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footer2.xml" ContentType="application/vnd.openxmlformats-officedocument.wordprocessingml.footer+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7E5FE7D" w:rsidR="007A31DC" w:rsidRPr="005F5FE3" w:rsidRDefault="00427F5C" w:rsidP="00E1271E">
      <w:pPr>
        <w:spacing w:line="240" w:lineRule="auto"/>
        <w:ind w:hanging="283"/>
        <w:jc w:val="both"/>
        <w:rPr>
          <w:rFonts w:asciiTheme="majorBidi" w:hAnsiTheme="majorBidi" w:cstheme="majorBidi"/>
          <w:b/>
          <w:bCs/>
          <w:sz w:val="40"/>
          <w:szCs w:val="40"/>
          <w:rtl/>
        </w:rPr>
      </w:pPr>
      <w:r w:rsidRPr="00865C28">
        <w:rPr>
          <w:rFonts w:asciiTheme="majorBidi" w:hAnsiTheme="majorBidi" w:cstheme="majorBidi"/>
          <w:b/>
          <w:noProof/>
          <w:sz w:val="20"/>
        </w:rPr>
        <w:drawing>
          <wp:anchor distT="0" distB="0" distL="114300" distR="114300" simplePos="0" relativeHeight="251726848" behindDoc="0" locked="0" layoutInCell="1" allowOverlap="1" wp14:anchorId="6850D65A" wp14:editId="798DC72E">
            <wp:simplePos x="0" y="0"/>
            <wp:positionH relativeFrom="margin">
              <wp:posOffset>-629509</wp:posOffset>
            </wp:positionH>
            <wp:positionV relativeFrom="topMargin">
              <wp:posOffset>548736</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r w:rsidR="008E62D2" w:rsidRPr="005F5FE3">
        <w:rPr>
          <w:rFonts w:asciiTheme="majorBidi" w:hAnsiTheme="majorBidi" w:cstheme="majorBidi"/>
          <w:b/>
          <w:bCs/>
          <w:noProof/>
          <w:sz w:val="40"/>
          <w:szCs w:val="40"/>
        </w:rPr>
        <mc:AlternateContent>
          <mc:Choice Requires="wps">
            <w:drawing>
              <wp:anchor distT="0" distB="0" distL="114300" distR="114300" simplePos="0" relativeHeight="251646464" behindDoc="0" locked="0" layoutInCell="1" allowOverlap="1" wp14:anchorId="02719E84" wp14:editId="01B9C2B7">
                <wp:simplePos x="0" y="0"/>
                <wp:positionH relativeFrom="column">
                  <wp:posOffset>2673626</wp:posOffset>
                </wp:positionH>
                <wp:positionV relativeFrom="paragraph">
                  <wp:posOffset>-445908</wp:posOffset>
                </wp:positionV>
                <wp:extent cx="2278071" cy="1403985"/>
                <wp:effectExtent l="0" t="0" r="27305" b="1270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8071" cy="1403985"/>
                        </a:xfrm>
                        <a:prstGeom prst="rect">
                          <a:avLst/>
                        </a:prstGeom>
                        <a:solidFill>
                          <a:srgbClr val="FFFFFF"/>
                        </a:solidFill>
                        <a:ln w="9525">
                          <a:solidFill>
                            <a:schemeClr val="bg1"/>
                          </a:solidFill>
                          <a:miter lim="800000"/>
                          <a:headEnd/>
                          <a:tailEnd/>
                        </a:ln>
                      </wps:spPr>
                      <wps:txbx>
                        <w:txbxContent>
                          <w:p w14:paraId="3D4F8C37" w14:textId="2189E1D1" w:rsidR="00395E1F" w:rsidRPr="00625CF3" w:rsidRDefault="001669C2" w:rsidP="008E62D2">
                            <w:pPr>
                              <w:spacing w:after="0" w:line="240" w:lineRule="auto"/>
                              <w:jc w:val="center"/>
                              <w:rPr>
                                <w:rFonts w:asciiTheme="minorBidi" w:hAnsiTheme="minorBidi" w:cs="Arial"/>
                                <w:b/>
                                <w:bCs/>
                                <w:color w:val="000000" w:themeColor="text1"/>
                                <w:sz w:val="28"/>
                                <w:szCs w:val="28"/>
                              </w:rPr>
                            </w:pPr>
                            <w:r w:rsidRPr="00625CF3">
                              <w:rPr>
                                <w:rFonts w:asciiTheme="minorBidi" w:hAnsiTheme="minorBidi" w:cs="Arial"/>
                                <w:b/>
                                <w:bCs/>
                                <w:color w:val="000000" w:themeColor="text1"/>
                                <w:sz w:val="28"/>
                                <w:szCs w:val="28"/>
                              </w:rPr>
                              <w:t>M</w:t>
                            </w:r>
                            <w:r w:rsidR="00625CF3">
                              <w:rPr>
                                <w:rFonts w:asciiTheme="minorBidi" w:hAnsiTheme="minorBidi" w:cs="Arial"/>
                                <w:b/>
                                <w:bCs/>
                                <w:color w:val="000000" w:themeColor="text1"/>
                                <w:sz w:val="28"/>
                                <w:szCs w:val="28"/>
                              </w:rPr>
                              <w:t>IDOCEAN</w:t>
                            </w:r>
                            <w:r w:rsidRPr="00625CF3">
                              <w:rPr>
                                <w:rFonts w:asciiTheme="minorBidi" w:hAnsiTheme="minorBidi" w:cs="Arial"/>
                                <w:b/>
                                <w:bCs/>
                                <w:color w:val="000000" w:themeColor="text1"/>
                                <w:sz w:val="28"/>
                                <w:szCs w:val="28"/>
                              </w:rPr>
                              <w:t xml:space="preserve"> U</w:t>
                            </w:r>
                            <w:r w:rsidR="00625CF3">
                              <w:rPr>
                                <w:rFonts w:asciiTheme="minorBidi" w:hAnsiTheme="minorBidi" w:cs="Arial"/>
                                <w:b/>
                                <w:bCs/>
                                <w:color w:val="000000" w:themeColor="text1"/>
                                <w:sz w:val="28"/>
                                <w:szCs w:val="28"/>
                              </w:rPr>
                              <w:t>NIVERSITY</w:t>
                            </w:r>
                          </w:p>
                          <w:p w14:paraId="2A2628F9" w14:textId="577EFA2F" w:rsidR="00395E1F" w:rsidRPr="00625CF3" w:rsidRDefault="001669C2" w:rsidP="008E62D2">
                            <w:pPr>
                              <w:jc w:val="center"/>
                              <w:rPr>
                                <w:rFonts w:cs="Monotype Koufi"/>
                                <w:b/>
                                <w:bCs/>
                                <w:sz w:val="24"/>
                                <w:szCs w:val="26"/>
                              </w:rPr>
                            </w:pPr>
                            <w:r w:rsidRPr="00625CF3">
                              <w:rPr>
                                <w:rFonts w:asciiTheme="minorBidi" w:hAnsiTheme="minorBidi" w:cs="Monotype Koufi"/>
                                <w:b/>
                                <w:bCs/>
                                <w:color w:val="000000" w:themeColor="text1"/>
                                <w:sz w:val="24"/>
                                <w:szCs w:val="26"/>
                              </w:rPr>
                              <w:t>Faculty of Management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2719E84" id="_x0000_t202" coordsize="21600,21600" o:spt="202" path="m,l,21600r21600,l21600,xe">
                <v:stroke joinstyle="miter"/>
                <v:path gradientshapeok="t" o:connecttype="rect"/>
              </v:shapetype>
              <v:shape id="Text Box 2" o:spid="_x0000_s1026" type="#_x0000_t202" style="position:absolute;left:0;text-align:left;margin-left:210.5pt;margin-top:-35.1pt;width:179.4pt;height:110.55pt;z-index:2516464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" strokecolor="white [3212]">
                <v:textbox style="mso-fit-shape-to-text:t">
                  <w:txbxContent>
                    <w:p w14:paraId="3D4F8C37" w14:textId="2189E1D1" w:rsidR="00395E1F" w:rsidRPr="00625CF3" w:rsidRDefault="001669C2" w:rsidP="008E62D2">
                      <w:pPr>
                        <w:spacing w:after="0" w:line="240" w:lineRule="auto"/>
                        <w:jc w:val="center"/>
                        <w:rPr>
                          <w:rFonts w:asciiTheme="minorBidi" w:hAnsiTheme="minorBidi" w:cs="Arial"/>
                          <w:b/>
                          <w:bCs/>
                          <w:color w:val="000000" w:themeColor="text1"/>
                          <w:sz w:val="28"/>
                          <w:szCs w:val="28"/>
                        </w:rPr>
                      </w:pPr>
                      <w:r w:rsidRPr="00625CF3">
                        <w:rPr>
                          <w:rFonts w:asciiTheme="minorBidi" w:hAnsiTheme="minorBidi" w:cs="Arial"/>
                          <w:b/>
                          <w:bCs/>
                          <w:color w:val="000000" w:themeColor="text1"/>
                          <w:sz w:val="28"/>
                          <w:szCs w:val="28"/>
                        </w:rPr>
                        <w:t>M</w:t>
                      </w:r>
                      <w:r w:rsidR="00625CF3">
                        <w:rPr>
                          <w:rFonts w:asciiTheme="minorBidi" w:hAnsiTheme="minorBidi" w:cs="Arial"/>
                          <w:b/>
                          <w:bCs/>
                          <w:color w:val="000000" w:themeColor="text1"/>
                          <w:sz w:val="28"/>
                          <w:szCs w:val="28"/>
                        </w:rPr>
                        <w:t>IDOCEAN</w:t>
                      </w:r>
                      <w:r w:rsidRPr="00625CF3">
                        <w:rPr>
                          <w:rFonts w:asciiTheme="minorBidi" w:hAnsiTheme="minorBidi" w:cs="Arial"/>
                          <w:b/>
                          <w:bCs/>
                          <w:color w:val="000000" w:themeColor="text1"/>
                          <w:sz w:val="28"/>
                          <w:szCs w:val="28"/>
                        </w:rPr>
                        <w:t xml:space="preserve"> U</w:t>
                      </w:r>
                      <w:r w:rsidR="00625CF3">
                        <w:rPr>
                          <w:rFonts w:asciiTheme="minorBidi" w:hAnsiTheme="minorBidi" w:cs="Arial"/>
                          <w:b/>
                          <w:bCs/>
                          <w:color w:val="000000" w:themeColor="text1"/>
                          <w:sz w:val="28"/>
                          <w:szCs w:val="28"/>
                        </w:rPr>
                        <w:t>NIVERSITY</w:t>
                      </w:r>
                    </w:p>
                    <w:p w14:paraId="2A2628F9" w14:textId="577EFA2F" w:rsidR="00395E1F" w:rsidRPr="00625CF3" w:rsidRDefault="001669C2" w:rsidP="008E62D2">
                      <w:pPr>
                        <w:jc w:val="center"/>
                        <w:rPr>
                          <w:rFonts w:cs="Monotype Koufi"/>
                          <w:b/>
                          <w:bCs/>
                          <w:sz w:val="24"/>
                          <w:szCs w:val="26"/>
                        </w:rPr>
                      </w:pPr>
                      <w:r w:rsidRPr="00625CF3">
                        <w:rPr>
                          <w:rFonts w:asciiTheme="minorBidi" w:hAnsiTheme="minorBidi" w:cs="Monotype Koufi"/>
                          <w:b/>
                          <w:bCs/>
                          <w:color w:val="000000" w:themeColor="text1"/>
                          <w:sz w:val="24"/>
                          <w:szCs w:val="26"/>
                        </w:rPr>
                        <w:t>Faculty of Management</w:t>
                      </w:r>
                    </w:p>
                  </w:txbxContent>
                </v:textbox>
              </v:shape>
            </w:pict>
          </mc:Fallback>
        </mc:AlternateContent>
      </w:r>
      <w:r w:rsidR="00F865D0" w:rsidRPr="005F5FE3">
        <w:rPr>
          <w:rFonts w:asciiTheme="majorBidi" w:hAnsiTheme="majorBidi" w:cstheme="majorBidi"/>
          <w:b/>
          <w:bCs/>
          <w:sz w:val="40"/>
          <w:szCs w:val="40"/>
        </w:rPr>
        <w:tab/>
      </w:r>
    </w:p>
    <w:p w14:paraId="2D898C44" w14:textId="444D4D75" w:rsidR="007A31DC" w:rsidRPr="005F5FE3" w:rsidRDefault="007A31DC" w:rsidP="00E1271E">
      <w:pPr>
        <w:spacing w:line="240" w:lineRule="auto"/>
        <w:ind w:hanging="283"/>
        <w:jc w:val="center"/>
        <w:rPr>
          <w:rFonts w:asciiTheme="majorBidi" w:hAnsiTheme="majorBidi" w:cstheme="majorBidi"/>
          <w:b/>
          <w:bCs/>
          <w:sz w:val="40"/>
          <w:szCs w:val="40"/>
          <w:rtl/>
        </w:rPr>
      </w:pPr>
    </w:p>
    <w:p w14:paraId="7C79CBB6" w14:textId="77777777" w:rsidR="009C2244" w:rsidRPr="005F5FE3" w:rsidRDefault="009C2244" w:rsidP="00E1271E">
      <w:pPr>
        <w:spacing w:line="240" w:lineRule="auto"/>
        <w:ind w:hanging="283"/>
        <w:jc w:val="center"/>
        <w:rPr>
          <w:rFonts w:asciiTheme="majorBidi" w:hAnsiTheme="majorBidi" w:cstheme="majorBidi"/>
          <w:b/>
          <w:bCs/>
          <w:sz w:val="40"/>
          <w:szCs w:val="40"/>
          <w:rtl/>
        </w:rPr>
      </w:pPr>
    </w:p>
    <w:p w14:paraId="207C1756" w14:textId="5315AF9A" w:rsidR="00C472D8" w:rsidRPr="005F5FE3" w:rsidRDefault="00C472D8" w:rsidP="00E1271E">
      <w:pPr>
        <w:spacing w:line="240" w:lineRule="auto"/>
        <w:ind w:hanging="283"/>
        <w:jc w:val="center"/>
        <w:rPr>
          <w:rFonts w:asciiTheme="majorBidi" w:hAnsiTheme="majorBidi" w:cstheme="majorBidi"/>
          <w:b/>
          <w:bCs/>
          <w:sz w:val="40"/>
          <w:szCs w:val="40"/>
          <w:rtl/>
        </w:rPr>
      </w:pPr>
    </w:p>
    <w:p w14:paraId="741BE16F" w14:textId="1DE0EBDA" w:rsidR="001C7DB2" w:rsidRPr="005F5FE3" w:rsidRDefault="001C7DB2" w:rsidP="00E1271E">
      <w:pPr>
        <w:pStyle w:val="NormalWeb"/>
        <w:spacing w:before="0" w:beforeAutospacing="0" w:after="0" w:afterAutospacing="0"/>
        <w:ind w:right="-270"/>
        <w:jc w:val="center"/>
        <w:rPr>
          <w:rFonts w:asciiTheme="majorBidi" w:hAnsiTheme="majorBidi" w:cstheme="majorBidi"/>
          <w:b/>
          <w:bCs/>
          <w:sz w:val="32"/>
          <w:szCs w:val="32"/>
        </w:rPr>
      </w:pPr>
    </w:p>
    <w:p w14:paraId="7161BC58" w14:textId="77777777" w:rsidR="001669C2" w:rsidRPr="005F5FE3" w:rsidRDefault="001669C2" w:rsidP="00E1271E">
      <w:pPr>
        <w:jc w:val="center"/>
        <w:rPr>
          <w:rFonts w:asciiTheme="majorBidi" w:hAnsiTheme="majorBidi" w:cstheme="majorBidi"/>
          <w:b/>
          <w:bCs/>
          <w:sz w:val="36"/>
          <w:szCs w:val="36"/>
        </w:rPr>
      </w:pPr>
    </w:p>
    <w:p w14:paraId="4B9CF5F7" w14:textId="3ECF8C83" w:rsidR="00395E1F" w:rsidRPr="005F5FE3" w:rsidRDefault="00A10546" w:rsidP="00E1271E">
      <w:pPr>
        <w:jc w:val="center"/>
        <w:rPr>
          <w:rFonts w:asciiTheme="majorBidi" w:hAnsiTheme="majorBidi" w:cstheme="majorBidi"/>
          <w:b/>
          <w:bCs/>
          <w:sz w:val="36"/>
          <w:szCs w:val="36"/>
          <w:rtl/>
        </w:rPr>
      </w:pPr>
      <w:r w:rsidRPr="005F5FE3">
        <w:rPr>
          <w:rFonts w:asciiTheme="majorBidi" w:hAnsiTheme="majorBidi" w:cstheme="majorBidi"/>
          <w:b/>
          <w:bCs/>
          <w:sz w:val="36"/>
          <w:szCs w:val="36"/>
        </w:rPr>
        <w:t>Thesis</w:t>
      </w:r>
      <w:r w:rsidR="008E62D2" w:rsidRPr="005F5FE3">
        <w:rPr>
          <w:rFonts w:asciiTheme="majorBidi" w:hAnsiTheme="majorBidi" w:cstheme="majorBidi"/>
          <w:b/>
          <w:bCs/>
          <w:sz w:val="36"/>
          <w:szCs w:val="36"/>
        </w:rPr>
        <w:t xml:space="preserve"> Title:</w:t>
      </w:r>
    </w:p>
    <w:p w14:paraId="57251F19" w14:textId="644B1A74" w:rsidR="00F74B75" w:rsidRPr="005F5FE3" w:rsidRDefault="00F74B75" w:rsidP="00F74B75">
      <w:pPr>
        <w:jc w:val="center"/>
        <w:rPr>
          <w:rFonts w:asciiTheme="majorBidi" w:hAnsiTheme="majorBidi" w:cstheme="majorBidi"/>
          <w:b/>
          <w:bCs/>
          <w:sz w:val="28"/>
          <w:szCs w:val="28"/>
        </w:rPr>
      </w:pPr>
    </w:p>
    <w:p w14:paraId="3C36E7BD" w14:textId="187C1BAB" w:rsidR="00F74B75" w:rsidRPr="005F5FE3" w:rsidRDefault="00B357DF" w:rsidP="00B357DF">
      <w:pPr>
        <w:jc w:val="center"/>
        <w:rPr>
          <w:rFonts w:asciiTheme="majorBidi" w:hAnsiTheme="majorBidi" w:cstheme="majorBidi"/>
          <w:b/>
          <w:bCs/>
          <w:sz w:val="28"/>
          <w:szCs w:val="28"/>
          <w:rtl/>
        </w:rPr>
      </w:pPr>
      <w:bookmarkStart w:id="0" w:name="_Hlk208868874"/>
      <w:r w:rsidRPr="005F5FE3">
        <w:rPr>
          <w:rFonts w:asciiTheme="majorBidi" w:hAnsiTheme="majorBidi" w:cstheme="majorBidi"/>
          <w:b/>
          <w:bCs/>
          <w:sz w:val="36"/>
          <w:szCs w:val="36"/>
        </w:rPr>
        <w:t xml:space="preserve">Factors Influencing AI-Based Project Management and Its Outcomes in Industrial Engineering Firms: </w:t>
      </w:r>
      <w:bookmarkStart w:id="1" w:name="_Hlk208868524"/>
      <w:r w:rsidRPr="005F5FE3">
        <w:rPr>
          <w:rFonts w:asciiTheme="majorBidi" w:hAnsiTheme="majorBidi" w:cstheme="majorBidi"/>
          <w:b/>
          <w:bCs/>
          <w:sz w:val="28"/>
          <w:szCs w:val="28"/>
        </w:rPr>
        <w:t>A Mixed Methods Study of Design and Consultancy Engineering Projects in Saudi Arabia</w:t>
      </w:r>
    </w:p>
    <w:bookmarkEnd w:id="0"/>
    <w:bookmarkEnd w:id="1"/>
    <w:p w14:paraId="20561BBC" w14:textId="77777777" w:rsidR="00C36793" w:rsidRPr="005F5FE3" w:rsidRDefault="00C36793" w:rsidP="009122EB">
      <w:pPr>
        <w:jc w:val="center"/>
        <w:rPr>
          <w:rFonts w:asciiTheme="majorBidi" w:hAnsiTheme="majorBidi" w:cstheme="majorBidi"/>
          <w:b/>
          <w:bCs/>
          <w:sz w:val="36"/>
          <w:szCs w:val="36"/>
        </w:rPr>
      </w:pPr>
    </w:p>
    <w:p w14:paraId="17D1C99B" w14:textId="77777777" w:rsidR="00E96256" w:rsidRPr="005F5FE3" w:rsidRDefault="00E96256" w:rsidP="00E1271E">
      <w:pPr>
        <w:jc w:val="center"/>
        <w:rPr>
          <w:rFonts w:asciiTheme="majorBidi" w:hAnsiTheme="majorBidi" w:cstheme="majorBidi"/>
          <w:b/>
          <w:bCs/>
          <w:sz w:val="34"/>
          <w:szCs w:val="34"/>
        </w:rPr>
      </w:pPr>
    </w:p>
    <w:p w14:paraId="1A9CD56B" w14:textId="0A3EDC67" w:rsidR="007A31DC" w:rsidRPr="005F5FE3" w:rsidRDefault="009833A8" w:rsidP="00E853EB">
      <w:pPr>
        <w:ind w:firstLine="720"/>
        <w:jc w:val="center"/>
        <w:rPr>
          <w:rFonts w:asciiTheme="majorBidi" w:hAnsiTheme="majorBidi" w:cstheme="majorBidi"/>
          <w:sz w:val="36"/>
          <w:szCs w:val="36"/>
          <w:lang w:bidi="ar-JO"/>
        </w:rPr>
      </w:pPr>
      <w:r w:rsidRPr="005F5FE3">
        <w:rPr>
          <w:rFonts w:asciiTheme="majorBidi" w:hAnsiTheme="majorBidi" w:cstheme="majorBidi"/>
          <w:sz w:val="36"/>
          <w:szCs w:val="36"/>
        </w:rPr>
        <w:t>Thesis</w:t>
      </w:r>
      <w:r w:rsidR="00E853EB">
        <w:rPr>
          <w:rFonts w:asciiTheme="majorBidi" w:hAnsiTheme="majorBidi" w:cstheme="majorBidi"/>
          <w:sz w:val="36"/>
          <w:szCs w:val="36"/>
        </w:rPr>
        <w:t xml:space="preserve">, </w:t>
      </w:r>
      <w:r w:rsidRPr="005F5FE3">
        <w:rPr>
          <w:rFonts w:asciiTheme="majorBidi" w:hAnsiTheme="majorBidi" w:cstheme="majorBidi"/>
          <w:sz w:val="36"/>
          <w:szCs w:val="36"/>
        </w:rPr>
        <w:t>Rev.</w:t>
      </w:r>
      <w:r w:rsidR="00384503">
        <w:rPr>
          <w:rFonts w:asciiTheme="majorBidi" w:hAnsiTheme="majorBidi" w:cstheme="majorBidi"/>
          <w:sz w:val="36"/>
          <w:szCs w:val="36"/>
        </w:rPr>
        <w:t>1</w:t>
      </w:r>
    </w:p>
    <w:p w14:paraId="2CA46BFA" w14:textId="77777777" w:rsidR="007A31DC" w:rsidRPr="005F5FE3" w:rsidRDefault="007A31DC" w:rsidP="00E1271E">
      <w:pPr>
        <w:pStyle w:val="NormalWeb"/>
        <w:spacing w:before="0" w:beforeAutospacing="0" w:after="0" w:afterAutospacing="0"/>
        <w:ind w:right="-270"/>
        <w:jc w:val="center"/>
        <w:rPr>
          <w:rFonts w:asciiTheme="majorBidi" w:hAnsiTheme="majorBidi" w:cstheme="majorBidi"/>
          <w:b/>
          <w:bCs/>
          <w:sz w:val="32"/>
          <w:szCs w:val="32"/>
          <w:rtl/>
          <w:lang w:bidi="ar-JO"/>
        </w:rPr>
      </w:pPr>
    </w:p>
    <w:p w14:paraId="1C5DE411" w14:textId="77777777" w:rsidR="00395E1F" w:rsidRPr="005F5FE3" w:rsidRDefault="00395E1F" w:rsidP="00E1271E">
      <w:pPr>
        <w:pStyle w:val="NormalWeb"/>
        <w:spacing w:before="0" w:beforeAutospacing="0" w:after="0" w:afterAutospacing="0"/>
        <w:ind w:right="-270"/>
        <w:jc w:val="center"/>
        <w:rPr>
          <w:rFonts w:asciiTheme="majorBidi" w:hAnsiTheme="majorBidi" w:cstheme="majorBidi"/>
          <w:b/>
          <w:bCs/>
          <w:szCs w:val="28"/>
          <w:rtl/>
        </w:rPr>
      </w:pPr>
    </w:p>
    <w:p w14:paraId="59032496" w14:textId="77777777" w:rsidR="00395E1F" w:rsidRPr="005F5FE3" w:rsidRDefault="00395E1F" w:rsidP="00E1271E">
      <w:pPr>
        <w:pStyle w:val="NormalWeb"/>
        <w:spacing w:before="0" w:beforeAutospacing="0" w:after="0" w:afterAutospacing="0"/>
        <w:ind w:right="-270"/>
        <w:jc w:val="center"/>
        <w:rPr>
          <w:rFonts w:asciiTheme="majorBidi" w:hAnsiTheme="majorBidi" w:cstheme="majorBidi"/>
          <w:b/>
          <w:bCs/>
          <w:szCs w:val="28"/>
          <w:rtl/>
        </w:rPr>
      </w:pPr>
    </w:p>
    <w:p w14:paraId="689F621C" w14:textId="77777777" w:rsidR="00395E1F" w:rsidRPr="005F5FE3" w:rsidRDefault="00395E1F" w:rsidP="00E1271E">
      <w:pPr>
        <w:pStyle w:val="NormalWeb"/>
        <w:spacing w:before="0" w:beforeAutospacing="0" w:after="0" w:afterAutospacing="0"/>
        <w:ind w:right="-270"/>
        <w:jc w:val="center"/>
        <w:rPr>
          <w:rFonts w:asciiTheme="majorBidi" w:hAnsiTheme="majorBidi" w:cstheme="majorBidi"/>
          <w:b/>
          <w:bCs/>
          <w:szCs w:val="28"/>
          <w:rtl/>
        </w:rPr>
      </w:pPr>
    </w:p>
    <w:p w14:paraId="346CDB77" w14:textId="77777777" w:rsidR="00395E1F" w:rsidRPr="005F5FE3" w:rsidRDefault="00395E1F" w:rsidP="00E1271E">
      <w:pPr>
        <w:pStyle w:val="NormalWeb"/>
        <w:spacing w:before="0" w:beforeAutospacing="0" w:after="0" w:afterAutospacing="0"/>
        <w:ind w:right="-270"/>
        <w:jc w:val="center"/>
        <w:rPr>
          <w:rFonts w:asciiTheme="majorBidi" w:hAnsiTheme="majorBidi" w:cstheme="majorBidi"/>
          <w:b/>
          <w:bCs/>
          <w:szCs w:val="28"/>
          <w:rtl/>
        </w:rPr>
      </w:pPr>
    </w:p>
    <w:p w14:paraId="4F2C4676" w14:textId="77777777" w:rsidR="00395E1F" w:rsidRPr="005F5FE3" w:rsidRDefault="00395E1F" w:rsidP="00E1271E">
      <w:pPr>
        <w:pStyle w:val="NormalWeb"/>
        <w:spacing w:before="0" w:beforeAutospacing="0" w:after="0" w:afterAutospacing="0"/>
        <w:ind w:right="-270"/>
        <w:jc w:val="center"/>
        <w:rPr>
          <w:rFonts w:asciiTheme="majorBidi" w:hAnsiTheme="majorBidi" w:cstheme="majorBidi"/>
          <w:b/>
          <w:bCs/>
          <w:szCs w:val="28"/>
          <w:rtl/>
        </w:rPr>
      </w:pPr>
    </w:p>
    <w:p w14:paraId="151542D6" w14:textId="15C815A2" w:rsidR="005B71F6" w:rsidRPr="005F5FE3" w:rsidRDefault="001669C2" w:rsidP="00E1271E">
      <w:pPr>
        <w:pStyle w:val="NormalWeb"/>
        <w:spacing w:before="0" w:beforeAutospacing="0" w:after="0" w:afterAutospacing="0"/>
        <w:ind w:right="-270"/>
        <w:jc w:val="center"/>
        <w:rPr>
          <w:rFonts w:asciiTheme="majorBidi" w:hAnsiTheme="majorBidi" w:cstheme="majorBidi"/>
          <w:b/>
          <w:bCs/>
          <w:sz w:val="28"/>
          <w:szCs w:val="28"/>
        </w:rPr>
      </w:pPr>
      <w:r w:rsidRPr="005F5FE3">
        <w:rPr>
          <w:rFonts w:asciiTheme="majorBidi" w:hAnsiTheme="majorBidi" w:cstheme="majorBidi"/>
          <w:b/>
          <w:bCs/>
          <w:sz w:val="30"/>
          <w:szCs w:val="34"/>
        </w:rPr>
        <w:t xml:space="preserve"> </w:t>
      </w:r>
      <w:r w:rsidR="00625CF3" w:rsidRPr="005F5FE3">
        <w:rPr>
          <w:rFonts w:asciiTheme="majorBidi" w:hAnsiTheme="majorBidi" w:cstheme="majorBidi"/>
          <w:b/>
          <w:bCs/>
          <w:sz w:val="28"/>
          <w:szCs w:val="28"/>
        </w:rPr>
        <w:t>b</w:t>
      </w:r>
      <w:r w:rsidRPr="005F5FE3">
        <w:rPr>
          <w:rFonts w:asciiTheme="majorBidi" w:hAnsiTheme="majorBidi" w:cstheme="majorBidi"/>
          <w:b/>
          <w:bCs/>
          <w:sz w:val="28"/>
          <w:szCs w:val="28"/>
        </w:rPr>
        <w:t>y</w:t>
      </w:r>
    </w:p>
    <w:tbl>
      <w:tblPr>
        <w:tblStyle w:val="TableGrid"/>
        <w:bidiVisual/>
        <w:tblW w:w="814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5"/>
        <w:gridCol w:w="7762"/>
      </w:tblGrid>
      <w:tr w:rsidR="00B20141" w:rsidRPr="005F5FE3" w14:paraId="42F9CBE0" w14:textId="4104E405" w:rsidTr="000A0406">
        <w:trPr>
          <w:trHeight w:val="1037"/>
          <w:jc w:val="center"/>
        </w:trPr>
        <w:tc>
          <w:tcPr>
            <w:tcW w:w="385" w:type="dxa"/>
          </w:tcPr>
          <w:p w14:paraId="43197712" w14:textId="5E5F092B" w:rsidR="005B71F6" w:rsidRPr="005F5FE3" w:rsidRDefault="005B71F6" w:rsidP="00E1271E">
            <w:pPr>
              <w:pStyle w:val="NormalWeb"/>
              <w:spacing w:before="0" w:beforeAutospacing="0" w:after="0" w:afterAutospacing="0"/>
              <w:ind w:right="84"/>
              <w:jc w:val="center"/>
              <w:rPr>
                <w:rFonts w:asciiTheme="majorBidi" w:hAnsiTheme="majorBidi" w:cstheme="majorBidi"/>
                <w:b/>
                <w:bCs/>
                <w:sz w:val="36"/>
                <w:szCs w:val="36"/>
                <w:rtl/>
              </w:rPr>
            </w:pPr>
          </w:p>
        </w:tc>
        <w:tc>
          <w:tcPr>
            <w:tcW w:w="7762" w:type="dxa"/>
          </w:tcPr>
          <w:p w14:paraId="7D741D38" w14:textId="66B0E8EE" w:rsidR="005B71F6" w:rsidRPr="005F5FE3" w:rsidRDefault="0066295B" w:rsidP="00E1271E">
            <w:pPr>
              <w:pStyle w:val="NormalWeb"/>
              <w:spacing w:before="0" w:beforeAutospacing="0" w:after="0" w:afterAutospacing="0"/>
              <w:ind w:right="84"/>
              <w:jc w:val="center"/>
              <w:rPr>
                <w:rFonts w:asciiTheme="majorBidi" w:hAnsiTheme="majorBidi" w:cstheme="majorBidi"/>
                <w:b/>
                <w:bCs/>
                <w:sz w:val="28"/>
                <w:szCs w:val="28"/>
              </w:rPr>
            </w:pPr>
            <w:r w:rsidRPr="005F5FE3">
              <w:rPr>
                <w:rFonts w:asciiTheme="majorBidi" w:hAnsiTheme="majorBidi" w:cstheme="majorBidi"/>
                <w:b/>
                <w:bCs/>
                <w:sz w:val="28"/>
                <w:szCs w:val="28"/>
              </w:rPr>
              <w:t>M</w:t>
            </w:r>
            <w:r w:rsidR="00625CF3" w:rsidRPr="005F5FE3">
              <w:rPr>
                <w:rFonts w:asciiTheme="majorBidi" w:hAnsiTheme="majorBidi" w:cstheme="majorBidi"/>
                <w:b/>
                <w:bCs/>
                <w:sz w:val="28"/>
                <w:szCs w:val="28"/>
              </w:rPr>
              <w:t>AJID TALEB ALFLFEL</w:t>
            </w:r>
          </w:p>
          <w:p w14:paraId="04B209D0" w14:textId="1DE239C8" w:rsidR="00625CF3" w:rsidRPr="005F5FE3" w:rsidRDefault="00AD42F3" w:rsidP="00E1271E">
            <w:pPr>
              <w:pStyle w:val="NormalWeb"/>
              <w:spacing w:before="0" w:beforeAutospacing="0" w:after="0" w:afterAutospacing="0"/>
              <w:ind w:right="84"/>
              <w:jc w:val="center"/>
              <w:rPr>
                <w:rFonts w:asciiTheme="majorBidi" w:hAnsiTheme="majorBidi" w:cstheme="majorBidi"/>
                <w:b/>
                <w:bCs/>
              </w:rPr>
            </w:pPr>
            <w:r w:rsidRPr="005F5FE3">
              <w:rPr>
                <w:rFonts w:asciiTheme="majorBidi" w:hAnsiTheme="majorBidi" w:cstheme="majorBidi"/>
                <w:b/>
                <w:bCs/>
              </w:rPr>
              <w:t>Saudi Arabia</w:t>
            </w:r>
          </w:p>
          <w:p w14:paraId="73AC6230" w14:textId="09EA0263" w:rsidR="000A0406" w:rsidRPr="005F5FE3" w:rsidRDefault="000A0406" w:rsidP="00E1271E">
            <w:pPr>
              <w:pStyle w:val="NormalWeb"/>
              <w:spacing w:before="0" w:beforeAutospacing="0" w:after="0" w:afterAutospacing="0"/>
              <w:ind w:right="84"/>
              <w:jc w:val="center"/>
              <w:rPr>
                <w:rFonts w:asciiTheme="majorBidi" w:hAnsiTheme="majorBidi" w:cstheme="majorBidi"/>
                <w:b/>
                <w:bCs/>
                <w:sz w:val="32"/>
                <w:szCs w:val="32"/>
                <w:rtl/>
              </w:rPr>
            </w:pPr>
          </w:p>
        </w:tc>
      </w:tr>
      <w:tr w:rsidR="00B20141" w:rsidRPr="005F5FE3" w14:paraId="6FA7B4A8" w14:textId="02E32D0F" w:rsidTr="000A0406">
        <w:trPr>
          <w:trHeight w:val="518"/>
          <w:jc w:val="center"/>
        </w:trPr>
        <w:tc>
          <w:tcPr>
            <w:tcW w:w="385" w:type="dxa"/>
          </w:tcPr>
          <w:p w14:paraId="53048679" w14:textId="5A767126" w:rsidR="001165ED" w:rsidRPr="005F5FE3" w:rsidRDefault="001165ED" w:rsidP="00E1271E">
            <w:pPr>
              <w:pStyle w:val="NormalWeb"/>
              <w:spacing w:before="0" w:beforeAutospacing="0" w:after="0" w:afterAutospacing="0"/>
              <w:ind w:right="-270"/>
              <w:jc w:val="center"/>
              <w:rPr>
                <w:rFonts w:asciiTheme="majorBidi" w:hAnsiTheme="majorBidi" w:cstheme="majorBidi"/>
                <w:b/>
                <w:bCs/>
                <w:sz w:val="36"/>
                <w:szCs w:val="36"/>
                <w:rtl/>
              </w:rPr>
            </w:pPr>
          </w:p>
        </w:tc>
        <w:tc>
          <w:tcPr>
            <w:tcW w:w="7762" w:type="dxa"/>
          </w:tcPr>
          <w:p w14:paraId="60443D63" w14:textId="590BE8D7" w:rsidR="001165ED" w:rsidRPr="005F5FE3" w:rsidRDefault="001165ED" w:rsidP="00E1271E">
            <w:pPr>
              <w:pStyle w:val="NormalWeb"/>
              <w:spacing w:before="0" w:beforeAutospacing="0" w:after="0" w:afterAutospacing="0"/>
              <w:ind w:right="-270"/>
              <w:jc w:val="center"/>
              <w:rPr>
                <w:rFonts w:asciiTheme="majorBidi" w:hAnsiTheme="majorBidi" w:cstheme="majorBidi"/>
                <w:b/>
                <w:bCs/>
                <w:sz w:val="32"/>
                <w:szCs w:val="32"/>
                <w:rtl/>
              </w:rPr>
            </w:pPr>
          </w:p>
        </w:tc>
      </w:tr>
      <w:tr w:rsidR="00B20141" w:rsidRPr="005F5FE3" w14:paraId="627B39DB" w14:textId="0373C5D2" w:rsidTr="000A0406">
        <w:trPr>
          <w:trHeight w:val="1049"/>
          <w:jc w:val="center"/>
        </w:trPr>
        <w:tc>
          <w:tcPr>
            <w:tcW w:w="385" w:type="dxa"/>
          </w:tcPr>
          <w:p w14:paraId="69EA7444" w14:textId="72626CC2" w:rsidR="001165ED" w:rsidRPr="005F5FE3" w:rsidRDefault="001165ED" w:rsidP="00E1271E">
            <w:pPr>
              <w:pStyle w:val="NormalWeb"/>
              <w:spacing w:before="0" w:beforeAutospacing="0" w:after="0" w:afterAutospacing="0"/>
              <w:ind w:right="-270"/>
              <w:jc w:val="center"/>
              <w:rPr>
                <w:rFonts w:asciiTheme="majorBidi" w:hAnsiTheme="majorBidi" w:cstheme="majorBidi"/>
                <w:b/>
                <w:bCs/>
                <w:sz w:val="36"/>
                <w:szCs w:val="36"/>
                <w:rtl/>
              </w:rPr>
            </w:pPr>
          </w:p>
        </w:tc>
        <w:tc>
          <w:tcPr>
            <w:tcW w:w="7762" w:type="dxa"/>
          </w:tcPr>
          <w:p w14:paraId="3C23F96D" w14:textId="77777777" w:rsidR="001165ED" w:rsidRPr="005F5FE3" w:rsidRDefault="001165ED" w:rsidP="00E1271E">
            <w:pPr>
              <w:pStyle w:val="NormalWeb"/>
              <w:spacing w:before="0" w:beforeAutospacing="0" w:after="0" w:afterAutospacing="0"/>
              <w:ind w:right="-270"/>
              <w:jc w:val="center"/>
              <w:rPr>
                <w:rFonts w:asciiTheme="majorBidi" w:hAnsiTheme="majorBidi" w:cstheme="majorBidi"/>
                <w:b/>
                <w:bCs/>
                <w:sz w:val="36"/>
                <w:szCs w:val="36"/>
              </w:rPr>
            </w:pPr>
          </w:p>
          <w:p w14:paraId="0B78AAB6" w14:textId="77777777" w:rsidR="000A0406" w:rsidRPr="005F5FE3" w:rsidRDefault="000A0406" w:rsidP="00E1271E">
            <w:pPr>
              <w:pStyle w:val="NormalWeb"/>
              <w:spacing w:before="0" w:beforeAutospacing="0" w:after="0" w:afterAutospacing="0"/>
              <w:ind w:right="-270"/>
              <w:jc w:val="center"/>
              <w:rPr>
                <w:rFonts w:asciiTheme="majorBidi" w:hAnsiTheme="majorBidi" w:cstheme="majorBidi"/>
                <w:b/>
                <w:bCs/>
                <w:sz w:val="36"/>
                <w:szCs w:val="36"/>
                <w:rtl/>
              </w:rPr>
            </w:pPr>
          </w:p>
        </w:tc>
      </w:tr>
    </w:tbl>
    <w:p w14:paraId="567EE102" w14:textId="166F0F6D" w:rsidR="00395E1F" w:rsidRPr="005F5FE3" w:rsidRDefault="00535024" w:rsidP="00E1271E">
      <w:pPr>
        <w:ind w:left="-180"/>
        <w:jc w:val="center"/>
        <w:rPr>
          <w:rFonts w:asciiTheme="majorBidi" w:hAnsiTheme="majorBidi" w:cstheme="majorBidi"/>
          <w:b/>
          <w:bCs/>
          <w:sz w:val="28"/>
          <w:szCs w:val="28"/>
          <w:rtl/>
        </w:rPr>
      </w:pPr>
      <w:r w:rsidRPr="005F5FE3">
        <w:rPr>
          <w:rFonts w:asciiTheme="majorBidi" w:hAnsiTheme="majorBidi" w:cstheme="majorBidi"/>
          <w:b/>
          <w:bCs/>
          <w:sz w:val="28"/>
          <w:szCs w:val="28"/>
        </w:rPr>
        <w:lastRenderedPageBreak/>
        <w:t>202</w:t>
      </w:r>
      <w:r w:rsidR="006F7D35">
        <w:rPr>
          <w:rFonts w:asciiTheme="majorBidi" w:hAnsiTheme="majorBidi" w:cstheme="majorBidi"/>
          <w:b/>
          <w:bCs/>
          <w:sz w:val="28"/>
          <w:szCs w:val="28"/>
        </w:rPr>
        <w:t>6</w:t>
      </w:r>
      <w:r w:rsidRPr="005F5FE3">
        <w:rPr>
          <w:rFonts w:asciiTheme="majorBidi" w:hAnsiTheme="majorBidi" w:cstheme="majorBidi"/>
          <w:b/>
          <w:bCs/>
          <w:sz w:val="28"/>
          <w:szCs w:val="28"/>
        </w:rPr>
        <w:t xml:space="preserve"> - 144</w:t>
      </w:r>
      <w:r w:rsidR="009833A8" w:rsidRPr="005F5FE3">
        <w:rPr>
          <w:rFonts w:asciiTheme="majorBidi" w:hAnsiTheme="majorBidi" w:cstheme="majorBidi"/>
          <w:b/>
          <w:bCs/>
          <w:sz w:val="28"/>
          <w:szCs w:val="28"/>
        </w:rPr>
        <w:t>7</w:t>
      </w:r>
      <w:r w:rsidR="00C472D8" w:rsidRPr="005F5FE3">
        <w:rPr>
          <w:rFonts w:asciiTheme="majorBidi" w:hAnsiTheme="majorBidi" w:cstheme="majorBidi"/>
          <w:b/>
          <w:bCs/>
          <w:sz w:val="28"/>
          <w:szCs w:val="28"/>
          <w:rtl/>
        </w:rPr>
        <w:br/>
      </w:r>
    </w:p>
    <w:p w14:paraId="7FE8CDF5" w14:textId="77777777" w:rsidR="001165ED" w:rsidRPr="005F5FE3" w:rsidRDefault="001165ED" w:rsidP="00E1271E">
      <w:pPr>
        <w:spacing w:after="200" w:line="240" w:lineRule="auto"/>
        <w:jc w:val="center"/>
        <w:rPr>
          <w:rFonts w:asciiTheme="majorBidi" w:hAnsiTheme="majorBidi" w:cstheme="majorBidi"/>
          <w:b/>
          <w:bCs/>
          <w:sz w:val="28"/>
          <w:szCs w:val="28"/>
          <w:u w:val="single"/>
          <w:rtl/>
        </w:rPr>
      </w:pPr>
    </w:p>
    <w:p w14:paraId="7D63516D" w14:textId="77777777" w:rsidR="00F32C36" w:rsidRPr="005F5FE3" w:rsidRDefault="00F32C36" w:rsidP="00E1271E">
      <w:pPr>
        <w:spacing w:after="200" w:line="276" w:lineRule="auto"/>
        <w:jc w:val="both"/>
        <w:rPr>
          <w:rFonts w:asciiTheme="majorBidi" w:hAnsiTheme="majorBidi" w:cstheme="majorBidi"/>
          <w:b/>
          <w:bCs/>
          <w:sz w:val="28"/>
          <w:szCs w:val="28"/>
          <w:u w:val="single"/>
        </w:rPr>
      </w:pPr>
    </w:p>
    <w:p w14:paraId="7951A0E7" w14:textId="77777777" w:rsidR="00AD42F3" w:rsidRPr="005F5FE3" w:rsidRDefault="00AD42F3" w:rsidP="00E1271E">
      <w:pPr>
        <w:spacing w:after="200" w:line="276" w:lineRule="auto"/>
        <w:jc w:val="both"/>
        <w:rPr>
          <w:rFonts w:asciiTheme="majorBidi" w:hAnsiTheme="majorBidi" w:cstheme="majorBidi"/>
          <w:b/>
          <w:bCs/>
          <w:sz w:val="28"/>
          <w:szCs w:val="28"/>
          <w:u w:val="single"/>
        </w:rPr>
      </w:pPr>
    </w:p>
    <w:tbl>
      <w:tblPr>
        <w:tblStyle w:val="TableGrid"/>
        <w:bidiVisual/>
        <w:tblW w:w="814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147"/>
      </w:tblGrid>
      <w:tr w:rsidR="00B20141" w:rsidRPr="005F5FE3" w14:paraId="7BCA8DC3" w14:textId="77777777" w:rsidTr="00AD42F3">
        <w:trPr>
          <w:trHeight w:val="518"/>
          <w:jc w:val="center"/>
        </w:trPr>
        <w:tc>
          <w:tcPr>
            <w:tcW w:w="8147" w:type="dxa"/>
          </w:tcPr>
          <w:p w14:paraId="2EFC8AB9" w14:textId="5105CDD3" w:rsidR="00AD42F3" w:rsidRPr="005F5FE3" w:rsidRDefault="00AD42F3" w:rsidP="00E1271E">
            <w:pPr>
              <w:pStyle w:val="NormalWeb"/>
              <w:spacing w:before="0" w:beforeAutospacing="0" w:after="0" w:afterAutospacing="0"/>
              <w:ind w:right="-270"/>
              <w:jc w:val="center"/>
              <w:rPr>
                <w:rFonts w:asciiTheme="majorBidi" w:hAnsiTheme="majorBidi" w:cstheme="majorBidi"/>
                <w:b/>
                <w:bCs/>
              </w:rPr>
            </w:pPr>
            <w:r w:rsidRPr="005F5FE3">
              <w:rPr>
                <w:rFonts w:asciiTheme="majorBidi" w:hAnsiTheme="majorBidi" w:cstheme="majorBidi"/>
                <w:b/>
                <w:bCs/>
              </w:rPr>
              <w:t>Submitted to Midocean University in partial fulfillment of the requirements for the degree of Doctor of Philosophy</w:t>
            </w:r>
          </w:p>
          <w:p w14:paraId="7B6F9E77" w14:textId="77777777" w:rsidR="00AD42F3" w:rsidRPr="005F5FE3" w:rsidRDefault="00AD42F3" w:rsidP="00E1271E">
            <w:pPr>
              <w:pStyle w:val="NormalWeb"/>
              <w:spacing w:before="0" w:beforeAutospacing="0" w:after="0" w:afterAutospacing="0"/>
              <w:ind w:right="-270"/>
              <w:jc w:val="center"/>
              <w:rPr>
                <w:rFonts w:asciiTheme="majorBidi" w:hAnsiTheme="majorBidi" w:cstheme="majorBidi"/>
                <w:b/>
                <w:bCs/>
              </w:rPr>
            </w:pPr>
          </w:p>
          <w:p w14:paraId="5ED95304" w14:textId="77777777" w:rsidR="00AD42F3" w:rsidRPr="005F5FE3" w:rsidRDefault="00AD42F3" w:rsidP="00E1271E">
            <w:pPr>
              <w:pStyle w:val="NormalWeb"/>
              <w:spacing w:before="0" w:beforeAutospacing="0" w:after="0" w:afterAutospacing="0"/>
              <w:ind w:right="-270"/>
              <w:jc w:val="center"/>
              <w:rPr>
                <w:rFonts w:asciiTheme="majorBidi" w:hAnsiTheme="majorBidi" w:cstheme="majorBidi"/>
                <w:b/>
                <w:bCs/>
              </w:rPr>
            </w:pPr>
            <w:r w:rsidRPr="005F5FE3">
              <w:rPr>
                <w:rFonts w:asciiTheme="majorBidi" w:hAnsiTheme="majorBidi" w:cstheme="majorBidi"/>
                <w:b/>
                <w:bCs/>
              </w:rPr>
              <w:t>in</w:t>
            </w:r>
          </w:p>
          <w:p w14:paraId="4032E6BC" w14:textId="6F1DA1E9" w:rsidR="00AD42F3" w:rsidRPr="005F5FE3" w:rsidRDefault="00AD42F3" w:rsidP="00E1271E">
            <w:pPr>
              <w:pStyle w:val="NormalWeb"/>
              <w:spacing w:before="0" w:beforeAutospacing="0" w:after="0" w:afterAutospacing="0"/>
              <w:ind w:right="-270"/>
              <w:jc w:val="center"/>
              <w:rPr>
                <w:rFonts w:asciiTheme="majorBidi" w:hAnsiTheme="majorBidi" w:cstheme="majorBidi"/>
                <w:b/>
                <w:bCs/>
                <w:sz w:val="32"/>
                <w:szCs w:val="32"/>
                <w:rtl/>
              </w:rPr>
            </w:pPr>
            <w:r w:rsidRPr="005F5FE3">
              <w:rPr>
                <w:rFonts w:asciiTheme="majorBidi" w:hAnsiTheme="majorBidi" w:cstheme="majorBidi"/>
                <w:b/>
                <w:bCs/>
              </w:rPr>
              <w:t xml:space="preserve"> </w:t>
            </w:r>
          </w:p>
        </w:tc>
      </w:tr>
    </w:tbl>
    <w:p w14:paraId="47A52D85" w14:textId="77777777" w:rsidR="00AD42F3" w:rsidRPr="005F5FE3" w:rsidRDefault="00AD42F3" w:rsidP="00E1271E">
      <w:pPr>
        <w:jc w:val="center"/>
        <w:rPr>
          <w:rFonts w:asciiTheme="majorBidi" w:hAnsiTheme="majorBidi" w:cstheme="majorBidi"/>
          <w:b/>
          <w:bCs/>
          <w:sz w:val="24"/>
          <w:szCs w:val="26"/>
        </w:rPr>
      </w:pPr>
      <w:r w:rsidRPr="005F5FE3">
        <w:rPr>
          <w:rFonts w:asciiTheme="majorBidi" w:hAnsiTheme="majorBidi" w:cstheme="majorBidi"/>
          <w:b/>
          <w:bCs/>
          <w:sz w:val="24"/>
          <w:szCs w:val="26"/>
        </w:rPr>
        <w:t>Faculty of Management</w:t>
      </w:r>
    </w:p>
    <w:p w14:paraId="18DCD57C" w14:textId="77777777" w:rsidR="00AD42F3" w:rsidRPr="005F5FE3" w:rsidRDefault="00AD42F3" w:rsidP="00E1271E">
      <w:pPr>
        <w:jc w:val="center"/>
        <w:rPr>
          <w:rFonts w:asciiTheme="majorBidi" w:hAnsiTheme="majorBidi" w:cstheme="majorBidi"/>
          <w:b/>
          <w:bCs/>
          <w:sz w:val="24"/>
          <w:szCs w:val="26"/>
        </w:rPr>
      </w:pPr>
    </w:p>
    <w:p w14:paraId="13091468" w14:textId="7B53029B" w:rsidR="00AD42F3" w:rsidRPr="005F5FE3" w:rsidRDefault="00AD42F3" w:rsidP="00E1271E">
      <w:pPr>
        <w:jc w:val="center"/>
        <w:rPr>
          <w:rFonts w:asciiTheme="majorBidi" w:hAnsiTheme="majorBidi" w:cstheme="majorBidi"/>
          <w:b/>
          <w:bCs/>
          <w:sz w:val="24"/>
          <w:szCs w:val="26"/>
        </w:rPr>
      </w:pPr>
      <w:r w:rsidRPr="005F5FE3">
        <w:rPr>
          <w:rFonts w:asciiTheme="majorBidi" w:hAnsiTheme="majorBidi" w:cstheme="majorBidi"/>
          <w:b/>
          <w:bCs/>
          <w:sz w:val="24"/>
          <w:szCs w:val="26"/>
        </w:rPr>
        <w:t>2026</w:t>
      </w:r>
    </w:p>
    <w:p w14:paraId="40A52BDE" w14:textId="77777777" w:rsidR="00AD42F3" w:rsidRPr="005F5FE3" w:rsidRDefault="00AD42F3" w:rsidP="00E1271E">
      <w:pPr>
        <w:pStyle w:val="NormalWeb"/>
        <w:spacing w:before="0" w:beforeAutospacing="0" w:after="0" w:afterAutospacing="0"/>
        <w:ind w:right="84"/>
        <w:jc w:val="center"/>
        <w:rPr>
          <w:rFonts w:asciiTheme="majorBidi" w:hAnsiTheme="majorBidi" w:cstheme="majorBidi"/>
          <w:b/>
          <w:bCs/>
          <w:sz w:val="28"/>
          <w:szCs w:val="28"/>
        </w:rPr>
      </w:pPr>
      <w:r w:rsidRPr="005F5FE3">
        <w:rPr>
          <w:rFonts w:asciiTheme="majorBidi" w:hAnsiTheme="majorBidi" w:cstheme="majorBidi"/>
          <w:b/>
          <w:bCs/>
          <w:sz w:val="28"/>
          <w:szCs w:val="28"/>
        </w:rPr>
        <w:t>MAJID TALEB ALFLFEL</w:t>
      </w:r>
    </w:p>
    <w:p w14:paraId="52667BB8" w14:textId="77777777" w:rsidR="00AD42F3" w:rsidRPr="005F5FE3" w:rsidRDefault="00AD42F3" w:rsidP="00E1271E">
      <w:pPr>
        <w:jc w:val="center"/>
        <w:rPr>
          <w:rFonts w:asciiTheme="majorBidi" w:hAnsiTheme="majorBidi" w:cstheme="majorBidi"/>
          <w:b/>
          <w:bCs/>
          <w:sz w:val="24"/>
          <w:szCs w:val="26"/>
        </w:rPr>
      </w:pPr>
    </w:p>
    <w:p w14:paraId="6E25BE51" w14:textId="77777777" w:rsidR="00AD42F3" w:rsidRPr="005F5FE3" w:rsidRDefault="00AD42F3" w:rsidP="00E1271E">
      <w:pPr>
        <w:spacing w:after="200" w:line="276" w:lineRule="auto"/>
        <w:jc w:val="both"/>
        <w:rPr>
          <w:rFonts w:asciiTheme="majorBidi" w:hAnsiTheme="majorBidi" w:cstheme="majorBidi"/>
          <w:b/>
          <w:bCs/>
          <w:sz w:val="28"/>
          <w:szCs w:val="28"/>
          <w:u w:val="single"/>
        </w:rPr>
      </w:pPr>
    </w:p>
    <w:p w14:paraId="49247A07" w14:textId="77777777" w:rsidR="00AD42F3" w:rsidRPr="005F5FE3" w:rsidRDefault="00AD42F3" w:rsidP="00E1271E">
      <w:pPr>
        <w:spacing w:after="200" w:line="276" w:lineRule="auto"/>
        <w:jc w:val="both"/>
        <w:rPr>
          <w:rFonts w:asciiTheme="majorBidi" w:hAnsiTheme="majorBidi" w:cstheme="majorBidi"/>
          <w:b/>
          <w:bCs/>
          <w:sz w:val="28"/>
          <w:szCs w:val="28"/>
          <w:u w:val="single"/>
        </w:rPr>
      </w:pPr>
    </w:p>
    <w:p w14:paraId="5EC01344" w14:textId="77777777" w:rsidR="00AD42F3" w:rsidRPr="005F5FE3" w:rsidRDefault="00AD42F3" w:rsidP="00E1271E">
      <w:pPr>
        <w:spacing w:after="200" w:line="276" w:lineRule="auto"/>
        <w:jc w:val="both"/>
        <w:rPr>
          <w:rFonts w:asciiTheme="majorBidi" w:hAnsiTheme="majorBidi" w:cstheme="majorBidi"/>
          <w:b/>
          <w:bCs/>
          <w:sz w:val="28"/>
          <w:szCs w:val="28"/>
          <w:u w:val="single"/>
        </w:rPr>
      </w:pPr>
    </w:p>
    <w:p w14:paraId="4127ECC2" w14:textId="77777777" w:rsidR="00AD42F3" w:rsidRPr="005F5FE3" w:rsidRDefault="00AD42F3" w:rsidP="00E1271E">
      <w:pPr>
        <w:spacing w:after="200" w:line="276" w:lineRule="auto"/>
        <w:jc w:val="both"/>
        <w:rPr>
          <w:rFonts w:asciiTheme="majorBidi" w:hAnsiTheme="majorBidi" w:cstheme="majorBidi"/>
          <w:b/>
          <w:bCs/>
          <w:sz w:val="28"/>
          <w:szCs w:val="28"/>
          <w:u w:val="single"/>
        </w:rPr>
      </w:pPr>
    </w:p>
    <w:p w14:paraId="686B9789" w14:textId="77777777" w:rsidR="00AD42F3" w:rsidRPr="005F5FE3" w:rsidRDefault="00AD42F3" w:rsidP="00E1271E">
      <w:pPr>
        <w:spacing w:after="200" w:line="276" w:lineRule="auto"/>
        <w:jc w:val="both"/>
        <w:rPr>
          <w:rFonts w:asciiTheme="majorBidi" w:hAnsiTheme="majorBidi" w:cstheme="majorBidi"/>
          <w:b/>
          <w:bCs/>
          <w:sz w:val="28"/>
          <w:szCs w:val="28"/>
          <w:u w:val="single"/>
        </w:rPr>
      </w:pPr>
    </w:p>
    <w:p w14:paraId="00BE45E8" w14:textId="77777777" w:rsidR="00AD42F3" w:rsidRPr="005F5FE3" w:rsidRDefault="00AD42F3" w:rsidP="00E1271E">
      <w:pPr>
        <w:spacing w:after="200" w:line="276" w:lineRule="auto"/>
        <w:jc w:val="both"/>
        <w:rPr>
          <w:rFonts w:asciiTheme="majorBidi" w:hAnsiTheme="majorBidi" w:cstheme="majorBidi"/>
          <w:b/>
          <w:bCs/>
          <w:sz w:val="28"/>
          <w:szCs w:val="28"/>
          <w:u w:val="single"/>
        </w:rPr>
      </w:pPr>
    </w:p>
    <w:p w14:paraId="0E9897F8" w14:textId="77777777" w:rsidR="00AD42F3" w:rsidRPr="005F5FE3" w:rsidRDefault="00AD42F3" w:rsidP="00E1271E">
      <w:pPr>
        <w:spacing w:after="200" w:line="276" w:lineRule="auto"/>
        <w:jc w:val="both"/>
        <w:rPr>
          <w:rFonts w:asciiTheme="majorBidi" w:hAnsiTheme="majorBidi" w:cstheme="majorBidi"/>
          <w:b/>
          <w:bCs/>
          <w:sz w:val="28"/>
          <w:szCs w:val="28"/>
          <w:u w:val="single"/>
        </w:rPr>
      </w:pPr>
    </w:p>
    <w:p w14:paraId="2C7DD670" w14:textId="77777777" w:rsidR="00AD42F3" w:rsidRPr="005F5FE3" w:rsidRDefault="00AD42F3" w:rsidP="00E1271E">
      <w:pPr>
        <w:spacing w:after="200" w:line="276" w:lineRule="auto"/>
        <w:jc w:val="both"/>
        <w:rPr>
          <w:rFonts w:asciiTheme="majorBidi" w:hAnsiTheme="majorBidi" w:cstheme="majorBidi"/>
          <w:b/>
          <w:bCs/>
          <w:sz w:val="28"/>
          <w:szCs w:val="28"/>
          <w:u w:val="single"/>
        </w:rPr>
      </w:pPr>
    </w:p>
    <w:p w14:paraId="5708C754" w14:textId="77777777" w:rsidR="00AD42F3" w:rsidRPr="005F5FE3" w:rsidRDefault="00AD42F3" w:rsidP="00E1271E">
      <w:pPr>
        <w:spacing w:after="200" w:line="276" w:lineRule="auto"/>
        <w:jc w:val="both"/>
        <w:rPr>
          <w:rFonts w:asciiTheme="majorBidi" w:hAnsiTheme="majorBidi" w:cstheme="majorBidi"/>
          <w:b/>
          <w:bCs/>
          <w:sz w:val="28"/>
          <w:szCs w:val="28"/>
          <w:u w:val="single"/>
        </w:rPr>
      </w:pPr>
    </w:p>
    <w:p w14:paraId="0320AB3C" w14:textId="77777777" w:rsidR="00AD42F3" w:rsidRPr="005F5FE3" w:rsidRDefault="00AD42F3" w:rsidP="00E1271E">
      <w:pPr>
        <w:spacing w:after="200" w:line="276" w:lineRule="auto"/>
        <w:jc w:val="both"/>
        <w:rPr>
          <w:rFonts w:asciiTheme="majorBidi" w:hAnsiTheme="majorBidi" w:cstheme="majorBidi"/>
          <w:b/>
          <w:bCs/>
          <w:sz w:val="28"/>
          <w:szCs w:val="28"/>
          <w:u w:val="single"/>
        </w:rPr>
      </w:pPr>
    </w:p>
    <w:p w14:paraId="5365D09E" w14:textId="77777777" w:rsidR="00AD42F3" w:rsidRPr="005F5FE3" w:rsidRDefault="00AD42F3" w:rsidP="00E1271E">
      <w:pPr>
        <w:spacing w:after="200" w:line="276" w:lineRule="auto"/>
        <w:jc w:val="both"/>
        <w:rPr>
          <w:rFonts w:asciiTheme="majorBidi" w:hAnsiTheme="majorBidi" w:cstheme="majorBidi"/>
          <w:b/>
          <w:bCs/>
          <w:sz w:val="28"/>
          <w:szCs w:val="28"/>
          <w:u w:val="single"/>
        </w:rPr>
      </w:pPr>
    </w:p>
    <w:p w14:paraId="3C188BFA" w14:textId="77777777" w:rsidR="00AD42F3" w:rsidRPr="005F5FE3" w:rsidRDefault="00AD42F3" w:rsidP="00E1271E">
      <w:pPr>
        <w:spacing w:after="200" w:line="276" w:lineRule="auto"/>
        <w:jc w:val="both"/>
        <w:rPr>
          <w:rFonts w:asciiTheme="majorBidi" w:hAnsiTheme="majorBidi" w:cstheme="majorBidi"/>
          <w:b/>
          <w:bCs/>
          <w:sz w:val="28"/>
          <w:szCs w:val="28"/>
          <w:u w:val="single"/>
        </w:rPr>
      </w:pPr>
    </w:p>
    <w:sdt>
      <w:sdtPr>
        <w:rPr>
          <w:rFonts w:asciiTheme="majorBidi" w:eastAsiaTheme="minorHAnsi" w:hAnsiTheme="majorBidi" w:cstheme="minorBidi"/>
          <w:color w:val="auto"/>
          <w:sz w:val="22"/>
          <w:szCs w:val="22"/>
        </w:rPr>
        <w:id w:val="603078837"/>
        <w:docPartObj>
          <w:docPartGallery w:val="Table of Contents"/>
          <w:docPartUnique/>
        </w:docPartObj>
      </w:sdtPr>
      <w:sdtEndPr>
        <w:rPr>
          <w:rStyle w:val="Hyperlink"/>
          <w:rFonts w:asciiTheme="minorHAnsi" w:eastAsiaTheme="minorEastAsia" w:hAnsiTheme="minorHAnsi" w:cs="Times New Roman"/>
          <w:color w:val="0000FF" w:themeColor="hyperlink"/>
          <w:u w:val="single"/>
        </w:rPr>
      </w:sdtEndPr>
      <w:sdtContent>
        <w:p w14:paraId="22018A0B" w14:textId="07AEDC5C" w:rsidR="00A67E58" w:rsidRPr="005F5FE3" w:rsidRDefault="00A67E58" w:rsidP="00111ADC">
          <w:pPr>
            <w:pStyle w:val="TOCHeading"/>
            <w:numPr>
              <w:ilvl w:val="0"/>
              <w:numId w:val="0"/>
            </w:numPr>
            <w:ind w:left="432"/>
            <w:rPr>
              <w:rFonts w:asciiTheme="majorBidi" w:hAnsiTheme="majorBidi"/>
              <w:color w:val="auto"/>
            </w:rPr>
          </w:pPr>
          <w:r w:rsidRPr="005F5FE3">
            <w:rPr>
              <w:rFonts w:asciiTheme="majorBidi" w:hAnsiTheme="majorBidi"/>
              <w:color w:val="auto"/>
            </w:rPr>
            <w:t>Table of Contents</w:t>
          </w:r>
        </w:p>
        <w:p w14:paraId="2335C46E" w14:textId="42C2C83A" w:rsidR="00A75C0D" w:rsidRPr="0016476F" w:rsidRDefault="00A67E58">
          <w:pPr>
            <w:pStyle w:val="TOC3"/>
            <w:rPr>
              <w:rFonts w:cstheme="minorBidi"/>
              <w:noProof/>
              <w:kern w:val="2"/>
              <w:sz w:val="24"/>
              <w:szCs w:val="24"/>
              <w14:ligatures w14:val="standardContextual"/>
            </w:rPr>
          </w:pPr>
          <w:r w:rsidRPr="0016476F">
            <w:rPr>
              <w:rFonts w:cstheme="majorBidi"/>
            </w:rPr>
            <w:fldChar w:fldCharType="begin"/>
          </w:r>
          <w:r w:rsidRPr="0016476F">
            <w:rPr>
              <w:rFonts w:cstheme="majorBidi"/>
            </w:rPr>
            <w:instrText xml:space="preserve"> TOC \o "1-3" \h \z \u </w:instrText>
          </w:r>
          <w:r w:rsidRPr="0016476F">
            <w:rPr>
              <w:rFonts w:cstheme="majorBidi"/>
            </w:rPr>
            <w:fldChar w:fldCharType="separate"/>
          </w:r>
        </w:p>
        <w:p w14:paraId="60BD6E73" w14:textId="3A4CF7AC" w:rsidR="00A75C0D" w:rsidRPr="0016476F" w:rsidRDefault="00A75C0D" w:rsidP="0016476F">
          <w:pPr>
            <w:pStyle w:val="TOC1"/>
            <w:jc w:val="left"/>
            <w:rPr>
              <w:rFonts w:cstheme="minorBidi"/>
              <w:noProof/>
              <w:kern w:val="2"/>
              <w:sz w:val="24"/>
              <w:szCs w:val="24"/>
              <w14:ligatures w14:val="standardContextual"/>
            </w:rPr>
          </w:pPr>
          <w:hyperlink w:anchor="_Toc225611184" w:history="1">
            <w:r w:rsidRPr="0016476F">
              <w:rPr>
                <w:rStyle w:val="Hyperlink"/>
                <w:rFonts w:asciiTheme="majorBidi" w:hAnsiTheme="majorBidi"/>
                <w:noProof/>
                <w:color w:val="auto"/>
              </w:rPr>
              <w:t>1</w:t>
            </w:r>
            <w:r w:rsidRPr="0016476F">
              <w:rPr>
                <w:rFonts w:cstheme="minorBidi"/>
                <w:noProof/>
                <w:kern w:val="2"/>
                <w:sz w:val="24"/>
                <w:szCs w:val="24"/>
                <w14:ligatures w14:val="standardContextual"/>
              </w:rPr>
              <w:tab/>
            </w:r>
            <w:r w:rsidRPr="0016476F">
              <w:rPr>
                <w:rStyle w:val="Hyperlink"/>
                <w:rFonts w:asciiTheme="majorBidi" w:hAnsiTheme="majorBidi"/>
                <w:noProof/>
                <w:color w:val="auto"/>
              </w:rPr>
              <w:t>Methodological Framework of the Research:</w:t>
            </w:r>
            <w:r w:rsidRPr="0016476F">
              <w:rPr>
                <w:noProof/>
                <w:webHidden/>
              </w:rPr>
              <w:tab/>
            </w:r>
            <w:r w:rsidR="0016476F">
              <w:rPr>
                <w:noProof/>
                <w:webHidden/>
              </w:rPr>
              <w:tab/>
            </w:r>
            <w:r w:rsidRPr="0016476F">
              <w:rPr>
                <w:noProof/>
                <w:webHidden/>
              </w:rPr>
              <w:fldChar w:fldCharType="begin"/>
            </w:r>
            <w:r w:rsidRPr="0016476F">
              <w:rPr>
                <w:noProof/>
                <w:webHidden/>
              </w:rPr>
              <w:instrText xml:space="preserve"> PAGEREF _Toc225611184 \h </w:instrText>
            </w:r>
            <w:r w:rsidRPr="0016476F">
              <w:rPr>
                <w:noProof/>
                <w:webHidden/>
              </w:rPr>
            </w:r>
            <w:r w:rsidRPr="0016476F">
              <w:rPr>
                <w:noProof/>
                <w:webHidden/>
              </w:rPr>
              <w:fldChar w:fldCharType="separate"/>
            </w:r>
            <w:r w:rsidRPr="0016476F">
              <w:rPr>
                <w:noProof/>
                <w:webHidden/>
              </w:rPr>
              <w:t>15</w:t>
            </w:r>
            <w:r w:rsidRPr="0016476F">
              <w:rPr>
                <w:noProof/>
                <w:webHidden/>
              </w:rPr>
              <w:fldChar w:fldCharType="end"/>
            </w:r>
          </w:hyperlink>
        </w:p>
        <w:p w14:paraId="5E431E59" w14:textId="0BEDC009" w:rsidR="00A75C0D" w:rsidRPr="0016476F" w:rsidRDefault="00A75C0D">
          <w:pPr>
            <w:pStyle w:val="TOC2"/>
            <w:tabs>
              <w:tab w:val="left" w:pos="960"/>
              <w:tab w:val="right" w:leader="dot" w:pos="9350"/>
            </w:tabs>
            <w:rPr>
              <w:rFonts w:cstheme="minorBidi"/>
              <w:noProof/>
              <w:kern w:val="2"/>
              <w:sz w:val="24"/>
              <w:szCs w:val="24"/>
              <w14:ligatures w14:val="standardContextual"/>
            </w:rPr>
          </w:pPr>
          <w:hyperlink w:anchor="_Toc225611185" w:history="1">
            <w:r w:rsidRPr="0016476F">
              <w:rPr>
                <w:rStyle w:val="Hyperlink"/>
                <w:noProof/>
                <w:color w:val="auto"/>
              </w:rPr>
              <w:t>1.1</w:t>
            </w:r>
            <w:r w:rsidRPr="0016476F">
              <w:rPr>
                <w:rFonts w:cstheme="minorBidi"/>
                <w:noProof/>
                <w:kern w:val="2"/>
                <w:sz w:val="24"/>
                <w:szCs w:val="24"/>
                <w14:ligatures w14:val="standardContextual"/>
              </w:rPr>
              <w:tab/>
            </w:r>
            <w:r w:rsidRPr="0016476F">
              <w:rPr>
                <w:rStyle w:val="Hyperlink"/>
                <w:noProof/>
                <w:color w:val="auto"/>
              </w:rPr>
              <w:t>Research Problem</w:t>
            </w:r>
            <w:r w:rsidRPr="0016476F">
              <w:rPr>
                <w:noProof/>
                <w:webHidden/>
              </w:rPr>
              <w:tab/>
            </w:r>
            <w:r w:rsidRPr="0016476F">
              <w:rPr>
                <w:noProof/>
                <w:webHidden/>
              </w:rPr>
              <w:fldChar w:fldCharType="begin"/>
            </w:r>
            <w:r w:rsidRPr="0016476F">
              <w:rPr>
                <w:noProof/>
                <w:webHidden/>
              </w:rPr>
              <w:instrText xml:space="preserve"> PAGEREF _Toc225611185 \h </w:instrText>
            </w:r>
            <w:r w:rsidRPr="0016476F">
              <w:rPr>
                <w:noProof/>
                <w:webHidden/>
              </w:rPr>
            </w:r>
            <w:r w:rsidRPr="0016476F">
              <w:rPr>
                <w:noProof/>
                <w:webHidden/>
              </w:rPr>
              <w:fldChar w:fldCharType="separate"/>
            </w:r>
            <w:r w:rsidRPr="0016476F">
              <w:rPr>
                <w:noProof/>
                <w:webHidden/>
              </w:rPr>
              <w:t>16</w:t>
            </w:r>
            <w:r w:rsidRPr="0016476F">
              <w:rPr>
                <w:noProof/>
                <w:webHidden/>
              </w:rPr>
              <w:fldChar w:fldCharType="end"/>
            </w:r>
          </w:hyperlink>
        </w:p>
        <w:p w14:paraId="4FF01DBD" w14:textId="2B0FBAB2" w:rsidR="00A75C0D" w:rsidRPr="0016476F" w:rsidRDefault="00A75C0D">
          <w:pPr>
            <w:pStyle w:val="TOC2"/>
            <w:tabs>
              <w:tab w:val="left" w:pos="960"/>
              <w:tab w:val="right" w:leader="dot" w:pos="9350"/>
            </w:tabs>
            <w:rPr>
              <w:rFonts w:cstheme="minorBidi"/>
              <w:noProof/>
              <w:kern w:val="2"/>
              <w:sz w:val="24"/>
              <w:szCs w:val="24"/>
              <w14:ligatures w14:val="standardContextual"/>
            </w:rPr>
          </w:pPr>
          <w:hyperlink w:anchor="_Toc225611186" w:history="1">
            <w:r w:rsidRPr="0016476F">
              <w:rPr>
                <w:rStyle w:val="Hyperlink"/>
                <w:noProof/>
                <w:color w:val="auto"/>
              </w:rPr>
              <w:t>1.2</w:t>
            </w:r>
            <w:r w:rsidRPr="0016476F">
              <w:rPr>
                <w:rFonts w:cstheme="minorBidi"/>
                <w:noProof/>
                <w:kern w:val="2"/>
                <w:sz w:val="24"/>
                <w:szCs w:val="24"/>
                <w14:ligatures w14:val="standardContextual"/>
              </w:rPr>
              <w:tab/>
            </w:r>
            <w:r w:rsidRPr="0016476F">
              <w:rPr>
                <w:rStyle w:val="Hyperlink"/>
                <w:noProof/>
                <w:color w:val="auto"/>
              </w:rPr>
              <w:t>Research Questions;</w:t>
            </w:r>
            <w:r w:rsidRPr="0016476F">
              <w:rPr>
                <w:noProof/>
                <w:webHidden/>
              </w:rPr>
              <w:tab/>
            </w:r>
            <w:r w:rsidRPr="0016476F">
              <w:rPr>
                <w:noProof/>
                <w:webHidden/>
              </w:rPr>
              <w:fldChar w:fldCharType="begin"/>
            </w:r>
            <w:r w:rsidRPr="0016476F">
              <w:rPr>
                <w:noProof/>
                <w:webHidden/>
              </w:rPr>
              <w:instrText xml:space="preserve"> PAGEREF _Toc225611186 \h </w:instrText>
            </w:r>
            <w:r w:rsidRPr="0016476F">
              <w:rPr>
                <w:noProof/>
                <w:webHidden/>
              </w:rPr>
            </w:r>
            <w:r w:rsidRPr="0016476F">
              <w:rPr>
                <w:noProof/>
                <w:webHidden/>
              </w:rPr>
              <w:fldChar w:fldCharType="separate"/>
            </w:r>
            <w:r w:rsidRPr="0016476F">
              <w:rPr>
                <w:noProof/>
                <w:webHidden/>
              </w:rPr>
              <w:t>19</w:t>
            </w:r>
            <w:r w:rsidRPr="0016476F">
              <w:rPr>
                <w:noProof/>
                <w:webHidden/>
              </w:rPr>
              <w:fldChar w:fldCharType="end"/>
            </w:r>
          </w:hyperlink>
        </w:p>
        <w:p w14:paraId="49B1BA98" w14:textId="0683F021" w:rsidR="00A75C0D" w:rsidRPr="0016476F" w:rsidRDefault="00A75C0D">
          <w:pPr>
            <w:pStyle w:val="TOC2"/>
            <w:tabs>
              <w:tab w:val="left" w:pos="960"/>
              <w:tab w:val="right" w:leader="dot" w:pos="9350"/>
            </w:tabs>
            <w:rPr>
              <w:rFonts w:cstheme="minorBidi"/>
              <w:noProof/>
              <w:kern w:val="2"/>
              <w:sz w:val="24"/>
              <w:szCs w:val="24"/>
              <w14:ligatures w14:val="standardContextual"/>
            </w:rPr>
          </w:pPr>
          <w:hyperlink w:anchor="_Toc225611187" w:history="1">
            <w:r w:rsidRPr="0016476F">
              <w:rPr>
                <w:rStyle w:val="Hyperlink"/>
                <w:noProof/>
                <w:color w:val="auto"/>
              </w:rPr>
              <w:t>1.3</w:t>
            </w:r>
            <w:r w:rsidRPr="0016476F">
              <w:rPr>
                <w:rFonts w:cstheme="minorBidi"/>
                <w:noProof/>
                <w:kern w:val="2"/>
                <w:sz w:val="24"/>
                <w:szCs w:val="24"/>
                <w14:ligatures w14:val="standardContextual"/>
              </w:rPr>
              <w:tab/>
            </w:r>
            <w:r w:rsidRPr="0016476F">
              <w:rPr>
                <w:rStyle w:val="Hyperlink"/>
                <w:noProof/>
                <w:color w:val="auto"/>
              </w:rPr>
              <w:t>Research Importance</w:t>
            </w:r>
            <w:r w:rsidRPr="0016476F">
              <w:rPr>
                <w:noProof/>
                <w:webHidden/>
              </w:rPr>
              <w:tab/>
            </w:r>
            <w:r w:rsidRPr="0016476F">
              <w:rPr>
                <w:noProof/>
                <w:webHidden/>
              </w:rPr>
              <w:fldChar w:fldCharType="begin"/>
            </w:r>
            <w:r w:rsidRPr="0016476F">
              <w:rPr>
                <w:noProof/>
                <w:webHidden/>
              </w:rPr>
              <w:instrText xml:space="preserve"> PAGEREF _Toc225611187 \h </w:instrText>
            </w:r>
            <w:r w:rsidRPr="0016476F">
              <w:rPr>
                <w:noProof/>
                <w:webHidden/>
              </w:rPr>
            </w:r>
            <w:r w:rsidRPr="0016476F">
              <w:rPr>
                <w:noProof/>
                <w:webHidden/>
              </w:rPr>
              <w:fldChar w:fldCharType="separate"/>
            </w:r>
            <w:r w:rsidRPr="0016476F">
              <w:rPr>
                <w:noProof/>
                <w:webHidden/>
              </w:rPr>
              <w:t>21</w:t>
            </w:r>
            <w:r w:rsidRPr="0016476F">
              <w:rPr>
                <w:noProof/>
                <w:webHidden/>
              </w:rPr>
              <w:fldChar w:fldCharType="end"/>
            </w:r>
          </w:hyperlink>
        </w:p>
        <w:p w14:paraId="42503861" w14:textId="227CE28C" w:rsidR="00A75C0D" w:rsidRPr="0016476F" w:rsidRDefault="00A75C0D">
          <w:pPr>
            <w:pStyle w:val="TOC3"/>
            <w:tabs>
              <w:tab w:val="left" w:pos="1200"/>
            </w:tabs>
            <w:rPr>
              <w:rFonts w:cstheme="minorBidi"/>
              <w:noProof/>
              <w:kern w:val="2"/>
              <w:sz w:val="24"/>
              <w:szCs w:val="24"/>
              <w14:ligatures w14:val="standardContextual"/>
            </w:rPr>
          </w:pPr>
          <w:hyperlink w:anchor="_Toc225611188" w:history="1">
            <w:r w:rsidRPr="0016476F">
              <w:rPr>
                <w:rStyle w:val="Hyperlink"/>
                <w:noProof/>
                <w:color w:val="auto"/>
              </w:rPr>
              <w:t>1.3.1</w:t>
            </w:r>
            <w:r w:rsidRPr="0016476F">
              <w:rPr>
                <w:rFonts w:cstheme="minorBidi"/>
                <w:noProof/>
                <w:kern w:val="2"/>
                <w:sz w:val="24"/>
                <w:szCs w:val="24"/>
                <w14:ligatures w14:val="standardContextual"/>
              </w:rPr>
              <w:tab/>
            </w:r>
            <w:r w:rsidRPr="0016476F">
              <w:rPr>
                <w:rStyle w:val="Hyperlink"/>
                <w:noProof/>
                <w:color w:val="auto"/>
              </w:rPr>
              <w:t>Scientific Importance:</w:t>
            </w:r>
            <w:r w:rsidRPr="0016476F">
              <w:rPr>
                <w:noProof/>
                <w:webHidden/>
              </w:rPr>
              <w:tab/>
            </w:r>
            <w:r w:rsidRPr="0016476F">
              <w:rPr>
                <w:noProof/>
                <w:webHidden/>
              </w:rPr>
              <w:fldChar w:fldCharType="begin"/>
            </w:r>
            <w:r w:rsidRPr="0016476F">
              <w:rPr>
                <w:noProof/>
                <w:webHidden/>
              </w:rPr>
              <w:instrText xml:space="preserve"> PAGEREF _Toc225611188 \h </w:instrText>
            </w:r>
            <w:r w:rsidRPr="0016476F">
              <w:rPr>
                <w:noProof/>
                <w:webHidden/>
              </w:rPr>
            </w:r>
            <w:r w:rsidRPr="0016476F">
              <w:rPr>
                <w:noProof/>
                <w:webHidden/>
              </w:rPr>
              <w:fldChar w:fldCharType="separate"/>
            </w:r>
            <w:r w:rsidRPr="0016476F">
              <w:rPr>
                <w:noProof/>
                <w:webHidden/>
              </w:rPr>
              <w:t>21</w:t>
            </w:r>
            <w:r w:rsidRPr="0016476F">
              <w:rPr>
                <w:noProof/>
                <w:webHidden/>
              </w:rPr>
              <w:fldChar w:fldCharType="end"/>
            </w:r>
          </w:hyperlink>
        </w:p>
        <w:p w14:paraId="1A8FAEF1" w14:textId="5BBDD527" w:rsidR="00A75C0D" w:rsidRPr="0016476F" w:rsidRDefault="00A75C0D">
          <w:pPr>
            <w:pStyle w:val="TOC3"/>
            <w:tabs>
              <w:tab w:val="left" w:pos="1200"/>
            </w:tabs>
            <w:rPr>
              <w:rFonts w:cstheme="minorBidi"/>
              <w:noProof/>
              <w:kern w:val="2"/>
              <w:sz w:val="24"/>
              <w:szCs w:val="24"/>
              <w14:ligatures w14:val="standardContextual"/>
            </w:rPr>
          </w:pPr>
          <w:hyperlink w:anchor="_Toc225611189" w:history="1">
            <w:r w:rsidRPr="0016476F">
              <w:rPr>
                <w:rStyle w:val="Hyperlink"/>
                <w:noProof/>
                <w:color w:val="auto"/>
              </w:rPr>
              <w:t>1.3.2</w:t>
            </w:r>
            <w:r w:rsidRPr="0016476F">
              <w:rPr>
                <w:rFonts w:cstheme="minorBidi"/>
                <w:noProof/>
                <w:kern w:val="2"/>
                <w:sz w:val="24"/>
                <w:szCs w:val="24"/>
                <w14:ligatures w14:val="standardContextual"/>
              </w:rPr>
              <w:tab/>
            </w:r>
            <w:r w:rsidRPr="0016476F">
              <w:rPr>
                <w:rStyle w:val="Hyperlink"/>
                <w:noProof/>
                <w:color w:val="auto"/>
              </w:rPr>
              <w:t>Practical Importance:</w:t>
            </w:r>
            <w:r w:rsidRPr="0016476F">
              <w:rPr>
                <w:noProof/>
                <w:webHidden/>
              </w:rPr>
              <w:tab/>
            </w:r>
            <w:r w:rsidRPr="0016476F">
              <w:rPr>
                <w:noProof/>
                <w:webHidden/>
              </w:rPr>
              <w:fldChar w:fldCharType="begin"/>
            </w:r>
            <w:r w:rsidRPr="0016476F">
              <w:rPr>
                <w:noProof/>
                <w:webHidden/>
              </w:rPr>
              <w:instrText xml:space="preserve"> PAGEREF _Toc225611189 \h </w:instrText>
            </w:r>
            <w:r w:rsidRPr="0016476F">
              <w:rPr>
                <w:noProof/>
                <w:webHidden/>
              </w:rPr>
            </w:r>
            <w:r w:rsidRPr="0016476F">
              <w:rPr>
                <w:noProof/>
                <w:webHidden/>
              </w:rPr>
              <w:fldChar w:fldCharType="separate"/>
            </w:r>
            <w:r w:rsidRPr="0016476F">
              <w:rPr>
                <w:noProof/>
                <w:webHidden/>
              </w:rPr>
              <w:t>21</w:t>
            </w:r>
            <w:r w:rsidRPr="0016476F">
              <w:rPr>
                <w:noProof/>
                <w:webHidden/>
              </w:rPr>
              <w:fldChar w:fldCharType="end"/>
            </w:r>
          </w:hyperlink>
        </w:p>
        <w:p w14:paraId="153714E4" w14:textId="53B02172" w:rsidR="00A75C0D" w:rsidRPr="0016476F" w:rsidRDefault="00A75C0D">
          <w:pPr>
            <w:pStyle w:val="TOC2"/>
            <w:tabs>
              <w:tab w:val="left" w:pos="960"/>
              <w:tab w:val="right" w:leader="dot" w:pos="9350"/>
            </w:tabs>
            <w:rPr>
              <w:rFonts w:cstheme="minorBidi"/>
              <w:noProof/>
              <w:kern w:val="2"/>
              <w:sz w:val="24"/>
              <w:szCs w:val="24"/>
              <w14:ligatures w14:val="standardContextual"/>
            </w:rPr>
          </w:pPr>
          <w:hyperlink w:anchor="_Toc225611190" w:history="1">
            <w:r w:rsidRPr="0016476F">
              <w:rPr>
                <w:rStyle w:val="Hyperlink"/>
                <w:noProof/>
                <w:color w:val="auto"/>
              </w:rPr>
              <w:t>1.4</w:t>
            </w:r>
            <w:r w:rsidRPr="0016476F">
              <w:rPr>
                <w:rFonts w:cstheme="minorBidi"/>
                <w:noProof/>
                <w:kern w:val="2"/>
                <w:sz w:val="24"/>
                <w:szCs w:val="24"/>
                <w14:ligatures w14:val="standardContextual"/>
              </w:rPr>
              <w:tab/>
            </w:r>
            <w:r w:rsidRPr="0016476F">
              <w:rPr>
                <w:rStyle w:val="Hyperlink"/>
                <w:noProof/>
                <w:color w:val="auto"/>
              </w:rPr>
              <w:t>Research Objectives</w:t>
            </w:r>
            <w:r w:rsidRPr="0016476F">
              <w:rPr>
                <w:noProof/>
                <w:webHidden/>
              </w:rPr>
              <w:tab/>
            </w:r>
            <w:r w:rsidRPr="0016476F">
              <w:rPr>
                <w:noProof/>
                <w:webHidden/>
              </w:rPr>
              <w:fldChar w:fldCharType="begin"/>
            </w:r>
            <w:r w:rsidRPr="0016476F">
              <w:rPr>
                <w:noProof/>
                <w:webHidden/>
              </w:rPr>
              <w:instrText xml:space="preserve"> PAGEREF _Toc225611190 \h </w:instrText>
            </w:r>
            <w:r w:rsidRPr="0016476F">
              <w:rPr>
                <w:noProof/>
                <w:webHidden/>
              </w:rPr>
            </w:r>
            <w:r w:rsidRPr="0016476F">
              <w:rPr>
                <w:noProof/>
                <w:webHidden/>
              </w:rPr>
              <w:fldChar w:fldCharType="separate"/>
            </w:r>
            <w:r w:rsidRPr="0016476F">
              <w:rPr>
                <w:noProof/>
                <w:webHidden/>
              </w:rPr>
              <w:t>21</w:t>
            </w:r>
            <w:r w:rsidRPr="0016476F">
              <w:rPr>
                <w:noProof/>
                <w:webHidden/>
              </w:rPr>
              <w:fldChar w:fldCharType="end"/>
            </w:r>
          </w:hyperlink>
        </w:p>
        <w:p w14:paraId="7D293149" w14:textId="43CF4302" w:rsidR="00A75C0D" w:rsidRPr="0016476F" w:rsidRDefault="00A75C0D">
          <w:pPr>
            <w:pStyle w:val="TOC2"/>
            <w:tabs>
              <w:tab w:val="left" w:pos="960"/>
              <w:tab w:val="right" w:leader="dot" w:pos="9350"/>
            </w:tabs>
            <w:rPr>
              <w:rFonts w:cstheme="minorBidi"/>
              <w:noProof/>
              <w:kern w:val="2"/>
              <w:sz w:val="24"/>
              <w:szCs w:val="24"/>
              <w14:ligatures w14:val="standardContextual"/>
            </w:rPr>
          </w:pPr>
          <w:hyperlink w:anchor="_Toc225611191" w:history="1">
            <w:r w:rsidRPr="0016476F">
              <w:rPr>
                <w:rStyle w:val="Hyperlink"/>
                <w:noProof/>
                <w:color w:val="auto"/>
              </w:rPr>
              <w:t>1.5</w:t>
            </w:r>
            <w:r w:rsidRPr="0016476F">
              <w:rPr>
                <w:rFonts w:cstheme="minorBidi"/>
                <w:noProof/>
                <w:kern w:val="2"/>
                <w:sz w:val="24"/>
                <w:szCs w:val="24"/>
                <w14:ligatures w14:val="standardContextual"/>
              </w:rPr>
              <w:tab/>
            </w:r>
            <w:r w:rsidRPr="0016476F">
              <w:rPr>
                <w:rStyle w:val="Hyperlink"/>
                <w:noProof/>
                <w:color w:val="auto"/>
              </w:rPr>
              <w:t>Study Hypotheses:</w:t>
            </w:r>
            <w:r w:rsidRPr="0016476F">
              <w:rPr>
                <w:noProof/>
                <w:webHidden/>
              </w:rPr>
              <w:tab/>
            </w:r>
            <w:r w:rsidRPr="0016476F">
              <w:rPr>
                <w:noProof/>
                <w:webHidden/>
              </w:rPr>
              <w:fldChar w:fldCharType="begin"/>
            </w:r>
            <w:r w:rsidRPr="0016476F">
              <w:rPr>
                <w:noProof/>
                <w:webHidden/>
              </w:rPr>
              <w:instrText xml:space="preserve"> PAGEREF _Toc225611191 \h </w:instrText>
            </w:r>
            <w:r w:rsidRPr="0016476F">
              <w:rPr>
                <w:noProof/>
                <w:webHidden/>
              </w:rPr>
            </w:r>
            <w:r w:rsidRPr="0016476F">
              <w:rPr>
                <w:noProof/>
                <w:webHidden/>
              </w:rPr>
              <w:fldChar w:fldCharType="separate"/>
            </w:r>
            <w:r w:rsidRPr="0016476F">
              <w:rPr>
                <w:noProof/>
                <w:webHidden/>
              </w:rPr>
              <w:t>22</w:t>
            </w:r>
            <w:r w:rsidRPr="0016476F">
              <w:rPr>
                <w:noProof/>
                <w:webHidden/>
              </w:rPr>
              <w:fldChar w:fldCharType="end"/>
            </w:r>
          </w:hyperlink>
        </w:p>
        <w:p w14:paraId="3054C225" w14:textId="2266ADD9" w:rsidR="00A75C0D" w:rsidRPr="0016476F" w:rsidRDefault="00A75C0D">
          <w:pPr>
            <w:pStyle w:val="TOC2"/>
            <w:tabs>
              <w:tab w:val="left" w:pos="960"/>
              <w:tab w:val="right" w:leader="dot" w:pos="9350"/>
            </w:tabs>
            <w:rPr>
              <w:rFonts w:cstheme="minorBidi"/>
              <w:noProof/>
              <w:kern w:val="2"/>
              <w:sz w:val="24"/>
              <w:szCs w:val="24"/>
              <w14:ligatures w14:val="standardContextual"/>
            </w:rPr>
          </w:pPr>
          <w:hyperlink w:anchor="_Toc225611192" w:history="1">
            <w:r w:rsidRPr="0016476F">
              <w:rPr>
                <w:rStyle w:val="Hyperlink"/>
                <w:noProof/>
                <w:color w:val="auto"/>
              </w:rPr>
              <w:t>1.6</w:t>
            </w:r>
            <w:r w:rsidRPr="0016476F">
              <w:rPr>
                <w:rFonts w:cstheme="minorBidi"/>
                <w:noProof/>
                <w:kern w:val="2"/>
                <w:sz w:val="24"/>
                <w:szCs w:val="24"/>
                <w14:ligatures w14:val="standardContextual"/>
              </w:rPr>
              <w:tab/>
            </w:r>
            <w:r w:rsidRPr="0016476F">
              <w:rPr>
                <w:rStyle w:val="Hyperlink"/>
                <w:noProof/>
                <w:color w:val="auto"/>
              </w:rPr>
              <w:t>Research Concepts:</w:t>
            </w:r>
            <w:r w:rsidRPr="0016476F">
              <w:rPr>
                <w:noProof/>
                <w:webHidden/>
              </w:rPr>
              <w:tab/>
            </w:r>
            <w:r w:rsidRPr="0016476F">
              <w:rPr>
                <w:noProof/>
                <w:webHidden/>
              </w:rPr>
              <w:fldChar w:fldCharType="begin"/>
            </w:r>
            <w:r w:rsidRPr="0016476F">
              <w:rPr>
                <w:noProof/>
                <w:webHidden/>
              </w:rPr>
              <w:instrText xml:space="preserve"> PAGEREF _Toc225611192 \h </w:instrText>
            </w:r>
            <w:r w:rsidRPr="0016476F">
              <w:rPr>
                <w:noProof/>
                <w:webHidden/>
              </w:rPr>
            </w:r>
            <w:r w:rsidRPr="0016476F">
              <w:rPr>
                <w:noProof/>
                <w:webHidden/>
              </w:rPr>
              <w:fldChar w:fldCharType="separate"/>
            </w:r>
            <w:r w:rsidRPr="0016476F">
              <w:rPr>
                <w:noProof/>
                <w:webHidden/>
              </w:rPr>
              <w:t>25</w:t>
            </w:r>
            <w:r w:rsidRPr="0016476F">
              <w:rPr>
                <w:noProof/>
                <w:webHidden/>
              </w:rPr>
              <w:fldChar w:fldCharType="end"/>
            </w:r>
          </w:hyperlink>
        </w:p>
        <w:p w14:paraId="3EA8CC66" w14:textId="18882EB2" w:rsidR="00A75C0D" w:rsidRPr="0016476F" w:rsidRDefault="00A75C0D">
          <w:pPr>
            <w:pStyle w:val="TOC3"/>
            <w:tabs>
              <w:tab w:val="left" w:pos="1200"/>
            </w:tabs>
            <w:rPr>
              <w:rFonts w:cstheme="minorBidi"/>
              <w:noProof/>
              <w:kern w:val="2"/>
              <w:sz w:val="24"/>
              <w:szCs w:val="24"/>
              <w14:ligatures w14:val="standardContextual"/>
            </w:rPr>
          </w:pPr>
          <w:hyperlink w:anchor="_Toc225611193" w:history="1">
            <w:r w:rsidRPr="0016476F">
              <w:rPr>
                <w:rStyle w:val="Hyperlink"/>
                <w:noProof/>
                <w:color w:val="auto"/>
              </w:rPr>
              <w:t>1.6.2</w:t>
            </w:r>
            <w:r w:rsidRPr="0016476F">
              <w:rPr>
                <w:rFonts w:cstheme="minorBidi"/>
                <w:noProof/>
                <w:kern w:val="2"/>
                <w:sz w:val="24"/>
                <w:szCs w:val="24"/>
                <w14:ligatures w14:val="standardContextual"/>
              </w:rPr>
              <w:tab/>
            </w:r>
            <w:r w:rsidRPr="0016476F">
              <w:rPr>
                <w:rStyle w:val="Hyperlink"/>
                <w:noProof/>
                <w:color w:val="auto"/>
              </w:rPr>
              <w:t>Conceptual Model:</w:t>
            </w:r>
            <w:r w:rsidRPr="0016476F">
              <w:rPr>
                <w:noProof/>
                <w:webHidden/>
              </w:rPr>
              <w:tab/>
            </w:r>
            <w:r w:rsidRPr="0016476F">
              <w:rPr>
                <w:noProof/>
                <w:webHidden/>
              </w:rPr>
              <w:fldChar w:fldCharType="begin"/>
            </w:r>
            <w:r w:rsidRPr="0016476F">
              <w:rPr>
                <w:noProof/>
                <w:webHidden/>
              </w:rPr>
              <w:instrText xml:space="preserve"> PAGEREF _Toc225611193 \h </w:instrText>
            </w:r>
            <w:r w:rsidRPr="0016476F">
              <w:rPr>
                <w:noProof/>
                <w:webHidden/>
              </w:rPr>
            </w:r>
            <w:r w:rsidRPr="0016476F">
              <w:rPr>
                <w:noProof/>
                <w:webHidden/>
              </w:rPr>
              <w:fldChar w:fldCharType="separate"/>
            </w:r>
            <w:r w:rsidRPr="0016476F">
              <w:rPr>
                <w:noProof/>
                <w:webHidden/>
              </w:rPr>
              <w:t>26</w:t>
            </w:r>
            <w:r w:rsidRPr="0016476F">
              <w:rPr>
                <w:noProof/>
                <w:webHidden/>
              </w:rPr>
              <w:fldChar w:fldCharType="end"/>
            </w:r>
          </w:hyperlink>
        </w:p>
        <w:p w14:paraId="6CB63F6A" w14:textId="7378E718" w:rsidR="00A75C0D" w:rsidRPr="0016476F" w:rsidRDefault="00A75C0D">
          <w:pPr>
            <w:pStyle w:val="TOC2"/>
            <w:tabs>
              <w:tab w:val="left" w:pos="960"/>
              <w:tab w:val="right" w:leader="dot" w:pos="9350"/>
            </w:tabs>
            <w:rPr>
              <w:rFonts w:cstheme="minorBidi"/>
              <w:noProof/>
              <w:kern w:val="2"/>
              <w:sz w:val="24"/>
              <w:szCs w:val="24"/>
              <w14:ligatures w14:val="standardContextual"/>
            </w:rPr>
          </w:pPr>
          <w:hyperlink w:anchor="_Toc225611194" w:history="1">
            <w:r w:rsidRPr="0016476F">
              <w:rPr>
                <w:rStyle w:val="Hyperlink"/>
                <w:noProof/>
                <w:color w:val="auto"/>
              </w:rPr>
              <w:t>1.7</w:t>
            </w:r>
            <w:r w:rsidRPr="0016476F">
              <w:rPr>
                <w:rFonts w:cstheme="minorBidi"/>
                <w:noProof/>
                <w:kern w:val="2"/>
                <w:sz w:val="24"/>
                <w:szCs w:val="24"/>
                <w14:ligatures w14:val="standardContextual"/>
              </w:rPr>
              <w:tab/>
            </w:r>
            <w:r w:rsidRPr="0016476F">
              <w:rPr>
                <w:rStyle w:val="Hyperlink"/>
                <w:noProof/>
                <w:color w:val="auto"/>
              </w:rPr>
              <w:t>Previous Literature Review:</w:t>
            </w:r>
            <w:r w:rsidRPr="0016476F">
              <w:rPr>
                <w:noProof/>
                <w:webHidden/>
              </w:rPr>
              <w:tab/>
            </w:r>
            <w:r w:rsidRPr="0016476F">
              <w:rPr>
                <w:noProof/>
                <w:webHidden/>
              </w:rPr>
              <w:fldChar w:fldCharType="begin"/>
            </w:r>
            <w:r w:rsidRPr="0016476F">
              <w:rPr>
                <w:noProof/>
                <w:webHidden/>
              </w:rPr>
              <w:instrText xml:space="preserve"> PAGEREF _Toc225611194 \h </w:instrText>
            </w:r>
            <w:r w:rsidRPr="0016476F">
              <w:rPr>
                <w:noProof/>
                <w:webHidden/>
              </w:rPr>
            </w:r>
            <w:r w:rsidRPr="0016476F">
              <w:rPr>
                <w:noProof/>
                <w:webHidden/>
              </w:rPr>
              <w:fldChar w:fldCharType="separate"/>
            </w:r>
            <w:r w:rsidRPr="0016476F">
              <w:rPr>
                <w:noProof/>
                <w:webHidden/>
              </w:rPr>
              <w:t>28</w:t>
            </w:r>
            <w:r w:rsidRPr="0016476F">
              <w:rPr>
                <w:noProof/>
                <w:webHidden/>
              </w:rPr>
              <w:fldChar w:fldCharType="end"/>
            </w:r>
          </w:hyperlink>
        </w:p>
        <w:p w14:paraId="26ABC7F6" w14:textId="5FF2951D" w:rsidR="00A75C0D" w:rsidRPr="0016476F" w:rsidRDefault="00A75C0D">
          <w:pPr>
            <w:pStyle w:val="TOC3"/>
            <w:tabs>
              <w:tab w:val="left" w:pos="1200"/>
            </w:tabs>
            <w:rPr>
              <w:rFonts w:cstheme="minorBidi"/>
              <w:noProof/>
              <w:kern w:val="2"/>
              <w:sz w:val="24"/>
              <w:szCs w:val="24"/>
              <w14:ligatures w14:val="standardContextual"/>
            </w:rPr>
          </w:pPr>
          <w:hyperlink w:anchor="_Toc225611195" w:history="1">
            <w:r w:rsidRPr="0016476F">
              <w:rPr>
                <w:rStyle w:val="Hyperlink"/>
                <w:noProof/>
                <w:color w:val="auto"/>
              </w:rPr>
              <w:t>1.7.1</w:t>
            </w:r>
            <w:r w:rsidRPr="0016476F">
              <w:rPr>
                <w:rFonts w:cstheme="minorBidi"/>
                <w:noProof/>
                <w:kern w:val="2"/>
                <w:sz w:val="24"/>
                <w:szCs w:val="24"/>
                <w14:ligatures w14:val="standardContextual"/>
              </w:rPr>
              <w:tab/>
            </w:r>
            <w:r w:rsidRPr="0016476F">
              <w:rPr>
                <w:rStyle w:val="Hyperlink"/>
                <w:noProof/>
                <w:color w:val="auto"/>
              </w:rPr>
              <w:t>Literature Review Focused on the Relationship Between Independent Variables and Dependent Variables</w:t>
            </w:r>
            <w:r w:rsidRPr="0016476F">
              <w:rPr>
                <w:noProof/>
                <w:webHidden/>
              </w:rPr>
              <w:tab/>
            </w:r>
            <w:r w:rsidR="0016476F">
              <w:rPr>
                <w:noProof/>
                <w:webHidden/>
              </w:rPr>
              <w:tab/>
            </w:r>
            <w:r w:rsidRPr="0016476F">
              <w:rPr>
                <w:noProof/>
                <w:webHidden/>
              </w:rPr>
              <w:fldChar w:fldCharType="begin"/>
            </w:r>
            <w:r w:rsidRPr="0016476F">
              <w:rPr>
                <w:noProof/>
                <w:webHidden/>
              </w:rPr>
              <w:instrText xml:space="preserve"> PAGEREF _Toc225611195 \h </w:instrText>
            </w:r>
            <w:r w:rsidRPr="0016476F">
              <w:rPr>
                <w:noProof/>
                <w:webHidden/>
              </w:rPr>
            </w:r>
            <w:r w:rsidRPr="0016476F">
              <w:rPr>
                <w:noProof/>
                <w:webHidden/>
              </w:rPr>
              <w:fldChar w:fldCharType="separate"/>
            </w:r>
            <w:r w:rsidRPr="0016476F">
              <w:rPr>
                <w:noProof/>
                <w:webHidden/>
              </w:rPr>
              <w:t>29</w:t>
            </w:r>
            <w:r w:rsidRPr="0016476F">
              <w:rPr>
                <w:noProof/>
                <w:webHidden/>
              </w:rPr>
              <w:fldChar w:fldCharType="end"/>
            </w:r>
          </w:hyperlink>
        </w:p>
        <w:p w14:paraId="2722E4FC" w14:textId="784F674D" w:rsidR="00A75C0D" w:rsidRPr="0016476F" w:rsidRDefault="00A75C0D">
          <w:pPr>
            <w:pStyle w:val="TOC3"/>
            <w:tabs>
              <w:tab w:val="left" w:pos="1200"/>
            </w:tabs>
            <w:rPr>
              <w:rFonts w:cstheme="minorBidi"/>
              <w:noProof/>
              <w:kern w:val="2"/>
              <w:sz w:val="24"/>
              <w:szCs w:val="24"/>
              <w14:ligatures w14:val="standardContextual"/>
            </w:rPr>
          </w:pPr>
          <w:hyperlink w:anchor="_Toc225611196" w:history="1">
            <w:r w:rsidRPr="0016476F">
              <w:rPr>
                <w:rStyle w:val="Hyperlink"/>
                <w:noProof/>
                <w:color w:val="auto"/>
              </w:rPr>
              <w:t>1.7.2</w:t>
            </w:r>
            <w:r w:rsidRPr="0016476F">
              <w:rPr>
                <w:rFonts w:cstheme="minorBidi"/>
                <w:noProof/>
                <w:kern w:val="2"/>
                <w:sz w:val="24"/>
                <w:szCs w:val="24"/>
                <w14:ligatures w14:val="standardContextual"/>
              </w:rPr>
              <w:tab/>
            </w:r>
            <w:r w:rsidRPr="0016476F">
              <w:rPr>
                <w:rStyle w:val="Hyperlink"/>
                <w:noProof/>
                <w:color w:val="auto"/>
              </w:rPr>
              <w:t>Literature Review Focused on the Relationship Between Independent Variables and Mediating Variables</w:t>
            </w:r>
            <w:r w:rsidRPr="0016476F">
              <w:rPr>
                <w:noProof/>
                <w:webHidden/>
              </w:rPr>
              <w:tab/>
            </w:r>
            <w:r w:rsidR="0016476F">
              <w:rPr>
                <w:noProof/>
                <w:webHidden/>
              </w:rPr>
              <w:tab/>
            </w:r>
            <w:r w:rsidRPr="0016476F">
              <w:rPr>
                <w:noProof/>
                <w:webHidden/>
              </w:rPr>
              <w:fldChar w:fldCharType="begin"/>
            </w:r>
            <w:r w:rsidRPr="0016476F">
              <w:rPr>
                <w:noProof/>
                <w:webHidden/>
              </w:rPr>
              <w:instrText xml:space="preserve"> PAGEREF _Toc225611196 \h </w:instrText>
            </w:r>
            <w:r w:rsidRPr="0016476F">
              <w:rPr>
                <w:noProof/>
                <w:webHidden/>
              </w:rPr>
            </w:r>
            <w:r w:rsidRPr="0016476F">
              <w:rPr>
                <w:noProof/>
                <w:webHidden/>
              </w:rPr>
              <w:fldChar w:fldCharType="separate"/>
            </w:r>
            <w:r w:rsidRPr="0016476F">
              <w:rPr>
                <w:noProof/>
                <w:webHidden/>
              </w:rPr>
              <w:t>29</w:t>
            </w:r>
            <w:r w:rsidRPr="0016476F">
              <w:rPr>
                <w:noProof/>
                <w:webHidden/>
              </w:rPr>
              <w:fldChar w:fldCharType="end"/>
            </w:r>
          </w:hyperlink>
        </w:p>
        <w:p w14:paraId="00B76F5E" w14:textId="193AF926" w:rsidR="00A75C0D" w:rsidRPr="0016476F" w:rsidRDefault="00A75C0D">
          <w:pPr>
            <w:pStyle w:val="TOC3"/>
            <w:tabs>
              <w:tab w:val="left" w:pos="1200"/>
            </w:tabs>
            <w:rPr>
              <w:rFonts w:cstheme="minorBidi"/>
              <w:noProof/>
              <w:kern w:val="2"/>
              <w:sz w:val="24"/>
              <w:szCs w:val="24"/>
              <w14:ligatures w14:val="standardContextual"/>
            </w:rPr>
          </w:pPr>
          <w:hyperlink w:anchor="_Toc225611197" w:history="1">
            <w:r w:rsidRPr="0016476F">
              <w:rPr>
                <w:rStyle w:val="Hyperlink"/>
                <w:noProof/>
                <w:color w:val="auto"/>
              </w:rPr>
              <w:t>1.7.3</w:t>
            </w:r>
            <w:r w:rsidRPr="0016476F">
              <w:rPr>
                <w:rFonts w:cstheme="minorBidi"/>
                <w:noProof/>
                <w:kern w:val="2"/>
                <w:sz w:val="24"/>
                <w:szCs w:val="24"/>
                <w14:ligatures w14:val="standardContextual"/>
              </w:rPr>
              <w:tab/>
            </w:r>
            <w:r w:rsidRPr="0016476F">
              <w:rPr>
                <w:rStyle w:val="Hyperlink"/>
                <w:noProof/>
                <w:color w:val="auto"/>
              </w:rPr>
              <w:t>Literature Review Focused on the Relationship Between Mediating Variables and Dependent Variables</w:t>
            </w:r>
            <w:r w:rsidRPr="0016476F">
              <w:rPr>
                <w:noProof/>
                <w:webHidden/>
              </w:rPr>
              <w:tab/>
            </w:r>
            <w:r w:rsidR="0016476F">
              <w:rPr>
                <w:noProof/>
                <w:webHidden/>
              </w:rPr>
              <w:tab/>
            </w:r>
            <w:r w:rsidRPr="0016476F">
              <w:rPr>
                <w:noProof/>
                <w:webHidden/>
              </w:rPr>
              <w:fldChar w:fldCharType="begin"/>
            </w:r>
            <w:r w:rsidRPr="0016476F">
              <w:rPr>
                <w:noProof/>
                <w:webHidden/>
              </w:rPr>
              <w:instrText xml:space="preserve"> PAGEREF _Toc225611197 \h </w:instrText>
            </w:r>
            <w:r w:rsidRPr="0016476F">
              <w:rPr>
                <w:noProof/>
                <w:webHidden/>
              </w:rPr>
            </w:r>
            <w:r w:rsidRPr="0016476F">
              <w:rPr>
                <w:noProof/>
                <w:webHidden/>
              </w:rPr>
              <w:fldChar w:fldCharType="separate"/>
            </w:r>
            <w:r w:rsidRPr="0016476F">
              <w:rPr>
                <w:noProof/>
                <w:webHidden/>
              </w:rPr>
              <w:t>30</w:t>
            </w:r>
            <w:r w:rsidRPr="0016476F">
              <w:rPr>
                <w:noProof/>
                <w:webHidden/>
              </w:rPr>
              <w:fldChar w:fldCharType="end"/>
            </w:r>
          </w:hyperlink>
        </w:p>
        <w:p w14:paraId="18381822" w14:textId="0674EA2B" w:rsidR="00A75C0D" w:rsidRPr="0016476F" w:rsidRDefault="00A75C0D">
          <w:pPr>
            <w:pStyle w:val="TOC3"/>
            <w:tabs>
              <w:tab w:val="left" w:pos="1200"/>
            </w:tabs>
            <w:rPr>
              <w:rFonts w:cstheme="minorBidi"/>
              <w:noProof/>
              <w:kern w:val="2"/>
              <w:sz w:val="24"/>
              <w:szCs w:val="24"/>
              <w14:ligatures w14:val="standardContextual"/>
            </w:rPr>
          </w:pPr>
          <w:hyperlink w:anchor="_Toc225611198" w:history="1">
            <w:r w:rsidRPr="0016476F">
              <w:rPr>
                <w:rStyle w:val="Hyperlink"/>
                <w:noProof/>
                <w:color w:val="auto"/>
              </w:rPr>
              <w:t>1.7.4</w:t>
            </w:r>
            <w:r w:rsidRPr="0016476F">
              <w:rPr>
                <w:rFonts w:cstheme="minorBidi"/>
                <w:noProof/>
                <w:kern w:val="2"/>
                <w:sz w:val="24"/>
                <w:szCs w:val="24"/>
                <w14:ligatures w14:val="standardContextual"/>
              </w:rPr>
              <w:tab/>
            </w:r>
            <w:r w:rsidRPr="0016476F">
              <w:rPr>
                <w:rStyle w:val="Hyperlink"/>
                <w:noProof/>
                <w:color w:val="auto"/>
              </w:rPr>
              <w:t>General Studies in AI and Project Management</w:t>
            </w:r>
            <w:r w:rsidRPr="0016476F">
              <w:rPr>
                <w:noProof/>
                <w:webHidden/>
              </w:rPr>
              <w:tab/>
            </w:r>
            <w:r w:rsidR="0016476F">
              <w:rPr>
                <w:noProof/>
                <w:webHidden/>
              </w:rPr>
              <w:tab/>
            </w:r>
            <w:r w:rsidRPr="0016476F">
              <w:rPr>
                <w:noProof/>
                <w:webHidden/>
              </w:rPr>
              <w:fldChar w:fldCharType="begin"/>
            </w:r>
            <w:r w:rsidRPr="0016476F">
              <w:rPr>
                <w:noProof/>
                <w:webHidden/>
              </w:rPr>
              <w:instrText xml:space="preserve"> PAGEREF _Toc225611198 \h </w:instrText>
            </w:r>
            <w:r w:rsidRPr="0016476F">
              <w:rPr>
                <w:noProof/>
                <w:webHidden/>
              </w:rPr>
            </w:r>
            <w:r w:rsidRPr="0016476F">
              <w:rPr>
                <w:noProof/>
                <w:webHidden/>
              </w:rPr>
              <w:fldChar w:fldCharType="separate"/>
            </w:r>
            <w:r w:rsidRPr="0016476F">
              <w:rPr>
                <w:noProof/>
                <w:webHidden/>
              </w:rPr>
              <w:t>30</w:t>
            </w:r>
            <w:r w:rsidRPr="0016476F">
              <w:rPr>
                <w:noProof/>
                <w:webHidden/>
              </w:rPr>
              <w:fldChar w:fldCharType="end"/>
            </w:r>
          </w:hyperlink>
        </w:p>
        <w:p w14:paraId="3B027F8F" w14:textId="4E483269" w:rsidR="00A75C0D" w:rsidRPr="0016476F" w:rsidRDefault="00A75C0D">
          <w:pPr>
            <w:pStyle w:val="TOC3"/>
            <w:tabs>
              <w:tab w:val="left" w:pos="1200"/>
            </w:tabs>
            <w:rPr>
              <w:rFonts w:cstheme="minorBidi"/>
              <w:noProof/>
              <w:kern w:val="2"/>
              <w:sz w:val="24"/>
              <w:szCs w:val="24"/>
              <w14:ligatures w14:val="standardContextual"/>
            </w:rPr>
          </w:pPr>
          <w:hyperlink w:anchor="_Toc225611199" w:history="1">
            <w:r w:rsidRPr="0016476F">
              <w:rPr>
                <w:rStyle w:val="Hyperlink"/>
                <w:noProof/>
                <w:color w:val="auto"/>
              </w:rPr>
              <w:t>1.7.5</w:t>
            </w:r>
            <w:r w:rsidRPr="0016476F">
              <w:rPr>
                <w:rFonts w:cstheme="minorBidi"/>
                <w:noProof/>
                <w:kern w:val="2"/>
                <w:sz w:val="24"/>
                <w:szCs w:val="24"/>
                <w14:ligatures w14:val="standardContextual"/>
              </w:rPr>
              <w:tab/>
            </w:r>
            <w:r w:rsidRPr="0016476F">
              <w:rPr>
                <w:rStyle w:val="Hyperlink"/>
                <w:noProof/>
                <w:color w:val="auto"/>
              </w:rPr>
              <w:t>The following (Table 1) explains the details of the previous studies and identifies the Gap in the previous studies;</w:t>
            </w:r>
            <w:r w:rsidRPr="0016476F">
              <w:rPr>
                <w:noProof/>
                <w:webHidden/>
              </w:rPr>
              <w:tab/>
            </w:r>
            <w:r w:rsidR="0016476F">
              <w:rPr>
                <w:noProof/>
                <w:webHidden/>
              </w:rPr>
              <w:tab/>
            </w:r>
            <w:r w:rsidRPr="0016476F">
              <w:rPr>
                <w:noProof/>
                <w:webHidden/>
              </w:rPr>
              <w:fldChar w:fldCharType="begin"/>
            </w:r>
            <w:r w:rsidRPr="0016476F">
              <w:rPr>
                <w:noProof/>
                <w:webHidden/>
              </w:rPr>
              <w:instrText xml:space="preserve"> PAGEREF _Toc225611199 \h </w:instrText>
            </w:r>
            <w:r w:rsidRPr="0016476F">
              <w:rPr>
                <w:noProof/>
                <w:webHidden/>
              </w:rPr>
            </w:r>
            <w:r w:rsidRPr="0016476F">
              <w:rPr>
                <w:noProof/>
                <w:webHidden/>
              </w:rPr>
              <w:fldChar w:fldCharType="separate"/>
            </w:r>
            <w:r w:rsidRPr="0016476F">
              <w:rPr>
                <w:noProof/>
                <w:webHidden/>
              </w:rPr>
              <w:t>30</w:t>
            </w:r>
            <w:r w:rsidRPr="0016476F">
              <w:rPr>
                <w:noProof/>
                <w:webHidden/>
              </w:rPr>
              <w:fldChar w:fldCharType="end"/>
            </w:r>
          </w:hyperlink>
        </w:p>
        <w:p w14:paraId="69E4608F" w14:textId="68F9E1F6" w:rsidR="00A75C0D" w:rsidRPr="0016476F" w:rsidRDefault="00A75C0D">
          <w:pPr>
            <w:pStyle w:val="TOC2"/>
            <w:tabs>
              <w:tab w:val="left" w:pos="960"/>
              <w:tab w:val="right" w:leader="dot" w:pos="9350"/>
            </w:tabs>
            <w:rPr>
              <w:rFonts w:cstheme="minorBidi"/>
              <w:noProof/>
              <w:kern w:val="2"/>
              <w:sz w:val="24"/>
              <w:szCs w:val="24"/>
              <w14:ligatures w14:val="standardContextual"/>
            </w:rPr>
          </w:pPr>
          <w:hyperlink w:anchor="_Toc225611200" w:history="1">
            <w:r w:rsidRPr="0016476F">
              <w:rPr>
                <w:rStyle w:val="Hyperlink"/>
                <w:noProof/>
                <w:color w:val="auto"/>
              </w:rPr>
              <w:t>1.8</w:t>
            </w:r>
            <w:r w:rsidRPr="0016476F">
              <w:rPr>
                <w:rFonts w:cstheme="minorBidi"/>
                <w:noProof/>
                <w:kern w:val="2"/>
                <w:sz w:val="24"/>
                <w:szCs w:val="24"/>
                <w14:ligatures w14:val="standardContextual"/>
              </w:rPr>
              <w:tab/>
            </w:r>
            <w:r w:rsidRPr="0016476F">
              <w:rPr>
                <w:rStyle w:val="Hyperlink"/>
                <w:noProof/>
                <w:color w:val="auto"/>
              </w:rPr>
              <w:t>Summary of the chapter</w:t>
            </w:r>
            <w:r w:rsidRPr="0016476F">
              <w:rPr>
                <w:noProof/>
                <w:webHidden/>
              </w:rPr>
              <w:tab/>
            </w:r>
            <w:r w:rsidRPr="0016476F">
              <w:rPr>
                <w:noProof/>
                <w:webHidden/>
              </w:rPr>
              <w:fldChar w:fldCharType="begin"/>
            </w:r>
            <w:r w:rsidRPr="0016476F">
              <w:rPr>
                <w:noProof/>
                <w:webHidden/>
              </w:rPr>
              <w:instrText xml:space="preserve"> PAGEREF _Toc225611200 \h </w:instrText>
            </w:r>
            <w:r w:rsidRPr="0016476F">
              <w:rPr>
                <w:noProof/>
                <w:webHidden/>
              </w:rPr>
            </w:r>
            <w:r w:rsidRPr="0016476F">
              <w:rPr>
                <w:noProof/>
                <w:webHidden/>
              </w:rPr>
              <w:fldChar w:fldCharType="separate"/>
            </w:r>
            <w:r w:rsidRPr="0016476F">
              <w:rPr>
                <w:noProof/>
                <w:webHidden/>
              </w:rPr>
              <w:t>34</w:t>
            </w:r>
            <w:r w:rsidRPr="0016476F">
              <w:rPr>
                <w:noProof/>
                <w:webHidden/>
              </w:rPr>
              <w:fldChar w:fldCharType="end"/>
            </w:r>
          </w:hyperlink>
        </w:p>
        <w:p w14:paraId="79593ABE" w14:textId="260F8ABC" w:rsidR="00A75C0D" w:rsidRPr="0016476F" w:rsidRDefault="00A75C0D">
          <w:pPr>
            <w:pStyle w:val="TOC1"/>
            <w:rPr>
              <w:rFonts w:cstheme="minorBidi"/>
              <w:noProof/>
              <w:kern w:val="2"/>
              <w:sz w:val="24"/>
              <w:szCs w:val="24"/>
              <w14:ligatures w14:val="standardContextual"/>
            </w:rPr>
          </w:pPr>
          <w:hyperlink w:anchor="_Toc225611201" w:history="1">
            <w:r w:rsidRPr="0016476F">
              <w:rPr>
                <w:rStyle w:val="Hyperlink"/>
                <w:rFonts w:asciiTheme="majorBidi" w:hAnsiTheme="majorBidi"/>
                <w:noProof/>
                <w:color w:val="auto"/>
              </w:rPr>
              <w:t>2</w:t>
            </w:r>
            <w:r w:rsidRPr="0016476F">
              <w:rPr>
                <w:rFonts w:cstheme="minorBidi"/>
                <w:noProof/>
                <w:kern w:val="2"/>
                <w:sz w:val="24"/>
                <w:szCs w:val="24"/>
                <w14:ligatures w14:val="standardContextual"/>
              </w:rPr>
              <w:tab/>
            </w:r>
            <w:r w:rsidRPr="0016476F">
              <w:rPr>
                <w:rStyle w:val="Hyperlink"/>
                <w:rFonts w:asciiTheme="majorBidi" w:hAnsiTheme="majorBidi"/>
                <w:noProof/>
                <w:color w:val="auto"/>
              </w:rPr>
              <w:t>Theoretical Framework (Related Literature Review)</w:t>
            </w:r>
            <w:r w:rsidRPr="0016476F">
              <w:rPr>
                <w:noProof/>
                <w:webHidden/>
              </w:rPr>
              <w:tab/>
            </w:r>
            <w:r w:rsidRPr="0016476F">
              <w:rPr>
                <w:noProof/>
                <w:webHidden/>
              </w:rPr>
              <w:fldChar w:fldCharType="begin"/>
            </w:r>
            <w:r w:rsidRPr="0016476F">
              <w:rPr>
                <w:noProof/>
                <w:webHidden/>
              </w:rPr>
              <w:instrText xml:space="preserve"> PAGEREF _Toc225611201 \h </w:instrText>
            </w:r>
            <w:r w:rsidRPr="0016476F">
              <w:rPr>
                <w:noProof/>
                <w:webHidden/>
              </w:rPr>
            </w:r>
            <w:r w:rsidRPr="0016476F">
              <w:rPr>
                <w:noProof/>
                <w:webHidden/>
              </w:rPr>
              <w:fldChar w:fldCharType="separate"/>
            </w:r>
            <w:r w:rsidRPr="0016476F">
              <w:rPr>
                <w:noProof/>
                <w:webHidden/>
              </w:rPr>
              <w:t>35</w:t>
            </w:r>
            <w:r w:rsidRPr="0016476F">
              <w:rPr>
                <w:noProof/>
                <w:webHidden/>
              </w:rPr>
              <w:fldChar w:fldCharType="end"/>
            </w:r>
          </w:hyperlink>
        </w:p>
        <w:p w14:paraId="6F2F8155" w14:textId="5E7A34D6" w:rsidR="00A75C0D" w:rsidRPr="0016476F" w:rsidRDefault="00A75C0D">
          <w:pPr>
            <w:pStyle w:val="TOC2"/>
            <w:tabs>
              <w:tab w:val="left" w:pos="960"/>
              <w:tab w:val="right" w:leader="dot" w:pos="9350"/>
            </w:tabs>
            <w:rPr>
              <w:rFonts w:cstheme="minorBidi"/>
              <w:noProof/>
              <w:kern w:val="2"/>
              <w:sz w:val="24"/>
              <w:szCs w:val="24"/>
              <w14:ligatures w14:val="standardContextual"/>
            </w:rPr>
          </w:pPr>
          <w:hyperlink w:anchor="_Toc225611202" w:history="1">
            <w:r w:rsidRPr="0016476F">
              <w:rPr>
                <w:rStyle w:val="Hyperlink"/>
                <w:noProof/>
                <w:color w:val="auto"/>
              </w:rPr>
              <w:t>2.1</w:t>
            </w:r>
            <w:r w:rsidRPr="0016476F">
              <w:rPr>
                <w:rFonts w:cstheme="minorBidi"/>
                <w:noProof/>
                <w:kern w:val="2"/>
                <w:sz w:val="24"/>
                <w:szCs w:val="24"/>
                <w14:ligatures w14:val="standardContextual"/>
              </w:rPr>
              <w:tab/>
            </w:r>
            <w:r w:rsidRPr="0016476F">
              <w:rPr>
                <w:rStyle w:val="Hyperlink"/>
                <w:noProof/>
                <w:color w:val="auto"/>
              </w:rPr>
              <w:t>Introductions to the Theoretical Framework</w:t>
            </w:r>
            <w:r w:rsidRPr="0016476F">
              <w:rPr>
                <w:noProof/>
                <w:webHidden/>
              </w:rPr>
              <w:tab/>
            </w:r>
            <w:r w:rsidRPr="0016476F">
              <w:rPr>
                <w:noProof/>
                <w:webHidden/>
              </w:rPr>
              <w:fldChar w:fldCharType="begin"/>
            </w:r>
            <w:r w:rsidRPr="0016476F">
              <w:rPr>
                <w:noProof/>
                <w:webHidden/>
              </w:rPr>
              <w:instrText xml:space="preserve"> PAGEREF _Toc225611202 \h </w:instrText>
            </w:r>
            <w:r w:rsidRPr="0016476F">
              <w:rPr>
                <w:noProof/>
                <w:webHidden/>
              </w:rPr>
            </w:r>
            <w:r w:rsidRPr="0016476F">
              <w:rPr>
                <w:noProof/>
                <w:webHidden/>
              </w:rPr>
              <w:fldChar w:fldCharType="separate"/>
            </w:r>
            <w:r w:rsidRPr="0016476F">
              <w:rPr>
                <w:noProof/>
                <w:webHidden/>
              </w:rPr>
              <w:t>35</w:t>
            </w:r>
            <w:r w:rsidRPr="0016476F">
              <w:rPr>
                <w:noProof/>
                <w:webHidden/>
              </w:rPr>
              <w:fldChar w:fldCharType="end"/>
            </w:r>
          </w:hyperlink>
        </w:p>
        <w:p w14:paraId="0C8192E4" w14:textId="5B3F6FAC" w:rsidR="00A75C0D" w:rsidRPr="0016476F" w:rsidRDefault="00A75C0D">
          <w:pPr>
            <w:pStyle w:val="TOC2"/>
            <w:tabs>
              <w:tab w:val="left" w:pos="960"/>
              <w:tab w:val="right" w:leader="dot" w:pos="9350"/>
            </w:tabs>
            <w:rPr>
              <w:rFonts w:cstheme="minorBidi"/>
              <w:noProof/>
              <w:kern w:val="2"/>
              <w:sz w:val="24"/>
              <w:szCs w:val="24"/>
              <w14:ligatures w14:val="standardContextual"/>
            </w:rPr>
          </w:pPr>
          <w:hyperlink w:anchor="_Toc225611203" w:history="1">
            <w:r w:rsidRPr="0016476F">
              <w:rPr>
                <w:rStyle w:val="Hyperlink"/>
                <w:noProof/>
                <w:color w:val="auto"/>
              </w:rPr>
              <w:t>2.2</w:t>
            </w:r>
            <w:r w:rsidRPr="0016476F">
              <w:rPr>
                <w:rFonts w:cstheme="minorBidi"/>
                <w:noProof/>
                <w:kern w:val="2"/>
                <w:sz w:val="24"/>
                <w:szCs w:val="24"/>
                <w14:ligatures w14:val="standardContextual"/>
              </w:rPr>
              <w:tab/>
            </w:r>
            <w:r w:rsidRPr="0016476F">
              <w:rPr>
                <w:rStyle w:val="Hyperlink"/>
                <w:noProof/>
                <w:color w:val="auto"/>
              </w:rPr>
              <w:t>Conceptual Framework Components</w:t>
            </w:r>
            <w:r w:rsidRPr="0016476F">
              <w:rPr>
                <w:noProof/>
                <w:webHidden/>
              </w:rPr>
              <w:tab/>
            </w:r>
            <w:r w:rsidRPr="0016476F">
              <w:rPr>
                <w:noProof/>
                <w:webHidden/>
              </w:rPr>
              <w:fldChar w:fldCharType="begin"/>
            </w:r>
            <w:r w:rsidRPr="0016476F">
              <w:rPr>
                <w:noProof/>
                <w:webHidden/>
              </w:rPr>
              <w:instrText xml:space="preserve"> PAGEREF _Toc225611203 \h </w:instrText>
            </w:r>
            <w:r w:rsidRPr="0016476F">
              <w:rPr>
                <w:noProof/>
                <w:webHidden/>
              </w:rPr>
            </w:r>
            <w:r w:rsidRPr="0016476F">
              <w:rPr>
                <w:noProof/>
                <w:webHidden/>
              </w:rPr>
              <w:fldChar w:fldCharType="separate"/>
            </w:r>
            <w:r w:rsidRPr="0016476F">
              <w:rPr>
                <w:noProof/>
                <w:webHidden/>
              </w:rPr>
              <w:t>37</w:t>
            </w:r>
            <w:r w:rsidRPr="0016476F">
              <w:rPr>
                <w:noProof/>
                <w:webHidden/>
              </w:rPr>
              <w:fldChar w:fldCharType="end"/>
            </w:r>
          </w:hyperlink>
        </w:p>
        <w:p w14:paraId="61ECF5CA" w14:textId="036551FE" w:rsidR="00A75C0D" w:rsidRPr="0016476F" w:rsidRDefault="00A75C0D">
          <w:pPr>
            <w:pStyle w:val="TOC3"/>
            <w:tabs>
              <w:tab w:val="left" w:pos="1200"/>
            </w:tabs>
            <w:rPr>
              <w:rFonts w:cstheme="minorBidi"/>
              <w:noProof/>
              <w:kern w:val="2"/>
              <w:sz w:val="24"/>
              <w:szCs w:val="24"/>
              <w14:ligatures w14:val="standardContextual"/>
            </w:rPr>
          </w:pPr>
          <w:hyperlink w:anchor="_Toc225611204" w:history="1">
            <w:r w:rsidRPr="0016476F">
              <w:rPr>
                <w:rStyle w:val="Hyperlink"/>
                <w:rFonts w:asciiTheme="majorBidi" w:hAnsiTheme="majorBidi"/>
                <w:noProof/>
                <w:color w:val="auto"/>
              </w:rPr>
              <w:t>2.2.1</w:t>
            </w:r>
            <w:r w:rsidRPr="0016476F">
              <w:rPr>
                <w:rFonts w:cstheme="minorBidi"/>
                <w:noProof/>
                <w:kern w:val="2"/>
                <w:sz w:val="24"/>
                <w:szCs w:val="24"/>
                <w14:ligatures w14:val="standardContextual"/>
              </w:rPr>
              <w:tab/>
            </w:r>
            <w:r w:rsidRPr="0016476F">
              <w:rPr>
                <w:rStyle w:val="Hyperlink"/>
                <w:rFonts w:asciiTheme="majorBidi" w:hAnsiTheme="majorBidi"/>
                <w:noProof/>
                <w:color w:val="auto"/>
              </w:rPr>
              <w:t>Independent Variables:</w:t>
            </w:r>
            <w:r w:rsidRPr="0016476F">
              <w:rPr>
                <w:noProof/>
                <w:webHidden/>
              </w:rPr>
              <w:tab/>
            </w:r>
            <w:r w:rsidRPr="0016476F">
              <w:rPr>
                <w:noProof/>
                <w:webHidden/>
              </w:rPr>
              <w:fldChar w:fldCharType="begin"/>
            </w:r>
            <w:r w:rsidRPr="0016476F">
              <w:rPr>
                <w:noProof/>
                <w:webHidden/>
              </w:rPr>
              <w:instrText xml:space="preserve"> PAGEREF _Toc225611204 \h </w:instrText>
            </w:r>
            <w:r w:rsidRPr="0016476F">
              <w:rPr>
                <w:noProof/>
                <w:webHidden/>
              </w:rPr>
            </w:r>
            <w:r w:rsidRPr="0016476F">
              <w:rPr>
                <w:noProof/>
                <w:webHidden/>
              </w:rPr>
              <w:fldChar w:fldCharType="separate"/>
            </w:r>
            <w:r w:rsidRPr="0016476F">
              <w:rPr>
                <w:noProof/>
                <w:webHidden/>
              </w:rPr>
              <w:t>38</w:t>
            </w:r>
            <w:r w:rsidRPr="0016476F">
              <w:rPr>
                <w:noProof/>
                <w:webHidden/>
              </w:rPr>
              <w:fldChar w:fldCharType="end"/>
            </w:r>
          </w:hyperlink>
        </w:p>
        <w:p w14:paraId="5A9E32BA" w14:textId="6E6FAA31" w:rsidR="00A75C0D" w:rsidRPr="0016476F" w:rsidRDefault="00A75C0D">
          <w:pPr>
            <w:pStyle w:val="TOC3"/>
            <w:tabs>
              <w:tab w:val="left" w:pos="1200"/>
            </w:tabs>
            <w:rPr>
              <w:rFonts w:cstheme="minorBidi"/>
              <w:noProof/>
              <w:kern w:val="2"/>
              <w:sz w:val="24"/>
              <w:szCs w:val="24"/>
              <w14:ligatures w14:val="standardContextual"/>
            </w:rPr>
          </w:pPr>
          <w:hyperlink w:anchor="_Toc225611205" w:history="1">
            <w:r w:rsidRPr="0016476F">
              <w:rPr>
                <w:rStyle w:val="Hyperlink"/>
                <w:noProof/>
                <w:color w:val="auto"/>
              </w:rPr>
              <w:t>2.2.2</w:t>
            </w:r>
            <w:r w:rsidRPr="0016476F">
              <w:rPr>
                <w:rFonts w:cstheme="minorBidi"/>
                <w:noProof/>
                <w:kern w:val="2"/>
                <w:sz w:val="24"/>
                <w:szCs w:val="24"/>
                <w14:ligatures w14:val="standardContextual"/>
              </w:rPr>
              <w:tab/>
            </w:r>
            <w:r w:rsidRPr="0016476F">
              <w:rPr>
                <w:rStyle w:val="Hyperlink"/>
                <w:noProof/>
                <w:color w:val="auto"/>
              </w:rPr>
              <w:t>Mediated Variables:</w:t>
            </w:r>
            <w:r w:rsidRPr="0016476F">
              <w:rPr>
                <w:noProof/>
                <w:webHidden/>
              </w:rPr>
              <w:tab/>
            </w:r>
            <w:r w:rsidRPr="0016476F">
              <w:rPr>
                <w:noProof/>
                <w:webHidden/>
              </w:rPr>
              <w:fldChar w:fldCharType="begin"/>
            </w:r>
            <w:r w:rsidRPr="0016476F">
              <w:rPr>
                <w:noProof/>
                <w:webHidden/>
              </w:rPr>
              <w:instrText xml:space="preserve"> PAGEREF _Toc225611205 \h </w:instrText>
            </w:r>
            <w:r w:rsidRPr="0016476F">
              <w:rPr>
                <w:noProof/>
                <w:webHidden/>
              </w:rPr>
            </w:r>
            <w:r w:rsidRPr="0016476F">
              <w:rPr>
                <w:noProof/>
                <w:webHidden/>
              </w:rPr>
              <w:fldChar w:fldCharType="separate"/>
            </w:r>
            <w:r w:rsidRPr="0016476F">
              <w:rPr>
                <w:noProof/>
                <w:webHidden/>
              </w:rPr>
              <w:t>46</w:t>
            </w:r>
            <w:r w:rsidRPr="0016476F">
              <w:rPr>
                <w:noProof/>
                <w:webHidden/>
              </w:rPr>
              <w:fldChar w:fldCharType="end"/>
            </w:r>
          </w:hyperlink>
        </w:p>
        <w:p w14:paraId="020CFC71" w14:textId="7105FD3F" w:rsidR="00A75C0D" w:rsidRPr="0016476F" w:rsidRDefault="00A75C0D">
          <w:pPr>
            <w:pStyle w:val="TOC3"/>
            <w:tabs>
              <w:tab w:val="left" w:pos="1200"/>
            </w:tabs>
            <w:rPr>
              <w:rFonts w:cstheme="minorBidi"/>
              <w:noProof/>
              <w:kern w:val="2"/>
              <w:sz w:val="24"/>
              <w:szCs w:val="24"/>
              <w14:ligatures w14:val="standardContextual"/>
            </w:rPr>
          </w:pPr>
          <w:hyperlink w:anchor="_Toc225611206" w:history="1">
            <w:r w:rsidRPr="0016476F">
              <w:rPr>
                <w:rStyle w:val="Hyperlink"/>
                <w:noProof/>
                <w:color w:val="auto"/>
              </w:rPr>
              <w:t>2.2.3</w:t>
            </w:r>
            <w:r w:rsidRPr="0016476F">
              <w:rPr>
                <w:rFonts w:cstheme="minorBidi"/>
                <w:noProof/>
                <w:kern w:val="2"/>
                <w:sz w:val="24"/>
                <w:szCs w:val="24"/>
                <w14:ligatures w14:val="standardContextual"/>
              </w:rPr>
              <w:tab/>
            </w:r>
            <w:r w:rsidRPr="0016476F">
              <w:rPr>
                <w:rStyle w:val="Hyperlink"/>
                <w:noProof/>
                <w:color w:val="auto"/>
              </w:rPr>
              <w:t>Dependent Variables:</w:t>
            </w:r>
            <w:r w:rsidRPr="0016476F">
              <w:rPr>
                <w:noProof/>
                <w:webHidden/>
              </w:rPr>
              <w:tab/>
            </w:r>
            <w:r w:rsidRPr="0016476F">
              <w:rPr>
                <w:noProof/>
                <w:webHidden/>
              </w:rPr>
              <w:fldChar w:fldCharType="begin"/>
            </w:r>
            <w:r w:rsidRPr="0016476F">
              <w:rPr>
                <w:noProof/>
                <w:webHidden/>
              </w:rPr>
              <w:instrText xml:space="preserve"> PAGEREF _Toc225611206 \h </w:instrText>
            </w:r>
            <w:r w:rsidRPr="0016476F">
              <w:rPr>
                <w:noProof/>
                <w:webHidden/>
              </w:rPr>
            </w:r>
            <w:r w:rsidRPr="0016476F">
              <w:rPr>
                <w:noProof/>
                <w:webHidden/>
              </w:rPr>
              <w:fldChar w:fldCharType="separate"/>
            </w:r>
            <w:r w:rsidRPr="0016476F">
              <w:rPr>
                <w:noProof/>
                <w:webHidden/>
              </w:rPr>
              <w:t>48</w:t>
            </w:r>
            <w:r w:rsidRPr="0016476F">
              <w:rPr>
                <w:noProof/>
                <w:webHidden/>
              </w:rPr>
              <w:fldChar w:fldCharType="end"/>
            </w:r>
          </w:hyperlink>
        </w:p>
        <w:p w14:paraId="473D199F" w14:textId="33DE91A7" w:rsidR="00A75C0D" w:rsidRPr="0016476F" w:rsidRDefault="00A75C0D">
          <w:pPr>
            <w:pStyle w:val="TOC2"/>
            <w:tabs>
              <w:tab w:val="left" w:pos="960"/>
              <w:tab w:val="right" w:leader="dot" w:pos="9350"/>
            </w:tabs>
            <w:rPr>
              <w:rFonts w:cstheme="minorBidi"/>
              <w:noProof/>
              <w:kern w:val="2"/>
              <w:sz w:val="24"/>
              <w:szCs w:val="24"/>
              <w14:ligatures w14:val="standardContextual"/>
            </w:rPr>
          </w:pPr>
          <w:hyperlink w:anchor="_Toc225611207" w:history="1">
            <w:r w:rsidRPr="0016476F">
              <w:rPr>
                <w:rStyle w:val="Hyperlink"/>
                <w:rFonts w:eastAsia="Times New Roman"/>
                <w:noProof/>
                <w:color w:val="auto"/>
              </w:rPr>
              <w:t>2.3</w:t>
            </w:r>
            <w:r w:rsidRPr="0016476F">
              <w:rPr>
                <w:rFonts w:cstheme="minorBidi"/>
                <w:noProof/>
                <w:kern w:val="2"/>
                <w:sz w:val="24"/>
                <w:szCs w:val="24"/>
                <w14:ligatures w14:val="standardContextual"/>
              </w:rPr>
              <w:tab/>
            </w:r>
            <w:r w:rsidRPr="0016476F">
              <w:rPr>
                <w:rStyle w:val="Hyperlink"/>
                <w:rFonts w:eastAsia="Times New Roman"/>
                <w:noProof/>
                <w:color w:val="auto"/>
              </w:rPr>
              <w:t>Chapter 2 Summary</w:t>
            </w:r>
            <w:r w:rsidRPr="0016476F">
              <w:rPr>
                <w:noProof/>
                <w:webHidden/>
              </w:rPr>
              <w:tab/>
            </w:r>
            <w:r w:rsidRPr="0016476F">
              <w:rPr>
                <w:noProof/>
                <w:webHidden/>
              </w:rPr>
              <w:fldChar w:fldCharType="begin"/>
            </w:r>
            <w:r w:rsidRPr="0016476F">
              <w:rPr>
                <w:noProof/>
                <w:webHidden/>
              </w:rPr>
              <w:instrText xml:space="preserve"> PAGEREF _Toc225611207 \h </w:instrText>
            </w:r>
            <w:r w:rsidRPr="0016476F">
              <w:rPr>
                <w:noProof/>
                <w:webHidden/>
              </w:rPr>
            </w:r>
            <w:r w:rsidRPr="0016476F">
              <w:rPr>
                <w:noProof/>
                <w:webHidden/>
              </w:rPr>
              <w:fldChar w:fldCharType="separate"/>
            </w:r>
            <w:r w:rsidRPr="0016476F">
              <w:rPr>
                <w:noProof/>
                <w:webHidden/>
              </w:rPr>
              <w:t>60</w:t>
            </w:r>
            <w:r w:rsidRPr="0016476F">
              <w:rPr>
                <w:noProof/>
                <w:webHidden/>
              </w:rPr>
              <w:fldChar w:fldCharType="end"/>
            </w:r>
          </w:hyperlink>
        </w:p>
        <w:p w14:paraId="0E0CC6CD" w14:textId="4E96C0ED" w:rsidR="00A75C0D" w:rsidRPr="0016476F" w:rsidRDefault="00A75C0D">
          <w:pPr>
            <w:pStyle w:val="TOC1"/>
            <w:rPr>
              <w:rFonts w:cstheme="minorBidi"/>
              <w:noProof/>
              <w:kern w:val="2"/>
              <w:sz w:val="24"/>
              <w:szCs w:val="24"/>
              <w14:ligatures w14:val="standardContextual"/>
            </w:rPr>
          </w:pPr>
          <w:hyperlink w:anchor="_Toc225611208" w:history="1">
            <w:r w:rsidRPr="0016476F">
              <w:rPr>
                <w:rStyle w:val="Hyperlink"/>
                <w:noProof/>
                <w:color w:val="auto"/>
              </w:rPr>
              <w:t>3</w:t>
            </w:r>
            <w:r w:rsidRPr="0016476F">
              <w:rPr>
                <w:rFonts w:cstheme="minorBidi"/>
                <w:noProof/>
                <w:kern w:val="2"/>
                <w:sz w:val="24"/>
                <w:szCs w:val="24"/>
                <w14:ligatures w14:val="standardContextual"/>
              </w:rPr>
              <w:tab/>
            </w:r>
            <w:r w:rsidRPr="0016476F">
              <w:rPr>
                <w:rStyle w:val="Hyperlink"/>
                <w:noProof/>
                <w:color w:val="auto"/>
              </w:rPr>
              <w:t>Research Methods and Procedures (Methodology)</w:t>
            </w:r>
            <w:r w:rsidRPr="0016476F">
              <w:rPr>
                <w:noProof/>
                <w:webHidden/>
              </w:rPr>
              <w:tab/>
            </w:r>
            <w:r w:rsidRPr="0016476F">
              <w:rPr>
                <w:noProof/>
                <w:webHidden/>
              </w:rPr>
              <w:fldChar w:fldCharType="begin"/>
            </w:r>
            <w:r w:rsidRPr="0016476F">
              <w:rPr>
                <w:noProof/>
                <w:webHidden/>
              </w:rPr>
              <w:instrText xml:space="preserve"> PAGEREF _Toc225611208 \h </w:instrText>
            </w:r>
            <w:r w:rsidRPr="0016476F">
              <w:rPr>
                <w:noProof/>
                <w:webHidden/>
              </w:rPr>
            </w:r>
            <w:r w:rsidRPr="0016476F">
              <w:rPr>
                <w:noProof/>
                <w:webHidden/>
              </w:rPr>
              <w:fldChar w:fldCharType="separate"/>
            </w:r>
            <w:r w:rsidRPr="0016476F">
              <w:rPr>
                <w:noProof/>
                <w:webHidden/>
              </w:rPr>
              <w:t>61</w:t>
            </w:r>
            <w:r w:rsidRPr="0016476F">
              <w:rPr>
                <w:noProof/>
                <w:webHidden/>
              </w:rPr>
              <w:fldChar w:fldCharType="end"/>
            </w:r>
          </w:hyperlink>
        </w:p>
        <w:p w14:paraId="1B336F61" w14:textId="6C36F4A1" w:rsidR="00A75C0D" w:rsidRPr="0016476F" w:rsidRDefault="00A75C0D">
          <w:pPr>
            <w:pStyle w:val="TOC2"/>
            <w:tabs>
              <w:tab w:val="left" w:pos="960"/>
              <w:tab w:val="right" w:leader="dot" w:pos="9350"/>
            </w:tabs>
            <w:rPr>
              <w:rFonts w:cstheme="minorBidi"/>
              <w:noProof/>
              <w:kern w:val="2"/>
              <w:sz w:val="24"/>
              <w:szCs w:val="24"/>
              <w14:ligatures w14:val="standardContextual"/>
            </w:rPr>
          </w:pPr>
          <w:hyperlink w:anchor="_Toc225611209" w:history="1">
            <w:r w:rsidRPr="0016476F">
              <w:rPr>
                <w:rStyle w:val="Hyperlink"/>
                <w:noProof/>
                <w:color w:val="auto"/>
              </w:rPr>
              <w:t>3.1</w:t>
            </w:r>
            <w:r w:rsidRPr="0016476F">
              <w:rPr>
                <w:rFonts w:cstheme="minorBidi"/>
                <w:noProof/>
                <w:kern w:val="2"/>
                <w:sz w:val="24"/>
                <w:szCs w:val="24"/>
                <w14:ligatures w14:val="standardContextual"/>
              </w:rPr>
              <w:tab/>
            </w:r>
            <w:r w:rsidRPr="0016476F">
              <w:rPr>
                <w:rStyle w:val="Hyperlink"/>
                <w:noProof/>
                <w:color w:val="auto"/>
              </w:rPr>
              <w:t>Research Methodology (Approach)</w:t>
            </w:r>
            <w:r w:rsidRPr="0016476F">
              <w:rPr>
                <w:noProof/>
                <w:webHidden/>
              </w:rPr>
              <w:tab/>
            </w:r>
            <w:r w:rsidRPr="0016476F">
              <w:rPr>
                <w:noProof/>
                <w:webHidden/>
              </w:rPr>
              <w:fldChar w:fldCharType="begin"/>
            </w:r>
            <w:r w:rsidRPr="0016476F">
              <w:rPr>
                <w:noProof/>
                <w:webHidden/>
              </w:rPr>
              <w:instrText xml:space="preserve"> PAGEREF _Toc225611209 \h </w:instrText>
            </w:r>
            <w:r w:rsidRPr="0016476F">
              <w:rPr>
                <w:noProof/>
                <w:webHidden/>
              </w:rPr>
            </w:r>
            <w:r w:rsidRPr="0016476F">
              <w:rPr>
                <w:noProof/>
                <w:webHidden/>
              </w:rPr>
              <w:fldChar w:fldCharType="separate"/>
            </w:r>
            <w:r w:rsidRPr="0016476F">
              <w:rPr>
                <w:noProof/>
                <w:webHidden/>
              </w:rPr>
              <w:t>61</w:t>
            </w:r>
            <w:r w:rsidRPr="0016476F">
              <w:rPr>
                <w:noProof/>
                <w:webHidden/>
              </w:rPr>
              <w:fldChar w:fldCharType="end"/>
            </w:r>
          </w:hyperlink>
        </w:p>
        <w:p w14:paraId="1F44ABF7" w14:textId="0E041F31" w:rsidR="00A75C0D" w:rsidRPr="0016476F" w:rsidRDefault="00A75C0D">
          <w:pPr>
            <w:pStyle w:val="TOC3"/>
            <w:tabs>
              <w:tab w:val="left" w:pos="1200"/>
            </w:tabs>
            <w:rPr>
              <w:rFonts w:cstheme="minorBidi"/>
              <w:noProof/>
              <w:kern w:val="2"/>
              <w:sz w:val="24"/>
              <w:szCs w:val="24"/>
              <w14:ligatures w14:val="standardContextual"/>
            </w:rPr>
          </w:pPr>
          <w:hyperlink w:anchor="_Toc225611210" w:history="1">
            <w:r w:rsidRPr="0016476F">
              <w:rPr>
                <w:rStyle w:val="Hyperlink"/>
                <w:noProof/>
                <w:color w:val="auto"/>
              </w:rPr>
              <w:t>3.1.1</w:t>
            </w:r>
            <w:r w:rsidRPr="0016476F">
              <w:rPr>
                <w:rFonts w:cstheme="minorBidi"/>
                <w:noProof/>
                <w:kern w:val="2"/>
                <w:sz w:val="24"/>
                <w:szCs w:val="24"/>
                <w14:ligatures w14:val="standardContextual"/>
              </w:rPr>
              <w:tab/>
            </w:r>
            <w:r w:rsidRPr="0016476F">
              <w:rPr>
                <w:rStyle w:val="Hyperlink"/>
                <w:noProof/>
                <w:color w:val="auto"/>
              </w:rPr>
              <w:t>Research Design Framework Description</w:t>
            </w:r>
            <w:r w:rsidRPr="0016476F">
              <w:rPr>
                <w:noProof/>
                <w:webHidden/>
              </w:rPr>
              <w:tab/>
            </w:r>
            <w:r w:rsidRPr="0016476F">
              <w:rPr>
                <w:noProof/>
                <w:webHidden/>
              </w:rPr>
              <w:fldChar w:fldCharType="begin"/>
            </w:r>
            <w:r w:rsidRPr="0016476F">
              <w:rPr>
                <w:noProof/>
                <w:webHidden/>
              </w:rPr>
              <w:instrText xml:space="preserve"> PAGEREF _Toc225611210 \h </w:instrText>
            </w:r>
            <w:r w:rsidRPr="0016476F">
              <w:rPr>
                <w:noProof/>
                <w:webHidden/>
              </w:rPr>
            </w:r>
            <w:r w:rsidRPr="0016476F">
              <w:rPr>
                <w:noProof/>
                <w:webHidden/>
              </w:rPr>
              <w:fldChar w:fldCharType="separate"/>
            </w:r>
            <w:r w:rsidRPr="0016476F">
              <w:rPr>
                <w:noProof/>
                <w:webHidden/>
              </w:rPr>
              <w:t>61</w:t>
            </w:r>
            <w:r w:rsidRPr="0016476F">
              <w:rPr>
                <w:noProof/>
                <w:webHidden/>
              </w:rPr>
              <w:fldChar w:fldCharType="end"/>
            </w:r>
          </w:hyperlink>
        </w:p>
        <w:p w14:paraId="2885E066" w14:textId="188566F1" w:rsidR="00A75C0D" w:rsidRPr="0016476F" w:rsidRDefault="00A75C0D">
          <w:pPr>
            <w:pStyle w:val="TOC3"/>
            <w:tabs>
              <w:tab w:val="left" w:pos="1200"/>
            </w:tabs>
            <w:rPr>
              <w:rFonts w:cstheme="minorBidi"/>
              <w:noProof/>
              <w:kern w:val="2"/>
              <w:sz w:val="24"/>
              <w:szCs w:val="24"/>
              <w14:ligatures w14:val="standardContextual"/>
            </w:rPr>
          </w:pPr>
          <w:hyperlink w:anchor="_Toc225611211" w:history="1">
            <w:r w:rsidRPr="0016476F">
              <w:rPr>
                <w:rStyle w:val="Hyperlink"/>
                <w:rFonts w:asciiTheme="majorBidi" w:eastAsiaTheme="minorHAnsi" w:hAnsiTheme="majorBidi"/>
                <w:noProof/>
                <w:color w:val="auto"/>
              </w:rPr>
              <w:t>3.1.2</w:t>
            </w:r>
            <w:r w:rsidRPr="0016476F">
              <w:rPr>
                <w:rFonts w:cstheme="minorBidi"/>
                <w:noProof/>
                <w:kern w:val="2"/>
                <w:sz w:val="24"/>
                <w:szCs w:val="24"/>
                <w14:ligatures w14:val="standardContextual"/>
              </w:rPr>
              <w:tab/>
            </w:r>
            <w:r w:rsidRPr="0016476F">
              <w:rPr>
                <w:rStyle w:val="Hyperlink"/>
                <w:noProof/>
                <w:color w:val="auto"/>
              </w:rPr>
              <w:t>Justification of Methodology Choice:</w:t>
            </w:r>
            <w:r w:rsidRPr="0016476F">
              <w:rPr>
                <w:noProof/>
                <w:webHidden/>
              </w:rPr>
              <w:tab/>
            </w:r>
            <w:r w:rsidRPr="0016476F">
              <w:rPr>
                <w:noProof/>
                <w:webHidden/>
              </w:rPr>
              <w:fldChar w:fldCharType="begin"/>
            </w:r>
            <w:r w:rsidRPr="0016476F">
              <w:rPr>
                <w:noProof/>
                <w:webHidden/>
              </w:rPr>
              <w:instrText xml:space="preserve"> PAGEREF _Toc225611211 \h </w:instrText>
            </w:r>
            <w:r w:rsidRPr="0016476F">
              <w:rPr>
                <w:noProof/>
                <w:webHidden/>
              </w:rPr>
            </w:r>
            <w:r w:rsidRPr="0016476F">
              <w:rPr>
                <w:noProof/>
                <w:webHidden/>
              </w:rPr>
              <w:fldChar w:fldCharType="separate"/>
            </w:r>
            <w:r w:rsidRPr="0016476F">
              <w:rPr>
                <w:noProof/>
                <w:webHidden/>
              </w:rPr>
              <w:t>62</w:t>
            </w:r>
            <w:r w:rsidRPr="0016476F">
              <w:rPr>
                <w:noProof/>
                <w:webHidden/>
              </w:rPr>
              <w:fldChar w:fldCharType="end"/>
            </w:r>
          </w:hyperlink>
        </w:p>
        <w:p w14:paraId="32FE6F57" w14:textId="132B3216" w:rsidR="00A75C0D" w:rsidRPr="0016476F" w:rsidRDefault="00A75C0D">
          <w:pPr>
            <w:pStyle w:val="TOC3"/>
            <w:tabs>
              <w:tab w:val="left" w:pos="1200"/>
            </w:tabs>
            <w:rPr>
              <w:rFonts w:cstheme="minorBidi"/>
              <w:noProof/>
              <w:kern w:val="2"/>
              <w:sz w:val="24"/>
              <w:szCs w:val="24"/>
              <w14:ligatures w14:val="standardContextual"/>
            </w:rPr>
          </w:pPr>
          <w:hyperlink w:anchor="_Toc225611212" w:history="1">
            <w:r w:rsidRPr="0016476F">
              <w:rPr>
                <w:rStyle w:val="Hyperlink"/>
                <w:rFonts w:eastAsia="Times New Roman"/>
                <w:noProof/>
                <w:color w:val="auto"/>
              </w:rPr>
              <w:t>3.1.3</w:t>
            </w:r>
            <w:r w:rsidRPr="0016476F">
              <w:rPr>
                <w:rFonts w:cstheme="minorBidi"/>
                <w:noProof/>
                <w:kern w:val="2"/>
                <w:sz w:val="24"/>
                <w:szCs w:val="24"/>
                <w14:ligatures w14:val="standardContextual"/>
              </w:rPr>
              <w:tab/>
            </w:r>
            <w:r w:rsidRPr="0016476F">
              <w:rPr>
                <w:rStyle w:val="Hyperlink"/>
                <w:rFonts w:eastAsia="Times New Roman"/>
                <w:noProof/>
                <w:color w:val="auto"/>
              </w:rPr>
              <w:t>Limitations of Concurrent Design and Mitigation Strategies</w:t>
            </w:r>
            <w:r w:rsidRPr="0016476F">
              <w:rPr>
                <w:noProof/>
                <w:webHidden/>
              </w:rPr>
              <w:tab/>
            </w:r>
            <w:r w:rsidRPr="0016476F">
              <w:rPr>
                <w:noProof/>
                <w:webHidden/>
              </w:rPr>
              <w:fldChar w:fldCharType="begin"/>
            </w:r>
            <w:r w:rsidRPr="0016476F">
              <w:rPr>
                <w:noProof/>
                <w:webHidden/>
              </w:rPr>
              <w:instrText xml:space="preserve"> PAGEREF _Toc225611212 \h </w:instrText>
            </w:r>
            <w:r w:rsidRPr="0016476F">
              <w:rPr>
                <w:noProof/>
                <w:webHidden/>
              </w:rPr>
            </w:r>
            <w:r w:rsidRPr="0016476F">
              <w:rPr>
                <w:noProof/>
                <w:webHidden/>
              </w:rPr>
              <w:fldChar w:fldCharType="separate"/>
            </w:r>
            <w:r w:rsidRPr="0016476F">
              <w:rPr>
                <w:noProof/>
                <w:webHidden/>
              </w:rPr>
              <w:t>63</w:t>
            </w:r>
            <w:r w:rsidRPr="0016476F">
              <w:rPr>
                <w:noProof/>
                <w:webHidden/>
              </w:rPr>
              <w:fldChar w:fldCharType="end"/>
            </w:r>
          </w:hyperlink>
        </w:p>
        <w:p w14:paraId="66021E9E" w14:textId="1106B677" w:rsidR="00A75C0D" w:rsidRPr="0016476F" w:rsidRDefault="00A75C0D">
          <w:pPr>
            <w:pStyle w:val="TOC3"/>
            <w:tabs>
              <w:tab w:val="left" w:pos="1200"/>
            </w:tabs>
            <w:rPr>
              <w:rFonts w:cstheme="minorBidi"/>
              <w:noProof/>
              <w:kern w:val="2"/>
              <w:sz w:val="24"/>
              <w:szCs w:val="24"/>
              <w14:ligatures w14:val="standardContextual"/>
            </w:rPr>
          </w:pPr>
          <w:hyperlink w:anchor="_Toc225611213" w:history="1">
            <w:r w:rsidRPr="0016476F">
              <w:rPr>
                <w:rStyle w:val="Hyperlink"/>
                <w:noProof/>
                <w:color w:val="auto"/>
              </w:rPr>
              <w:t>3.1.4</w:t>
            </w:r>
            <w:r w:rsidRPr="0016476F">
              <w:rPr>
                <w:rFonts w:cstheme="minorBidi"/>
                <w:noProof/>
                <w:kern w:val="2"/>
                <w:sz w:val="24"/>
                <w:szCs w:val="24"/>
                <w14:ligatures w14:val="standardContextual"/>
              </w:rPr>
              <w:tab/>
            </w:r>
            <w:r w:rsidRPr="0016476F">
              <w:rPr>
                <w:rStyle w:val="Hyperlink"/>
                <w:noProof/>
                <w:color w:val="auto"/>
              </w:rPr>
              <w:t>Research Design-Question Alignment</w:t>
            </w:r>
            <w:r w:rsidRPr="0016476F">
              <w:rPr>
                <w:noProof/>
                <w:webHidden/>
              </w:rPr>
              <w:tab/>
            </w:r>
            <w:r w:rsidRPr="0016476F">
              <w:rPr>
                <w:noProof/>
                <w:webHidden/>
              </w:rPr>
              <w:fldChar w:fldCharType="begin"/>
            </w:r>
            <w:r w:rsidRPr="0016476F">
              <w:rPr>
                <w:noProof/>
                <w:webHidden/>
              </w:rPr>
              <w:instrText xml:space="preserve"> PAGEREF _Toc225611213 \h </w:instrText>
            </w:r>
            <w:r w:rsidRPr="0016476F">
              <w:rPr>
                <w:noProof/>
                <w:webHidden/>
              </w:rPr>
            </w:r>
            <w:r w:rsidRPr="0016476F">
              <w:rPr>
                <w:noProof/>
                <w:webHidden/>
              </w:rPr>
              <w:fldChar w:fldCharType="separate"/>
            </w:r>
            <w:r w:rsidRPr="0016476F">
              <w:rPr>
                <w:noProof/>
                <w:webHidden/>
              </w:rPr>
              <w:t>64</w:t>
            </w:r>
            <w:r w:rsidRPr="0016476F">
              <w:rPr>
                <w:noProof/>
                <w:webHidden/>
              </w:rPr>
              <w:fldChar w:fldCharType="end"/>
            </w:r>
          </w:hyperlink>
        </w:p>
        <w:p w14:paraId="7A5D6E35" w14:textId="19770669" w:rsidR="00A75C0D" w:rsidRPr="0016476F" w:rsidRDefault="00A75C0D">
          <w:pPr>
            <w:pStyle w:val="TOC2"/>
            <w:tabs>
              <w:tab w:val="left" w:pos="960"/>
              <w:tab w:val="right" w:leader="dot" w:pos="9350"/>
            </w:tabs>
            <w:rPr>
              <w:rFonts w:cstheme="minorBidi"/>
              <w:noProof/>
              <w:kern w:val="2"/>
              <w:sz w:val="24"/>
              <w:szCs w:val="24"/>
              <w14:ligatures w14:val="standardContextual"/>
            </w:rPr>
          </w:pPr>
          <w:hyperlink w:anchor="_Toc225611214" w:history="1">
            <w:r w:rsidRPr="0016476F">
              <w:rPr>
                <w:rStyle w:val="Hyperlink"/>
                <w:noProof/>
                <w:color w:val="auto"/>
              </w:rPr>
              <w:t>3.2</w:t>
            </w:r>
            <w:r w:rsidRPr="0016476F">
              <w:rPr>
                <w:rFonts w:cstheme="minorBidi"/>
                <w:noProof/>
                <w:kern w:val="2"/>
                <w:sz w:val="24"/>
                <w:szCs w:val="24"/>
                <w14:ligatures w14:val="standardContextual"/>
              </w:rPr>
              <w:tab/>
            </w:r>
            <w:r w:rsidRPr="0016476F">
              <w:rPr>
                <w:rStyle w:val="Hyperlink"/>
                <w:noProof/>
                <w:color w:val="auto"/>
              </w:rPr>
              <w:t>Research Hypotheses</w:t>
            </w:r>
            <w:r w:rsidRPr="0016476F">
              <w:rPr>
                <w:noProof/>
                <w:webHidden/>
              </w:rPr>
              <w:tab/>
            </w:r>
            <w:r w:rsidRPr="0016476F">
              <w:rPr>
                <w:noProof/>
                <w:webHidden/>
              </w:rPr>
              <w:fldChar w:fldCharType="begin"/>
            </w:r>
            <w:r w:rsidRPr="0016476F">
              <w:rPr>
                <w:noProof/>
                <w:webHidden/>
              </w:rPr>
              <w:instrText xml:space="preserve"> PAGEREF _Toc225611214 \h </w:instrText>
            </w:r>
            <w:r w:rsidRPr="0016476F">
              <w:rPr>
                <w:noProof/>
                <w:webHidden/>
              </w:rPr>
            </w:r>
            <w:r w:rsidRPr="0016476F">
              <w:rPr>
                <w:noProof/>
                <w:webHidden/>
              </w:rPr>
              <w:fldChar w:fldCharType="separate"/>
            </w:r>
            <w:r w:rsidRPr="0016476F">
              <w:rPr>
                <w:noProof/>
                <w:webHidden/>
              </w:rPr>
              <w:t>65</w:t>
            </w:r>
            <w:r w:rsidRPr="0016476F">
              <w:rPr>
                <w:noProof/>
                <w:webHidden/>
              </w:rPr>
              <w:fldChar w:fldCharType="end"/>
            </w:r>
          </w:hyperlink>
        </w:p>
        <w:p w14:paraId="6D59ED26" w14:textId="095DFA31" w:rsidR="00A75C0D" w:rsidRPr="0016476F" w:rsidRDefault="00A75C0D">
          <w:pPr>
            <w:pStyle w:val="TOC2"/>
            <w:tabs>
              <w:tab w:val="left" w:pos="960"/>
              <w:tab w:val="right" w:leader="dot" w:pos="9350"/>
            </w:tabs>
            <w:rPr>
              <w:rFonts w:cstheme="minorBidi"/>
              <w:noProof/>
              <w:kern w:val="2"/>
              <w:sz w:val="24"/>
              <w:szCs w:val="24"/>
              <w14:ligatures w14:val="standardContextual"/>
            </w:rPr>
          </w:pPr>
          <w:hyperlink w:anchor="_Toc225611215" w:history="1">
            <w:r w:rsidRPr="0016476F">
              <w:rPr>
                <w:rStyle w:val="Hyperlink"/>
                <w:noProof/>
                <w:color w:val="auto"/>
              </w:rPr>
              <w:t>3.3</w:t>
            </w:r>
            <w:r w:rsidRPr="0016476F">
              <w:rPr>
                <w:rFonts w:cstheme="minorBidi"/>
                <w:noProof/>
                <w:kern w:val="2"/>
                <w:sz w:val="24"/>
                <w:szCs w:val="24"/>
                <w14:ligatures w14:val="standardContextual"/>
              </w:rPr>
              <w:tab/>
            </w:r>
            <w:r w:rsidRPr="0016476F">
              <w:rPr>
                <w:rStyle w:val="Hyperlink"/>
                <w:noProof/>
                <w:color w:val="auto"/>
              </w:rPr>
              <w:t>Study Population and Sampling:</w:t>
            </w:r>
            <w:r w:rsidRPr="0016476F">
              <w:rPr>
                <w:noProof/>
                <w:webHidden/>
              </w:rPr>
              <w:tab/>
            </w:r>
            <w:r w:rsidRPr="0016476F">
              <w:rPr>
                <w:noProof/>
                <w:webHidden/>
              </w:rPr>
              <w:fldChar w:fldCharType="begin"/>
            </w:r>
            <w:r w:rsidRPr="0016476F">
              <w:rPr>
                <w:noProof/>
                <w:webHidden/>
              </w:rPr>
              <w:instrText xml:space="preserve"> PAGEREF _Toc225611215 \h </w:instrText>
            </w:r>
            <w:r w:rsidRPr="0016476F">
              <w:rPr>
                <w:noProof/>
                <w:webHidden/>
              </w:rPr>
            </w:r>
            <w:r w:rsidRPr="0016476F">
              <w:rPr>
                <w:noProof/>
                <w:webHidden/>
              </w:rPr>
              <w:fldChar w:fldCharType="separate"/>
            </w:r>
            <w:r w:rsidRPr="0016476F">
              <w:rPr>
                <w:noProof/>
                <w:webHidden/>
              </w:rPr>
              <w:t>66</w:t>
            </w:r>
            <w:r w:rsidRPr="0016476F">
              <w:rPr>
                <w:noProof/>
                <w:webHidden/>
              </w:rPr>
              <w:fldChar w:fldCharType="end"/>
            </w:r>
          </w:hyperlink>
        </w:p>
        <w:p w14:paraId="2DEBBB6C" w14:textId="2B0119A0" w:rsidR="00A75C0D" w:rsidRPr="0016476F" w:rsidRDefault="00A75C0D">
          <w:pPr>
            <w:pStyle w:val="TOC3"/>
            <w:tabs>
              <w:tab w:val="left" w:pos="1200"/>
            </w:tabs>
            <w:rPr>
              <w:rFonts w:cstheme="minorBidi"/>
              <w:noProof/>
              <w:kern w:val="2"/>
              <w:sz w:val="24"/>
              <w:szCs w:val="24"/>
              <w14:ligatures w14:val="standardContextual"/>
            </w:rPr>
          </w:pPr>
          <w:hyperlink w:anchor="_Toc225611216" w:history="1">
            <w:r w:rsidRPr="0016476F">
              <w:rPr>
                <w:rStyle w:val="Hyperlink"/>
                <w:noProof/>
                <w:color w:val="auto"/>
              </w:rPr>
              <w:t>3.3.1</w:t>
            </w:r>
            <w:r w:rsidRPr="0016476F">
              <w:rPr>
                <w:rFonts w:cstheme="minorBidi"/>
                <w:noProof/>
                <w:kern w:val="2"/>
                <w:sz w:val="24"/>
                <w:szCs w:val="24"/>
                <w14:ligatures w14:val="standardContextual"/>
              </w:rPr>
              <w:tab/>
            </w:r>
            <w:r w:rsidRPr="0016476F">
              <w:rPr>
                <w:rStyle w:val="Hyperlink"/>
                <w:noProof/>
                <w:color w:val="auto"/>
              </w:rPr>
              <w:t>Study Population:</w:t>
            </w:r>
            <w:r w:rsidRPr="0016476F">
              <w:rPr>
                <w:noProof/>
                <w:webHidden/>
              </w:rPr>
              <w:tab/>
            </w:r>
            <w:r w:rsidRPr="0016476F">
              <w:rPr>
                <w:noProof/>
                <w:webHidden/>
              </w:rPr>
              <w:fldChar w:fldCharType="begin"/>
            </w:r>
            <w:r w:rsidRPr="0016476F">
              <w:rPr>
                <w:noProof/>
                <w:webHidden/>
              </w:rPr>
              <w:instrText xml:space="preserve"> PAGEREF _Toc225611216 \h </w:instrText>
            </w:r>
            <w:r w:rsidRPr="0016476F">
              <w:rPr>
                <w:noProof/>
                <w:webHidden/>
              </w:rPr>
            </w:r>
            <w:r w:rsidRPr="0016476F">
              <w:rPr>
                <w:noProof/>
                <w:webHidden/>
              </w:rPr>
              <w:fldChar w:fldCharType="separate"/>
            </w:r>
            <w:r w:rsidRPr="0016476F">
              <w:rPr>
                <w:noProof/>
                <w:webHidden/>
              </w:rPr>
              <w:t>66</w:t>
            </w:r>
            <w:r w:rsidRPr="0016476F">
              <w:rPr>
                <w:noProof/>
                <w:webHidden/>
              </w:rPr>
              <w:fldChar w:fldCharType="end"/>
            </w:r>
          </w:hyperlink>
        </w:p>
        <w:p w14:paraId="4781F85F" w14:textId="269B3B68" w:rsidR="00A75C0D" w:rsidRPr="0016476F" w:rsidRDefault="00A75C0D">
          <w:pPr>
            <w:pStyle w:val="TOC3"/>
            <w:tabs>
              <w:tab w:val="left" w:pos="1200"/>
            </w:tabs>
            <w:rPr>
              <w:rFonts w:cstheme="minorBidi"/>
              <w:noProof/>
              <w:kern w:val="2"/>
              <w:sz w:val="24"/>
              <w:szCs w:val="24"/>
              <w14:ligatures w14:val="standardContextual"/>
            </w:rPr>
          </w:pPr>
          <w:hyperlink w:anchor="_Toc225611217" w:history="1">
            <w:r w:rsidRPr="0016476F">
              <w:rPr>
                <w:rStyle w:val="Hyperlink"/>
                <w:noProof/>
                <w:color w:val="auto"/>
              </w:rPr>
              <w:t>3.3.2</w:t>
            </w:r>
            <w:r w:rsidRPr="0016476F">
              <w:rPr>
                <w:rFonts w:cstheme="minorBidi"/>
                <w:noProof/>
                <w:kern w:val="2"/>
                <w:sz w:val="24"/>
                <w:szCs w:val="24"/>
                <w14:ligatures w14:val="standardContextual"/>
              </w:rPr>
              <w:tab/>
            </w:r>
            <w:r w:rsidRPr="0016476F">
              <w:rPr>
                <w:rStyle w:val="Hyperlink"/>
                <w:noProof/>
                <w:color w:val="auto"/>
              </w:rPr>
              <w:t>Quantitative Study Sample Adequacy &amp; Justification:</w:t>
            </w:r>
            <w:r w:rsidRPr="0016476F">
              <w:rPr>
                <w:noProof/>
                <w:webHidden/>
              </w:rPr>
              <w:tab/>
            </w:r>
            <w:r w:rsidRPr="0016476F">
              <w:rPr>
                <w:noProof/>
                <w:webHidden/>
              </w:rPr>
              <w:fldChar w:fldCharType="begin"/>
            </w:r>
            <w:r w:rsidRPr="0016476F">
              <w:rPr>
                <w:noProof/>
                <w:webHidden/>
              </w:rPr>
              <w:instrText xml:space="preserve"> PAGEREF _Toc225611217 \h </w:instrText>
            </w:r>
            <w:r w:rsidRPr="0016476F">
              <w:rPr>
                <w:noProof/>
                <w:webHidden/>
              </w:rPr>
            </w:r>
            <w:r w:rsidRPr="0016476F">
              <w:rPr>
                <w:noProof/>
                <w:webHidden/>
              </w:rPr>
              <w:fldChar w:fldCharType="separate"/>
            </w:r>
            <w:r w:rsidRPr="0016476F">
              <w:rPr>
                <w:noProof/>
                <w:webHidden/>
              </w:rPr>
              <w:t>67</w:t>
            </w:r>
            <w:r w:rsidRPr="0016476F">
              <w:rPr>
                <w:noProof/>
                <w:webHidden/>
              </w:rPr>
              <w:fldChar w:fldCharType="end"/>
            </w:r>
          </w:hyperlink>
        </w:p>
        <w:p w14:paraId="6022420E" w14:textId="1BDF1163" w:rsidR="00A75C0D" w:rsidRPr="0016476F" w:rsidRDefault="00A75C0D">
          <w:pPr>
            <w:pStyle w:val="TOC3"/>
            <w:tabs>
              <w:tab w:val="left" w:pos="1200"/>
            </w:tabs>
            <w:rPr>
              <w:rFonts w:cstheme="minorBidi"/>
              <w:noProof/>
              <w:kern w:val="2"/>
              <w:sz w:val="24"/>
              <w:szCs w:val="24"/>
              <w14:ligatures w14:val="standardContextual"/>
            </w:rPr>
          </w:pPr>
          <w:hyperlink w:anchor="_Toc225611218" w:history="1">
            <w:r w:rsidRPr="0016476F">
              <w:rPr>
                <w:rStyle w:val="Hyperlink"/>
                <w:noProof/>
                <w:color w:val="auto"/>
              </w:rPr>
              <w:t>3.3.3</w:t>
            </w:r>
            <w:r w:rsidRPr="0016476F">
              <w:rPr>
                <w:rFonts w:cstheme="minorBidi"/>
                <w:noProof/>
                <w:kern w:val="2"/>
                <w:sz w:val="24"/>
                <w:szCs w:val="24"/>
                <w14:ligatures w14:val="standardContextual"/>
              </w:rPr>
              <w:tab/>
            </w:r>
            <w:r w:rsidRPr="0016476F">
              <w:rPr>
                <w:rStyle w:val="Hyperlink"/>
                <w:noProof/>
                <w:color w:val="auto"/>
              </w:rPr>
              <w:t>Quantitative Sample size calculation</w:t>
            </w:r>
            <w:r w:rsidRPr="0016476F">
              <w:rPr>
                <w:noProof/>
                <w:webHidden/>
              </w:rPr>
              <w:tab/>
            </w:r>
            <w:r w:rsidRPr="0016476F">
              <w:rPr>
                <w:noProof/>
                <w:webHidden/>
              </w:rPr>
              <w:fldChar w:fldCharType="begin"/>
            </w:r>
            <w:r w:rsidRPr="0016476F">
              <w:rPr>
                <w:noProof/>
                <w:webHidden/>
              </w:rPr>
              <w:instrText xml:space="preserve"> PAGEREF _Toc225611218 \h </w:instrText>
            </w:r>
            <w:r w:rsidRPr="0016476F">
              <w:rPr>
                <w:noProof/>
                <w:webHidden/>
              </w:rPr>
            </w:r>
            <w:r w:rsidRPr="0016476F">
              <w:rPr>
                <w:noProof/>
                <w:webHidden/>
              </w:rPr>
              <w:fldChar w:fldCharType="separate"/>
            </w:r>
            <w:r w:rsidRPr="0016476F">
              <w:rPr>
                <w:noProof/>
                <w:webHidden/>
              </w:rPr>
              <w:t>68</w:t>
            </w:r>
            <w:r w:rsidRPr="0016476F">
              <w:rPr>
                <w:noProof/>
                <w:webHidden/>
              </w:rPr>
              <w:fldChar w:fldCharType="end"/>
            </w:r>
          </w:hyperlink>
        </w:p>
        <w:p w14:paraId="1D4D025B" w14:textId="4ABE6361" w:rsidR="00A75C0D" w:rsidRPr="0016476F" w:rsidRDefault="00A75C0D">
          <w:pPr>
            <w:pStyle w:val="TOC3"/>
            <w:tabs>
              <w:tab w:val="left" w:pos="1200"/>
            </w:tabs>
            <w:rPr>
              <w:rFonts w:cstheme="minorBidi"/>
              <w:noProof/>
              <w:kern w:val="2"/>
              <w:sz w:val="24"/>
              <w:szCs w:val="24"/>
              <w14:ligatures w14:val="standardContextual"/>
            </w:rPr>
          </w:pPr>
          <w:hyperlink w:anchor="_Toc225611219" w:history="1">
            <w:r w:rsidRPr="0016476F">
              <w:rPr>
                <w:rStyle w:val="Hyperlink"/>
                <w:noProof/>
                <w:color w:val="auto"/>
              </w:rPr>
              <w:t>3.3.4</w:t>
            </w:r>
            <w:r w:rsidRPr="0016476F">
              <w:rPr>
                <w:rFonts w:cstheme="minorBidi"/>
                <w:noProof/>
                <w:kern w:val="2"/>
                <w:sz w:val="24"/>
                <w:szCs w:val="24"/>
                <w14:ligatures w14:val="standardContextual"/>
              </w:rPr>
              <w:tab/>
            </w:r>
            <w:r w:rsidRPr="0016476F">
              <w:rPr>
                <w:rStyle w:val="Hyperlink"/>
                <w:noProof/>
                <w:color w:val="auto"/>
              </w:rPr>
              <w:t>Qualitative Study Sample Adequacy &amp; Justification:</w:t>
            </w:r>
            <w:r w:rsidRPr="0016476F">
              <w:rPr>
                <w:noProof/>
                <w:webHidden/>
              </w:rPr>
              <w:tab/>
            </w:r>
            <w:r w:rsidRPr="0016476F">
              <w:rPr>
                <w:noProof/>
                <w:webHidden/>
              </w:rPr>
              <w:fldChar w:fldCharType="begin"/>
            </w:r>
            <w:r w:rsidRPr="0016476F">
              <w:rPr>
                <w:noProof/>
                <w:webHidden/>
              </w:rPr>
              <w:instrText xml:space="preserve"> PAGEREF _Toc225611219 \h </w:instrText>
            </w:r>
            <w:r w:rsidRPr="0016476F">
              <w:rPr>
                <w:noProof/>
                <w:webHidden/>
              </w:rPr>
            </w:r>
            <w:r w:rsidRPr="0016476F">
              <w:rPr>
                <w:noProof/>
                <w:webHidden/>
              </w:rPr>
              <w:fldChar w:fldCharType="separate"/>
            </w:r>
            <w:r w:rsidRPr="0016476F">
              <w:rPr>
                <w:noProof/>
                <w:webHidden/>
              </w:rPr>
              <w:t>70</w:t>
            </w:r>
            <w:r w:rsidRPr="0016476F">
              <w:rPr>
                <w:noProof/>
                <w:webHidden/>
              </w:rPr>
              <w:fldChar w:fldCharType="end"/>
            </w:r>
          </w:hyperlink>
        </w:p>
        <w:p w14:paraId="2E602CC9" w14:textId="1F72CC83" w:rsidR="00A75C0D" w:rsidRPr="0016476F" w:rsidRDefault="00A75C0D">
          <w:pPr>
            <w:pStyle w:val="TOC2"/>
            <w:tabs>
              <w:tab w:val="left" w:pos="960"/>
              <w:tab w:val="right" w:leader="dot" w:pos="9350"/>
            </w:tabs>
            <w:rPr>
              <w:rFonts w:cstheme="minorBidi"/>
              <w:noProof/>
              <w:kern w:val="2"/>
              <w:sz w:val="24"/>
              <w:szCs w:val="24"/>
              <w14:ligatures w14:val="standardContextual"/>
            </w:rPr>
          </w:pPr>
          <w:hyperlink w:anchor="_Toc225611220" w:history="1">
            <w:r w:rsidRPr="0016476F">
              <w:rPr>
                <w:rStyle w:val="Hyperlink"/>
                <w:noProof/>
                <w:color w:val="auto"/>
                <w:rtl/>
              </w:rPr>
              <w:t>3.4</w:t>
            </w:r>
            <w:r w:rsidRPr="0016476F">
              <w:rPr>
                <w:rFonts w:cstheme="minorBidi"/>
                <w:noProof/>
                <w:kern w:val="2"/>
                <w:sz w:val="24"/>
                <w:szCs w:val="24"/>
                <w14:ligatures w14:val="standardContextual"/>
              </w:rPr>
              <w:tab/>
            </w:r>
            <w:r w:rsidRPr="0016476F">
              <w:rPr>
                <w:rStyle w:val="Hyperlink"/>
                <w:noProof/>
                <w:color w:val="auto"/>
              </w:rPr>
              <w:t>Construction of Data Collection Instruments</w:t>
            </w:r>
            <w:r w:rsidRPr="0016476F">
              <w:rPr>
                <w:noProof/>
                <w:webHidden/>
              </w:rPr>
              <w:tab/>
            </w:r>
            <w:r w:rsidRPr="0016476F">
              <w:rPr>
                <w:noProof/>
                <w:webHidden/>
              </w:rPr>
              <w:fldChar w:fldCharType="begin"/>
            </w:r>
            <w:r w:rsidRPr="0016476F">
              <w:rPr>
                <w:noProof/>
                <w:webHidden/>
              </w:rPr>
              <w:instrText xml:space="preserve"> PAGEREF _Toc225611220 \h </w:instrText>
            </w:r>
            <w:r w:rsidRPr="0016476F">
              <w:rPr>
                <w:noProof/>
                <w:webHidden/>
              </w:rPr>
            </w:r>
            <w:r w:rsidRPr="0016476F">
              <w:rPr>
                <w:noProof/>
                <w:webHidden/>
              </w:rPr>
              <w:fldChar w:fldCharType="separate"/>
            </w:r>
            <w:r w:rsidRPr="0016476F">
              <w:rPr>
                <w:noProof/>
                <w:webHidden/>
              </w:rPr>
              <w:t>71</w:t>
            </w:r>
            <w:r w:rsidRPr="0016476F">
              <w:rPr>
                <w:noProof/>
                <w:webHidden/>
              </w:rPr>
              <w:fldChar w:fldCharType="end"/>
            </w:r>
          </w:hyperlink>
        </w:p>
        <w:p w14:paraId="3AA2D8B0" w14:textId="67CE6EFC" w:rsidR="00A75C0D" w:rsidRPr="0016476F" w:rsidRDefault="00A75C0D">
          <w:pPr>
            <w:pStyle w:val="TOC3"/>
            <w:tabs>
              <w:tab w:val="left" w:pos="1200"/>
            </w:tabs>
            <w:rPr>
              <w:rFonts w:cstheme="minorBidi"/>
              <w:noProof/>
              <w:kern w:val="2"/>
              <w:sz w:val="24"/>
              <w:szCs w:val="24"/>
              <w14:ligatures w14:val="standardContextual"/>
            </w:rPr>
          </w:pPr>
          <w:hyperlink w:anchor="_Toc225611221" w:history="1">
            <w:r w:rsidRPr="0016476F">
              <w:rPr>
                <w:rStyle w:val="Hyperlink"/>
                <w:noProof/>
                <w:color w:val="auto"/>
                <w:rtl/>
              </w:rPr>
              <w:t>3.4.1</w:t>
            </w:r>
            <w:r w:rsidRPr="0016476F">
              <w:rPr>
                <w:rFonts w:cstheme="minorBidi"/>
                <w:noProof/>
                <w:kern w:val="2"/>
                <w:sz w:val="24"/>
                <w:szCs w:val="24"/>
                <w14:ligatures w14:val="standardContextual"/>
              </w:rPr>
              <w:tab/>
            </w:r>
            <w:r w:rsidRPr="0016476F">
              <w:rPr>
                <w:rStyle w:val="Hyperlink"/>
                <w:noProof/>
                <w:color w:val="auto"/>
              </w:rPr>
              <w:t>Instrument Overview</w:t>
            </w:r>
            <w:r w:rsidRPr="0016476F">
              <w:rPr>
                <w:noProof/>
                <w:webHidden/>
              </w:rPr>
              <w:tab/>
            </w:r>
            <w:r w:rsidRPr="0016476F">
              <w:rPr>
                <w:noProof/>
                <w:webHidden/>
              </w:rPr>
              <w:fldChar w:fldCharType="begin"/>
            </w:r>
            <w:r w:rsidRPr="0016476F">
              <w:rPr>
                <w:noProof/>
                <w:webHidden/>
              </w:rPr>
              <w:instrText xml:space="preserve"> PAGEREF _Toc225611221 \h </w:instrText>
            </w:r>
            <w:r w:rsidRPr="0016476F">
              <w:rPr>
                <w:noProof/>
                <w:webHidden/>
              </w:rPr>
            </w:r>
            <w:r w:rsidRPr="0016476F">
              <w:rPr>
                <w:noProof/>
                <w:webHidden/>
              </w:rPr>
              <w:fldChar w:fldCharType="separate"/>
            </w:r>
            <w:r w:rsidRPr="0016476F">
              <w:rPr>
                <w:noProof/>
                <w:webHidden/>
              </w:rPr>
              <w:t>71</w:t>
            </w:r>
            <w:r w:rsidRPr="0016476F">
              <w:rPr>
                <w:noProof/>
                <w:webHidden/>
              </w:rPr>
              <w:fldChar w:fldCharType="end"/>
            </w:r>
          </w:hyperlink>
        </w:p>
        <w:p w14:paraId="145F9E39" w14:textId="7C89B271" w:rsidR="00A75C0D" w:rsidRPr="0016476F" w:rsidRDefault="00A75C0D">
          <w:pPr>
            <w:pStyle w:val="TOC3"/>
            <w:tabs>
              <w:tab w:val="left" w:pos="1200"/>
            </w:tabs>
            <w:rPr>
              <w:rFonts w:cstheme="minorBidi"/>
              <w:noProof/>
              <w:kern w:val="2"/>
              <w:sz w:val="24"/>
              <w:szCs w:val="24"/>
              <w14:ligatures w14:val="standardContextual"/>
            </w:rPr>
          </w:pPr>
          <w:hyperlink w:anchor="_Toc225611222" w:history="1">
            <w:r w:rsidRPr="0016476F">
              <w:rPr>
                <w:rStyle w:val="Hyperlink"/>
                <w:noProof/>
                <w:color w:val="auto"/>
              </w:rPr>
              <w:t>3.4.2</w:t>
            </w:r>
            <w:r w:rsidRPr="0016476F">
              <w:rPr>
                <w:rFonts w:cstheme="minorBidi"/>
                <w:noProof/>
                <w:kern w:val="2"/>
                <w:sz w:val="24"/>
                <w:szCs w:val="24"/>
                <w14:ligatures w14:val="standardContextual"/>
              </w:rPr>
              <w:tab/>
            </w:r>
            <w:r w:rsidRPr="0016476F">
              <w:rPr>
                <w:rStyle w:val="Hyperlink"/>
                <w:noProof/>
                <w:color w:val="auto"/>
              </w:rPr>
              <w:t>Quantitative Instrument (Questionnaire Structure)</w:t>
            </w:r>
            <w:r w:rsidRPr="0016476F">
              <w:rPr>
                <w:noProof/>
                <w:webHidden/>
              </w:rPr>
              <w:tab/>
            </w:r>
            <w:r w:rsidRPr="0016476F">
              <w:rPr>
                <w:noProof/>
                <w:webHidden/>
              </w:rPr>
              <w:fldChar w:fldCharType="begin"/>
            </w:r>
            <w:r w:rsidRPr="0016476F">
              <w:rPr>
                <w:noProof/>
                <w:webHidden/>
              </w:rPr>
              <w:instrText xml:space="preserve"> PAGEREF _Toc225611222 \h </w:instrText>
            </w:r>
            <w:r w:rsidRPr="0016476F">
              <w:rPr>
                <w:noProof/>
                <w:webHidden/>
              </w:rPr>
            </w:r>
            <w:r w:rsidRPr="0016476F">
              <w:rPr>
                <w:noProof/>
                <w:webHidden/>
              </w:rPr>
              <w:fldChar w:fldCharType="separate"/>
            </w:r>
            <w:r w:rsidRPr="0016476F">
              <w:rPr>
                <w:noProof/>
                <w:webHidden/>
              </w:rPr>
              <w:t>71</w:t>
            </w:r>
            <w:r w:rsidRPr="0016476F">
              <w:rPr>
                <w:noProof/>
                <w:webHidden/>
              </w:rPr>
              <w:fldChar w:fldCharType="end"/>
            </w:r>
          </w:hyperlink>
        </w:p>
        <w:p w14:paraId="3345B2B8" w14:textId="227EC0D0" w:rsidR="00A75C0D" w:rsidRPr="0016476F" w:rsidRDefault="00A75C0D">
          <w:pPr>
            <w:pStyle w:val="TOC3"/>
            <w:tabs>
              <w:tab w:val="left" w:pos="1200"/>
            </w:tabs>
            <w:rPr>
              <w:rFonts w:cstheme="minorBidi"/>
              <w:noProof/>
              <w:kern w:val="2"/>
              <w:sz w:val="24"/>
              <w:szCs w:val="24"/>
              <w14:ligatures w14:val="standardContextual"/>
            </w:rPr>
          </w:pPr>
          <w:hyperlink w:anchor="_Toc225611223" w:history="1">
            <w:r w:rsidRPr="0016476F">
              <w:rPr>
                <w:rStyle w:val="Hyperlink"/>
                <w:noProof/>
                <w:color w:val="auto"/>
              </w:rPr>
              <w:t>3.4.3</w:t>
            </w:r>
            <w:r w:rsidRPr="0016476F">
              <w:rPr>
                <w:rFonts w:cstheme="minorBidi"/>
                <w:noProof/>
                <w:kern w:val="2"/>
                <w:sz w:val="24"/>
                <w:szCs w:val="24"/>
                <w14:ligatures w14:val="standardContextual"/>
              </w:rPr>
              <w:tab/>
            </w:r>
            <w:r w:rsidRPr="0016476F">
              <w:rPr>
                <w:rStyle w:val="Hyperlink"/>
                <w:noProof/>
                <w:color w:val="auto"/>
              </w:rPr>
              <w:t>Qualitative Instrument (Expert Interview Guide)</w:t>
            </w:r>
            <w:r w:rsidRPr="0016476F">
              <w:rPr>
                <w:noProof/>
                <w:webHidden/>
              </w:rPr>
              <w:tab/>
            </w:r>
            <w:r w:rsidRPr="0016476F">
              <w:rPr>
                <w:noProof/>
                <w:webHidden/>
              </w:rPr>
              <w:fldChar w:fldCharType="begin"/>
            </w:r>
            <w:r w:rsidRPr="0016476F">
              <w:rPr>
                <w:noProof/>
                <w:webHidden/>
              </w:rPr>
              <w:instrText xml:space="preserve"> PAGEREF _Toc225611223 \h </w:instrText>
            </w:r>
            <w:r w:rsidRPr="0016476F">
              <w:rPr>
                <w:noProof/>
                <w:webHidden/>
              </w:rPr>
            </w:r>
            <w:r w:rsidRPr="0016476F">
              <w:rPr>
                <w:noProof/>
                <w:webHidden/>
              </w:rPr>
              <w:fldChar w:fldCharType="separate"/>
            </w:r>
            <w:r w:rsidRPr="0016476F">
              <w:rPr>
                <w:noProof/>
                <w:webHidden/>
              </w:rPr>
              <w:t>74</w:t>
            </w:r>
            <w:r w:rsidRPr="0016476F">
              <w:rPr>
                <w:noProof/>
                <w:webHidden/>
              </w:rPr>
              <w:fldChar w:fldCharType="end"/>
            </w:r>
          </w:hyperlink>
        </w:p>
        <w:p w14:paraId="13E617A9" w14:textId="6AFA7F26" w:rsidR="00A75C0D" w:rsidRPr="0016476F" w:rsidRDefault="00A75C0D">
          <w:pPr>
            <w:pStyle w:val="TOC3"/>
            <w:tabs>
              <w:tab w:val="left" w:pos="1200"/>
            </w:tabs>
            <w:rPr>
              <w:rFonts w:cstheme="minorBidi"/>
              <w:noProof/>
              <w:kern w:val="2"/>
              <w:sz w:val="24"/>
              <w:szCs w:val="24"/>
              <w14:ligatures w14:val="standardContextual"/>
            </w:rPr>
          </w:pPr>
          <w:hyperlink w:anchor="_Toc225611224" w:history="1">
            <w:r w:rsidRPr="0016476F">
              <w:rPr>
                <w:rStyle w:val="Hyperlink"/>
                <w:noProof/>
                <w:color w:val="auto"/>
              </w:rPr>
              <w:t>3.4.4</w:t>
            </w:r>
            <w:r w:rsidRPr="0016476F">
              <w:rPr>
                <w:rFonts w:cstheme="minorBidi"/>
                <w:noProof/>
                <w:kern w:val="2"/>
                <w:sz w:val="24"/>
                <w:szCs w:val="24"/>
                <w14:ligatures w14:val="standardContextual"/>
              </w:rPr>
              <w:tab/>
            </w:r>
            <w:r w:rsidRPr="0016476F">
              <w:rPr>
                <w:rStyle w:val="Hyperlink"/>
                <w:noProof/>
                <w:color w:val="auto"/>
              </w:rPr>
              <w:t>Instrument Validation and Reliability</w:t>
            </w:r>
            <w:r w:rsidRPr="0016476F">
              <w:rPr>
                <w:noProof/>
                <w:webHidden/>
              </w:rPr>
              <w:tab/>
            </w:r>
            <w:r w:rsidRPr="0016476F">
              <w:rPr>
                <w:noProof/>
                <w:webHidden/>
              </w:rPr>
              <w:fldChar w:fldCharType="begin"/>
            </w:r>
            <w:r w:rsidRPr="0016476F">
              <w:rPr>
                <w:noProof/>
                <w:webHidden/>
              </w:rPr>
              <w:instrText xml:space="preserve"> PAGEREF _Toc225611224 \h </w:instrText>
            </w:r>
            <w:r w:rsidRPr="0016476F">
              <w:rPr>
                <w:noProof/>
                <w:webHidden/>
              </w:rPr>
            </w:r>
            <w:r w:rsidRPr="0016476F">
              <w:rPr>
                <w:noProof/>
                <w:webHidden/>
              </w:rPr>
              <w:fldChar w:fldCharType="separate"/>
            </w:r>
            <w:r w:rsidRPr="0016476F">
              <w:rPr>
                <w:noProof/>
                <w:webHidden/>
              </w:rPr>
              <w:t>74</w:t>
            </w:r>
            <w:r w:rsidRPr="0016476F">
              <w:rPr>
                <w:noProof/>
                <w:webHidden/>
              </w:rPr>
              <w:fldChar w:fldCharType="end"/>
            </w:r>
          </w:hyperlink>
        </w:p>
        <w:p w14:paraId="7D266790" w14:textId="65C8CA13" w:rsidR="00A75C0D" w:rsidRPr="0016476F" w:rsidRDefault="00A75C0D">
          <w:pPr>
            <w:pStyle w:val="TOC2"/>
            <w:tabs>
              <w:tab w:val="left" w:pos="960"/>
              <w:tab w:val="right" w:leader="dot" w:pos="9350"/>
            </w:tabs>
            <w:rPr>
              <w:rFonts w:cstheme="minorBidi"/>
              <w:noProof/>
              <w:kern w:val="2"/>
              <w:sz w:val="24"/>
              <w:szCs w:val="24"/>
              <w14:ligatures w14:val="standardContextual"/>
            </w:rPr>
          </w:pPr>
          <w:hyperlink w:anchor="_Toc225611225" w:history="1">
            <w:r w:rsidRPr="0016476F">
              <w:rPr>
                <w:rStyle w:val="Hyperlink"/>
                <w:noProof/>
                <w:color w:val="auto"/>
              </w:rPr>
              <w:t>3.5</w:t>
            </w:r>
            <w:r w:rsidRPr="0016476F">
              <w:rPr>
                <w:rFonts w:cstheme="minorBidi"/>
                <w:noProof/>
                <w:kern w:val="2"/>
                <w:sz w:val="24"/>
                <w:szCs w:val="24"/>
                <w14:ligatures w14:val="standardContextual"/>
              </w:rPr>
              <w:tab/>
            </w:r>
            <w:r w:rsidRPr="0016476F">
              <w:rPr>
                <w:rStyle w:val="Hyperlink"/>
                <w:noProof/>
                <w:color w:val="auto"/>
              </w:rPr>
              <w:t>Identification of Study Variables</w:t>
            </w:r>
            <w:r w:rsidRPr="0016476F">
              <w:rPr>
                <w:noProof/>
                <w:webHidden/>
              </w:rPr>
              <w:tab/>
            </w:r>
            <w:r w:rsidRPr="0016476F">
              <w:rPr>
                <w:noProof/>
                <w:webHidden/>
              </w:rPr>
              <w:fldChar w:fldCharType="begin"/>
            </w:r>
            <w:r w:rsidRPr="0016476F">
              <w:rPr>
                <w:noProof/>
                <w:webHidden/>
              </w:rPr>
              <w:instrText xml:space="preserve"> PAGEREF _Toc225611225 \h </w:instrText>
            </w:r>
            <w:r w:rsidRPr="0016476F">
              <w:rPr>
                <w:noProof/>
                <w:webHidden/>
              </w:rPr>
            </w:r>
            <w:r w:rsidRPr="0016476F">
              <w:rPr>
                <w:noProof/>
                <w:webHidden/>
              </w:rPr>
              <w:fldChar w:fldCharType="separate"/>
            </w:r>
            <w:r w:rsidRPr="0016476F">
              <w:rPr>
                <w:noProof/>
                <w:webHidden/>
              </w:rPr>
              <w:t>75</w:t>
            </w:r>
            <w:r w:rsidRPr="0016476F">
              <w:rPr>
                <w:noProof/>
                <w:webHidden/>
              </w:rPr>
              <w:fldChar w:fldCharType="end"/>
            </w:r>
          </w:hyperlink>
        </w:p>
        <w:p w14:paraId="455FEFDB" w14:textId="27B1ADE8" w:rsidR="00A75C0D" w:rsidRPr="0016476F" w:rsidRDefault="00A75C0D">
          <w:pPr>
            <w:pStyle w:val="TOC2"/>
            <w:tabs>
              <w:tab w:val="left" w:pos="960"/>
              <w:tab w:val="right" w:leader="dot" w:pos="9350"/>
            </w:tabs>
            <w:rPr>
              <w:rFonts w:cstheme="minorBidi"/>
              <w:noProof/>
              <w:kern w:val="2"/>
              <w:sz w:val="24"/>
              <w:szCs w:val="24"/>
              <w14:ligatures w14:val="standardContextual"/>
            </w:rPr>
          </w:pPr>
          <w:hyperlink w:anchor="_Toc225611226" w:history="1">
            <w:r w:rsidRPr="0016476F">
              <w:rPr>
                <w:rStyle w:val="Hyperlink"/>
                <w:noProof/>
                <w:color w:val="auto"/>
              </w:rPr>
              <w:t>3.6</w:t>
            </w:r>
            <w:r w:rsidRPr="0016476F">
              <w:rPr>
                <w:rFonts w:cstheme="minorBidi"/>
                <w:noProof/>
                <w:kern w:val="2"/>
                <w:sz w:val="24"/>
                <w:szCs w:val="24"/>
                <w14:ligatures w14:val="standardContextual"/>
              </w:rPr>
              <w:tab/>
            </w:r>
            <w:r w:rsidRPr="0016476F">
              <w:rPr>
                <w:rStyle w:val="Hyperlink"/>
                <w:noProof/>
                <w:color w:val="auto"/>
              </w:rPr>
              <w:t>Implementation Procedures</w:t>
            </w:r>
            <w:r w:rsidRPr="0016476F">
              <w:rPr>
                <w:noProof/>
                <w:webHidden/>
              </w:rPr>
              <w:tab/>
            </w:r>
            <w:r w:rsidRPr="0016476F">
              <w:rPr>
                <w:noProof/>
                <w:webHidden/>
              </w:rPr>
              <w:fldChar w:fldCharType="begin"/>
            </w:r>
            <w:r w:rsidRPr="0016476F">
              <w:rPr>
                <w:noProof/>
                <w:webHidden/>
              </w:rPr>
              <w:instrText xml:space="preserve"> PAGEREF _Toc225611226 \h </w:instrText>
            </w:r>
            <w:r w:rsidRPr="0016476F">
              <w:rPr>
                <w:noProof/>
                <w:webHidden/>
              </w:rPr>
            </w:r>
            <w:r w:rsidRPr="0016476F">
              <w:rPr>
                <w:noProof/>
                <w:webHidden/>
              </w:rPr>
              <w:fldChar w:fldCharType="separate"/>
            </w:r>
            <w:r w:rsidRPr="0016476F">
              <w:rPr>
                <w:noProof/>
                <w:webHidden/>
              </w:rPr>
              <w:t>77</w:t>
            </w:r>
            <w:r w:rsidRPr="0016476F">
              <w:rPr>
                <w:noProof/>
                <w:webHidden/>
              </w:rPr>
              <w:fldChar w:fldCharType="end"/>
            </w:r>
          </w:hyperlink>
        </w:p>
        <w:p w14:paraId="0C8177CF" w14:textId="724608E5" w:rsidR="00A75C0D" w:rsidRPr="0016476F" w:rsidRDefault="00A75C0D">
          <w:pPr>
            <w:pStyle w:val="TOC3"/>
            <w:tabs>
              <w:tab w:val="left" w:pos="1200"/>
            </w:tabs>
            <w:rPr>
              <w:rFonts w:cstheme="minorBidi"/>
              <w:noProof/>
              <w:kern w:val="2"/>
              <w:sz w:val="24"/>
              <w:szCs w:val="24"/>
              <w14:ligatures w14:val="standardContextual"/>
            </w:rPr>
          </w:pPr>
          <w:hyperlink w:anchor="_Toc225611227" w:history="1">
            <w:r w:rsidRPr="0016476F">
              <w:rPr>
                <w:rStyle w:val="Hyperlink"/>
                <w:rFonts w:eastAsia="Times New Roman"/>
                <w:noProof/>
                <w:color w:val="auto"/>
              </w:rPr>
              <w:t>3.6.1</w:t>
            </w:r>
            <w:r w:rsidRPr="0016476F">
              <w:rPr>
                <w:rFonts w:cstheme="minorBidi"/>
                <w:noProof/>
                <w:kern w:val="2"/>
                <w:sz w:val="24"/>
                <w:szCs w:val="24"/>
                <w14:ligatures w14:val="standardContextual"/>
              </w:rPr>
              <w:tab/>
            </w:r>
            <w:r w:rsidRPr="0016476F">
              <w:rPr>
                <w:rStyle w:val="Hyperlink"/>
                <w:rFonts w:eastAsia="Times New Roman"/>
                <w:noProof/>
                <w:color w:val="auto"/>
              </w:rPr>
              <w:t>Instrument Development</w:t>
            </w:r>
            <w:r w:rsidRPr="0016476F">
              <w:rPr>
                <w:noProof/>
                <w:webHidden/>
              </w:rPr>
              <w:tab/>
            </w:r>
            <w:r w:rsidRPr="0016476F">
              <w:rPr>
                <w:noProof/>
                <w:webHidden/>
              </w:rPr>
              <w:fldChar w:fldCharType="begin"/>
            </w:r>
            <w:r w:rsidRPr="0016476F">
              <w:rPr>
                <w:noProof/>
                <w:webHidden/>
              </w:rPr>
              <w:instrText xml:space="preserve"> PAGEREF _Toc225611227 \h </w:instrText>
            </w:r>
            <w:r w:rsidRPr="0016476F">
              <w:rPr>
                <w:noProof/>
                <w:webHidden/>
              </w:rPr>
            </w:r>
            <w:r w:rsidRPr="0016476F">
              <w:rPr>
                <w:noProof/>
                <w:webHidden/>
              </w:rPr>
              <w:fldChar w:fldCharType="separate"/>
            </w:r>
            <w:r w:rsidRPr="0016476F">
              <w:rPr>
                <w:noProof/>
                <w:webHidden/>
              </w:rPr>
              <w:t>77</w:t>
            </w:r>
            <w:r w:rsidRPr="0016476F">
              <w:rPr>
                <w:noProof/>
                <w:webHidden/>
              </w:rPr>
              <w:fldChar w:fldCharType="end"/>
            </w:r>
          </w:hyperlink>
        </w:p>
        <w:p w14:paraId="5DDDEC1B" w14:textId="6428A107" w:rsidR="00A75C0D" w:rsidRPr="0016476F" w:rsidRDefault="00A75C0D">
          <w:pPr>
            <w:pStyle w:val="TOC3"/>
            <w:tabs>
              <w:tab w:val="left" w:pos="1200"/>
            </w:tabs>
            <w:rPr>
              <w:rFonts w:cstheme="minorBidi"/>
              <w:noProof/>
              <w:kern w:val="2"/>
              <w:sz w:val="24"/>
              <w:szCs w:val="24"/>
              <w14:ligatures w14:val="standardContextual"/>
            </w:rPr>
          </w:pPr>
          <w:hyperlink w:anchor="_Toc225611228" w:history="1">
            <w:r w:rsidRPr="0016476F">
              <w:rPr>
                <w:rStyle w:val="Hyperlink"/>
                <w:rFonts w:eastAsia="Times New Roman"/>
                <w:noProof/>
                <w:color w:val="auto"/>
              </w:rPr>
              <w:t>3.6.2</w:t>
            </w:r>
            <w:r w:rsidRPr="0016476F">
              <w:rPr>
                <w:rFonts w:cstheme="minorBidi"/>
                <w:noProof/>
                <w:kern w:val="2"/>
                <w:sz w:val="24"/>
                <w:szCs w:val="24"/>
                <w14:ligatures w14:val="standardContextual"/>
              </w:rPr>
              <w:tab/>
            </w:r>
            <w:r w:rsidRPr="0016476F">
              <w:rPr>
                <w:rStyle w:val="Hyperlink"/>
                <w:rFonts w:eastAsia="Times New Roman"/>
                <w:noProof/>
                <w:color w:val="auto"/>
              </w:rPr>
              <w:t>Pilot Testing</w:t>
            </w:r>
            <w:r w:rsidRPr="0016476F">
              <w:rPr>
                <w:noProof/>
                <w:webHidden/>
              </w:rPr>
              <w:tab/>
            </w:r>
            <w:r w:rsidRPr="0016476F">
              <w:rPr>
                <w:noProof/>
                <w:webHidden/>
              </w:rPr>
              <w:fldChar w:fldCharType="begin"/>
            </w:r>
            <w:r w:rsidRPr="0016476F">
              <w:rPr>
                <w:noProof/>
                <w:webHidden/>
              </w:rPr>
              <w:instrText xml:space="preserve"> PAGEREF _Toc225611228 \h </w:instrText>
            </w:r>
            <w:r w:rsidRPr="0016476F">
              <w:rPr>
                <w:noProof/>
                <w:webHidden/>
              </w:rPr>
            </w:r>
            <w:r w:rsidRPr="0016476F">
              <w:rPr>
                <w:noProof/>
                <w:webHidden/>
              </w:rPr>
              <w:fldChar w:fldCharType="separate"/>
            </w:r>
            <w:r w:rsidRPr="0016476F">
              <w:rPr>
                <w:noProof/>
                <w:webHidden/>
              </w:rPr>
              <w:t>78</w:t>
            </w:r>
            <w:r w:rsidRPr="0016476F">
              <w:rPr>
                <w:noProof/>
                <w:webHidden/>
              </w:rPr>
              <w:fldChar w:fldCharType="end"/>
            </w:r>
          </w:hyperlink>
        </w:p>
        <w:p w14:paraId="25B7B295" w14:textId="44C6ED77" w:rsidR="00A75C0D" w:rsidRPr="0016476F" w:rsidRDefault="00A75C0D">
          <w:pPr>
            <w:pStyle w:val="TOC3"/>
            <w:tabs>
              <w:tab w:val="left" w:pos="1200"/>
            </w:tabs>
            <w:rPr>
              <w:rFonts w:cstheme="minorBidi"/>
              <w:noProof/>
              <w:kern w:val="2"/>
              <w:sz w:val="24"/>
              <w:szCs w:val="24"/>
              <w14:ligatures w14:val="standardContextual"/>
            </w:rPr>
          </w:pPr>
          <w:hyperlink w:anchor="_Toc225611229" w:history="1">
            <w:r w:rsidRPr="0016476F">
              <w:rPr>
                <w:rStyle w:val="Hyperlink"/>
                <w:rFonts w:asciiTheme="majorBidi" w:eastAsia="Times New Roman" w:hAnsiTheme="majorBidi"/>
                <w:noProof/>
                <w:color w:val="auto"/>
              </w:rPr>
              <w:t>3.6.3</w:t>
            </w:r>
            <w:r w:rsidRPr="0016476F">
              <w:rPr>
                <w:rFonts w:cstheme="minorBidi"/>
                <w:noProof/>
                <w:kern w:val="2"/>
                <w:sz w:val="24"/>
                <w:szCs w:val="24"/>
                <w14:ligatures w14:val="standardContextual"/>
              </w:rPr>
              <w:tab/>
            </w:r>
            <w:r w:rsidRPr="0016476F">
              <w:rPr>
                <w:rStyle w:val="Hyperlink"/>
                <w:rFonts w:eastAsia="Times New Roman"/>
                <w:noProof/>
                <w:color w:val="auto"/>
              </w:rPr>
              <w:t>Ethical Considerations</w:t>
            </w:r>
            <w:r w:rsidRPr="0016476F">
              <w:rPr>
                <w:noProof/>
                <w:webHidden/>
              </w:rPr>
              <w:tab/>
            </w:r>
            <w:r w:rsidRPr="0016476F">
              <w:rPr>
                <w:noProof/>
                <w:webHidden/>
              </w:rPr>
              <w:fldChar w:fldCharType="begin"/>
            </w:r>
            <w:r w:rsidRPr="0016476F">
              <w:rPr>
                <w:noProof/>
                <w:webHidden/>
              </w:rPr>
              <w:instrText xml:space="preserve"> PAGEREF _Toc225611229 \h </w:instrText>
            </w:r>
            <w:r w:rsidRPr="0016476F">
              <w:rPr>
                <w:noProof/>
                <w:webHidden/>
              </w:rPr>
            </w:r>
            <w:r w:rsidRPr="0016476F">
              <w:rPr>
                <w:noProof/>
                <w:webHidden/>
              </w:rPr>
              <w:fldChar w:fldCharType="separate"/>
            </w:r>
            <w:r w:rsidRPr="0016476F">
              <w:rPr>
                <w:noProof/>
                <w:webHidden/>
              </w:rPr>
              <w:t>79</w:t>
            </w:r>
            <w:r w:rsidRPr="0016476F">
              <w:rPr>
                <w:noProof/>
                <w:webHidden/>
              </w:rPr>
              <w:fldChar w:fldCharType="end"/>
            </w:r>
          </w:hyperlink>
        </w:p>
        <w:p w14:paraId="134AD1C0" w14:textId="35D36FA1" w:rsidR="00A75C0D" w:rsidRPr="0016476F" w:rsidRDefault="00A75C0D">
          <w:pPr>
            <w:pStyle w:val="TOC3"/>
            <w:tabs>
              <w:tab w:val="left" w:pos="1200"/>
            </w:tabs>
            <w:rPr>
              <w:rFonts w:cstheme="minorBidi"/>
              <w:noProof/>
              <w:kern w:val="2"/>
              <w:sz w:val="24"/>
              <w:szCs w:val="24"/>
              <w14:ligatures w14:val="standardContextual"/>
            </w:rPr>
          </w:pPr>
          <w:hyperlink w:anchor="_Toc225611230" w:history="1">
            <w:r w:rsidRPr="0016476F">
              <w:rPr>
                <w:rStyle w:val="Hyperlink"/>
                <w:rFonts w:eastAsia="Times New Roman"/>
                <w:noProof/>
                <w:color w:val="auto"/>
              </w:rPr>
              <w:t>3.6.4</w:t>
            </w:r>
            <w:r w:rsidRPr="0016476F">
              <w:rPr>
                <w:rFonts w:cstheme="minorBidi"/>
                <w:noProof/>
                <w:kern w:val="2"/>
                <w:sz w:val="24"/>
                <w:szCs w:val="24"/>
                <w14:ligatures w14:val="standardContextual"/>
              </w:rPr>
              <w:tab/>
            </w:r>
            <w:r w:rsidRPr="0016476F">
              <w:rPr>
                <w:rStyle w:val="Hyperlink"/>
                <w:rFonts w:eastAsia="Times New Roman"/>
                <w:noProof/>
                <w:color w:val="auto"/>
              </w:rPr>
              <w:t>Questionnaire Distribution and Data Collection</w:t>
            </w:r>
            <w:r w:rsidRPr="0016476F">
              <w:rPr>
                <w:noProof/>
                <w:webHidden/>
              </w:rPr>
              <w:tab/>
            </w:r>
            <w:r w:rsidRPr="0016476F">
              <w:rPr>
                <w:noProof/>
                <w:webHidden/>
              </w:rPr>
              <w:fldChar w:fldCharType="begin"/>
            </w:r>
            <w:r w:rsidRPr="0016476F">
              <w:rPr>
                <w:noProof/>
                <w:webHidden/>
              </w:rPr>
              <w:instrText xml:space="preserve"> PAGEREF _Toc225611230 \h </w:instrText>
            </w:r>
            <w:r w:rsidRPr="0016476F">
              <w:rPr>
                <w:noProof/>
                <w:webHidden/>
              </w:rPr>
            </w:r>
            <w:r w:rsidRPr="0016476F">
              <w:rPr>
                <w:noProof/>
                <w:webHidden/>
              </w:rPr>
              <w:fldChar w:fldCharType="separate"/>
            </w:r>
            <w:r w:rsidRPr="0016476F">
              <w:rPr>
                <w:noProof/>
                <w:webHidden/>
              </w:rPr>
              <w:t>80</w:t>
            </w:r>
            <w:r w:rsidRPr="0016476F">
              <w:rPr>
                <w:noProof/>
                <w:webHidden/>
              </w:rPr>
              <w:fldChar w:fldCharType="end"/>
            </w:r>
          </w:hyperlink>
        </w:p>
        <w:p w14:paraId="385D8180" w14:textId="230670C4" w:rsidR="00A75C0D" w:rsidRPr="0016476F" w:rsidRDefault="00A75C0D">
          <w:pPr>
            <w:pStyle w:val="TOC3"/>
            <w:tabs>
              <w:tab w:val="left" w:pos="1200"/>
            </w:tabs>
            <w:rPr>
              <w:rFonts w:cstheme="minorBidi"/>
              <w:noProof/>
              <w:kern w:val="2"/>
              <w:sz w:val="24"/>
              <w:szCs w:val="24"/>
              <w14:ligatures w14:val="standardContextual"/>
            </w:rPr>
          </w:pPr>
          <w:hyperlink w:anchor="_Toc225611231" w:history="1">
            <w:r w:rsidRPr="0016476F">
              <w:rPr>
                <w:rStyle w:val="Hyperlink"/>
                <w:rFonts w:eastAsia="Times New Roman"/>
                <w:noProof/>
                <w:color w:val="auto"/>
              </w:rPr>
              <w:t>3.6.5</w:t>
            </w:r>
            <w:r w:rsidRPr="0016476F">
              <w:rPr>
                <w:rFonts w:cstheme="minorBidi"/>
                <w:noProof/>
                <w:kern w:val="2"/>
                <w:sz w:val="24"/>
                <w:szCs w:val="24"/>
                <w14:ligatures w14:val="standardContextual"/>
              </w:rPr>
              <w:tab/>
            </w:r>
            <w:r w:rsidRPr="0016476F">
              <w:rPr>
                <w:rStyle w:val="Hyperlink"/>
                <w:rFonts w:eastAsia="Times New Roman"/>
                <w:noProof/>
                <w:color w:val="auto"/>
              </w:rPr>
              <w:t>Data Analysis Procedure</w:t>
            </w:r>
            <w:r w:rsidRPr="0016476F">
              <w:rPr>
                <w:noProof/>
                <w:webHidden/>
              </w:rPr>
              <w:tab/>
            </w:r>
            <w:r w:rsidRPr="0016476F">
              <w:rPr>
                <w:noProof/>
                <w:webHidden/>
              </w:rPr>
              <w:fldChar w:fldCharType="begin"/>
            </w:r>
            <w:r w:rsidRPr="0016476F">
              <w:rPr>
                <w:noProof/>
                <w:webHidden/>
              </w:rPr>
              <w:instrText xml:space="preserve"> PAGEREF _Toc225611231 \h </w:instrText>
            </w:r>
            <w:r w:rsidRPr="0016476F">
              <w:rPr>
                <w:noProof/>
                <w:webHidden/>
              </w:rPr>
            </w:r>
            <w:r w:rsidRPr="0016476F">
              <w:rPr>
                <w:noProof/>
                <w:webHidden/>
              </w:rPr>
              <w:fldChar w:fldCharType="separate"/>
            </w:r>
            <w:r w:rsidRPr="0016476F">
              <w:rPr>
                <w:noProof/>
                <w:webHidden/>
              </w:rPr>
              <w:t>80</w:t>
            </w:r>
            <w:r w:rsidRPr="0016476F">
              <w:rPr>
                <w:noProof/>
                <w:webHidden/>
              </w:rPr>
              <w:fldChar w:fldCharType="end"/>
            </w:r>
          </w:hyperlink>
        </w:p>
        <w:p w14:paraId="763DE1AA" w14:textId="0AD627FF" w:rsidR="00A75C0D" w:rsidRPr="0016476F" w:rsidRDefault="00A75C0D">
          <w:pPr>
            <w:pStyle w:val="TOC3"/>
            <w:tabs>
              <w:tab w:val="left" w:pos="1200"/>
            </w:tabs>
            <w:rPr>
              <w:rFonts w:cstheme="minorBidi"/>
              <w:noProof/>
              <w:kern w:val="2"/>
              <w:sz w:val="24"/>
              <w:szCs w:val="24"/>
              <w14:ligatures w14:val="standardContextual"/>
            </w:rPr>
          </w:pPr>
          <w:hyperlink w:anchor="_Toc225611232" w:history="1">
            <w:r w:rsidRPr="0016476F">
              <w:rPr>
                <w:rStyle w:val="Hyperlink"/>
                <w:noProof/>
                <w:color w:val="auto"/>
              </w:rPr>
              <w:t>3.6.6</w:t>
            </w:r>
            <w:r w:rsidRPr="0016476F">
              <w:rPr>
                <w:rFonts w:cstheme="minorBidi"/>
                <w:noProof/>
                <w:kern w:val="2"/>
                <w:sz w:val="24"/>
                <w:szCs w:val="24"/>
                <w14:ligatures w14:val="standardContextual"/>
              </w:rPr>
              <w:tab/>
            </w:r>
            <w:r w:rsidRPr="0016476F">
              <w:rPr>
                <w:rStyle w:val="Hyperlink"/>
                <w:noProof/>
                <w:color w:val="auto"/>
              </w:rPr>
              <w:t>Instrument Validation and Reliability</w:t>
            </w:r>
            <w:r w:rsidRPr="0016476F">
              <w:rPr>
                <w:noProof/>
                <w:webHidden/>
              </w:rPr>
              <w:tab/>
            </w:r>
            <w:r w:rsidRPr="0016476F">
              <w:rPr>
                <w:noProof/>
                <w:webHidden/>
              </w:rPr>
              <w:fldChar w:fldCharType="begin"/>
            </w:r>
            <w:r w:rsidRPr="0016476F">
              <w:rPr>
                <w:noProof/>
                <w:webHidden/>
              </w:rPr>
              <w:instrText xml:space="preserve"> PAGEREF _Toc225611232 \h </w:instrText>
            </w:r>
            <w:r w:rsidRPr="0016476F">
              <w:rPr>
                <w:noProof/>
                <w:webHidden/>
              </w:rPr>
            </w:r>
            <w:r w:rsidRPr="0016476F">
              <w:rPr>
                <w:noProof/>
                <w:webHidden/>
              </w:rPr>
              <w:fldChar w:fldCharType="separate"/>
            </w:r>
            <w:r w:rsidRPr="0016476F">
              <w:rPr>
                <w:noProof/>
                <w:webHidden/>
              </w:rPr>
              <w:t>83</w:t>
            </w:r>
            <w:r w:rsidRPr="0016476F">
              <w:rPr>
                <w:noProof/>
                <w:webHidden/>
              </w:rPr>
              <w:fldChar w:fldCharType="end"/>
            </w:r>
          </w:hyperlink>
        </w:p>
        <w:p w14:paraId="3F07329D" w14:textId="41166CE3" w:rsidR="00A75C0D" w:rsidRPr="0016476F" w:rsidRDefault="00A75C0D">
          <w:pPr>
            <w:pStyle w:val="TOC2"/>
            <w:tabs>
              <w:tab w:val="left" w:pos="960"/>
              <w:tab w:val="right" w:leader="dot" w:pos="9350"/>
            </w:tabs>
            <w:rPr>
              <w:rFonts w:cstheme="minorBidi"/>
              <w:noProof/>
              <w:kern w:val="2"/>
              <w:sz w:val="24"/>
              <w:szCs w:val="24"/>
              <w14:ligatures w14:val="standardContextual"/>
            </w:rPr>
          </w:pPr>
          <w:hyperlink w:anchor="_Toc225611233" w:history="1">
            <w:r w:rsidRPr="0016476F">
              <w:rPr>
                <w:rStyle w:val="Hyperlink"/>
                <w:noProof/>
                <w:color w:val="auto"/>
              </w:rPr>
              <w:t>3.7</w:t>
            </w:r>
            <w:r w:rsidRPr="0016476F">
              <w:rPr>
                <w:rFonts w:cstheme="minorBidi"/>
                <w:noProof/>
                <w:kern w:val="2"/>
                <w:sz w:val="24"/>
                <w:szCs w:val="24"/>
                <w14:ligatures w14:val="standardContextual"/>
              </w:rPr>
              <w:tab/>
            </w:r>
            <w:r w:rsidRPr="0016476F">
              <w:rPr>
                <w:rStyle w:val="Hyperlink"/>
                <w:noProof/>
                <w:color w:val="auto"/>
              </w:rPr>
              <w:t>Research Design and Statistical Processing</w:t>
            </w:r>
            <w:r w:rsidRPr="0016476F">
              <w:rPr>
                <w:noProof/>
                <w:webHidden/>
              </w:rPr>
              <w:tab/>
            </w:r>
            <w:r w:rsidRPr="0016476F">
              <w:rPr>
                <w:noProof/>
                <w:webHidden/>
              </w:rPr>
              <w:fldChar w:fldCharType="begin"/>
            </w:r>
            <w:r w:rsidRPr="0016476F">
              <w:rPr>
                <w:noProof/>
                <w:webHidden/>
              </w:rPr>
              <w:instrText xml:space="preserve"> PAGEREF _Toc225611233 \h </w:instrText>
            </w:r>
            <w:r w:rsidRPr="0016476F">
              <w:rPr>
                <w:noProof/>
                <w:webHidden/>
              </w:rPr>
            </w:r>
            <w:r w:rsidRPr="0016476F">
              <w:rPr>
                <w:noProof/>
                <w:webHidden/>
              </w:rPr>
              <w:fldChar w:fldCharType="separate"/>
            </w:r>
            <w:r w:rsidRPr="0016476F">
              <w:rPr>
                <w:noProof/>
                <w:webHidden/>
              </w:rPr>
              <w:t>83</w:t>
            </w:r>
            <w:r w:rsidRPr="0016476F">
              <w:rPr>
                <w:noProof/>
                <w:webHidden/>
              </w:rPr>
              <w:fldChar w:fldCharType="end"/>
            </w:r>
          </w:hyperlink>
        </w:p>
        <w:p w14:paraId="122D949E" w14:textId="2EA03A88" w:rsidR="00A75C0D" w:rsidRPr="0016476F" w:rsidRDefault="00A75C0D">
          <w:pPr>
            <w:pStyle w:val="TOC3"/>
            <w:tabs>
              <w:tab w:val="left" w:pos="1200"/>
            </w:tabs>
            <w:rPr>
              <w:rFonts w:cstheme="minorBidi"/>
              <w:noProof/>
              <w:kern w:val="2"/>
              <w:sz w:val="24"/>
              <w:szCs w:val="24"/>
              <w14:ligatures w14:val="standardContextual"/>
            </w:rPr>
          </w:pPr>
          <w:hyperlink w:anchor="_Toc225611234" w:history="1">
            <w:r w:rsidRPr="0016476F">
              <w:rPr>
                <w:rStyle w:val="Hyperlink"/>
                <w:rFonts w:eastAsia="Times New Roman"/>
                <w:noProof/>
                <w:color w:val="auto"/>
              </w:rPr>
              <w:t>3.7.1</w:t>
            </w:r>
            <w:r w:rsidRPr="0016476F">
              <w:rPr>
                <w:rFonts w:cstheme="minorBidi"/>
                <w:noProof/>
                <w:kern w:val="2"/>
                <w:sz w:val="24"/>
                <w:szCs w:val="24"/>
                <w14:ligatures w14:val="standardContextual"/>
              </w:rPr>
              <w:tab/>
            </w:r>
            <w:r w:rsidRPr="0016476F">
              <w:rPr>
                <w:rStyle w:val="Hyperlink"/>
                <w:rFonts w:eastAsia="Times New Roman"/>
                <w:noProof/>
                <w:color w:val="auto"/>
              </w:rPr>
              <w:t>Research Design</w:t>
            </w:r>
            <w:r w:rsidRPr="0016476F">
              <w:rPr>
                <w:noProof/>
                <w:webHidden/>
              </w:rPr>
              <w:tab/>
            </w:r>
            <w:r w:rsidRPr="0016476F">
              <w:rPr>
                <w:noProof/>
                <w:webHidden/>
              </w:rPr>
              <w:fldChar w:fldCharType="begin"/>
            </w:r>
            <w:r w:rsidRPr="0016476F">
              <w:rPr>
                <w:noProof/>
                <w:webHidden/>
              </w:rPr>
              <w:instrText xml:space="preserve"> PAGEREF _Toc225611234 \h </w:instrText>
            </w:r>
            <w:r w:rsidRPr="0016476F">
              <w:rPr>
                <w:noProof/>
                <w:webHidden/>
              </w:rPr>
            </w:r>
            <w:r w:rsidRPr="0016476F">
              <w:rPr>
                <w:noProof/>
                <w:webHidden/>
              </w:rPr>
              <w:fldChar w:fldCharType="separate"/>
            </w:r>
            <w:r w:rsidRPr="0016476F">
              <w:rPr>
                <w:noProof/>
                <w:webHidden/>
              </w:rPr>
              <w:t>83</w:t>
            </w:r>
            <w:r w:rsidRPr="0016476F">
              <w:rPr>
                <w:noProof/>
                <w:webHidden/>
              </w:rPr>
              <w:fldChar w:fldCharType="end"/>
            </w:r>
          </w:hyperlink>
        </w:p>
        <w:p w14:paraId="79AB343B" w14:textId="108A6712" w:rsidR="00A75C0D" w:rsidRPr="0016476F" w:rsidRDefault="00A75C0D">
          <w:pPr>
            <w:pStyle w:val="TOC3"/>
            <w:tabs>
              <w:tab w:val="left" w:pos="1200"/>
            </w:tabs>
            <w:rPr>
              <w:rFonts w:cstheme="minorBidi"/>
              <w:noProof/>
              <w:kern w:val="2"/>
              <w:sz w:val="24"/>
              <w:szCs w:val="24"/>
              <w14:ligatures w14:val="standardContextual"/>
            </w:rPr>
          </w:pPr>
          <w:hyperlink w:anchor="_Toc225611235" w:history="1">
            <w:r w:rsidRPr="0016476F">
              <w:rPr>
                <w:rStyle w:val="Hyperlink"/>
                <w:rFonts w:eastAsia="Times New Roman"/>
                <w:noProof/>
                <w:color w:val="auto"/>
              </w:rPr>
              <w:t>3.7.2</w:t>
            </w:r>
            <w:r w:rsidRPr="0016476F">
              <w:rPr>
                <w:rFonts w:cstheme="minorBidi"/>
                <w:noProof/>
                <w:kern w:val="2"/>
                <w:sz w:val="24"/>
                <w:szCs w:val="24"/>
                <w14:ligatures w14:val="standardContextual"/>
              </w:rPr>
              <w:tab/>
            </w:r>
            <w:r w:rsidRPr="0016476F">
              <w:rPr>
                <w:rStyle w:val="Hyperlink"/>
                <w:rFonts w:eastAsia="Times New Roman"/>
                <w:noProof/>
                <w:color w:val="auto"/>
              </w:rPr>
              <w:t>Quantitative Data Analysis Procedure</w:t>
            </w:r>
            <w:r w:rsidRPr="0016476F">
              <w:rPr>
                <w:noProof/>
                <w:webHidden/>
              </w:rPr>
              <w:tab/>
            </w:r>
            <w:r w:rsidRPr="0016476F">
              <w:rPr>
                <w:noProof/>
                <w:webHidden/>
              </w:rPr>
              <w:fldChar w:fldCharType="begin"/>
            </w:r>
            <w:r w:rsidRPr="0016476F">
              <w:rPr>
                <w:noProof/>
                <w:webHidden/>
              </w:rPr>
              <w:instrText xml:space="preserve"> PAGEREF _Toc225611235 \h </w:instrText>
            </w:r>
            <w:r w:rsidRPr="0016476F">
              <w:rPr>
                <w:noProof/>
                <w:webHidden/>
              </w:rPr>
            </w:r>
            <w:r w:rsidRPr="0016476F">
              <w:rPr>
                <w:noProof/>
                <w:webHidden/>
              </w:rPr>
              <w:fldChar w:fldCharType="separate"/>
            </w:r>
            <w:r w:rsidRPr="0016476F">
              <w:rPr>
                <w:noProof/>
                <w:webHidden/>
              </w:rPr>
              <w:t>84</w:t>
            </w:r>
            <w:r w:rsidRPr="0016476F">
              <w:rPr>
                <w:noProof/>
                <w:webHidden/>
              </w:rPr>
              <w:fldChar w:fldCharType="end"/>
            </w:r>
          </w:hyperlink>
        </w:p>
        <w:p w14:paraId="37FFBC89" w14:textId="3FA713C9" w:rsidR="00A75C0D" w:rsidRPr="0016476F" w:rsidRDefault="00A75C0D">
          <w:pPr>
            <w:pStyle w:val="TOC3"/>
            <w:tabs>
              <w:tab w:val="left" w:pos="1200"/>
            </w:tabs>
            <w:rPr>
              <w:rFonts w:cstheme="minorBidi"/>
              <w:noProof/>
              <w:kern w:val="2"/>
              <w:sz w:val="24"/>
              <w:szCs w:val="24"/>
              <w14:ligatures w14:val="standardContextual"/>
            </w:rPr>
          </w:pPr>
          <w:hyperlink w:anchor="_Toc225611236" w:history="1">
            <w:r w:rsidRPr="0016476F">
              <w:rPr>
                <w:rStyle w:val="Hyperlink"/>
                <w:rFonts w:eastAsia="Times New Roman"/>
                <w:noProof/>
                <w:color w:val="auto"/>
              </w:rPr>
              <w:t>3.7.3</w:t>
            </w:r>
            <w:r w:rsidRPr="0016476F">
              <w:rPr>
                <w:rFonts w:cstheme="minorBidi"/>
                <w:noProof/>
                <w:kern w:val="2"/>
                <w:sz w:val="24"/>
                <w:szCs w:val="24"/>
                <w14:ligatures w14:val="standardContextual"/>
              </w:rPr>
              <w:tab/>
            </w:r>
            <w:r w:rsidRPr="0016476F">
              <w:rPr>
                <w:rStyle w:val="Hyperlink"/>
                <w:rFonts w:eastAsia="Times New Roman"/>
                <w:noProof/>
                <w:color w:val="auto"/>
              </w:rPr>
              <w:t xml:space="preserve">Qualitative Data Analysis </w:t>
            </w:r>
            <w:r w:rsidRPr="0016476F">
              <w:rPr>
                <w:rStyle w:val="Hyperlink"/>
                <w:rFonts w:asciiTheme="majorBidi" w:hAnsiTheme="majorBidi"/>
                <w:noProof/>
                <w:color w:val="auto"/>
              </w:rPr>
              <w:t>Procedures</w:t>
            </w:r>
            <w:r w:rsidRPr="0016476F">
              <w:rPr>
                <w:noProof/>
                <w:webHidden/>
              </w:rPr>
              <w:tab/>
            </w:r>
            <w:r w:rsidRPr="0016476F">
              <w:rPr>
                <w:noProof/>
                <w:webHidden/>
              </w:rPr>
              <w:fldChar w:fldCharType="begin"/>
            </w:r>
            <w:r w:rsidRPr="0016476F">
              <w:rPr>
                <w:noProof/>
                <w:webHidden/>
              </w:rPr>
              <w:instrText xml:space="preserve"> PAGEREF _Toc225611236 \h </w:instrText>
            </w:r>
            <w:r w:rsidRPr="0016476F">
              <w:rPr>
                <w:noProof/>
                <w:webHidden/>
              </w:rPr>
            </w:r>
            <w:r w:rsidRPr="0016476F">
              <w:rPr>
                <w:noProof/>
                <w:webHidden/>
              </w:rPr>
              <w:fldChar w:fldCharType="separate"/>
            </w:r>
            <w:r w:rsidRPr="0016476F">
              <w:rPr>
                <w:noProof/>
                <w:webHidden/>
              </w:rPr>
              <w:t>87</w:t>
            </w:r>
            <w:r w:rsidRPr="0016476F">
              <w:rPr>
                <w:noProof/>
                <w:webHidden/>
              </w:rPr>
              <w:fldChar w:fldCharType="end"/>
            </w:r>
          </w:hyperlink>
        </w:p>
        <w:p w14:paraId="68F0AC68" w14:textId="59AC79A8" w:rsidR="00A75C0D" w:rsidRPr="0016476F" w:rsidRDefault="00A75C0D">
          <w:pPr>
            <w:pStyle w:val="TOC3"/>
            <w:tabs>
              <w:tab w:val="left" w:pos="1200"/>
            </w:tabs>
            <w:rPr>
              <w:rFonts w:cstheme="minorBidi"/>
              <w:noProof/>
              <w:kern w:val="2"/>
              <w:sz w:val="24"/>
              <w:szCs w:val="24"/>
              <w14:ligatures w14:val="standardContextual"/>
            </w:rPr>
          </w:pPr>
          <w:hyperlink w:anchor="_Toc225611237" w:history="1">
            <w:r w:rsidRPr="0016476F">
              <w:rPr>
                <w:rStyle w:val="Hyperlink"/>
                <w:rFonts w:eastAsia="Times New Roman"/>
                <w:noProof/>
                <w:color w:val="auto"/>
              </w:rPr>
              <w:t>3.7.4</w:t>
            </w:r>
            <w:r w:rsidRPr="0016476F">
              <w:rPr>
                <w:rFonts w:cstheme="minorBidi"/>
                <w:noProof/>
                <w:kern w:val="2"/>
                <w:sz w:val="24"/>
                <w:szCs w:val="24"/>
                <w14:ligatures w14:val="standardContextual"/>
              </w:rPr>
              <w:tab/>
            </w:r>
            <w:r w:rsidRPr="0016476F">
              <w:rPr>
                <w:rStyle w:val="Hyperlink"/>
                <w:rFonts w:eastAsia="Times New Roman"/>
                <w:noProof/>
                <w:color w:val="auto"/>
              </w:rPr>
              <w:t>Mixed Method Integration and Triangulation Strategy</w:t>
            </w:r>
            <w:r w:rsidRPr="0016476F">
              <w:rPr>
                <w:noProof/>
                <w:webHidden/>
              </w:rPr>
              <w:tab/>
            </w:r>
            <w:r w:rsidRPr="0016476F">
              <w:rPr>
                <w:noProof/>
                <w:webHidden/>
              </w:rPr>
              <w:fldChar w:fldCharType="begin"/>
            </w:r>
            <w:r w:rsidRPr="0016476F">
              <w:rPr>
                <w:noProof/>
                <w:webHidden/>
              </w:rPr>
              <w:instrText xml:space="preserve"> PAGEREF _Toc225611237 \h </w:instrText>
            </w:r>
            <w:r w:rsidRPr="0016476F">
              <w:rPr>
                <w:noProof/>
                <w:webHidden/>
              </w:rPr>
            </w:r>
            <w:r w:rsidRPr="0016476F">
              <w:rPr>
                <w:noProof/>
                <w:webHidden/>
              </w:rPr>
              <w:fldChar w:fldCharType="separate"/>
            </w:r>
            <w:r w:rsidRPr="0016476F">
              <w:rPr>
                <w:noProof/>
                <w:webHidden/>
              </w:rPr>
              <w:t>89</w:t>
            </w:r>
            <w:r w:rsidRPr="0016476F">
              <w:rPr>
                <w:noProof/>
                <w:webHidden/>
              </w:rPr>
              <w:fldChar w:fldCharType="end"/>
            </w:r>
          </w:hyperlink>
        </w:p>
        <w:p w14:paraId="74130D69" w14:textId="20B3D66B" w:rsidR="00A75C0D" w:rsidRPr="0016476F" w:rsidRDefault="00A75C0D">
          <w:pPr>
            <w:pStyle w:val="TOC3"/>
            <w:tabs>
              <w:tab w:val="left" w:pos="1200"/>
            </w:tabs>
            <w:rPr>
              <w:rFonts w:cstheme="minorBidi"/>
              <w:noProof/>
              <w:kern w:val="2"/>
              <w:sz w:val="24"/>
              <w:szCs w:val="24"/>
              <w14:ligatures w14:val="standardContextual"/>
            </w:rPr>
          </w:pPr>
          <w:hyperlink w:anchor="_Toc225611238" w:history="1">
            <w:r w:rsidRPr="0016476F">
              <w:rPr>
                <w:rStyle w:val="Hyperlink"/>
                <w:rFonts w:eastAsia="Times New Roman"/>
                <w:noProof/>
                <w:color w:val="auto"/>
              </w:rPr>
              <w:t>3.7.5</w:t>
            </w:r>
            <w:r w:rsidRPr="0016476F">
              <w:rPr>
                <w:rFonts w:cstheme="minorBidi"/>
                <w:noProof/>
                <w:kern w:val="2"/>
                <w:sz w:val="24"/>
                <w:szCs w:val="24"/>
                <w14:ligatures w14:val="standardContextual"/>
              </w:rPr>
              <w:tab/>
            </w:r>
            <w:r w:rsidRPr="0016476F">
              <w:rPr>
                <w:rStyle w:val="Hyperlink"/>
                <w:rFonts w:eastAsia="Times New Roman"/>
                <w:noProof/>
                <w:color w:val="auto"/>
              </w:rPr>
              <w:t>Methodology summary</w:t>
            </w:r>
            <w:r w:rsidRPr="0016476F">
              <w:rPr>
                <w:noProof/>
                <w:webHidden/>
              </w:rPr>
              <w:tab/>
            </w:r>
            <w:r w:rsidRPr="0016476F">
              <w:rPr>
                <w:noProof/>
                <w:webHidden/>
              </w:rPr>
              <w:fldChar w:fldCharType="begin"/>
            </w:r>
            <w:r w:rsidRPr="0016476F">
              <w:rPr>
                <w:noProof/>
                <w:webHidden/>
              </w:rPr>
              <w:instrText xml:space="preserve"> PAGEREF _Toc225611238 \h </w:instrText>
            </w:r>
            <w:r w:rsidRPr="0016476F">
              <w:rPr>
                <w:noProof/>
                <w:webHidden/>
              </w:rPr>
            </w:r>
            <w:r w:rsidRPr="0016476F">
              <w:rPr>
                <w:noProof/>
                <w:webHidden/>
              </w:rPr>
              <w:fldChar w:fldCharType="separate"/>
            </w:r>
            <w:r w:rsidRPr="0016476F">
              <w:rPr>
                <w:noProof/>
                <w:webHidden/>
              </w:rPr>
              <w:t>90</w:t>
            </w:r>
            <w:r w:rsidRPr="0016476F">
              <w:rPr>
                <w:noProof/>
                <w:webHidden/>
              </w:rPr>
              <w:fldChar w:fldCharType="end"/>
            </w:r>
          </w:hyperlink>
        </w:p>
        <w:p w14:paraId="19F66A1C" w14:textId="59D65E20" w:rsidR="00A75C0D" w:rsidRPr="0016476F" w:rsidRDefault="00A75C0D">
          <w:pPr>
            <w:pStyle w:val="TOC2"/>
            <w:tabs>
              <w:tab w:val="left" w:pos="960"/>
              <w:tab w:val="right" w:leader="dot" w:pos="9350"/>
            </w:tabs>
            <w:rPr>
              <w:rFonts w:cstheme="minorBidi"/>
              <w:noProof/>
              <w:kern w:val="2"/>
              <w:sz w:val="24"/>
              <w:szCs w:val="24"/>
              <w14:ligatures w14:val="standardContextual"/>
            </w:rPr>
          </w:pPr>
          <w:hyperlink w:anchor="_Toc225611239" w:history="1">
            <w:r w:rsidRPr="0016476F">
              <w:rPr>
                <w:rStyle w:val="Hyperlink"/>
                <w:rFonts w:eastAsia="Times New Roman"/>
                <w:noProof/>
                <w:color w:val="auto"/>
              </w:rPr>
              <w:t>3.8</w:t>
            </w:r>
            <w:r w:rsidRPr="0016476F">
              <w:rPr>
                <w:rFonts w:cstheme="minorBidi"/>
                <w:noProof/>
                <w:kern w:val="2"/>
                <w:sz w:val="24"/>
                <w:szCs w:val="24"/>
                <w14:ligatures w14:val="standardContextual"/>
              </w:rPr>
              <w:tab/>
            </w:r>
            <w:r w:rsidRPr="0016476F">
              <w:rPr>
                <w:rStyle w:val="Hyperlink"/>
                <w:rFonts w:eastAsia="Times New Roman"/>
                <w:noProof/>
                <w:color w:val="auto"/>
              </w:rPr>
              <w:t>Chapter 3 Summary</w:t>
            </w:r>
            <w:r w:rsidRPr="0016476F">
              <w:rPr>
                <w:noProof/>
                <w:webHidden/>
              </w:rPr>
              <w:tab/>
            </w:r>
            <w:r w:rsidRPr="0016476F">
              <w:rPr>
                <w:noProof/>
                <w:webHidden/>
              </w:rPr>
              <w:fldChar w:fldCharType="begin"/>
            </w:r>
            <w:r w:rsidRPr="0016476F">
              <w:rPr>
                <w:noProof/>
                <w:webHidden/>
              </w:rPr>
              <w:instrText xml:space="preserve"> PAGEREF _Toc225611239 \h </w:instrText>
            </w:r>
            <w:r w:rsidRPr="0016476F">
              <w:rPr>
                <w:noProof/>
                <w:webHidden/>
              </w:rPr>
            </w:r>
            <w:r w:rsidRPr="0016476F">
              <w:rPr>
                <w:noProof/>
                <w:webHidden/>
              </w:rPr>
              <w:fldChar w:fldCharType="separate"/>
            </w:r>
            <w:r w:rsidRPr="0016476F">
              <w:rPr>
                <w:noProof/>
                <w:webHidden/>
              </w:rPr>
              <w:t>92</w:t>
            </w:r>
            <w:r w:rsidRPr="0016476F">
              <w:rPr>
                <w:noProof/>
                <w:webHidden/>
              </w:rPr>
              <w:fldChar w:fldCharType="end"/>
            </w:r>
          </w:hyperlink>
        </w:p>
        <w:p w14:paraId="1D517C7B" w14:textId="7F2E3537" w:rsidR="00A75C0D" w:rsidRPr="0016476F" w:rsidRDefault="00A75C0D">
          <w:pPr>
            <w:pStyle w:val="TOC1"/>
            <w:rPr>
              <w:rFonts w:cstheme="minorBidi"/>
              <w:noProof/>
              <w:kern w:val="2"/>
              <w:sz w:val="24"/>
              <w:szCs w:val="24"/>
              <w14:ligatures w14:val="standardContextual"/>
            </w:rPr>
          </w:pPr>
          <w:hyperlink w:anchor="_Toc225611240" w:history="1">
            <w:r w:rsidRPr="0016476F">
              <w:rPr>
                <w:rStyle w:val="Hyperlink"/>
                <w:rFonts w:eastAsia="Times New Roman"/>
                <w:noProof/>
                <w:color w:val="auto"/>
              </w:rPr>
              <w:t>4</w:t>
            </w:r>
            <w:r w:rsidRPr="0016476F">
              <w:rPr>
                <w:rFonts w:cstheme="minorBidi"/>
                <w:noProof/>
                <w:kern w:val="2"/>
                <w:sz w:val="24"/>
                <w:szCs w:val="24"/>
                <w14:ligatures w14:val="standardContextual"/>
              </w:rPr>
              <w:tab/>
            </w:r>
            <w:r w:rsidRPr="0016476F">
              <w:rPr>
                <w:rStyle w:val="Hyperlink"/>
                <w:rFonts w:eastAsia="Times New Roman"/>
                <w:noProof/>
                <w:color w:val="auto"/>
              </w:rPr>
              <w:t>Study Results and Hypothesis Testing</w:t>
            </w:r>
            <w:r w:rsidRPr="0016476F">
              <w:rPr>
                <w:noProof/>
                <w:webHidden/>
              </w:rPr>
              <w:tab/>
            </w:r>
            <w:r w:rsidRPr="0016476F">
              <w:rPr>
                <w:noProof/>
                <w:webHidden/>
              </w:rPr>
              <w:fldChar w:fldCharType="begin"/>
            </w:r>
            <w:r w:rsidRPr="0016476F">
              <w:rPr>
                <w:noProof/>
                <w:webHidden/>
              </w:rPr>
              <w:instrText xml:space="preserve"> PAGEREF _Toc225611240 \h </w:instrText>
            </w:r>
            <w:r w:rsidRPr="0016476F">
              <w:rPr>
                <w:noProof/>
                <w:webHidden/>
              </w:rPr>
            </w:r>
            <w:r w:rsidRPr="0016476F">
              <w:rPr>
                <w:noProof/>
                <w:webHidden/>
              </w:rPr>
              <w:fldChar w:fldCharType="separate"/>
            </w:r>
            <w:r w:rsidRPr="0016476F">
              <w:rPr>
                <w:noProof/>
                <w:webHidden/>
              </w:rPr>
              <w:t>93</w:t>
            </w:r>
            <w:r w:rsidRPr="0016476F">
              <w:rPr>
                <w:noProof/>
                <w:webHidden/>
              </w:rPr>
              <w:fldChar w:fldCharType="end"/>
            </w:r>
          </w:hyperlink>
        </w:p>
        <w:p w14:paraId="5A213906" w14:textId="1D28973C" w:rsidR="00A75C0D" w:rsidRPr="0016476F" w:rsidRDefault="00A75C0D">
          <w:pPr>
            <w:pStyle w:val="TOC2"/>
            <w:tabs>
              <w:tab w:val="left" w:pos="960"/>
              <w:tab w:val="right" w:leader="dot" w:pos="9350"/>
            </w:tabs>
            <w:rPr>
              <w:rFonts w:cstheme="minorBidi"/>
              <w:noProof/>
              <w:kern w:val="2"/>
              <w:sz w:val="24"/>
              <w:szCs w:val="24"/>
              <w14:ligatures w14:val="standardContextual"/>
            </w:rPr>
          </w:pPr>
          <w:hyperlink w:anchor="_Toc225611241" w:history="1">
            <w:r w:rsidRPr="0016476F">
              <w:rPr>
                <w:rStyle w:val="Hyperlink"/>
                <w:noProof/>
                <w:color w:val="auto"/>
              </w:rPr>
              <w:t>4.1</w:t>
            </w:r>
            <w:r w:rsidRPr="0016476F">
              <w:rPr>
                <w:rFonts w:cstheme="minorBidi"/>
                <w:noProof/>
                <w:kern w:val="2"/>
                <w:sz w:val="24"/>
                <w:szCs w:val="24"/>
                <w14:ligatures w14:val="standardContextual"/>
              </w:rPr>
              <w:tab/>
            </w:r>
            <w:r w:rsidRPr="0016476F">
              <w:rPr>
                <w:rStyle w:val="Hyperlink"/>
                <w:noProof/>
                <w:color w:val="auto"/>
              </w:rPr>
              <w:t>Introduction</w:t>
            </w:r>
            <w:r w:rsidRPr="0016476F">
              <w:rPr>
                <w:noProof/>
                <w:webHidden/>
              </w:rPr>
              <w:tab/>
            </w:r>
            <w:r w:rsidRPr="0016476F">
              <w:rPr>
                <w:noProof/>
                <w:webHidden/>
              </w:rPr>
              <w:fldChar w:fldCharType="begin"/>
            </w:r>
            <w:r w:rsidRPr="0016476F">
              <w:rPr>
                <w:noProof/>
                <w:webHidden/>
              </w:rPr>
              <w:instrText xml:space="preserve"> PAGEREF _Toc225611241 \h </w:instrText>
            </w:r>
            <w:r w:rsidRPr="0016476F">
              <w:rPr>
                <w:noProof/>
                <w:webHidden/>
              </w:rPr>
            </w:r>
            <w:r w:rsidRPr="0016476F">
              <w:rPr>
                <w:noProof/>
                <w:webHidden/>
              </w:rPr>
              <w:fldChar w:fldCharType="separate"/>
            </w:r>
            <w:r w:rsidRPr="0016476F">
              <w:rPr>
                <w:noProof/>
                <w:webHidden/>
              </w:rPr>
              <w:t>93</w:t>
            </w:r>
            <w:r w:rsidRPr="0016476F">
              <w:rPr>
                <w:noProof/>
                <w:webHidden/>
              </w:rPr>
              <w:fldChar w:fldCharType="end"/>
            </w:r>
          </w:hyperlink>
        </w:p>
        <w:p w14:paraId="479579D0" w14:textId="307B40E3" w:rsidR="00A75C0D" w:rsidRPr="0016476F" w:rsidRDefault="00A75C0D">
          <w:pPr>
            <w:pStyle w:val="TOC2"/>
            <w:tabs>
              <w:tab w:val="left" w:pos="960"/>
              <w:tab w:val="right" w:leader="dot" w:pos="9350"/>
            </w:tabs>
            <w:rPr>
              <w:rFonts w:cstheme="minorBidi"/>
              <w:noProof/>
              <w:kern w:val="2"/>
              <w:sz w:val="24"/>
              <w:szCs w:val="24"/>
              <w14:ligatures w14:val="standardContextual"/>
            </w:rPr>
          </w:pPr>
          <w:hyperlink w:anchor="_Toc225611242" w:history="1">
            <w:r w:rsidRPr="0016476F">
              <w:rPr>
                <w:rStyle w:val="Hyperlink"/>
                <w:noProof/>
                <w:color w:val="auto"/>
              </w:rPr>
              <w:t>4.2</w:t>
            </w:r>
            <w:r w:rsidRPr="0016476F">
              <w:rPr>
                <w:rFonts w:cstheme="minorBidi"/>
                <w:noProof/>
                <w:kern w:val="2"/>
                <w:sz w:val="24"/>
                <w:szCs w:val="24"/>
                <w14:ligatures w14:val="standardContextual"/>
              </w:rPr>
              <w:tab/>
            </w:r>
            <w:r w:rsidRPr="0016476F">
              <w:rPr>
                <w:rStyle w:val="Hyperlink"/>
                <w:noProof/>
                <w:color w:val="auto"/>
              </w:rPr>
              <w:t>Reliability and Validity of Research Instruments</w:t>
            </w:r>
            <w:r w:rsidRPr="0016476F">
              <w:rPr>
                <w:noProof/>
                <w:webHidden/>
              </w:rPr>
              <w:tab/>
            </w:r>
            <w:r w:rsidRPr="0016476F">
              <w:rPr>
                <w:noProof/>
                <w:webHidden/>
              </w:rPr>
              <w:fldChar w:fldCharType="begin"/>
            </w:r>
            <w:r w:rsidRPr="0016476F">
              <w:rPr>
                <w:noProof/>
                <w:webHidden/>
              </w:rPr>
              <w:instrText xml:space="preserve"> PAGEREF _Toc225611242 \h </w:instrText>
            </w:r>
            <w:r w:rsidRPr="0016476F">
              <w:rPr>
                <w:noProof/>
                <w:webHidden/>
              </w:rPr>
            </w:r>
            <w:r w:rsidRPr="0016476F">
              <w:rPr>
                <w:noProof/>
                <w:webHidden/>
              </w:rPr>
              <w:fldChar w:fldCharType="separate"/>
            </w:r>
            <w:r w:rsidRPr="0016476F">
              <w:rPr>
                <w:noProof/>
                <w:webHidden/>
              </w:rPr>
              <w:t>94</w:t>
            </w:r>
            <w:r w:rsidRPr="0016476F">
              <w:rPr>
                <w:noProof/>
                <w:webHidden/>
              </w:rPr>
              <w:fldChar w:fldCharType="end"/>
            </w:r>
          </w:hyperlink>
        </w:p>
        <w:p w14:paraId="4C6F0A36" w14:textId="3C3B68FD" w:rsidR="00A75C0D" w:rsidRPr="0016476F" w:rsidRDefault="00A75C0D">
          <w:pPr>
            <w:pStyle w:val="TOC3"/>
            <w:tabs>
              <w:tab w:val="left" w:pos="1200"/>
            </w:tabs>
            <w:rPr>
              <w:rFonts w:cstheme="minorBidi"/>
              <w:noProof/>
              <w:kern w:val="2"/>
              <w:sz w:val="24"/>
              <w:szCs w:val="24"/>
              <w14:ligatures w14:val="standardContextual"/>
            </w:rPr>
          </w:pPr>
          <w:hyperlink w:anchor="_Toc225611243" w:history="1">
            <w:r w:rsidRPr="0016476F">
              <w:rPr>
                <w:rStyle w:val="Hyperlink"/>
                <w:noProof/>
                <w:color w:val="auto"/>
              </w:rPr>
              <w:t>4.2.1</w:t>
            </w:r>
            <w:r w:rsidRPr="0016476F">
              <w:rPr>
                <w:rFonts w:cstheme="minorBidi"/>
                <w:noProof/>
                <w:kern w:val="2"/>
                <w:sz w:val="24"/>
                <w:szCs w:val="24"/>
                <w14:ligatures w14:val="standardContextual"/>
              </w:rPr>
              <w:tab/>
            </w:r>
            <w:r w:rsidRPr="0016476F">
              <w:rPr>
                <w:rStyle w:val="Hyperlink"/>
                <w:noProof/>
                <w:color w:val="auto"/>
              </w:rPr>
              <w:t>Reliability Analysis (Cronbach's Alpha)</w:t>
            </w:r>
            <w:r w:rsidRPr="0016476F">
              <w:rPr>
                <w:noProof/>
                <w:webHidden/>
              </w:rPr>
              <w:tab/>
            </w:r>
            <w:r w:rsidRPr="0016476F">
              <w:rPr>
                <w:noProof/>
                <w:webHidden/>
              </w:rPr>
              <w:fldChar w:fldCharType="begin"/>
            </w:r>
            <w:r w:rsidRPr="0016476F">
              <w:rPr>
                <w:noProof/>
                <w:webHidden/>
              </w:rPr>
              <w:instrText xml:space="preserve"> PAGEREF _Toc225611243 \h </w:instrText>
            </w:r>
            <w:r w:rsidRPr="0016476F">
              <w:rPr>
                <w:noProof/>
                <w:webHidden/>
              </w:rPr>
            </w:r>
            <w:r w:rsidRPr="0016476F">
              <w:rPr>
                <w:noProof/>
                <w:webHidden/>
              </w:rPr>
              <w:fldChar w:fldCharType="separate"/>
            </w:r>
            <w:r w:rsidRPr="0016476F">
              <w:rPr>
                <w:noProof/>
                <w:webHidden/>
              </w:rPr>
              <w:t>94</w:t>
            </w:r>
            <w:r w:rsidRPr="0016476F">
              <w:rPr>
                <w:noProof/>
                <w:webHidden/>
              </w:rPr>
              <w:fldChar w:fldCharType="end"/>
            </w:r>
          </w:hyperlink>
        </w:p>
        <w:p w14:paraId="5AE797CD" w14:textId="4069DF6B" w:rsidR="00A75C0D" w:rsidRPr="0016476F" w:rsidRDefault="00A75C0D">
          <w:pPr>
            <w:pStyle w:val="TOC2"/>
            <w:tabs>
              <w:tab w:val="left" w:pos="960"/>
              <w:tab w:val="right" w:leader="dot" w:pos="9350"/>
            </w:tabs>
            <w:rPr>
              <w:rFonts w:cstheme="minorBidi"/>
              <w:noProof/>
              <w:kern w:val="2"/>
              <w:sz w:val="24"/>
              <w:szCs w:val="24"/>
              <w14:ligatures w14:val="standardContextual"/>
            </w:rPr>
          </w:pPr>
          <w:hyperlink w:anchor="_Toc225611244" w:history="1">
            <w:r w:rsidRPr="0016476F">
              <w:rPr>
                <w:rStyle w:val="Hyperlink"/>
                <w:noProof/>
                <w:color w:val="auto"/>
              </w:rPr>
              <w:t>4.3</w:t>
            </w:r>
            <w:r w:rsidRPr="0016476F">
              <w:rPr>
                <w:rFonts w:cstheme="minorBidi"/>
                <w:noProof/>
                <w:kern w:val="2"/>
                <w:sz w:val="24"/>
                <w:szCs w:val="24"/>
                <w14:ligatures w14:val="standardContextual"/>
              </w:rPr>
              <w:tab/>
            </w:r>
            <w:r w:rsidRPr="0016476F">
              <w:rPr>
                <w:rStyle w:val="Hyperlink"/>
                <w:noProof/>
                <w:color w:val="auto"/>
              </w:rPr>
              <w:t>Respondent Demographic Profile</w:t>
            </w:r>
            <w:r w:rsidRPr="0016476F">
              <w:rPr>
                <w:noProof/>
                <w:webHidden/>
              </w:rPr>
              <w:tab/>
            </w:r>
            <w:r w:rsidRPr="0016476F">
              <w:rPr>
                <w:noProof/>
                <w:webHidden/>
              </w:rPr>
              <w:fldChar w:fldCharType="begin"/>
            </w:r>
            <w:r w:rsidRPr="0016476F">
              <w:rPr>
                <w:noProof/>
                <w:webHidden/>
              </w:rPr>
              <w:instrText xml:space="preserve"> PAGEREF _Toc225611244 \h </w:instrText>
            </w:r>
            <w:r w:rsidRPr="0016476F">
              <w:rPr>
                <w:noProof/>
                <w:webHidden/>
              </w:rPr>
            </w:r>
            <w:r w:rsidRPr="0016476F">
              <w:rPr>
                <w:noProof/>
                <w:webHidden/>
              </w:rPr>
              <w:fldChar w:fldCharType="separate"/>
            </w:r>
            <w:r w:rsidRPr="0016476F">
              <w:rPr>
                <w:noProof/>
                <w:webHidden/>
              </w:rPr>
              <w:t>95</w:t>
            </w:r>
            <w:r w:rsidRPr="0016476F">
              <w:rPr>
                <w:noProof/>
                <w:webHidden/>
              </w:rPr>
              <w:fldChar w:fldCharType="end"/>
            </w:r>
          </w:hyperlink>
        </w:p>
        <w:p w14:paraId="01B779AE" w14:textId="5C31A612" w:rsidR="00A75C0D" w:rsidRPr="0016476F" w:rsidRDefault="00A75C0D">
          <w:pPr>
            <w:pStyle w:val="TOC3"/>
            <w:tabs>
              <w:tab w:val="left" w:pos="1200"/>
            </w:tabs>
            <w:rPr>
              <w:rFonts w:cstheme="minorBidi"/>
              <w:noProof/>
              <w:kern w:val="2"/>
              <w:sz w:val="24"/>
              <w:szCs w:val="24"/>
              <w14:ligatures w14:val="standardContextual"/>
            </w:rPr>
          </w:pPr>
          <w:hyperlink w:anchor="_Toc225611245" w:history="1">
            <w:r w:rsidRPr="0016476F">
              <w:rPr>
                <w:rStyle w:val="Hyperlink"/>
                <w:noProof/>
                <w:color w:val="auto"/>
              </w:rPr>
              <w:t>4.3.1</w:t>
            </w:r>
            <w:r w:rsidRPr="0016476F">
              <w:rPr>
                <w:rFonts w:cstheme="minorBidi"/>
                <w:noProof/>
                <w:kern w:val="2"/>
                <w:sz w:val="24"/>
                <w:szCs w:val="24"/>
                <w14:ligatures w14:val="standardContextual"/>
              </w:rPr>
              <w:tab/>
            </w:r>
            <w:r w:rsidRPr="0016476F">
              <w:rPr>
                <w:rStyle w:val="Hyperlink"/>
                <w:noProof/>
                <w:color w:val="auto"/>
              </w:rPr>
              <w:t>Demographic Profile: Contextual Interpretation for Saudi Engineering Sector</w:t>
            </w:r>
            <w:r w:rsidRPr="0016476F">
              <w:rPr>
                <w:noProof/>
                <w:webHidden/>
              </w:rPr>
              <w:tab/>
            </w:r>
            <w:r w:rsidRPr="0016476F">
              <w:rPr>
                <w:noProof/>
                <w:webHidden/>
              </w:rPr>
              <w:fldChar w:fldCharType="begin"/>
            </w:r>
            <w:r w:rsidRPr="0016476F">
              <w:rPr>
                <w:noProof/>
                <w:webHidden/>
              </w:rPr>
              <w:instrText xml:space="preserve"> PAGEREF _Toc225611245 \h </w:instrText>
            </w:r>
            <w:r w:rsidRPr="0016476F">
              <w:rPr>
                <w:noProof/>
                <w:webHidden/>
              </w:rPr>
            </w:r>
            <w:r w:rsidRPr="0016476F">
              <w:rPr>
                <w:noProof/>
                <w:webHidden/>
              </w:rPr>
              <w:fldChar w:fldCharType="separate"/>
            </w:r>
            <w:r w:rsidRPr="0016476F">
              <w:rPr>
                <w:noProof/>
                <w:webHidden/>
              </w:rPr>
              <w:t>95</w:t>
            </w:r>
            <w:r w:rsidRPr="0016476F">
              <w:rPr>
                <w:noProof/>
                <w:webHidden/>
              </w:rPr>
              <w:fldChar w:fldCharType="end"/>
            </w:r>
          </w:hyperlink>
        </w:p>
        <w:p w14:paraId="76C3B264" w14:textId="27487C6A" w:rsidR="00A75C0D" w:rsidRPr="0016476F" w:rsidRDefault="00A75C0D">
          <w:pPr>
            <w:pStyle w:val="TOC2"/>
            <w:tabs>
              <w:tab w:val="left" w:pos="960"/>
              <w:tab w:val="right" w:leader="dot" w:pos="9350"/>
            </w:tabs>
            <w:rPr>
              <w:rFonts w:cstheme="minorBidi"/>
              <w:noProof/>
              <w:kern w:val="2"/>
              <w:sz w:val="24"/>
              <w:szCs w:val="24"/>
              <w14:ligatures w14:val="standardContextual"/>
            </w:rPr>
          </w:pPr>
          <w:hyperlink w:anchor="_Toc225611246" w:history="1">
            <w:r w:rsidRPr="0016476F">
              <w:rPr>
                <w:rStyle w:val="Hyperlink"/>
                <w:noProof/>
                <w:color w:val="auto"/>
              </w:rPr>
              <w:t>4.4</w:t>
            </w:r>
            <w:r w:rsidRPr="0016476F">
              <w:rPr>
                <w:rFonts w:cstheme="minorBidi"/>
                <w:noProof/>
                <w:kern w:val="2"/>
                <w:sz w:val="24"/>
                <w:szCs w:val="24"/>
                <w14:ligatures w14:val="standardContextual"/>
              </w:rPr>
              <w:tab/>
            </w:r>
            <w:r w:rsidRPr="0016476F">
              <w:rPr>
                <w:rStyle w:val="Hyperlink"/>
                <w:noProof/>
                <w:color w:val="auto"/>
              </w:rPr>
              <w:t>Descriptive Statistics of Variables</w:t>
            </w:r>
            <w:r w:rsidRPr="0016476F">
              <w:rPr>
                <w:noProof/>
                <w:webHidden/>
              </w:rPr>
              <w:tab/>
            </w:r>
            <w:r w:rsidRPr="0016476F">
              <w:rPr>
                <w:noProof/>
                <w:webHidden/>
              </w:rPr>
              <w:fldChar w:fldCharType="begin"/>
            </w:r>
            <w:r w:rsidRPr="0016476F">
              <w:rPr>
                <w:noProof/>
                <w:webHidden/>
              </w:rPr>
              <w:instrText xml:space="preserve"> PAGEREF _Toc225611246 \h </w:instrText>
            </w:r>
            <w:r w:rsidRPr="0016476F">
              <w:rPr>
                <w:noProof/>
                <w:webHidden/>
              </w:rPr>
            </w:r>
            <w:r w:rsidRPr="0016476F">
              <w:rPr>
                <w:noProof/>
                <w:webHidden/>
              </w:rPr>
              <w:fldChar w:fldCharType="separate"/>
            </w:r>
            <w:r w:rsidRPr="0016476F">
              <w:rPr>
                <w:noProof/>
                <w:webHidden/>
              </w:rPr>
              <w:t>97</w:t>
            </w:r>
            <w:r w:rsidRPr="0016476F">
              <w:rPr>
                <w:noProof/>
                <w:webHidden/>
              </w:rPr>
              <w:fldChar w:fldCharType="end"/>
            </w:r>
          </w:hyperlink>
        </w:p>
        <w:p w14:paraId="4C9FB0A6" w14:textId="1638A368" w:rsidR="00A75C0D" w:rsidRPr="0016476F" w:rsidRDefault="00A75C0D">
          <w:pPr>
            <w:pStyle w:val="TOC3"/>
            <w:tabs>
              <w:tab w:val="left" w:pos="1200"/>
            </w:tabs>
            <w:rPr>
              <w:rFonts w:cstheme="minorBidi"/>
              <w:noProof/>
              <w:kern w:val="2"/>
              <w:sz w:val="24"/>
              <w:szCs w:val="24"/>
              <w14:ligatures w14:val="standardContextual"/>
            </w:rPr>
          </w:pPr>
          <w:hyperlink w:anchor="_Toc225611247" w:history="1">
            <w:r w:rsidRPr="0016476F">
              <w:rPr>
                <w:rStyle w:val="Hyperlink"/>
                <w:noProof/>
                <w:color w:val="auto"/>
              </w:rPr>
              <w:t>4.4.1</w:t>
            </w:r>
            <w:r w:rsidRPr="0016476F">
              <w:rPr>
                <w:rFonts w:cstheme="minorBidi"/>
                <w:noProof/>
                <w:kern w:val="2"/>
                <w:sz w:val="24"/>
                <w:szCs w:val="24"/>
                <w14:ligatures w14:val="standardContextual"/>
              </w:rPr>
              <w:tab/>
            </w:r>
            <w:r w:rsidRPr="0016476F">
              <w:rPr>
                <w:rStyle w:val="Hyperlink"/>
                <w:noProof/>
                <w:color w:val="auto"/>
              </w:rPr>
              <w:t>Independent Variables (Factors Influencing AI Utilization)</w:t>
            </w:r>
            <w:r w:rsidRPr="0016476F">
              <w:rPr>
                <w:noProof/>
                <w:webHidden/>
              </w:rPr>
              <w:tab/>
            </w:r>
            <w:r w:rsidRPr="0016476F">
              <w:rPr>
                <w:noProof/>
                <w:webHidden/>
              </w:rPr>
              <w:fldChar w:fldCharType="begin"/>
            </w:r>
            <w:r w:rsidRPr="0016476F">
              <w:rPr>
                <w:noProof/>
                <w:webHidden/>
              </w:rPr>
              <w:instrText xml:space="preserve"> PAGEREF _Toc225611247 \h </w:instrText>
            </w:r>
            <w:r w:rsidRPr="0016476F">
              <w:rPr>
                <w:noProof/>
                <w:webHidden/>
              </w:rPr>
            </w:r>
            <w:r w:rsidRPr="0016476F">
              <w:rPr>
                <w:noProof/>
                <w:webHidden/>
              </w:rPr>
              <w:fldChar w:fldCharType="separate"/>
            </w:r>
            <w:r w:rsidRPr="0016476F">
              <w:rPr>
                <w:noProof/>
                <w:webHidden/>
              </w:rPr>
              <w:t>99</w:t>
            </w:r>
            <w:r w:rsidRPr="0016476F">
              <w:rPr>
                <w:noProof/>
                <w:webHidden/>
              </w:rPr>
              <w:fldChar w:fldCharType="end"/>
            </w:r>
          </w:hyperlink>
        </w:p>
        <w:p w14:paraId="2548A6B3" w14:textId="0797AEED" w:rsidR="00A75C0D" w:rsidRPr="0016476F" w:rsidRDefault="00A75C0D">
          <w:pPr>
            <w:pStyle w:val="TOC3"/>
            <w:tabs>
              <w:tab w:val="left" w:pos="1200"/>
            </w:tabs>
            <w:rPr>
              <w:rFonts w:cstheme="minorBidi"/>
              <w:noProof/>
              <w:kern w:val="2"/>
              <w:sz w:val="24"/>
              <w:szCs w:val="24"/>
              <w14:ligatures w14:val="standardContextual"/>
            </w:rPr>
          </w:pPr>
          <w:hyperlink w:anchor="_Toc225611248" w:history="1">
            <w:r w:rsidRPr="0016476F">
              <w:rPr>
                <w:rStyle w:val="Hyperlink"/>
                <w:noProof/>
                <w:color w:val="auto"/>
              </w:rPr>
              <w:t>4.4.2</w:t>
            </w:r>
            <w:r w:rsidRPr="0016476F">
              <w:rPr>
                <w:rFonts w:cstheme="minorBidi"/>
                <w:noProof/>
                <w:kern w:val="2"/>
                <w:sz w:val="24"/>
                <w:szCs w:val="24"/>
                <w14:ligatures w14:val="standardContextual"/>
              </w:rPr>
              <w:tab/>
            </w:r>
            <w:r w:rsidRPr="0016476F">
              <w:rPr>
                <w:rStyle w:val="Hyperlink"/>
                <w:noProof/>
                <w:color w:val="auto"/>
              </w:rPr>
              <w:t>Mediating Variables (AI-Based Project Management)</w:t>
            </w:r>
            <w:r w:rsidRPr="0016476F">
              <w:rPr>
                <w:noProof/>
                <w:webHidden/>
              </w:rPr>
              <w:tab/>
            </w:r>
            <w:r w:rsidRPr="0016476F">
              <w:rPr>
                <w:noProof/>
                <w:webHidden/>
              </w:rPr>
              <w:fldChar w:fldCharType="begin"/>
            </w:r>
            <w:r w:rsidRPr="0016476F">
              <w:rPr>
                <w:noProof/>
                <w:webHidden/>
              </w:rPr>
              <w:instrText xml:space="preserve"> PAGEREF _Toc225611248 \h </w:instrText>
            </w:r>
            <w:r w:rsidRPr="0016476F">
              <w:rPr>
                <w:noProof/>
                <w:webHidden/>
              </w:rPr>
            </w:r>
            <w:r w:rsidRPr="0016476F">
              <w:rPr>
                <w:noProof/>
                <w:webHidden/>
              </w:rPr>
              <w:fldChar w:fldCharType="separate"/>
            </w:r>
            <w:r w:rsidRPr="0016476F">
              <w:rPr>
                <w:noProof/>
                <w:webHidden/>
              </w:rPr>
              <w:t>99</w:t>
            </w:r>
            <w:r w:rsidRPr="0016476F">
              <w:rPr>
                <w:noProof/>
                <w:webHidden/>
              </w:rPr>
              <w:fldChar w:fldCharType="end"/>
            </w:r>
          </w:hyperlink>
        </w:p>
        <w:p w14:paraId="6F2FE50F" w14:textId="69AE976E" w:rsidR="00A75C0D" w:rsidRPr="0016476F" w:rsidRDefault="00A75C0D">
          <w:pPr>
            <w:pStyle w:val="TOC3"/>
            <w:tabs>
              <w:tab w:val="left" w:pos="1200"/>
            </w:tabs>
            <w:rPr>
              <w:rFonts w:cstheme="minorBidi"/>
              <w:noProof/>
              <w:kern w:val="2"/>
              <w:sz w:val="24"/>
              <w:szCs w:val="24"/>
              <w14:ligatures w14:val="standardContextual"/>
            </w:rPr>
          </w:pPr>
          <w:hyperlink w:anchor="_Toc225611249" w:history="1">
            <w:r w:rsidRPr="0016476F">
              <w:rPr>
                <w:rStyle w:val="Hyperlink"/>
                <w:noProof/>
                <w:color w:val="auto"/>
              </w:rPr>
              <w:t>4.4.3</w:t>
            </w:r>
            <w:r w:rsidRPr="0016476F">
              <w:rPr>
                <w:rFonts w:cstheme="minorBidi"/>
                <w:noProof/>
                <w:kern w:val="2"/>
                <w:sz w:val="24"/>
                <w:szCs w:val="24"/>
                <w14:ligatures w14:val="standardContextual"/>
              </w:rPr>
              <w:tab/>
            </w:r>
            <w:r w:rsidRPr="0016476F">
              <w:rPr>
                <w:rStyle w:val="Hyperlink"/>
                <w:noProof/>
                <w:color w:val="auto"/>
              </w:rPr>
              <w:t>Dependent Variables (Project Management Outcomes)</w:t>
            </w:r>
            <w:r w:rsidRPr="0016476F">
              <w:rPr>
                <w:noProof/>
                <w:webHidden/>
              </w:rPr>
              <w:tab/>
            </w:r>
            <w:r w:rsidRPr="0016476F">
              <w:rPr>
                <w:noProof/>
                <w:webHidden/>
              </w:rPr>
              <w:fldChar w:fldCharType="begin"/>
            </w:r>
            <w:r w:rsidRPr="0016476F">
              <w:rPr>
                <w:noProof/>
                <w:webHidden/>
              </w:rPr>
              <w:instrText xml:space="preserve"> PAGEREF _Toc225611249 \h </w:instrText>
            </w:r>
            <w:r w:rsidRPr="0016476F">
              <w:rPr>
                <w:noProof/>
                <w:webHidden/>
              </w:rPr>
            </w:r>
            <w:r w:rsidRPr="0016476F">
              <w:rPr>
                <w:noProof/>
                <w:webHidden/>
              </w:rPr>
              <w:fldChar w:fldCharType="separate"/>
            </w:r>
            <w:r w:rsidRPr="0016476F">
              <w:rPr>
                <w:noProof/>
                <w:webHidden/>
              </w:rPr>
              <w:t>100</w:t>
            </w:r>
            <w:r w:rsidRPr="0016476F">
              <w:rPr>
                <w:noProof/>
                <w:webHidden/>
              </w:rPr>
              <w:fldChar w:fldCharType="end"/>
            </w:r>
          </w:hyperlink>
        </w:p>
        <w:p w14:paraId="1B736DF5" w14:textId="5CF1C13D" w:rsidR="00A75C0D" w:rsidRPr="0016476F" w:rsidRDefault="00A75C0D">
          <w:pPr>
            <w:pStyle w:val="TOC3"/>
            <w:tabs>
              <w:tab w:val="left" w:pos="1200"/>
            </w:tabs>
            <w:rPr>
              <w:rFonts w:cstheme="minorBidi"/>
              <w:noProof/>
              <w:kern w:val="2"/>
              <w:sz w:val="24"/>
              <w:szCs w:val="24"/>
              <w14:ligatures w14:val="standardContextual"/>
            </w:rPr>
          </w:pPr>
          <w:hyperlink w:anchor="_Toc225611250" w:history="1">
            <w:r w:rsidRPr="0016476F">
              <w:rPr>
                <w:rStyle w:val="Hyperlink"/>
                <w:noProof/>
                <w:color w:val="auto"/>
                <w:lang w:bidi="en-US"/>
              </w:rPr>
              <w:t>4.4.4</w:t>
            </w:r>
            <w:r w:rsidRPr="0016476F">
              <w:rPr>
                <w:rFonts w:cstheme="minorBidi"/>
                <w:noProof/>
                <w:kern w:val="2"/>
                <w:sz w:val="24"/>
                <w:szCs w:val="24"/>
                <w14:ligatures w14:val="standardContextual"/>
              </w:rPr>
              <w:tab/>
            </w:r>
            <w:r w:rsidRPr="0016476F">
              <w:rPr>
                <w:rStyle w:val="Hyperlink"/>
                <w:noProof/>
                <w:color w:val="auto"/>
                <w:lang w:bidi="en-US"/>
              </w:rPr>
              <w:t>Open-ended questions</w:t>
            </w:r>
            <w:r w:rsidRPr="0016476F">
              <w:rPr>
                <w:noProof/>
                <w:webHidden/>
              </w:rPr>
              <w:tab/>
            </w:r>
            <w:r w:rsidRPr="0016476F">
              <w:rPr>
                <w:noProof/>
                <w:webHidden/>
              </w:rPr>
              <w:fldChar w:fldCharType="begin"/>
            </w:r>
            <w:r w:rsidRPr="0016476F">
              <w:rPr>
                <w:noProof/>
                <w:webHidden/>
              </w:rPr>
              <w:instrText xml:space="preserve"> PAGEREF _Toc225611250 \h </w:instrText>
            </w:r>
            <w:r w:rsidRPr="0016476F">
              <w:rPr>
                <w:noProof/>
                <w:webHidden/>
              </w:rPr>
            </w:r>
            <w:r w:rsidRPr="0016476F">
              <w:rPr>
                <w:noProof/>
                <w:webHidden/>
              </w:rPr>
              <w:fldChar w:fldCharType="separate"/>
            </w:r>
            <w:r w:rsidRPr="0016476F">
              <w:rPr>
                <w:noProof/>
                <w:webHidden/>
              </w:rPr>
              <w:t>101</w:t>
            </w:r>
            <w:r w:rsidRPr="0016476F">
              <w:rPr>
                <w:noProof/>
                <w:webHidden/>
              </w:rPr>
              <w:fldChar w:fldCharType="end"/>
            </w:r>
          </w:hyperlink>
        </w:p>
        <w:p w14:paraId="364E0D12" w14:textId="2E3330D3" w:rsidR="00A75C0D" w:rsidRPr="0016476F" w:rsidRDefault="00A75C0D">
          <w:pPr>
            <w:pStyle w:val="TOC2"/>
            <w:tabs>
              <w:tab w:val="left" w:pos="960"/>
              <w:tab w:val="right" w:leader="dot" w:pos="9350"/>
            </w:tabs>
            <w:rPr>
              <w:rFonts w:cstheme="minorBidi"/>
              <w:noProof/>
              <w:kern w:val="2"/>
              <w:sz w:val="24"/>
              <w:szCs w:val="24"/>
              <w14:ligatures w14:val="standardContextual"/>
            </w:rPr>
          </w:pPr>
          <w:hyperlink w:anchor="_Toc225611251" w:history="1">
            <w:r w:rsidRPr="0016476F">
              <w:rPr>
                <w:rStyle w:val="Hyperlink"/>
                <w:noProof/>
                <w:color w:val="auto"/>
              </w:rPr>
              <w:t>4.5</w:t>
            </w:r>
            <w:r w:rsidRPr="0016476F">
              <w:rPr>
                <w:rFonts w:cstheme="minorBidi"/>
                <w:noProof/>
                <w:kern w:val="2"/>
                <w:sz w:val="24"/>
                <w:szCs w:val="24"/>
                <w14:ligatures w14:val="standardContextual"/>
              </w:rPr>
              <w:tab/>
            </w:r>
            <w:r w:rsidRPr="0016476F">
              <w:rPr>
                <w:rStyle w:val="Hyperlink"/>
                <w:noProof/>
                <w:color w:val="auto"/>
              </w:rPr>
              <w:t>Correlation Analysis (Pearson Correlation Matrix)</w:t>
            </w:r>
            <w:r w:rsidRPr="0016476F">
              <w:rPr>
                <w:noProof/>
                <w:webHidden/>
              </w:rPr>
              <w:tab/>
            </w:r>
            <w:r w:rsidRPr="0016476F">
              <w:rPr>
                <w:noProof/>
                <w:webHidden/>
              </w:rPr>
              <w:fldChar w:fldCharType="begin"/>
            </w:r>
            <w:r w:rsidRPr="0016476F">
              <w:rPr>
                <w:noProof/>
                <w:webHidden/>
              </w:rPr>
              <w:instrText xml:space="preserve"> PAGEREF _Toc225611251 \h </w:instrText>
            </w:r>
            <w:r w:rsidRPr="0016476F">
              <w:rPr>
                <w:noProof/>
                <w:webHidden/>
              </w:rPr>
            </w:r>
            <w:r w:rsidRPr="0016476F">
              <w:rPr>
                <w:noProof/>
                <w:webHidden/>
              </w:rPr>
              <w:fldChar w:fldCharType="separate"/>
            </w:r>
            <w:r w:rsidRPr="0016476F">
              <w:rPr>
                <w:noProof/>
                <w:webHidden/>
              </w:rPr>
              <w:t>111</w:t>
            </w:r>
            <w:r w:rsidRPr="0016476F">
              <w:rPr>
                <w:noProof/>
                <w:webHidden/>
              </w:rPr>
              <w:fldChar w:fldCharType="end"/>
            </w:r>
          </w:hyperlink>
        </w:p>
        <w:p w14:paraId="6B5846CD" w14:textId="705CAD9F" w:rsidR="00A75C0D" w:rsidRPr="0016476F" w:rsidRDefault="00A75C0D">
          <w:pPr>
            <w:pStyle w:val="TOC3"/>
            <w:tabs>
              <w:tab w:val="left" w:pos="1200"/>
            </w:tabs>
            <w:rPr>
              <w:rFonts w:cstheme="minorBidi"/>
              <w:noProof/>
              <w:kern w:val="2"/>
              <w:sz w:val="24"/>
              <w:szCs w:val="24"/>
              <w14:ligatures w14:val="standardContextual"/>
            </w:rPr>
          </w:pPr>
          <w:hyperlink w:anchor="_Toc225611252" w:history="1">
            <w:r w:rsidRPr="0016476F">
              <w:rPr>
                <w:rStyle w:val="Hyperlink"/>
                <w:noProof/>
                <w:color w:val="auto"/>
              </w:rPr>
              <w:t>4.5.1</w:t>
            </w:r>
            <w:r w:rsidRPr="0016476F">
              <w:rPr>
                <w:rFonts w:cstheme="minorBidi"/>
                <w:noProof/>
                <w:kern w:val="2"/>
                <w:sz w:val="24"/>
                <w:szCs w:val="24"/>
                <w14:ligatures w14:val="standardContextual"/>
              </w:rPr>
              <w:tab/>
            </w:r>
            <w:r w:rsidRPr="0016476F">
              <w:rPr>
                <w:rStyle w:val="Hyperlink"/>
                <w:noProof/>
                <w:color w:val="auto"/>
              </w:rPr>
              <w:t>Multicollinearity Assessment</w:t>
            </w:r>
            <w:r w:rsidRPr="0016476F">
              <w:rPr>
                <w:noProof/>
                <w:webHidden/>
              </w:rPr>
              <w:tab/>
            </w:r>
            <w:r w:rsidRPr="0016476F">
              <w:rPr>
                <w:noProof/>
                <w:webHidden/>
              </w:rPr>
              <w:fldChar w:fldCharType="begin"/>
            </w:r>
            <w:r w:rsidRPr="0016476F">
              <w:rPr>
                <w:noProof/>
                <w:webHidden/>
              </w:rPr>
              <w:instrText xml:space="preserve"> PAGEREF _Toc225611252 \h </w:instrText>
            </w:r>
            <w:r w:rsidRPr="0016476F">
              <w:rPr>
                <w:noProof/>
                <w:webHidden/>
              </w:rPr>
            </w:r>
            <w:r w:rsidRPr="0016476F">
              <w:rPr>
                <w:noProof/>
                <w:webHidden/>
              </w:rPr>
              <w:fldChar w:fldCharType="separate"/>
            </w:r>
            <w:r w:rsidRPr="0016476F">
              <w:rPr>
                <w:noProof/>
                <w:webHidden/>
              </w:rPr>
              <w:t>113</w:t>
            </w:r>
            <w:r w:rsidRPr="0016476F">
              <w:rPr>
                <w:noProof/>
                <w:webHidden/>
              </w:rPr>
              <w:fldChar w:fldCharType="end"/>
            </w:r>
          </w:hyperlink>
        </w:p>
        <w:p w14:paraId="34A10974" w14:textId="247E6735" w:rsidR="00A75C0D" w:rsidRPr="0016476F" w:rsidRDefault="00A75C0D">
          <w:pPr>
            <w:pStyle w:val="TOC2"/>
            <w:tabs>
              <w:tab w:val="left" w:pos="960"/>
              <w:tab w:val="right" w:leader="dot" w:pos="9350"/>
            </w:tabs>
            <w:rPr>
              <w:rFonts w:cstheme="minorBidi"/>
              <w:noProof/>
              <w:kern w:val="2"/>
              <w:sz w:val="24"/>
              <w:szCs w:val="24"/>
              <w14:ligatures w14:val="standardContextual"/>
            </w:rPr>
          </w:pPr>
          <w:hyperlink w:anchor="_Toc225611253" w:history="1">
            <w:r w:rsidRPr="0016476F">
              <w:rPr>
                <w:rStyle w:val="Hyperlink"/>
                <w:noProof/>
                <w:color w:val="auto"/>
              </w:rPr>
              <w:t>4.6</w:t>
            </w:r>
            <w:r w:rsidRPr="0016476F">
              <w:rPr>
                <w:rFonts w:cstheme="minorBidi"/>
                <w:noProof/>
                <w:kern w:val="2"/>
                <w:sz w:val="24"/>
                <w:szCs w:val="24"/>
                <w14:ligatures w14:val="standardContextual"/>
              </w:rPr>
              <w:tab/>
            </w:r>
            <w:r w:rsidRPr="0016476F">
              <w:rPr>
                <w:rStyle w:val="Hyperlink"/>
                <w:noProof/>
                <w:color w:val="auto"/>
              </w:rPr>
              <w:t>Structural Equation Modeling (SEM): Model Specification and Technical Analysis</w:t>
            </w:r>
            <w:r w:rsidRPr="0016476F">
              <w:rPr>
                <w:noProof/>
                <w:webHidden/>
              </w:rPr>
              <w:tab/>
            </w:r>
            <w:r w:rsidRPr="0016476F">
              <w:rPr>
                <w:noProof/>
                <w:webHidden/>
              </w:rPr>
              <w:fldChar w:fldCharType="begin"/>
            </w:r>
            <w:r w:rsidRPr="0016476F">
              <w:rPr>
                <w:noProof/>
                <w:webHidden/>
              </w:rPr>
              <w:instrText xml:space="preserve"> PAGEREF _Toc225611253 \h </w:instrText>
            </w:r>
            <w:r w:rsidRPr="0016476F">
              <w:rPr>
                <w:noProof/>
                <w:webHidden/>
              </w:rPr>
            </w:r>
            <w:r w:rsidRPr="0016476F">
              <w:rPr>
                <w:noProof/>
                <w:webHidden/>
              </w:rPr>
              <w:fldChar w:fldCharType="separate"/>
            </w:r>
            <w:r w:rsidRPr="0016476F">
              <w:rPr>
                <w:noProof/>
                <w:webHidden/>
              </w:rPr>
              <w:t>114</w:t>
            </w:r>
            <w:r w:rsidRPr="0016476F">
              <w:rPr>
                <w:noProof/>
                <w:webHidden/>
              </w:rPr>
              <w:fldChar w:fldCharType="end"/>
            </w:r>
          </w:hyperlink>
        </w:p>
        <w:p w14:paraId="20F47F09" w14:textId="55895C40" w:rsidR="00A75C0D" w:rsidRPr="0016476F" w:rsidRDefault="00A75C0D">
          <w:pPr>
            <w:pStyle w:val="TOC2"/>
            <w:tabs>
              <w:tab w:val="left" w:pos="960"/>
              <w:tab w:val="right" w:leader="dot" w:pos="9350"/>
            </w:tabs>
            <w:rPr>
              <w:rFonts w:cstheme="minorBidi"/>
              <w:noProof/>
              <w:kern w:val="2"/>
              <w:sz w:val="24"/>
              <w:szCs w:val="24"/>
              <w14:ligatures w14:val="standardContextual"/>
            </w:rPr>
          </w:pPr>
          <w:hyperlink w:anchor="_Toc225611254" w:history="1">
            <w:r w:rsidRPr="0016476F">
              <w:rPr>
                <w:rStyle w:val="Hyperlink"/>
                <w:noProof/>
                <w:color w:val="auto"/>
              </w:rPr>
              <w:t>4.7</w:t>
            </w:r>
            <w:r w:rsidRPr="0016476F">
              <w:rPr>
                <w:rFonts w:cstheme="minorBidi"/>
                <w:noProof/>
                <w:kern w:val="2"/>
                <w:sz w:val="24"/>
                <w:szCs w:val="24"/>
                <w14:ligatures w14:val="standardContextual"/>
              </w:rPr>
              <w:tab/>
            </w:r>
            <w:r w:rsidRPr="0016476F">
              <w:rPr>
                <w:rStyle w:val="Hyperlink"/>
                <w:noProof/>
                <w:color w:val="auto"/>
              </w:rPr>
              <w:t>Hypothesis Testing Results</w:t>
            </w:r>
            <w:r w:rsidRPr="0016476F">
              <w:rPr>
                <w:noProof/>
                <w:webHidden/>
              </w:rPr>
              <w:tab/>
            </w:r>
            <w:r w:rsidRPr="0016476F">
              <w:rPr>
                <w:noProof/>
                <w:webHidden/>
              </w:rPr>
              <w:fldChar w:fldCharType="begin"/>
            </w:r>
            <w:r w:rsidRPr="0016476F">
              <w:rPr>
                <w:noProof/>
                <w:webHidden/>
              </w:rPr>
              <w:instrText xml:space="preserve"> PAGEREF _Toc225611254 \h </w:instrText>
            </w:r>
            <w:r w:rsidRPr="0016476F">
              <w:rPr>
                <w:noProof/>
                <w:webHidden/>
              </w:rPr>
            </w:r>
            <w:r w:rsidRPr="0016476F">
              <w:rPr>
                <w:noProof/>
                <w:webHidden/>
              </w:rPr>
              <w:fldChar w:fldCharType="separate"/>
            </w:r>
            <w:r w:rsidRPr="0016476F">
              <w:rPr>
                <w:noProof/>
                <w:webHidden/>
              </w:rPr>
              <w:t>123</w:t>
            </w:r>
            <w:r w:rsidRPr="0016476F">
              <w:rPr>
                <w:noProof/>
                <w:webHidden/>
              </w:rPr>
              <w:fldChar w:fldCharType="end"/>
            </w:r>
          </w:hyperlink>
        </w:p>
        <w:p w14:paraId="5EBA3237" w14:textId="7D2168C2" w:rsidR="00A75C0D" w:rsidRPr="0016476F" w:rsidRDefault="00A75C0D">
          <w:pPr>
            <w:pStyle w:val="TOC3"/>
            <w:tabs>
              <w:tab w:val="left" w:pos="1200"/>
            </w:tabs>
            <w:rPr>
              <w:rFonts w:cstheme="minorBidi"/>
              <w:noProof/>
              <w:kern w:val="2"/>
              <w:sz w:val="24"/>
              <w:szCs w:val="24"/>
              <w14:ligatures w14:val="standardContextual"/>
            </w:rPr>
          </w:pPr>
          <w:hyperlink w:anchor="_Toc225611255" w:history="1">
            <w:r w:rsidRPr="0016476F">
              <w:rPr>
                <w:rStyle w:val="Hyperlink"/>
                <w:noProof/>
                <w:color w:val="auto"/>
              </w:rPr>
              <w:t>4.7.1</w:t>
            </w:r>
            <w:r w:rsidRPr="0016476F">
              <w:rPr>
                <w:rFonts w:cstheme="minorBidi"/>
                <w:noProof/>
                <w:kern w:val="2"/>
                <w:sz w:val="24"/>
                <w:szCs w:val="24"/>
                <w14:ligatures w14:val="standardContextual"/>
              </w:rPr>
              <w:tab/>
            </w:r>
            <w:r w:rsidRPr="0016476F">
              <w:rPr>
                <w:rStyle w:val="Hyperlink"/>
                <w:noProof/>
                <w:color w:val="auto"/>
              </w:rPr>
              <w:t>Summary of Hypothesis Testing Results</w:t>
            </w:r>
            <w:r w:rsidRPr="0016476F">
              <w:rPr>
                <w:noProof/>
                <w:webHidden/>
              </w:rPr>
              <w:tab/>
            </w:r>
            <w:r w:rsidRPr="0016476F">
              <w:rPr>
                <w:noProof/>
                <w:webHidden/>
              </w:rPr>
              <w:fldChar w:fldCharType="begin"/>
            </w:r>
            <w:r w:rsidRPr="0016476F">
              <w:rPr>
                <w:noProof/>
                <w:webHidden/>
              </w:rPr>
              <w:instrText xml:space="preserve"> PAGEREF _Toc225611255 \h </w:instrText>
            </w:r>
            <w:r w:rsidRPr="0016476F">
              <w:rPr>
                <w:noProof/>
                <w:webHidden/>
              </w:rPr>
            </w:r>
            <w:r w:rsidRPr="0016476F">
              <w:rPr>
                <w:noProof/>
                <w:webHidden/>
              </w:rPr>
              <w:fldChar w:fldCharType="separate"/>
            </w:r>
            <w:r w:rsidRPr="0016476F">
              <w:rPr>
                <w:noProof/>
                <w:webHidden/>
              </w:rPr>
              <w:t>124</w:t>
            </w:r>
            <w:r w:rsidRPr="0016476F">
              <w:rPr>
                <w:noProof/>
                <w:webHidden/>
              </w:rPr>
              <w:fldChar w:fldCharType="end"/>
            </w:r>
          </w:hyperlink>
        </w:p>
        <w:p w14:paraId="28255FCB" w14:textId="35EADBE4" w:rsidR="00A75C0D" w:rsidRPr="0016476F" w:rsidRDefault="00A75C0D">
          <w:pPr>
            <w:pStyle w:val="TOC2"/>
            <w:tabs>
              <w:tab w:val="left" w:pos="960"/>
              <w:tab w:val="right" w:leader="dot" w:pos="9350"/>
            </w:tabs>
            <w:rPr>
              <w:rFonts w:cstheme="minorBidi"/>
              <w:noProof/>
              <w:kern w:val="2"/>
              <w:sz w:val="24"/>
              <w:szCs w:val="24"/>
              <w14:ligatures w14:val="standardContextual"/>
            </w:rPr>
          </w:pPr>
          <w:hyperlink w:anchor="_Toc225611256" w:history="1">
            <w:r w:rsidRPr="0016476F">
              <w:rPr>
                <w:rStyle w:val="Hyperlink"/>
                <w:noProof/>
                <w:color w:val="auto"/>
              </w:rPr>
              <w:t>4.8</w:t>
            </w:r>
            <w:r w:rsidRPr="0016476F">
              <w:rPr>
                <w:rFonts w:cstheme="minorBidi"/>
                <w:noProof/>
                <w:kern w:val="2"/>
                <w:sz w:val="24"/>
                <w:szCs w:val="24"/>
                <w14:ligatures w14:val="standardContextual"/>
              </w:rPr>
              <w:tab/>
            </w:r>
            <w:r w:rsidRPr="0016476F">
              <w:rPr>
                <w:rStyle w:val="Hyperlink"/>
                <w:noProof/>
                <w:color w:val="auto"/>
              </w:rPr>
              <w:t>Interpretation and Implications of the Mediation Effect</w:t>
            </w:r>
            <w:r w:rsidRPr="0016476F">
              <w:rPr>
                <w:noProof/>
                <w:webHidden/>
              </w:rPr>
              <w:tab/>
            </w:r>
            <w:r w:rsidRPr="0016476F">
              <w:rPr>
                <w:noProof/>
                <w:webHidden/>
              </w:rPr>
              <w:fldChar w:fldCharType="begin"/>
            </w:r>
            <w:r w:rsidRPr="0016476F">
              <w:rPr>
                <w:noProof/>
                <w:webHidden/>
              </w:rPr>
              <w:instrText xml:space="preserve"> PAGEREF _Toc225611256 \h </w:instrText>
            </w:r>
            <w:r w:rsidRPr="0016476F">
              <w:rPr>
                <w:noProof/>
                <w:webHidden/>
              </w:rPr>
            </w:r>
            <w:r w:rsidRPr="0016476F">
              <w:rPr>
                <w:noProof/>
                <w:webHidden/>
              </w:rPr>
              <w:fldChar w:fldCharType="separate"/>
            </w:r>
            <w:r w:rsidRPr="0016476F">
              <w:rPr>
                <w:noProof/>
                <w:webHidden/>
              </w:rPr>
              <w:t>148</w:t>
            </w:r>
            <w:r w:rsidRPr="0016476F">
              <w:rPr>
                <w:noProof/>
                <w:webHidden/>
              </w:rPr>
              <w:fldChar w:fldCharType="end"/>
            </w:r>
          </w:hyperlink>
        </w:p>
        <w:p w14:paraId="3CD8B33B" w14:textId="13B6FAFF" w:rsidR="00A75C0D" w:rsidRPr="0016476F" w:rsidRDefault="00A75C0D">
          <w:pPr>
            <w:pStyle w:val="TOC3"/>
            <w:tabs>
              <w:tab w:val="left" w:pos="1200"/>
            </w:tabs>
            <w:rPr>
              <w:rFonts w:cstheme="minorBidi"/>
              <w:noProof/>
              <w:kern w:val="2"/>
              <w:sz w:val="24"/>
              <w:szCs w:val="24"/>
              <w14:ligatures w14:val="standardContextual"/>
            </w:rPr>
          </w:pPr>
          <w:hyperlink w:anchor="_Toc225611257" w:history="1">
            <w:r w:rsidRPr="0016476F">
              <w:rPr>
                <w:rStyle w:val="Hyperlink"/>
                <w:noProof/>
                <w:color w:val="auto"/>
              </w:rPr>
              <w:t>4.8.1</w:t>
            </w:r>
            <w:r w:rsidRPr="0016476F">
              <w:rPr>
                <w:rFonts w:cstheme="minorBidi"/>
                <w:noProof/>
                <w:kern w:val="2"/>
                <w:sz w:val="24"/>
                <w:szCs w:val="24"/>
                <w14:ligatures w14:val="standardContextual"/>
              </w:rPr>
              <w:tab/>
            </w:r>
            <w:r w:rsidRPr="0016476F">
              <w:rPr>
                <w:rStyle w:val="Hyperlink"/>
                <w:noProof/>
                <w:color w:val="auto"/>
              </w:rPr>
              <w:t>What this means in practical terms:</w:t>
            </w:r>
            <w:r w:rsidRPr="0016476F">
              <w:rPr>
                <w:noProof/>
                <w:webHidden/>
              </w:rPr>
              <w:tab/>
            </w:r>
            <w:r w:rsidRPr="0016476F">
              <w:rPr>
                <w:noProof/>
                <w:webHidden/>
              </w:rPr>
              <w:fldChar w:fldCharType="begin"/>
            </w:r>
            <w:r w:rsidRPr="0016476F">
              <w:rPr>
                <w:noProof/>
                <w:webHidden/>
              </w:rPr>
              <w:instrText xml:space="preserve"> PAGEREF _Toc225611257 \h </w:instrText>
            </w:r>
            <w:r w:rsidRPr="0016476F">
              <w:rPr>
                <w:noProof/>
                <w:webHidden/>
              </w:rPr>
            </w:r>
            <w:r w:rsidRPr="0016476F">
              <w:rPr>
                <w:noProof/>
                <w:webHidden/>
              </w:rPr>
              <w:fldChar w:fldCharType="separate"/>
            </w:r>
            <w:r w:rsidRPr="0016476F">
              <w:rPr>
                <w:noProof/>
                <w:webHidden/>
              </w:rPr>
              <w:t>148</w:t>
            </w:r>
            <w:r w:rsidRPr="0016476F">
              <w:rPr>
                <w:noProof/>
                <w:webHidden/>
              </w:rPr>
              <w:fldChar w:fldCharType="end"/>
            </w:r>
          </w:hyperlink>
        </w:p>
        <w:p w14:paraId="6060B905" w14:textId="2177627F" w:rsidR="00A75C0D" w:rsidRPr="0016476F" w:rsidRDefault="00A75C0D">
          <w:pPr>
            <w:pStyle w:val="TOC3"/>
            <w:tabs>
              <w:tab w:val="left" w:pos="1200"/>
            </w:tabs>
            <w:rPr>
              <w:rFonts w:cstheme="minorBidi"/>
              <w:noProof/>
              <w:kern w:val="2"/>
              <w:sz w:val="24"/>
              <w:szCs w:val="24"/>
              <w14:ligatures w14:val="standardContextual"/>
            </w:rPr>
          </w:pPr>
          <w:hyperlink w:anchor="_Toc225611258" w:history="1">
            <w:r w:rsidRPr="0016476F">
              <w:rPr>
                <w:rStyle w:val="Hyperlink"/>
                <w:noProof/>
                <w:color w:val="auto"/>
              </w:rPr>
              <w:t>4.8.2</w:t>
            </w:r>
            <w:r w:rsidRPr="0016476F">
              <w:rPr>
                <w:rFonts w:cstheme="minorBidi"/>
                <w:noProof/>
                <w:kern w:val="2"/>
                <w:sz w:val="24"/>
                <w:szCs w:val="24"/>
                <w14:ligatures w14:val="standardContextual"/>
              </w:rPr>
              <w:tab/>
            </w:r>
            <w:r w:rsidRPr="0016476F">
              <w:rPr>
                <w:rStyle w:val="Hyperlink"/>
                <w:noProof/>
                <w:color w:val="auto"/>
              </w:rPr>
              <w:t>Theoretical implications:</w:t>
            </w:r>
            <w:r w:rsidRPr="0016476F">
              <w:rPr>
                <w:noProof/>
                <w:webHidden/>
              </w:rPr>
              <w:tab/>
            </w:r>
            <w:r w:rsidRPr="0016476F">
              <w:rPr>
                <w:noProof/>
                <w:webHidden/>
              </w:rPr>
              <w:fldChar w:fldCharType="begin"/>
            </w:r>
            <w:r w:rsidRPr="0016476F">
              <w:rPr>
                <w:noProof/>
                <w:webHidden/>
              </w:rPr>
              <w:instrText xml:space="preserve"> PAGEREF _Toc225611258 \h </w:instrText>
            </w:r>
            <w:r w:rsidRPr="0016476F">
              <w:rPr>
                <w:noProof/>
                <w:webHidden/>
              </w:rPr>
            </w:r>
            <w:r w:rsidRPr="0016476F">
              <w:rPr>
                <w:noProof/>
                <w:webHidden/>
              </w:rPr>
              <w:fldChar w:fldCharType="separate"/>
            </w:r>
            <w:r w:rsidRPr="0016476F">
              <w:rPr>
                <w:noProof/>
                <w:webHidden/>
              </w:rPr>
              <w:t>149</w:t>
            </w:r>
            <w:r w:rsidRPr="0016476F">
              <w:rPr>
                <w:noProof/>
                <w:webHidden/>
              </w:rPr>
              <w:fldChar w:fldCharType="end"/>
            </w:r>
          </w:hyperlink>
        </w:p>
        <w:p w14:paraId="79A6E5CE" w14:textId="34A2ACC7" w:rsidR="00A75C0D" w:rsidRPr="0016476F" w:rsidRDefault="00A75C0D">
          <w:pPr>
            <w:pStyle w:val="TOC3"/>
            <w:tabs>
              <w:tab w:val="left" w:pos="1200"/>
            </w:tabs>
            <w:rPr>
              <w:rFonts w:cstheme="minorBidi"/>
              <w:noProof/>
              <w:kern w:val="2"/>
              <w:sz w:val="24"/>
              <w:szCs w:val="24"/>
              <w14:ligatures w14:val="standardContextual"/>
            </w:rPr>
          </w:pPr>
          <w:hyperlink w:anchor="_Toc225611259" w:history="1">
            <w:r w:rsidRPr="0016476F">
              <w:rPr>
                <w:rStyle w:val="Hyperlink"/>
                <w:noProof/>
                <w:color w:val="auto"/>
              </w:rPr>
              <w:t>4.8.3</w:t>
            </w:r>
            <w:r w:rsidRPr="0016476F">
              <w:rPr>
                <w:rFonts w:cstheme="minorBidi"/>
                <w:noProof/>
                <w:kern w:val="2"/>
                <w:sz w:val="24"/>
                <w:szCs w:val="24"/>
                <w14:ligatures w14:val="standardContextual"/>
              </w:rPr>
              <w:tab/>
            </w:r>
            <w:r w:rsidRPr="0016476F">
              <w:rPr>
                <w:rStyle w:val="Hyperlink"/>
                <w:noProof/>
                <w:color w:val="auto"/>
              </w:rPr>
              <w:t>Practical implications for organizations:</w:t>
            </w:r>
            <w:r w:rsidRPr="0016476F">
              <w:rPr>
                <w:noProof/>
                <w:webHidden/>
              </w:rPr>
              <w:tab/>
            </w:r>
            <w:r w:rsidRPr="0016476F">
              <w:rPr>
                <w:noProof/>
                <w:webHidden/>
              </w:rPr>
              <w:fldChar w:fldCharType="begin"/>
            </w:r>
            <w:r w:rsidRPr="0016476F">
              <w:rPr>
                <w:noProof/>
                <w:webHidden/>
              </w:rPr>
              <w:instrText xml:space="preserve"> PAGEREF _Toc225611259 \h </w:instrText>
            </w:r>
            <w:r w:rsidRPr="0016476F">
              <w:rPr>
                <w:noProof/>
                <w:webHidden/>
              </w:rPr>
            </w:r>
            <w:r w:rsidRPr="0016476F">
              <w:rPr>
                <w:noProof/>
                <w:webHidden/>
              </w:rPr>
              <w:fldChar w:fldCharType="separate"/>
            </w:r>
            <w:r w:rsidRPr="0016476F">
              <w:rPr>
                <w:noProof/>
                <w:webHidden/>
              </w:rPr>
              <w:t>149</w:t>
            </w:r>
            <w:r w:rsidRPr="0016476F">
              <w:rPr>
                <w:noProof/>
                <w:webHidden/>
              </w:rPr>
              <w:fldChar w:fldCharType="end"/>
            </w:r>
          </w:hyperlink>
        </w:p>
        <w:p w14:paraId="12CB0CBF" w14:textId="0B7FA3B0" w:rsidR="00A75C0D" w:rsidRPr="0016476F" w:rsidRDefault="00A75C0D">
          <w:pPr>
            <w:pStyle w:val="TOC3"/>
            <w:tabs>
              <w:tab w:val="left" w:pos="1200"/>
            </w:tabs>
            <w:rPr>
              <w:rFonts w:cstheme="minorBidi"/>
              <w:noProof/>
              <w:kern w:val="2"/>
              <w:sz w:val="24"/>
              <w:szCs w:val="24"/>
              <w14:ligatures w14:val="standardContextual"/>
            </w:rPr>
          </w:pPr>
          <w:hyperlink w:anchor="_Toc225611260" w:history="1">
            <w:r w:rsidRPr="0016476F">
              <w:rPr>
                <w:rStyle w:val="Hyperlink"/>
                <w:noProof/>
                <w:color w:val="auto"/>
              </w:rPr>
              <w:t>4.8.4</w:t>
            </w:r>
            <w:r w:rsidRPr="0016476F">
              <w:rPr>
                <w:rFonts w:cstheme="minorBidi"/>
                <w:noProof/>
                <w:kern w:val="2"/>
                <w:sz w:val="24"/>
                <w:szCs w:val="24"/>
                <w14:ligatures w14:val="standardContextual"/>
              </w:rPr>
              <w:tab/>
            </w:r>
            <w:r w:rsidRPr="0016476F">
              <w:rPr>
                <w:rStyle w:val="Hyperlink"/>
                <w:noProof/>
                <w:color w:val="auto"/>
              </w:rPr>
              <w:t>Support from qualitative evidence:</w:t>
            </w:r>
            <w:r w:rsidRPr="0016476F">
              <w:rPr>
                <w:noProof/>
                <w:webHidden/>
              </w:rPr>
              <w:tab/>
            </w:r>
            <w:r w:rsidRPr="0016476F">
              <w:rPr>
                <w:noProof/>
                <w:webHidden/>
              </w:rPr>
              <w:fldChar w:fldCharType="begin"/>
            </w:r>
            <w:r w:rsidRPr="0016476F">
              <w:rPr>
                <w:noProof/>
                <w:webHidden/>
              </w:rPr>
              <w:instrText xml:space="preserve"> PAGEREF _Toc225611260 \h </w:instrText>
            </w:r>
            <w:r w:rsidRPr="0016476F">
              <w:rPr>
                <w:noProof/>
                <w:webHidden/>
              </w:rPr>
            </w:r>
            <w:r w:rsidRPr="0016476F">
              <w:rPr>
                <w:noProof/>
                <w:webHidden/>
              </w:rPr>
              <w:fldChar w:fldCharType="separate"/>
            </w:r>
            <w:r w:rsidRPr="0016476F">
              <w:rPr>
                <w:noProof/>
                <w:webHidden/>
              </w:rPr>
              <w:t>149</w:t>
            </w:r>
            <w:r w:rsidRPr="0016476F">
              <w:rPr>
                <w:noProof/>
                <w:webHidden/>
              </w:rPr>
              <w:fldChar w:fldCharType="end"/>
            </w:r>
          </w:hyperlink>
        </w:p>
        <w:p w14:paraId="12B4A713" w14:textId="260D4667" w:rsidR="00A75C0D" w:rsidRPr="0016476F" w:rsidRDefault="00A75C0D">
          <w:pPr>
            <w:pStyle w:val="TOC2"/>
            <w:tabs>
              <w:tab w:val="left" w:pos="960"/>
              <w:tab w:val="right" w:leader="dot" w:pos="9350"/>
            </w:tabs>
            <w:rPr>
              <w:rFonts w:cstheme="minorBidi"/>
              <w:noProof/>
              <w:kern w:val="2"/>
              <w:sz w:val="24"/>
              <w:szCs w:val="24"/>
              <w14:ligatures w14:val="standardContextual"/>
            </w:rPr>
          </w:pPr>
          <w:hyperlink w:anchor="_Toc225611261" w:history="1">
            <w:r w:rsidRPr="0016476F">
              <w:rPr>
                <w:rStyle w:val="Hyperlink"/>
                <w:noProof/>
                <w:color w:val="auto"/>
              </w:rPr>
              <w:t>4.9</w:t>
            </w:r>
            <w:r w:rsidRPr="0016476F">
              <w:rPr>
                <w:rFonts w:cstheme="minorBidi"/>
                <w:noProof/>
                <w:kern w:val="2"/>
                <w:sz w:val="24"/>
                <w:szCs w:val="24"/>
                <w14:ligatures w14:val="standardContextual"/>
              </w:rPr>
              <w:tab/>
            </w:r>
            <w:r w:rsidRPr="0016476F">
              <w:rPr>
                <w:rStyle w:val="Hyperlink"/>
                <w:noProof/>
                <w:color w:val="auto"/>
              </w:rPr>
              <w:t>Qualitative Thematic Analysis</w:t>
            </w:r>
            <w:r w:rsidRPr="0016476F">
              <w:rPr>
                <w:noProof/>
                <w:webHidden/>
              </w:rPr>
              <w:tab/>
            </w:r>
            <w:r w:rsidRPr="0016476F">
              <w:rPr>
                <w:noProof/>
                <w:webHidden/>
              </w:rPr>
              <w:fldChar w:fldCharType="begin"/>
            </w:r>
            <w:r w:rsidRPr="0016476F">
              <w:rPr>
                <w:noProof/>
                <w:webHidden/>
              </w:rPr>
              <w:instrText xml:space="preserve"> PAGEREF _Toc225611261 \h </w:instrText>
            </w:r>
            <w:r w:rsidRPr="0016476F">
              <w:rPr>
                <w:noProof/>
                <w:webHidden/>
              </w:rPr>
            </w:r>
            <w:r w:rsidRPr="0016476F">
              <w:rPr>
                <w:noProof/>
                <w:webHidden/>
              </w:rPr>
              <w:fldChar w:fldCharType="separate"/>
            </w:r>
            <w:r w:rsidRPr="0016476F">
              <w:rPr>
                <w:noProof/>
                <w:webHidden/>
              </w:rPr>
              <w:t>149</w:t>
            </w:r>
            <w:r w:rsidRPr="0016476F">
              <w:rPr>
                <w:noProof/>
                <w:webHidden/>
              </w:rPr>
              <w:fldChar w:fldCharType="end"/>
            </w:r>
          </w:hyperlink>
        </w:p>
        <w:p w14:paraId="377A3368" w14:textId="0DA0B869" w:rsidR="00A75C0D" w:rsidRPr="0016476F" w:rsidRDefault="00A75C0D">
          <w:pPr>
            <w:pStyle w:val="TOC3"/>
            <w:tabs>
              <w:tab w:val="left" w:pos="1200"/>
            </w:tabs>
            <w:rPr>
              <w:rFonts w:cstheme="minorBidi"/>
              <w:noProof/>
              <w:kern w:val="2"/>
              <w:sz w:val="24"/>
              <w:szCs w:val="24"/>
              <w14:ligatures w14:val="standardContextual"/>
            </w:rPr>
          </w:pPr>
          <w:hyperlink w:anchor="_Toc225611262" w:history="1">
            <w:r w:rsidRPr="0016476F">
              <w:rPr>
                <w:rStyle w:val="Hyperlink"/>
                <w:noProof/>
                <w:color w:val="auto"/>
              </w:rPr>
              <w:t>4.9.1</w:t>
            </w:r>
            <w:r w:rsidRPr="0016476F">
              <w:rPr>
                <w:rFonts w:cstheme="minorBidi"/>
                <w:noProof/>
                <w:kern w:val="2"/>
                <w:sz w:val="24"/>
                <w:szCs w:val="24"/>
                <w14:ligatures w14:val="standardContextual"/>
              </w:rPr>
              <w:tab/>
            </w:r>
            <w:r w:rsidRPr="0016476F">
              <w:rPr>
                <w:rStyle w:val="Hyperlink"/>
                <w:noProof/>
                <w:color w:val="auto"/>
              </w:rPr>
              <w:t xml:space="preserve">Independent Variables (Factors Influencing AI </w:t>
            </w:r>
            <w:r w:rsidRPr="0016476F">
              <w:rPr>
                <w:rStyle w:val="Hyperlink"/>
                <w:rFonts w:ascii="Times New Roman" w:eastAsia="Times New Roman" w:hAnsi="Times New Roman"/>
                <w:noProof/>
                <w:color w:val="auto"/>
              </w:rPr>
              <w:t>utilization</w:t>
            </w:r>
            <w:r w:rsidRPr="0016476F">
              <w:rPr>
                <w:rStyle w:val="Hyperlink"/>
                <w:noProof/>
                <w:color w:val="auto"/>
              </w:rPr>
              <w:t>) - 6 Themes</w:t>
            </w:r>
            <w:r w:rsidRPr="0016476F">
              <w:rPr>
                <w:noProof/>
                <w:webHidden/>
              </w:rPr>
              <w:tab/>
            </w:r>
            <w:r w:rsidRPr="0016476F">
              <w:rPr>
                <w:noProof/>
                <w:webHidden/>
              </w:rPr>
              <w:fldChar w:fldCharType="begin"/>
            </w:r>
            <w:r w:rsidRPr="0016476F">
              <w:rPr>
                <w:noProof/>
                <w:webHidden/>
              </w:rPr>
              <w:instrText xml:space="preserve"> PAGEREF _Toc225611262 \h </w:instrText>
            </w:r>
            <w:r w:rsidRPr="0016476F">
              <w:rPr>
                <w:noProof/>
                <w:webHidden/>
              </w:rPr>
            </w:r>
            <w:r w:rsidRPr="0016476F">
              <w:rPr>
                <w:noProof/>
                <w:webHidden/>
              </w:rPr>
              <w:fldChar w:fldCharType="separate"/>
            </w:r>
            <w:r w:rsidRPr="0016476F">
              <w:rPr>
                <w:noProof/>
                <w:webHidden/>
              </w:rPr>
              <w:t>150</w:t>
            </w:r>
            <w:r w:rsidRPr="0016476F">
              <w:rPr>
                <w:noProof/>
                <w:webHidden/>
              </w:rPr>
              <w:fldChar w:fldCharType="end"/>
            </w:r>
          </w:hyperlink>
        </w:p>
        <w:p w14:paraId="6612FCC3" w14:textId="527993B9" w:rsidR="00A75C0D" w:rsidRPr="0016476F" w:rsidRDefault="00A75C0D">
          <w:pPr>
            <w:pStyle w:val="TOC3"/>
            <w:tabs>
              <w:tab w:val="left" w:pos="1200"/>
            </w:tabs>
            <w:rPr>
              <w:rFonts w:cstheme="minorBidi"/>
              <w:noProof/>
              <w:kern w:val="2"/>
              <w:sz w:val="24"/>
              <w:szCs w:val="24"/>
              <w14:ligatures w14:val="standardContextual"/>
            </w:rPr>
          </w:pPr>
          <w:hyperlink w:anchor="_Toc225611263" w:history="1">
            <w:r w:rsidRPr="0016476F">
              <w:rPr>
                <w:rStyle w:val="Hyperlink"/>
                <w:noProof/>
                <w:color w:val="auto"/>
              </w:rPr>
              <w:t>4.9.2</w:t>
            </w:r>
            <w:r w:rsidRPr="0016476F">
              <w:rPr>
                <w:rFonts w:cstheme="minorBidi"/>
                <w:noProof/>
                <w:kern w:val="2"/>
                <w:sz w:val="24"/>
                <w:szCs w:val="24"/>
                <w14:ligatures w14:val="standardContextual"/>
              </w:rPr>
              <w:tab/>
            </w:r>
            <w:r w:rsidRPr="0016476F">
              <w:rPr>
                <w:rStyle w:val="Hyperlink"/>
                <w:noProof/>
                <w:color w:val="auto"/>
              </w:rPr>
              <w:t>Mediating Variables (AI-Based Project Management) - 5 Themes</w:t>
            </w:r>
            <w:r w:rsidRPr="0016476F">
              <w:rPr>
                <w:noProof/>
                <w:webHidden/>
              </w:rPr>
              <w:tab/>
            </w:r>
            <w:r w:rsidRPr="0016476F">
              <w:rPr>
                <w:noProof/>
                <w:webHidden/>
              </w:rPr>
              <w:fldChar w:fldCharType="begin"/>
            </w:r>
            <w:r w:rsidRPr="0016476F">
              <w:rPr>
                <w:noProof/>
                <w:webHidden/>
              </w:rPr>
              <w:instrText xml:space="preserve"> PAGEREF _Toc225611263 \h </w:instrText>
            </w:r>
            <w:r w:rsidRPr="0016476F">
              <w:rPr>
                <w:noProof/>
                <w:webHidden/>
              </w:rPr>
            </w:r>
            <w:r w:rsidRPr="0016476F">
              <w:rPr>
                <w:noProof/>
                <w:webHidden/>
              </w:rPr>
              <w:fldChar w:fldCharType="separate"/>
            </w:r>
            <w:r w:rsidRPr="0016476F">
              <w:rPr>
                <w:noProof/>
                <w:webHidden/>
              </w:rPr>
              <w:t>160</w:t>
            </w:r>
            <w:r w:rsidRPr="0016476F">
              <w:rPr>
                <w:noProof/>
                <w:webHidden/>
              </w:rPr>
              <w:fldChar w:fldCharType="end"/>
            </w:r>
          </w:hyperlink>
        </w:p>
        <w:p w14:paraId="0177B8D5" w14:textId="2F6866B9" w:rsidR="00A75C0D" w:rsidRPr="0016476F" w:rsidRDefault="00A75C0D">
          <w:pPr>
            <w:pStyle w:val="TOC3"/>
            <w:tabs>
              <w:tab w:val="left" w:pos="1200"/>
            </w:tabs>
            <w:rPr>
              <w:rFonts w:cstheme="minorBidi"/>
              <w:noProof/>
              <w:kern w:val="2"/>
              <w:sz w:val="24"/>
              <w:szCs w:val="24"/>
              <w14:ligatures w14:val="standardContextual"/>
            </w:rPr>
          </w:pPr>
          <w:hyperlink w:anchor="_Toc225611264" w:history="1">
            <w:r w:rsidRPr="0016476F">
              <w:rPr>
                <w:rStyle w:val="Hyperlink"/>
                <w:noProof/>
                <w:color w:val="auto"/>
              </w:rPr>
              <w:t>4.9.3</w:t>
            </w:r>
            <w:r w:rsidRPr="0016476F">
              <w:rPr>
                <w:rFonts w:cstheme="minorBidi"/>
                <w:noProof/>
                <w:kern w:val="2"/>
                <w:sz w:val="24"/>
                <w:szCs w:val="24"/>
                <w14:ligatures w14:val="standardContextual"/>
              </w:rPr>
              <w:tab/>
            </w:r>
            <w:r w:rsidRPr="0016476F">
              <w:rPr>
                <w:rStyle w:val="Hyperlink"/>
                <w:noProof/>
                <w:color w:val="auto"/>
              </w:rPr>
              <w:t>Dependent Variables (Project Management Outcomes) - 7 Themes</w:t>
            </w:r>
            <w:r w:rsidRPr="0016476F">
              <w:rPr>
                <w:noProof/>
                <w:webHidden/>
              </w:rPr>
              <w:tab/>
            </w:r>
            <w:r w:rsidRPr="0016476F">
              <w:rPr>
                <w:noProof/>
                <w:webHidden/>
              </w:rPr>
              <w:fldChar w:fldCharType="begin"/>
            </w:r>
            <w:r w:rsidRPr="0016476F">
              <w:rPr>
                <w:noProof/>
                <w:webHidden/>
              </w:rPr>
              <w:instrText xml:space="preserve"> PAGEREF _Toc225611264 \h </w:instrText>
            </w:r>
            <w:r w:rsidRPr="0016476F">
              <w:rPr>
                <w:noProof/>
                <w:webHidden/>
              </w:rPr>
            </w:r>
            <w:r w:rsidRPr="0016476F">
              <w:rPr>
                <w:noProof/>
                <w:webHidden/>
              </w:rPr>
              <w:fldChar w:fldCharType="separate"/>
            </w:r>
            <w:r w:rsidRPr="0016476F">
              <w:rPr>
                <w:noProof/>
                <w:webHidden/>
              </w:rPr>
              <w:t>169</w:t>
            </w:r>
            <w:r w:rsidRPr="0016476F">
              <w:rPr>
                <w:noProof/>
                <w:webHidden/>
              </w:rPr>
              <w:fldChar w:fldCharType="end"/>
            </w:r>
          </w:hyperlink>
        </w:p>
        <w:p w14:paraId="68FA7DBF" w14:textId="609A0C6F" w:rsidR="00A75C0D" w:rsidRPr="0016476F" w:rsidRDefault="00A75C0D">
          <w:pPr>
            <w:pStyle w:val="TOC2"/>
            <w:tabs>
              <w:tab w:val="left" w:pos="960"/>
              <w:tab w:val="right" w:leader="dot" w:pos="9350"/>
            </w:tabs>
            <w:rPr>
              <w:rFonts w:cstheme="minorBidi"/>
              <w:noProof/>
              <w:kern w:val="2"/>
              <w:sz w:val="24"/>
              <w:szCs w:val="24"/>
              <w14:ligatures w14:val="standardContextual"/>
            </w:rPr>
          </w:pPr>
          <w:hyperlink w:anchor="_Toc225611265" w:history="1">
            <w:r w:rsidRPr="0016476F">
              <w:rPr>
                <w:rStyle w:val="Hyperlink"/>
                <w:noProof/>
                <w:color w:val="auto"/>
              </w:rPr>
              <w:t>4.10</w:t>
            </w:r>
            <w:r w:rsidRPr="0016476F">
              <w:rPr>
                <w:rFonts w:cstheme="minorBidi"/>
                <w:noProof/>
                <w:kern w:val="2"/>
                <w:sz w:val="24"/>
                <w:szCs w:val="24"/>
                <w14:ligatures w14:val="standardContextual"/>
              </w:rPr>
              <w:tab/>
            </w:r>
            <w:r w:rsidRPr="0016476F">
              <w:rPr>
                <w:rStyle w:val="Hyperlink"/>
                <w:noProof/>
                <w:color w:val="auto"/>
              </w:rPr>
              <w:t>Integration of Quantitative and Qualitative Findings (Triangulation)</w:t>
            </w:r>
            <w:r w:rsidRPr="0016476F">
              <w:rPr>
                <w:noProof/>
                <w:webHidden/>
              </w:rPr>
              <w:tab/>
            </w:r>
            <w:r w:rsidRPr="0016476F">
              <w:rPr>
                <w:noProof/>
                <w:webHidden/>
              </w:rPr>
              <w:fldChar w:fldCharType="begin"/>
            </w:r>
            <w:r w:rsidRPr="0016476F">
              <w:rPr>
                <w:noProof/>
                <w:webHidden/>
              </w:rPr>
              <w:instrText xml:space="preserve"> PAGEREF _Toc225611265 \h </w:instrText>
            </w:r>
            <w:r w:rsidRPr="0016476F">
              <w:rPr>
                <w:noProof/>
                <w:webHidden/>
              </w:rPr>
            </w:r>
            <w:r w:rsidRPr="0016476F">
              <w:rPr>
                <w:noProof/>
                <w:webHidden/>
              </w:rPr>
              <w:fldChar w:fldCharType="separate"/>
            </w:r>
            <w:r w:rsidRPr="0016476F">
              <w:rPr>
                <w:noProof/>
                <w:webHidden/>
              </w:rPr>
              <w:t>180</w:t>
            </w:r>
            <w:r w:rsidRPr="0016476F">
              <w:rPr>
                <w:noProof/>
                <w:webHidden/>
              </w:rPr>
              <w:fldChar w:fldCharType="end"/>
            </w:r>
          </w:hyperlink>
        </w:p>
        <w:p w14:paraId="6CB6F555" w14:textId="5D231360" w:rsidR="00A75C0D" w:rsidRPr="0016476F" w:rsidRDefault="00A75C0D">
          <w:pPr>
            <w:pStyle w:val="TOC3"/>
            <w:tabs>
              <w:tab w:val="left" w:pos="1440"/>
            </w:tabs>
            <w:rPr>
              <w:rFonts w:cstheme="minorBidi"/>
              <w:noProof/>
              <w:kern w:val="2"/>
              <w:sz w:val="24"/>
              <w:szCs w:val="24"/>
              <w14:ligatures w14:val="standardContextual"/>
            </w:rPr>
          </w:pPr>
          <w:hyperlink w:anchor="_Toc225611266" w:history="1">
            <w:r w:rsidRPr="0016476F">
              <w:rPr>
                <w:rStyle w:val="Hyperlink"/>
                <w:noProof/>
                <w:color w:val="auto"/>
              </w:rPr>
              <w:t>4.10.1</w:t>
            </w:r>
            <w:r w:rsidRPr="0016476F">
              <w:rPr>
                <w:rFonts w:cstheme="minorBidi"/>
                <w:noProof/>
                <w:kern w:val="2"/>
                <w:sz w:val="24"/>
                <w:szCs w:val="24"/>
                <w14:ligatures w14:val="standardContextual"/>
              </w:rPr>
              <w:tab/>
            </w:r>
            <w:r w:rsidRPr="0016476F">
              <w:rPr>
                <w:rStyle w:val="Hyperlink"/>
                <w:noProof/>
                <w:color w:val="auto"/>
              </w:rPr>
              <w:t>Convergence Between Methods</w:t>
            </w:r>
            <w:r w:rsidRPr="0016476F">
              <w:rPr>
                <w:noProof/>
                <w:webHidden/>
              </w:rPr>
              <w:tab/>
            </w:r>
            <w:r w:rsidRPr="0016476F">
              <w:rPr>
                <w:noProof/>
                <w:webHidden/>
              </w:rPr>
              <w:fldChar w:fldCharType="begin"/>
            </w:r>
            <w:r w:rsidRPr="0016476F">
              <w:rPr>
                <w:noProof/>
                <w:webHidden/>
              </w:rPr>
              <w:instrText xml:space="preserve"> PAGEREF _Toc225611266 \h </w:instrText>
            </w:r>
            <w:r w:rsidRPr="0016476F">
              <w:rPr>
                <w:noProof/>
                <w:webHidden/>
              </w:rPr>
            </w:r>
            <w:r w:rsidRPr="0016476F">
              <w:rPr>
                <w:noProof/>
                <w:webHidden/>
              </w:rPr>
              <w:fldChar w:fldCharType="separate"/>
            </w:r>
            <w:r w:rsidRPr="0016476F">
              <w:rPr>
                <w:noProof/>
                <w:webHidden/>
              </w:rPr>
              <w:t>180</w:t>
            </w:r>
            <w:r w:rsidRPr="0016476F">
              <w:rPr>
                <w:noProof/>
                <w:webHidden/>
              </w:rPr>
              <w:fldChar w:fldCharType="end"/>
            </w:r>
          </w:hyperlink>
        </w:p>
        <w:p w14:paraId="41EEA73A" w14:textId="358B06DB" w:rsidR="00A75C0D" w:rsidRPr="0016476F" w:rsidRDefault="00A75C0D">
          <w:pPr>
            <w:pStyle w:val="TOC3"/>
            <w:tabs>
              <w:tab w:val="left" w:pos="1440"/>
            </w:tabs>
            <w:rPr>
              <w:rFonts w:cstheme="minorBidi"/>
              <w:noProof/>
              <w:kern w:val="2"/>
              <w:sz w:val="24"/>
              <w:szCs w:val="24"/>
              <w14:ligatures w14:val="standardContextual"/>
            </w:rPr>
          </w:pPr>
          <w:hyperlink w:anchor="_Toc225611267" w:history="1">
            <w:r w:rsidRPr="0016476F">
              <w:rPr>
                <w:rStyle w:val="Hyperlink"/>
                <w:noProof/>
                <w:color w:val="auto"/>
              </w:rPr>
              <w:t>4.10.2</w:t>
            </w:r>
            <w:r w:rsidRPr="0016476F">
              <w:rPr>
                <w:rFonts w:cstheme="minorBidi"/>
                <w:noProof/>
                <w:kern w:val="2"/>
                <w:sz w:val="24"/>
                <w:szCs w:val="24"/>
                <w14:ligatures w14:val="standardContextual"/>
              </w:rPr>
              <w:tab/>
            </w:r>
            <w:r w:rsidRPr="0016476F">
              <w:rPr>
                <w:rStyle w:val="Hyperlink"/>
                <w:noProof/>
                <w:color w:val="auto"/>
              </w:rPr>
              <w:t>Discrepancies and Contextual Explanations</w:t>
            </w:r>
            <w:r w:rsidRPr="0016476F">
              <w:rPr>
                <w:noProof/>
                <w:webHidden/>
              </w:rPr>
              <w:tab/>
            </w:r>
            <w:r w:rsidRPr="0016476F">
              <w:rPr>
                <w:noProof/>
                <w:webHidden/>
              </w:rPr>
              <w:fldChar w:fldCharType="begin"/>
            </w:r>
            <w:r w:rsidRPr="0016476F">
              <w:rPr>
                <w:noProof/>
                <w:webHidden/>
              </w:rPr>
              <w:instrText xml:space="preserve"> PAGEREF _Toc225611267 \h </w:instrText>
            </w:r>
            <w:r w:rsidRPr="0016476F">
              <w:rPr>
                <w:noProof/>
                <w:webHidden/>
              </w:rPr>
            </w:r>
            <w:r w:rsidRPr="0016476F">
              <w:rPr>
                <w:noProof/>
                <w:webHidden/>
              </w:rPr>
              <w:fldChar w:fldCharType="separate"/>
            </w:r>
            <w:r w:rsidRPr="0016476F">
              <w:rPr>
                <w:noProof/>
                <w:webHidden/>
              </w:rPr>
              <w:t>181</w:t>
            </w:r>
            <w:r w:rsidRPr="0016476F">
              <w:rPr>
                <w:noProof/>
                <w:webHidden/>
              </w:rPr>
              <w:fldChar w:fldCharType="end"/>
            </w:r>
          </w:hyperlink>
        </w:p>
        <w:p w14:paraId="7B9244E4" w14:textId="66F90EC3" w:rsidR="00A75C0D" w:rsidRPr="0016476F" w:rsidRDefault="00A75C0D">
          <w:pPr>
            <w:pStyle w:val="TOC3"/>
            <w:tabs>
              <w:tab w:val="left" w:pos="1440"/>
            </w:tabs>
            <w:rPr>
              <w:rFonts w:cstheme="minorBidi"/>
              <w:noProof/>
              <w:kern w:val="2"/>
              <w:sz w:val="24"/>
              <w:szCs w:val="24"/>
              <w14:ligatures w14:val="standardContextual"/>
            </w:rPr>
          </w:pPr>
          <w:hyperlink w:anchor="_Toc225611268" w:history="1">
            <w:r w:rsidRPr="0016476F">
              <w:rPr>
                <w:rStyle w:val="Hyperlink"/>
                <w:noProof/>
                <w:color w:val="auto"/>
              </w:rPr>
              <w:t>4.10.3</w:t>
            </w:r>
            <w:r w:rsidRPr="0016476F">
              <w:rPr>
                <w:rFonts w:cstheme="minorBidi"/>
                <w:noProof/>
                <w:kern w:val="2"/>
                <w:sz w:val="24"/>
                <w:szCs w:val="24"/>
                <w14:ligatures w14:val="standardContextual"/>
              </w:rPr>
              <w:tab/>
            </w:r>
            <w:r w:rsidRPr="0016476F">
              <w:rPr>
                <w:rStyle w:val="Hyperlink"/>
                <w:noProof/>
                <w:color w:val="auto"/>
              </w:rPr>
              <w:t>Mediating Role Validation</w:t>
            </w:r>
            <w:r w:rsidRPr="0016476F">
              <w:rPr>
                <w:noProof/>
                <w:webHidden/>
              </w:rPr>
              <w:tab/>
            </w:r>
            <w:r w:rsidRPr="0016476F">
              <w:rPr>
                <w:noProof/>
                <w:webHidden/>
              </w:rPr>
              <w:fldChar w:fldCharType="begin"/>
            </w:r>
            <w:r w:rsidRPr="0016476F">
              <w:rPr>
                <w:noProof/>
                <w:webHidden/>
              </w:rPr>
              <w:instrText xml:space="preserve"> PAGEREF _Toc225611268 \h </w:instrText>
            </w:r>
            <w:r w:rsidRPr="0016476F">
              <w:rPr>
                <w:noProof/>
                <w:webHidden/>
              </w:rPr>
            </w:r>
            <w:r w:rsidRPr="0016476F">
              <w:rPr>
                <w:noProof/>
                <w:webHidden/>
              </w:rPr>
              <w:fldChar w:fldCharType="separate"/>
            </w:r>
            <w:r w:rsidRPr="0016476F">
              <w:rPr>
                <w:noProof/>
                <w:webHidden/>
              </w:rPr>
              <w:t>181</w:t>
            </w:r>
            <w:r w:rsidRPr="0016476F">
              <w:rPr>
                <w:noProof/>
                <w:webHidden/>
              </w:rPr>
              <w:fldChar w:fldCharType="end"/>
            </w:r>
          </w:hyperlink>
        </w:p>
        <w:p w14:paraId="3569E374" w14:textId="6769F9ED" w:rsidR="00A75C0D" w:rsidRPr="0016476F" w:rsidRDefault="00A75C0D">
          <w:pPr>
            <w:pStyle w:val="TOC2"/>
            <w:tabs>
              <w:tab w:val="left" w:pos="960"/>
              <w:tab w:val="right" w:leader="dot" w:pos="9350"/>
            </w:tabs>
            <w:rPr>
              <w:rFonts w:cstheme="minorBidi"/>
              <w:noProof/>
              <w:kern w:val="2"/>
              <w:sz w:val="24"/>
              <w:szCs w:val="24"/>
              <w14:ligatures w14:val="standardContextual"/>
            </w:rPr>
          </w:pPr>
          <w:hyperlink w:anchor="_Toc225611269" w:history="1">
            <w:r w:rsidRPr="0016476F">
              <w:rPr>
                <w:rStyle w:val="Hyperlink"/>
                <w:noProof/>
                <w:color w:val="auto"/>
              </w:rPr>
              <w:t>4.11</w:t>
            </w:r>
            <w:r w:rsidRPr="0016476F">
              <w:rPr>
                <w:rFonts w:cstheme="minorBidi"/>
                <w:noProof/>
                <w:kern w:val="2"/>
                <w:sz w:val="24"/>
                <w:szCs w:val="24"/>
                <w14:ligatures w14:val="standardContextual"/>
              </w:rPr>
              <w:tab/>
            </w:r>
            <w:r w:rsidRPr="0016476F">
              <w:rPr>
                <w:rStyle w:val="Hyperlink"/>
                <w:noProof/>
                <w:color w:val="auto"/>
              </w:rPr>
              <w:t>Summary of Key Findings</w:t>
            </w:r>
            <w:r w:rsidRPr="0016476F">
              <w:rPr>
                <w:noProof/>
                <w:webHidden/>
              </w:rPr>
              <w:tab/>
            </w:r>
            <w:r w:rsidRPr="0016476F">
              <w:rPr>
                <w:noProof/>
                <w:webHidden/>
              </w:rPr>
              <w:fldChar w:fldCharType="begin"/>
            </w:r>
            <w:r w:rsidRPr="0016476F">
              <w:rPr>
                <w:noProof/>
                <w:webHidden/>
              </w:rPr>
              <w:instrText xml:space="preserve"> PAGEREF _Toc225611269 \h </w:instrText>
            </w:r>
            <w:r w:rsidRPr="0016476F">
              <w:rPr>
                <w:noProof/>
                <w:webHidden/>
              </w:rPr>
            </w:r>
            <w:r w:rsidRPr="0016476F">
              <w:rPr>
                <w:noProof/>
                <w:webHidden/>
              </w:rPr>
              <w:fldChar w:fldCharType="separate"/>
            </w:r>
            <w:r w:rsidRPr="0016476F">
              <w:rPr>
                <w:noProof/>
                <w:webHidden/>
              </w:rPr>
              <w:t>182</w:t>
            </w:r>
            <w:r w:rsidRPr="0016476F">
              <w:rPr>
                <w:noProof/>
                <w:webHidden/>
              </w:rPr>
              <w:fldChar w:fldCharType="end"/>
            </w:r>
          </w:hyperlink>
        </w:p>
        <w:p w14:paraId="3A47A019" w14:textId="636B66E3" w:rsidR="00A75C0D" w:rsidRPr="0016476F" w:rsidRDefault="00A75C0D">
          <w:pPr>
            <w:pStyle w:val="TOC3"/>
            <w:tabs>
              <w:tab w:val="left" w:pos="1440"/>
            </w:tabs>
            <w:rPr>
              <w:rFonts w:cstheme="minorBidi"/>
              <w:noProof/>
              <w:kern w:val="2"/>
              <w:sz w:val="24"/>
              <w:szCs w:val="24"/>
              <w14:ligatures w14:val="standardContextual"/>
            </w:rPr>
          </w:pPr>
          <w:hyperlink w:anchor="_Toc225611270" w:history="1">
            <w:r w:rsidRPr="0016476F">
              <w:rPr>
                <w:rStyle w:val="Hyperlink"/>
                <w:noProof/>
                <w:color w:val="auto"/>
              </w:rPr>
              <w:t>4.11.1</w:t>
            </w:r>
            <w:r w:rsidRPr="0016476F">
              <w:rPr>
                <w:rFonts w:cstheme="minorBidi"/>
                <w:noProof/>
                <w:kern w:val="2"/>
                <w:sz w:val="24"/>
                <w:szCs w:val="24"/>
                <w14:ligatures w14:val="standardContextual"/>
              </w:rPr>
              <w:tab/>
            </w:r>
            <w:r w:rsidRPr="0016476F">
              <w:rPr>
                <w:rStyle w:val="Hyperlink"/>
                <w:noProof/>
                <w:color w:val="auto"/>
              </w:rPr>
              <w:t>Quantitative Findings:</w:t>
            </w:r>
            <w:r w:rsidRPr="0016476F">
              <w:rPr>
                <w:noProof/>
                <w:webHidden/>
              </w:rPr>
              <w:tab/>
            </w:r>
            <w:r w:rsidRPr="0016476F">
              <w:rPr>
                <w:noProof/>
                <w:webHidden/>
              </w:rPr>
              <w:fldChar w:fldCharType="begin"/>
            </w:r>
            <w:r w:rsidRPr="0016476F">
              <w:rPr>
                <w:noProof/>
                <w:webHidden/>
              </w:rPr>
              <w:instrText xml:space="preserve"> PAGEREF _Toc225611270 \h </w:instrText>
            </w:r>
            <w:r w:rsidRPr="0016476F">
              <w:rPr>
                <w:noProof/>
                <w:webHidden/>
              </w:rPr>
            </w:r>
            <w:r w:rsidRPr="0016476F">
              <w:rPr>
                <w:noProof/>
                <w:webHidden/>
              </w:rPr>
              <w:fldChar w:fldCharType="separate"/>
            </w:r>
            <w:r w:rsidRPr="0016476F">
              <w:rPr>
                <w:noProof/>
                <w:webHidden/>
              </w:rPr>
              <w:t>182</w:t>
            </w:r>
            <w:r w:rsidRPr="0016476F">
              <w:rPr>
                <w:noProof/>
                <w:webHidden/>
              </w:rPr>
              <w:fldChar w:fldCharType="end"/>
            </w:r>
          </w:hyperlink>
        </w:p>
        <w:p w14:paraId="68D5B972" w14:textId="66605F3A" w:rsidR="00A75C0D" w:rsidRPr="0016476F" w:rsidRDefault="00A75C0D">
          <w:pPr>
            <w:pStyle w:val="TOC3"/>
            <w:tabs>
              <w:tab w:val="left" w:pos="1440"/>
            </w:tabs>
            <w:rPr>
              <w:rFonts w:cstheme="minorBidi"/>
              <w:noProof/>
              <w:kern w:val="2"/>
              <w:sz w:val="24"/>
              <w:szCs w:val="24"/>
              <w14:ligatures w14:val="standardContextual"/>
            </w:rPr>
          </w:pPr>
          <w:hyperlink w:anchor="_Toc225611271" w:history="1">
            <w:r w:rsidRPr="0016476F">
              <w:rPr>
                <w:rStyle w:val="Hyperlink"/>
                <w:noProof/>
                <w:color w:val="auto"/>
              </w:rPr>
              <w:t>4.11.2</w:t>
            </w:r>
            <w:r w:rsidRPr="0016476F">
              <w:rPr>
                <w:rFonts w:cstheme="minorBidi"/>
                <w:noProof/>
                <w:kern w:val="2"/>
                <w:sz w:val="24"/>
                <w:szCs w:val="24"/>
                <w14:ligatures w14:val="standardContextual"/>
              </w:rPr>
              <w:tab/>
            </w:r>
            <w:r w:rsidRPr="0016476F">
              <w:rPr>
                <w:rStyle w:val="Hyperlink"/>
                <w:noProof/>
                <w:color w:val="auto"/>
              </w:rPr>
              <w:t>Qualitative Findings:</w:t>
            </w:r>
            <w:r w:rsidRPr="0016476F">
              <w:rPr>
                <w:noProof/>
                <w:webHidden/>
              </w:rPr>
              <w:tab/>
            </w:r>
            <w:r w:rsidRPr="0016476F">
              <w:rPr>
                <w:noProof/>
                <w:webHidden/>
              </w:rPr>
              <w:fldChar w:fldCharType="begin"/>
            </w:r>
            <w:r w:rsidRPr="0016476F">
              <w:rPr>
                <w:noProof/>
                <w:webHidden/>
              </w:rPr>
              <w:instrText xml:space="preserve"> PAGEREF _Toc225611271 \h </w:instrText>
            </w:r>
            <w:r w:rsidRPr="0016476F">
              <w:rPr>
                <w:noProof/>
                <w:webHidden/>
              </w:rPr>
            </w:r>
            <w:r w:rsidRPr="0016476F">
              <w:rPr>
                <w:noProof/>
                <w:webHidden/>
              </w:rPr>
              <w:fldChar w:fldCharType="separate"/>
            </w:r>
            <w:r w:rsidRPr="0016476F">
              <w:rPr>
                <w:noProof/>
                <w:webHidden/>
              </w:rPr>
              <w:t>182</w:t>
            </w:r>
            <w:r w:rsidRPr="0016476F">
              <w:rPr>
                <w:noProof/>
                <w:webHidden/>
              </w:rPr>
              <w:fldChar w:fldCharType="end"/>
            </w:r>
          </w:hyperlink>
        </w:p>
        <w:p w14:paraId="6A382680" w14:textId="0FB95963" w:rsidR="00A75C0D" w:rsidRPr="0016476F" w:rsidRDefault="00A75C0D">
          <w:pPr>
            <w:pStyle w:val="TOC3"/>
            <w:tabs>
              <w:tab w:val="left" w:pos="1440"/>
            </w:tabs>
            <w:rPr>
              <w:rFonts w:cstheme="minorBidi"/>
              <w:noProof/>
              <w:kern w:val="2"/>
              <w:sz w:val="24"/>
              <w:szCs w:val="24"/>
              <w14:ligatures w14:val="standardContextual"/>
            </w:rPr>
          </w:pPr>
          <w:hyperlink w:anchor="_Toc225611272" w:history="1">
            <w:r w:rsidRPr="0016476F">
              <w:rPr>
                <w:rStyle w:val="Hyperlink"/>
                <w:noProof/>
                <w:color w:val="auto"/>
              </w:rPr>
              <w:t>4.11.3</w:t>
            </w:r>
            <w:r w:rsidRPr="0016476F">
              <w:rPr>
                <w:rFonts w:cstheme="minorBidi"/>
                <w:noProof/>
                <w:kern w:val="2"/>
                <w:sz w:val="24"/>
                <w:szCs w:val="24"/>
                <w14:ligatures w14:val="standardContextual"/>
              </w:rPr>
              <w:tab/>
            </w:r>
            <w:r w:rsidRPr="0016476F">
              <w:rPr>
                <w:rStyle w:val="Hyperlink"/>
                <w:noProof/>
                <w:color w:val="auto"/>
              </w:rPr>
              <w:t>Integrated Findings:</w:t>
            </w:r>
            <w:r w:rsidRPr="0016476F">
              <w:rPr>
                <w:noProof/>
                <w:webHidden/>
              </w:rPr>
              <w:tab/>
            </w:r>
            <w:r w:rsidRPr="0016476F">
              <w:rPr>
                <w:noProof/>
                <w:webHidden/>
              </w:rPr>
              <w:fldChar w:fldCharType="begin"/>
            </w:r>
            <w:r w:rsidRPr="0016476F">
              <w:rPr>
                <w:noProof/>
                <w:webHidden/>
              </w:rPr>
              <w:instrText xml:space="preserve"> PAGEREF _Toc225611272 \h </w:instrText>
            </w:r>
            <w:r w:rsidRPr="0016476F">
              <w:rPr>
                <w:noProof/>
                <w:webHidden/>
              </w:rPr>
            </w:r>
            <w:r w:rsidRPr="0016476F">
              <w:rPr>
                <w:noProof/>
                <w:webHidden/>
              </w:rPr>
              <w:fldChar w:fldCharType="separate"/>
            </w:r>
            <w:r w:rsidRPr="0016476F">
              <w:rPr>
                <w:noProof/>
                <w:webHidden/>
              </w:rPr>
              <w:t>183</w:t>
            </w:r>
            <w:r w:rsidRPr="0016476F">
              <w:rPr>
                <w:noProof/>
                <w:webHidden/>
              </w:rPr>
              <w:fldChar w:fldCharType="end"/>
            </w:r>
          </w:hyperlink>
        </w:p>
        <w:p w14:paraId="0729DF69" w14:textId="1F7434F3" w:rsidR="00A75C0D" w:rsidRPr="0016476F" w:rsidRDefault="00A75C0D">
          <w:pPr>
            <w:pStyle w:val="TOC3"/>
            <w:tabs>
              <w:tab w:val="left" w:pos="1440"/>
            </w:tabs>
            <w:rPr>
              <w:rFonts w:cstheme="minorBidi"/>
              <w:noProof/>
              <w:kern w:val="2"/>
              <w:sz w:val="24"/>
              <w:szCs w:val="24"/>
              <w14:ligatures w14:val="standardContextual"/>
            </w:rPr>
          </w:pPr>
          <w:hyperlink w:anchor="_Toc225611273" w:history="1">
            <w:r w:rsidRPr="0016476F">
              <w:rPr>
                <w:rStyle w:val="Hyperlink"/>
                <w:noProof/>
                <w:color w:val="auto"/>
              </w:rPr>
              <w:t>4.11.4</w:t>
            </w:r>
            <w:r w:rsidRPr="0016476F">
              <w:rPr>
                <w:rFonts w:cstheme="minorBidi"/>
                <w:noProof/>
                <w:kern w:val="2"/>
                <w:sz w:val="24"/>
                <w:szCs w:val="24"/>
                <w14:ligatures w14:val="standardContextual"/>
              </w:rPr>
              <w:tab/>
            </w:r>
            <w:r w:rsidRPr="0016476F">
              <w:rPr>
                <w:rStyle w:val="Hyperlink"/>
                <w:noProof/>
                <w:color w:val="auto"/>
              </w:rPr>
              <w:t>Conclusion</w:t>
            </w:r>
            <w:r w:rsidRPr="0016476F">
              <w:rPr>
                <w:noProof/>
                <w:webHidden/>
              </w:rPr>
              <w:tab/>
            </w:r>
            <w:r w:rsidRPr="0016476F">
              <w:rPr>
                <w:noProof/>
                <w:webHidden/>
              </w:rPr>
              <w:fldChar w:fldCharType="begin"/>
            </w:r>
            <w:r w:rsidRPr="0016476F">
              <w:rPr>
                <w:noProof/>
                <w:webHidden/>
              </w:rPr>
              <w:instrText xml:space="preserve"> PAGEREF _Toc225611273 \h </w:instrText>
            </w:r>
            <w:r w:rsidRPr="0016476F">
              <w:rPr>
                <w:noProof/>
                <w:webHidden/>
              </w:rPr>
            </w:r>
            <w:r w:rsidRPr="0016476F">
              <w:rPr>
                <w:noProof/>
                <w:webHidden/>
              </w:rPr>
              <w:fldChar w:fldCharType="separate"/>
            </w:r>
            <w:r w:rsidRPr="0016476F">
              <w:rPr>
                <w:noProof/>
                <w:webHidden/>
              </w:rPr>
              <w:t>184</w:t>
            </w:r>
            <w:r w:rsidRPr="0016476F">
              <w:rPr>
                <w:noProof/>
                <w:webHidden/>
              </w:rPr>
              <w:fldChar w:fldCharType="end"/>
            </w:r>
          </w:hyperlink>
        </w:p>
        <w:p w14:paraId="6C6C69A0" w14:textId="13906582" w:rsidR="00A75C0D" w:rsidRPr="0016476F" w:rsidRDefault="00A75C0D">
          <w:pPr>
            <w:pStyle w:val="TOC2"/>
            <w:tabs>
              <w:tab w:val="left" w:pos="960"/>
              <w:tab w:val="right" w:leader="dot" w:pos="9350"/>
            </w:tabs>
            <w:rPr>
              <w:rFonts w:cstheme="minorBidi"/>
              <w:noProof/>
              <w:kern w:val="2"/>
              <w:sz w:val="24"/>
              <w:szCs w:val="24"/>
              <w14:ligatures w14:val="standardContextual"/>
            </w:rPr>
          </w:pPr>
          <w:hyperlink w:anchor="_Toc225611274" w:history="1">
            <w:r w:rsidRPr="0016476F">
              <w:rPr>
                <w:rStyle w:val="Hyperlink"/>
                <w:rFonts w:eastAsia="Times New Roman"/>
                <w:noProof/>
                <w:color w:val="auto"/>
              </w:rPr>
              <w:t>4.12</w:t>
            </w:r>
            <w:r w:rsidRPr="0016476F">
              <w:rPr>
                <w:rFonts w:cstheme="minorBidi"/>
                <w:noProof/>
                <w:kern w:val="2"/>
                <w:sz w:val="24"/>
                <w:szCs w:val="24"/>
                <w14:ligatures w14:val="standardContextual"/>
              </w:rPr>
              <w:tab/>
            </w:r>
            <w:r w:rsidRPr="0016476F">
              <w:rPr>
                <w:rStyle w:val="Hyperlink"/>
                <w:rFonts w:eastAsia="Times New Roman"/>
                <w:noProof/>
                <w:color w:val="auto"/>
              </w:rPr>
              <w:t>Chapter 4 Summary</w:t>
            </w:r>
            <w:r w:rsidRPr="0016476F">
              <w:rPr>
                <w:noProof/>
                <w:webHidden/>
              </w:rPr>
              <w:tab/>
            </w:r>
            <w:r w:rsidRPr="0016476F">
              <w:rPr>
                <w:noProof/>
                <w:webHidden/>
              </w:rPr>
              <w:fldChar w:fldCharType="begin"/>
            </w:r>
            <w:r w:rsidRPr="0016476F">
              <w:rPr>
                <w:noProof/>
                <w:webHidden/>
              </w:rPr>
              <w:instrText xml:space="preserve"> PAGEREF _Toc225611274 \h </w:instrText>
            </w:r>
            <w:r w:rsidRPr="0016476F">
              <w:rPr>
                <w:noProof/>
                <w:webHidden/>
              </w:rPr>
            </w:r>
            <w:r w:rsidRPr="0016476F">
              <w:rPr>
                <w:noProof/>
                <w:webHidden/>
              </w:rPr>
              <w:fldChar w:fldCharType="separate"/>
            </w:r>
            <w:r w:rsidRPr="0016476F">
              <w:rPr>
                <w:noProof/>
                <w:webHidden/>
              </w:rPr>
              <w:t>185</w:t>
            </w:r>
            <w:r w:rsidRPr="0016476F">
              <w:rPr>
                <w:noProof/>
                <w:webHidden/>
              </w:rPr>
              <w:fldChar w:fldCharType="end"/>
            </w:r>
          </w:hyperlink>
        </w:p>
        <w:p w14:paraId="161D1EF5" w14:textId="0D101FEA" w:rsidR="00A75C0D" w:rsidRPr="0016476F" w:rsidRDefault="00A75C0D">
          <w:pPr>
            <w:pStyle w:val="TOC1"/>
            <w:rPr>
              <w:rFonts w:cstheme="minorBidi"/>
              <w:noProof/>
              <w:kern w:val="2"/>
              <w:sz w:val="24"/>
              <w:szCs w:val="24"/>
              <w14:ligatures w14:val="standardContextual"/>
            </w:rPr>
          </w:pPr>
          <w:hyperlink w:anchor="_Toc225611275" w:history="1">
            <w:r w:rsidRPr="0016476F">
              <w:rPr>
                <w:rStyle w:val="Hyperlink"/>
                <w:noProof/>
                <w:color w:val="auto"/>
              </w:rPr>
              <w:t>5</w:t>
            </w:r>
            <w:r w:rsidRPr="0016476F">
              <w:rPr>
                <w:rFonts w:cstheme="minorBidi"/>
                <w:noProof/>
                <w:kern w:val="2"/>
                <w:sz w:val="24"/>
                <w:szCs w:val="24"/>
                <w14:ligatures w14:val="standardContextual"/>
              </w:rPr>
              <w:tab/>
            </w:r>
            <w:r w:rsidRPr="0016476F">
              <w:rPr>
                <w:rStyle w:val="Hyperlink"/>
                <w:noProof/>
                <w:color w:val="auto"/>
              </w:rPr>
              <w:t>Conclusion and Recommendations</w:t>
            </w:r>
            <w:r w:rsidRPr="0016476F">
              <w:rPr>
                <w:noProof/>
                <w:webHidden/>
              </w:rPr>
              <w:tab/>
            </w:r>
            <w:r w:rsidRPr="0016476F">
              <w:rPr>
                <w:noProof/>
                <w:webHidden/>
              </w:rPr>
              <w:fldChar w:fldCharType="begin"/>
            </w:r>
            <w:r w:rsidRPr="0016476F">
              <w:rPr>
                <w:noProof/>
                <w:webHidden/>
              </w:rPr>
              <w:instrText xml:space="preserve"> PAGEREF _Toc225611275 \h </w:instrText>
            </w:r>
            <w:r w:rsidRPr="0016476F">
              <w:rPr>
                <w:noProof/>
                <w:webHidden/>
              </w:rPr>
            </w:r>
            <w:r w:rsidRPr="0016476F">
              <w:rPr>
                <w:noProof/>
                <w:webHidden/>
              </w:rPr>
              <w:fldChar w:fldCharType="separate"/>
            </w:r>
            <w:r w:rsidRPr="0016476F">
              <w:rPr>
                <w:noProof/>
                <w:webHidden/>
              </w:rPr>
              <w:t>186</w:t>
            </w:r>
            <w:r w:rsidRPr="0016476F">
              <w:rPr>
                <w:noProof/>
                <w:webHidden/>
              </w:rPr>
              <w:fldChar w:fldCharType="end"/>
            </w:r>
          </w:hyperlink>
        </w:p>
        <w:p w14:paraId="76394BFB" w14:textId="5B08FE22" w:rsidR="00A75C0D" w:rsidRPr="0016476F" w:rsidRDefault="00A75C0D">
          <w:pPr>
            <w:pStyle w:val="TOC2"/>
            <w:tabs>
              <w:tab w:val="left" w:pos="960"/>
              <w:tab w:val="right" w:leader="dot" w:pos="9350"/>
            </w:tabs>
            <w:rPr>
              <w:rFonts w:cstheme="minorBidi"/>
              <w:noProof/>
              <w:kern w:val="2"/>
              <w:sz w:val="24"/>
              <w:szCs w:val="24"/>
              <w14:ligatures w14:val="standardContextual"/>
            </w:rPr>
          </w:pPr>
          <w:hyperlink w:anchor="_Toc225611276" w:history="1">
            <w:r w:rsidRPr="0016476F">
              <w:rPr>
                <w:rStyle w:val="Hyperlink"/>
                <w:rFonts w:eastAsia="Times New Roman"/>
                <w:noProof/>
                <w:color w:val="auto"/>
              </w:rPr>
              <w:t>5.1</w:t>
            </w:r>
            <w:r w:rsidRPr="0016476F">
              <w:rPr>
                <w:rFonts w:cstheme="minorBidi"/>
                <w:noProof/>
                <w:kern w:val="2"/>
                <w:sz w:val="24"/>
                <w:szCs w:val="24"/>
                <w14:ligatures w14:val="standardContextual"/>
              </w:rPr>
              <w:tab/>
            </w:r>
            <w:r w:rsidRPr="0016476F">
              <w:rPr>
                <w:rStyle w:val="Hyperlink"/>
                <w:rFonts w:eastAsia="Times New Roman"/>
                <w:noProof/>
                <w:color w:val="auto"/>
              </w:rPr>
              <w:t>Summary of Research Findings</w:t>
            </w:r>
            <w:r w:rsidRPr="0016476F">
              <w:rPr>
                <w:noProof/>
                <w:webHidden/>
              </w:rPr>
              <w:tab/>
            </w:r>
            <w:r w:rsidRPr="0016476F">
              <w:rPr>
                <w:noProof/>
                <w:webHidden/>
              </w:rPr>
              <w:fldChar w:fldCharType="begin"/>
            </w:r>
            <w:r w:rsidRPr="0016476F">
              <w:rPr>
                <w:noProof/>
                <w:webHidden/>
              </w:rPr>
              <w:instrText xml:space="preserve"> PAGEREF _Toc225611276 \h </w:instrText>
            </w:r>
            <w:r w:rsidRPr="0016476F">
              <w:rPr>
                <w:noProof/>
                <w:webHidden/>
              </w:rPr>
            </w:r>
            <w:r w:rsidRPr="0016476F">
              <w:rPr>
                <w:noProof/>
                <w:webHidden/>
              </w:rPr>
              <w:fldChar w:fldCharType="separate"/>
            </w:r>
            <w:r w:rsidRPr="0016476F">
              <w:rPr>
                <w:noProof/>
                <w:webHidden/>
              </w:rPr>
              <w:t>186</w:t>
            </w:r>
            <w:r w:rsidRPr="0016476F">
              <w:rPr>
                <w:noProof/>
                <w:webHidden/>
              </w:rPr>
              <w:fldChar w:fldCharType="end"/>
            </w:r>
          </w:hyperlink>
        </w:p>
        <w:p w14:paraId="0F24D81E" w14:textId="3BD52D8F" w:rsidR="00A75C0D" w:rsidRPr="0016476F" w:rsidRDefault="00A75C0D">
          <w:pPr>
            <w:pStyle w:val="TOC2"/>
            <w:tabs>
              <w:tab w:val="left" w:pos="960"/>
              <w:tab w:val="right" w:leader="dot" w:pos="9350"/>
            </w:tabs>
            <w:rPr>
              <w:rFonts w:cstheme="minorBidi"/>
              <w:noProof/>
              <w:kern w:val="2"/>
              <w:sz w:val="24"/>
              <w:szCs w:val="24"/>
              <w14:ligatures w14:val="standardContextual"/>
            </w:rPr>
          </w:pPr>
          <w:hyperlink w:anchor="_Toc225611277" w:history="1">
            <w:r w:rsidRPr="0016476F">
              <w:rPr>
                <w:rStyle w:val="Hyperlink"/>
                <w:rFonts w:eastAsia="Times New Roman"/>
                <w:noProof/>
                <w:color w:val="auto"/>
              </w:rPr>
              <w:t>5.2</w:t>
            </w:r>
            <w:r w:rsidRPr="0016476F">
              <w:rPr>
                <w:rFonts w:cstheme="minorBidi"/>
                <w:noProof/>
                <w:kern w:val="2"/>
                <w:sz w:val="24"/>
                <w:szCs w:val="24"/>
                <w14:ligatures w14:val="standardContextual"/>
              </w:rPr>
              <w:tab/>
            </w:r>
            <w:r w:rsidRPr="0016476F">
              <w:rPr>
                <w:rStyle w:val="Hyperlink"/>
                <w:rFonts w:eastAsia="Times New Roman"/>
                <w:noProof/>
                <w:color w:val="auto"/>
              </w:rPr>
              <w:t>Action Plan Recommendations</w:t>
            </w:r>
            <w:r w:rsidRPr="0016476F">
              <w:rPr>
                <w:noProof/>
                <w:webHidden/>
              </w:rPr>
              <w:tab/>
            </w:r>
            <w:r w:rsidRPr="0016476F">
              <w:rPr>
                <w:noProof/>
                <w:webHidden/>
              </w:rPr>
              <w:fldChar w:fldCharType="begin"/>
            </w:r>
            <w:r w:rsidRPr="0016476F">
              <w:rPr>
                <w:noProof/>
                <w:webHidden/>
              </w:rPr>
              <w:instrText xml:space="preserve"> PAGEREF _Toc225611277 \h </w:instrText>
            </w:r>
            <w:r w:rsidRPr="0016476F">
              <w:rPr>
                <w:noProof/>
                <w:webHidden/>
              </w:rPr>
            </w:r>
            <w:r w:rsidRPr="0016476F">
              <w:rPr>
                <w:noProof/>
                <w:webHidden/>
              </w:rPr>
              <w:fldChar w:fldCharType="separate"/>
            </w:r>
            <w:r w:rsidRPr="0016476F">
              <w:rPr>
                <w:noProof/>
                <w:webHidden/>
              </w:rPr>
              <w:t>186</w:t>
            </w:r>
            <w:r w:rsidRPr="0016476F">
              <w:rPr>
                <w:noProof/>
                <w:webHidden/>
              </w:rPr>
              <w:fldChar w:fldCharType="end"/>
            </w:r>
          </w:hyperlink>
        </w:p>
        <w:p w14:paraId="1383BB29" w14:textId="7991F2C8" w:rsidR="00A75C0D" w:rsidRPr="0016476F" w:rsidRDefault="00A75C0D">
          <w:pPr>
            <w:pStyle w:val="TOC3"/>
            <w:tabs>
              <w:tab w:val="left" w:pos="1200"/>
            </w:tabs>
            <w:rPr>
              <w:rFonts w:cstheme="minorBidi"/>
              <w:noProof/>
              <w:kern w:val="2"/>
              <w:sz w:val="24"/>
              <w:szCs w:val="24"/>
              <w14:ligatures w14:val="standardContextual"/>
            </w:rPr>
          </w:pPr>
          <w:hyperlink w:anchor="_Toc225611278" w:history="1">
            <w:r w:rsidRPr="0016476F">
              <w:rPr>
                <w:rStyle w:val="Hyperlink"/>
                <w:noProof/>
                <w:color w:val="auto"/>
              </w:rPr>
              <w:t>5.2.1</w:t>
            </w:r>
            <w:r w:rsidRPr="0016476F">
              <w:rPr>
                <w:rFonts w:cstheme="minorBidi"/>
                <w:noProof/>
                <w:kern w:val="2"/>
                <w:sz w:val="24"/>
                <w:szCs w:val="24"/>
                <w14:ligatures w14:val="standardContextual"/>
              </w:rPr>
              <w:tab/>
            </w:r>
            <w:r w:rsidRPr="0016476F">
              <w:rPr>
                <w:rStyle w:val="Hyperlink"/>
                <w:noProof/>
                <w:color w:val="auto"/>
              </w:rPr>
              <w:t>Summary of the Strategic Recommendation</w:t>
            </w:r>
            <w:r w:rsidRPr="0016476F">
              <w:rPr>
                <w:noProof/>
                <w:webHidden/>
              </w:rPr>
              <w:tab/>
            </w:r>
            <w:r w:rsidRPr="0016476F">
              <w:rPr>
                <w:noProof/>
                <w:webHidden/>
              </w:rPr>
              <w:fldChar w:fldCharType="begin"/>
            </w:r>
            <w:r w:rsidRPr="0016476F">
              <w:rPr>
                <w:noProof/>
                <w:webHidden/>
              </w:rPr>
              <w:instrText xml:space="preserve"> PAGEREF _Toc225611278 \h </w:instrText>
            </w:r>
            <w:r w:rsidRPr="0016476F">
              <w:rPr>
                <w:noProof/>
                <w:webHidden/>
              </w:rPr>
            </w:r>
            <w:r w:rsidRPr="0016476F">
              <w:rPr>
                <w:noProof/>
                <w:webHidden/>
              </w:rPr>
              <w:fldChar w:fldCharType="separate"/>
            </w:r>
            <w:r w:rsidRPr="0016476F">
              <w:rPr>
                <w:noProof/>
                <w:webHidden/>
              </w:rPr>
              <w:t>186</w:t>
            </w:r>
            <w:r w:rsidRPr="0016476F">
              <w:rPr>
                <w:noProof/>
                <w:webHidden/>
              </w:rPr>
              <w:fldChar w:fldCharType="end"/>
            </w:r>
          </w:hyperlink>
        </w:p>
        <w:p w14:paraId="3FAFD994" w14:textId="1D5C1257" w:rsidR="00A75C0D" w:rsidRPr="0016476F" w:rsidRDefault="00A75C0D">
          <w:pPr>
            <w:pStyle w:val="TOC3"/>
            <w:tabs>
              <w:tab w:val="left" w:pos="1200"/>
            </w:tabs>
            <w:rPr>
              <w:rFonts w:cstheme="minorBidi"/>
              <w:noProof/>
              <w:kern w:val="2"/>
              <w:sz w:val="24"/>
              <w:szCs w:val="24"/>
              <w14:ligatures w14:val="standardContextual"/>
            </w:rPr>
          </w:pPr>
          <w:hyperlink w:anchor="_Toc225611279" w:history="1">
            <w:r w:rsidRPr="0016476F">
              <w:rPr>
                <w:rStyle w:val="Hyperlink"/>
                <w:rFonts w:eastAsia="Times New Roman"/>
                <w:noProof/>
                <w:color w:val="auto"/>
              </w:rPr>
              <w:t>5.2.2</w:t>
            </w:r>
            <w:r w:rsidRPr="0016476F">
              <w:rPr>
                <w:rFonts w:cstheme="minorBidi"/>
                <w:noProof/>
                <w:kern w:val="2"/>
                <w:sz w:val="24"/>
                <w:szCs w:val="24"/>
                <w14:ligatures w14:val="standardContextual"/>
              </w:rPr>
              <w:tab/>
            </w:r>
            <w:r w:rsidRPr="0016476F">
              <w:rPr>
                <w:rStyle w:val="Hyperlink"/>
                <w:rFonts w:eastAsia="Times New Roman"/>
                <w:noProof/>
                <w:color w:val="auto"/>
              </w:rPr>
              <w:t>Details of Strategic Recommendation</w:t>
            </w:r>
            <w:r w:rsidRPr="0016476F">
              <w:rPr>
                <w:noProof/>
                <w:webHidden/>
              </w:rPr>
              <w:tab/>
            </w:r>
            <w:r w:rsidRPr="0016476F">
              <w:rPr>
                <w:noProof/>
                <w:webHidden/>
              </w:rPr>
              <w:fldChar w:fldCharType="begin"/>
            </w:r>
            <w:r w:rsidRPr="0016476F">
              <w:rPr>
                <w:noProof/>
                <w:webHidden/>
              </w:rPr>
              <w:instrText xml:space="preserve"> PAGEREF _Toc225611279 \h </w:instrText>
            </w:r>
            <w:r w:rsidRPr="0016476F">
              <w:rPr>
                <w:noProof/>
                <w:webHidden/>
              </w:rPr>
            </w:r>
            <w:r w:rsidRPr="0016476F">
              <w:rPr>
                <w:noProof/>
                <w:webHidden/>
              </w:rPr>
              <w:fldChar w:fldCharType="separate"/>
            </w:r>
            <w:r w:rsidRPr="0016476F">
              <w:rPr>
                <w:noProof/>
                <w:webHidden/>
              </w:rPr>
              <w:t>190</w:t>
            </w:r>
            <w:r w:rsidRPr="0016476F">
              <w:rPr>
                <w:noProof/>
                <w:webHidden/>
              </w:rPr>
              <w:fldChar w:fldCharType="end"/>
            </w:r>
          </w:hyperlink>
        </w:p>
        <w:p w14:paraId="583AD9C2" w14:textId="3E83CED4" w:rsidR="00A75C0D" w:rsidRPr="0016476F" w:rsidRDefault="00A75C0D">
          <w:pPr>
            <w:pStyle w:val="TOC2"/>
            <w:tabs>
              <w:tab w:val="left" w:pos="960"/>
              <w:tab w:val="right" w:leader="dot" w:pos="9350"/>
            </w:tabs>
            <w:rPr>
              <w:rFonts w:cstheme="minorBidi"/>
              <w:noProof/>
              <w:kern w:val="2"/>
              <w:sz w:val="24"/>
              <w:szCs w:val="24"/>
              <w14:ligatures w14:val="standardContextual"/>
            </w:rPr>
          </w:pPr>
          <w:hyperlink w:anchor="_Toc225611280" w:history="1">
            <w:r w:rsidRPr="0016476F">
              <w:rPr>
                <w:rStyle w:val="Hyperlink"/>
                <w:rFonts w:eastAsia="Times New Roman"/>
                <w:noProof/>
                <w:color w:val="auto"/>
              </w:rPr>
              <w:t>5.3</w:t>
            </w:r>
            <w:r w:rsidRPr="0016476F">
              <w:rPr>
                <w:rFonts w:cstheme="minorBidi"/>
                <w:noProof/>
                <w:kern w:val="2"/>
                <w:sz w:val="24"/>
                <w:szCs w:val="24"/>
                <w14:ligatures w14:val="standardContextual"/>
              </w:rPr>
              <w:tab/>
            </w:r>
            <w:r w:rsidRPr="0016476F">
              <w:rPr>
                <w:rStyle w:val="Hyperlink"/>
                <w:rFonts w:eastAsia="Times New Roman"/>
                <w:noProof/>
                <w:color w:val="auto"/>
              </w:rPr>
              <w:t>Recommendations for Future Research</w:t>
            </w:r>
            <w:r w:rsidRPr="0016476F">
              <w:rPr>
                <w:noProof/>
                <w:webHidden/>
              </w:rPr>
              <w:tab/>
            </w:r>
            <w:r w:rsidRPr="0016476F">
              <w:rPr>
                <w:noProof/>
                <w:webHidden/>
              </w:rPr>
              <w:fldChar w:fldCharType="begin"/>
            </w:r>
            <w:r w:rsidRPr="0016476F">
              <w:rPr>
                <w:noProof/>
                <w:webHidden/>
              </w:rPr>
              <w:instrText xml:space="preserve"> PAGEREF _Toc225611280 \h </w:instrText>
            </w:r>
            <w:r w:rsidRPr="0016476F">
              <w:rPr>
                <w:noProof/>
                <w:webHidden/>
              </w:rPr>
            </w:r>
            <w:r w:rsidRPr="0016476F">
              <w:rPr>
                <w:noProof/>
                <w:webHidden/>
              </w:rPr>
              <w:fldChar w:fldCharType="separate"/>
            </w:r>
            <w:r w:rsidRPr="0016476F">
              <w:rPr>
                <w:noProof/>
                <w:webHidden/>
              </w:rPr>
              <w:t>209</w:t>
            </w:r>
            <w:r w:rsidRPr="0016476F">
              <w:rPr>
                <w:noProof/>
                <w:webHidden/>
              </w:rPr>
              <w:fldChar w:fldCharType="end"/>
            </w:r>
          </w:hyperlink>
        </w:p>
        <w:p w14:paraId="64C0BCE5" w14:textId="31C2B7B6" w:rsidR="00A75C0D" w:rsidRPr="0016476F" w:rsidRDefault="00A75C0D">
          <w:pPr>
            <w:pStyle w:val="TOC1"/>
            <w:tabs>
              <w:tab w:val="left" w:pos="7161"/>
            </w:tabs>
            <w:rPr>
              <w:rFonts w:cstheme="minorBidi"/>
              <w:noProof/>
              <w:kern w:val="2"/>
              <w:sz w:val="24"/>
              <w:szCs w:val="24"/>
              <w14:ligatures w14:val="standardContextual"/>
            </w:rPr>
          </w:pPr>
          <w:hyperlink w:anchor="_Toc225611281" w:history="1">
            <w:r w:rsidRPr="0016476F">
              <w:rPr>
                <w:rStyle w:val="Hyperlink"/>
                <w:noProof/>
                <w:color w:val="auto"/>
              </w:rPr>
              <w:t>6</w:t>
            </w:r>
            <w:r w:rsidRPr="0016476F">
              <w:rPr>
                <w:rFonts w:cstheme="minorBidi"/>
                <w:noProof/>
                <w:kern w:val="2"/>
                <w:sz w:val="24"/>
                <w:szCs w:val="24"/>
                <w14:ligatures w14:val="standardContextual"/>
              </w:rPr>
              <w:tab/>
            </w:r>
            <w:r w:rsidRPr="0016476F">
              <w:rPr>
                <w:rStyle w:val="Hyperlink"/>
                <w:noProof/>
                <w:color w:val="auto"/>
              </w:rPr>
              <w:t>References</w:t>
            </w:r>
            <w:r w:rsidRPr="0016476F">
              <w:rPr>
                <w:noProof/>
                <w:webHidden/>
              </w:rPr>
              <w:tab/>
            </w:r>
            <w:r w:rsidRPr="0016476F">
              <w:rPr>
                <w:noProof/>
                <w:webHidden/>
              </w:rPr>
              <w:fldChar w:fldCharType="begin"/>
            </w:r>
            <w:r w:rsidRPr="0016476F">
              <w:rPr>
                <w:noProof/>
                <w:webHidden/>
              </w:rPr>
              <w:instrText xml:space="preserve"> PAGEREF _Toc225611281 \h </w:instrText>
            </w:r>
            <w:r w:rsidRPr="0016476F">
              <w:rPr>
                <w:noProof/>
                <w:webHidden/>
              </w:rPr>
            </w:r>
            <w:r w:rsidRPr="0016476F">
              <w:rPr>
                <w:noProof/>
                <w:webHidden/>
              </w:rPr>
              <w:fldChar w:fldCharType="separate"/>
            </w:r>
            <w:r w:rsidRPr="0016476F">
              <w:rPr>
                <w:noProof/>
                <w:webHidden/>
              </w:rPr>
              <w:t>210</w:t>
            </w:r>
            <w:r w:rsidRPr="0016476F">
              <w:rPr>
                <w:noProof/>
                <w:webHidden/>
              </w:rPr>
              <w:fldChar w:fldCharType="end"/>
            </w:r>
          </w:hyperlink>
        </w:p>
        <w:p w14:paraId="511B79BA" w14:textId="49EB3436" w:rsidR="00A75C0D" w:rsidRPr="0016476F" w:rsidRDefault="00A75C0D">
          <w:pPr>
            <w:pStyle w:val="TOC2"/>
            <w:tabs>
              <w:tab w:val="left" w:pos="960"/>
              <w:tab w:val="right" w:leader="dot" w:pos="9350"/>
            </w:tabs>
            <w:rPr>
              <w:rFonts w:cstheme="minorBidi"/>
              <w:noProof/>
              <w:kern w:val="2"/>
              <w:sz w:val="24"/>
              <w:szCs w:val="24"/>
              <w14:ligatures w14:val="standardContextual"/>
            </w:rPr>
          </w:pPr>
          <w:hyperlink w:anchor="_Toc225611282" w:history="1">
            <w:r w:rsidRPr="0016476F">
              <w:rPr>
                <w:rStyle w:val="Hyperlink"/>
                <w:noProof/>
                <w:color w:val="auto"/>
              </w:rPr>
              <w:t>6.1</w:t>
            </w:r>
            <w:r w:rsidRPr="0016476F">
              <w:rPr>
                <w:rFonts w:cstheme="minorBidi"/>
                <w:noProof/>
                <w:kern w:val="2"/>
                <w:sz w:val="24"/>
                <w:szCs w:val="24"/>
                <w14:ligatures w14:val="standardContextual"/>
              </w:rPr>
              <w:tab/>
            </w:r>
            <w:r w:rsidRPr="0016476F">
              <w:rPr>
                <w:rStyle w:val="Hyperlink"/>
                <w:noProof/>
                <w:color w:val="auto"/>
              </w:rPr>
              <w:t>Arabic References:</w:t>
            </w:r>
            <w:r w:rsidRPr="0016476F">
              <w:rPr>
                <w:noProof/>
                <w:webHidden/>
              </w:rPr>
              <w:tab/>
            </w:r>
            <w:r w:rsidRPr="0016476F">
              <w:rPr>
                <w:noProof/>
                <w:webHidden/>
              </w:rPr>
              <w:fldChar w:fldCharType="begin"/>
            </w:r>
            <w:r w:rsidRPr="0016476F">
              <w:rPr>
                <w:noProof/>
                <w:webHidden/>
              </w:rPr>
              <w:instrText xml:space="preserve"> PAGEREF _Toc225611282 \h </w:instrText>
            </w:r>
            <w:r w:rsidRPr="0016476F">
              <w:rPr>
                <w:noProof/>
                <w:webHidden/>
              </w:rPr>
            </w:r>
            <w:r w:rsidRPr="0016476F">
              <w:rPr>
                <w:noProof/>
                <w:webHidden/>
              </w:rPr>
              <w:fldChar w:fldCharType="separate"/>
            </w:r>
            <w:r w:rsidRPr="0016476F">
              <w:rPr>
                <w:noProof/>
                <w:webHidden/>
              </w:rPr>
              <w:t>210</w:t>
            </w:r>
            <w:r w:rsidRPr="0016476F">
              <w:rPr>
                <w:noProof/>
                <w:webHidden/>
              </w:rPr>
              <w:fldChar w:fldCharType="end"/>
            </w:r>
          </w:hyperlink>
        </w:p>
        <w:p w14:paraId="2619BAED" w14:textId="065C5487" w:rsidR="00A75C0D" w:rsidRPr="0016476F" w:rsidRDefault="00A75C0D">
          <w:pPr>
            <w:pStyle w:val="TOC2"/>
            <w:tabs>
              <w:tab w:val="left" w:pos="960"/>
              <w:tab w:val="right" w:leader="dot" w:pos="9350"/>
            </w:tabs>
            <w:rPr>
              <w:rFonts w:cstheme="minorBidi"/>
              <w:noProof/>
              <w:kern w:val="2"/>
              <w:sz w:val="24"/>
              <w:szCs w:val="24"/>
              <w14:ligatures w14:val="standardContextual"/>
            </w:rPr>
          </w:pPr>
          <w:hyperlink w:anchor="_Toc225611283" w:history="1">
            <w:r w:rsidRPr="0016476F">
              <w:rPr>
                <w:rStyle w:val="Hyperlink"/>
                <w:noProof/>
                <w:color w:val="auto"/>
              </w:rPr>
              <w:t>6.2</w:t>
            </w:r>
            <w:r w:rsidRPr="0016476F">
              <w:rPr>
                <w:rFonts w:cstheme="minorBidi"/>
                <w:noProof/>
                <w:kern w:val="2"/>
                <w:sz w:val="24"/>
                <w:szCs w:val="24"/>
                <w14:ligatures w14:val="standardContextual"/>
              </w:rPr>
              <w:tab/>
            </w:r>
            <w:r w:rsidRPr="0016476F">
              <w:rPr>
                <w:rStyle w:val="Hyperlink"/>
                <w:noProof/>
                <w:color w:val="auto"/>
              </w:rPr>
              <w:t>English References:</w:t>
            </w:r>
            <w:r w:rsidRPr="0016476F">
              <w:rPr>
                <w:noProof/>
                <w:webHidden/>
              </w:rPr>
              <w:tab/>
            </w:r>
            <w:r w:rsidRPr="0016476F">
              <w:rPr>
                <w:noProof/>
                <w:webHidden/>
              </w:rPr>
              <w:fldChar w:fldCharType="begin"/>
            </w:r>
            <w:r w:rsidRPr="0016476F">
              <w:rPr>
                <w:noProof/>
                <w:webHidden/>
              </w:rPr>
              <w:instrText xml:space="preserve"> PAGEREF _Toc225611283 \h </w:instrText>
            </w:r>
            <w:r w:rsidRPr="0016476F">
              <w:rPr>
                <w:noProof/>
                <w:webHidden/>
              </w:rPr>
            </w:r>
            <w:r w:rsidRPr="0016476F">
              <w:rPr>
                <w:noProof/>
                <w:webHidden/>
              </w:rPr>
              <w:fldChar w:fldCharType="separate"/>
            </w:r>
            <w:r w:rsidRPr="0016476F">
              <w:rPr>
                <w:noProof/>
                <w:webHidden/>
              </w:rPr>
              <w:t>210</w:t>
            </w:r>
            <w:r w:rsidRPr="0016476F">
              <w:rPr>
                <w:noProof/>
                <w:webHidden/>
              </w:rPr>
              <w:fldChar w:fldCharType="end"/>
            </w:r>
          </w:hyperlink>
        </w:p>
        <w:p w14:paraId="4424CE38" w14:textId="01C6E5AC" w:rsidR="00A75C0D" w:rsidRPr="0016476F" w:rsidRDefault="00A75C0D">
          <w:pPr>
            <w:pStyle w:val="TOC3"/>
            <w:tabs>
              <w:tab w:val="left" w:pos="1200"/>
            </w:tabs>
            <w:rPr>
              <w:rFonts w:cstheme="minorBidi"/>
              <w:noProof/>
              <w:kern w:val="2"/>
              <w:sz w:val="24"/>
              <w:szCs w:val="24"/>
              <w14:ligatures w14:val="standardContextual"/>
            </w:rPr>
          </w:pPr>
          <w:hyperlink w:anchor="_Toc225611284" w:history="1">
            <w:r w:rsidRPr="0016476F">
              <w:rPr>
                <w:rStyle w:val="Hyperlink"/>
                <w:noProof/>
                <w:color w:val="auto"/>
              </w:rPr>
              <w:t>APPENDIX A;</w:t>
            </w:r>
            <w:r w:rsidRPr="0016476F">
              <w:rPr>
                <w:noProof/>
                <w:webHidden/>
              </w:rPr>
              <w:tab/>
            </w:r>
            <w:r w:rsidR="0016476F" w:rsidRPr="0016476F">
              <w:rPr>
                <w:noProof/>
                <w:webHidden/>
              </w:rPr>
              <w:tab/>
            </w:r>
            <w:r w:rsidRPr="0016476F">
              <w:rPr>
                <w:noProof/>
                <w:webHidden/>
              </w:rPr>
              <w:fldChar w:fldCharType="begin"/>
            </w:r>
            <w:r w:rsidRPr="0016476F">
              <w:rPr>
                <w:noProof/>
                <w:webHidden/>
              </w:rPr>
              <w:instrText xml:space="preserve"> PAGEREF _Toc225611284 \h </w:instrText>
            </w:r>
            <w:r w:rsidRPr="0016476F">
              <w:rPr>
                <w:noProof/>
                <w:webHidden/>
              </w:rPr>
            </w:r>
            <w:r w:rsidRPr="0016476F">
              <w:rPr>
                <w:noProof/>
                <w:webHidden/>
              </w:rPr>
              <w:fldChar w:fldCharType="separate"/>
            </w:r>
            <w:r w:rsidRPr="0016476F">
              <w:rPr>
                <w:noProof/>
                <w:webHidden/>
              </w:rPr>
              <w:t>21</w:t>
            </w:r>
            <w:r w:rsidR="0016476F" w:rsidRPr="0016476F">
              <w:rPr>
                <w:noProof/>
                <w:webHidden/>
              </w:rPr>
              <w:t>5</w:t>
            </w:r>
            <w:r w:rsidRPr="0016476F">
              <w:rPr>
                <w:noProof/>
                <w:webHidden/>
              </w:rPr>
              <w:fldChar w:fldCharType="end"/>
            </w:r>
          </w:hyperlink>
        </w:p>
        <w:p w14:paraId="4DCD9FB4" w14:textId="72591C9E" w:rsidR="00A75C0D" w:rsidRPr="0016476F" w:rsidRDefault="00A75C0D" w:rsidP="00A75C0D">
          <w:pPr>
            <w:pStyle w:val="TOC3"/>
            <w:tabs>
              <w:tab w:val="left" w:pos="1200"/>
            </w:tabs>
            <w:rPr>
              <w:rFonts w:cstheme="minorBidi"/>
              <w:noProof/>
              <w:kern w:val="2"/>
              <w:sz w:val="24"/>
              <w:szCs w:val="24"/>
              <w14:ligatures w14:val="standardContextual"/>
            </w:rPr>
          </w:pPr>
          <w:hyperlink w:anchor="_Toc225611284" w:history="1">
            <w:r w:rsidRPr="0016476F">
              <w:rPr>
                <w:rStyle w:val="Hyperlink"/>
                <w:noProof/>
                <w:color w:val="auto"/>
              </w:rPr>
              <w:t xml:space="preserve">APPENDIX </w:t>
            </w:r>
            <w:r w:rsidRPr="0016476F">
              <w:rPr>
                <w:rStyle w:val="Hyperlink"/>
                <w:noProof/>
                <w:color w:val="auto"/>
              </w:rPr>
              <w:t>B</w:t>
            </w:r>
            <w:r w:rsidRPr="0016476F">
              <w:rPr>
                <w:rStyle w:val="Hyperlink"/>
                <w:noProof/>
                <w:color w:val="auto"/>
              </w:rPr>
              <w:t>;</w:t>
            </w:r>
            <w:r w:rsidRPr="0016476F">
              <w:rPr>
                <w:noProof/>
                <w:webHidden/>
              </w:rPr>
              <w:tab/>
            </w:r>
            <w:r w:rsidR="0016476F" w:rsidRPr="0016476F">
              <w:rPr>
                <w:noProof/>
                <w:webHidden/>
              </w:rPr>
              <w:tab/>
            </w:r>
            <w:r w:rsidRPr="0016476F">
              <w:rPr>
                <w:noProof/>
                <w:webHidden/>
              </w:rPr>
              <w:fldChar w:fldCharType="begin"/>
            </w:r>
            <w:r w:rsidRPr="0016476F">
              <w:rPr>
                <w:noProof/>
                <w:webHidden/>
              </w:rPr>
              <w:instrText xml:space="preserve"> PAGEREF _Toc225611284 \h </w:instrText>
            </w:r>
            <w:r w:rsidRPr="0016476F">
              <w:rPr>
                <w:noProof/>
                <w:webHidden/>
              </w:rPr>
            </w:r>
            <w:r w:rsidRPr="0016476F">
              <w:rPr>
                <w:noProof/>
                <w:webHidden/>
              </w:rPr>
              <w:fldChar w:fldCharType="separate"/>
            </w:r>
            <w:r w:rsidRPr="0016476F">
              <w:rPr>
                <w:noProof/>
                <w:webHidden/>
              </w:rPr>
              <w:t>2</w:t>
            </w:r>
            <w:r w:rsidRPr="0016476F">
              <w:rPr>
                <w:noProof/>
                <w:webHidden/>
              </w:rPr>
              <w:fldChar w:fldCharType="end"/>
            </w:r>
          </w:hyperlink>
          <w:r w:rsidR="0016476F" w:rsidRPr="0016476F">
            <w:rPr>
              <w:rStyle w:val="Hyperlink"/>
              <w:noProof/>
              <w:color w:val="auto"/>
            </w:rPr>
            <w:t>37</w:t>
          </w:r>
        </w:p>
        <w:p w14:paraId="64748A50" w14:textId="3445E620" w:rsidR="00A75C0D" w:rsidRPr="0016476F" w:rsidRDefault="00A67E58" w:rsidP="00A75C0D">
          <w:pPr>
            <w:pStyle w:val="TOC3"/>
            <w:tabs>
              <w:tab w:val="left" w:pos="1200"/>
            </w:tabs>
            <w:rPr>
              <w:rStyle w:val="Hyperlink"/>
              <w:color w:val="auto"/>
            </w:rPr>
          </w:pPr>
          <w:r w:rsidRPr="0016476F">
            <w:rPr>
              <w:rFonts w:asciiTheme="majorBidi" w:hAnsiTheme="majorBidi" w:cstheme="majorBidi"/>
              <w:b/>
              <w:bCs/>
              <w:noProof/>
            </w:rPr>
            <w:fldChar w:fldCharType="end"/>
          </w:r>
          <w:hyperlink w:anchor="_Toc225611284" w:history="1">
            <w:r w:rsidR="00A75C0D" w:rsidRPr="0016476F">
              <w:rPr>
                <w:rStyle w:val="Hyperlink"/>
                <w:noProof/>
                <w:color w:val="auto"/>
              </w:rPr>
              <w:t xml:space="preserve">APPENDIX </w:t>
            </w:r>
            <w:r w:rsidR="00A75C0D" w:rsidRPr="0016476F">
              <w:rPr>
                <w:rStyle w:val="Hyperlink"/>
                <w:noProof/>
                <w:color w:val="auto"/>
              </w:rPr>
              <w:t>C</w:t>
            </w:r>
            <w:r w:rsidR="00A75C0D" w:rsidRPr="0016476F">
              <w:rPr>
                <w:rStyle w:val="Hyperlink"/>
                <w:noProof/>
                <w:color w:val="auto"/>
              </w:rPr>
              <w:t>;</w:t>
            </w:r>
            <w:r w:rsidR="00A75C0D" w:rsidRPr="0016476F">
              <w:rPr>
                <w:rStyle w:val="Hyperlink"/>
                <w:noProof/>
                <w:webHidden/>
                <w:color w:val="auto"/>
              </w:rPr>
              <w:tab/>
            </w:r>
            <w:r w:rsidR="0016476F" w:rsidRPr="0016476F">
              <w:rPr>
                <w:rStyle w:val="Hyperlink"/>
                <w:noProof/>
                <w:webHidden/>
                <w:color w:val="auto"/>
              </w:rPr>
              <w:tab/>
            </w:r>
            <w:r w:rsidR="00A75C0D" w:rsidRPr="0016476F">
              <w:rPr>
                <w:rStyle w:val="Hyperlink"/>
                <w:webHidden/>
                <w:color w:val="auto"/>
              </w:rPr>
              <w:fldChar w:fldCharType="begin"/>
            </w:r>
            <w:r w:rsidR="00A75C0D" w:rsidRPr="0016476F">
              <w:rPr>
                <w:rStyle w:val="Hyperlink"/>
                <w:webHidden/>
                <w:color w:val="auto"/>
              </w:rPr>
              <w:instrText xml:space="preserve"> PAGEREF _Toc225611284 \h </w:instrText>
            </w:r>
            <w:r w:rsidR="00A75C0D" w:rsidRPr="0016476F">
              <w:rPr>
                <w:rStyle w:val="Hyperlink"/>
                <w:webHidden/>
                <w:color w:val="auto"/>
              </w:rPr>
            </w:r>
            <w:r w:rsidR="00A75C0D" w:rsidRPr="0016476F">
              <w:rPr>
                <w:rStyle w:val="Hyperlink"/>
                <w:webHidden/>
                <w:color w:val="auto"/>
              </w:rPr>
              <w:fldChar w:fldCharType="separate"/>
            </w:r>
            <w:r w:rsidR="00A75C0D" w:rsidRPr="0016476F">
              <w:rPr>
                <w:rStyle w:val="Hyperlink"/>
                <w:webHidden/>
                <w:color w:val="auto"/>
              </w:rPr>
              <w:t>2</w:t>
            </w:r>
            <w:r w:rsidR="00A75C0D" w:rsidRPr="0016476F">
              <w:rPr>
                <w:rStyle w:val="Hyperlink"/>
                <w:webHidden/>
                <w:color w:val="auto"/>
              </w:rPr>
              <w:fldChar w:fldCharType="end"/>
            </w:r>
          </w:hyperlink>
          <w:r w:rsidR="0016476F" w:rsidRPr="0016476F">
            <w:rPr>
              <w:rStyle w:val="Hyperlink"/>
              <w:noProof/>
              <w:color w:val="auto"/>
            </w:rPr>
            <w:t>41</w:t>
          </w:r>
        </w:p>
        <w:p w14:paraId="30198B35" w14:textId="65EB1BAB" w:rsidR="00A67E58" w:rsidRPr="00A75C0D" w:rsidRDefault="00000000" w:rsidP="00A75C0D">
          <w:pPr>
            <w:pStyle w:val="TOC3"/>
            <w:tabs>
              <w:tab w:val="left" w:pos="1200"/>
            </w:tabs>
            <w:rPr>
              <w:rStyle w:val="Hyperlink"/>
              <w:noProof/>
            </w:rPr>
          </w:pPr>
        </w:p>
      </w:sdtContent>
    </w:sdt>
    <w:p w14:paraId="084C7BEB" w14:textId="77777777" w:rsidR="00EB2E38" w:rsidRDefault="00EB2E38" w:rsidP="00E1271E">
      <w:pPr>
        <w:spacing w:after="200" w:line="276" w:lineRule="auto"/>
        <w:jc w:val="both"/>
        <w:rPr>
          <w:rFonts w:asciiTheme="majorBidi" w:hAnsiTheme="majorBidi" w:cstheme="majorBidi"/>
          <w:b/>
          <w:bCs/>
          <w:sz w:val="28"/>
          <w:szCs w:val="28"/>
        </w:rPr>
      </w:pPr>
    </w:p>
    <w:p w14:paraId="05DEA59F" w14:textId="77777777" w:rsidR="00993668" w:rsidRDefault="00993668" w:rsidP="00E1271E">
      <w:pPr>
        <w:spacing w:after="200" w:line="276" w:lineRule="auto"/>
        <w:jc w:val="both"/>
        <w:rPr>
          <w:rFonts w:asciiTheme="majorBidi" w:hAnsiTheme="majorBidi" w:cstheme="majorBidi"/>
          <w:b/>
          <w:bCs/>
          <w:sz w:val="28"/>
          <w:szCs w:val="28"/>
        </w:rPr>
      </w:pPr>
    </w:p>
    <w:p w14:paraId="1A650B2A" w14:textId="77777777" w:rsidR="0074224B" w:rsidRDefault="0074224B" w:rsidP="00E1271E">
      <w:pPr>
        <w:spacing w:after="200" w:line="276" w:lineRule="auto"/>
        <w:jc w:val="both"/>
        <w:rPr>
          <w:rFonts w:asciiTheme="majorBidi" w:hAnsiTheme="majorBidi" w:cstheme="majorBidi"/>
          <w:b/>
          <w:bCs/>
          <w:sz w:val="28"/>
          <w:szCs w:val="28"/>
        </w:rPr>
      </w:pPr>
    </w:p>
    <w:p w14:paraId="4B5FF9A6" w14:textId="77777777" w:rsidR="0074224B" w:rsidRDefault="0074224B" w:rsidP="00E1271E">
      <w:pPr>
        <w:spacing w:after="200" w:line="276" w:lineRule="auto"/>
        <w:jc w:val="both"/>
        <w:rPr>
          <w:rFonts w:asciiTheme="majorBidi" w:hAnsiTheme="majorBidi" w:cstheme="majorBidi"/>
          <w:b/>
          <w:bCs/>
          <w:sz w:val="28"/>
          <w:szCs w:val="28"/>
        </w:rPr>
      </w:pPr>
    </w:p>
    <w:p w14:paraId="61225528" w14:textId="77777777" w:rsidR="0074224B" w:rsidRDefault="0074224B" w:rsidP="00E1271E">
      <w:pPr>
        <w:spacing w:after="200" w:line="276" w:lineRule="auto"/>
        <w:jc w:val="both"/>
        <w:rPr>
          <w:rFonts w:asciiTheme="majorBidi" w:hAnsiTheme="majorBidi" w:cstheme="majorBidi"/>
          <w:b/>
          <w:bCs/>
          <w:sz w:val="28"/>
          <w:szCs w:val="28"/>
        </w:rPr>
      </w:pPr>
    </w:p>
    <w:p w14:paraId="45BED76A" w14:textId="77777777" w:rsidR="0074224B" w:rsidRDefault="0074224B" w:rsidP="00E1271E">
      <w:pPr>
        <w:spacing w:after="200" w:line="276" w:lineRule="auto"/>
        <w:jc w:val="both"/>
        <w:rPr>
          <w:rFonts w:asciiTheme="majorBidi" w:hAnsiTheme="majorBidi" w:cstheme="majorBidi"/>
          <w:b/>
          <w:bCs/>
          <w:sz w:val="28"/>
          <w:szCs w:val="28"/>
        </w:rPr>
      </w:pPr>
    </w:p>
    <w:p w14:paraId="4A4074C7" w14:textId="77777777" w:rsidR="0074224B" w:rsidRDefault="0074224B" w:rsidP="00E1271E">
      <w:pPr>
        <w:spacing w:after="200" w:line="276" w:lineRule="auto"/>
        <w:jc w:val="both"/>
        <w:rPr>
          <w:rFonts w:asciiTheme="majorBidi" w:hAnsiTheme="majorBidi" w:cstheme="majorBidi"/>
          <w:b/>
          <w:bCs/>
          <w:sz w:val="28"/>
          <w:szCs w:val="28"/>
        </w:rPr>
      </w:pPr>
    </w:p>
    <w:p w14:paraId="06FDDD97" w14:textId="77777777" w:rsidR="0074224B" w:rsidRDefault="0074224B" w:rsidP="00E1271E">
      <w:pPr>
        <w:spacing w:after="200" w:line="276" w:lineRule="auto"/>
        <w:jc w:val="both"/>
        <w:rPr>
          <w:rFonts w:asciiTheme="majorBidi" w:hAnsiTheme="majorBidi" w:cstheme="majorBidi"/>
          <w:b/>
          <w:bCs/>
          <w:sz w:val="28"/>
          <w:szCs w:val="28"/>
        </w:rPr>
      </w:pPr>
    </w:p>
    <w:p w14:paraId="0439EC97" w14:textId="77777777" w:rsidR="0074224B" w:rsidRDefault="0074224B" w:rsidP="00E1271E">
      <w:pPr>
        <w:spacing w:after="200" w:line="276" w:lineRule="auto"/>
        <w:jc w:val="both"/>
        <w:rPr>
          <w:rFonts w:asciiTheme="majorBidi" w:hAnsiTheme="majorBidi" w:cstheme="majorBidi"/>
          <w:b/>
          <w:bCs/>
          <w:sz w:val="28"/>
          <w:szCs w:val="28"/>
        </w:rPr>
      </w:pPr>
    </w:p>
    <w:p w14:paraId="5EA47879" w14:textId="77777777" w:rsidR="0074224B" w:rsidRDefault="0074224B" w:rsidP="00E1271E">
      <w:pPr>
        <w:spacing w:after="200" w:line="276" w:lineRule="auto"/>
        <w:jc w:val="both"/>
        <w:rPr>
          <w:rFonts w:asciiTheme="majorBidi" w:hAnsiTheme="majorBidi" w:cstheme="majorBidi"/>
          <w:b/>
          <w:bCs/>
          <w:sz w:val="28"/>
          <w:szCs w:val="28"/>
        </w:rPr>
      </w:pPr>
    </w:p>
    <w:p w14:paraId="520FAECA" w14:textId="77777777" w:rsidR="0074224B" w:rsidRDefault="0074224B" w:rsidP="00E1271E">
      <w:pPr>
        <w:spacing w:after="200" w:line="276" w:lineRule="auto"/>
        <w:jc w:val="both"/>
        <w:rPr>
          <w:rFonts w:asciiTheme="majorBidi" w:hAnsiTheme="majorBidi" w:cstheme="majorBidi"/>
          <w:b/>
          <w:bCs/>
          <w:sz w:val="28"/>
          <w:szCs w:val="28"/>
        </w:rPr>
      </w:pPr>
    </w:p>
    <w:p w14:paraId="35F3C84D" w14:textId="77777777" w:rsidR="0074224B" w:rsidRDefault="0074224B" w:rsidP="00E1271E">
      <w:pPr>
        <w:spacing w:after="200" w:line="276" w:lineRule="auto"/>
        <w:jc w:val="both"/>
        <w:rPr>
          <w:rFonts w:asciiTheme="majorBidi" w:hAnsiTheme="majorBidi" w:cstheme="majorBidi"/>
          <w:b/>
          <w:bCs/>
          <w:sz w:val="28"/>
          <w:szCs w:val="28"/>
        </w:rPr>
      </w:pPr>
    </w:p>
    <w:p w14:paraId="1DCA7EC4" w14:textId="77777777" w:rsidR="0074224B" w:rsidRDefault="0074224B" w:rsidP="00E1271E">
      <w:pPr>
        <w:spacing w:after="200" w:line="276" w:lineRule="auto"/>
        <w:jc w:val="both"/>
        <w:rPr>
          <w:rFonts w:asciiTheme="majorBidi" w:hAnsiTheme="majorBidi" w:cstheme="majorBidi"/>
          <w:b/>
          <w:bCs/>
          <w:sz w:val="28"/>
          <w:szCs w:val="28"/>
        </w:rPr>
      </w:pPr>
    </w:p>
    <w:p w14:paraId="20F85087" w14:textId="77777777" w:rsidR="0074224B" w:rsidRDefault="0074224B" w:rsidP="00E1271E">
      <w:pPr>
        <w:spacing w:after="200" w:line="276" w:lineRule="auto"/>
        <w:jc w:val="both"/>
        <w:rPr>
          <w:rFonts w:asciiTheme="majorBidi" w:hAnsiTheme="majorBidi" w:cstheme="majorBidi"/>
          <w:b/>
          <w:bCs/>
          <w:sz w:val="28"/>
          <w:szCs w:val="28"/>
        </w:rPr>
      </w:pPr>
    </w:p>
    <w:p w14:paraId="15F50D77" w14:textId="77777777" w:rsidR="0016476F" w:rsidRDefault="0016476F" w:rsidP="00E1271E">
      <w:pPr>
        <w:spacing w:after="200" w:line="276" w:lineRule="auto"/>
        <w:jc w:val="both"/>
        <w:rPr>
          <w:rFonts w:asciiTheme="majorBidi" w:hAnsiTheme="majorBidi" w:cstheme="majorBidi"/>
          <w:b/>
          <w:bCs/>
          <w:sz w:val="28"/>
          <w:szCs w:val="28"/>
        </w:rPr>
      </w:pPr>
    </w:p>
    <w:p w14:paraId="32C14B34" w14:textId="77777777" w:rsidR="0074224B" w:rsidRPr="005F5FE3" w:rsidRDefault="0074224B" w:rsidP="00E1271E">
      <w:pPr>
        <w:spacing w:after="200" w:line="276" w:lineRule="auto"/>
        <w:jc w:val="both"/>
        <w:rPr>
          <w:rFonts w:asciiTheme="majorBidi" w:hAnsiTheme="majorBidi" w:cstheme="majorBidi"/>
          <w:b/>
          <w:bCs/>
          <w:sz w:val="28"/>
          <w:szCs w:val="28"/>
        </w:rPr>
      </w:pPr>
    </w:p>
    <w:p w14:paraId="2B7A9CB6" w14:textId="25CCD6BA" w:rsidR="00CA7C88" w:rsidRPr="0074224B" w:rsidRDefault="00895308" w:rsidP="0074224B">
      <w:pPr>
        <w:spacing w:after="200" w:line="276" w:lineRule="auto"/>
        <w:jc w:val="both"/>
        <w:rPr>
          <w:rFonts w:asciiTheme="majorBidi" w:hAnsiTheme="majorBidi" w:cstheme="majorBidi"/>
          <w:b/>
          <w:bCs/>
          <w:sz w:val="28"/>
          <w:szCs w:val="28"/>
        </w:rPr>
      </w:pPr>
      <w:r w:rsidRPr="005F5FE3">
        <w:rPr>
          <w:rFonts w:asciiTheme="majorBidi" w:hAnsiTheme="majorBidi" w:cstheme="majorBidi"/>
          <w:b/>
          <w:bCs/>
          <w:sz w:val="28"/>
          <w:szCs w:val="28"/>
        </w:rPr>
        <w:lastRenderedPageBreak/>
        <w:t>List of Shortcuts</w:t>
      </w:r>
      <w:r w:rsidR="001724EA" w:rsidRPr="005F5FE3">
        <w:rPr>
          <w:rFonts w:asciiTheme="majorBidi" w:hAnsiTheme="majorBidi" w:cstheme="majorBidi"/>
          <w:b/>
          <w:bCs/>
          <w:sz w:val="28"/>
          <w:szCs w:val="28"/>
        </w:rPr>
        <w:t>:</w:t>
      </w:r>
    </w:p>
    <w:tbl>
      <w:tblPr>
        <w:tblStyle w:val="TableGrid"/>
        <w:tblW w:w="0" w:type="auto"/>
        <w:tblLook w:val="04A0" w:firstRow="1" w:lastRow="0" w:firstColumn="1" w:lastColumn="0" w:noHBand="0" w:noVBand="1"/>
      </w:tblPr>
      <w:tblGrid>
        <w:gridCol w:w="1707"/>
        <w:gridCol w:w="6589"/>
      </w:tblGrid>
      <w:tr w:rsidR="00E42930" w:rsidRPr="005F5FE3" w14:paraId="0CED2531" w14:textId="77777777" w:rsidTr="00B36F62">
        <w:tc>
          <w:tcPr>
            <w:tcW w:w="1707" w:type="dxa"/>
          </w:tcPr>
          <w:p w14:paraId="1C37ECD2" w14:textId="77777777" w:rsidR="00E42930" w:rsidRPr="005F5FE3" w:rsidRDefault="00E42930" w:rsidP="00B36F62">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AI</w:t>
            </w:r>
          </w:p>
        </w:tc>
        <w:tc>
          <w:tcPr>
            <w:tcW w:w="6589" w:type="dxa"/>
          </w:tcPr>
          <w:p w14:paraId="2884E25F" w14:textId="77777777" w:rsidR="00E42930" w:rsidRPr="005F5FE3" w:rsidRDefault="00E42930" w:rsidP="00B36F62">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Artificial Intelligence</w:t>
            </w:r>
          </w:p>
        </w:tc>
      </w:tr>
      <w:tr w:rsidR="0054498B" w:rsidRPr="005F5FE3" w14:paraId="61515E14" w14:textId="77777777" w:rsidTr="00B36F62">
        <w:tc>
          <w:tcPr>
            <w:tcW w:w="1707" w:type="dxa"/>
          </w:tcPr>
          <w:p w14:paraId="13694F1C" w14:textId="74C7DED0" w:rsidR="0054498B" w:rsidRPr="005F5FE3" w:rsidRDefault="0054498B" w:rsidP="00B36F62">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AI-PM</w:t>
            </w:r>
          </w:p>
        </w:tc>
        <w:tc>
          <w:tcPr>
            <w:tcW w:w="6589" w:type="dxa"/>
          </w:tcPr>
          <w:p w14:paraId="4A0C9F8A" w14:textId="355288D4" w:rsidR="0054498B" w:rsidRPr="005F5FE3" w:rsidRDefault="0054498B" w:rsidP="00B36F62">
            <w:pPr>
              <w:spacing w:after="200" w:line="276" w:lineRule="auto"/>
              <w:jc w:val="both"/>
              <w:rPr>
                <w:rFonts w:asciiTheme="majorBidi" w:hAnsiTheme="majorBidi" w:cstheme="majorBidi"/>
                <w:sz w:val="24"/>
                <w:szCs w:val="24"/>
                <w:rtl/>
              </w:rPr>
            </w:pPr>
            <w:r w:rsidRPr="005F5FE3">
              <w:rPr>
                <w:rFonts w:asciiTheme="majorBidi" w:hAnsiTheme="majorBidi" w:cstheme="majorBidi"/>
                <w:sz w:val="24"/>
                <w:szCs w:val="24"/>
              </w:rPr>
              <w:t>AI-based Project Management</w:t>
            </w:r>
          </w:p>
        </w:tc>
      </w:tr>
      <w:tr w:rsidR="00E42930" w:rsidRPr="005F5FE3" w14:paraId="0B58CF27" w14:textId="77777777" w:rsidTr="00B36F62">
        <w:tc>
          <w:tcPr>
            <w:tcW w:w="1707" w:type="dxa"/>
          </w:tcPr>
          <w:p w14:paraId="00B871A4" w14:textId="77777777" w:rsidR="00E42930" w:rsidRPr="005F5FE3" w:rsidRDefault="00E42930" w:rsidP="00B36F62">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ANN</w:t>
            </w:r>
          </w:p>
        </w:tc>
        <w:tc>
          <w:tcPr>
            <w:tcW w:w="6589" w:type="dxa"/>
          </w:tcPr>
          <w:p w14:paraId="3EEC53D4" w14:textId="77777777" w:rsidR="00E42930" w:rsidRPr="005F5FE3" w:rsidRDefault="00E42930" w:rsidP="00B36F62">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Artificial Neural Network</w:t>
            </w:r>
            <w:r w:rsidRPr="005F5FE3">
              <w:rPr>
                <w:rFonts w:cstheme="minorHAnsi"/>
                <w:sz w:val="24"/>
                <w:szCs w:val="24"/>
              </w:rPr>
              <w:t xml:space="preserve"> </w:t>
            </w:r>
          </w:p>
        </w:tc>
      </w:tr>
      <w:tr w:rsidR="003E319B" w:rsidRPr="005F5FE3" w14:paraId="616FFDBE" w14:textId="77777777" w:rsidTr="00B36F62">
        <w:tc>
          <w:tcPr>
            <w:tcW w:w="1707" w:type="dxa"/>
          </w:tcPr>
          <w:p w14:paraId="27D792FD" w14:textId="5FF6BB13" w:rsidR="003E319B" w:rsidRPr="005F5FE3" w:rsidRDefault="003E319B" w:rsidP="00B36F62">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AVE</w:t>
            </w:r>
          </w:p>
        </w:tc>
        <w:tc>
          <w:tcPr>
            <w:tcW w:w="6589" w:type="dxa"/>
          </w:tcPr>
          <w:p w14:paraId="142EC609" w14:textId="20663DE3" w:rsidR="003E319B" w:rsidRPr="005F5FE3" w:rsidRDefault="003E319B" w:rsidP="00B36F62">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 xml:space="preserve">Average Variance Extracted </w:t>
            </w:r>
          </w:p>
        </w:tc>
      </w:tr>
      <w:tr w:rsidR="00221D3F" w:rsidRPr="005F5FE3" w14:paraId="4209534B" w14:textId="77777777" w:rsidTr="00B36F62">
        <w:tc>
          <w:tcPr>
            <w:tcW w:w="1707" w:type="dxa"/>
          </w:tcPr>
          <w:p w14:paraId="690FAFA8" w14:textId="17CBCC68" w:rsidR="00221D3F" w:rsidRPr="005F5FE3" w:rsidRDefault="00221D3F" w:rsidP="00221D3F">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CEO</w:t>
            </w:r>
          </w:p>
        </w:tc>
        <w:tc>
          <w:tcPr>
            <w:tcW w:w="6589" w:type="dxa"/>
          </w:tcPr>
          <w:p w14:paraId="19D2AB7B" w14:textId="006D71B3" w:rsidR="00221D3F" w:rsidRPr="005F5FE3" w:rsidRDefault="00221D3F" w:rsidP="00221D3F">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Chief Executive Officer</w:t>
            </w:r>
          </w:p>
        </w:tc>
      </w:tr>
      <w:tr w:rsidR="00221D3F" w:rsidRPr="005F5FE3" w14:paraId="1A325A8C" w14:textId="77777777" w:rsidTr="00B36F62">
        <w:tc>
          <w:tcPr>
            <w:tcW w:w="1707" w:type="dxa"/>
          </w:tcPr>
          <w:p w14:paraId="7ACD3444" w14:textId="6931EEF0" w:rsidR="00221D3F" w:rsidRPr="005F5FE3" w:rsidRDefault="00221D3F" w:rsidP="00221D3F">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CV</w:t>
            </w:r>
          </w:p>
        </w:tc>
        <w:tc>
          <w:tcPr>
            <w:tcW w:w="6589" w:type="dxa"/>
          </w:tcPr>
          <w:p w14:paraId="2D5B149B" w14:textId="3BA84EE5" w:rsidR="00221D3F" w:rsidRPr="005F5FE3" w:rsidRDefault="00221D3F" w:rsidP="00221D3F">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 xml:space="preserve">Computer Vision </w:t>
            </w:r>
          </w:p>
        </w:tc>
      </w:tr>
      <w:tr w:rsidR="00221D3F" w:rsidRPr="005F5FE3" w14:paraId="4BF969BA" w14:textId="77777777" w:rsidTr="00B36F62">
        <w:tc>
          <w:tcPr>
            <w:tcW w:w="1707" w:type="dxa"/>
          </w:tcPr>
          <w:p w14:paraId="1F9AD313" w14:textId="42E77BA3" w:rsidR="00221D3F" w:rsidRPr="005F5FE3" w:rsidRDefault="00221D3F" w:rsidP="00221D3F">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DL</w:t>
            </w:r>
          </w:p>
        </w:tc>
        <w:tc>
          <w:tcPr>
            <w:tcW w:w="6589" w:type="dxa"/>
          </w:tcPr>
          <w:p w14:paraId="11A04165" w14:textId="457EEAE4" w:rsidR="00221D3F" w:rsidRPr="005F5FE3" w:rsidRDefault="00221D3F" w:rsidP="00221D3F">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Deep Learning</w:t>
            </w:r>
          </w:p>
        </w:tc>
      </w:tr>
      <w:tr w:rsidR="00E42930" w:rsidRPr="005F5FE3" w14:paraId="06E2AAD6" w14:textId="77777777" w:rsidTr="00B36F62">
        <w:tc>
          <w:tcPr>
            <w:tcW w:w="1707" w:type="dxa"/>
          </w:tcPr>
          <w:p w14:paraId="18C87757" w14:textId="77777777" w:rsidR="00E42930" w:rsidRPr="005F5FE3" w:rsidRDefault="00E42930" w:rsidP="00B36F62">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LLMs</w:t>
            </w:r>
          </w:p>
        </w:tc>
        <w:tc>
          <w:tcPr>
            <w:tcW w:w="6589" w:type="dxa"/>
          </w:tcPr>
          <w:p w14:paraId="5D970D36" w14:textId="77777777" w:rsidR="00E42930" w:rsidRPr="005F5FE3" w:rsidRDefault="00E42930" w:rsidP="00B36F62">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Large Language Models</w:t>
            </w:r>
          </w:p>
        </w:tc>
      </w:tr>
      <w:tr w:rsidR="00E42930" w:rsidRPr="005F5FE3" w14:paraId="18B288E7" w14:textId="77777777" w:rsidTr="00B36F62">
        <w:tc>
          <w:tcPr>
            <w:tcW w:w="1707" w:type="dxa"/>
          </w:tcPr>
          <w:p w14:paraId="40C07B88" w14:textId="77777777" w:rsidR="00E42930" w:rsidRPr="005F5FE3" w:rsidRDefault="00E42930" w:rsidP="00B36F62">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ML</w:t>
            </w:r>
          </w:p>
        </w:tc>
        <w:tc>
          <w:tcPr>
            <w:tcW w:w="6589" w:type="dxa"/>
          </w:tcPr>
          <w:p w14:paraId="334FD531" w14:textId="77777777" w:rsidR="00E42930" w:rsidRPr="005F5FE3" w:rsidRDefault="00E42930" w:rsidP="00B36F62">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Machine Learning</w:t>
            </w:r>
          </w:p>
        </w:tc>
      </w:tr>
      <w:tr w:rsidR="00E42930" w:rsidRPr="005F5FE3" w14:paraId="34A57E72" w14:textId="77777777" w:rsidTr="00B36F62">
        <w:tc>
          <w:tcPr>
            <w:tcW w:w="1707" w:type="dxa"/>
          </w:tcPr>
          <w:p w14:paraId="143AC011" w14:textId="77777777" w:rsidR="00E42930" w:rsidRPr="005F5FE3" w:rsidRDefault="00E42930" w:rsidP="00B36F62">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NLP</w:t>
            </w:r>
          </w:p>
        </w:tc>
        <w:tc>
          <w:tcPr>
            <w:tcW w:w="6589" w:type="dxa"/>
          </w:tcPr>
          <w:p w14:paraId="2CE6FDDB" w14:textId="77777777" w:rsidR="00E42930" w:rsidRPr="005F5FE3" w:rsidRDefault="00E42930" w:rsidP="00B36F62">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 xml:space="preserve">Natural Language Processing </w:t>
            </w:r>
          </w:p>
        </w:tc>
      </w:tr>
      <w:tr w:rsidR="00E42930" w:rsidRPr="005F5FE3" w14:paraId="0B13062F" w14:textId="77777777" w:rsidTr="00B36F62">
        <w:tc>
          <w:tcPr>
            <w:tcW w:w="1707" w:type="dxa"/>
          </w:tcPr>
          <w:p w14:paraId="4BF0A49E" w14:textId="77777777" w:rsidR="00E42930" w:rsidRPr="005F5FE3" w:rsidRDefault="00E42930" w:rsidP="00B36F62">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NSDAI</w:t>
            </w:r>
          </w:p>
        </w:tc>
        <w:tc>
          <w:tcPr>
            <w:tcW w:w="6589" w:type="dxa"/>
          </w:tcPr>
          <w:p w14:paraId="69E82CFE" w14:textId="77777777" w:rsidR="00E42930" w:rsidRPr="005F5FE3" w:rsidRDefault="00E42930" w:rsidP="00B36F62">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 xml:space="preserve">National Strategy for Data and Artificial Intelligence </w:t>
            </w:r>
          </w:p>
        </w:tc>
      </w:tr>
      <w:tr w:rsidR="00E42930" w:rsidRPr="005F5FE3" w14:paraId="5ACF7906" w14:textId="77777777" w:rsidTr="00B36F62">
        <w:tc>
          <w:tcPr>
            <w:tcW w:w="1707" w:type="dxa"/>
          </w:tcPr>
          <w:p w14:paraId="73E100DA" w14:textId="77777777" w:rsidR="00E42930" w:rsidRPr="005F5FE3" w:rsidRDefault="00E42930" w:rsidP="00B36F62">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PMBOK</w:t>
            </w:r>
          </w:p>
        </w:tc>
        <w:tc>
          <w:tcPr>
            <w:tcW w:w="6589" w:type="dxa"/>
          </w:tcPr>
          <w:p w14:paraId="19EAABDA" w14:textId="77777777" w:rsidR="00E42930" w:rsidRPr="005F5FE3" w:rsidRDefault="00E42930" w:rsidP="00B36F62">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 xml:space="preserve">Project Management Body </w:t>
            </w:r>
            <w:proofErr w:type="gramStart"/>
            <w:r w:rsidRPr="005F5FE3">
              <w:rPr>
                <w:rFonts w:asciiTheme="majorBidi" w:hAnsiTheme="majorBidi" w:cstheme="majorBidi"/>
                <w:sz w:val="24"/>
                <w:szCs w:val="24"/>
              </w:rPr>
              <w:t>Of</w:t>
            </w:r>
            <w:proofErr w:type="gramEnd"/>
            <w:r w:rsidRPr="005F5FE3">
              <w:rPr>
                <w:rFonts w:asciiTheme="majorBidi" w:hAnsiTheme="majorBidi" w:cstheme="majorBidi"/>
                <w:sz w:val="24"/>
                <w:szCs w:val="24"/>
              </w:rPr>
              <w:t xml:space="preserve"> Knowledge</w:t>
            </w:r>
          </w:p>
        </w:tc>
      </w:tr>
      <w:tr w:rsidR="00E42930" w:rsidRPr="005F5FE3" w14:paraId="0EB1A364" w14:textId="77777777" w:rsidTr="00B36F62">
        <w:tc>
          <w:tcPr>
            <w:tcW w:w="1707" w:type="dxa"/>
          </w:tcPr>
          <w:p w14:paraId="6462C92C" w14:textId="77777777" w:rsidR="00E42930" w:rsidRPr="005F5FE3" w:rsidRDefault="00E42930" w:rsidP="00B36F62">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PMO</w:t>
            </w:r>
          </w:p>
        </w:tc>
        <w:tc>
          <w:tcPr>
            <w:tcW w:w="6589" w:type="dxa"/>
          </w:tcPr>
          <w:p w14:paraId="3CCC8FB3" w14:textId="77777777" w:rsidR="00E42930" w:rsidRPr="005F5FE3" w:rsidRDefault="00E42930" w:rsidP="00B36F62">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Project Management Office</w:t>
            </w:r>
          </w:p>
        </w:tc>
      </w:tr>
      <w:tr w:rsidR="00E42930" w:rsidRPr="005F5FE3" w14:paraId="2B878478" w14:textId="77777777" w:rsidTr="00B36F62">
        <w:tc>
          <w:tcPr>
            <w:tcW w:w="1707" w:type="dxa"/>
          </w:tcPr>
          <w:p w14:paraId="4FD5F33E" w14:textId="77777777" w:rsidR="00E42930" w:rsidRPr="005F5FE3" w:rsidRDefault="00E42930" w:rsidP="00B36F62">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PMI</w:t>
            </w:r>
          </w:p>
        </w:tc>
        <w:tc>
          <w:tcPr>
            <w:tcW w:w="6589" w:type="dxa"/>
          </w:tcPr>
          <w:p w14:paraId="5DE1690A" w14:textId="77777777" w:rsidR="00E42930" w:rsidRPr="005F5FE3" w:rsidRDefault="00E42930" w:rsidP="00B36F62">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Project Management Institute</w:t>
            </w:r>
          </w:p>
        </w:tc>
      </w:tr>
      <w:tr w:rsidR="00E42930" w:rsidRPr="005F5FE3" w14:paraId="7C354C2E" w14:textId="77777777" w:rsidTr="00B36F62">
        <w:tc>
          <w:tcPr>
            <w:tcW w:w="1707" w:type="dxa"/>
          </w:tcPr>
          <w:p w14:paraId="08F1AF49" w14:textId="77777777" w:rsidR="00E42930" w:rsidRPr="005F5FE3" w:rsidRDefault="00E42930" w:rsidP="00B36F62">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PMIS</w:t>
            </w:r>
          </w:p>
        </w:tc>
        <w:tc>
          <w:tcPr>
            <w:tcW w:w="6589" w:type="dxa"/>
          </w:tcPr>
          <w:p w14:paraId="3ADE4622" w14:textId="77777777" w:rsidR="00E42930" w:rsidRPr="005F5FE3" w:rsidRDefault="00E42930" w:rsidP="00B36F62">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Project Management Information System</w:t>
            </w:r>
          </w:p>
        </w:tc>
      </w:tr>
      <w:tr w:rsidR="00B31653" w:rsidRPr="005F5FE3" w14:paraId="73E4F23B" w14:textId="77777777" w:rsidTr="00B36F62">
        <w:tc>
          <w:tcPr>
            <w:tcW w:w="1707" w:type="dxa"/>
          </w:tcPr>
          <w:p w14:paraId="1CCFB132" w14:textId="5CA22088" w:rsidR="00B31653" w:rsidRPr="005F5FE3" w:rsidRDefault="00B31653" w:rsidP="00B36F62">
            <w:pPr>
              <w:spacing w:after="200" w:line="276" w:lineRule="auto"/>
              <w:jc w:val="both"/>
              <w:rPr>
                <w:rFonts w:asciiTheme="majorBidi" w:hAnsiTheme="majorBidi" w:cstheme="majorBidi"/>
                <w:sz w:val="24"/>
                <w:szCs w:val="24"/>
              </w:rPr>
            </w:pPr>
            <w:r>
              <w:rPr>
                <w:rFonts w:asciiTheme="majorBidi" w:hAnsiTheme="majorBidi" w:cstheme="majorBidi"/>
                <w:sz w:val="24"/>
                <w:szCs w:val="24"/>
              </w:rPr>
              <w:t>ROI</w:t>
            </w:r>
          </w:p>
        </w:tc>
        <w:tc>
          <w:tcPr>
            <w:tcW w:w="6589" w:type="dxa"/>
          </w:tcPr>
          <w:p w14:paraId="66CD7A97" w14:textId="6E4A4FA6" w:rsidR="00B31653" w:rsidRPr="005F5FE3" w:rsidRDefault="00B31653" w:rsidP="00B36F62">
            <w:pPr>
              <w:spacing w:after="200" w:line="276" w:lineRule="auto"/>
              <w:jc w:val="both"/>
              <w:rPr>
                <w:rFonts w:asciiTheme="majorBidi" w:hAnsiTheme="majorBidi" w:cstheme="majorBidi"/>
                <w:sz w:val="24"/>
                <w:szCs w:val="24"/>
              </w:rPr>
            </w:pPr>
            <w:r>
              <w:rPr>
                <w:rFonts w:asciiTheme="majorBidi" w:hAnsiTheme="majorBidi" w:cstheme="majorBidi"/>
                <w:sz w:val="24"/>
                <w:szCs w:val="24"/>
              </w:rPr>
              <w:t>Return on Investment</w:t>
            </w:r>
          </w:p>
        </w:tc>
      </w:tr>
      <w:tr w:rsidR="00E42930" w:rsidRPr="005F5FE3" w14:paraId="1A2C9E4B" w14:textId="77777777" w:rsidTr="00B36F62">
        <w:tc>
          <w:tcPr>
            <w:tcW w:w="1707" w:type="dxa"/>
          </w:tcPr>
          <w:p w14:paraId="23B88C01" w14:textId="77777777" w:rsidR="00E42930" w:rsidRPr="005F5FE3" w:rsidRDefault="00E42930" w:rsidP="00B36F62">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RL</w:t>
            </w:r>
          </w:p>
        </w:tc>
        <w:tc>
          <w:tcPr>
            <w:tcW w:w="6589" w:type="dxa"/>
          </w:tcPr>
          <w:p w14:paraId="79DFCF9C" w14:textId="77777777" w:rsidR="00E42930" w:rsidRPr="005F5FE3" w:rsidRDefault="00E42930" w:rsidP="00B36F62">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Reinforcement Learning</w:t>
            </w:r>
          </w:p>
        </w:tc>
      </w:tr>
      <w:tr w:rsidR="00E42930" w:rsidRPr="005F5FE3" w14:paraId="352F7EF1" w14:textId="77777777" w:rsidTr="00B36F62">
        <w:tc>
          <w:tcPr>
            <w:tcW w:w="1707" w:type="dxa"/>
          </w:tcPr>
          <w:p w14:paraId="3CC15839" w14:textId="77777777" w:rsidR="00E42930" w:rsidRPr="005F5FE3" w:rsidRDefault="00E42930" w:rsidP="00B36F62">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SDAIA</w:t>
            </w:r>
          </w:p>
        </w:tc>
        <w:tc>
          <w:tcPr>
            <w:tcW w:w="6589" w:type="dxa"/>
          </w:tcPr>
          <w:p w14:paraId="6062464A" w14:textId="77777777" w:rsidR="00E42930" w:rsidRPr="005F5FE3" w:rsidRDefault="00E42930" w:rsidP="00B36F62">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 xml:space="preserve"> Saudi Data and Artificial Intelligence Authority </w:t>
            </w:r>
          </w:p>
        </w:tc>
      </w:tr>
      <w:tr w:rsidR="00E42930" w:rsidRPr="005F5FE3" w14:paraId="2AC4547B" w14:textId="77777777" w:rsidTr="00B36F62">
        <w:tc>
          <w:tcPr>
            <w:tcW w:w="1707" w:type="dxa"/>
          </w:tcPr>
          <w:p w14:paraId="7A25B944" w14:textId="77777777" w:rsidR="00E42930" w:rsidRPr="005F5FE3" w:rsidRDefault="00E42930" w:rsidP="00B36F62">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SEM</w:t>
            </w:r>
          </w:p>
        </w:tc>
        <w:tc>
          <w:tcPr>
            <w:tcW w:w="6589" w:type="dxa"/>
          </w:tcPr>
          <w:p w14:paraId="14415E1E" w14:textId="77777777" w:rsidR="00E42930" w:rsidRPr="005F5FE3" w:rsidRDefault="00E42930" w:rsidP="00B36F62">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Structural Equation Modeling</w:t>
            </w:r>
          </w:p>
        </w:tc>
      </w:tr>
      <w:tr w:rsidR="00171EF6" w:rsidRPr="005F5FE3" w14:paraId="7CFCE908" w14:textId="77777777" w:rsidTr="00B36F62">
        <w:tc>
          <w:tcPr>
            <w:tcW w:w="1707" w:type="dxa"/>
          </w:tcPr>
          <w:p w14:paraId="12A465EC" w14:textId="43385D8D" w:rsidR="00171EF6" w:rsidRPr="005F5FE3" w:rsidRDefault="00171EF6" w:rsidP="00B36F62">
            <w:pPr>
              <w:spacing w:after="200" w:line="276" w:lineRule="auto"/>
              <w:jc w:val="both"/>
              <w:rPr>
                <w:rFonts w:asciiTheme="majorBidi" w:hAnsiTheme="majorBidi" w:cstheme="majorBidi"/>
                <w:sz w:val="24"/>
                <w:szCs w:val="24"/>
              </w:rPr>
            </w:pPr>
            <w:r w:rsidRPr="005F5FE3">
              <w:rPr>
                <w:rFonts w:asciiTheme="majorBidi" w:hAnsiTheme="majorBidi" w:cstheme="majorBidi"/>
                <w:color w:val="000000" w:themeColor="text1"/>
                <w:sz w:val="24"/>
                <w:szCs w:val="24"/>
              </w:rPr>
              <w:t>CFA</w:t>
            </w:r>
          </w:p>
        </w:tc>
        <w:tc>
          <w:tcPr>
            <w:tcW w:w="6589" w:type="dxa"/>
          </w:tcPr>
          <w:p w14:paraId="47E6D16C" w14:textId="04687702" w:rsidR="00171EF6" w:rsidRPr="005F5FE3" w:rsidRDefault="00171EF6" w:rsidP="00B36F62">
            <w:pPr>
              <w:spacing w:after="200" w:line="276" w:lineRule="auto"/>
              <w:jc w:val="both"/>
              <w:rPr>
                <w:rFonts w:asciiTheme="majorBidi" w:hAnsiTheme="majorBidi" w:cstheme="majorBidi"/>
                <w:sz w:val="24"/>
                <w:szCs w:val="24"/>
              </w:rPr>
            </w:pPr>
            <w:r w:rsidRPr="005F5FE3">
              <w:rPr>
                <w:rFonts w:asciiTheme="majorBidi" w:hAnsiTheme="majorBidi" w:cstheme="majorBidi"/>
                <w:color w:val="000000" w:themeColor="text1"/>
                <w:sz w:val="24"/>
                <w:szCs w:val="24"/>
              </w:rPr>
              <w:t xml:space="preserve">Confirmatory Factor Analysis </w:t>
            </w:r>
          </w:p>
        </w:tc>
      </w:tr>
      <w:tr w:rsidR="00144AE4" w:rsidRPr="005F5FE3" w14:paraId="3DB82366" w14:textId="77777777" w:rsidTr="00B36F62">
        <w:tc>
          <w:tcPr>
            <w:tcW w:w="1707" w:type="dxa"/>
          </w:tcPr>
          <w:p w14:paraId="2B80279E" w14:textId="232C16E7" w:rsidR="00144AE4" w:rsidRPr="005F5FE3" w:rsidRDefault="00144AE4" w:rsidP="00B36F62">
            <w:pPr>
              <w:spacing w:after="200" w:line="276" w:lineRule="auto"/>
              <w:jc w:val="both"/>
              <w:rPr>
                <w:rFonts w:asciiTheme="majorBidi" w:hAnsiTheme="majorBidi" w:cstheme="majorBidi"/>
                <w:color w:val="000000" w:themeColor="text1"/>
                <w:sz w:val="24"/>
                <w:szCs w:val="24"/>
              </w:rPr>
            </w:pPr>
            <w:r w:rsidRPr="005F5FE3">
              <w:rPr>
                <w:rFonts w:asciiTheme="majorBidi" w:hAnsiTheme="majorBidi" w:cstheme="majorBidi"/>
              </w:rPr>
              <w:t>CFI</w:t>
            </w:r>
          </w:p>
        </w:tc>
        <w:tc>
          <w:tcPr>
            <w:tcW w:w="6589" w:type="dxa"/>
          </w:tcPr>
          <w:p w14:paraId="6E7C9DA1" w14:textId="4BD96D18" w:rsidR="00144AE4" w:rsidRPr="005F5FE3" w:rsidRDefault="00144AE4" w:rsidP="00B36F62">
            <w:pPr>
              <w:spacing w:after="200" w:line="276" w:lineRule="auto"/>
              <w:jc w:val="both"/>
              <w:rPr>
                <w:rFonts w:asciiTheme="majorBidi" w:hAnsiTheme="majorBidi" w:cstheme="majorBidi"/>
                <w:color w:val="000000" w:themeColor="text1"/>
                <w:sz w:val="24"/>
                <w:szCs w:val="24"/>
              </w:rPr>
            </w:pPr>
            <w:r w:rsidRPr="005F5FE3">
              <w:rPr>
                <w:rFonts w:asciiTheme="majorBidi" w:hAnsiTheme="majorBidi" w:cstheme="majorBidi"/>
              </w:rPr>
              <w:t xml:space="preserve">Comparative Fit Index </w:t>
            </w:r>
          </w:p>
        </w:tc>
      </w:tr>
      <w:tr w:rsidR="00144AE4" w:rsidRPr="005F5FE3" w14:paraId="659E4359" w14:textId="77777777" w:rsidTr="00B36F62">
        <w:tc>
          <w:tcPr>
            <w:tcW w:w="1707" w:type="dxa"/>
          </w:tcPr>
          <w:p w14:paraId="4873E791" w14:textId="038A9D34" w:rsidR="00144AE4" w:rsidRPr="005F5FE3" w:rsidRDefault="00144AE4" w:rsidP="00B36F62">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RMSEA</w:t>
            </w:r>
          </w:p>
        </w:tc>
        <w:tc>
          <w:tcPr>
            <w:tcW w:w="6589" w:type="dxa"/>
          </w:tcPr>
          <w:p w14:paraId="21877B9F" w14:textId="64645B25" w:rsidR="00144AE4" w:rsidRPr="005F5FE3" w:rsidRDefault="00144AE4" w:rsidP="00B36F62">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 xml:space="preserve">Root Mean Square Error of Approximation </w:t>
            </w:r>
          </w:p>
        </w:tc>
      </w:tr>
      <w:tr w:rsidR="00144AE4" w:rsidRPr="005F5FE3" w14:paraId="3486C410" w14:textId="77777777" w:rsidTr="00B36F62">
        <w:tc>
          <w:tcPr>
            <w:tcW w:w="1707" w:type="dxa"/>
          </w:tcPr>
          <w:p w14:paraId="3FFCC32E" w14:textId="68D65ABD" w:rsidR="00144AE4" w:rsidRPr="005F5FE3" w:rsidRDefault="00144AE4" w:rsidP="00B36F62">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 xml:space="preserve">SRMR </w:t>
            </w:r>
          </w:p>
        </w:tc>
        <w:tc>
          <w:tcPr>
            <w:tcW w:w="6589" w:type="dxa"/>
          </w:tcPr>
          <w:p w14:paraId="5ED88C2F" w14:textId="0263E3F9" w:rsidR="00144AE4" w:rsidRPr="005F5FE3" w:rsidRDefault="00144AE4" w:rsidP="00144AE4">
            <w:pPr>
              <w:pStyle w:val="NormalWeb"/>
              <w:jc w:val="both"/>
              <w:rPr>
                <w:rFonts w:asciiTheme="majorBidi" w:eastAsiaTheme="minorHAnsi" w:hAnsiTheme="majorBidi" w:cstheme="majorBidi"/>
              </w:rPr>
            </w:pPr>
            <w:r w:rsidRPr="005F5FE3">
              <w:rPr>
                <w:rFonts w:asciiTheme="majorBidi" w:eastAsiaTheme="minorHAnsi" w:hAnsiTheme="majorBidi" w:cstheme="majorBidi"/>
              </w:rPr>
              <w:t xml:space="preserve"> Standardized Root Mean Square Residual </w:t>
            </w:r>
          </w:p>
        </w:tc>
      </w:tr>
      <w:tr w:rsidR="00FC3B96" w:rsidRPr="005F5FE3" w14:paraId="786E9F27" w14:textId="77777777" w:rsidTr="00B36F62">
        <w:tc>
          <w:tcPr>
            <w:tcW w:w="1707" w:type="dxa"/>
          </w:tcPr>
          <w:p w14:paraId="24FCE8A9" w14:textId="46DC9274" w:rsidR="00FC3B96" w:rsidRPr="005F5FE3" w:rsidRDefault="00FC3B96" w:rsidP="00B36F62">
            <w:pPr>
              <w:spacing w:after="200" w:line="276" w:lineRule="auto"/>
              <w:jc w:val="both"/>
              <w:rPr>
                <w:rFonts w:asciiTheme="majorBidi" w:hAnsiTheme="majorBidi" w:cstheme="majorBidi"/>
                <w:sz w:val="24"/>
                <w:szCs w:val="24"/>
              </w:rPr>
            </w:pPr>
            <w:r w:rsidRPr="00FC3B96">
              <w:rPr>
                <w:rFonts w:asciiTheme="majorBidi" w:hAnsiTheme="majorBidi" w:cstheme="majorBidi"/>
                <w:sz w:val="24"/>
                <w:szCs w:val="24"/>
              </w:rPr>
              <w:lastRenderedPageBreak/>
              <w:t>SDKs</w:t>
            </w:r>
          </w:p>
        </w:tc>
        <w:tc>
          <w:tcPr>
            <w:tcW w:w="6589" w:type="dxa"/>
          </w:tcPr>
          <w:p w14:paraId="15765A30" w14:textId="6565C5A5" w:rsidR="00FC3B96" w:rsidRPr="005F5FE3" w:rsidRDefault="00FC3B96" w:rsidP="00FC3B96">
            <w:pPr>
              <w:pStyle w:val="NormalWeb"/>
              <w:jc w:val="both"/>
              <w:rPr>
                <w:rFonts w:asciiTheme="majorBidi" w:eastAsiaTheme="minorHAnsi" w:hAnsiTheme="majorBidi" w:cstheme="majorBidi"/>
              </w:rPr>
            </w:pPr>
            <w:r w:rsidRPr="00FC3B96">
              <w:rPr>
                <w:rFonts w:asciiTheme="majorBidi" w:eastAsiaTheme="minorHAnsi" w:hAnsiTheme="majorBidi" w:cstheme="majorBidi"/>
              </w:rPr>
              <w:t>Software Development Kits</w:t>
            </w:r>
          </w:p>
        </w:tc>
      </w:tr>
      <w:tr w:rsidR="00FC3B96" w:rsidRPr="005F5FE3" w14:paraId="602A8243" w14:textId="77777777" w:rsidTr="00B36F62">
        <w:tc>
          <w:tcPr>
            <w:tcW w:w="1707" w:type="dxa"/>
          </w:tcPr>
          <w:p w14:paraId="6BD8686F" w14:textId="1D694033" w:rsidR="00FC3B96" w:rsidRPr="00FC3B96" w:rsidRDefault="00FC3B96" w:rsidP="00B36F62">
            <w:pPr>
              <w:spacing w:after="200" w:line="276" w:lineRule="auto"/>
              <w:jc w:val="both"/>
              <w:rPr>
                <w:rFonts w:asciiTheme="majorBidi" w:hAnsiTheme="majorBidi" w:cstheme="majorBidi"/>
                <w:sz w:val="24"/>
                <w:szCs w:val="24"/>
              </w:rPr>
            </w:pPr>
            <w:r>
              <w:rPr>
                <w:rFonts w:asciiTheme="majorBidi" w:hAnsiTheme="majorBidi" w:cstheme="majorBidi"/>
                <w:sz w:val="24"/>
                <w:szCs w:val="24"/>
              </w:rPr>
              <w:t>API</w:t>
            </w:r>
          </w:p>
        </w:tc>
        <w:tc>
          <w:tcPr>
            <w:tcW w:w="6589" w:type="dxa"/>
          </w:tcPr>
          <w:p w14:paraId="682B4CB4" w14:textId="762F963A" w:rsidR="00FC3B96" w:rsidRPr="00FC3B96" w:rsidRDefault="00BA6C37" w:rsidP="00FC3B96">
            <w:pPr>
              <w:pStyle w:val="NormalWeb"/>
              <w:jc w:val="both"/>
              <w:rPr>
                <w:rFonts w:asciiTheme="majorBidi" w:eastAsiaTheme="minorHAnsi" w:hAnsiTheme="majorBidi" w:cstheme="majorBidi"/>
              </w:rPr>
            </w:pPr>
            <w:r>
              <w:rPr>
                <w:rFonts w:asciiTheme="majorBidi" w:eastAsiaTheme="minorHAnsi" w:hAnsiTheme="majorBidi" w:cstheme="majorBidi"/>
              </w:rPr>
              <w:t>Application Programming Interface</w:t>
            </w:r>
          </w:p>
        </w:tc>
      </w:tr>
      <w:tr w:rsidR="00F32DDE" w:rsidRPr="005F5FE3" w14:paraId="69D1382B" w14:textId="77777777" w:rsidTr="00B36F62">
        <w:tc>
          <w:tcPr>
            <w:tcW w:w="1707" w:type="dxa"/>
          </w:tcPr>
          <w:p w14:paraId="4565405D" w14:textId="3E2C3D59" w:rsidR="00F32DDE" w:rsidRDefault="00F32DDE" w:rsidP="00B36F62">
            <w:pPr>
              <w:spacing w:after="200" w:line="276" w:lineRule="auto"/>
              <w:jc w:val="both"/>
              <w:rPr>
                <w:rFonts w:asciiTheme="majorBidi" w:hAnsiTheme="majorBidi" w:cstheme="majorBidi"/>
                <w:sz w:val="24"/>
                <w:szCs w:val="24"/>
              </w:rPr>
            </w:pPr>
            <w:r w:rsidRPr="00F32DDE">
              <w:rPr>
                <w:rFonts w:asciiTheme="majorBidi" w:hAnsiTheme="majorBidi" w:cstheme="majorBidi"/>
                <w:sz w:val="24"/>
                <w:szCs w:val="24"/>
              </w:rPr>
              <w:t>PDPL</w:t>
            </w:r>
          </w:p>
        </w:tc>
        <w:tc>
          <w:tcPr>
            <w:tcW w:w="6589" w:type="dxa"/>
          </w:tcPr>
          <w:p w14:paraId="5863055A" w14:textId="60335303" w:rsidR="00F32DDE" w:rsidRDefault="00F32DDE" w:rsidP="00F32DDE">
            <w:pPr>
              <w:pStyle w:val="NormalWeb"/>
              <w:jc w:val="both"/>
              <w:rPr>
                <w:rFonts w:asciiTheme="majorBidi" w:eastAsiaTheme="minorHAnsi" w:hAnsiTheme="majorBidi" w:cstheme="majorBidi"/>
              </w:rPr>
            </w:pPr>
            <w:r w:rsidRPr="00F32DDE">
              <w:rPr>
                <w:rFonts w:asciiTheme="majorBidi" w:eastAsiaTheme="minorHAnsi" w:hAnsiTheme="majorBidi" w:cstheme="majorBidi"/>
              </w:rPr>
              <w:t> Personal Data Protection Law</w:t>
            </w:r>
            <w:r>
              <w:rPr>
                <w:rFonts w:asciiTheme="majorBidi" w:eastAsiaTheme="minorHAnsi" w:hAnsiTheme="majorBidi" w:cstheme="majorBidi"/>
              </w:rPr>
              <w:t xml:space="preserve"> </w:t>
            </w:r>
            <w:r w:rsidRPr="00F32DDE">
              <w:rPr>
                <w:rFonts w:asciiTheme="majorBidi" w:eastAsiaTheme="minorHAnsi" w:hAnsiTheme="majorBidi" w:cstheme="majorBidi"/>
              </w:rPr>
              <w:t>(Saudi Arabia's data privacy regulation)</w:t>
            </w:r>
          </w:p>
        </w:tc>
      </w:tr>
    </w:tbl>
    <w:p w14:paraId="598F017E" w14:textId="77777777" w:rsidR="0016476F" w:rsidRDefault="0016476F" w:rsidP="0074224B">
      <w:pPr>
        <w:spacing w:after="200" w:line="276" w:lineRule="auto"/>
        <w:jc w:val="both"/>
        <w:rPr>
          <w:rFonts w:asciiTheme="majorBidi" w:hAnsiTheme="majorBidi" w:cstheme="majorBidi"/>
          <w:b/>
          <w:bCs/>
          <w:sz w:val="28"/>
          <w:szCs w:val="28"/>
        </w:rPr>
      </w:pPr>
    </w:p>
    <w:p w14:paraId="24A318AB" w14:textId="75124932" w:rsidR="007C59FC" w:rsidRPr="0074224B" w:rsidRDefault="007C59FC" w:rsidP="0074224B">
      <w:pPr>
        <w:spacing w:after="200" w:line="276" w:lineRule="auto"/>
        <w:jc w:val="both"/>
        <w:rPr>
          <w:rFonts w:asciiTheme="majorBidi" w:hAnsiTheme="majorBidi" w:cstheme="majorBidi"/>
          <w:b/>
          <w:bCs/>
          <w:sz w:val="28"/>
          <w:szCs w:val="28"/>
        </w:rPr>
      </w:pPr>
      <w:r w:rsidRPr="005F5FE3">
        <w:rPr>
          <w:rFonts w:asciiTheme="majorBidi" w:hAnsiTheme="majorBidi" w:cstheme="majorBidi"/>
          <w:b/>
          <w:bCs/>
          <w:sz w:val="28"/>
          <w:szCs w:val="28"/>
        </w:rPr>
        <w:t>List of Figures:</w:t>
      </w:r>
    </w:p>
    <w:tbl>
      <w:tblPr>
        <w:tblStyle w:val="TableGrid"/>
        <w:tblW w:w="0" w:type="auto"/>
        <w:tblLook w:val="04A0" w:firstRow="1" w:lastRow="0" w:firstColumn="1" w:lastColumn="0" w:noHBand="0" w:noVBand="1"/>
      </w:tblPr>
      <w:tblGrid>
        <w:gridCol w:w="1707"/>
        <w:gridCol w:w="6589"/>
      </w:tblGrid>
      <w:tr w:rsidR="007C59FC" w:rsidRPr="005F5FE3" w14:paraId="13416F9E" w14:textId="77777777" w:rsidTr="006B00E0">
        <w:tc>
          <w:tcPr>
            <w:tcW w:w="1707" w:type="dxa"/>
          </w:tcPr>
          <w:p w14:paraId="1FF60DEC" w14:textId="77777777" w:rsidR="007C59FC" w:rsidRPr="005F5FE3" w:rsidRDefault="007C59FC" w:rsidP="006B00E0">
            <w:pPr>
              <w:spacing w:after="200" w:line="276" w:lineRule="auto"/>
              <w:jc w:val="both"/>
              <w:rPr>
                <w:rFonts w:asciiTheme="majorBidi" w:hAnsiTheme="majorBidi" w:cstheme="majorBidi"/>
                <w:sz w:val="24"/>
                <w:szCs w:val="24"/>
              </w:rPr>
            </w:pPr>
            <w:bookmarkStart w:id="2" w:name="_Hlk213840256"/>
            <w:r w:rsidRPr="005F5FE3">
              <w:rPr>
                <w:rFonts w:asciiTheme="majorBidi" w:hAnsiTheme="majorBidi" w:cstheme="majorBidi"/>
                <w:sz w:val="24"/>
                <w:szCs w:val="24"/>
              </w:rPr>
              <w:t>Figure</w:t>
            </w:r>
            <w:bookmarkEnd w:id="2"/>
            <w:r w:rsidRPr="005F5FE3">
              <w:rPr>
                <w:rFonts w:asciiTheme="majorBidi" w:hAnsiTheme="majorBidi" w:cstheme="majorBidi"/>
                <w:sz w:val="24"/>
                <w:szCs w:val="24"/>
              </w:rPr>
              <w:t xml:space="preserve"> (1)</w:t>
            </w:r>
          </w:p>
        </w:tc>
        <w:tc>
          <w:tcPr>
            <w:tcW w:w="6589" w:type="dxa"/>
          </w:tcPr>
          <w:p w14:paraId="3D80DA3F" w14:textId="77777777" w:rsidR="007C59FC" w:rsidRPr="005F5FE3" w:rsidRDefault="007C59FC" w:rsidP="006B00E0">
            <w:pPr>
              <w:rPr>
                <w:rFonts w:asciiTheme="majorBidi" w:hAnsiTheme="majorBidi" w:cstheme="majorBidi"/>
                <w:sz w:val="24"/>
                <w:szCs w:val="24"/>
              </w:rPr>
            </w:pPr>
            <w:r w:rsidRPr="005F5FE3">
              <w:rPr>
                <w:rFonts w:asciiTheme="majorBidi" w:hAnsiTheme="majorBidi" w:cstheme="majorBidi"/>
                <w:sz w:val="24"/>
                <w:szCs w:val="24"/>
              </w:rPr>
              <w:t xml:space="preserve"> The Study conceptual model</w:t>
            </w:r>
          </w:p>
        </w:tc>
      </w:tr>
      <w:tr w:rsidR="007C59FC" w:rsidRPr="005F5FE3" w14:paraId="240927C0" w14:textId="77777777" w:rsidTr="006B00E0">
        <w:tc>
          <w:tcPr>
            <w:tcW w:w="1707" w:type="dxa"/>
          </w:tcPr>
          <w:p w14:paraId="5063B3E0" w14:textId="77777777" w:rsidR="007C59FC" w:rsidRPr="005F5FE3" w:rsidRDefault="007C59FC" w:rsidP="006B00E0">
            <w:pPr>
              <w:spacing w:after="200" w:line="276" w:lineRule="auto"/>
              <w:jc w:val="both"/>
              <w:rPr>
                <w:rFonts w:asciiTheme="majorBidi" w:hAnsiTheme="majorBidi" w:cstheme="majorBidi"/>
                <w:sz w:val="24"/>
                <w:szCs w:val="24"/>
              </w:rPr>
            </w:pPr>
            <w:r w:rsidRPr="005F5FE3">
              <w:rPr>
                <w:rFonts w:asciiTheme="majorBidi" w:eastAsia="Times New Roman" w:hAnsiTheme="majorBidi" w:cstheme="majorBidi"/>
                <w:sz w:val="24"/>
                <w:szCs w:val="24"/>
              </w:rPr>
              <w:t xml:space="preserve">Figure </w:t>
            </w:r>
            <w:proofErr w:type="gramStart"/>
            <w:r w:rsidRPr="005F5FE3">
              <w:rPr>
                <w:rFonts w:asciiTheme="majorBidi" w:eastAsia="Times New Roman" w:hAnsiTheme="majorBidi" w:cstheme="majorBidi"/>
                <w:sz w:val="24"/>
                <w:szCs w:val="24"/>
              </w:rPr>
              <w:t>( 2</w:t>
            </w:r>
            <w:proofErr w:type="gramEnd"/>
            <w:r w:rsidRPr="005F5FE3">
              <w:rPr>
                <w:rFonts w:asciiTheme="majorBidi" w:eastAsia="Times New Roman" w:hAnsiTheme="majorBidi" w:cstheme="majorBidi"/>
                <w:sz w:val="24"/>
                <w:szCs w:val="24"/>
              </w:rPr>
              <w:t>)</w:t>
            </w:r>
          </w:p>
        </w:tc>
        <w:tc>
          <w:tcPr>
            <w:tcW w:w="6589" w:type="dxa"/>
          </w:tcPr>
          <w:p w14:paraId="1BF86A0D" w14:textId="77777777" w:rsidR="007C59FC" w:rsidRPr="005F5FE3" w:rsidRDefault="007C59FC" w:rsidP="006B00E0">
            <w:pPr>
              <w:rPr>
                <w:rFonts w:asciiTheme="majorBidi" w:hAnsiTheme="majorBidi" w:cstheme="majorBidi"/>
                <w:sz w:val="24"/>
                <w:szCs w:val="24"/>
              </w:rPr>
            </w:pPr>
            <w:r w:rsidRPr="005F5FE3">
              <w:rPr>
                <w:rFonts w:asciiTheme="majorBidi" w:hAnsiTheme="majorBidi" w:cstheme="majorBidi"/>
                <w:sz w:val="24"/>
                <w:szCs w:val="24"/>
              </w:rPr>
              <w:t xml:space="preserve">Quantitative Sample Size Calculation </w:t>
            </w:r>
          </w:p>
        </w:tc>
      </w:tr>
      <w:tr w:rsidR="007C59FC" w:rsidRPr="005F5FE3" w14:paraId="2401FB62" w14:textId="77777777" w:rsidTr="006B00E0">
        <w:tc>
          <w:tcPr>
            <w:tcW w:w="1707" w:type="dxa"/>
            <w:tcBorders>
              <w:bottom w:val="nil"/>
            </w:tcBorders>
          </w:tcPr>
          <w:p w14:paraId="0E46BEFA" w14:textId="77777777" w:rsidR="007C59FC" w:rsidRPr="005F5FE3" w:rsidRDefault="007C59FC" w:rsidP="006B00E0">
            <w:pPr>
              <w:spacing w:after="200" w:line="276" w:lineRule="auto"/>
              <w:jc w:val="both"/>
              <w:rPr>
                <w:rFonts w:asciiTheme="majorBidi" w:hAnsiTheme="majorBidi" w:cstheme="majorBidi"/>
                <w:sz w:val="24"/>
                <w:szCs w:val="24"/>
              </w:rPr>
            </w:pPr>
          </w:p>
        </w:tc>
        <w:tc>
          <w:tcPr>
            <w:tcW w:w="6589" w:type="dxa"/>
            <w:tcBorders>
              <w:bottom w:val="nil"/>
            </w:tcBorders>
          </w:tcPr>
          <w:p w14:paraId="4B194893" w14:textId="77777777" w:rsidR="007C59FC" w:rsidRPr="005F5FE3" w:rsidRDefault="007C59FC" w:rsidP="006B00E0">
            <w:pPr>
              <w:rPr>
                <w:rFonts w:asciiTheme="majorBidi" w:hAnsiTheme="majorBidi" w:cstheme="majorBidi"/>
                <w:sz w:val="24"/>
                <w:szCs w:val="24"/>
              </w:rPr>
            </w:pPr>
          </w:p>
        </w:tc>
      </w:tr>
      <w:tr w:rsidR="007C59FC" w:rsidRPr="005F5FE3" w14:paraId="4563E44D" w14:textId="77777777" w:rsidTr="006B00E0">
        <w:trPr>
          <w:trHeight w:val="306"/>
        </w:trPr>
        <w:tc>
          <w:tcPr>
            <w:tcW w:w="1707" w:type="dxa"/>
            <w:tcBorders>
              <w:top w:val="nil"/>
            </w:tcBorders>
          </w:tcPr>
          <w:p w14:paraId="7B15991E" w14:textId="77777777" w:rsidR="007C59FC" w:rsidRPr="005F5FE3" w:rsidRDefault="007C59FC" w:rsidP="006B00E0">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Figure (3)</w:t>
            </w:r>
          </w:p>
        </w:tc>
        <w:tc>
          <w:tcPr>
            <w:tcW w:w="6589" w:type="dxa"/>
            <w:tcBorders>
              <w:top w:val="nil"/>
            </w:tcBorders>
          </w:tcPr>
          <w:p w14:paraId="06A00EC9" w14:textId="77777777" w:rsidR="007C59FC" w:rsidRPr="005F5FE3" w:rsidRDefault="007C59FC" w:rsidP="006B00E0">
            <w:pPr>
              <w:rPr>
                <w:rFonts w:asciiTheme="majorBidi" w:hAnsiTheme="majorBidi" w:cstheme="majorBidi"/>
                <w:sz w:val="24"/>
                <w:szCs w:val="24"/>
              </w:rPr>
            </w:pPr>
            <w:r w:rsidRPr="005F5FE3">
              <w:rPr>
                <w:rFonts w:asciiTheme="majorBidi" w:hAnsiTheme="majorBidi" w:cstheme="majorBidi"/>
                <w:sz w:val="24"/>
                <w:szCs w:val="24"/>
              </w:rPr>
              <w:t>Illustrates how the quantitative and qualitative methods work together through SEM, thematic analysis, and triangulation</w:t>
            </w:r>
          </w:p>
        </w:tc>
      </w:tr>
      <w:tr w:rsidR="007C59FC" w:rsidRPr="005F5FE3" w14:paraId="1ABF72BA" w14:textId="77777777" w:rsidTr="006B00E0">
        <w:tc>
          <w:tcPr>
            <w:tcW w:w="1707" w:type="dxa"/>
          </w:tcPr>
          <w:p w14:paraId="243A290E" w14:textId="77777777" w:rsidR="007C59FC" w:rsidRPr="005F5FE3" w:rsidRDefault="007C59FC" w:rsidP="006B00E0">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Figure (4)</w:t>
            </w:r>
          </w:p>
        </w:tc>
        <w:tc>
          <w:tcPr>
            <w:tcW w:w="6589" w:type="dxa"/>
          </w:tcPr>
          <w:p w14:paraId="6645B1B6" w14:textId="77777777" w:rsidR="007C59FC" w:rsidRPr="005F5FE3" w:rsidRDefault="007C59FC" w:rsidP="006B00E0">
            <w:pPr>
              <w:rPr>
                <w:rFonts w:asciiTheme="majorBidi" w:hAnsiTheme="majorBidi" w:cstheme="majorBidi"/>
                <w:sz w:val="24"/>
                <w:szCs w:val="24"/>
              </w:rPr>
            </w:pPr>
            <w:r w:rsidRPr="005F5FE3">
              <w:rPr>
                <w:rFonts w:asciiTheme="majorBidi" w:hAnsiTheme="majorBidi" w:cstheme="majorBidi"/>
                <w:sz w:val="24"/>
                <w:szCs w:val="24"/>
              </w:rPr>
              <w:t xml:space="preserve"> Descriptive Analysis of Demographic Characteristics of the Study Sample (Position in Organization)</w:t>
            </w:r>
          </w:p>
        </w:tc>
      </w:tr>
      <w:tr w:rsidR="007C59FC" w:rsidRPr="005F5FE3" w14:paraId="30ECE400" w14:textId="77777777" w:rsidTr="006B00E0">
        <w:tc>
          <w:tcPr>
            <w:tcW w:w="1707" w:type="dxa"/>
          </w:tcPr>
          <w:p w14:paraId="3DA11AB8" w14:textId="77777777" w:rsidR="007C59FC" w:rsidRPr="005F5FE3" w:rsidRDefault="007C59FC" w:rsidP="006B00E0">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Figure (5)</w:t>
            </w:r>
          </w:p>
        </w:tc>
        <w:tc>
          <w:tcPr>
            <w:tcW w:w="6589" w:type="dxa"/>
          </w:tcPr>
          <w:p w14:paraId="688AD3D1" w14:textId="77777777" w:rsidR="007C59FC" w:rsidRPr="005F5FE3" w:rsidRDefault="007C59FC" w:rsidP="006B00E0">
            <w:pPr>
              <w:rPr>
                <w:rFonts w:asciiTheme="majorBidi" w:hAnsiTheme="majorBidi" w:cstheme="majorBidi"/>
                <w:sz w:val="24"/>
                <w:szCs w:val="24"/>
              </w:rPr>
            </w:pPr>
            <w:r w:rsidRPr="005F5FE3">
              <w:rPr>
                <w:rFonts w:asciiTheme="majorBidi" w:hAnsiTheme="majorBidi" w:cstheme="majorBidi"/>
                <w:sz w:val="24"/>
                <w:szCs w:val="24"/>
              </w:rPr>
              <w:t>Descriptive Analysis of Demographic Characteristics of the Study Sample (Years of Experience)</w:t>
            </w:r>
          </w:p>
        </w:tc>
      </w:tr>
      <w:tr w:rsidR="007C59FC" w:rsidRPr="005F5FE3" w14:paraId="2D928811" w14:textId="77777777" w:rsidTr="006B00E0">
        <w:tc>
          <w:tcPr>
            <w:tcW w:w="1707" w:type="dxa"/>
          </w:tcPr>
          <w:p w14:paraId="0AF39D22" w14:textId="77777777" w:rsidR="007C59FC" w:rsidRPr="005F5FE3" w:rsidRDefault="007C59FC" w:rsidP="006B00E0">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Figure (6)</w:t>
            </w:r>
          </w:p>
        </w:tc>
        <w:tc>
          <w:tcPr>
            <w:tcW w:w="6589" w:type="dxa"/>
          </w:tcPr>
          <w:p w14:paraId="3EDFDF9E" w14:textId="77777777" w:rsidR="007C59FC" w:rsidRPr="005F5FE3" w:rsidRDefault="007C59FC" w:rsidP="006B00E0">
            <w:pPr>
              <w:rPr>
                <w:rFonts w:asciiTheme="majorBidi" w:hAnsiTheme="majorBidi" w:cstheme="majorBidi"/>
                <w:sz w:val="24"/>
                <w:szCs w:val="24"/>
              </w:rPr>
            </w:pPr>
            <w:r w:rsidRPr="005F5FE3">
              <w:rPr>
                <w:rFonts w:asciiTheme="majorBidi" w:hAnsiTheme="majorBidi" w:cstheme="majorBidi"/>
                <w:sz w:val="24"/>
                <w:szCs w:val="24"/>
              </w:rPr>
              <w:t>Descriptive Analysis of Demographic Characteristics of the Study Sample (Organization Size)</w:t>
            </w:r>
          </w:p>
        </w:tc>
      </w:tr>
      <w:tr w:rsidR="007C59FC" w:rsidRPr="005F5FE3" w14:paraId="22AB80EA" w14:textId="77777777" w:rsidTr="006B00E0">
        <w:tc>
          <w:tcPr>
            <w:tcW w:w="1707" w:type="dxa"/>
          </w:tcPr>
          <w:p w14:paraId="697ABB95" w14:textId="77777777" w:rsidR="007C59FC" w:rsidRPr="005F5FE3" w:rsidRDefault="007C59FC" w:rsidP="006B00E0">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Figure (7)</w:t>
            </w:r>
          </w:p>
        </w:tc>
        <w:tc>
          <w:tcPr>
            <w:tcW w:w="6589" w:type="dxa"/>
          </w:tcPr>
          <w:p w14:paraId="247B20F1" w14:textId="77777777" w:rsidR="007C59FC" w:rsidRPr="005F5FE3" w:rsidRDefault="007C59FC" w:rsidP="006B00E0">
            <w:pPr>
              <w:rPr>
                <w:rFonts w:asciiTheme="majorBidi" w:hAnsiTheme="majorBidi" w:cstheme="majorBidi"/>
                <w:sz w:val="24"/>
                <w:szCs w:val="24"/>
              </w:rPr>
            </w:pPr>
            <w:r w:rsidRPr="005F5FE3">
              <w:rPr>
                <w:rFonts w:asciiTheme="majorBidi" w:hAnsiTheme="majorBidi" w:cstheme="majorBidi"/>
                <w:sz w:val="24"/>
                <w:szCs w:val="24"/>
              </w:rPr>
              <w:t>Descriptive Analysis of Demographic Characteristics of the Study Sample (Familiarity with AI Tools)</w:t>
            </w:r>
          </w:p>
        </w:tc>
      </w:tr>
      <w:tr w:rsidR="007C59FC" w:rsidRPr="005F5FE3" w14:paraId="2BCB53BA" w14:textId="77777777" w:rsidTr="006B00E0">
        <w:tc>
          <w:tcPr>
            <w:tcW w:w="1707" w:type="dxa"/>
          </w:tcPr>
          <w:p w14:paraId="287D4FCD" w14:textId="77777777" w:rsidR="007C59FC" w:rsidRPr="005F5FE3" w:rsidRDefault="007C59FC" w:rsidP="006B00E0">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Figure (</w:t>
            </w:r>
            <w:proofErr w:type="gramStart"/>
            <w:r w:rsidRPr="005F5FE3">
              <w:rPr>
                <w:rFonts w:asciiTheme="majorBidi" w:hAnsiTheme="majorBidi" w:cstheme="majorBidi"/>
                <w:sz w:val="24"/>
                <w:szCs w:val="24"/>
              </w:rPr>
              <w:t>8 )</w:t>
            </w:r>
            <w:proofErr w:type="gramEnd"/>
          </w:p>
        </w:tc>
        <w:tc>
          <w:tcPr>
            <w:tcW w:w="6589" w:type="dxa"/>
          </w:tcPr>
          <w:p w14:paraId="6A6B2730" w14:textId="77777777" w:rsidR="007C59FC" w:rsidRPr="005F5FE3" w:rsidRDefault="007C59FC" w:rsidP="006B00E0">
            <w:pPr>
              <w:rPr>
                <w:rFonts w:asciiTheme="majorBidi" w:hAnsiTheme="majorBidi" w:cstheme="majorBidi"/>
                <w:sz w:val="24"/>
                <w:szCs w:val="24"/>
              </w:rPr>
            </w:pPr>
            <w:r w:rsidRPr="005F5FE3">
              <w:rPr>
                <w:rFonts w:asciiTheme="majorBidi" w:hAnsiTheme="majorBidi" w:cstheme="majorBidi"/>
                <w:sz w:val="24"/>
                <w:szCs w:val="24"/>
              </w:rPr>
              <w:t>Descriptive Analysis of Demographic Characteristics of the Study Sample (What types of AI tools or software does your organization currently use (if any)?)</w:t>
            </w:r>
          </w:p>
        </w:tc>
      </w:tr>
      <w:tr w:rsidR="007C59FC" w:rsidRPr="005F5FE3" w14:paraId="1438E2AD" w14:textId="77777777" w:rsidTr="006B00E0">
        <w:tc>
          <w:tcPr>
            <w:tcW w:w="1707" w:type="dxa"/>
          </w:tcPr>
          <w:p w14:paraId="3257C0A4" w14:textId="77777777" w:rsidR="007C59FC" w:rsidRPr="005F5FE3" w:rsidRDefault="007C59FC" w:rsidP="006B00E0">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 xml:space="preserve">Figure </w:t>
            </w:r>
            <w:proofErr w:type="gramStart"/>
            <w:r w:rsidRPr="005F5FE3">
              <w:rPr>
                <w:rFonts w:asciiTheme="majorBidi" w:hAnsiTheme="majorBidi" w:cstheme="majorBidi"/>
                <w:sz w:val="24"/>
                <w:szCs w:val="24"/>
              </w:rPr>
              <w:t>( 9</w:t>
            </w:r>
            <w:proofErr w:type="gramEnd"/>
            <w:r w:rsidRPr="005F5FE3">
              <w:rPr>
                <w:rFonts w:asciiTheme="majorBidi" w:hAnsiTheme="majorBidi" w:cstheme="majorBidi"/>
                <w:sz w:val="24"/>
                <w:szCs w:val="24"/>
              </w:rPr>
              <w:t>)</w:t>
            </w:r>
          </w:p>
        </w:tc>
        <w:tc>
          <w:tcPr>
            <w:tcW w:w="6589" w:type="dxa"/>
          </w:tcPr>
          <w:p w14:paraId="6B8624A6" w14:textId="77777777" w:rsidR="007C59FC" w:rsidRPr="005F5FE3" w:rsidRDefault="007C59FC" w:rsidP="006B00E0">
            <w:pPr>
              <w:rPr>
                <w:rFonts w:asciiTheme="majorBidi" w:hAnsiTheme="majorBidi" w:cstheme="majorBidi"/>
                <w:sz w:val="24"/>
                <w:szCs w:val="24"/>
                <w:lang w:bidi="ar-EG"/>
              </w:rPr>
            </w:pPr>
            <w:r w:rsidRPr="005F5FE3">
              <w:rPr>
                <w:rFonts w:asciiTheme="majorBidi" w:hAnsiTheme="majorBidi" w:cstheme="majorBidi"/>
                <w:sz w:val="24"/>
                <w:szCs w:val="24"/>
              </w:rPr>
              <w:t>Structural Equation Model – Initial Model</w:t>
            </w:r>
          </w:p>
        </w:tc>
      </w:tr>
      <w:tr w:rsidR="007C59FC" w:rsidRPr="005F5FE3" w14:paraId="36C96BC6" w14:textId="77777777" w:rsidTr="006B00E0">
        <w:tc>
          <w:tcPr>
            <w:tcW w:w="1707" w:type="dxa"/>
          </w:tcPr>
          <w:p w14:paraId="655CCFC0" w14:textId="77777777" w:rsidR="007C59FC" w:rsidRPr="005F5FE3" w:rsidRDefault="007C59FC" w:rsidP="006B00E0">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Figure (10)</w:t>
            </w:r>
          </w:p>
        </w:tc>
        <w:tc>
          <w:tcPr>
            <w:tcW w:w="6589" w:type="dxa"/>
          </w:tcPr>
          <w:p w14:paraId="349AEED7" w14:textId="77777777" w:rsidR="007C59FC" w:rsidRPr="005F5FE3" w:rsidRDefault="007C59FC" w:rsidP="006B00E0">
            <w:pPr>
              <w:rPr>
                <w:rFonts w:asciiTheme="majorBidi" w:hAnsiTheme="majorBidi" w:cstheme="majorBidi"/>
                <w:sz w:val="24"/>
                <w:szCs w:val="24"/>
                <w:lang w:bidi="ar-EG"/>
              </w:rPr>
            </w:pPr>
            <w:r w:rsidRPr="005F5FE3">
              <w:rPr>
                <w:rFonts w:asciiTheme="majorBidi" w:hAnsiTheme="majorBidi" w:cstheme="majorBidi"/>
                <w:sz w:val="24"/>
                <w:szCs w:val="24"/>
              </w:rPr>
              <w:t xml:space="preserve">Structural Equation Model Modified model </w:t>
            </w:r>
          </w:p>
        </w:tc>
      </w:tr>
      <w:tr w:rsidR="007C59FC" w:rsidRPr="005F5FE3" w14:paraId="66B22716" w14:textId="77777777" w:rsidTr="006B00E0">
        <w:tc>
          <w:tcPr>
            <w:tcW w:w="1707" w:type="dxa"/>
          </w:tcPr>
          <w:p w14:paraId="68385136" w14:textId="77777777" w:rsidR="007C59FC" w:rsidRPr="005F5FE3" w:rsidRDefault="007C59FC" w:rsidP="006B00E0">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Figure (11)</w:t>
            </w:r>
          </w:p>
        </w:tc>
        <w:tc>
          <w:tcPr>
            <w:tcW w:w="6589" w:type="dxa"/>
          </w:tcPr>
          <w:p w14:paraId="53906CFE" w14:textId="77777777" w:rsidR="007C59FC" w:rsidRPr="005F5FE3" w:rsidRDefault="007C59FC" w:rsidP="006B00E0">
            <w:pPr>
              <w:rPr>
                <w:rFonts w:asciiTheme="majorBidi" w:hAnsiTheme="majorBidi" w:cstheme="majorBidi"/>
                <w:sz w:val="24"/>
                <w:szCs w:val="24"/>
                <w:lang w:bidi="ar-EG"/>
              </w:rPr>
            </w:pPr>
            <w:r w:rsidRPr="005F5FE3">
              <w:rPr>
                <w:rFonts w:asciiTheme="majorBidi" w:hAnsiTheme="majorBidi" w:cstheme="majorBidi"/>
                <w:sz w:val="24"/>
                <w:szCs w:val="24"/>
              </w:rPr>
              <w:t xml:space="preserve">Frequency and Percentage of Independent Variables (IVs) </w:t>
            </w:r>
          </w:p>
        </w:tc>
      </w:tr>
      <w:tr w:rsidR="007C59FC" w:rsidRPr="005F5FE3" w14:paraId="7635B4CD" w14:textId="77777777" w:rsidTr="006B00E0">
        <w:tc>
          <w:tcPr>
            <w:tcW w:w="1707" w:type="dxa"/>
          </w:tcPr>
          <w:p w14:paraId="5B925686" w14:textId="77777777" w:rsidR="007C59FC" w:rsidRPr="005F5FE3" w:rsidRDefault="007C59FC" w:rsidP="006B00E0">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Figure (12)</w:t>
            </w:r>
          </w:p>
        </w:tc>
        <w:tc>
          <w:tcPr>
            <w:tcW w:w="6589" w:type="dxa"/>
          </w:tcPr>
          <w:p w14:paraId="180E433A" w14:textId="77777777" w:rsidR="007C59FC" w:rsidRPr="005F5FE3" w:rsidRDefault="007C59FC" w:rsidP="006B00E0">
            <w:pPr>
              <w:rPr>
                <w:rFonts w:asciiTheme="majorBidi" w:hAnsiTheme="majorBidi" w:cstheme="majorBidi"/>
                <w:sz w:val="24"/>
                <w:szCs w:val="24"/>
                <w:lang w:bidi="ar-EG"/>
              </w:rPr>
            </w:pPr>
            <w:r w:rsidRPr="005F5FE3">
              <w:rPr>
                <w:rFonts w:asciiTheme="majorBidi" w:hAnsiTheme="majorBidi" w:cstheme="majorBidi"/>
                <w:sz w:val="24"/>
                <w:szCs w:val="24"/>
              </w:rPr>
              <w:t>Frequency and Percentage of Mediating Variables (MVs)</w:t>
            </w:r>
          </w:p>
        </w:tc>
      </w:tr>
      <w:tr w:rsidR="007C59FC" w:rsidRPr="005F5FE3" w14:paraId="1B4F1317" w14:textId="77777777" w:rsidTr="006B00E0">
        <w:tc>
          <w:tcPr>
            <w:tcW w:w="1707" w:type="dxa"/>
          </w:tcPr>
          <w:p w14:paraId="0566072D" w14:textId="77777777" w:rsidR="007C59FC" w:rsidRPr="005F5FE3" w:rsidRDefault="007C59FC" w:rsidP="006B00E0">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Figure (13)</w:t>
            </w:r>
          </w:p>
        </w:tc>
        <w:tc>
          <w:tcPr>
            <w:tcW w:w="6589" w:type="dxa"/>
          </w:tcPr>
          <w:p w14:paraId="362DEFA3" w14:textId="77777777" w:rsidR="007C59FC" w:rsidRPr="005F5FE3" w:rsidRDefault="007C59FC" w:rsidP="006B00E0">
            <w:pPr>
              <w:rPr>
                <w:rFonts w:asciiTheme="majorBidi" w:hAnsiTheme="majorBidi" w:cstheme="majorBidi"/>
                <w:sz w:val="24"/>
                <w:szCs w:val="24"/>
                <w:lang w:bidi="ar-EG"/>
              </w:rPr>
            </w:pPr>
            <w:r w:rsidRPr="005F5FE3">
              <w:rPr>
                <w:rFonts w:asciiTheme="majorBidi" w:hAnsiTheme="majorBidi" w:cstheme="majorBidi"/>
                <w:sz w:val="24"/>
                <w:szCs w:val="24"/>
              </w:rPr>
              <w:t>Frequency and Percentage of Dependent Variables (DVs)</w:t>
            </w:r>
          </w:p>
        </w:tc>
      </w:tr>
    </w:tbl>
    <w:p w14:paraId="439C08C9" w14:textId="77777777" w:rsidR="007C59FC" w:rsidRPr="005F5FE3" w:rsidRDefault="007C59FC" w:rsidP="007C59FC"/>
    <w:p w14:paraId="5409E009" w14:textId="77777777" w:rsidR="007C59FC" w:rsidRPr="005F5FE3" w:rsidRDefault="007C59FC" w:rsidP="007C59FC">
      <w:pPr>
        <w:spacing w:after="200" w:line="276" w:lineRule="auto"/>
        <w:jc w:val="both"/>
        <w:rPr>
          <w:rFonts w:asciiTheme="majorBidi" w:hAnsiTheme="majorBidi" w:cstheme="majorBidi"/>
          <w:b/>
          <w:bCs/>
          <w:sz w:val="28"/>
          <w:szCs w:val="28"/>
        </w:rPr>
      </w:pPr>
    </w:p>
    <w:p w14:paraId="6B94372F" w14:textId="77777777" w:rsidR="005660A1" w:rsidRPr="005F5FE3" w:rsidRDefault="005660A1" w:rsidP="005660A1">
      <w:pPr>
        <w:spacing w:after="200" w:line="276" w:lineRule="auto"/>
        <w:jc w:val="both"/>
        <w:rPr>
          <w:rFonts w:asciiTheme="majorBidi" w:hAnsiTheme="majorBidi" w:cstheme="majorBidi"/>
          <w:b/>
          <w:bCs/>
          <w:sz w:val="28"/>
          <w:szCs w:val="28"/>
        </w:rPr>
      </w:pPr>
      <w:r w:rsidRPr="005F5FE3">
        <w:rPr>
          <w:rFonts w:asciiTheme="majorBidi" w:hAnsiTheme="majorBidi" w:cstheme="majorBidi"/>
          <w:b/>
          <w:bCs/>
          <w:sz w:val="28"/>
          <w:szCs w:val="28"/>
        </w:rPr>
        <w:lastRenderedPageBreak/>
        <w:t>List of Tables:</w:t>
      </w:r>
    </w:p>
    <w:tbl>
      <w:tblPr>
        <w:tblStyle w:val="TableGrid"/>
        <w:tblW w:w="0" w:type="auto"/>
        <w:tblLook w:val="04A0" w:firstRow="1" w:lastRow="0" w:firstColumn="1" w:lastColumn="0" w:noHBand="0" w:noVBand="1"/>
      </w:tblPr>
      <w:tblGrid>
        <w:gridCol w:w="1707"/>
        <w:gridCol w:w="6589"/>
      </w:tblGrid>
      <w:tr w:rsidR="005660A1" w:rsidRPr="005F5FE3" w14:paraId="7C48464E" w14:textId="77777777" w:rsidTr="00011984">
        <w:tc>
          <w:tcPr>
            <w:tcW w:w="1707" w:type="dxa"/>
          </w:tcPr>
          <w:p w14:paraId="3015E649" w14:textId="77777777" w:rsidR="005660A1" w:rsidRPr="005F5FE3" w:rsidRDefault="005660A1" w:rsidP="00011984">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Table (1)</w:t>
            </w:r>
          </w:p>
        </w:tc>
        <w:tc>
          <w:tcPr>
            <w:tcW w:w="6589" w:type="dxa"/>
          </w:tcPr>
          <w:p w14:paraId="53303AB0" w14:textId="77777777" w:rsidR="005660A1" w:rsidRPr="005F5FE3" w:rsidRDefault="005660A1" w:rsidP="00011984">
            <w:pPr>
              <w:pStyle w:val="Heading3"/>
              <w:numPr>
                <w:ilvl w:val="0"/>
                <w:numId w:val="0"/>
              </w:numPr>
              <w:ind w:left="720" w:hanging="720"/>
              <w:rPr>
                <w:rFonts w:asciiTheme="majorBidi" w:eastAsiaTheme="minorHAnsi" w:hAnsiTheme="majorBidi"/>
                <w:color w:val="auto"/>
              </w:rPr>
            </w:pPr>
            <w:bookmarkStart w:id="3" w:name="_Toc225611183"/>
            <w:r w:rsidRPr="005F5FE3">
              <w:rPr>
                <w:rFonts w:asciiTheme="majorBidi" w:eastAsiaTheme="minorHAnsi" w:hAnsiTheme="majorBidi"/>
                <w:color w:val="auto"/>
              </w:rPr>
              <w:t>The following table explains the details of the previous</w:t>
            </w:r>
            <w:r>
              <w:rPr>
                <w:rFonts w:asciiTheme="majorBidi" w:eastAsiaTheme="minorHAnsi" w:hAnsiTheme="majorBidi"/>
                <w:color w:val="auto"/>
              </w:rPr>
              <w:t xml:space="preserve"> </w:t>
            </w:r>
            <w:r w:rsidRPr="005F5FE3">
              <w:rPr>
                <w:rFonts w:asciiTheme="majorBidi" w:eastAsiaTheme="minorHAnsi" w:hAnsiTheme="majorBidi"/>
                <w:color w:val="auto"/>
              </w:rPr>
              <w:t>studies and identifies the Gap in the previous studies;</w:t>
            </w:r>
            <w:bookmarkEnd w:id="3"/>
          </w:p>
        </w:tc>
      </w:tr>
      <w:tr w:rsidR="005660A1" w:rsidRPr="005F5FE3" w14:paraId="170F2FA2" w14:textId="77777777" w:rsidTr="00011984">
        <w:tc>
          <w:tcPr>
            <w:tcW w:w="1707" w:type="dxa"/>
            <w:tcBorders>
              <w:bottom w:val="nil"/>
            </w:tcBorders>
          </w:tcPr>
          <w:p w14:paraId="7BBE0C67" w14:textId="77777777" w:rsidR="005660A1" w:rsidRPr="005F5FE3" w:rsidRDefault="005660A1" w:rsidP="00011984">
            <w:pPr>
              <w:spacing w:after="200" w:line="276" w:lineRule="auto"/>
              <w:jc w:val="both"/>
              <w:rPr>
                <w:rFonts w:asciiTheme="majorBidi" w:hAnsiTheme="majorBidi" w:cstheme="majorBidi"/>
                <w:sz w:val="24"/>
                <w:szCs w:val="24"/>
              </w:rPr>
            </w:pPr>
            <w:proofErr w:type="gramStart"/>
            <w:r w:rsidRPr="005F5FE3">
              <w:rPr>
                <w:rFonts w:asciiTheme="majorBidi" w:hAnsiTheme="majorBidi" w:cstheme="majorBidi"/>
                <w:sz w:val="24"/>
                <w:szCs w:val="24"/>
              </w:rPr>
              <w:t>Table(2 )</w:t>
            </w:r>
            <w:proofErr w:type="gramEnd"/>
            <w:r w:rsidRPr="005F5FE3">
              <w:rPr>
                <w:rFonts w:asciiTheme="majorBidi" w:hAnsiTheme="majorBidi" w:cstheme="majorBidi"/>
                <w:sz w:val="24"/>
                <w:szCs w:val="24"/>
              </w:rPr>
              <w:t xml:space="preserve"> </w:t>
            </w:r>
          </w:p>
        </w:tc>
        <w:tc>
          <w:tcPr>
            <w:tcW w:w="6589" w:type="dxa"/>
            <w:tcBorders>
              <w:bottom w:val="nil"/>
            </w:tcBorders>
          </w:tcPr>
          <w:p w14:paraId="44EEC52D" w14:textId="77777777" w:rsidR="005660A1" w:rsidRPr="005F5FE3" w:rsidRDefault="005660A1" w:rsidP="00011984">
            <w:pPr>
              <w:rPr>
                <w:rFonts w:asciiTheme="majorBidi" w:hAnsiTheme="majorBidi" w:cstheme="majorBidi"/>
                <w:sz w:val="24"/>
                <w:szCs w:val="24"/>
              </w:rPr>
            </w:pPr>
            <w:r w:rsidRPr="005F5FE3">
              <w:rPr>
                <w:rFonts w:asciiTheme="majorBidi" w:hAnsiTheme="majorBidi" w:cstheme="majorBidi"/>
                <w:sz w:val="24"/>
                <w:szCs w:val="24"/>
              </w:rPr>
              <w:t>Validity and stability coefficients for the study independent questionnaire variables.</w:t>
            </w:r>
          </w:p>
        </w:tc>
      </w:tr>
      <w:tr w:rsidR="005660A1" w:rsidRPr="005F5FE3" w14:paraId="6FD97AF9" w14:textId="77777777" w:rsidTr="00011984">
        <w:trPr>
          <w:trHeight w:val="108"/>
        </w:trPr>
        <w:tc>
          <w:tcPr>
            <w:tcW w:w="1707" w:type="dxa"/>
            <w:tcBorders>
              <w:top w:val="nil"/>
            </w:tcBorders>
          </w:tcPr>
          <w:p w14:paraId="3CA31CFD" w14:textId="77777777" w:rsidR="005660A1" w:rsidRPr="005F5FE3" w:rsidRDefault="005660A1" w:rsidP="00011984">
            <w:pPr>
              <w:spacing w:after="200" w:line="276" w:lineRule="auto"/>
              <w:jc w:val="both"/>
              <w:rPr>
                <w:rFonts w:asciiTheme="majorBidi" w:hAnsiTheme="majorBidi" w:cstheme="majorBidi"/>
                <w:sz w:val="24"/>
                <w:szCs w:val="24"/>
              </w:rPr>
            </w:pPr>
          </w:p>
        </w:tc>
        <w:tc>
          <w:tcPr>
            <w:tcW w:w="6589" w:type="dxa"/>
            <w:tcBorders>
              <w:top w:val="nil"/>
            </w:tcBorders>
          </w:tcPr>
          <w:p w14:paraId="589BE628" w14:textId="77777777" w:rsidR="005660A1" w:rsidRPr="005F5FE3" w:rsidRDefault="005660A1" w:rsidP="00011984">
            <w:pPr>
              <w:spacing w:after="200" w:line="276" w:lineRule="auto"/>
              <w:jc w:val="both"/>
              <w:rPr>
                <w:rFonts w:asciiTheme="majorBidi" w:hAnsiTheme="majorBidi" w:cstheme="majorBidi"/>
                <w:sz w:val="24"/>
                <w:szCs w:val="24"/>
              </w:rPr>
            </w:pPr>
          </w:p>
        </w:tc>
      </w:tr>
      <w:tr w:rsidR="005660A1" w:rsidRPr="005F5FE3" w14:paraId="3CB07B16" w14:textId="77777777" w:rsidTr="00011984">
        <w:tc>
          <w:tcPr>
            <w:tcW w:w="1707" w:type="dxa"/>
          </w:tcPr>
          <w:p w14:paraId="054F989F" w14:textId="77777777" w:rsidR="005660A1" w:rsidRPr="005F5FE3" w:rsidRDefault="005660A1" w:rsidP="00011984">
            <w:pPr>
              <w:spacing w:after="200" w:line="276" w:lineRule="auto"/>
              <w:jc w:val="both"/>
              <w:rPr>
                <w:rFonts w:asciiTheme="majorBidi" w:hAnsiTheme="majorBidi" w:cstheme="majorBidi"/>
                <w:sz w:val="24"/>
                <w:szCs w:val="24"/>
              </w:rPr>
            </w:pPr>
            <w:proofErr w:type="gramStart"/>
            <w:r w:rsidRPr="005F5FE3">
              <w:rPr>
                <w:rFonts w:asciiTheme="majorBidi" w:hAnsiTheme="majorBidi" w:cstheme="majorBidi"/>
                <w:sz w:val="24"/>
                <w:szCs w:val="24"/>
              </w:rPr>
              <w:t>Table(</w:t>
            </w:r>
            <w:proofErr w:type="gramEnd"/>
            <w:r w:rsidRPr="005F5FE3">
              <w:rPr>
                <w:rFonts w:asciiTheme="majorBidi" w:hAnsiTheme="majorBidi" w:cstheme="majorBidi"/>
                <w:sz w:val="24"/>
                <w:szCs w:val="24"/>
              </w:rPr>
              <w:t xml:space="preserve">3) </w:t>
            </w:r>
          </w:p>
        </w:tc>
        <w:tc>
          <w:tcPr>
            <w:tcW w:w="6589" w:type="dxa"/>
          </w:tcPr>
          <w:p w14:paraId="599ED078" w14:textId="77777777" w:rsidR="005660A1" w:rsidRPr="005F5FE3" w:rsidRDefault="005660A1" w:rsidP="00011984">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 xml:space="preserve"> Validity and stability coefficients for the study questionnaire Mediated variable.</w:t>
            </w:r>
          </w:p>
        </w:tc>
      </w:tr>
      <w:tr w:rsidR="005660A1" w:rsidRPr="005F5FE3" w14:paraId="5C81795E" w14:textId="77777777" w:rsidTr="00011984">
        <w:tc>
          <w:tcPr>
            <w:tcW w:w="1707" w:type="dxa"/>
          </w:tcPr>
          <w:p w14:paraId="596EDF9F" w14:textId="77777777" w:rsidR="005660A1" w:rsidRPr="005F5FE3" w:rsidRDefault="005660A1" w:rsidP="00011984">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 xml:space="preserve">Table (4) </w:t>
            </w:r>
          </w:p>
        </w:tc>
        <w:tc>
          <w:tcPr>
            <w:tcW w:w="6589" w:type="dxa"/>
          </w:tcPr>
          <w:p w14:paraId="0D85AE6E" w14:textId="77777777" w:rsidR="005660A1" w:rsidRPr="005F5FE3" w:rsidRDefault="005660A1" w:rsidP="00011984">
            <w:pPr>
              <w:spacing w:after="0" w:line="278" w:lineRule="auto"/>
              <w:jc w:val="both"/>
              <w:rPr>
                <w:rFonts w:asciiTheme="majorBidi" w:hAnsiTheme="majorBidi" w:cstheme="majorBidi"/>
              </w:rPr>
            </w:pPr>
            <w:r w:rsidRPr="005F5FE3">
              <w:rPr>
                <w:rFonts w:asciiTheme="majorBidi" w:hAnsiTheme="majorBidi" w:cstheme="majorBidi"/>
              </w:rPr>
              <w:t xml:space="preserve">Validity and stability coefficients for the study </w:t>
            </w:r>
            <w:r>
              <w:rPr>
                <w:rFonts w:asciiTheme="majorBidi" w:hAnsiTheme="majorBidi" w:cstheme="majorBidi"/>
              </w:rPr>
              <w:t>dependent</w:t>
            </w:r>
            <w:r w:rsidRPr="005F5FE3">
              <w:rPr>
                <w:rFonts w:asciiTheme="majorBidi" w:hAnsiTheme="majorBidi" w:cstheme="majorBidi"/>
              </w:rPr>
              <w:t xml:space="preserve"> variables.</w:t>
            </w:r>
          </w:p>
        </w:tc>
      </w:tr>
      <w:tr w:rsidR="005660A1" w:rsidRPr="005F5FE3" w14:paraId="048F0CCD" w14:textId="77777777" w:rsidTr="00011984">
        <w:tc>
          <w:tcPr>
            <w:tcW w:w="1707" w:type="dxa"/>
          </w:tcPr>
          <w:p w14:paraId="6E19E8F5" w14:textId="77777777" w:rsidR="005660A1" w:rsidRPr="005F5FE3" w:rsidRDefault="005660A1" w:rsidP="00011984">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 xml:space="preserve">Table (5): </w:t>
            </w:r>
          </w:p>
        </w:tc>
        <w:tc>
          <w:tcPr>
            <w:tcW w:w="6589" w:type="dxa"/>
          </w:tcPr>
          <w:p w14:paraId="730AE8BA" w14:textId="77777777" w:rsidR="005660A1" w:rsidRPr="0024731E" w:rsidRDefault="005660A1" w:rsidP="00011984">
            <w:pPr>
              <w:spacing w:before="100" w:beforeAutospacing="1" w:after="100" w:afterAutospacing="1"/>
              <w:rPr>
                <w:rFonts w:asciiTheme="majorBidi" w:hAnsiTheme="majorBidi" w:cstheme="majorBidi"/>
                <w:sz w:val="24"/>
                <w:szCs w:val="24"/>
              </w:rPr>
            </w:pPr>
            <w:r w:rsidRPr="0024731E">
              <w:rPr>
                <w:rFonts w:asciiTheme="majorBidi" w:hAnsiTheme="majorBidi" w:cstheme="majorBidi"/>
                <w:sz w:val="24"/>
                <w:szCs w:val="24"/>
              </w:rPr>
              <w:t>Reliability Analysis (Cronbach's Alpha) for Pilot and Main Study Variables</w:t>
            </w:r>
          </w:p>
        </w:tc>
      </w:tr>
      <w:tr w:rsidR="005660A1" w:rsidRPr="005F5FE3" w14:paraId="0F17A475" w14:textId="77777777" w:rsidTr="00011984">
        <w:tc>
          <w:tcPr>
            <w:tcW w:w="1707" w:type="dxa"/>
          </w:tcPr>
          <w:p w14:paraId="7EEAD73B" w14:textId="77777777" w:rsidR="005660A1" w:rsidRPr="005F5FE3" w:rsidRDefault="005660A1" w:rsidP="00011984">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Table (6)</w:t>
            </w:r>
          </w:p>
        </w:tc>
        <w:tc>
          <w:tcPr>
            <w:tcW w:w="6589" w:type="dxa"/>
          </w:tcPr>
          <w:p w14:paraId="124FEC92" w14:textId="77777777" w:rsidR="005660A1" w:rsidRPr="005F5FE3" w:rsidRDefault="005660A1" w:rsidP="00011984">
            <w:pPr>
              <w:pStyle w:val="Caption"/>
              <w:keepNext/>
              <w:rPr>
                <w:rFonts w:asciiTheme="majorBidi" w:hAnsiTheme="majorBidi" w:cstheme="majorBidi"/>
                <w:i w:val="0"/>
                <w:iCs w:val="0"/>
                <w:color w:val="auto"/>
                <w:kern w:val="2"/>
                <w:sz w:val="24"/>
                <w:szCs w:val="24"/>
                <w14:ligatures w14:val="standardContextual"/>
              </w:rPr>
            </w:pPr>
            <w:r w:rsidRPr="005F5FE3">
              <w:rPr>
                <w:rFonts w:asciiTheme="majorBidi" w:hAnsiTheme="majorBidi" w:cstheme="majorBidi"/>
                <w:i w:val="0"/>
                <w:iCs w:val="0"/>
                <w:color w:val="auto"/>
                <w:kern w:val="2"/>
                <w:sz w:val="24"/>
                <w:szCs w:val="24"/>
                <w14:ligatures w14:val="standardContextual"/>
              </w:rPr>
              <w:t xml:space="preserve"> Descriptive Analysis of Demographic Characteristics of the Study Sample (Position in Organization)</w:t>
            </w:r>
          </w:p>
          <w:p w14:paraId="1F335384" w14:textId="77777777" w:rsidR="005660A1" w:rsidRPr="005F5FE3" w:rsidRDefault="005660A1" w:rsidP="00011984">
            <w:pPr>
              <w:spacing w:after="200" w:line="276" w:lineRule="auto"/>
              <w:jc w:val="both"/>
              <w:rPr>
                <w:rFonts w:asciiTheme="majorBidi" w:hAnsiTheme="majorBidi" w:cstheme="majorBidi"/>
                <w:sz w:val="24"/>
                <w:szCs w:val="24"/>
              </w:rPr>
            </w:pPr>
          </w:p>
        </w:tc>
      </w:tr>
      <w:tr w:rsidR="005660A1" w:rsidRPr="005F5FE3" w14:paraId="7CB0E376" w14:textId="77777777" w:rsidTr="00011984">
        <w:tc>
          <w:tcPr>
            <w:tcW w:w="1707" w:type="dxa"/>
          </w:tcPr>
          <w:p w14:paraId="190CC425" w14:textId="77777777" w:rsidR="005660A1" w:rsidRPr="005F5FE3" w:rsidRDefault="005660A1" w:rsidP="00011984">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Table (7)</w:t>
            </w:r>
          </w:p>
        </w:tc>
        <w:tc>
          <w:tcPr>
            <w:tcW w:w="6589" w:type="dxa"/>
          </w:tcPr>
          <w:p w14:paraId="19CD764B" w14:textId="77777777" w:rsidR="005660A1" w:rsidRPr="005F5FE3" w:rsidRDefault="005660A1" w:rsidP="00011984">
            <w:pPr>
              <w:pStyle w:val="Caption"/>
              <w:keepNext/>
              <w:rPr>
                <w:rFonts w:asciiTheme="majorBidi" w:hAnsiTheme="majorBidi" w:cstheme="majorBidi"/>
                <w:i w:val="0"/>
                <w:iCs w:val="0"/>
                <w:color w:val="auto"/>
                <w:kern w:val="2"/>
                <w:sz w:val="24"/>
                <w:szCs w:val="24"/>
                <w14:ligatures w14:val="standardContextual"/>
              </w:rPr>
            </w:pPr>
            <w:r w:rsidRPr="005F5FE3">
              <w:rPr>
                <w:rFonts w:asciiTheme="majorBidi" w:hAnsiTheme="majorBidi" w:cstheme="majorBidi"/>
                <w:i w:val="0"/>
                <w:iCs w:val="0"/>
                <w:color w:val="auto"/>
                <w:kern w:val="2"/>
                <w:sz w:val="24"/>
                <w:szCs w:val="24"/>
                <w14:ligatures w14:val="standardContextual"/>
              </w:rPr>
              <w:t>Descriptive Analysis of Demographic Characteristics of the Study Sample (Years of Experience)</w:t>
            </w:r>
          </w:p>
          <w:p w14:paraId="7A3FCD38" w14:textId="77777777" w:rsidR="005660A1" w:rsidRPr="005F5FE3" w:rsidRDefault="005660A1" w:rsidP="00011984">
            <w:pPr>
              <w:spacing w:after="200" w:line="276" w:lineRule="auto"/>
              <w:jc w:val="both"/>
              <w:rPr>
                <w:rFonts w:asciiTheme="majorBidi" w:hAnsiTheme="majorBidi" w:cstheme="majorBidi"/>
                <w:sz w:val="24"/>
                <w:szCs w:val="24"/>
              </w:rPr>
            </w:pPr>
          </w:p>
        </w:tc>
      </w:tr>
      <w:tr w:rsidR="005660A1" w:rsidRPr="005F5FE3" w14:paraId="2DDE0271" w14:textId="77777777" w:rsidTr="00011984">
        <w:tc>
          <w:tcPr>
            <w:tcW w:w="1707" w:type="dxa"/>
          </w:tcPr>
          <w:p w14:paraId="29132B77" w14:textId="77777777" w:rsidR="005660A1" w:rsidRPr="005F5FE3" w:rsidRDefault="005660A1" w:rsidP="00011984">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Table (8)</w:t>
            </w:r>
          </w:p>
        </w:tc>
        <w:tc>
          <w:tcPr>
            <w:tcW w:w="6589" w:type="dxa"/>
          </w:tcPr>
          <w:p w14:paraId="5F7748F9" w14:textId="77777777" w:rsidR="005660A1" w:rsidRPr="005F5FE3" w:rsidRDefault="005660A1" w:rsidP="00011984">
            <w:pPr>
              <w:pStyle w:val="Caption"/>
              <w:keepNext/>
              <w:rPr>
                <w:rFonts w:asciiTheme="majorBidi" w:hAnsiTheme="majorBidi" w:cstheme="majorBidi"/>
                <w:i w:val="0"/>
                <w:iCs w:val="0"/>
                <w:color w:val="auto"/>
                <w:kern w:val="2"/>
                <w:sz w:val="24"/>
                <w:szCs w:val="24"/>
                <w14:ligatures w14:val="standardContextual"/>
              </w:rPr>
            </w:pPr>
            <w:r w:rsidRPr="005F5FE3">
              <w:rPr>
                <w:rFonts w:asciiTheme="majorBidi" w:hAnsiTheme="majorBidi" w:cstheme="majorBidi"/>
                <w:i w:val="0"/>
                <w:iCs w:val="0"/>
                <w:color w:val="auto"/>
                <w:kern w:val="2"/>
                <w:sz w:val="24"/>
                <w:szCs w:val="24"/>
                <w14:ligatures w14:val="standardContextual"/>
              </w:rPr>
              <w:t>Descriptive Analysis of Demographic Characteristics of the Study Sample (Organization Size)</w:t>
            </w:r>
          </w:p>
          <w:p w14:paraId="7E376300" w14:textId="77777777" w:rsidR="005660A1" w:rsidRPr="005F5FE3" w:rsidRDefault="005660A1" w:rsidP="00011984">
            <w:pPr>
              <w:pStyle w:val="Caption"/>
              <w:keepNext/>
              <w:rPr>
                <w:rFonts w:asciiTheme="majorBidi" w:hAnsiTheme="majorBidi" w:cstheme="majorBidi"/>
                <w:i w:val="0"/>
                <w:iCs w:val="0"/>
                <w:color w:val="auto"/>
                <w:kern w:val="2"/>
                <w:sz w:val="24"/>
                <w:szCs w:val="24"/>
                <w14:ligatures w14:val="standardContextual"/>
              </w:rPr>
            </w:pPr>
          </w:p>
        </w:tc>
      </w:tr>
      <w:tr w:rsidR="005660A1" w:rsidRPr="005F5FE3" w14:paraId="317D17EC" w14:textId="77777777" w:rsidTr="00011984">
        <w:tc>
          <w:tcPr>
            <w:tcW w:w="1707" w:type="dxa"/>
          </w:tcPr>
          <w:p w14:paraId="3910843D" w14:textId="77777777" w:rsidR="005660A1" w:rsidRPr="005F5FE3" w:rsidRDefault="005660A1" w:rsidP="00011984">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Table (9)</w:t>
            </w:r>
          </w:p>
        </w:tc>
        <w:tc>
          <w:tcPr>
            <w:tcW w:w="6589" w:type="dxa"/>
          </w:tcPr>
          <w:p w14:paraId="49ADF42C" w14:textId="77777777" w:rsidR="005660A1" w:rsidRPr="005F5FE3" w:rsidRDefault="005660A1" w:rsidP="00011984">
            <w:pPr>
              <w:pStyle w:val="Caption"/>
              <w:keepNext/>
              <w:rPr>
                <w:rFonts w:asciiTheme="majorBidi" w:hAnsiTheme="majorBidi" w:cstheme="majorBidi"/>
                <w:i w:val="0"/>
                <w:iCs w:val="0"/>
                <w:color w:val="auto"/>
                <w:kern w:val="2"/>
                <w:sz w:val="24"/>
                <w:szCs w:val="24"/>
                <w14:ligatures w14:val="standardContextual"/>
              </w:rPr>
            </w:pPr>
            <w:r w:rsidRPr="005F5FE3">
              <w:rPr>
                <w:rFonts w:asciiTheme="majorBidi" w:hAnsiTheme="majorBidi" w:cstheme="majorBidi"/>
                <w:i w:val="0"/>
                <w:iCs w:val="0"/>
                <w:color w:val="auto"/>
                <w:kern w:val="2"/>
                <w:sz w:val="24"/>
                <w:szCs w:val="24"/>
                <w14:ligatures w14:val="standardContextual"/>
              </w:rPr>
              <w:t>Descriptive Analysis of Demographic Characteristics of the Study Sample (Familiarity with AI Tools)</w:t>
            </w:r>
          </w:p>
        </w:tc>
      </w:tr>
      <w:tr w:rsidR="005660A1" w:rsidRPr="005F5FE3" w14:paraId="00B2934C" w14:textId="77777777" w:rsidTr="00011984">
        <w:trPr>
          <w:trHeight w:val="1358"/>
        </w:trPr>
        <w:tc>
          <w:tcPr>
            <w:tcW w:w="1707" w:type="dxa"/>
          </w:tcPr>
          <w:p w14:paraId="270B8DB4" w14:textId="77777777" w:rsidR="005660A1" w:rsidRPr="005F5FE3" w:rsidRDefault="005660A1" w:rsidP="00011984">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Table (10)</w:t>
            </w:r>
          </w:p>
        </w:tc>
        <w:tc>
          <w:tcPr>
            <w:tcW w:w="6589" w:type="dxa"/>
          </w:tcPr>
          <w:p w14:paraId="01480B7C" w14:textId="77777777" w:rsidR="005660A1" w:rsidRDefault="005660A1" w:rsidP="00011984">
            <w:pPr>
              <w:spacing w:line="400" w:lineRule="atLeast"/>
              <w:ind w:right="-1475"/>
              <w:rPr>
                <w:rFonts w:asciiTheme="majorBidi" w:hAnsiTheme="majorBidi" w:cstheme="majorBidi"/>
                <w:kern w:val="2"/>
                <w:sz w:val="24"/>
                <w:szCs w:val="24"/>
                <w14:ligatures w14:val="standardContextual"/>
              </w:rPr>
            </w:pPr>
            <w:r w:rsidRPr="005F5FE3">
              <w:rPr>
                <w:rFonts w:asciiTheme="majorBidi" w:hAnsiTheme="majorBidi" w:cstheme="majorBidi"/>
                <w:kern w:val="2"/>
                <w:sz w:val="24"/>
                <w:szCs w:val="24"/>
                <w14:ligatures w14:val="standardContextual"/>
              </w:rPr>
              <w:t xml:space="preserve">Descriptive Analysis of Demographic Characteristics of the Study </w:t>
            </w:r>
          </w:p>
          <w:p w14:paraId="43ED4666" w14:textId="77777777" w:rsidR="005660A1" w:rsidRPr="005F5FE3" w:rsidRDefault="005660A1" w:rsidP="00011984">
            <w:pPr>
              <w:spacing w:line="400" w:lineRule="atLeast"/>
              <w:ind w:right="-1475"/>
              <w:rPr>
                <w:rFonts w:asciiTheme="majorBidi" w:hAnsiTheme="majorBidi" w:cstheme="majorBidi"/>
                <w:sz w:val="24"/>
                <w:szCs w:val="24"/>
              </w:rPr>
            </w:pPr>
            <w:r w:rsidRPr="005F5FE3">
              <w:rPr>
                <w:rFonts w:asciiTheme="majorBidi" w:hAnsiTheme="majorBidi" w:cstheme="majorBidi"/>
                <w:kern w:val="2"/>
                <w:sz w:val="24"/>
                <w:szCs w:val="24"/>
                <w14:ligatures w14:val="standardContextual"/>
              </w:rPr>
              <w:t>Sample (What types of AI tools or software does your organization currently use (if any)?)</w:t>
            </w:r>
          </w:p>
        </w:tc>
      </w:tr>
      <w:tr w:rsidR="004E4096" w:rsidRPr="001A7A10" w14:paraId="644F108B" w14:textId="77777777" w:rsidTr="00011984">
        <w:trPr>
          <w:trHeight w:val="1358"/>
        </w:trPr>
        <w:tc>
          <w:tcPr>
            <w:tcW w:w="1707" w:type="dxa"/>
          </w:tcPr>
          <w:p w14:paraId="42B533D8" w14:textId="328BA32C" w:rsidR="001A7A10" w:rsidRPr="001A7A10" w:rsidRDefault="004E4096" w:rsidP="001A7A10">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Table (11)</w:t>
            </w:r>
          </w:p>
        </w:tc>
        <w:tc>
          <w:tcPr>
            <w:tcW w:w="6589" w:type="dxa"/>
          </w:tcPr>
          <w:p w14:paraId="3C92BC50" w14:textId="0E8CD276" w:rsidR="001A7A10" w:rsidRPr="001A7A10" w:rsidRDefault="004E4096" w:rsidP="001A7A10">
            <w:pPr>
              <w:spacing w:after="0" w:line="400" w:lineRule="atLeast"/>
              <w:ind w:left="-993" w:right="-1475" w:firstLine="993"/>
              <w:rPr>
                <w:rFonts w:asciiTheme="majorBidi" w:hAnsiTheme="majorBidi" w:cstheme="majorBidi"/>
                <w:sz w:val="24"/>
                <w:szCs w:val="24"/>
              </w:rPr>
            </w:pPr>
            <w:r w:rsidRPr="001A7A10">
              <w:rPr>
                <w:rFonts w:asciiTheme="majorBidi" w:hAnsiTheme="majorBidi" w:cstheme="majorBidi"/>
                <w:sz w:val="24"/>
                <w:szCs w:val="24"/>
              </w:rPr>
              <w:t>Respondent Profile Summary</w:t>
            </w:r>
          </w:p>
        </w:tc>
      </w:tr>
      <w:tr w:rsidR="004E4096" w:rsidRPr="005F5FE3" w14:paraId="5FF763B3" w14:textId="77777777" w:rsidTr="00011984">
        <w:trPr>
          <w:trHeight w:val="1151"/>
        </w:trPr>
        <w:tc>
          <w:tcPr>
            <w:tcW w:w="1707" w:type="dxa"/>
          </w:tcPr>
          <w:p w14:paraId="5DC97A30" w14:textId="2336964B" w:rsidR="004E4096" w:rsidRPr="005F5FE3" w:rsidRDefault="004E4096" w:rsidP="004E4096">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lastRenderedPageBreak/>
              <w:t xml:space="preserve">                 Table (12)</w:t>
            </w:r>
          </w:p>
        </w:tc>
        <w:tc>
          <w:tcPr>
            <w:tcW w:w="6589" w:type="dxa"/>
          </w:tcPr>
          <w:p w14:paraId="15616A65" w14:textId="77777777" w:rsidR="004E4096" w:rsidRPr="005F5FE3" w:rsidRDefault="004E4096" w:rsidP="004E4096">
            <w:pPr>
              <w:spacing w:line="400" w:lineRule="atLeast"/>
              <w:ind w:right="-1475"/>
              <w:rPr>
                <w:rFonts w:asciiTheme="majorBidi" w:hAnsiTheme="majorBidi" w:cstheme="majorBidi"/>
                <w:sz w:val="24"/>
                <w:szCs w:val="24"/>
              </w:rPr>
            </w:pPr>
            <w:r w:rsidRPr="005F5FE3">
              <w:rPr>
                <w:rFonts w:asciiTheme="majorBidi" w:hAnsiTheme="majorBidi" w:cstheme="majorBidi"/>
                <w:sz w:val="24"/>
                <w:szCs w:val="24"/>
              </w:rPr>
              <w:t>Distribution of the study subjects according to Factors Influencing</w:t>
            </w:r>
          </w:p>
          <w:p w14:paraId="553B534C" w14:textId="77777777" w:rsidR="004E4096" w:rsidRPr="005F5FE3" w:rsidRDefault="004E4096" w:rsidP="004E4096">
            <w:pPr>
              <w:spacing w:after="0" w:line="400" w:lineRule="atLeast"/>
              <w:ind w:right="-1475"/>
              <w:rPr>
                <w:rFonts w:asciiTheme="majorBidi" w:hAnsiTheme="majorBidi" w:cstheme="majorBidi"/>
                <w:sz w:val="24"/>
                <w:szCs w:val="24"/>
              </w:rPr>
            </w:pPr>
            <w:r w:rsidRPr="005F5FE3">
              <w:rPr>
                <w:rFonts w:asciiTheme="majorBidi" w:hAnsiTheme="majorBidi" w:cstheme="majorBidi"/>
                <w:sz w:val="24"/>
                <w:szCs w:val="24"/>
              </w:rPr>
              <w:t>AI utilization</w:t>
            </w:r>
          </w:p>
        </w:tc>
      </w:tr>
      <w:tr w:rsidR="004E4096" w:rsidRPr="005F5FE3" w14:paraId="504F2BE5" w14:textId="77777777" w:rsidTr="00011984">
        <w:tc>
          <w:tcPr>
            <w:tcW w:w="1707" w:type="dxa"/>
          </w:tcPr>
          <w:p w14:paraId="30B8A2BE" w14:textId="00308FEB" w:rsidR="004E4096" w:rsidRPr="005F5FE3" w:rsidRDefault="004E4096" w:rsidP="004E4096">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 xml:space="preserve">Table (13) </w:t>
            </w:r>
          </w:p>
        </w:tc>
        <w:tc>
          <w:tcPr>
            <w:tcW w:w="6589" w:type="dxa"/>
          </w:tcPr>
          <w:p w14:paraId="36482F43" w14:textId="77777777" w:rsidR="004E4096" w:rsidRPr="005F5FE3" w:rsidRDefault="004E4096" w:rsidP="004E4096">
            <w:pPr>
              <w:spacing w:line="400" w:lineRule="atLeast"/>
              <w:ind w:right="-1475"/>
              <w:rPr>
                <w:rFonts w:asciiTheme="majorBidi" w:hAnsiTheme="majorBidi" w:cstheme="majorBidi"/>
                <w:sz w:val="24"/>
                <w:szCs w:val="24"/>
              </w:rPr>
            </w:pPr>
            <w:r w:rsidRPr="005F5FE3">
              <w:rPr>
                <w:rFonts w:asciiTheme="majorBidi" w:hAnsiTheme="majorBidi" w:cstheme="majorBidi"/>
                <w:sz w:val="24"/>
                <w:szCs w:val="24"/>
              </w:rPr>
              <w:t xml:space="preserve">Distribution of the study subjects according to AI-Based Project </w:t>
            </w:r>
          </w:p>
          <w:p w14:paraId="0A49E7D2" w14:textId="77777777" w:rsidR="004E4096" w:rsidRPr="005F5FE3" w:rsidRDefault="004E4096" w:rsidP="004E4096">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Management</w:t>
            </w:r>
          </w:p>
        </w:tc>
      </w:tr>
      <w:tr w:rsidR="004E4096" w:rsidRPr="005F5FE3" w14:paraId="471E269C" w14:textId="77777777" w:rsidTr="00011984">
        <w:tc>
          <w:tcPr>
            <w:tcW w:w="1707" w:type="dxa"/>
          </w:tcPr>
          <w:p w14:paraId="0853CA69" w14:textId="620DE796" w:rsidR="004E4096" w:rsidRPr="005F5FE3" w:rsidRDefault="004E4096" w:rsidP="004E4096">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 xml:space="preserve">Table (14) </w:t>
            </w:r>
          </w:p>
        </w:tc>
        <w:tc>
          <w:tcPr>
            <w:tcW w:w="6589" w:type="dxa"/>
          </w:tcPr>
          <w:p w14:paraId="1188C5EF" w14:textId="77777777" w:rsidR="004E4096" w:rsidRPr="005F5FE3" w:rsidRDefault="004E4096" w:rsidP="004E4096">
            <w:pPr>
              <w:spacing w:after="0"/>
              <w:ind w:right="-604"/>
              <w:rPr>
                <w:rFonts w:asciiTheme="majorBidi" w:hAnsiTheme="majorBidi" w:cstheme="majorBidi"/>
                <w:sz w:val="24"/>
                <w:szCs w:val="24"/>
              </w:rPr>
            </w:pPr>
            <w:r w:rsidRPr="005F5FE3">
              <w:rPr>
                <w:rFonts w:asciiTheme="majorBidi" w:hAnsiTheme="majorBidi" w:cstheme="majorBidi"/>
                <w:sz w:val="24"/>
                <w:szCs w:val="24"/>
              </w:rPr>
              <w:t>Distribution of the study subjects according to Project Management Outcomes</w:t>
            </w:r>
          </w:p>
        </w:tc>
      </w:tr>
      <w:tr w:rsidR="004E4096" w:rsidRPr="005F5FE3" w14:paraId="5EBB2CF1" w14:textId="77777777" w:rsidTr="00011984">
        <w:tc>
          <w:tcPr>
            <w:tcW w:w="1707" w:type="dxa"/>
          </w:tcPr>
          <w:p w14:paraId="6ABBFEC5" w14:textId="4A7A4EB1" w:rsidR="004E4096" w:rsidRPr="005F5FE3" w:rsidRDefault="004E4096" w:rsidP="004E4096">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 xml:space="preserve">Table (15) </w:t>
            </w:r>
          </w:p>
        </w:tc>
        <w:tc>
          <w:tcPr>
            <w:tcW w:w="6589" w:type="dxa"/>
          </w:tcPr>
          <w:p w14:paraId="4929AC13" w14:textId="576CF748" w:rsidR="004E4096" w:rsidRPr="005F5FE3" w:rsidRDefault="004E4096" w:rsidP="004E4096">
            <w:pPr>
              <w:spacing w:after="0" w:line="240" w:lineRule="auto"/>
              <w:rPr>
                <w:rFonts w:asciiTheme="majorBidi" w:hAnsiTheme="majorBidi" w:cstheme="majorBidi"/>
                <w:sz w:val="24"/>
                <w:szCs w:val="24"/>
              </w:rPr>
            </w:pPr>
            <w:r w:rsidRPr="005F5FE3">
              <w:rPr>
                <w:rFonts w:asciiTheme="majorBidi" w:hAnsiTheme="majorBidi" w:cstheme="majorBidi"/>
                <w:sz w:val="24"/>
                <w:szCs w:val="24"/>
              </w:rPr>
              <w:t>composite descriptive statistics for the three primary variable groups in this study</w:t>
            </w:r>
          </w:p>
        </w:tc>
      </w:tr>
      <w:tr w:rsidR="004E4096" w:rsidRPr="005F5FE3" w14:paraId="0BCC1073" w14:textId="77777777" w:rsidTr="00011984">
        <w:tc>
          <w:tcPr>
            <w:tcW w:w="1707" w:type="dxa"/>
          </w:tcPr>
          <w:p w14:paraId="4DB803CC" w14:textId="5129C56D" w:rsidR="004E4096" w:rsidRPr="005F5FE3" w:rsidRDefault="004E4096" w:rsidP="004E4096">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 xml:space="preserve">Table (16) </w:t>
            </w:r>
          </w:p>
        </w:tc>
        <w:tc>
          <w:tcPr>
            <w:tcW w:w="6589" w:type="dxa"/>
          </w:tcPr>
          <w:p w14:paraId="277698AE" w14:textId="77777777" w:rsidR="004E4096" w:rsidRPr="005F5FE3" w:rsidRDefault="004E4096" w:rsidP="004E4096">
            <w:pPr>
              <w:spacing w:after="0" w:line="240" w:lineRule="auto"/>
              <w:rPr>
                <w:rFonts w:asciiTheme="majorBidi" w:hAnsiTheme="majorBidi" w:cstheme="majorBidi"/>
                <w:sz w:val="24"/>
                <w:szCs w:val="24"/>
              </w:rPr>
            </w:pPr>
            <w:r w:rsidRPr="005F5FE3">
              <w:rPr>
                <w:rFonts w:asciiTheme="majorBidi" w:hAnsiTheme="majorBidi" w:cstheme="majorBidi"/>
                <w:sz w:val="24"/>
                <w:szCs w:val="24"/>
              </w:rPr>
              <w:t>Descriptive Statistics of Independent Variables (Factors Influencing AI utilization)</w:t>
            </w:r>
          </w:p>
        </w:tc>
      </w:tr>
      <w:tr w:rsidR="004E4096" w:rsidRPr="005F5FE3" w14:paraId="28D8F518" w14:textId="77777777" w:rsidTr="00011984">
        <w:tc>
          <w:tcPr>
            <w:tcW w:w="1707" w:type="dxa"/>
          </w:tcPr>
          <w:p w14:paraId="2E9FB8F6" w14:textId="4A87BA5E" w:rsidR="004E4096" w:rsidRPr="005F5FE3" w:rsidRDefault="004E4096" w:rsidP="004E4096">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Table (</w:t>
            </w:r>
            <w:proofErr w:type="gramStart"/>
            <w:r w:rsidRPr="005F5FE3">
              <w:rPr>
                <w:rFonts w:asciiTheme="majorBidi" w:hAnsiTheme="majorBidi" w:cstheme="majorBidi"/>
                <w:sz w:val="24"/>
                <w:szCs w:val="24"/>
              </w:rPr>
              <w:t>17 )</w:t>
            </w:r>
            <w:proofErr w:type="gramEnd"/>
          </w:p>
        </w:tc>
        <w:tc>
          <w:tcPr>
            <w:tcW w:w="6589" w:type="dxa"/>
          </w:tcPr>
          <w:p w14:paraId="40877D26" w14:textId="77777777" w:rsidR="004E4096" w:rsidRPr="005F5FE3" w:rsidRDefault="004E4096" w:rsidP="004E4096">
            <w:pPr>
              <w:spacing w:after="0" w:line="240" w:lineRule="auto"/>
              <w:rPr>
                <w:rFonts w:asciiTheme="majorBidi" w:hAnsiTheme="majorBidi" w:cstheme="majorBidi"/>
                <w:sz w:val="24"/>
                <w:szCs w:val="24"/>
              </w:rPr>
            </w:pPr>
            <w:r w:rsidRPr="005F5FE3">
              <w:rPr>
                <w:rFonts w:asciiTheme="majorBidi" w:hAnsiTheme="majorBidi" w:cstheme="majorBidi"/>
                <w:sz w:val="24"/>
                <w:szCs w:val="24"/>
              </w:rPr>
              <w:t>Descriptive Statistics of Mediating Variables (AI-Based Project Management)</w:t>
            </w:r>
          </w:p>
        </w:tc>
      </w:tr>
      <w:tr w:rsidR="004E4096" w:rsidRPr="005F5FE3" w14:paraId="1553CC0B" w14:textId="77777777" w:rsidTr="00011984">
        <w:tc>
          <w:tcPr>
            <w:tcW w:w="1707" w:type="dxa"/>
          </w:tcPr>
          <w:p w14:paraId="263F6ED7" w14:textId="540584D5" w:rsidR="004E4096" w:rsidRPr="005F5FE3" w:rsidRDefault="004E4096" w:rsidP="004E4096">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Table (18)</w:t>
            </w:r>
          </w:p>
        </w:tc>
        <w:tc>
          <w:tcPr>
            <w:tcW w:w="6589" w:type="dxa"/>
          </w:tcPr>
          <w:p w14:paraId="6A8BEEC4" w14:textId="77777777" w:rsidR="004E4096" w:rsidRPr="005F5FE3" w:rsidRDefault="004E4096" w:rsidP="004E4096">
            <w:pPr>
              <w:spacing w:after="0" w:line="240" w:lineRule="auto"/>
              <w:ind w:right="-625"/>
              <w:jc w:val="both"/>
              <w:rPr>
                <w:rFonts w:asciiTheme="majorBidi" w:hAnsiTheme="majorBidi" w:cstheme="majorBidi"/>
                <w:sz w:val="24"/>
                <w:szCs w:val="24"/>
              </w:rPr>
            </w:pPr>
            <w:r w:rsidRPr="005F5FE3">
              <w:rPr>
                <w:rFonts w:asciiTheme="majorBidi" w:hAnsiTheme="majorBidi" w:cstheme="majorBidi"/>
                <w:sz w:val="24"/>
                <w:szCs w:val="24"/>
              </w:rPr>
              <w:t>Descriptive Statistics of Dependent Variables (Project Management Outcomes)</w:t>
            </w:r>
          </w:p>
        </w:tc>
      </w:tr>
      <w:tr w:rsidR="004E4096" w:rsidRPr="005F5FE3" w14:paraId="67FE7D49" w14:textId="77777777" w:rsidTr="00011984">
        <w:tc>
          <w:tcPr>
            <w:tcW w:w="1707" w:type="dxa"/>
          </w:tcPr>
          <w:p w14:paraId="4AC7789E" w14:textId="72C5D3AA" w:rsidR="004E4096" w:rsidRPr="005F5FE3" w:rsidRDefault="004E4096" w:rsidP="004E4096">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Table (19)</w:t>
            </w:r>
          </w:p>
        </w:tc>
        <w:tc>
          <w:tcPr>
            <w:tcW w:w="6589" w:type="dxa"/>
          </w:tcPr>
          <w:p w14:paraId="616B2F32" w14:textId="77777777" w:rsidR="004E4096" w:rsidRPr="005F5FE3" w:rsidRDefault="004E4096" w:rsidP="004E4096">
            <w:pPr>
              <w:spacing w:after="0" w:line="240" w:lineRule="auto"/>
              <w:ind w:right="-625"/>
              <w:jc w:val="both"/>
              <w:rPr>
                <w:rFonts w:asciiTheme="majorBidi" w:hAnsiTheme="majorBidi" w:cstheme="majorBidi"/>
                <w:sz w:val="24"/>
                <w:szCs w:val="24"/>
              </w:rPr>
            </w:pPr>
            <w:r w:rsidRPr="005F5FE3">
              <w:rPr>
                <w:rFonts w:asciiTheme="majorBidi" w:hAnsiTheme="majorBidi" w:cstheme="majorBidi"/>
                <w:sz w:val="24"/>
                <w:szCs w:val="24"/>
              </w:rPr>
              <w:t>Responses to the Question (What are the most significant challenges your organization faces in the utilization of AI tools in project management for design and consultancy engineering firms?)</w:t>
            </w:r>
          </w:p>
        </w:tc>
      </w:tr>
      <w:tr w:rsidR="004E4096" w:rsidRPr="005F5FE3" w14:paraId="044D8C19" w14:textId="77777777" w:rsidTr="00011984">
        <w:tc>
          <w:tcPr>
            <w:tcW w:w="1707" w:type="dxa"/>
          </w:tcPr>
          <w:p w14:paraId="2919377B" w14:textId="2A561D5D" w:rsidR="004E4096" w:rsidRPr="005F5FE3" w:rsidRDefault="004E4096" w:rsidP="004E4096">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Table (20)</w:t>
            </w:r>
          </w:p>
        </w:tc>
        <w:tc>
          <w:tcPr>
            <w:tcW w:w="6589" w:type="dxa"/>
          </w:tcPr>
          <w:p w14:paraId="47723AFB" w14:textId="77777777" w:rsidR="004E4096" w:rsidRPr="005F5FE3" w:rsidRDefault="004E4096" w:rsidP="004E4096">
            <w:pPr>
              <w:spacing w:after="0" w:line="240" w:lineRule="auto"/>
              <w:ind w:right="-625"/>
              <w:jc w:val="both"/>
              <w:rPr>
                <w:rFonts w:asciiTheme="majorBidi" w:hAnsiTheme="majorBidi" w:cstheme="majorBidi"/>
                <w:sz w:val="24"/>
                <w:szCs w:val="24"/>
              </w:rPr>
            </w:pPr>
            <w:r w:rsidRPr="005F5FE3">
              <w:rPr>
                <w:rFonts w:asciiTheme="majorBidi" w:hAnsiTheme="majorBidi" w:cstheme="majorBidi"/>
                <w:sz w:val="24"/>
                <w:szCs w:val="24"/>
              </w:rPr>
              <w:t>Responses to the Question (In your opinion, what changes whether organizational, technical, or regulatory would support more effective utilization of AI-based project management?)</w:t>
            </w:r>
          </w:p>
        </w:tc>
      </w:tr>
      <w:tr w:rsidR="004E4096" w:rsidRPr="005F5FE3" w14:paraId="3DE87108" w14:textId="77777777" w:rsidTr="00011984">
        <w:tc>
          <w:tcPr>
            <w:tcW w:w="1707" w:type="dxa"/>
          </w:tcPr>
          <w:p w14:paraId="2E04578D" w14:textId="44B15552" w:rsidR="004E4096" w:rsidRPr="005F5FE3" w:rsidRDefault="004E4096" w:rsidP="004E4096">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Table (21)</w:t>
            </w:r>
          </w:p>
        </w:tc>
        <w:tc>
          <w:tcPr>
            <w:tcW w:w="6589" w:type="dxa"/>
          </w:tcPr>
          <w:p w14:paraId="779F8619" w14:textId="77777777" w:rsidR="004E4096" w:rsidRPr="005F5FE3" w:rsidRDefault="004E4096" w:rsidP="004E4096">
            <w:pPr>
              <w:spacing w:line="240" w:lineRule="auto"/>
              <w:ind w:right="-625"/>
              <w:jc w:val="both"/>
              <w:rPr>
                <w:rFonts w:asciiTheme="majorBidi" w:hAnsiTheme="majorBidi" w:cstheme="majorBidi"/>
                <w:sz w:val="24"/>
                <w:szCs w:val="24"/>
              </w:rPr>
            </w:pPr>
            <w:r w:rsidRPr="005F5FE3">
              <w:rPr>
                <w:rFonts w:asciiTheme="majorBidi" w:hAnsiTheme="majorBidi" w:cstheme="majorBidi"/>
                <w:sz w:val="24"/>
                <w:szCs w:val="24"/>
              </w:rPr>
              <w:t>Responses to the Question (What tangible or intangible benefits has your organization experienced from utilizing AI-based project management practices?)</w:t>
            </w:r>
          </w:p>
        </w:tc>
      </w:tr>
      <w:tr w:rsidR="004E4096" w:rsidRPr="005F5FE3" w14:paraId="33717A0E" w14:textId="77777777" w:rsidTr="00011984">
        <w:tc>
          <w:tcPr>
            <w:tcW w:w="1707" w:type="dxa"/>
          </w:tcPr>
          <w:p w14:paraId="194514CD" w14:textId="62231124" w:rsidR="004E4096" w:rsidRPr="005F5FE3" w:rsidRDefault="004E4096" w:rsidP="004E4096">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Table (</w:t>
            </w:r>
            <w:r w:rsidRPr="005F5FE3">
              <w:rPr>
                <w:rFonts w:asciiTheme="majorBidi" w:hAnsiTheme="majorBidi" w:cstheme="majorBidi"/>
                <w:sz w:val="24"/>
                <w:szCs w:val="24"/>
                <w:rtl/>
              </w:rPr>
              <w:t>2</w:t>
            </w:r>
            <w:r w:rsidRPr="005F5FE3">
              <w:rPr>
                <w:rFonts w:asciiTheme="majorBidi" w:hAnsiTheme="majorBidi" w:cstheme="majorBidi"/>
                <w:sz w:val="24"/>
                <w:szCs w:val="24"/>
              </w:rPr>
              <w:t xml:space="preserve">2) </w:t>
            </w:r>
          </w:p>
        </w:tc>
        <w:tc>
          <w:tcPr>
            <w:tcW w:w="6589" w:type="dxa"/>
          </w:tcPr>
          <w:p w14:paraId="0A3BCE99" w14:textId="77777777" w:rsidR="004E4096" w:rsidRPr="005F5FE3" w:rsidRDefault="004E4096" w:rsidP="004E4096">
            <w:pPr>
              <w:spacing w:line="240" w:lineRule="auto"/>
              <w:ind w:right="-625"/>
              <w:jc w:val="both"/>
              <w:rPr>
                <w:rFonts w:asciiTheme="majorBidi" w:hAnsiTheme="majorBidi" w:cstheme="majorBidi"/>
                <w:sz w:val="24"/>
                <w:szCs w:val="24"/>
              </w:rPr>
            </w:pPr>
            <w:r w:rsidRPr="005F5FE3">
              <w:rPr>
                <w:rFonts w:asciiTheme="majorBidi" w:hAnsiTheme="majorBidi" w:cstheme="majorBidi"/>
                <w:sz w:val="24"/>
                <w:szCs w:val="24"/>
              </w:rPr>
              <w:t>Responses to the Question (What recommendations would you propose to enhance the utilization and outcomes of AI-based project management in the Saudi design and consultancy engineering firms?)</w:t>
            </w:r>
          </w:p>
        </w:tc>
      </w:tr>
      <w:tr w:rsidR="004E4096" w:rsidRPr="005F5FE3" w14:paraId="55B1CF01" w14:textId="77777777" w:rsidTr="00011984">
        <w:tc>
          <w:tcPr>
            <w:tcW w:w="1707" w:type="dxa"/>
          </w:tcPr>
          <w:p w14:paraId="236446F3" w14:textId="7655708F" w:rsidR="004E4096" w:rsidRPr="005F5FE3" w:rsidRDefault="004E4096" w:rsidP="004E4096">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Table (</w:t>
            </w:r>
            <w:r w:rsidRPr="005F5FE3">
              <w:rPr>
                <w:rFonts w:asciiTheme="majorBidi" w:hAnsiTheme="majorBidi" w:cstheme="majorBidi"/>
                <w:sz w:val="24"/>
                <w:szCs w:val="24"/>
                <w:rtl/>
              </w:rPr>
              <w:t>2</w:t>
            </w:r>
            <w:r w:rsidRPr="005F5FE3">
              <w:rPr>
                <w:rFonts w:asciiTheme="majorBidi" w:hAnsiTheme="majorBidi" w:cstheme="majorBidi"/>
                <w:sz w:val="24"/>
                <w:szCs w:val="24"/>
              </w:rPr>
              <w:t xml:space="preserve">3) </w:t>
            </w:r>
          </w:p>
        </w:tc>
        <w:tc>
          <w:tcPr>
            <w:tcW w:w="6589" w:type="dxa"/>
          </w:tcPr>
          <w:p w14:paraId="5902A647" w14:textId="77777777" w:rsidR="004E4096" w:rsidRPr="00B84820" w:rsidRDefault="004E4096" w:rsidP="004E4096">
            <w:pPr>
              <w:spacing w:after="200" w:line="276" w:lineRule="auto"/>
              <w:jc w:val="both"/>
              <w:rPr>
                <w:rFonts w:asciiTheme="majorBidi" w:hAnsiTheme="majorBidi" w:cstheme="majorBidi"/>
                <w:b/>
                <w:bCs/>
                <w:sz w:val="28"/>
                <w:szCs w:val="28"/>
                <w:u w:val="single"/>
              </w:rPr>
            </w:pPr>
            <w:r w:rsidRPr="005F5FE3">
              <w:rPr>
                <w:rFonts w:asciiTheme="majorBidi" w:hAnsiTheme="majorBidi" w:cstheme="majorBidi"/>
                <w:sz w:val="24"/>
                <w:szCs w:val="24"/>
              </w:rPr>
              <w:t xml:space="preserve">Responses to the Question (Do you think organization size, sector type, or the demographic profile of project managers </w:t>
            </w:r>
            <w:r w:rsidRPr="005F5FE3">
              <w:rPr>
                <w:rFonts w:asciiTheme="majorBidi" w:eastAsiaTheme="minorEastAsia" w:hAnsiTheme="majorBidi" w:cstheme="majorBidi"/>
                <w:sz w:val="24"/>
                <w:szCs w:val="24"/>
              </w:rPr>
              <w:t>influence</w:t>
            </w:r>
            <w:r w:rsidRPr="005F5FE3">
              <w:rPr>
                <w:rFonts w:asciiTheme="majorBidi" w:hAnsiTheme="majorBidi" w:cstheme="majorBidi"/>
                <w:sz w:val="24"/>
                <w:szCs w:val="24"/>
              </w:rPr>
              <w:t xml:space="preserve"> the utilization or outcomes of AI in project management, and why?)</w:t>
            </w:r>
          </w:p>
        </w:tc>
      </w:tr>
      <w:tr w:rsidR="004E4096" w:rsidRPr="005F5FE3" w14:paraId="6CACDEE3" w14:textId="77777777" w:rsidTr="00011984">
        <w:tc>
          <w:tcPr>
            <w:tcW w:w="1707" w:type="dxa"/>
          </w:tcPr>
          <w:p w14:paraId="215F31B5" w14:textId="46CC2006" w:rsidR="004E4096" w:rsidRPr="005F5FE3" w:rsidRDefault="004E4096" w:rsidP="004E4096">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Table (</w:t>
            </w:r>
            <w:r w:rsidRPr="005F5FE3">
              <w:rPr>
                <w:rFonts w:asciiTheme="majorBidi" w:hAnsiTheme="majorBidi" w:cstheme="majorBidi"/>
                <w:sz w:val="24"/>
                <w:szCs w:val="24"/>
                <w:rtl/>
              </w:rPr>
              <w:t>2</w:t>
            </w:r>
            <w:r w:rsidRPr="005F5FE3">
              <w:rPr>
                <w:rFonts w:asciiTheme="majorBidi" w:hAnsiTheme="majorBidi" w:cstheme="majorBidi"/>
                <w:sz w:val="24"/>
                <w:szCs w:val="24"/>
              </w:rPr>
              <w:t xml:space="preserve">4) </w:t>
            </w:r>
          </w:p>
        </w:tc>
        <w:tc>
          <w:tcPr>
            <w:tcW w:w="6589" w:type="dxa"/>
          </w:tcPr>
          <w:p w14:paraId="5C02A626" w14:textId="77777777" w:rsidR="004E4096" w:rsidRPr="005F5FE3" w:rsidRDefault="004E4096" w:rsidP="004E4096">
            <w:pPr>
              <w:spacing w:after="0" w:line="240" w:lineRule="auto"/>
              <w:rPr>
                <w:rFonts w:asciiTheme="majorBidi" w:hAnsiTheme="majorBidi" w:cstheme="majorBidi"/>
                <w:sz w:val="24"/>
                <w:szCs w:val="24"/>
              </w:rPr>
            </w:pPr>
            <w:r>
              <w:rPr>
                <w:rFonts w:ascii="Times New Roman" w:eastAsia="Times New Roman" w:hAnsi="Times New Roman" w:cs="Times New Roman"/>
                <w:sz w:val="24"/>
                <w:szCs w:val="24"/>
              </w:rPr>
              <w:t>Open-Ended Questions Thematic Coding Frequencies</w:t>
            </w:r>
          </w:p>
        </w:tc>
      </w:tr>
      <w:tr w:rsidR="004E4096" w:rsidRPr="005F5FE3" w14:paraId="05735205" w14:textId="77777777" w:rsidTr="00011984">
        <w:tc>
          <w:tcPr>
            <w:tcW w:w="1707" w:type="dxa"/>
          </w:tcPr>
          <w:p w14:paraId="3EEF9790" w14:textId="1FF56C9C" w:rsidR="004E4096" w:rsidRPr="005F5FE3" w:rsidRDefault="004E4096" w:rsidP="004E4096">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Table (</w:t>
            </w:r>
            <w:r w:rsidRPr="005F5FE3">
              <w:rPr>
                <w:rFonts w:asciiTheme="majorBidi" w:hAnsiTheme="majorBidi" w:cstheme="majorBidi"/>
                <w:sz w:val="24"/>
                <w:szCs w:val="24"/>
                <w:rtl/>
              </w:rPr>
              <w:t>2</w:t>
            </w:r>
            <w:r w:rsidRPr="005F5FE3">
              <w:rPr>
                <w:rFonts w:asciiTheme="majorBidi" w:hAnsiTheme="majorBidi" w:cstheme="majorBidi"/>
                <w:sz w:val="24"/>
                <w:szCs w:val="24"/>
              </w:rPr>
              <w:t xml:space="preserve">5) </w:t>
            </w:r>
          </w:p>
        </w:tc>
        <w:tc>
          <w:tcPr>
            <w:tcW w:w="6589" w:type="dxa"/>
          </w:tcPr>
          <w:p w14:paraId="089634C6" w14:textId="77777777" w:rsidR="004E4096" w:rsidRPr="005F5FE3" w:rsidRDefault="004E4096" w:rsidP="004E4096">
            <w:pPr>
              <w:spacing w:after="0" w:line="240" w:lineRule="auto"/>
              <w:rPr>
                <w:rFonts w:asciiTheme="majorBidi" w:hAnsiTheme="majorBidi" w:cstheme="majorBidi"/>
                <w:sz w:val="24"/>
                <w:szCs w:val="24"/>
              </w:rPr>
            </w:pPr>
            <w:r>
              <w:rPr>
                <w:rFonts w:asciiTheme="majorBidi" w:hAnsiTheme="majorBidi" w:cstheme="majorBidi"/>
                <w:sz w:val="24"/>
                <w:szCs w:val="24"/>
              </w:rPr>
              <w:t>T</w:t>
            </w:r>
            <w:r w:rsidRPr="005F5FE3">
              <w:rPr>
                <w:rFonts w:asciiTheme="majorBidi" w:hAnsiTheme="majorBidi" w:cstheme="majorBidi"/>
                <w:sz w:val="24"/>
                <w:szCs w:val="24"/>
              </w:rPr>
              <w:t>he correlation and regression summary, highlights the key relationships among the variables</w:t>
            </w:r>
          </w:p>
        </w:tc>
      </w:tr>
      <w:tr w:rsidR="004E4096" w:rsidRPr="005F5FE3" w14:paraId="6FEFE42B" w14:textId="77777777" w:rsidTr="00011984">
        <w:tc>
          <w:tcPr>
            <w:tcW w:w="1707" w:type="dxa"/>
          </w:tcPr>
          <w:p w14:paraId="341E453C" w14:textId="25545BC3" w:rsidR="004E4096" w:rsidRPr="005F5FE3" w:rsidRDefault="004E4096" w:rsidP="004E4096">
            <w:pPr>
              <w:spacing w:after="200" w:line="276" w:lineRule="auto"/>
              <w:jc w:val="both"/>
              <w:rPr>
                <w:rFonts w:asciiTheme="majorBidi" w:hAnsiTheme="majorBidi" w:cstheme="majorBidi"/>
                <w:sz w:val="24"/>
                <w:szCs w:val="24"/>
                <w:rtl/>
              </w:rPr>
            </w:pPr>
            <w:r w:rsidRPr="005F5FE3">
              <w:rPr>
                <w:rFonts w:asciiTheme="majorBidi" w:hAnsiTheme="majorBidi" w:cstheme="majorBidi"/>
                <w:sz w:val="24"/>
                <w:szCs w:val="24"/>
              </w:rPr>
              <w:t>Table (</w:t>
            </w:r>
            <w:r w:rsidRPr="005F5FE3">
              <w:rPr>
                <w:rFonts w:asciiTheme="majorBidi" w:hAnsiTheme="majorBidi" w:cstheme="majorBidi"/>
                <w:sz w:val="24"/>
                <w:szCs w:val="24"/>
                <w:rtl/>
              </w:rPr>
              <w:t>2</w:t>
            </w:r>
            <w:r w:rsidRPr="005F5FE3">
              <w:rPr>
                <w:rFonts w:asciiTheme="majorBidi" w:hAnsiTheme="majorBidi" w:cstheme="majorBidi"/>
                <w:sz w:val="24"/>
                <w:szCs w:val="24"/>
              </w:rPr>
              <w:t xml:space="preserve">6) </w:t>
            </w:r>
          </w:p>
        </w:tc>
        <w:tc>
          <w:tcPr>
            <w:tcW w:w="6589" w:type="dxa"/>
          </w:tcPr>
          <w:p w14:paraId="0852EA37" w14:textId="77777777" w:rsidR="004E4096" w:rsidRPr="005F5FE3" w:rsidRDefault="004E4096" w:rsidP="004E4096">
            <w:pPr>
              <w:spacing w:line="360" w:lineRule="auto"/>
              <w:jc w:val="both"/>
              <w:rPr>
                <w:rFonts w:asciiTheme="majorBidi" w:hAnsiTheme="majorBidi" w:cstheme="majorBidi"/>
                <w:sz w:val="24"/>
                <w:szCs w:val="24"/>
              </w:rPr>
            </w:pPr>
            <w:r w:rsidRPr="005F5FE3">
              <w:rPr>
                <w:rFonts w:asciiTheme="majorBidi" w:hAnsiTheme="majorBidi" w:cstheme="majorBidi"/>
                <w:sz w:val="24"/>
                <w:szCs w:val="24"/>
              </w:rPr>
              <w:t>Correlation Matrix between Variables Independent Variables (Factors Influencing AI utilization),</w:t>
            </w:r>
            <w:r>
              <w:rPr>
                <w:rFonts w:asciiTheme="majorBidi" w:hAnsiTheme="majorBidi" w:cstheme="majorBidi"/>
                <w:sz w:val="24"/>
                <w:szCs w:val="24"/>
              </w:rPr>
              <w:t xml:space="preserve"> </w:t>
            </w:r>
            <w:r w:rsidRPr="005F5FE3">
              <w:rPr>
                <w:rFonts w:asciiTheme="majorBidi" w:hAnsiTheme="majorBidi" w:cstheme="majorBidi"/>
                <w:sz w:val="24"/>
                <w:szCs w:val="24"/>
              </w:rPr>
              <w:t>Mediating Variables (AI-Based Project Management) and Dependent Variables</w:t>
            </w:r>
            <w:r>
              <w:rPr>
                <w:rFonts w:asciiTheme="majorBidi" w:hAnsiTheme="majorBidi" w:cstheme="majorBidi"/>
                <w:sz w:val="24"/>
                <w:szCs w:val="24"/>
              </w:rPr>
              <w:t xml:space="preserve"> </w:t>
            </w:r>
            <w:r w:rsidRPr="005F5FE3">
              <w:rPr>
                <w:rFonts w:asciiTheme="majorBidi" w:hAnsiTheme="majorBidi" w:cstheme="majorBidi"/>
                <w:sz w:val="24"/>
                <w:szCs w:val="24"/>
              </w:rPr>
              <w:t>(Project Management Outcomes)</w:t>
            </w:r>
            <w:r>
              <w:rPr>
                <w:rFonts w:asciiTheme="majorBidi" w:hAnsiTheme="majorBidi" w:cstheme="majorBidi"/>
                <w:sz w:val="24"/>
                <w:szCs w:val="24"/>
              </w:rPr>
              <w:t>.</w:t>
            </w:r>
          </w:p>
        </w:tc>
      </w:tr>
      <w:tr w:rsidR="004E4096" w:rsidRPr="005F5FE3" w14:paraId="00B53B44" w14:textId="77777777" w:rsidTr="00011984">
        <w:tc>
          <w:tcPr>
            <w:tcW w:w="1707" w:type="dxa"/>
          </w:tcPr>
          <w:p w14:paraId="61113B8E" w14:textId="30511F6F" w:rsidR="004E4096" w:rsidRPr="005F5FE3" w:rsidRDefault="004E4096" w:rsidP="004E4096">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lastRenderedPageBreak/>
              <w:t>Table (</w:t>
            </w:r>
            <w:r w:rsidRPr="005F5FE3">
              <w:rPr>
                <w:rFonts w:asciiTheme="majorBidi" w:hAnsiTheme="majorBidi" w:cstheme="majorBidi"/>
                <w:sz w:val="24"/>
                <w:szCs w:val="24"/>
                <w:rtl/>
              </w:rPr>
              <w:t>2</w:t>
            </w:r>
            <w:r w:rsidRPr="005F5FE3">
              <w:rPr>
                <w:rFonts w:asciiTheme="majorBidi" w:hAnsiTheme="majorBidi" w:cstheme="majorBidi"/>
                <w:sz w:val="24"/>
                <w:szCs w:val="24"/>
              </w:rPr>
              <w:t xml:space="preserve">7) </w:t>
            </w:r>
          </w:p>
        </w:tc>
        <w:tc>
          <w:tcPr>
            <w:tcW w:w="6589" w:type="dxa"/>
          </w:tcPr>
          <w:p w14:paraId="6D26B330" w14:textId="77777777" w:rsidR="004E4096" w:rsidRPr="005F5FE3" w:rsidRDefault="004E4096" w:rsidP="004E4096">
            <w:pPr>
              <w:spacing w:line="360" w:lineRule="auto"/>
              <w:jc w:val="both"/>
              <w:rPr>
                <w:rFonts w:asciiTheme="majorBidi" w:hAnsiTheme="majorBidi" w:cstheme="majorBidi"/>
                <w:sz w:val="24"/>
                <w:szCs w:val="24"/>
              </w:rPr>
            </w:pPr>
            <w:r w:rsidRPr="005F5FE3">
              <w:rPr>
                <w:rFonts w:asciiTheme="majorBidi" w:hAnsiTheme="majorBidi" w:cstheme="majorBidi"/>
                <w:sz w:val="24"/>
                <w:szCs w:val="24"/>
              </w:rPr>
              <w:t>Comparison of Initial and Modified Structural Equation Models for Mediation Analysis of Enabler Factors, AI-Based Project Management, and Project Outcomes</w:t>
            </w:r>
          </w:p>
        </w:tc>
      </w:tr>
      <w:tr w:rsidR="004E4096" w:rsidRPr="005F5FE3" w14:paraId="1D1F4D26" w14:textId="77777777" w:rsidTr="00011984">
        <w:tc>
          <w:tcPr>
            <w:tcW w:w="1707" w:type="dxa"/>
          </w:tcPr>
          <w:p w14:paraId="43AF58E0" w14:textId="332FA5C3" w:rsidR="004E4096" w:rsidRPr="005F5FE3" w:rsidRDefault="004E4096" w:rsidP="004E4096">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 xml:space="preserve">Table (28) </w:t>
            </w:r>
          </w:p>
        </w:tc>
        <w:tc>
          <w:tcPr>
            <w:tcW w:w="6589" w:type="dxa"/>
          </w:tcPr>
          <w:p w14:paraId="38F1538E" w14:textId="77777777" w:rsidR="004E4096" w:rsidRPr="005F5FE3" w:rsidRDefault="004E4096" w:rsidP="004E4096">
            <w:pPr>
              <w:spacing w:line="360" w:lineRule="auto"/>
              <w:jc w:val="both"/>
              <w:rPr>
                <w:rFonts w:asciiTheme="majorBidi" w:hAnsiTheme="majorBidi" w:cstheme="majorBidi"/>
                <w:sz w:val="24"/>
                <w:szCs w:val="24"/>
              </w:rPr>
            </w:pPr>
            <w:r w:rsidRPr="005D4294">
              <w:rPr>
                <w:rFonts w:asciiTheme="majorBidi" w:hAnsiTheme="majorBidi" w:cstheme="majorBidi"/>
                <w:sz w:val="24"/>
                <w:szCs w:val="24"/>
              </w:rPr>
              <w:t>Results of the Initial Structural Equation Model with Standardized Path Coefficients</w:t>
            </w:r>
          </w:p>
        </w:tc>
      </w:tr>
      <w:tr w:rsidR="004E4096" w:rsidRPr="005F5FE3" w14:paraId="75FD8A80" w14:textId="77777777" w:rsidTr="00011984">
        <w:tc>
          <w:tcPr>
            <w:tcW w:w="1707" w:type="dxa"/>
          </w:tcPr>
          <w:p w14:paraId="54DF671F" w14:textId="45F70BC5" w:rsidR="004E4096" w:rsidRPr="005F5FE3" w:rsidRDefault="004E4096" w:rsidP="004E4096">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 xml:space="preserve">Table (29) </w:t>
            </w:r>
          </w:p>
        </w:tc>
        <w:tc>
          <w:tcPr>
            <w:tcW w:w="6589" w:type="dxa"/>
          </w:tcPr>
          <w:p w14:paraId="1983F292" w14:textId="77777777" w:rsidR="004E4096" w:rsidRPr="005F5FE3" w:rsidRDefault="004E4096" w:rsidP="004E4096">
            <w:pPr>
              <w:pStyle w:val="NoSpacing"/>
              <w:ind w:right="-483"/>
              <w:jc w:val="both"/>
              <w:rPr>
                <w:rFonts w:asciiTheme="majorBidi" w:hAnsiTheme="majorBidi" w:cstheme="majorBidi"/>
                <w:sz w:val="24"/>
                <w:szCs w:val="24"/>
              </w:rPr>
            </w:pPr>
            <w:r w:rsidRPr="005D4294">
              <w:rPr>
                <w:rFonts w:asciiTheme="majorBidi" w:hAnsiTheme="majorBidi" w:cstheme="majorBidi"/>
                <w:sz w:val="24"/>
                <w:szCs w:val="24"/>
              </w:rPr>
              <w:t>Results of the Modified Structural Equation Model with Standardized Path Coefficients</w:t>
            </w:r>
          </w:p>
        </w:tc>
      </w:tr>
      <w:tr w:rsidR="004E4096" w:rsidRPr="00426AD1" w14:paraId="357BB45D" w14:textId="77777777" w:rsidTr="00011984">
        <w:tc>
          <w:tcPr>
            <w:tcW w:w="1707" w:type="dxa"/>
          </w:tcPr>
          <w:p w14:paraId="1AB74AEF" w14:textId="318B6DEB" w:rsidR="004E4096" w:rsidRPr="005F5FE3" w:rsidRDefault="004E4096" w:rsidP="004E4096">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 xml:space="preserve">Table (30) </w:t>
            </w:r>
          </w:p>
        </w:tc>
        <w:tc>
          <w:tcPr>
            <w:tcW w:w="6589" w:type="dxa"/>
          </w:tcPr>
          <w:p w14:paraId="04C2852D" w14:textId="77777777" w:rsidR="004E4096" w:rsidRPr="00426AD1" w:rsidRDefault="004E4096" w:rsidP="004E4096">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Test of factors influencing project management effect on Project Management Outcomes in design and consultancy engineering projects</w:t>
            </w:r>
          </w:p>
        </w:tc>
      </w:tr>
      <w:tr w:rsidR="004E4096" w:rsidRPr="00426AD1" w14:paraId="0D2D6A97" w14:textId="77777777" w:rsidTr="00011984">
        <w:tc>
          <w:tcPr>
            <w:tcW w:w="1707" w:type="dxa"/>
          </w:tcPr>
          <w:p w14:paraId="65C32348" w14:textId="4D0492AF" w:rsidR="004E4096" w:rsidRPr="005F5FE3" w:rsidRDefault="004E4096" w:rsidP="004E4096">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 xml:space="preserve">Table (31) </w:t>
            </w:r>
          </w:p>
        </w:tc>
        <w:tc>
          <w:tcPr>
            <w:tcW w:w="6589" w:type="dxa"/>
          </w:tcPr>
          <w:p w14:paraId="0A2D76A6" w14:textId="77777777" w:rsidR="004E4096" w:rsidRPr="005F5FE3" w:rsidRDefault="004E4096" w:rsidP="004E4096">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Test of factors influencing project management effect on Project Management Outcomes in design and consultancy engineering projects</w:t>
            </w:r>
          </w:p>
        </w:tc>
      </w:tr>
      <w:tr w:rsidR="004E4096" w:rsidRPr="00426AD1" w14:paraId="042EA10B" w14:textId="77777777" w:rsidTr="00011984">
        <w:tc>
          <w:tcPr>
            <w:tcW w:w="1707" w:type="dxa"/>
          </w:tcPr>
          <w:p w14:paraId="225EE3BF" w14:textId="437C13E6" w:rsidR="004E4096" w:rsidRPr="005F5FE3" w:rsidRDefault="004E4096" w:rsidP="004E4096">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 xml:space="preserve">Table (32) </w:t>
            </w:r>
          </w:p>
        </w:tc>
        <w:tc>
          <w:tcPr>
            <w:tcW w:w="6589" w:type="dxa"/>
          </w:tcPr>
          <w:p w14:paraId="2D53D567" w14:textId="77777777" w:rsidR="004E4096" w:rsidRPr="005F5FE3" w:rsidRDefault="004E4096" w:rsidP="004E4096">
            <w:pPr>
              <w:spacing w:after="200" w:line="276" w:lineRule="auto"/>
              <w:jc w:val="both"/>
              <w:rPr>
                <w:rFonts w:asciiTheme="majorBidi" w:hAnsiTheme="majorBidi" w:cstheme="majorBidi"/>
                <w:sz w:val="24"/>
                <w:szCs w:val="24"/>
              </w:rPr>
            </w:pPr>
            <w:r w:rsidRPr="00426AD1">
              <w:rPr>
                <w:rFonts w:asciiTheme="majorBidi" w:hAnsiTheme="majorBidi" w:cstheme="majorBidi"/>
                <w:sz w:val="24"/>
                <w:szCs w:val="24"/>
              </w:rPr>
              <w:t>Variance Inflation Factor (VIF) Values for Independent Variables Predicting Project Management Outcomes</w:t>
            </w:r>
          </w:p>
        </w:tc>
      </w:tr>
      <w:tr w:rsidR="004E4096" w:rsidRPr="00426AD1" w14:paraId="36D595F3" w14:textId="77777777" w:rsidTr="00011984">
        <w:tc>
          <w:tcPr>
            <w:tcW w:w="1707" w:type="dxa"/>
          </w:tcPr>
          <w:p w14:paraId="0BE4E78F" w14:textId="0A142D9C" w:rsidR="004E4096" w:rsidRPr="005F5FE3" w:rsidRDefault="004E4096" w:rsidP="004E4096">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 xml:space="preserve">Table (33) </w:t>
            </w:r>
          </w:p>
        </w:tc>
        <w:tc>
          <w:tcPr>
            <w:tcW w:w="6589" w:type="dxa"/>
          </w:tcPr>
          <w:p w14:paraId="67941424" w14:textId="77777777" w:rsidR="004E4096" w:rsidRPr="005F5FE3" w:rsidRDefault="004E4096" w:rsidP="004E4096">
            <w:pPr>
              <w:spacing w:after="200" w:line="276" w:lineRule="auto"/>
              <w:jc w:val="both"/>
              <w:rPr>
                <w:rFonts w:asciiTheme="majorBidi" w:hAnsiTheme="majorBidi" w:cstheme="majorBidi"/>
                <w:sz w:val="24"/>
                <w:szCs w:val="24"/>
              </w:rPr>
            </w:pPr>
            <w:r w:rsidRPr="00426AD1">
              <w:rPr>
                <w:rFonts w:asciiTheme="majorBidi" w:hAnsiTheme="majorBidi" w:cstheme="majorBidi"/>
                <w:sz w:val="24"/>
                <w:szCs w:val="24"/>
              </w:rPr>
              <w:t>Test of Data privacy and security effect on Project Management Outcomes in design and consultancy engineering projects</w:t>
            </w:r>
          </w:p>
        </w:tc>
      </w:tr>
      <w:tr w:rsidR="004E4096" w:rsidRPr="00426AD1" w14:paraId="6808F5B1" w14:textId="77777777" w:rsidTr="00011984">
        <w:tc>
          <w:tcPr>
            <w:tcW w:w="1707" w:type="dxa"/>
          </w:tcPr>
          <w:p w14:paraId="3AE66232" w14:textId="43265EFC" w:rsidR="004E4096" w:rsidRPr="005F5FE3" w:rsidRDefault="004E4096" w:rsidP="004E4096">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 xml:space="preserve">Table (34) </w:t>
            </w:r>
          </w:p>
        </w:tc>
        <w:tc>
          <w:tcPr>
            <w:tcW w:w="6589" w:type="dxa"/>
          </w:tcPr>
          <w:p w14:paraId="3351E69D" w14:textId="77777777" w:rsidR="004E4096" w:rsidRPr="005F5FE3" w:rsidRDefault="004E4096" w:rsidP="004E4096">
            <w:pPr>
              <w:spacing w:after="200" w:line="276" w:lineRule="auto"/>
              <w:jc w:val="both"/>
              <w:rPr>
                <w:rFonts w:asciiTheme="majorBidi" w:hAnsiTheme="majorBidi" w:cstheme="majorBidi"/>
                <w:sz w:val="24"/>
                <w:szCs w:val="24"/>
              </w:rPr>
            </w:pPr>
            <w:r w:rsidRPr="00426AD1">
              <w:rPr>
                <w:rFonts w:asciiTheme="majorBidi" w:hAnsiTheme="majorBidi" w:cstheme="majorBidi"/>
                <w:sz w:val="24"/>
                <w:szCs w:val="24"/>
              </w:rPr>
              <w:t>Test of Resistance to change effect on Project Management Outcomes in design and consultancy engineering projects</w:t>
            </w:r>
          </w:p>
        </w:tc>
      </w:tr>
      <w:tr w:rsidR="004E4096" w:rsidRPr="00426AD1" w14:paraId="67B9686D" w14:textId="77777777" w:rsidTr="00011984">
        <w:tc>
          <w:tcPr>
            <w:tcW w:w="1707" w:type="dxa"/>
          </w:tcPr>
          <w:p w14:paraId="3AC66D47" w14:textId="3216D4EC" w:rsidR="004E4096" w:rsidRPr="005F5FE3" w:rsidRDefault="004E4096" w:rsidP="004E4096">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 xml:space="preserve">Table (35) </w:t>
            </w:r>
          </w:p>
        </w:tc>
        <w:tc>
          <w:tcPr>
            <w:tcW w:w="6589" w:type="dxa"/>
          </w:tcPr>
          <w:p w14:paraId="695B1ECC" w14:textId="77777777" w:rsidR="004E4096" w:rsidRPr="005F5FE3" w:rsidRDefault="004E4096" w:rsidP="004E4096">
            <w:pPr>
              <w:spacing w:after="200" w:line="276" w:lineRule="auto"/>
              <w:jc w:val="both"/>
              <w:rPr>
                <w:rFonts w:asciiTheme="majorBidi" w:hAnsiTheme="majorBidi" w:cstheme="majorBidi"/>
                <w:sz w:val="24"/>
                <w:szCs w:val="24"/>
              </w:rPr>
            </w:pPr>
            <w:r w:rsidRPr="00426AD1">
              <w:rPr>
                <w:rFonts w:asciiTheme="majorBidi" w:hAnsiTheme="majorBidi" w:cstheme="majorBidi"/>
                <w:sz w:val="24"/>
                <w:szCs w:val="24"/>
              </w:rPr>
              <w:t xml:space="preserve">Test of Costs of implementation effect on Project Management Outcomes in design and consultancy engineering projects </w:t>
            </w:r>
          </w:p>
        </w:tc>
      </w:tr>
      <w:tr w:rsidR="004E4096" w:rsidRPr="00426AD1" w14:paraId="7188AA2C" w14:textId="77777777" w:rsidTr="00011984">
        <w:tc>
          <w:tcPr>
            <w:tcW w:w="1707" w:type="dxa"/>
          </w:tcPr>
          <w:p w14:paraId="4EE80227" w14:textId="30F32060" w:rsidR="004E4096" w:rsidRPr="005F5FE3" w:rsidRDefault="004E4096" w:rsidP="004E4096">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 xml:space="preserve">Table (36) </w:t>
            </w:r>
          </w:p>
        </w:tc>
        <w:tc>
          <w:tcPr>
            <w:tcW w:w="6589" w:type="dxa"/>
          </w:tcPr>
          <w:p w14:paraId="35A762DE" w14:textId="77777777" w:rsidR="004E4096" w:rsidRPr="005F5FE3" w:rsidRDefault="004E4096" w:rsidP="004E4096">
            <w:pPr>
              <w:spacing w:after="200" w:line="276" w:lineRule="auto"/>
              <w:jc w:val="both"/>
              <w:rPr>
                <w:rFonts w:asciiTheme="majorBidi" w:hAnsiTheme="majorBidi" w:cstheme="majorBidi"/>
                <w:sz w:val="24"/>
                <w:szCs w:val="24"/>
              </w:rPr>
            </w:pPr>
            <w:r w:rsidRPr="00426AD1">
              <w:rPr>
                <w:rFonts w:asciiTheme="majorBidi" w:hAnsiTheme="majorBidi" w:cstheme="majorBidi"/>
                <w:sz w:val="24"/>
                <w:szCs w:val="24"/>
              </w:rPr>
              <w:t>Test of Compatibility with existing infrastructure effect on Project Management Outcomes in design and consultancy engineering projects</w:t>
            </w:r>
          </w:p>
        </w:tc>
      </w:tr>
      <w:tr w:rsidR="004E4096" w:rsidRPr="00426AD1" w14:paraId="5314872F" w14:textId="77777777" w:rsidTr="00011984">
        <w:tc>
          <w:tcPr>
            <w:tcW w:w="1707" w:type="dxa"/>
          </w:tcPr>
          <w:p w14:paraId="22F55DC9" w14:textId="7A2DD704" w:rsidR="004E4096" w:rsidRPr="005F5FE3" w:rsidRDefault="004E4096" w:rsidP="004E4096">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 xml:space="preserve">Table (37) </w:t>
            </w:r>
          </w:p>
        </w:tc>
        <w:tc>
          <w:tcPr>
            <w:tcW w:w="6589" w:type="dxa"/>
          </w:tcPr>
          <w:p w14:paraId="3A1BAEFA" w14:textId="77777777" w:rsidR="004E4096" w:rsidRPr="005F5FE3" w:rsidRDefault="004E4096" w:rsidP="004E4096">
            <w:pPr>
              <w:spacing w:after="200" w:line="276" w:lineRule="auto"/>
              <w:jc w:val="both"/>
              <w:rPr>
                <w:rFonts w:asciiTheme="majorBidi" w:hAnsiTheme="majorBidi" w:cstheme="majorBidi"/>
                <w:sz w:val="24"/>
                <w:szCs w:val="24"/>
              </w:rPr>
            </w:pPr>
            <w:r w:rsidRPr="00426AD1">
              <w:rPr>
                <w:rFonts w:asciiTheme="majorBidi" w:hAnsiTheme="majorBidi" w:cstheme="majorBidi"/>
                <w:sz w:val="24"/>
                <w:szCs w:val="24"/>
              </w:rPr>
              <w:t>Test of Workforce Development effect on Project Management Outcomes in design and consultancy engineering projects</w:t>
            </w:r>
          </w:p>
        </w:tc>
      </w:tr>
      <w:tr w:rsidR="004E4096" w:rsidRPr="00426AD1" w14:paraId="7F291651" w14:textId="77777777" w:rsidTr="00011984">
        <w:tc>
          <w:tcPr>
            <w:tcW w:w="1707" w:type="dxa"/>
          </w:tcPr>
          <w:p w14:paraId="5592F229" w14:textId="4B9EB3FB" w:rsidR="004E4096" w:rsidRPr="005F5FE3" w:rsidRDefault="004E4096" w:rsidP="004E4096">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 xml:space="preserve">Table (38) </w:t>
            </w:r>
          </w:p>
        </w:tc>
        <w:tc>
          <w:tcPr>
            <w:tcW w:w="6589" w:type="dxa"/>
          </w:tcPr>
          <w:p w14:paraId="0160F1CE" w14:textId="77777777" w:rsidR="004E4096" w:rsidRPr="005F5FE3" w:rsidRDefault="004E4096" w:rsidP="004E4096">
            <w:pPr>
              <w:spacing w:after="200" w:line="276" w:lineRule="auto"/>
              <w:jc w:val="both"/>
              <w:rPr>
                <w:rFonts w:asciiTheme="majorBidi" w:hAnsiTheme="majorBidi" w:cstheme="majorBidi"/>
                <w:sz w:val="24"/>
                <w:szCs w:val="24"/>
              </w:rPr>
            </w:pPr>
            <w:r w:rsidRPr="00426AD1">
              <w:rPr>
                <w:rFonts w:asciiTheme="majorBidi" w:hAnsiTheme="majorBidi" w:cstheme="majorBidi"/>
                <w:sz w:val="24"/>
                <w:szCs w:val="24"/>
              </w:rPr>
              <w:t>Test of Ethical Consideration effect on Project Management Outcomes in design and consultancy engineering projects</w:t>
            </w:r>
          </w:p>
        </w:tc>
      </w:tr>
      <w:tr w:rsidR="004E4096" w:rsidRPr="00426AD1" w14:paraId="77566BE9" w14:textId="77777777" w:rsidTr="00011984">
        <w:tc>
          <w:tcPr>
            <w:tcW w:w="1707" w:type="dxa"/>
          </w:tcPr>
          <w:p w14:paraId="664A2141" w14:textId="226B8405" w:rsidR="004E4096" w:rsidRPr="005F5FE3" w:rsidRDefault="004E4096" w:rsidP="004E4096">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 xml:space="preserve">Table (39) </w:t>
            </w:r>
          </w:p>
        </w:tc>
        <w:tc>
          <w:tcPr>
            <w:tcW w:w="6589" w:type="dxa"/>
          </w:tcPr>
          <w:p w14:paraId="44EA9B59" w14:textId="77777777" w:rsidR="004E4096" w:rsidRPr="005F5FE3" w:rsidRDefault="004E4096" w:rsidP="004E4096">
            <w:pPr>
              <w:spacing w:after="200" w:line="276" w:lineRule="auto"/>
              <w:jc w:val="both"/>
              <w:rPr>
                <w:rFonts w:asciiTheme="majorBidi" w:hAnsiTheme="majorBidi" w:cstheme="majorBidi"/>
                <w:sz w:val="24"/>
                <w:szCs w:val="24"/>
              </w:rPr>
            </w:pPr>
            <w:r w:rsidRPr="00426AD1">
              <w:rPr>
                <w:rFonts w:asciiTheme="majorBidi" w:hAnsiTheme="majorBidi" w:cstheme="majorBidi"/>
                <w:sz w:val="24"/>
                <w:szCs w:val="24"/>
              </w:rPr>
              <w:t>Test of factors influencing project management effect on AI-based project management practices in design and consultancy engineering projects.</w:t>
            </w:r>
          </w:p>
        </w:tc>
      </w:tr>
      <w:tr w:rsidR="004E4096" w:rsidRPr="00426AD1" w14:paraId="4FE27338" w14:textId="77777777" w:rsidTr="00011984">
        <w:tc>
          <w:tcPr>
            <w:tcW w:w="1707" w:type="dxa"/>
          </w:tcPr>
          <w:p w14:paraId="4976CDE5" w14:textId="11B47382" w:rsidR="004E4096" w:rsidRPr="005F5FE3" w:rsidRDefault="004E4096" w:rsidP="004E4096">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lastRenderedPageBreak/>
              <w:t xml:space="preserve">Table (40) </w:t>
            </w:r>
          </w:p>
        </w:tc>
        <w:tc>
          <w:tcPr>
            <w:tcW w:w="6589" w:type="dxa"/>
          </w:tcPr>
          <w:p w14:paraId="6DC59498" w14:textId="77777777" w:rsidR="004E4096" w:rsidRPr="005F5FE3" w:rsidRDefault="004E4096" w:rsidP="004E4096">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Test of factors influencing project management effect on AI-based project management practices in design and consultancy engineering projects.</w:t>
            </w:r>
          </w:p>
        </w:tc>
      </w:tr>
      <w:tr w:rsidR="004E4096" w:rsidRPr="00426AD1" w14:paraId="33412338" w14:textId="77777777" w:rsidTr="00011984">
        <w:tc>
          <w:tcPr>
            <w:tcW w:w="1707" w:type="dxa"/>
          </w:tcPr>
          <w:p w14:paraId="3D6B09AE" w14:textId="52C004D6" w:rsidR="004E4096" w:rsidRPr="005F5FE3" w:rsidRDefault="004E4096" w:rsidP="004E4096">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 xml:space="preserve">Table (41) </w:t>
            </w:r>
          </w:p>
        </w:tc>
        <w:tc>
          <w:tcPr>
            <w:tcW w:w="6589" w:type="dxa"/>
          </w:tcPr>
          <w:p w14:paraId="4E5F25FC" w14:textId="77777777" w:rsidR="004E4096" w:rsidRPr="005F5FE3" w:rsidRDefault="004E4096" w:rsidP="004E4096">
            <w:pPr>
              <w:spacing w:after="200" w:line="276" w:lineRule="auto"/>
              <w:jc w:val="both"/>
              <w:rPr>
                <w:rFonts w:asciiTheme="majorBidi" w:hAnsiTheme="majorBidi" w:cstheme="majorBidi"/>
                <w:sz w:val="24"/>
                <w:szCs w:val="24"/>
              </w:rPr>
            </w:pPr>
            <w:r w:rsidRPr="00426AD1">
              <w:rPr>
                <w:rFonts w:asciiTheme="majorBidi" w:hAnsiTheme="majorBidi" w:cstheme="majorBidi"/>
                <w:sz w:val="24"/>
                <w:szCs w:val="24"/>
              </w:rPr>
              <w:t>Test of Data privacy and security effect on AI-based project management practices in design and consultancy projects.</w:t>
            </w:r>
          </w:p>
        </w:tc>
      </w:tr>
      <w:tr w:rsidR="004E4096" w:rsidRPr="00426AD1" w14:paraId="3E27F3E7" w14:textId="77777777" w:rsidTr="00011984">
        <w:tc>
          <w:tcPr>
            <w:tcW w:w="1707" w:type="dxa"/>
          </w:tcPr>
          <w:p w14:paraId="64F0D9AF" w14:textId="2B8671F1" w:rsidR="004E4096" w:rsidRPr="005F5FE3" w:rsidRDefault="004E4096" w:rsidP="004E4096">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 xml:space="preserve">Table (42) </w:t>
            </w:r>
          </w:p>
        </w:tc>
        <w:tc>
          <w:tcPr>
            <w:tcW w:w="6589" w:type="dxa"/>
          </w:tcPr>
          <w:p w14:paraId="06DBED36" w14:textId="77777777" w:rsidR="004E4096" w:rsidRPr="005F5FE3" w:rsidRDefault="004E4096" w:rsidP="004E4096">
            <w:pPr>
              <w:spacing w:after="200" w:line="276" w:lineRule="auto"/>
              <w:jc w:val="both"/>
              <w:rPr>
                <w:rFonts w:asciiTheme="majorBidi" w:hAnsiTheme="majorBidi" w:cstheme="majorBidi"/>
                <w:sz w:val="24"/>
                <w:szCs w:val="24"/>
              </w:rPr>
            </w:pPr>
            <w:r w:rsidRPr="00426AD1">
              <w:rPr>
                <w:rFonts w:asciiTheme="majorBidi" w:hAnsiTheme="majorBidi" w:cstheme="majorBidi"/>
                <w:sz w:val="24"/>
                <w:szCs w:val="24"/>
              </w:rPr>
              <w:t>Test of Resistance to change effect on AI-based project management practices in design and consultancy projects.</w:t>
            </w:r>
          </w:p>
        </w:tc>
      </w:tr>
      <w:tr w:rsidR="004E4096" w:rsidRPr="00426AD1" w14:paraId="0ED58ADB" w14:textId="77777777" w:rsidTr="00011984">
        <w:tc>
          <w:tcPr>
            <w:tcW w:w="1707" w:type="dxa"/>
          </w:tcPr>
          <w:p w14:paraId="1DC4C31B" w14:textId="5FCDE91D" w:rsidR="004E4096" w:rsidRPr="005F5FE3" w:rsidRDefault="004E4096" w:rsidP="004E4096">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 xml:space="preserve">Table (43) </w:t>
            </w:r>
          </w:p>
        </w:tc>
        <w:tc>
          <w:tcPr>
            <w:tcW w:w="6589" w:type="dxa"/>
          </w:tcPr>
          <w:p w14:paraId="207DA2A6" w14:textId="77777777" w:rsidR="004E4096" w:rsidRPr="005F5FE3" w:rsidRDefault="004E4096" w:rsidP="004E4096">
            <w:pPr>
              <w:spacing w:after="200" w:line="276" w:lineRule="auto"/>
              <w:jc w:val="both"/>
              <w:rPr>
                <w:rFonts w:asciiTheme="majorBidi" w:hAnsiTheme="majorBidi" w:cstheme="majorBidi"/>
                <w:sz w:val="24"/>
                <w:szCs w:val="24"/>
              </w:rPr>
            </w:pPr>
            <w:r w:rsidRPr="00426AD1">
              <w:rPr>
                <w:rFonts w:asciiTheme="majorBidi" w:hAnsiTheme="majorBidi" w:cstheme="majorBidi"/>
                <w:sz w:val="24"/>
                <w:szCs w:val="24"/>
              </w:rPr>
              <w:t>Test of the Costs of implementation effect on AI-based project management practices in design and consultancy projects.</w:t>
            </w:r>
          </w:p>
        </w:tc>
      </w:tr>
      <w:tr w:rsidR="004E4096" w:rsidRPr="00426AD1" w14:paraId="399E2F2E" w14:textId="77777777" w:rsidTr="00011984">
        <w:tc>
          <w:tcPr>
            <w:tcW w:w="1707" w:type="dxa"/>
          </w:tcPr>
          <w:p w14:paraId="313CB127" w14:textId="7974F112" w:rsidR="004E4096" w:rsidRPr="005F5FE3" w:rsidRDefault="004E4096" w:rsidP="004E4096">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 xml:space="preserve">Table (44) </w:t>
            </w:r>
          </w:p>
        </w:tc>
        <w:tc>
          <w:tcPr>
            <w:tcW w:w="6589" w:type="dxa"/>
          </w:tcPr>
          <w:p w14:paraId="0064E47D" w14:textId="77777777" w:rsidR="004E4096" w:rsidRPr="005F5FE3" w:rsidRDefault="004E4096" w:rsidP="004E4096">
            <w:pPr>
              <w:spacing w:after="200" w:line="276" w:lineRule="auto"/>
              <w:jc w:val="both"/>
              <w:rPr>
                <w:rFonts w:asciiTheme="majorBidi" w:hAnsiTheme="majorBidi" w:cstheme="majorBidi"/>
                <w:sz w:val="24"/>
                <w:szCs w:val="24"/>
              </w:rPr>
            </w:pPr>
            <w:r w:rsidRPr="00426AD1">
              <w:rPr>
                <w:rFonts w:asciiTheme="majorBidi" w:hAnsiTheme="majorBidi" w:cstheme="majorBidi"/>
                <w:sz w:val="24"/>
                <w:szCs w:val="24"/>
              </w:rPr>
              <w:t>Test of Compatibility with existing infrastructure effect on AI-based project management practices in design and consultancy projects.</w:t>
            </w:r>
          </w:p>
        </w:tc>
      </w:tr>
      <w:tr w:rsidR="004E4096" w:rsidRPr="00426AD1" w14:paraId="7E6063DF" w14:textId="77777777" w:rsidTr="00011984">
        <w:tc>
          <w:tcPr>
            <w:tcW w:w="1707" w:type="dxa"/>
          </w:tcPr>
          <w:p w14:paraId="0484D228" w14:textId="16514331" w:rsidR="004E4096" w:rsidRPr="005F5FE3" w:rsidRDefault="004E4096" w:rsidP="004E4096">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 xml:space="preserve">Table (45) </w:t>
            </w:r>
          </w:p>
        </w:tc>
        <w:tc>
          <w:tcPr>
            <w:tcW w:w="6589" w:type="dxa"/>
          </w:tcPr>
          <w:p w14:paraId="767EED3E" w14:textId="77777777" w:rsidR="004E4096" w:rsidRPr="005F5FE3" w:rsidRDefault="004E4096" w:rsidP="004E4096">
            <w:pPr>
              <w:spacing w:after="200" w:line="276" w:lineRule="auto"/>
              <w:jc w:val="both"/>
              <w:rPr>
                <w:rFonts w:asciiTheme="majorBidi" w:hAnsiTheme="majorBidi" w:cstheme="majorBidi"/>
                <w:sz w:val="24"/>
                <w:szCs w:val="24"/>
              </w:rPr>
            </w:pPr>
            <w:r w:rsidRPr="00426AD1">
              <w:rPr>
                <w:rFonts w:asciiTheme="majorBidi" w:hAnsiTheme="majorBidi" w:cstheme="majorBidi"/>
                <w:sz w:val="24"/>
                <w:szCs w:val="24"/>
              </w:rPr>
              <w:t>Test of Workforce Development effect on AI-based project management practices in design and consultancy projects.</w:t>
            </w:r>
          </w:p>
        </w:tc>
      </w:tr>
      <w:tr w:rsidR="004E4096" w:rsidRPr="00426AD1" w14:paraId="7B286866" w14:textId="77777777" w:rsidTr="00011984">
        <w:tc>
          <w:tcPr>
            <w:tcW w:w="1707" w:type="dxa"/>
          </w:tcPr>
          <w:p w14:paraId="52E4680F" w14:textId="468B67D2" w:rsidR="004E4096" w:rsidRPr="005F5FE3" w:rsidRDefault="004E4096" w:rsidP="004E4096">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 xml:space="preserve">Table (46) </w:t>
            </w:r>
          </w:p>
        </w:tc>
        <w:tc>
          <w:tcPr>
            <w:tcW w:w="6589" w:type="dxa"/>
          </w:tcPr>
          <w:p w14:paraId="1F78DFA4" w14:textId="77777777" w:rsidR="004E4096" w:rsidRPr="005F5FE3" w:rsidRDefault="004E4096" w:rsidP="004E4096">
            <w:pPr>
              <w:spacing w:after="200" w:line="276" w:lineRule="auto"/>
              <w:jc w:val="both"/>
              <w:rPr>
                <w:rFonts w:asciiTheme="majorBidi" w:hAnsiTheme="majorBidi" w:cstheme="majorBidi"/>
                <w:sz w:val="24"/>
                <w:szCs w:val="24"/>
              </w:rPr>
            </w:pPr>
            <w:r w:rsidRPr="00426AD1">
              <w:rPr>
                <w:rFonts w:asciiTheme="majorBidi" w:hAnsiTheme="majorBidi" w:cstheme="majorBidi"/>
                <w:sz w:val="24"/>
                <w:szCs w:val="24"/>
              </w:rPr>
              <w:t>Test of Ethical Consideration effect on AI-based project management practices in design and consultancy projects.</w:t>
            </w:r>
          </w:p>
        </w:tc>
      </w:tr>
      <w:tr w:rsidR="004E4096" w:rsidRPr="00426AD1" w14:paraId="21195FDE" w14:textId="77777777" w:rsidTr="00011984">
        <w:tc>
          <w:tcPr>
            <w:tcW w:w="1707" w:type="dxa"/>
          </w:tcPr>
          <w:p w14:paraId="5839F861" w14:textId="6D1AC5E4" w:rsidR="004E4096" w:rsidRPr="005F5FE3" w:rsidRDefault="004E4096" w:rsidP="004E4096">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 xml:space="preserve">Table (47) </w:t>
            </w:r>
          </w:p>
        </w:tc>
        <w:tc>
          <w:tcPr>
            <w:tcW w:w="6589" w:type="dxa"/>
          </w:tcPr>
          <w:p w14:paraId="42FA8DA9" w14:textId="77777777" w:rsidR="004E4096" w:rsidRPr="005F5FE3" w:rsidRDefault="004E4096" w:rsidP="004E4096">
            <w:pPr>
              <w:spacing w:after="200" w:line="276" w:lineRule="auto"/>
              <w:jc w:val="both"/>
              <w:rPr>
                <w:rFonts w:asciiTheme="majorBidi" w:hAnsiTheme="majorBidi" w:cstheme="majorBidi"/>
                <w:sz w:val="24"/>
                <w:szCs w:val="24"/>
              </w:rPr>
            </w:pPr>
            <w:r w:rsidRPr="00426AD1">
              <w:rPr>
                <w:rFonts w:asciiTheme="majorBidi" w:hAnsiTheme="majorBidi" w:cstheme="majorBidi"/>
                <w:sz w:val="24"/>
                <w:szCs w:val="24"/>
              </w:rPr>
              <w:t>Test of AI-based project management practices effect on Project Management Outcomes in design and consultancy engineering projects</w:t>
            </w:r>
          </w:p>
        </w:tc>
      </w:tr>
      <w:tr w:rsidR="004E4096" w:rsidRPr="00426AD1" w14:paraId="4EA87989" w14:textId="77777777" w:rsidTr="00011984">
        <w:tc>
          <w:tcPr>
            <w:tcW w:w="1707" w:type="dxa"/>
          </w:tcPr>
          <w:p w14:paraId="657F8876" w14:textId="3726BD88" w:rsidR="004E4096" w:rsidRPr="005F5FE3" w:rsidRDefault="004E4096" w:rsidP="004E4096">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 xml:space="preserve">Table (48) </w:t>
            </w:r>
          </w:p>
        </w:tc>
        <w:tc>
          <w:tcPr>
            <w:tcW w:w="6589" w:type="dxa"/>
          </w:tcPr>
          <w:p w14:paraId="68A2F546" w14:textId="77777777" w:rsidR="004E4096" w:rsidRPr="005F5FE3" w:rsidRDefault="004E4096" w:rsidP="004E4096">
            <w:pPr>
              <w:spacing w:after="200" w:line="276" w:lineRule="auto"/>
              <w:jc w:val="both"/>
              <w:rPr>
                <w:rFonts w:asciiTheme="majorBidi" w:hAnsiTheme="majorBidi" w:cstheme="majorBidi"/>
                <w:sz w:val="24"/>
                <w:szCs w:val="24"/>
              </w:rPr>
            </w:pPr>
            <w:r w:rsidRPr="00426AD1">
              <w:rPr>
                <w:rFonts w:asciiTheme="majorBidi" w:hAnsiTheme="majorBidi" w:cstheme="majorBidi"/>
                <w:sz w:val="24"/>
                <w:szCs w:val="24"/>
              </w:rPr>
              <w:t>Test of AI-based project management practices effect on Project Management Outcomes in design and consultancy engineering projects</w:t>
            </w:r>
          </w:p>
        </w:tc>
      </w:tr>
      <w:tr w:rsidR="004E4096" w:rsidRPr="00426AD1" w14:paraId="19A6F6FB" w14:textId="77777777" w:rsidTr="00011984">
        <w:tc>
          <w:tcPr>
            <w:tcW w:w="1707" w:type="dxa"/>
          </w:tcPr>
          <w:p w14:paraId="304B6752" w14:textId="6441CE11" w:rsidR="004E4096" w:rsidRPr="005F5FE3" w:rsidRDefault="004E4096" w:rsidP="004E4096">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 xml:space="preserve">Table (49) </w:t>
            </w:r>
          </w:p>
        </w:tc>
        <w:tc>
          <w:tcPr>
            <w:tcW w:w="6589" w:type="dxa"/>
          </w:tcPr>
          <w:p w14:paraId="57C77381" w14:textId="77777777" w:rsidR="004E4096" w:rsidRPr="00426AD1" w:rsidRDefault="004E4096" w:rsidP="004E4096">
            <w:pPr>
              <w:spacing w:after="200" w:line="276" w:lineRule="auto"/>
              <w:jc w:val="both"/>
              <w:rPr>
                <w:rFonts w:asciiTheme="majorBidi" w:hAnsiTheme="majorBidi" w:cstheme="majorBidi"/>
                <w:sz w:val="24"/>
                <w:szCs w:val="24"/>
              </w:rPr>
            </w:pPr>
            <w:r w:rsidRPr="00426AD1">
              <w:rPr>
                <w:rFonts w:asciiTheme="majorBidi" w:hAnsiTheme="majorBidi" w:cstheme="majorBidi"/>
                <w:sz w:val="24"/>
                <w:szCs w:val="24"/>
              </w:rPr>
              <w:t>Test of AI-based project management practices effect on Decision-Making in design and consultancy projects.</w:t>
            </w:r>
          </w:p>
        </w:tc>
      </w:tr>
      <w:tr w:rsidR="004E4096" w:rsidRPr="00426AD1" w14:paraId="71D1FB8F" w14:textId="77777777" w:rsidTr="00011984">
        <w:tc>
          <w:tcPr>
            <w:tcW w:w="1707" w:type="dxa"/>
          </w:tcPr>
          <w:p w14:paraId="355DA9DD" w14:textId="4B8B3CD7" w:rsidR="004E4096" w:rsidRPr="005F5FE3" w:rsidRDefault="004E4096" w:rsidP="004E4096">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 xml:space="preserve">Table (50) </w:t>
            </w:r>
          </w:p>
        </w:tc>
        <w:tc>
          <w:tcPr>
            <w:tcW w:w="6589" w:type="dxa"/>
          </w:tcPr>
          <w:p w14:paraId="654A6357" w14:textId="77777777" w:rsidR="004E4096" w:rsidRPr="005F5FE3" w:rsidRDefault="004E4096" w:rsidP="004E4096">
            <w:pPr>
              <w:spacing w:after="200" w:line="276" w:lineRule="auto"/>
              <w:jc w:val="both"/>
              <w:rPr>
                <w:rFonts w:asciiTheme="majorBidi" w:hAnsiTheme="majorBidi" w:cstheme="majorBidi"/>
                <w:sz w:val="24"/>
                <w:szCs w:val="24"/>
              </w:rPr>
            </w:pPr>
            <w:r w:rsidRPr="00426AD1">
              <w:rPr>
                <w:rFonts w:asciiTheme="majorBidi" w:hAnsiTheme="majorBidi" w:cstheme="majorBidi"/>
                <w:sz w:val="24"/>
                <w:szCs w:val="24"/>
              </w:rPr>
              <w:t>Test of AI-based project management practices effect on decision-making in design and consultancy projects</w:t>
            </w:r>
          </w:p>
        </w:tc>
      </w:tr>
      <w:tr w:rsidR="004E4096" w:rsidRPr="00426AD1" w14:paraId="17A80974" w14:textId="77777777" w:rsidTr="00011984">
        <w:tc>
          <w:tcPr>
            <w:tcW w:w="1707" w:type="dxa"/>
          </w:tcPr>
          <w:p w14:paraId="1FAC9FED" w14:textId="37A9D5B4" w:rsidR="004E4096" w:rsidRPr="005F5FE3" w:rsidRDefault="004E4096" w:rsidP="004E4096">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 xml:space="preserve">Table (51) </w:t>
            </w:r>
          </w:p>
        </w:tc>
        <w:tc>
          <w:tcPr>
            <w:tcW w:w="6589" w:type="dxa"/>
          </w:tcPr>
          <w:p w14:paraId="3C800E0E" w14:textId="77777777" w:rsidR="004E4096" w:rsidRPr="005F5FE3" w:rsidRDefault="004E4096" w:rsidP="004E4096">
            <w:pPr>
              <w:spacing w:after="200" w:line="276" w:lineRule="auto"/>
              <w:jc w:val="both"/>
              <w:rPr>
                <w:rFonts w:asciiTheme="majorBidi" w:hAnsiTheme="majorBidi" w:cstheme="majorBidi"/>
                <w:sz w:val="24"/>
                <w:szCs w:val="24"/>
              </w:rPr>
            </w:pPr>
            <w:r w:rsidRPr="00426AD1">
              <w:rPr>
                <w:rFonts w:asciiTheme="majorBidi" w:hAnsiTheme="majorBidi" w:cstheme="majorBidi"/>
                <w:sz w:val="24"/>
                <w:szCs w:val="24"/>
              </w:rPr>
              <w:t>Test of AI-based project management practices effect on Project Quality in design and consultancy projects.</w:t>
            </w:r>
          </w:p>
        </w:tc>
      </w:tr>
      <w:tr w:rsidR="004E4096" w:rsidRPr="00426AD1" w14:paraId="21DBC1A7" w14:textId="77777777" w:rsidTr="00011984">
        <w:tc>
          <w:tcPr>
            <w:tcW w:w="1707" w:type="dxa"/>
          </w:tcPr>
          <w:p w14:paraId="247F5CDE" w14:textId="09782CD1" w:rsidR="004E4096" w:rsidRPr="005F5FE3" w:rsidRDefault="004E4096" w:rsidP="004E4096">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 xml:space="preserve">Table (52) </w:t>
            </w:r>
          </w:p>
        </w:tc>
        <w:tc>
          <w:tcPr>
            <w:tcW w:w="6589" w:type="dxa"/>
          </w:tcPr>
          <w:p w14:paraId="451A6D31" w14:textId="77777777" w:rsidR="004E4096" w:rsidRPr="005F5FE3" w:rsidRDefault="004E4096" w:rsidP="004E4096">
            <w:pPr>
              <w:spacing w:after="200" w:line="276" w:lineRule="auto"/>
              <w:jc w:val="both"/>
              <w:rPr>
                <w:rFonts w:asciiTheme="majorBidi" w:hAnsiTheme="majorBidi" w:cstheme="majorBidi"/>
                <w:sz w:val="24"/>
                <w:szCs w:val="24"/>
              </w:rPr>
            </w:pPr>
            <w:r w:rsidRPr="00426AD1">
              <w:rPr>
                <w:rFonts w:asciiTheme="majorBidi" w:hAnsiTheme="majorBidi" w:cstheme="majorBidi"/>
                <w:sz w:val="24"/>
                <w:szCs w:val="24"/>
              </w:rPr>
              <w:t>Test of AI-based project management practices effect on project quality in design and consultancy projects.</w:t>
            </w:r>
          </w:p>
        </w:tc>
      </w:tr>
      <w:tr w:rsidR="004E4096" w:rsidRPr="00426AD1" w14:paraId="5F2EB878" w14:textId="77777777" w:rsidTr="00011984">
        <w:tc>
          <w:tcPr>
            <w:tcW w:w="1707" w:type="dxa"/>
          </w:tcPr>
          <w:p w14:paraId="06A0D6C6" w14:textId="625BF9E8" w:rsidR="004E4096" w:rsidRPr="005F5FE3" w:rsidRDefault="004E4096" w:rsidP="004E4096">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lastRenderedPageBreak/>
              <w:t xml:space="preserve">Table (53) </w:t>
            </w:r>
          </w:p>
        </w:tc>
        <w:tc>
          <w:tcPr>
            <w:tcW w:w="6589" w:type="dxa"/>
          </w:tcPr>
          <w:p w14:paraId="635C18C2" w14:textId="77777777" w:rsidR="004E4096" w:rsidRPr="005F5FE3" w:rsidRDefault="004E4096" w:rsidP="004E4096">
            <w:pPr>
              <w:spacing w:after="200" w:line="276" w:lineRule="auto"/>
              <w:jc w:val="both"/>
              <w:rPr>
                <w:rFonts w:asciiTheme="majorBidi" w:hAnsiTheme="majorBidi" w:cstheme="majorBidi"/>
                <w:sz w:val="24"/>
                <w:szCs w:val="24"/>
              </w:rPr>
            </w:pPr>
            <w:r w:rsidRPr="00426AD1">
              <w:rPr>
                <w:rFonts w:asciiTheme="majorBidi" w:hAnsiTheme="majorBidi" w:cstheme="majorBidi"/>
                <w:sz w:val="24"/>
                <w:szCs w:val="24"/>
              </w:rPr>
              <w:t>Test of AI-based project management practices effect on Data Collection Accuracy in design and consultancy projects.</w:t>
            </w:r>
          </w:p>
        </w:tc>
      </w:tr>
      <w:tr w:rsidR="004E4096" w:rsidRPr="00426AD1" w14:paraId="5468FFBA" w14:textId="77777777" w:rsidTr="00011984">
        <w:tc>
          <w:tcPr>
            <w:tcW w:w="1707" w:type="dxa"/>
          </w:tcPr>
          <w:p w14:paraId="1E67C650" w14:textId="7D8F2B05" w:rsidR="004E4096" w:rsidRPr="005F5FE3" w:rsidRDefault="004E4096" w:rsidP="004E4096">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 xml:space="preserve">Table (54) </w:t>
            </w:r>
          </w:p>
        </w:tc>
        <w:tc>
          <w:tcPr>
            <w:tcW w:w="6589" w:type="dxa"/>
          </w:tcPr>
          <w:p w14:paraId="0E2FA210" w14:textId="77777777" w:rsidR="004E4096" w:rsidRPr="005F5FE3" w:rsidRDefault="004E4096" w:rsidP="004E4096">
            <w:pPr>
              <w:spacing w:after="200" w:line="276" w:lineRule="auto"/>
              <w:jc w:val="both"/>
              <w:rPr>
                <w:rFonts w:asciiTheme="majorBidi" w:hAnsiTheme="majorBidi" w:cstheme="majorBidi"/>
                <w:sz w:val="24"/>
                <w:szCs w:val="24"/>
              </w:rPr>
            </w:pPr>
            <w:r w:rsidRPr="00426AD1">
              <w:rPr>
                <w:rFonts w:asciiTheme="majorBidi" w:hAnsiTheme="majorBidi" w:cstheme="majorBidi"/>
                <w:sz w:val="24"/>
                <w:szCs w:val="24"/>
              </w:rPr>
              <w:t>Test of AI-based project management practices effect on data collection accuracy in design and consultancy projects.</w:t>
            </w:r>
          </w:p>
        </w:tc>
      </w:tr>
      <w:tr w:rsidR="004E4096" w:rsidRPr="00426AD1" w14:paraId="1BC5CDB5" w14:textId="77777777" w:rsidTr="00011984">
        <w:tc>
          <w:tcPr>
            <w:tcW w:w="1707" w:type="dxa"/>
          </w:tcPr>
          <w:p w14:paraId="5B275A16" w14:textId="787254AD" w:rsidR="004E4096" w:rsidRPr="005F5FE3" w:rsidRDefault="004E4096" w:rsidP="004E4096">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 xml:space="preserve">Table (55) </w:t>
            </w:r>
          </w:p>
        </w:tc>
        <w:tc>
          <w:tcPr>
            <w:tcW w:w="6589" w:type="dxa"/>
          </w:tcPr>
          <w:p w14:paraId="0FB7DDD4" w14:textId="77777777" w:rsidR="004E4096" w:rsidRPr="00426AD1" w:rsidRDefault="004E4096" w:rsidP="004E4096">
            <w:pPr>
              <w:spacing w:after="200" w:line="276" w:lineRule="auto"/>
              <w:jc w:val="both"/>
              <w:rPr>
                <w:rFonts w:asciiTheme="majorBidi" w:hAnsiTheme="majorBidi" w:cstheme="majorBidi"/>
                <w:sz w:val="24"/>
                <w:szCs w:val="24"/>
              </w:rPr>
            </w:pPr>
            <w:r w:rsidRPr="00426AD1">
              <w:rPr>
                <w:rFonts w:asciiTheme="majorBidi" w:hAnsiTheme="majorBidi" w:cstheme="majorBidi"/>
                <w:sz w:val="24"/>
                <w:szCs w:val="24"/>
              </w:rPr>
              <w:t>Test of AI-based project management practices effect on Data Analysis and insight generation in design and consultancy projects.</w:t>
            </w:r>
          </w:p>
        </w:tc>
      </w:tr>
      <w:tr w:rsidR="004E4096" w:rsidRPr="00426AD1" w14:paraId="5CA5841C" w14:textId="77777777" w:rsidTr="00011984">
        <w:tc>
          <w:tcPr>
            <w:tcW w:w="1707" w:type="dxa"/>
          </w:tcPr>
          <w:p w14:paraId="0E715B5E" w14:textId="55276669" w:rsidR="004E4096" w:rsidRPr="005F5FE3" w:rsidRDefault="004E4096" w:rsidP="004E4096">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 xml:space="preserve">Table (56) </w:t>
            </w:r>
          </w:p>
        </w:tc>
        <w:tc>
          <w:tcPr>
            <w:tcW w:w="6589" w:type="dxa"/>
          </w:tcPr>
          <w:p w14:paraId="2DCAEAFC" w14:textId="77777777" w:rsidR="004E4096" w:rsidRPr="00426AD1" w:rsidRDefault="004E4096" w:rsidP="004E4096">
            <w:pPr>
              <w:spacing w:after="200" w:line="276" w:lineRule="auto"/>
              <w:jc w:val="both"/>
              <w:rPr>
                <w:rFonts w:asciiTheme="majorBidi" w:hAnsiTheme="majorBidi" w:cstheme="majorBidi"/>
                <w:sz w:val="24"/>
                <w:szCs w:val="24"/>
              </w:rPr>
            </w:pPr>
            <w:r w:rsidRPr="00426AD1">
              <w:rPr>
                <w:rFonts w:asciiTheme="majorBidi" w:hAnsiTheme="majorBidi" w:cstheme="majorBidi"/>
                <w:sz w:val="24"/>
                <w:szCs w:val="24"/>
              </w:rPr>
              <w:t>Test of AI-based project management practices effect on data analysis and insight generation in design and consultancy projects.</w:t>
            </w:r>
          </w:p>
        </w:tc>
      </w:tr>
      <w:tr w:rsidR="004E4096" w:rsidRPr="00426AD1" w14:paraId="5C05A6BA" w14:textId="77777777" w:rsidTr="00011984">
        <w:tc>
          <w:tcPr>
            <w:tcW w:w="1707" w:type="dxa"/>
          </w:tcPr>
          <w:p w14:paraId="54CA19B6" w14:textId="6390A3D5" w:rsidR="004E4096" w:rsidRPr="005F5FE3" w:rsidRDefault="004E4096" w:rsidP="004E4096">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 xml:space="preserve">Table (57) </w:t>
            </w:r>
          </w:p>
        </w:tc>
        <w:tc>
          <w:tcPr>
            <w:tcW w:w="6589" w:type="dxa"/>
          </w:tcPr>
          <w:p w14:paraId="68493867" w14:textId="77777777" w:rsidR="004E4096" w:rsidRPr="005F5FE3" w:rsidRDefault="004E4096" w:rsidP="004E4096">
            <w:pPr>
              <w:spacing w:after="200" w:line="276" w:lineRule="auto"/>
              <w:jc w:val="both"/>
              <w:rPr>
                <w:rFonts w:asciiTheme="majorBidi" w:hAnsiTheme="majorBidi" w:cstheme="majorBidi"/>
                <w:sz w:val="24"/>
                <w:szCs w:val="24"/>
              </w:rPr>
            </w:pPr>
            <w:r w:rsidRPr="00426AD1">
              <w:rPr>
                <w:rFonts w:asciiTheme="majorBidi" w:hAnsiTheme="majorBidi" w:cstheme="majorBidi"/>
                <w:sz w:val="24"/>
                <w:szCs w:val="24"/>
              </w:rPr>
              <w:t>Test of AI-based project management practices effect on risk identification and mitigation in design and consultancy projects.</w:t>
            </w:r>
          </w:p>
        </w:tc>
      </w:tr>
      <w:tr w:rsidR="004E4096" w:rsidRPr="00426AD1" w14:paraId="7A6DD0B0" w14:textId="77777777" w:rsidTr="00011984">
        <w:tc>
          <w:tcPr>
            <w:tcW w:w="1707" w:type="dxa"/>
          </w:tcPr>
          <w:p w14:paraId="5FDA0935" w14:textId="3EEA0C7A" w:rsidR="004E4096" w:rsidRPr="005F5FE3" w:rsidRDefault="004E4096" w:rsidP="004E4096">
            <w:pPr>
              <w:spacing w:after="200" w:line="276" w:lineRule="auto"/>
              <w:jc w:val="both"/>
              <w:rPr>
                <w:rFonts w:asciiTheme="majorBidi" w:hAnsiTheme="majorBidi" w:cstheme="majorBidi"/>
                <w:sz w:val="24"/>
                <w:szCs w:val="24"/>
              </w:rPr>
            </w:pPr>
            <w:r w:rsidRPr="00426AD1">
              <w:rPr>
                <w:rFonts w:asciiTheme="majorBidi" w:hAnsiTheme="majorBidi" w:cstheme="majorBidi"/>
                <w:sz w:val="24"/>
                <w:szCs w:val="24"/>
              </w:rPr>
              <w:t>Table (</w:t>
            </w:r>
            <w:proofErr w:type="gramStart"/>
            <w:r w:rsidRPr="00426AD1">
              <w:rPr>
                <w:rFonts w:asciiTheme="majorBidi" w:hAnsiTheme="majorBidi" w:cstheme="majorBidi"/>
                <w:sz w:val="24"/>
                <w:szCs w:val="24"/>
              </w:rPr>
              <w:t>58 )</w:t>
            </w:r>
            <w:proofErr w:type="gramEnd"/>
          </w:p>
        </w:tc>
        <w:tc>
          <w:tcPr>
            <w:tcW w:w="6589" w:type="dxa"/>
          </w:tcPr>
          <w:p w14:paraId="4AA015B6" w14:textId="77777777" w:rsidR="004E4096" w:rsidRPr="005F5FE3" w:rsidRDefault="004E4096" w:rsidP="004E4096">
            <w:pPr>
              <w:spacing w:after="200" w:line="276" w:lineRule="auto"/>
              <w:jc w:val="both"/>
              <w:rPr>
                <w:rFonts w:asciiTheme="majorBidi" w:hAnsiTheme="majorBidi" w:cstheme="majorBidi"/>
                <w:sz w:val="24"/>
                <w:szCs w:val="24"/>
              </w:rPr>
            </w:pPr>
            <w:r w:rsidRPr="00426AD1">
              <w:rPr>
                <w:rFonts w:asciiTheme="majorBidi" w:hAnsiTheme="majorBidi" w:cstheme="majorBidi"/>
                <w:sz w:val="24"/>
                <w:szCs w:val="24"/>
              </w:rPr>
              <w:t>Test of AI-based project management practices effect on reduces time spent by Project Managers in design and consultancy projects.</w:t>
            </w:r>
          </w:p>
        </w:tc>
      </w:tr>
      <w:tr w:rsidR="004E4096" w:rsidRPr="00426AD1" w14:paraId="339A32F8" w14:textId="77777777" w:rsidTr="00011984">
        <w:tc>
          <w:tcPr>
            <w:tcW w:w="1707" w:type="dxa"/>
          </w:tcPr>
          <w:p w14:paraId="61EBED84" w14:textId="33ED85F4" w:rsidR="004E4096" w:rsidRPr="00426AD1" w:rsidRDefault="004E4096" w:rsidP="004E4096">
            <w:pPr>
              <w:spacing w:after="200" w:line="276" w:lineRule="auto"/>
              <w:jc w:val="both"/>
              <w:rPr>
                <w:rFonts w:asciiTheme="majorBidi" w:hAnsiTheme="majorBidi" w:cstheme="majorBidi"/>
                <w:sz w:val="24"/>
                <w:szCs w:val="24"/>
              </w:rPr>
            </w:pPr>
            <w:r w:rsidRPr="00426AD1">
              <w:rPr>
                <w:rFonts w:asciiTheme="majorBidi" w:hAnsiTheme="majorBidi" w:cstheme="majorBidi"/>
                <w:sz w:val="24"/>
                <w:szCs w:val="24"/>
              </w:rPr>
              <w:t>Table (59)</w:t>
            </w:r>
          </w:p>
        </w:tc>
        <w:tc>
          <w:tcPr>
            <w:tcW w:w="6589" w:type="dxa"/>
          </w:tcPr>
          <w:p w14:paraId="3303CB47" w14:textId="77777777" w:rsidR="004E4096" w:rsidRPr="00426AD1" w:rsidRDefault="004E4096" w:rsidP="004E4096">
            <w:pPr>
              <w:spacing w:after="200" w:line="276" w:lineRule="auto"/>
              <w:jc w:val="both"/>
              <w:rPr>
                <w:rFonts w:asciiTheme="majorBidi" w:hAnsiTheme="majorBidi" w:cstheme="majorBidi"/>
                <w:sz w:val="24"/>
                <w:szCs w:val="24"/>
              </w:rPr>
            </w:pPr>
            <w:r w:rsidRPr="00426AD1">
              <w:rPr>
                <w:rFonts w:asciiTheme="majorBidi" w:hAnsiTheme="majorBidi" w:cstheme="majorBidi"/>
                <w:sz w:val="24"/>
                <w:szCs w:val="24"/>
              </w:rPr>
              <w:t>Test of AI-based project management practices effect on reduces time spent by Project Managers in design and consultancy projects.</w:t>
            </w:r>
          </w:p>
        </w:tc>
      </w:tr>
      <w:tr w:rsidR="004E4096" w:rsidRPr="00426AD1" w14:paraId="3FA0909C" w14:textId="77777777" w:rsidTr="00011984">
        <w:tc>
          <w:tcPr>
            <w:tcW w:w="1707" w:type="dxa"/>
          </w:tcPr>
          <w:p w14:paraId="3DA21535" w14:textId="3A38AF1E" w:rsidR="004E4096" w:rsidRPr="00426AD1" w:rsidRDefault="004E4096" w:rsidP="004E4096">
            <w:pPr>
              <w:spacing w:after="200" w:line="276" w:lineRule="auto"/>
              <w:jc w:val="both"/>
              <w:rPr>
                <w:rFonts w:asciiTheme="majorBidi" w:hAnsiTheme="majorBidi" w:cstheme="majorBidi"/>
                <w:sz w:val="24"/>
                <w:szCs w:val="24"/>
              </w:rPr>
            </w:pPr>
            <w:r w:rsidRPr="00426AD1">
              <w:rPr>
                <w:rFonts w:asciiTheme="majorBidi" w:hAnsiTheme="majorBidi" w:cstheme="majorBidi"/>
                <w:sz w:val="24"/>
                <w:szCs w:val="24"/>
              </w:rPr>
              <w:t>Table (60)</w:t>
            </w:r>
          </w:p>
        </w:tc>
        <w:tc>
          <w:tcPr>
            <w:tcW w:w="6589" w:type="dxa"/>
          </w:tcPr>
          <w:p w14:paraId="0E14662D" w14:textId="77777777" w:rsidR="004E4096" w:rsidRPr="00426AD1" w:rsidRDefault="004E4096" w:rsidP="004E4096">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 xml:space="preserve">Test of AI-based project management practices effect on communication among </w:t>
            </w:r>
            <w:proofErr w:type="gramStart"/>
            <w:r w:rsidRPr="005F5FE3">
              <w:rPr>
                <w:rFonts w:asciiTheme="majorBidi" w:hAnsiTheme="majorBidi" w:cstheme="majorBidi"/>
                <w:sz w:val="24"/>
                <w:szCs w:val="24"/>
              </w:rPr>
              <w:t>stakeholders  in</w:t>
            </w:r>
            <w:proofErr w:type="gramEnd"/>
            <w:r w:rsidRPr="005F5FE3">
              <w:rPr>
                <w:rFonts w:asciiTheme="majorBidi" w:hAnsiTheme="majorBidi" w:cstheme="majorBidi"/>
                <w:sz w:val="24"/>
                <w:szCs w:val="24"/>
              </w:rPr>
              <w:t xml:space="preserve"> design and consultancy projects.</w:t>
            </w:r>
          </w:p>
        </w:tc>
      </w:tr>
      <w:tr w:rsidR="004E4096" w:rsidRPr="00426AD1" w14:paraId="19DBC025" w14:textId="77777777" w:rsidTr="00011984">
        <w:tc>
          <w:tcPr>
            <w:tcW w:w="1707" w:type="dxa"/>
          </w:tcPr>
          <w:p w14:paraId="0DD8765C" w14:textId="2BA2E4B2" w:rsidR="004E4096" w:rsidRPr="00426AD1" w:rsidRDefault="004E4096" w:rsidP="004E4096">
            <w:pPr>
              <w:spacing w:after="200" w:line="276" w:lineRule="auto"/>
              <w:jc w:val="both"/>
              <w:rPr>
                <w:rFonts w:asciiTheme="majorBidi" w:hAnsiTheme="majorBidi" w:cstheme="majorBidi"/>
                <w:sz w:val="24"/>
                <w:szCs w:val="24"/>
              </w:rPr>
            </w:pPr>
            <w:r w:rsidRPr="00426AD1">
              <w:rPr>
                <w:rFonts w:asciiTheme="majorBidi" w:hAnsiTheme="majorBidi" w:cstheme="majorBidi"/>
                <w:sz w:val="24"/>
                <w:szCs w:val="24"/>
              </w:rPr>
              <w:t xml:space="preserve">Table (61) </w:t>
            </w:r>
          </w:p>
        </w:tc>
        <w:tc>
          <w:tcPr>
            <w:tcW w:w="6589" w:type="dxa"/>
          </w:tcPr>
          <w:p w14:paraId="4441580D" w14:textId="77777777" w:rsidR="004E4096" w:rsidRPr="00426AD1" w:rsidRDefault="004E4096" w:rsidP="004E4096">
            <w:pPr>
              <w:spacing w:after="200" w:line="276" w:lineRule="auto"/>
              <w:jc w:val="both"/>
              <w:rPr>
                <w:rFonts w:asciiTheme="majorBidi" w:hAnsiTheme="majorBidi" w:cstheme="majorBidi"/>
                <w:sz w:val="24"/>
                <w:szCs w:val="24"/>
              </w:rPr>
            </w:pPr>
            <w:r w:rsidRPr="005F5FE3">
              <w:rPr>
                <w:rFonts w:asciiTheme="majorBidi" w:hAnsiTheme="majorBidi" w:cstheme="majorBidi"/>
                <w:sz w:val="24"/>
                <w:szCs w:val="24"/>
              </w:rPr>
              <w:t>Test of AI-based project management practices effect on communication among stakeholders in design and consultancy projects</w:t>
            </w:r>
            <w:r>
              <w:rPr>
                <w:rFonts w:asciiTheme="majorBidi" w:hAnsiTheme="majorBidi" w:cstheme="majorBidi"/>
                <w:sz w:val="24"/>
                <w:szCs w:val="24"/>
              </w:rPr>
              <w:t xml:space="preserve"> </w:t>
            </w:r>
            <w:r w:rsidRPr="00426AD1">
              <w:rPr>
                <w:rFonts w:asciiTheme="majorBidi" w:hAnsiTheme="majorBidi" w:cstheme="majorBidi"/>
                <w:sz w:val="24"/>
                <w:szCs w:val="24"/>
              </w:rPr>
              <w:t>(Simple linear regression based).</w:t>
            </w:r>
          </w:p>
        </w:tc>
      </w:tr>
      <w:tr w:rsidR="004E4096" w:rsidRPr="00426AD1" w14:paraId="09221674" w14:textId="77777777" w:rsidTr="00011984">
        <w:tc>
          <w:tcPr>
            <w:tcW w:w="1707" w:type="dxa"/>
          </w:tcPr>
          <w:p w14:paraId="1E67019E" w14:textId="232C4F7E" w:rsidR="004E4096" w:rsidRPr="00426AD1" w:rsidRDefault="004E4096" w:rsidP="004E4096">
            <w:pPr>
              <w:spacing w:after="200" w:line="276" w:lineRule="auto"/>
              <w:jc w:val="both"/>
              <w:rPr>
                <w:rFonts w:asciiTheme="majorBidi" w:hAnsiTheme="majorBidi" w:cstheme="majorBidi"/>
                <w:sz w:val="24"/>
                <w:szCs w:val="24"/>
              </w:rPr>
            </w:pPr>
            <w:r w:rsidRPr="00426AD1">
              <w:rPr>
                <w:rFonts w:asciiTheme="majorBidi" w:hAnsiTheme="majorBidi" w:cstheme="majorBidi"/>
                <w:sz w:val="24"/>
                <w:szCs w:val="24"/>
              </w:rPr>
              <w:t xml:space="preserve">Table (62) </w:t>
            </w:r>
          </w:p>
        </w:tc>
        <w:tc>
          <w:tcPr>
            <w:tcW w:w="6589" w:type="dxa"/>
          </w:tcPr>
          <w:p w14:paraId="70B5CA62" w14:textId="77777777" w:rsidR="004E4096" w:rsidRPr="005F5FE3" w:rsidRDefault="004E4096" w:rsidP="004E4096">
            <w:pPr>
              <w:spacing w:after="200" w:line="276" w:lineRule="auto"/>
              <w:jc w:val="both"/>
              <w:rPr>
                <w:rFonts w:asciiTheme="majorBidi" w:hAnsiTheme="majorBidi" w:cstheme="majorBidi"/>
                <w:sz w:val="24"/>
                <w:szCs w:val="24"/>
              </w:rPr>
            </w:pPr>
            <w:r w:rsidRPr="00426AD1">
              <w:rPr>
                <w:rFonts w:asciiTheme="majorBidi" w:hAnsiTheme="majorBidi" w:cstheme="majorBidi"/>
                <w:sz w:val="24"/>
                <w:szCs w:val="24"/>
              </w:rPr>
              <w:t>Test of AI-based project management practices effect on communication among stakeholders in design and consultancy projects (Multiple linear regression based).</w:t>
            </w:r>
          </w:p>
        </w:tc>
      </w:tr>
      <w:tr w:rsidR="004E4096" w:rsidRPr="00426AD1" w14:paraId="314C5B16" w14:textId="77777777" w:rsidTr="00011984">
        <w:tc>
          <w:tcPr>
            <w:tcW w:w="1707" w:type="dxa"/>
          </w:tcPr>
          <w:p w14:paraId="7BC41590" w14:textId="75F24B8B" w:rsidR="004E4096" w:rsidRPr="00426AD1" w:rsidRDefault="004E4096" w:rsidP="004E4096">
            <w:pPr>
              <w:spacing w:after="200" w:line="276" w:lineRule="auto"/>
              <w:jc w:val="both"/>
              <w:rPr>
                <w:rFonts w:asciiTheme="majorBidi" w:hAnsiTheme="majorBidi" w:cstheme="majorBidi"/>
                <w:sz w:val="24"/>
                <w:szCs w:val="24"/>
              </w:rPr>
            </w:pPr>
            <w:r w:rsidRPr="00426AD1">
              <w:rPr>
                <w:rFonts w:asciiTheme="majorBidi" w:hAnsiTheme="majorBidi" w:cstheme="majorBidi"/>
                <w:sz w:val="24"/>
                <w:szCs w:val="24"/>
              </w:rPr>
              <w:t xml:space="preserve">Table (63) </w:t>
            </w:r>
          </w:p>
        </w:tc>
        <w:tc>
          <w:tcPr>
            <w:tcW w:w="6589" w:type="dxa"/>
          </w:tcPr>
          <w:p w14:paraId="2C7C22B6" w14:textId="77777777" w:rsidR="004E4096" w:rsidRPr="00426AD1" w:rsidRDefault="004E4096" w:rsidP="004E4096">
            <w:pPr>
              <w:spacing w:after="200" w:line="276" w:lineRule="auto"/>
              <w:jc w:val="both"/>
              <w:rPr>
                <w:rFonts w:asciiTheme="majorBidi" w:hAnsiTheme="majorBidi" w:cstheme="majorBidi"/>
                <w:sz w:val="24"/>
                <w:szCs w:val="24"/>
              </w:rPr>
            </w:pPr>
            <w:r w:rsidRPr="00426AD1">
              <w:rPr>
                <w:rFonts w:asciiTheme="majorBidi" w:hAnsiTheme="majorBidi" w:cstheme="majorBidi"/>
                <w:sz w:val="24"/>
                <w:szCs w:val="24"/>
              </w:rPr>
              <w:t xml:space="preserve">H1 Direct Effects (IVs → Project Outcomes) </w:t>
            </w:r>
          </w:p>
        </w:tc>
      </w:tr>
      <w:tr w:rsidR="004E4096" w:rsidRPr="00426AD1" w14:paraId="3E10F1D9" w14:textId="77777777" w:rsidTr="00011984">
        <w:tc>
          <w:tcPr>
            <w:tcW w:w="1707" w:type="dxa"/>
          </w:tcPr>
          <w:p w14:paraId="594F32F5" w14:textId="6B490B3B" w:rsidR="004E4096" w:rsidRPr="00426AD1" w:rsidRDefault="004E4096" w:rsidP="004E4096">
            <w:pPr>
              <w:spacing w:after="200" w:line="276" w:lineRule="auto"/>
              <w:jc w:val="both"/>
              <w:rPr>
                <w:rFonts w:asciiTheme="majorBidi" w:hAnsiTheme="majorBidi" w:cstheme="majorBidi"/>
                <w:sz w:val="24"/>
                <w:szCs w:val="24"/>
              </w:rPr>
            </w:pPr>
            <w:r w:rsidRPr="00426AD1">
              <w:rPr>
                <w:rFonts w:asciiTheme="majorBidi" w:hAnsiTheme="majorBidi" w:cstheme="majorBidi"/>
                <w:sz w:val="24"/>
                <w:szCs w:val="24"/>
              </w:rPr>
              <w:t xml:space="preserve">Table (64) </w:t>
            </w:r>
          </w:p>
        </w:tc>
        <w:tc>
          <w:tcPr>
            <w:tcW w:w="6589" w:type="dxa"/>
          </w:tcPr>
          <w:p w14:paraId="4E62C449" w14:textId="77777777" w:rsidR="004E4096" w:rsidRPr="00426AD1" w:rsidRDefault="004E4096" w:rsidP="004E4096">
            <w:pPr>
              <w:spacing w:after="200" w:line="276" w:lineRule="auto"/>
              <w:jc w:val="both"/>
              <w:rPr>
                <w:rFonts w:asciiTheme="majorBidi" w:hAnsiTheme="majorBidi" w:cstheme="majorBidi"/>
                <w:sz w:val="24"/>
                <w:szCs w:val="24"/>
              </w:rPr>
            </w:pPr>
            <w:r w:rsidRPr="00426AD1">
              <w:rPr>
                <w:rFonts w:asciiTheme="majorBidi" w:hAnsiTheme="majorBidi" w:cstheme="majorBidi"/>
                <w:sz w:val="24"/>
                <w:szCs w:val="24"/>
              </w:rPr>
              <w:t>Sub-Hypothesis Result (H1A-H1F) with Ranking by Effect Size</w:t>
            </w:r>
          </w:p>
        </w:tc>
      </w:tr>
      <w:tr w:rsidR="004E4096" w:rsidRPr="00426AD1" w14:paraId="2245C18A" w14:textId="77777777" w:rsidTr="00011984">
        <w:tc>
          <w:tcPr>
            <w:tcW w:w="1707" w:type="dxa"/>
          </w:tcPr>
          <w:p w14:paraId="2B1AD6B1" w14:textId="6C40BA76" w:rsidR="004E4096" w:rsidRPr="00426AD1" w:rsidRDefault="004E4096" w:rsidP="004E4096">
            <w:pPr>
              <w:spacing w:after="200" w:line="276" w:lineRule="auto"/>
              <w:jc w:val="both"/>
              <w:rPr>
                <w:rFonts w:asciiTheme="majorBidi" w:hAnsiTheme="majorBidi" w:cstheme="majorBidi"/>
                <w:sz w:val="24"/>
                <w:szCs w:val="24"/>
              </w:rPr>
            </w:pPr>
            <w:r w:rsidRPr="00426AD1">
              <w:rPr>
                <w:rFonts w:asciiTheme="majorBidi" w:hAnsiTheme="majorBidi" w:cstheme="majorBidi"/>
                <w:sz w:val="24"/>
                <w:szCs w:val="24"/>
              </w:rPr>
              <w:t xml:space="preserve">Table (65) </w:t>
            </w:r>
          </w:p>
        </w:tc>
        <w:tc>
          <w:tcPr>
            <w:tcW w:w="6589" w:type="dxa"/>
          </w:tcPr>
          <w:p w14:paraId="3FAB1B5E" w14:textId="77777777" w:rsidR="004E4096" w:rsidRPr="00426AD1" w:rsidRDefault="004E4096" w:rsidP="004E4096">
            <w:pPr>
              <w:spacing w:after="200" w:line="276" w:lineRule="auto"/>
              <w:jc w:val="both"/>
              <w:rPr>
                <w:rFonts w:asciiTheme="majorBidi" w:hAnsiTheme="majorBidi" w:cstheme="majorBidi"/>
                <w:sz w:val="24"/>
                <w:szCs w:val="24"/>
              </w:rPr>
            </w:pPr>
            <w:r w:rsidRPr="00426AD1">
              <w:rPr>
                <w:rFonts w:asciiTheme="majorBidi" w:hAnsiTheme="majorBidi" w:cstheme="majorBidi"/>
                <w:sz w:val="24"/>
                <w:szCs w:val="24"/>
              </w:rPr>
              <w:t xml:space="preserve">H2 Direct Effects (IVs → AI-PM Adoption) </w:t>
            </w:r>
          </w:p>
        </w:tc>
      </w:tr>
      <w:tr w:rsidR="004E4096" w:rsidRPr="00426AD1" w14:paraId="35694570" w14:textId="77777777" w:rsidTr="00011984">
        <w:tc>
          <w:tcPr>
            <w:tcW w:w="1707" w:type="dxa"/>
          </w:tcPr>
          <w:p w14:paraId="691E7D2F" w14:textId="0A3E2D97" w:rsidR="004E4096" w:rsidRPr="00426AD1" w:rsidRDefault="004E4096" w:rsidP="004E4096">
            <w:pPr>
              <w:spacing w:after="200" w:line="276" w:lineRule="auto"/>
              <w:jc w:val="both"/>
              <w:rPr>
                <w:rFonts w:asciiTheme="majorBidi" w:hAnsiTheme="majorBidi" w:cstheme="majorBidi"/>
                <w:sz w:val="24"/>
                <w:szCs w:val="24"/>
              </w:rPr>
            </w:pPr>
            <w:r w:rsidRPr="00426AD1">
              <w:rPr>
                <w:rFonts w:asciiTheme="majorBidi" w:hAnsiTheme="majorBidi" w:cstheme="majorBidi"/>
                <w:sz w:val="24"/>
                <w:szCs w:val="24"/>
              </w:rPr>
              <w:t xml:space="preserve">Table (66) </w:t>
            </w:r>
          </w:p>
        </w:tc>
        <w:tc>
          <w:tcPr>
            <w:tcW w:w="6589" w:type="dxa"/>
          </w:tcPr>
          <w:p w14:paraId="51B55ACD" w14:textId="77777777" w:rsidR="004E4096" w:rsidRPr="00426AD1" w:rsidRDefault="004E4096" w:rsidP="004E4096">
            <w:pPr>
              <w:spacing w:after="200" w:line="276" w:lineRule="auto"/>
              <w:jc w:val="both"/>
              <w:rPr>
                <w:rFonts w:asciiTheme="majorBidi" w:hAnsiTheme="majorBidi" w:cstheme="majorBidi"/>
                <w:sz w:val="24"/>
                <w:szCs w:val="24"/>
              </w:rPr>
            </w:pPr>
            <w:r w:rsidRPr="00426AD1">
              <w:rPr>
                <w:rFonts w:asciiTheme="majorBidi" w:hAnsiTheme="majorBidi" w:cstheme="majorBidi"/>
                <w:sz w:val="24"/>
                <w:szCs w:val="24"/>
              </w:rPr>
              <w:t>Sub-Hypothesis Result (H2A-H2F) with Ranking by Effect Size</w:t>
            </w:r>
          </w:p>
        </w:tc>
      </w:tr>
      <w:tr w:rsidR="004E4096" w:rsidRPr="00426AD1" w14:paraId="5E02C434" w14:textId="77777777" w:rsidTr="00011984">
        <w:tc>
          <w:tcPr>
            <w:tcW w:w="1707" w:type="dxa"/>
          </w:tcPr>
          <w:p w14:paraId="2299A0CC" w14:textId="0E67C2EA" w:rsidR="004E4096" w:rsidRPr="00426AD1" w:rsidRDefault="004E4096" w:rsidP="004E4096">
            <w:pPr>
              <w:spacing w:after="200" w:line="276" w:lineRule="auto"/>
              <w:jc w:val="both"/>
              <w:rPr>
                <w:rFonts w:asciiTheme="majorBidi" w:hAnsiTheme="majorBidi" w:cstheme="majorBidi"/>
                <w:sz w:val="24"/>
                <w:szCs w:val="24"/>
              </w:rPr>
            </w:pPr>
            <w:r w:rsidRPr="00426AD1">
              <w:rPr>
                <w:rFonts w:asciiTheme="majorBidi" w:hAnsiTheme="majorBidi" w:cstheme="majorBidi"/>
                <w:sz w:val="24"/>
                <w:szCs w:val="24"/>
              </w:rPr>
              <w:t xml:space="preserve">Table (67) </w:t>
            </w:r>
          </w:p>
        </w:tc>
        <w:tc>
          <w:tcPr>
            <w:tcW w:w="6589" w:type="dxa"/>
          </w:tcPr>
          <w:p w14:paraId="7ABA740B" w14:textId="77777777" w:rsidR="004E4096" w:rsidRPr="00426AD1" w:rsidRDefault="004E4096" w:rsidP="004E4096">
            <w:pPr>
              <w:spacing w:after="200" w:line="276" w:lineRule="auto"/>
              <w:jc w:val="both"/>
              <w:rPr>
                <w:rFonts w:asciiTheme="majorBidi" w:hAnsiTheme="majorBidi" w:cstheme="majorBidi"/>
                <w:sz w:val="24"/>
                <w:szCs w:val="24"/>
              </w:rPr>
            </w:pPr>
            <w:r w:rsidRPr="00426AD1">
              <w:rPr>
                <w:rFonts w:asciiTheme="majorBidi" w:hAnsiTheme="majorBidi" w:cstheme="majorBidi"/>
                <w:sz w:val="24"/>
                <w:szCs w:val="24"/>
              </w:rPr>
              <w:t>H3 Direct Effects (AI-PM → Project Outcomes)</w:t>
            </w:r>
          </w:p>
        </w:tc>
      </w:tr>
      <w:tr w:rsidR="004E4096" w:rsidRPr="00426AD1" w14:paraId="4CA96044" w14:textId="77777777" w:rsidTr="00011984">
        <w:tc>
          <w:tcPr>
            <w:tcW w:w="1707" w:type="dxa"/>
          </w:tcPr>
          <w:p w14:paraId="2B2DE29F" w14:textId="3DAD424E" w:rsidR="004E4096" w:rsidRPr="00426AD1" w:rsidRDefault="004E4096" w:rsidP="004E4096">
            <w:pPr>
              <w:spacing w:after="200" w:line="276" w:lineRule="auto"/>
              <w:jc w:val="both"/>
              <w:rPr>
                <w:rFonts w:asciiTheme="majorBidi" w:hAnsiTheme="majorBidi" w:cstheme="majorBidi"/>
                <w:sz w:val="24"/>
                <w:szCs w:val="24"/>
              </w:rPr>
            </w:pPr>
            <w:r w:rsidRPr="00426AD1">
              <w:rPr>
                <w:rFonts w:asciiTheme="majorBidi" w:hAnsiTheme="majorBidi" w:cstheme="majorBidi"/>
                <w:sz w:val="24"/>
                <w:szCs w:val="24"/>
              </w:rPr>
              <w:t xml:space="preserve">Table (68) </w:t>
            </w:r>
          </w:p>
        </w:tc>
        <w:tc>
          <w:tcPr>
            <w:tcW w:w="6589" w:type="dxa"/>
          </w:tcPr>
          <w:p w14:paraId="1A5BBE89" w14:textId="77777777" w:rsidR="004E4096" w:rsidRPr="00426AD1" w:rsidRDefault="004E4096" w:rsidP="004E4096">
            <w:pPr>
              <w:spacing w:after="200" w:line="276" w:lineRule="auto"/>
              <w:jc w:val="both"/>
              <w:rPr>
                <w:rFonts w:asciiTheme="majorBidi" w:hAnsiTheme="majorBidi" w:cstheme="majorBidi"/>
                <w:sz w:val="24"/>
                <w:szCs w:val="24"/>
              </w:rPr>
            </w:pPr>
            <w:r w:rsidRPr="00426AD1">
              <w:rPr>
                <w:rFonts w:asciiTheme="majorBidi" w:hAnsiTheme="majorBidi" w:cstheme="majorBidi"/>
                <w:sz w:val="24"/>
                <w:szCs w:val="24"/>
              </w:rPr>
              <w:t>SUB-HYPOTHESIS RESULTS (H2A-H2G) with Ranking by Effect Size</w:t>
            </w:r>
          </w:p>
        </w:tc>
      </w:tr>
      <w:tr w:rsidR="004E4096" w:rsidRPr="00426AD1" w14:paraId="20CB6DC7" w14:textId="77777777" w:rsidTr="00011984">
        <w:tc>
          <w:tcPr>
            <w:tcW w:w="1707" w:type="dxa"/>
          </w:tcPr>
          <w:p w14:paraId="18DEEA05" w14:textId="3AD58620" w:rsidR="004E4096" w:rsidRPr="00426AD1" w:rsidRDefault="004E4096" w:rsidP="004E4096">
            <w:pPr>
              <w:spacing w:after="200" w:line="276" w:lineRule="auto"/>
              <w:jc w:val="both"/>
              <w:rPr>
                <w:rFonts w:asciiTheme="majorBidi" w:hAnsiTheme="majorBidi" w:cstheme="majorBidi"/>
                <w:sz w:val="24"/>
                <w:szCs w:val="24"/>
              </w:rPr>
            </w:pPr>
            <w:r w:rsidRPr="00426AD1">
              <w:rPr>
                <w:rFonts w:asciiTheme="majorBidi" w:hAnsiTheme="majorBidi" w:cstheme="majorBidi"/>
                <w:sz w:val="24"/>
                <w:szCs w:val="24"/>
              </w:rPr>
              <w:lastRenderedPageBreak/>
              <w:t xml:space="preserve">Table (69) </w:t>
            </w:r>
          </w:p>
        </w:tc>
        <w:tc>
          <w:tcPr>
            <w:tcW w:w="6589" w:type="dxa"/>
          </w:tcPr>
          <w:p w14:paraId="3AC48913" w14:textId="77777777" w:rsidR="004E4096" w:rsidRPr="00426AD1" w:rsidRDefault="004E4096" w:rsidP="004E4096">
            <w:pPr>
              <w:spacing w:after="200" w:line="276" w:lineRule="auto"/>
              <w:jc w:val="both"/>
              <w:rPr>
                <w:rFonts w:asciiTheme="majorBidi" w:hAnsiTheme="majorBidi" w:cstheme="majorBidi"/>
                <w:sz w:val="24"/>
                <w:szCs w:val="24"/>
              </w:rPr>
            </w:pPr>
            <w:r w:rsidRPr="00426AD1">
              <w:rPr>
                <w:rFonts w:asciiTheme="majorBidi" w:hAnsiTheme="majorBidi" w:cstheme="majorBidi"/>
                <w:sz w:val="24"/>
                <w:szCs w:val="24"/>
              </w:rPr>
              <w:t>Complete H4 Mediation Analysis Summary</w:t>
            </w:r>
          </w:p>
        </w:tc>
      </w:tr>
      <w:tr w:rsidR="004E4096" w:rsidRPr="00426AD1" w14:paraId="52A75758" w14:textId="77777777" w:rsidTr="00011984">
        <w:tc>
          <w:tcPr>
            <w:tcW w:w="1707" w:type="dxa"/>
          </w:tcPr>
          <w:p w14:paraId="373F36E5" w14:textId="2C8740A9" w:rsidR="004E4096" w:rsidRPr="00426AD1" w:rsidRDefault="004E4096" w:rsidP="004E4096">
            <w:pPr>
              <w:spacing w:after="200" w:line="276" w:lineRule="auto"/>
              <w:jc w:val="both"/>
              <w:rPr>
                <w:rFonts w:asciiTheme="majorBidi" w:hAnsiTheme="majorBidi" w:cstheme="majorBidi"/>
                <w:sz w:val="24"/>
                <w:szCs w:val="24"/>
              </w:rPr>
            </w:pPr>
            <w:r w:rsidRPr="00426AD1">
              <w:rPr>
                <w:rFonts w:asciiTheme="majorBidi" w:hAnsiTheme="majorBidi" w:cstheme="majorBidi"/>
                <w:sz w:val="24"/>
                <w:szCs w:val="24"/>
              </w:rPr>
              <w:t xml:space="preserve">Table (70) </w:t>
            </w:r>
          </w:p>
        </w:tc>
        <w:tc>
          <w:tcPr>
            <w:tcW w:w="6589" w:type="dxa"/>
          </w:tcPr>
          <w:p w14:paraId="0F29D399" w14:textId="77777777" w:rsidR="004E4096" w:rsidRPr="00426AD1" w:rsidRDefault="004E4096" w:rsidP="004E4096">
            <w:pPr>
              <w:spacing w:after="200" w:line="276" w:lineRule="auto"/>
              <w:jc w:val="both"/>
              <w:rPr>
                <w:rFonts w:asciiTheme="majorBidi" w:hAnsiTheme="majorBidi" w:cstheme="majorBidi"/>
                <w:sz w:val="24"/>
                <w:szCs w:val="24"/>
              </w:rPr>
            </w:pPr>
            <w:r w:rsidRPr="00426AD1">
              <w:rPr>
                <w:rFonts w:asciiTheme="majorBidi" w:hAnsiTheme="majorBidi" w:cstheme="majorBidi"/>
                <w:sz w:val="24"/>
                <w:szCs w:val="24"/>
              </w:rPr>
              <w:t>MODEL FIT Comparison: Initial vs Modified:</w:t>
            </w:r>
          </w:p>
        </w:tc>
      </w:tr>
      <w:tr w:rsidR="004E4096" w:rsidRPr="00426AD1" w14:paraId="5CEA4555" w14:textId="77777777" w:rsidTr="00011984">
        <w:tc>
          <w:tcPr>
            <w:tcW w:w="1707" w:type="dxa"/>
          </w:tcPr>
          <w:p w14:paraId="78CE9EBC" w14:textId="5BC84E5D" w:rsidR="004E4096" w:rsidRPr="00426AD1" w:rsidRDefault="004E4096" w:rsidP="004E4096">
            <w:pPr>
              <w:spacing w:after="200" w:line="276" w:lineRule="auto"/>
              <w:jc w:val="both"/>
              <w:rPr>
                <w:rFonts w:asciiTheme="majorBidi" w:hAnsiTheme="majorBidi" w:cstheme="majorBidi"/>
                <w:sz w:val="24"/>
                <w:szCs w:val="24"/>
              </w:rPr>
            </w:pPr>
            <w:r w:rsidRPr="00426AD1">
              <w:rPr>
                <w:rFonts w:asciiTheme="majorBidi" w:hAnsiTheme="majorBidi" w:cstheme="majorBidi"/>
                <w:sz w:val="24"/>
                <w:szCs w:val="24"/>
              </w:rPr>
              <w:t xml:space="preserve">Table (71) </w:t>
            </w:r>
          </w:p>
        </w:tc>
        <w:tc>
          <w:tcPr>
            <w:tcW w:w="6589" w:type="dxa"/>
          </w:tcPr>
          <w:p w14:paraId="29AC9559" w14:textId="77777777" w:rsidR="004E4096" w:rsidRPr="00426AD1" w:rsidRDefault="004E4096" w:rsidP="004E4096">
            <w:pPr>
              <w:spacing w:after="200" w:line="276" w:lineRule="auto"/>
              <w:jc w:val="both"/>
              <w:rPr>
                <w:rFonts w:asciiTheme="majorBidi" w:hAnsiTheme="majorBidi" w:cstheme="majorBidi"/>
                <w:sz w:val="24"/>
                <w:szCs w:val="24"/>
              </w:rPr>
            </w:pPr>
            <w:r w:rsidRPr="00426AD1">
              <w:rPr>
                <w:rFonts w:asciiTheme="majorBidi" w:hAnsiTheme="majorBidi" w:cstheme="majorBidi"/>
                <w:sz w:val="24"/>
                <w:szCs w:val="24"/>
              </w:rPr>
              <w:t>Factor Loadings, Squared Loadings, Composite Reliability, and Average Variance Extracted for the Measurement Model Constructs (Initial model values)</w:t>
            </w:r>
          </w:p>
        </w:tc>
      </w:tr>
      <w:tr w:rsidR="004E4096" w:rsidRPr="00426AD1" w14:paraId="2455B16D" w14:textId="77777777" w:rsidTr="00011984">
        <w:tc>
          <w:tcPr>
            <w:tcW w:w="1707" w:type="dxa"/>
          </w:tcPr>
          <w:p w14:paraId="2272AB18" w14:textId="2E731DC1" w:rsidR="004E4096" w:rsidRPr="00426AD1" w:rsidRDefault="004E4096" w:rsidP="004E4096">
            <w:pPr>
              <w:spacing w:after="200" w:line="276" w:lineRule="auto"/>
              <w:jc w:val="both"/>
              <w:rPr>
                <w:rFonts w:asciiTheme="majorBidi" w:hAnsiTheme="majorBidi" w:cstheme="majorBidi"/>
                <w:sz w:val="24"/>
                <w:szCs w:val="24"/>
              </w:rPr>
            </w:pPr>
            <w:r w:rsidRPr="00426AD1">
              <w:rPr>
                <w:rFonts w:asciiTheme="majorBidi" w:hAnsiTheme="majorBidi" w:cstheme="majorBidi"/>
                <w:sz w:val="24"/>
                <w:szCs w:val="24"/>
              </w:rPr>
              <w:t xml:space="preserve">Table (72) </w:t>
            </w:r>
          </w:p>
        </w:tc>
        <w:tc>
          <w:tcPr>
            <w:tcW w:w="6589" w:type="dxa"/>
          </w:tcPr>
          <w:p w14:paraId="241A69B3" w14:textId="77777777" w:rsidR="004E4096" w:rsidRPr="00426AD1" w:rsidRDefault="004E4096" w:rsidP="004E4096">
            <w:pPr>
              <w:spacing w:after="200" w:line="276" w:lineRule="auto"/>
              <w:jc w:val="both"/>
              <w:rPr>
                <w:rFonts w:asciiTheme="majorBidi" w:hAnsiTheme="majorBidi" w:cstheme="majorBidi"/>
                <w:sz w:val="24"/>
                <w:szCs w:val="24"/>
              </w:rPr>
            </w:pPr>
            <w:r w:rsidRPr="00426AD1">
              <w:rPr>
                <w:rFonts w:asciiTheme="majorBidi" w:hAnsiTheme="majorBidi" w:cstheme="majorBidi"/>
                <w:sz w:val="24"/>
                <w:szCs w:val="24"/>
              </w:rPr>
              <w:t>Factor Loadings, Squared Loadings, Composite Reliability, and Average Variance Extracted for the Measurement Model Constructs (Modified model values)</w:t>
            </w:r>
          </w:p>
        </w:tc>
      </w:tr>
      <w:tr w:rsidR="004E4096" w:rsidRPr="00426AD1" w14:paraId="65B61D23" w14:textId="77777777" w:rsidTr="00011984">
        <w:tc>
          <w:tcPr>
            <w:tcW w:w="1707" w:type="dxa"/>
          </w:tcPr>
          <w:p w14:paraId="06845B52" w14:textId="11493208" w:rsidR="004E4096" w:rsidRPr="00426AD1" w:rsidRDefault="004E4096" w:rsidP="004E4096">
            <w:pPr>
              <w:spacing w:after="200" w:line="276" w:lineRule="auto"/>
              <w:jc w:val="both"/>
              <w:rPr>
                <w:rFonts w:asciiTheme="majorBidi" w:hAnsiTheme="majorBidi" w:cstheme="majorBidi"/>
                <w:sz w:val="24"/>
                <w:szCs w:val="24"/>
              </w:rPr>
            </w:pPr>
            <w:r w:rsidRPr="00426AD1">
              <w:rPr>
                <w:rFonts w:asciiTheme="majorBidi" w:hAnsiTheme="majorBidi" w:cstheme="majorBidi"/>
                <w:sz w:val="24"/>
                <w:szCs w:val="24"/>
              </w:rPr>
              <w:t xml:space="preserve">Table (73) </w:t>
            </w:r>
          </w:p>
        </w:tc>
        <w:tc>
          <w:tcPr>
            <w:tcW w:w="6589" w:type="dxa"/>
          </w:tcPr>
          <w:p w14:paraId="1EB01F86" w14:textId="77777777" w:rsidR="004E4096" w:rsidRPr="00426AD1" w:rsidRDefault="004E4096" w:rsidP="004E4096">
            <w:pPr>
              <w:spacing w:after="200" w:line="276" w:lineRule="auto"/>
              <w:jc w:val="both"/>
              <w:rPr>
                <w:rFonts w:asciiTheme="majorBidi" w:hAnsiTheme="majorBidi" w:cstheme="majorBidi"/>
                <w:sz w:val="24"/>
                <w:szCs w:val="24"/>
              </w:rPr>
            </w:pPr>
            <w:r w:rsidRPr="00426AD1">
              <w:rPr>
                <w:rFonts w:asciiTheme="majorBidi" w:hAnsiTheme="majorBidi" w:cstheme="majorBidi"/>
                <w:sz w:val="24"/>
                <w:szCs w:val="24"/>
              </w:rPr>
              <w:t>Comprehensive Comparative Summary</w:t>
            </w:r>
          </w:p>
        </w:tc>
      </w:tr>
      <w:tr w:rsidR="004E4096" w:rsidRPr="00426AD1" w14:paraId="34F5E40C" w14:textId="77777777" w:rsidTr="00011984">
        <w:tc>
          <w:tcPr>
            <w:tcW w:w="1707" w:type="dxa"/>
          </w:tcPr>
          <w:p w14:paraId="1688B02B" w14:textId="40112A3C" w:rsidR="004E4096" w:rsidRPr="00426AD1" w:rsidRDefault="004E4096" w:rsidP="004E4096">
            <w:pPr>
              <w:spacing w:after="200" w:line="276" w:lineRule="auto"/>
              <w:jc w:val="both"/>
              <w:rPr>
                <w:rFonts w:asciiTheme="majorBidi" w:hAnsiTheme="majorBidi" w:cstheme="majorBidi"/>
                <w:sz w:val="24"/>
                <w:szCs w:val="24"/>
              </w:rPr>
            </w:pPr>
            <w:r w:rsidRPr="00426AD1">
              <w:rPr>
                <w:rFonts w:asciiTheme="majorBidi" w:hAnsiTheme="majorBidi" w:cstheme="majorBidi"/>
                <w:sz w:val="24"/>
                <w:szCs w:val="24"/>
              </w:rPr>
              <w:t xml:space="preserve">Table (74) </w:t>
            </w:r>
          </w:p>
        </w:tc>
        <w:tc>
          <w:tcPr>
            <w:tcW w:w="6589" w:type="dxa"/>
          </w:tcPr>
          <w:p w14:paraId="14DB1D0B" w14:textId="77777777" w:rsidR="004E4096" w:rsidRPr="00426AD1" w:rsidRDefault="004E4096" w:rsidP="004E4096">
            <w:pPr>
              <w:spacing w:after="200" w:line="276" w:lineRule="auto"/>
              <w:jc w:val="both"/>
              <w:rPr>
                <w:rFonts w:asciiTheme="majorBidi" w:hAnsiTheme="majorBidi" w:cstheme="majorBidi"/>
                <w:sz w:val="24"/>
                <w:szCs w:val="24"/>
              </w:rPr>
            </w:pPr>
            <w:r w:rsidRPr="00426AD1">
              <w:rPr>
                <w:rFonts w:asciiTheme="majorBidi" w:hAnsiTheme="majorBidi" w:cstheme="majorBidi"/>
                <w:sz w:val="24"/>
                <w:szCs w:val="24"/>
              </w:rPr>
              <w:t>Hypothesis Key Findings</w:t>
            </w:r>
          </w:p>
        </w:tc>
      </w:tr>
      <w:tr w:rsidR="004E4096" w:rsidRPr="00426AD1" w14:paraId="12E6C439" w14:textId="77777777" w:rsidTr="00011984">
        <w:tc>
          <w:tcPr>
            <w:tcW w:w="1707" w:type="dxa"/>
          </w:tcPr>
          <w:p w14:paraId="583A6AE9" w14:textId="6D8E04A7" w:rsidR="004E4096" w:rsidRPr="00426AD1" w:rsidRDefault="004E4096" w:rsidP="004E4096">
            <w:pPr>
              <w:spacing w:after="200" w:line="276" w:lineRule="auto"/>
              <w:jc w:val="both"/>
              <w:rPr>
                <w:rFonts w:asciiTheme="majorBidi" w:hAnsiTheme="majorBidi" w:cstheme="majorBidi"/>
                <w:sz w:val="24"/>
                <w:szCs w:val="24"/>
              </w:rPr>
            </w:pPr>
            <w:r w:rsidRPr="00426AD1">
              <w:rPr>
                <w:rFonts w:asciiTheme="majorBidi" w:hAnsiTheme="majorBidi" w:cstheme="majorBidi"/>
                <w:sz w:val="24"/>
                <w:szCs w:val="24"/>
              </w:rPr>
              <w:t>Table (7</w:t>
            </w:r>
            <w:r>
              <w:rPr>
                <w:rFonts w:asciiTheme="majorBidi" w:hAnsiTheme="majorBidi" w:cstheme="majorBidi"/>
                <w:sz w:val="24"/>
                <w:szCs w:val="24"/>
              </w:rPr>
              <w:t>5</w:t>
            </w:r>
            <w:r w:rsidRPr="00426AD1">
              <w:rPr>
                <w:rFonts w:asciiTheme="majorBidi" w:hAnsiTheme="majorBidi" w:cstheme="majorBidi"/>
                <w:sz w:val="24"/>
                <w:szCs w:val="24"/>
              </w:rPr>
              <w:t xml:space="preserve">) </w:t>
            </w:r>
          </w:p>
        </w:tc>
        <w:tc>
          <w:tcPr>
            <w:tcW w:w="6589" w:type="dxa"/>
          </w:tcPr>
          <w:p w14:paraId="54246295" w14:textId="77777777" w:rsidR="004E4096" w:rsidRPr="00426AD1" w:rsidRDefault="004E4096" w:rsidP="004E4096">
            <w:pPr>
              <w:spacing w:after="200" w:line="276" w:lineRule="auto"/>
              <w:jc w:val="both"/>
              <w:rPr>
                <w:rFonts w:asciiTheme="majorBidi" w:hAnsiTheme="majorBidi" w:cstheme="majorBidi"/>
                <w:sz w:val="24"/>
                <w:szCs w:val="24"/>
              </w:rPr>
            </w:pPr>
            <w:r w:rsidRPr="00426AD1">
              <w:rPr>
                <w:rFonts w:asciiTheme="majorBidi" w:hAnsiTheme="majorBidi" w:cstheme="majorBidi"/>
                <w:sz w:val="24"/>
                <w:szCs w:val="24"/>
              </w:rPr>
              <w:t>Support Rate Across All Hypotheses</w:t>
            </w:r>
          </w:p>
        </w:tc>
      </w:tr>
      <w:tr w:rsidR="0057708D" w:rsidRPr="00426AD1" w14:paraId="4D69394E" w14:textId="77777777" w:rsidTr="00011984">
        <w:tc>
          <w:tcPr>
            <w:tcW w:w="1707" w:type="dxa"/>
          </w:tcPr>
          <w:p w14:paraId="3A028D3C" w14:textId="7548F47A" w:rsidR="0057708D" w:rsidRPr="00426AD1" w:rsidRDefault="0057708D" w:rsidP="0057708D">
            <w:pPr>
              <w:spacing w:after="200" w:line="276" w:lineRule="auto"/>
              <w:jc w:val="both"/>
              <w:rPr>
                <w:rFonts w:asciiTheme="majorBidi" w:hAnsiTheme="majorBidi" w:cstheme="majorBidi"/>
                <w:sz w:val="24"/>
                <w:szCs w:val="24"/>
              </w:rPr>
            </w:pPr>
            <w:r w:rsidRPr="00426AD1">
              <w:rPr>
                <w:rFonts w:asciiTheme="majorBidi" w:hAnsiTheme="majorBidi" w:cstheme="majorBidi"/>
                <w:sz w:val="24"/>
                <w:szCs w:val="24"/>
              </w:rPr>
              <w:t>Table (7</w:t>
            </w:r>
            <w:r>
              <w:rPr>
                <w:rFonts w:asciiTheme="majorBidi" w:hAnsiTheme="majorBidi" w:cstheme="majorBidi"/>
                <w:sz w:val="24"/>
                <w:szCs w:val="24"/>
              </w:rPr>
              <w:t>6</w:t>
            </w:r>
            <w:r w:rsidRPr="00426AD1">
              <w:rPr>
                <w:rFonts w:asciiTheme="majorBidi" w:hAnsiTheme="majorBidi" w:cstheme="majorBidi"/>
                <w:sz w:val="24"/>
                <w:szCs w:val="24"/>
              </w:rPr>
              <w:t xml:space="preserve">) </w:t>
            </w:r>
          </w:p>
        </w:tc>
        <w:tc>
          <w:tcPr>
            <w:tcW w:w="6589" w:type="dxa"/>
          </w:tcPr>
          <w:p w14:paraId="0EF0F810" w14:textId="77777777" w:rsidR="0057708D" w:rsidRPr="00426AD1" w:rsidRDefault="0057708D" w:rsidP="0057708D">
            <w:pPr>
              <w:spacing w:after="200" w:line="276" w:lineRule="auto"/>
              <w:jc w:val="both"/>
              <w:rPr>
                <w:rFonts w:asciiTheme="majorBidi" w:hAnsiTheme="majorBidi" w:cstheme="majorBidi"/>
                <w:sz w:val="24"/>
                <w:szCs w:val="24"/>
              </w:rPr>
            </w:pPr>
            <w:r w:rsidRPr="00426AD1">
              <w:rPr>
                <w:rFonts w:asciiTheme="majorBidi" w:hAnsiTheme="majorBidi" w:cstheme="majorBidi"/>
                <w:sz w:val="24"/>
                <w:szCs w:val="24"/>
              </w:rPr>
              <w:t>Independent Variables (IVs) Thematic Summary Table</w:t>
            </w:r>
          </w:p>
        </w:tc>
      </w:tr>
      <w:tr w:rsidR="0057708D" w:rsidRPr="00426AD1" w14:paraId="00A087BF" w14:textId="77777777" w:rsidTr="00011984">
        <w:tc>
          <w:tcPr>
            <w:tcW w:w="1707" w:type="dxa"/>
          </w:tcPr>
          <w:p w14:paraId="58C847B7" w14:textId="0AD7E662" w:rsidR="0057708D" w:rsidRPr="00426AD1" w:rsidRDefault="0057708D" w:rsidP="0057708D">
            <w:pPr>
              <w:spacing w:after="200" w:line="276" w:lineRule="auto"/>
              <w:jc w:val="both"/>
              <w:rPr>
                <w:rFonts w:asciiTheme="majorBidi" w:hAnsiTheme="majorBidi" w:cstheme="majorBidi"/>
                <w:sz w:val="24"/>
                <w:szCs w:val="24"/>
              </w:rPr>
            </w:pPr>
            <w:r w:rsidRPr="006309F6">
              <w:rPr>
                <w:rFonts w:asciiTheme="majorBidi" w:hAnsiTheme="majorBidi" w:cstheme="majorBidi"/>
                <w:sz w:val="24"/>
                <w:szCs w:val="24"/>
              </w:rPr>
              <w:t xml:space="preserve">Table (77) </w:t>
            </w:r>
          </w:p>
        </w:tc>
        <w:tc>
          <w:tcPr>
            <w:tcW w:w="6589" w:type="dxa"/>
          </w:tcPr>
          <w:p w14:paraId="16742447" w14:textId="77777777" w:rsidR="0057708D" w:rsidRPr="00426AD1" w:rsidRDefault="0057708D" w:rsidP="0057708D">
            <w:pPr>
              <w:spacing w:after="200" w:line="276" w:lineRule="auto"/>
              <w:jc w:val="both"/>
              <w:rPr>
                <w:rFonts w:asciiTheme="majorBidi" w:hAnsiTheme="majorBidi" w:cstheme="majorBidi"/>
                <w:sz w:val="24"/>
                <w:szCs w:val="24"/>
              </w:rPr>
            </w:pPr>
            <w:r w:rsidRPr="00426AD1">
              <w:rPr>
                <w:rFonts w:asciiTheme="majorBidi" w:hAnsiTheme="majorBidi" w:cstheme="majorBidi"/>
                <w:sz w:val="24"/>
                <w:szCs w:val="24"/>
              </w:rPr>
              <w:t>Mediating Variables (MVs) Thematic Summary Table</w:t>
            </w:r>
          </w:p>
        </w:tc>
      </w:tr>
      <w:tr w:rsidR="0057708D" w:rsidRPr="00426AD1" w14:paraId="38435480" w14:textId="77777777" w:rsidTr="00011984">
        <w:tc>
          <w:tcPr>
            <w:tcW w:w="1707" w:type="dxa"/>
          </w:tcPr>
          <w:p w14:paraId="29845699" w14:textId="17ADED09" w:rsidR="0057708D" w:rsidRPr="00426AD1" w:rsidRDefault="0057708D" w:rsidP="0057708D">
            <w:pPr>
              <w:spacing w:after="200" w:line="276" w:lineRule="auto"/>
              <w:jc w:val="both"/>
              <w:rPr>
                <w:rFonts w:asciiTheme="majorBidi" w:hAnsiTheme="majorBidi" w:cstheme="majorBidi"/>
                <w:sz w:val="24"/>
                <w:szCs w:val="24"/>
              </w:rPr>
            </w:pPr>
            <w:r w:rsidRPr="006309F6">
              <w:rPr>
                <w:rFonts w:asciiTheme="majorBidi" w:hAnsiTheme="majorBidi" w:cstheme="majorBidi"/>
                <w:sz w:val="24"/>
                <w:szCs w:val="24"/>
              </w:rPr>
              <w:t>Table (7</w:t>
            </w:r>
            <w:r>
              <w:rPr>
                <w:rFonts w:asciiTheme="majorBidi" w:hAnsiTheme="majorBidi" w:cstheme="majorBidi"/>
                <w:sz w:val="24"/>
                <w:szCs w:val="24"/>
              </w:rPr>
              <w:t>8</w:t>
            </w:r>
            <w:r w:rsidRPr="006309F6">
              <w:rPr>
                <w:rFonts w:asciiTheme="majorBidi" w:hAnsiTheme="majorBidi" w:cstheme="majorBidi"/>
                <w:sz w:val="24"/>
                <w:szCs w:val="24"/>
              </w:rPr>
              <w:t xml:space="preserve">) </w:t>
            </w:r>
          </w:p>
        </w:tc>
        <w:tc>
          <w:tcPr>
            <w:tcW w:w="6589" w:type="dxa"/>
          </w:tcPr>
          <w:p w14:paraId="54FAE580" w14:textId="77777777" w:rsidR="0057708D" w:rsidRPr="00426AD1" w:rsidRDefault="0057708D" w:rsidP="0057708D">
            <w:pPr>
              <w:spacing w:after="200" w:line="276" w:lineRule="auto"/>
              <w:jc w:val="both"/>
              <w:rPr>
                <w:rFonts w:asciiTheme="majorBidi" w:hAnsiTheme="majorBidi" w:cstheme="majorBidi"/>
                <w:sz w:val="24"/>
                <w:szCs w:val="24"/>
              </w:rPr>
            </w:pPr>
            <w:r w:rsidRPr="00426AD1">
              <w:rPr>
                <w:rFonts w:asciiTheme="majorBidi" w:hAnsiTheme="majorBidi" w:cstheme="majorBidi"/>
                <w:sz w:val="24"/>
                <w:szCs w:val="24"/>
              </w:rPr>
              <w:t>Dependent Variables (DVs) Thematic Summary Table</w:t>
            </w:r>
          </w:p>
        </w:tc>
      </w:tr>
      <w:tr w:rsidR="0057708D" w:rsidRPr="00426AD1" w14:paraId="0249B95C" w14:textId="77777777" w:rsidTr="00011984">
        <w:tc>
          <w:tcPr>
            <w:tcW w:w="1707" w:type="dxa"/>
          </w:tcPr>
          <w:p w14:paraId="35A8AE1F" w14:textId="2E33C8EC" w:rsidR="0057708D" w:rsidRPr="00426AD1" w:rsidRDefault="0057708D" w:rsidP="0057708D">
            <w:pPr>
              <w:spacing w:after="200" w:line="276" w:lineRule="auto"/>
              <w:ind w:left="720" w:hanging="720"/>
              <w:jc w:val="both"/>
              <w:rPr>
                <w:rFonts w:asciiTheme="majorBidi" w:hAnsiTheme="majorBidi" w:cstheme="majorBidi"/>
                <w:sz w:val="24"/>
                <w:szCs w:val="24"/>
              </w:rPr>
            </w:pPr>
            <w:r w:rsidRPr="006309F6">
              <w:rPr>
                <w:rFonts w:asciiTheme="majorBidi" w:hAnsiTheme="majorBidi" w:cstheme="majorBidi"/>
                <w:sz w:val="24"/>
                <w:szCs w:val="24"/>
              </w:rPr>
              <w:t>Table (7</w:t>
            </w:r>
            <w:r>
              <w:rPr>
                <w:rFonts w:asciiTheme="majorBidi" w:hAnsiTheme="majorBidi" w:cstheme="majorBidi" w:hint="cs"/>
                <w:sz w:val="24"/>
                <w:szCs w:val="24"/>
                <w:rtl/>
              </w:rPr>
              <w:t>9</w:t>
            </w:r>
            <w:r w:rsidRPr="006309F6">
              <w:rPr>
                <w:rFonts w:asciiTheme="majorBidi" w:hAnsiTheme="majorBidi" w:cstheme="majorBidi"/>
                <w:sz w:val="24"/>
                <w:szCs w:val="24"/>
              </w:rPr>
              <w:t xml:space="preserve">) </w:t>
            </w:r>
          </w:p>
        </w:tc>
        <w:tc>
          <w:tcPr>
            <w:tcW w:w="6589" w:type="dxa"/>
          </w:tcPr>
          <w:p w14:paraId="232CA1D9" w14:textId="29C2CF51" w:rsidR="0057708D" w:rsidRPr="00426AD1" w:rsidRDefault="0057708D" w:rsidP="0057708D">
            <w:pPr>
              <w:spacing w:line="360" w:lineRule="auto"/>
              <w:rPr>
                <w:rFonts w:asciiTheme="majorBidi" w:hAnsiTheme="majorBidi" w:cstheme="majorBidi"/>
                <w:sz w:val="24"/>
                <w:szCs w:val="24"/>
              </w:rPr>
            </w:pPr>
            <w:r w:rsidRPr="006309F6">
              <w:rPr>
                <w:rFonts w:asciiTheme="majorBidi" w:hAnsiTheme="majorBidi" w:cstheme="majorBidi"/>
                <w:sz w:val="24"/>
                <w:szCs w:val="24"/>
              </w:rPr>
              <w:t>Strategic Recommendation and Implementation Timeline</w:t>
            </w:r>
          </w:p>
        </w:tc>
      </w:tr>
    </w:tbl>
    <w:p w14:paraId="0A0D915D" w14:textId="77777777" w:rsidR="005660A1" w:rsidRPr="00426AD1" w:rsidRDefault="005660A1" w:rsidP="005660A1">
      <w:pPr>
        <w:spacing w:after="200" w:line="276" w:lineRule="auto"/>
        <w:jc w:val="both"/>
        <w:rPr>
          <w:rFonts w:asciiTheme="majorBidi" w:hAnsiTheme="majorBidi" w:cstheme="majorBidi"/>
          <w:sz w:val="24"/>
          <w:szCs w:val="24"/>
        </w:rPr>
      </w:pPr>
    </w:p>
    <w:p w14:paraId="6D3B60BA" w14:textId="77777777" w:rsidR="00AA4B50" w:rsidRPr="00F76A8B" w:rsidRDefault="00AA4B50" w:rsidP="007C59FC">
      <w:pPr>
        <w:spacing w:after="200" w:line="276" w:lineRule="auto"/>
        <w:jc w:val="both"/>
        <w:rPr>
          <w:rFonts w:asciiTheme="majorBidi" w:hAnsiTheme="majorBidi" w:cstheme="majorBidi"/>
          <w:b/>
          <w:bCs/>
          <w:sz w:val="24"/>
          <w:szCs w:val="24"/>
        </w:rPr>
      </w:pPr>
      <w:r w:rsidRPr="00F76A8B">
        <w:rPr>
          <w:rFonts w:asciiTheme="majorBidi" w:hAnsiTheme="majorBidi" w:cstheme="majorBidi"/>
          <w:b/>
          <w:bCs/>
          <w:sz w:val="24"/>
          <w:szCs w:val="24"/>
        </w:rPr>
        <w:t xml:space="preserve">Note; </w:t>
      </w:r>
    </w:p>
    <w:p w14:paraId="6FB5F8CF" w14:textId="5B4F77DA" w:rsidR="007C59FC" w:rsidRPr="00F76A8B" w:rsidRDefault="00AA4B50" w:rsidP="00AA4B50">
      <w:pPr>
        <w:spacing w:after="200" w:line="276" w:lineRule="auto"/>
        <w:jc w:val="both"/>
        <w:rPr>
          <w:rFonts w:asciiTheme="majorBidi" w:hAnsiTheme="majorBidi" w:cstheme="majorBidi"/>
          <w:sz w:val="24"/>
          <w:szCs w:val="24"/>
        </w:rPr>
      </w:pPr>
      <w:r w:rsidRPr="00F76A8B">
        <w:rPr>
          <w:rFonts w:asciiTheme="majorBidi" w:hAnsiTheme="majorBidi" w:cstheme="majorBidi"/>
          <w:sz w:val="24"/>
          <w:szCs w:val="24"/>
        </w:rPr>
        <w:t xml:space="preserve">All tables in this thesis (Tables 1–79) were created by the researcher using original data analysis from the study's quantitative survey (n=103) and qualitative interviews (n=10). </w:t>
      </w:r>
    </w:p>
    <w:p w14:paraId="1C853C7F" w14:textId="77777777" w:rsidR="00427F5C" w:rsidRDefault="00427F5C" w:rsidP="007C59FC">
      <w:pPr>
        <w:spacing w:after="200" w:line="276" w:lineRule="auto"/>
        <w:jc w:val="both"/>
        <w:rPr>
          <w:rFonts w:asciiTheme="majorBidi" w:hAnsiTheme="majorBidi" w:cstheme="majorBidi"/>
          <w:b/>
          <w:bCs/>
          <w:sz w:val="28"/>
          <w:szCs w:val="28"/>
        </w:rPr>
      </w:pPr>
    </w:p>
    <w:p w14:paraId="35D32FFA" w14:textId="77777777" w:rsidR="00427F5C" w:rsidRDefault="00427F5C" w:rsidP="007C59FC">
      <w:pPr>
        <w:spacing w:after="200" w:line="276" w:lineRule="auto"/>
        <w:jc w:val="both"/>
        <w:rPr>
          <w:rFonts w:asciiTheme="majorBidi" w:hAnsiTheme="majorBidi" w:cstheme="majorBidi"/>
          <w:b/>
          <w:bCs/>
          <w:sz w:val="28"/>
          <w:szCs w:val="28"/>
        </w:rPr>
      </w:pPr>
    </w:p>
    <w:p w14:paraId="50E20027" w14:textId="77777777" w:rsidR="0016476F" w:rsidRDefault="0016476F" w:rsidP="007C59FC">
      <w:pPr>
        <w:spacing w:after="200" w:line="276" w:lineRule="auto"/>
        <w:jc w:val="both"/>
        <w:rPr>
          <w:rFonts w:asciiTheme="majorBidi" w:hAnsiTheme="majorBidi" w:cstheme="majorBidi"/>
          <w:b/>
          <w:bCs/>
          <w:sz w:val="28"/>
          <w:szCs w:val="28"/>
        </w:rPr>
      </w:pPr>
    </w:p>
    <w:p w14:paraId="141478A0" w14:textId="77777777" w:rsidR="0016476F" w:rsidRDefault="0016476F" w:rsidP="007C59FC">
      <w:pPr>
        <w:spacing w:after="200" w:line="276" w:lineRule="auto"/>
        <w:jc w:val="both"/>
        <w:rPr>
          <w:rFonts w:asciiTheme="majorBidi" w:hAnsiTheme="majorBidi" w:cstheme="majorBidi"/>
          <w:b/>
          <w:bCs/>
          <w:sz w:val="28"/>
          <w:szCs w:val="28"/>
        </w:rPr>
      </w:pPr>
    </w:p>
    <w:p w14:paraId="73C46776" w14:textId="77777777" w:rsidR="0016476F" w:rsidRDefault="0016476F" w:rsidP="007C59FC">
      <w:pPr>
        <w:spacing w:after="200" w:line="276" w:lineRule="auto"/>
        <w:jc w:val="both"/>
        <w:rPr>
          <w:rFonts w:asciiTheme="majorBidi" w:hAnsiTheme="majorBidi" w:cstheme="majorBidi"/>
          <w:b/>
          <w:bCs/>
          <w:sz w:val="28"/>
          <w:szCs w:val="28"/>
        </w:rPr>
      </w:pPr>
    </w:p>
    <w:p w14:paraId="73C88044" w14:textId="77777777" w:rsidR="0016476F" w:rsidRDefault="0016476F" w:rsidP="007C59FC">
      <w:pPr>
        <w:spacing w:after="200" w:line="276" w:lineRule="auto"/>
        <w:jc w:val="both"/>
        <w:rPr>
          <w:rFonts w:asciiTheme="majorBidi" w:hAnsiTheme="majorBidi" w:cstheme="majorBidi"/>
          <w:b/>
          <w:bCs/>
          <w:sz w:val="28"/>
          <w:szCs w:val="28"/>
        </w:rPr>
      </w:pPr>
    </w:p>
    <w:p w14:paraId="3032B1BD" w14:textId="7F19CEB4" w:rsidR="00A56F25" w:rsidRPr="005F5FE3" w:rsidRDefault="00E94E7E" w:rsidP="00E1271E">
      <w:pPr>
        <w:pStyle w:val="Heading1"/>
        <w:rPr>
          <w:rFonts w:asciiTheme="majorBidi" w:hAnsiTheme="majorBidi"/>
          <w:color w:val="auto"/>
        </w:rPr>
      </w:pPr>
      <w:bookmarkStart w:id="4" w:name="_Toc225611184"/>
      <w:r w:rsidRPr="005F5FE3">
        <w:rPr>
          <w:rFonts w:asciiTheme="majorBidi" w:hAnsiTheme="majorBidi"/>
          <w:color w:val="auto"/>
        </w:rPr>
        <w:lastRenderedPageBreak/>
        <w:t>Methodological Framework of the Research</w:t>
      </w:r>
      <w:r w:rsidR="001724EA" w:rsidRPr="005F5FE3">
        <w:rPr>
          <w:rFonts w:asciiTheme="majorBidi" w:hAnsiTheme="majorBidi"/>
          <w:color w:val="auto"/>
        </w:rPr>
        <w:t>:</w:t>
      </w:r>
      <w:bookmarkEnd w:id="4"/>
    </w:p>
    <w:p w14:paraId="3712CC6C" w14:textId="77777777" w:rsidR="003D4401" w:rsidRPr="005F5FE3" w:rsidRDefault="003D4401" w:rsidP="00E1271E">
      <w:pPr>
        <w:spacing w:after="200" w:line="276" w:lineRule="auto"/>
        <w:jc w:val="both"/>
        <w:rPr>
          <w:rFonts w:asciiTheme="majorBidi" w:eastAsiaTheme="minorEastAsia" w:hAnsiTheme="majorBidi" w:cstheme="majorBidi"/>
          <w:sz w:val="24"/>
          <w:szCs w:val="24"/>
        </w:rPr>
      </w:pPr>
    </w:p>
    <w:p w14:paraId="09FAFFA0" w14:textId="40658D6D" w:rsidR="00C257EB" w:rsidRPr="005F5FE3" w:rsidRDefault="00106264" w:rsidP="00F26713">
      <w:pPr>
        <w:spacing w:after="200" w:line="276" w:lineRule="auto"/>
        <w:jc w:val="both"/>
        <w:rPr>
          <w:rFonts w:asciiTheme="majorBidi" w:hAnsiTheme="majorBidi" w:cstheme="majorBidi"/>
        </w:rPr>
      </w:pPr>
      <w:r w:rsidRPr="005F5FE3">
        <w:rPr>
          <w:rFonts w:asciiTheme="majorBidi" w:eastAsiaTheme="minorEastAsia" w:hAnsiTheme="majorBidi" w:cstheme="majorBidi"/>
          <w:sz w:val="24"/>
          <w:szCs w:val="24"/>
        </w:rPr>
        <w:t xml:space="preserve">Given the speed at which science and technology are developing in domains such as manufacturing, engineering, and </w:t>
      </w:r>
      <w:r w:rsidR="00C257EB" w:rsidRPr="005F5FE3">
        <w:rPr>
          <w:rFonts w:asciiTheme="majorBidi" w:eastAsiaTheme="minorEastAsia" w:hAnsiTheme="majorBidi" w:cstheme="majorBidi"/>
          <w:sz w:val="24"/>
          <w:szCs w:val="24"/>
        </w:rPr>
        <w:t>medicine</w:t>
      </w:r>
      <w:r w:rsidRPr="005F5FE3">
        <w:rPr>
          <w:rFonts w:asciiTheme="majorBidi" w:eastAsiaTheme="minorEastAsia" w:hAnsiTheme="majorBidi" w:cstheme="majorBidi"/>
          <w:sz w:val="24"/>
          <w:szCs w:val="24"/>
        </w:rPr>
        <w:t xml:space="preserve">, project managers need to use artificial intelligence (AI) technologies to increase productivity. </w:t>
      </w:r>
      <w:r w:rsidR="00C257EB" w:rsidRPr="005F5FE3">
        <w:rPr>
          <w:rFonts w:asciiTheme="majorBidi" w:eastAsiaTheme="minorEastAsia" w:hAnsiTheme="majorBidi" w:cstheme="majorBidi"/>
          <w:sz w:val="24"/>
          <w:szCs w:val="24"/>
        </w:rPr>
        <w:t xml:space="preserve">Project management is a strategic competency that employs knowledge, skills, tools, and techniques to meet project requirements. This systematic approach, as defined by the Project Management Institute's (PMI) </w:t>
      </w:r>
      <w:r w:rsidR="00004E26" w:rsidRPr="005F5FE3">
        <w:rPr>
          <w:rFonts w:asciiTheme="majorBidi" w:eastAsiaTheme="minorEastAsia" w:hAnsiTheme="majorBidi" w:cstheme="majorBidi"/>
          <w:sz w:val="24"/>
          <w:szCs w:val="24"/>
        </w:rPr>
        <w:t xml:space="preserve">Project Management Body </w:t>
      </w:r>
      <w:proofErr w:type="gramStart"/>
      <w:r w:rsidR="00004E26" w:rsidRPr="005F5FE3">
        <w:rPr>
          <w:rFonts w:asciiTheme="majorBidi" w:eastAsiaTheme="minorEastAsia" w:hAnsiTheme="majorBidi" w:cstheme="majorBidi"/>
          <w:sz w:val="24"/>
          <w:szCs w:val="24"/>
        </w:rPr>
        <w:t>Of</w:t>
      </w:r>
      <w:proofErr w:type="gramEnd"/>
      <w:r w:rsidR="00004E26" w:rsidRPr="005F5FE3">
        <w:rPr>
          <w:rFonts w:asciiTheme="majorBidi" w:eastAsiaTheme="minorEastAsia" w:hAnsiTheme="majorBidi" w:cstheme="majorBidi"/>
          <w:sz w:val="24"/>
          <w:szCs w:val="24"/>
        </w:rPr>
        <w:t xml:space="preserve"> Knowledge (</w:t>
      </w:r>
      <w:r w:rsidR="00C257EB" w:rsidRPr="005F5FE3">
        <w:rPr>
          <w:rFonts w:asciiTheme="majorBidi" w:eastAsiaTheme="minorEastAsia" w:hAnsiTheme="majorBidi" w:cstheme="majorBidi"/>
          <w:sz w:val="24"/>
          <w:szCs w:val="24"/>
        </w:rPr>
        <w:t>PMBOK</w:t>
      </w:r>
      <w:r w:rsidR="00004E26" w:rsidRPr="005F5FE3">
        <w:rPr>
          <w:rFonts w:asciiTheme="majorBidi" w:eastAsiaTheme="minorEastAsia" w:hAnsiTheme="majorBidi" w:cstheme="majorBidi"/>
          <w:sz w:val="24"/>
          <w:szCs w:val="24"/>
        </w:rPr>
        <w:t>)</w:t>
      </w:r>
      <w:r w:rsidR="00C257EB" w:rsidRPr="005F5FE3">
        <w:rPr>
          <w:rFonts w:asciiTheme="majorBidi" w:eastAsiaTheme="minorEastAsia" w:hAnsiTheme="majorBidi" w:cstheme="majorBidi"/>
          <w:sz w:val="24"/>
          <w:szCs w:val="24"/>
        </w:rPr>
        <w:t xml:space="preserve"> Guide, is structured around five key process groups: Initiating, Planning, Executing, Monitoring and Controlling, and Closing. These processes ensure that projects are aligned with organizational goals, delivered on time, within budget, and meet or exceed stakeholder expectations. Furthermore, project management encompasses ten knowledge areas: Integration, Scope, Schedule, Cost, Quality, Resource, Communication, Risk, Procurement, and Stakeholder Management. Together, these areas equip project managers with the competencies needed to navigate complex projects and achieve strategic success. PMBOK® (2021).</w:t>
      </w:r>
    </w:p>
    <w:p w14:paraId="5946BD5A" w14:textId="0D6F8027" w:rsidR="002E44AE" w:rsidRPr="005F5FE3" w:rsidRDefault="00F26713" w:rsidP="00106264">
      <w:pPr>
        <w:spacing w:after="200" w:line="276" w:lineRule="auto"/>
        <w:jc w:val="both"/>
        <w:rPr>
          <w:rFonts w:asciiTheme="majorBidi" w:eastAsiaTheme="minorEastAsia" w:hAnsiTheme="majorBidi" w:cstheme="majorBidi"/>
          <w:sz w:val="24"/>
          <w:szCs w:val="24"/>
        </w:rPr>
      </w:pPr>
      <w:r w:rsidRPr="005F5FE3">
        <w:rPr>
          <w:rFonts w:asciiTheme="majorBidi" w:eastAsiaTheme="minorEastAsia" w:hAnsiTheme="majorBidi" w:cstheme="majorBidi"/>
          <w:sz w:val="24"/>
          <w:szCs w:val="24"/>
        </w:rPr>
        <w:t xml:space="preserve">AI has emerged as a crucial component of design and consulting engineering projects in critical domains like risk assessment, data gathering, improved data insight and analysis, improved decision-making and potentially enhanced project management. </w:t>
      </w:r>
      <w:r w:rsidR="00106264" w:rsidRPr="005F5FE3">
        <w:rPr>
          <w:rFonts w:asciiTheme="majorBidi" w:eastAsiaTheme="minorEastAsia" w:hAnsiTheme="majorBidi" w:cstheme="majorBidi"/>
          <w:sz w:val="24"/>
          <w:szCs w:val="24"/>
        </w:rPr>
        <w:t xml:space="preserve">AI thereby improves operating efficiency by freeing up project managers to concentrate on important tasks while automating and optimizing processes to save a significant amount of time. Among its most common uses is the incorporation of intelligent AI technology into project management procedures, which stimulates the development into instruments and methods that greatly improve results.  In design and consultancy engineering projects, AI has become instrumental in key areas such as data collection, risk identification, enhanced data insight and analysis, and enhanced decision-making processes. AI can optimize resource allocation and automate processes, freeing up project managers to concentrate on strategic goals while reducing human error. </w:t>
      </w:r>
      <w:r w:rsidR="00E278DF" w:rsidRPr="005F5FE3">
        <w:rPr>
          <w:rFonts w:asciiTheme="majorBidi" w:eastAsiaTheme="minorEastAsia" w:hAnsiTheme="majorBidi" w:cstheme="majorBidi"/>
          <w:sz w:val="24"/>
          <w:szCs w:val="24"/>
        </w:rPr>
        <w:t xml:space="preserve">Weng (2023), highlights AI's role in optimizing resource allocation and automating tasks, enabling project managers to focus on strategic objectives while minimizing human error." </w:t>
      </w:r>
      <w:r w:rsidR="0033036A" w:rsidRPr="005F5FE3">
        <w:rPr>
          <w:rFonts w:asciiTheme="majorBidi" w:eastAsiaTheme="minorEastAsia" w:hAnsiTheme="majorBidi" w:cstheme="majorBidi"/>
          <w:sz w:val="24"/>
          <w:szCs w:val="24"/>
        </w:rPr>
        <w:t>In the context of Saudi Arabia's Vision 2030, AI emerges as a foundational pillar to achieve the vision's ambitious goals</w:t>
      </w:r>
      <w:r w:rsidR="00E73D1B" w:rsidRPr="005F5FE3">
        <w:rPr>
          <w:rFonts w:asciiTheme="majorBidi" w:eastAsiaTheme="minorEastAsia" w:hAnsiTheme="majorBidi" w:cstheme="majorBidi"/>
          <w:sz w:val="24"/>
          <w:szCs w:val="24"/>
        </w:rPr>
        <w:t>.</w:t>
      </w:r>
      <w:r w:rsidR="00106264" w:rsidRPr="005F5FE3">
        <w:rPr>
          <w:rFonts w:asciiTheme="majorBidi" w:eastAsiaTheme="minorEastAsia" w:hAnsiTheme="majorBidi" w:cstheme="majorBidi"/>
          <w:sz w:val="24"/>
          <w:szCs w:val="24"/>
        </w:rPr>
        <w:t xml:space="preserve"> AI makes it easier to forecast potential results of resource allocation, notify project managers of impending problems, assist in project prioritization, and give project managers the information they need to make decisions that best fit the project's overall progress.</w:t>
      </w:r>
      <w:r w:rsidR="003616AE" w:rsidRPr="005F5FE3">
        <w:rPr>
          <w:rFonts w:asciiTheme="majorBidi" w:eastAsiaTheme="minorEastAsia" w:hAnsiTheme="majorBidi" w:cstheme="majorBidi"/>
          <w:sz w:val="24"/>
          <w:szCs w:val="24"/>
        </w:rPr>
        <w:t xml:space="preserve"> “With the help of AI it becomes more possible to predict possible </w:t>
      </w:r>
      <w:r w:rsidR="000A2E20" w:rsidRPr="005F5FE3">
        <w:rPr>
          <w:rFonts w:asciiTheme="majorBidi" w:eastAsiaTheme="minorEastAsia" w:hAnsiTheme="majorBidi" w:cstheme="majorBidi"/>
        </w:rPr>
        <w:t>outcome</w:t>
      </w:r>
      <w:r w:rsidR="003616AE" w:rsidRPr="005F5FE3">
        <w:rPr>
          <w:rFonts w:asciiTheme="majorBidi" w:eastAsiaTheme="minorEastAsia" w:hAnsiTheme="majorBidi" w:cstheme="majorBidi"/>
          <w:sz w:val="24"/>
          <w:szCs w:val="24"/>
        </w:rPr>
        <w:t>s of resource allocation, alert project managers to upcoming issues, aid in prioritizing projects</w:t>
      </w:r>
      <w:r w:rsidR="00D04379" w:rsidRPr="005F5FE3">
        <w:rPr>
          <w:rFonts w:asciiTheme="majorBidi" w:eastAsiaTheme="minorEastAsia" w:hAnsiTheme="majorBidi" w:cstheme="majorBidi"/>
          <w:sz w:val="24"/>
          <w:szCs w:val="24"/>
        </w:rPr>
        <w:t>,</w:t>
      </w:r>
      <w:r w:rsidR="003616AE" w:rsidRPr="005F5FE3">
        <w:rPr>
          <w:rFonts w:asciiTheme="majorBidi" w:eastAsiaTheme="minorEastAsia" w:hAnsiTheme="majorBidi" w:cstheme="majorBidi"/>
          <w:sz w:val="24"/>
          <w:szCs w:val="24"/>
        </w:rPr>
        <w:t xml:space="preserve"> and </w:t>
      </w:r>
      <w:r w:rsidR="00D04379" w:rsidRPr="005F5FE3">
        <w:rPr>
          <w:rFonts w:asciiTheme="majorBidi" w:eastAsiaTheme="minorEastAsia" w:hAnsiTheme="majorBidi" w:cstheme="majorBidi"/>
          <w:sz w:val="24"/>
          <w:szCs w:val="24"/>
        </w:rPr>
        <w:t>provide</w:t>
      </w:r>
      <w:r w:rsidR="003616AE" w:rsidRPr="005F5FE3">
        <w:rPr>
          <w:rFonts w:asciiTheme="majorBidi" w:eastAsiaTheme="minorEastAsia" w:hAnsiTheme="majorBidi" w:cstheme="majorBidi"/>
          <w:sz w:val="24"/>
          <w:szCs w:val="24"/>
        </w:rPr>
        <w:t xml:space="preserve"> project managers with the necessary information to carry out decisions that best fit the projects’ overall progress”</w:t>
      </w:r>
      <w:r w:rsidR="00E73D1B" w:rsidRPr="005F5FE3">
        <w:rPr>
          <w:rFonts w:asciiTheme="majorBidi" w:hAnsiTheme="majorBidi" w:cstheme="majorBidi"/>
          <w:sz w:val="24"/>
          <w:szCs w:val="24"/>
        </w:rPr>
        <w:t xml:space="preserve"> </w:t>
      </w:r>
      <w:hyperlink r:id="rId9" w:anchor="ref4" w:tgtFrame="_self" w:history="1">
        <w:r w:rsidR="00E73D1B" w:rsidRPr="005F5FE3">
          <w:rPr>
            <w:rFonts w:asciiTheme="majorBidi" w:eastAsiaTheme="minorEastAsia" w:hAnsiTheme="majorBidi" w:cstheme="majorBidi"/>
            <w:sz w:val="24"/>
            <w:szCs w:val="24"/>
          </w:rPr>
          <w:t>(</w:t>
        </w:r>
        <w:proofErr w:type="spellStart"/>
        <w:r w:rsidR="00E73D1B" w:rsidRPr="005F5FE3">
          <w:rPr>
            <w:rFonts w:asciiTheme="majorBidi" w:eastAsiaTheme="minorEastAsia" w:hAnsiTheme="majorBidi" w:cstheme="majorBidi"/>
            <w:sz w:val="24"/>
            <w:szCs w:val="24"/>
          </w:rPr>
          <w:t>Caniels</w:t>
        </w:r>
        <w:proofErr w:type="spellEnd"/>
        <w:r w:rsidR="00E73D1B" w:rsidRPr="005F5FE3">
          <w:rPr>
            <w:rFonts w:asciiTheme="majorBidi" w:eastAsiaTheme="minorEastAsia" w:hAnsiTheme="majorBidi" w:cstheme="majorBidi"/>
            <w:sz w:val="24"/>
            <w:szCs w:val="24"/>
          </w:rPr>
          <w:t xml:space="preserve"> &amp; </w:t>
        </w:r>
        <w:proofErr w:type="spellStart"/>
        <w:r w:rsidR="00E73D1B" w:rsidRPr="005F5FE3">
          <w:rPr>
            <w:rFonts w:asciiTheme="majorBidi" w:eastAsiaTheme="minorEastAsia" w:hAnsiTheme="majorBidi" w:cstheme="majorBidi"/>
            <w:sz w:val="24"/>
            <w:szCs w:val="24"/>
          </w:rPr>
          <w:t>Bakens</w:t>
        </w:r>
        <w:proofErr w:type="spellEnd"/>
        <w:r w:rsidR="00E73D1B" w:rsidRPr="005F5FE3">
          <w:rPr>
            <w:rFonts w:asciiTheme="majorBidi" w:eastAsiaTheme="minorEastAsia" w:hAnsiTheme="majorBidi" w:cstheme="majorBidi"/>
            <w:sz w:val="24"/>
            <w:szCs w:val="24"/>
          </w:rPr>
          <w:t>, 2011)</w:t>
        </w:r>
      </w:hyperlink>
      <w:r w:rsidR="00E73D1B" w:rsidRPr="005F5FE3">
        <w:rPr>
          <w:rFonts w:asciiTheme="majorBidi" w:eastAsiaTheme="minorEastAsia" w:hAnsiTheme="majorBidi" w:cstheme="majorBidi"/>
          <w:sz w:val="24"/>
          <w:szCs w:val="24"/>
        </w:rPr>
        <w:t>.</w:t>
      </w:r>
      <w:r w:rsidR="003616AE" w:rsidRPr="005F5FE3">
        <w:rPr>
          <w:rFonts w:asciiTheme="majorBidi" w:eastAsiaTheme="minorEastAsia" w:hAnsiTheme="majorBidi" w:cstheme="majorBidi"/>
          <w:sz w:val="24"/>
          <w:szCs w:val="24"/>
        </w:rPr>
        <w:t> </w:t>
      </w:r>
      <w:r w:rsidR="00922CEE" w:rsidRPr="005F5FE3">
        <w:rPr>
          <w:rFonts w:asciiTheme="majorBidi" w:eastAsiaTheme="minorEastAsia" w:hAnsiTheme="majorBidi" w:cstheme="majorBidi"/>
          <w:sz w:val="24"/>
          <w:szCs w:val="24"/>
        </w:rPr>
        <w:t xml:space="preserve"> </w:t>
      </w:r>
    </w:p>
    <w:p w14:paraId="0DDAF83A" w14:textId="2F294498" w:rsidR="003616AE" w:rsidRPr="005F5FE3" w:rsidRDefault="0033036A" w:rsidP="0033036A">
      <w:pPr>
        <w:spacing w:after="200" w:line="276" w:lineRule="auto"/>
        <w:jc w:val="both"/>
        <w:rPr>
          <w:rFonts w:asciiTheme="majorBidi" w:eastAsiaTheme="minorEastAsia" w:hAnsiTheme="majorBidi" w:cstheme="majorBidi"/>
          <w:sz w:val="24"/>
          <w:szCs w:val="24"/>
        </w:rPr>
      </w:pPr>
      <w:r w:rsidRPr="005F5FE3">
        <w:rPr>
          <w:rFonts w:asciiTheme="majorBidi" w:eastAsiaTheme="minorEastAsia" w:hAnsiTheme="majorBidi" w:cstheme="majorBidi"/>
          <w:sz w:val="24"/>
          <w:szCs w:val="24"/>
        </w:rPr>
        <w:t>Utilizing AI tools demonstrates immense potential across diverse industries. For example, the finance and banking sectors have successfully implemented AI to automate repetitive tasks, enabling the processing of vast numbers of transactions with minimal errors</w:t>
      </w:r>
      <w:r w:rsidR="00A56972" w:rsidRPr="005F5FE3">
        <w:rPr>
          <w:rFonts w:asciiTheme="majorBidi" w:eastAsiaTheme="minorEastAsia" w:hAnsiTheme="majorBidi" w:cstheme="majorBidi"/>
          <w:sz w:val="24"/>
          <w:szCs w:val="24"/>
        </w:rPr>
        <w:t>.</w:t>
      </w:r>
      <w:r w:rsidR="00334C34" w:rsidRPr="005F5FE3">
        <w:rPr>
          <w:rFonts w:asciiTheme="majorBidi" w:eastAsiaTheme="minorEastAsia" w:hAnsiTheme="majorBidi" w:cstheme="majorBidi"/>
          <w:sz w:val="24"/>
          <w:szCs w:val="24"/>
        </w:rPr>
        <w:t xml:space="preserve"> </w:t>
      </w:r>
      <w:r w:rsidRPr="005F5FE3">
        <w:rPr>
          <w:rFonts w:asciiTheme="majorBidi" w:eastAsiaTheme="minorEastAsia" w:hAnsiTheme="majorBidi" w:cstheme="majorBidi"/>
          <w:sz w:val="24"/>
          <w:szCs w:val="24"/>
        </w:rPr>
        <w:t xml:space="preserve">El Khatib &amp; Al </w:t>
      </w:r>
      <w:proofErr w:type="spellStart"/>
      <w:r w:rsidRPr="005F5FE3">
        <w:rPr>
          <w:rFonts w:asciiTheme="majorBidi" w:eastAsiaTheme="minorEastAsia" w:hAnsiTheme="majorBidi" w:cstheme="majorBidi"/>
          <w:sz w:val="24"/>
          <w:szCs w:val="24"/>
        </w:rPr>
        <w:t>Falasi</w:t>
      </w:r>
      <w:proofErr w:type="spellEnd"/>
      <w:r w:rsidRPr="005F5FE3">
        <w:rPr>
          <w:rFonts w:asciiTheme="majorBidi" w:eastAsiaTheme="minorEastAsia" w:hAnsiTheme="majorBidi" w:cstheme="majorBidi"/>
          <w:sz w:val="24"/>
          <w:szCs w:val="24"/>
        </w:rPr>
        <w:t xml:space="preserve"> (2021) document a case study at Mashreq Bank, where AI automation facilitated over 150,000 </w:t>
      </w:r>
      <w:r w:rsidRPr="005F5FE3">
        <w:rPr>
          <w:rFonts w:asciiTheme="majorBidi" w:eastAsiaTheme="minorEastAsia" w:hAnsiTheme="majorBidi" w:cstheme="majorBidi"/>
          <w:sz w:val="24"/>
          <w:szCs w:val="24"/>
        </w:rPr>
        <w:lastRenderedPageBreak/>
        <w:t>error-free transactions in a single day, significantly boosting productivity and eliminating data bias. This innovation has created reliable data pools for better decision-making and future projections.</w:t>
      </w:r>
    </w:p>
    <w:p w14:paraId="5544413A" w14:textId="5DF30504" w:rsidR="00A56972" w:rsidRPr="005F5FE3" w:rsidRDefault="0033036A" w:rsidP="0033036A">
      <w:pPr>
        <w:spacing w:after="200" w:line="276" w:lineRule="auto"/>
        <w:jc w:val="both"/>
        <w:rPr>
          <w:rFonts w:asciiTheme="majorBidi" w:eastAsiaTheme="minorEastAsia" w:hAnsiTheme="majorBidi" w:cstheme="majorBidi"/>
          <w:sz w:val="24"/>
          <w:szCs w:val="24"/>
        </w:rPr>
      </w:pPr>
      <w:r w:rsidRPr="005F5FE3">
        <w:rPr>
          <w:rFonts w:asciiTheme="majorBidi" w:eastAsiaTheme="minorEastAsia" w:hAnsiTheme="majorBidi" w:cstheme="majorBidi"/>
          <w:sz w:val="24"/>
          <w:szCs w:val="24"/>
        </w:rPr>
        <w:t>AI applications in project management are equally transformative</w:t>
      </w:r>
      <w:r w:rsidR="00A4108F" w:rsidRPr="005F5FE3">
        <w:rPr>
          <w:rFonts w:asciiTheme="majorBidi" w:eastAsiaTheme="minorEastAsia" w:hAnsiTheme="majorBidi" w:cstheme="majorBidi" w:hint="cs"/>
          <w:sz w:val="24"/>
          <w:szCs w:val="24"/>
          <w:rtl/>
        </w:rPr>
        <w:t>و</w:t>
      </w:r>
      <w:r w:rsidRPr="005F5FE3">
        <w:rPr>
          <w:rFonts w:asciiTheme="majorBidi" w:eastAsiaTheme="minorEastAsia" w:hAnsiTheme="majorBidi" w:cstheme="majorBidi"/>
          <w:sz w:val="24"/>
          <w:szCs w:val="24"/>
        </w:rPr>
        <w:t xml:space="preserve"> </w:t>
      </w:r>
      <w:r w:rsidR="00E211F9" w:rsidRPr="005F5FE3">
        <w:rPr>
          <w:rFonts w:asciiTheme="majorBidi" w:eastAsiaTheme="minorEastAsia" w:hAnsiTheme="majorBidi" w:cstheme="majorBidi"/>
          <w:sz w:val="24"/>
          <w:szCs w:val="24"/>
        </w:rPr>
        <w:t>“</w:t>
      </w:r>
      <w:r w:rsidR="003616AE" w:rsidRPr="005F5FE3">
        <w:rPr>
          <w:rFonts w:asciiTheme="majorBidi" w:eastAsiaTheme="minorEastAsia" w:hAnsiTheme="majorBidi" w:cstheme="majorBidi"/>
          <w:sz w:val="24"/>
          <w:szCs w:val="24"/>
        </w:rPr>
        <w:t>We</w:t>
      </w:r>
      <w:r w:rsidR="00E211F9" w:rsidRPr="005F5FE3">
        <w:rPr>
          <w:rFonts w:asciiTheme="majorBidi" w:eastAsiaTheme="minorEastAsia" w:hAnsiTheme="majorBidi" w:cstheme="majorBidi"/>
          <w:sz w:val="24"/>
          <w:szCs w:val="24"/>
        </w:rPr>
        <w:t xml:space="preserve"> found that almost half of the selected works focus on construction PM whereas, the use of AI in IT projects is also pronounced (nearly 22%), while its </w:t>
      </w:r>
      <w:r w:rsidR="00857AFC" w:rsidRPr="005F5FE3">
        <w:rPr>
          <w:rFonts w:asciiTheme="majorBidi" w:eastAsiaTheme="minorEastAsia" w:hAnsiTheme="majorBidi" w:cstheme="majorBidi"/>
          <w:sz w:val="24"/>
          <w:szCs w:val="24"/>
        </w:rPr>
        <w:t xml:space="preserve">tools </w:t>
      </w:r>
      <w:r w:rsidR="00E211F9" w:rsidRPr="005F5FE3">
        <w:rPr>
          <w:rFonts w:asciiTheme="majorBidi" w:eastAsiaTheme="minorEastAsia" w:hAnsiTheme="majorBidi" w:cstheme="majorBidi"/>
          <w:sz w:val="24"/>
          <w:szCs w:val="24"/>
        </w:rPr>
        <w:t xml:space="preserve">in other specific sectors (i.e., health) </w:t>
      </w:r>
      <w:proofErr w:type="gramStart"/>
      <w:r w:rsidR="00E211F9" w:rsidRPr="005F5FE3">
        <w:rPr>
          <w:rFonts w:asciiTheme="majorBidi" w:eastAsiaTheme="minorEastAsia" w:hAnsiTheme="majorBidi" w:cstheme="majorBidi"/>
          <w:sz w:val="24"/>
          <w:szCs w:val="24"/>
        </w:rPr>
        <w:t>is</w:t>
      </w:r>
      <w:proofErr w:type="gramEnd"/>
      <w:r w:rsidR="00E211F9" w:rsidRPr="005F5FE3">
        <w:rPr>
          <w:rFonts w:asciiTheme="majorBidi" w:eastAsiaTheme="minorEastAsia" w:hAnsiTheme="majorBidi" w:cstheme="majorBidi"/>
          <w:sz w:val="24"/>
          <w:szCs w:val="24"/>
        </w:rPr>
        <w:t xml:space="preserve"> too scarce. Moreover, AI-enabled approaches for generic PM are also remarkable”</w:t>
      </w:r>
      <w:r w:rsidR="00A4108F" w:rsidRPr="005F5FE3">
        <w:rPr>
          <w:rFonts w:asciiTheme="majorBidi" w:eastAsiaTheme="minorEastAsia" w:hAnsiTheme="majorBidi" w:cstheme="majorBidi" w:hint="cs"/>
          <w:sz w:val="24"/>
          <w:szCs w:val="24"/>
          <w:rtl/>
        </w:rPr>
        <w:t xml:space="preserve"> </w:t>
      </w:r>
      <w:r w:rsidR="00A4108F" w:rsidRPr="005F5FE3">
        <w:rPr>
          <w:rFonts w:asciiTheme="majorBidi" w:eastAsiaTheme="minorEastAsia" w:hAnsiTheme="majorBidi" w:cstheme="majorBidi"/>
          <w:sz w:val="24"/>
          <w:szCs w:val="24"/>
        </w:rPr>
        <w:t>Taboada et al. (2023) observed</w:t>
      </w:r>
      <w:r w:rsidR="00E211F9" w:rsidRPr="005F5FE3">
        <w:rPr>
          <w:rFonts w:asciiTheme="majorBidi" w:eastAsiaTheme="minorEastAsia" w:hAnsiTheme="majorBidi" w:cstheme="majorBidi"/>
          <w:sz w:val="24"/>
          <w:szCs w:val="24"/>
        </w:rPr>
        <w:t xml:space="preserve">. </w:t>
      </w:r>
    </w:p>
    <w:p w14:paraId="7C884703" w14:textId="0D9402F9" w:rsidR="00C56E1B" w:rsidRPr="005F5FE3" w:rsidRDefault="00D37D56" w:rsidP="00C56E1B">
      <w:pPr>
        <w:spacing w:after="200" w:line="276" w:lineRule="auto"/>
        <w:jc w:val="both"/>
        <w:rPr>
          <w:rFonts w:asciiTheme="majorBidi" w:eastAsiaTheme="minorEastAsia" w:hAnsiTheme="majorBidi" w:cstheme="majorBidi"/>
          <w:sz w:val="24"/>
          <w:szCs w:val="24"/>
        </w:rPr>
      </w:pPr>
      <w:r w:rsidRPr="005F5FE3">
        <w:rPr>
          <w:rFonts w:asciiTheme="majorBidi" w:eastAsiaTheme="minorEastAsia" w:hAnsiTheme="majorBidi" w:cstheme="majorBidi"/>
          <w:sz w:val="24"/>
          <w:szCs w:val="24"/>
        </w:rPr>
        <w:t>Building on this discussion, it is evident that AI offers significant potential to enhance project management practices in design and consultancy engineering projects. It provides substantial benefits to both projects and project managers, addressing operational inefficiencies and decision-making challenges. This study aims to explore the application of AI in this domain, addressing existing gaps while raising awareness among project managers and organizations about effectively leveraging AI tools</w:t>
      </w:r>
      <w:r w:rsidR="00A56972" w:rsidRPr="005F5FE3">
        <w:rPr>
          <w:rFonts w:asciiTheme="majorBidi" w:eastAsiaTheme="minorEastAsia" w:hAnsiTheme="majorBidi" w:cstheme="majorBidi"/>
          <w:sz w:val="24"/>
          <w:szCs w:val="24"/>
        </w:rPr>
        <w:t>.</w:t>
      </w:r>
    </w:p>
    <w:p w14:paraId="47E552AF" w14:textId="7E5F5FC5" w:rsidR="00C56E1B" w:rsidRPr="005F5FE3" w:rsidRDefault="00C56E1B" w:rsidP="00D37D56">
      <w:pPr>
        <w:spacing w:after="200" w:line="276" w:lineRule="auto"/>
        <w:jc w:val="both"/>
        <w:rPr>
          <w:rFonts w:asciiTheme="majorBidi" w:eastAsiaTheme="minorEastAsia" w:hAnsiTheme="majorBidi" w:cstheme="majorBidi"/>
          <w:sz w:val="24"/>
          <w:szCs w:val="24"/>
        </w:rPr>
      </w:pPr>
      <w:r w:rsidRPr="005F5FE3">
        <w:rPr>
          <w:rFonts w:asciiTheme="majorBidi" w:eastAsiaTheme="minorEastAsia" w:hAnsiTheme="majorBidi" w:cstheme="majorBidi"/>
          <w:sz w:val="24"/>
          <w:szCs w:val="24"/>
        </w:rPr>
        <w:t xml:space="preserve">This research explores the factors influencing AI </w:t>
      </w:r>
      <w:r w:rsidR="0007631E" w:rsidRPr="005F5FE3">
        <w:rPr>
          <w:rFonts w:asciiTheme="majorBidi" w:eastAsiaTheme="minorEastAsia" w:hAnsiTheme="majorBidi" w:cstheme="majorBidi"/>
          <w:sz w:val="24"/>
          <w:szCs w:val="24"/>
        </w:rPr>
        <w:t>utilization</w:t>
      </w:r>
      <w:r w:rsidRPr="005F5FE3">
        <w:rPr>
          <w:rFonts w:asciiTheme="majorBidi" w:eastAsiaTheme="minorEastAsia" w:hAnsiTheme="majorBidi" w:cstheme="majorBidi"/>
          <w:sz w:val="24"/>
          <w:szCs w:val="24"/>
        </w:rPr>
        <w:t xml:space="preserve"> in project management and its impact on project outcomes. The following sections provide a structured discussion, beginning with the research problem, case study, research questions and objectives, followed by the theoretical framework, literature review, methodology, and data analysis</w:t>
      </w:r>
    </w:p>
    <w:p w14:paraId="0F1023DA" w14:textId="77777777" w:rsidR="00F42EE0" w:rsidRPr="005F5FE3" w:rsidRDefault="00F42EE0" w:rsidP="00E1271E">
      <w:pPr>
        <w:spacing w:after="200" w:line="276" w:lineRule="auto"/>
        <w:jc w:val="both"/>
        <w:rPr>
          <w:rFonts w:asciiTheme="majorBidi" w:hAnsiTheme="majorBidi" w:cstheme="majorBidi"/>
          <w:b/>
          <w:bCs/>
          <w:sz w:val="28"/>
          <w:szCs w:val="28"/>
          <w:u w:val="single"/>
        </w:rPr>
      </w:pPr>
    </w:p>
    <w:p w14:paraId="7098EB00" w14:textId="77777777" w:rsidR="000C5662" w:rsidRPr="005F5FE3" w:rsidRDefault="000C5662" w:rsidP="00B6728A">
      <w:pPr>
        <w:pStyle w:val="Heading2"/>
      </w:pPr>
      <w:bookmarkStart w:id="5" w:name="_Toc225611185"/>
      <w:r w:rsidRPr="005F5FE3">
        <w:t>Research Problem</w:t>
      </w:r>
      <w:bookmarkEnd w:id="5"/>
    </w:p>
    <w:p w14:paraId="34DE170E" w14:textId="39530D93" w:rsidR="00D37D56" w:rsidRPr="005F5FE3" w:rsidRDefault="00913706" w:rsidP="00913706">
      <w:pPr>
        <w:spacing w:after="200" w:line="276" w:lineRule="auto"/>
        <w:jc w:val="both"/>
        <w:rPr>
          <w:rFonts w:asciiTheme="majorBidi" w:eastAsiaTheme="minorEastAsia" w:hAnsiTheme="majorBidi" w:cstheme="majorBidi"/>
          <w:sz w:val="24"/>
          <w:szCs w:val="24"/>
        </w:rPr>
      </w:pPr>
      <w:r w:rsidRPr="005F5FE3">
        <w:rPr>
          <w:rFonts w:asciiTheme="majorBidi" w:eastAsiaTheme="minorEastAsia" w:hAnsiTheme="majorBidi" w:cstheme="majorBidi"/>
          <w:sz w:val="24"/>
          <w:szCs w:val="24"/>
        </w:rPr>
        <w:t xml:space="preserve">AI in project management remains in its early developmental stages, grappling with significant challenges in the design, standardization, and implementation of tools, particularly in practical applications. While AI offers promising potential, its </w:t>
      </w:r>
      <w:r w:rsidR="0016476F">
        <w:rPr>
          <w:rFonts w:asciiTheme="majorBidi" w:eastAsiaTheme="minorEastAsia" w:hAnsiTheme="majorBidi" w:cstheme="majorBidi"/>
          <w:sz w:val="24"/>
          <w:szCs w:val="24"/>
        </w:rPr>
        <w:t>utilization in</w:t>
      </w:r>
      <w:r w:rsidRPr="005F5FE3">
        <w:rPr>
          <w:rFonts w:asciiTheme="majorBidi" w:eastAsiaTheme="minorEastAsia" w:hAnsiTheme="majorBidi" w:cstheme="majorBidi"/>
          <w:sz w:val="24"/>
          <w:szCs w:val="24"/>
        </w:rPr>
        <w:t xml:space="preserve"> project management has been slow, hindered by factors such as insufficient investment from private companies, leaving much of the progress to universities and public research organizations (Ruiz, 2020). Moreover, the application of AI tools is not yet widespread across all areas of project management, with uncertainty surrounding their practical effectiveness and clear outputs in real-world scenarios (Bento, 2022). These challenges are compounded by the limited availability of research and primary data exploring AI's impact on project management information systems</w:t>
      </w:r>
      <w:r w:rsidR="00004E26" w:rsidRPr="005F5FE3">
        <w:rPr>
          <w:rFonts w:asciiTheme="majorBidi" w:eastAsiaTheme="minorEastAsia" w:hAnsiTheme="majorBidi" w:cstheme="majorBidi"/>
          <w:sz w:val="24"/>
          <w:szCs w:val="24"/>
        </w:rPr>
        <w:t xml:space="preserve"> (PMIS)</w:t>
      </w:r>
      <w:r w:rsidRPr="005F5FE3">
        <w:rPr>
          <w:rFonts w:asciiTheme="majorBidi" w:eastAsiaTheme="minorEastAsia" w:hAnsiTheme="majorBidi" w:cstheme="majorBidi"/>
          <w:sz w:val="24"/>
          <w:szCs w:val="24"/>
        </w:rPr>
        <w:t xml:space="preserve"> (El-Khatib &amp; Al </w:t>
      </w:r>
      <w:proofErr w:type="spellStart"/>
      <w:r w:rsidRPr="005F5FE3">
        <w:rPr>
          <w:rFonts w:asciiTheme="majorBidi" w:eastAsiaTheme="minorEastAsia" w:hAnsiTheme="majorBidi" w:cstheme="majorBidi"/>
          <w:sz w:val="24"/>
          <w:szCs w:val="24"/>
        </w:rPr>
        <w:t>Falasi</w:t>
      </w:r>
      <w:proofErr w:type="spellEnd"/>
      <w:r w:rsidRPr="005F5FE3">
        <w:rPr>
          <w:rFonts w:asciiTheme="majorBidi" w:eastAsiaTheme="minorEastAsia" w:hAnsiTheme="majorBidi" w:cstheme="majorBidi"/>
          <w:sz w:val="24"/>
          <w:szCs w:val="24"/>
        </w:rPr>
        <w:t xml:space="preserve">, 2021). As a result, the field often struggles to move beyond theoretical advancements to achieve actionable and scalable implementations in organizational settings (Taboada et al., 2023). </w:t>
      </w:r>
      <w:r w:rsidR="00091CF0" w:rsidRPr="005F5FE3">
        <w:rPr>
          <w:rFonts w:asciiTheme="majorBidi" w:eastAsiaTheme="minorEastAsia" w:hAnsiTheme="majorBidi" w:cstheme="majorBidi"/>
          <w:sz w:val="24"/>
          <w:szCs w:val="24"/>
        </w:rPr>
        <w:t xml:space="preserve">“Although AI-enabled PM seems encouraging, its design, standardization, and implementation in project-based firms are still a challenge. Thus, AI </w:t>
      </w:r>
      <w:r w:rsidR="00B95919" w:rsidRPr="005F5FE3">
        <w:rPr>
          <w:rFonts w:ascii="Times New Roman" w:eastAsia="Times New Roman" w:hAnsi="Times New Roman" w:cs="Times New Roman"/>
          <w:sz w:val="24"/>
          <w:szCs w:val="24"/>
        </w:rPr>
        <w:t>utilization</w:t>
      </w:r>
      <w:r w:rsidR="00091CF0" w:rsidRPr="005F5FE3">
        <w:rPr>
          <w:rFonts w:asciiTheme="majorBidi" w:eastAsiaTheme="minorEastAsia" w:hAnsiTheme="majorBidi" w:cstheme="majorBidi"/>
          <w:sz w:val="24"/>
          <w:szCs w:val="24"/>
        </w:rPr>
        <w:t xml:space="preserve"> in PM is yet to be noted”</w:t>
      </w:r>
      <w:r w:rsidR="00AA68BA" w:rsidRPr="005F5FE3">
        <w:rPr>
          <w:rFonts w:asciiTheme="majorBidi" w:eastAsiaTheme="minorEastAsia" w:hAnsiTheme="majorBidi" w:cstheme="majorBidi"/>
          <w:sz w:val="24"/>
          <w:szCs w:val="24"/>
        </w:rPr>
        <w:t xml:space="preserve"> (Taboada et al. 2023)</w:t>
      </w:r>
      <w:r w:rsidR="00091CF0" w:rsidRPr="005F5FE3">
        <w:rPr>
          <w:rFonts w:asciiTheme="majorBidi" w:eastAsiaTheme="minorEastAsia" w:hAnsiTheme="majorBidi" w:cstheme="majorBidi"/>
          <w:sz w:val="24"/>
          <w:szCs w:val="24"/>
        </w:rPr>
        <w:t>.</w:t>
      </w:r>
      <w:r w:rsidR="00876E0C" w:rsidRPr="005F5FE3">
        <w:rPr>
          <w:rFonts w:asciiTheme="majorBidi" w:eastAsiaTheme="minorEastAsia" w:hAnsiTheme="majorBidi" w:cstheme="majorBidi"/>
          <w:sz w:val="24"/>
          <w:szCs w:val="24"/>
        </w:rPr>
        <w:t xml:space="preserve"> </w:t>
      </w:r>
      <w:r w:rsidR="00AA68BA" w:rsidRPr="005F5FE3">
        <w:rPr>
          <w:rFonts w:asciiTheme="majorBidi" w:eastAsiaTheme="minorEastAsia" w:hAnsiTheme="majorBidi" w:cstheme="majorBidi"/>
          <w:sz w:val="24"/>
          <w:szCs w:val="24"/>
        </w:rPr>
        <w:t>H</w:t>
      </w:r>
      <w:r w:rsidR="00D37D56" w:rsidRPr="005F5FE3">
        <w:rPr>
          <w:rFonts w:asciiTheme="majorBidi" w:eastAsiaTheme="minorEastAsia" w:hAnsiTheme="majorBidi" w:cstheme="majorBidi"/>
          <w:sz w:val="24"/>
          <w:szCs w:val="24"/>
        </w:rPr>
        <w:t xml:space="preserve">ighlights another dimension of this issue, </w:t>
      </w:r>
      <w:r w:rsidR="00F87306" w:rsidRPr="005F5FE3">
        <w:rPr>
          <w:rFonts w:asciiTheme="majorBidi" w:eastAsiaTheme="minorEastAsia" w:hAnsiTheme="majorBidi" w:cstheme="majorBidi"/>
          <w:sz w:val="24"/>
          <w:szCs w:val="24"/>
        </w:rPr>
        <w:t>“The slow progress of AI in the field of project management is largely due to the lack of investment from private companies, which means progress is only has been made in the universities and the public research organizations”</w:t>
      </w:r>
      <w:r w:rsidR="00AA68BA" w:rsidRPr="005F5FE3">
        <w:rPr>
          <w:rFonts w:asciiTheme="majorBidi" w:eastAsiaTheme="minorEastAsia" w:hAnsiTheme="majorBidi" w:cstheme="majorBidi"/>
          <w:sz w:val="24"/>
          <w:szCs w:val="24"/>
        </w:rPr>
        <w:t xml:space="preserve"> (Ruiz, 2020)</w:t>
      </w:r>
      <w:r w:rsidR="00F87306" w:rsidRPr="005F5FE3">
        <w:rPr>
          <w:rFonts w:asciiTheme="majorBidi" w:eastAsiaTheme="minorEastAsia" w:hAnsiTheme="majorBidi" w:cstheme="majorBidi"/>
          <w:sz w:val="24"/>
          <w:szCs w:val="24"/>
        </w:rPr>
        <w:t>.</w:t>
      </w:r>
      <w:r w:rsidR="009344EE" w:rsidRPr="005F5FE3">
        <w:rPr>
          <w:rFonts w:asciiTheme="majorBidi" w:eastAsiaTheme="minorEastAsia" w:hAnsiTheme="majorBidi" w:cstheme="majorBidi"/>
          <w:sz w:val="24"/>
          <w:szCs w:val="24"/>
        </w:rPr>
        <w:t xml:space="preserve"> </w:t>
      </w:r>
      <w:r w:rsidR="00D37D56" w:rsidRPr="005F5FE3">
        <w:rPr>
          <w:rFonts w:asciiTheme="majorBidi" w:eastAsiaTheme="minorEastAsia" w:hAnsiTheme="majorBidi" w:cstheme="majorBidi"/>
          <w:sz w:val="24"/>
          <w:szCs w:val="24"/>
        </w:rPr>
        <w:t xml:space="preserve">Similarly, observed </w:t>
      </w:r>
      <w:proofErr w:type="gramStart"/>
      <w:r w:rsidR="00D37D56" w:rsidRPr="005F5FE3">
        <w:rPr>
          <w:rFonts w:asciiTheme="majorBidi" w:eastAsiaTheme="minorEastAsia" w:hAnsiTheme="majorBidi" w:cstheme="majorBidi"/>
          <w:sz w:val="24"/>
          <w:szCs w:val="24"/>
        </w:rPr>
        <w:t>that</w:t>
      </w:r>
      <w:r w:rsidR="009E1A19" w:rsidRPr="005F5FE3">
        <w:rPr>
          <w:rFonts w:asciiTheme="majorBidi" w:eastAsiaTheme="minorEastAsia" w:hAnsiTheme="majorBidi" w:cstheme="majorBidi"/>
          <w:sz w:val="24"/>
          <w:szCs w:val="24"/>
        </w:rPr>
        <w:t xml:space="preserve"> </w:t>
      </w:r>
      <w:r w:rsidR="009344EE" w:rsidRPr="005F5FE3">
        <w:rPr>
          <w:rFonts w:asciiTheme="majorBidi" w:eastAsiaTheme="minorEastAsia" w:hAnsiTheme="majorBidi" w:cstheme="majorBidi"/>
          <w:sz w:val="24"/>
          <w:szCs w:val="24"/>
        </w:rPr>
        <w:t>”</w:t>
      </w:r>
      <w:proofErr w:type="gramEnd"/>
      <w:r w:rsidR="00876E0C" w:rsidRPr="005F5FE3">
        <w:rPr>
          <w:rFonts w:asciiTheme="majorBidi" w:eastAsiaTheme="minorEastAsia" w:hAnsiTheme="majorBidi" w:cstheme="majorBidi"/>
          <w:sz w:val="24"/>
          <w:szCs w:val="24"/>
        </w:rPr>
        <w:t xml:space="preserve"> </w:t>
      </w:r>
      <w:r w:rsidR="00167C35" w:rsidRPr="005F5FE3">
        <w:rPr>
          <w:rFonts w:asciiTheme="majorBidi" w:eastAsiaTheme="minorEastAsia" w:hAnsiTheme="majorBidi" w:cstheme="majorBidi"/>
          <w:sz w:val="24"/>
          <w:szCs w:val="24"/>
        </w:rPr>
        <w:t xml:space="preserve">There weren’t a sufficient number of </w:t>
      </w:r>
      <w:r w:rsidR="00167C35" w:rsidRPr="005F5FE3">
        <w:rPr>
          <w:rFonts w:asciiTheme="majorBidi" w:eastAsiaTheme="minorEastAsia" w:hAnsiTheme="majorBidi" w:cstheme="majorBidi"/>
          <w:sz w:val="24"/>
          <w:szCs w:val="24"/>
        </w:rPr>
        <w:lastRenderedPageBreak/>
        <w:t>research papers in the region about the impact of artificial intelligence on</w:t>
      </w:r>
      <w:r w:rsidR="00004E26" w:rsidRPr="005F5FE3">
        <w:rPr>
          <w:rFonts w:asciiTheme="majorBidi" w:eastAsiaTheme="minorEastAsia" w:hAnsiTheme="majorBidi" w:cstheme="majorBidi"/>
          <w:sz w:val="24"/>
          <w:szCs w:val="24"/>
        </w:rPr>
        <w:t xml:space="preserve"> PMIS </w:t>
      </w:r>
      <w:r w:rsidR="00167C35" w:rsidRPr="005F5FE3">
        <w:rPr>
          <w:rFonts w:asciiTheme="majorBidi" w:eastAsiaTheme="minorEastAsia" w:hAnsiTheme="majorBidi" w:cstheme="majorBidi"/>
          <w:sz w:val="24"/>
          <w:szCs w:val="24"/>
        </w:rPr>
        <w:t>as it was mentioned earlier in the introduction. In addition, the number of managers was less than the predetermined amount. It was expected to get a total of twenty-five managers from different companies, but the primary data collected half that amount</w:t>
      </w:r>
      <w:r w:rsidR="009344EE" w:rsidRPr="005F5FE3">
        <w:rPr>
          <w:rFonts w:asciiTheme="majorBidi" w:eastAsiaTheme="minorEastAsia" w:hAnsiTheme="majorBidi" w:cstheme="majorBidi"/>
          <w:sz w:val="24"/>
          <w:szCs w:val="24"/>
        </w:rPr>
        <w:t>”</w:t>
      </w:r>
      <w:r w:rsidR="009E1A19" w:rsidRPr="005F5FE3">
        <w:rPr>
          <w:rFonts w:asciiTheme="majorBidi" w:eastAsiaTheme="minorEastAsia" w:hAnsiTheme="majorBidi" w:cstheme="majorBidi"/>
          <w:sz w:val="24"/>
          <w:szCs w:val="24"/>
        </w:rPr>
        <w:t xml:space="preserve"> (El-Khatib &amp; Al </w:t>
      </w:r>
      <w:proofErr w:type="spellStart"/>
      <w:r w:rsidR="009E1A19" w:rsidRPr="005F5FE3">
        <w:rPr>
          <w:rFonts w:asciiTheme="majorBidi" w:eastAsiaTheme="minorEastAsia" w:hAnsiTheme="majorBidi" w:cstheme="majorBidi"/>
          <w:sz w:val="24"/>
          <w:szCs w:val="24"/>
        </w:rPr>
        <w:t>Falasi</w:t>
      </w:r>
      <w:proofErr w:type="spellEnd"/>
      <w:r w:rsidR="009E1A19" w:rsidRPr="005F5FE3">
        <w:rPr>
          <w:rFonts w:asciiTheme="majorBidi" w:eastAsiaTheme="minorEastAsia" w:hAnsiTheme="majorBidi" w:cstheme="majorBidi"/>
          <w:sz w:val="24"/>
          <w:szCs w:val="24"/>
        </w:rPr>
        <w:t>, 2021)</w:t>
      </w:r>
      <w:r w:rsidR="00167C35" w:rsidRPr="005F5FE3">
        <w:rPr>
          <w:rFonts w:asciiTheme="majorBidi" w:eastAsiaTheme="minorEastAsia" w:hAnsiTheme="majorBidi" w:cstheme="majorBidi"/>
          <w:sz w:val="24"/>
          <w:szCs w:val="24"/>
        </w:rPr>
        <w:t>.</w:t>
      </w:r>
      <w:r w:rsidR="0000721D" w:rsidRPr="005F5FE3">
        <w:rPr>
          <w:rFonts w:asciiTheme="majorBidi" w:eastAsiaTheme="minorEastAsia" w:hAnsiTheme="majorBidi" w:cstheme="majorBidi"/>
          <w:sz w:val="24"/>
          <w:szCs w:val="24"/>
          <w:rtl/>
        </w:rPr>
        <w:t xml:space="preserve"> </w:t>
      </w:r>
      <w:r w:rsidR="009E1A19" w:rsidRPr="005F5FE3">
        <w:rPr>
          <w:rFonts w:asciiTheme="majorBidi" w:eastAsiaTheme="minorEastAsia" w:hAnsiTheme="majorBidi" w:cstheme="majorBidi"/>
          <w:sz w:val="24"/>
          <w:szCs w:val="24"/>
        </w:rPr>
        <w:t>F</w:t>
      </w:r>
      <w:r w:rsidR="00D37D56" w:rsidRPr="005F5FE3">
        <w:rPr>
          <w:rFonts w:asciiTheme="majorBidi" w:eastAsiaTheme="minorEastAsia" w:hAnsiTheme="majorBidi" w:cstheme="majorBidi"/>
          <w:sz w:val="24"/>
          <w:szCs w:val="24"/>
        </w:rPr>
        <w:t>urther notes that,</w:t>
      </w:r>
      <w:r w:rsidR="0000721D" w:rsidRPr="005F5FE3">
        <w:rPr>
          <w:rFonts w:asciiTheme="majorBidi" w:eastAsiaTheme="minorEastAsia" w:hAnsiTheme="majorBidi" w:cstheme="majorBidi"/>
          <w:sz w:val="24"/>
          <w:szCs w:val="24"/>
          <w:rtl/>
        </w:rPr>
        <w:t xml:space="preserve">" </w:t>
      </w:r>
      <w:r w:rsidR="009344EE" w:rsidRPr="005F5FE3">
        <w:rPr>
          <w:rFonts w:asciiTheme="majorBidi" w:eastAsiaTheme="minorEastAsia" w:hAnsiTheme="majorBidi" w:cstheme="majorBidi"/>
          <w:sz w:val="24"/>
          <w:szCs w:val="24"/>
        </w:rPr>
        <w:t>Project management is a common field in many industries, and it is not immune to the innovations that artificial intelligence is bringing to the world. Even so, the application of artificial intelligence is not that widespread in companies and especially not in all of project management areas. The reasons are not clear but seem to be related to the uncertainty of the application of artificial intelligence in project management</w:t>
      </w:r>
      <w:r w:rsidR="009E1A19" w:rsidRPr="005F5FE3">
        <w:rPr>
          <w:rFonts w:asciiTheme="majorBidi" w:eastAsiaTheme="minorEastAsia" w:hAnsiTheme="majorBidi" w:cstheme="majorBidi"/>
          <w:sz w:val="24"/>
          <w:szCs w:val="24"/>
        </w:rPr>
        <w:t xml:space="preserve"> </w:t>
      </w:r>
      <w:proofErr w:type="gramStart"/>
      <w:r w:rsidR="009E1A19" w:rsidRPr="005F5FE3">
        <w:rPr>
          <w:rFonts w:asciiTheme="majorBidi" w:eastAsiaTheme="minorEastAsia" w:hAnsiTheme="majorBidi" w:cstheme="majorBidi"/>
          <w:sz w:val="24"/>
          <w:szCs w:val="24"/>
        </w:rPr>
        <w:t>“ (</w:t>
      </w:r>
      <w:proofErr w:type="gramEnd"/>
      <w:r w:rsidR="009E1A19" w:rsidRPr="005F5FE3">
        <w:rPr>
          <w:rFonts w:asciiTheme="majorBidi" w:eastAsiaTheme="minorEastAsia" w:hAnsiTheme="majorBidi" w:cstheme="majorBidi"/>
          <w:sz w:val="24"/>
          <w:szCs w:val="24"/>
        </w:rPr>
        <w:t>Bento, 2022).</w:t>
      </w:r>
    </w:p>
    <w:p w14:paraId="1879F10F" w14:textId="77777777" w:rsidR="00CA1828" w:rsidRPr="005F5FE3" w:rsidRDefault="00D37D56" w:rsidP="00CA1828">
      <w:pPr>
        <w:pStyle w:val="NormalWeb"/>
        <w:jc w:val="both"/>
        <w:rPr>
          <w:rFonts w:asciiTheme="majorBidi" w:eastAsiaTheme="minorEastAsia" w:hAnsiTheme="majorBidi" w:cstheme="majorBidi"/>
        </w:rPr>
      </w:pPr>
      <w:r w:rsidRPr="005F5FE3">
        <w:rPr>
          <w:rFonts w:asciiTheme="majorBidi" w:eastAsiaTheme="minorEastAsia" w:hAnsiTheme="majorBidi" w:cstheme="majorBidi"/>
        </w:rPr>
        <w:t xml:space="preserve">To address this gap, </w:t>
      </w:r>
      <w:r w:rsidR="000846DB" w:rsidRPr="005F5FE3">
        <w:rPr>
          <w:rFonts w:asciiTheme="majorBidi" w:eastAsiaTheme="minorEastAsia" w:hAnsiTheme="majorBidi" w:cstheme="majorBidi"/>
        </w:rPr>
        <w:t xml:space="preserve">in addition to above mentioned gap highlighted by </w:t>
      </w:r>
      <w:bookmarkStart w:id="6" w:name="_Hlk183987235"/>
      <w:r w:rsidR="000846DB" w:rsidRPr="005F5FE3">
        <w:rPr>
          <w:rFonts w:asciiTheme="majorBidi" w:eastAsiaTheme="minorEastAsia" w:hAnsiTheme="majorBidi" w:cstheme="majorBidi"/>
        </w:rPr>
        <w:t xml:space="preserve">Taboada et al. 2023, Ruiz, 2020, El-Khatib &amp; Al </w:t>
      </w:r>
      <w:proofErr w:type="spellStart"/>
      <w:r w:rsidR="000846DB" w:rsidRPr="005F5FE3">
        <w:rPr>
          <w:rFonts w:asciiTheme="majorBidi" w:eastAsiaTheme="minorEastAsia" w:hAnsiTheme="majorBidi" w:cstheme="majorBidi"/>
        </w:rPr>
        <w:t>Falasi</w:t>
      </w:r>
      <w:proofErr w:type="spellEnd"/>
      <w:r w:rsidR="000846DB" w:rsidRPr="005F5FE3">
        <w:rPr>
          <w:rFonts w:asciiTheme="majorBidi" w:eastAsiaTheme="minorEastAsia" w:hAnsiTheme="majorBidi" w:cstheme="majorBidi"/>
        </w:rPr>
        <w:t xml:space="preserve">, 2021 and </w:t>
      </w:r>
      <w:proofErr w:type="spellStart"/>
      <w:r w:rsidR="000846DB" w:rsidRPr="005F5FE3">
        <w:rPr>
          <w:rFonts w:asciiTheme="majorBidi" w:eastAsiaTheme="minorEastAsia" w:hAnsiTheme="majorBidi" w:cstheme="majorBidi"/>
        </w:rPr>
        <w:t>Brnto</w:t>
      </w:r>
      <w:proofErr w:type="spellEnd"/>
      <w:r w:rsidR="000846DB" w:rsidRPr="005F5FE3">
        <w:rPr>
          <w:rFonts w:asciiTheme="majorBidi" w:eastAsiaTheme="minorEastAsia" w:hAnsiTheme="majorBidi" w:cstheme="majorBidi"/>
        </w:rPr>
        <w:t>, 2022</w:t>
      </w:r>
      <w:bookmarkEnd w:id="6"/>
      <w:r w:rsidR="000846DB" w:rsidRPr="005F5FE3">
        <w:rPr>
          <w:rFonts w:asciiTheme="majorBidi" w:eastAsiaTheme="minorEastAsia" w:hAnsiTheme="majorBidi" w:cstheme="majorBidi"/>
        </w:rPr>
        <w:t xml:space="preserve">. </w:t>
      </w:r>
      <w:r w:rsidRPr="005F5FE3">
        <w:rPr>
          <w:rFonts w:asciiTheme="majorBidi" w:eastAsiaTheme="minorEastAsia" w:hAnsiTheme="majorBidi" w:cstheme="majorBidi"/>
        </w:rPr>
        <w:t xml:space="preserve">we reviewed findings from prior studies on the evolution of AI in project management to identify the challenges and opportunities associated with its practical application. </w:t>
      </w:r>
      <w:r w:rsidR="000846DB" w:rsidRPr="005F5FE3">
        <w:rPr>
          <w:rFonts w:asciiTheme="majorBidi" w:eastAsiaTheme="minorEastAsia" w:hAnsiTheme="majorBidi" w:cstheme="majorBidi"/>
        </w:rPr>
        <w:t>“There appears to be an increase in Project Management activity across industries, some authors perceive that AI in Project Management has been somewhat slower in adapting (</w:t>
      </w:r>
      <w:proofErr w:type="spellStart"/>
      <w:r w:rsidR="000846DB" w:rsidRPr="005F5FE3">
        <w:rPr>
          <w:rFonts w:asciiTheme="majorBidi" w:eastAsiaTheme="minorEastAsia" w:hAnsiTheme="majorBidi" w:cstheme="majorBidi"/>
        </w:rPr>
        <w:t>Davahli</w:t>
      </w:r>
      <w:proofErr w:type="spellEnd"/>
      <w:r w:rsidR="000846DB" w:rsidRPr="005F5FE3">
        <w:rPr>
          <w:rFonts w:asciiTheme="majorBidi" w:eastAsiaTheme="minorEastAsia" w:hAnsiTheme="majorBidi" w:cstheme="majorBidi"/>
        </w:rPr>
        <w:t>, 2020; Munir, 2019). Such slower adaption may be a reason why project-heavy industries such as Manufacturing and Construction are listed as AI laggards (McKinsey &amp; Company, 2018). Still, the continuously increasing accumulation of data in Project Management is expected to catalyze the benefits of AI in Project Management (Ong &amp; Uddin, 2020), underlining the need for this study “(PAULO, 2021).</w:t>
      </w:r>
      <w:r w:rsidR="00BA7561" w:rsidRPr="005F5FE3">
        <w:rPr>
          <w:rFonts w:asciiTheme="majorBidi" w:eastAsiaTheme="minorEastAsia" w:hAnsiTheme="majorBidi" w:cstheme="majorBidi"/>
        </w:rPr>
        <w:t xml:space="preserve"> Also “Although artificial intelligence applied to the project management area is not a novelty, its potentiality in all knowledge areas is still questionable (Pereira et al., 2021, 2022)” (Bento, 2022).</w:t>
      </w:r>
      <w:r w:rsidR="00DD4AB0" w:rsidRPr="005F5FE3">
        <w:rPr>
          <w:rFonts w:asciiTheme="majorBidi" w:eastAsiaTheme="minorEastAsia" w:hAnsiTheme="majorBidi" w:cstheme="majorBidi"/>
        </w:rPr>
        <w:t xml:space="preserve"> “The possibility of project success is a field of research in which researchers are working intensively” (Ruiz, 2020)</w:t>
      </w:r>
      <w:r w:rsidR="00A4108F" w:rsidRPr="005F5FE3">
        <w:rPr>
          <w:rFonts w:asciiTheme="majorBidi" w:eastAsiaTheme="minorEastAsia" w:hAnsiTheme="majorBidi" w:cstheme="majorBidi" w:hint="cs"/>
          <w:rtl/>
        </w:rPr>
        <w:t xml:space="preserve"> </w:t>
      </w:r>
      <w:r w:rsidR="00B55509" w:rsidRPr="005F5FE3">
        <w:rPr>
          <w:rFonts w:asciiTheme="majorBidi" w:eastAsiaTheme="minorEastAsia" w:hAnsiTheme="majorBidi" w:cstheme="majorBidi"/>
        </w:rPr>
        <w:t>“In a survey, a group of project management experts were asked to state their insights into AI’s likely effect on project management in the next 10 years. Results clearly illustrated that AI will be an integrated part of future project management practice and will affect project management knowledge areas in the near future” (</w:t>
      </w:r>
      <w:proofErr w:type="spellStart"/>
      <w:r w:rsidR="00B55509" w:rsidRPr="005F5FE3">
        <w:rPr>
          <w:rFonts w:asciiTheme="majorBidi" w:eastAsiaTheme="minorEastAsia" w:hAnsiTheme="majorBidi" w:cstheme="majorBidi"/>
        </w:rPr>
        <w:t>Fridgeirsson</w:t>
      </w:r>
      <w:proofErr w:type="spellEnd"/>
      <w:r w:rsidR="00B55509" w:rsidRPr="005F5FE3">
        <w:rPr>
          <w:rFonts w:asciiTheme="majorBidi" w:eastAsiaTheme="minorEastAsia" w:hAnsiTheme="majorBidi" w:cstheme="majorBidi"/>
        </w:rPr>
        <w:t>, 2021).</w:t>
      </w:r>
      <w:r w:rsidR="003C25C3" w:rsidRPr="005F5FE3">
        <w:rPr>
          <w:rFonts w:asciiTheme="majorBidi" w:eastAsiaTheme="minorEastAsia" w:hAnsiTheme="majorBidi" w:cstheme="majorBidi"/>
        </w:rPr>
        <w:t xml:space="preserve"> </w:t>
      </w:r>
    </w:p>
    <w:p w14:paraId="36496C5B" w14:textId="1CBE604F" w:rsidR="00CA1828" w:rsidRPr="005F5FE3" w:rsidRDefault="00CA1828" w:rsidP="009833A8">
      <w:pPr>
        <w:pStyle w:val="NormalWeb"/>
        <w:jc w:val="both"/>
        <w:rPr>
          <w:rFonts w:asciiTheme="majorBidi" w:eastAsiaTheme="minorEastAsia" w:hAnsiTheme="majorBidi" w:cstheme="majorBidi"/>
        </w:rPr>
      </w:pPr>
      <w:r w:rsidRPr="005F5FE3">
        <w:rPr>
          <w:rFonts w:asciiTheme="majorBidi" w:eastAsiaTheme="minorEastAsia" w:hAnsiTheme="majorBidi" w:cstheme="majorBidi"/>
        </w:rPr>
        <w:t>Also</w:t>
      </w:r>
      <w:r w:rsidR="009833A8" w:rsidRPr="005F5FE3">
        <w:rPr>
          <w:rFonts w:asciiTheme="majorBidi" w:eastAsiaTheme="minorEastAsia" w:hAnsiTheme="majorBidi" w:cstheme="majorBidi"/>
        </w:rPr>
        <w:t>,</w:t>
      </w:r>
      <w:r w:rsidRPr="005F5FE3">
        <w:rPr>
          <w:rFonts w:asciiTheme="majorBidi" w:eastAsiaTheme="minorEastAsia" w:hAnsiTheme="majorBidi" w:cstheme="majorBidi"/>
        </w:rPr>
        <w:t xml:space="preserve"> some </w:t>
      </w:r>
      <w:r w:rsidR="00E1346C" w:rsidRPr="005F5FE3">
        <w:rPr>
          <w:rFonts w:asciiTheme="majorBidi" w:eastAsiaTheme="minorEastAsia" w:hAnsiTheme="majorBidi" w:cstheme="majorBidi"/>
        </w:rPr>
        <w:t>researchers</w:t>
      </w:r>
      <w:r w:rsidRPr="005F5FE3">
        <w:rPr>
          <w:rFonts w:asciiTheme="majorBidi" w:eastAsiaTheme="minorEastAsia" w:hAnsiTheme="majorBidi" w:cstheme="majorBidi"/>
        </w:rPr>
        <w:t xml:space="preserve"> found that AI projects </w:t>
      </w:r>
      <w:r w:rsidR="009833A8" w:rsidRPr="005F5FE3">
        <w:rPr>
          <w:rFonts w:asciiTheme="majorBidi" w:eastAsiaTheme="minorEastAsia" w:hAnsiTheme="majorBidi" w:cstheme="majorBidi"/>
        </w:rPr>
        <w:t>still have</w:t>
      </w:r>
      <w:r w:rsidRPr="005F5FE3">
        <w:rPr>
          <w:rFonts w:asciiTheme="majorBidi" w:eastAsiaTheme="minorEastAsia" w:hAnsiTheme="majorBidi" w:cstheme="majorBidi"/>
        </w:rPr>
        <w:t xml:space="preserve"> a gap and they summarize that, “Our analysis highlights significant gaps in existing frameworks, emphasizing the need for enhanced guidance to address AI project’s holistic demands. By following the identified areas of improvement, organizations and society will benefit from a multi-perspective PM approach for an economically and ethically sustainable future with AI” (Wrobel et. Al, 2025).</w:t>
      </w:r>
      <w:r w:rsidR="009833A8" w:rsidRPr="005F5FE3">
        <w:rPr>
          <w:rFonts w:asciiTheme="majorBidi" w:eastAsiaTheme="minorEastAsia" w:hAnsiTheme="majorBidi" w:cstheme="majorBidi"/>
        </w:rPr>
        <w:t xml:space="preserve"> In addition, </w:t>
      </w:r>
      <w:r w:rsidRPr="005F5FE3">
        <w:rPr>
          <w:rFonts w:asciiTheme="majorBidi" w:eastAsiaTheme="minorEastAsia" w:hAnsiTheme="majorBidi" w:cstheme="majorBidi"/>
        </w:rPr>
        <w:t xml:space="preserve">“Current AI technologies, classified as weak AI (ANI), excel at performing specific tasks within project workflows. For instance, AI can automate routine activities such as scheduling, resource allocation, and progress tracking, or analyze patterns in project data to predict potential delays or risks (Merilehto, 2018, p.16)” (Hassi, 2024).  </w:t>
      </w:r>
    </w:p>
    <w:p w14:paraId="2667BDC0" w14:textId="1A3BCFFA" w:rsidR="00D37D56" w:rsidRPr="005F5FE3" w:rsidRDefault="00D37D56" w:rsidP="00390EEC">
      <w:pPr>
        <w:pStyle w:val="NormalWeb"/>
        <w:jc w:val="both"/>
        <w:rPr>
          <w:rFonts w:asciiTheme="majorBidi" w:eastAsiaTheme="minorEastAsia" w:hAnsiTheme="majorBidi" w:cstheme="majorBidi"/>
        </w:rPr>
      </w:pPr>
      <w:r w:rsidRPr="005F5FE3">
        <w:rPr>
          <w:rFonts w:asciiTheme="majorBidi" w:eastAsiaTheme="minorEastAsia" w:hAnsiTheme="majorBidi" w:cstheme="majorBidi"/>
        </w:rPr>
        <w:t xml:space="preserve">While prior research presents varied perspectives, there is consistent agreement regarding the limited </w:t>
      </w:r>
      <w:r w:rsidR="0007631E" w:rsidRPr="005F5FE3">
        <w:rPr>
          <w:rFonts w:asciiTheme="majorBidi" w:eastAsiaTheme="minorEastAsia" w:hAnsiTheme="majorBidi" w:cstheme="majorBidi"/>
        </w:rPr>
        <w:t>utilization</w:t>
      </w:r>
      <w:r w:rsidRPr="005F5FE3">
        <w:rPr>
          <w:rFonts w:asciiTheme="majorBidi" w:eastAsiaTheme="minorEastAsia" w:hAnsiTheme="majorBidi" w:cstheme="majorBidi"/>
        </w:rPr>
        <w:t xml:space="preserve"> of practical AI tools in project management. This recognition motivates the current study to investigate these gaps and propose solutions specific to design and consultancy engineering projects.</w:t>
      </w:r>
      <w:r w:rsidR="00390EEC" w:rsidRPr="005F5FE3">
        <w:rPr>
          <w:rFonts w:asciiTheme="majorBidi" w:eastAsiaTheme="minorEastAsia" w:hAnsiTheme="majorBidi" w:cstheme="majorBidi"/>
        </w:rPr>
        <w:t xml:space="preserve"> “In the future, AI will not be a choice but will be an integral part of their strategy for survival.” El Khatib &amp; Al </w:t>
      </w:r>
      <w:proofErr w:type="spellStart"/>
      <w:r w:rsidR="00390EEC" w:rsidRPr="005F5FE3">
        <w:rPr>
          <w:rFonts w:asciiTheme="majorBidi" w:eastAsiaTheme="minorEastAsia" w:hAnsiTheme="majorBidi" w:cstheme="majorBidi"/>
        </w:rPr>
        <w:t>Falasi</w:t>
      </w:r>
      <w:proofErr w:type="spellEnd"/>
      <w:r w:rsidR="00390EEC" w:rsidRPr="005F5FE3">
        <w:rPr>
          <w:rFonts w:asciiTheme="majorBidi" w:eastAsiaTheme="minorEastAsia" w:hAnsiTheme="majorBidi" w:cstheme="majorBidi"/>
        </w:rPr>
        <w:t xml:space="preserve"> (2021).</w:t>
      </w:r>
    </w:p>
    <w:p w14:paraId="43DE1EDE" w14:textId="7C5F2CCB" w:rsidR="00F26713" w:rsidRPr="005F5FE3" w:rsidRDefault="00180AF3" w:rsidP="00384503">
      <w:pPr>
        <w:pStyle w:val="NormalWeb"/>
        <w:jc w:val="both"/>
        <w:rPr>
          <w:rFonts w:asciiTheme="majorBidi" w:eastAsiaTheme="minorEastAsia" w:hAnsiTheme="majorBidi" w:cstheme="majorBidi"/>
          <w:b/>
          <w:bCs/>
        </w:rPr>
      </w:pPr>
      <w:r w:rsidRPr="005F5FE3">
        <w:rPr>
          <w:rFonts w:asciiTheme="majorBidi" w:eastAsiaTheme="minorEastAsia" w:hAnsiTheme="majorBidi" w:cstheme="majorBidi"/>
          <w:b/>
          <w:bCs/>
        </w:rPr>
        <w:t>Exploratory</w:t>
      </w:r>
      <w:r w:rsidR="00384503">
        <w:rPr>
          <w:rFonts w:asciiTheme="majorBidi" w:eastAsiaTheme="minorEastAsia" w:hAnsiTheme="majorBidi" w:cstheme="majorBidi"/>
          <w:b/>
          <w:bCs/>
        </w:rPr>
        <w:t>/ Prac</w:t>
      </w:r>
      <w:r w:rsidR="00EC39E6">
        <w:rPr>
          <w:rFonts w:asciiTheme="majorBidi" w:eastAsiaTheme="minorEastAsia" w:hAnsiTheme="majorBidi" w:cstheme="majorBidi"/>
          <w:b/>
          <w:bCs/>
        </w:rPr>
        <w:t>ti</w:t>
      </w:r>
      <w:r w:rsidR="00384503">
        <w:rPr>
          <w:rFonts w:asciiTheme="majorBidi" w:eastAsiaTheme="minorEastAsia" w:hAnsiTheme="majorBidi" w:cstheme="majorBidi"/>
          <w:b/>
          <w:bCs/>
        </w:rPr>
        <w:t>tioners Insights</w:t>
      </w:r>
      <w:r w:rsidR="001724EA" w:rsidRPr="005F5FE3">
        <w:rPr>
          <w:rFonts w:asciiTheme="majorBidi" w:eastAsiaTheme="minorEastAsia" w:hAnsiTheme="majorBidi" w:cstheme="majorBidi"/>
          <w:b/>
          <w:bCs/>
        </w:rPr>
        <w:t>:</w:t>
      </w:r>
    </w:p>
    <w:p w14:paraId="74E72D63" w14:textId="42233262" w:rsidR="00D37D56" w:rsidRPr="005F5FE3" w:rsidRDefault="0034123C" w:rsidP="00384503">
      <w:pPr>
        <w:pStyle w:val="NormalWeb"/>
        <w:jc w:val="both"/>
        <w:rPr>
          <w:rFonts w:asciiTheme="majorBidi" w:eastAsiaTheme="minorEastAsia" w:hAnsiTheme="majorBidi" w:cstheme="majorBidi"/>
        </w:rPr>
      </w:pPr>
      <w:r w:rsidRPr="005F5FE3">
        <w:rPr>
          <w:rFonts w:asciiTheme="majorBidi" w:eastAsiaTheme="minorEastAsia" w:hAnsiTheme="majorBidi" w:cstheme="majorBidi"/>
        </w:rPr>
        <w:lastRenderedPageBreak/>
        <w:t xml:space="preserve"> </w:t>
      </w:r>
      <w:r w:rsidR="00384503" w:rsidRPr="00384503">
        <w:rPr>
          <w:rFonts w:asciiTheme="majorBidi" w:eastAsiaTheme="minorEastAsia" w:hAnsiTheme="majorBidi" w:cstheme="majorBidi"/>
          <w:highlight w:val="yellow"/>
        </w:rPr>
        <w:t>Based on my own experience in project management within Saudi design and consultancy engineering firms, and informal discussions with a small group of experienced project directors</w:t>
      </w:r>
      <w:r w:rsidR="00384503">
        <w:rPr>
          <w:rFonts w:asciiTheme="majorBidi" w:eastAsiaTheme="minorEastAsia" w:hAnsiTheme="majorBidi" w:cstheme="majorBidi"/>
          <w:highlight w:val="yellow"/>
        </w:rPr>
        <w:t xml:space="preserve">, Project </w:t>
      </w:r>
      <w:r w:rsidR="00384503" w:rsidRPr="00384503">
        <w:rPr>
          <w:rFonts w:asciiTheme="majorBidi" w:eastAsiaTheme="minorEastAsia" w:hAnsiTheme="majorBidi" w:cstheme="majorBidi"/>
          <w:highlight w:val="yellow"/>
        </w:rPr>
        <w:t>managers</w:t>
      </w:r>
      <w:r w:rsidR="00384503">
        <w:rPr>
          <w:rFonts w:asciiTheme="majorBidi" w:eastAsiaTheme="minorEastAsia" w:hAnsiTheme="majorBidi" w:cstheme="majorBidi"/>
          <w:highlight w:val="yellow"/>
        </w:rPr>
        <w:t xml:space="preserve"> and CEO</w:t>
      </w:r>
      <w:r w:rsidR="00384503" w:rsidRPr="00384503">
        <w:rPr>
          <w:rFonts w:asciiTheme="majorBidi" w:eastAsiaTheme="minorEastAsia" w:hAnsiTheme="majorBidi" w:cstheme="majorBidi"/>
          <w:highlight w:val="yellow"/>
        </w:rPr>
        <w:t>, I observed that the research problem is not only theoretical but clearly present in practice. These practitioner insights were not collected through a formal exploratory study, but they helped to confirm the existence of the problem and to clarify how AI is currently being used and perceived in real projects. Together with the structured literature review, these observations highlighted several recurring issues</w:t>
      </w:r>
      <w:r w:rsidR="00D37D56" w:rsidRPr="005F5FE3">
        <w:rPr>
          <w:rFonts w:asciiTheme="majorBidi" w:eastAsiaTheme="minorEastAsia" w:hAnsiTheme="majorBidi" w:cstheme="majorBidi"/>
        </w:rPr>
        <w:t>, summarized as follows:</w:t>
      </w:r>
    </w:p>
    <w:p w14:paraId="5A7413DF" w14:textId="456F735E" w:rsidR="007630C0" w:rsidRPr="005F5FE3" w:rsidRDefault="007630C0">
      <w:pPr>
        <w:pStyle w:val="ListParagraph"/>
        <w:numPr>
          <w:ilvl w:val="0"/>
          <w:numId w:val="3"/>
        </w:numPr>
        <w:spacing w:before="100" w:beforeAutospacing="1" w:after="100" w:afterAutospacing="1" w:line="276" w:lineRule="auto"/>
        <w:jc w:val="both"/>
        <w:rPr>
          <w:rFonts w:asciiTheme="majorBidi" w:eastAsiaTheme="minorEastAsia" w:hAnsiTheme="majorBidi" w:cstheme="majorBidi"/>
          <w:sz w:val="24"/>
          <w:szCs w:val="24"/>
        </w:rPr>
      </w:pPr>
      <w:r w:rsidRPr="005F5FE3">
        <w:rPr>
          <w:rFonts w:asciiTheme="majorBidi" w:eastAsiaTheme="minorEastAsia" w:hAnsiTheme="majorBidi" w:cstheme="majorBidi"/>
          <w:sz w:val="24"/>
          <w:szCs w:val="24"/>
        </w:rPr>
        <w:t xml:space="preserve">A significant proportion of </w:t>
      </w:r>
      <w:r w:rsidR="00384503" w:rsidRPr="00384503">
        <w:rPr>
          <w:rFonts w:asciiTheme="majorBidi" w:eastAsiaTheme="minorEastAsia" w:hAnsiTheme="majorBidi" w:cstheme="majorBidi"/>
          <w:sz w:val="24"/>
          <w:szCs w:val="24"/>
          <w:highlight w:val="yellow"/>
        </w:rPr>
        <w:t>practitioner</w:t>
      </w:r>
      <w:r w:rsidRPr="00384503">
        <w:rPr>
          <w:rFonts w:asciiTheme="majorBidi" w:eastAsiaTheme="minorEastAsia" w:hAnsiTheme="majorBidi" w:cstheme="majorBidi"/>
          <w:sz w:val="24"/>
          <w:szCs w:val="24"/>
          <w:highlight w:val="yellow"/>
        </w:rPr>
        <w:t>s</w:t>
      </w:r>
      <w:r w:rsidRPr="005F5FE3">
        <w:rPr>
          <w:rFonts w:asciiTheme="majorBidi" w:eastAsiaTheme="minorEastAsia" w:hAnsiTheme="majorBidi" w:cstheme="majorBidi"/>
          <w:sz w:val="24"/>
          <w:szCs w:val="24"/>
        </w:rPr>
        <w:t xml:space="preserve"> indicated the absence of practical AI tools for project management in their organizations.</w:t>
      </w:r>
    </w:p>
    <w:p w14:paraId="322B2DBA" w14:textId="35BE194D" w:rsidR="007630C0" w:rsidRPr="005F5FE3" w:rsidRDefault="007630C0">
      <w:pPr>
        <w:pStyle w:val="ListParagraph"/>
        <w:numPr>
          <w:ilvl w:val="0"/>
          <w:numId w:val="3"/>
        </w:numPr>
        <w:spacing w:before="100" w:beforeAutospacing="1" w:after="100" w:afterAutospacing="1" w:line="276" w:lineRule="auto"/>
        <w:jc w:val="both"/>
        <w:rPr>
          <w:rFonts w:asciiTheme="majorBidi" w:eastAsiaTheme="minorEastAsia" w:hAnsiTheme="majorBidi" w:cstheme="majorBidi"/>
          <w:sz w:val="24"/>
          <w:szCs w:val="24"/>
        </w:rPr>
      </w:pPr>
      <w:r w:rsidRPr="005F5FE3">
        <w:rPr>
          <w:rFonts w:asciiTheme="majorBidi" w:eastAsiaTheme="minorEastAsia" w:hAnsiTheme="majorBidi" w:cstheme="majorBidi"/>
          <w:sz w:val="24"/>
          <w:szCs w:val="24"/>
        </w:rPr>
        <w:t>A smaller percentage reported incomplete attempts to use AI tools, hindered by challenges such as incompatibility with existing infrastructure, insufficient training, and lack of managerial support.</w:t>
      </w:r>
    </w:p>
    <w:p w14:paraId="263CA096" w14:textId="3916569B" w:rsidR="00FB3B83" w:rsidRPr="005F5FE3" w:rsidRDefault="007630C0">
      <w:pPr>
        <w:pStyle w:val="ListParagraph"/>
        <w:numPr>
          <w:ilvl w:val="0"/>
          <w:numId w:val="3"/>
        </w:numPr>
        <w:spacing w:before="100" w:beforeAutospacing="1" w:after="100" w:afterAutospacing="1" w:line="276" w:lineRule="auto"/>
        <w:jc w:val="both"/>
        <w:rPr>
          <w:rFonts w:asciiTheme="majorBidi" w:eastAsiaTheme="minorEastAsia" w:hAnsiTheme="majorBidi" w:cstheme="majorBidi"/>
          <w:sz w:val="24"/>
          <w:szCs w:val="24"/>
        </w:rPr>
      </w:pPr>
      <w:r w:rsidRPr="005F5FE3">
        <w:rPr>
          <w:rFonts w:asciiTheme="majorBidi" w:eastAsiaTheme="minorEastAsia" w:hAnsiTheme="majorBidi" w:cstheme="majorBidi"/>
          <w:sz w:val="24"/>
          <w:szCs w:val="24"/>
        </w:rPr>
        <w:t xml:space="preserve">Some </w:t>
      </w:r>
      <w:r w:rsidR="00384503" w:rsidRPr="00384503">
        <w:rPr>
          <w:rFonts w:asciiTheme="majorBidi" w:eastAsiaTheme="minorEastAsia" w:hAnsiTheme="majorBidi" w:cstheme="majorBidi"/>
          <w:sz w:val="24"/>
          <w:szCs w:val="24"/>
          <w:highlight w:val="yellow"/>
        </w:rPr>
        <w:t>practitioners</w:t>
      </w:r>
      <w:r w:rsidRPr="005F5FE3">
        <w:rPr>
          <w:rFonts w:asciiTheme="majorBidi" w:eastAsiaTheme="minorEastAsia" w:hAnsiTheme="majorBidi" w:cstheme="majorBidi"/>
          <w:sz w:val="24"/>
          <w:szCs w:val="24"/>
        </w:rPr>
        <w:t xml:space="preserve"> acknowledged the use of AI-supported tools, although their application was primarily limited to automating routine tasks.</w:t>
      </w:r>
    </w:p>
    <w:p w14:paraId="5F1D615B" w14:textId="41731357" w:rsidR="007C1465" w:rsidRPr="007C1465" w:rsidRDefault="007C1465" w:rsidP="007C1465">
      <w:pPr>
        <w:pStyle w:val="NormalWeb"/>
        <w:jc w:val="both"/>
        <w:rPr>
          <w:rFonts w:asciiTheme="majorBidi" w:hAnsiTheme="majorBidi" w:cstheme="majorBidi"/>
          <w:highlight w:val="yellow"/>
        </w:rPr>
      </w:pPr>
      <w:r w:rsidRPr="007C1465">
        <w:rPr>
          <w:rFonts w:asciiTheme="majorBidi" w:hAnsiTheme="majorBidi" w:cstheme="majorBidi"/>
          <w:highlight w:val="yellow"/>
        </w:rPr>
        <w:t>While these practitioner observations and informal consultations helped to confirm the practical relevance of the problem and illustrate how AI is currently used in real projects, the final identification of the study variables were primarily guided by the structured literature review and theoretical framework presented in sections 1.7 and 2.2, with practitioner insights providing additional practical validation.</w:t>
      </w:r>
    </w:p>
    <w:p w14:paraId="2A60A2FA" w14:textId="2F014769" w:rsidR="007630C0" w:rsidRPr="00D75865" w:rsidRDefault="007630C0" w:rsidP="00D75865">
      <w:pPr>
        <w:pStyle w:val="NormalWeb"/>
        <w:jc w:val="both"/>
        <w:rPr>
          <w:rFonts w:asciiTheme="majorBidi" w:hAnsiTheme="majorBidi" w:cstheme="majorBidi"/>
        </w:rPr>
      </w:pPr>
      <w:r w:rsidRPr="00D75865">
        <w:rPr>
          <w:rFonts w:asciiTheme="majorBidi" w:hAnsiTheme="majorBidi" w:cstheme="majorBidi"/>
        </w:rPr>
        <w:t xml:space="preserve">As a practitioner in project management within Saudi Arabia, the researcher also observed the absence of advanced AI tools beyond basic automation. However, it is possible that some AI tools are being used in organizations but are not publicly documented. This study therefore aims to identify the challenges and opportunities </w:t>
      </w:r>
      <w:r w:rsidR="00A75A5B" w:rsidRPr="00D75865">
        <w:rPr>
          <w:rFonts w:asciiTheme="majorBidi" w:hAnsiTheme="majorBidi" w:cstheme="majorBidi"/>
        </w:rPr>
        <w:t>influenc</w:t>
      </w:r>
      <w:r w:rsidRPr="00D75865">
        <w:rPr>
          <w:rFonts w:asciiTheme="majorBidi" w:hAnsiTheme="majorBidi" w:cstheme="majorBidi"/>
        </w:rPr>
        <w:t>ing the use of AI in design and consultancy engineering project management.</w:t>
      </w:r>
    </w:p>
    <w:p w14:paraId="5859098A" w14:textId="2BA6A6ED" w:rsidR="007630C0" w:rsidRPr="00D75865" w:rsidRDefault="007630C0" w:rsidP="00D75865">
      <w:pPr>
        <w:pStyle w:val="NormalWeb"/>
        <w:jc w:val="both"/>
        <w:rPr>
          <w:rFonts w:asciiTheme="majorBidi" w:hAnsiTheme="majorBidi" w:cstheme="majorBidi"/>
        </w:rPr>
      </w:pPr>
      <w:r w:rsidRPr="00D75865">
        <w:rPr>
          <w:rFonts w:asciiTheme="majorBidi" w:hAnsiTheme="majorBidi" w:cstheme="majorBidi"/>
        </w:rPr>
        <w:t>For example, retrieving historical data for future projects such as risk identification, cost estimation, or quality records, often requires significant time and effort due to the lack of AI-powered tools. In contrast, organizations with AI tools can retrieve such data quickly and efficiently. However, concerns about data privacy and security deter organizations from adopting AI, as they are reluctant to expose sensitive information externally.</w:t>
      </w:r>
    </w:p>
    <w:p w14:paraId="75A50151" w14:textId="77777777" w:rsidR="007630C0" w:rsidRPr="005F5FE3" w:rsidRDefault="007630C0" w:rsidP="007630C0">
      <w:pPr>
        <w:pStyle w:val="NormalWeb"/>
        <w:jc w:val="both"/>
        <w:rPr>
          <w:rFonts w:asciiTheme="majorBidi" w:hAnsiTheme="majorBidi" w:cstheme="majorBidi"/>
        </w:rPr>
      </w:pPr>
      <w:r w:rsidRPr="005F5FE3">
        <w:rPr>
          <w:rFonts w:asciiTheme="majorBidi" w:hAnsiTheme="majorBidi" w:cstheme="majorBidi"/>
        </w:rPr>
        <w:t>Another notable challenge is data analysis. Human analysts require considerable time to process large volumes of complex data, whereas AI-powered tools can analyze such datasets in seconds, offering faster and more actionable insights.</w:t>
      </w:r>
    </w:p>
    <w:p w14:paraId="5630662D" w14:textId="3347511B" w:rsidR="007630C0" w:rsidRPr="005F5FE3" w:rsidRDefault="007630C0" w:rsidP="007630C0">
      <w:pPr>
        <w:pStyle w:val="NormalWeb"/>
        <w:jc w:val="both"/>
        <w:rPr>
          <w:rFonts w:asciiTheme="majorBidi" w:hAnsiTheme="majorBidi" w:cstheme="majorBidi"/>
        </w:rPr>
      </w:pPr>
      <w:r w:rsidRPr="005F5FE3">
        <w:rPr>
          <w:rFonts w:asciiTheme="majorBidi" w:hAnsiTheme="majorBidi" w:cstheme="majorBidi"/>
        </w:rPr>
        <w:t xml:space="preserve">Additionally, AI </w:t>
      </w:r>
      <w:r w:rsidR="0007631E" w:rsidRPr="005F5FE3">
        <w:rPr>
          <w:rFonts w:asciiTheme="majorBidi" w:eastAsiaTheme="minorEastAsia" w:hAnsiTheme="majorBidi" w:cstheme="majorBidi"/>
        </w:rPr>
        <w:t>utilization</w:t>
      </w:r>
      <w:r w:rsidRPr="005F5FE3">
        <w:rPr>
          <w:rFonts w:asciiTheme="majorBidi" w:hAnsiTheme="majorBidi" w:cstheme="majorBidi"/>
        </w:rPr>
        <w:t xml:space="preserve"> comes with substantial costs. Organizations must upgrade infrastructure to ensure compatibility with AI technologies and incur ongoing expenses for training and maintenance. This issue is further exacerbated by the limited availability of skilled professionals with AI expertise.</w:t>
      </w:r>
    </w:p>
    <w:p w14:paraId="0D392C98" w14:textId="4746E7B0" w:rsidR="00FB3B83" w:rsidRPr="005F5FE3" w:rsidRDefault="007630C0" w:rsidP="007630C0">
      <w:pPr>
        <w:pStyle w:val="NormalWeb"/>
        <w:jc w:val="both"/>
        <w:rPr>
          <w:rFonts w:asciiTheme="majorBidi" w:hAnsiTheme="majorBidi" w:cstheme="majorBidi"/>
        </w:rPr>
      </w:pPr>
      <w:r w:rsidRPr="005F5FE3">
        <w:rPr>
          <w:rFonts w:asciiTheme="majorBidi" w:hAnsiTheme="majorBidi" w:cstheme="majorBidi"/>
        </w:rPr>
        <w:t xml:space="preserve">Lastly, ethical and social challenges also hinder </w:t>
      </w:r>
      <w:r w:rsidR="0007631E" w:rsidRPr="005F5FE3">
        <w:rPr>
          <w:rFonts w:asciiTheme="majorBidi" w:eastAsiaTheme="minorEastAsia" w:hAnsiTheme="majorBidi" w:cstheme="majorBidi"/>
        </w:rPr>
        <w:t>utilization</w:t>
      </w:r>
      <w:r w:rsidRPr="005F5FE3">
        <w:rPr>
          <w:rFonts w:asciiTheme="majorBidi" w:hAnsiTheme="majorBidi" w:cstheme="majorBidi"/>
        </w:rPr>
        <w:t xml:space="preserve">. Resistance to change often arises, fueled by employees’ reluctance to leave their comfort zones. Fear of job displacement further </w:t>
      </w:r>
      <w:r w:rsidRPr="005F5FE3">
        <w:rPr>
          <w:rFonts w:asciiTheme="majorBidi" w:hAnsiTheme="majorBidi" w:cstheme="majorBidi"/>
        </w:rPr>
        <w:lastRenderedPageBreak/>
        <w:t>exacerbates resistance, making it critical to implement change management strategies to reassure employees and address their concerns while maintaining operational efficiency.</w:t>
      </w:r>
    </w:p>
    <w:p w14:paraId="2E5EEC79" w14:textId="1850B7E5" w:rsidR="007630C0" w:rsidRPr="005F5FE3" w:rsidRDefault="00106264" w:rsidP="001A7A10">
      <w:pPr>
        <w:pStyle w:val="NormalWeb"/>
        <w:jc w:val="both"/>
        <w:rPr>
          <w:rFonts w:asciiTheme="majorBidi" w:hAnsiTheme="majorBidi" w:cstheme="majorBidi"/>
        </w:rPr>
      </w:pPr>
      <w:r w:rsidRPr="005F5FE3">
        <w:rPr>
          <w:rFonts w:asciiTheme="majorBidi" w:hAnsiTheme="majorBidi" w:cstheme="majorBidi"/>
        </w:rPr>
        <w:t>These difficulties highlight the necessity of integrating AI into project management in a thorough and calculated manner, guaranteeing that its advantages are seen while resolving the related obstacles. These challenges underscore the need for a careful and strategic approach to incorporating AI into project management, ensuring that its benefits are realized while addressing the associated challenges.</w:t>
      </w:r>
      <w:bookmarkStart w:id="7" w:name="_Hlk188307029"/>
      <w:r w:rsidR="001A7A10">
        <w:rPr>
          <w:rFonts w:asciiTheme="majorBidi" w:hAnsiTheme="majorBidi" w:cstheme="majorBidi"/>
        </w:rPr>
        <w:t xml:space="preserve"> </w:t>
      </w:r>
      <w:r w:rsidR="007630C0" w:rsidRPr="005F5FE3">
        <w:rPr>
          <w:rFonts w:asciiTheme="majorBidi" w:hAnsiTheme="majorBidi" w:cstheme="majorBidi"/>
        </w:rPr>
        <w:t xml:space="preserve">Building on this discussion and addressing the identified research gap, this study seeks to answer the following </w:t>
      </w:r>
      <w:r w:rsidR="008E31F2" w:rsidRPr="005F5FE3">
        <w:rPr>
          <w:rFonts w:asciiTheme="majorBidi" w:hAnsiTheme="majorBidi" w:cstheme="majorBidi"/>
        </w:rPr>
        <w:t xml:space="preserve">major </w:t>
      </w:r>
      <w:r w:rsidR="007630C0" w:rsidRPr="005F5FE3">
        <w:rPr>
          <w:rFonts w:asciiTheme="majorBidi" w:hAnsiTheme="majorBidi" w:cstheme="majorBidi"/>
        </w:rPr>
        <w:t>question</w:t>
      </w:r>
      <w:r w:rsidR="00325B40" w:rsidRPr="005F5FE3">
        <w:rPr>
          <w:rFonts w:asciiTheme="majorBidi" w:hAnsiTheme="majorBidi" w:cstheme="majorBidi"/>
        </w:rPr>
        <w:t>s Q1</w:t>
      </w:r>
      <w:r w:rsidR="00AB5FC2" w:rsidRPr="005F5FE3">
        <w:rPr>
          <w:rFonts w:asciiTheme="majorBidi" w:hAnsiTheme="majorBidi" w:cstheme="majorBidi"/>
        </w:rPr>
        <w:t xml:space="preserve">, </w:t>
      </w:r>
      <w:r w:rsidR="00325B40" w:rsidRPr="005F5FE3">
        <w:rPr>
          <w:rFonts w:asciiTheme="majorBidi" w:hAnsiTheme="majorBidi" w:cstheme="majorBidi"/>
        </w:rPr>
        <w:t>Q2</w:t>
      </w:r>
      <w:r w:rsidR="00AB5FC2" w:rsidRPr="005F5FE3">
        <w:rPr>
          <w:rFonts w:asciiTheme="majorBidi" w:hAnsiTheme="majorBidi" w:cstheme="majorBidi"/>
        </w:rPr>
        <w:t>&amp; Q2</w:t>
      </w:r>
      <w:r w:rsidR="007630C0" w:rsidRPr="005F5FE3">
        <w:rPr>
          <w:rFonts w:asciiTheme="majorBidi" w:hAnsiTheme="majorBidi" w:cstheme="majorBidi"/>
        </w:rPr>
        <w:t>:</w:t>
      </w:r>
    </w:p>
    <w:p w14:paraId="400046F1" w14:textId="31E31B8F" w:rsidR="00E94E7E" w:rsidRPr="005F5FE3" w:rsidRDefault="00E94E7E" w:rsidP="00E94E7E">
      <w:pPr>
        <w:pStyle w:val="Heading2"/>
      </w:pPr>
      <w:bookmarkStart w:id="8" w:name="_Toc225611186"/>
      <w:r w:rsidRPr="005F5FE3">
        <w:t>Research Questions;</w:t>
      </w:r>
      <w:bookmarkEnd w:id="8"/>
      <w:r w:rsidRPr="005F5FE3">
        <w:t xml:space="preserve"> </w:t>
      </w:r>
    </w:p>
    <w:p w14:paraId="0E954552" w14:textId="77777777" w:rsidR="00EF337A" w:rsidRPr="005F5FE3" w:rsidRDefault="00AB5FC2" w:rsidP="00EF337A">
      <w:pPr>
        <w:pStyle w:val="NormalWeb"/>
        <w:rPr>
          <w:rFonts w:asciiTheme="majorBidi" w:hAnsiTheme="majorBidi" w:cstheme="majorBidi"/>
          <w:b/>
          <w:bCs/>
        </w:rPr>
      </w:pPr>
      <w:r w:rsidRPr="005F5FE3">
        <w:rPr>
          <w:rFonts w:asciiTheme="majorBidi" w:hAnsiTheme="majorBidi" w:cstheme="majorBidi"/>
          <w:b/>
          <w:bCs/>
        </w:rPr>
        <w:t>Major Research Question 1:</w:t>
      </w:r>
    </w:p>
    <w:p w14:paraId="55F2F1D2" w14:textId="65D6665F" w:rsidR="00AB5FC2" w:rsidRPr="005F5FE3" w:rsidRDefault="00EF337A" w:rsidP="00764E5E">
      <w:pPr>
        <w:pStyle w:val="NormalWeb"/>
        <w:rPr>
          <w:rFonts w:asciiTheme="majorBidi" w:hAnsiTheme="majorBidi" w:cstheme="majorBidi"/>
        </w:rPr>
      </w:pPr>
      <w:r w:rsidRPr="005F5FE3">
        <w:rPr>
          <w:rFonts w:asciiTheme="majorBidi" w:hAnsiTheme="majorBidi" w:cstheme="majorBidi"/>
        </w:rPr>
        <w:t>(</w:t>
      </w:r>
      <w:r w:rsidR="00764E5E" w:rsidRPr="005F5FE3">
        <w:rPr>
          <w:rFonts w:asciiTheme="majorBidi" w:hAnsiTheme="majorBidi" w:cstheme="majorBidi"/>
        </w:rPr>
        <w:t>Factors Influencing the Utilization of AI-Based Project Management</w:t>
      </w:r>
      <w:r w:rsidRPr="005F5FE3">
        <w:rPr>
          <w:rFonts w:asciiTheme="majorBidi" w:hAnsiTheme="majorBidi" w:cstheme="majorBidi"/>
        </w:rPr>
        <w:t>- Independent Variables)</w:t>
      </w:r>
      <w:r w:rsidR="00AB5FC2" w:rsidRPr="005F5FE3">
        <w:rPr>
          <w:rFonts w:asciiTheme="majorBidi" w:hAnsiTheme="majorBidi" w:cstheme="majorBidi"/>
        </w:rPr>
        <w:t xml:space="preserve"> </w:t>
      </w:r>
    </w:p>
    <w:p w14:paraId="08921A6D" w14:textId="6BAB806A" w:rsidR="00AB5FC2" w:rsidRPr="005F5FE3" w:rsidRDefault="00AB5FC2" w:rsidP="001A7A10">
      <w:pPr>
        <w:pStyle w:val="NormalWeb"/>
        <w:rPr>
          <w:rFonts w:asciiTheme="majorBidi" w:hAnsiTheme="majorBidi" w:cstheme="majorBidi"/>
        </w:rPr>
      </w:pPr>
      <w:r w:rsidRPr="005F5FE3">
        <w:rPr>
          <w:rFonts w:asciiTheme="majorBidi" w:hAnsiTheme="majorBidi" w:cstheme="majorBidi"/>
          <w:b/>
          <w:bCs/>
        </w:rPr>
        <w:t>Q1:</w:t>
      </w:r>
      <w:r w:rsidRPr="005F5FE3">
        <w:rPr>
          <w:rFonts w:asciiTheme="majorBidi" w:hAnsiTheme="majorBidi" w:cstheme="majorBidi"/>
        </w:rPr>
        <w:t xml:space="preserve"> </w:t>
      </w:r>
      <w:r w:rsidR="00BE01F4" w:rsidRPr="005F5FE3">
        <w:rPr>
          <w:rFonts w:asciiTheme="majorBidi" w:hAnsiTheme="majorBidi" w:cstheme="majorBidi"/>
        </w:rPr>
        <w:t>What factors influence the utilization of AI-based project management in design and consultancy engineering projects?</w:t>
      </w:r>
    </w:p>
    <w:p w14:paraId="59A0410B" w14:textId="77777777" w:rsidR="00EF337A" w:rsidRPr="005F5FE3" w:rsidRDefault="00AB5FC2" w:rsidP="00AB5FC2">
      <w:pPr>
        <w:pStyle w:val="NormalWeb"/>
        <w:rPr>
          <w:rFonts w:asciiTheme="majorBidi" w:hAnsiTheme="majorBidi" w:cstheme="majorBidi"/>
          <w:b/>
          <w:bCs/>
        </w:rPr>
      </w:pPr>
      <w:r w:rsidRPr="005F5FE3">
        <w:rPr>
          <w:rFonts w:asciiTheme="majorBidi" w:hAnsiTheme="majorBidi" w:cstheme="majorBidi"/>
          <w:b/>
          <w:bCs/>
        </w:rPr>
        <w:t>Major Research Question 2:</w:t>
      </w:r>
    </w:p>
    <w:p w14:paraId="454AD3E8" w14:textId="05AD69EC" w:rsidR="00AB5FC2" w:rsidRPr="005F5FE3" w:rsidRDefault="00EF337A" w:rsidP="00EF337A">
      <w:pPr>
        <w:pStyle w:val="NormalWeb"/>
        <w:rPr>
          <w:rFonts w:asciiTheme="majorBidi" w:hAnsiTheme="majorBidi" w:cstheme="majorBidi"/>
        </w:rPr>
      </w:pPr>
      <w:r w:rsidRPr="005F5FE3">
        <w:rPr>
          <w:rFonts w:asciiTheme="majorBidi" w:hAnsiTheme="majorBidi" w:cstheme="majorBidi"/>
        </w:rPr>
        <w:t>(</w:t>
      </w:r>
      <w:r w:rsidR="00AB5FC2" w:rsidRPr="005F5FE3">
        <w:rPr>
          <w:rFonts w:asciiTheme="majorBidi" w:hAnsiTheme="majorBidi" w:cstheme="majorBidi"/>
        </w:rPr>
        <w:t xml:space="preserve">AI’s Impact on Project </w:t>
      </w:r>
      <w:r w:rsidR="000A2E20" w:rsidRPr="005F5FE3">
        <w:rPr>
          <w:rFonts w:asciiTheme="majorBidi" w:eastAsiaTheme="minorEastAsia" w:hAnsiTheme="majorBidi" w:cstheme="majorBidi"/>
        </w:rPr>
        <w:t>Outcome</w:t>
      </w:r>
      <w:r w:rsidR="00AB5FC2" w:rsidRPr="005F5FE3">
        <w:rPr>
          <w:rFonts w:asciiTheme="majorBidi" w:hAnsiTheme="majorBidi" w:cstheme="majorBidi"/>
        </w:rPr>
        <w:t>s</w:t>
      </w:r>
      <w:r w:rsidRPr="005F5FE3">
        <w:rPr>
          <w:rFonts w:asciiTheme="majorBidi" w:hAnsiTheme="majorBidi" w:cstheme="majorBidi"/>
        </w:rPr>
        <w:t xml:space="preserve"> - Dependent Variables)</w:t>
      </w:r>
      <w:r w:rsidR="00AB5FC2" w:rsidRPr="005F5FE3">
        <w:rPr>
          <w:rFonts w:asciiTheme="majorBidi" w:hAnsiTheme="majorBidi" w:cstheme="majorBidi"/>
        </w:rPr>
        <w:t xml:space="preserve"> </w:t>
      </w:r>
    </w:p>
    <w:p w14:paraId="5296F61B" w14:textId="4CE00853" w:rsidR="00126C1C" w:rsidRPr="005F5FE3" w:rsidRDefault="00AB5FC2" w:rsidP="00126C1C">
      <w:pPr>
        <w:pStyle w:val="NormalWeb"/>
        <w:rPr>
          <w:rFonts w:asciiTheme="majorBidi" w:hAnsiTheme="majorBidi" w:cstheme="majorBidi"/>
        </w:rPr>
      </w:pPr>
      <w:r w:rsidRPr="005F5FE3">
        <w:rPr>
          <w:rFonts w:asciiTheme="majorBidi" w:hAnsiTheme="majorBidi" w:cstheme="majorBidi"/>
          <w:b/>
          <w:bCs/>
        </w:rPr>
        <w:t>Q2:</w:t>
      </w:r>
      <w:r w:rsidRPr="005F5FE3">
        <w:rPr>
          <w:rFonts w:asciiTheme="majorBidi" w:hAnsiTheme="majorBidi" w:cstheme="majorBidi"/>
        </w:rPr>
        <w:t xml:space="preserve"> </w:t>
      </w:r>
      <w:r w:rsidR="00503838" w:rsidRPr="005F5FE3">
        <w:rPr>
          <w:rFonts w:asciiTheme="majorBidi" w:hAnsiTheme="majorBidi" w:cstheme="majorBidi"/>
        </w:rPr>
        <w:t>W</w:t>
      </w:r>
      <w:r w:rsidR="00126C1C" w:rsidRPr="005F5FE3">
        <w:rPr>
          <w:rFonts w:asciiTheme="majorBidi" w:hAnsiTheme="majorBidi" w:cstheme="majorBidi"/>
        </w:rPr>
        <w:t>hat are the outcomes of AI-based project management in design and consultancy engineering projects?</w:t>
      </w:r>
    </w:p>
    <w:p w14:paraId="2B51C819" w14:textId="77777777" w:rsidR="00EF337A" w:rsidRPr="005F5FE3" w:rsidRDefault="00AB5FC2" w:rsidP="00AB5FC2">
      <w:pPr>
        <w:pStyle w:val="NormalWeb"/>
        <w:rPr>
          <w:rFonts w:asciiTheme="majorBidi" w:hAnsiTheme="majorBidi" w:cstheme="majorBidi"/>
          <w:b/>
          <w:bCs/>
        </w:rPr>
      </w:pPr>
      <w:r w:rsidRPr="005F5FE3">
        <w:rPr>
          <w:rFonts w:asciiTheme="majorBidi" w:hAnsiTheme="majorBidi" w:cstheme="majorBidi"/>
          <w:b/>
          <w:bCs/>
        </w:rPr>
        <w:t xml:space="preserve">Major Research Question 3: </w:t>
      </w:r>
    </w:p>
    <w:p w14:paraId="387F31F3" w14:textId="77777777" w:rsidR="00EF337A" w:rsidRPr="005F5FE3" w:rsidRDefault="00EF337A" w:rsidP="00EF337A">
      <w:pPr>
        <w:pStyle w:val="NormalWeb"/>
        <w:rPr>
          <w:rFonts w:asciiTheme="majorBidi" w:hAnsiTheme="majorBidi" w:cstheme="majorBidi"/>
        </w:rPr>
      </w:pPr>
      <w:r w:rsidRPr="005F5FE3">
        <w:rPr>
          <w:rFonts w:asciiTheme="majorBidi" w:hAnsiTheme="majorBidi" w:cstheme="majorBidi"/>
        </w:rPr>
        <w:t>(Mediating Role of AI in Project Management)</w:t>
      </w:r>
    </w:p>
    <w:p w14:paraId="2ABD3281" w14:textId="48DFB32D" w:rsidR="00126C1C" w:rsidRPr="005F5FE3" w:rsidRDefault="00AB5FC2" w:rsidP="00126C1C">
      <w:pPr>
        <w:pStyle w:val="NormalWeb"/>
        <w:rPr>
          <w:rFonts w:asciiTheme="majorBidi" w:hAnsiTheme="majorBidi" w:cstheme="majorBidi"/>
        </w:rPr>
      </w:pPr>
      <w:r w:rsidRPr="005F5FE3">
        <w:rPr>
          <w:rFonts w:asciiTheme="majorBidi" w:hAnsiTheme="majorBidi" w:cstheme="majorBidi"/>
          <w:b/>
          <w:bCs/>
        </w:rPr>
        <w:t>Q3:</w:t>
      </w:r>
      <w:r w:rsidRPr="005F5FE3">
        <w:rPr>
          <w:rFonts w:asciiTheme="majorBidi" w:hAnsiTheme="majorBidi" w:cstheme="majorBidi"/>
        </w:rPr>
        <w:t xml:space="preserve"> </w:t>
      </w:r>
      <w:r w:rsidR="00126C1C" w:rsidRPr="005F5FE3">
        <w:rPr>
          <w:rFonts w:asciiTheme="majorBidi" w:hAnsiTheme="majorBidi" w:cstheme="majorBidi"/>
        </w:rPr>
        <w:t>How does AI-based project management mediate the relationship between influencing factors and project outcomes?</w:t>
      </w:r>
    </w:p>
    <w:p w14:paraId="6F03964C" w14:textId="206A1CA9" w:rsidR="00AB5FC2" w:rsidRPr="005F5FE3" w:rsidRDefault="00AB5FC2" w:rsidP="00AB5FC2">
      <w:pPr>
        <w:pStyle w:val="NormalWeb"/>
        <w:rPr>
          <w:rFonts w:asciiTheme="majorBidi" w:hAnsiTheme="majorBidi" w:cstheme="majorBidi"/>
        </w:rPr>
      </w:pPr>
      <w:r w:rsidRPr="005F5FE3">
        <w:rPr>
          <w:rFonts w:asciiTheme="majorBidi" w:hAnsiTheme="majorBidi" w:cstheme="majorBidi"/>
        </w:rPr>
        <w:t>Hence, each of the above major questions are broken down to subsequent questions as below;</w:t>
      </w:r>
    </w:p>
    <w:bookmarkEnd w:id="7"/>
    <w:p w14:paraId="51F26BB6" w14:textId="2CF1A119" w:rsidR="00AB5FC2" w:rsidRPr="005F5FE3" w:rsidRDefault="00AB5FC2" w:rsidP="00AB5FC2">
      <w:pPr>
        <w:pStyle w:val="NormalWeb"/>
        <w:rPr>
          <w:rFonts w:asciiTheme="majorBidi" w:hAnsiTheme="majorBidi" w:cstheme="majorBidi"/>
          <w:b/>
          <w:bCs/>
        </w:rPr>
      </w:pPr>
      <w:r w:rsidRPr="005F5FE3">
        <w:rPr>
          <w:rFonts w:asciiTheme="majorBidi" w:hAnsiTheme="majorBidi" w:cstheme="majorBidi"/>
          <w:b/>
          <w:bCs/>
        </w:rPr>
        <w:t xml:space="preserve">Major Research Question 1: </w:t>
      </w:r>
      <w:r w:rsidRPr="005F5FE3">
        <w:rPr>
          <w:rFonts w:asciiTheme="majorBidi" w:hAnsiTheme="majorBidi" w:cstheme="majorBidi"/>
        </w:rPr>
        <w:t xml:space="preserve">Factors </w:t>
      </w:r>
      <w:r w:rsidR="00A75A5B" w:rsidRPr="005F5FE3">
        <w:rPr>
          <w:rFonts w:asciiTheme="majorBidi" w:eastAsiaTheme="minorEastAsia" w:hAnsiTheme="majorBidi" w:cstheme="majorBidi"/>
        </w:rPr>
        <w:t>Influenc</w:t>
      </w:r>
      <w:r w:rsidRPr="005F5FE3">
        <w:rPr>
          <w:rFonts w:asciiTheme="majorBidi" w:hAnsiTheme="majorBidi" w:cstheme="majorBidi"/>
        </w:rPr>
        <w:t>ing AI Use in Project Management</w:t>
      </w:r>
      <w:r w:rsidRPr="005F5FE3">
        <w:rPr>
          <w:rFonts w:asciiTheme="majorBidi" w:hAnsiTheme="majorBidi" w:cstheme="majorBidi"/>
          <w:b/>
          <w:bCs/>
        </w:rPr>
        <w:t xml:space="preserve"> </w:t>
      </w:r>
      <w:r w:rsidRPr="005F5FE3">
        <w:rPr>
          <w:rFonts w:asciiTheme="majorBidi" w:hAnsiTheme="majorBidi" w:cstheme="majorBidi"/>
        </w:rPr>
        <w:t>(Independent Variables &amp; Corresponding Research Questions)</w:t>
      </w:r>
    </w:p>
    <w:p w14:paraId="5C1AFBBC" w14:textId="033CA94E" w:rsidR="00AB5FC2" w:rsidRPr="005F5FE3" w:rsidRDefault="00AB5FC2" w:rsidP="008A3A27">
      <w:pPr>
        <w:pStyle w:val="NormalWeb"/>
        <w:rPr>
          <w:rFonts w:asciiTheme="majorBidi" w:hAnsiTheme="majorBidi" w:cstheme="majorBidi"/>
        </w:rPr>
      </w:pPr>
      <w:r w:rsidRPr="005F5FE3">
        <w:rPr>
          <w:rFonts w:asciiTheme="majorBidi" w:hAnsiTheme="majorBidi" w:cstheme="majorBidi"/>
          <w:b/>
          <w:bCs/>
        </w:rPr>
        <w:t>Q1:</w:t>
      </w:r>
      <w:r w:rsidRPr="005F5FE3">
        <w:rPr>
          <w:rFonts w:asciiTheme="majorBidi" w:hAnsiTheme="majorBidi" w:cstheme="majorBidi"/>
        </w:rPr>
        <w:t xml:space="preserve"> </w:t>
      </w:r>
      <w:r w:rsidR="008A3A27" w:rsidRPr="005F5FE3">
        <w:rPr>
          <w:rFonts w:asciiTheme="majorBidi" w:hAnsiTheme="majorBidi" w:cstheme="majorBidi"/>
        </w:rPr>
        <w:t>What factors influence the utilization of AI tools in project management for design and consultancy engineering projects?</w:t>
      </w:r>
    </w:p>
    <w:p w14:paraId="6665B189" w14:textId="0847C41C" w:rsidR="001E7BD4" w:rsidRPr="005F5FE3" w:rsidRDefault="00AB5FC2">
      <w:pPr>
        <w:pStyle w:val="NormalWeb"/>
        <w:numPr>
          <w:ilvl w:val="0"/>
          <w:numId w:val="7"/>
        </w:numPr>
        <w:rPr>
          <w:rFonts w:asciiTheme="majorBidi" w:hAnsiTheme="majorBidi" w:cstheme="majorBidi"/>
        </w:rPr>
      </w:pPr>
      <w:r w:rsidRPr="005F5FE3">
        <w:rPr>
          <w:rFonts w:asciiTheme="majorBidi" w:hAnsiTheme="majorBidi" w:cstheme="majorBidi"/>
        </w:rPr>
        <w:t>Data Privacy and Security</w:t>
      </w:r>
      <w:r w:rsidRPr="005F5FE3">
        <w:rPr>
          <w:rFonts w:asciiTheme="majorBidi" w:hAnsiTheme="majorBidi" w:cstheme="majorBidi"/>
        </w:rPr>
        <w:br/>
      </w:r>
      <w:r w:rsidRPr="005F5FE3">
        <w:rPr>
          <w:rFonts w:asciiTheme="majorBidi" w:hAnsiTheme="majorBidi" w:cstheme="majorBidi"/>
          <w:b/>
          <w:bCs/>
        </w:rPr>
        <w:t>Q1A:</w:t>
      </w:r>
      <w:r w:rsidRPr="005F5FE3">
        <w:rPr>
          <w:rFonts w:asciiTheme="majorBidi" w:hAnsiTheme="majorBidi" w:cstheme="majorBidi"/>
        </w:rPr>
        <w:t xml:space="preserve"> </w:t>
      </w:r>
      <w:r w:rsidR="00BC4F8B" w:rsidRPr="005F5FE3">
        <w:rPr>
          <w:rFonts w:asciiTheme="majorBidi" w:hAnsiTheme="majorBidi" w:cstheme="majorBidi"/>
        </w:rPr>
        <w:t>How do concerns around data privacy and security influence AI utilization?</w:t>
      </w:r>
    </w:p>
    <w:p w14:paraId="020FC4B0" w14:textId="76CCC757" w:rsidR="00BC4F8B" w:rsidRPr="005F5FE3" w:rsidRDefault="00AB5FC2">
      <w:pPr>
        <w:pStyle w:val="NormalWeb"/>
        <w:numPr>
          <w:ilvl w:val="0"/>
          <w:numId w:val="7"/>
        </w:numPr>
        <w:rPr>
          <w:rFonts w:asciiTheme="majorBidi" w:hAnsiTheme="majorBidi" w:cstheme="majorBidi"/>
        </w:rPr>
      </w:pPr>
      <w:r w:rsidRPr="005F5FE3">
        <w:rPr>
          <w:rFonts w:asciiTheme="majorBidi" w:hAnsiTheme="majorBidi" w:cstheme="majorBidi"/>
        </w:rPr>
        <w:t>Resistance</w:t>
      </w:r>
      <w:r w:rsidR="00CF424E" w:rsidRPr="005F5FE3">
        <w:rPr>
          <w:rFonts w:asciiTheme="majorBidi" w:hAnsiTheme="majorBidi" w:cstheme="majorBidi"/>
        </w:rPr>
        <w:t xml:space="preserve"> to Change</w:t>
      </w:r>
      <w:r w:rsidRPr="005F5FE3">
        <w:rPr>
          <w:rFonts w:asciiTheme="majorBidi" w:hAnsiTheme="majorBidi" w:cstheme="majorBidi"/>
        </w:rPr>
        <w:br/>
      </w:r>
      <w:r w:rsidRPr="005F5FE3">
        <w:rPr>
          <w:rFonts w:asciiTheme="majorBidi" w:hAnsiTheme="majorBidi" w:cstheme="majorBidi"/>
          <w:b/>
          <w:bCs/>
        </w:rPr>
        <w:t>Q1B:</w:t>
      </w:r>
      <w:r w:rsidRPr="005F5FE3">
        <w:rPr>
          <w:rFonts w:asciiTheme="majorBidi" w:hAnsiTheme="majorBidi" w:cstheme="majorBidi"/>
        </w:rPr>
        <w:t xml:space="preserve"> </w:t>
      </w:r>
      <w:r w:rsidR="00BC4F8B" w:rsidRPr="005F5FE3">
        <w:rPr>
          <w:rFonts w:asciiTheme="majorBidi" w:hAnsiTheme="majorBidi" w:cstheme="majorBidi"/>
        </w:rPr>
        <w:t>How does resistance to change influence AI tool utilization?</w:t>
      </w:r>
    </w:p>
    <w:p w14:paraId="35C73B51" w14:textId="77777777" w:rsidR="00BC4F8B" w:rsidRPr="005F5FE3" w:rsidRDefault="00AB5FC2">
      <w:pPr>
        <w:pStyle w:val="NormalWeb"/>
        <w:numPr>
          <w:ilvl w:val="0"/>
          <w:numId w:val="7"/>
        </w:numPr>
        <w:rPr>
          <w:rFonts w:asciiTheme="majorBidi" w:hAnsiTheme="majorBidi" w:cstheme="majorBidi"/>
        </w:rPr>
      </w:pPr>
      <w:r w:rsidRPr="005F5FE3">
        <w:rPr>
          <w:rFonts w:asciiTheme="majorBidi" w:hAnsiTheme="majorBidi" w:cstheme="majorBidi"/>
        </w:rPr>
        <w:lastRenderedPageBreak/>
        <w:t xml:space="preserve">Cost </w:t>
      </w:r>
      <w:r w:rsidR="00330DD5" w:rsidRPr="005F5FE3">
        <w:rPr>
          <w:rFonts w:asciiTheme="majorBidi" w:hAnsiTheme="majorBidi" w:cstheme="majorBidi"/>
        </w:rPr>
        <w:t>of</w:t>
      </w:r>
      <w:r w:rsidRPr="005F5FE3">
        <w:rPr>
          <w:rFonts w:asciiTheme="majorBidi" w:hAnsiTheme="majorBidi" w:cstheme="majorBidi"/>
        </w:rPr>
        <w:t xml:space="preserve"> </w:t>
      </w:r>
      <w:r w:rsidR="00330DD5" w:rsidRPr="005F5FE3">
        <w:rPr>
          <w:rFonts w:asciiTheme="majorBidi" w:hAnsiTheme="majorBidi" w:cstheme="majorBidi"/>
        </w:rPr>
        <w:t xml:space="preserve">AI </w:t>
      </w:r>
      <w:r w:rsidRPr="005F5FE3">
        <w:rPr>
          <w:rFonts w:asciiTheme="majorBidi" w:hAnsiTheme="majorBidi" w:cstheme="majorBidi"/>
        </w:rPr>
        <w:t>Implementation</w:t>
      </w:r>
      <w:r w:rsidRPr="005F5FE3">
        <w:rPr>
          <w:rFonts w:asciiTheme="majorBidi" w:hAnsiTheme="majorBidi" w:cstheme="majorBidi"/>
        </w:rPr>
        <w:br/>
      </w:r>
      <w:r w:rsidRPr="005F5FE3">
        <w:rPr>
          <w:rFonts w:asciiTheme="majorBidi" w:hAnsiTheme="majorBidi" w:cstheme="majorBidi"/>
          <w:b/>
          <w:bCs/>
        </w:rPr>
        <w:t>Q1C:</w:t>
      </w:r>
      <w:r w:rsidRPr="005F5FE3">
        <w:rPr>
          <w:rFonts w:asciiTheme="majorBidi" w:hAnsiTheme="majorBidi" w:cstheme="majorBidi"/>
        </w:rPr>
        <w:t xml:space="preserve"> </w:t>
      </w:r>
      <w:r w:rsidR="00BC4F8B" w:rsidRPr="005F5FE3">
        <w:rPr>
          <w:rFonts w:asciiTheme="majorBidi" w:hAnsiTheme="majorBidi" w:cstheme="majorBidi"/>
        </w:rPr>
        <w:t>How does the cost of AI implementation influence AI tool utilization?</w:t>
      </w:r>
    </w:p>
    <w:p w14:paraId="630EDAD9" w14:textId="52F52F19" w:rsidR="00AB5FC2" w:rsidRPr="005F5FE3" w:rsidRDefault="00AB5FC2">
      <w:pPr>
        <w:pStyle w:val="NormalWeb"/>
        <w:numPr>
          <w:ilvl w:val="0"/>
          <w:numId w:val="7"/>
        </w:numPr>
        <w:rPr>
          <w:rFonts w:asciiTheme="majorBidi" w:hAnsiTheme="majorBidi" w:cstheme="majorBidi"/>
        </w:rPr>
      </w:pPr>
      <w:r w:rsidRPr="005F5FE3">
        <w:rPr>
          <w:rFonts w:asciiTheme="majorBidi" w:hAnsiTheme="majorBidi" w:cstheme="majorBidi"/>
        </w:rPr>
        <w:t>Compatibility with Existing Infrastructure</w:t>
      </w:r>
      <w:r w:rsidRPr="005F5FE3">
        <w:rPr>
          <w:rFonts w:asciiTheme="majorBidi" w:hAnsiTheme="majorBidi" w:cstheme="majorBidi"/>
        </w:rPr>
        <w:br/>
      </w:r>
      <w:r w:rsidRPr="005F5FE3">
        <w:rPr>
          <w:rFonts w:asciiTheme="majorBidi" w:hAnsiTheme="majorBidi" w:cstheme="majorBidi"/>
          <w:b/>
          <w:bCs/>
        </w:rPr>
        <w:t>Q1D:</w:t>
      </w:r>
      <w:r w:rsidRPr="005F5FE3">
        <w:rPr>
          <w:rFonts w:asciiTheme="majorBidi" w:hAnsiTheme="majorBidi" w:cstheme="majorBidi"/>
        </w:rPr>
        <w:t xml:space="preserve"> </w:t>
      </w:r>
      <w:r w:rsidR="00BC4F8B" w:rsidRPr="005F5FE3">
        <w:rPr>
          <w:rFonts w:asciiTheme="majorBidi" w:hAnsiTheme="majorBidi" w:cstheme="majorBidi"/>
        </w:rPr>
        <w:t>How does infrastructure compatibility influence AI tool utilization?</w:t>
      </w:r>
    </w:p>
    <w:p w14:paraId="44C6A1B7" w14:textId="77777777" w:rsidR="00BC4F8B" w:rsidRPr="005F5FE3" w:rsidRDefault="00072376">
      <w:pPr>
        <w:pStyle w:val="NormalWeb"/>
        <w:numPr>
          <w:ilvl w:val="0"/>
          <w:numId w:val="7"/>
        </w:numPr>
        <w:rPr>
          <w:rFonts w:asciiTheme="majorBidi" w:hAnsiTheme="majorBidi" w:cstheme="majorBidi"/>
        </w:rPr>
      </w:pPr>
      <w:r w:rsidRPr="005F5FE3">
        <w:rPr>
          <w:rFonts w:asciiTheme="majorBidi" w:hAnsiTheme="majorBidi" w:cstheme="majorBidi"/>
        </w:rPr>
        <w:t>Workforce</w:t>
      </w:r>
      <w:r w:rsidR="00AB5FC2" w:rsidRPr="005F5FE3">
        <w:rPr>
          <w:rFonts w:asciiTheme="majorBidi" w:hAnsiTheme="majorBidi" w:cstheme="majorBidi"/>
        </w:rPr>
        <w:t xml:space="preserve"> Development</w:t>
      </w:r>
      <w:r w:rsidR="00AB5FC2" w:rsidRPr="005F5FE3">
        <w:rPr>
          <w:rFonts w:asciiTheme="majorBidi" w:hAnsiTheme="majorBidi" w:cstheme="majorBidi"/>
        </w:rPr>
        <w:br/>
      </w:r>
      <w:r w:rsidR="00AB5FC2" w:rsidRPr="005F5FE3">
        <w:rPr>
          <w:rFonts w:asciiTheme="majorBidi" w:hAnsiTheme="majorBidi" w:cstheme="majorBidi"/>
          <w:b/>
          <w:bCs/>
        </w:rPr>
        <w:t>Q1E:</w:t>
      </w:r>
      <w:r w:rsidR="00AB5FC2" w:rsidRPr="005F5FE3">
        <w:rPr>
          <w:rFonts w:asciiTheme="majorBidi" w:hAnsiTheme="majorBidi" w:cstheme="majorBidi"/>
        </w:rPr>
        <w:t xml:space="preserve"> </w:t>
      </w:r>
      <w:r w:rsidR="00BC4F8B" w:rsidRPr="005F5FE3">
        <w:rPr>
          <w:rFonts w:asciiTheme="majorBidi" w:hAnsiTheme="majorBidi" w:cstheme="majorBidi"/>
        </w:rPr>
        <w:t>How do workforce development and training influence AI tool utilization?</w:t>
      </w:r>
    </w:p>
    <w:p w14:paraId="598B723A" w14:textId="77777777" w:rsidR="00BC4F8B" w:rsidRPr="005F5FE3" w:rsidRDefault="00AB5FC2">
      <w:pPr>
        <w:pStyle w:val="NormalWeb"/>
        <w:numPr>
          <w:ilvl w:val="0"/>
          <w:numId w:val="7"/>
        </w:numPr>
        <w:rPr>
          <w:rFonts w:asciiTheme="majorBidi" w:hAnsiTheme="majorBidi" w:cstheme="majorBidi"/>
        </w:rPr>
      </w:pPr>
      <w:r w:rsidRPr="005F5FE3">
        <w:rPr>
          <w:rFonts w:asciiTheme="majorBidi" w:hAnsiTheme="majorBidi" w:cstheme="majorBidi"/>
        </w:rPr>
        <w:t>Ethical Considerations</w:t>
      </w:r>
      <w:r w:rsidRPr="005F5FE3">
        <w:rPr>
          <w:rFonts w:asciiTheme="majorBidi" w:hAnsiTheme="majorBidi" w:cstheme="majorBidi"/>
        </w:rPr>
        <w:br/>
      </w:r>
      <w:r w:rsidRPr="005F5FE3">
        <w:rPr>
          <w:rFonts w:asciiTheme="majorBidi" w:hAnsiTheme="majorBidi" w:cstheme="majorBidi"/>
          <w:b/>
          <w:bCs/>
        </w:rPr>
        <w:t>Q1F:</w:t>
      </w:r>
      <w:r w:rsidRPr="005F5FE3">
        <w:rPr>
          <w:rFonts w:asciiTheme="majorBidi" w:hAnsiTheme="majorBidi" w:cstheme="majorBidi"/>
        </w:rPr>
        <w:t xml:space="preserve"> </w:t>
      </w:r>
      <w:r w:rsidR="00BC4F8B" w:rsidRPr="005F5FE3">
        <w:rPr>
          <w:rFonts w:asciiTheme="majorBidi" w:hAnsiTheme="majorBidi" w:cstheme="majorBidi"/>
        </w:rPr>
        <w:t>How do ethical considerations influence the utilization of AI in project management?</w:t>
      </w:r>
    </w:p>
    <w:p w14:paraId="58B2A6CF" w14:textId="77777777" w:rsidR="00AB5FC2" w:rsidRPr="005F5FE3" w:rsidRDefault="00AB5FC2" w:rsidP="00AB5FC2">
      <w:pPr>
        <w:pStyle w:val="NormalWeb"/>
        <w:rPr>
          <w:rFonts w:asciiTheme="majorBidi" w:hAnsiTheme="majorBidi" w:cstheme="majorBidi"/>
        </w:rPr>
      </w:pPr>
    </w:p>
    <w:p w14:paraId="58B63B33" w14:textId="6B6E164E" w:rsidR="00AB5FC2" w:rsidRPr="005F5FE3" w:rsidRDefault="00AB5FC2" w:rsidP="00AB5FC2">
      <w:pPr>
        <w:pStyle w:val="NormalWeb"/>
        <w:rPr>
          <w:rFonts w:asciiTheme="majorBidi" w:hAnsiTheme="majorBidi" w:cstheme="majorBidi"/>
          <w:b/>
          <w:bCs/>
        </w:rPr>
      </w:pPr>
      <w:r w:rsidRPr="005F5FE3">
        <w:rPr>
          <w:rFonts w:asciiTheme="majorBidi" w:hAnsiTheme="majorBidi" w:cstheme="majorBidi"/>
          <w:b/>
          <w:bCs/>
          <w:u w:val="single"/>
        </w:rPr>
        <w:t xml:space="preserve">Major Research Question 2: AI’s Impact on Project </w:t>
      </w:r>
      <w:r w:rsidR="000A2E20" w:rsidRPr="005F5FE3">
        <w:rPr>
          <w:rFonts w:asciiTheme="majorBidi" w:hAnsiTheme="majorBidi" w:cstheme="majorBidi"/>
          <w:b/>
          <w:bCs/>
          <w:u w:val="single"/>
        </w:rPr>
        <w:t>Outcome</w:t>
      </w:r>
      <w:r w:rsidRPr="005F5FE3">
        <w:rPr>
          <w:rFonts w:asciiTheme="majorBidi" w:hAnsiTheme="majorBidi" w:cstheme="majorBidi"/>
          <w:b/>
          <w:bCs/>
          <w:u w:val="single"/>
        </w:rPr>
        <w:t>s (</w:t>
      </w:r>
      <w:r w:rsidRPr="005F5FE3">
        <w:rPr>
          <w:rFonts w:asciiTheme="majorBidi" w:hAnsiTheme="majorBidi" w:cstheme="majorBidi"/>
          <w:b/>
          <w:bCs/>
        </w:rPr>
        <w:t>Dependent Variables &amp; Corresponding Research Questions</w:t>
      </w:r>
      <w:r w:rsidRPr="005F5FE3">
        <w:rPr>
          <w:rFonts w:asciiTheme="majorBidi" w:hAnsiTheme="majorBidi" w:cstheme="majorBidi"/>
          <w:b/>
          <w:bCs/>
          <w:u w:val="single"/>
        </w:rPr>
        <w:t>)</w:t>
      </w:r>
    </w:p>
    <w:p w14:paraId="6209F1DC" w14:textId="0CD22182" w:rsidR="00AB5FC2" w:rsidRPr="005F5FE3" w:rsidRDefault="00AB5FC2" w:rsidP="00126C1C">
      <w:pPr>
        <w:pStyle w:val="NormalWeb"/>
        <w:rPr>
          <w:rFonts w:asciiTheme="majorBidi" w:hAnsiTheme="majorBidi" w:cstheme="majorBidi"/>
        </w:rPr>
      </w:pPr>
      <w:r w:rsidRPr="005F5FE3">
        <w:rPr>
          <w:rFonts w:asciiTheme="majorBidi" w:hAnsiTheme="majorBidi" w:cstheme="majorBidi"/>
          <w:b/>
          <w:bCs/>
        </w:rPr>
        <w:t>Q2:</w:t>
      </w:r>
      <w:r w:rsidRPr="005F5FE3">
        <w:rPr>
          <w:rFonts w:asciiTheme="majorBidi" w:hAnsiTheme="majorBidi" w:cstheme="majorBidi"/>
        </w:rPr>
        <w:t xml:space="preserve"> </w:t>
      </w:r>
      <w:r w:rsidR="00126C1C" w:rsidRPr="005F5FE3">
        <w:rPr>
          <w:rFonts w:asciiTheme="majorBidi" w:hAnsiTheme="majorBidi" w:cstheme="majorBidi"/>
        </w:rPr>
        <w:t>What are the outcomes of AI-based project management in design and consultancy engineering projects?</w:t>
      </w:r>
    </w:p>
    <w:p w14:paraId="32470FCF" w14:textId="77777777" w:rsidR="00126C1C" w:rsidRPr="005F5FE3" w:rsidRDefault="00AB5FC2">
      <w:pPr>
        <w:pStyle w:val="NormalWeb"/>
        <w:numPr>
          <w:ilvl w:val="0"/>
          <w:numId w:val="8"/>
        </w:numPr>
        <w:rPr>
          <w:rFonts w:asciiTheme="majorBidi" w:hAnsiTheme="majorBidi" w:cstheme="majorBidi"/>
        </w:rPr>
      </w:pPr>
      <w:r w:rsidRPr="005F5FE3">
        <w:rPr>
          <w:rFonts w:asciiTheme="majorBidi" w:hAnsiTheme="majorBidi" w:cstheme="majorBidi"/>
        </w:rPr>
        <w:t>Enhancing Decision-Making</w:t>
      </w:r>
      <w:r w:rsidRPr="005F5FE3">
        <w:rPr>
          <w:rFonts w:asciiTheme="majorBidi" w:hAnsiTheme="majorBidi" w:cstheme="majorBidi"/>
        </w:rPr>
        <w:br/>
      </w:r>
      <w:r w:rsidRPr="005F5FE3">
        <w:rPr>
          <w:rFonts w:asciiTheme="majorBidi" w:hAnsiTheme="majorBidi" w:cstheme="majorBidi"/>
          <w:b/>
          <w:bCs/>
        </w:rPr>
        <w:t>Q2A:</w:t>
      </w:r>
      <w:r w:rsidRPr="005F5FE3">
        <w:rPr>
          <w:rFonts w:asciiTheme="majorBidi" w:hAnsiTheme="majorBidi" w:cstheme="majorBidi"/>
        </w:rPr>
        <w:t xml:space="preserve"> </w:t>
      </w:r>
      <w:r w:rsidR="00126C1C" w:rsidRPr="005F5FE3">
        <w:rPr>
          <w:rFonts w:asciiTheme="majorBidi" w:hAnsiTheme="majorBidi" w:cstheme="majorBidi"/>
        </w:rPr>
        <w:t>How does AI-based project management influence decision-making?</w:t>
      </w:r>
    </w:p>
    <w:p w14:paraId="1CBF9123" w14:textId="5BCBFC1E" w:rsidR="00126C1C" w:rsidRPr="005F5FE3" w:rsidRDefault="00AB5FC2">
      <w:pPr>
        <w:pStyle w:val="NormalWeb"/>
        <w:numPr>
          <w:ilvl w:val="0"/>
          <w:numId w:val="8"/>
        </w:numPr>
        <w:rPr>
          <w:rFonts w:asciiTheme="majorBidi" w:hAnsiTheme="majorBidi" w:cstheme="majorBidi"/>
        </w:rPr>
      </w:pPr>
      <w:r w:rsidRPr="005F5FE3">
        <w:rPr>
          <w:rFonts w:asciiTheme="majorBidi" w:hAnsiTheme="majorBidi" w:cstheme="majorBidi"/>
        </w:rPr>
        <w:t xml:space="preserve">Improving Project </w:t>
      </w:r>
      <w:r w:rsidR="000A2E20" w:rsidRPr="005F5FE3">
        <w:rPr>
          <w:rFonts w:asciiTheme="majorBidi" w:eastAsiaTheme="minorEastAsia" w:hAnsiTheme="majorBidi" w:cstheme="majorBidi"/>
        </w:rPr>
        <w:t>Outcome</w:t>
      </w:r>
      <w:r w:rsidRPr="005F5FE3">
        <w:rPr>
          <w:rFonts w:asciiTheme="majorBidi" w:hAnsiTheme="majorBidi" w:cstheme="majorBidi"/>
        </w:rPr>
        <w:br/>
      </w:r>
      <w:r w:rsidRPr="005F5FE3">
        <w:rPr>
          <w:rFonts w:asciiTheme="majorBidi" w:hAnsiTheme="majorBidi" w:cstheme="majorBidi"/>
          <w:b/>
          <w:bCs/>
        </w:rPr>
        <w:t>Q2B:</w:t>
      </w:r>
      <w:r w:rsidRPr="005F5FE3">
        <w:rPr>
          <w:rFonts w:asciiTheme="majorBidi" w:hAnsiTheme="majorBidi" w:cstheme="majorBidi"/>
        </w:rPr>
        <w:t xml:space="preserve"> </w:t>
      </w:r>
      <w:r w:rsidR="00126C1C" w:rsidRPr="005F5FE3">
        <w:rPr>
          <w:rFonts w:asciiTheme="majorBidi" w:hAnsiTheme="majorBidi" w:cstheme="majorBidi"/>
        </w:rPr>
        <w:t>How does AI-based project management i</w:t>
      </w:r>
      <w:r w:rsidR="005733F1" w:rsidRPr="005F5FE3">
        <w:rPr>
          <w:rFonts w:asciiTheme="majorBidi" w:hAnsiTheme="majorBidi" w:cstheme="majorBidi"/>
        </w:rPr>
        <w:t>nfluence</w:t>
      </w:r>
      <w:r w:rsidR="00126C1C" w:rsidRPr="005F5FE3">
        <w:rPr>
          <w:rFonts w:asciiTheme="majorBidi" w:hAnsiTheme="majorBidi" w:cstheme="majorBidi"/>
        </w:rPr>
        <w:t xml:space="preserve"> overall project </w:t>
      </w:r>
      <w:r w:rsidR="000A2E20" w:rsidRPr="005F5FE3">
        <w:rPr>
          <w:rFonts w:asciiTheme="majorBidi" w:eastAsiaTheme="minorEastAsia" w:hAnsiTheme="majorBidi" w:cstheme="majorBidi"/>
        </w:rPr>
        <w:t>outcome</w:t>
      </w:r>
      <w:r w:rsidR="00126C1C" w:rsidRPr="005F5FE3">
        <w:rPr>
          <w:rFonts w:asciiTheme="majorBidi" w:hAnsiTheme="majorBidi" w:cstheme="majorBidi"/>
        </w:rPr>
        <w:t>?</w:t>
      </w:r>
    </w:p>
    <w:p w14:paraId="20FF9EA3" w14:textId="6B693880" w:rsidR="00126C1C" w:rsidRPr="005F5FE3" w:rsidRDefault="00AB5FC2">
      <w:pPr>
        <w:pStyle w:val="NormalWeb"/>
        <w:numPr>
          <w:ilvl w:val="0"/>
          <w:numId w:val="8"/>
        </w:numPr>
        <w:rPr>
          <w:rFonts w:asciiTheme="majorBidi" w:hAnsiTheme="majorBidi" w:cstheme="majorBidi"/>
        </w:rPr>
      </w:pPr>
      <w:r w:rsidRPr="005F5FE3">
        <w:rPr>
          <w:rFonts w:asciiTheme="majorBidi" w:hAnsiTheme="majorBidi" w:cstheme="majorBidi"/>
        </w:rPr>
        <w:t>Data Collection Accuracy</w:t>
      </w:r>
      <w:r w:rsidRPr="005F5FE3">
        <w:rPr>
          <w:rFonts w:asciiTheme="majorBidi" w:hAnsiTheme="majorBidi" w:cstheme="majorBidi"/>
        </w:rPr>
        <w:br/>
      </w:r>
      <w:r w:rsidRPr="005F5FE3">
        <w:rPr>
          <w:rFonts w:asciiTheme="majorBidi" w:hAnsiTheme="majorBidi" w:cstheme="majorBidi"/>
          <w:b/>
          <w:bCs/>
        </w:rPr>
        <w:t>Q2C:</w:t>
      </w:r>
      <w:r w:rsidRPr="005F5FE3">
        <w:rPr>
          <w:rFonts w:asciiTheme="majorBidi" w:hAnsiTheme="majorBidi" w:cstheme="majorBidi"/>
        </w:rPr>
        <w:t xml:space="preserve"> </w:t>
      </w:r>
      <w:r w:rsidR="00126C1C" w:rsidRPr="005F5FE3">
        <w:rPr>
          <w:rFonts w:asciiTheme="majorBidi" w:hAnsiTheme="majorBidi" w:cstheme="majorBidi"/>
        </w:rPr>
        <w:t>How does AI-based project management influence data collection accuracy?</w:t>
      </w:r>
    </w:p>
    <w:p w14:paraId="1E52B287" w14:textId="0AF16A4B" w:rsidR="00126C1C" w:rsidRPr="005F5FE3" w:rsidRDefault="00AB5FC2">
      <w:pPr>
        <w:pStyle w:val="NormalWeb"/>
        <w:numPr>
          <w:ilvl w:val="0"/>
          <w:numId w:val="8"/>
        </w:numPr>
        <w:rPr>
          <w:rFonts w:asciiTheme="majorBidi" w:hAnsiTheme="majorBidi" w:cstheme="majorBidi"/>
        </w:rPr>
      </w:pPr>
      <w:r w:rsidRPr="005F5FE3">
        <w:rPr>
          <w:rFonts w:asciiTheme="majorBidi" w:hAnsiTheme="majorBidi" w:cstheme="majorBidi"/>
        </w:rPr>
        <w:t>Enhancing Data Analysis</w:t>
      </w:r>
      <w:r w:rsidRPr="005F5FE3">
        <w:rPr>
          <w:rFonts w:asciiTheme="majorBidi" w:hAnsiTheme="majorBidi" w:cstheme="majorBidi"/>
        </w:rPr>
        <w:br/>
      </w:r>
      <w:r w:rsidRPr="005F5FE3">
        <w:rPr>
          <w:rFonts w:asciiTheme="majorBidi" w:hAnsiTheme="majorBidi" w:cstheme="majorBidi"/>
          <w:b/>
          <w:bCs/>
        </w:rPr>
        <w:t>Q2D:</w:t>
      </w:r>
      <w:r w:rsidRPr="005F5FE3">
        <w:rPr>
          <w:rFonts w:asciiTheme="majorBidi" w:hAnsiTheme="majorBidi" w:cstheme="majorBidi"/>
        </w:rPr>
        <w:t xml:space="preserve"> </w:t>
      </w:r>
      <w:r w:rsidR="00126C1C" w:rsidRPr="005F5FE3">
        <w:rPr>
          <w:rFonts w:asciiTheme="majorBidi" w:hAnsiTheme="majorBidi" w:cstheme="majorBidi"/>
        </w:rPr>
        <w:t xml:space="preserve">How does AI-based project management </w:t>
      </w:r>
      <w:r w:rsidR="005733F1" w:rsidRPr="005F5FE3">
        <w:rPr>
          <w:rFonts w:asciiTheme="majorBidi" w:hAnsiTheme="majorBidi" w:cstheme="majorBidi"/>
        </w:rPr>
        <w:t>influence</w:t>
      </w:r>
      <w:r w:rsidR="00126C1C" w:rsidRPr="005F5FE3">
        <w:rPr>
          <w:rFonts w:asciiTheme="majorBidi" w:hAnsiTheme="majorBidi" w:cstheme="majorBidi"/>
        </w:rPr>
        <w:t xml:space="preserve"> data analysis capabilities?</w:t>
      </w:r>
    </w:p>
    <w:p w14:paraId="6A830C0A" w14:textId="4FFBEDDC" w:rsidR="00126C1C" w:rsidRPr="005F5FE3" w:rsidRDefault="00AB5FC2">
      <w:pPr>
        <w:pStyle w:val="NormalWeb"/>
        <w:numPr>
          <w:ilvl w:val="0"/>
          <w:numId w:val="8"/>
        </w:numPr>
        <w:rPr>
          <w:rFonts w:asciiTheme="majorBidi" w:hAnsiTheme="majorBidi" w:cstheme="majorBidi"/>
        </w:rPr>
      </w:pPr>
      <w:r w:rsidRPr="005F5FE3">
        <w:rPr>
          <w:rFonts w:asciiTheme="majorBidi" w:hAnsiTheme="majorBidi" w:cstheme="majorBidi"/>
        </w:rPr>
        <w:t>Risk Identification Accuracy</w:t>
      </w:r>
      <w:r w:rsidRPr="005F5FE3">
        <w:rPr>
          <w:rFonts w:asciiTheme="majorBidi" w:hAnsiTheme="majorBidi" w:cstheme="majorBidi"/>
        </w:rPr>
        <w:br/>
      </w:r>
      <w:r w:rsidRPr="005F5FE3">
        <w:rPr>
          <w:rFonts w:asciiTheme="majorBidi" w:hAnsiTheme="majorBidi" w:cstheme="majorBidi"/>
          <w:b/>
          <w:bCs/>
        </w:rPr>
        <w:t>Q2E:</w:t>
      </w:r>
      <w:r w:rsidRPr="005F5FE3">
        <w:rPr>
          <w:rFonts w:asciiTheme="majorBidi" w:hAnsiTheme="majorBidi" w:cstheme="majorBidi"/>
        </w:rPr>
        <w:t xml:space="preserve"> </w:t>
      </w:r>
      <w:r w:rsidR="00126C1C" w:rsidRPr="005F5FE3">
        <w:rPr>
          <w:rFonts w:asciiTheme="majorBidi" w:hAnsiTheme="majorBidi" w:cstheme="majorBidi"/>
        </w:rPr>
        <w:t>How does AI-based project management influence risk identification accuracy?</w:t>
      </w:r>
    </w:p>
    <w:p w14:paraId="1CAE01A1" w14:textId="2FC0F967" w:rsidR="00126C1C" w:rsidRPr="005F5FE3" w:rsidRDefault="00AB5FC2">
      <w:pPr>
        <w:pStyle w:val="NormalWeb"/>
        <w:numPr>
          <w:ilvl w:val="0"/>
          <w:numId w:val="8"/>
        </w:numPr>
        <w:rPr>
          <w:rFonts w:asciiTheme="majorBidi" w:hAnsiTheme="majorBidi" w:cstheme="majorBidi"/>
        </w:rPr>
      </w:pPr>
      <w:r w:rsidRPr="005F5FE3">
        <w:rPr>
          <w:rFonts w:asciiTheme="majorBidi" w:hAnsiTheme="majorBidi" w:cstheme="majorBidi"/>
        </w:rPr>
        <w:t>Saving Time for Project Managers</w:t>
      </w:r>
      <w:r w:rsidRPr="005F5FE3">
        <w:rPr>
          <w:rFonts w:asciiTheme="majorBidi" w:hAnsiTheme="majorBidi" w:cstheme="majorBidi"/>
        </w:rPr>
        <w:br/>
      </w:r>
      <w:r w:rsidRPr="005F5FE3">
        <w:rPr>
          <w:rFonts w:asciiTheme="majorBidi" w:hAnsiTheme="majorBidi" w:cstheme="majorBidi"/>
          <w:b/>
          <w:bCs/>
        </w:rPr>
        <w:t>Q2F:</w:t>
      </w:r>
      <w:r w:rsidRPr="005F5FE3">
        <w:rPr>
          <w:rFonts w:asciiTheme="majorBidi" w:hAnsiTheme="majorBidi" w:cstheme="majorBidi"/>
        </w:rPr>
        <w:t xml:space="preserve"> </w:t>
      </w:r>
      <w:r w:rsidR="00126C1C" w:rsidRPr="005F5FE3">
        <w:rPr>
          <w:rFonts w:asciiTheme="majorBidi" w:hAnsiTheme="majorBidi" w:cstheme="majorBidi"/>
        </w:rPr>
        <w:t xml:space="preserve">How does AI-based project management </w:t>
      </w:r>
      <w:r w:rsidR="005733F1" w:rsidRPr="005F5FE3">
        <w:rPr>
          <w:rFonts w:asciiTheme="majorBidi" w:hAnsiTheme="majorBidi" w:cstheme="majorBidi"/>
        </w:rPr>
        <w:t>influence</w:t>
      </w:r>
      <w:r w:rsidR="00126C1C" w:rsidRPr="005F5FE3">
        <w:rPr>
          <w:rFonts w:asciiTheme="majorBidi" w:hAnsiTheme="majorBidi" w:cstheme="majorBidi"/>
        </w:rPr>
        <w:t xml:space="preserve"> time-saving for project managers?</w:t>
      </w:r>
    </w:p>
    <w:p w14:paraId="02B4E027" w14:textId="0F6AD95D" w:rsidR="00AE462F" w:rsidRPr="001A7A10" w:rsidRDefault="00AB5FC2" w:rsidP="001A7A10">
      <w:pPr>
        <w:pStyle w:val="NormalWeb"/>
        <w:numPr>
          <w:ilvl w:val="0"/>
          <w:numId w:val="8"/>
        </w:numPr>
        <w:rPr>
          <w:rFonts w:asciiTheme="majorBidi" w:hAnsiTheme="majorBidi" w:cstheme="majorBidi"/>
        </w:rPr>
      </w:pPr>
      <w:r w:rsidRPr="005F5FE3">
        <w:rPr>
          <w:rFonts w:asciiTheme="majorBidi" w:hAnsiTheme="majorBidi" w:cstheme="majorBidi"/>
        </w:rPr>
        <w:t>Effective Collaboration &amp; Communication</w:t>
      </w:r>
      <w:r w:rsidRPr="005F5FE3">
        <w:rPr>
          <w:rFonts w:asciiTheme="majorBidi" w:hAnsiTheme="majorBidi" w:cstheme="majorBidi"/>
        </w:rPr>
        <w:br/>
      </w:r>
      <w:r w:rsidRPr="005F5FE3">
        <w:rPr>
          <w:rFonts w:asciiTheme="majorBidi" w:hAnsiTheme="majorBidi" w:cstheme="majorBidi"/>
          <w:b/>
          <w:bCs/>
        </w:rPr>
        <w:t>Q2G:</w:t>
      </w:r>
      <w:r w:rsidRPr="005F5FE3">
        <w:rPr>
          <w:rFonts w:asciiTheme="majorBidi" w:hAnsiTheme="majorBidi" w:cstheme="majorBidi"/>
        </w:rPr>
        <w:t xml:space="preserve"> </w:t>
      </w:r>
      <w:r w:rsidR="00126C1C" w:rsidRPr="005F5FE3">
        <w:rPr>
          <w:rFonts w:asciiTheme="majorBidi" w:hAnsiTheme="majorBidi" w:cstheme="majorBidi"/>
        </w:rPr>
        <w:t xml:space="preserve">How does AI-based project management </w:t>
      </w:r>
      <w:r w:rsidR="005733F1" w:rsidRPr="005F5FE3">
        <w:rPr>
          <w:rFonts w:asciiTheme="majorBidi" w:hAnsiTheme="majorBidi" w:cstheme="majorBidi"/>
        </w:rPr>
        <w:t>influence</w:t>
      </w:r>
      <w:r w:rsidR="00126C1C" w:rsidRPr="005F5FE3">
        <w:rPr>
          <w:rFonts w:asciiTheme="majorBidi" w:hAnsiTheme="majorBidi" w:cstheme="majorBidi"/>
        </w:rPr>
        <w:t xml:space="preserve"> communication?</w:t>
      </w:r>
    </w:p>
    <w:p w14:paraId="1404386A" w14:textId="44719B10" w:rsidR="00AB5FC2" w:rsidRPr="005F5FE3" w:rsidRDefault="00AB5FC2" w:rsidP="00AB5FC2">
      <w:pPr>
        <w:pStyle w:val="NormalWeb"/>
        <w:rPr>
          <w:rFonts w:asciiTheme="majorBidi" w:hAnsiTheme="majorBidi" w:cstheme="majorBidi"/>
          <w:b/>
          <w:bCs/>
        </w:rPr>
      </w:pPr>
      <w:r w:rsidRPr="005F5FE3">
        <w:rPr>
          <w:rFonts w:asciiTheme="majorBidi" w:hAnsiTheme="majorBidi" w:cstheme="majorBidi"/>
          <w:b/>
          <w:bCs/>
        </w:rPr>
        <w:t xml:space="preserve">Major Research Question 3: </w:t>
      </w:r>
      <w:r w:rsidRPr="005F5FE3">
        <w:rPr>
          <w:rFonts w:asciiTheme="majorBidi" w:hAnsiTheme="majorBidi" w:cstheme="majorBidi"/>
        </w:rPr>
        <w:t>Role of AI-Based Project Management as a Mediating Variable</w:t>
      </w:r>
    </w:p>
    <w:p w14:paraId="00F4F81A" w14:textId="38ACB66E" w:rsidR="00AB5FC2" w:rsidRPr="005F5FE3" w:rsidRDefault="00AB5FC2" w:rsidP="00126C1C">
      <w:pPr>
        <w:pStyle w:val="NormalWeb"/>
        <w:rPr>
          <w:rFonts w:asciiTheme="majorBidi" w:hAnsiTheme="majorBidi" w:cstheme="majorBidi"/>
        </w:rPr>
      </w:pPr>
      <w:r w:rsidRPr="005F5FE3">
        <w:rPr>
          <w:rFonts w:asciiTheme="majorBidi" w:hAnsiTheme="majorBidi" w:cstheme="majorBidi"/>
          <w:b/>
          <w:bCs/>
        </w:rPr>
        <w:t>Q3</w:t>
      </w:r>
      <w:r w:rsidR="008C5D9A" w:rsidRPr="005F5FE3">
        <w:rPr>
          <w:rFonts w:asciiTheme="majorBidi" w:hAnsiTheme="majorBidi" w:cstheme="majorBidi"/>
          <w:b/>
          <w:bCs/>
        </w:rPr>
        <w:t>.A</w:t>
      </w:r>
      <w:r w:rsidRPr="005F5FE3">
        <w:rPr>
          <w:rFonts w:asciiTheme="majorBidi" w:hAnsiTheme="majorBidi" w:cstheme="majorBidi"/>
          <w:b/>
          <w:bCs/>
        </w:rPr>
        <w:t>:</w:t>
      </w:r>
      <w:r w:rsidRPr="005F5FE3">
        <w:rPr>
          <w:rFonts w:asciiTheme="majorBidi" w:hAnsiTheme="majorBidi" w:cstheme="majorBidi"/>
        </w:rPr>
        <w:t xml:space="preserve"> </w:t>
      </w:r>
      <w:r w:rsidR="00126C1C" w:rsidRPr="005F5FE3">
        <w:rPr>
          <w:rFonts w:asciiTheme="majorBidi" w:hAnsiTheme="majorBidi" w:cstheme="majorBidi"/>
        </w:rPr>
        <w:t>How does AI-based project management mediate the relationship between influencing factors and project outcomes?</w:t>
      </w:r>
    </w:p>
    <w:p w14:paraId="714305BC" w14:textId="16F45303" w:rsidR="00B51066" w:rsidRPr="005F5FE3" w:rsidRDefault="008C5D9A" w:rsidP="00395B8F">
      <w:pPr>
        <w:pStyle w:val="NormalWeb"/>
        <w:rPr>
          <w:rFonts w:asciiTheme="majorBidi" w:eastAsiaTheme="minorEastAsia" w:hAnsiTheme="majorBidi" w:cstheme="majorBidi"/>
        </w:rPr>
      </w:pPr>
      <w:r w:rsidRPr="005F5FE3">
        <w:rPr>
          <w:rFonts w:asciiTheme="majorBidi" w:hAnsiTheme="majorBidi" w:cstheme="majorBidi"/>
          <w:b/>
          <w:bCs/>
        </w:rPr>
        <w:t xml:space="preserve">Q3B: </w:t>
      </w:r>
      <w:r w:rsidR="00982CB8" w:rsidRPr="005F5FE3">
        <w:rPr>
          <w:rFonts w:asciiTheme="majorBidi" w:hAnsiTheme="majorBidi" w:cstheme="majorBidi"/>
        </w:rPr>
        <w:t xml:space="preserve">How does the utilization of AI-based project management </w:t>
      </w:r>
      <w:r w:rsidR="00BE01F4" w:rsidRPr="005F5FE3">
        <w:rPr>
          <w:rFonts w:asciiTheme="majorBidi" w:hAnsiTheme="majorBidi" w:cstheme="majorBidi"/>
        </w:rPr>
        <w:t>influence</w:t>
      </w:r>
      <w:r w:rsidR="00982CB8" w:rsidRPr="005F5FE3">
        <w:rPr>
          <w:rFonts w:asciiTheme="majorBidi" w:hAnsiTheme="majorBidi" w:cstheme="majorBidi"/>
        </w:rPr>
        <w:t xml:space="preserve"> to the long-term sustainability of organizations managing design and consultancy engineering projects?</w:t>
      </w:r>
    </w:p>
    <w:p w14:paraId="0D84EE18" w14:textId="1954DB24" w:rsidR="00A61A8E" w:rsidRPr="005F5FE3" w:rsidRDefault="00F42EE0" w:rsidP="00B6728A">
      <w:pPr>
        <w:pStyle w:val="Heading2"/>
      </w:pPr>
      <w:bookmarkStart w:id="9" w:name="_Toc225611187"/>
      <w:r w:rsidRPr="005F5FE3">
        <w:t>Research Importance</w:t>
      </w:r>
      <w:bookmarkEnd w:id="9"/>
    </w:p>
    <w:p w14:paraId="51A8255E" w14:textId="5B3CC44E" w:rsidR="00371CAF" w:rsidRPr="005F5FE3" w:rsidRDefault="00371CAF" w:rsidP="00B6728A">
      <w:pPr>
        <w:pStyle w:val="Heading3"/>
        <w:rPr>
          <w:sz w:val="28"/>
          <w:szCs w:val="28"/>
          <w:u w:val="single"/>
        </w:rPr>
      </w:pPr>
      <w:bookmarkStart w:id="10" w:name="_Toc225611188"/>
      <w:r w:rsidRPr="005F5FE3">
        <w:t>Scientific Importance:</w:t>
      </w:r>
      <w:bookmarkEnd w:id="10"/>
    </w:p>
    <w:p w14:paraId="56EAF22C" w14:textId="0808659B" w:rsidR="00E84C7C" w:rsidRPr="005F5FE3" w:rsidRDefault="00B7328A" w:rsidP="00B7328A">
      <w:pPr>
        <w:spacing w:after="200" w:line="276" w:lineRule="auto"/>
        <w:jc w:val="both"/>
        <w:rPr>
          <w:rFonts w:asciiTheme="majorBidi" w:eastAsiaTheme="minorEastAsia" w:hAnsiTheme="majorBidi" w:cstheme="majorBidi"/>
          <w:sz w:val="24"/>
          <w:szCs w:val="24"/>
        </w:rPr>
      </w:pPr>
      <w:r w:rsidRPr="005F5FE3">
        <w:rPr>
          <w:rFonts w:asciiTheme="majorBidi" w:eastAsiaTheme="minorEastAsia" w:hAnsiTheme="majorBidi" w:cstheme="majorBidi"/>
          <w:sz w:val="24"/>
          <w:szCs w:val="24"/>
        </w:rPr>
        <w:t xml:space="preserve">This study distinguishes itself by focusing on identifying and measuring the factors </w:t>
      </w:r>
      <w:r w:rsidR="00A75A5B" w:rsidRPr="005F5FE3">
        <w:rPr>
          <w:rFonts w:asciiTheme="majorBidi" w:eastAsiaTheme="minorEastAsia" w:hAnsiTheme="majorBidi" w:cstheme="majorBidi"/>
          <w:sz w:val="24"/>
          <w:szCs w:val="24"/>
        </w:rPr>
        <w:t>influenc</w:t>
      </w:r>
      <w:r w:rsidRPr="005F5FE3">
        <w:rPr>
          <w:rFonts w:asciiTheme="majorBidi" w:eastAsiaTheme="minorEastAsia" w:hAnsiTheme="majorBidi" w:cstheme="majorBidi"/>
          <w:sz w:val="24"/>
          <w:szCs w:val="24"/>
        </w:rPr>
        <w:t xml:space="preserve">ing project management through the utilization of AI. By addressing the scarcity of research on AI </w:t>
      </w:r>
      <w:r w:rsidRPr="005F5FE3">
        <w:rPr>
          <w:rFonts w:asciiTheme="majorBidi" w:eastAsiaTheme="minorEastAsia" w:hAnsiTheme="majorBidi" w:cstheme="majorBidi"/>
          <w:sz w:val="24"/>
          <w:szCs w:val="24"/>
        </w:rPr>
        <w:lastRenderedPageBreak/>
        <w:t>tools in project management, it fills a critical gap in the academic literature, particularly in the context of design and consultancy engineering projects. The limited availability of studies in this area, as highlighted by several researchers, underscores the importance of conducting such focused investigations</w:t>
      </w:r>
      <w:r w:rsidR="00D0437F" w:rsidRPr="005F5FE3">
        <w:rPr>
          <w:rFonts w:asciiTheme="majorBidi" w:eastAsiaTheme="minorEastAsia" w:hAnsiTheme="majorBidi" w:cstheme="majorBidi"/>
          <w:sz w:val="24"/>
          <w:szCs w:val="24"/>
        </w:rPr>
        <w:t>.</w:t>
      </w:r>
      <w:r w:rsidR="00E84C7C" w:rsidRPr="005F5FE3">
        <w:rPr>
          <w:rFonts w:asciiTheme="majorBidi" w:eastAsiaTheme="minorEastAsia" w:hAnsiTheme="majorBidi" w:cstheme="majorBidi"/>
          <w:sz w:val="24"/>
          <w:szCs w:val="24"/>
        </w:rPr>
        <w:t xml:space="preserve"> </w:t>
      </w:r>
    </w:p>
    <w:p w14:paraId="553A654C" w14:textId="2AE71BAA" w:rsidR="004651AD" w:rsidRPr="005F5FE3" w:rsidRDefault="00B7328A" w:rsidP="00B7328A">
      <w:pPr>
        <w:spacing w:after="200" w:line="276" w:lineRule="auto"/>
        <w:jc w:val="both"/>
        <w:rPr>
          <w:rFonts w:asciiTheme="majorBidi" w:hAnsiTheme="majorBidi" w:cstheme="majorBidi"/>
        </w:rPr>
      </w:pPr>
      <w:r w:rsidRPr="005F5FE3">
        <w:rPr>
          <w:rFonts w:asciiTheme="majorBidi" w:eastAsiaTheme="minorEastAsia" w:hAnsiTheme="majorBidi" w:cstheme="majorBidi"/>
          <w:sz w:val="24"/>
          <w:szCs w:val="24"/>
        </w:rPr>
        <w:t>Similarly, many studies have predicted the future evolution of AI in project management</w:t>
      </w:r>
      <w:r w:rsidR="004651AD" w:rsidRPr="005F5FE3">
        <w:rPr>
          <w:rFonts w:asciiTheme="majorBidi" w:eastAsiaTheme="minorEastAsia" w:hAnsiTheme="majorBidi" w:cstheme="majorBidi"/>
          <w:sz w:val="24"/>
          <w:szCs w:val="24"/>
        </w:rPr>
        <w:t>, “Looking to the future 25 years from now, it is likely that there will exist an AI capable of managing the entire project, albeit with some form of human supervision</w:t>
      </w:r>
      <w:r w:rsidRPr="005F5FE3">
        <w:rPr>
          <w:rFonts w:asciiTheme="majorBidi" w:eastAsiaTheme="minorEastAsia" w:hAnsiTheme="majorBidi" w:cstheme="majorBidi"/>
          <w:sz w:val="24"/>
          <w:szCs w:val="24"/>
        </w:rPr>
        <w:t>”</w:t>
      </w:r>
      <w:r w:rsidR="00A4108F" w:rsidRPr="005F5FE3">
        <w:rPr>
          <w:rFonts w:asciiTheme="majorBidi" w:eastAsiaTheme="minorEastAsia" w:hAnsiTheme="majorBidi" w:cstheme="majorBidi"/>
          <w:sz w:val="24"/>
          <w:szCs w:val="24"/>
        </w:rPr>
        <w:t xml:space="preserve"> Ruiz (2020) notes</w:t>
      </w:r>
      <w:r w:rsidR="004651AD" w:rsidRPr="005F5FE3">
        <w:rPr>
          <w:rFonts w:asciiTheme="majorBidi" w:eastAsiaTheme="minorEastAsia" w:hAnsiTheme="majorBidi" w:cstheme="majorBidi"/>
          <w:sz w:val="24"/>
          <w:szCs w:val="24"/>
        </w:rPr>
        <w:t>.</w:t>
      </w:r>
      <w:r w:rsidR="00A5557E" w:rsidRPr="005F5FE3">
        <w:rPr>
          <w:rFonts w:asciiTheme="majorBidi" w:eastAsiaTheme="minorEastAsia" w:hAnsiTheme="majorBidi" w:cstheme="majorBidi"/>
          <w:sz w:val="24"/>
          <w:szCs w:val="24"/>
        </w:rPr>
        <w:t xml:space="preserve"> </w:t>
      </w:r>
      <w:r w:rsidRPr="005F5FE3">
        <w:rPr>
          <w:rFonts w:asciiTheme="majorBidi" w:eastAsiaTheme="minorEastAsia" w:hAnsiTheme="majorBidi" w:cstheme="majorBidi"/>
          <w:sz w:val="24"/>
          <w:szCs w:val="24"/>
        </w:rPr>
        <w:t xml:space="preserve">Despite these predictions, there is little quantitative research examining the moderating impact of AI tools on project management. This study will address this gap by quantifying the effects of applying AI in project management and measuring its impact on key variables. Such an investigation will contribute significantly to understanding the factors that </w:t>
      </w:r>
      <w:r w:rsidR="00A75A5B" w:rsidRPr="005F5FE3">
        <w:rPr>
          <w:rFonts w:asciiTheme="majorBidi" w:eastAsiaTheme="minorEastAsia" w:hAnsiTheme="majorBidi" w:cstheme="majorBidi"/>
          <w:sz w:val="24"/>
          <w:szCs w:val="24"/>
        </w:rPr>
        <w:t>influence</w:t>
      </w:r>
      <w:r w:rsidRPr="005F5FE3">
        <w:rPr>
          <w:rFonts w:asciiTheme="majorBidi" w:eastAsiaTheme="minorEastAsia" w:hAnsiTheme="majorBidi" w:cstheme="majorBidi"/>
          <w:sz w:val="24"/>
          <w:szCs w:val="24"/>
        </w:rPr>
        <w:t xml:space="preserve"> project management through AI, specifically in design and consultancy engineering projects.</w:t>
      </w:r>
    </w:p>
    <w:p w14:paraId="4FD56519" w14:textId="77777777" w:rsidR="00371CAF" w:rsidRPr="005F5FE3" w:rsidRDefault="00371CAF" w:rsidP="00B6728A">
      <w:pPr>
        <w:pStyle w:val="Heading3"/>
      </w:pPr>
      <w:bookmarkStart w:id="11" w:name="_Toc225611189"/>
      <w:r w:rsidRPr="005F5FE3">
        <w:t>Practical Importance:</w:t>
      </w:r>
      <w:bookmarkEnd w:id="11"/>
    </w:p>
    <w:p w14:paraId="0A8E4DA4" w14:textId="74CBA44E" w:rsidR="00390EEC" w:rsidRPr="005F5FE3" w:rsidRDefault="00B7328A" w:rsidP="00390EEC">
      <w:pPr>
        <w:pStyle w:val="NormalWeb"/>
        <w:jc w:val="both"/>
        <w:rPr>
          <w:rFonts w:asciiTheme="majorBidi" w:eastAsiaTheme="minorEastAsia" w:hAnsiTheme="majorBidi" w:cstheme="majorBidi"/>
        </w:rPr>
      </w:pPr>
      <w:r w:rsidRPr="005F5FE3">
        <w:rPr>
          <w:rFonts w:asciiTheme="majorBidi" w:eastAsiaTheme="minorEastAsia" w:hAnsiTheme="majorBidi" w:cstheme="majorBidi"/>
        </w:rPr>
        <w:t xml:space="preserve">To achieve strategic objectives and enhance project value, companies must prioritize the practical </w:t>
      </w:r>
      <w:r w:rsidR="0007631E" w:rsidRPr="005F5FE3">
        <w:rPr>
          <w:rFonts w:asciiTheme="majorBidi" w:eastAsiaTheme="minorEastAsia" w:hAnsiTheme="majorBidi" w:cstheme="majorBidi"/>
        </w:rPr>
        <w:t>utilization</w:t>
      </w:r>
      <w:r w:rsidRPr="005F5FE3">
        <w:rPr>
          <w:rFonts w:asciiTheme="majorBidi" w:eastAsiaTheme="minorEastAsia" w:hAnsiTheme="majorBidi" w:cstheme="majorBidi"/>
        </w:rPr>
        <w:t xml:space="preserve"> of </w:t>
      </w:r>
      <w:r w:rsidR="0099392B" w:rsidRPr="005F5FE3">
        <w:rPr>
          <w:rFonts w:asciiTheme="majorBidi" w:eastAsiaTheme="minorEastAsia" w:hAnsiTheme="majorBidi" w:cstheme="majorBidi"/>
        </w:rPr>
        <w:t xml:space="preserve">AI </w:t>
      </w:r>
      <w:r w:rsidRPr="005F5FE3">
        <w:rPr>
          <w:rFonts w:asciiTheme="majorBidi" w:eastAsiaTheme="minorEastAsia" w:hAnsiTheme="majorBidi" w:cstheme="majorBidi"/>
        </w:rPr>
        <w:t xml:space="preserve">in project management. Leveraging AI has become essential for staying competitive amidst rapidly evolving technologies. </w:t>
      </w:r>
      <w:r w:rsidR="00390EEC" w:rsidRPr="005F5FE3">
        <w:rPr>
          <w:rFonts w:asciiTheme="majorBidi" w:eastAsiaTheme="minorEastAsia" w:hAnsiTheme="majorBidi" w:cstheme="majorBidi"/>
        </w:rPr>
        <w:t>Organizations looking to optimize AI's benefits in project management techniques must comprehend the elements that lead to its successful and long-lasting deployment.</w:t>
      </w:r>
    </w:p>
    <w:p w14:paraId="347927CA" w14:textId="33229F30" w:rsidR="00047E7D" w:rsidRPr="005F5FE3" w:rsidRDefault="00B7328A" w:rsidP="00390EEC">
      <w:pPr>
        <w:pStyle w:val="NormalWeb"/>
        <w:jc w:val="both"/>
        <w:rPr>
          <w:rFonts w:asciiTheme="majorBidi" w:eastAsiaTheme="minorEastAsia" w:hAnsiTheme="majorBidi" w:cstheme="majorBidi"/>
        </w:rPr>
      </w:pPr>
      <w:r w:rsidRPr="005F5FE3">
        <w:rPr>
          <w:rFonts w:asciiTheme="majorBidi" w:eastAsiaTheme="minorEastAsia" w:hAnsiTheme="majorBidi" w:cstheme="majorBidi"/>
        </w:rPr>
        <w:t xml:space="preserve">Understanding the factors that contribute to the successful and sustainable implementation of AI is critical for organizations seeking to maximize </w:t>
      </w:r>
      <w:r w:rsidR="00390EEC" w:rsidRPr="005F5FE3">
        <w:rPr>
          <w:rFonts w:asciiTheme="majorBidi" w:eastAsiaTheme="minorEastAsia" w:hAnsiTheme="majorBidi" w:cstheme="majorBidi"/>
        </w:rPr>
        <w:t xml:space="preserve">their project </w:t>
      </w:r>
      <w:r w:rsidR="000A2E20" w:rsidRPr="005F5FE3">
        <w:rPr>
          <w:rFonts w:asciiTheme="majorBidi" w:eastAsiaTheme="minorEastAsia" w:hAnsiTheme="majorBidi" w:cstheme="majorBidi"/>
        </w:rPr>
        <w:t>outcome</w:t>
      </w:r>
      <w:r w:rsidR="00390EEC" w:rsidRPr="005F5FE3">
        <w:rPr>
          <w:rFonts w:asciiTheme="majorBidi" w:eastAsiaTheme="minorEastAsia" w:hAnsiTheme="majorBidi" w:cstheme="majorBidi"/>
        </w:rPr>
        <w:t>s</w:t>
      </w:r>
      <w:r w:rsidRPr="005F5FE3">
        <w:rPr>
          <w:rFonts w:asciiTheme="majorBidi" w:eastAsiaTheme="minorEastAsia" w:hAnsiTheme="majorBidi" w:cstheme="majorBidi"/>
        </w:rPr>
        <w:t xml:space="preserve"> in project management practices.</w:t>
      </w:r>
      <w:r w:rsidR="00390EEC" w:rsidRPr="005F5FE3">
        <w:rPr>
          <w:rFonts w:asciiTheme="majorBidi" w:eastAsiaTheme="minorEastAsia" w:hAnsiTheme="majorBidi" w:cstheme="majorBidi"/>
        </w:rPr>
        <w:t xml:space="preserve"> </w:t>
      </w:r>
      <w:r w:rsidRPr="005F5FE3">
        <w:rPr>
          <w:rFonts w:asciiTheme="majorBidi" w:eastAsiaTheme="minorEastAsia" w:hAnsiTheme="majorBidi" w:cstheme="majorBidi"/>
        </w:rPr>
        <w:t>By exploring both challenges and opportunities, this study aims to provide actionable insights that will enable organizations to integrate AI effectively, ensuring its long-term value in design and consultancy engineering projects.</w:t>
      </w:r>
    </w:p>
    <w:p w14:paraId="013F0757" w14:textId="77777777" w:rsidR="00E94E7E" w:rsidRPr="005F5FE3" w:rsidRDefault="00E94E7E" w:rsidP="00E94E7E">
      <w:pPr>
        <w:pStyle w:val="Heading2"/>
      </w:pPr>
      <w:bookmarkStart w:id="12" w:name="_Toc225611190"/>
      <w:r w:rsidRPr="005F5FE3">
        <w:t>Research Objectives</w:t>
      </w:r>
      <w:bookmarkStart w:id="13" w:name="_Hlk191151907"/>
      <w:bookmarkEnd w:id="12"/>
      <w:r w:rsidRPr="005F5FE3">
        <w:t xml:space="preserve">  </w:t>
      </w:r>
    </w:p>
    <w:p w14:paraId="6A094801" w14:textId="77777777" w:rsidR="00E94E7E" w:rsidRPr="005F5FE3" w:rsidRDefault="00E94E7E" w:rsidP="00E94E7E">
      <w:pPr>
        <w:spacing w:after="200" w:line="240" w:lineRule="auto"/>
        <w:jc w:val="both"/>
        <w:rPr>
          <w:rFonts w:asciiTheme="majorBidi" w:eastAsiaTheme="minorEastAsia" w:hAnsiTheme="majorBidi" w:cstheme="majorBidi"/>
          <w:sz w:val="24"/>
          <w:szCs w:val="24"/>
        </w:rPr>
      </w:pPr>
      <w:r w:rsidRPr="005F5FE3">
        <w:rPr>
          <w:rFonts w:asciiTheme="majorBidi" w:eastAsiaTheme="minorEastAsia" w:hAnsiTheme="majorBidi" w:cstheme="majorBidi"/>
          <w:sz w:val="24"/>
          <w:szCs w:val="24"/>
        </w:rPr>
        <w:t>This study aims to achieve the following objectives:</w:t>
      </w:r>
    </w:p>
    <w:bookmarkEnd w:id="13"/>
    <w:p w14:paraId="5FD1D723" w14:textId="77777777" w:rsidR="008A3A27" w:rsidRPr="005F5FE3" w:rsidRDefault="008A3A27" w:rsidP="008A3A27">
      <w:pPr>
        <w:pStyle w:val="NormalWeb"/>
        <w:numPr>
          <w:ilvl w:val="0"/>
          <w:numId w:val="1"/>
        </w:numPr>
        <w:spacing w:line="276" w:lineRule="auto"/>
        <w:rPr>
          <w:rFonts w:asciiTheme="majorBidi" w:eastAsiaTheme="minorEastAsia" w:hAnsiTheme="majorBidi" w:cstheme="majorBidi"/>
        </w:rPr>
      </w:pPr>
      <w:r w:rsidRPr="005F5FE3">
        <w:rPr>
          <w:rFonts w:asciiTheme="majorBidi" w:eastAsiaTheme="minorEastAsia" w:hAnsiTheme="majorBidi" w:cstheme="majorBidi"/>
        </w:rPr>
        <w:t>Identify and evaluate the key factors influencing the utilization of AI tools in project management within design and consultancy engineering projects.</w:t>
      </w:r>
    </w:p>
    <w:p w14:paraId="6EC0DE4B" w14:textId="77777777" w:rsidR="008A3A27" w:rsidRPr="005F5FE3" w:rsidRDefault="008A3A27" w:rsidP="008A3A27">
      <w:pPr>
        <w:pStyle w:val="NormalWeb"/>
        <w:numPr>
          <w:ilvl w:val="0"/>
          <w:numId w:val="1"/>
        </w:numPr>
        <w:spacing w:line="276" w:lineRule="auto"/>
        <w:rPr>
          <w:rFonts w:asciiTheme="majorBidi" w:eastAsiaTheme="minorEastAsia" w:hAnsiTheme="majorBidi" w:cstheme="majorBidi"/>
        </w:rPr>
      </w:pPr>
      <w:r w:rsidRPr="005F5FE3">
        <w:rPr>
          <w:rFonts w:asciiTheme="majorBidi" w:eastAsiaTheme="minorEastAsia" w:hAnsiTheme="majorBidi" w:cstheme="majorBidi"/>
        </w:rPr>
        <w:t>Examine how AI-based project management mediates the relationship between influencing factors and project outcomes.</w:t>
      </w:r>
    </w:p>
    <w:p w14:paraId="322D25E9" w14:textId="59C5FBCB" w:rsidR="008A3A27" w:rsidRPr="005F5FE3" w:rsidRDefault="008A3A27" w:rsidP="008A3A27">
      <w:pPr>
        <w:pStyle w:val="NormalWeb"/>
        <w:numPr>
          <w:ilvl w:val="0"/>
          <w:numId w:val="1"/>
        </w:numPr>
        <w:spacing w:line="276" w:lineRule="auto"/>
        <w:rPr>
          <w:rFonts w:asciiTheme="majorBidi" w:eastAsiaTheme="minorEastAsia" w:hAnsiTheme="majorBidi" w:cstheme="majorBidi"/>
        </w:rPr>
      </w:pPr>
      <w:r w:rsidRPr="005F5FE3">
        <w:rPr>
          <w:rFonts w:asciiTheme="majorBidi" w:eastAsiaTheme="minorEastAsia" w:hAnsiTheme="majorBidi" w:cstheme="majorBidi"/>
        </w:rPr>
        <w:t>Analyze the direct influence of t</w:t>
      </w:r>
      <w:r w:rsidR="00C323E3" w:rsidRPr="005F5FE3">
        <w:rPr>
          <w:rFonts w:asciiTheme="majorBidi" w:eastAsiaTheme="minorEastAsia" w:hAnsiTheme="majorBidi" w:cstheme="majorBidi"/>
        </w:rPr>
        <w:t>hese</w:t>
      </w:r>
      <w:r w:rsidRPr="005F5FE3">
        <w:rPr>
          <w:rFonts w:asciiTheme="majorBidi" w:eastAsiaTheme="minorEastAsia" w:hAnsiTheme="majorBidi" w:cstheme="majorBidi"/>
        </w:rPr>
        <w:t xml:space="preserve"> factors on the outcomes of AI-based project management.</w:t>
      </w:r>
    </w:p>
    <w:p w14:paraId="77828FA0" w14:textId="47DEAB40" w:rsidR="00937228" w:rsidRPr="00937228" w:rsidRDefault="00937228" w:rsidP="00011984">
      <w:pPr>
        <w:pStyle w:val="NormalWeb"/>
        <w:numPr>
          <w:ilvl w:val="0"/>
          <w:numId w:val="1"/>
        </w:numPr>
        <w:spacing w:line="276" w:lineRule="auto"/>
        <w:rPr>
          <w:rFonts w:asciiTheme="majorBidi" w:eastAsiaTheme="minorEastAsia" w:hAnsiTheme="majorBidi" w:cstheme="majorBidi"/>
        </w:rPr>
      </w:pPr>
      <w:r w:rsidRPr="00937228">
        <w:rPr>
          <w:highlight w:val="yellow"/>
        </w:rPr>
        <w:t>Describe the distribution of</w:t>
      </w:r>
      <w:r w:rsidRPr="003C20BA">
        <w:t xml:space="preserve"> </w:t>
      </w:r>
      <w:r w:rsidR="008A3A27" w:rsidRPr="00937228">
        <w:rPr>
          <w:rFonts w:asciiTheme="majorBidi" w:eastAsiaTheme="minorEastAsia" w:hAnsiTheme="majorBidi" w:cstheme="majorBidi"/>
        </w:rPr>
        <w:t>AI utilization and outcomes across different organizational types, sizes, and participant demographics.</w:t>
      </w:r>
    </w:p>
    <w:p w14:paraId="443BABBE" w14:textId="310A07D0" w:rsidR="00E94E7E" w:rsidRPr="001A7A10" w:rsidRDefault="008A3A27" w:rsidP="00011984">
      <w:pPr>
        <w:pStyle w:val="NormalWeb"/>
        <w:numPr>
          <w:ilvl w:val="0"/>
          <w:numId w:val="1"/>
        </w:numPr>
        <w:spacing w:after="0" w:line="276" w:lineRule="auto"/>
        <w:rPr>
          <w:rFonts w:asciiTheme="majorBidi" w:eastAsiaTheme="minorEastAsia" w:hAnsiTheme="majorBidi" w:cstheme="majorBidi"/>
        </w:rPr>
      </w:pPr>
      <w:r w:rsidRPr="001A7A10">
        <w:rPr>
          <w:rFonts w:asciiTheme="majorBidi" w:eastAsiaTheme="minorEastAsia" w:hAnsiTheme="majorBidi" w:cstheme="majorBidi"/>
        </w:rPr>
        <w:t>Propose actionable recommendations based on empirical findings to enhance AI-based project management practices in the Saudi design and consultancy engineering sector.</w:t>
      </w:r>
    </w:p>
    <w:p w14:paraId="427F6BF8" w14:textId="77777777" w:rsidR="00E94E7E" w:rsidRPr="005F5FE3" w:rsidRDefault="00E94E7E" w:rsidP="00E94E7E">
      <w:pPr>
        <w:pStyle w:val="Heading2"/>
      </w:pPr>
      <w:bookmarkStart w:id="14" w:name="_Toc225611191"/>
      <w:r w:rsidRPr="005F5FE3">
        <w:lastRenderedPageBreak/>
        <w:t>Study Hypotheses:</w:t>
      </w:r>
      <w:bookmarkEnd w:id="14"/>
    </w:p>
    <w:p w14:paraId="031D3BED" w14:textId="24B1D977" w:rsidR="00E94E7E" w:rsidRPr="001A7A10" w:rsidRDefault="00E94E7E" w:rsidP="001A7A10">
      <w:pPr>
        <w:pStyle w:val="ListParagraph"/>
        <w:spacing w:before="360" w:after="120" w:line="276" w:lineRule="auto"/>
        <w:ind w:left="450"/>
        <w:jc w:val="both"/>
        <w:rPr>
          <w:rFonts w:asciiTheme="majorBidi" w:hAnsiTheme="majorBidi" w:cstheme="majorBidi"/>
          <w:sz w:val="24"/>
          <w:szCs w:val="24"/>
        </w:rPr>
      </w:pPr>
      <w:bookmarkStart w:id="15" w:name="_Hlk188307102"/>
      <w:r w:rsidRPr="005F5FE3">
        <w:rPr>
          <w:rFonts w:asciiTheme="majorBidi" w:hAnsiTheme="majorBidi" w:cstheme="majorBidi"/>
          <w:sz w:val="24"/>
          <w:szCs w:val="24"/>
        </w:rPr>
        <w:t xml:space="preserve">Based on the research problem and the objectives we aim to achieve, this study tests the validity of the following </w:t>
      </w:r>
      <w:r w:rsidRPr="005F5FE3">
        <w:rPr>
          <w:rFonts w:asciiTheme="majorBidi" w:hAnsiTheme="majorBidi" w:cstheme="majorBidi"/>
          <w:b/>
          <w:bCs/>
          <w:sz w:val="24"/>
          <w:szCs w:val="24"/>
        </w:rPr>
        <w:t>major hypotheses H1, H2 &amp; H3</w:t>
      </w:r>
    </w:p>
    <w:p w14:paraId="1390AA19" w14:textId="198BA9F0" w:rsidR="00E94E7E" w:rsidRPr="005F5FE3" w:rsidRDefault="00E94E7E">
      <w:pPr>
        <w:pStyle w:val="NormalWeb"/>
        <w:numPr>
          <w:ilvl w:val="0"/>
          <w:numId w:val="20"/>
        </w:numPr>
        <w:rPr>
          <w:rFonts w:asciiTheme="majorBidi" w:hAnsiTheme="majorBidi" w:cstheme="majorBidi"/>
          <w:b/>
          <w:bCs/>
        </w:rPr>
      </w:pPr>
      <w:r w:rsidRPr="005F5FE3">
        <w:rPr>
          <w:rFonts w:asciiTheme="majorBidi" w:hAnsiTheme="majorBidi" w:cstheme="majorBidi"/>
          <w:b/>
          <w:bCs/>
        </w:rPr>
        <w:t>H1</w:t>
      </w:r>
      <w:r w:rsidRPr="005F5FE3">
        <w:rPr>
          <w:rFonts w:asciiTheme="majorBidi" w:hAnsiTheme="majorBidi" w:cstheme="majorBidi"/>
        </w:rPr>
        <w:t xml:space="preserve"> </w:t>
      </w:r>
      <w:r w:rsidRPr="005F5FE3">
        <w:rPr>
          <w:rFonts w:asciiTheme="majorBidi" w:hAnsiTheme="majorBidi" w:cstheme="majorBidi"/>
          <w:b/>
          <w:bCs/>
        </w:rPr>
        <w:t xml:space="preserve">Impact of Independent Variables on Dependent Variables “Project </w:t>
      </w:r>
      <w:r w:rsidR="000A2E20" w:rsidRPr="005F5FE3">
        <w:rPr>
          <w:rFonts w:asciiTheme="majorBidi" w:eastAsiaTheme="minorEastAsia" w:hAnsiTheme="majorBidi" w:cstheme="majorBidi"/>
          <w:b/>
          <w:bCs/>
        </w:rPr>
        <w:t>Outcome</w:t>
      </w:r>
      <w:r w:rsidRPr="005F5FE3">
        <w:rPr>
          <w:rFonts w:asciiTheme="majorBidi" w:hAnsiTheme="majorBidi" w:cstheme="majorBidi"/>
          <w:b/>
          <w:bCs/>
        </w:rPr>
        <w:t>s”</w:t>
      </w:r>
    </w:p>
    <w:p w14:paraId="1AD77FBF" w14:textId="7BAEAB6D" w:rsidR="007C36BC" w:rsidRPr="005F5FE3" w:rsidRDefault="00E94E7E" w:rsidP="00C323E3">
      <w:pPr>
        <w:pStyle w:val="NormalWeb"/>
        <w:ind w:left="360"/>
        <w:rPr>
          <w:rFonts w:asciiTheme="majorBidi" w:hAnsiTheme="majorBidi" w:cstheme="majorBidi"/>
        </w:rPr>
      </w:pPr>
      <w:r w:rsidRPr="005F5FE3">
        <w:rPr>
          <w:rFonts w:asciiTheme="majorBidi" w:hAnsiTheme="majorBidi" w:cstheme="majorBidi"/>
          <w:b/>
          <w:bCs/>
        </w:rPr>
        <w:t>H1:</w:t>
      </w:r>
      <w:r w:rsidRPr="005F5FE3">
        <w:rPr>
          <w:rFonts w:asciiTheme="majorBidi" w:hAnsiTheme="majorBidi" w:cstheme="majorBidi"/>
        </w:rPr>
        <w:t xml:space="preserve"> </w:t>
      </w:r>
      <w:r w:rsidR="007C36BC" w:rsidRPr="005F5FE3">
        <w:rPr>
          <w:rFonts w:asciiTheme="majorBidi" w:hAnsiTheme="majorBidi" w:cstheme="majorBidi"/>
        </w:rPr>
        <w:t>The factors influencing project management significantly influence project outcomes in design and consultancy engineering projects.</w:t>
      </w:r>
    </w:p>
    <w:p w14:paraId="62FC6527" w14:textId="6DEE7E97" w:rsidR="00E94E7E" w:rsidRPr="005F5FE3" w:rsidRDefault="00E94E7E" w:rsidP="00C323E3">
      <w:pPr>
        <w:pStyle w:val="NormalWeb"/>
        <w:ind w:left="360"/>
        <w:rPr>
          <w:rFonts w:asciiTheme="majorBidi" w:hAnsiTheme="majorBidi" w:cstheme="majorBidi"/>
        </w:rPr>
      </w:pPr>
      <w:bookmarkStart w:id="16" w:name="_Hlk192246556"/>
      <w:r w:rsidRPr="005F5FE3">
        <w:rPr>
          <w:rFonts w:asciiTheme="majorBidi" w:eastAsiaTheme="minorEastAsia" w:hAnsiTheme="majorBidi" w:cstheme="majorBidi"/>
        </w:rPr>
        <w:t>Accordingly, the study test</w:t>
      </w:r>
      <w:r w:rsidR="0075135B">
        <w:rPr>
          <w:rFonts w:asciiTheme="majorBidi" w:eastAsiaTheme="minorEastAsia" w:hAnsiTheme="majorBidi" w:cstheme="majorBidi"/>
        </w:rPr>
        <w:t>ed</w:t>
      </w:r>
      <w:r w:rsidRPr="005F5FE3">
        <w:rPr>
          <w:rFonts w:asciiTheme="majorBidi" w:eastAsiaTheme="minorEastAsia" w:hAnsiTheme="majorBidi" w:cstheme="majorBidi"/>
        </w:rPr>
        <w:t xml:space="preserve"> the validity of the following subsequent hypotheses as below;</w:t>
      </w:r>
    </w:p>
    <w:p w14:paraId="07C1864D" w14:textId="77777777" w:rsidR="00E94E7E" w:rsidRPr="005F5FE3" w:rsidRDefault="00E94E7E" w:rsidP="00C323E3">
      <w:pPr>
        <w:pStyle w:val="NormalWeb"/>
        <w:spacing w:before="360" w:after="120" w:line="276" w:lineRule="auto"/>
        <w:ind w:left="450"/>
        <w:jc w:val="both"/>
        <w:rPr>
          <w:rFonts w:asciiTheme="majorBidi" w:hAnsiTheme="majorBidi" w:cstheme="majorBidi"/>
          <w:b/>
          <w:bCs/>
        </w:rPr>
      </w:pPr>
      <w:r w:rsidRPr="005F5FE3">
        <w:rPr>
          <w:b/>
          <w:bCs/>
        </w:rPr>
        <w:t xml:space="preserve">Data privacy and security: </w:t>
      </w:r>
    </w:p>
    <w:p w14:paraId="2649F87D" w14:textId="02ACA16E" w:rsidR="00E94E7E" w:rsidRPr="005F5FE3" w:rsidRDefault="00E94E7E" w:rsidP="002D23BD">
      <w:pPr>
        <w:pStyle w:val="NormalWeb"/>
        <w:spacing w:before="360" w:after="120" w:line="276" w:lineRule="auto"/>
        <w:ind w:left="450"/>
        <w:jc w:val="both"/>
        <w:rPr>
          <w:rFonts w:asciiTheme="majorBidi" w:hAnsiTheme="majorBidi" w:cstheme="majorBidi"/>
        </w:rPr>
      </w:pPr>
      <w:r w:rsidRPr="005F5FE3">
        <w:rPr>
          <w:rFonts w:asciiTheme="majorBidi" w:hAnsiTheme="majorBidi" w:cstheme="majorBidi"/>
          <w:b/>
          <w:bCs/>
        </w:rPr>
        <w:t>H1A:</w:t>
      </w:r>
      <w:r w:rsidRPr="005F5FE3">
        <w:rPr>
          <w:rFonts w:asciiTheme="majorBidi" w:hAnsiTheme="majorBidi" w:cstheme="majorBidi"/>
        </w:rPr>
        <w:t xml:space="preserve"> </w:t>
      </w:r>
      <w:r w:rsidR="002D23BD" w:rsidRPr="005F5FE3">
        <w:rPr>
          <w:rFonts w:asciiTheme="majorBidi" w:hAnsiTheme="majorBidi" w:cstheme="majorBidi"/>
        </w:rPr>
        <w:t>Data privacy and security concerns significantly influence project outcomes in design and consultancy engineering projects.</w:t>
      </w:r>
    </w:p>
    <w:p w14:paraId="7ECE95F1" w14:textId="7915A481" w:rsidR="00E94E7E" w:rsidRPr="005F5FE3" w:rsidRDefault="00E94E7E" w:rsidP="00C323E3">
      <w:pPr>
        <w:pStyle w:val="NormalWeb"/>
        <w:spacing w:before="360" w:after="120" w:line="276" w:lineRule="auto"/>
        <w:ind w:left="450"/>
        <w:jc w:val="both"/>
        <w:rPr>
          <w:rStyle w:val="Strong"/>
          <w:rFonts w:asciiTheme="majorBidi" w:hAnsiTheme="majorBidi" w:cstheme="majorBidi"/>
          <w:b w:val="0"/>
          <w:bCs w:val="0"/>
        </w:rPr>
      </w:pPr>
      <w:r w:rsidRPr="005F5FE3">
        <w:rPr>
          <w:rFonts w:asciiTheme="majorBidi" w:hAnsiTheme="majorBidi" w:cstheme="majorBidi"/>
          <w:b/>
          <w:bCs/>
        </w:rPr>
        <w:t>Resistance to change:</w:t>
      </w:r>
    </w:p>
    <w:p w14:paraId="021AB922" w14:textId="56B275B0" w:rsidR="002D23BD" w:rsidRPr="005F5FE3" w:rsidRDefault="00E94E7E" w:rsidP="002D23BD">
      <w:pPr>
        <w:pStyle w:val="NormalWeb"/>
        <w:spacing w:before="360" w:after="120" w:line="276" w:lineRule="auto"/>
        <w:ind w:left="450"/>
        <w:jc w:val="both"/>
        <w:rPr>
          <w:rFonts w:asciiTheme="majorBidi" w:hAnsiTheme="majorBidi" w:cstheme="majorBidi"/>
        </w:rPr>
      </w:pPr>
      <w:r w:rsidRPr="005F5FE3">
        <w:rPr>
          <w:rFonts w:asciiTheme="majorBidi" w:hAnsiTheme="majorBidi" w:cstheme="majorBidi"/>
          <w:b/>
          <w:bCs/>
        </w:rPr>
        <w:t>H1B:</w:t>
      </w:r>
      <w:r w:rsidR="007C36BC" w:rsidRPr="005F5FE3">
        <w:rPr>
          <w:rFonts w:asciiTheme="majorBidi" w:hAnsiTheme="majorBidi" w:cstheme="majorBidi"/>
        </w:rPr>
        <w:t xml:space="preserve"> </w:t>
      </w:r>
      <w:r w:rsidR="002D23BD" w:rsidRPr="005F5FE3">
        <w:rPr>
          <w:rFonts w:asciiTheme="majorBidi" w:hAnsiTheme="majorBidi" w:cstheme="majorBidi"/>
        </w:rPr>
        <w:t xml:space="preserve">Resistance to change significantly </w:t>
      </w:r>
      <w:r w:rsidR="00E80786" w:rsidRPr="005F5FE3">
        <w:rPr>
          <w:rFonts w:asciiTheme="majorBidi" w:hAnsiTheme="majorBidi" w:cstheme="majorBidi"/>
        </w:rPr>
        <w:t>influences</w:t>
      </w:r>
      <w:r w:rsidR="002D23BD" w:rsidRPr="005F5FE3">
        <w:rPr>
          <w:rFonts w:asciiTheme="majorBidi" w:hAnsiTheme="majorBidi" w:cstheme="majorBidi"/>
        </w:rPr>
        <w:t xml:space="preserve"> project outcomes in design and consultancy engineering projects.</w:t>
      </w:r>
    </w:p>
    <w:p w14:paraId="07383035" w14:textId="6D01F14F" w:rsidR="00E94E7E" w:rsidRPr="005F5FE3" w:rsidRDefault="00E94E7E" w:rsidP="002D23BD">
      <w:pPr>
        <w:pStyle w:val="NormalWeb"/>
        <w:spacing w:before="360" w:after="120" w:line="276" w:lineRule="auto"/>
        <w:ind w:left="450"/>
        <w:jc w:val="both"/>
        <w:rPr>
          <w:rFonts w:asciiTheme="majorBidi" w:hAnsiTheme="majorBidi" w:cstheme="majorBidi"/>
          <w:b/>
          <w:bCs/>
        </w:rPr>
      </w:pPr>
      <w:r w:rsidRPr="005F5FE3">
        <w:rPr>
          <w:rFonts w:asciiTheme="majorBidi" w:hAnsiTheme="majorBidi" w:cstheme="majorBidi"/>
          <w:b/>
          <w:bCs/>
        </w:rPr>
        <w:t xml:space="preserve">Costs </w:t>
      </w:r>
      <w:r w:rsidR="00C323E3" w:rsidRPr="005F5FE3">
        <w:rPr>
          <w:rFonts w:asciiTheme="majorBidi" w:hAnsiTheme="majorBidi" w:cstheme="majorBidi"/>
          <w:b/>
          <w:bCs/>
        </w:rPr>
        <w:t>of</w:t>
      </w:r>
      <w:r w:rsidRPr="005F5FE3">
        <w:rPr>
          <w:rFonts w:asciiTheme="majorBidi" w:hAnsiTheme="majorBidi" w:cstheme="majorBidi"/>
          <w:b/>
          <w:bCs/>
        </w:rPr>
        <w:t xml:space="preserve"> implementation: </w:t>
      </w:r>
    </w:p>
    <w:p w14:paraId="5ED6B66E" w14:textId="1B6F695D" w:rsidR="007C36BC" w:rsidRPr="005F5FE3" w:rsidRDefault="00E94E7E" w:rsidP="00C323E3">
      <w:pPr>
        <w:pStyle w:val="NormalWeb"/>
        <w:ind w:left="450"/>
        <w:jc w:val="both"/>
        <w:rPr>
          <w:rFonts w:asciiTheme="majorBidi" w:hAnsiTheme="majorBidi" w:cstheme="majorBidi"/>
        </w:rPr>
      </w:pPr>
      <w:r w:rsidRPr="005F5FE3">
        <w:rPr>
          <w:rFonts w:asciiTheme="majorBidi" w:hAnsiTheme="majorBidi" w:cstheme="majorBidi"/>
          <w:b/>
          <w:bCs/>
        </w:rPr>
        <w:t>H1C:</w:t>
      </w:r>
      <w:r w:rsidRPr="005F5FE3">
        <w:rPr>
          <w:rFonts w:asciiTheme="majorBidi" w:hAnsiTheme="majorBidi" w:cstheme="majorBidi"/>
        </w:rPr>
        <w:t xml:space="preserve"> </w:t>
      </w:r>
      <w:r w:rsidR="002D23BD" w:rsidRPr="005F5FE3">
        <w:rPr>
          <w:rFonts w:asciiTheme="majorBidi" w:hAnsiTheme="majorBidi" w:cstheme="majorBidi"/>
        </w:rPr>
        <w:t xml:space="preserve">Costs </w:t>
      </w:r>
      <w:r w:rsidR="00C323E3" w:rsidRPr="005F5FE3">
        <w:rPr>
          <w:rFonts w:asciiTheme="majorBidi" w:hAnsiTheme="majorBidi" w:cstheme="majorBidi"/>
        </w:rPr>
        <w:t>of</w:t>
      </w:r>
      <w:r w:rsidR="002D23BD" w:rsidRPr="005F5FE3">
        <w:rPr>
          <w:rFonts w:asciiTheme="majorBidi" w:hAnsiTheme="majorBidi" w:cstheme="majorBidi"/>
        </w:rPr>
        <w:t xml:space="preserve"> AI implementation significantly influence project outcomes in design and consultancy engineering projects.</w:t>
      </w:r>
    </w:p>
    <w:p w14:paraId="77A54614" w14:textId="469F0D86" w:rsidR="00E94E7E" w:rsidRPr="005F5FE3" w:rsidRDefault="00E94E7E" w:rsidP="00C323E3">
      <w:pPr>
        <w:pStyle w:val="NormalWeb"/>
        <w:ind w:firstLine="450"/>
        <w:rPr>
          <w:rFonts w:asciiTheme="majorBidi" w:hAnsiTheme="majorBidi" w:cstheme="majorBidi"/>
          <w:b/>
          <w:bCs/>
        </w:rPr>
      </w:pPr>
      <w:r w:rsidRPr="005F5FE3">
        <w:rPr>
          <w:rFonts w:asciiTheme="majorBidi" w:hAnsiTheme="majorBidi" w:cstheme="majorBidi"/>
          <w:b/>
          <w:bCs/>
        </w:rPr>
        <w:t>Compatibility with existing infrastructure:</w:t>
      </w:r>
    </w:p>
    <w:p w14:paraId="5049AAA6" w14:textId="279BAD86" w:rsidR="007C36BC" w:rsidRPr="005F5FE3" w:rsidRDefault="00E94E7E" w:rsidP="002D23BD">
      <w:pPr>
        <w:pStyle w:val="NormalWeb"/>
        <w:spacing w:before="360" w:after="120" w:line="276" w:lineRule="auto"/>
        <w:ind w:left="450"/>
        <w:jc w:val="both"/>
        <w:rPr>
          <w:rFonts w:asciiTheme="majorBidi" w:hAnsiTheme="majorBidi" w:cstheme="majorBidi"/>
          <w:b/>
          <w:bCs/>
        </w:rPr>
      </w:pPr>
      <w:r w:rsidRPr="005F5FE3">
        <w:rPr>
          <w:rFonts w:asciiTheme="majorBidi" w:hAnsiTheme="majorBidi" w:cstheme="majorBidi"/>
          <w:b/>
          <w:bCs/>
        </w:rPr>
        <w:t xml:space="preserve">H1D: </w:t>
      </w:r>
      <w:r w:rsidR="002D23BD" w:rsidRPr="005F5FE3">
        <w:rPr>
          <w:rFonts w:asciiTheme="majorBidi" w:hAnsiTheme="majorBidi" w:cstheme="majorBidi"/>
        </w:rPr>
        <w:t>The compatibility of AI tools with existing infrastructure significantly influences project outcomes in design and consultancy engineering projects.</w:t>
      </w:r>
    </w:p>
    <w:p w14:paraId="7D715AD3" w14:textId="1F76D38B" w:rsidR="00E94E7E" w:rsidRPr="005F5FE3" w:rsidRDefault="00C323E3" w:rsidP="00C323E3">
      <w:pPr>
        <w:pStyle w:val="NormalWeb"/>
        <w:spacing w:before="360" w:after="120" w:line="276" w:lineRule="auto"/>
        <w:ind w:left="450"/>
        <w:jc w:val="both"/>
        <w:rPr>
          <w:rFonts w:asciiTheme="majorBidi" w:hAnsiTheme="majorBidi" w:cstheme="majorBidi"/>
          <w:b/>
          <w:bCs/>
        </w:rPr>
      </w:pPr>
      <w:r w:rsidRPr="005F5FE3">
        <w:rPr>
          <w:rFonts w:asciiTheme="majorBidi" w:hAnsiTheme="majorBidi" w:cstheme="majorBidi"/>
          <w:b/>
          <w:bCs/>
        </w:rPr>
        <w:t>Workforce Development</w:t>
      </w:r>
      <w:r w:rsidR="00E94E7E" w:rsidRPr="005F5FE3">
        <w:rPr>
          <w:rFonts w:asciiTheme="majorBidi" w:hAnsiTheme="majorBidi" w:cstheme="majorBidi"/>
          <w:b/>
          <w:bCs/>
        </w:rPr>
        <w:t>:</w:t>
      </w:r>
    </w:p>
    <w:p w14:paraId="00B6537B" w14:textId="5C73E965" w:rsidR="00E94E7E" w:rsidRPr="005F5FE3" w:rsidRDefault="00E94E7E" w:rsidP="00C323E3">
      <w:pPr>
        <w:pStyle w:val="NormalWeb"/>
        <w:ind w:left="450"/>
        <w:jc w:val="both"/>
        <w:rPr>
          <w:rFonts w:asciiTheme="majorBidi" w:hAnsiTheme="majorBidi" w:cstheme="majorBidi"/>
        </w:rPr>
      </w:pPr>
      <w:r w:rsidRPr="005F5FE3">
        <w:rPr>
          <w:rFonts w:asciiTheme="majorBidi" w:hAnsiTheme="majorBidi" w:cstheme="majorBidi"/>
          <w:b/>
          <w:bCs/>
        </w:rPr>
        <w:t>H1E:</w:t>
      </w:r>
      <w:r w:rsidRPr="005F5FE3">
        <w:rPr>
          <w:rFonts w:asciiTheme="majorBidi" w:hAnsiTheme="majorBidi" w:cstheme="majorBidi"/>
        </w:rPr>
        <w:t xml:space="preserve"> </w:t>
      </w:r>
      <w:r w:rsidR="002D23BD" w:rsidRPr="005F5FE3">
        <w:rPr>
          <w:rFonts w:asciiTheme="majorBidi" w:hAnsiTheme="majorBidi" w:cstheme="majorBidi"/>
        </w:rPr>
        <w:t xml:space="preserve">The </w:t>
      </w:r>
      <w:r w:rsidR="00C323E3" w:rsidRPr="005F5FE3">
        <w:rPr>
          <w:rFonts w:asciiTheme="majorBidi" w:hAnsiTheme="majorBidi" w:cstheme="majorBidi"/>
        </w:rPr>
        <w:t>Workforce development</w:t>
      </w:r>
      <w:r w:rsidR="002D23BD" w:rsidRPr="005F5FE3">
        <w:rPr>
          <w:rFonts w:asciiTheme="majorBidi" w:hAnsiTheme="majorBidi" w:cstheme="majorBidi"/>
        </w:rPr>
        <w:t xml:space="preserve"> significantly influences project outcomes in design and consultancy engineering projects.</w:t>
      </w:r>
    </w:p>
    <w:p w14:paraId="6DAD4EDA" w14:textId="77777777" w:rsidR="00E94E7E" w:rsidRPr="005F5FE3" w:rsidRDefault="00E94E7E" w:rsidP="00C323E3">
      <w:pPr>
        <w:pStyle w:val="NormalWeb"/>
        <w:spacing w:before="360" w:after="120" w:line="276" w:lineRule="auto"/>
        <w:ind w:firstLine="450"/>
        <w:jc w:val="both"/>
        <w:rPr>
          <w:rFonts w:asciiTheme="majorBidi" w:hAnsiTheme="majorBidi" w:cstheme="majorBidi"/>
          <w:b/>
          <w:bCs/>
        </w:rPr>
      </w:pPr>
      <w:r w:rsidRPr="005F5FE3">
        <w:rPr>
          <w:rFonts w:asciiTheme="majorBidi" w:hAnsiTheme="majorBidi" w:cstheme="majorBidi"/>
          <w:b/>
          <w:bCs/>
        </w:rPr>
        <w:t>Ethical Consideration:</w:t>
      </w:r>
    </w:p>
    <w:p w14:paraId="19F7A71A" w14:textId="3CE42A17" w:rsidR="002D23BD" w:rsidRPr="005F5FE3" w:rsidRDefault="00E94E7E" w:rsidP="00C323E3">
      <w:pPr>
        <w:pStyle w:val="NormalWeb"/>
        <w:ind w:left="450"/>
        <w:jc w:val="both"/>
        <w:rPr>
          <w:rFonts w:asciiTheme="majorBidi" w:hAnsiTheme="majorBidi" w:cstheme="majorBidi"/>
        </w:rPr>
      </w:pPr>
      <w:r w:rsidRPr="005F5FE3">
        <w:rPr>
          <w:rFonts w:asciiTheme="majorBidi" w:hAnsiTheme="majorBidi" w:cstheme="majorBidi"/>
          <w:b/>
          <w:bCs/>
        </w:rPr>
        <w:t>H1F:</w:t>
      </w:r>
      <w:r w:rsidRPr="005F5FE3">
        <w:rPr>
          <w:rFonts w:asciiTheme="majorBidi" w:hAnsiTheme="majorBidi" w:cstheme="majorBidi"/>
        </w:rPr>
        <w:t xml:space="preserve"> </w:t>
      </w:r>
      <w:r w:rsidR="002D23BD" w:rsidRPr="005F5FE3">
        <w:rPr>
          <w:rFonts w:asciiTheme="majorBidi" w:hAnsiTheme="majorBidi" w:cstheme="majorBidi"/>
        </w:rPr>
        <w:t>Ethical considerations significantly influence project outcomes in design and consultancy engineering projects.</w:t>
      </w:r>
    </w:p>
    <w:p w14:paraId="42F82B61" w14:textId="77777777" w:rsidR="00E94E7E" w:rsidRPr="005F5FE3" w:rsidRDefault="00E94E7E" w:rsidP="00E94E7E">
      <w:pPr>
        <w:pStyle w:val="NormalWeb"/>
        <w:ind w:left="720"/>
        <w:rPr>
          <w:rFonts w:asciiTheme="majorBidi" w:hAnsiTheme="majorBidi" w:cstheme="majorBidi"/>
        </w:rPr>
      </w:pPr>
    </w:p>
    <w:bookmarkEnd w:id="16"/>
    <w:p w14:paraId="45A4F394" w14:textId="72CFF11D" w:rsidR="00E94E7E" w:rsidRPr="005F5FE3" w:rsidRDefault="00E94E7E">
      <w:pPr>
        <w:pStyle w:val="NormalWeb"/>
        <w:numPr>
          <w:ilvl w:val="0"/>
          <w:numId w:val="20"/>
        </w:numPr>
        <w:rPr>
          <w:rFonts w:asciiTheme="majorBidi" w:hAnsiTheme="majorBidi" w:cstheme="majorBidi"/>
        </w:rPr>
      </w:pPr>
      <w:r w:rsidRPr="005F5FE3">
        <w:rPr>
          <w:rFonts w:asciiTheme="majorBidi" w:hAnsiTheme="majorBidi" w:cstheme="majorBidi"/>
          <w:b/>
          <w:bCs/>
        </w:rPr>
        <w:lastRenderedPageBreak/>
        <w:t>H2 Impact of Independent Variables on Mediat</w:t>
      </w:r>
      <w:r w:rsidR="00454FE1" w:rsidRPr="005F5FE3">
        <w:rPr>
          <w:rFonts w:asciiTheme="majorBidi" w:hAnsiTheme="majorBidi" w:cstheme="majorBidi"/>
          <w:b/>
          <w:bCs/>
        </w:rPr>
        <w:t>ing</w:t>
      </w:r>
      <w:r w:rsidRPr="005F5FE3">
        <w:rPr>
          <w:rFonts w:asciiTheme="majorBidi" w:hAnsiTheme="majorBidi" w:cstheme="majorBidi"/>
          <w:b/>
          <w:bCs/>
        </w:rPr>
        <w:t xml:space="preserve"> Variable “AI-Based Project Management</w:t>
      </w:r>
      <w:r w:rsidRPr="005F5FE3">
        <w:rPr>
          <w:rFonts w:asciiTheme="majorBidi" w:hAnsiTheme="majorBidi" w:cstheme="majorBidi"/>
        </w:rPr>
        <w:t>”.</w:t>
      </w:r>
    </w:p>
    <w:p w14:paraId="499B2028" w14:textId="6D89B087" w:rsidR="002D23BD" w:rsidRPr="005F5FE3" w:rsidRDefault="00E94E7E" w:rsidP="00C323E3">
      <w:pPr>
        <w:pStyle w:val="NormalWeb"/>
        <w:ind w:left="360"/>
        <w:rPr>
          <w:rFonts w:asciiTheme="majorBidi" w:hAnsiTheme="majorBidi" w:cstheme="majorBidi"/>
        </w:rPr>
      </w:pPr>
      <w:r w:rsidRPr="005F5FE3">
        <w:rPr>
          <w:rFonts w:asciiTheme="majorBidi" w:hAnsiTheme="majorBidi" w:cstheme="majorBidi"/>
          <w:b/>
          <w:bCs/>
        </w:rPr>
        <w:t>H2:</w:t>
      </w:r>
      <w:r w:rsidRPr="005F5FE3">
        <w:rPr>
          <w:rFonts w:asciiTheme="majorBidi" w:hAnsiTheme="majorBidi" w:cstheme="majorBidi"/>
        </w:rPr>
        <w:t xml:space="preserve"> </w:t>
      </w:r>
      <w:r w:rsidR="002D23BD" w:rsidRPr="005F5FE3">
        <w:rPr>
          <w:rFonts w:asciiTheme="majorBidi" w:hAnsiTheme="majorBidi" w:cstheme="majorBidi"/>
        </w:rPr>
        <w:t>The factors influencing project management significantly influence the utilization of AI-based project management practices in design and consultancy engineering projects.</w:t>
      </w:r>
    </w:p>
    <w:p w14:paraId="6D9D78CC" w14:textId="5C496164" w:rsidR="00E94E7E" w:rsidRPr="005F5FE3" w:rsidRDefault="00E94E7E" w:rsidP="00C323E3">
      <w:pPr>
        <w:spacing w:before="360" w:after="120" w:line="276" w:lineRule="auto"/>
        <w:ind w:left="360"/>
        <w:jc w:val="both"/>
        <w:rPr>
          <w:rFonts w:asciiTheme="majorBidi" w:eastAsiaTheme="minorEastAsia" w:hAnsiTheme="majorBidi" w:cstheme="majorBidi"/>
          <w:sz w:val="24"/>
          <w:szCs w:val="24"/>
        </w:rPr>
      </w:pPr>
      <w:r w:rsidRPr="005F5FE3">
        <w:rPr>
          <w:rFonts w:asciiTheme="majorBidi" w:eastAsiaTheme="minorEastAsia" w:hAnsiTheme="majorBidi" w:cstheme="majorBidi"/>
          <w:sz w:val="24"/>
          <w:szCs w:val="24"/>
        </w:rPr>
        <w:t>Accordingly, the study test</w:t>
      </w:r>
      <w:r w:rsidR="0075135B">
        <w:rPr>
          <w:rFonts w:asciiTheme="majorBidi" w:eastAsiaTheme="minorEastAsia" w:hAnsiTheme="majorBidi" w:cstheme="majorBidi"/>
          <w:sz w:val="24"/>
          <w:szCs w:val="24"/>
        </w:rPr>
        <w:t>ed</w:t>
      </w:r>
      <w:r w:rsidRPr="005F5FE3">
        <w:rPr>
          <w:rFonts w:asciiTheme="majorBidi" w:eastAsiaTheme="minorEastAsia" w:hAnsiTheme="majorBidi" w:cstheme="majorBidi"/>
          <w:sz w:val="24"/>
          <w:szCs w:val="24"/>
        </w:rPr>
        <w:t xml:space="preserve"> the validity of the following subsequent hypotheses as below;</w:t>
      </w:r>
    </w:p>
    <w:p w14:paraId="4D3011CF" w14:textId="77777777" w:rsidR="00E94E7E" w:rsidRPr="005F5FE3" w:rsidRDefault="00E94E7E" w:rsidP="00C323E3">
      <w:pPr>
        <w:pStyle w:val="NormalWeb"/>
        <w:spacing w:before="360" w:after="120" w:line="276" w:lineRule="auto"/>
        <w:ind w:left="450"/>
        <w:jc w:val="both"/>
        <w:rPr>
          <w:rFonts w:asciiTheme="majorBidi" w:hAnsiTheme="majorBidi" w:cstheme="majorBidi"/>
          <w:b/>
          <w:bCs/>
        </w:rPr>
      </w:pPr>
      <w:bookmarkStart w:id="17" w:name="_Hlk192246627"/>
      <w:r w:rsidRPr="005F5FE3">
        <w:rPr>
          <w:b/>
          <w:bCs/>
        </w:rPr>
        <w:t xml:space="preserve">Data privacy and security: </w:t>
      </w:r>
    </w:p>
    <w:p w14:paraId="234C8B9E" w14:textId="7F6952AD" w:rsidR="002D23BD" w:rsidRPr="005F5FE3" w:rsidRDefault="00E94E7E" w:rsidP="00C323E3">
      <w:pPr>
        <w:pStyle w:val="NormalWeb"/>
        <w:ind w:left="450"/>
        <w:jc w:val="both"/>
        <w:rPr>
          <w:rFonts w:asciiTheme="majorBidi" w:hAnsiTheme="majorBidi" w:cstheme="majorBidi"/>
        </w:rPr>
      </w:pPr>
      <w:r w:rsidRPr="005F5FE3">
        <w:rPr>
          <w:rFonts w:asciiTheme="majorBidi" w:hAnsiTheme="majorBidi" w:cstheme="majorBidi"/>
          <w:b/>
          <w:bCs/>
        </w:rPr>
        <w:t>H2A:</w:t>
      </w:r>
      <w:r w:rsidRPr="005F5FE3">
        <w:rPr>
          <w:rFonts w:asciiTheme="majorBidi" w:hAnsiTheme="majorBidi" w:cstheme="majorBidi"/>
        </w:rPr>
        <w:t xml:space="preserve"> </w:t>
      </w:r>
      <w:r w:rsidR="00C323E3" w:rsidRPr="005F5FE3">
        <w:rPr>
          <w:rFonts w:asciiTheme="majorBidi" w:hAnsiTheme="majorBidi" w:cstheme="majorBidi"/>
        </w:rPr>
        <w:t>D</w:t>
      </w:r>
      <w:r w:rsidR="002D23BD" w:rsidRPr="005F5FE3">
        <w:rPr>
          <w:rFonts w:asciiTheme="majorBidi" w:hAnsiTheme="majorBidi" w:cstheme="majorBidi"/>
        </w:rPr>
        <w:t>ata privacy and security significantly influence the utilization of AI-based project management practices in design and consultancy projects.</w:t>
      </w:r>
    </w:p>
    <w:p w14:paraId="45A19371" w14:textId="3B7C1C0A" w:rsidR="00E94E7E" w:rsidRPr="005F5FE3" w:rsidRDefault="00E94E7E" w:rsidP="00C323E3">
      <w:pPr>
        <w:pStyle w:val="NormalWeb"/>
        <w:ind w:firstLine="450"/>
        <w:rPr>
          <w:rFonts w:asciiTheme="majorBidi" w:hAnsiTheme="majorBidi" w:cstheme="majorBidi"/>
        </w:rPr>
      </w:pPr>
      <w:r w:rsidRPr="005F5FE3">
        <w:rPr>
          <w:rFonts w:asciiTheme="majorBidi" w:hAnsiTheme="majorBidi" w:cstheme="majorBidi"/>
          <w:b/>
          <w:bCs/>
        </w:rPr>
        <w:t>Resistance to change:</w:t>
      </w:r>
    </w:p>
    <w:p w14:paraId="15EBEFDF" w14:textId="0695B70E" w:rsidR="002D23BD" w:rsidRPr="005F5FE3" w:rsidRDefault="00E94E7E" w:rsidP="00C323E3">
      <w:pPr>
        <w:pStyle w:val="NormalWeb"/>
        <w:ind w:left="450"/>
        <w:jc w:val="both"/>
        <w:rPr>
          <w:rFonts w:asciiTheme="majorBidi" w:hAnsiTheme="majorBidi" w:cstheme="majorBidi"/>
        </w:rPr>
      </w:pPr>
      <w:r w:rsidRPr="005F5FE3">
        <w:rPr>
          <w:rFonts w:asciiTheme="majorBidi" w:hAnsiTheme="majorBidi" w:cstheme="majorBidi"/>
          <w:b/>
          <w:bCs/>
        </w:rPr>
        <w:t>H2B:</w:t>
      </w:r>
      <w:r w:rsidRPr="005F5FE3">
        <w:rPr>
          <w:rFonts w:asciiTheme="majorBidi" w:hAnsiTheme="majorBidi" w:cstheme="majorBidi"/>
        </w:rPr>
        <w:t xml:space="preserve"> </w:t>
      </w:r>
      <w:r w:rsidR="002D23BD" w:rsidRPr="005F5FE3">
        <w:rPr>
          <w:rFonts w:asciiTheme="majorBidi" w:hAnsiTheme="majorBidi" w:cstheme="majorBidi"/>
        </w:rPr>
        <w:t>Resistance to change significantly influences the utilization of AI-based project management practices in design and consultancy projects.</w:t>
      </w:r>
    </w:p>
    <w:p w14:paraId="0039F05A" w14:textId="052DA065" w:rsidR="00E94E7E" w:rsidRPr="005F5FE3" w:rsidRDefault="00E94E7E" w:rsidP="00C323E3">
      <w:pPr>
        <w:pStyle w:val="NormalWeb"/>
        <w:ind w:firstLine="450"/>
        <w:rPr>
          <w:rFonts w:asciiTheme="majorBidi" w:hAnsiTheme="majorBidi" w:cstheme="majorBidi"/>
          <w:b/>
          <w:bCs/>
        </w:rPr>
      </w:pPr>
      <w:r w:rsidRPr="005F5FE3">
        <w:rPr>
          <w:rFonts w:asciiTheme="majorBidi" w:hAnsiTheme="majorBidi" w:cstheme="majorBidi"/>
          <w:b/>
          <w:bCs/>
        </w:rPr>
        <w:t xml:space="preserve">Costs </w:t>
      </w:r>
      <w:r w:rsidR="00C323E3" w:rsidRPr="005F5FE3">
        <w:rPr>
          <w:rFonts w:asciiTheme="majorBidi" w:hAnsiTheme="majorBidi" w:cstheme="majorBidi"/>
          <w:b/>
          <w:bCs/>
        </w:rPr>
        <w:t>of</w:t>
      </w:r>
      <w:r w:rsidRPr="005F5FE3">
        <w:rPr>
          <w:rFonts w:asciiTheme="majorBidi" w:hAnsiTheme="majorBidi" w:cstheme="majorBidi"/>
          <w:b/>
          <w:bCs/>
        </w:rPr>
        <w:t xml:space="preserve"> implementation: </w:t>
      </w:r>
    </w:p>
    <w:p w14:paraId="2CEE99A7" w14:textId="3068B0B1" w:rsidR="002D23BD" w:rsidRPr="005F5FE3" w:rsidRDefault="00E94E7E" w:rsidP="00C323E3">
      <w:pPr>
        <w:pStyle w:val="NormalWeb"/>
        <w:ind w:left="450"/>
        <w:jc w:val="both"/>
        <w:rPr>
          <w:rFonts w:asciiTheme="majorBidi" w:hAnsiTheme="majorBidi" w:cstheme="majorBidi"/>
        </w:rPr>
      </w:pPr>
      <w:r w:rsidRPr="005F5FE3">
        <w:rPr>
          <w:rFonts w:asciiTheme="majorBidi" w:hAnsiTheme="majorBidi" w:cstheme="majorBidi"/>
          <w:b/>
          <w:bCs/>
        </w:rPr>
        <w:t>H2C:</w:t>
      </w:r>
      <w:r w:rsidRPr="005F5FE3">
        <w:rPr>
          <w:rFonts w:asciiTheme="majorBidi" w:hAnsiTheme="majorBidi" w:cstheme="majorBidi"/>
        </w:rPr>
        <w:t xml:space="preserve"> </w:t>
      </w:r>
      <w:r w:rsidR="002D23BD" w:rsidRPr="005F5FE3">
        <w:rPr>
          <w:rFonts w:asciiTheme="majorBidi" w:hAnsiTheme="majorBidi" w:cstheme="majorBidi"/>
        </w:rPr>
        <w:t xml:space="preserve">Costs </w:t>
      </w:r>
      <w:r w:rsidR="00C323E3" w:rsidRPr="005F5FE3">
        <w:rPr>
          <w:rFonts w:asciiTheme="majorBidi" w:hAnsiTheme="majorBidi" w:cstheme="majorBidi"/>
        </w:rPr>
        <w:t>of</w:t>
      </w:r>
      <w:r w:rsidR="002D23BD" w:rsidRPr="005F5FE3">
        <w:rPr>
          <w:rFonts w:asciiTheme="majorBidi" w:hAnsiTheme="majorBidi" w:cstheme="majorBidi"/>
        </w:rPr>
        <w:t xml:space="preserve"> implementation significantly influence the utilization of AI-based project management practices in design and consultancy projects.</w:t>
      </w:r>
    </w:p>
    <w:p w14:paraId="5BF6B78D" w14:textId="1375E569" w:rsidR="00E94E7E" w:rsidRPr="005F5FE3" w:rsidRDefault="00E94E7E" w:rsidP="00C323E3">
      <w:pPr>
        <w:pStyle w:val="NormalWeb"/>
        <w:ind w:firstLine="450"/>
        <w:rPr>
          <w:rFonts w:asciiTheme="majorBidi" w:hAnsiTheme="majorBidi" w:cstheme="majorBidi"/>
          <w:b/>
          <w:bCs/>
        </w:rPr>
      </w:pPr>
      <w:r w:rsidRPr="005F5FE3">
        <w:rPr>
          <w:rFonts w:asciiTheme="majorBidi" w:hAnsiTheme="majorBidi" w:cstheme="majorBidi"/>
          <w:b/>
          <w:bCs/>
        </w:rPr>
        <w:t>Compatibility with existing infrastructure:</w:t>
      </w:r>
    </w:p>
    <w:p w14:paraId="3BCEC3CE" w14:textId="77777777" w:rsidR="002D23BD" w:rsidRPr="005F5FE3" w:rsidRDefault="00E94E7E" w:rsidP="00C323E3">
      <w:pPr>
        <w:pStyle w:val="NormalWeb"/>
        <w:ind w:left="450"/>
        <w:jc w:val="both"/>
        <w:rPr>
          <w:rFonts w:asciiTheme="majorBidi" w:hAnsiTheme="majorBidi" w:cstheme="majorBidi"/>
        </w:rPr>
      </w:pPr>
      <w:r w:rsidRPr="005F5FE3">
        <w:rPr>
          <w:rFonts w:asciiTheme="majorBidi" w:hAnsiTheme="majorBidi" w:cstheme="majorBidi"/>
          <w:b/>
          <w:bCs/>
        </w:rPr>
        <w:t>H2D:</w:t>
      </w:r>
      <w:r w:rsidRPr="005F5FE3">
        <w:rPr>
          <w:rFonts w:asciiTheme="majorBidi" w:hAnsiTheme="majorBidi" w:cstheme="majorBidi"/>
        </w:rPr>
        <w:t xml:space="preserve"> </w:t>
      </w:r>
      <w:r w:rsidR="002D23BD" w:rsidRPr="005F5FE3">
        <w:rPr>
          <w:rFonts w:asciiTheme="majorBidi" w:hAnsiTheme="majorBidi" w:cstheme="majorBidi"/>
        </w:rPr>
        <w:t>Compatibility with existing infrastructure significantly influences the utilization of AI-based project management practices in design and consultancy projects.</w:t>
      </w:r>
    </w:p>
    <w:p w14:paraId="1EE718A2" w14:textId="7A0F735B" w:rsidR="00C323E3" w:rsidRPr="005F5FE3" w:rsidRDefault="00C323E3" w:rsidP="00C323E3">
      <w:pPr>
        <w:pStyle w:val="NormalWeb"/>
        <w:ind w:firstLine="450"/>
        <w:rPr>
          <w:rFonts w:asciiTheme="majorBidi" w:hAnsiTheme="majorBidi" w:cstheme="majorBidi"/>
          <w:b/>
          <w:bCs/>
        </w:rPr>
      </w:pPr>
      <w:r w:rsidRPr="005F5FE3">
        <w:rPr>
          <w:rFonts w:asciiTheme="majorBidi" w:hAnsiTheme="majorBidi" w:cstheme="majorBidi"/>
          <w:b/>
          <w:bCs/>
        </w:rPr>
        <w:t>Workforce Development:</w:t>
      </w:r>
    </w:p>
    <w:p w14:paraId="3EDE608E" w14:textId="78A7AE7C" w:rsidR="002D23BD" w:rsidRPr="005F5FE3" w:rsidRDefault="00E94E7E" w:rsidP="00C323E3">
      <w:pPr>
        <w:pStyle w:val="NormalWeb"/>
        <w:ind w:left="360"/>
        <w:jc w:val="both"/>
        <w:rPr>
          <w:rFonts w:asciiTheme="majorBidi" w:hAnsiTheme="majorBidi" w:cstheme="majorBidi"/>
        </w:rPr>
      </w:pPr>
      <w:r w:rsidRPr="005F5FE3">
        <w:rPr>
          <w:rFonts w:asciiTheme="majorBidi" w:hAnsiTheme="majorBidi" w:cstheme="majorBidi"/>
          <w:b/>
          <w:bCs/>
        </w:rPr>
        <w:t>H2E:</w:t>
      </w:r>
      <w:r w:rsidRPr="005F5FE3">
        <w:rPr>
          <w:rFonts w:asciiTheme="majorBidi" w:hAnsiTheme="majorBidi" w:cstheme="majorBidi"/>
        </w:rPr>
        <w:t xml:space="preserve"> </w:t>
      </w:r>
      <w:r w:rsidR="002D23BD" w:rsidRPr="005F5FE3">
        <w:rPr>
          <w:rFonts w:asciiTheme="majorBidi" w:hAnsiTheme="majorBidi" w:cstheme="majorBidi"/>
        </w:rPr>
        <w:t xml:space="preserve">The </w:t>
      </w:r>
      <w:r w:rsidR="00C323E3" w:rsidRPr="005F5FE3">
        <w:rPr>
          <w:rFonts w:asciiTheme="majorBidi" w:hAnsiTheme="majorBidi" w:cstheme="majorBidi"/>
        </w:rPr>
        <w:t>workforce development</w:t>
      </w:r>
      <w:r w:rsidR="002D23BD" w:rsidRPr="005F5FE3">
        <w:rPr>
          <w:rFonts w:asciiTheme="majorBidi" w:hAnsiTheme="majorBidi" w:cstheme="majorBidi"/>
        </w:rPr>
        <w:t xml:space="preserve"> significantly influences the utilization of AI-based project management practices in design and consultancy projects.</w:t>
      </w:r>
    </w:p>
    <w:p w14:paraId="73B40B92" w14:textId="77777777" w:rsidR="00E94E7E" w:rsidRPr="005F5FE3" w:rsidRDefault="00E94E7E" w:rsidP="00C323E3">
      <w:pPr>
        <w:pStyle w:val="NormalWeb"/>
        <w:spacing w:before="360" w:after="120" w:line="276" w:lineRule="auto"/>
        <w:ind w:firstLine="360"/>
        <w:jc w:val="both"/>
        <w:rPr>
          <w:rFonts w:asciiTheme="majorBidi" w:hAnsiTheme="majorBidi" w:cstheme="majorBidi"/>
          <w:b/>
          <w:bCs/>
        </w:rPr>
      </w:pPr>
      <w:r w:rsidRPr="005F5FE3">
        <w:rPr>
          <w:rFonts w:asciiTheme="majorBidi" w:hAnsiTheme="majorBidi" w:cstheme="majorBidi"/>
          <w:b/>
          <w:bCs/>
        </w:rPr>
        <w:t>Ethical Consideration:</w:t>
      </w:r>
    </w:p>
    <w:p w14:paraId="1A28645D" w14:textId="389C3F78" w:rsidR="00E94E7E" w:rsidRPr="005F5FE3" w:rsidRDefault="00E94E7E" w:rsidP="00C323E3">
      <w:pPr>
        <w:pStyle w:val="NormalWeb"/>
        <w:ind w:left="360"/>
        <w:jc w:val="both"/>
        <w:rPr>
          <w:rFonts w:asciiTheme="majorBidi" w:hAnsiTheme="majorBidi" w:cstheme="majorBidi"/>
        </w:rPr>
      </w:pPr>
      <w:r w:rsidRPr="005F5FE3">
        <w:rPr>
          <w:rFonts w:asciiTheme="majorBidi" w:hAnsiTheme="majorBidi" w:cstheme="majorBidi"/>
          <w:b/>
          <w:bCs/>
        </w:rPr>
        <w:t>H2F:</w:t>
      </w:r>
      <w:r w:rsidRPr="005F5FE3">
        <w:rPr>
          <w:rFonts w:asciiTheme="majorBidi" w:hAnsiTheme="majorBidi" w:cstheme="majorBidi"/>
        </w:rPr>
        <w:t xml:space="preserve"> </w:t>
      </w:r>
      <w:bookmarkEnd w:id="17"/>
      <w:r w:rsidR="002D23BD" w:rsidRPr="005F5FE3">
        <w:rPr>
          <w:rFonts w:asciiTheme="majorBidi" w:hAnsiTheme="majorBidi" w:cstheme="majorBidi"/>
        </w:rPr>
        <w:t>Ethical considerations significantly influence the utilization of AI-based project management practices in design and consultancy projects.</w:t>
      </w:r>
    </w:p>
    <w:p w14:paraId="2039DAC6" w14:textId="77777777" w:rsidR="00C323E3" w:rsidRPr="005F5FE3" w:rsidRDefault="00C323E3" w:rsidP="00C323E3">
      <w:pPr>
        <w:pStyle w:val="NormalWeb"/>
        <w:ind w:left="360"/>
        <w:jc w:val="both"/>
        <w:rPr>
          <w:rFonts w:asciiTheme="majorBidi" w:hAnsiTheme="majorBidi" w:cstheme="majorBidi"/>
        </w:rPr>
      </w:pPr>
    </w:p>
    <w:p w14:paraId="1A9F0952" w14:textId="2208A6A3" w:rsidR="00E94E7E" w:rsidRPr="005F5FE3" w:rsidRDefault="00E94E7E">
      <w:pPr>
        <w:pStyle w:val="NormalWeb"/>
        <w:numPr>
          <w:ilvl w:val="0"/>
          <w:numId w:val="20"/>
        </w:numPr>
        <w:rPr>
          <w:rFonts w:asciiTheme="majorBidi" w:hAnsiTheme="majorBidi" w:cstheme="majorBidi"/>
        </w:rPr>
      </w:pPr>
      <w:r w:rsidRPr="005F5FE3">
        <w:rPr>
          <w:rFonts w:asciiTheme="majorBidi" w:hAnsiTheme="majorBidi" w:cstheme="majorBidi"/>
          <w:b/>
          <w:bCs/>
        </w:rPr>
        <w:t>H3 Impact of Mediat</w:t>
      </w:r>
      <w:r w:rsidR="00454FE1" w:rsidRPr="005F5FE3">
        <w:rPr>
          <w:rFonts w:asciiTheme="majorBidi" w:hAnsiTheme="majorBidi" w:cstheme="majorBidi"/>
          <w:b/>
          <w:bCs/>
        </w:rPr>
        <w:t>ing</w:t>
      </w:r>
      <w:r w:rsidRPr="005F5FE3">
        <w:rPr>
          <w:rFonts w:asciiTheme="majorBidi" w:hAnsiTheme="majorBidi" w:cstheme="majorBidi"/>
          <w:b/>
          <w:bCs/>
        </w:rPr>
        <w:t xml:space="preserve"> Variable “AI-Based Project Management” on Project </w:t>
      </w:r>
      <w:r w:rsidR="000A2E20" w:rsidRPr="005F5FE3">
        <w:rPr>
          <w:rFonts w:asciiTheme="majorBidi" w:hAnsiTheme="majorBidi" w:cstheme="majorBidi"/>
          <w:b/>
          <w:bCs/>
        </w:rPr>
        <w:t>Outcome</w:t>
      </w:r>
      <w:r w:rsidRPr="005F5FE3">
        <w:rPr>
          <w:rFonts w:asciiTheme="majorBidi" w:hAnsiTheme="majorBidi" w:cstheme="majorBidi"/>
          <w:b/>
          <w:bCs/>
        </w:rPr>
        <w:t>s.</w:t>
      </w:r>
    </w:p>
    <w:p w14:paraId="623557D8" w14:textId="762C09A8" w:rsidR="00E94E7E" w:rsidRPr="005F5FE3" w:rsidRDefault="00E94E7E" w:rsidP="00C323E3">
      <w:pPr>
        <w:pStyle w:val="NormalWeb"/>
        <w:ind w:left="360"/>
        <w:rPr>
          <w:rFonts w:asciiTheme="majorBidi" w:hAnsiTheme="majorBidi" w:cstheme="majorBidi"/>
          <w:b/>
          <w:bCs/>
        </w:rPr>
      </w:pPr>
      <w:r w:rsidRPr="005F5FE3">
        <w:rPr>
          <w:rFonts w:asciiTheme="majorBidi" w:hAnsiTheme="majorBidi" w:cstheme="majorBidi"/>
          <w:b/>
          <w:bCs/>
        </w:rPr>
        <w:t>H3:</w:t>
      </w:r>
      <w:r w:rsidRPr="005F5FE3">
        <w:rPr>
          <w:rFonts w:asciiTheme="majorBidi" w:hAnsiTheme="majorBidi" w:cstheme="majorBidi"/>
        </w:rPr>
        <w:t xml:space="preserve"> </w:t>
      </w:r>
      <w:r w:rsidR="002D23BD" w:rsidRPr="005F5FE3">
        <w:rPr>
          <w:rFonts w:asciiTheme="majorBidi" w:hAnsiTheme="majorBidi" w:cstheme="majorBidi"/>
        </w:rPr>
        <w:t>The utilization of AI-based project management practices significantly influences project outcomes in design and consultancy engineering projects.</w:t>
      </w:r>
    </w:p>
    <w:p w14:paraId="3377D721" w14:textId="71A32A9B" w:rsidR="00E94E7E" w:rsidRPr="005F5FE3" w:rsidRDefault="00E94E7E" w:rsidP="00C323E3">
      <w:pPr>
        <w:spacing w:before="360" w:after="120" w:line="276" w:lineRule="auto"/>
        <w:ind w:left="360"/>
        <w:jc w:val="both"/>
        <w:rPr>
          <w:rFonts w:asciiTheme="majorBidi" w:eastAsiaTheme="minorEastAsia" w:hAnsiTheme="majorBidi" w:cstheme="majorBidi"/>
          <w:sz w:val="24"/>
          <w:szCs w:val="24"/>
        </w:rPr>
      </w:pPr>
      <w:r w:rsidRPr="005F5FE3">
        <w:rPr>
          <w:rFonts w:asciiTheme="majorBidi" w:eastAsiaTheme="minorEastAsia" w:hAnsiTheme="majorBidi" w:cstheme="majorBidi"/>
          <w:sz w:val="24"/>
          <w:szCs w:val="24"/>
        </w:rPr>
        <w:lastRenderedPageBreak/>
        <w:t>Accordingly, the study test</w:t>
      </w:r>
      <w:r w:rsidR="0075135B">
        <w:rPr>
          <w:rFonts w:asciiTheme="majorBidi" w:eastAsiaTheme="minorEastAsia" w:hAnsiTheme="majorBidi" w:cstheme="majorBidi"/>
          <w:sz w:val="24"/>
          <w:szCs w:val="24"/>
        </w:rPr>
        <w:t>ed</w:t>
      </w:r>
      <w:r w:rsidRPr="005F5FE3">
        <w:rPr>
          <w:rFonts w:asciiTheme="majorBidi" w:eastAsiaTheme="minorEastAsia" w:hAnsiTheme="majorBidi" w:cstheme="majorBidi"/>
          <w:sz w:val="24"/>
          <w:szCs w:val="24"/>
        </w:rPr>
        <w:t xml:space="preserve"> the validity of the following subsequent hypotheses as below;</w:t>
      </w:r>
    </w:p>
    <w:p w14:paraId="1784E8C7" w14:textId="121D0B15" w:rsidR="00E94E7E" w:rsidRPr="005F5FE3" w:rsidRDefault="00E94E7E" w:rsidP="00C323E3">
      <w:pPr>
        <w:pStyle w:val="NormalWeb"/>
        <w:spacing w:before="360" w:after="120" w:line="276" w:lineRule="auto"/>
        <w:ind w:firstLine="360"/>
        <w:jc w:val="both"/>
        <w:rPr>
          <w:rFonts w:asciiTheme="majorBidi" w:hAnsiTheme="majorBidi" w:cstheme="majorBidi"/>
          <w:b/>
          <w:bCs/>
        </w:rPr>
      </w:pPr>
      <w:bookmarkStart w:id="18" w:name="_Hlk192246659"/>
      <w:r w:rsidRPr="005F5FE3">
        <w:rPr>
          <w:rFonts w:asciiTheme="majorBidi" w:hAnsiTheme="majorBidi" w:cstheme="majorBidi"/>
          <w:b/>
          <w:bCs/>
        </w:rPr>
        <w:t>Decision-Making</w:t>
      </w:r>
    </w:p>
    <w:bookmarkEnd w:id="15"/>
    <w:p w14:paraId="285CFC7E" w14:textId="77777777" w:rsidR="002D23BD" w:rsidRPr="005F5FE3" w:rsidRDefault="00E94E7E" w:rsidP="00C323E3">
      <w:pPr>
        <w:pStyle w:val="NormalWeb"/>
        <w:spacing w:before="360" w:after="120" w:line="276" w:lineRule="auto"/>
        <w:ind w:left="360"/>
        <w:jc w:val="both"/>
        <w:rPr>
          <w:rFonts w:asciiTheme="majorBidi" w:hAnsiTheme="majorBidi" w:cstheme="majorBidi"/>
        </w:rPr>
      </w:pPr>
      <w:r w:rsidRPr="005F5FE3">
        <w:rPr>
          <w:rFonts w:asciiTheme="majorBidi" w:hAnsiTheme="majorBidi" w:cstheme="majorBidi"/>
          <w:b/>
          <w:bCs/>
        </w:rPr>
        <w:t xml:space="preserve">H3A: </w:t>
      </w:r>
      <w:r w:rsidR="002D23BD" w:rsidRPr="005F5FE3">
        <w:rPr>
          <w:rFonts w:asciiTheme="majorBidi" w:hAnsiTheme="majorBidi" w:cstheme="majorBidi"/>
        </w:rPr>
        <w:t>The utilization of AI-based project management practices significantly improves decision-making in design and consultancy projects.</w:t>
      </w:r>
    </w:p>
    <w:p w14:paraId="7AEB0E7B" w14:textId="4E2AC3E9" w:rsidR="00E94E7E" w:rsidRPr="005F5FE3" w:rsidRDefault="00E94E7E" w:rsidP="00C323E3">
      <w:pPr>
        <w:pStyle w:val="NormalWeb"/>
        <w:spacing w:before="360" w:after="120" w:line="276" w:lineRule="auto"/>
        <w:ind w:firstLine="360"/>
        <w:jc w:val="both"/>
        <w:rPr>
          <w:rFonts w:asciiTheme="majorBidi" w:hAnsiTheme="majorBidi" w:cstheme="majorBidi"/>
          <w:b/>
          <w:bCs/>
        </w:rPr>
      </w:pPr>
      <w:r w:rsidRPr="005F5FE3">
        <w:rPr>
          <w:rFonts w:asciiTheme="majorBidi" w:hAnsiTheme="majorBidi" w:cstheme="majorBidi"/>
          <w:b/>
          <w:bCs/>
        </w:rPr>
        <w:t xml:space="preserve">Project </w:t>
      </w:r>
      <w:r w:rsidR="006D64CF" w:rsidRPr="005F5FE3">
        <w:rPr>
          <w:rFonts w:asciiTheme="majorBidi" w:hAnsiTheme="majorBidi" w:cstheme="majorBidi"/>
          <w:b/>
          <w:bCs/>
        </w:rPr>
        <w:t>Quality</w:t>
      </w:r>
    </w:p>
    <w:p w14:paraId="5369FCFA" w14:textId="032E47CC" w:rsidR="002D23BD" w:rsidRPr="005F5FE3" w:rsidRDefault="00E94E7E" w:rsidP="00C323E3">
      <w:pPr>
        <w:pStyle w:val="NormalWeb"/>
        <w:spacing w:before="360" w:after="120" w:line="276" w:lineRule="auto"/>
        <w:ind w:left="360"/>
        <w:jc w:val="both"/>
        <w:rPr>
          <w:rFonts w:asciiTheme="majorBidi" w:hAnsiTheme="majorBidi" w:cstheme="majorBidi"/>
        </w:rPr>
      </w:pPr>
      <w:r w:rsidRPr="005F5FE3">
        <w:rPr>
          <w:rFonts w:asciiTheme="majorBidi" w:hAnsiTheme="majorBidi" w:cstheme="majorBidi"/>
          <w:b/>
          <w:bCs/>
        </w:rPr>
        <w:t>H3B:</w:t>
      </w:r>
      <w:r w:rsidRPr="005F5FE3">
        <w:rPr>
          <w:rFonts w:asciiTheme="majorBidi" w:hAnsiTheme="majorBidi" w:cstheme="majorBidi"/>
        </w:rPr>
        <w:t xml:space="preserve"> </w:t>
      </w:r>
      <w:r w:rsidR="002D23BD" w:rsidRPr="005F5FE3">
        <w:rPr>
          <w:rFonts w:asciiTheme="majorBidi" w:hAnsiTheme="majorBidi" w:cstheme="majorBidi"/>
        </w:rPr>
        <w:t xml:space="preserve">The utilization of AI-based project management practices </w:t>
      </w:r>
      <w:r w:rsidR="006D64CF" w:rsidRPr="005F5FE3">
        <w:rPr>
          <w:rFonts w:asciiTheme="majorBidi" w:hAnsiTheme="majorBidi" w:cstheme="majorBidi"/>
        </w:rPr>
        <w:t xml:space="preserve">significantly improves </w:t>
      </w:r>
      <w:r w:rsidR="002D23BD" w:rsidRPr="005F5FE3">
        <w:rPr>
          <w:rFonts w:asciiTheme="majorBidi" w:hAnsiTheme="majorBidi" w:cstheme="majorBidi"/>
        </w:rPr>
        <w:t xml:space="preserve">project </w:t>
      </w:r>
      <w:r w:rsidR="006D64CF" w:rsidRPr="005F5FE3">
        <w:rPr>
          <w:rFonts w:asciiTheme="majorBidi" w:hAnsiTheme="majorBidi" w:cstheme="majorBidi"/>
        </w:rPr>
        <w:t>quality</w:t>
      </w:r>
      <w:r w:rsidR="002D23BD" w:rsidRPr="005F5FE3">
        <w:rPr>
          <w:rFonts w:asciiTheme="majorBidi" w:hAnsiTheme="majorBidi" w:cstheme="majorBidi"/>
        </w:rPr>
        <w:t xml:space="preserve"> in design and consultancy projects.</w:t>
      </w:r>
    </w:p>
    <w:p w14:paraId="1D89ED86" w14:textId="7E13A9E7" w:rsidR="00E94E7E" w:rsidRPr="005F5FE3" w:rsidRDefault="00E94E7E" w:rsidP="006D64CF">
      <w:pPr>
        <w:pStyle w:val="NormalWeb"/>
        <w:spacing w:before="360" w:after="120" w:line="276" w:lineRule="auto"/>
        <w:ind w:firstLine="360"/>
        <w:jc w:val="both"/>
        <w:rPr>
          <w:rFonts w:asciiTheme="majorBidi" w:hAnsiTheme="majorBidi" w:cstheme="majorBidi"/>
          <w:b/>
          <w:bCs/>
        </w:rPr>
      </w:pPr>
      <w:r w:rsidRPr="005F5FE3">
        <w:rPr>
          <w:rFonts w:asciiTheme="majorBidi" w:hAnsiTheme="majorBidi" w:cstheme="majorBidi"/>
          <w:b/>
          <w:bCs/>
        </w:rPr>
        <w:t>Data Collection Accuracy</w:t>
      </w:r>
    </w:p>
    <w:p w14:paraId="533E4611" w14:textId="1712EDCB" w:rsidR="002D23BD" w:rsidRPr="005F5FE3" w:rsidRDefault="00E94E7E" w:rsidP="006D64CF">
      <w:pPr>
        <w:pStyle w:val="NormalWeb"/>
        <w:spacing w:before="360" w:after="120" w:line="276" w:lineRule="auto"/>
        <w:ind w:left="360"/>
        <w:jc w:val="both"/>
        <w:rPr>
          <w:rFonts w:asciiTheme="majorBidi" w:hAnsiTheme="majorBidi" w:cstheme="majorBidi"/>
        </w:rPr>
      </w:pPr>
      <w:r w:rsidRPr="005F5FE3">
        <w:rPr>
          <w:rFonts w:asciiTheme="majorBidi" w:hAnsiTheme="majorBidi" w:cstheme="majorBidi"/>
          <w:b/>
          <w:bCs/>
        </w:rPr>
        <w:t xml:space="preserve">H3C: </w:t>
      </w:r>
      <w:r w:rsidR="002D23BD" w:rsidRPr="005F5FE3">
        <w:rPr>
          <w:rFonts w:asciiTheme="majorBidi" w:hAnsiTheme="majorBidi" w:cstheme="majorBidi"/>
        </w:rPr>
        <w:t>The utilization of AI-based project management practices significantly improves data collection accuracy in design and consultancy projects.</w:t>
      </w:r>
    </w:p>
    <w:p w14:paraId="2C262ABF" w14:textId="65644A23" w:rsidR="00E94E7E" w:rsidRPr="005F5FE3" w:rsidRDefault="00E94E7E" w:rsidP="006D64CF">
      <w:pPr>
        <w:pStyle w:val="NormalWeb"/>
        <w:spacing w:before="360" w:after="120" w:line="276" w:lineRule="auto"/>
        <w:ind w:firstLine="360"/>
        <w:jc w:val="both"/>
        <w:rPr>
          <w:rFonts w:asciiTheme="majorBidi" w:hAnsiTheme="majorBidi" w:cstheme="majorBidi"/>
          <w:b/>
          <w:bCs/>
        </w:rPr>
      </w:pPr>
      <w:r w:rsidRPr="005F5FE3">
        <w:rPr>
          <w:rFonts w:asciiTheme="majorBidi" w:hAnsiTheme="majorBidi" w:cstheme="majorBidi"/>
          <w:b/>
          <w:bCs/>
        </w:rPr>
        <w:t>Data Analysis</w:t>
      </w:r>
    </w:p>
    <w:p w14:paraId="6E8E73D0" w14:textId="5B07F3C8" w:rsidR="002D23BD" w:rsidRPr="005F5FE3" w:rsidRDefault="00E94E7E" w:rsidP="006D64CF">
      <w:pPr>
        <w:pStyle w:val="NormalWeb"/>
        <w:spacing w:before="360" w:after="120" w:line="276" w:lineRule="auto"/>
        <w:ind w:left="360"/>
        <w:jc w:val="both"/>
        <w:rPr>
          <w:rFonts w:asciiTheme="majorBidi" w:hAnsiTheme="majorBidi" w:cstheme="majorBidi"/>
        </w:rPr>
      </w:pPr>
      <w:r w:rsidRPr="005F5FE3">
        <w:rPr>
          <w:rFonts w:asciiTheme="majorBidi" w:hAnsiTheme="majorBidi" w:cstheme="majorBidi"/>
          <w:b/>
          <w:bCs/>
        </w:rPr>
        <w:t xml:space="preserve">H3D: </w:t>
      </w:r>
      <w:r w:rsidR="002D23BD" w:rsidRPr="005F5FE3">
        <w:rPr>
          <w:rFonts w:asciiTheme="majorBidi" w:hAnsiTheme="majorBidi" w:cstheme="majorBidi"/>
        </w:rPr>
        <w:t xml:space="preserve">The utilization of AI-based project management practices significantly </w:t>
      </w:r>
      <w:r w:rsidR="006D64CF" w:rsidRPr="005F5FE3">
        <w:rPr>
          <w:rFonts w:asciiTheme="majorBidi" w:hAnsiTheme="majorBidi" w:cstheme="majorBidi"/>
        </w:rPr>
        <w:t>improves</w:t>
      </w:r>
      <w:r w:rsidR="002D23BD" w:rsidRPr="005F5FE3">
        <w:rPr>
          <w:rFonts w:asciiTheme="majorBidi" w:hAnsiTheme="majorBidi" w:cstheme="majorBidi"/>
        </w:rPr>
        <w:t xml:space="preserve"> data analysis and insight generation in design and consultancy projects.</w:t>
      </w:r>
    </w:p>
    <w:p w14:paraId="4DC7D53C" w14:textId="48FEB5BA" w:rsidR="00E94E7E" w:rsidRPr="005F5FE3" w:rsidRDefault="00E94E7E" w:rsidP="006D64CF">
      <w:pPr>
        <w:pStyle w:val="NormalWeb"/>
        <w:spacing w:before="360" w:after="120" w:line="276" w:lineRule="auto"/>
        <w:ind w:firstLine="360"/>
        <w:jc w:val="both"/>
        <w:rPr>
          <w:rFonts w:asciiTheme="majorBidi" w:hAnsiTheme="majorBidi" w:cstheme="majorBidi"/>
          <w:b/>
          <w:bCs/>
        </w:rPr>
      </w:pPr>
      <w:r w:rsidRPr="005F5FE3">
        <w:rPr>
          <w:rFonts w:asciiTheme="majorBidi" w:hAnsiTheme="majorBidi" w:cstheme="majorBidi"/>
          <w:b/>
          <w:bCs/>
        </w:rPr>
        <w:t>Risk Identification Accuracy</w:t>
      </w:r>
    </w:p>
    <w:p w14:paraId="064C345E" w14:textId="1B8B0527" w:rsidR="00E94E7E" w:rsidRPr="005F5FE3" w:rsidRDefault="00E94E7E" w:rsidP="006D64CF">
      <w:pPr>
        <w:pStyle w:val="NormalWeb"/>
        <w:ind w:left="360"/>
        <w:rPr>
          <w:rFonts w:asciiTheme="majorBidi" w:hAnsiTheme="majorBidi" w:cstheme="majorBidi"/>
        </w:rPr>
      </w:pPr>
      <w:r w:rsidRPr="005F5FE3">
        <w:rPr>
          <w:rFonts w:asciiTheme="majorBidi" w:hAnsiTheme="majorBidi" w:cstheme="majorBidi"/>
          <w:b/>
          <w:bCs/>
        </w:rPr>
        <w:t>H3E:</w:t>
      </w:r>
      <w:r w:rsidRPr="005F5FE3">
        <w:rPr>
          <w:rFonts w:asciiTheme="majorBidi" w:hAnsiTheme="majorBidi" w:cstheme="majorBidi"/>
        </w:rPr>
        <w:t xml:space="preserve"> </w:t>
      </w:r>
      <w:r w:rsidR="002D23BD" w:rsidRPr="005F5FE3">
        <w:rPr>
          <w:rFonts w:asciiTheme="majorBidi" w:hAnsiTheme="majorBidi" w:cstheme="majorBidi"/>
        </w:rPr>
        <w:t>The utilization of AI-based project management practices significantly improves risk identification and mitigation in design and consultancy projects.</w:t>
      </w:r>
    </w:p>
    <w:p w14:paraId="3481BE42" w14:textId="77777777" w:rsidR="00E94E7E" w:rsidRPr="005F5FE3" w:rsidRDefault="00E94E7E" w:rsidP="006D64CF">
      <w:pPr>
        <w:pStyle w:val="NormalWeb"/>
        <w:spacing w:before="360" w:after="120" w:line="276" w:lineRule="auto"/>
        <w:ind w:firstLine="360"/>
        <w:jc w:val="both"/>
        <w:rPr>
          <w:rFonts w:asciiTheme="majorBidi" w:hAnsiTheme="majorBidi" w:cstheme="majorBidi"/>
          <w:b/>
          <w:bCs/>
        </w:rPr>
      </w:pPr>
      <w:r w:rsidRPr="005F5FE3">
        <w:rPr>
          <w:rFonts w:asciiTheme="majorBidi" w:hAnsiTheme="majorBidi" w:cstheme="majorBidi"/>
          <w:b/>
          <w:bCs/>
        </w:rPr>
        <w:t>Saving Time for Project Managers</w:t>
      </w:r>
    </w:p>
    <w:p w14:paraId="3BF196E3" w14:textId="77777777" w:rsidR="002D23BD" w:rsidRPr="005F5FE3" w:rsidRDefault="00E94E7E" w:rsidP="006D64CF">
      <w:pPr>
        <w:pStyle w:val="NormalWeb"/>
        <w:ind w:left="360"/>
        <w:jc w:val="both"/>
        <w:rPr>
          <w:rFonts w:asciiTheme="majorBidi" w:hAnsiTheme="majorBidi" w:cstheme="majorBidi"/>
        </w:rPr>
      </w:pPr>
      <w:r w:rsidRPr="005F5FE3">
        <w:rPr>
          <w:rFonts w:asciiTheme="majorBidi" w:hAnsiTheme="majorBidi" w:cstheme="majorBidi"/>
          <w:b/>
          <w:bCs/>
        </w:rPr>
        <w:t>H3F:</w:t>
      </w:r>
      <w:r w:rsidRPr="005F5FE3">
        <w:rPr>
          <w:rFonts w:asciiTheme="majorBidi" w:hAnsiTheme="majorBidi" w:cstheme="majorBidi"/>
        </w:rPr>
        <w:t xml:space="preserve"> </w:t>
      </w:r>
      <w:r w:rsidR="002D23BD" w:rsidRPr="005F5FE3">
        <w:rPr>
          <w:rFonts w:asciiTheme="majorBidi" w:hAnsiTheme="majorBidi" w:cstheme="majorBidi"/>
        </w:rPr>
        <w:t>The utilization of AI-based project management practices significantly reduces time spent by project managers on routine tasks in design and consultancy projects.</w:t>
      </w:r>
    </w:p>
    <w:p w14:paraId="1844D33B" w14:textId="46E0DFAC" w:rsidR="00E94E7E" w:rsidRPr="005F5FE3" w:rsidRDefault="00E94E7E" w:rsidP="006D64CF">
      <w:pPr>
        <w:pStyle w:val="NormalWeb"/>
        <w:ind w:firstLine="360"/>
        <w:rPr>
          <w:rFonts w:asciiTheme="majorBidi" w:hAnsiTheme="majorBidi" w:cstheme="majorBidi"/>
          <w:b/>
          <w:bCs/>
        </w:rPr>
      </w:pPr>
      <w:r w:rsidRPr="005F5FE3">
        <w:rPr>
          <w:rFonts w:asciiTheme="majorBidi" w:hAnsiTheme="majorBidi" w:cstheme="majorBidi"/>
          <w:b/>
          <w:bCs/>
        </w:rPr>
        <w:t>Effective Collaboration &amp; Communication</w:t>
      </w:r>
    </w:p>
    <w:p w14:paraId="55490A4B" w14:textId="016C6DDF" w:rsidR="002D23BD" w:rsidRPr="005F5FE3" w:rsidRDefault="00E94E7E" w:rsidP="006D64CF">
      <w:pPr>
        <w:pStyle w:val="NormalWeb"/>
        <w:ind w:left="360"/>
        <w:jc w:val="both"/>
        <w:rPr>
          <w:rFonts w:asciiTheme="majorBidi" w:hAnsiTheme="majorBidi" w:cstheme="majorBidi"/>
        </w:rPr>
      </w:pPr>
      <w:r w:rsidRPr="005F5FE3">
        <w:rPr>
          <w:rFonts w:asciiTheme="majorBidi" w:hAnsiTheme="majorBidi" w:cstheme="majorBidi"/>
          <w:b/>
          <w:bCs/>
        </w:rPr>
        <w:t>H3G:</w:t>
      </w:r>
      <w:r w:rsidRPr="005F5FE3">
        <w:rPr>
          <w:rFonts w:asciiTheme="majorBidi" w:hAnsiTheme="majorBidi" w:cstheme="majorBidi"/>
        </w:rPr>
        <w:t xml:space="preserve"> </w:t>
      </w:r>
      <w:bookmarkEnd w:id="18"/>
      <w:r w:rsidR="002D23BD" w:rsidRPr="005F5FE3">
        <w:rPr>
          <w:rFonts w:asciiTheme="majorBidi" w:hAnsiTheme="majorBidi" w:cstheme="majorBidi"/>
        </w:rPr>
        <w:t>The utilization of AI-based project management practices significantly improves communication among stakeholders in design and consultancy projects.</w:t>
      </w:r>
    </w:p>
    <w:p w14:paraId="6E8C121C" w14:textId="42912519" w:rsidR="00E94E7E" w:rsidRPr="005F5FE3" w:rsidRDefault="00E94E7E" w:rsidP="006D64CF">
      <w:pPr>
        <w:pStyle w:val="NormalWeb"/>
        <w:ind w:firstLine="360"/>
        <w:rPr>
          <w:rFonts w:asciiTheme="majorBidi" w:hAnsiTheme="majorBidi" w:cstheme="majorBidi"/>
          <w:b/>
          <w:bCs/>
        </w:rPr>
      </w:pPr>
      <w:r w:rsidRPr="005F5FE3">
        <w:rPr>
          <w:rFonts w:asciiTheme="majorBidi" w:hAnsiTheme="majorBidi" w:cstheme="majorBidi"/>
          <w:b/>
          <w:bCs/>
        </w:rPr>
        <w:t>Mediation Effect of AI on Project Management Outcomes</w:t>
      </w:r>
    </w:p>
    <w:p w14:paraId="27B44BBE" w14:textId="25AB3487" w:rsidR="00E94E7E" w:rsidRPr="005F5FE3" w:rsidRDefault="00E94E7E" w:rsidP="006D64CF">
      <w:pPr>
        <w:pStyle w:val="NormalWeb"/>
        <w:ind w:left="360"/>
        <w:jc w:val="both"/>
        <w:rPr>
          <w:rFonts w:asciiTheme="majorBidi" w:hAnsiTheme="majorBidi" w:cstheme="majorBidi"/>
        </w:rPr>
      </w:pPr>
      <w:r w:rsidRPr="005F5FE3">
        <w:rPr>
          <w:rFonts w:asciiTheme="majorBidi" w:hAnsiTheme="majorBidi" w:cstheme="majorBidi"/>
          <w:b/>
          <w:bCs/>
        </w:rPr>
        <w:t>H</w:t>
      </w:r>
      <w:r w:rsidR="00E669DA" w:rsidRPr="005F5FE3">
        <w:rPr>
          <w:rFonts w:asciiTheme="majorBidi" w:hAnsiTheme="majorBidi" w:cstheme="majorBidi"/>
          <w:b/>
          <w:bCs/>
        </w:rPr>
        <w:t>4</w:t>
      </w:r>
      <w:r w:rsidRPr="005F5FE3">
        <w:rPr>
          <w:rFonts w:asciiTheme="majorBidi" w:hAnsiTheme="majorBidi" w:cstheme="majorBidi"/>
          <w:b/>
          <w:bCs/>
        </w:rPr>
        <w:t>:</w:t>
      </w:r>
      <w:r w:rsidRPr="005F5FE3">
        <w:rPr>
          <w:rFonts w:asciiTheme="majorBidi" w:hAnsiTheme="majorBidi" w:cstheme="majorBidi"/>
        </w:rPr>
        <w:t xml:space="preserve"> </w:t>
      </w:r>
      <w:r w:rsidR="002D23BD" w:rsidRPr="005F5FE3">
        <w:rPr>
          <w:rFonts w:asciiTheme="majorBidi" w:hAnsiTheme="majorBidi" w:cstheme="majorBidi"/>
        </w:rPr>
        <w:t>The utilization of AI-based project management mediates the relationship between influencing factors and project outcomes in design and consultancy projects.</w:t>
      </w:r>
    </w:p>
    <w:p w14:paraId="754507C2" w14:textId="1DF2E7FF" w:rsidR="000E764D" w:rsidRPr="005F5FE3" w:rsidRDefault="00E94E7E" w:rsidP="000E764D">
      <w:pPr>
        <w:pStyle w:val="Heading2"/>
      </w:pPr>
      <w:bookmarkStart w:id="19" w:name="_Toc225611192"/>
      <w:r w:rsidRPr="005F5FE3">
        <w:lastRenderedPageBreak/>
        <w:t>Research Concepts:</w:t>
      </w:r>
      <w:bookmarkEnd w:id="19"/>
    </w:p>
    <w:p w14:paraId="7AAF8B92" w14:textId="2E95D38D" w:rsidR="000E764D" w:rsidRPr="005F5FE3" w:rsidRDefault="000E764D" w:rsidP="001A7A10">
      <w:pPr>
        <w:spacing w:after="200" w:line="240" w:lineRule="auto"/>
        <w:jc w:val="both"/>
        <w:rPr>
          <w:rFonts w:asciiTheme="majorBidi" w:eastAsia="Times New Roman" w:hAnsiTheme="majorBidi" w:cstheme="majorBidi"/>
          <w:sz w:val="24"/>
          <w:szCs w:val="24"/>
        </w:rPr>
      </w:pPr>
      <w:r w:rsidRPr="005F5FE3">
        <w:rPr>
          <w:rFonts w:asciiTheme="majorBidi" w:eastAsia="Times New Roman" w:hAnsiTheme="majorBidi" w:cstheme="majorBidi"/>
          <w:sz w:val="24"/>
          <w:szCs w:val="24"/>
        </w:rPr>
        <w:t>The framework for this study is structured around three primary elements: independent variables, a mediating variable, and dependent variables, as outlined below:</w:t>
      </w:r>
    </w:p>
    <w:p w14:paraId="35E6E568" w14:textId="4FF4D4F4" w:rsidR="002B6F13" w:rsidRPr="005F5FE3" w:rsidRDefault="002B6F13" w:rsidP="002B6F13">
      <w:pPr>
        <w:pStyle w:val="Heading4"/>
        <w:rPr>
          <w:rFonts w:eastAsia="Times New Roman"/>
        </w:rPr>
      </w:pPr>
      <w:r w:rsidRPr="005F5FE3">
        <w:rPr>
          <w:rFonts w:eastAsia="Times New Roman"/>
        </w:rPr>
        <w:t xml:space="preserve">Independent Variables: </w:t>
      </w:r>
    </w:p>
    <w:p w14:paraId="0625B8DE" w14:textId="5C36A3FD" w:rsidR="000E764D" w:rsidRPr="005F5FE3" w:rsidRDefault="002B6F13" w:rsidP="000E764D">
      <w:pPr>
        <w:spacing w:after="200" w:line="240" w:lineRule="auto"/>
        <w:jc w:val="both"/>
        <w:rPr>
          <w:rFonts w:asciiTheme="majorBidi" w:eastAsia="Times New Roman" w:hAnsiTheme="majorBidi" w:cstheme="majorBidi"/>
          <w:sz w:val="24"/>
          <w:szCs w:val="24"/>
        </w:rPr>
      </w:pPr>
      <w:r w:rsidRPr="005F5FE3">
        <w:rPr>
          <w:rFonts w:asciiTheme="majorBidi" w:eastAsia="Times New Roman" w:hAnsiTheme="majorBidi" w:cstheme="majorBidi"/>
          <w:sz w:val="24"/>
          <w:szCs w:val="24"/>
        </w:rPr>
        <w:t xml:space="preserve">Factors </w:t>
      </w:r>
      <w:r w:rsidR="00A75A5B" w:rsidRPr="005F5FE3">
        <w:rPr>
          <w:rFonts w:asciiTheme="majorBidi" w:eastAsiaTheme="minorEastAsia" w:hAnsiTheme="majorBidi" w:cstheme="majorBidi"/>
          <w:sz w:val="24"/>
          <w:szCs w:val="24"/>
        </w:rPr>
        <w:t>influenc</w:t>
      </w:r>
      <w:r w:rsidRPr="005F5FE3">
        <w:rPr>
          <w:rFonts w:asciiTheme="majorBidi" w:eastAsia="Times New Roman" w:hAnsiTheme="majorBidi" w:cstheme="majorBidi"/>
          <w:sz w:val="24"/>
          <w:szCs w:val="24"/>
        </w:rPr>
        <w:t>ing AI Utilization.</w:t>
      </w:r>
      <w:r w:rsidR="000E764D" w:rsidRPr="005F5FE3">
        <w:rPr>
          <w:rFonts w:asciiTheme="majorBidi" w:eastAsia="Times New Roman" w:hAnsiTheme="majorBidi" w:cstheme="majorBidi"/>
          <w:sz w:val="24"/>
          <w:szCs w:val="24"/>
        </w:rPr>
        <w:t xml:space="preserve"> The independent variables represent the critical challenges and enablers influencing how AI tools are adopted and integrated into project management processes. These factors provide insights into the barriers and drivers of AI </w:t>
      </w:r>
      <w:r w:rsidR="0007631E" w:rsidRPr="005F5FE3">
        <w:rPr>
          <w:rFonts w:asciiTheme="majorBidi" w:eastAsiaTheme="minorEastAsia" w:hAnsiTheme="majorBidi" w:cstheme="majorBidi"/>
        </w:rPr>
        <w:t>utilization</w:t>
      </w:r>
      <w:r w:rsidR="000E764D" w:rsidRPr="005F5FE3">
        <w:rPr>
          <w:rFonts w:asciiTheme="majorBidi" w:eastAsia="Times New Roman" w:hAnsiTheme="majorBidi" w:cstheme="majorBidi"/>
          <w:sz w:val="24"/>
          <w:szCs w:val="24"/>
        </w:rPr>
        <w:t xml:space="preserve"> in the organizational context.</w:t>
      </w:r>
    </w:p>
    <w:p w14:paraId="3571FFE7" w14:textId="68DA8383" w:rsidR="000E764D" w:rsidRPr="001A7A10" w:rsidRDefault="000E764D" w:rsidP="001A7A10">
      <w:pPr>
        <w:spacing w:after="200" w:line="240" w:lineRule="auto"/>
        <w:jc w:val="both"/>
        <w:rPr>
          <w:rFonts w:asciiTheme="majorBidi" w:eastAsia="Times New Roman" w:hAnsiTheme="majorBidi" w:cstheme="majorBidi"/>
          <w:sz w:val="24"/>
          <w:szCs w:val="24"/>
        </w:rPr>
      </w:pPr>
      <w:r w:rsidRPr="005F5FE3">
        <w:rPr>
          <w:rFonts w:asciiTheme="majorBidi" w:eastAsia="Times New Roman" w:hAnsiTheme="majorBidi" w:cstheme="majorBidi"/>
          <w:sz w:val="24"/>
          <w:szCs w:val="24"/>
        </w:rPr>
        <w:t>The independent variables include:</w:t>
      </w:r>
    </w:p>
    <w:p w14:paraId="2E51FDEA" w14:textId="41675D45" w:rsidR="002B6F13" w:rsidRPr="005F5FE3" w:rsidRDefault="002B6F13">
      <w:pPr>
        <w:pStyle w:val="NormalWeb"/>
        <w:numPr>
          <w:ilvl w:val="0"/>
          <w:numId w:val="5"/>
        </w:numPr>
        <w:jc w:val="both"/>
        <w:rPr>
          <w:rFonts w:asciiTheme="majorBidi" w:hAnsiTheme="majorBidi" w:cstheme="majorBidi"/>
        </w:rPr>
      </w:pPr>
      <w:r w:rsidRPr="005F5FE3">
        <w:rPr>
          <w:rFonts w:asciiTheme="majorBidi" w:hAnsiTheme="majorBidi" w:cstheme="majorBidi"/>
        </w:rPr>
        <w:t>Data Privacy and Security</w:t>
      </w:r>
    </w:p>
    <w:p w14:paraId="1A86CAA2" w14:textId="29F5836A" w:rsidR="002B6F13" w:rsidRPr="005F5FE3" w:rsidRDefault="002B6F13">
      <w:pPr>
        <w:pStyle w:val="NormalWeb"/>
        <w:numPr>
          <w:ilvl w:val="0"/>
          <w:numId w:val="5"/>
        </w:numPr>
        <w:jc w:val="both"/>
        <w:rPr>
          <w:rFonts w:asciiTheme="majorBidi" w:hAnsiTheme="majorBidi" w:cstheme="majorBidi"/>
        </w:rPr>
      </w:pPr>
      <w:r w:rsidRPr="005F5FE3">
        <w:rPr>
          <w:rFonts w:asciiTheme="majorBidi" w:hAnsiTheme="majorBidi" w:cstheme="majorBidi"/>
        </w:rPr>
        <w:t>Resistance</w:t>
      </w:r>
      <w:r w:rsidR="00CF424E" w:rsidRPr="005F5FE3">
        <w:rPr>
          <w:rFonts w:asciiTheme="majorBidi" w:hAnsiTheme="majorBidi" w:cstheme="majorBidi"/>
        </w:rPr>
        <w:t xml:space="preserve"> to Change</w:t>
      </w:r>
    </w:p>
    <w:p w14:paraId="40186D69" w14:textId="77777777" w:rsidR="002B6F13" w:rsidRPr="005F5FE3" w:rsidRDefault="002B6F13">
      <w:pPr>
        <w:pStyle w:val="NormalWeb"/>
        <w:numPr>
          <w:ilvl w:val="0"/>
          <w:numId w:val="5"/>
        </w:numPr>
        <w:jc w:val="both"/>
        <w:rPr>
          <w:rFonts w:asciiTheme="majorBidi" w:hAnsiTheme="majorBidi" w:cstheme="majorBidi"/>
        </w:rPr>
      </w:pPr>
      <w:r w:rsidRPr="005F5FE3">
        <w:rPr>
          <w:rFonts w:asciiTheme="majorBidi" w:hAnsiTheme="majorBidi" w:cstheme="majorBidi"/>
        </w:rPr>
        <w:t>Cost of AI Implementation</w:t>
      </w:r>
    </w:p>
    <w:p w14:paraId="042A36B5" w14:textId="77777777" w:rsidR="002B6F13" w:rsidRPr="005F5FE3" w:rsidRDefault="002B6F13">
      <w:pPr>
        <w:pStyle w:val="NormalWeb"/>
        <w:numPr>
          <w:ilvl w:val="0"/>
          <w:numId w:val="5"/>
        </w:numPr>
        <w:jc w:val="both"/>
        <w:rPr>
          <w:rFonts w:asciiTheme="majorBidi" w:hAnsiTheme="majorBidi" w:cstheme="majorBidi"/>
        </w:rPr>
      </w:pPr>
      <w:r w:rsidRPr="005F5FE3">
        <w:rPr>
          <w:rFonts w:asciiTheme="majorBidi" w:hAnsiTheme="majorBidi" w:cstheme="majorBidi"/>
        </w:rPr>
        <w:t>Compatibility with Existing Infrastructure</w:t>
      </w:r>
    </w:p>
    <w:p w14:paraId="62815DE5" w14:textId="77777777" w:rsidR="002B6F13" w:rsidRPr="005F5FE3" w:rsidRDefault="002B6F13">
      <w:pPr>
        <w:pStyle w:val="NormalWeb"/>
        <w:numPr>
          <w:ilvl w:val="0"/>
          <w:numId w:val="5"/>
        </w:numPr>
        <w:jc w:val="both"/>
        <w:rPr>
          <w:rFonts w:asciiTheme="majorBidi" w:hAnsiTheme="majorBidi" w:cstheme="majorBidi"/>
        </w:rPr>
      </w:pPr>
      <w:r w:rsidRPr="005F5FE3">
        <w:rPr>
          <w:rFonts w:asciiTheme="majorBidi" w:hAnsiTheme="majorBidi" w:cstheme="majorBidi"/>
        </w:rPr>
        <w:t>Workforce Development</w:t>
      </w:r>
    </w:p>
    <w:p w14:paraId="17FC1779" w14:textId="77777777" w:rsidR="002B6F13" w:rsidRPr="005F5FE3" w:rsidRDefault="002B6F13">
      <w:pPr>
        <w:pStyle w:val="NormalWeb"/>
        <w:numPr>
          <w:ilvl w:val="0"/>
          <w:numId w:val="5"/>
        </w:numPr>
        <w:jc w:val="both"/>
        <w:rPr>
          <w:rFonts w:asciiTheme="majorBidi" w:hAnsiTheme="majorBidi" w:cstheme="majorBidi"/>
        </w:rPr>
      </w:pPr>
      <w:r w:rsidRPr="005F5FE3">
        <w:rPr>
          <w:rFonts w:asciiTheme="majorBidi" w:hAnsiTheme="majorBidi" w:cstheme="majorBidi"/>
        </w:rPr>
        <w:t>Ethical Considerations</w:t>
      </w:r>
    </w:p>
    <w:p w14:paraId="68549FF2" w14:textId="6308240B" w:rsidR="000E764D" w:rsidRPr="005F5FE3" w:rsidRDefault="000E764D" w:rsidP="000E764D">
      <w:pPr>
        <w:pStyle w:val="NormalWeb"/>
        <w:jc w:val="both"/>
        <w:rPr>
          <w:rFonts w:asciiTheme="majorBidi" w:hAnsiTheme="majorBidi" w:cstheme="majorBidi"/>
        </w:rPr>
      </w:pPr>
      <w:r w:rsidRPr="005F5FE3">
        <w:rPr>
          <w:rFonts w:asciiTheme="majorBidi" w:hAnsiTheme="majorBidi" w:cstheme="majorBidi"/>
        </w:rPr>
        <w:t xml:space="preserve">Each independent variable is hypothesized to directly </w:t>
      </w:r>
      <w:r w:rsidR="00A75A5B" w:rsidRPr="005F5FE3">
        <w:rPr>
          <w:rFonts w:asciiTheme="majorBidi" w:eastAsiaTheme="minorEastAsia" w:hAnsiTheme="majorBidi" w:cstheme="majorBidi"/>
        </w:rPr>
        <w:t>influence</w:t>
      </w:r>
      <w:r w:rsidRPr="005F5FE3">
        <w:rPr>
          <w:rFonts w:asciiTheme="majorBidi" w:hAnsiTheme="majorBidi" w:cstheme="majorBidi"/>
        </w:rPr>
        <w:t xml:space="preserve"> the extent and effectiveness of AI integration in project management. Their influence is mediated through AI-based project management practices.</w:t>
      </w:r>
    </w:p>
    <w:p w14:paraId="0FDD682E" w14:textId="21F42756" w:rsidR="000E764D" w:rsidRPr="005F5FE3" w:rsidRDefault="000E764D" w:rsidP="001A7A10">
      <w:pPr>
        <w:pStyle w:val="NormalWeb"/>
        <w:jc w:val="both"/>
        <w:rPr>
          <w:rFonts w:asciiTheme="majorBidi" w:hAnsiTheme="majorBidi" w:cstheme="majorBidi"/>
        </w:rPr>
      </w:pPr>
      <w:r w:rsidRPr="005F5FE3">
        <w:rPr>
          <w:rFonts w:asciiTheme="majorBidi" w:hAnsiTheme="majorBidi" w:cstheme="majorBidi"/>
        </w:rPr>
        <w:t>Arrows are drawn from each independent variable to the mediating variable, indicating that these factors shape the success or challenges of AI utilization in project management activities.</w:t>
      </w:r>
    </w:p>
    <w:p w14:paraId="29FB1D96" w14:textId="77777777" w:rsidR="002B6F13" w:rsidRPr="005F5FE3" w:rsidRDefault="002B6F13" w:rsidP="002B6F13">
      <w:pPr>
        <w:pStyle w:val="Heading4"/>
        <w:rPr>
          <w:rFonts w:eastAsia="Times New Roman"/>
        </w:rPr>
      </w:pPr>
      <w:r w:rsidRPr="005F5FE3">
        <w:rPr>
          <w:rFonts w:eastAsia="Times New Roman"/>
        </w:rPr>
        <w:t xml:space="preserve">Mediating Variable: </w:t>
      </w:r>
    </w:p>
    <w:p w14:paraId="0434DC85" w14:textId="77777777" w:rsidR="004C6FBB" w:rsidRPr="005F5FE3" w:rsidRDefault="004C6FBB" w:rsidP="004C6FBB">
      <w:pPr>
        <w:spacing w:before="100" w:beforeAutospacing="1" w:after="100" w:afterAutospacing="1"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The mediating variable represents how the integration of AI technologies transforms project management operations. AI is conceptualized as a catalyst that streamlines workflows, enhances decision-making, optimizes resource allocation, and improves overall project efficiency.</w:t>
      </w:r>
    </w:p>
    <w:p w14:paraId="7AFC8DCA" w14:textId="77777777" w:rsidR="004C6FBB" w:rsidRPr="005F5FE3" w:rsidRDefault="004C6FBB" w:rsidP="004C6FBB">
      <w:pPr>
        <w:spacing w:before="100" w:beforeAutospacing="1" w:after="100" w:afterAutospacing="1"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This variable serves as the bridge between the influencing factors (independent variables) and the project outcomes (dependent variables).</w:t>
      </w:r>
    </w:p>
    <w:p w14:paraId="5C552F17" w14:textId="0093E7BE" w:rsidR="004C6FBB" w:rsidRPr="005F5FE3" w:rsidRDefault="004C6FBB">
      <w:pPr>
        <w:pStyle w:val="ListParagraph"/>
        <w:numPr>
          <w:ilvl w:val="0"/>
          <w:numId w:val="13"/>
        </w:numPr>
        <w:rPr>
          <w:rFonts w:asciiTheme="majorBidi" w:eastAsia="Times New Roman" w:hAnsiTheme="majorBidi" w:cstheme="majorBidi"/>
          <w:sz w:val="24"/>
          <w:szCs w:val="24"/>
        </w:rPr>
      </w:pPr>
      <w:r w:rsidRPr="005F5FE3">
        <w:rPr>
          <w:rFonts w:asciiTheme="majorBidi" w:eastAsia="Times New Roman" w:hAnsiTheme="majorBidi" w:cstheme="majorBidi"/>
          <w:b/>
          <w:bCs/>
          <w:sz w:val="24"/>
          <w:szCs w:val="24"/>
        </w:rPr>
        <w:t>Arrows from Independent Variables to Mediating Variable</w:t>
      </w:r>
      <w:r w:rsidRPr="005F5FE3">
        <w:rPr>
          <w:rFonts w:asciiTheme="majorBidi" w:eastAsia="Times New Roman" w:hAnsiTheme="majorBidi" w:cstheme="majorBidi"/>
          <w:sz w:val="24"/>
          <w:szCs w:val="24"/>
        </w:rPr>
        <w:t>: Capture how the influencing factors enable or hinder effective AI integration.</w:t>
      </w:r>
    </w:p>
    <w:p w14:paraId="4AFC7380" w14:textId="5C76D655" w:rsidR="004C6FBB" w:rsidRPr="005F5FE3" w:rsidRDefault="004C6FBB">
      <w:pPr>
        <w:pStyle w:val="ListParagraph"/>
        <w:numPr>
          <w:ilvl w:val="0"/>
          <w:numId w:val="13"/>
        </w:numPr>
        <w:rPr>
          <w:rFonts w:asciiTheme="majorBidi" w:eastAsia="Times New Roman" w:hAnsiTheme="majorBidi" w:cstheme="majorBidi"/>
          <w:sz w:val="24"/>
          <w:szCs w:val="24"/>
        </w:rPr>
      </w:pPr>
      <w:r w:rsidRPr="005F5FE3">
        <w:rPr>
          <w:rFonts w:asciiTheme="majorBidi" w:eastAsia="Times New Roman" w:hAnsiTheme="majorBidi" w:cstheme="majorBidi"/>
          <w:b/>
          <w:bCs/>
          <w:sz w:val="24"/>
          <w:szCs w:val="24"/>
        </w:rPr>
        <w:t>Arrows from Mediating Variable to Dependent Variables</w:t>
      </w:r>
      <w:r w:rsidRPr="005F5FE3">
        <w:rPr>
          <w:rFonts w:asciiTheme="majorBidi" w:eastAsia="Times New Roman" w:hAnsiTheme="majorBidi" w:cstheme="majorBidi"/>
          <w:sz w:val="24"/>
          <w:szCs w:val="24"/>
        </w:rPr>
        <w:t>: Indicate that effective AI-based project management leads to improved project outcomes.</w:t>
      </w:r>
    </w:p>
    <w:p w14:paraId="1A0C5474" w14:textId="6610B7BC" w:rsidR="001A7A10" w:rsidRPr="001A7A10" w:rsidRDefault="004C6FBB" w:rsidP="001A7A10">
      <w:pPr>
        <w:rPr>
          <w:rFonts w:asciiTheme="majorBidi" w:eastAsia="Times New Roman" w:hAnsiTheme="majorBidi" w:cstheme="majorBidi"/>
          <w:sz w:val="24"/>
          <w:szCs w:val="24"/>
        </w:rPr>
      </w:pPr>
      <w:r w:rsidRPr="005F5FE3">
        <w:rPr>
          <w:rFonts w:asciiTheme="majorBidi" w:eastAsia="Times New Roman" w:hAnsiTheme="majorBidi" w:cstheme="majorBidi"/>
          <w:sz w:val="24"/>
          <w:szCs w:val="24"/>
        </w:rPr>
        <w:t>By operationalizing AI in project workflows, the study captures its mediating effect between organizational challenges and project success.</w:t>
      </w:r>
    </w:p>
    <w:p w14:paraId="031EB622" w14:textId="77777777" w:rsidR="002B6F13" w:rsidRPr="005F5FE3" w:rsidRDefault="002B6F13" w:rsidP="002B6F13">
      <w:pPr>
        <w:pStyle w:val="Heading4"/>
        <w:rPr>
          <w:rFonts w:eastAsia="Times New Roman"/>
        </w:rPr>
      </w:pPr>
      <w:r w:rsidRPr="005F5FE3">
        <w:rPr>
          <w:rFonts w:eastAsia="Times New Roman"/>
        </w:rPr>
        <w:t xml:space="preserve">Dependent Variables: </w:t>
      </w:r>
    </w:p>
    <w:p w14:paraId="35B5910C" w14:textId="79E976FB" w:rsidR="004C6FBB" w:rsidRPr="005F5FE3" w:rsidRDefault="000A2E20" w:rsidP="004C6FBB">
      <w:pPr>
        <w:spacing w:after="200" w:line="240" w:lineRule="auto"/>
        <w:jc w:val="both"/>
        <w:rPr>
          <w:rFonts w:asciiTheme="majorBidi" w:eastAsia="Times New Roman" w:hAnsiTheme="majorBidi" w:cstheme="majorBidi"/>
          <w:sz w:val="24"/>
          <w:szCs w:val="24"/>
        </w:rPr>
      </w:pPr>
      <w:r w:rsidRPr="005F5FE3">
        <w:rPr>
          <w:rFonts w:asciiTheme="majorBidi" w:eastAsiaTheme="minorEastAsia" w:hAnsiTheme="majorBidi" w:cstheme="majorBidi"/>
        </w:rPr>
        <w:t>outcome</w:t>
      </w:r>
      <w:r w:rsidR="002B6F13" w:rsidRPr="005F5FE3">
        <w:rPr>
          <w:rFonts w:asciiTheme="majorBidi" w:eastAsia="Times New Roman" w:hAnsiTheme="majorBidi" w:cstheme="majorBidi"/>
          <w:sz w:val="24"/>
          <w:szCs w:val="24"/>
        </w:rPr>
        <w:t>s of AI Utilization</w:t>
      </w:r>
      <w:r w:rsidR="004C6FBB" w:rsidRPr="005F5FE3">
        <w:rPr>
          <w:rFonts w:asciiTheme="majorBidi" w:eastAsia="Times New Roman" w:hAnsiTheme="majorBidi" w:cstheme="majorBidi"/>
          <w:sz w:val="24"/>
          <w:szCs w:val="24"/>
        </w:rPr>
        <w:t>.</w:t>
      </w:r>
      <w:r w:rsidR="002B6F13" w:rsidRPr="005F5FE3">
        <w:rPr>
          <w:rFonts w:asciiTheme="majorBidi" w:eastAsia="Times New Roman" w:hAnsiTheme="majorBidi" w:cstheme="majorBidi"/>
          <w:sz w:val="24"/>
          <w:szCs w:val="24"/>
        </w:rPr>
        <w:t xml:space="preserve"> </w:t>
      </w:r>
      <w:r w:rsidR="004C6FBB" w:rsidRPr="005F5FE3">
        <w:rPr>
          <w:rFonts w:asciiTheme="majorBidi" w:eastAsia="Times New Roman" w:hAnsiTheme="majorBidi" w:cstheme="majorBidi"/>
          <w:sz w:val="24"/>
          <w:szCs w:val="24"/>
        </w:rPr>
        <w:t xml:space="preserve">The dependent variables measure the impact of AI </w:t>
      </w:r>
      <w:r w:rsidR="0007631E" w:rsidRPr="005F5FE3">
        <w:rPr>
          <w:rFonts w:asciiTheme="majorBidi" w:eastAsiaTheme="minorEastAsia" w:hAnsiTheme="majorBidi" w:cstheme="majorBidi"/>
        </w:rPr>
        <w:t>utilization</w:t>
      </w:r>
      <w:r w:rsidR="004C6FBB" w:rsidRPr="005F5FE3">
        <w:rPr>
          <w:rFonts w:asciiTheme="majorBidi" w:eastAsia="Times New Roman" w:hAnsiTheme="majorBidi" w:cstheme="majorBidi"/>
          <w:sz w:val="24"/>
          <w:szCs w:val="24"/>
        </w:rPr>
        <w:t xml:space="preserve"> on project success and operational efficiency. They reflect the tangible outcomes that organizations seek through AI integration.</w:t>
      </w:r>
    </w:p>
    <w:p w14:paraId="118A4EDB" w14:textId="77777777" w:rsidR="004C6FBB" w:rsidRPr="005F5FE3" w:rsidRDefault="004C6FBB" w:rsidP="004C6FBB">
      <w:pPr>
        <w:spacing w:after="200" w:line="240" w:lineRule="auto"/>
        <w:jc w:val="both"/>
        <w:rPr>
          <w:rFonts w:asciiTheme="majorBidi" w:eastAsia="Times New Roman" w:hAnsiTheme="majorBidi" w:cstheme="majorBidi"/>
          <w:sz w:val="24"/>
          <w:szCs w:val="24"/>
        </w:rPr>
      </w:pPr>
      <w:r w:rsidRPr="005F5FE3">
        <w:rPr>
          <w:rFonts w:asciiTheme="majorBidi" w:eastAsia="Times New Roman" w:hAnsiTheme="majorBidi" w:cstheme="majorBidi"/>
          <w:sz w:val="24"/>
          <w:szCs w:val="24"/>
        </w:rPr>
        <w:lastRenderedPageBreak/>
        <w:t>The dependent variables include</w:t>
      </w:r>
    </w:p>
    <w:p w14:paraId="16A1506C" w14:textId="16E65660" w:rsidR="002B6F13" w:rsidRPr="005F5FE3" w:rsidRDefault="002B6F13">
      <w:pPr>
        <w:pStyle w:val="NormalWeb"/>
        <w:numPr>
          <w:ilvl w:val="0"/>
          <w:numId w:val="6"/>
        </w:numPr>
        <w:jc w:val="both"/>
        <w:rPr>
          <w:rFonts w:asciiTheme="majorBidi" w:hAnsiTheme="majorBidi" w:cstheme="majorBidi"/>
        </w:rPr>
      </w:pPr>
      <w:r w:rsidRPr="005F5FE3">
        <w:rPr>
          <w:rFonts w:asciiTheme="majorBidi" w:hAnsiTheme="majorBidi" w:cstheme="majorBidi"/>
        </w:rPr>
        <w:t>Decision-Making</w:t>
      </w:r>
    </w:p>
    <w:p w14:paraId="459700DF" w14:textId="515D5FCC" w:rsidR="002B6F13" w:rsidRPr="005F5FE3" w:rsidRDefault="002B6F13">
      <w:pPr>
        <w:pStyle w:val="NormalWeb"/>
        <w:numPr>
          <w:ilvl w:val="0"/>
          <w:numId w:val="6"/>
        </w:numPr>
        <w:jc w:val="both"/>
        <w:rPr>
          <w:rFonts w:asciiTheme="majorBidi" w:hAnsiTheme="majorBidi" w:cstheme="majorBidi"/>
        </w:rPr>
      </w:pPr>
      <w:r w:rsidRPr="005F5FE3">
        <w:rPr>
          <w:rFonts w:asciiTheme="majorBidi" w:hAnsiTheme="majorBidi" w:cstheme="majorBidi"/>
        </w:rPr>
        <w:t xml:space="preserve">Project </w:t>
      </w:r>
      <w:r w:rsidR="00BD4CF5" w:rsidRPr="005F5FE3">
        <w:rPr>
          <w:rFonts w:asciiTheme="majorBidi" w:hAnsiTheme="majorBidi" w:cstheme="majorBidi"/>
        </w:rPr>
        <w:t>Quality</w:t>
      </w:r>
    </w:p>
    <w:p w14:paraId="4D094959" w14:textId="77777777" w:rsidR="002B6F13" w:rsidRPr="005F5FE3" w:rsidRDefault="002B6F13">
      <w:pPr>
        <w:pStyle w:val="NormalWeb"/>
        <w:numPr>
          <w:ilvl w:val="0"/>
          <w:numId w:val="6"/>
        </w:numPr>
        <w:jc w:val="both"/>
        <w:rPr>
          <w:rFonts w:asciiTheme="majorBidi" w:hAnsiTheme="majorBidi" w:cstheme="majorBidi"/>
        </w:rPr>
      </w:pPr>
      <w:r w:rsidRPr="005F5FE3">
        <w:rPr>
          <w:rFonts w:asciiTheme="majorBidi" w:hAnsiTheme="majorBidi" w:cstheme="majorBidi"/>
        </w:rPr>
        <w:t>Data Collection Accuracy</w:t>
      </w:r>
    </w:p>
    <w:p w14:paraId="784FA91B" w14:textId="4806AF59" w:rsidR="002B6F13" w:rsidRPr="005F5FE3" w:rsidRDefault="002B6F13">
      <w:pPr>
        <w:pStyle w:val="NormalWeb"/>
        <w:numPr>
          <w:ilvl w:val="0"/>
          <w:numId w:val="6"/>
        </w:numPr>
        <w:jc w:val="both"/>
        <w:rPr>
          <w:rFonts w:asciiTheme="majorBidi" w:hAnsiTheme="majorBidi" w:cstheme="majorBidi"/>
        </w:rPr>
      </w:pPr>
      <w:r w:rsidRPr="005F5FE3">
        <w:rPr>
          <w:rFonts w:asciiTheme="majorBidi" w:hAnsiTheme="majorBidi" w:cstheme="majorBidi"/>
        </w:rPr>
        <w:t>Data Analysis</w:t>
      </w:r>
    </w:p>
    <w:p w14:paraId="23175F7B" w14:textId="77777777" w:rsidR="002B6F13" w:rsidRPr="005F5FE3" w:rsidRDefault="002B6F13">
      <w:pPr>
        <w:pStyle w:val="NormalWeb"/>
        <w:numPr>
          <w:ilvl w:val="0"/>
          <w:numId w:val="6"/>
        </w:numPr>
        <w:jc w:val="both"/>
        <w:rPr>
          <w:rFonts w:asciiTheme="majorBidi" w:hAnsiTheme="majorBidi" w:cstheme="majorBidi"/>
        </w:rPr>
      </w:pPr>
      <w:r w:rsidRPr="005F5FE3">
        <w:rPr>
          <w:rFonts w:asciiTheme="majorBidi" w:hAnsiTheme="majorBidi" w:cstheme="majorBidi"/>
        </w:rPr>
        <w:t>Risk Identification Accuracy</w:t>
      </w:r>
    </w:p>
    <w:p w14:paraId="52B6B019" w14:textId="1A2D0AFC" w:rsidR="002B6F13" w:rsidRPr="005F5FE3" w:rsidRDefault="00BD4CF5">
      <w:pPr>
        <w:pStyle w:val="NormalWeb"/>
        <w:numPr>
          <w:ilvl w:val="0"/>
          <w:numId w:val="6"/>
        </w:numPr>
        <w:jc w:val="both"/>
        <w:rPr>
          <w:rFonts w:asciiTheme="majorBidi" w:hAnsiTheme="majorBidi" w:cstheme="majorBidi"/>
        </w:rPr>
      </w:pPr>
      <w:r w:rsidRPr="005F5FE3">
        <w:rPr>
          <w:rFonts w:asciiTheme="majorBidi" w:hAnsiTheme="majorBidi" w:cstheme="majorBidi"/>
        </w:rPr>
        <w:t xml:space="preserve">Time </w:t>
      </w:r>
      <w:r w:rsidR="002B6F13" w:rsidRPr="005F5FE3">
        <w:rPr>
          <w:rFonts w:asciiTheme="majorBidi" w:hAnsiTheme="majorBidi" w:cstheme="majorBidi"/>
        </w:rPr>
        <w:t xml:space="preserve">Saving </w:t>
      </w:r>
    </w:p>
    <w:p w14:paraId="458E94AF" w14:textId="0FA52F28" w:rsidR="002B6F13" w:rsidRPr="005F5FE3" w:rsidRDefault="002B6F13">
      <w:pPr>
        <w:pStyle w:val="NormalWeb"/>
        <w:numPr>
          <w:ilvl w:val="0"/>
          <w:numId w:val="6"/>
        </w:numPr>
        <w:jc w:val="both"/>
        <w:rPr>
          <w:rFonts w:asciiTheme="majorBidi" w:hAnsiTheme="majorBidi" w:cstheme="majorBidi"/>
        </w:rPr>
      </w:pPr>
      <w:r w:rsidRPr="005F5FE3">
        <w:rPr>
          <w:rFonts w:asciiTheme="majorBidi" w:hAnsiTheme="majorBidi" w:cstheme="majorBidi"/>
        </w:rPr>
        <w:t>Communication</w:t>
      </w:r>
    </w:p>
    <w:p w14:paraId="3E8EBE3D" w14:textId="4A984E1A" w:rsidR="004C6FBB" w:rsidRPr="005F5FE3" w:rsidRDefault="004C6FBB" w:rsidP="00C76E2F">
      <w:pPr>
        <w:pStyle w:val="NormalWeb"/>
        <w:jc w:val="both"/>
        <w:rPr>
          <w:rFonts w:asciiTheme="majorBidi" w:eastAsiaTheme="minorHAnsi" w:hAnsiTheme="majorBidi" w:cstheme="majorBidi"/>
          <w:sz w:val="22"/>
          <w:szCs w:val="22"/>
        </w:rPr>
      </w:pPr>
      <w:r w:rsidRPr="005F5FE3">
        <w:rPr>
          <w:rFonts w:asciiTheme="majorBidi" w:eastAsiaTheme="minorHAnsi" w:hAnsiTheme="majorBidi" w:cstheme="majorBidi"/>
          <w:sz w:val="22"/>
          <w:szCs w:val="22"/>
        </w:rPr>
        <w:t>Arrows are drawn from the mediating variable to each dependent variable, illustrating how the success of AI-based project management practices translates into improved project outcomes</w:t>
      </w:r>
      <w:r w:rsidR="002B6F13" w:rsidRPr="005F5FE3">
        <w:rPr>
          <w:rFonts w:asciiTheme="majorBidi" w:eastAsiaTheme="minorHAnsi" w:hAnsiTheme="majorBidi" w:cstheme="majorBidi"/>
          <w:sz w:val="22"/>
          <w:szCs w:val="22"/>
        </w:rPr>
        <w:t>.</w:t>
      </w:r>
    </w:p>
    <w:p w14:paraId="47B2C60E" w14:textId="2A65A015" w:rsidR="001334B4" w:rsidRPr="005F5FE3" w:rsidRDefault="00C76E2F" w:rsidP="001A7A10">
      <w:pPr>
        <w:pStyle w:val="NormalWeb"/>
        <w:jc w:val="both"/>
        <w:rPr>
          <w:rFonts w:asciiTheme="majorBidi" w:eastAsiaTheme="minorHAnsi" w:hAnsiTheme="majorBidi" w:cstheme="majorBidi"/>
          <w:sz w:val="22"/>
          <w:szCs w:val="22"/>
        </w:rPr>
      </w:pPr>
      <w:r w:rsidRPr="005F5FE3">
        <w:rPr>
          <w:rFonts w:asciiTheme="majorBidi" w:eastAsiaTheme="minorHAnsi" w:hAnsiTheme="majorBidi" w:cstheme="majorBidi"/>
          <w:sz w:val="22"/>
          <w:szCs w:val="22"/>
        </w:rPr>
        <w:t xml:space="preserve">Reason for selecting the above variables; </w:t>
      </w:r>
      <w:r w:rsidR="004C6FBB" w:rsidRPr="005F5FE3">
        <w:rPr>
          <w:rFonts w:asciiTheme="majorBidi" w:eastAsiaTheme="minorHAnsi" w:hAnsiTheme="majorBidi" w:cstheme="majorBidi"/>
          <w:sz w:val="22"/>
          <w:szCs w:val="22"/>
        </w:rPr>
        <w:t xml:space="preserve">The independent, mediating, and dependent variables selected in this study were based on a thorough review of existing literature, practical needs of the project management field, and observed gaps in AI </w:t>
      </w:r>
      <w:r w:rsidR="0007631E" w:rsidRPr="005F5FE3">
        <w:rPr>
          <w:rFonts w:asciiTheme="majorBidi" w:eastAsiaTheme="minorEastAsia" w:hAnsiTheme="majorBidi" w:cstheme="majorBidi"/>
        </w:rPr>
        <w:t>utilization</w:t>
      </w:r>
      <w:r w:rsidR="004C6FBB" w:rsidRPr="005F5FE3">
        <w:rPr>
          <w:rFonts w:asciiTheme="majorBidi" w:eastAsiaTheme="minorHAnsi" w:hAnsiTheme="majorBidi" w:cstheme="majorBidi"/>
          <w:sz w:val="22"/>
          <w:szCs w:val="22"/>
        </w:rPr>
        <w:t xml:space="preserve"> research. The independent variables capture the key organizational, technological, and ethical barriers that have been repeatedly cited as major challenges to AI implementation (</w:t>
      </w:r>
      <w:r w:rsidR="008F3DC2" w:rsidRPr="008F3DC2">
        <w:rPr>
          <w:rFonts w:asciiTheme="majorBidi" w:eastAsiaTheme="minorHAnsi" w:hAnsiTheme="majorBidi" w:cstheme="majorBidi"/>
          <w:sz w:val="22"/>
          <w:szCs w:val="22"/>
        </w:rPr>
        <w:t>Poor data quality silos data</w:t>
      </w:r>
      <w:r w:rsidR="004C6FBB" w:rsidRPr="005F5FE3">
        <w:rPr>
          <w:rFonts w:asciiTheme="majorBidi" w:eastAsiaTheme="minorHAnsi" w:hAnsiTheme="majorBidi" w:cstheme="majorBidi"/>
          <w:sz w:val="22"/>
          <w:szCs w:val="22"/>
        </w:rPr>
        <w:t xml:space="preserve"> &amp; </w:t>
      </w:r>
      <w:proofErr w:type="spellStart"/>
      <w:r w:rsidR="004C6FBB" w:rsidRPr="005F5FE3">
        <w:rPr>
          <w:rFonts w:asciiTheme="majorBidi" w:eastAsiaTheme="minorHAnsi" w:hAnsiTheme="majorBidi" w:cstheme="majorBidi"/>
          <w:sz w:val="22"/>
          <w:szCs w:val="22"/>
        </w:rPr>
        <w:t>Alshaikhi</w:t>
      </w:r>
      <w:proofErr w:type="spellEnd"/>
      <w:r w:rsidR="004C6FBB" w:rsidRPr="005F5FE3">
        <w:rPr>
          <w:rFonts w:asciiTheme="majorBidi" w:eastAsiaTheme="minorHAnsi" w:hAnsiTheme="majorBidi" w:cstheme="majorBidi"/>
          <w:sz w:val="22"/>
          <w:szCs w:val="22"/>
        </w:rPr>
        <w:t>, 2021; Paulo, 2021). The mediating variable, AI-based project management, reflects the evolving role of AI in optimizing project workflows, as discussed in the Integrated AI Project Management Framework. The dependent variables, such as decision-making enhancement and risk identification accuracy, were selected based on their relevance to project performance improvement, aligning with previous findings (</w:t>
      </w:r>
      <w:proofErr w:type="spellStart"/>
      <w:r w:rsidR="004C6FBB" w:rsidRPr="005F5FE3">
        <w:rPr>
          <w:rFonts w:asciiTheme="majorBidi" w:eastAsiaTheme="minorHAnsi" w:hAnsiTheme="majorBidi" w:cstheme="majorBidi"/>
          <w:sz w:val="22"/>
          <w:szCs w:val="22"/>
        </w:rPr>
        <w:t>Odejide</w:t>
      </w:r>
      <w:proofErr w:type="spellEnd"/>
      <w:r w:rsidR="004C6FBB" w:rsidRPr="005F5FE3">
        <w:rPr>
          <w:rFonts w:asciiTheme="majorBidi" w:eastAsiaTheme="minorHAnsi" w:hAnsiTheme="majorBidi" w:cstheme="majorBidi"/>
          <w:sz w:val="22"/>
          <w:szCs w:val="22"/>
        </w:rPr>
        <w:t xml:space="preserve"> &amp; </w:t>
      </w:r>
      <w:proofErr w:type="spellStart"/>
      <w:r w:rsidR="004C6FBB" w:rsidRPr="005F5FE3">
        <w:rPr>
          <w:rFonts w:asciiTheme="majorBidi" w:eastAsiaTheme="minorHAnsi" w:hAnsiTheme="majorBidi" w:cstheme="majorBidi"/>
          <w:sz w:val="22"/>
          <w:szCs w:val="22"/>
        </w:rPr>
        <w:t>Edunjobi</w:t>
      </w:r>
      <w:proofErr w:type="spellEnd"/>
      <w:r w:rsidR="004C6FBB" w:rsidRPr="005F5FE3">
        <w:rPr>
          <w:rFonts w:asciiTheme="majorBidi" w:eastAsiaTheme="minorHAnsi" w:hAnsiTheme="majorBidi" w:cstheme="majorBidi"/>
          <w:sz w:val="22"/>
          <w:szCs w:val="22"/>
        </w:rPr>
        <w:t xml:space="preserve">, 2024; Mahmood et al., 2023). Together, these variables form a comprehensive model that captures both the challenges and the measurable benefits of AI </w:t>
      </w:r>
      <w:r w:rsidR="0007631E" w:rsidRPr="005F5FE3">
        <w:rPr>
          <w:rFonts w:asciiTheme="majorBidi" w:eastAsiaTheme="minorEastAsia" w:hAnsiTheme="majorBidi" w:cstheme="majorBidi"/>
        </w:rPr>
        <w:t>utilization</w:t>
      </w:r>
      <w:r w:rsidR="004C6FBB" w:rsidRPr="005F5FE3">
        <w:rPr>
          <w:rFonts w:asciiTheme="majorBidi" w:eastAsiaTheme="minorHAnsi" w:hAnsiTheme="majorBidi" w:cstheme="majorBidi"/>
          <w:sz w:val="22"/>
          <w:szCs w:val="22"/>
        </w:rPr>
        <w:t xml:space="preserve"> in the design and consultancy engineering sector.</w:t>
      </w:r>
    </w:p>
    <w:p w14:paraId="6D9E38D4" w14:textId="17BB17FA" w:rsidR="00E94E7E" w:rsidRPr="001A7A10" w:rsidRDefault="001334B4" w:rsidP="001A7A10">
      <w:pPr>
        <w:pStyle w:val="NormalWeb"/>
        <w:jc w:val="both"/>
        <w:rPr>
          <w:rFonts w:asciiTheme="majorBidi" w:eastAsiaTheme="minorHAnsi" w:hAnsiTheme="majorBidi" w:cstheme="majorBidi"/>
          <w:sz w:val="22"/>
          <w:szCs w:val="22"/>
        </w:rPr>
      </w:pPr>
      <w:r w:rsidRPr="005F5FE3">
        <w:rPr>
          <w:rFonts w:asciiTheme="majorBidi" w:eastAsiaTheme="minorHAnsi" w:hAnsiTheme="majorBidi" w:cstheme="majorBidi"/>
          <w:sz w:val="22"/>
          <w:szCs w:val="22"/>
        </w:rPr>
        <w:t>Furthermore, it is important to recognize the</w:t>
      </w:r>
      <w:r w:rsidR="00D2005B" w:rsidRPr="005F5FE3">
        <w:rPr>
          <w:rFonts w:asciiTheme="majorBidi" w:eastAsiaTheme="minorHAnsi" w:hAnsiTheme="majorBidi" w:cstheme="majorBidi"/>
          <w:sz w:val="22"/>
          <w:szCs w:val="22"/>
        </w:rPr>
        <w:t xml:space="preserve"> expected dynamic role of AI-based project Management</w:t>
      </w:r>
      <w:r w:rsidRPr="005F5FE3">
        <w:rPr>
          <w:rFonts w:asciiTheme="majorBidi" w:eastAsiaTheme="minorHAnsi" w:hAnsiTheme="majorBidi" w:cstheme="majorBidi"/>
          <w:sz w:val="22"/>
          <w:szCs w:val="22"/>
        </w:rPr>
        <w:t xml:space="preserve"> to play</w:t>
      </w:r>
      <w:r w:rsidR="00D2005B" w:rsidRPr="005F5FE3">
        <w:rPr>
          <w:rFonts w:asciiTheme="majorBidi" w:eastAsiaTheme="minorHAnsi" w:hAnsiTheme="majorBidi" w:cstheme="majorBidi"/>
          <w:sz w:val="22"/>
          <w:szCs w:val="22"/>
        </w:rPr>
        <w:t xml:space="preserve">; the integration of AI into project management processes serves as a crucial mediator between organizational factors and project outcomes. Effective </w:t>
      </w:r>
      <w:r w:rsidR="0007631E" w:rsidRPr="005F5FE3">
        <w:rPr>
          <w:rFonts w:asciiTheme="majorBidi" w:eastAsiaTheme="minorEastAsia" w:hAnsiTheme="majorBidi" w:cstheme="majorBidi"/>
        </w:rPr>
        <w:t>utilization</w:t>
      </w:r>
      <w:r w:rsidR="00D2005B" w:rsidRPr="005F5FE3">
        <w:rPr>
          <w:rFonts w:asciiTheme="majorBidi" w:eastAsiaTheme="minorHAnsi" w:hAnsiTheme="majorBidi" w:cstheme="majorBidi"/>
          <w:sz w:val="22"/>
          <w:szCs w:val="22"/>
        </w:rPr>
        <w:t xml:space="preserve"> and utilization of AI tools are expected to influence operational workflows, decision-making processes, resource management, and collaboration dynamics within project environments. As organizations address challenges related to data privacy, resistance</w:t>
      </w:r>
      <w:r w:rsidR="00CF424E" w:rsidRPr="005F5FE3">
        <w:rPr>
          <w:rFonts w:asciiTheme="majorBidi" w:eastAsiaTheme="minorHAnsi" w:hAnsiTheme="majorBidi" w:cstheme="majorBidi"/>
          <w:sz w:val="22"/>
          <w:szCs w:val="22"/>
        </w:rPr>
        <w:t xml:space="preserve"> to change</w:t>
      </w:r>
      <w:r w:rsidR="00D2005B" w:rsidRPr="005F5FE3">
        <w:rPr>
          <w:rFonts w:asciiTheme="majorBidi" w:eastAsiaTheme="minorHAnsi" w:hAnsiTheme="majorBidi" w:cstheme="majorBidi"/>
          <w:sz w:val="22"/>
          <w:szCs w:val="22"/>
        </w:rPr>
        <w:t xml:space="preserve">, cost, infrastructure compatibility, workforce development, and ethical considerations, the role of AI-based project management is anticipated to mediate these influences, ultimately </w:t>
      </w:r>
      <w:r w:rsidR="00A75A5B" w:rsidRPr="005F5FE3">
        <w:rPr>
          <w:rFonts w:asciiTheme="majorBidi" w:eastAsiaTheme="minorEastAsia" w:hAnsiTheme="majorBidi" w:cstheme="majorBidi"/>
        </w:rPr>
        <w:t>influenc</w:t>
      </w:r>
      <w:r w:rsidR="00D2005B" w:rsidRPr="005F5FE3">
        <w:rPr>
          <w:rFonts w:asciiTheme="majorBidi" w:eastAsiaTheme="minorHAnsi" w:hAnsiTheme="majorBidi" w:cstheme="majorBidi"/>
          <w:sz w:val="22"/>
          <w:szCs w:val="22"/>
        </w:rPr>
        <w:t xml:space="preserve">ing key project </w:t>
      </w:r>
      <w:r w:rsidR="000A2E20" w:rsidRPr="005F5FE3">
        <w:rPr>
          <w:rFonts w:asciiTheme="majorBidi" w:eastAsiaTheme="minorEastAsia" w:hAnsiTheme="majorBidi" w:cstheme="majorBidi"/>
        </w:rPr>
        <w:t>outcome</w:t>
      </w:r>
      <w:r w:rsidR="00D2005B" w:rsidRPr="005F5FE3">
        <w:rPr>
          <w:rFonts w:asciiTheme="majorBidi" w:eastAsiaTheme="minorHAnsi" w:hAnsiTheme="majorBidi" w:cstheme="majorBidi"/>
          <w:sz w:val="22"/>
          <w:szCs w:val="22"/>
        </w:rPr>
        <w:t>s such as decision-making quality, project outcomes, data accuracy, risk identification, time management, and stakeholder collaboration. This study seeks to investigate the nature and extent of these influences, whether positive or negative, through empirical testing of the proposed hypotheses.</w:t>
      </w:r>
    </w:p>
    <w:p w14:paraId="098CDC6C" w14:textId="17C96D42" w:rsidR="002B6F13" w:rsidRPr="001A7A10" w:rsidRDefault="002B6F13" w:rsidP="001A7A10">
      <w:pPr>
        <w:pStyle w:val="Heading3"/>
      </w:pPr>
      <w:bookmarkStart w:id="20" w:name="_Toc225611193"/>
      <w:r w:rsidRPr="005F5FE3">
        <w:t>Conceptual Model:</w:t>
      </w:r>
      <w:bookmarkEnd w:id="20"/>
    </w:p>
    <w:p w14:paraId="38DFD49B" w14:textId="53A0D7A2" w:rsidR="002717F8" w:rsidRPr="005F5FE3" w:rsidRDefault="002B6F13" w:rsidP="002717F8">
      <w:pPr>
        <w:spacing w:after="200" w:line="240" w:lineRule="auto"/>
        <w:jc w:val="both"/>
        <w:rPr>
          <w:rFonts w:asciiTheme="majorBidi" w:eastAsia="Times New Roman" w:hAnsiTheme="majorBidi" w:cstheme="majorBidi"/>
          <w:sz w:val="24"/>
          <w:szCs w:val="24"/>
        </w:rPr>
      </w:pPr>
      <w:r w:rsidRPr="005F5FE3">
        <w:rPr>
          <w:rFonts w:asciiTheme="majorBidi" w:eastAsia="Times New Roman" w:hAnsiTheme="majorBidi" w:cstheme="majorBidi"/>
          <w:sz w:val="24"/>
          <w:szCs w:val="24"/>
        </w:rPr>
        <w:t xml:space="preserve">The </w:t>
      </w:r>
      <w:r w:rsidRPr="005F5FE3">
        <w:rPr>
          <w:rFonts w:asciiTheme="majorBidi" w:eastAsia="Times New Roman" w:hAnsiTheme="majorBidi" w:cstheme="majorBidi"/>
          <w:b/>
          <w:bCs/>
          <w:sz w:val="24"/>
          <w:szCs w:val="24"/>
        </w:rPr>
        <w:t>Proposed Conceptual Framework</w:t>
      </w:r>
      <w:r w:rsidRPr="005F5FE3">
        <w:rPr>
          <w:rFonts w:asciiTheme="majorBidi" w:eastAsia="Times New Roman" w:hAnsiTheme="majorBidi" w:cstheme="majorBidi"/>
          <w:sz w:val="24"/>
          <w:szCs w:val="24"/>
        </w:rPr>
        <w:t xml:space="preserve"> aims to investigate how various factors </w:t>
      </w:r>
      <w:r w:rsidR="00A75A5B" w:rsidRPr="005F5FE3">
        <w:rPr>
          <w:rFonts w:asciiTheme="majorBidi" w:eastAsiaTheme="minorEastAsia" w:hAnsiTheme="majorBidi" w:cstheme="majorBidi"/>
          <w:sz w:val="24"/>
          <w:szCs w:val="24"/>
        </w:rPr>
        <w:t>influence</w:t>
      </w:r>
      <w:r w:rsidRPr="005F5FE3">
        <w:rPr>
          <w:rFonts w:asciiTheme="majorBidi" w:eastAsia="Times New Roman" w:hAnsiTheme="majorBidi" w:cstheme="majorBidi"/>
          <w:sz w:val="24"/>
          <w:szCs w:val="24"/>
        </w:rPr>
        <w:t xml:space="preserve"> the utilization of AI tools in project management, specifically within design and consultancy engineering projects in Saudi Arabia. The framework also explores how these factors indirectly </w:t>
      </w:r>
      <w:r w:rsidR="00A75A5B" w:rsidRPr="005F5FE3">
        <w:rPr>
          <w:rFonts w:asciiTheme="majorBidi" w:eastAsiaTheme="minorEastAsia" w:hAnsiTheme="majorBidi" w:cstheme="majorBidi"/>
          <w:sz w:val="24"/>
          <w:szCs w:val="24"/>
        </w:rPr>
        <w:t>influence</w:t>
      </w:r>
      <w:r w:rsidRPr="005F5FE3">
        <w:rPr>
          <w:rFonts w:asciiTheme="majorBidi" w:eastAsia="Times New Roman" w:hAnsiTheme="majorBidi" w:cstheme="majorBidi"/>
          <w:sz w:val="24"/>
          <w:szCs w:val="24"/>
        </w:rPr>
        <w:t xml:space="preserve"> project </w:t>
      </w:r>
      <w:r w:rsidR="000A2E20" w:rsidRPr="005F5FE3">
        <w:rPr>
          <w:rFonts w:asciiTheme="majorBidi" w:eastAsiaTheme="minorEastAsia" w:hAnsiTheme="majorBidi" w:cstheme="majorBidi"/>
        </w:rPr>
        <w:t>outcome</w:t>
      </w:r>
      <w:r w:rsidRPr="005F5FE3">
        <w:rPr>
          <w:rFonts w:asciiTheme="majorBidi" w:eastAsia="Times New Roman" w:hAnsiTheme="majorBidi" w:cstheme="majorBidi"/>
          <w:sz w:val="24"/>
          <w:szCs w:val="24"/>
        </w:rPr>
        <w:t>s by mediating through project management processes.</w:t>
      </w:r>
    </w:p>
    <w:p w14:paraId="62F497AB" w14:textId="127458D0" w:rsidR="002717F8" w:rsidRPr="005F5FE3" w:rsidRDefault="002717F8" w:rsidP="002717F8">
      <w:pPr>
        <w:spacing w:after="200" w:line="240" w:lineRule="auto"/>
        <w:jc w:val="both"/>
        <w:rPr>
          <w:rFonts w:asciiTheme="majorBidi" w:eastAsia="Times New Roman" w:hAnsiTheme="majorBidi" w:cstheme="majorBidi"/>
          <w:sz w:val="24"/>
          <w:szCs w:val="24"/>
        </w:rPr>
      </w:pPr>
      <w:r w:rsidRPr="005F5FE3">
        <w:rPr>
          <w:rFonts w:asciiTheme="majorBidi" w:eastAsia="Times New Roman" w:hAnsiTheme="majorBidi" w:cstheme="majorBidi"/>
          <w:sz w:val="24"/>
          <w:szCs w:val="24"/>
        </w:rPr>
        <w:t>The conceptual model hypothesizes that the relationship between independent factors and project outcomes is partially or fully mediated by the degree of AI integration into project management workflows.</w:t>
      </w:r>
    </w:p>
    <w:p w14:paraId="3F475A68" w14:textId="361D23D4" w:rsidR="001A7A10" w:rsidRPr="00395B8F" w:rsidRDefault="002B6F13" w:rsidP="00395B8F">
      <w:pPr>
        <w:spacing w:after="200" w:line="240" w:lineRule="auto"/>
        <w:jc w:val="both"/>
        <w:rPr>
          <w:rFonts w:asciiTheme="majorBidi" w:eastAsia="Times New Roman" w:hAnsiTheme="majorBidi" w:cstheme="majorBidi"/>
          <w:sz w:val="24"/>
          <w:szCs w:val="24"/>
        </w:rPr>
      </w:pPr>
      <w:r w:rsidRPr="005F5FE3">
        <w:rPr>
          <w:rFonts w:asciiTheme="majorBidi" w:eastAsia="Times New Roman" w:hAnsiTheme="majorBidi" w:cstheme="majorBidi"/>
          <w:sz w:val="24"/>
          <w:szCs w:val="24"/>
        </w:rPr>
        <w:t>The following figure illustrates the conceptual model, which provides a conceptualization of the expected relationships between the included variables.</w:t>
      </w:r>
      <w:bookmarkStart w:id="21" w:name="_Hlk188307235"/>
    </w:p>
    <w:p w14:paraId="5264BC14" w14:textId="41ADB00B" w:rsidR="00E94E7E" w:rsidRPr="005F5FE3" w:rsidRDefault="00E94E7E" w:rsidP="00E94E7E">
      <w:pPr>
        <w:spacing w:before="120" w:after="120"/>
        <w:jc w:val="center"/>
        <w:rPr>
          <w:rFonts w:asciiTheme="majorBidi" w:hAnsiTheme="majorBidi" w:cstheme="majorBidi"/>
          <w:sz w:val="28"/>
          <w:szCs w:val="28"/>
          <w:rtl/>
        </w:rPr>
      </w:pPr>
      <w:r w:rsidRPr="005F5FE3">
        <w:rPr>
          <w:rFonts w:asciiTheme="majorBidi" w:hAnsiTheme="majorBidi" w:cstheme="majorBidi"/>
          <w:noProof/>
          <w:sz w:val="28"/>
          <w:szCs w:val="28"/>
          <w:rtl/>
          <w:lang w:val="ar-EG" w:bidi="ar-EG"/>
        </w:rPr>
        <w:lastRenderedPageBreak/>
        <mc:AlternateContent>
          <mc:Choice Requires="wps">
            <w:drawing>
              <wp:anchor distT="0" distB="0" distL="114300" distR="114300" simplePos="0" relativeHeight="251695104" behindDoc="0" locked="0" layoutInCell="1" allowOverlap="1" wp14:anchorId="50427685" wp14:editId="20C9A795">
                <wp:simplePos x="0" y="0"/>
                <wp:positionH relativeFrom="column">
                  <wp:posOffset>-326985</wp:posOffset>
                </wp:positionH>
                <wp:positionV relativeFrom="paragraph">
                  <wp:posOffset>187221</wp:posOffset>
                </wp:positionV>
                <wp:extent cx="5566917" cy="682769"/>
                <wp:effectExtent l="0" t="0" r="53340" b="60325"/>
                <wp:wrapNone/>
                <wp:docPr id="716403642" name="Connector: Elbow 38"/>
                <wp:cNvGraphicFramePr/>
                <a:graphic xmlns:a="http://schemas.openxmlformats.org/drawingml/2006/main">
                  <a:graphicData uri="http://schemas.microsoft.com/office/word/2010/wordprocessingShape">
                    <wps:wsp>
                      <wps:cNvCnPr/>
                      <wps:spPr>
                        <a:xfrm>
                          <a:off x="0" y="0"/>
                          <a:ext cx="5566917" cy="682769"/>
                        </a:xfrm>
                        <a:prstGeom prst="bentConnector3">
                          <a:avLst>
                            <a:gd name="adj1" fmla="val 99762"/>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FB7496F"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38" o:spid="_x0000_s1026" type="#_x0000_t34" style="position:absolute;margin-left:-25.75pt;margin-top:14.75pt;width:438.35pt;height:53.7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" adj="21549" strokecolor="#4579b8 [3044]">
                <v:stroke endarrow="block"/>
              </v:shape>
            </w:pict>
          </mc:Fallback>
        </mc:AlternateContent>
      </w:r>
      <w:r w:rsidRPr="005F5FE3">
        <w:rPr>
          <w:rFonts w:asciiTheme="majorBidi" w:hAnsiTheme="majorBidi" w:cstheme="majorBidi"/>
          <w:noProof/>
          <w:sz w:val="28"/>
          <w:szCs w:val="28"/>
          <w:rtl/>
          <w:lang w:val="ar-EG" w:bidi="ar-EG"/>
        </w:rPr>
        <mc:AlternateContent>
          <mc:Choice Requires="wps">
            <w:drawing>
              <wp:anchor distT="0" distB="0" distL="114300" distR="114300" simplePos="0" relativeHeight="251696128" behindDoc="0" locked="0" layoutInCell="1" allowOverlap="1" wp14:anchorId="732EBBBE" wp14:editId="62E56633">
                <wp:simplePos x="0" y="0"/>
                <wp:positionH relativeFrom="column">
                  <wp:posOffset>-315410</wp:posOffset>
                </wp:positionH>
                <wp:positionV relativeFrom="paragraph">
                  <wp:posOffset>187221</wp:posOffset>
                </wp:positionV>
                <wp:extent cx="5787" cy="682769"/>
                <wp:effectExtent l="0" t="0" r="32385" b="22225"/>
                <wp:wrapNone/>
                <wp:docPr id="2015796863" name="Straight Connector 39"/>
                <wp:cNvGraphicFramePr/>
                <a:graphic xmlns:a="http://schemas.openxmlformats.org/drawingml/2006/main">
                  <a:graphicData uri="http://schemas.microsoft.com/office/word/2010/wordprocessingShape">
                    <wps:wsp>
                      <wps:cNvCnPr/>
                      <wps:spPr>
                        <a:xfrm>
                          <a:off x="0" y="0"/>
                          <a:ext cx="5787" cy="68276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2E7E51F" id="Straight Connector 39" o:spid="_x0000_s1026" style="position:absolute;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85pt,14.75pt" to="-24.4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" strokecolor="#4579b8 [3044]"/>
            </w:pict>
          </mc:Fallback>
        </mc:AlternateContent>
      </w:r>
      <w:r w:rsidRPr="005F5FE3">
        <w:rPr>
          <w:rFonts w:asciiTheme="majorBidi" w:hAnsiTheme="majorBidi" w:cstheme="majorBidi"/>
          <w:sz w:val="28"/>
          <w:szCs w:val="28"/>
        </w:rPr>
        <w:t>H1</w:t>
      </w:r>
    </w:p>
    <w:p w14:paraId="7D903848" w14:textId="77777777" w:rsidR="00E94E7E" w:rsidRPr="005F5FE3" w:rsidRDefault="00E94E7E" w:rsidP="00E94E7E">
      <w:pPr>
        <w:tabs>
          <w:tab w:val="left" w:pos="2752"/>
          <w:tab w:val="center" w:pos="5220"/>
        </w:tabs>
        <w:spacing w:before="120" w:after="120"/>
        <w:ind w:left="1080"/>
        <w:rPr>
          <w:rFonts w:asciiTheme="majorBidi" w:hAnsiTheme="majorBidi" w:cstheme="majorBidi"/>
          <w:sz w:val="28"/>
          <w:szCs w:val="28"/>
          <w:rtl/>
        </w:rPr>
      </w:pPr>
      <w:r w:rsidRPr="005F5FE3">
        <w:rPr>
          <w:rFonts w:asciiTheme="majorBidi" w:hAnsiTheme="majorBidi" w:cstheme="majorBidi"/>
          <w:noProof/>
          <w:sz w:val="28"/>
          <w:szCs w:val="28"/>
          <w:rtl/>
          <w:lang w:val="ar-EG" w:bidi="ar-EG"/>
        </w:rPr>
        <mc:AlternateContent>
          <mc:Choice Requires="wps">
            <w:drawing>
              <wp:anchor distT="0" distB="0" distL="114300" distR="114300" simplePos="0" relativeHeight="251697152" behindDoc="0" locked="0" layoutInCell="1" allowOverlap="1" wp14:anchorId="158EAE3D" wp14:editId="1DBF095E">
                <wp:simplePos x="0" y="0"/>
                <wp:positionH relativeFrom="column">
                  <wp:posOffset>2593975</wp:posOffset>
                </wp:positionH>
                <wp:positionV relativeFrom="paragraph">
                  <wp:posOffset>212725</wp:posOffset>
                </wp:positionV>
                <wp:extent cx="1758950" cy="433705"/>
                <wp:effectExtent l="0" t="0" r="50800" b="61595"/>
                <wp:wrapNone/>
                <wp:docPr id="1808791315" name="Connector: Elbow 38"/>
                <wp:cNvGraphicFramePr/>
                <a:graphic xmlns:a="http://schemas.openxmlformats.org/drawingml/2006/main">
                  <a:graphicData uri="http://schemas.microsoft.com/office/word/2010/wordprocessingShape">
                    <wps:wsp>
                      <wps:cNvCnPr/>
                      <wps:spPr>
                        <a:xfrm>
                          <a:off x="0" y="0"/>
                          <a:ext cx="1758950" cy="433705"/>
                        </a:xfrm>
                        <a:prstGeom prst="bentConnector3">
                          <a:avLst>
                            <a:gd name="adj1" fmla="val 99065"/>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35EF79D" id="Connector: Elbow 38" o:spid="_x0000_s1026" type="#_x0000_t34" style="position:absolute;margin-left:204.25pt;margin-top:16.75pt;width:138.5pt;height:34.1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" adj="21398" strokecolor="#4579b8 [3044]">
                <v:stroke endarrow="block"/>
              </v:shape>
            </w:pict>
          </mc:Fallback>
        </mc:AlternateContent>
      </w:r>
      <w:r w:rsidRPr="005F5FE3">
        <w:rPr>
          <w:rFonts w:asciiTheme="majorBidi" w:hAnsiTheme="majorBidi" w:cstheme="majorBidi"/>
          <w:noProof/>
          <w:sz w:val="28"/>
          <w:szCs w:val="28"/>
          <w:rtl/>
          <w:lang w:val="ar-EG" w:bidi="ar-EG"/>
        </w:rPr>
        <mc:AlternateContent>
          <mc:Choice Requires="wps">
            <w:drawing>
              <wp:anchor distT="0" distB="0" distL="114300" distR="114300" simplePos="0" relativeHeight="251694080" behindDoc="0" locked="0" layoutInCell="1" allowOverlap="1" wp14:anchorId="44D71F42" wp14:editId="0BD70517">
                <wp:simplePos x="0" y="0"/>
                <wp:positionH relativeFrom="column">
                  <wp:posOffset>199663</wp:posOffset>
                </wp:positionH>
                <wp:positionV relativeFrom="paragraph">
                  <wp:posOffset>214767</wp:posOffset>
                </wp:positionV>
                <wp:extent cx="5788" cy="346854"/>
                <wp:effectExtent l="0" t="0" r="32385" b="34290"/>
                <wp:wrapNone/>
                <wp:docPr id="1681837277" name="Straight Connector 39"/>
                <wp:cNvGraphicFramePr/>
                <a:graphic xmlns:a="http://schemas.openxmlformats.org/drawingml/2006/main">
                  <a:graphicData uri="http://schemas.microsoft.com/office/word/2010/wordprocessingShape">
                    <wps:wsp>
                      <wps:cNvCnPr/>
                      <wps:spPr>
                        <a:xfrm flipH="1">
                          <a:off x="0" y="0"/>
                          <a:ext cx="5788" cy="34685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8DA3DDE" id="Straight Connector 39" o:spid="_x0000_s1026" style="position:absolute;flip:x;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7pt,16.9pt" to="16.15pt,4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" strokecolor="#4579b8 [3044]"/>
            </w:pict>
          </mc:Fallback>
        </mc:AlternateContent>
      </w:r>
      <w:r w:rsidRPr="005F5FE3">
        <w:rPr>
          <w:rFonts w:asciiTheme="majorBidi" w:hAnsiTheme="majorBidi" w:cstheme="majorBidi"/>
          <w:noProof/>
          <w:sz w:val="28"/>
          <w:szCs w:val="28"/>
          <w:rtl/>
          <w:lang w:val="ar-EG" w:bidi="ar-EG"/>
        </w:rPr>
        <mc:AlternateContent>
          <mc:Choice Requires="wps">
            <w:drawing>
              <wp:anchor distT="0" distB="0" distL="114300" distR="114300" simplePos="0" relativeHeight="251693056" behindDoc="0" locked="0" layoutInCell="1" allowOverlap="1" wp14:anchorId="52EAFC3A" wp14:editId="1BDB11BE">
                <wp:simplePos x="0" y="0"/>
                <wp:positionH relativeFrom="column">
                  <wp:posOffset>211238</wp:posOffset>
                </wp:positionH>
                <wp:positionV relativeFrom="paragraph">
                  <wp:posOffset>220554</wp:posOffset>
                </wp:positionV>
                <wp:extent cx="1730415" cy="364603"/>
                <wp:effectExtent l="0" t="0" r="79375" b="54610"/>
                <wp:wrapNone/>
                <wp:docPr id="713662519" name="Connector: Elbow 38"/>
                <wp:cNvGraphicFramePr/>
                <a:graphic xmlns:a="http://schemas.openxmlformats.org/drawingml/2006/main">
                  <a:graphicData uri="http://schemas.microsoft.com/office/word/2010/wordprocessingShape">
                    <wps:wsp>
                      <wps:cNvCnPr/>
                      <wps:spPr>
                        <a:xfrm>
                          <a:off x="0" y="0"/>
                          <a:ext cx="1730415" cy="364603"/>
                        </a:xfrm>
                        <a:prstGeom prst="bentConnector3">
                          <a:avLst>
                            <a:gd name="adj1" fmla="val 100029"/>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E7F7CF2" id="Connector: Elbow 38" o:spid="_x0000_s1026" type="#_x0000_t34" style="position:absolute;margin-left:16.65pt;margin-top:17.35pt;width:136.25pt;height:28.7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" adj="21606" strokecolor="#4579b8 [3044]">
                <v:stroke endarrow="block"/>
              </v:shape>
            </w:pict>
          </mc:Fallback>
        </mc:AlternateContent>
      </w:r>
      <w:r w:rsidRPr="005F5FE3">
        <w:rPr>
          <w:rFonts w:asciiTheme="majorBidi" w:hAnsiTheme="majorBidi" w:cstheme="majorBidi"/>
          <w:noProof/>
          <w:sz w:val="28"/>
          <w:szCs w:val="28"/>
          <w:rtl/>
          <w:lang w:val="ar-EG" w:bidi="ar-EG"/>
        </w:rPr>
        <mc:AlternateContent>
          <mc:Choice Requires="wps">
            <w:drawing>
              <wp:anchor distT="0" distB="0" distL="114300" distR="114300" simplePos="0" relativeHeight="251698176" behindDoc="0" locked="0" layoutInCell="1" allowOverlap="1" wp14:anchorId="3E44633E" wp14:editId="60A0045C">
                <wp:simplePos x="0" y="0"/>
                <wp:positionH relativeFrom="column">
                  <wp:posOffset>2600308</wp:posOffset>
                </wp:positionH>
                <wp:positionV relativeFrom="paragraph">
                  <wp:posOffset>212910</wp:posOffset>
                </wp:positionV>
                <wp:extent cx="0" cy="399326"/>
                <wp:effectExtent l="0" t="0" r="38100" b="20320"/>
                <wp:wrapNone/>
                <wp:docPr id="910810015" name="Straight Connector 39"/>
                <wp:cNvGraphicFramePr/>
                <a:graphic xmlns:a="http://schemas.openxmlformats.org/drawingml/2006/main">
                  <a:graphicData uri="http://schemas.microsoft.com/office/word/2010/wordprocessingShape">
                    <wps:wsp>
                      <wps:cNvCnPr/>
                      <wps:spPr>
                        <a:xfrm flipH="1">
                          <a:off x="0" y="0"/>
                          <a:ext cx="0" cy="39932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ABA66CA" id="Straight Connector 39" o:spid="_x0000_s1026" style="position:absolute;flip:x;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4.75pt,16.75pt" to="204.75pt,4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" strokecolor="#4579b8 [3044]"/>
            </w:pict>
          </mc:Fallback>
        </mc:AlternateContent>
      </w:r>
      <w:r w:rsidRPr="005F5FE3">
        <w:rPr>
          <w:rFonts w:asciiTheme="majorBidi" w:hAnsiTheme="majorBidi" w:cstheme="majorBidi"/>
          <w:sz w:val="28"/>
          <w:szCs w:val="28"/>
        </w:rPr>
        <w:t xml:space="preserve">      H2</w:t>
      </w:r>
      <w:r w:rsidRPr="005F5FE3">
        <w:rPr>
          <w:rFonts w:asciiTheme="majorBidi" w:hAnsiTheme="majorBidi" w:cstheme="majorBidi"/>
          <w:sz w:val="28"/>
          <w:szCs w:val="28"/>
        </w:rPr>
        <w:tab/>
      </w:r>
      <w:r w:rsidRPr="005F5FE3">
        <w:rPr>
          <w:rFonts w:asciiTheme="majorBidi" w:hAnsiTheme="majorBidi" w:cstheme="majorBidi"/>
          <w:sz w:val="28"/>
          <w:szCs w:val="28"/>
        </w:rPr>
        <w:tab/>
        <w:t>H3</w:t>
      </w:r>
    </w:p>
    <w:p w14:paraId="20CC2D60" w14:textId="77777777" w:rsidR="00E94E7E" w:rsidRPr="005F5FE3" w:rsidRDefault="00E94E7E" w:rsidP="00E94E7E">
      <w:pPr>
        <w:spacing w:before="120" w:after="120"/>
        <w:ind w:left="1080"/>
        <w:jc w:val="right"/>
        <w:rPr>
          <w:rFonts w:asciiTheme="majorBidi" w:hAnsiTheme="majorBidi" w:cstheme="majorBidi"/>
          <w:sz w:val="28"/>
          <w:szCs w:val="28"/>
          <w:rtl/>
        </w:rPr>
      </w:pPr>
      <w:r w:rsidRPr="005F5FE3">
        <w:rPr>
          <w:rFonts w:asciiTheme="majorBidi" w:hAnsiTheme="majorBidi" w:cstheme="majorBidi"/>
          <w:noProof/>
          <w:sz w:val="28"/>
          <w:szCs w:val="28"/>
          <w:rtl/>
          <w:lang w:val="ar-EG" w:bidi="ar-EG"/>
        </w:rPr>
        <mc:AlternateContent>
          <mc:Choice Requires="wps">
            <w:drawing>
              <wp:anchor distT="0" distB="0" distL="114300" distR="114300" simplePos="0" relativeHeight="251680768" behindDoc="0" locked="0" layoutInCell="1" allowOverlap="1" wp14:anchorId="75D41828" wp14:editId="64AFB575">
                <wp:simplePos x="0" y="0"/>
                <wp:positionH relativeFrom="column">
                  <wp:posOffset>1585913</wp:posOffset>
                </wp:positionH>
                <wp:positionV relativeFrom="paragraph">
                  <wp:posOffset>271145</wp:posOffset>
                </wp:positionV>
                <wp:extent cx="1819275" cy="922020"/>
                <wp:effectExtent l="0" t="0" r="28575" b="11430"/>
                <wp:wrapNone/>
                <wp:docPr id="2115447525" name="Rectangle 16"/>
                <wp:cNvGraphicFramePr/>
                <a:graphic xmlns:a="http://schemas.openxmlformats.org/drawingml/2006/main">
                  <a:graphicData uri="http://schemas.microsoft.com/office/word/2010/wordprocessingShape">
                    <wps:wsp>
                      <wps:cNvSpPr/>
                      <wps:spPr>
                        <a:xfrm>
                          <a:off x="0" y="0"/>
                          <a:ext cx="1819275" cy="92202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89E6719" w14:textId="2301242E" w:rsidR="00E94E7E" w:rsidRPr="005776C2" w:rsidRDefault="00E94E7E" w:rsidP="00E94E7E">
                            <w:pPr>
                              <w:jc w:val="center"/>
                              <w:rPr>
                                <w:rFonts w:asciiTheme="minorBidi" w:hAnsiTheme="minorBidi"/>
                                <w:iCs/>
                                <w:color w:val="FFFFFF" w:themeColor="background1"/>
                                <w:sz w:val="28"/>
                                <w:szCs w:val="28"/>
                                <w:rtl/>
                                <w:lang w:bidi="ar-EG"/>
                              </w:rPr>
                            </w:pPr>
                            <w:r w:rsidRPr="005776C2">
                              <w:rPr>
                                <w:rFonts w:asciiTheme="minorBidi" w:hAnsiTheme="minorBidi"/>
                                <w:iCs/>
                                <w:color w:val="FFFFFF" w:themeColor="background1"/>
                                <w:sz w:val="28"/>
                                <w:szCs w:val="28"/>
                                <w:lang w:bidi="ar-EG"/>
                              </w:rPr>
                              <w:t>Mediat</w:t>
                            </w:r>
                            <w:r w:rsidR="00454FE1">
                              <w:rPr>
                                <w:rFonts w:asciiTheme="minorBidi" w:hAnsiTheme="minorBidi"/>
                                <w:iCs/>
                                <w:color w:val="FFFFFF" w:themeColor="background1"/>
                                <w:sz w:val="28"/>
                                <w:szCs w:val="28"/>
                                <w:lang w:bidi="ar-EG"/>
                              </w:rPr>
                              <w:t>ing</w:t>
                            </w:r>
                            <w:r w:rsidRPr="005776C2">
                              <w:rPr>
                                <w:rFonts w:asciiTheme="minorBidi" w:hAnsiTheme="minorBidi"/>
                                <w:iCs/>
                                <w:color w:val="FFFFFF" w:themeColor="background1"/>
                                <w:sz w:val="28"/>
                                <w:szCs w:val="28"/>
                                <w:lang w:bidi="ar-EG"/>
                              </w:rPr>
                              <w:t xml:space="preserve"> Variable</w:t>
                            </w:r>
                            <w:r>
                              <w:rPr>
                                <w:rFonts w:asciiTheme="minorBidi" w:hAnsiTheme="minorBidi"/>
                                <w:iCs/>
                                <w:color w:val="FFFFFF" w:themeColor="background1"/>
                                <w:sz w:val="28"/>
                                <w:szCs w:val="28"/>
                                <w:lang w:bidi="ar-EG"/>
                              </w:rPr>
                              <w:t xml:space="preserve"> </w:t>
                            </w:r>
                          </w:p>
                          <w:p w14:paraId="3FE5D551" w14:textId="77777777" w:rsidR="00E94E7E" w:rsidRPr="009A5A46" w:rsidRDefault="00E94E7E" w:rsidP="00E94E7E">
                            <w:pPr>
                              <w:jc w:val="center"/>
                              <w:rPr>
                                <w:rFonts w:asciiTheme="minorBidi" w:hAnsiTheme="minorBidi"/>
                                <w:iCs/>
                                <w:color w:val="FFFFFF" w:themeColor="background1"/>
                                <w:sz w:val="28"/>
                                <w:szCs w:val="28"/>
                                <w:rtl/>
                                <w:lang w:bidi="ar-EG"/>
                              </w:rPr>
                            </w:pPr>
                            <w:r>
                              <w:rPr>
                                <w:rFonts w:asciiTheme="minorBidi" w:hAnsiTheme="minorBidi"/>
                                <w:iCs/>
                                <w:color w:val="FFFFFF" w:themeColor="background1"/>
                                <w:sz w:val="28"/>
                                <w:szCs w:val="28"/>
                                <w:lang w:bidi="ar-EG"/>
                              </w:rPr>
                              <w:t>(</w:t>
                            </w:r>
                            <w:r w:rsidRPr="009A5A46">
                              <w:rPr>
                                <w:rFonts w:asciiTheme="minorBidi" w:hAnsiTheme="minorBidi"/>
                                <w:iCs/>
                                <w:color w:val="FFFFFF" w:themeColor="background1"/>
                                <w:sz w:val="28"/>
                                <w:szCs w:val="28"/>
                                <w:lang w:bidi="ar-EG"/>
                              </w:rPr>
                              <w:t>AI Tools</w:t>
                            </w:r>
                            <w:r>
                              <w:rPr>
                                <w:rFonts w:asciiTheme="minorBidi" w:hAnsiTheme="minorBidi"/>
                                <w:iCs/>
                                <w:color w:val="FFFFFF" w:themeColor="background1"/>
                                <w:sz w:val="28"/>
                                <w:szCs w:val="28"/>
                                <w:lang w:bidi="ar-EG"/>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D41828" id="Rectangle 16" o:spid="_x0000_s1027" style="position:absolute;left:0;text-align:left;margin-left:124.9pt;margin-top:21.35pt;width:143.25pt;height:72.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" fillcolor="#4f81bd [3204]" strokecolor="#0a121c [484]" strokeweight="2pt">
                <v:textbox>
                  <w:txbxContent>
                    <w:p w14:paraId="089E6719" w14:textId="2301242E" w:rsidR="00E94E7E" w:rsidRPr="005776C2" w:rsidRDefault="00E94E7E" w:rsidP="00E94E7E">
                      <w:pPr>
                        <w:jc w:val="center"/>
                        <w:rPr>
                          <w:rFonts w:asciiTheme="minorBidi" w:hAnsiTheme="minorBidi"/>
                          <w:iCs/>
                          <w:color w:val="FFFFFF" w:themeColor="background1"/>
                          <w:sz w:val="28"/>
                          <w:szCs w:val="28"/>
                          <w:rtl/>
                          <w:lang w:bidi="ar-EG"/>
                        </w:rPr>
                      </w:pPr>
                      <w:r w:rsidRPr="005776C2">
                        <w:rPr>
                          <w:rFonts w:asciiTheme="minorBidi" w:hAnsiTheme="minorBidi"/>
                          <w:iCs/>
                          <w:color w:val="FFFFFF" w:themeColor="background1"/>
                          <w:sz w:val="28"/>
                          <w:szCs w:val="28"/>
                          <w:lang w:bidi="ar-EG"/>
                        </w:rPr>
                        <w:t>Mediat</w:t>
                      </w:r>
                      <w:r w:rsidR="00454FE1">
                        <w:rPr>
                          <w:rFonts w:asciiTheme="minorBidi" w:hAnsiTheme="minorBidi"/>
                          <w:iCs/>
                          <w:color w:val="FFFFFF" w:themeColor="background1"/>
                          <w:sz w:val="28"/>
                          <w:szCs w:val="28"/>
                          <w:lang w:bidi="ar-EG"/>
                        </w:rPr>
                        <w:t>ing</w:t>
                      </w:r>
                      <w:r w:rsidRPr="005776C2">
                        <w:rPr>
                          <w:rFonts w:asciiTheme="minorBidi" w:hAnsiTheme="minorBidi"/>
                          <w:iCs/>
                          <w:color w:val="FFFFFF" w:themeColor="background1"/>
                          <w:sz w:val="28"/>
                          <w:szCs w:val="28"/>
                          <w:lang w:bidi="ar-EG"/>
                        </w:rPr>
                        <w:t xml:space="preserve"> Variable</w:t>
                      </w:r>
                      <w:r>
                        <w:rPr>
                          <w:rFonts w:asciiTheme="minorBidi" w:hAnsiTheme="minorBidi"/>
                          <w:iCs/>
                          <w:color w:val="FFFFFF" w:themeColor="background1"/>
                          <w:sz w:val="28"/>
                          <w:szCs w:val="28"/>
                          <w:lang w:bidi="ar-EG"/>
                        </w:rPr>
                        <w:t xml:space="preserve"> </w:t>
                      </w:r>
                    </w:p>
                    <w:p w14:paraId="3FE5D551" w14:textId="77777777" w:rsidR="00E94E7E" w:rsidRPr="009A5A46" w:rsidRDefault="00E94E7E" w:rsidP="00E94E7E">
                      <w:pPr>
                        <w:jc w:val="center"/>
                        <w:rPr>
                          <w:rFonts w:asciiTheme="minorBidi" w:hAnsiTheme="minorBidi"/>
                          <w:iCs/>
                          <w:color w:val="FFFFFF" w:themeColor="background1"/>
                          <w:sz w:val="28"/>
                          <w:szCs w:val="28"/>
                          <w:rtl/>
                          <w:lang w:bidi="ar-EG"/>
                        </w:rPr>
                      </w:pPr>
                      <w:r>
                        <w:rPr>
                          <w:rFonts w:asciiTheme="minorBidi" w:hAnsiTheme="minorBidi"/>
                          <w:iCs/>
                          <w:color w:val="FFFFFF" w:themeColor="background1"/>
                          <w:sz w:val="28"/>
                          <w:szCs w:val="28"/>
                          <w:lang w:bidi="ar-EG"/>
                        </w:rPr>
                        <w:t>(</w:t>
                      </w:r>
                      <w:r w:rsidRPr="009A5A46">
                        <w:rPr>
                          <w:rFonts w:asciiTheme="minorBidi" w:hAnsiTheme="minorBidi"/>
                          <w:iCs/>
                          <w:color w:val="FFFFFF" w:themeColor="background1"/>
                          <w:sz w:val="28"/>
                          <w:szCs w:val="28"/>
                          <w:lang w:bidi="ar-EG"/>
                        </w:rPr>
                        <w:t>AI Tools</w:t>
                      </w:r>
                      <w:r>
                        <w:rPr>
                          <w:rFonts w:asciiTheme="minorBidi" w:hAnsiTheme="minorBidi"/>
                          <w:iCs/>
                          <w:color w:val="FFFFFF" w:themeColor="background1"/>
                          <w:sz w:val="28"/>
                          <w:szCs w:val="28"/>
                          <w:lang w:bidi="ar-EG"/>
                        </w:rPr>
                        <w:t>)</w:t>
                      </w:r>
                    </w:p>
                  </w:txbxContent>
                </v:textbox>
              </v:rect>
            </w:pict>
          </mc:Fallback>
        </mc:AlternateContent>
      </w:r>
      <w:r w:rsidRPr="005F5FE3">
        <w:rPr>
          <w:rFonts w:asciiTheme="majorBidi" w:hAnsiTheme="majorBidi" w:cstheme="majorBidi"/>
          <w:noProof/>
          <w:sz w:val="28"/>
          <w:szCs w:val="28"/>
          <w:rtl/>
          <w:lang w:val="ar-EG" w:bidi="ar-EG"/>
        </w:rPr>
        <mc:AlternateContent>
          <mc:Choice Requires="wps">
            <w:drawing>
              <wp:anchor distT="0" distB="0" distL="114300" distR="114300" simplePos="0" relativeHeight="251679744" behindDoc="0" locked="0" layoutInCell="1" allowOverlap="1" wp14:anchorId="43D13E51" wp14:editId="4D508A15">
                <wp:simplePos x="0" y="0"/>
                <wp:positionH relativeFrom="column">
                  <wp:posOffset>-574382</wp:posOffset>
                </wp:positionH>
                <wp:positionV relativeFrom="paragraph">
                  <wp:posOffset>277474</wp:posOffset>
                </wp:positionV>
                <wp:extent cx="1796415" cy="883664"/>
                <wp:effectExtent l="0" t="0" r="13335" b="12065"/>
                <wp:wrapNone/>
                <wp:docPr id="339121348" name="Rectangle 16"/>
                <wp:cNvGraphicFramePr/>
                <a:graphic xmlns:a="http://schemas.openxmlformats.org/drawingml/2006/main">
                  <a:graphicData uri="http://schemas.microsoft.com/office/word/2010/wordprocessingShape">
                    <wps:wsp>
                      <wps:cNvSpPr/>
                      <wps:spPr>
                        <a:xfrm>
                          <a:off x="0" y="0"/>
                          <a:ext cx="1796415" cy="883664"/>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F3556D8" w14:textId="77777777" w:rsidR="00E94E7E" w:rsidRDefault="00E94E7E" w:rsidP="00E94E7E">
                            <w:pPr>
                              <w:jc w:val="center"/>
                              <w:rPr>
                                <w:rFonts w:asciiTheme="minorBidi" w:hAnsiTheme="minorBidi"/>
                                <w:iCs/>
                                <w:color w:val="FFFFFF" w:themeColor="background1"/>
                                <w:sz w:val="28"/>
                                <w:szCs w:val="28"/>
                                <w:lang w:bidi="ar-EG"/>
                              </w:rPr>
                            </w:pPr>
                            <w:r w:rsidRPr="005776C2">
                              <w:rPr>
                                <w:rFonts w:asciiTheme="minorBidi" w:hAnsiTheme="minorBidi"/>
                                <w:iCs/>
                                <w:color w:val="FFFFFF" w:themeColor="background1"/>
                                <w:sz w:val="28"/>
                                <w:szCs w:val="28"/>
                                <w:lang w:bidi="ar-EG"/>
                              </w:rPr>
                              <w:t>Independent Variables</w:t>
                            </w:r>
                            <w:r>
                              <w:rPr>
                                <w:rFonts w:asciiTheme="minorBidi" w:hAnsiTheme="minorBidi"/>
                                <w:iCs/>
                                <w:color w:val="FFFFFF" w:themeColor="background1"/>
                                <w:sz w:val="28"/>
                                <w:szCs w:val="28"/>
                                <w:lang w:bidi="ar-EG"/>
                              </w:rPr>
                              <w:t xml:space="preserve"> </w:t>
                            </w:r>
                          </w:p>
                          <w:p w14:paraId="6C51952D" w14:textId="5AF4E211" w:rsidR="00E94E7E" w:rsidRPr="005776C2" w:rsidRDefault="00E94E7E" w:rsidP="00E94E7E">
                            <w:pPr>
                              <w:jc w:val="center"/>
                              <w:rPr>
                                <w:rFonts w:asciiTheme="minorBidi" w:hAnsiTheme="minorBidi"/>
                                <w:iCs/>
                                <w:color w:val="FFFFFF" w:themeColor="background1"/>
                                <w:sz w:val="28"/>
                                <w:szCs w:val="28"/>
                                <w:rtl/>
                                <w:lang w:bidi="ar-EG"/>
                              </w:rPr>
                            </w:pPr>
                            <w:r>
                              <w:rPr>
                                <w:rFonts w:asciiTheme="minorBidi" w:hAnsiTheme="minorBidi"/>
                                <w:iCs/>
                                <w:color w:val="FFFFFF" w:themeColor="background1"/>
                                <w:sz w:val="28"/>
                                <w:szCs w:val="28"/>
                                <w:lang w:bidi="ar-EG"/>
                              </w:rPr>
                              <w:t xml:space="preserve">( </w:t>
                            </w:r>
                            <w:r w:rsidR="00A75A5B">
                              <w:rPr>
                                <w:rFonts w:asciiTheme="minorBidi" w:hAnsiTheme="minorBidi"/>
                                <w:iCs/>
                                <w:color w:val="FFFFFF" w:themeColor="background1"/>
                                <w:sz w:val="28"/>
                                <w:szCs w:val="28"/>
                                <w:lang w:bidi="ar-EG"/>
                              </w:rPr>
                              <w:t xml:space="preserve">Influence </w:t>
                            </w:r>
                            <w:r>
                              <w:rPr>
                                <w:rFonts w:asciiTheme="minorBidi" w:hAnsiTheme="minorBidi"/>
                                <w:iCs/>
                                <w:color w:val="FFFFFF" w:themeColor="background1"/>
                                <w:sz w:val="28"/>
                                <w:szCs w:val="28"/>
                                <w:lang w:bidi="ar-EG"/>
                              </w:rPr>
                              <w:t>Factors )</w:t>
                            </w:r>
                          </w:p>
                          <w:p w14:paraId="10D4D12B" w14:textId="77777777" w:rsidR="00E94E7E" w:rsidRDefault="00E94E7E" w:rsidP="00E94E7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D13E51" id="_x0000_s1028" style="position:absolute;left:0;text-align:left;margin-left:-45.25pt;margin-top:21.85pt;width:141.45pt;height:69.6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" fillcolor="#4f81bd [3204]" strokecolor="#0a121c [484]" strokeweight="2pt">
                <v:textbox>
                  <w:txbxContent>
                    <w:p w14:paraId="6F3556D8" w14:textId="77777777" w:rsidR="00E94E7E" w:rsidRDefault="00E94E7E" w:rsidP="00E94E7E">
                      <w:pPr>
                        <w:jc w:val="center"/>
                        <w:rPr>
                          <w:rFonts w:asciiTheme="minorBidi" w:hAnsiTheme="minorBidi"/>
                          <w:iCs/>
                          <w:color w:val="FFFFFF" w:themeColor="background1"/>
                          <w:sz w:val="28"/>
                          <w:szCs w:val="28"/>
                          <w:lang w:bidi="ar-EG"/>
                        </w:rPr>
                      </w:pPr>
                      <w:r w:rsidRPr="005776C2">
                        <w:rPr>
                          <w:rFonts w:asciiTheme="minorBidi" w:hAnsiTheme="minorBidi"/>
                          <w:iCs/>
                          <w:color w:val="FFFFFF" w:themeColor="background1"/>
                          <w:sz w:val="28"/>
                          <w:szCs w:val="28"/>
                          <w:lang w:bidi="ar-EG"/>
                        </w:rPr>
                        <w:t>Independent Variables</w:t>
                      </w:r>
                      <w:r>
                        <w:rPr>
                          <w:rFonts w:asciiTheme="minorBidi" w:hAnsiTheme="minorBidi"/>
                          <w:iCs/>
                          <w:color w:val="FFFFFF" w:themeColor="background1"/>
                          <w:sz w:val="28"/>
                          <w:szCs w:val="28"/>
                          <w:lang w:bidi="ar-EG"/>
                        </w:rPr>
                        <w:t xml:space="preserve"> </w:t>
                      </w:r>
                    </w:p>
                    <w:p w14:paraId="6C51952D" w14:textId="5AF4E211" w:rsidR="00E94E7E" w:rsidRPr="005776C2" w:rsidRDefault="00E94E7E" w:rsidP="00E94E7E">
                      <w:pPr>
                        <w:jc w:val="center"/>
                        <w:rPr>
                          <w:rFonts w:asciiTheme="minorBidi" w:hAnsiTheme="minorBidi"/>
                          <w:iCs/>
                          <w:color w:val="FFFFFF" w:themeColor="background1"/>
                          <w:sz w:val="28"/>
                          <w:szCs w:val="28"/>
                          <w:rtl/>
                          <w:lang w:bidi="ar-EG"/>
                        </w:rPr>
                      </w:pPr>
                      <w:r>
                        <w:rPr>
                          <w:rFonts w:asciiTheme="minorBidi" w:hAnsiTheme="minorBidi"/>
                          <w:iCs/>
                          <w:color w:val="FFFFFF" w:themeColor="background1"/>
                          <w:sz w:val="28"/>
                          <w:szCs w:val="28"/>
                          <w:lang w:bidi="ar-EG"/>
                        </w:rPr>
                        <w:t xml:space="preserve">( </w:t>
                      </w:r>
                      <w:r w:rsidR="00A75A5B">
                        <w:rPr>
                          <w:rFonts w:asciiTheme="minorBidi" w:hAnsiTheme="minorBidi"/>
                          <w:iCs/>
                          <w:color w:val="FFFFFF" w:themeColor="background1"/>
                          <w:sz w:val="28"/>
                          <w:szCs w:val="28"/>
                          <w:lang w:bidi="ar-EG"/>
                        </w:rPr>
                        <w:t xml:space="preserve">Influence </w:t>
                      </w:r>
                      <w:r>
                        <w:rPr>
                          <w:rFonts w:asciiTheme="minorBidi" w:hAnsiTheme="minorBidi"/>
                          <w:iCs/>
                          <w:color w:val="FFFFFF" w:themeColor="background1"/>
                          <w:sz w:val="28"/>
                          <w:szCs w:val="28"/>
                          <w:lang w:bidi="ar-EG"/>
                        </w:rPr>
                        <w:t>Factors )</w:t>
                      </w:r>
                    </w:p>
                    <w:p w14:paraId="10D4D12B" w14:textId="77777777" w:rsidR="00E94E7E" w:rsidRDefault="00E94E7E" w:rsidP="00E94E7E">
                      <w:pPr>
                        <w:jc w:val="center"/>
                      </w:pPr>
                    </w:p>
                  </w:txbxContent>
                </v:textbox>
              </v:rect>
            </w:pict>
          </mc:Fallback>
        </mc:AlternateContent>
      </w:r>
    </w:p>
    <w:p w14:paraId="53F5823B" w14:textId="77777777" w:rsidR="00E94E7E" w:rsidRPr="005F5FE3" w:rsidRDefault="00E94E7E" w:rsidP="00E94E7E">
      <w:pPr>
        <w:spacing w:before="120" w:after="120"/>
        <w:ind w:left="1080"/>
        <w:jc w:val="right"/>
        <w:rPr>
          <w:rFonts w:asciiTheme="majorBidi" w:hAnsiTheme="majorBidi" w:cstheme="majorBidi"/>
          <w:sz w:val="28"/>
          <w:szCs w:val="28"/>
          <w:rtl/>
          <w:lang w:bidi="ar-EG"/>
        </w:rPr>
      </w:pPr>
      <w:r w:rsidRPr="005F5FE3">
        <w:rPr>
          <w:rFonts w:asciiTheme="majorBidi" w:hAnsiTheme="majorBidi" w:cstheme="majorBidi"/>
          <w:noProof/>
          <w:sz w:val="28"/>
          <w:szCs w:val="28"/>
          <w:rtl/>
          <w:lang w:val="ar-EG" w:bidi="ar-EG"/>
        </w:rPr>
        <mc:AlternateContent>
          <mc:Choice Requires="wps">
            <w:drawing>
              <wp:anchor distT="0" distB="0" distL="114300" distR="114300" simplePos="0" relativeHeight="251678720" behindDoc="0" locked="0" layoutInCell="1" allowOverlap="1" wp14:anchorId="25CE2D9C" wp14:editId="71B87550">
                <wp:simplePos x="0" y="0"/>
                <wp:positionH relativeFrom="column">
                  <wp:posOffset>3719513</wp:posOffset>
                </wp:positionH>
                <wp:positionV relativeFrom="paragraph">
                  <wp:posOffset>7303</wp:posOffset>
                </wp:positionV>
                <wp:extent cx="1913206" cy="919162"/>
                <wp:effectExtent l="0" t="0" r="11430" b="14605"/>
                <wp:wrapNone/>
                <wp:docPr id="17119554" name="Rectangle 16"/>
                <wp:cNvGraphicFramePr/>
                <a:graphic xmlns:a="http://schemas.openxmlformats.org/drawingml/2006/main">
                  <a:graphicData uri="http://schemas.microsoft.com/office/word/2010/wordprocessingShape">
                    <wps:wsp>
                      <wps:cNvSpPr/>
                      <wps:spPr>
                        <a:xfrm>
                          <a:off x="0" y="0"/>
                          <a:ext cx="1913206" cy="919162"/>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F690ECD" w14:textId="77777777" w:rsidR="00E94E7E" w:rsidRDefault="00E94E7E" w:rsidP="00E94E7E">
                            <w:pPr>
                              <w:jc w:val="center"/>
                              <w:rPr>
                                <w:rFonts w:asciiTheme="minorBidi" w:hAnsiTheme="minorBidi"/>
                                <w:iCs/>
                                <w:color w:val="FFFFFF" w:themeColor="background1"/>
                                <w:sz w:val="28"/>
                                <w:szCs w:val="28"/>
                                <w:lang w:bidi="ar-EG"/>
                              </w:rPr>
                            </w:pPr>
                            <w:r>
                              <w:rPr>
                                <w:rFonts w:asciiTheme="minorBidi" w:hAnsiTheme="minorBidi"/>
                                <w:iCs/>
                                <w:color w:val="FFFFFF" w:themeColor="background1"/>
                                <w:sz w:val="28"/>
                                <w:szCs w:val="28"/>
                                <w:lang w:bidi="ar-EG"/>
                              </w:rPr>
                              <w:t>D</w:t>
                            </w:r>
                            <w:r w:rsidRPr="005776C2">
                              <w:rPr>
                                <w:rFonts w:asciiTheme="minorBidi" w:hAnsiTheme="minorBidi"/>
                                <w:iCs/>
                                <w:color w:val="FFFFFF" w:themeColor="background1"/>
                                <w:sz w:val="28"/>
                                <w:szCs w:val="28"/>
                                <w:lang w:bidi="ar-EG"/>
                              </w:rPr>
                              <w:t>ependent Variables</w:t>
                            </w:r>
                          </w:p>
                          <w:p w14:paraId="0C69A073" w14:textId="0C0F079D" w:rsidR="00E94E7E" w:rsidRPr="005776C2" w:rsidRDefault="00E94E7E" w:rsidP="00E94E7E">
                            <w:pPr>
                              <w:jc w:val="center"/>
                              <w:rPr>
                                <w:rFonts w:asciiTheme="minorBidi" w:hAnsiTheme="minorBidi"/>
                                <w:iCs/>
                                <w:color w:val="FFFFFF" w:themeColor="background1"/>
                                <w:sz w:val="28"/>
                                <w:szCs w:val="28"/>
                                <w:rtl/>
                                <w:lang w:bidi="ar-EG"/>
                              </w:rPr>
                            </w:pPr>
                            <w:r>
                              <w:rPr>
                                <w:rFonts w:asciiTheme="minorBidi" w:hAnsiTheme="minorBidi"/>
                                <w:iCs/>
                                <w:color w:val="FFFFFF" w:themeColor="background1"/>
                                <w:sz w:val="28"/>
                                <w:szCs w:val="28"/>
                                <w:lang w:bidi="ar-EG"/>
                              </w:rPr>
                              <w:t>( Out</w:t>
                            </w:r>
                            <w:r w:rsidR="006D64CF">
                              <w:rPr>
                                <w:rFonts w:asciiTheme="minorBidi" w:hAnsiTheme="minorBidi"/>
                                <w:iCs/>
                                <w:color w:val="FFFFFF" w:themeColor="background1"/>
                                <w:sz w:val="28"/>
                                <w:szCs w:val="28"/>
                                <w:lang w:bidi="ar-EG"/>
                              </w:rPr>
                              <w:t>comes</w:t>
                            </w:r>
                            <w:r>
                              <w:rPr>
                                <w:rFonts w:asciiTheme="minorBidi" w:hAnsiTheme="minorBidi"/>
                                <w:iCs/>
                                <w:color w:val="FFFFFF" w:themeColor="background1"/>
                                <w:sz w:val="28"/>
                                <w:szCs w:val="28"/>
                                <w:lang w:bidi="ar-EG"/>
                              </w:rPr>
                              <w:t xml:space="preserve"> )</w:t>
                            </w:r>
                          </w:p>
                          <w:p w14:paraId="4B3D0450" w14:textId="77777777" w:rsidR="00E94E7E" w:rsidRDefault="00E94E7E" w:rsidP="00E94E7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CE2D9C" id="_x0000_s1029" style="position:absolute;left:0;text-align:left;margin-left:292.9pt;margin-top:.6pt;width:150.65pt;height:72.3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" fillcolor="#4f81bd [3204]" strokecolor="#0a121c [484]" strokeweight="2pt">
                <v:textbox>
                  <w:txbxContent>
                    <w:p w14:paraId="4F690ECD" w14:textId="77777777" w:rsidR="00E94E7E" w:rsidRDefault="00E94E7E" w:rsidP="00E94E7E">
                      <w:pPr>
                        <w:jc w:val="center"/>
                        <w:rPr>
                          <w:rFonts w:asciiTheme="minorBidi" w:hAnsiTheme="minorBidi"/>
                          <w:iCs/>
                          <w:color w:val="FFFFFF" w:themeColor="background1"/>
                          <w:sz w:val="28"/>
                          <w:szCs w:val="28"/>
                          <w:lang w:bidi="ar-EG"/>
                        </w:rPr>
                      </w:pPr>
                      <w:r>
                        <w:rPr>
                          <w:rFonts w:asciiTheme="minorBidi" w:hAnsiTheme="minorBidi"/>
                          <w:iCs/>
                          <w:color w:val="FFFFFF" w:themeColor="background1"/>
                          <w:sz w:val="28"/>
                          <w:szCs w:val="28"/>
                          <w:lang w:bidi="ar-EG"/>
                        </w:rPr>
                        <w:t>D</w:t>
                      </w:r>
                      <w:r w:rsidRPr="005776C2">
                        <w:rPr>
                          <w:rFonts w:asciiTheme="minorBidi" w:hAnsiTheme="minorBidi"/>
                          <w:iCs/>
                          <w:color w:val="FFFFFF" w:themeColor="background1"/>
                          <w:sz w:val="28"/>
                          <w:szCs w:val="28"/>
                          <w:lang w:bidi="ar-EG"/>
                        </w:rPr>
                        <w:t>ependent Variables</w:t>
                      </w:r>
                    </w:p>
                    <w:p w14:paraId="0C69A073" w14:textId="0C0F079D" w:rsidR="00E94E7E" w:rsidRPr="005776C2" w:rsidRDefault="00E94E7E" w:rsidP="00E94E7E">
                      <w:pPr>
                        <w:jc w:val="center"/>
                        <w:rPr>
                          <w:rFonts w:asciiTheme="minorBidi" w:hAnsiTheme="minorBidi"/>
                          <w:iCs/>
                          <w:color w:val="FFFFFF" w:themeColor="background1"/>
                          <w:sz w:val="28"/>
                          <w:szCs w:val="28"/>
                          <w:rtl/>
                          <w:lang w:bidi="ar-EG"/>
                        </w:rPr>
                      </w:pPr>
                      <w:r>
                        <w:rPr>
                          <w:rFonts w:asciiTheme="minorBidi" w:hAnsiTheme="minorBidi"/>
                          <w:iCs/>
                          <w:color w:val="FFFFFF" w:themeColor="background1"/>
                          <w:sz w:val="28"/>
                          <w:szCs w:val="28"/>
                          <w:lang w:bidi="ar-EG"/>
                        </w:rPr>
                        <w:t>( Out</w:t>
                      </w:r>
                      <w:r w:rsidR="006D64CF">
                        <w:rPr>
                          <w:rFonts w:asciiTheme="minorBidi" w:hAnsiTheme="minorBidi"/>
                          <w:iCs/>
                          <w:color w:val="FFFFFF" w:themeColor="background1"/>
                          <w:sz w:val="28"/>
                          <w:szCs w:val="28"/>
                          <w:lang w:bidi="ar-EG"/>
                        </w:rPr>
                        <w:t>comes</w:t>
                      </w:r>
                      <w:r>
                        <w:rPr>
                          <w:rFonts w:asciiTheme="minorBidi" w:hAnsiTheme="minorBidi"/>
                          <w:iCs/>
                          <w:color w:val="FFFFFF" w:themeColor="background1"/>
                          <w:sz w:val="28"/>
                          <w:szCs w:val="28"/>
                          <w:lang w:bidi="ar-EG"/>
                        </w:rPr>
                        <w:t xml:space="preserve"> )</w:t>
                      </w:r>
                    </w:p>
                    <w:p w14:paraId="4B3D0450" w14:textId="77777777" w:rsidR="00E94E7E" w:rsidRDefault="00E94E7E" w:rsidP="00E94E7E">
                      <w:pPr>
                        <w:jc w:val="center"/>
                      </w:pPr>
                    </w:p>
                  </w:txbxContent>
                </v:textbox>
              </v:rect>
            </w:pict>
          </mc:Fallback>
        </mc:AlternateContent>
      </w:r>
    </w:p>
    <w:p w14:paraId="0C9200C8" w14:textId="77777777" w:rsidR="00E94E7E" w:rsidRPr="005F5FE3" w:rsidRDefault="00E94E7E" w:rsidP="00E94E7E">
      <w:pPr>
        <w:spacing w:before="120" w:after="120"/>
        <w:ind w:left="1080"/>
        <w:jc w:val="right"/>
        <w:rPr>
          <w:rFonts w:asciiTheme="majorBidi" w:hAnsiTheme="majorBidi" w:cstheme="majorBidi"/>
          <w:sz w:val="28"/>
          <w:szCs w:val="28"/>
          <w:rtl/>
          <w:lang w:bidi="ar-EG"/>
        </w:rPr>
      </w:pPr>
      <w:r w:rsidRPr="005F5FE3">
        <w:rPr>
          <w:rFonts w:asciiTheme="majorBidi" w:hAnsiTheme="majorBidi" w:cstheme="majorBidi"/>
          <w:noProof/>
          <w:sz w:val="28"/>
          <w:szCs w:val="28"/>
          <w:rtl/>
          <w:lang w:val="ar-EG" w:bidi="ar-EG"/>
        </w:rPr>
        <mc:AlternateContent>
          <mc:Choice Requires="wps">
            <w:drawing>
              <wp:anchor distT="0" distB="0" distL="114300" distR="114300" simplePos="0" relativeHeight="251681792" behindDoc="0" locked="0" layoutInCell="1" allowOverlap="1" wp14:anchorId="4C796E61" wp14:editId="50587F96">
                <wp:simplePos x="0" y="0"/>
                <wp:positionH relativeFrom="column">
                  <wp:posOffset>-603251</wp:posOffset>
                </wp:positionH>
                <wp:positionV relativeFrom="paragraph">
                  <wp:posOffset>356870</wp:posOffset>
                </wp:positionV>
                <wp:extent cx="36195" cy="6109970"/>
                <wp:effectExtent l="0" t="0" r="20955" b="24130"/>
                <wp:wrapNone/>
                <wp:docPr id="2119890253" name="Straight Connector 24"/>
                <wp:cNvGraphicFramePr/>
                <a:graphic xmlns:a="http://schemas.openxmlformats.org/drawingml/2006/main">
                  <a:graphicData uri="http://schemas.microsoft.com/office/word/2010/wordprocessingShape">
                    <wps:wsp>
                      <wps:cNvCnPr/>
                      <wps:spPr>
                        <a:xfrm flipH="1">
                          <a:off x="0" y="0"/>
                          <a:ext cx="36195" cy="6109970"/>
                        </a:xfrm>
                        <a:prstGeom prst="line">
                          <a:avLst/>
                        </a:prstGeom>
                        <a:ln>
                          <a:prstDash val="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AF2AB44" id="Straight Connector 24" o:spid="_x0000_s1026" style="position:absolute;flip:x;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7.5pt,28.1pt" to="-44.65pt,50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" strokecolor="#4579b8 [3044]">
                <v:stroke dashstyle="dash"/>
              </v:line>
            </w:pict>
          </mc:Fallback>
        </mc:AlternateContent>
      </w:r>
    </w:p>
    <w:p w14:paraId="5834A8FC" w14:textId="07EAA3CF" w:rsidR="00E94E7E" w:rsidRPr="005F5FE3" w:rsidRDefault="00E94E7E" w:rsidP="00E94E7E">
      <w:pPr>
        <w:spacing w:before="120" w:after="120"/>
        <w:ind w:left="1080"/>
        <w:jc w:val="right"/>
        <w:rPr>
          <w:rFonts w:asciiTheme="majorBidi" w:hAnsiTheme="majorBidi" w:cstheme="majorBidi"/>
          <w:sz w:val="28"/>
          <w:szCs w:val="28"/>
          <w:rtl/>
          <w:lang w:bidi="ar-EG"/>
        </w:rPr>
      </w:pPr>
      <w:r w:rsidRPr="005F5FE3">
        <w:rPr>
          <w:rFonts w:asciiTheme="majorBidi" w:hAnsiTheme="majorBidi" w:cstheme="majorBidi"/>
          <w:noProof/>
          <w:sz w:val="28"/>
          <w:szCs w:val="28"/>
          <w:rtl/>
          <w:lang w:val="ar-EG" w:bidi="ar-EG"/>
        </w:rPr>
        <mc:AlternateContent>
          <mc:Choice Requires="wps">
            <w:drawing>
              <wp:anchor distT="0" distB="0" distL="114300" distR="114300" simplePos="0" relativeHeight="251692032" behindDoc="0" locked="0" layoutInCell="1" allowOverlap="1" wp14:anchorId="49E01350" wp14:editId="06D2BF00">
                <wp:simplePos x="0" y="0"/>
                <wp:positionH relativeFrom="column">
                  <wp:posOffset>5626099</wp:posOffset>
                </wp:positionH>
                <wp:positionV relativeFrom="paragraph">
                  <wp:posOffset>332740</wp:posOffset>
                </wp:positionV>
                <wp:extent cx="45719" cy="5791200"/>
                <wp:effectExtent l="76200" t="38100" r="50165" b="19050"/>
                <wp:wrapNone/>
                <wp:docPr id="1893968987" name="Straight Arrow Connector 26"/>
                <wp:cNvGraphicFramePr/>
                <a:graphic xmlns:a="http://schemas.openxmlformats.org/drawingml/2006/main">
                  <a:graphicData uri="http://schemas.microsoft.com/office/word/2010/wordprocessingShape">
                    <wps:wsp>
                      <wps:cNvCnPr/>
                      <wps:spPr>
                        <a:xfrm flipH="1" flipV="1">
                          <a:off x="0" y="0"/>
                          <a:ext cx="45719" cy="5791200"/>
                        </a:xfrm>
                        <a:prstGeom prst="straightConnector1">
                          <a:avLst/>
                        </a:prstGeom>
                        <a:ln>
                          <a:prstDash val="dash"/>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FA52AA2" id="_x0000_t32" coordsize="21600,21600" o:spt="32" o:oned="t" path="m,l21600,21600e" filled="f">
                <v:path arrowok="t" fillok="f" o:connecttype="none"/>
                <o:lock v:ext="edit" shapetype="t"/>
              </v:shapetype>
              <v:shape id="Straight Arrow Connector 26" o:spid="_x0000_s1026" type="#_x0000_t32" style="position:absolute;margin-left:443pt;margin-top:26.2pt;width:3.6pt;height:456pt;flip:x y;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" strokecolor="#4579b8 [3044]">
                <v:stroke dashstyle="dash" endarrow="block"/>
              </v:shape>
            </w:pict>
          </mc:Fallback>
        </mc:AlternateContent>
      </w:r>
    </w:p>
    <w:p w14:paraId="7743AB74" w14:textId="2C7ACADC" w:rsidR="00E94E7E" w:rsidRPr="005F5FE3" w:rsidRDefault="00B6144C" w:rsidP="00E94E7E">
      <w:pPr>
        <w:spacing w:after="200" w:line="276" w:lineRule="auto"/>
        <w:jc w:val="right"/>
        <w:rPr>
          <w:rFonts w:asciiTheme="majorBidi" w:hAnsiTheme="majorBidi" w:cstheme="majorBidi"/>
          <w:b/>
          <w:bCs/>
          <w:sz w:val="36"/>
          <w:szCs w:val="36"/>
          <w:u w:val="single"/>
          <w:rtl/>
        </w:rPr>
      </w:pPr>
      <w:r w:rsidRPr="005F5FE3">
        <w:rPr>
          <w:rFonts w:asciiTheme="majorBidi" w:hAnsiTheme="majorBidi" w:cstheme="majorBidi"/>
          <w:noProof/>
          <w:sz w:val="28"/>
          <w:szCs w:val="28"/>
        </w:rPr>
        <mc:AlternateContent>
          <mc:Choice Requires="wps">
            <w:drawing>
              <wp:anchor distT="45720" distB="45720" distL="114300" distR="114300" simplePos="0" relativeHeight="251701248" behindDoc="1" locked="0" layoutInCell="1" allowOverlap="1" wp14:anchorId="41EBB630" wp14:editId="7FD76FD3">
                <wp:simplePos x="0" y="0"/>
                <wp:positionH relativeFrom="margin">
                  <wp:posOffset>3093991</wp:posOffset>
                </wp:positionH>
                <wp:positionV relativeFrom="page">
                  <wp:posOffset>3313317</wp:posOffset>
                </wp:positionV>
                <wp:extent cx="404495" cy="278130"/>
                <wp:effectExtent l="0" t="0" r="14605" b="26670"/>
                <wp:wrapTight wrapText="bothSides">
                  <wp:wrapPolygon edited="0">
                    <wp:start x="0" y="0"/>
                    <wp:lineTo x="0" y="22192"/>
                    <wp:lineTo x="21363" y="22192"/>
                    <wp:lineTo x="21363" y="0"/>
                    <wp:lineTo x="0" y="0"/>
                  </wp:wrapPolygon>
                </wp:wrapTight>
                <wp:docPr id="16793826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4495" cy="278130"/>
                        </a:xfrm>
                        <a:prstGeom prst="rect">
                          <a:avLst/>
                        </a:prstGeom>
                        <a:noFill/>
                        <a:ln w="9525">
                          <a:solidFill>
                            <a:schemeClr val="bg1"/>
                          </a:solidFill>
                          <a:miter lim="800000"/>
                          <a:headEnd/>
                          <a:tailEnd/>
                        </a:ln>
                      </wps:spPr>
                      <wps:txbx>
                        <w:txbxContent>
                          <w:p w14:paraId="7EDB552A" w14:textId="3A241930" w:rsidR="00E94E7E" w:rsidRPr="00C5043D" w:rsidRDefault="00E94E7E" w:rsidP="00E94E7E">
                            <w:pPr>
                              <w:rPr>
                                <w:color w:val="4F81BD" w:themeColor="accent1"/>
                                <w:sz w:val="18"/>
                                <w:szCs w:val="18"/>
                                <w14:textOutline w14:w="9525" w14:cap="rnd" w14:cmpd="sng" w14:algn="ctr">
                                  <w14:noFill/>
                                  <w14:prstDash w14:val="solid"/>
                                  <w14:bevel/>
                                </w14:textOutline>
                              </w:rPr>
                            </w:pPr>
                            <w:r w:rsidRPr="00C5043D">
                              <w:rPr>
                                <w:color w:val="4F81BD" w:themeColor="accent1"/>
                                <w:sz w:val="18"/>
                                <w:szCs w:val="18"/>
                                <w14:textOutline w14:w="9525" w14:cap="rnd" w14:cmpd="sng" w14:algn="ctr">
                                  <w14:noFill/>
                                  <w14:prstDash w14:val="solid"/>
                                  <w14:bevel/>
                                </w14:textOutline>
                              </w:rPr>
                              <w:t>H</w:t>
                            </w:r>
                            <w:r w:rsidR="00C82457">
                              <w:rPr>
                                <w:color w:val="4F81BD" w:themeColor="accent1"/>
                                <w:sz w:val="18"/>
                                <w:szCs w:val="18"/>
                                <w14:textOutline w14:w="9525" w14:cap="rnd" w14:cmpd="sng" w14:algn="ctr">
                                  <w14:noFill/>
                                  <w14:prstDash w14:val="solid"/>
                                  <w14:bevel/>
                                </w14:textOutline>
                              </w:rPr>
                              <w:t>3</w:t>
                            </w:r>
                            <w:r w:rsidRPr="00C5043D">
                              <w:rPr>
                                <w:color w:val="4F81BD" w:themeColor="accent1"/>
                                <w:sz w:val="18"/>
                                <w:szCs w:val="18"/>
                                <w14:textOutline w14:w="9525" w14:cap="rnd" w14:cmpd="sng" w14:algn="ctr">
                                  <w14:noFill/>
                                  <w14:prstDash w14:val="solid"/>
                                  <w14:bevel/>
                                </w14:textOutline>
                              </w:rPr>
                              <w:t>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EBB630" id="_x0000_s1030" type="#_x0000_t202" style="position:absolute;left:0;text-align:left;margin-left:243.6pt;margin-top:260.9pt;width:31.85pt;height:21.9pt;z-index:-2516152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" filled="f" strokecolor="white [3212]">
                <v:textbox>
                  <w:txbxContent>
                    <w:p w14:paraId="7EDB552A" w14:textId="3A241930" w:rsidR="00E94E7E" w:rsidRPr="00C5043D" w:rsidRDefault="00E94E7E" w:rsidP="00E94E7E">
                      <w:pPr>
                        <w:rPr>
                          <w:color w:val="4F81BD" w:themeColor="accent1"/>
                          <w:sz w:val="18"/>
                          <w:szCs w:val="18"/>
                          <w14:textOutline w14:w="9525" w14:cap="rnd" w14:cmpd="sng" w14:algn="ctr">
                            <w14:noFill/>
                            <w14:prstDash w14:val="solid"/>
                            <w14:bevel/>
                          </w14:textOutline>
                        </w:rPr>
                      </w:pPr>
                      <w:r w:rsidRPr="00C5043D">
                        <w:rPr>
                          <w:color w:val="4F81BD" w:themeColor="accent1"/>
                          <w:sz w:val="18"/>
                          <w:szCs w:val="18"/>
                          <w14:textOutline w14:w="9525" w14:cap="rnd" w14:cmpd="sng" w14:algn="ctr">
                            <w14:noFill/>
                            <w14:prstDash w14:val="solid"/>
                            <w14:bevel/>
                          </w14:textOutline>
                        </w:rPr>
                        <w:t>H</w:t>
                      </w:r>
                      <w:r w:rsidR="00C82457">
                        <w:rPr>
                          <w:color w:val="4F81BD" w:themeColor="accent1"/>
                          <w:sz w:val="18"/>
                          <w:szCs w:val="18"/>
                          <w14:textOutline w14:w="9525" w14:cap="rnd" w14:cmpd="sng" w14:algn="ctr">
                            <w14:noFill/>
                            <w14:prstDash w14:val="solid"/>
                            <w14:bevel/>
                          </w14:textOutline>
                        </w:rPr>
                        <w:t>3</w:t>
                      </w:r>
                      <w:r w:rsidRPr="00C5043D">
                        <w:rPr>
                          <w:color w:val="4F81BD" w:themeColor="accent1"/>
                          <w:sz w:val="18"/>
                          <w:szCs w:val="18"/>
                          <w14:textOutline w14:w="9525" w14:cap="rnd" w14:cmpd="sng" w14:algn="ctr">
                            <w14:noFill/>
                            <w14:prstDash w14:val="solid"/>
                            <w14:bevel/>
                          </w14:textOutline>
                        </w:rPr>
                        <w:t>A</w:t>
                      </w:r>
                    </w:p>
                  </w:txbxContent>
                </v:textbox>
                <w10:wrap type="tight" anchorx="margin" anchory="page"/>
              </v:shape>
            </w:pict>
          </mc:Fallback>
        </mc:AlternateContent>
      </w:r>
      <w:r w:rsidR="007965D7" w:rsidRPr="005F5FE3">
        <w:rPr>
          <w:rFonts w:asciiTheme="majorBidi" w:hAnsiTheme="majorBidi" w:cstheme="majorBidi"/>
          <w:noProof/>
          <w:sz w:val="28"/>
          <w:szCs w:val="28"/>
        </w:rPr>
        <mc:AlternateContent>
          <mc:Choice Requires="wps">
            <w:drawing>
              <wp:anchor distT="45720" distB="45720" distL="114300" distR="114300" simplePos="0" relativeHeight="251703296" behindDoc="1" locked="0" layoutInCell="1" allowOverlap="1" wp14:anchorId="7ED2BF0B" wp14:editId="29336F72">
                <wp:simplePos x="0" y="0"/>
                <wp:positionH relativeFrom="margin">
                  <wp:posOffset>1319002</wp:posOffset>
                </wp:positionH>
                <wp:positionV relativeFrom="page">
                  <wp:posOffset>3104342</wp:posOffset>
                </wp:positionV>
                <wp:extent cx="404495" cy="260350"/>
                <wp:effectExtent l="0" t="0" r="14605" b="25400"/>
                <wp:wrapTight wrapText="bothSides">
                  <wp:wrapPolygon edited="0">
                    <wp:start x="0" y="0"/>
                    <wp:lineTo x="0" y="22127"/>
                    <wp:lineTo x="21363" y="22127"/>
                    <wp:lineTo x="21363" y="0"/>
                    <wp:lineTo x="0" y="0"/>
                  </wp:wrapPolygon>
                </wp:wrapTight>
                <wp:docPr id="6601389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4495" cy="260350"/>
                        </a:xfrm>
                        <a:prstGeom prst="rect">
                          <a:avLst/>
                        </a:prstGeom>
                        <a:noFill/>
                        <a:ln w="9525">
                          <a:solidFill>
                            <a:schemeClr val="bg1"/>
                          </a:solidFill>
                          <a:miter lim="800000"/>
                          <a:headEnd/>
                          <a:tailEnd/>
                        </a:ln>
                      </wps:spPr>
                      <wps:txbx>
                        <w:txbxContent>
                          <w:p w14:paraId="3F5F1FDF" w14:textId="77777777" w:rsidR="00E94E7E" w:rsidRPr="00C5043D" w:rsidRDefault="00E94E7E" w:rsidP="00E94E7E">
                            <w:pPr>
                              <w:rPr>
                                <w:color w:val="4F81BD" w:themeColor="accent1"/>
                                <w:sz w:val="18"/>
                                <w:szCs w:val="18"/>
                                <w14:textOutline w14:w="9525" w14:cap="rnd" w14:cmpd="sng" w14:algn="ctr">
                                  <w14:noFill/>
                                  <w14:prstDash w14:val="solid"/>
                                  <w14:bevel/>
                                </w14:textOutline>
                              </w:rPr>
                            </w:pPr>
                            <w:r w:rsidRPr="00C5043D">
                              <w:rPr>
                                <w:color w:val="4F81BD" w:themeColor="accent1"/>
                                <w:sz w:val="18"/>
                                <w:szCs w:val="18"/>
                                <w14:textOutline w14:w="9525" w14:cap="rnd" w14:cmpd="sng" w14:algn="ctr">
                                  <w14:noFill/>
                                  <w14:prstDash w14:val="solid"/>
                                  <w14:bevel/>
                                </w14:textOutline>
                              </w:rPr>
                              <w:t>H2A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D2BF0B" id="_x0000_s1031" type="#_x0000_t202" style="position:absolute;left:0;text-align:left;margin-left:103.85pt;margin-top:244.45pt;width:31.85pt;height:20.5pt;z-index:-2516131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" filled="f" strokecolor="white [3212]">
                <v:textbox>
                  <w:txbxContent>
                    <w:p w14:paraId="3F5F1FDF" w14:textId="77777777" w:rsidR="00E94E7E" w:rsidRPr="00C5043D" w:rsidRDefault="00E94E7E" w:rsidP="00E94E7E">
                      <w:pPr>
                        <w:rPr>
                          <w:color w:val="4F81BD" w:themeColor="accent1"/>
                          <w:sz w:val="18"/>
                          <w:szCs w:val="18"/>
                          <w14:textOutline w14:w="9525" w14:cap="rnd" w14:cmpd="sng" w14:algn="ctr">
                            <w14:noFill/>
                            <w14:prstDash w14:val="solid"/>
                            <w14:bevel/>
                          </w14:textOutline>
                        </w:rPr>
                      </w:pPr>
                      <w:r w:rsidRPr="00C5043D">
                        <w:rPr>
                          <w:color w:val="4F81BD" w:themeColor="accent1"/>
                          <w:sz w:val="18"/>
                          <w:szCs w:val="18"/>
                          <w14:textOutline w14:w="9525" w14:cap="rnd" w14:cmpd="sng" w14:algn="ctr">
                            <w14:noFill/>
                            <w14:prstDash w14:val="solid"/>
                            <w14:bevel/>
                          </w14:textOutline>
                        </w:rPr>
                        <w:t>H2A</w:t>
                      </w:r>
                    </w:p>
                  </w:txbxContent>
                </v:textbox>
                <w10:wrap type="tight" anchorx="margin" anchory="page"/>
              </v:shape>
            </w:pict>
          </mc:Fallback>
        </mc:AlternateContent>
      </w:r>
      <w:r w:rsidR="00E94E7E" w:rsidRPr="005F5FE3">
        <w:rPr>
          <w:rFonts w:asciiTheme="majorBidi" w:hAnsiTheme="majorBidi" w:cstheme="majorBidi"/>
          <w:noProof/>
          <w:sz w:val="28"/>
          <w:szCs w:val="28"/>
          <w:rtl/>
          <w:lang w:val="ar-EG" w:bidi="ar-EG"/>
        </w:rPr>
        <mc:AlternateContent>
          <mc:Choice Requires="wps">
            <w:drawing>
              <wp:anchor distT="0" distB="0" distL="114300" distR="114300" simplePos="0" relativeHeight="251670528" behindDoc="0" locked="0" layoutInCell="1" allowOverlap="1" wp14:anchorId="48C1ED0C" wp14:editId="44A7532F">
                <wp:simplePos x="0" y="0"/>
                <wp:positionH relativeFrom="column">
                  <wp:posOffset>1982165</wp:posOffset>
                </wp:positionH>
                <wp:positionV relativeFrom="paragraph">
                  <wp:posOffset>264417</wp:posOffset>
                </wp:positionV>
                <wp:extent cx="885190" cy="5173884"/>
                <wp:effectExtent l="0" t="0" r="10160" b="27305"/>
                <wp:wrapNone/>
                <wp:docPr id="1524836228" name="Rectangle 1"/>
                <wp:cNvGraphicFramePr/>
                <a:graphic xmlns:a="http://schemas.openxmlformats.org/drawingml/2006/main">
                  <a:graphicData uri="http://schemas.microsoft.com/office/word/2010/wordprocessingShape">
                    <wps:wsp>
                      <wps:cNvSpPr/>
                      <wps:spPr>
                        <a:xfrm>
                          <a:off x="0" y="0"/>
                          <a:ext cx="885190" cy="5173884"/>
                        </a:xfrm>
                        <a:prstGeom prst="rect">
                          <a:avLst/>
                        </a:prstGeom>
                      </wps:spPr>
                      <wps:style>
                        <a:lnRef idx="2">
                          <a:schemeClr val="accent1"/>
                        </a:lnRef>
                        <a:fillRef idx="1">
                          <a:schemeClr val="lt1"/>
                        </a:fillRef>
                        <a:effectRef idx="0">
                          <a:schemeClr val="accent1"/>
                        </a:effectRef>
                        <a:fontRef idx="minor">
                          <a:schemeClr val="dk1"/>
                        </a:fontRef>
                      </wps:style>
                      <wps:txbx>
                        <w:txbxContent>
                          <w:p w14:paraId="3F569257" w14:textId="0EC5A4A9" w:rsidR="00E94E7E" w:rsidRPr="00F26713" w:rsidRDefault="00354D6B" w:rsidP="00E94E7E">
                            <w:pPr>
                              <w:jc w:val="center"/>
                              <w:rPr>
                                <w:rFonts w:asciiTheme="majorBidi" w:hAnsiTheme="majorBidi" w:cstheme="majorBidi"/>
                                <w:sz w:val="24"/>
                                <w:szCs w:val="24"/>
                                <w:rtl/>
                              </w:rPr>
                            </w:pPr>
                            <w:r w:rsidRPr="00354D6B">
                              <w:rPr>
                                <w:rFonts w:asciiTheme="majorBidi" w:hAnsiTheme="majorBidi" w:cstheme="majorBidi"/>
                                <w:sz w:val="24"/>
                                <w:szCs w:val="24"/>
                              </w:rPr>
                              <w:t>AI-Based Project Management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C1ED0C" id="Rectangle 1" o:spid="_x0000_s1032" style="position:absolute;left:0;text-align:left;margin-left:156.1pt;margin-top:20.8pt;width:69.7pt;height:407.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" fillcolor="white [3201]" strokecolor="#4f81bd [3204]" strokeweight="2pt">
                <v:textbox>
                  <w:txbxContent>
                    <w:p w14:paraId="3F569257" w14:textId="0EC5A4A9" w:rsidR="00E94E7E" w:rsidRPr="00F26713" w:rsidRDefault="00354D6B" w:rsidP="00E94E7E">
                      <w:pPr>
                        <w:jc w:val="center"/>
                        <w:rPr>
                          <w:rFonts w:asciiTheme="majorBidi" w:hAnsiTheme="majorBidi" w:cstheme="majorBidi"/>
                          <w:sz w:val="24"/>
                          <w:szCs w:val="24"/>
                          <w:rtl/>
                        </w:rPr>
                      </w:pPr>
                      <w:r w:rsidRPr="00354D6B">
                        <w:rPr>
                          <w:rFonts w:asciiTheme="majorBidi" w:hAnsiTheme="majorBidi" w:cstheme="majorBidi"/>
                          <w:sz w:val="24"/>
                          <w:szCs w:val="24"/>
                        </w:rPr>
                        <w:t>AI-Based Project Management</w:t>
                      </w:r>
                    </w:p>
                  </w:txbxContent>
                </v:textbox>
              </v:rect>
            </w:pict>
          </mc:Fallback>
        </mc:AlternateContent>
      </w:r>
      <w:r w:rsidR="00E94E7E" w:rsidRPr="005F5FE3">
        <w:rPr>
          <w:rFonts w:asciiTheme="majorBidi" w:hAnsiTheme="majorBidi" w:cstheme="majorBidi"/>
          <w:noProof/>
          <w:sz w:val="28"/>
          <w:szCs w:val="28"/>
          <w:rtl/>
          <w:lang w:val="ar-EG" w:bidi="ar-EG"/>
        </w:rPr>
        <mc:AlternateContent>
          <mc:Choice Requires="wps">
            <w:drawing>
              <wp:anchor distT="0" distB="0" distL="114300" distR="114300" simplePos="0" relativeHeight="251689984" behindDoc="0" locked="0" layoutInCell="1" allowOverlap="1" wp14:anchorId="3D5201AA" wp14:editId="0E169B05">
                <wp:simplePos x="0" y="0"/>
                <wp:positionH relativeFrom="column">
                  <wp:posOffset>2855450</wp:posOffset>
                </wp:positionH>
                <wp:positionV relativeFrom="paragraph">
                  <wp:posOffset>563478</wp:posOffset>
                </wp:positionV>
                <wp:extent cx="850265" cy="45719"/>
                <wp:effectExtent l="0" t="57150" r="26035" b="50165"/>
                <wp:wrapNone/>
                <wp:docPr id="839731577" name="Straight Arrow Connector 10"/>
                <wp:cNvGraphicFramePr/>
                <a:graphic xmlns:a="http://schemas.openxmlformats.org/drawingml/2006/main">
                  <a:graphicData uri="http://schemas.microsoft.com/office/word/2010/wordprocessingShape">
                    <wps:wsp>
                      <wps:cNvCnPr/>
                      <wps:spPr>
                        <a:xfrm flipV="1">
                          <a:off x="0" y="0"/>
                          <a:ext cx="850265"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71DCF87" id="Straight Arrow Connector 10" o:spid="_x0000_s1026" type="#_x0000_t32" style="position:absolute;margin-left:224.85pt;margin-top:44.35pt;width:66.95pt;height:3.6pt;flip:y;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" strokecolor="#4579b8 [3044]">
                <v:stroke endarrow="block"/>
              </v:shape>
            </w:pict>
          </mc:Fallback>
        </mc:AlternateContent>
      </w:r>
      <w:r w:rsidR="00E94E7E" w:rsidRPr="005F5FE3">
        <w:rPr>
          <w:rFonts w:asciiTheme="majorBidi" w:hAnsiTheme="majorBidi" w:cstheme="majorBidi"/>
          <w:noProof/>
          <w:sz w:val="28"/>
          <w:szCs w:val="28"/>
          <w:rtl/>
          <w:lang w:val="ar-EG" w:bidi="ar-EG"/>
        </w:rPr>
        <mc:AlternateContent>
          <mc:Choice Requires="wps">
            <w:drawing>
              <wp:anchor distT="0" distB="0" distL="114300" distR="114300" simplePos="0" relativeHeight="251666432" behindDoc="0" locked="0" layoutInCell="1" allowOverlap="1" wp14:anchorId="1445D481" wp14:editId="55F6097E">
                <wp:simplePos x="0" y="0"/>
                <wp:positionH relativeFrom="column">
                  <wp:posOffset>1125638</wp:posOffset>
                </wp:positionH>
                <wp:positionV relativeFrom="paragraph">
                  <wp:posOffset>425104</wp:posOffset>
                </wp:positionV>
                <wp:extent cx="839165" cy="45719"/>
                <wp:effectExtent l="0" t="57150" r="18415" b="50165"/>
                <wp:wrapNone/>
                <wp:docPr id="1179135522" name="Straight Arrow Connector 1"/>
                <wp:cNvGraphicFramePr/>
                <a:graphic xmlns:a="http://schemas.openxmlformats.org/drawingml/2006/main">
                  <a:graphicData uri="http://schemas.microsoft.com/office/word/2010/wordprocessingShape">
                    <wps:wsp>
                      <wps:cNvCnPr/>
                      <wps:spPr>
                        <a:xfrm flipV="1">
                          <a:off x="0" y="0"/>
                          <a:ext cx="839165"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8A5D72A" id="Straight Arrow Connector 1" o:spid="_x0000_s1026" type="#_x0000_t32" style="position:absolute;margin-left:88.65pt;margin-top:33.45pt;width:66.1pt;height:3.6pt;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" strokecolor="#4579b8 [3044]">
                <v:stroke endarrow="block"/>
              </v:shape>
            </w:pict>
          </mc:Fallback>
        </mc:AlternateContent>
      </w:r>
      <w:r w:rsidR="00E94E7E" w:rsidRPr="005F5FE3">
        <w:rPr>
          <w:rFonts w:asciiTheme="majorBidi" w:hAnsiTheme="majorBidi" w:cstheme="majorBidi"/>
          <w:noProof/>
          <w:sz w:val="28"/>
          <w:szCs w:val="28"/>
          <w:rtl/>
          <w:lang w:val="ar-EG" w:bidi="ar-EG"/>
        </w:rPr>
        <mc:AlternateContent>
          <mc:Choice Requires="wps">
            <w:drawing>
              <wp:anchor distT="0" distB="0" distL="114300" distR="114300" simplePos="0" relativeHeight="251663360" behindDoc="0" locked="0" layoutInCell="1" allowOverlap="1" wp14:anchorId="5AD6FC31" wp14:editId="0495C057">
                <wp:simplePos x="0" y="0"/>
                <wp:positionH relativeFrom="column">
                  <wp:posOffset>-390646</wp:posOffset>
                </wp:positionH>
                <wp:positionV relativeFrom="paragraph">
                  <wp:posOffset>90797</wp:posOffset>
                </wp:positionV>
                <wp:extent cx="1493135" cy="504825"/>
                <wp:effectExtent l="0" t="0" r="12065" b="28575"/>
                <wp:wrapNone/>
                <wp:docPr id="1654218000" name="Rectangle 1"/>
                <wp:cNvGraphicFramePr/>
                <a:graphic xmlns:a="http://schemas.openxmlformats.org/drawingml/2006/main">
                  <a:graphicData uri="http://schemas.microsoft.com/office/word/2010/wordprocessingShape">
                    <wps:wsp>
                      <wps:cNvSpPr/>
                      <wps:spPr>
                        <a:xfrm>
                          <a:off x="0" y="0"/>
                          <a:ext cx="1493135" cy="504825"/>
                        </a:xfrm>
                        <a:prstGeom prst="rect">
                          <a:avLst/>
                        </a:prstGeom>
                      </wps:spPr>
                      <wps:style>
                        <a:lnRef idx="2">
                          <a:schemeClr val="accent1"/>
                        </a:lnRef>
                        <a:fillRef idx="1">
                          <a:schemeClr val="lt1"/>
                        </a:fillRef>
                        <a:effectRef idx="0">
                          <a:schemeClr val="accent1"/>
                        </a:effectRef>
                        <a:fontRef idx="minor">
                          <a:schemeClr val="dk1"/>
                        </a:fontRef>
                      </wps:style>
                      <wps:txbx>
                        <w:txbxContent>
                          <w:p w14:paraId="7738F5C2" w14:textId="77777777" w:rsidR="00E94E7E" w:rsidRPr="00F26713" w:rsidRDefault="00E94E7E" w:rsidP="00E94E7E">
                            <w:pPr>
                              <w:bidi/>
                              <w:jc w:val="center"/>
                              <w:rPr>
                                <w:rFonts w:asciiTheme="majorBidi" w:hAnsiTheme="majorBidi" w:cstheme="majorBidi"/>
                                <w:sz w:val="24"/>
                                <w:szCs w:val="24"/>
                              </w:rPr>
                            </w:pPr>
                            <w:r w:rsidRPr="00F26713">
                              <w:rPr>
                                <w:rFonts w:asciiTheme="majorBidi" w:hAnsiTheme="majorBidi" w:cstheme="majorBidi"/>
                                <w:sz w:val="24"/>
                                <w:szCs w:val="24"/>
                              </w:rPr>
                              <w:t>Data privacy and security</w:t>
                            </w:r>
                          </w:p>
                          <w:p w14:paraId="5F3911BB" w14:textId="77777777" w:rsidR="00E94E7E" w:rsidRDefault="00E94E7E" w:rsidP="00E94E7E">
                            <w:pPr>
                              <w:rPr>
                                <w:rFonts w:ascii="Sakkal Majalla" w:hAnsi="Sakkal Majalla" w:cs="Sakkal Majalla"/>
                                <w:color w:val="1F497D" w:themeColor="text2"/>
                                <w:sz w:val="32"/>
                                <w:szCs w:val="32"/>
                              </w:rPr>
                            </w:pPr>
                          </w:p>
                          <w:p w14:paraId="2B6A0F52" w14:textId="77777777" w:rsidR="00E94E7E" w:rsidRDefault="00E94E7E" w:rsidP="00E94E7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D6FC31" id="_x0000_s1033" style="position:absolute;left:0;text-align:left;margin-left:-30.75pt;margin-top:7.15pt;width:117.55pt;height:39.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" fillcolor="white [3201]" strokecolor="#4f81bd [3204]" strokeweight="2pt">
                <v:textbox>
                  <w:txbxContent>
                    <w:p w14:paraId="7738F5C2" w14:textId="77777777" w:rsidR="00E94E7E" w:rsidRPr="00F26713" w:rsidRDefault="00E94E7E" w:rsidP="00E94E7E">
                      <w:pPr>
                        <w:bidi/>
                        <w:jc w:val="center"/>
                        <w:rPr>
                          <w:rFonts w:asciiTheme="majorBidi" w:hAnsiTheme="majorBidi" w:cstheme="majorBidi"/>
                          <w:sz w:val="24"/>
                          <w:szCs w:val="24"/>
                        </w:rPr>
                      </w:pPr>
                      <w:r w:rsidRPr="00F26713">
                        <w:rPr>
                          <w:rFonts w:asciiTheme="majorBidi" w:hAnsiTheme="majorBidi" w:cstheme="majorBidi"/>
                          <w:sz w:val="24"/>
                          <w:szCs w:val="24"/>
                        </w:rPr>
                        <w:t>Data privacy and security</w:t>
                      </w:r>
                    </w:p>
                    <w:p w14:paraId="5F3911BB" w14:textId="77777777" w:rsidR="00E94E7E" w:rsidRDefault="00E94E7E" w:rsidP="00E94E7E">
                      <w:pPr>
                        <w:rPr>
                          <w:rFonts w:ascii="Sakkal Majalla" w:hAnsi="Sakkal Majalla" w:cs="Sakkal Majalla"/>
                          <w:color w:val="1F497D" w:themeColor="text2"/>
                          <w:sz w:val="32"/>
                          <w:szCs w:val="32"/>
                        </w:rPr>
                      </w:pPr>
                    </w:p>
                    <w:p w14:paraId="2B6A0F52" w14:textId="77777777" w:rsidR="00E94E7E" w:rsidRDefault="00E94E7E" w:rsidP="00E94E7E">
                      <w:pPr>
                        <w:jc w:val="center"/>
                      </w:pPr>
                    </w:p>
                  </w:txbxContent>
                </v:textbox>
              </v:rect>
            </w:pict>
          </mc:Fallback>
        </mc:AlternateContent>
      </w:r>
      <w:r w:rsidR="00E94E7E" w:rsidRPr="005F5FE3">
        <w:rPr>
          <w:rFonts w:asciiTheme="majorBidi" w:hAnsiTheme="majorBidi" w:cstheme="majorBidi"/>
          <w:noProof/>
          <w:sz w:val="28"/>
          <w:szCs w:val="28"/>
          <w:rtl/>
          <w:lang w:val="ar-EG" w:bidi="ar-EG"/>
        </w:rPr>
        <mc:AlternateContent>
          <mc:Choice Requires="wps">
            <w:drawing>
              <wp:anchor distT="0" distB="0" distL="114300" distR="114300" simplePos="0" relativeHeight="251659264" behindDoc="0" locked="0" layoutInCell="1" allowOverlap="1" wp14:anchorId="00008999" wp14:editId="2FAB6AB4">
                <wp:simplePos x="0" y="0"/>
                <wp:positionH relativeFrom="column">
                  <wp:posOffset>3718367</wp:posOffset>
                </wp:positionH>
                <wp:positionV relativeFrom="paragraph">
                  <wp:posOffset>258630</wp:posOffset>
                </wp:positionV>
                <wp:extent cx="1683498" cy="561975"/>
                <wp:effectExtent l="0" t="0" r="12065" b="28575"/>
                <wp:wrapNone/>
                <wp:docPr id="423608696" name="Rectangle 1"/>
                <wp:cNvGraphicFramePr/>
                <a:graphic xmlns:a="http://schemas.openxmlformats.org/drawingml/2006/main">
                  <a:graphicData uri="http://schemas.microsoft.com/office/word/2010/wordprocessingShape">
                    <wps:wsp>
                      <wps:cNvSpPr/>
                      <wps:spPr>
                        <a:xfrm>
                          <a:off x="0" y="0"/>
                          <a:ext cx="1683498" cy="561975"/>
                        </a:xfrm>
                        <a:prstGeom prst="rect">
                          <a:avLst/>
                        </a:prstGeom>
                      </wps:spPr>
                      <wps:style>
                        <a:lnRef idx="2">
                          <a:schemeClr val="accent1"/>
                        </a:lnRef>
                        <a:fillRef idx="1">
                          <a:schemeClr val="lt1"/>
                        </a:fillRef>
                        <a:effectRef idx="0">
                          <a:schemeClr val="accent1"/>
                        </a:effectRef>
                        <a:fontRef idx="minor">
                          <a:schemeClr val="dk1"/>
                        </a:fontRef>
                      </wps:style>
                      <wps:txbx>
                        <w:txbxContent>
                          <w:p w14:paraId="1EDA9535" w14:textId="2661E1D1" w:rsidR="00E94E7E" w:rsidRPr="00F26713" w:rsidRDefault="006D64CF" w:rsidP="00E94E7E">
                            <w:pPr>
                              <w:jc w:val="center"/>
                              <w:rPr>
                                <w:rFonts w:asciiTheme="majorBidi" w:hAnsiTheme="majorBidi" w:cstheme="majorBidi"/>
                                <w:sz w:val="24"/>
                                <w:szCs w:val="24"/>
                              </w:rPr>
                            </w:pPr>
                            <w:r>
                              <w:rPr>
                                <w:rFonts w:asciiTheme="majorBidi" w:hAnsiTheme="majorBidi" w:cstheme="majorBidi"/>
                                <w:sz w:val="24"/>
                                <w:szCs w:val="24"/>
                              </w:rPr>
                              <w:t>D</w:t>
                            </w:r>
                            <w:r w:rsidR="00E94E7E" w:rsidRPr="00F26713">
                              <w:rPr>
                                <w:rFonts w:asciiTheme="majorBidi" w:hAnsiTheme="majorBidi" w:cstheme="majorBidi"/>
                                <w:sz w:val="24"/>
                                <w:szCs w:val="24"/>
                              </w:rPr>
                              <w:t>ecision-making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008999" id="_x0000_s1034" style="position:absolute;left:0;text-align:left;margin-left:292.8pt;margin-top:20.35pt;width:132.55pt;height:44.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" fillcolor="white [3201]" strokecolor="#4f81bd [3204]" strokeweight="2pt">
                <v:textbox>
                  <w:txbxContent>
                    <w:p w14:paraId="1EDA9535" w14:textId="2661E1D1" w:rsidR="00E94E7E" w:rsidRPr="00F26713" w:rsidRDefault="006D64CF" w:rsidP="00E94E7E">
                      <w:pPr>
                        <w:jc w:val="center"/>
                        <w:rPr>
                          <w:rFonts w:asciiTheme="majorBidi" w:hAnsiTheme="majorBidi" w:cstheme="majorBidi"/>
                          <w:sz w:val="24"/>
                          <w:szCs w:val="24"/>
                        </w:rPr>
                      </w:pPr>
                      <w:r>
                        <w:rPr>
                          <w:rFonts w:asciiTheme="majorBidi" w:hAnsiTheme="majorBidi" w:cstheme="majorBidi"/>
                          <w:sz w:val="24"/>
                          <w:szCs w:val="24"/>
                        </w:rPr>
                        <w:t>D</w:t>
                      </w:r>
                      <w:r w:rsidR="00E94E7E" w:rsidRPr="00F26713">
                        <w:rPr>
                          <w:rFonts w:asciiTheme="majorBidi" w:hAnsiTheme="majorBidi" w:cstheme="majorBidi"/>
                          <w:sz w:val="24"/>
                          <w:szCs w:val="24"/>
                        </w:rPr>
                        <w:t>ecision-making</w:t>
                      </w:r>
                    </w:p>
                  </w:txbxContent>
                </v:textbox>
              </v:rect>
            </w:pict>
          </mc:Fallback>
        </mc:AlternateContent>
      </w:r>
    </w:p>
    <w:p w14:paraId="7A156E28" w14:textId="216810B8" w:rsidR="00E94E7E" w:rsidRPr="005F5FE3" w:rsidRDefault="007965D7" w:rsidP="00E94E7E">
      <w:pPr>
        <w:spacing w:after="200" w:line="276" w:lineRule="auto"/>
        <w:jc w:val="right"/>
        <w:rPr>
          <w:rFonts w:asciiTheme="majorBidi" w:hAnsiTheme="majorBidi" w:cstheme="majorBidi"/>
          <w:b/>
          <w:bCs/>
          <w:sz w:val="36"/>
          <w:szCs w:val="36"/>
          <w:u w:val="single"/>
          <w:rtl/>
        </w:rPr>
      </w:pPr>
      <w:r w:rsidRPr="005F5FE3">
        <w:rPr>
          <w:rFonts w:asciiTheme="majorBidi" w:hAnsiTheme="majorBidi" w:cstheme="majorBidi"/>
          <w:noProof/>
          <w:sz w:val="28"/>
          <w:szCs w:val="28"/>
        </w:rPr>
        <mc:AlternateContent>
          <mc:Choice Requires="wps">
            <w:drawing>
              <wp:anchor distT="45720" distB="45720" distL="114300" distR="114300" simplePos="0" relativeHeight="251700224" behindDoc="1" locked="0" layoutInCell="1" allowOverlap="1" wp14:anchorId="5E29571A" wp14:editId="0E523258">
                <wp:simplePos x="0" y="0"/>
                <wp:positionH relativeFrom="margin">
                  <wp:posOffset>1306404</wp:posOffset>
                </wp:positionH>
                <wp:positionV relativeFrom="page">
                  <wp:posOffset>3664404</wp:posOffset>
                </wp:positionV>
                <wp:extent cx="502920" cy="274320"/>
                <wp:effectExtent l="0" t="0" r="11430" b="11430"/>
                <wp:wrapTight wrapText="bothSides">
                  <wp:wrapPolygon edited="0">
                    <wp:start x="0" y="0"/>
                    <wp:lineTo x="0" y="21000"/>
                    <wp:lineTo x="21273" y="21000"/>
                    <wp:lineTo x="21273" y="0"/>
                    <wp:lineTo x="0" y="0"/>
                  </wp:wrapPolygon>
                </wp:wrapTight>
                <wp:docPr id="11377216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920" cy="274320"/>
                        </a:xfrm>
                        <a:prstGeom prst="rect">
                          <a:avLst/>
                        </a:prstGeom>
                        <a:noFill/>
                        <a:ln w="9525">
                          <a:solidFill>
                            <a:schemeClr val="bg1"/>
                          </a:solidFill>
                          <a:miter lim="800000"/>
                          <a:headEnd/>
                          <a:tailEnd/>
                        </a:ln>
                      </wps:spPr>
                      <wps:txbx>
                        <w:txbxContent>
                          <w:p w14:paraId="429AD29E" w14:textId="77777777" w:rsidR="00E94E7E" w:rsidRPr="00C5043D" w:rsidRDefault="00E94E7E" w:rsidP="00E94E7E">
                            <w:pPr>
                              <w:rPr>
                                <w:color w:val="4F81BD" w:themeColor="accent1"/>
                                <w:sz w:val="18"/>
                                <w:szCs w:val="18"/>
                                <w14:textOutline w14:w="9525" w14:cap="rnd" w14:cmpd="sng" w14:algn="ctr">
                                  <w14:noFill/>
                                  <w14:prstDash w14:val="solid"/>
                                  <w14:bevel/>
                                </w14:textOutline>
                              </w:rPr>
                            </w:pPr>
                            <w:r w:rsidRPr="00C5043D">
                              <w:rPr>
                                <w:color w:val="4F81BD" w:themeColor="accent1"/>
                                <w:sz w:val="18"/>
                                <w:szCs w:val="18"/>
                                <w14:textOutline w14:w="9525" w14:cap="rnd" w14:cmpd="sng" w14:algn="ctr">
                                  <w14:noFill/>
                                  <w14:prstDash w14:val="solid"/>
                                  <w14:bevel/>
                                </w14:textOutline>
                              </w:rPr>
                              <w:t>H2</w:t>
                            </w:r>
                            <w:r>
                              <w:rPr>
                                <w:color w:val="4F81BD" w:themeColor="accent1"/>
                                <w:sz w:val="18"/>
                                <w:szCs w:val="18"/>
                                <w14:textOutline w14:w="9525" w14:cap="rnd" w14:cmpd="sng" w14:algn="ctr">
                                  <w14:noFill/>
                                  <w14:prstDash w14:val="solid"/>
                                  <w14:bevel/>
                                </w14:textOutline>
                              </w:rPr>
                              <w:t>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29571A" id="_x0000_s1035" type="#_x0000_t202" style="position:absolute;left:0;text-align:left;margin-left:102.85pt;margin-top:288.55pt;width:39.6pt;height:21.6pt;z-index:-2516162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" filled="f" strokecolor="white [3212]">
                <v:textbox>
                  <w:txbxContent>
                    <w:p w14:paraId="429AD29E" w14:textId="77777777" w:rsidR="00E94E7E" w:rsidRPr="00C5043D" w:rsidRDefault="00E94E7E" w:rsidP="00E94E7E">
                      <w:pPr>
                        <w:rPr>
                          <w:color w:val="4F81BD" w:themeColor="accent1"/>
                          <w:sz w:val="18"/>
                          <w:szCs w:val="18"/>
                          <w14:textOutline w14:w="9525" w14:cap="rnd" w14:cmpd="sng" w14:algn="ctr">
                            <w14:noFill/>
                            <w14:prstDash w14:val="solid"/>
                            <w14:bevel/>
                          </w14:textOutline>
                        </w:rPr>
                      </w:pPr>
                      <w:r w:rsidRPr="00C5043D">
                        <w:rPr>
                          <w:color w:val="4F81BD" w:themeColor="accent1"/>
                          <w:sz w:val="18"/>
                          <w:szCs w:val="18"/>
                          <w14:textOutline w14:w="9525" w14:cap="rnd" w14:cmpd="sng" w14:algn="ctr">
                            <w14:noFill/>
                            <w14:prstDash w14:val="solid"/>
                            <w14:bevel/>
                          </w14:textOutline>
                        </w:rPr>
                        <w:t>H2</w:t>
                      </w:r>
                      <w:r>
                        <w:rPr>
                          <w:color w:val="4F81BD" w:themeColor="accent1"/>
                          <w:sz w:val="18"/>
                          <w:szCs w:val="18"/>
                          <w14:textOutline w14:w="9525" w14:cap="rnd" w14:cmpd="sng" w14:algn="ctr">
                            <w14:noFill/>
                            <w14:prstDash w14:val="solid"/>
                            <w14:bevel/>
                          </w14:textOutline>
                        </w:rPr>
                        <w:t>B</w:t>
                      </w:r>
                    </w:p>
                  </w:txbxContent>
                </v:textbox>
                <w10:wrap type="tight" anchorx="margin" anchory="page"/>
              </v:shape>
            </w:pict>
          </mc:Fallback>
        </mc:AlternateContent>
      </w:r>
      <w:r w:rsidR="00E94E7E" w:rsidRPr="005F5FE3">
        <w:rPr>
          <w:rFonts w:asciiTheme="majorBidi" w:hAnsiTheme="majorBidi" w:cstheme="majorBidi"/>
          <w:noProof/>
          <w:sz w:val="28"/>
          <w:szCs w:val="28"/>
          <w:rtl/>
          <w:lang w:val="ar-EG" w:bidi="ar-EG"/>
        </w:rPr>
        <mc:AlternateContent>
          <mc:Choice Requires="wps">
            <w:drawing>
              <wp:anchor distT="0" distB="0" distL="114300" distR="114300" simplePos="0" relativeHeight="251662336" behindDoc="0" locked="0" layoutInCell="1" allowOverlap="1" wp14:anchorId="4D2B46AB" wp14:editId="6E86351B">
                <wp:simplePos x="0" y="0"/>
                <wp:positionH relativeFrom="column">
                  <wp:posOffset>-379071</wp:posOffset>
                </wp:positionH>
                <wp:positionV relativeFrom="paragraph">
                  <wp:posOffset>309719</wp:posOffset>
                </wp:positionV>
                <wp:extent cx="1464198" cy="556895"/>
                <wp:effectExtent l="0" t="0" r="22225" b="14605"/>
                <wp:wrapNone/>
                <wp:docPr id="1314356925" name="Rectangle 1"/>
                <wp:cNvGraphicFramePr/>
                <a:graphic xmlns:a="http://schemas.openxmlformats.org/drawingml/2006/main">
                  <a:graphicData uri="http://schemas.microsoft.com/office/word/2010/wordprocessingShape">
                    <wps:wsp>
                      <wps:cNvSpPr/>
                      <wps:spPr>
                        <a:xfrm>
                          <a:off x="0" y="0"/>
                          <a:ext cx="1464198" cy="556895"/>
                        </a:xfrm>
                        <a:prstGeom prst="rect">
                          <a:avLst/>
                        </a:prstGeom>
                      </wps:spPr>
                      <wps:style>
                        <a:lnRef idx="2">
                          <a:schemeClr val="accent1"/>
                        </a:lnRef>
                        <a:fillRef idx="1">
                          <a:schemeClr val="lt1"/>
                        </a:fillRef>
                        <a:effectRef idx="0">
                          <a:schemeClr val="accent1"/>
                        </a:effectRef>
                        <a:fontRef idx="minor">
                          <a:schemeClr val="dk1"/>
                        </a:fontRef>
                      </wps:style>
                      <wps:txbx>
                        <w:txbxContent>
                          <w:p w14:paraId="488ED25C" w14:textId="6AFAE173" w:rsidR="00E94E7E" w:rsidRPr="00F26713" w:rsidRDefault="00CF424E" w:rsidP="00E94E7E">
                            <w:pPr>
                              <w:bidi/>
                              <w:jc w:val="center"/>
                              <w:rPr>
                                <w:rFonts w:asciiTheme="majorBidi" w:hAnsiTheme="majorBidi" w:cstheme="majorBidi"/>
                                <w:sz w:val="24"/>
                                <w:szCs w:val="24"/>
                              </w:rPr>
                            </w:pPr>
                            <w:r>
                              <w:rPr>
                                <w:rFonts w:asciiTheme="majorBidi" w:hAnsiTheme="majorBidi" w:cstheme="majorBidi"/>
                                <w:sz w:val="24"/>
                                <w:szCs w:val="24"/>
                              </w:rPr>
                              <w:t>Resistance to change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2B46AB" id="_x0000_s1036" style="position:absolute;left:0;text-align:left;margin-left:-29.85pt;margin-top:24.4pt;width:115.3pt;height:43.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" fillcolor="white [3201]" strokecolor="#4f81bd [3204]" strokeweight="2pt">
                <v:textbox>
                  <w:txbxContent>
                    <w:p w14:paraId="488ED25C" w14:textId="6AFAE173" w:rsidR="00E94E7E" w:rsidRPr="00F26713" w:rsidRDefault="00CF424E" w:rsidP="00E94E7E">
                      <w:pPr>
                        <w:bidi/>
                        <w:jc w:val="center"/>
                        <w:rPr>
                          <w:rFonts w:asciiTheme="majorBidi" w:hAnsiTheme="majorBidi" w:cstheme="majorBidi"/>
                          <w:sz w:val="24"/>
                          <w:szCs w:val="24"/>
                        </w:rPr>
                      </w:pPr>
                      <w:r>
                        <w:rPr>
                          <w:rFonts w:asciiTheme="majorBidi" w:hAnsiTheme="majorBidi" w:cstheme="majorBidi"/>
                          <w:sz w:val="24"/>
                          <w:szCs w:val="24"/>
                        </w:rPr>
                        <w:t>Resistance to change</w:t>
                      </w:r>
                    </w:p>
                  </w:txbxContent>
                </v:textbox>
              </v:rect>
            </w:pict>
          </mc:Fallback>
        </mc:AlternateContent>
      </w:r>
    </w:p>
    <w:p w14:paraId="232FFFD3" w14:textId="19A6DDF5" w:rsidR="00E94E7E" w:rsidRPr="005F5FE3" w:rsidRDefault="00B6144C" w:rsidP="00E94E7E">
      <w:pPr>
        <w:spacing w:after="200" w:line="276" w:lineRule="auto"/>
        <w:jc w:val="right"/>
        <w:rPr>
          <w:rFonts w:asciiTheme="majorBidi" w:hAnsiTheme="majorBidi" w:cstheme="majorBidi"/>
          <w:b/>
          <w:bCs/>
          <w:sz w:val="36"/>
          <w:szCs w:val="36"/>
          <w:u w:val="single"/>
          <w:rtl/>
        </w:rPr>
      </w:pPr>
      <w:r w:rsidRPr="005F5FE3">
        <w:rPr>
          <w:rFonts w:asciiTheme="majorBidi" w:hAnsiTheme="majorBidi" w:cstheme="majorBidi"/>
          <w:noProof/>
          <w:sz w:val="28"/>
          <w:szCs w:val="28"/>
        </w:rPr>
        <mc:AlternateContent>
          <mc:Choice Requires="wps">
            <w:drawing>
              <wp:anchor distT="45720" distB="45720" distL="114300" distR="114300" simplePos="0" relativeHeight="251708416" behindDoc="1" locked="0" layoutInCell="1" allowOverlap="1" wp14:anchorId="72D20E23" wp14:editId="0C796AA6">
                <wp:simplePos x="0" y="0"/>
                <wp:positionH relativeFrom="margin">
                  <wp:posOffset>3111500</wp:posOffset>
                </wp:positionH>
                <wp:positionV relativeFrom="page">
                  <wp:posOffset>3865245</wp:posOffset>
                </wp:positionV>
                <wp:extent cx="429895" cy="273685"/>
                <wp:effectExtent l="0" t="0" r="27305" b="12065"/>
                <wp:wrapTight wrapText="bothSides">
                  <wp:wrapPolygon edited="0">
                    <wp:start x="0" y="0"/>
                    <wp:lineTo x="0" y="21049"/>
                    <wp:lineTo x="22015" y="21049"/>
                    <wp:lineTo x="22015" y="0"/>
                    <wp:lineTo x="0" y="0"/>
                  </wp:wrapPolygon>
                </wp:wrapTight>
                <wp:docPr id="188035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9895" cy="273685"/>
                        </a:xfrm>
                        <a:prstGeom prst="rect">
                          <a:avLst/>
                        </a:prstGeom>
                        <a:noFill/>
                        <a:ln w="9525">
                          <a:solidFill>
                            <a:schemeClr val="bg1"/>
                          </a:solidFill>
                          <a:miter lim="800000"/>
                          <a:headEnd/>
                          <a:tailEnd/>
                        </a:ln>
                      </wps:spPr>
                      <wps:txbx>
                        <w:txbxContent>
                          <w:p w14:paraId="2A2900E5" w14:textId="307B3123" w:rsidR="00E94E7E" w:rsidRPr="00C5043D" w:rsidRDefault="00E94E7E" w:rsidP="00E94E7E">
                            <w:pPr>
                              <w:rPr>
                                <w:color w:val="4F81BD" w:themeColor="accent1"/>
                                <w:sz w:val="18"/>
                                <w:szCs w:val="18"/>
                                <w14:textOutline w14:w="9525" w14:cap="rnd" w14:cmpd="sng" w14:algn="ctr">
                                  <w14:noFill/>
                                  <w14:prstDash w14:val="solid"/>
                                  <w14:bevel/>
                                </w14:textOutline>
                              </w:rPr>
                            </w:pPr>
                            <w:r w:rsidRPr="00C5043D">
                              <w:rPr>
                                <w:color w:val="4F81BD" w:themeColor="accent1"/>
                                <w:sz w:val="18"/>
                                <w:szCs w:val="18"/>
                                <w14:textOutline w14:w="9525" w14:cap="rnd" w14:cmpd="sng" w14:algn="ctr">
                                  <w14:noFill/>
                                  <w14:prstDash w14:val="solid"/>
                                  <w14:bevel/>
                                </w14:textOutline>
                              </w:rPr>
                              <w:t>H</w:t>
                            </w:r>
                            <w:r w:rsidR="00C82457">
                              <w:rPr>
                                <w:color w:val="4F81BD" w:themeColor="accent1"/>
                                <w:sz w:val="18"/>
                                <w:szCs w:val="18"/>
                                <w14:textOutline w14:w="9525" w14:cap="rnd" w14:cmpd="sng" w14:algn="ctr">
                                  <w14:noFill/>
                                  <w14:prstDash w14:val="solid"/>
                                  <w14:bevel/>
                                </w14:textOutline>
                              </w:rPr>
                              <w:t>3</w:t>
                            </w:r>
                            <w:r>
                              <w:rPr>
                                <w:color w:val="4F81BD" w:themeColor="accent1"/>
                                <w:sz w:val="18"/>
                                <w:szCs w:val="18"/>
                                <w14:textOutline w14:w="9525" w14:cap="rnd" w14:cmpd="sng" w14:algn="ctr">
                                  <w14:noFill/>
                                  <w14:prstDash w14:val="solid"/>
                                  <w14:bevel/>
                                </w14:textOutline>
                              </w:rPr>
                              <w:t>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D20E23" id="_x0000_s1037" type="#_x0000_t202" style="position:absolute;left:0;text-align:left;margin-left:245pt;margin-top:304.35pt;width:33.85pt;height:21.55pt;z-index:-2516080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" filled="f" strokecolor="white [3212]">
                <v:textbox>
                  <w:txbxContent>
                    <w:p w14:paraId="2A2900E5" w14:textId="307B3123" w:rsidR="00E94E7E" w:rsidRPr="00C5043D" w:rsidRDefault="00E94E7E" w:rsidP="00E94E7E">
                      <w:pPr>
                        <w:rPr>
                          <w:color w:val="4F81BD" w:themeColor="accent1"/>
                          <w:sz w:val="18"/>
                          <w:szCs w:val="18"/>
                          <w14:textOutline w14:w="9525" w14:cap="rnd" w14:cmpd="sng" w14:algn="ctr">
                            <w14:noFill/>
                            <w14:prstDash w14:val="solid"/>
                            <w14:bevel/>
                          </w14:textOutline>
                        </w:rPr>
                      </w:pPr>
                      <w:r w:rsidRPr="00C5043D">
                        <w:rPr>
                          <w:color w:val="4F81BD" w:themeColor="accent1"/>
                          <w:sz w:val="18"/>
                          <w:szCs w:val="18"/>
                          <w14:textOutline w14:w="9525" w14:cap="rnd" w14:cmpd="sng" w14:algn="ctr">
                            <w14:noFill/>
                            <w14:prstDash w14:val="solid"/>
                            <w14:bevel/>
                          </w14:textOutline>
                        </w:rPr>
                        <w:t>H</w:t>
                      </w:r>
                      <w:r w:rsidR="00C82457">
                        <w:rPr>
                          <w:color w:val="4F81BD" w:themeColor="accent1"/>
                          <w:sz w:val="18"/>
                          <w:szCs w:val="18"/>
                          <w14:textOutline w14:w="9525" w14:cap="rnd" w14:cmpd="sng" w14:algn="ctr">
                            <w14:noFill/>
                            <w14:prstDash w14:val="solid"/>
                            <w14:bevel/>
                          </w14:textOutline>
                        </w:rPr>
                        <w:t>3</w:t>
                      </w:r>
                      <w:r>
                        <w:rPr>
                          <w:color w:val="4F81BD" w:themeColor="accent1"/>
                          <w:sz w:val="18"/>
                          <w:szCs w:val="18"/>
                          <w14:textOutline w14:w="9525" w14:cap="rnd" w14:cmpd="sng" w14:algn="ctr">
                            <w14:noFill/>
                            <w14:prstDash w14:val="solid"/>
                            <w14:bevel/>
                          </w14:textOutline>
                        </w:rPr>
                        <w:t>B</w:t>
                      </w:r>
                    </w:p>
                  </w:txbxContent>
                </v:textbox>
                <w10:wrap type="tight" anchorx="margin" anchory="page"/>
              </v:shape>
            </w:pict>
          </mc:Fallback>
        </mc:AlternateContent>
      </w:r>
      <w:r w:rsidR="00E94E7E" w:rsidRPr="005F5FE3">
        <w:rPr>
          <w:rFonts w:asciiTheme="majorBidi" w:hAnsiTheme="majorBidi" w:cstheme="majorBidi"/>
          <w:noProof/>
          <w:sz w:val="28"/>
          <w:szCs w:val="28"/>
          <w:rtl/>
          <w:lang w:val="ar-EG" w:bidi="ar-EG"/>
        </w:rPr>
        <mc:AlternateContent>
          <mc:Choice Requires="wps">
            <w:drawing>
              <wp:anchor distT="0" distB="0" distL="114300" distR="114300" simplePos="0" relativeHeight="251668480" behindDoc="0" locked="0" layoutInCell="1" allowOverlap="1" wp14:anchorId="53E2C622" wp14:editId="2B3633D2">
                <wp:simplePos x="0" y="0"/>
                <wp:positionH relativeFrom="column">
                  <wp:posOffset>1102489</wp:posOffset>
                </wp:positionH>
                <wp:positionV relativeFrom="paragraph">
                  <wp:posOffset>158252</wp:posOffset>
                </wp:positionV>
                <wp:extent cx="873888" cy="46298"/>
                <wp:effectExtent l="0" t="57150" r="21590" b="49530"/>
                <wp:wrapNone/>
                <wp:docPr id="1351420841" name="Straight Arrow Connector 2"/>
                <wp:cNvGraphicFramePr/>
                <a:graphic xmlns:a="http://schemas.openxmlformats.org/drawingml/2006/main">
                  <a:graphicData uri="http://schemas.microsoft.com/office/word/2010/wordprocessingShape">
                    <wps:wsp>
                      <wps:cNvCnPr/>
                      <wps:spPr>
                        <a:xfrm flipV="1">
                          <a:off x="0" y="0"/>
                          <a:ext cx="873888" cy="4629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3FF412A" id="Straight Arrow Connector 2" o:spid="_x0000_s1026" type="#_x0000_t32" style="position:absolute;margin-left:86.8pt;margin-top:12.45pt;width:68.8pt;height:3.65pt;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" strokecolor="#4579b8 [3044]">
                <v:stroke endarrow="block"/>
              </v:shape>
            </w:pict>
          </mc:Fallback>
        </mc:AlternateContent>
      </w:r>
      <w:r w:rsidR="00E94E7E" w:rsidRPr="005F5FE3">
        <w:rPr>
          <w:rFonts w:asciiTheme="majorBidi" w:hAnsiTheme="majorBidi" w:cstheme="majorBidi"/>
          <w:noProof/>
          <w:sz w:val="28"/>
          <w:szCs w:val="28"/>
          <w:rtl/>
          <w:lang w:val="ar-EG" w:bidi="ar-EG"/>
        </w:rPr>
        <mc:AlternateContent>
          <mc:Choice Requires="wps">
            <w:drawing>
              <wp:anchor distT="0" distB="0" distL="114300" distR="114300" simplePos="0" relativeHeight="251691008" behindDoc="0" locked="0" layoutInCell="1" allowOverlap="1" wp14:anchorId="1FE2B0E7" wp14:editId="56A95792">
                <wp:simplePos x="0" y="0"/>
                <wp:positionH relativeFrom="column">
                  <wp:posOffset>2867628</wp:posOffset>
                </wp:positionH>
                <wp:positionV relativeFrom="paragraph">
                  <wp:posOffset>297147</wp:posOffset>
                </wp:positionV>
                <wp:extent cx="891250" cy="67511"/>
                <wp:effectExtent l="0" t="57150" r="23495" b="27940"/>
                <wp:wrapNone/>
                <wp:docPr id="1669440031" name="Straight Arrow Connector 11"/>
                <wp:cNvGraphicFramePr/>
                <a:graphic xmlns:a="http://schemas.openxmlformats.org/drawingml/2006/main">
                  <a:graphicData uri="http://schemas.microsoft.com/office/word/2010/wordprocessingShape">
                    <wps:wsp>
                      <wps:cNvCnPr/>
                      <wps:spPr>
                        <a:xfrm flipV="1">
                          <a:off x="0" y="0"/>
                          <a:ext cx="891250" cy="6751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9EA5B00" id="Straight Arrow Connector 11" o:spid="_x0000_s1026" type="#_x0000_t32" style="position:absolute;margin-left:225.8pt;margin-top:23.4pt;width:70.2pt;height:5.3pt;flip: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" strokecolor="#4579b8 [3044]">
                <v:stroke endarrow="block"/>
              </v:shape>
            </w:pict>
          </mc:Fallback>
        </mc:AlternateContent>
      </w:r>
      <w:r w:rsidR="00E94E7E" w:rsidRPr="005F5FE3">
        <w:rPr>
          <w:rFonts w:asciiTheme="majorBidi" w:hAnsiTheme="majorBidi" w:cstheme="majorBidi"/>
          <w:noProof/>
          <w:sz w:val="28"/>
          <w:szCs w:val="28"/>
          <w:rtl/>
          <w:lang w:val="ar-EG" w:bidi="ar-EG"/>
        </w:rPr>
        <mc:AlternateContent>
          <mc:Choice Requires="wps">
            <w:drawing>
              <wp:anchor distT="0" distB="0" distL="114300" distR="114300" simplePos="0" relativeHeight="251660288" behindDoc="0" locked="0" layoutInCell="1" allowOverlap="1" wp14:anchorId="39916B15" wp14:editId="1AC5E5D0">
                <wp:simplePos x="0" y="0"/>
                <wp:positionH relativeFrom="column">
                  <wp:posOffset>3735729</wp:posOffset>
                </wp:positionH>
                <wp:positionV relativeFrom="paragraph">
                  <wp:posOffset>54079</wp:posOffset>
                </wp:positionV>
                <wp:extent cx="1666023" cy="609600"/>
                <wp:effectExtent l="0" t="0" r="10795" b="19050"/>
                <wp:wrapNone/>
                <wp:docPr id="1616303189" name="Rectangle 1"/>
                <wp:cNvGraphicFramePr/>
                <a:graphic xmlns:a="http://schemas.openxmlformats.org/drawingml/2006/main">
                  <a:graphicData uri="http://schemas.microsoft.com/office/word/2010/wordprocessingShape">
                    <wps:wsp>
                      <wps:cNvSpPr/>
                      <wps:spPr>
                        <a:xfrm>
                          <a:off x="0" y="0"/>
                          <a:ext cx="1666023" cy="609600"/>
                        </a:xfrm>
                        <a:prstGeom prst="rect">
                          <a:avLst/>
                        </a:prstGeom>
                      </wps:spPr>
                      <wps:style>
                        <a:lnRef idx="2">
                          <a:schemeClr val="accent1"/>
                        </a:lnRef>
                        <a:fillRef idx="1">
                          <a:schemeClr val="lt1"/>
                        </a:fillRef>
                        <a:effectRef idx="0">
                          <a:schemeClr val="accent1"/>
                        </a:effectRef>
                        <a:fontRef idx="minor">
                          <a:schemeClr val="dk1"/>
                        </a:fontRef>
                      </wps:style>
                      <wps:txbx>
                        <w:txbxContent>
                          <w:p w14:paraId="34A94B09" w14:textId="26439037" w:rsidR="00E94E7E" w:rsidRPr="00F26713" w:rsidRDefault="006D64CF" w:rsidP="00E94E7E">
                            <w:pPr>
                              <w:jc w:val="center"/>
                              <w:rPr>
                                <w:rFonts w:asciiTheme="majorBidi" w:hAnsiTheme="majorBidi" w:cstheme="majorBidi"/>
                                <w:sz w:val="24"/>
                                <w:szCs w:val="24"/>
                              </w:rPr>
                            </w:pPr>
                            <w:r>
                              <w:rPr>
                                <w:rFonts w:asciiTheme="majorBidi" w:hAnsiTheme="majorBidi" w:cstheme="majorBidi"/>
                                <w:sz w:val="24"/>
                                <w:szCs w:val="24"/>
                              </w:rPr>
                              <w:t>P</w:t>
                            </w:r>
                            <w:r w:rsidR="00E94E7E" w:rsidRPr="00F26713">
                              <w:rPr>
                                <w:rFonts w:asciiTheme="majorBidi" w:hAnsiTheme="majorBidi" w:cstheme="majorBidi"/>
                                <w:sz w:val="24"/>
                                <w:szCs w:val="24"/>
                              </w:rPr>
                              <w:t xml:space="preserve">roject </w:t>
                            </w:r>
                            <w:r w:rsidR="00E94E7E">
                              <w:rPr>
                                <w:rFonts w:asciiTheme="majorBidi" w:hAnsiTheme="majorBidi" w:cstheme="majorBidi"/>
                                <w:sz w:val="24"/>
                                <w:szCs w:val="24"/>
                              </w:rPr>
                              <w:t>Quality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916B15" id="_x0000_s1038" style="position:absolute;left:0;text-align:left;margin-left:294.15pt;margin-top:4.25pt;width:131.2pt;height:4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" fillcolor="white [3201]" strokecolor="#4f81bd [3204]" strokeweight="2pt">
                <v:textbox>
                  <w:txbxContent>
                    <w:p w14:paraId="34A94B09" w14:textId="26439037" w:rsidR="00E94E7E" w:rsidRPr="00F26713" w:rsidRDefault="006D64CF" w:rsidP="00E94E7E">
                      <w:pPr>
                        <w:jc w:val="center"/>
                        <w:rPr>
                          <w:rFonts w:asciiTheme="majorBidi" w:hAnsiTheme="majorBidi" w:cstheme="majorBidi"/>
                          <w:sz w:val="24"/>
                          <w:szCs w:val="24"/>
                        </w:rPr>
                      </w:pPr>
                      <w:r>
                        <w:rPr>
                          <w:rFonts w:asciiTheme="majorBidi" w:hAnsiTheme="majorBidi" w:cstheme="majorBidi"/>
                          <w:sz w:val="24"/>
                          <w:szCs w:val="24"/>
                        </w:rPr>
                        <w:t>P</w:t>
                      </w:r>
                      <w:r w:rsidR="00E94E7E" w:rsidRPr="00F26713">
                        <w:rPr>
                          <w:rFonts w:asciiTheme="majorBidi" w:hAnsiTheme="majorBidi" w:cstheme="majorBidi"/>
                          <w:sz w:val="24"/>
                          <w:szCs w:val="24"/>
                        </w:rPr>
                        <w:t xml:space="preserve">roject </w:t>
                      </w:r>
                      <w:r w:rsidR="00E94E7E">
                        <w:rPr>
                          <w:rFonts w:asciiTheme="majorBidi" w:hAnsiTheme="majorBidi" w:cstheme="majorBidi"/>
                          <w:sz w:val="24"/>
                          <w:szCs w:val="24"/>
                        </w:rPr>
                        <w:t>Quality</w:t>
                      </w:r>
                    </w:p>
                  </w:txbxContent>
                </v:textbox>
              </v:rect>
            </w:pict>
          </mc:Fallback>
        </mc:AlternateContent>
      </w:r>
    </w:p>
    <w:p w14:paraId="03760EE8" w14:textId="319DC41D" w:rsidR="00E94E7E" w:rsidRPr="005F5FE3" w:rsidRDefault="00B6144C" w:rsidP="00E94E7E">
      <w:pPr>
        <w:spacing w:after="200" w:line="276" w:lineRule="auto"/>
        <w:jc w:val="right"/>
        <w:rPr>
          <w:rFonts w:asciiTheme="majorBidi" w:hAnsiTheme="majorBidi" w:cstheme="majorBidi"/>
          <w:b/>
          <w:bCs/>
          <w:sz w:val="36"/>
          <w:szCs w:val="36"/>
          <w:u w:val="single"/>
          <w:rtl/>
        </w:rPr>
      </w:pPr>
      <w:r w:rsidRPr="005F5FE3">
        <w:rPr>
          <w:rFonts w:asciiTheme="majorBidi" w:hAnsiTheme="majorBidi" w:cstheme="majorBidi"/>
          <w:noProof/>
          <w:sz w:val="28"/>
          <w:szCs w:val="28"/>
        </w:rPr>
        <mc:AlternateContent>
          <mc:Choice Requires="wps">
            <w:drawing>
              <wp:anchor distT="45720" distB="45720" distL="114300" distR="114300" simplePos="0" relativeHeight="251706368" behindDoc="1" locked="0" layoutInCell="1" allowOverlap="1" wp14:anchorId="31F707D1" wp14:editId="192834CA">
                <wp:simplePos x="0" y="0"/>
                <wp:positionH relativeFrom="margin">
                  <wp:posOffset>1256030</wp:posOffset>
                </wp:positionH>
                <wp:positionV relativeFrom="page">
                  <wp:posOffset>4498975</wp:posOffset>
                </wp:positionV>
                <wp:extent cx="502920" cy="269240"/>
                <wp:effectExtent l="0" t="0" r="11430" b="16510"/>
                <wp:wrapTight wrapText="bothSides">
                  <wp:wrapPolygon edited="0">
                    <wp:start x="0" y="0"/>
                    <wp:lineTo x="0" y="21396"/>
                    <wp:lineTo x="21273" y="21396"/>
                    <wp:lineTo x="21273" y="0"/>
                    <wp:lineTo x="0" y="0"/>
                  </wp:wrapPolygon>
                </wp:wrapTight>
                <wp:docPr id="11916930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920" cy="269240"/>
                        </a:xfrm>
                        <a:prstGeom prst="rect">
                          <a:avLst/>
                        </a:prstGeom>
                        <a:noFill/>
                        <a:ln w="9525">
                          <a:solidFill>
                            <a:schemeClr val="bg1"/>
                          </a:solidFill>
                          <a:miter lim="800000"/>
                          <a:headEnd/>
                          <a:tailEnd/>
                        </a:ln>
                      </wps:spPr>
                      <wps:txbx>
                        <w:txbxContent>
                          <w:p w14:paraId="13927902" w14:textId="1DE19460" w:rsidR="00E94E7E" w:rsidRPr="00C5043D" w:rsidRDefault="00E94E7E" w:rsidP="00E94E7E">
                            <w:pPr>
                              <w:rPr>
                                <w:color w:val="4F81BD" w:themeColor="accent1"/>
                                <w:sz w:val="18"/>
                                <w:szCs w:val="18"/>
                                <w14:textOutline w14:w="9525" w14:cap="rnd" w14:cmpd="sng" w14:algn="ctr">
                                  <w14:noFill/>
                                  <w14:prstDash w14:val="solid"/>
                                  <w14:bevel/>
                                </w14:textOutline>
                              </w:rPr>
                            </w:pPr>
                            <w:r w:rsidRPr="002A1A9D">
                              <w:rPr>
                                <w:color w:val="4F81BD" w:themeColor="accent1"/>
                                <w:sz w:val="18"/>
                                <w:szCs w:val="18"/>
                                <w14:textOutline w14:w="9525" w14:cap="rnd" w14:cmpd="sng" w14:algn="ctr">
                                  <w14:noFill/>
                                  <w14:prstDash w14:val="solid"/>
                                  <w14:bevel/>
                                </w14:textOutline>
                              </w:rPr>
                              <w:t>H2C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F707D1" id="_x0000_s1039" type="#_x0000_t202" style="position:absolute;left:0;text-align:left;margin-left:98.9pt;margin-top:354.25pt;width:39.6pt;height:21.2pt;z-index:-2516101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" filled="f" strokecolor="white [3212]">
                <v:textbox>
                  <w:txbxContent>
                    <w:p w14:paraId="13927902" w14:textId="1DE19460" w:rsidR="00E94E7E" w:rsidRPr="00C5043D" w:rsidRDefault="00E94E7E" w:rsidP="00E94E7E">
                      <w:pPr>
                        <w:rPr>
                          <w:color w:val="4F81BD" w:themeColor="accent1"/>
                          <w:sz w:val="18"/>
                          <w:szCs w:val="18"/>
                          <w14:textOutline w14:w="9525" w14:cap="rnd" w14:cmpd="sng" w14:algn="ctr">
                            <w14:noFill/>
                            <w14:prstDash w14:val="solid"/>
                            <w14:bevel/>
                          </w14:textOutline>
                        </w:rPr>
                      </w:pPr>
                      <w:r w:rsidRPr="002A1A9D">
                        <w:rPr>
                          <w:color w:val="4F81BD" w:themeColor="accent1"/>
                          <w:sz w:val="18"/>
                          <w:szCs w:val="18"/>
                          <w14:textOutline w14:w="9525" w14:cap="rnd" w14:cmpd="sng" w14:algn="ctr">
                            <w14:noFill/>
                            <w14:prstDash w14:val="solid"/>
                            <w14:bevel/>
                          </w14:textOutline>
                        </w:rPr>
                        <w:t>H2C</w:t>
                      </w:r>
                    </w:p>
                  </w:txbxContent>
                </v:textbox>
                <w10:wrap type="tight" anchorx="margin" anchory="page"/>
              </v:shape>
            </w:pict>
          </mc:Fallback>
        </mc:AlternateContent>
      </w:r>
      <w:r w:rsidRPr="005F5FE3">
        <w:rPr>
          <w:rFonts w:asciiTheme="majorBidi" w:hAnsiTheme="majorBidi" w:cstheme="majorBidi"/>
          <w:noProof/>
          <w:sz w:val="28"/>
          <w:szCs w:val="28"/>
        </w:rPr>
        <mc:AlternateContent>
          <mc:Choice Requires="wps">
            <w:drawing>
              <wp:anchor distT="45720" distB="45720" distL="114300" distR="114300" simplePos="0" relativeHeight="251699200" behindDoc="1" locked="0" layoutInCell="1" allowOverlap="1" wp14:anchorId="350E2698" wp14:editId="17CE0D58">
                <wp:simplePos x="0" y="0"/>
                <wp:positionH relativeFrom="margin">
                  <wp:posOffset>3075305</wp:posOffset>
                </wp:positionH>
                <wp:positionV relativeFrom="page">
                  <wp:posOffset>4625975</wp:posOffset>
                </wp:positionV>
                <wp:extent cx="502920" cy="250825"/>
                <wp:effectExtent l="0" t="0" r="11430" b="15875"/>
                <wp:wrapTight wrapText="bothSides">
                  <wp:wrapPolygon edited="0">
                    <wp:start x="0" y="0"/>
                    <wp:lineTo x="0" y="21327"/>
                    <wp:lineTo x="21273" y="21327"/>
                    <wp:lineTo x="21273"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920" cy="250825"/>
                        </a:xfrm>
                        <a:prstGeom prst="rect">
                          <a:avLst/>
                        </a:prstGeom>
                        <a:noFill/>
                        <a:ln w="9525">
                          <a:solidFill>
                            <a:schemeClr val="bg1"/>
                          </a:solidFill>
                          <a:miter lim="800000"/>
                          <a:headEnd/>
                          <a:tailEnd/>
                        </a:ln>
                      </wps:spPr>
                      <wps:txbx>
                        <w:txbxContent>
                          <w:p w14:paraId="5DB07913" w14:textId="24BE66F3" w:rsidR="00E94E7E" w:rsidRPr="00C5043D" w:rsidRDefault="00E94E7E" w:rsidP="00E94E7E">
                            <w:pPr>
                              <w:rPr>
                                <w:color w:val="4F81BD" w:themeColor="accent1"/>
                                <w:sz w:val="18"/>
                                <w:szCs w:val="18"/>
                                <w14:textOutline w14:w="9525" w14:cap="rnd" w14:cmpd="sng" w14:algn="ctr">
                                  <w14:noFill/>
                                  <w14:prstDash w14:val="solid"/>
                                  <w14:bevel/>
                                </w14:textOutline>
                              </w:rPr>
                            </w:pPr>
                            <w:r w:rsidRPr="00C5043D">
                              <w:rPr>
                                <w:color w:val="4F81BD" w:themeColor="accent1"/>
                                <w:sz w:val="18"/>
                                <w:szCs w:val="18"/>
                                <w14:textOutline w14:w="9525" w14:cap="rnd" w14:cmpd="sng" w14:algn="ctr">
                                  <w14:noFill/>
                                  <w14:prstDash w14:val="solid"/>
                                  <w14:bevel/>
                                </w14:textOutline>
                              </w:rPr>
                              <w:t>H</w:t>
                            </w:r>
                            <w:r w:rsidR="00C82457">
                              <w:rPr>
                                <w:color w:val="4F81BD" w:themeColor="accent1"/>
                                <w:sz w:val="18"/>
                                <w:szCs w:val="18"/>
                                <w14:textOutline w14:w="9525" w14:cap="rnd" w14:cmpd="sng" w14:algn="ctr">
                                  <w14:noFill/>
                                  <w14:prstDash w14:val="solid"/>
                                  <w14:bevel/>
                                </w14:textOutline>
                              </w:rPr>
                              <w:t>3</w:t>
                            </w:r>
                            <w:r>
                              <w:rPr>
                                <w:color w:val="4F81BD" w:themeColor="accent1"/>
                                <w:sz w:val="18"/>
                                <w:szCs w:val="18"/>
                                <w14:textOutline w14:w="9525" w14:cap="rnd" w14:cmpd="sng" w14:algn="ctr">
                                  <w14:noFill/>
                                  <w14:prstDash w14:val="solid"/>
                                  <w14:bevel/>
                                </w14:textOutline>
                              </w:rPr>
                              <w:t>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0E2698" id="_x0000_s1040" type="#_x0000_t202" style="position:absolute;left:0;text-align:left;margin-left:242.15pt;margin-top:364.25pt;width:39.6pt;height:19.75pt;z-index:-2516172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" filled="f" strokecolor="white [3212]">
                <v:textbox>
                  <w:txbxContent>
                    <w:p w14:paraId="5DB07913" w14:textId="24BE66F3" w:rsidR="00E94E7E" w:rsidRPr="00C5043D" w:rsidRDefault="00E94E7E" w:rsidP="00E94E7E">
                      <w:pPr>
                        <w:rPr>
                          <w:color w:val="4F81BD" w:themeColor="accent1"/>
                          <w:sz w:val="18"/>
                          <w:szCs w:val="18"/>
                          <w14:textOutline w14:w="9525" w14:cap="rnd" w14:cmpd="sng" w14:algn="ctr">
                            <w14:noFill/>
                            <w14:prstDash w14:val="solid"/>
                            <w14:bevel/>
                          </w14:textOutline>
                        </w:rPr>
                      </w:pPr>
                      <w:r w:rsidRPr="00C5043D">
                        <w:rPr>
                          <w:color w:val="4F81BD" w:themeColor="accent1"/>
                          <w:sz w:val="18"/>
                          <w:szCs w:val="18"/>
                          <w14:textOutline w14:w="9525" w14:cap="rnd" w14:cmpd="sng" w14:algn="ctr">
                            <w14:noFill/>
                            <w14:prstDash w14:val="solid"/>
                            <w14:bevel/>
                          </w14:textOutline>
                        </w:rPr>
                        <w:t>H</w:t>
                      </w:r>
                      <w:r w:rsidR="00C82457">
                        <w:rPr>
                          <w:color w:val="4F81BD" w:themeColor="accent1"/>
                          <w:sz w:val="18"/>
                          <w:szCs w:val="18"/>
                          <w14:textOutline w14:w="9525" w14:cap="rnd" w14:cmpd="sng" w14:algn="ctr">
                            <w14:noFill/>
                            <w14:prstDash w14:val="solid"/>
                            <w14:bevel/>
                          </w14:textOutline>
                        </w:rPr>
                        <w:t>3</w:t>
                      </w:r>
                      <w:r>
                        <w:rPr>
                          <w:color w:val="4F81BD" w:themeColor="accent1"/>
                          <w:sz w:val="18"/>
                          <w:szCs w:val="18"/>
                          <w14:textOutline w14:w="9525" w14:cap="rnd" w14:cmpd="sng" w14:algn="ctr">
                            <w14:noFill/>
                            <w14:prstDash w14:val="solid"/>
                            <w14:bevel/>
                          </w14:textOutline>
                        </w:rPr>
                        <w:t>C</w:t>
                      </w:r>
                    </w:p>
                  </w:txbxContent>
                </v:textbox>
                <w10:wrap type="tight" anchorx="margin" anchory="page"/>
              </v:shape>
            </w:pict>
          </mc:Fallback>
        </mc:AlternateContent>
      </w:r>
      <w:r w:rsidR="00E94E7E" w:rsidRPr="005F5FE3">
        <w:rPr>
          <w:rFonts w:asciiTheme="majorBidi" w:hAnsiTheme="majorBidi" w:cstheme="majorBidi"/>
          <w:noProof/>
          <w:sz w:val="28"/>
          <w:szCs w:val="28"/>
          <w:rtl/>
          <w:lang w:val="ar-EG" w:bidi="ar-EG"/>
        </w:rPr>
        <mc:AlternateContent>
          <mc:Choice Requires="wps">
            <w:drawing>
              <wp:anchor distT="0" distB="0" distL="114300" distR="114300" simplePos="0" relativeHeight="251669504" behindDoc="0" locked="0" layoutInCell="1" allowOverlap="1" wp14:anchorId="5AA666AB" wp14:editId="674A56EE">
                <wp:simplePos x="0" y="0"/>
                <wp:positionH relativeFrom="column">
                  <wp:posOffset>-361709</wp:posOffset>
                </wp:positionH>
                <wp:positionV relativeFrom="paragraph">
                  <wp:posOffset>179769</wp:posOffset>
                </wp:positionV>
                <wp:extent cx="1463948" cy="671195"/>
                <wp:effectExtent l="0" t="0" r="22225" b="14605"/>
                <wp:wrapNone/>
                <wp:docPr id="1356173714" name="Rectangle 1"/>
                <wp:cNvGraphicFramePr/>
                <a:graphic xmlns:a="http://schemas.openxmlformats.org/drawingml/2006/main">
                  <a:graphicData uri="http://schemas.microsoft.com/office/word/2010/wordprocessingShape">
                    <wps:wsp>
                      <wps:cNvSpPr/>
                      <wps:spPr>
                        <a:xfrm>
                          <a:off x="0" y="0"/>
                          <a:ext cx="1463948" cy="671195"/>
                        </a:xfrm>
                        <a:prstGeom prst="rect">
                          <a:avLst/>
                        </a:prstGeom>
                      </wps:spPr>
                      <wps:style>
                        <a:lnRef idx="2">
                          <a:schemeClr val="accent1"/>
                        </a:lnRef>
                        <a:fillRef idx="1">
                          <a:schemeClr val="lt1"/>
                        </a:fillRef>
                        <a:effectRef idx="0">
                          <a:schemeClr val="accent1"/>
                        </a:effectRef>
                        <a:fontRef idx="minor">
                          <a:schemeClr val="dk1"/>
                        </a:fontRef>
                      </wps:style>
                      <wps:txbx>
                        <w:txbxContent>
                          <w:p w14:paraId="7DDABB6A" w14:textId="77777777" w:rsidR="00E94E7E" w:rsidRPr="00F26713" w:rsidRDefault="00E94E7E" w:rsidP="00E94E7E">
                            <w:pPr>
                              <w:bidi/>
                              <w:jc w:val="center"/>
                              <w:rPr>
                                <w:rFonts w:asciiTheme="majorBidi" w:hAnsiTheme="majorBidi" w:cstheme="majorBidi"/>
                                <w:sz w:val="24"/>
                                <w:szCs w:val="24"/>
                              </w:rPr>
                            </w:pPr>
                            <w:r w:rsidRPr="00F26713">
                              <w:rPr>
                                <w:rFonts w:asciiTheme="majorBidi" w:hAnsiTheme="majorBidi" w:cstheme="majorBidi"/>
                                <w:sz w:val="24"/>
                                <w:szCs w:val="24"/>
                              </w:rPr>
                              <w:t xml:space="preserve">Cost </w:t>
                            </w:r>
                            <w:r>
                              <w:rPr>
                                <w:rFonts w:asciiTheme="majorBidi" w:hAnsiTheme="majorBidi" w:cstheme="majorBidi"/>
                                <w:sz w:val="24"/>
                                <w:szCs w:val="24"/>
                              </w:rPr>
                              <w:t>of</w:t>
                            </w:r>
                            <w:r w:rsidRPr="00F26713">
                              <w:rPr>
                                <w:rFonts w:asciiTheme="majorBidi" w:hAnsiTheme="majorBidi" w:cstheme="majorBidi"/>
                                <w:sz w:val="24"/>
                                <w:szCs w:val="24"/>
                              </w:rPr>
                              <w:t xml:space="preserve"> </w:t>
                            </w:r>
                            <w:r>
                              <w:rPr>
                                <w:rFonts w:asciiTheme="majorBidi" w:hAnsiTheme="majorBidi" w:cstheme="majorBidi"/>
                                <w:sz w:val="24"/>
                                <w:szCs w:val="24"/>
                              </w:rPr>
                              <w:t xml:space="preserve">AI </w:t>
                            </w:r>
                            <w:r w:rsidRPr="00F26713">
                              <w:rPr>
                                <w:rFonts w:asciiTheme="majorBidi" w:hAnsiTheme="majorBidi" w:cstheme="majorBidi"/>
                                <w:sz w:val="24"/>
                                <w:szCs w:val="24"/>
                              </w:rPr>
                              <w:t>implementation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A666AB" id="_x0000_s1041" style="position:absolute;left:0;text-align:left;margin-left:-28.5pt;margin-top:14.15pt;width:115.25pt;height:52.8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" fillcolor="white [3201]" strokecolor="#4f81bd [3204]" strokeweight="2pt">
                <v:textbox>
                  <w:txbxContent>
                    <w:p w14:paraId="7DDABB6A" w14:textId="77777777" w:rsidR="00E94E7E" w:rsidRPr="00F26713" w:rsidRDefault="00E94E7E" w:rsidP="00E94E7E">
                      <w:pPr>
                        <w:bidi/>
                        <w:jc w:val="center"/>
                        <w:rPr>
                          <w:rFonts w:asciiTheme="majorBidi" w:hAnsiTheme="majorBidi" w:cstheme="majorBidi"/>
                          <w:sz w:val="24"/>
                          <w:szCs w:val="24"/>
                        </w:rPr>
                      </w:pPr>
                      <w:r w:rsidRPr="00F26713">
                        <w:rPr>
                          <w:rFonts w:asciiTheme="majorBidi" w:hAnsiTheme="majorBidi" w:cstheme="majorBidi"/>
                          <w:sz w:val="24"/>
                          <w:szCs w:val="24"/>
                        </w:rPr>
                        <w:t xml:space="preserve">Cost </w:t>
                      </w:r>
                      <w:r>
                        <w:rPr>
                          <w:rFonts w:asciiTheme="majorBidi" w:hAnsiTheme="majorBidi" w:cstheme="majorBidi"/>
                          <w:sz w:val="24"/>
                          <w:szCs w:val="24"/>
                        </w:rPr>
                        <w:t>of</w:t>
                      </w:r>
                      <w:r w:rsidRPr="00F26713">
                        <w:rPr>
                          <w:rFonts w:asciiTheme="majorBidi" w:hAnsiTheme="majorBidi" w:cstheme="majorBidi"/>
                          <w:sz w:val="24"/>
                          <w:szCs w:val="24"/>
                        </w:rPr>
                        <w:t xml:space="preserve"> </w:t>
                      </w:r>
                      <w:r>
                        <w:rPr>
                          <w:rFonts w:asciiTheme="majorBidi" w:hAnsiTheme="majorBidi" w:cstheme="majorBidi"/>
                          <w:sz w:val="24"/>
                          <w:szCs w:val="24"/>
                        </w:rPr>
                        <w:t xml:space="preserve">AI </w:t>
                      </w:r>
                      <w:r w:rsidRPr="00F26713">
                        <w:rPr>
                          <w:rFonts w:asciiTheme="majorBidi" w:hAnsiTheme="majorBidi" w:cstheme="majorBidi"/>
                          <w:sz w:val="24"/>
                          <w:szCs w:val="24"/>
                        </w:rPr>
                        <w:t>implementation</w:t>
                      </w:r>
                    </w:p>
                  </w:txbxContent>
                </v:textbox>
              </v:rect>
            </w:pict>
          </mc:Fallback>
        </mc:AlternateContent>
      </w:r>
      <w:r w:rsidR="00E94E7E" w:rsidRPr="005F5FE3">
        <w:rPr>
          <w:rFonts w:asciiTheme="majorBidi" w:hAnsiTheme="majorBidi" w:cstheme="majorBidi"/>
          <w:noProof/>
          <w:sz w:val="28"/>
          <w:szCs w:val="28"/>
          <w:rtl/>
          <w:lang w:val="ar-EG" w:bidi="ar-EG"/>
        </w:rPr>
        <mc:AlternateContent>
          <mc:Choice Requires="wps">
            <w:drawing>
              <wp:anchor distT="0" distB="0" distL="114300" distR="114300" simplePos="0" relativeHeight="251661312" behindDoc="0" locked="0" layoutInCell="1" allowOverlap="1" wp14:anchorId="527107DC" wp14:editId="55476899">
                <wp:simplePos x="0" y="0"/>
                <wp:positionH relativeFrom="column">
                  <wp:posOffset>3735729</wp:posOffset>
                </wp:positionH>
                <wp:positionV relativeFrom="paragraph">
                  <wp:posOffset>336028</wp:posOffset>
                </wp:positionV>
                <wp:extent cx="1672542" cy="666750"/>
                <wp:effectExtent l="0" t="0" r="23495" b="19050"/>
                <wp:wrapNone/>
                <wp:docPr id="840842062" name="Rectangle 1"/>
                <wp:cNvGraphicFramePr/>
                <a:graphic xmlns:a="http://schemas.openxmlformats.org/drawingml/2006/main">
                  <a:graphicData uri="http://schemas.microsoft.com/office/word/2010/wordprocessingShape">
                    <wps:wsp>
                      <wps:cNvSpPr/>
                      <wps:spPr>
                        <a:xfrm>
                          <a:off x="0" y="0"/>
                          <a:ext cx="1672542" cy="666750"/>
                        </a:xfrm>
                        <a:prstGeom prst="rect">
                          <a:avLst/>
                        </a:prstGeom>
                      </wps:spPr>
                      <wps:style>
                        <a:lnRef idx="2">
                          <a:schemeClr val="accent1"/>
                        </a:lnRef>
                        <a:fillRef idx="1">
                          <a:schemeClr val="lt1"/>
                        </a:fillRef>
                        <a:effectRef idx="0">
                          <a:schemeClr val="accent1"/>
                        </a:effectRef>
                        <a:fontRef idx="minor">
                          <a:schemeClr val="dk1"/>
                        </a:fontRef>
                      </wps:style>
                      <wps:txbx>
                        <w:txbxContent>
                          <w:p w14:paraId="4B54DF6C" w14:textId="77777777" w:rsidR="00E94E7E" w:rsidRPr="00F26713" w:rsidRDefault="00E94E7E" w:rsidP="00E94E7E">
                            <w:pPr>
                              <w:jc w:val="center"/>
                              <w:rPr>
                                <w:rFonts w:asciiTheme="majorBidi" w:hAnsiTheme="majorBidi" w:cstheme="majorBidi"/>
                                <w:sz w:val="24"/>
                                <w:szCs w:val="24"/>
                              </w:rPr>
                            </w:pPr>
                            <w:r w:rsidRPr="00F26713">
                              <w:rPr>
                                <w:rFonts w:asciiTheme="majorBidi" w:hAnsiTheme="majorBidi" w:cstheme="majorBidi"/>
                                <w:sz w:val="24"/>
                                <w:szCs w:val="24"/>
                              </w:rPr>
                              <w:t>Data collection Accuracy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7107DC" id="_x0000_s1042" style="position:absolute;left:0;text-align:left;margin-left:294.15pt;margin-top:26.45pt;width:131.7pt;height:5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" fillcolor="white [3201]" strokecolor="#4f81bd [3204]" strokeweight="2pt">
                <v:textbox>
                  <w:txbxContent>
                    <w:p w14:paraId="4B54DF6C" w14:textId="77777777" w:rsidR="00E94E7E" w:rsidRPr="00F26713" w:rsidRDefault="00E94E7E" w:rsidP="00E94E7E">
                      <w:pPr>
                        <w:jc w:val="center"/>
                        <w:rPr>
                          <w:rFonts w:asciiTheme="majorBidi" w:hAnsiTheme="majorBidi" w:cstheme="majorBidi"/>
                          <w:sz w:val="24"/>
                          <w:szCs w:val="24"/>
                        </w:rPr>
                      </w:pPr>
                      <w:r w:rsidRPr="00F26713">
                        <w:rPr>
                          <w:rFonts w:asciiTheme="majorBidi" w:hAnsiTheme="majorBidi" w:cstheme="majorBidi"/>
                          <w:sz w:val="24"/>
                          <w:szCs w:val="24"/>
                        </w:rPr>
                        <w:t>Data collection Accuracy</w:t>
                      </w:r>
                    </w:p>
                  </w:txbxContent>
                </v:textbox>
              </v:rect>
            </w:pict>
          </mc:Fallback>
        </mc:AlternateContent>
      </w:r>
    </w:p>
    <w:p w14:paraId="6326982C" w14:textId="56A075B7" w:rsidR="00E94E7E" w:rsidRPr="005F5FE3" w:rsidRDefault="00E94E7E" w:rsidP="00E94E7E">
      <w:pPr>
        <w:spacing w:after="200" w:line="276" w:lineRule="auto"/>
        <w:jc w:val="right"/>
        <w:rPr>
          <w:rFonts w:asciiTheme="majorBidi" w:hAnsiTheme="majorBidi" w:cstheme="majorBidi"/>
          <w:b/>
          <w:bCs/>
          <w:sz w:val="36"/>
          <w:szCs w:val="36"/>
          <w:u w:val="single"/>
          <w:rtl/>
        </w:rPr>
      </w:pPr>
      <w:r w:rsidRPr="005F5FE3">
        <w:rPr>
          <w:rFonts w:asciiTheme="majorBidi" w:hAnsiTheme="majorBidi" w:cstheme="majorBidi"/>
          <w:noProof/>
          <w:sz w:val="28"/>
          <w:szCs w:val="28"/>
          <w:rtl/>
          <w:lang w:val="ar-EG" w:bidi="ar-EG"/>
        </w:rPr>
        <mc:AlternateContent>
          <mc:Choice Requires="wps">
            <w:drawing>
              <wp:anchor distT="0" distB="0" distL="114300" distR="114300" simplePos="0" relativeHeight="251674624" behindDoc="0" locked="0" layoutInCell="1" allowOverlap="1" wp14:anchorId="2F84A214" wp14:editId="3CC58C10">
                <wp:simplePos x="0" y="0"/>
                <wp:positionH relativeFrom="column">
                  <wp:posOffset>1119850</wp:posOffset>
                </wp:positionH>
                <wp:positionV relativeFrom="paragraph">
                  <wp:posOffset>10940</wp:posOffset>
                </wp:positionV>
                <wp:extent cx="868101" cy="100732"/>
                <wp:effectExtent l="0" t="57150" r="8255" b="33020"/>
                <wp:wrapNone/>
                <wp:docPr id="2001713134" name="Straight Arrow Connector 3"/>
                <wp:cNvGraphicFramePr/>
                <a:graphic xmlns:a="http://schemas.openxmlformats.org/drawingml/2006/main">
                  <a:graphicData uri="http://schemas.microsoft.com/office/word/2010/wordprocessingShape">
                    <wps:wsp>
                      <wps:cNvCnPr/>
                      <wps:spPr>
                        <a:xfrm flipV="1">
                          <a:off x="0" y="0"/>
                          <a:ext cx="868101" cy="10073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A69600F" id="Straight Arrow Connector 3" o:spid="_x0000_s1026" type="#_x0000_t32" style="position:absolute;margin-left:88.2pt;margin-top:.85pt;width:68.35pt;height:7.95pt;flip: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" strokecolor="#4579b8 [3044]">
                <v:stroke endarrow="block"/>
              </v:shape>
            </w:pict>
          </mc:Fallback>
        </mc:AlternateContent>
      </w:r>
      <w:r w:rsidRPr="005F5FE3">
        <w:rPr>
          <w:rFonts w:asciiTheme="majorBidi" w:hAnsiTheme="majorBidi" w:cstheme="majorBidi"/>
          <w:noProof/>
          <w:sz w:val="28"/>
          <w:szCs w:val="28"/>
          <w:rtl/>
          <w:lang w:val="ar-EG" w:bidi="ar-EG"/>
        </w:rPr>
        <mc:AlternateContent>
          <mc:Choice Requires="wps">
            <w:drawing>
              <wp:anchor distT="0" distB="0" distL="114300" distR="114300" simplePos="0" relativeHeight="251684864" behindDoc="0" locked="0" layoutInCell="1" allowOverlap="1" wp14:anchorId="62DCE372" wp14:editId="4F0E6B33">
                <wp:simplePos x="0" y="0"/>
                <wp:positionH relativeFrom="column">
                  <wp:posOffset>2902352</wp:posOffset>
                </wp:positionH>
                <wp:positionV relativeFrom="paragraph">
                  <wp:posOffset>207708</wp:posOffset>
                </wp:positionV>
                <wp:extent cx="849976" cy="86417"/>
                <wp:effectExtent l="0" t="57150" r="26670" b="27940"/>
                <wp:wrapNone/>
                <wp:docPr id="1429119068" name="Straight Arrow Connector 12"/>
                <wp:cNvGraphicFramePr/>
                <a:graphic xmlns:a="http://schemas.openxmlformats.org/drawingml/2006/main">
                  <a:graphicData uri="http://schemas.microsoft.com/office/word/2010/wordprocessingShape">
                    <wps:wsp>
                      <wps:cNvCnPr/>
                      <wps:spPr>
                        <a:xfrm flipV="1">
                          <a:off x="0" y="0"/>
                          <a:ext cx="849976" cy="8641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8AB057D" id="Straight Arrow Connector 12" o:spid="_x0000_s1026" type="#_x0000_t32" style="position:absolute;margin-left:228.55pt;margin-top:16.35pt;width:66.95pt;height:6.8pt;flip:y;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" strokecolor="#4579b8 [3044]">
                <v:stroke endarrow="block"/>
              </v:shape>
            </w:pict>
          </mc:Fallback>
        </mc:AlternateContent>
      </w:r>
    </w:p>
    <w:p w14:paraId="5AA8AB2C" w14:textId="60D33375" w:rsidR="00E94E7E" w:rsidRPr="005F5FE3" w:rsidRDefault="00B6144C" w:rsidP="00E94E7E">
      <w:pPr>
        <w:spacing w:after="200" w:line="276" w:lineRule="auto"/>
        <w:jc w:val="right"/>
        <w:rPr>
          <w:rFonts w:asciiTheme="majorBidi" w:hAnsiTheme="majorBidi" w:cstheme="majorBidi"/>
          <w:b/>
          <w:bCs/>
          <w:sz w:val="36"/>
          <w:szCs w:val="36"/>
          <w:u w:val="single"/>
          <w:rtl/>
        </w:rPr>
      </w:pPr>
      <w:r w:rsidRPr="005F5FE3">
        <w:rPr>
          <w:rFonts w:asciiTheme="majorBidi" w:hAnsiTheme="majorBidi" w:cstheme="majorBidi"/>
          <w:noProof/>
          <w:sz w:val="28"/>
          <w:szCs w:val="28"/>
        </w:rPr>
        <mc:AlternateContent>
          <mc:Choice Requires="wps">
            <w:drawing>
              <wp:anchor distT="45720" distB="45720" distL="114300" distR="114300" simplePos="0" relativeHeight="251702272" behindDoc="1" locked="0" layoutInCell="1" allowOverlap="1" wp14:anchorId="31D80C08" wp14:editId="297205C6">
                <wp:simplePos x="0" y="0"/>
                <wp:positionH relativeFrom="margin">
                  <wp:posOffset>1301115</wp:posOffset>
                </wp:positionH>
                <wp:positionV relativeFrom="page">
                  <wp:posOffset>5340985</wp:posOffset>
                </wp:positionV>
                <wp:extent cx="415925" cy="243840"/>
                <wp:effectExtent l="0" t="0" r="22225" b="22860"/>
                <wp:wrapTight wrapText="bothSides">
                  <wp:wrapPolygon edited="0">
                    <wp:start x="0" y="0"/>
                    <wp:lineTo x="0" y="21938"/>
                    <wp:lineTo x="21765" y="21938"/>
                    <wp:lineTo x="21765" y="0"/>
                    <wp:lineTo x="0" y="0"/>
                  </wp:wrapPolygon>
                </wp:wrapTight>
                <wp:docPr id="2809724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5925" cy="243840"/>
                        </a:xfrm>
                        <a:prstGeom prst="rect">
                          <a:avLst/>
                        </a:prstGeom>
                        <a:noFill/>
                        <a:ln w="9525">
                          <a:solidFill>
                            <a:schemeClr val="bg1"/>
                          </a:solidFill>
                          <a:miter lim="800000"/>
                          <a:headEnd/>
                          <a:tailEnd/>
                        </a:ln>
                      </wps:spPr>
                      <wps:txbx>
                        <w:txbxContent>
                          <w:p w14:paraId="58C58DF9" w14:textId="77777777" w:rsidR="00E94E7E" w:rsidRPr="00C5043D" w:rsidRDefault="00E94E7E" w:rsidP="00E94E7E">
                            <w:pPr>
                              <w:rPr>
                                <w:color w:val="4F81BD" w:themeColor="accent1"/>
                                <w:sz w:val="18"/>
                                <w:szCs w:val="18"/>
                                <w14:textOutline w14:w="9525" w14:cap="rnd" w14:cmpd="sng" w14:algn="ctr">
                                  <w14:noFill/>
                                  <w14:prstDash w14:val="solid"/>
                                  <w14:bevel/>
                                </w14:textOutline>
                              </w:rPr>
                            </w:pPr>
                            <w:r w:rsidRPr="00C5043D">
                              <w:rPr>
                                <w:color w:val="4F81BD" w:themeColor="accent1"/>
                                <w:sz w:val="18"/>
                                <w:szCs w:val="18"/>
                                <w14:textOutline w14:w="9525" w14:cap="rnd" w14:cmpd="sng" w14:algn="ctr">
                                  <w14:noFill/>
                                  <w14:prstDash w14:val="solid"/>
                                  <w14:bevel/>
                                </w14:textOutline>
                              </w:rPr>
                              <w:t>H2</w:t>
                            </w:r>
                            <w:r>
                              <w:rPr>
                                <w:color w:val="4F81BD" w:themeColor="accent1"/>
                                <w:sz w:val="18"/>
                                <w:szCs w:val="18"/>
                                <w14:textOutline w14:w="9525" w14:cap="rnd" w14:cmpd="sng" w14:algn="ctr">
                                  <w14:noFill/>
                                  <w14:prstDash w14:val="solid"/>
                                  <w14:bevel/>
                                </w14:textOutline>
                              </w:rPr>
                              <w:t>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D80C08" id="_x0000_s1043" type="#_x0000_t202" style="position:absolute;left:0;text-align:left;margin-left:102.45pt;margin-top:420.55pt;width:32.75pt;height:19.2pt;z-index:-2516142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" filled="f" strokecolor="white [3212]">
                <v:textbox>
                  <w:txbxContent>
                    <w:p w14:paraId="58C58DF9" w14:textId="77777777" w:rsidR="00E94E7E" w:rsidRPr="00C5043D" w:rsidRDefault="00E94E7E" w:rsidP="00E94E7E">
                      <w:pPr>
                        <w:rPr>
                          <w:color w:val="4F81BD" w:themeColor="accent1"/>
                          <w:sz w:val="18"/>
                          <w:szCs w:val="18"/>
                          <w14:textOutline w14:w="9525" w14:cap="rnd" w14:cmpd="sng" w14:algn="ctr">
                            <w14:noFill/>
                            <w14:prstDash w14:val="solid"/>
                            <w14:bevel/>
                          </w14:textOutline>
                        </w:rPr>
                      </w:pPr>
                      <w:r w:rsidRPr="00C5043D">
                        <w:rPr>
                          <w:color w:val="4F81BD" w:themeColor="accent1"/>
                          <w:sz w:val="18"/>
                          <w:szCs w:val="18"/>
                          <w14:textOutline w14:w="9525" w14:cap="rnd" w14:cmpd="sng" w14:algn="ctr">
                            <w14:noFill/>
                            <w14:prstDash w14:val="solid"/>
                            <w14:bevel/>
                          </w14:textOutline>
                        </w:rPr>
                        <w:t>H2</w:t>
                      </w:r>
                      <w:r>
                        <w:rPr>
                          <w:color w:val="4F81BD" w:themeColor="accent1"/>
                          <w:sz w:val="18"/>
                          <w:szCs w:val="18"/>
                          <w14:textOutline w14:w="9525" w14:cap="rnd" w14:cmpd="sng" w14:algn="ctr">
                            <w14:noFill/>
                            <w14:prstDash w14:val="solid"/>
                            <w14:bevel/>
                          </w14:textOutline>
                        </w:rPr>
                        <w:t>D</w:t>
                      </w:r>
                    </w:p>
                  </w:txbxContent>
                </v:textbox>
                <w10:wrap type="tight" anchorx="margin" anchory="page"/>
              </v:shape>
            </w:pict>
          </mc:Fallback>
        </mc:AlternateContent>
      </w:r>
      <w:r w:rsidRPr="005F5FE3">
        <w:rPr>
          <w:rFonts w:asciiTheme="majorBidi" w:hAnsiTheme="majorBidi" w:cstheme="majorBidi"/>
          <w:noProof/>
          <w:sz w:val="28"/>
          <w:szCs w:val="28"/>
        </w:rPr>
        <mc:AlternateContent>
          <mc:Choice Requires="wps">
            <w:drawing>
              <wp:anchor distT="45720" distB="45720" distL="114300" distR="114300" simplePos="0" relativeHeight="251707392" behindDoc="1" locked="0" layoutInCell="1" allowOverlap="1" wp14:anchorId="773354BF" wp14:editId="37AD4078">
                <wp:simplePos x="0" y="0"/>
                <wp:positionH relativeFrom="margin">
                  <wp:posOffset>3084830</wp:posOffset>
                </wp:positionH>
                <wp:positionV relativeFrom="page">
                  <wp:posOffset>5486400</wp:posOffset>
                </wp:positionV>
                <wp:extent cx="439420" cy="264795"/>
                <wp:effectExtent l="0" t="0" r="17780" b="20955"/>
                <wp:wrapTight wrapText="bothSides">
                  <wp:wrapPolygon edited="0">
                    <wp:start x="0" y="0"/>
                    <wp:lineTo x="0" y="21755"/>
                    <wp:lineTo x="21538" y="21755"/>
                    <wp:lineTo x="21538" y="0"/>
                    <wp:lineTo x="0" y="0"/>
                  </wp:wrapPolygon>
                </wp:wrapTight>
                <wp:docPr id="2852806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9420" cy="264795"/>
                        </a:xfrm>
                        <a:prstGeom prst="rect">
                          <a:avLst/>
                        </a:prstGeom>
                        <a:noFill/>
                        <a:ln w="9525">
                          <a:solidFill>
                            <a:schemeClr val="bg1"/>
                          </a:solidFill>
                          <a:miter lim="800000"/>
                          <a:headEnd/>
                          <a:tailEnd/>
                        </a:ln>
                      </wps:spPr>
                      <wps:txbx>
                        <w:txbxContent>
                          <w:p w14:paraId="120C0D46" w14:textId="5F6F0C7A" w:rsidR="00E94E7E" w:rsidRPr="00C5043D" w:rsidRDefault="00E94E7E" w:rsidP="00E94E7E">
                            <w:pPr>
                              <w:rPr>
                                <w:color w:val="4F81BD" w:themeColor="accent1"/>
                                <w:sz w:val="18"/>
                                <w:szCs w:val="18"/>
                                <w14:textOutline w14:w="9525" w14:cap="rnd" w14:cmpd="sng" w14:algn="ctr">
                                  <w14:noFill/>
                                  <w14:prstDash w14:val="solid"/>
                                  <w14:bevel/>
                                </w14:textOutline>
                              </w:rPr>
                            </w:pPr>
                            <w:r w:rsidRPr="00C5043D">
                              <w:rPr>
                                <w:color w:val="4F81BD" w:themeColor="accent1"/>
                                <w:sz w:val="18"/>
                                <w:szCs w:val="18"/>
                                <w14:textOutline w14:w="9525" w14:cap="rnd" w14:cmpd="sng" w14:algn="ctr">
                                  <w14:noFill/>
                                  <w14:prstDash w14:val="solid"/>
                                  <w14:bevel/>
                                </w14:textOutline>
                              </w:rPr>
                              <w:t>H</w:t>
                            </w:r>
                            <w:r w:rsidR="00C82457">
                              <w:rPr>
                                <w:color w:val="4F81BD" w:themeColor="accent1"/>
                                <w:sz w:val="18"/>
                                <w:szCs w:val="18"/>
                                <w14:textOutline w14:w="9525" w14:cap="rnd" w14:cmpd="sng" w14:algn="ctr">
                                  <w14:noFill/>
                                  <w14:prstDash w14:val="solid"/>
                                  <w14:bevel/>
                                </w14:textOutline>
                              </w:rPr>
                              <w:t>3</w:t>
                            </w:r>
                            <w:r>
                              <w:rPr>
                                <w:color w:val="4F81BD" w:themeColor="accent1"/>
                                <w:sz w:val="18"/>
                                <w:szCs w:val="18"/>
                                <w14:textOutline w14:w="9525" w14:cap="rnd" w14:cmpd="sng" w14:algn="ctr">
                                  <w14:noFill/>
                                  <w14:prstDash w14:val="solid"/>
                                  <w14:bevel/>
                                </w14:textOutline>
                              </w:rPr>
                              <w:t>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3354BF" id="_x0000_s1044" type="#_x0000_t202" style="position:absolute;left:0;text-align:left;margin-left:242.9pt;margin-top:6in;width:34.6pt;height:20.85pt;z-index:-2516090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" filled="f" strokecolor="white [3212]">
                <v:textbox>
                  <w:txbxContent>
                    <w:p w14:paraId="120C0D46" w14:textId="5F6F0C7A" w:rsidR="00E94E7E" w:rsidRPr="00C5043D" w:rsidRDefault="00E94E7E" w:rsidP="00E94E7E">
                      <w:pPr>
                        <w:rPr>
                          <w:color w:val="4F81BD" w:themeColor="accent1"/>
                          <w:sz w:val="18"/>
                          <w:szCs w:val="18"/>
                          <w14:textOutline w14:w="9525" w14:cap="rnd" w14:cmpd="sng" w14:algn="ctr">
                            <w14:noFill/>
                            <w14:prstDash w14:val="solid"/>
                            <w14:bevel/>
                          </w14:textOutline>
                        </w:rPr>
                      </w:pPr>
                      <w:r w:rsidRPr="00C5043D">
                        <w:rPr>
                          <w:color w:val="4F81BD" w:themeColor="accent1"/>
                          <w:sz w:val="18"/>
                          <w:szCs w:val="18"/>
                          <w14:textOutline w14:w="9525" w14:cap="rnd" w14:cmpd="sng" w14:algn="ctr">
                            <w14:noFill/>
                            <w14:prstDash w14:val="solid"/>
                            <w14:bevel/>
                          </w14:textOutline>
                        </w:rPr>
                        <w:t>H</w:t>
                      </w:r>
                      <w:r w:rsidR="00C82457">
                        <w:rPr>
                          <w:color w:val="4F81BD" w:themeColor="accent1"/>
                          <w:sz w:val="18"/>
                          <w:szCs w:val="18"/>
                          <w14:textOutline w14:w="9525" w14:cap="rnd" w14:cmpd="sng" w14:algn="ctr">
                            <w14:noFill/>
                            <w14:prstDash w14:val="solid"/>
                            <w14:bevel/>
                          </w14:textOutline>
                        </w:rPr>
                        <w:t>3</w:t>
                      </w:r>
                      <w:r>
                        <w:rPr>
                          <w:color w:val="4F81BD" w:themeColor="accent1"/>
                          <w:sz w:val="18"/>
                          <w:szCs w:val="18"/>
                          <w14:textOutline w14:w="9525" w14:cap="rnd" w14:cmpd="sng" w14:algn="ctr">
                            <w14:noFill/>
                            <w14:prstDash w14:val="solid"/>
                            <w14:bevel/>
                          </w14:textOutline>
                        </w:rPr>
                        <w:t>D</w:t>
                      </w:r>
                    </w:p>
                  </w:txbxContent>
                </v:textbox>
                <w10:wrap type="tight" anchorx="margin" anchory="page"/>
              </v:shape>
            </w:pict>
          </mc:Fallback>
        </mc:AlternateContent>
      </w:r>
      <w:r w:rsidR="00E94E7E" w:rsidRPr="005F5FE3">
        <w:rPr>
          <w:rFonts w:asciiTheme="majorBidi" w:hAnsiTheme="majorBidi" w:cstheme="majorBidi"/>
          <w:noProof/>
          <w:sz w:val="28"/>
          <w:szCs w:val="28"/>
          <w:rtl/>
          <w:lang w:val="ar-EG" w:bidi="ar-EG"/>
        </w:rPr>
        <mc:AlternateContent>
          <mc:Choice Requires="wps">
            <w:drawing>
              <wp:anchor distT="0" distB="0" distL="114300" distR="114300" simplePos="0" relativeHeight="251672576" behindDoc="0" locked="0" layoutInCell="1" allowOverlap="1" wp14:anchorId="4E97B054" wp14:editId="14AD019A">
                <wp:simplePos x="0" y="0"/>
                <wp:positionH relativeFrom="column">
                  <wp:posOffset>-344347</wp:posOffset>
                </wp:positionH>
                <wp:positionV relativeFrom="paragraph">
                  <wp:posOffset>195138</wp:posOffset>
                </wp:positionV>
                <wp:extent cx="1428951" cy="642937"/>
                <wp:effectExtent l="0" t="0" r="19050" b="24130"/>
                <wp:wrapNone/>
                <wp:docPr id="1297121470" name="Rectangle 1"/>
                <wp:cNvGraphicFramePr/>
                <a:graphic xmlns:a="http://schemas.openxmlformats.org/drawingml/2006/main">
                  <a:graphicData uri="http://schemas.microsoft.com/office/word/2010/wordprocessingShape">
                    <wps:wsp>
                      <wps:cNvSpPr/>
                      <wps:spPr>
                        <a:xfrm>
                          <a:off x="0" y="0"/>
                          <a:ext cx="1428951" cy="642937"/>
                        </a:xfrm>
                        <a:prstGeom prst="rect">
                          <a:avLst/>
                        </a:prstGeom>
                      </wps:spPr>
                      <wps:style>
                        <a:lnRef idx="2">
                          <a:schemeClr val="accent1"/>
                        </a:lnRef>
                        <a:fillRef idx="1">
                          <a:schemeClr val="lt1"/>
                        </a:fillRef>
                        <a:effectRef idx="0">
                          <a:schemeClr val="accent1"/>
                        </a:effectRef>
                        <a:fontRef idx="minor">
                          <a:schemeClr val="dk1"/>
                        </a:fontRef>
                      </wps:style>
                      <wps:txbx>
                        <w:txbxContent>
                          <w:p w14:paraId="2646534B" w14:textId="77777777" w:rsidR="00E94E7E" w:rsidRPr="00F26713" w:rsidRDefault="00E94E7E" w:rsidP="00E94E7E">
                            <w:pPr>
                              <w:bidi/>
                              <w:jc w:val="center"/>
                              <w:rPr>
                                <w:rFonts w:asciiTheme="majorBidi" w:hAnsiTheme="majorBidi" w:cstheme="majorBidi"/>
                                <w:sz w:val="24"/>
                                <w:szCs w:val="24"/>
                              </w:rPr>
                            </w:pPr>
                            <w:r w:rsidRPr="00F26713">
                              <w:rPr>
                                <w:rFonts w:asciiTheme="majorBidi" w:hAnsiTheme="majorBidi" w:cstheme="majorBidi"/>
                                <w:sz w:val="24"/>
                                <w:szCs w:val="24"/>
                              </w:rPr>
                              <w:t>Compatibility with existing infrastructure</w:t>
                            </w:r>
                          </w:p>
                          <w:p w14:paraId="72F624FB" w14:textId="77777777" w:rsidR="00E94E7E" w:rsidRDefault="00E94E7E" w:rsidP="00E94E7E">
                            <w:pPr>
                              <w:bidi/>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97B054" id="_x0000_s1045" style="position:absolute;left:0;text-align:left;margin-left:-27.1pt;margin-top:15.35pt;width:112.5pt;height:50.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" fillcolor="white [3201]" strokecolor="#4f81bd [3204]" strokeweight="2pt">
                <v:textbox>
                  <w:txbxContent>
                    <w:p w14:paraId="2646534B" w14:textId="77777777" w:rsidR="00E94E7E" w:rsidRPr="00F26713" w:rsidRDefault="00E94E7E" w:rsidP="00E94E7E">
                      <w:pPr>
                        <w:bidi/>
                        <w:jc w:val="center"/>
                        <w:rPr>
                          <w:rFonts w:asciiTheme="majorBidi" w:hAnsiTheme="majorBidi" w:cstheme="majorBidi"/>
                          <w:sz w:val="24"/>
                          <w:szCs w:val="24"/>
                        </w:rPr>
                      </w:pPr>
                      <w:r w:rsidRPr="00F26713">
                        <w:rPr>
                          <w:rFonts w:asciiTheme="majorBidi" w:hAnsiTheme="majorBidi" w:cstheme="majorBidi"/>
                          <w:sz w:val="24"/>
                          <w:szCs w:val="24"/>
                        </w:rPr>
                        <w:t>Compatibility with existing infrastructure</w:t>
                      </w:r>
                    </w:p>
                    <w:p w14:paraId="72F624FB" w14:textId="77777777" w:rsidR="00E94E7E" w:rsidRDefault="00E94E7E" w:rsidP="00E94E7E">
                      <w:pPr>
                        <w:bidi/>
                      </w:pPr>
                    </w:p>
                  </w:txbxContent>
                </v:textbox>
              </v:rect>
            </w:pict>
          </mc:Fallback>
        </mc:AlternateContent>
      </w:r>
      <w:r w:rsidR="00E94E7E" w:rsidRPr="005F5FE3">
        <w:rPr>
          <w:rFonts w:asciiTheme="majorBidi" w:hAnsiTheme="majorBidi" w:cstheme="majorBidi"/>
          <w:noProof/>
          <w:sz w:val="28"/>
          <w:szCs w:val="28"/>
          <w:rtl/>
          <w:lang w:val="ar-EG" w:bidi="ar-EG"/>
        </w:rPr>
        <mc:AlternateContent>
          <mc:Choice Requires="wps">
            <w:drawing>
              <wp:anchor distT="0" distB="0" distL="114300" distR="114300" simplePos="0" relativeHeight="251675648" behindDoc="0" locked="0" layoutInCell="1" allowOverlap="1" wp14:anchorId="3A9A04E6" wp14:editId="41BAAEFE">
                <wp:simplePos x="0" y="0"/>
                <wp:positionH relativeFrom="column">
                  <wp:posOffset>3751982</wp:posOffset>
                </wp:positionH>
                <wp:positionV relativeFrom="paragraph">
                  <wp:posOffset>270373</wp:posOffset>
                </wp:positionV>
                <wp:extent cx="1672574" cy="625475"/>
                <wp:effectExtent l="0" t="0" r="23495" b="22225"/>
                <wp:wrapNone/>
                <wp:docPr id="1906879496" name="Rectangle 1"/>
                <wp:cNvGraphicFramePr/>
                <a:graphic xmlns:a="http://schemas.openxmlformats.org/drawingml/2006/main">
                  <a:graphicData uri="http://schemas.microsoft.com/office/word/2010/wordprocessingShape">
                    <wps:wsp>
                      <wps:cNvSpPr/>
                      <wps:spPr>
                        <a:xfrm>
                          <a:off x="0" y="0"/>
                          <a:ext cx="1672574" cy="625475"/>
                        </a:xfrm>
                        <a:prstGeom prst="rect">
                          <a:avLst/>
                        </a:prstGeom>
                      </wps:spPr>
                      <wps:style>
                        <a:lnRef idx="2">
                          <a:schemeClr val="accent1"/>
                        </a:lnRef>
                        <a:fillRef idx="1">
                          <a:schemeClr val="lt1"/>
                        </a:fillRef>
                        <a:effectRef idx="0">
                          <a:schemeClr val="accent1"/>
                        </a:effectRef>
                        <a:fontRef idx="minor">
                          <a:schemeClr val="dk1"/>
                        </a:fontRef>
                      </wps:style>
                      <wps:txbx>
                        <w:txbxContent>
                          <w:p w14:paraId="67F5AEFC" w14:textId="481637EA" w:rsidR="00E94E7E" w:rsidRPr="00F26713" w:rsidRDefault="006D64CF" w:rsidP="00E94E7E">
                            <w:pPr>
                              <w:jc w:val="center"/>
                              <w:rPr>
                                <w:rFonts w:asciiTheme="majorBidi" w:hAnsiTheme="majorBidi" w:cstheme="majorBidi"/>
                                <w:sz w:val="24"/>
                                <w:szCs w:val="24"/>
                              </w:rPr>
                            </w:pPr>
                            <w:r>
                              <w:rPr>
                                <w:rFonts w:asciiTheme="majorBidi" w:hAnsiTheme="majorBidi" w:cstheme="majorBidi"/>
                                <w:sz w:val="24"/>
                                <w:szCs w:val="24"/>
                              </w:rPr>
                              <w:t>D</w:t>
                            </w:r>
                            <w:r w:rsidR="00E94E7E" w:rsidRPr="00F26713">
                              <w:rPr>
                                <w:rFonts w:asciiTheme="majorBidi" w:hAnsiTheme="majorBidi" w:cstheme="majorBidi"/>
                                <w:sz w:val="24"/>
                                <w:szCs w:val="24"/>
                              </w:rPr>
                              <w:t>ata analysis</w:t>
                            </w:r>
                          </w:p>
                          <w:p w14:paraId="5746F8D9" w14:textId="77777777" w:rsidR="00E94E7E" w:rsidRDefault="00E94E7E" w:rsidP="00E94E7E">
                            <w:pPr>
                              <w:jc w:val="center"/>
                              <w:rPr>
                                <w:lang w:bidi="ar-EG"/>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9A04E6" id="_x0000_s1046" style="position:absolute;left:0;text-align:left;margin-left:295.45pt;margin-top:21.3pt;width:131.7pt;height:49.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" fillcolor="white [3201]" strokecolor="#4f81bd [3204]" strokeweight="2pt">
                <v:textbox>
                  <w:txbxContent>
                    <w:p w14:paraId="67F5AEFC" w14:textId="481637EA" w:rsidR="00E94E7E" w:rsidRPr="00F26713" w:rsidRDefault="006D64CF" w:rsidP="00E94E7E">
                      <w:pPr>
                        <w:jc w:val="center"/>
                        <w:rPr>
                          <w:rFonts w:asciiTheme="majorBidi" w:hAnsiTheme="majorBidi" w:cstheme="majorBidi"/>
                          <w:sz w:val="24"/>
                          <w:szCs w:val="24"/>
                        </w:rPr>
                      </w:pPr>
                      <w:r>
                        <w:rPr>
                          <w:rFonts w:asciiTheme="majorBidi" w:hAnsiTheme="majorBidi" w:cstheme="majorBidi"/>
                          <w:sz w:val="24"/>
                          <w:szCs w:val="24"/>
                        </w:rPr>
                        <w:t>D</w:t>
                      </w:r>
                      <w:r w:rsidR="00E94E7E" w:rsidRPr="00F26713">
                        <w:rPr>
                          <w:rFonts w:asciiTheme="majorBidi" w:hAnsiTheme="majorBidi" w:cstheme="majorBidi"/>
                          <w:sz w:val="24"/>
                          <w:szCs w:val="24"/>
                        </w:rPr>
                        <w:t>ata analysis</w:t>
                      </w:r>
                    </w:p>
                    <w:p w14:paraId="5746F8D9" w14:textId="77777777" w:rsidR="00E94E7E" w:rsidRDefault="00E94E7E" w:rsidP="00E94E7E">
                      <w:pPr>
                        <w:jc w:val="center"/>
                        <w:rPr>
                          <w:lang w:bidi="ar-EG"/>
                        </w:rPr>
                      </w:pPr>
                    </w:p>
                  </w:txbxContent>
                </v:textbox>
              </v:rect>
            </w:pict>
          </mc:Fallback>
        </mc:AlternateContent>
      </w:r>
    </w:p>
    <w:p w14:paraId="13BB9300" w14:textId="6AB4253E" w:rsidR="00E94E7E" w:rsidRPr="005F5FE3" w:rsidRDefault="00E94E7E" w:rsidP="00E94E7E">
      <w:pPr>
        <w:spacing w:after="200" w:line="276" w:lineRule="auto"/>
        <w:jc w:val="right"/>
        <w:rPr>
          <w:rFonts w:asciiTheme="majorBidi" w:hAnsiTheme="majorBidi" w:cstheme="majorBidi"/>
          <w:b/>
          <w:bCs/>
          <w:sz w:val="36"/>
          <w:szCs w:val="36"/>
          <w:u w:val="single"/>
          <w:rtl/>
        </w:rPr>
      </w:pPr>
      <w:r w:rsidRPr="005F5FE3">
        <w:rPr>
          <w:rFonts w:asciiTheme="majorBidi" w:hAnsiTheme="majorBidi" w:cstheme="majorBidi"/>
          <w:noProof/>
          <w:sz w:val="28"/>
          <w:szCs w:val="28"/>
          <w:rtl/>
          <w:lang w:val="ar-EG" w:bidi="ar-EG"/>
        </w:rPr>
        <mc:AlternateContent>
          <mc:Choice Requires="wps">
            <w:drawing>
              <wp:anchor distT="0" distB="0" distL="114300" distR="114300" simplePos="0" relativeHeight="251687936" behindDoc="0" locked="0" layoutInCell="1" allowOverlap="1" wp14:anchorId="1D2751F3" wp14:editId="7C96436D">
                <wp:simplePos x="0" y="0"/>
                <wp:positionH relativeFrom="column">
                  <wp:posOffset>1090914</wp:posOffset>
                </wp:positionH>
                <wp:positionV relativeFrom="paragraph">
                  <wp:posOffset>60309</wp:posOffset>
                </wp:positionV>
                <wp:extent cx="896435" cy="110683"/>
                <wp:effectExtent l="0" t="57150" r="18415" b="22860"/>
                <wp:wrapNone/>
                <wp:docPr id="553561787" name="Straight Arrow Connector 5"/>
                <wp:cNvGraphicFramePr/>
                <a:graphic xmlns:a="http://schemas.openxmlformats.org/drawingml/2006/main">
                  <a:graphicData uri="http://schemas.microsoft.com/office/word/2010/wordprocessingShape">
                    <wps:wsp>
                      <wps:cNvCnPr/>
                      <wps:spPr>
                        <a:xfrm flipV="1">
                          <a:off x="0" y="0"/>
                          <a:ext cx="896435" cy="11068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33505CB" id="Straight Arrow Connector 5" o:spid="_x0000_s1026" type="#_x0000_t32" style="position:absolute;margin-left:85.9pt;margin-top:4.75pt;width:70.6pt;height:8.7pt;flip: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" strokecolor="#4579b8 [3044]">
                <v:stroke endarrow="block"/>
              </v:shape>
            </w:pict>
          </mc:Fallback>
        </mc:AlternateContent>
      </w:r>
      <w:r w:rsidRPr="005F5FE3">
        <w:rPr>
          <w:rFonts w:asciiTheme="majorBidi" w:hAnsiTheme="majorBidi" w:cstheme="majorBidi"/>
          <w:noProof/>
          <w:sz w:val="28"/>
          <w:szCs w:val="28"/>
          <w:rtl/>
          <w:lang w:val="ar-EG" w:bidi="ar-EG"/>
        </w:rPr>
        <mc:AlternateContent>
          <mc:Choice Requires="wps">
            <w:drawing>
              <wp:anchor distT="0" distB="0" distL="114300" distR="114300" simplePos="0" relativeHeight="251688960" behindDoc="0" locked="0" layoutInCell="1" allowOverlap="1" wp14:anchorId="2070BA7C" wp14:editId="1FAEF0EE">
                <wp:simplePos x="0" y="0"/>
                <wp:positionH relativeFrom="column">
                  <wp:posOffset>2879202</wp:posOffset>
                </wp:positionH>
                <wp:positionV relativeFrom="paragraph">
                  <wp:posOffset>222353</wp:posOffset>
                </wp:positionV>
                <wp:extent cx="873325" cy="52810"/>
                <wp:effectExtent l="0" t="57150" r="22225" b="42545"/>
                <wp:wrapNone/>
                <wp:docPr id="123880700" name="Straight Arrow Connector 8"/>
                <wp:cNvGraphicFramePr/>
                <a:graphic xmlns:a="http://schemas.openxmlformats.org/drawingml/2006/main">
                  <a:graphicData uri="http://schemas.microsoft.com/office/word/2010/wordprocessingShape">
                    <wps:wsp>
                      <wps:cNvCnPr/>
                      <wps:spPr>
                        <a:xfrm flipV="1">
                          <a:off x="0" y="0"/>
                          <a:ext cx="873325" cy="5281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4E6635D" id="Straight Arrow Connector 8" o:spid="_x0000_s1026" type="#_x0000_t32" style="position:absolute;margin-left:226.7pt;margin-top:17.5pt;width:68.75pt;height:4.15pt;flip: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" strokecolor="#4579b8 [3044]">
                <v:stroke endarrow="block"/>
              </v:shape>
            </w:pict>
          </mc:Fallback>
        </mc:AlternateContent>
      </w:r>
    </w:p>
    <w:p w14:paraId="1E031C93" w14:textId="34354386" w:rsidR="00E94E7E" w:rsidRPr="005F5FE3" w:rsidRDefault="007965D7" w:rsidP="00E94E7E">
      <w:pPr>
        <w:spacing w:after="200" w:line="276" w:lineRule="auto"/>
        <w:jc w:val="right"/>
        <w:rPr>
          <w:rFonts w:asciiTheme="majorBidi" w:hAnsiTheme="majorBidi" w:cstheme="majorBidi"/>
          <w:b/>
          <w:bCs/>
          <w:sz w:val="36"/>
          <w:szCs w:val="36"/>
          <w:u w:val="single"/>
          <w:rtl/>
        </w:rPr>
      </w:pPr>
      <w:r w:rsidRPr="005F5FE3">
        <w:rPr>
          <w:rFonts w:asciiTheme="majorBidi" w:hAnsiTheme="majorBidi" w:cstheme="majorBidi"/>
          <w:noProof/>
          <w:sz w:val="28"/>
          <w:szCs w:val="28"/>
        </w:rPr>
        <mc:AlternateContent>
          <mc:Choice Requires="wps">
            <w:drawing>
              <wp:anchor distT="45720" distB="45720" distL="114300" distR="114300" simplePos="0" relativeHeight="251709440" behindDoc="1" locked="0" layoutInCell="1" allowOverlap="1" wp14:anchorId="155D91B0" wp14:editId="379BFFA3">
                <wp:simplePos x="0" y="0"/>
                <wp:positionH relativeFrom="margin">
                  <wp:posOffset>3102610</wp:posOffset>
                </wp:positionH>
                <wp:positionV relativeFrom="page">
                  <wp:posOffset>6210300</wp:posOffset>
                </wp:positionV>
                <wp:extent cx="439420" cy="281305"/>
                <wp:effectExtent l="0" t="0" r="17780" b="23495"/>
                <wp:wrapTight wrapText="bothSides">
                  <wp:wrapPolygon edited="0">
                    <wp:start x="0" y="0"/>
                    <wp:lineTo x="0" y="21941"/>
                    <wp:lineTo x="21538" y="21941"/>
                    <wp:lineTo x="21538" y="0"/>
                    <wp:lineTo x="0" y="0"/>
                  </wp:wrapPolygon>
                </wp:wrapTight>
                <wp:docPr id="19490869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9420" cy="281305"/>
                        </a:xfrm>
                        <a:prstGeom prst="rect">
                          <a:avLst/>
                        </a:prstGeom>
                        <a:noFill/>
                        <a:ln w="9525">
                          <a:solidFill>
                            <a:schemeClr val="bg1"/>
                          </a:solidFill>
                          <a:miter lim="800000"/>
                          <a:headEnd/>
                          <a:tailEnd/>
                        </a:ln>
                      </wps:spPr>
                      <wps:txbx>
                        <w:txbxContent>
                          <w:p w14:paraId="2DE46DF0" w14:textId="3123EE69" w:rsidR="00E94E7E" w:rsidRPr="00C5043D" w:rsidRDefault="00E94E7E" w:rsidP="00E94E7E">
                            <w:pPr>
                              <w:rPr>
                                <w:color w:val="4F81BD" w:themeColor="accent1"/>
                                <w:sz w:val="18"/>
                                <w:szCs w:val="18"/>
                                <w14:textOutline w14:w="9525" w14:cap="rnd" w14:cmpd="sng" w14:algn="ctr">
                                  <w14:noFill/>
                                  <w14:prstDash w14:val="solid"/>
                                  <w14:bevel/>
                                </w14:textOutline>
                              </w:rPr>
                            </w:pPr>
                            <w:r w:rsidRPr="00C5043D">
                              <w:rPr>
                                <w:color w:val="4F81BD" w:themeColor="accent1"/>
                                <w:sz w:val="18"/>
                                <w:szCs w:val="18"/>
                                <w14:textOutline w14:w="9525" w14:cap="rnd" w14:cmpd="sng" w14:algn="ctr">
                                  <w14:noFill/>
                                  <w14:prstDash w14:val="solid"/>
                                  <w14:bevel/>
                                </w14:textOutline>
                              </w:rPr>
                              <w:t>H</w:t>
                            </w:r>
                            <w:r w:rsidR="00C82457">
                              <w:rPr>
                                <w:color w:val="4F81BD" w:themeColor="accent1"/>
                                <w:sz w:val="18"/>
                                <w:szCs w:val="18"/>
                                <w14:textOutline w14:w="9525" w14:cap="rnd" w14:cmpd="sng" w14:algn="ctr">
                                  <w14:noFill/>
                                  <w14:prstDash w14:val="solid"/>
                                  <w14:bevel/>
                                </w14:textOutline>
                              </w:rPr>
                              <w:t>3</w:t>
                            </w:r>
                            <w:r>
                              <w:rPr>
                                <w:color w:val="4F81BD" w:themeColor="accent1"/>
                                <w:sz w:val="18"/>
                                <w:szCs w:val="18"/>
                                <w14:textOutline w14:w="9525" w14:cap="rnd" w14:cmpd="sng" w14:algn="ctr">
                                  <w14:noFill/>
                                  <w14:prstDash w14:val="solid"/>
                                  <w14:bevel/>
                                </w14:textOutline>
                              </w:rPr>
                              <w: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5D91B0" id="_x0000_s1047" type="#_x0000_t202" style="position:absolute;left:0;text-align:left;margin-left:244.3pt;margin-top:489pt;width:34.6pt;height:22.15pt;z-index:-2516070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" filled="f" strokecolor="white [3212]">
                <v:textbox>
                  <w:txbxContent>
                    <w:p w14:paraId="2DE46DF0" w14:textId="3123EE69" w:rsidR="00E94E7E" w:rsidRPr="00C5043D" w:rsidRDefault="00E94E7E" w:rsidP="00E94E7E">
                      <w:pPr>
                        <w:rPr>
                          <w:color w:val="4F81BD" w:themeColor="accent1"/>
                          <w:sz w:val="18"/>
                          <w:szCs w:val="18"/>
                          <w14:textOutline w14:w="9525" w14:cap="rnd" w14:cmpd="sng" w14:algn="ctr">
                            <w14:noFill/>
                            <w14:prstDash w14:val="solid"/>
                            <w14:bevel/>
                          </w14:textOutline>
                        </w:rPr>
                      </w:pPr>
                      <w:r w:rsidRPr="00C5043D">
                        <w:rPr>
                          <w:color w:val="4F81BD" w:themeColor="accent1"/>
                          <w:sz w:val="18"/>
                          <w:szCs w:val="18"/>
                          <w14:textOutline w14:w="9525" w14:cap="rnd" w14:cmpd="sng" w14:algn="ctr">
                            <w14:noFill/>
                            <w14:prstDash w14:val="solid"/>
                            <w14:bevel/>
                          </w14:textOutline>
                        </w:rPr>
                        <w:t>H</w:t>
                      </w:r>
                      <w:r w:rsidR="00C82457">
                        <w:rPr>
                          <w:color w:val="4F81BD" w:themeColor="accent1"/>
                          <w:sz w:val="18"/>
                          <w:szCs w:val="18"/>
                          <w14:textOutline w14:w="9525" w14:cap="rnd" w14:cmpd="sng" w14:algn="ctr">
                            <w14:noFill/>
                            <w14:prstDash w14:val="solid"/>
                            <w14:bevel/>
                          </w14:textOutline>
                        </w:rPr>
                        <w:t>3</w:t>
                      </w:r>
                      <w:r>
                        <w:rPr>
                          <w:color w:val="4F81BD" w:themeColor="accent1"/>
                          <w:sz w:val="18"/>
                          <w:szCs w:val="18"/>
                          <w14:textOutline w14:w="9525" w14:cap="rnd" w14:cmpd="sng" w14:algn="ctr">
                            <w14:noFill/>
                            <w14:prstDash w14:val="solid"/>
                            <w14:bevel/>
                          </w14:textOutline>
                        </w:rPr>
                        <w:t>E</w:t>
                      </w:r>
                    </w:p>
                  </w:txbxContent>
                </v:textbox>
                <w10:wrap type="tight" anchorx="margin" anchory="page"/>
              </v:shape>
            </w:pict>
          </mc:Fallback>
        </mc:AlternateContent>
      </w:r>
      <w:r w:rsidR="00E94E7E" w:rsidRPr="005F5FE3">
        <w:rPr>
          <w:rFonts w:asciiTheme="majorBidi" w:hAnsiTheme="majorBidi" w:cstheme="majorBidi"/>
          <w:noProof/>
          <w:sz w:val="28"/>
          <w:szCs w:val="28"/>
          <w:rtl/>
          <w:lang w:val="ar-EG" w:bidi="ar-EG"/>
        </w:rPr>
        <mc:AlternateContent>
          <mc:Choice Requires="wps">
            <w:drawing>
              <wp:anchor distT="0" distB="0" distL="114300" distR="114300" simplePos="0" relativeHeight="251664384" behindDoc="0" locked="0" layoutInCell="1" allowOverlap="1" wp14:anchorId="4DE3DCD8" wp14:editId="07F2EF27">
                <wp:simplePos x="0" y="0"/>
                <wp:positionH relativeFrom="column">
                  <wp:posOffset>3764425</wp:posOffset>
                </wp:positionH>
                <wp:positionV relativeFrom="paragraph">
                  <wp:posOffset>146419</wp:posOffset>
                </wp:positionV>
                <wp:extent cx="1603094" cy="638175"/>
                <wp:effectExtent l="0" t="0" r="16510" b="28575"/>
                <wp:wrapNone/>
                <wp:docPr id="110747407" name="Rectangle 1"/>
                <wp:cNvGraphicFramePr/>
                <a:graphic xmlns:a="http://schemas.openxmlformats.org/drawingml/2006/main">
                  <a:graphicData uri="http://schemas.microsoft.com/office/word/2010/wordprocessingShape">
                    <wps:wsp>
                      <wps:cNvSpPr/>
                      <wps:spPr>
                        <a:xfrm>
                          <a:off x="0" y="0"/>
                          <a:ext cx="1603094" cy="638175"/>
                        </a:xfrm>
                        <a:prstGeom prst="rect">
                          <a:avLst/>
                        </a:prstGeom>
                      </wps:spPr>
                      <wps:style>
                        <a:lnRef idx="2">
                          <a:schemeClr val="accent1"/>
                        </a:lnRef>
                        <a:fillRef idx="1">
                          <a:schemeClr val="lt1"/>
                        </a:fillRef>
                        <a:effectRef idx="0">
                          <a:schemeClr val="accent1"/>
                        </a:effectRef>
                        <a:fontRef idx="minor">
                          <a:schemeClr val="dk1"/>
                        </a:fontRef>
                      </wps:style>
                      <wps:txbx>
                        <w:txbxContent>
                          <w:p w14:paraId="652F08E0" w14:textId="77777777" w:rsidR="00E94E7E" w:rsidRPr="00F26713" w:rsidRDefault="00E94E7E" w:rsidP="00E94E7E">
                            <w:pPr>
                              <w:jc w:val="center"/>
                              <w:rPr>
                                <w:rFonts w:asciiTheme="majorBidi" w:hAnsiTheme="majorBidi" w:cstheme="majorBidi"/>
                                <w:sz w:val="24"/>
                                <w:szCs w:val="24"/>
                              </w:rPr>
                            </w:pPr>
                            <w:r w:rsidRPr="00F26713">
                              <w:rPr>
                                <w:rFonts w:asciiTheme="majorBidi" w:hAnsiTheme="majorBidi" w:cstheme="majorBidi"/>
                                <w:sz w:val="24"/>
                                <w:szCs w:val="24"/>
                              </w:rPr>
                              <w:t>Risk</w:t>
                            </w:r>
                            <w:r>
                              <w:rPr>
                                <w:rFonts w:asciiTheme="majorBidi" w:hAnsiTheme="majorBidi" w:cstheme="majorBidi"/>
                                <w:sz w:val="24"/>
                                <w:szCs w:val="24"/>
                              </w:rPr>
                              <w:t xml:space="preserve"> </w:t>
                            </w:r>
                            <w:r w:rsidRPr="00F26713">
                              <w:rPr>
                                <w:rFonts w:asciiTheme="majorBidi" w:hAnsiTheme="majorBidi" w:cstheme="majorBidi"/>
                                <w:sz w:val="24"/>
                                <w:szCs w:val="24"/>
                              </w:rPr>
                              <w:t>Identification accuracy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E3DCD8" id="_x0000_s1048" style="position:absolute;left:0;text-align:left;margin-left:296.4pt;margin-top:11.55pt;width:126.25pt;height:50.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" fillcolor="white [3201]" strokecolor="#4f81bd [3204]" strokeweight="2pt">
                <v:textbox>
                  <w:txbxContent>
                    <w:p w14:paraId="652F08E0" w14:textId="77777777" w:rsidR="00E94E7E" w:rsidRPr="00F26713" w:rsidRDefault="00E94E7E" w:rsidP="00E94E7E">
                      <w:pPr>
                        <w:jc w:val="center"/>
                        <w:rPr>
                          <w:rFonts w:asciiTheme="majorBidi" w:hAnsiTheme="majorBidi" w:cstheme="majorBidi"/>
                          <w:sz w:val="24"/>
                          <w:szCs w:val="24"/>
                        </w:rPr>
                      </w:pPr>
                      <w:r w:rsidRPr="00F26713">
                        <w:rPr>
                          <w:rFonts w:asciiTheme="majorBidi" w:hAnsiTheme="majorBidi" w:cstheme="majorBidi"/>
                          <w:sz w:val="24"/>
                          <w:szCs w:val="24"/>
                        </w:rPr>
                        <w:t>Risk</w:t>
                      </w:r>
                      <w:r>
                        <w:rPr>
                          <w:rFonts w:asciiTheme="majorBidi" w:hAnsiTheme="majorBidi" w:cstheme="majorBidi"/>
                          <w:sz w:val="24"/>
                          <w:szCs w:val="24"/>
                        </w:rPr>
                        <w:t xml:space="preserve"> </w:t>
                      </w:r>
                      <w:r w:rsidRPr="00F26713">
                        <w:rPr>
                          <w:rFonts w:asciiTheme="majorBidi" w:hAnsiTheme="majorBidi" w:cstheme="majorBidi"/>
                          <w:sz w:val="24"/>
                          <w:szCs w:val="24"/>
                        </w:rPr>
                        <w:t>Identification accuracy</w:t>
                      </w:r>
                    </w:p>
                  </w:txbxContent>
                </v:textbox>
              </v:rect>
            </w:pict>
          </mc:Fallback>
        </mc:AlternateContent>
      </w:r>
    </w:p>
    <w:p w14:paraId="786C085E" w14:textId="08AD2A38" w:rsidR="00E94E7E" w:rsidRPr="005F5FE3" w:rsidRDefault="007965D7" w:rsidP="00E94E7E">
      <w:pPr>
        <w:spacing w:after="200" w:line="276" w:lineRule="auto"/>
        <w:jc w:val="right"/>
        <w:rPr>
          <w:rFonts w:asciiTheme="majorBidi" w:hAnsiTheme="majorBidi" w:cstheme="majorBidi"/>
          <w:b/>
          <w:bCs/>
          <w:sz w:val="36"/>
          <w:szCs w:val="36"/>
          <w:u w:val="single"/>
          <w:rtl/>
        </w:rPr>
      </w:pPr>
      <w:r w:rsidRPr="005F5FE3">
        <w:rPr>
          <w:rFonts w:asciiTheme="majorBidi" w:hAnsiTheme="majorBidi" w:cstheme="majorBidi"/>
          <w:noProof/>
          <w:sz w:val="28"/>
          <w:szCs w:val="28"/>
        </w:rPr>
        <mc:AlternateContent>
          <mc:Choice Requires="wps">
            <w:drawing>
              <wp:anchor distT="45720" distB="45720" distL="114300" distR="114300" simplePos="0" relativeHeight="251704320" behindDoc="1" locked="0" layoutInCell="1" allowOverlap="1" wp14:anchorId="373AD016" wp14:editId="6192ED91">
                <wp:simplePos x="0" y="0"/>
                <wp:positionH relativeFrom="margin">
                  <wp:posOffset>1305209</wp:posOffset>
                </wp:positionH>
                <wp:positionV relativeFrom="page">
                  <wp:posOffset>6520985</wp:posOffset>
                </wp:positionV>
                <wp:extent cx="415925" cy="274320"/>
                <wp:effectExtent l="0" t="0" r="22225" b="11430"/>
                <wp:wrapTight wrapText="bothSides">
                  <wp:wrapPolygon edited="0">
                    <wp:start x="0" y="0"/>
                    <wp:lineTo x="0" y="21000"/>
                    <wp:lineTo x="21765" y="21000"/>
                    <wp:lineTo x="21765" y="0"/>
                    <wp:lineTo x="0" y="0"/>
                  </wp:wrapPolygon>
                </wp:wrapTight>
                <wp:docPr id="11748926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5925" cy="274320"/>
                        </a:xfrm>
                        <a:prstGeom prst="rect">
                          <a:avLst/>
                        </a:prstGeom>
                        <a:noFill/>
                        <a:ln w="9525">
                          <a:solidFill>
                            <a:schemeClr val="bg1"/>
                          </a:solidFill>
                          <a:miter lim="800000"/>
                          <a:headEnd/>
                          <a:tailEnd/>
                        </a:ln>
                      </wps:spPr>
                      <wps:txbx>
                        <w:txbxContent>
                          <w:p w14:paraId="58746A24" w14:textId="77777777" w:rsidR="00E94E7E" w:rsidRPr="00C5043D" w:rsidRDefault="00E94E7E" w:rsidP="00E94E7E">
                            <w:pPr>
                              <w:rPr>
                                <w:color w:val="4F81BD" w:themeColor="accent1"/>
                                <w:sz w:val="18"/>
                                <w:szCs w:val="18"/>
                                <w14:textOutline w14:w="9525" w14:cap="rnd" w14:cmpd="sng" w14:algn="ctr">
                                  <w14:noFill/>
                                  <w14:prstDash w14:val="solid"/>
                                  <w14:bevel/>
                                </w14:textOutline>
                              </w:rPr>
                            </w:pPr>
                            <w:r w:rsidRPr="00C5043D">
                              <w:rPr>
                                <w:color w:val="4F81BD" w:themeColor="accent1"/>
                                <w:sz w:val="18"/>
                                <w:szCs w:val="18"/>
                                <w14:textOutline w14:w="9525" w14:cap="rnd" w14:cmpd="sng" w14:algn="ctr">
                                  <w14:noFill/>
                                  <w14:prstDash w14:val="solid"/>
                                  <w14:bevel/>
                                </w14:textOutline>
                              </w:rPr>
                              <w:t>H2</w:t>
                            </w:r>
                            <w:r>
                              <w:rPr>
                                <w:color w:val="4F81BD" w:themeColor="accent1"/>
                                <w:sz w:val="18"/>
                                <w:szCs w:val="18"/>
                                <w14:textOutline w14:w="9525" w14:cap="rnd" w14:cmpd="sng" w14:algn="ctr">
                                  <w14:noFill/>
                                  <w14:prstDash w14:val="solid"/>
                                  <w14:bevel/>
                                </w14:textOutline>
                              </w:rPr>
                              <w: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3AD016" id="_x0000_s1049" type="#_x0000_t202" style="position:absolute;left:0;text-align:left;margin-left:102.75pt;margin-top:513.45pt;width:32.75pt;height:21.6pt;z-index:-2516121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" filled="f" strokecolor="white [3212]">
                <v:textbox>
                  <w:txbxContent>
                    <w:p w14:paraId="58746A24" w14:textId="77777777" w:rsidR="00E94E7E" w:rsidRPr="00C5043D" w:rsidRDefault="00E94E7E" w:rsidP="00E94E7E">
                      <w:pPr>
                        <w:rPr>
                          <w:color w:val="4F81BD" w:themeColor="accent1"/>
                          <w:sz w:val="18"/>
                          <w:szCs w:val="18"/>
                          <w14:textOutline w14:w="9525" w14:cap="rnd" w14:cmpd="sng" w14:algn="ctr">
                            <w14:noFill/>
                            <w14:prstDash w14:val="solid"/>
                            <w14:bevel/>
                          </w14:textOutline>
                        </w:rPr>
                      </w:pPr>
                      <w:r w:rsidRPr="00C5043D">
                        <w:rPr>
                          <w:color w:val="4F81BD" w:themeColor="accent1"/>
                          <w:sz w:val="18"/>
                          <w:szCs w:val="18"/>
                          <w14:textOutline w14:w="9525" w14:cap="rnd" w14:cmpd="sng" w14:algn="ctr">
                            <w14:noFill/>
                            <w14:prstDash w14:val="solid"/>
                            <w14:bevel/>
                          </w14:textOutline>
                        </w:rPr>
                        <w:t>H2</w:t>
                      </w:r>
                      <w:r>
                        <w:rPr>
                          <w:color w:val="4F81BD" w:themeColor="accent1"/>
                          <w:sz w:val="18"/>
                          <w:szCs w:val="18"/>
                          <w14:textOutline w14:w="9525" w14:cap="rnd" w14:cmpd="sng" w14:algn="ctr">
                            <w14:noFill/>
                            <w14:prstDash w14:val="solid"/>
                            <w14:bevel/>
                          </w14:textOutline>
                        </w:rPr>
                        <w:t>E</w:t>
                      </w:r>
                    </w:p>
                  </w:txbxContent>
                </v:textbox>
                <w10:wrap type="tight" anchorx="margin" anchory="page"/>
              </v:shape>
            </w:pict>
          </mc:Fallback>
        </mc:AlternateContent>
      </w:r>
      <w:r w:rsidR="00E94E7E" w:rsidRPr="005F5FE3">
        <w:rPr>
          <w:rFonts w:asciiTheme="majorBidi" w:hAnsiTheme="majorBidi" w:cstheme="majorBidi"/>
          <w:noProof/>
          <w:sz w:val="28"/>
          <w:szCs w:val="28"/>
          <w:rtl/>
          <w:lang w:val="ar-EG" w:bidi="ar-EG"/>
        </w:rPr>
        <mc:AlternateContent>
          <mc:Choice Requires="wps">
            <w:drawing>
              <wp:anchor distT="0" distB="0" distL="114300" distR="114300" simplePos="0" relativeHeight="251665408" behindDoc="0" locked="0" layoutInCell="1" allowOverlap="1" wp14:anchorId="4D066C68" wp14:editId="16122AF5">
                <wp:simplePos x="0" y="0"/>
                <wp:positionH relativeFrom="column">
                  <wp:posOffset>-344347</wp:posOffset>
                </wp:positionH>
                <wp:positionV relativeFrom="paragraph">
                  <wp:posOffset>87976</wp:posOffset>
                </wp:positionV>
                <wp:extent cx="1417899" cy="728345"/>
                <wp:effectExtent l="0" t="0" r="11430" b="14605"/>
                <wp:wrapNone/>
                <wp:docPr id="176353152" name="Rectangle 1"/>
                <wp:cNvGraphicFramePr/>
                <a:graphic xmlns:a="http://schemas.openxmlformats.org/drawingml/2006/main">
                  <a:graphicData uri="http://schemas.microsoft.com/office/word/2010/wordprocessingShape">
                    <wps:wsp>
                      <wps:cNvSpPr/>
                      <wps:spPr>
                        <a:xfrm>
                          <a:off x="0" y="0"/>
                          <a:ext cx="1417899" cy="728345"/>
                        </a:xfrm>
                        <a:prstGeom prst="rect">
                          <a:avLst/>
                        </a:prstGeom>
                      </wps:spPr>
                      <wps:style>
                        <a:lnRef idx="2">
                          <a:schemeClr val="accent1"/>
                        </a:lnRef>
                        <a:fillRef idx="1">
                          <a:schemeClr val="lt1"/>
                        </a:fillRef>
                        <a:effectRef idx="0">
                          <a:schemeClr val="accent1"/>
                        </a:effectRef>
                        <a:fontRef idx="minor">
                          <a:schemeClr val="dk1"/>
                        </a:fontRef>
                      </wps:style>
                      <wps:txbx>
                        <w:txbxContent>
                          <w:p w14:paraId="0518CF15" w14:textId="77777777" w:rsidR="00E94E7E" w:rsidRPr="00F26713" w:rsidRDefault="00E94E7E" w:rsidP="00E94E7E">
                            <w:pPr>
                              <w:bidi/>
                              <w:jc w:val="center"/>
                              <w:rPr>
                                <w:rFonts w:asciiTheme="majorBidi" w:hAnsiTheme="majorBidi" w:cstheme="majorBidi"/>
                                <w:sz w:val="24"/>
                                <w:szCs w:val="24"/>
                              </w:rPr>
                            </w:pPr>
                            <w:r w:rsidRPr="00072376">
                              <w:rPr>
                                <w:rFonts w:asciiTheme="majorBidi" w:hAnsiTheme="majorBidi" w:cstheme="majorBidi"/>
                                <w:sz w:val="24"/>
                                <w:szCs w:val="24"/>
                              </w:rPr>
                              <w:t>Workforc</w:t>
                            </w:r>
                            <w:r>
                              <w:rPr>
                                <w:rFonts w:asciiTheme="majorBidi" w:hAnsiTheme="majorBidi" w:cstheme="majorBidi"/>
                                <w:sz w:val="24"/>
                                <w:szCs w:val="24"/>
                              </w:rPr>
                              <w:t>e</w:t>
                            </w:r>
                            <w:r w:rsidRPr="00532073">
                              <w:rPr>
                                <w:rFonts w:asciiTheme="majorBidi" w:hAnsiTheme="majorBidi" w:cstheme="majorBidi"/>
                                <w:sz w:val="24"/>
                                <w:szCs w:val="24"/>
                              </w:rPr>
                              <w:t xml:space="preserve"> Development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066C68" id="_x0000_s1050" style="position:absolute;left:0;text-align:left;margin-left:-27.1pt;margin-top:6.95pt;width:111.65pt;height:57.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" fillcolor="white [3201]" strokecolor="#4f81bd [3204]" strokeweight="2pt">
                <v:textbox>
                  <w:txbxContent>
                    <w:p w14:paraId="0518CF15" w14:textId="77777777" w:rsidR="00E94E7E" w:rsidRPr="00F26713" w:rsidRDefault="00E94E7E" w:rsidP="00E94E7E">
                      <w:pPr>
                        <w:bidi/>
                        <w:jc w:val="center"/>
                        <w:rPr>
                          <w:rFonts w:asciiTheme="majorBidi" w:hAnsiTheme="majorBidi" w:cstheme="majorBidi"/>
                          <w:sz w:val="24"/>
                          <w:szCs w:val="24"/>
                        </w:rPr>
                      </w:pPr>
                      <w:r w:rsidRPr="00072376">
                        <w:rPr>
                          <w:rFonts w:asciiTheme="majorBidi" w:hAnsiTheme="majorBidi" w:cstheme="majorBidi"/>
                          <w:sz w:val="24"/>
                          <w:szCs w:val="24"/>
                        </w:rPr>
                        <w:t>Workforc</w:t>
                      </w:r>
                      <w:r>
                        <w:rPr>
                          <w:rFonts w:asciiTheme="majorBidi" w:hAnsiTheme="majorBidi" w:cstheme="majorBidi"/>
                          <w:sz w:val="24"/>
                          <w:szCs w:val="24"/>
                        </w:rPr>
                        <w:t>e</w:t>
                      </w:r>
                      <w:r w:rsidRPr="00532073">
                        <w:rPr>
                          <w:rFonts w:asciiTheme="majorBidi" w:hAnsiTheme="majorBidi" w:cstheme="majorBidi"/>
                          <w:sz w:val="24"/>
                          <w:szCs w:val="24"/>
                        </w:rPr>
                        <w:t xml:space="preserve"> Development</w:t>
                      </w:r>
                    </w:p>
                  </w:txbxContent>
                </v:textbox>
              </v:rect>
            </w:pict>
          </mc:Fallback>
        </mc:AlternateContent>
      </w:r>
      <w:r w:rsidR="00E94E7E" w:rsidRPr="005F5FE3">
        <w:rPr>
          <w:rFonts w:asciiTheme="majorBidi" w:hAnsiTheme="majorBidi" w:cstheme="majorBidi"/>
          <w:noProof/>
          <w:sz w:val="28"/>
          <w:szCs w:val="28"/>
          <w:rtl/>
          <w:lang w:val="ar-EG" w:bidi="ar-EG"/>
        </w:rPr>
        <mc:AlternateContent>
          <mc:Choice Requires="wps">
            <w:drawing>
              <wp:anchor distT="0" distB="0" distL="114300" distR="114300" simplePos="0" relativeHeight="251682816" behindDoc="0" locked="0" layoutInCell="1" allowOverlap="1" wp14:anchorId="78386A40" wp14:editId="275112A3">
                <wp:simplePos x="0" y="0"/>
                <wp:positionH relativeFrom="column">
                  <wp:posOffset>2867628</wp:posOffset>
                </wp:positionH>
                <wp:positionV relativeFrom="paragraph">
                  <wp:posOffset>93764</wp:posOffset>
                </wp:positionV>
                <wp:extent cx="920187" cy="72824"/>
                <wp:effectExtent l="0" t="57150" r="13335" b="22860"/>
                <wp:wrapNone/>
                <wp:docPr id="260882498" name="Straight Arrow Connector 8"/>
                <wp:cNvGraphicFramePr/>
                <a:graphic xmlns:a="http://schemas.openxmlformats.org/drawingml/2006/main">
                  <a:graphicData uri="http://schemas.microsoft.com/office/word/2010/wordprocessingShape">
                    <wps:wsp>
                      <wps:cNvCnPr/>
                      <wps:spPr>
                        <a:xfrm flipV="1">
                          <a:off x="0" y="0"/>
                          <a:ext cx="920187" cy="7282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6DA15E9" id="Straight Arrow Connector 8" o:spid="_x0000_s1026" type="#_x0000_t32" style="position:absolute;margin-left:225.8pt;margin-top:7.4pt;width:72.45pt;height:5.75pt;flip: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" strokecolor="#4579b8 [3044]">
                <v:stroke endarrow="block"/>
              </v:shape>
            </w:pict>
          </mc:Fallback>
        </mc:AlternateContent>
      </w:r>
    </w:p>
    <w:p w14:paraId="6389FD9A" w14:textId="44D4B1AA" w:rsidR="00E94E7E" w:rsidRPr="005F5FE3" w:rsidRDefault="00B6144C" w:rsidP="00E94E7E">
      <w:pPr>
        <w:spacing w:after="200" w:line="276" w:lineRule="auto"/>
        <w:jc w:val="right"/>
        <w:rPr>
          <w:rFonts w:asciiTheme="majorBidi" w:hAnsiTheme="majorBidi" w:cstheme="majorBidi"/>
          <w:b/>
          <w:bCs/>
          <w:sz w:val="36"/>
          <w:szCs w:val="36"/>
          <w:u w:val="single"/>
          <w:rtl/>
        </w:rPr>
      </w:pPr>
      <w:r w:rsidRPr="005F5FE3">
        <w:rPr>
          <w:rFonts w:asciiTheme="majorBidi" w:hAnsiTheme="majorBidi" w:cstheme="majorBidi"/>
          <w:noProof/>
          <w:sz w:val="28"/>
          <w:szCs w:val="28"/>
        </w:rPr>
        <mc:AlternateContent>
          <mc:Choice Requires="wps">
            <w:drawing>
              <wp:anchor distT="45720" distB="45720" distL="114300" distR="114300" simplePos="0" relativeHeight="251710464" behindDoc="1" locked="0" layoutInCell="1" allowOverlap="1" wp14:anchorId="6C44B494" wp14:editId="2B29CF20">
                <wp:simplePos x="0" y="0"/>
                <wp:positionH relativeFrom="margin">
                  <wp:posOffset>3138805</wp:posOffset>
                </wp:positionH>
                <wp:positionV relativeFrom="page">
                  <wp:posOffset>6988175</wp:posOffset>
                </wp:positionV>
                <wp:extent cx="439420" cy="232410"/>
                <wp:effectExtent l="0" t="0" r="17780" b="15240"/>
                <wp:wrapTight wrapText="bothSides">
                  <wp:wrapPolygon edited="0">
                    <wp:start x="0" y="0"/>
                    <wp:lineTo x="0" y="21246"/>
                    <wp:lineTo x="21538" y="21246"/>
                    <wp:lineTo x="21538" y="0"/>
                    <wp:lineTo x="0" y="0"/>
                  </wp:wrapPolygon>
                </wp:wrapTight>
                <wp:docPr id="17797454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9420" cy="232410"/>
                        </a:xfrm>
                        <a:prstGeom prst="rect">
                          <a:avLst/>
                        </a:prstGeom>
                        <a:noFill/>
                        <a:ln w="9525">
                          <a:solidFill>
                            <a:schemeClr val="bg1"/>
                          </a:solidFill>
                          <a:miter lim="800000"/>
                          <a:headEnd/>
                          <a:tailEnd/>
                        </a:ln>
                      </wps:spPr>
                      <wps:txbx>
                        <w:txbxContent>
                          <w:p w14:paraId="23CD109A" w14:textId="688BC546" w:rsidR="00E94E7E" w:rsidRPr="00C5043D" w:rsidRDefault="00E94E7E" w:rsidP="00E94E7E">
                            <w:pPr>
                              <w:rPr>
                                <w:color w:val="4F81BD" w:themeColor="accent1"/>
                                <w:sz w:val="18"/>
                                <w:szCs w:val="18"/>
                                <w14:textOutline w14:w="9525" w14:cap="rnd" w14:cmpd="sng" w14:algn="ctr">
                                  <w14:noFill/>
                                  <w14:prstDash w14:val="solid"/>
                                  <w14:bevel/>
                                </w14:textOutline>
                              </w:rPr>
                            </w:pPr>
                            <w:r w:rsidRPr="00C5043D">
                              <w:rPr>
                                <w:color w:val="4F81BD" w:themeColor="accent1"/>
                                <w:sz w:val="18"/>
                                <w:szCs w:val="18"/>
                                <w14:textOutline w14:w="9525" w14:cap="rnd" w14:cmpd="sng" w14:algn="ctr">
                                  <w14:noFill/>
                                  <w14:prstDash w14:val="solid"/>
                                  <w14:bevel/>
                                </w14:textOutline>
                              </w:rPr>
                              <w:t>H</w:t>
                            </w:r>
                            <w:r w:rsidR="00C82457">
                              <w:rPr>
                                <w:color w:val="4F81BD" w:themeColor="accent1"/>
                                <w:sz w:val="18"/>
                                <w:szCs w:val="18"/>
                                <w14:textOutline w14:w="9525" w14:cap="rnd" w14:cmpd="sng" w14:algn="ctr">
                                  <w14:noFill/>
                                  <w14:prstDash w14:val="solid"/>
                                  <w14:bevel/>
                                </w14:textOutline>
                              </w:rPr>
                              <w:t>3</w:t>
                            </w:r>
                            <w:r>
                              <w:rPr>
                                <w:color w:val="4F81BD" w:themeColor="accent1"/>
                                <w:sz w:val="18"/>
                                <w:szCs w:val="18"/>
                                <w14:textOutline w14:w="9525" w14:cap="rnd" w14:cmpd="sng" w14:algn="ctr">
                                  <w14:noFill/>
                                  <w14:prstDash w14:val="solid"/>
                                  <w14:bevel/>
                                </w14:textOutline>
                              </w:rPr>
                              <w:t>F</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44B494" id="_x0000_s1051" type="#_x0000_t202" style="position:absolute;left:0;text-align:left;margin-left:247.15pt;margin-top:550.25pt;width:34.6pt;height:18.3pt;z-index:-2516060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" filled="f" strokecolor="white [3212]">
                <v:textbox>
                  <w:txbxContent>
                    <w:p w14:paraId="23CD109A" w14:textId="688BC546" w:rsidR="00E94E7E" w:rsidRPr="00C5043D" w:rsidRDefault="00E94E7E" w:rsidP="00E94E7E">
                      <w:pPr>
                        <w:rPr>
                          <w:color w:val="4F81BD" w:themeColor="accent1"/>
                          <w:sz w:val="18"/>
                          <w:szCs w:val="18"/>
                          <w14:textOutline w14:w="9525" w14:cap="rnd" w14:cmpd="sng" w14:algn="ctr">
                            <w14:noFill/>
                            <w14:prstDash w14:val="solid"/>
                            <w14:bevel/>
                          </w14:textOutline>
                        </w:rPr>
                      </w:pPr>
                      <w:r w:rsidRPr="00C5043D">
                        <w:rPr>
                          <w:color w:val="4F81BD" w:themeColor="accent1"/>
                          <w:sz w:val="18"/>
                          <w:szCs w:val="18"/>
                          <w14:textOutline w14:w="9525" w14:cap="rnd" w14:cmpd="sng" w14:algn="ctr">
                            <w14:noFill/>
                            <w14:prstDash w14:val="solid"/>
                            <w14:bevel/>
                          </w14:textOutline>
                        </w:rPr>
                        <w:t>H</w:t>
                      </w:r>
                      <w:r w:rsidR="00C82457">
                        <w:rPr>
                          <w:color w:val="4F81BD" w:themeColor="accent1"/>
                          <w:sz w:val="18"/>
                          <w:szCs w:val="18"/>
                          <w14:textOutline w14:w="9525" w14:cap="rnd" w14:cmpd="sng" w14:algn="ctr">
                            <w14:noFill/>
                            <w14:prstDash w14:val="solid"/>
                            <w14:bevel/>
                          </w14:textOutline>
                        </w:rPr>
                        <w:t>3</w:t>
                      </w:r>
                      <w:r>
                        <w:rPr>
                          <w:color w:val="4F81BD" w:themeColor="accent1"/>
                          <w:sz w:val="18"/>
                          <w:szCs w:val="18"/>
                          <w14:textOutline w14:w="9525" w14:cap="rnd" w14:cmpd="sng" w14:algn="ctr">
                            <w14:noFill/>
                            <w14:prstDash w14:val="solid"/>
                            <w14:bevel/>
                          </w14:textOutline>
                        </w:rPr>
                        <w:t>F</w:t>
                      </w:r>
                    </w:p>
                  </w:txbxContent>
                </v:textbox>
                <w10:wrap type="tight" anchorx="margin" anchory="page"/>
              </v:shape>
            </w:pict>
          </mc:Fallback>
        </mc:AlternateContent>
      </w:r>
      <w:r w:rsidR="00E94E7E" w:rsidRPr="005F5FE3">
        <w:rPr>
          <w:rFonts w:asciiTheme="majorBidi" w:hAnsiTheme="majorBidi" w:cstheme="majorBidi"/>
          <w:noProof/>
          <w:sz w:val="28"/>
          <w:szCs w:val="28"/>
          <w:rtl/>
          <w:lang w:val="ar-EG" w:bidi="ar-EG"/>
        </w:rPr>
        <mc:AlternateContent>
          <mc:Choice Requires="wps">
            <w:drawing>
              <wp:anchor distT="0" distB="0" distL="114300" distR="114300" simplePos="0" relativeHeight="251676672" behindDoc="0" locked="0" layoutInCell="1" allowOverlap="1" wp14:anchorId="3520D891" wp14:editId="302A12E8">
                <wp:simplePos x="0" y="0"/>
                <wp:positionH relativeFrom="column">
                  <wp:posOffset>1084403</wp:posOffset>
                </wp:positionH>
                <wp:positionV relativeFrom="paragraph">
                  <wp:posOffset>28382</wp:posOffset>
                </wp:positionV>
                <wp:extent cx="902584" cy="104896"/>
                <wp:effectExtent l="0" t="57150" r="12065" b="28575"/>
                <wp:wrapNone/>
                <wp:docPr id="1815115079" name="Straight Arrow Connector 7"/>
                <wp:cNvGraphicFramePr/>
                <a:graphic xmlns:a="http://schemas.openxmlformats.org/drawingml/2006/main">
                  <a:graphicData uri="http://schemas.microsoft.com/office/word/2010/wordprocessingShape">
                    <wps:wsp>
                      <wps:cNvCnPr/>
                      <wps:spPr>
                        <a:xfrm flipV="1">
                          <a:off x="0" y="0"/>
                          <a:ext cx="902584" cy="10489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74F7846" id="Straight Arrow Connector 7" o:spid="_x0000_s1026" type="#_x0000_t32" style="position:absolute;margin-left:85.4pt;margin-top:2.25pt;width:71.05pt;height:8.25pt;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" strokecolor="#4579b8 [3044]">
                <v:stroke endarrow="block"/>
              </v:shape>
            </w:pict>
          </mc:Fallback>
        </mc:AlternateContent>
      </w:r>
      <w:r w:rsidR="00E94E7E" w:rsidRPr="005F5FE3">
        <w:rPr>
          <w:rFonts w:asciiTheme="majorBidi" w:hAnsiTheme="majorBidi" w:cstheme="majorBidi"/>
          <w:noProof/>
          <w:sz w:val="28"/>
          <w:szCs w:val="28"/>
          <w:rtl/>
          <w:lang w:val="ar-EG" w:bidi="ar-EG"/>
        </w:rPr>
        <mc:AlternateContent>
          <mc:Choice Requires="wps">
            <w:drawing>
              <wp:anchor distT="0" distB="0" distL="114300" distR="114300" simplePos="0" relativeHeight="251677696" behindDoc="0" locked="0" layoutInCell="1" allowOverlap="1" wp14:anchorId="332CC0B1" wp14:editId="56E916EC">
                <wp:simplePos x="0" y="0"/>
                <wp:positionH relativeFrom="column">
                  <wp:posOffset>2884990</wp:posOffset>
                </wp:positionH>
                <wp:positionV relativeFrom="paragraph">
                  <wp:posOffset>386089</wp:posOffset>
                </wp:positionV>
                <wp:extent cx="891251" cy="45719"/>
                <wp:effectExtent l="0" t="57150" r="23495" b="50165"/>
                <wp:wrapNone/>
                <wp:docPr id="1375803957" name="Straight Arrow Connector 14"/>
                <wp:cNvGraphicFramePr/>
                <a:graphic xmlns:a="http://schemas.openxmlformats.org/drawingml/2006/main">
                  <a:graphicData uri="http://schemas.microsoft.com/office/word/2010/wordprocessingShape">
                    <wps:wsp>
                      <wps:cNvCnPr/>
                      <wps:spPr>
                        <a:xfrm flipV="1">
                          <a:off x="0" y="0"/>
                          <a:ext cx="891251"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ABE5E44" id="Straight Arrow Connector 14" o:spid="_x0000_s1026" type="#_x0000_t32" style="position:absolute;margin-left:227.15pt;margin-top:30.4pt;width:70.2pt;height:3.6pt;flip: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" strokecolor="#4579b8 [3044]">
                <v:stroke endarrow="block"/>
              </v:shape>
            </w:pict>
          </mc:Fallback>
        </mc:AlternateContent>
      </w:r>
      <w:r w:rsidR="00E94E7E" w:rsidRPr="005F5FE3">
        <w:rPr>
          <w:rFonts w:asciiTheme="majorBidi" w:hAnsiTheme="majorBidi" w:cstheme="majorBidi"/>
          <w:noProof/>
          <w:sz w:val="28"/>
          <w:szCs w:val="28"/>
          <w:rtl/>
          <w:lang w:val="ar-EG" w:bidi="ar-EG"/>
        </w:rPr>
        <mc:AlternateContent>
          <mc:Choice Requires="wps">
            <w:drawing>
              <wp:anchor distT="0" distB="0" distL="114300" distR="114300" simplePos="0" relativeHeight="251671552" behindDoc="0" locked="0" layoutInCell="1" allowOverlap="1" wp14:anchorId="472146A8" wp14:editId="62A07C96">
                <wp:simplePos x="0" y="0"/>
                <wp:positionH relativeFrom="column">
                  <wp:posOffset>3770285</wp:posOffset>
                </wp:positionH>
                <wp:positionV relativeFrom="paragraph">
                  <wp:posOffset>46218</wp:posOffset>
                </wp:positionV>
                <wp:extent cx="1620455" cy="668846"/>
                <wp:effectExtent l="0" t="0" r="18415" b="17145"/>
                <wp:wrapNone/>
                <wp:docPr id="893700298" name="Rectangle 1"/>
                <wp:cNvGraphicFramePr/>
                <a:graphic xmlns:a="http://schemas.openxmlformats.org/drawingml/2006/main">
                  <a:graphicData uri="http://schemas.microsoft.com/office/word/2010/wordprocessingShape">
                    <wps:wsp>
                      <wps:cNvSpPr/>
                      <wps:spPr>
                        <a:xfrm>
                          <a:off x="0" y="0"/>
                          <a:ext cx="1620455" cy="668846"/>
                        </a:xfrm>
                        <a:prstGeom prst="rect">
                          <a:avLst/>
                        </a:prstGeom>
                      </wps:spPr>
                      <wps:style>
                        <a:lnRef idx="2">
                          <a:schemeClr val="accent1"/>
                        </a:lnRef>
                        <a:fillRef idx="1">
                          <a:schemeClr val="lt1"/>
                        </a:fillRef>
                        <a:effectRef idx="0">
                          <a:schemeClr val="accent1"/>
                        </a:effectRef>
                        <a:fontRef idx="minor">
                          <a:schemeClr val="dk1"/>
                        </a:fontRef>
                      </wps:style>
                      <wps:txbx>
                        <w:txbxContent>
                          <w:p w14:paraId="3EC75C4B" w14:textId="6368BAF1" w:rsidR="00E94E7E" w:rsidRPr="00910E31" w:rsidRDefault="00354D6B" w:rsidP="00E94E7E">
                            <w:pPr>
                              <w:spacing w:after="0" w:line="240" w:lineRule="auto"/>
                              <w:jc w:val="center"/>
                              <w:rPr>
                                <w:rFonts w:asciiTheme="majorBidi" w:eastAsia="Times New Roman" w:hAnsiTheme="majorBidi" w:cstheme="majorBidi"/>
                              </w:rPr>
                            </w:pPr>
                            <w:r>
                              <w:rPr>
                                <w:rFonts w:asciiTheme="majorBidi" w:hAnsiTheme="majorBidi" w:cstheme="majorBidi"/>
                                <w:sz w:val="24"/>
                                <w:szCs w:val="24"/>
                              </w:rPr>
                              <w:t xml:space="preserve">Time </w:t>
                            </w:r>
                            <w:r w:rsidR="00E94E7E">
                              <w:rPr>
                                <w:rFonts w:asciiTheme="majorBidi" w:hAnsiTheme="majorBidi" w:cstheme="majorBidi"/>
                                <w:sz w:val="24"/>
                                <w:szCs w:val="24"/>
                              </w:rPr>
                              <w:t>Saving</w:t>
                            </w:r>
                            <w:r w:rsidR="00E94E7E" w:rsidRPr="00F26713">
                              <w:rPr>
                                <w:rFonts w:asciiTheme="majorBidi" w:hAnsiTheme="majorBidi" w:cstheme="majorBidi"/>
                                <w:sz w:val="24"/>
                                <w:szCs w:val="24"/>
                              </w:rPr>
                              <w:t xml:space="preserve"> </w:t>
                            </w:r>
                          </w:p>
                          <w:p w14:paraId="012C87E2" w14:textId="77777777" w:rsidR="00E94E7E" w:rsidRPr="00227F5B" w:rsidRDefault="00E94E7E" w:rsidP="00E94E7E">
                            <w:pPr>
                              <w:jc w:val="center"/>
                              <w:rPr>
                                <w:rFonts w:ascii="Sakkal Majalla" w:hAnsi="Sakkal Majalla" w:cs="Sakkal Majalla"/>
                                <w:color w:val="1F497D" w:themeColor="text2"/>
                                <w:sz w:val="32"/>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2146A8" id="_x0000_s1052" style="position:absolute;left:0;text-align:left;margin-left:296.85pt;margin-top:3.65pt;width:127.6pt;height:52.6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" fillcolor="white [3201]" strokecolor="#4f81bd [3204]" strokeweight="2pt">
                <v:textbox>
                  <w:txbxContent>
                    <w:p w14:paraId="3EC75C4B" w14:textId="6368BAF1" w:rsidR="00E94E7E" w:rsidRPr="00910E31" w:rsidRDefault="00354D6B" w:rsidP="00E94E7E">
                      <w:pPr>
                        <w:spacing w:after="0" w:line="240" w:lineRule="auto"/>
                        <w:jc w:val="center"/>
                        <w:rPr>
                          <w:rFonts w:asciiTheme="majorBidi" w:eastAsia="Times New Roman" w:hAnsiTheme="majorBidi" w:cstheme="majorBidi"/>
                        </w:rPr>
                      </w:pPr>
                      <w:r>
                        <w:rPr>
                          <w:rFonts w:asciiTheme="majorBidi" w:hAnsiTheme="majorBidi" w:cstheme="majorBidi"/>
                          <w:sz w:val="24"/>
                          <w:szCs w:val="24"/>
                        </w:rPr>
                        <w:t xml:space="preserve">Time </w:t>
                      </w:r>
                      <w:r w:rsidR="00E94E7E">
                        <w:rPr>
                          <w:rFonts w:asciiTheme="majorBidi" w:hAnsiTheme="majorBidi" w:cstheme="majorBidi"/>
                          <w:sz w:val="24"/>
                          <w:szCs w:val="24"/>
                        </w:rPr>
                        <w:t>Saving</w:t>
                      </w:r>
                      <w:r w:rsidR="00E94E7E" w:rsidRPr="00F26713">
                        <w:rPr>
                          <w:rFonts w:asciiTheme="majorBidi" w:hAnsiTheme="majorBidi" w:cstheme="majorBidi"/>
                          <w:sz w:val="24"/>
                          <w:szCs w:val="24"/>
                        </w:rPr>
                        <w:t xml:space="preserve"> </w:t>
                      </w:r>
                    </w:p>
                    <w:p w14:paraId="012C87E2" w14:textId="77777777" w:rsidR="00E94E7E" w:rsidRPr="00227F5B" w:rsidRDefault="00E94E7E" w:rsidP="00E94E7E">
                      <w:pPr>
                        <w:jc w:val="center"/>
                        <w:rPr>
                          <w:rFonts w:ascii="Sakkal Majalla" w:hAnsi="Sakkal Majalla" w:cs="Sakkal Majalla"/>
                          <w:color w:val="1F497D" w:themeColor="text2"/>
                          <w:sz w:val="32"/>
                          <w:szCs w:val="32"/>
                        </w:rPr>
                      </w:pPr>
                    </w:p>
                  </w:txbxContent>
                </v:textbox>
              </v:rect>
            </w:pict>
          </mc:Fallback>
        </mc:AlternateContent>
      </w:r>
    </w:p>
    <w:p w14:paraId="3FD2D5BC" w14:textId="3A43ED17" w:rsidR="00E94E7E" w:rsidRPr="005F5FE3" w:rsidRDefault="007965D7" w:rsidP="00E94E7E">
      <w:pPr>
        <w:pStyle w:val="ListParagraph"/>
        <w:spacing w:before="360" w:after="120" w:line="276" w:lineRule="auto"/>
        <w:ind w:left="360"/>
        <w:jc w:val="right"/>
        <w:rPr>
          <w:rFonts w:asciiTheme="majorBidi" w:hAnsiTheme="majorBidi" w:cstheme="majorBidi"/>
          <w:b/>
          <w:bCs/>
          <w:sz w:val="28"/>
          <w:szCs w:val="28"/>
          <w:u w:val="single"/>
        </w:rPr>
      </w:pPr>
      <w:r w:rsidRPr="005F5FE3">
        <w:rPr>
          <w:rFonts w:asciiTheme="majorBidi" w:hAnsiTheme="majorBidi" w:cstheme="majorBidi"/>
          <w:noProof/>
          <w:sz w:val="28"/>
          <w:szCs w:val="28"/>
        </w:rPr>
        <mc:AlternateContent>
          <mc:Choice Requires="wps">
            <w:drawing>
              <wp:anchor distT="45720" distB="45720" distL="114300" distR="114300" simplePos="0" relativeHeight="251705344" behindDoc="1" locked="0" layoutInCell="1" allowOverlap="1" wp14:anchorId="41D8735D" wp14:editId="1E68EFAA">
                <wp:simplePos x="0" y="0"/>
                <wp:positionH relativeFrom="margin">
                  <wp:posOffset>1363735</wp:posOffset>
                </wp:positionH>
                <wp:positionV relativeFrom="page">
                  <wp:posOffset>7454612</wp:posOffset>
                </wp:positionV>
                <wp:extent cx="392430" cy="274320"/>
                <wp:effectExtent l="0" t="0" r="26670" b="11430"/>
                <wp:wrapTight wrapText="bothSides">
                  <wp:wrapPolygon edited="0">
                    <wp:start x="0" y="0"/>
                    <wp:lineTo x="0" y="21000"/>
                    <wp:lineTo x="22019" y="21000"/>
                    <wp:lineTo x="22019" y="0"/>
                    <wp:lineTo x="0" y="0"/>
                  </wp:wrapPolygon>
                </wp:wrapTight>
                <wp:docPr id="6375013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2430" cy="274320"/>
                        </a:xfrm>
                        <a:prstGeom prst="rect">
                          <a:avLst/>
                        </a:prstGeom>
                        <a:noFill/>
                        <a:ln w="9525">
                          <a:solidFill>
                            <a:schemeClr val="bg1"/>
                          </a:solidFill>
                          <a:miter lim="800000"/>
                          <a:headEnd/>
                          <a:tailEnd/>
                        </a:ln>
                      </wps:spPr>
                      <wps:txbx>
                        <w:txbxContent>
                          <w:p w14:paraId="2465AC64" w14:textId="77777777" w:rsidR="00E94E7E" w:rsidRPr="00C5043D" w:rsidRDefault="00E94E7E" w:rsidP="00E94E7E">
                            <w:pPr>
                              <w:rPr>
                                <w:color w:val="4F81BD" w:themeColor="accent1"/>
                                <w:sz w:val="18"/>
                                <w:szCs w:val="18"/>
                                <w14:textOutline w14:w="9525" w14:cap="rnd" w14:cmpd="sng" w14:algn="ctr">
                                  <w14:noFill/>
                                  <w14:prstDash w14:val="solid"/>
                                  <w14:bevel/>
                                </w14:textOutline>
                              </w:rPr>
                            </w:pPr>
                            <w:r w:rsidRPr="00C5043D">
                              <w:rPr>
                                <w:color w:val="4F81BD" w:themeColor="accent1"/>
                                <w:sz w:val="18"/>
                                <w:szCs w:val="18"/>
                                <w14:textOutline w14:w="9525" w14:cap="rnd" w14:cmpd="sng" w14:algn="ctr">
                                  <w14:noFill/>
                                  <w14:prstDash w14:val="solid"/>
                                  <w14:bevel/>
                                </w14:textOutline>
                              </w:rPr>
                              <w:t>H2</w:t>
                            </w:r>
                            <w:r>
                              <w:rPr>
                                <w:color w:val="4F81BD" w:themeColor="accent1"/>
                                <w:sz w:val="18"/>
                                <w:szCs w:val="18"/>
                                <w14:textOutline w14:w="9525" w14:cap="rnd" w14:cmpd="sng" w14:algn="ctr">
                                  <w14:noFill/>
                                  <w14:prstDash w14:val="solid"/>
                                  <w14:bevel/>
                                </w14:textOutline>
                              </w:rPr>
                              <w:t>F</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D8735D" id="_x0000_s1053" type="#_x0000_t202" style="position:absolute;left:0;text-align:left;margin-left:107.4pt;margin-top:587pt;width:30.9pt;height:21.6pt;z-index:-2516111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" filled="f" strokecolor="white [3212]">
                <v:textbox>
                  <w:txbxContent>
                    <w:p w14:paraId="2465AC64" w14:textId="77777777" w:rsidR="00E94E7E" w:rsidRPr="00C5043D" w:rsidRDefault="00E94E7E" w:rsidP="00E94E7E">
                      <w:pPr>
                        <w:rPr>
                          <w:color w:val="4F81BD" w:themeColor="accent1"/>
                          <w:sz w:val="18"/>
                          <w:szCs w:val="18"/>
                          <w14:textOutline w14:w="9525" w14:cap="rnd" w14:cmpd="sng" w14:algn="ctr">
                            <w14:noFill/>
                            <w14:prstDash w14:val="solid"/>
                            <w14:bevel/>
                          </w14:textOutline>
                        </w:rPr>
                      </w:pPr>
                      <w:r w:rsidRPr="00C5043D">
                        <w:rPr>
                          <w:color w:val="4F81BD" w:themeColor="accent1"/>
                          <w:sz w:val="18"/>
                          <w:szCs w:val="18"/>
                          <w14:textOutline w14:w="9525" w14:cap="rnd" w14:cmpd="sng" w14:algn="ctr">
                            <w14:noFill/>
                            <w14:prstDash w14:val="solid"/>
                            <w14:bevel/>
                          </w14:textOutline>
                        </w:rPr>
                        <w:t>H2</w:t>
                      </w:r>
                      <w:r>
                        <w:rPr>
                          <w:color w:val="4F81BD" w:themeColor="accent1"/>
                          <w:sz w:val="18"/>
                          <w:szCs w:val="18"/>
                          <w14:textOutline w14:w="9525" w14:cap="rnd" w14:cmpd="sng" w14:algn="ctr">
                            <w14:noFill/>
                            <w14:prstDash w14:val="solid"/>
                            <w14:bevel/>
                          </w14:textOutline>
                        </w:rPr>
                        <w:t>F</w:t>
                      </w:r>
                    </w:p>
                  </w:txbxContent>
                </v:textbox>
                <w10:wrap type="tight" anchorx="margin" anchory="page"/>
              </v:shape>
            </w:pict>
          </mc:Fallback>
        </mc:AlternateContent>
      </w:r>
      <w:r w:rsidR="00E94E7E" w:rsidRPr="005F5FE3">
        <w:rPr>
          <w:rFonts w:asciiTheme="majorBidi" w:hAnsiTheme="majorBidi" w:cstheme="majorBidi"/>
          <w:noProof/>
          <w:sz w:val="28"/>
          <w:szCs w:val="28"/>
          <w:rtl/>
          <w:lang w:val="ar-EG" w:bidi="ar-EG"/>
        </w:rPr>
        <mc:AlternateContent>
          <mc:Choice Requires="wps">
            <w:drawing>
              <wp:anchor distT="0" distB="0" distL="114300" distR="114300" simplePos="0" relativeHeight="251673600" behindDoc="0" locked="0" layoutInCell="1" allowOverlap="1" wp14:anchorId="3A1F00D7" wp14:editId="7C8B68D4">
                <wp:simplePos x="0" y="0"/>
                <wp:positionH relativeFrom="column">
                  <wp:posOffset>-315410</wp:posOffset>
                </wp:positionH>
                <wp:positionV relativeFrom="paragraph">
                  <wp:posOffset>201729</wp:posOffset>
                </wp:positionV>
                <wp:extent cx="1377387" cy="574357"/>
                <wp:effectExtent l="0" t="0" r="13335" b="16510"/>
                <wp:wrapNone/>
                <wp:docPr id="1941228771" name="Rectangle 1"/>
                <wp:cNvGraphicFramePr/>
                <a:graphic xmlns:a="http://schemas.openxmlformats.org/drawingml/2006/main">
                  <a:graphicData uri="http://schemas.microsoft.com/office/word/2010/wordprocessingShape">
                    <wps:wsp>
                      <wps:cNvSpPr/>
                      <wps:spPr>
                        <a:xfrm>
                          <a:off x="0" y="0"/>
                          <a:ext cx="1377387" cy="574357"/>
                        </a:xfrm>
                        <a:prstGeom prst="rect">
                          <a:avLst/>
                        </a:prstGeom>
                      </wps:spPr>
                      <wps:style>
                        <a:lnRef idx="2">
                          <a:schemeClr val="accent1"/>
                        </a:lnRef>
                        <a:fillRef idx="1">
                          <a:schemeClr val="lt1"/>
                        </a:fillRef>
                        <a:effectRef idx="0">
                          <a:schemeClr val="accent1"/>
                        </a:effectRef>
                        <a:fontRef idx="minor">
                          <a:schemeClr val="dk1"/>
                        </a:fontRef>
                      </wps:style>
                      <wps:txbx>
                        <w:txbxContent>
                          <w:p w14:paraId="6B933026" w14:textId="77777777" w:rsidR="00E94E7E" w:rsidRPr="00F26713" w:rsidRDefault="00E94E7E" w:rsidP="00E94E7E">
                            <w:pPr>
                              <w:bidi/>
                              <w:jc w:val="center"/>
                              <w:rPr>
                                <w:rFonts w:asciiTheme="majorBidi" w:hAnsiTheme="majorBidi" w:cstheme="majorBidi"/>
                                <w:sz w:val="24"/>
                                <w:szCs w:val="24"/>
                              </w:rPr>
                            </w:pPr>
                            <w:r w:rsidRPr="00F26713">
                              <w:rPr>
                                <w:rFonts w:asciiTheme="majorBidi" w:hAnsiTheme="majorBidi" w:cstheme="majorBidi"/>
                                <w:sz w:val="24"/>
                                <w:szCs w:val="24"/>
                              </w:rPr>
                              <w:t>Ethical Consideration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1F00D7" id="_x0000_s1054" style="position:absolute;left:0;text-align:left;margin-left:-24.85pt;margin-top:15.9pt;width:108.45pt;height:45.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" fillcolor="white [3201]" strokecolor="#4f81bd [3204]" strokeweight="2pt">
                <v:textbox>
                  <w:txbxContent>
                    <w:p w14:paraId="6B933026" w14:textId="77777777" w:rsidR="00E94E7E" w:rsidRPr="00F26713" w:rsidRDefault="00E94E7E" w:rsidP="00E94E7E">
                      <w:pPr>
                        <w:bidi/>
                        <w:jc w:val="center"/>
                        <w:rPr>
                          <w:rFonts w:asciiTheme="majorBidi" w:hAnsiTheme="majorBidi" w:cstheme="majorBidi"/>
                          <w:sz w:val="24"/>
                          <w:szCs w:val="24"/>
                        </w:rPr>
                      </w:pPr>
                      <w:r w:rsidRPr="00F26713">
                        <w:rPr>
                          <w:rFonts w:asciiTheme="majorBidi" w:hAnsiTheme="majorBidi" w:cstheme="majorBidi"/>
                          <w:sz w:val="24"/>
                          <w:szCs w:val="24"/>
                        </w:rPr>
                        <w:t>Ethical Consideration</w:t>
                      </w:r>
                    </w:p>
                  </w:txbxContent>
                </v:textbox>
              </v:rect>
            </w:pict>
          </mc:Fallback>
        </mc:AlternateContent>
      </w:r>
    </w:p>
    <w:p w14:paraId="165E7081" w14:textId="5AEB6352" w:rsidR="00E94E7E" w:rsidRPr="005F5FE3" w:rsidRDefault="00B6144C" w:rsidP="00E94E7E">
      <w:pPr>
        <w:pStyle w:val="ListParagraph"/>
        <w:spacing w:before="360" w:after="120" w:line="276" w:lineRule="auto"/>
        <w:ind w:left="360"/>
        <w:jc w:val="right"/>
        <w:rPr>
          <w:rFonts w:asciiTheme="majorBidi" w:hAnsiTheme="majorBidi" w:cstheme="majorBidi"/>
          <w:b/>
          <w:bCs/>
          <w:sz w:val="28"/>
          <w:szCs w:val="28"/>
          <w:u w:val="single"/>
        </w:rPr>
      </w:pPr>
      <w:r w:rsidRPr="005F5FE3">
        <w:rPr>
          <w:rFonts w:asciiTheme="majorBidi" w:hAnsiTheme="majorBidi" w:cstheme="majorBidi"/>
          <w:noProof/>
          <w:sz w:val="28"/>
          <w:szCs w:val="28"/>
        </w:rPr>
        <mc:AlternateContent>
          <mc:Choice Requires="wps">
            <w:drawing>
              <wp:anchor distT="45720" distB="45720" distL="114300" distR="114300" simplePos="0" relativeHeight="251711488" behindDoc="1" locked="0" layoutInCell="1" allowOverlap="1" wp14:anchorId="3172D6D2" wp14:editId="03A9C5D8">
                <wp:simplePos x="0" y="0"/>
                <wp:positionH relativeFrom="margin">
                  <wp:posOffset>3111500</wp:posOffset>
                </wp:positionH>
                <wp:positionV relativeFrom="page">
                  <wp:posOffset>7632065</wp:posOffset>
                </wp:positionV>
                <wp:extent cx="439420" cy="262890"/>
                <wp:effectExtent l="0" t="0" r="17780" b="22860"/>
                <wp:wrapTight wrapText="bothSides">
                  <wp:wrapPolygon edited="0">
                    <wp:start x="0" y="0"/>
                    <wp:lineTo x="0" y="21913"/>
                    <wp:lineTo x="21538" y="21913"/>
                    <wp:lineTo x="21538" y="0"/>
                    <wp:lineTo x="0" y="0"/>
                  </wp:wrapPolygon>
                </wp:wrapTight>
                <wp:docPr id="1236662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9420" cy="262890"/>
                        </a:xfrm>
                        <a:prstGeom prst="rect">
                          <a:avLst/>
                        </a:prstGeom>
                        <a:noFill/>
                        <a:ln w="9525">
                          <a:solidFill>
                            <a:schemeClr val="bg1"/>
                          </a:solidFill>
                          <a:miter lim="800000"/>
                          <a:headEnd/>
                          <a:tailEnd/>
                        </a:ln>
                      </wps:spPr>
                      <wps:txbx>
                        <w:txbxContent>
                          <w:p w14:paraId="08AB1383" w14:textId="79DA9DFA" w:rsidR="00E94E7E" w:rsidRPr="00C5043D" w:rsidRDefault="00E94E7E" w:rsidP="00E94E7E">
                            <w:pPr>
                              <w:rPr>
                                <w:color w:val="4F81BD" w:themeColor="accent1"/>
                                <w:sz w:val="18"/>
                                <w:szCs w:val="18"/>
                                <w14:textOutline w14:w="9525" w14:cap="rnd" w14:cmpd="sng" w14:algn="ctr">
                                  <w14:noFill/>
                                  <w14:prstDash w14:val="solid"/>
                                  <w14:bevel/>
                                </w14:textOutline>
                              </w:rPr>
                            </w:pPr>
                            <w:r w:rsidRPr="00C5043D">
                              <w:rPr>
                                <w:color w:val="4F81BD" w:themeColor="accent1"/>
                                <w:sz w:val="18"/>
                                <w:szCs w:val="18"/>
                                <w14:textOutline w14:w="9525" w14:cap="rnd" w14:cmpd="sng" w14:algn="ctr">
                                  <w14:noFill/>
                                  <w14:prstDash w14:val="solid"/>
                                  <w14:bevel/>
                                </w14:textOutline>
                              </w:rPr>
                              <w:t>H</w:t>
                            </w:r>
                            <w:r w:rsidR="00C82457">
                              <w:rPr>
                                <w:color w:val="4F81BD" w:themeColor="accent1"/>
                                <w:sz w:val="18"/>
                                <w:szCs w:val="18"/>
                                <w14:textOutline w14:w="9525" w14:cap="rnd" w14:cmpd="sng" w14:algn="ctr">
                                  <w14:noFill/>
                                  <w14:prstDash w14:val="solid"/>
                                  <w14:bevel/>
                                </w14:textOutline>
                              </w:rPr>
                              <w:t>3</w:t>
                            </w:r>
                            <w:r>
                              <w:rPr>
                                <w:color w:val="4F81BD" w:themeColor="accent1"/>
                                <w:sz w:val="18"/>
                                <w:szCs w:val="18"/>
                                <w14:textOutline w14:w="9525" w14:cap="rnd" w14:cmpd="sng" w14:algn="ctr">
                                  <w14:noFill/>
                                  <w14:prstDash w14:val="solid"/>
                                  <w14:bevel/>
                                </w14:textOutline>
                              </w:rPr>
                              <w:t>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72D6D2" id="_x0000_s1055" type="#_x0000_t202" style="position:absolute;left:0;text-align:left;margin-left:245pt;margin-top:600.95pt;width:34.6pt;height:20.7pt;z-index:-2516049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" filled="f" strokecolor="white [3212]">
                <v:textbox>
                  <w:txbxContent>
                    <w:p w14:paraId="08AB1383" w14:textId="79DA9DFA" w:rsidR="00E94E7E" w:rsidRPr="00C5043D" w:rsidRDefault="00E94E7E" w:rsidP="00E94E7E">
                      <w:pPr>
                        <w:rPr>
                          <w:color w:val="4F81BD" w:themeColor="accent1"/>
                          <w:sz w:val="18"/>
                          <w:szCs w:val="18"/>
                          <w14:textOutline w14:w="9525" w14:cap="rnd" w14:cmpd="sng" w14:algn="ctr">
                            <w14:noFill/>
                            <w14:prstDash w14:val="solid"/>
                            <w14:bevel/>
                          </w14:textOutline>
                        </w:rPr>
                      </w:pPr>
                      <w:r w:rsidRPr="00C5043D">
                        <w:rPr>
                          <w:color w:val="4F81BD" w:themeColor="accent1"/>
                          <w:sz w:val="18"/>
                          <w:szCs w:val="18"/>
                          <w14:textOutline w14:w="9525" w14:cap="rnd" w14:cmpd="sng" w14:algn="ctr">
                            <w14:noFill/>
                            <w14:prstDash w14:val="solid"/>
                            <w14:bevel/>
                          </w14:textOutline>
                        </w:rPr>
                        <w:t>H</w:t>
                      </w:r>
                      <w:r w:rsidR="00C82457">
                        <w:rPr>
                          <w:color w:val="4F81BD" w:themeColor="accent1"/>
                          <w:sz w:val="18"/>
                          <w:szCs w:val="18"/>
                          <w14:textOutline w14:w="9525" w14:cap="rnd" w14:cmpd="sng" w14:algn="ctr">
                            <w14:noFill/>
                            <w14:prstDash w14:val="solid"/>
                            <w14:bevel/>
                          </w14:textOutline>
                        </w:rPr>
                        <w:t>3</w:t>
                      </w:r>
                      <w:r>
                        <w:rPr>
                          <w:color w:val="4F81BD" w:themeColor="accent1"/>
                          <w:sz w:val="18"/>
                          <w:szCs w:val="18"/>
                          <w14:textOutline w14:w="9525" w14:cap="rnd" w14:cmpd="sng" w14:algn="ctr">
                            <w14:noFill/>
                            <w14:prstDash w14:val="solid"/>
                            <w14:bevel/>
                          </w14:textOutline>
                        </w:rPr>
                        <w:t>G</w:t>
                      </w:r>
                    </w:p>
                  </w:txbxContent>
                </v:textbox>
                <w10:wrap type="tight" anchorx="margin" anchory="page"/>
              </v:shape>
            </w:pict>
          </mc:Fallback>
        </mc:AlternateContent>
      </w:r>
      <w:r w:rsidR="00E94E7E" w:rsidRPr="005F5FE3">
        <w:rPr>
          <w:rFonts w:asciiTheme="majorBidi" w:hAnsiTheme="majorBidi" w:cstheme="majorBidi"/>
          <w:noProof/>
          <w:sz w:val="28"/>
          <w:szCs w:val="28"/>
          <w:rtl/>
          <w:lang w:val="ar-EG" w:bidi="ar-EG"/>
        </w:rPr>
        <mc:AlternateContent>
          <mc:Choice Requires="wps">
            <w:drawing>
              <wp:anchor distT="0" distB="0" distL="114300" distR="114300" simplePos="0" relativeHeight="251683840" behindDoc="0" locked="0" layoutInCell="1" allowOverlap="1" wp14:anchorId="4EF927C7" wp14:editId="34317765">
                <wp:simplePos x="0" y="0"/>
                <wp:positionH relativeFrom="column">
                  <wp:posOffset>1061905</wp:posOffset>
                </wp:positionH>
                <wp:positionV relativeFrom="paragraph">
                  <wp:posOffset>171185</wp:posOffset>
                </wp:positionV>
                <wp:extent cx="913492" cy="81746"/>
                <wp:effectExtent l="0" t="57150" r="20320" b="33020"/>
                <wp:wrapNone/>
                <wp:docPr id="1007880239" name="Straight Arrow Connector 9"/>
                <wp:cNvGraphicFramePr/>
                <a:graphic xmlns:a="http://schemas.openxmlformats.org/drawingml/2006/main">
                  <a:graphicData uri="http://schemas.microsoft.com/office/word/2010/wordprocessingShape">
                    <wps:wsp>
                      <wps:cNvCnPr/>
                      <wps:spPr>
                        <a:xfrm flipV="1">
                          <a:off x="0" y="0"/>
                          <a:ext cx="913492" cy="8174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1664275" id="Straight Arrow Connector 9" o:spid="_x0000_s1026" type="#_x0000_t32" style="position:absolute;margin-left:83.6pt;margin-top:13.5pt;width:71.95pt;height:6.45pt;flip: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" strokecolor="#4579b8 [3044]">
                <v:stroke endarrow="block"/>
              </v:shape>
            </w:pict>
          </mc:Fallback>
        </mc:AlternateContent>
      </w:r>
      <w:r w:rsidR="00E94E7E" w:rsidRPr="005F5FE3">
        <w:rPr>
          <w:rFonts w:asciiTheme="majorBidi" w:hAnsiTheme="majorBidi" w:cstheme="majorBidi"/>
          <w:noProof/>
          <w:sz w:val="28"/>
          <w:szCs w:val="28"/>
          <w:rtl/>
          <w:lang w:val="ar-EG" w:bidi="ar-EG"/>
        </w:rPr>
        <mc:AlternateContent>
          <mc:Choice Requires="wps">
            <w:drawing>
              <wp:anchor distT="0" distB="0" distL="114300" distR="114300" simplePos="0" relativeHeight="251667456" behindDoc="0" locked="0" layoutInCell="1" allowOverlap="1" wp14:anchorId="5D201287" wp14:editId="3273B6EF">
                <wp:simplePos x="0" y="0"/>
                <wp:positionH relativeFrom="column">
                  <wp:posOffset>3788048</wp:posOffset>
                </wp:positionH>
                <wp:positionV relativeFrom="paragraph">
                  <wp:posOffset>73218</wp:posOffset>
                </wp:positionV>
                <wp:extent cx="1619451" cy="528637"/>
                <wp:effectExtent l="0" t="0" r="19050" b="24130"/>
                <wp:wrapNone/>
                <wp:docPr id="1867449638" name="Rectangle 1"/>
                <wp:cNvGraphicFramePr/>
                <a:graphic xmlns:a="http://schemas.openxmlformats.org/drawingml/2006/main">
                  <a:graphicData uri="http://schemas.microsoft.com/office/word/2010/wordprocessingShape">
                    <wps:wsp>
                      <wps:cNvSpPr/>
                      <wps:spPr>
                        <a:xfrm>
                          <a:off x="0" y="0"/>
                          <a:ext cx="1619451" cy="528637"/>
                        </a:xfrm>
                        <a:prstGeom prst="rect">
                          <a:avLst/>
                        </a:prstGeom>
                      </wps:spPr>
                      <wps:style>
                        <a:lnRef idx="2">
                          <a:schemeClr val="accent1"/>
                        </a:lnRef>
                        <a:fillRef idx="1">
                          <a:schemeClr val="lt1"/>
                        </a:fillRef>
                        <a:effectRef idx="0">
                          <a:schemeClr val="accent1"/>
                        </a:effectRef>
                        <a:fontRef idx="minor">
                          <a:schemeClr val="dk1"/>
                        </a:fontRef>
                      </wps:style>
                      <wps:txbx>
                        <w:txbxContent>
                          <w:p w14:paraId="4CB10B59" w14:textId="13301419" w:rsidR="00E94E7E" w:rsidRPr="00F26713" w:rsidRDefault="006D64CF" w:rsidP="00E94E7E">
                            <w:pPr>
                              <w:jc w:val="center"/>
                              <w:rPr>
                                <w:rFonts w:asciiTheme="majorBidi" w:hAnsiTheme="majorBidi" w:cstheme="majorBidi"/>
                                <w:sz w:val="24"/>
                                <w:szCs w:val="24"/>
                              </w:rPr>
                            </w:pPr>
                            <w:r>
                              <w:rPr>
                                <w:rFonts w:asciiTheme="majorBidi" w:hAnsiTheme="majorBidi" w:cstheme="majorBidi"/>
                                <w:sz w:val="24"/>
                                <w:szCs w:val="24"/>
                              </w:rPr>
                              <w:t xml:space="preserve"> C</w:t>
                            </w:r>
                            <w:r w:rsidR="00E94E7E" w:rsidRPr="00F26713">
                              <w:rPr>
                                <w:rFonts w:asciiTheme="majorBidi" w:hAnsiTheme="majorBidi" w:cstheme="majorBidi"/>
                                <w:sz w:val="24"/>
                                <w:szCs w:val="24"/>
                              </w:rPr>
                              <w:t>ommunication</w:t>
                            </w:r>
                          </w:p>
                          <w:p w14:paraId="3F0D3E88" w14:textId="77777777" w:rsidR="00E94E7E" w:rsidRDefault="00E94E7E" w:rsidP="00E94E7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201287" id="_x0000_s1056" style="position:absolute;left:0;text-align:left;margin-left:298.25pt;margin-top:5.75pt;width:127.5pt;height:41.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" fillcolor="white [3201]" strokecolor="#4f81bd [3204]" strokeweight="2pt">
                <v:textbox>
                  <w:txbxContent>
                    <w:p w14:paraId="4CB10B59" w14:textId="13301419" w:rsidR="00E94E7E" w:rsidRPr="00F26713" w:rsidRDefault="006D64CF" w:rsidP="00E94E7E">
                      <w:pPr>
                        <w:jc w:val="center"/>
                        <w:rPr>
                          <w:rFonts w:asciiTheme="majorBidi" w:hAnsiTheme="majorBidi" w:cstheme="majorBidi"/>
                          <w:sz w:val="24"/>
                          <w:szCs w:val="24"/>
                        </w:rPr>
                      </w:pPr>
                      <w:r>
                        <w:rPr>
                          <w:rFonts w:asciiTheme="majorBidi" w:hAnsiTheme="majorBidi" w:cstheme="majorBidi"/>
                          <w:sz w:val="24"/>
                          <w:szCs w:val="24"/>
                        </w:rPr>
                        <w:t xml:space="preserve"> C</w:t>
                      </w:r>
                      <w:r w:rsidR="00E94E7E" w:rsidRPr="00F26713">
                        <w:rPr>
                          <w:rFonts w:asciiTheme="majorBidi" w:hAnsiTheme="majorBidi" w:cstheme="majorBidi"/>
                          <w:sz w:val="24"/>
                          <w:szCs w:val="24"/>
                        </w:rPr>
                        <w:t>ommunication</w:t>
                      </w:r>
                    </w:p>
                    <w:p w14:paraId="3F0D3E88" w14:textId="77777777" w:rsidR="00E94E7E" w:rsidRDefault="00E94E7E" w:rsidP="00E94E7E">
                      <w:pPr>
                        <w:jc w:val="center"/>
                      </w:pPr>
                    </w:p>
                  </w:txbxContent>
                </v:textbox>
              </v:rect>
            </w:pict>
          </mc:Fallback>
        </mc:AlternateContent>
      </w:r>
    </w:p>
    <w:p w14:paraId="400ECB39" w14:textId="28553C09" w:rsidR="00E94E7E" w:rsidRPr="005F5FE3" w:rsidRDefault="00E94E7E" w:rsidP="00E94E7E">
      <w:pPr>
        <w:pStyle w:val="ListParagraph"/>
        <w:spacing w:before="360" w:after="120" w:line="276" w:lineRule="auto"/>
        <w:ind w:left="810"/>
        <w:jc w:val="right"/>
        <w:rPr>
          <w:rFonts w:asciiTheme="majorBidi" w:hAnsiTheme="majorBidi" w:cstheme="majorBidi"/>
        </w:rPr>
      </w:pPr>
      <w:r w:rsidRPr="005F5FE3">
        <w:rPr>
          <w:rFonts w:asciiTheme="majorBidi" w:hAnsiTheme="majorBidi" w:cstheme="majorBidi"/>
          <w:noProof/>
          <w:sz w:val="28"/>
          <w:szCs w:val="28"/>
          <w:rtl/>
          <w:lang w:val="ar-EG" w:bidi="ar-EG"/>
        </w:rPr>
        <mc:AlternateContent>
          <mc:Choice Requires="wps">
            <w:drawing>
              <wp:anchor distT="0" distB="0" distL="114300" distR="114300" simplePos="0" relativeHeight="251685888" behindDoc="0" locked="0" layoutInCell="1" allowOverlap="1" wp14:anchorId="1C3DCC43" wp14:editId="09D1ED3A">
                <wp:simplePos x="0" y="0"/>
                <wp:positionH relativeFrom="column">
                  <wp:posOffset>2867628</wp:posOffset>
                </wp:positionH>
                <wp:positionV relativeFrom="paragraph">
                  <wp:posOffset>45086</wp:posOffset>
                </wp:positionV>
                <wp:extent cx="920187" cy="45719"/>
                <wp:effectExtent l="0" t="57150" r="32385" b="50165"/>
                <wp:wrapNone/>
                <wp:docPr id="503462024" name="Straight Arrow Connector 13"/>
                <wp:cNvGraphicFramePr/>
                <a:graphic xmlns:a="http://schemas.openxmlformats.org/drawingml/2006/main">
                  <a:graphicData uri="http://schemas.microsoft.com/office/word/2010/wordprocessingShape">
                    <wps:wsp>
                      <wps:cNvCnPr/>
                      <wps:spPr>
                        <a:xfrm flipV="1">
                          <a:off x="0" y="0"/>
                          <a:ext cx="920187"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8D61A9E" id="Straight Arrow Connector 13" o:spid="_x0000_s1026" type="#_x0000_t32" style="position:absolute;margin-left:225.8pt;margin-top:3.55pt;width:72.45pt;height:3.6pt;flip: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" strokecolor="#4579b8 [3044]">
                <v:stroke endarrow="block"/>
              </v:shape>
            </w:pict>
          </mc:Fallback>
        </mc:AlternateContent>
      </w:r>
    </w:p>
    <w:p w14:paraId="129712B1" w14:textId="77777777" w:rsidR="00E94E7E" w:rsidRPr="005F5FE3" w:rsidRDefault="00E94E7E" w:rsidP="00E94E7E">
      <w:pPr>
        <w:rPr>
          <w:rFonts w:asciiTheme="majorBidi" w:hAnsiTheme="majorBidi" w:cstheme="majorBidi"/>
        </w:rPr>
      </w:pPr>
    </w:p>
    <w:p w14:paraId="48B4C0A1" w14:textId="77777777" w:rsidR="00E94E7E" w:rsidRPr="005F5FE3" w:rsidRDefault="00E94E7E" w:rsidP="00E94E7E">
      <w:pPr>
        <w:rPr>
          <w:rFonts w:asciiTheme="majorBidi" w:hAnsiTheme="majorBidi" w:cstheme="majorBidi"/>
        </w:rPr>
      </w:pPr>
    </w:p>
    <w:p w14:paraId="594EC065" w14:textId="2795BEF8" w:rsidR="00E94E7E" w:rsidRPr="005F5FE3" w:rsidRDefault="00E94E7E" w:rsidP="00E94E7E">
      <w:pPr>
        <w:tabs>
          <w:tab w:val="center" w:pos="4153"/>
        </w:tabs>
        <w:spacing w:after="200" w:line="240" w:lineRule="auto"/>
        <w:jc w:val="both"/>
        <w:rPr>
          <w:rFonts w:asciiTheme="majorBidi" w:eastAsia="Times New Roman" w:hAnsiTheme="majorBidi" w:cstheme="majorBidi"/>
          <w:sz w:val="24"/>
          <w:szCs w:val="24"/>
        </w:rPr>
      </w:pPr>
      <w:r w:rsidRPr="005F5FE3">
        <w:rPr>
          <w:rFonts w:asciiTheme="majorBidi" w:hAnsiTheme="majorBidi" w:cstheme="majorBidi"/>
          <w:b/>
          <w:bCs/>
          <w:noProof/>
          <w:sz w:val="36"/>
          <w:szCs w:val="36"/>
          <w:u w:val="single"/>
          <w:rtl/>
          <w:lang w:val="ar-SA"/>
        </w:rPr>
        <mc:AlternateContent>
          <mc:Choice Requires="wps">
            <w:drawing>
              <wp:anchor distT="0" distB="0" distL="114300" distR="114300" simplePos="0" relativeHeight="251686912" behindDoc="0" locked="0" layoutInCell="1" allowOverlap="1" wp14:anchorId="5586771A" wp14:editId="229400A8">
                <wp:simplePos x="0" y="0"/>
                <wp:positionH relativeFrom="column">
                  <wp:posOffset>-575840</wp:posOffset>
                </wp:positionH>
                <wp:positionV relativeFrom="paragraph">
                  <wp:posOffset>148405</wp:posOffset>
                </wp:positionV>
                <wp:extent cx="6243972" cy="52086"/>
                <wp:effectExtent l="0" t="0" r="23495" b="24130"/>
                <wp:wrapNone/>
                <wp:docPr id="1056937620" name="Straight Connector 25"/>
                <wp:cNvGraphicFramePr/>
                <a:graphic xmlns:a="http://schemas.openxmlformats.org/drawingml/2006/main">
                  <a:graphicData uri="http://schemas.microsoft.com/office/word/2010/wordprocessingShape">
                    <wps:wsp>
                      <wps:cNvCnPr/>
                      <wps:spPr>
                        <a:xfrm flipV="1">
                          <a:off x="0" y="0"/>
                          <a:ext cx="6243972" cy="52086"/>
                        </a:xfrm>
                        <a:prstGeom prst="line">
                          <a:avLst/>
                        </a:prstGeom>
                        <a:ln>
                          <a:prstDash val="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C236E93" id="Straight Connector 25" o:spid="_x0000_s1026" style="position:absolute;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35pt,11.7pt" to="446.3pt,1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" strokecolor="#4579b8 [3044]">
                <v:stroke dashstyle="dash"/>
              </v:line>
            </w:pict>
          </mc:Fallback>
        </mc:AlternateContent>
      </w:r>
      <w:r w:rsidRPr="005F5FE3">
        <w:rPr>
          <w:rFonts w:asciiTheme="majorBidi" w:eastAsia="Times New Roman" w:hAnsiTheme="majorBidi" w:cstheme="majorBidi"/>
          <w:sz w:val="24"/>
          <w:szCs w:val="24"/>
        </w:rPr>
        <w:t xml:space="preserve">                                                  </w:t>
      </w:r>
      <w:r w:rsidR="00D20A8D" w:rsidRPr="005F5FE3">
        <w:rPr>
          <w:rFonts w:asciiTheme="majorBidi" w:eastAsia="Times New Roman" w:hAnsiTheme="majorBidi" w:cstheme="majorBidi"/>
          <w:sz w:val="24"/>
          <w:szCs w:val="24"/>
        </w:rPr>
        <w:tab/>
      </w:r>
      <w:r w:rsidRPr="005F5FE3">
        <w:rPr>
          <w:rFonts w:asciiTheme="majorBidi" w:eastAsia="Times New Roman" w:hAnsiTheme="majorBidi" w:cstheme="majorBidi"/>
          <w:sz w:val="24"/>
          <w:szCs w:val="24"/>
        </w:rPr>
        <w:t xml:space="preserve">H4 </w:t>
      </w:r>
    </w:p>
    <w:p w14:paraId="3D37CFB6" w14:textId="788B312E" w:rsidR="00E94E7E" w:rsidRPr="005F5FE3" w:rsidRDefault="00221D3F" w:rsidP="00C82457">
      <w:pPr>
        <w:spacing w:after="200" w:line="240" w:lineRule="auto"/>
        <w:jc w:val="center"/>
        <w:rPr>
          <w:rFonts w:asciiTheme="majorBidi" w:eastAsia="Times New Roman" w:hAnsiTheme="majorBidi" w:cstheme="majorBidi"/>
          <w:i/>
          <w:iCs/>
          <w:color w:val="1F497D" w:themeColor="text2"/>
          <w:sz w:val="18"/>
          <w:szCs w:val="18"/>
        </w:rPr>
      </w:pPr>
      <w:r w:rsidRPr="005F5FE3">
        <w:rPr>
          <w:rFonts w:asciiTheme="majorBidi" w:eastAsia="Times New Roman" w:hAnsiTheme="majorBidi" w:cstheme="majorBidi"/>
          <w:i/>
          <w:iCs/>
          <w:color w:val="1F497D" w:themeColor="text2"/>
          <w:sz w:val="18"/>
          <w:szCs w:val="18"/>
        </w:rPr>
        <w:t xml:space="preserve">Figure </w:t>
      </w:r>
      <w:proofErr w:type="gramStart"/>
      <w:r w:rsidRPr="005F5FE3">
        <w:rPr>
          <w:rFonts w:asciiTheme="majorBidi" w:eastAsia="Times New Roman" w:hAnsiTheme="majorBidi" w:cstheme="majorBidi"/>
          <w:i/>
          <w:iCs/>
          <w:color w:val="1F497D" w:themeColor="text2"/>
          <w:sz w:val="18"/>
          <w:szCs w:val="18"/>
        </w:rPr>
        <w:t>( 1</w:t>
      </w:r>
      <w:proofErr w:type="gramEnd"/>
      <w:r w:rsidRPr="005F5FE3">
        <w:rPr>
          <w:rFonts w:asciiTheme="majorBidi" w:eastAsia="Times New Roman" w:hAnsiTheme="majorBidi" w:cstheme="majorBidi"/>
          <w:i/>
          <w:iCs/>
          <w:color w:val="1F497D" w:themeColor="text2"/>
          <w:sz w:val="18"/>
          <w:szCs w:val="18"/>
        </w:rPr>
        <w:t xml:space="preserve">) The </w:t>
      </w:r>
      <w:r w:rsidR="0050345E" w:rsidRPr="005F5FE3">
        <w:rPr>
          <w:rFonts w:asciiTheme="majorBidi" w:eastAsia="Times New Roman" w:hAnsiTheme="majorBidi" w:cstheme="majorBidi"/>
          <w:i/>
          <w:iCs/>
          <w:color w:val="1F497D" w:themeColor="text2"/>
          <w:sz w:val="18"/>
          <w:szCs w:val="18"/>
        </w:rPr>
        <w:t xml:space="preserve">study </w:t>
      </w:r>
      <w:r w:rsidRPr="005F5FE3">
        <w:rPr>
          <w:rFonts w:asciiTheme="majorBidi" w:eastAsia="Times New Roman" w:hAnsiTheme="majorBidi" w:cstheme="majorBidi"/>
          <w:i/>
          <w:iCs/>
          <w:color w:val="1F497D" w:themeColor="text2"/>
          <w:sz w:val="18"/>
          <w:szCs w:val="18"/>
        </w:rPr>
        <w:t>conceptual model</w:t>
      </w:r>
    </w:p>
    <w:bookmarkEnd w:id="21"/>
    <w:p w14:paraId="56643FD4" w14:textId="77777777" w:rsidR="00737607" w:rsidRPr="005F5FE3" w:rsidRDefault="00737607" w:rsidP="00E94E7E">
      <w:pPr>
        <w:pStyle w:val="NormalWeb"/>
        <w:jc w:val="both"/>
        <w:rPr>
          <w:rFonts w:asciiTheme="majorBidi" w:hAnsiTheme="majorBidi" w:cstheme="majorBidi"/>
        </w:rPr>
      </w:pPr>
    </w:p>
    <w:p w14:paraId="21285DF9" w14:textId="0F01E2BE" w:rsidR="00E94E7E" w:rsidRPr="005F5FE3" w:rsidRDefault="00E94E7E" w:rsidP="00E94E7E">
      <w:pPr>
        <w:pStyle w:val="NormalWeb"/>
        <w:jc w:val="both"/>
        <w:rPr>
          <w:rFonts w:asciiTheme="majorBidi" w:hAnsiTheme="majorBidi" w:cstheme="majorBidi"/>
        </w:rPr>
      </w:pPr>
      <w:r w:rsidRPr="005F5FE3">
        <w:rPr>
          <w:rFonts w:asciiTheme="majorBidi" w:hAnsiTheme="majorBidi" w:cstheme="majorBidi"/>
        </w:rPr>
        <w:t>The conceptual framework hypothesizes relationships between the independent variables, the mediating variable, and the dependent variables. For example:</w:t>
      </w:r>
    </w:p>
    <w:p w14:paraId="24A9DFAB" w14:textId="43A37EC4" w:rsidR="00E94E7E" w:rsidRPr="005F5FE3" w:rsidRDefault="00E94E7E" w:rsidP="00E94E7E">
      <w:pPr>
        <w:pStyle w:val="NormalWeb"/>
        <w:jc w:val="both"/>
        <w:rPr>
          <w:rFonts w:asciiTheme="majorBidi" w:hAnsiTheme="majorBidi" w:cstheme="majorBidi"/>
        </w:rPr>
      </w:pPr>
      <w:r w:rsidRPr="005F5FE3">
        <w:rPr>
          <w:rFonts w:asciiTheme="majorBidi" w:hAnsiTheme="majorBidi" w:cstheme="majorBidi"/>
        </w:rPr>
        <w:t xml:space="preserve">Independent variables, such as data privacy and security or cost considerations, directly </w:t>
      </w:r>
      <w:r w:rsidR="00A75A5B" w:rsidRPr="005F5FE3">
        <w:rPr>
          <w:rFonts w:asciiTheme="majorBidi" w:eastAsiaTheme="minorEastAsia" w:hAnsiTheme="majorBidi" w:cstheme="majorBidi"/>
        </w:rPr>
        <w:t>influence</w:t>
      </w:r>
      <w:r w:rsidRPr="005F5FE3">
        <w:rPr>
          <w:rFonts w:asciiTheme="majorBidi" w:hAnsiTheme="majorBidi" w:cstheme="majorBidi"/>
        </w:rPr>
        <w:t xml:space="preserve"> the successful </w:t>
      </w:r>
      <w:r w:rsidR="0007631E" w:rsidRPr="005F5FE3">
        <w:rPr>
          <w:rFonts w:asciiTheme="majorBidi" w:eastAsiaTheme="minorEastAsia" w:hAnsiTheme="majorBidi" w:cstheme="majorBidi"/>
        </w:rPr>
        <w:t>utilization</w:t>
      </w:r>
      <w:r w:rsidRPr="005F5FE3">
        <w:rPr>
          <w:rFonts w:asciiTheme="majorBidi" w:hAnsiTheme="majorBidi" w:cstheme="majorBidi"/>
        </w:rPr>
        <w:t xml:space="preserve"> of AI tools.</w:t>
      </w:r>
    </w:p>
    <w:p w14:paraId="23F65E2B" w14:textId="4BF78082" w:rsidR="00E94E7E" w:rsidRPr="005F5FE3" w:rsidRDefault="00E94E7E" w:rsidP="00E94E7E">
      <w:pPr>
        <w:pStyle w:val="NormalWeb"/>
        <w:jc w:val="both"/>
        <w:rPr>
          <w:rFonts w:asciiTheme="majorBidi" w:hAnsiTheme="majorBidi" w:cstheme="majorBidi"/>
        </w:rPr>
      </w:pPr>
      <w:r w:rsidRPr="005F5FE3">
        <w:rPr>
          <w:rFonts w:asciiTheme="majorBidi" w:hAnsiTheme="majorBidi" w:cstheme="majorBidi"/>
        </w:rPr>
        <w:t xml:space="preserve">Dependent variables, also have an indirect impact on project </w:t>
      </w:r>
      <w:r w:rsidR="000A2E20" w:rsidRPr="005F5FE3">
        <w:rPr>
          <w:rFonts w:asciiTheme="majorBidi" w:eastAsiaTheme="minorEastAsia" w:hAnsiTheme="majorBidi" w:cstheme="majorBidi"/>
        </w:rPr>
        <w:t>outcome</w:t>
      </w:r>
      <w:r w:rsidRPr="005F5FE3">
        <w:rPr>
          <w:rFonts w:asciiTheme="majorBidi" w:hAnsiTheme="majorBidi" w:cstheme="majorBidi"/>
        </w:rPr>
        <w:t>s, mediated by the integration of AI into project management processes.</w:t>
      </w:r>
    </w:p>
    <w:p w14:paraId="3D875031" w14:textId="77777777" w:rsidR="00E94E7E" w:rsidRPr="005F5FE3" w:rsidRDefault="00E94E7E" w:rsidP="00E94E7E">
      <w:pPr>
        <w:pStyle w:val="NormalWeb"/>
        <w:jc w:val="both"/>
        <w:rPr>
          <w:rFonts w:asciiTheme="majorBidi" w:hAnsiTheme="majorBidi" w:cstheme="majorBidi"/>
        </w:rPr>
      </w:pPr>
      <w:r w:rsidRPr="005F5FE3">
        <w:rPr>
          <w:rFonts w:asciiTheme="majorBidi" w:hAnsiTheme="majorBidi" w:cstheme="majorBidi"/>
        </w:rPr>
        <w:t>The framework posits that a well-implemented AI system, when supported by robust data security, organizational adaptation, and ethical practices, will lead to significant improvements in decision-making, collaboration, and overall project efficiency.</w:t>
      </w:r>
    </w:p>
    <w:p w14:paraId="0B1C46F7" w14:textId="3F6AD2FE" w:rsidR="00E94E7E" w:rsidRPr="005F5FE3" w:rsidRDefault="00E94E7E" w:rsidP="00E94E7E">
      <w:pPr>
        <w:pStyle w:val="NormalWeb"/>
        <w:jc w:val="both"/>
        <w:rPr>
          <w:rFonts w:asciiTheme="majorBidi" w:hAnsiTheme="majorBidi" w:cstheme="majorBidi"/>
        </w:rPr>
      </w:pPr>
      <w:r w:rsidRPr="005F5FE3">
        <w:rPr>
          <w:rFonts w:asciiTheme="majorBidi" w:hAnsiTheme="majorBidi" w:cstheme="majorBidi"/>
        </w:rPr>
        <w:t xml:space="preserve">The conceptual framework is grounded in the local context of Saudi Arabia’s Vision 2030, which emphasizes technological advancement and AI </w:t>
      </w:r>
      <w:r w:rsidR="0007631E" w:rsidRPr="005F5FE3">
        <w:rPr>
          <w:rFonts w:asciiTheme="majorBidi" w:eastAsiaTheme="minorEastAsia" w:hAnsiTheme="majorBidi" w:cstheme="majorBidi"/>
        </w:rPr>
        <w:t>utilization</w:t>
      </w:r>
      <w:r w:rsidRPr="005F5FE3">
        <w:rPr>
          <w:rFonts w:asciiTheme="majorBidi" w:hAnsiTheme="majorBidi" w:cstheme="majorBidi"/>
        </w:rPr>
        <w:t xml:space="preserve"> as key drivers for economic diversification. By incorporating factors such as regulatory compliance (e.g., the National Data Governance Framework, SDAIA) and examples of AI </w:t>
      </w:r>
      <w:r w:rsidR="0007631E" w:rsidRPr="005F5FE3">
        <w:rPr>
          <w:rFonts w:asciiTheme="majorBidi" w:eastAsiaTheme="minorEastAsia" w:hAnsiTheme="majorBidi" w:cstheme="majorBidi"/>
        </w:rPr>
        <w:t>utilization</w:t>
      </w:r>
      <w:r w:rsidRPr="005F5FE3">
        <w:rPr>
          <w:rFonts w:asciiTheme="majorBidi" w:hAnsiTheme="majorBidi" w:cstheme="majorBidi"/>
        </w:rPr>
        <w:t xml:space="preserve"> in projects like those by Saudi Aramco, the framework ensures relevance to Saudi Arabia’s unique environment.</w:t>
      </w:r>
    </w:p>
    <w:p w14:paraId="56DB1911" w14:textId="77777777" w:rsidR="00E94E7E" w:rsidRPr="005F5FE3" w:rsidRDefault="00E94E7E" w:rsidP="00E94E7E">
      <w:pPr>
        <w:pStyle w:val="NormalWeb"/>
        <w:jc w:val="both"/>
        <w:rPr>
          <w:rFonts w:asciiTheme="majorBidi" w:hAnsiTheme="majorBidi" w:cstheme="majorBidi"/>
        </w:rPr>
      </w:pPr>
      <w:r w:rsidRPr="005F5FE3">
        <w:rPr>
          <w:rFonts w:asciiTheme="majorBidi" w:hAnsiTheme="majorBidi" w:cstheme="majorBidi"/>
        </w:rPr>
        <w:t>The proposed conceptual framework is designed to provide:</w:t>
      </w:r>
    </w:p>
    <w:p w14:paraId="2E5D88E1" w14:textId="347642AF" w:rsidR="00E94E7E" w:rsidRPr="005F5FE3" w:rsidRDefault="00E94E7E">
      <w:pPr>
        <w:pStyle w:val="NormalWeb"/>
        <w:numPr>
          <w:ilvl w:val="0"/>
          <w:numId w:val="4"/>
        </w:numPr>
        <w:jc w:val="both"/>
        <w:rPr>
          <w:rFonts w:asciiTheme="majorBidi" w:hAnsiTheme="majorBidi" w:cstheme="majorBidi"/>
        </w:rPr>
      </w:pPr>
      <w:r w:rsidRPr="005F5FE3">
        <w:rPr>
          <w:rFonts w:asciiTheme="majorBidi" w:hAnsiTheme="majorBidi" w:cstheme="majorBidi"/>
        </w:rPr>
        <w:t xml:space="preserve">Practical Insights: Helping project managers and organizations understand the conditions necessary for successful AI </w:t>
      </w:r>
      <w:r w:rsidR="0007631E" w:rsidRPr="005F5FE3">
        <w:rPr>
          <w:rFonts w:asciiTheme="majorBidi" w:eastAsiaTheme="minorEastAsia" w:hAnsiTheme="majorBidi" w:cstheme="majorBidi"/>
        </w:rPr>
        <w:t>utilization</w:t>
      </w:r>
      <w:r w:rsidRPr="005F5FE3">
        <w:rPr>
          <w:rFonts w:asciiTheme="majorBidi" w:hAnsiTheme="majorBidi" w:cstheme="majorBidi"/>
        </w:rPr>
        <w:t>.</w:t>
      </w:r>
    </w:p>
    <w:p w14:paraId="5558E233" w14:textId="77777777" w:rsidR="00E94E7E" w:rsidRPr="005F5FE3" w:rsidRDefault="00E94E7E">
      <w:pPr>
        <w:pStyle w:val="NormalWeb"/>
        <w:numPr>
          <w:ilvl w:val="0"/>
          <w:numId w:val="4"/>
        </w:numPr>
        <w:jc w:val="both"/>
        <w:rPr>
          <w:rFonts w:asciiTheme="majorBidi" w:hAnsiTheme="majorBidi" w:cstheme="majorBidi"/>
        </w:rPr>
      </w:pPr>
      <w:r w:rsidRPr="005F5FE3">
        <w:rPr>
          <w:rFonts w:asciiTheme="majorBidi" w:hAnsiTheme="majorBidi" w:cstheme="majorBidi"/>
        </w:rPr>
        <w:t>Theoretical Contributions: Offering a structured approach to studying the impact of AI on project management in a regionally relevant context.</w:t>
      </w:r>
    </w:p>
    <w:p w14:paraId="4DEA9CC9" w14:textId="601B5AE1" w:rsidR="00E94E7E" w:rsidRPr="005F5FE3" w:rsidRDefault="00E94E7E">
      <w:pPr>
        <w:pStyle w:val="NormalWeb"/>
        <w:numPr>
          <w:ilvl w:val="0"/>
          <w:numId w:val="4"/>
        </w:numPr>
        <w:jc w:val="both"/>
        <w:rPr>
          <w:rFonts w:asciiTheme="majorBidi" w:hAnsiTheme="majorBidi" w:cstheme="majorBidi"/>
        </w:rPr>
      </w:pPr>
      <w:r w:rsidRPr="005F5FE3">
        <w:rPr>
          <w:rFonts w:asciiTheme="majorBidi" w:hAnsiTheme="majorBidi" w:cstheme="majorBidi"/>
        </w:rPr>
        <w:t xml:space="preserve">Policy Implications: Informing policymakers about the enablers and barriers to AI </w:t>
      </w:r>
      <w:r w:rsidR="0007631E" w:rsidRPr="005F5FE3">
        <w:rPr>
          <w:rFonts w:asciiTheme="majorBidi" w:eastAsiaTheme="minorEastAsia" w:hAnsiTheme="majorBidi" w:cstheme="majorBidi"/>
        </w:rPr>
        <w:t>utilization</w:t>
      </w:r>
      <w:r w:rsidRPr="005F5FE3">
        <w:rPr>
          <w:rFonts w:asciiTheme="majorBidi" w:hAnsiTheme="majorBidi" w:cstheme="majorBidi"/>
        </w:rPr>
        <w:t xml:space="preserve"> in Saudi Arabia’s engineering and consultancy sectors.</w:t>
      </w:r>
    </w:p>
    <w:p w14:paraId="19345B47" w14:textId="77777777" w:rsidR="00E94E7E" w:rsidRPr="005F5FE3" w:rsidRDefault="00E94E7E" w:rsidP="00390EEC">
      <w:pPr>
        <w:pStyle w:val="NormalWeb"/>
        <w:jc w:val="both"/>
        <w:rPr>
          <w:rFonts w:asciiTheme="majorBidi" w:eastAsiaTheme="minorEastAsia" w:hAnsiTheme="majorBidi" w:cstheme="majorBidi"/>
        </w:rPr>
      </w:pPr>
    </w:p>
    <w:p w14:paraId="03B43AFD" w14:textId="64A2B58F" w:rsidR="00271E08" w:rsidRPr="005F5FE3" w:rsidRDefault="000A1395" w:rsidP="00271E08">
      <w:pPr>
        <w:pStyle w:val="Heading2"/>
      </w:pPr>
      <w:bookmarkStart w:id="22" w:name="_Toc225611194"/>
      <w:r w:rsidRPr="005F5FE3">
        <w:t>Previous Literature</w:t>
      </w:r>
      <w:r w:rsidR="00271E08" w:rsidRPr="005F5FE3">
        <w:t xml:space="preserve"> Review:</w:t>
      </w:r>
      <w:bookmarkEnd w:id="22"/>
    </w:p>
    <w:p w14:paraId="1EF019DE" w14:textId="5303BEDC" w:rsidR="00271E08" w:rsidRPr="005F5FE3" w:rsidRDefault="00271E08" w:rsidP="00271E08">
      <w:pPr>
        <w:pStyle w:val="NormalWeb"/>
        <w:jc w:val="both"/>
        <w:rPr>
          <w:rStyle w:val="Emphasis"/>
          <w:rFonts w:asciiTheme="majorBidi" w:hAnsiTheme="majorBidi" w:cstheme="majorBidi"/>
          <w:i w:val="0"/>
          <w:iCs w:val="0"/>
        </w:rPr>
      </w:pPr>
      <w:r w:rsidRPr="005F5FE3">
        <w:rPr>
          <w:rFonts w:asciiTheme="majorBidi" w:hAnsiTheme="majorBidi" w:cstheme="majorBidi"/>
        </w:rPr>
        <w:t>The literature reviews are categorized based on the relationships between the study variables as follows:</w:t>
      </w:r>
    </w:p>
    <w:p w14:paraId="56C7097A" w14:textId="2D66BE1D" w:rsidR="00271E08" w:rsidRPr="005F5FE3" w:rsidRDefault="00271E08" w:rsidP="00271E08">
      <w:pPr>
        <w:pStyle w:val="Heading3"/>
      </w:pPr>
      <w:bookmarkStart w:id="23" w:name="_Toc225611195"/>
      <w:r w:rsidRPr="005F5FE3">
        <w:rPr>
          <w:rStyle w:val="Strong"/>
          <w:b w:val="0"/>
          <w:bCs w:val="0"/>
        </w:rPr>
        <w:t>Literature Review Focused on the Relationship Between Independent Variables and Dependent Variables</w:t>
      </w:r>
      <w:bookmarkEnd w:id="23"/>
    </w:p>
    <w:p w14:paraId="67485235" w14:textId="11448364" w:rsidR="00271E08" w:rsidRPr="005F5FE3" w:rsidRDefault="00271E08" w:rsidP="00271E08">
      <w:pPr>
        <w:pStyle w:val="NormalWeb"/>
      </w:pPr>
      <w:r w:rsidRPr="005F5FE3">
        <w:t xml:space="preserve">The studies categorized under this section primarily examine and analyze how various factors such as data privacy, cost, change resistance, ethical concerns, and infrastructure compatibility impact AI </w:t>
      </w:r>
      <w:r w:rsidR="0007631E" w:rsidRPr="005F5FE3">
        <w:rPr>
          <w:rFonts w:asciiTheme="majorBidi" w:eastAsiaTheme="minorEastAsia" w:hAnsiTheme="majorBidi" w:cstheme="majorBidi"/>
        </w:rPr>
        <w:t>utilization</w:t>
      </w:r>
      <w:r w:rsidRPr="005F5FE3">
        <w:t xml:space="preserve"> and ultimately </w:t>
      </w:r>
      <w:r w:rsidR="00A75A5B" w:rsidRPr="005F5FE3">
        <w:rPr>
          <w:rFonts w:asciiTheme="majorBidi" w:eastAsiaTheme="minorEastAsia" w:hAnsiTheme="majorBidi" w:cstheme="majorBidi"/>
        </w:rPr>
        <w:t>influence</w:t>
      </w:r>
      <w:r w:rsidRPr="005F5FE3">
        <w:t xml:space="preserve"> project management outcomes.</w:t>
      </w:r>
    </w:p>
    <w:p w14:paraId="3D3DBD62" w14:textId="28B6DDC5" w:rsidR="00271E08" w:rsidRPr="005F5FE3" w:rsidRDefault="00271E08" w:rsidP="001F6320">
      <w:pPr>
        <w:pStyle w:val="NormalWeb"/>
        <w:jc w:val="both"/>
      </w:pPr>
      <w:r w:rsidRPr="005F5FE3">
        <w:t xml:space="preserve">Several studies (e.g., Waqar et al., 2023; El Khatib &amp; Al </w:t>
      </w:r>
      <w:proofErr w:type="spellStart"/>
      <w:r w:rsidRPr="005F5FE3">
        <w:t>Falasi</w:t>
      </w:r>
      <w:proofErr w:type="spellEnd"/>
      <w:r w:rsidRPr="005F5FE3">
        <w:t xml:space="preserve">, 2021; Mahmood et al., 2023; Yaseen et al., 2020) highlight how AI </w:t>
      </w:r>
      <w:r w:rsidR="003B31D5" w:rsidRPr="005F5FE3">
        <w:rPr>
          <w:rFonts w:asciiTheme="majorBidi" w:eastAsiaTheme="minorEastAsia" w:hAnsiTheme="majorBidi" w:cstheme="majorBidi"/>
        </w:rPr>
        <w:t>utilization</w:t>
      </w:r>
      <w:r w:rsidRPr="005F5FE3">
        <w:t xml:space="preserve"> leads to improvements in project scheduling, cost </w:t>
      </w:r>
      <w:r w:rsidRPr="005F5FE3">
        <w:lastRenderedPageBreak/>
        <w:t xml:space="preserve">efficiency, and decision-making accuracy. These studies emphasize that when AI </w:t>
      </w:r>
      <w:r w:rsidR="003B31D5" w:rsidRPr="005F5FE3">
        <w:rPr>
          <w:rFonts w:asciiTheme="majorBidi" w:eastAsiaTheme="minorEastAsia" w:hAnsiTheme="majorBidi" w:cstheme="majorBidi"/>
        </w:rPr>
        <w:t>utilization</w:t>
      </w:r>
      <w:r w:rsidRPr="005F5FE3">
        <w:t xml:space="preserve"> is properly managed, it enhances efficiency, risk mitigation, and project success. However, barriers such as data security concerns (Weng, 2023) and high implementation costs (Nagireddy, 2023) create obstacles that limit AI’s effectiveness. The research further underscores that AI improves risk prediction (</w:t>
      </w:r>
      <w:proofErr w:type="spellStart"/>
      <w:r w:rsidRPr="005F5FE3">
        <w:t>Lishner</w:t>
      </w:r>
      <w:proofErr w:type="spellEnd"/>
      <w:r w:rsidRPr="005F5FE3">
        <w:t xml:space="preserve"> &amp; </w:t>
      </w:r>
      <w:proofErr w:type="spellStart"/>
      <w:r w:rsidRPr="005F5FE3">
        <w:t>Shtub</w:t>
      </w:r>
      <w:proofErr w:type="spellEnd"/>
      <w:r w:rsidRPr="005F5FE3">
        <w:t>, 2022), optimizes scheduling (</w:t>
      </w:r>
      <w:proofErr w:type="spellStart"/>
      <w:r w:rsidRPr="005F5FE3">
        <w:t>Prekh</w:t>
      </w:r>
      <w:proofErr w:type="spellEnd"/>
      <w:r w:rsidRPr="005F5FE3">
        <w:t xml:space="preserve"> &amp; Mitchell, 2024), and enhances cost estimation accuracy (</w:t>
      </w:r>
      <w:proofErr w:type="spellStart"/>
      <w:r w:rsidRPr="005F5FE3">
        <w:t>Elmousalami</w:t>
      </w:r>
      <w:proofErr w:type="spellEnd"/>
      <w:r w:rsidRPr="005F5FE3">
        <w:t>, 2020). However, infrastructure limitations (</w:t>
      </w:r>
      <w:proofErr w:type="spellStart"/>
      <w:r w:rsidRPr="005F5FE3">
        <w:t>Fridgeirsson</w:t>
      </w:r>
      <w:proofErr w:type="spellEnd"/>
      <w:r w:rsidRPr="005F5FE3">
        <w:t xml:space="preserve"> et al., 2023) and lack of skilled personnel (Sahadevan, 2023) often hinder its full integration into project workflows.</w:t>
      </w:r>
    </w:p>
    <w:p w14:paraId="049737C4" w14:textId="77777777" w:rsidR="00271E08" w:rsidRPr="005F5FE3" w:rsidRDefault="00271E08" w:rsidP="001F6320">
      <w:pPr>
        <w:pStyle w:val="NormalWeb"/>
        <w:jc w:val="both"/>
      </w:pPr>
      <w:r w:rsidRPr="005F5FE3">
        <w:t>While these studies contribute valuable insights, they often focus on general project management practices (construction, healthcare, and manufacturing) rather than design and consultancy engineering projects. Moreover, most research does not integrate multiple influencing factors holistically, instead assessing them in isolation.</w:t>
      </w:r>
    </w:p>
    <w:p w14:paraId="7D9EF2D5" w14:textId="68BCB0EF" w:rsidR="00271E08" w:rsidRPr="005F5FE3" w:rsidRDefault="00271E08" w:rsidP="00271E08"/>
    <w:p w14:paraId="55D6BE34" w14:textId="45FBE86C" w:rsidR="00271E08" w:rsidRPr="005F5FE3" w:rsidRDefault="00271E08" w:rsidP="00271E08">
      <w:pPr>
        <w:pStyle w:val="Heading3"/>
      </w:pPr>
      <w:bookmarkStart w:id="24" w:name="_Toc225611196"/>
      <w:r w:rsidRPr="005F5FE3">
        <w:rPr>
          <w:rStyle w:val="Strong"/>
          <w:b w:val="0"/>
          <w:bCs w:val="0"/>
        </w:rPr>
        <w:t>Literature Review Focused on the Relationship Between Independent Variables and Mediating Variables</w:t>
      </w:r>
      <w:bookmarkEnd w:id="24"/>
    </w:p>
    <w:p w14:paraId="494F7A23" w14:textId="747BF30D" w:rsidR="00271E08" w:rsidRPr="005F5FE3" w:rsidRDefault="00271E08" w:rsidP="001F6320">
      <w:pPr>
        <w:pStyle w:val="NormalWeb"/>
        <w:jc w:val="both"/>
      </w:pPr>
      <w:r w:rsidRPr="005F5FE3">
        <w:t xml:space="preserve">These studies investigate how AI </w:t>
      </w:r>
      <w:r w:rsidR="003B31D5" w:rsidRPr="005F5FE3">
        <w:rPr>
          <w:rFonts w:asciiTheme="majorBidi" w:eastAsiaTheme="minorEastAsia" w:hAnsiTheme="majorBidi" w:cstheme="majorBidi"/>
        </w:rPr>
        <w:t>utilization</w:t>
      </w:r>
      <w:r w:rsidRPr="005F5FE3">
        <w:t xml:space="preserve"> barriers such as change resistance (</w:t>
      </w:r>
      <w:proofErr w:type="spellStart"/>
      <w:r w:rsidRPr="005F5FE3">
        <w:t>Kelepouris</w:t>
      </w:r>
      <w:proofErr w:type="spellEnd"/>
      <w:r w:rsidRPr="005F5FE3">
        <w:t xml:space="preserve">, 2023), data quality concerns (Khayyat &amp; </w:t>
      </w:r>
      <w:proofErr w:type="spellStart"/>
      <w:r w:rsidRPr="005F5FE3">
        <w:t>Alshaikhi</w:t>
      </w:r>
      <w:proofErr w:type="spellEnd"/>
      <w:r w:rsidRPr="005F5FE3">
        <w:t xml:space="preserve">, 2021), and ethical issues (Paulo, 2021) </w:t>
      </w:r>
      <w:r w:rsidR="00A75A5B" w:rsidRPr="005F5FE3">
        <w:rPr>
          <w:rFonts w:asciiTheme="majorBidi" w:eastAsiaTheme="minorEastAsia" w:hAnsiTheme="majorBidi" w:cstheme="majorBidi"/>
        </w:rPr>
        <w:t>influence</w:t>
      </w:r>
      <w:r w:rsidRPr="005F5FE3">
        <w:t xml:space="preserve"> the effectiveness of AI-driven project management.</w:t>
      </w:r>
    </w:p>
    <w:p w14:paraId="645E6881" w14:textId="65D5CE75" w:rsidR="00271E08" w:rsidRPr="005F5FE3" w:rsidRDefault="00271E08" w:rsidP="001F6320">
      <w:pPr>
        <w:pStyle w:val="NormalWeb"/>
        <w:jc w:val="both"/>
      </w:pPr>
      <w:r w:rsidRPr="005F5FE3">
        <w:t xml:space="preserve">Many studies (e.g., Weng, 2023; Bento, 2022; Bharati &amp; </w:t>
      </w:r>
      <w:proofErr w:type="spellStart"/>
      <w:r w:rsidRPr="005F5FE3">
        <w:t>Sandbrink</w:t>
      </w:r>
      <w:proofErr w:type="spellEnd"/>
      <w:r w:rsidRPr="005F5FE3">
        <w:t>, 2024) highlight that AI’s potential is often restricted by organizational resistance and technical barriers. Poor data quality and security risks hinder AI’s ability to provide meaningful project insights (Tubman, 2022), while explainability issues (Paulo, 2021) limit trust in AI-based decision-making.</w:t>
      </w:r>
      <w:r w:rsidR="006D74CE" w:rsidRPr="005F5FE3">
        <w:t xml:space="preserve"> </w:t>
      </w:r>
      <w:r w:rsidRPr="005F5FE3">
        <w:t>Another key barrier is infrastructure compatibility. Korke et al. (2023) and Al-Ghamdi &amp; Al-Darman (2022) discuss how legacy systems often create bottlenecks in AI integration. Similarly, M</w:t>
      </w:r>
      <w:r w:rsidR="006D74CE" w:rsidRPr="005F5FE3">
        <w:t>u</w:t>
      </w:r>
      <w:r w:rsidRPr="005F5FE3">
        <w:t xml:space="preserve">ller et al. (2024) highlight that inadequate training and lack of skilled professionals further delay AI </w:t>
      </w:r>
      <w:r w:rsidR="003B31D5" w:rsidRPr="005F5FE3">
        <w:rPr>
          <w:rFonts w:asciiTheme="majorBidi" w:eastAsiaTheme="minorEastAsia" w:hAnsiTheme="majorBidi" w:cstheme="majorBidi"/>
        </w:rPr>
        <w:t>utilization</w:t>
      </w:r>
      <w:r w:rsidRPr="005F5FE3">
        <w:t xml:space="preserve"> in project management settings.</w:t>
      </w:r>
    </w:p>
    <w:p w14:paraId="57F2ADC6" w14:textId="7C8C811F" w:rsidR="00271E08" w:rsidRPr="005F5FE3" w:rsidRDefault="00271E08" w:rsidP="001F6320">
      <w:pPr>
        <w:pStyle w:val="NormalWeb"/>
        <w:jc w:val="both"/>
      </w:pPr>
      <w:r w:rsidRPr="005F5FE3">
        <w:t xml:space="preserve">Existing research extensively discusses AI </w:t>
      </w:r>
      <w:r w:rsidR="003B31D5" w:rsidRPr="005F5FE3">
        <w:rPr>
          <w:rFonts w:asciiTheme="majorBidi" w:eastAsiaTheme="minorEastAsia" w:hAnsiTheme="majorBidi" w:cstheme="majorBidi"/>
        </w:rPr>
        <w:t>utilization</w:t>
      </w:r>
      <w:r w:rsidRPr="005F5FE3">
        <w:t xml:space="preserve"> barriers but does not fully explore how these challenges translate into project management inefficiencies. Additionally, these studies mainly focus on general industries (construction, banking, and IT infrastructure), with limited emphasis on consultancy engineering projects.</w:t>
      </w:r>
    </w:p>
    <w:p w14:paraId="2F3CA683" w14:textId="7A4EBEAE" w:rsidR="00271E08" w:rsidRPr="005F5FE3" w:rsidRDefault="00271E08" w:rsidP="006D74CE">
      <w:pPr>
        <w:pStyle w:val="Heading3"/>
      </w:pPr>
      <w:bookmarkStart w:id="25" w:name="_Toc225611197"/>
      <w:r w:rsidRPr="005F5FE3">
        <w:rPr>
          <w:rStyle w:val="Strong"/>
          <w:b w:val="0"/>
          <w:bCs w:val="0"/>
        </w:rPr>
        <w:t>Literature Review Focused on the Relationship Between Mediating Variables and Dependent Variables</w:t>
      </w:r>
      <w:bookmarkEnd w:id="25"/>
    </w:p>
    <w:p w14:paraId="7D087CF1" w14:textId="77777777" w:rsidR="00271E08" w:rsidRPr="005F5FE3" w:rsidRDefault="00271E08" w:rsidP="00271E08">
      <w:pPr>
        <w:pStyle w:val="NormalWeb"/>
      </w:pPr>
      <w:r w:rsidRPr="005F5FE3">
        <w:t>These studies focus on how AI tools, once integrated into project management workflows, improve project efficiency, risk identification, collaboration, and decision-making.</w:t>
      </w:r>
    </w:p>
    <w:p w14:paraId="3AE912D3" w14:textId="5294FC2D" w:rsidR="00271E08" w:rsidRPr="005F5FE3" w:rsidRDefault="00271E08" w:rsidP="001F6320">
      <w:pPr>
        <w:pStyle w:val="NormalWeb"/>
        <w:jc w:val="both"/>
      </w:pPr>
      <w:r w:rsidRPr="005F5FE3">
        <w:t xml:space="preserve">Studies such as </w:t>
      </w:r>
      <w:proofErr w:type="spellStart"/>
      <w:r w:rsidRPr="005F5FE3">
        <w:t>Belharet</w:t>
      </w:r>
      <w:proofErr w:type="spellEnd"/>
      <w:r w:rsidRPr="005F5FE3">
        <w:t xml:space="preserve"> et al. (2020); </w:t>
      </w:r>
      <w:proofErr w:type="spellStart"/>
      <w:r w:rsidRPr="005F5FE3">
        <w:t>Fridgeirsson</w:t>
      </w:r>
      <w:proofErr w:type="spellEnd"/>
      <w:r w:rsidRPr="005F5FE3">
        <w:t xml:space="preserve"> et al. (2021); Ong &amp; Uddin (2020) highlight that AI-driven project management reduces human errors and automates routine tasks, leading to significant time savings for project managers. Todorovic (2021) and Wang (2023) further confirm </w:t>
      </w:r>
      <w:r w:rsidRPr="005F5FE3">
        <w:lastRenderedPageBreak/>
        <w:t>that AI enhances predictive capabilities, allowing project teams to anticipate risks and optimize schedules.</w:t>
      </w:r>
      <w:r w:rsidR="006D74CE" w:rsidRPr="005F5FE3">
        <w:t xml:space="preserve"> </w:t>
      </w:r>
      <w:r w:rsidRPr="005F5FE3">
        <w:t>Another key finding is that AI contributes to improved resource allocation (Savio &amp; Ali, 2023), enhanced project monitoring (Zadeh et al., 2024), and better risk mitigation (</w:t>
      </w:r>
      <w:proofErr w:type="spellStart"/>
      <w:r w:rsidRPr="005F5FE3">
        <w:t>Alada</w:t>
      </w:r>
      <w:proofErr w:type="spellEnd"/>
      <w:r w:rsidRPr="005F5FE3">
        <w:t>, 2023). AI-driven decision support systems (</w:t>
      </w:r>
      <w:proofErr w:type="spellStart"/>
      <w:r w:rsidRPr="005F5FE3">
        <w:t>Sheoraj</w:t>
      </w:r>
      <w:proofErr w:type="spellEnd"/>
      <w:r w:rsidRPr="005F5FE3">
        <w:t xml:space="preserve"> &amp; Sungkur, 2022) and real-time data analytics (Bah </w:t>
      </w:r>
      <w:proofErr w:type="spellStart"/>
      <w:r w:rsidRPr="005F5FE3">
        <w:t>Esseme</w:t>
      </w:r>
      <w:proofErr w:type="spellEnd"/>
      <w:r w:rsidRPr="005F5FE3">
        <w:t xml:space="preserve"> et al., 2025) also contribute to higher-quality project outcomes.</w:t>
      </w:r>
    </w:p>
    <w:p w14:paraId="54831767" w14:textId="53D5FE14" w:rsidR="00271E08" w:rsidRPr="005F5FE3" w:rsidRDefault="00271E08" w:rsidP="001F6320">
      <w:pPr>
        <w:pStyle w:val="NormalWeb"/>
        <w:jc w:val="both"/>
      </w:pPr>
      <w:r w:rsidRPr="005F5FE3">
        <w:t xml:space="preserve">While these studies confirm AI’s benefits in project management, they fail to examine the indirect role of AI as a mediating factor. There is little research that explores how AI tools bridge the gap between </w:t>
      </w:r>
      <w:r w:rsidR="003B31D5" w:rsidRPr="005F5FE3">
        <w:rPr>
          <w:rFonts w:asciiTheme="majorBidi" w:eastAsiaTheme="minorEastAsia" w:hAnsiTheme="majorBidi" w:cstheme="majorBidi"/>
        </w:rPr>
        <w:t>utilization</w:t>
      </w:r>
      <w:r w:rsidRPr="005F5FE3">
        <w:t xml:space="preserve"> challenges (I</w:t>
      </w:r>
      <w:r w:rsidR="00F64259" w:rsidRPr="005F5FE3">
        <w:t xml:space="preserve">ndependent </w:t>
      </w:r>
      <w:r w:rsidRPr="005F5FE3">
        <w:t>V</w:t>
      </w:r>
      <w:r w:rsidR="00F64259" w:rsidRPr="005F5FE3">
        <w:t>ariables</w:t>
      </w:r>
      <w:r w:rsidRPr="005F5FE3">
        <w:t>) and project success (D</w:t>
      </w:r>
      <w:r w:rsidR="00F64259" w:rsidRPr="005F5FE3">
        <w:t xml:space="preserve">ependent </w:t>
      </w:r>
      <w:r w:rsidRPr="005F5FE3">
        <w:t>V</w:t>
      </w:r>
      <w:r w:rsidR="00F64259" w:rsidRPr="005F5FE3">
        <w:t>ariable</w:t>
      </w:r>
      <w:r w:rsidRPr="005F5FE3">
        <w:t>s).</w:t>
      </w:r>
    </w:p>
    <w:p w14:paraId="74999872" w14:textId="35EF920E" w:rsidR="00271E08" w:rsidRPr="005F5FE3" w:rsidRDefault="00271E08" w:rsidP="00271E08"/>
    <w:p w14:paraId="437A4227" w14:textId="08806A08" w:rsidR="00271E08" w:rsidRPr="005F5FE3" w:rsidRDefault="006D74CE" w:rsidP="006D74CE">
      <w:pPr>
        <w:pStyle w:val="Heading3"/>
      </w:pPr>
      <w:bookmarkStart w:id="26" w:name="_Toc225611198"/>
      <w:r w:rsidRPr="005F5FE3">
        <w:rPr>
          <w:rStyle w:val="Strong"/>
          <w:b w:val="0"/>
          <w:bCs w:val="0"/>
        </w:rPr>
        <w:t>G</w:t>
      </w:r>
      <w:r w:rsidR="00271E08" w:rsidRPr="005F5FE3">
        <w:rPr>
          <w:rStyle w:val="Strong"/>
          <w:b w:val="0"/>
          <w:bCs w:val="0"/>
        </w:rPr>
        <w:t xml:space="preserve">eneral Studies </w:t>
      </w:r>
      <w:r w:rsidR="001F6320" w:rsidRPr="005F5FE3">
        <w:rPr>
          <w:rStyle w:val="Strong"/>
          <w:b w:val="0"/>
          <w:bCs w:val="0"/>
        </w:rPr>
        <w:t>in AI and Project Management</w:t>
      </w:r>
      <w:bookmarkEnd w:id="26"/>
    </w:p>
    <w:p w14:paraId="0BDA8820" w14:textId="7611D2C1" w:rsidR="00271E08" w:rsidRDefault="00FC4711" w:rsidP="00FC4711">
      <w:pPr>
        <w:pStyle w:val="NormalWeb"/>
      </w:pPr>
      <w:r w:rsidRPr="005F5FE3">
        <w:t xml:space="preserve">These studies provide broad discussions on AI and project management but do not explicitly investigate AI </w:t>
      </w:r>
      <w:proofErr w:type="spellStart"/>
      <w:r w:rsidR="003B31D5" w:rsidRPr="005F5FE3">
        <w:rPr>
          <w:rFonts w:asciiTheme="majorBidi" w:eastAsiaTheme="minorEastAsia" w:hAnsiTheme="majorBidi" w:cstheme="majorBidi"/>
        </w:rPr>
        <w:t>utilization</w:t>
      </w:r>
      <w:r w:rsidRPr="005F5FE3">
        <w:t>n</w:t>
      </w:r>
      <w:proofErr w:type="spellEnd"/>
      <w:r w:rsidRPr="005F5FE3">
        <w:t xml:space="preserve"> challenges or project outcomes. Some focus solely on project management methodologies, exploring best practices, strategic planning, and leadership without integrating AI-related considerations. Others primarily examine AI technologies, such as </w:t>
      </w:r>
      <w:r w:rsidR="00CF4AB8" w:rsidRPr="005F5FE3">
        <w:t>ML</w:t>
      </w:r>
      <w:r w:rsidRPr="005F5FE3">
        <w:t xml:space="preserve"> and automation, without applying them to project management contexts. Additionally, some studies discuss AI’s role in project management in a general sense, highlighting potential benefits and future trends but lacking empirical validation, structured frameworks, or direct analysis of AI </w:t>
      </w:r>
      <w:r w:rsidR="003B31D5" w:rsidRPr="005F5FE3">
        <w:rPr>
          <w:rFonts w:asciiTheme="majorBidi" w:eastAsiaTheme="minorEastAsia" w:hAnsiTheme="majorBidi" w:cstheme="majorBidi"/>
        </w:rPr>
        <w:t>utilization</w:t>
      </w:r>
      <w:r w:rsidRPr="005F5FE3">
        <w:t xml:space="preserve"> barriers and project success metrics.</w:t>
      </w:r>
    </w:p>
    <w:p w14:paraId="3F7B1A64" w14:textId="77777777" w:rsidR="006050F7" w:rsidRPr="005F5FE3" w:rsidRDefault="006050F7" w:rsidP="00FC4711">
      <w:pPr>
        <w:pStyle w:val="NormalWeb"/>
        <w:rPr>
          <w:rStyle w:val="Emphasis"/>
          <w:rFonts w:asciiTheme="majorBidi" w:hAnsiTheme="majorBidi" w:cstheme="majorBidi"/>
          <w:i w:val="0"/>
          <w:iCs w:val="0"/>
        </w:rPr>
      </w:pPr>
    </w:p>
    <w:p w14:paraId="62C17285" w14:textId="06CDB420" w:rsidR="006050F7" w:rsidRPr="005F5FE3" w:rsidRDefault="006050F7" w:rsidP="006050F7">
      <w:pPr>
        <w:pStyle w:val="Heading3"/>
      </w:pPr>
      <w:bookmarkStart w:id="27" w:name="_Toc225611199"/>
      <w:r w:rsidRPr="005F5FE3">
        <w:t xml:space="preserve">The following </w:t>
      </w:r>
      <w:r w:rsidR="008861F5">
        <w:t>(T</w:t>
      </w:r>
      <w:r w:rsidRPr="005F5FE3">
        <w:t>able 1</w:t>
      </w:r>
      <w:r w:rsidR="008861F5">
        <w:t>)</w:t>
      </w:r>
      <w:r w:rsidRPr="005F5FE3">
        <w:t xml:space="preserve"> explains the details of the previous studies and identifies the Gap in the previous studies;</w:t>
      </w:r>
      <w:bookmarkStart w:id="28" w:name="_Hlk162467640"/>
      <w:bookmarkEnd w:id="27"/>
    </w:p>
    <w:p w14:paraId="622FF590" w14:textId="7975394F" w:rsidR="00FD6DF3" w:rsidRDefault="00FD6DF3" w:rsidP="00FD6DF3">
      <w:pPr>
        <w:pStyle w:val="NormalWeb"/>
        <w:jc w:val="both"/>
      </w:pPr>
      <w:r w:rsidRPr="00FD6DF3">
        <w:t xml:space="preserve">Table 1.1 </w:t>
      </w:r>
      <w:r w:rsidR="008A01DE">
        <w:t xml:space="preserve">in </w:t>
      </w:r>
      <w:r w:rsidRPr="00FD6DF3">
        <w:t xml:space="preserve">(Appendix </w:t>
      </w:r>
      <w:r w:rsidR="00D27976">
        <w:t>A</w:t>
      </w:r>
      <w:r w:rsidRPr="00FD6DF3">
        <w:t xml:space="preserve">) summarizes 61 key studies on AI in project management, classified into four categories: </w:t>
      </w:r>
    </w:p>
    <w:p w14:paraId="3FC77EBE" w14:textId="4ED0426B" w:rsidR="00FD6DF3" w:rsidRDefault="00FD6DF3">
      <w:pPr>
        <w:pStyle w:val="NormalWeb"/>
        <w:numPr>
          <w:ilvl w:val="0"/>
          <w:numId w:val="112"/>
        </w:numPr>
        <w:jc w:val="both"/>
      </w:pPr>
      <w:r w:rsidRPr="00FD6DF3">
        <w:t>Literature Review Focused on the Relationship Between Independent Variables and Dependent Variables</w:t>
      </w:r>
      <w:r>
        <w:t>.</w:t>
      </w:r>
      <w:r w:rsidRPr="00FD6DF3">
        <w:t xml:space="preserve"> </w:t>
      </w:r>
    </w:p>
    <w:p w14:paraId="559E937C" w14:textId="77777777" w:rsidR="00FD6DF3" w:rsidRDefault="00FD6DF3">
      <w:pPr>
        <w:pStyle w:val="NormalWeb"/>
        <w:numPr>
          <w:ilvl w:val="0"/>
          <w:numId w:val="112"/>
        </w:numPr>
        <w:jc w:val="both"/>
      </w:pPr>
      <w:r w:rsidRPr="00FD6DF3">
        <w:t>Literature Review Focused on the Relationship Between Independent Variables and Mediating Variables</w:t>
      </w:r>
      <w:r>
        <w:t>.</w:t>
      </w:r>
    </w:p>
    <w:p w14:paraId="209E0970" w14:textId="77777777" w:rsidR="00FD6DF3" w:rsidRDefault="00FD6DF3">
      <w:pPr>
        <w:pStyle w:val="NormalWeb"/>
        <w:numPr>
          <w:ilvl w:val="0"/>
          <w:numId w:val="112"/>
        </w:numPr>
        <w:jc w:val="both"/>
      </w:pPr>
      <w:r w:rsidRPr="00FD6DF3">
        <w:t xml:space="preserve">Literature Review Focused on the Relationship Between Mediating Variables and Dependent Variables </w:t>
      </w:r>
    </w:p>
    <w:p w14:paraId="43FF0D1F" w14:textId="77777777" w:rsidR="00FD6DF3" w:rsidRDefault="00FD6DF3">
      <w:pPr>
        <w:pStyle w:val="NormalWeb"/>
        <w:numPr>
          <w:ilvl w:val="0"/>
          <w:numId w:val="112"/>
        </w:numPr>
        <w:jc w:val="both"/>
      </w:pPr>
      <w:r w:rsidRPr="00FD6DF3">
        <w:t>General AI &amp; Project Management Literature Review</w:t>
      </w:r>
      <w:r>
        <w:t xml:space="preserve">. </w:t>
      </w:r>
    </w:p>
    <w:p w14:paraId="16BD3B58" w14:textId="77777777" w:rsidR="001A7A10" w:rsidRDefault="00FD6DF3" w:rsidP="001A7A10">
      <w:pPr>
        <w:pStyle w:val="NormalWeb"/>
        <w:jc w:val="both"/>
      </w:pPr>
      <w:r w:rsidRPr="00FD6DF3">
        <w:t>The table identifies three primary research gaps that this study addresses:</w:t>
      </w:r>
      <w:r>
        <w:t xml:space="preserve"> </w:t>
      </w:r>
      <w:r w:rsidRPr="00FD6DF3">
        <w:t>limited design/consultancy focus</w:t>
      </w:r>
      <w:r>
        <w:t>, and a</w:t>
      </w:r>
      <w:r w:rsidRPr="00FD6DF3">
        <w:t>bsence of integrated mediation models</w:t>
      </w:r>
      <w:r>
        <w:t xml:space="preserve">. </w:t>
      </w:r>
      <w:r w:rsidRPr="00FD6DF3">
        <w:t xml:space="preserve">Detailed analyses and gap identification provided in Appendix </w:t>
      </w:r>
      <w:r w:rsidR="00D27976">
        <w:t>A</w:t>
      </w:r>
      <w:r w:rsidRPr="00FD6DF3">
        <w:t>.</w:t>
      </w:r>
      <w:bookmarkEnd w:id="28"/>
      <w:r w:rsidR="001A7A10">
        <w:t xml:space="preserve"> </w:t>
      </w:r>
    </w:p>
    <w:p w14:paraId="556FD20A" w14:textId="1F979F0B" w:rsidR="00F44581" w:rsidRPr="005F5FE3" w:rsidRDefault="003773CA" w:rsidP="001A7A10">
      <w:pPr>
        <w:pStyle w:val="NormalWeb"/>
        <w:jc w:val="both"/>
      </w:pPr>
      <w:r w:rsidRPr="005F5FE3">
        <w:t>Previous Literature Review Commentary:</w:t>
      </w:r>
    </w:p>
    <w:p w14:paraId="4CC43377" w14:textId="004914EA" w:rsidR="0098480F" w:rsidRPr="00FD6DF3" w:rsidRDefault="0098480F" w:rsidP="001F6320">
      <w:pPr>
        <w:pStyle w:val="Heading4"/>
        <w:numPr>
          <w:ilvl w:val="0"/>
          <w:numId w:val="0"/>
        </w:numPr>
        <w:jc w:val="both"/>
        <w:rPr>
          <w:rFonts w:ascii="Times New Roman" w:eastAsia="Times New Roman" w:hAnsi="Times New Roman" w:cs="Times New Roman"/>
          <w:i w:val="0"/>
          <w:iCs w:val="0"/>
          <w:color w:val="auto"/>
          <w:sz w:val="24"/>
          <w:szCs w:val="24"/>
        </w:rPr>
      </w:pPr>
      <w:r w:rsidRPr="00FD6DF3">
        <w:rPr>
          <w:rFonts w:ascii="Times New Roman" w:eastAsia="Times New Roman" w:hAnsi="Times New Roman" w:cs="Times New Roman"/>
          <w:i w:val="0"/>
          <w:iCs w:val="0"/>
          <w:color w:val="auto"/>
          <w:sz w:val="24"/>
          <w:szCs w:val="24"/>
        </w:rPr>
        <w:lastRenderedPageBreak/>
        <w:t xml:space="preserve">The studies reviewed highlight the growing influence of AI in project management across various industries. Existing research emphasizes AI’s contributions to improving decision-making, efficiency, data analysis, risk identification, and project outcome quality. However, several challenges hinder AI </w:t>
      </w:r>
      <w:r w:rsidR="003B31D5" w:rsidRPr="00FD6DF3">
        <w:rPr>
          <w:rFonts w:ascii="Times New Roman" w:eastAsia="Times New Roman" w:hAnsi="Times New Roman" w:cs="Times New Roman"/>
          <w:i w:val="0"/>
          <w:iCs w:val="0"/>
          <w:color w:val="auto"/>
          <w:sz w:val="24"/>
          <w:szCs w:val="24"/>
        </w:rPr>
        <w:t>utilization</w:t>
      </w:r>
      <w:r w:rsidRPr="00FD6DF3">
        <w:rPr>
          <w:rFonts w:ascii="Times New Roman" w:eastAsia="Times New Roman" w:hAnsi="Times New Roman" w:cs="Times New Roman"/>
          <w:i w:val="0"/>
          <w:iCs w:val="0"/>
          <w:color w:val="auto"/>
          <w:sz w:val="24"/>
          <w:szCs w:val="24"/>
        </w:rPr>
        <w:t>, including data privacy concerns, high implementation costs, resistance to change, ethical considerations, and lack of skilled resources. This study aims to bridge these gaps by examining AI’s role in project management within design and consultancy engineering projects, particularly in Saudi Arabia.</w:t>
      </w:r>
    </w:p>
    <w:p w14:paraId="30779B7D" w14:textId="77777777" w:rsidR="0098480F" w:rsidRPr="005F5FE3" w:rsidRDefault="0098480F" w:rsidP="0098480F">
      <w:pPr>
        <w:pStyle w:val="Heading4"/>
        <w:numPr>
          <w:ilvl w:val="0"/>
          <w:numId w:val="0"/>
        </w:numPr>
        <w:rPr>
          <w:rFonts w:asciiTheme="minorHAnsi" w:eastAsiaTheme="minorHAnsi" w:hAnsiTheme="minorHAnsi" w:cstheme="minorBidi"/>
          <w:i w:val="0"/>
          <w:iCs w:val="0"/>
          <w:color w:val="auto"/>
        </w:rPr>
      </w:pPr>
      <w:bookmarkStart w:id="29" w:name="_Hlk192954189"/>
    </w:p>
    <w:p w14:paraId="14199CB7" w14:textId="1DF739F8" w:rsidR="00713994" w:rsidRPr="005F5FE3" w:rsidRDefault="00713994" w:rsidP="0098480F">
      <w:pPr>
        <w:pStyle w:val="Heading4"/>
      </w:pPr>
      <w:r w:rsidRPr="005F5FE3">
        <w:t>Similarities with Existing Research</w:t>
      </w:r>
    </w:p>
    <w:p w14:paraId="359DDB3E" w14:textId="3BC21956" w:rsidR="00713994" w:rsidRDefault="00AB2701" w:rsidP="00FD6DF3">
      <w:pPr>
        <w:pStyle w:val="Heading4"/>
        <w:numPr>
          <w:ilvl w:val="0"/>
          <w:numId w:val="0"/>
        </w:numPr>
        <w:jc w:val="both"/>
        <w:rPr>
          <w:rFonts w:ascii="Times New Roman" w:eastAsia="Times New Roman" w:hAnsi="Times New Roman" w:cs="Times New Roman"/>
          <w:i w:val="0"/>
          <w:iCs w:val="0"/>
          <w:color w:val="auto"/>
          <w:sz w:val="24"/>
          <w:szCs w:val="24"/>
        </w:rPr>
      </w:pPr>
      <w:r w:rsidRPr="00FD6DF3">
        <w:rPr>
          <w:rFonts w:ascii="Times New Roman" w:eastAsia="Times New Roman" w:hAnsi="Times New Roman" w:cs="Times New Roman"/>
          <w:i w:val="0"/>
          <w:iCs w:val="0"/>
          <w:color w:val="auto"/>
          <w:sz w:val="24"/>
          <w:szCs w:val="24"/>
        </w:rPr>
        <w:t>Several studies share commonalities with the present research, particularly in analyzing the impact of AI in project management</w:t>
      </w:r>
      <w:r w:rsidR="00A02FF8" w:rsidRPr="00FD6DF3">
        <w:rPr>
          <w:rFonts w:ascii="Times New Roman" w:eastAsia="Times New Roman" w:hAnsi="Times New Roman" w:cs="Times New Roman"/>
          <w:i w:val="0"/>
          <w:iCs w:val="0"/>
          <w:color w:val="auto"/>
          <w:sz w:val="24"/>
          <w:szCs w:val="24"/>
        </w:rPr>
        <w:t xml:space="preserve">, </w:t>
      </w:r>
      <w:proofErr w:type="gramStart"/>
      <w:r w:rsidR="00A02FF8" w:rsidRPr="00FD6DF3">
        <w:rPr>
          <w:rFonts w:ascii="Times New Roman" w:eastAsia="Times New Roman" w:hAnsi="Times New Roman" w:cs="Times New Roman"/>
          <w:i w:val="0"/>
          <w:iCs w:val="0"/>
          <w:color w:val="auto"/>
          <w:sz w:val="24"/>
          <w:szCs w:val="24"/>
        </w:rPr>
        <w:t>These</w:t>
      </w:r>
      <w:proofErr w:type="gramEnd"/>
      <w:r w:rsidR="00A02FF8" w:rsidRPr="00FD6DF3">
        <w:rPr>
          <w:rFonts w:ascii="Times New Roman" w:eastAsia="Times New Roman" w:hAnsi="Times New Roman" w:cs="Times New Roman"/>
          <w:i w:val="0"/>
          <w:iCs w:val="0"/>
          <w:color w:val="auto"/>
          <w:sz w:val="24"/>
          <w:szCs w:val="24"/>
        </w:rPr>
        <w:t xml:space="preserve"> studies reinforce the argument that AI positively impacts project efficiency, risk management, and decision-making. However, while they explore AI’s benefits, they do not fully examine the barriers to AI </w:t>
      </w:r>
      <w:r w:rsidR="003B31D5" w:rsidRPr="00FD6DF3">
        <w:rPr>
          <w:rFonts w:ascii="Times New Roman" w:eastAsia="Times New Roman" w:hAnsi="Times New Roman" w:cs="Times New Roman"/>
          <w:i w:val="0"/>
          <w:iCs w:val="0"/>
          <w:color w:val="auto"/>
          <w:sz w:val="24"/>
          <w:szCs w:val="24"/>
        </w:rPr>
        <w:t>utilization</w:t>
      </w:r>
      <w:r w:rsidR="00A02FF8" w:rsidRPr="00FD6DF3">
        <w:rPr>
          <w:rFonts w:ascii="Times New Roman" w:eastAsia="Times New Roman" w:hAnsi="Times New Roman" w:cs="Times New Roman"/>
          <w:i w:val="0"/>
          <w:iCs w:val="0"/>
          <w:color w:val="auto"/>
          <w:sz w:val="24"/>
          <w:szCs w:val="24"/>
        </w:rPr>
        <w:t>, especially in design and consultancy projects.</w:t>
      </w:r>
    </w:p>
    <w:p w14:paraId="5865FFA0" w14:textId="77777777" w:rsidR="00FD6DF3" w:rsidRPr="00FD6DF3" w:rsidRDefault="00FD6DF3" w:rsidP="00FD6DF3"/>
    <w:p w14:paraId="1F7FB3C1" w14:textId="33241E49" w:rsidR="00AB2701" w:rsidRPr="00FD6DF3" w:rsidRDefault="00AB2701">
      <w:pPr>
        <w:numPr>
          <w:ilvl w:val="0"/>
          <w:numId w:val="11"/>
        </w:numPr>
        <w:rPr>
          <w:rFonts w:ascii="Times New Roman" w:eastAsia="Times New Roman" w:hAnsi="Times New Roman" w:cs="Times New Roman"/>
          <w:sz w:val="24"/>
          <w:szCs w:val="24"/>
        </w:rPr>
      </w:pPr>
      <w:r w:rsidRPr="00FD6DF3">
        <w:rPr>
          <w:rFonts w:ascii="Times New Roman" w:eastAsia="Times New Roman" w:hAnsi="Times New Roman" w:cs="Times New Roman"/>
          <w:sz w:val="24"/>
          <w:szCs w:val="24"/>
        </w:rPr>
        <w:t xml:space="preserve">Al-Ghamdi &amp; Darman (2022): Explores AI-driven knowledge management in construction projects, aligning with this study’s focus on data-driven decision-making and collaboration. </w:t>
      </w:r>
    </w:p>
    <w:p w14:paraId="011FA924" w14:textId="1E75CD8A" w:rsidR="00AB2701" w:rsidRPr="00FD6DF3" w:rsidRDefault="00AB2701">
      <w:pPr>
        <w:numPr>
          <w:ilvl w:val="0"/>
          <w:numId w:val="11"/>
        </w:numPr>
        <w:rPr>
          <w:rFonts w:ascii="Times New Roman" w:eastAsia="Times New Roman" w:hAnsi="Times New Roman" w:cs="Times New Roman"/>
          <w:sz w:val="24"/>
          <w:szCs w:val="24"/>
        </w:rPr>
      </w:pPr>
      <w:proofErr w:type="spellStart"/>
      <w:r w:rsidRPr="00FD6DF3">
        <w:rPr>
          <w:rFonts w:ascii="Times New Roman" w:eastAsia="Times New Roman" w:hAnsi="Times New Roman" w:cs="Times New Roman"/>
          <w:sz w:val="24"/>
          <w:szCs w:val="24"/>
        </w:rPr>
        <w:t>Odejide</w:t>
      </w:r>
      <w:proofErr w:type="spellEnd"/>
      <w:r w:rsidRPr="00FD6DF3">
        <w:rPr>
          <w:rFonts w:ascii="Times New Roman" w:eastAsia="Times New Roman" w:hAnsi="Times New Roman" w:cs="Times New Roman"/>
          <w:sz w:val="24"/>
          <w:szCs w:val="24"/>
        </w:rPr>
        <w:t xml:space="preserve"> &amp; </w:t>
      </w:r>
      <w:proofErr w:type="spellStart"/>
      <w:r w:rsidRPr="00FD6DF3">
        <w:rPr>
          <w:rFonts w:ascii="Times New Roman" w:eastAsia="Times New Roman" w:hAnsi="Times New Roman" w:cs="Times New Roman"/>
          <w:sz w:val="24"/>
          <w:szCs w:val="24"/>
        </w:rPr>
        <w:t>Edunjobi</w:t>
      </w:r>
      <w:proofErr w:type="spellEnd"/>
      <w:r w:rsidRPr="00FD6DF3">
        <w:rPr>
          <w:rFonts w:ascii="Times New Roman" w:eastAsia="Times New Roman" w:hAnsi="Times New Roman" w:cs="Times New Roman"/>
          <w:sz w:val="24"/>
          <w:szCs w:val="24"/>
        </w:rPr>
        <w:t xml:space="preserve"> (2024): Investigates AI’s role in risk management and decision-making, similar to this study’s emphasis on enhancing decision accuracy in project management. </w:t>
      </w:r>
    </w:p>
    <w:p w14:paraId="36A87C22" w14:textId="007FD135" w:rsidR="00AB2701" w:rsidRPr="00FD6DF3" w:rsidRDefault="00AB2701">
      <w:pPr>
        <w:numPr>
          <w:ilvl w:val="0"/>
          <w:numId w:val="11"/>
        </w:numPr>
        <w:rPr>
          <w:rFonts w:ascii="Times New Roman" w:eastAsia="Times New Roman" w:hAnsi="Times New Roman" w:cs="Times New Roman"/>
          <w:sz w:val="24"/>
          <w:szCs w:val="24"/>
        </w:rPr>
      </w:pPr>
      <w:r w:rsidRPr="00FD6DF3">
        <w:rPr>
          <w:rFonts w:ascii="Times New Roman" w:eastAsia="Times New Roman" w:hAnsi="Times New Roman" w:cs="Times New Roman"/>
          <w:sz w:val="24"/>
          <w:szCs w:val="24"/>
        </w:rPr>
        <w:t xml:space="preserve">Mahmood et al. (2023): Highlights AI’s influence on project scheduling, documentation, and efficiency through PMIS, supporting this study’s focus on AI </w:t>
      </w:r>
      <w:r w:rsidR="003B31D5" w:rsidRPr="00FD6DF3">
        <w:rPr>
          <w:rFonts w:ascii="Times New Roman" w:eastAsia="Times New Roman" w:hAnsi="Times New Roman" w:cs="Times New Roman"/>
          <w:sz w:val="24"/>
          <w:szCs w:val="24"/>
        </w:rPr>
        <w:t>utilization</w:t>
      </w:r>
      <w:r w:rsidRPr="00FD6DF3">
        <w:rPr>
          <w:rFonts w:ascii="Times New Roman" w:eastAsia="Times New Roman" w:hAnsi="Times New Roman" w:cs="Times New Roman"/>
          <w:sz w:val="24"/>
          <w:szCs w:val="24"/>
        </w:rPr>
        <w:t xml:space="preserve"> in project processes. </w:t>
      </w:r>
    </w:p>
    <w:p w14:paraId="78AEE4B7" w14:textId="0DDAA041" w:rsidR="00AB2701" w:rsidRPr="00FD6DF3" w:rsidRDefault="00AB2701">
      <w:pPr>
        <w:numPr>
          <w:ilvl w:val="0"/>
          <w:numId w:val="11"/>
        </w:numPr>
        <w:rPr>
          <w:rFonts w:ascii="Times New Roman" w:eastAsia="Times New Roman" w:hAnsi="Times New Roman" w:cs="Times New Roman"/>
          <w:sz w:val="24"/>
          <w:szCs w:val="24"/>
        </w:rPr>
      </w:pPr>
      <w:proofErr w:type="spellStart"/>
      <w:r w:rsidRPr="00FD6DF3">
        <w:rPr>
          <w:rFonts w:ascii="Times New Roman" w:eastAsia="Times New Roman" w:hAnsi="Times New Roman" w:cs="Times New Roman"/>
          <w:sz w:val="24"/>
          <w:szCs w:val="24"/>
        </w:rPr>
        <w:t>Lishner</w:t>
      </w:r>
      <w:proofErr w:type="spellEnd"/>
      <w:r w:rsidRPr="00FD6DF3">
        <w:rPr>
          <w:rFonts w:ascii="Times New Roman" w:eastAsia="Times New Roman" w:hAnsi="Times New Roman" w:cs="Times New Roman"/>
          <w:sz w:val="24"/>
          <w:szCs w:val="24"/>
        </w:rPr>
        <w:t xml:space="preserve"> &amp; </w:t>
      </w:r>
      <w:proofErr w:type="spellStart"/>
      <w:r w:rsidRPr="00FD6DF3">
        <w:rPr>
          <w:rFonts w:ascii="Times New Roman" w:eastAsia="Times New Roman" w:hAnsi="Times New Roman" w:cs="Times New Roman"/>
          <w:sz w:val="24"/>
          <w:szCs w:val="24"/>
        </w:rPr>
        <w:t>Shtub</w:t>
      </w:r>
      <w:proofErr w:type="spellEnd"/>
      <w:r w:rsidRPr="00FD6DF3">
        <w:rPr>
          <w:rFonts w:ascii="Times New Roman" w:eastAsia="Times New Roman" w:hAnsi="Times New Roman" w:cs="Times New Roman"/>
          <w:sz w:val="24"/>
          <w:szCs w:val="24"/>
        </w:rPr>
        <w:t xml:space="preserve"> (2022): Demonstrates AI’s role in predictive analytics for project planning and forecasting, complementing this study’s analysis of AI’s impact on risk identification and project efficiency. </w:t>
      </w:r>
    </w:p>
    <w:p w14:paraId="6DAFA852" w14:textId="1AE4A2AA" w:rsidR="00AB2701" w:rsidRPr="00FD6DF3" w:rsidRDefault="00AB2701">
      <w:pPr>
        <w:numPr>
          <w:ilvl w:val="0"/>
          <w:numId w:val="11"/>
        </w:numPr>
        <w:rPr>
          <w:rFonts w:ascii="Times New Roman" w:eastAsia="Times New Roman" w:hAnsi="Times New Roman" w:cs="Times New Roman"/>
          <w:sz w:val="24"/>
          <w:szCs w:val="24"/>
        </w:rPr>
      </w:pPr>
      <w:r w:rsidRPr="00FD6DF3">
        <w:rPr>
          <w:rFonts w:ascii="Times New Roman" w:eastAsia="Times New Roman" w:hAnsi="Times New Roman" w:cs="Times New Roman"/>
          <w:sz w:val="24"/>
          <w:szCs w:val="24"/>
        </w:rPr>
        <w:t xml:space="preserve">El-Khatib &amp; Al </w:t>
      </w:r>
      <w:proofErr w:type="spellStart"/>
      <w:r w:rsidRPr="00FD6DF3">
        <w:rPr>
          <w:rFonts w:ascii="Times New Roman" w:eastAsia="Times New Roman" w:hAnsi="Times New Roman" w:cs="Times New Roman"/>
          <w:sz w:val="24"/>
          <w:szCs w:val="24"/>
        </w:rPr>
        <w:t>Falasi</w:t>
      </w:r>
      <w:proofErr w:type="spellEnd"/>
      <w:r w:rsidRPr="00FD6DF3">
        <w:rPr>
          <w:rFonts w:ascii="Times New Roman" w:eastAsia="Times New Roman" w:hAnsi="Times New Roman" w:cs="Times New Roman"/>
          <w:sz w:val="24"/>
          <w:szCs w:val="24"/>
        </w:rPr>
        <w:t xml:space="preserve"> (2021): Discusses AI-powered chatbots in project management, reinforcing the study’s focus on AI’s role in automating project communication and improving data accuracy.</w:t>
      </w:r>
    </w:p>
    <w:p w14:paraId="320C62D7" w14:textId="77777777" w:rsidR="00A02FF8" w:rsidRPr="00FD6DF3" w:rsidRDefault="00A02FF8">
      <w:pPr>
        <w:numPr>
          <w:ilvl w:val="0"/>
          <w:numId w:val="11"/>
        </w:numPr>
        <w:rPr>
          <w:rFonts w:ascii="Times New Roman" w:eastAsia="Times New Roman" w:hAnsi="Times New Roman" w:cs="Times New Roman"/>
          <w:sz w:val="24"/>
          <w:szCs w:val="24"/>
        </w:rPr>
      </w:pPr>
      <w:r w:rsidRPr="00FD6DF3">
        <w:rPr>
          <w:rFonts w:ascii="Times New Roman" w:eastAsia="Times New Roman" w:hAnsi="Times New Roman" w:cs="Times New Roman"/>
          <w:sz w:val="24"/>
          <w:szCs w:val="24"/>
        </w:rPr>
        <w:t>Wang et al. (2023): Identified how AI-driven data analytics provide valuable insights for strategic decision-making, supporting this study’s emphasis on AI’s impact on decision-making accuracy.</w:t>
      </w:r>
    </w:p>
    <w:p w14:paraId="2781A757" w14:textId="77777777" w:rsidR="00A02FF8" w:rsidRPr="005F5FE3" w:rsidRDefault="00A02FF8" w:rsidP="00A02FF8">
      <w:pPr>
        <w:ind w:left="720"/>
      </w:pPr>
    </w:p>
    <w:p w14:paraId="76DE0FBF" w14:textId="77777777" w:rsidR="00713994" w:rsidRPr="005F5FE3" w:rsidRDefault="00713994" w:rsidP="00713994">
      <w:pPr>
        <w:pStyle w:val="Heading4"/>
      </w:pPr>
      <w:r w:rsidRPr="005F5FE3">
        <w:t>Differences from Existing Research</w:t>
      </w:r>
    </w:p>
    <w:p w14:paraId="400F1177" w14:textId="52AE34E6" w:rsidR="00713994" w:rsidRPr="00FD6DF3" w:rsidRDefault="00A02FF8" w:rsidP="00A02FF8">
      <w:pPr>
        <w:rPr>
          <w:rFonts w:ascii="Times New Roman" w:eastAsia="Times New Roman" w:hAnsi="Times New Roman" w:cs="Times New Roman"/>
          <w:sz w:val="24"/>
          <w:szCs w:val="24"/>
        </w:rPr>
      </w:pPr>
      <w:r w:rsidRPr="00FD6DF3">
        <w:rPr>
          <w:rFonts w:ascii="Times New Roman" w:eastAsia="Times New Roman" w:hAnsi="Times New Roman" w:cs="Times New Roman"/>
          <w:sz w:val="24"/>
          <w:szCs w:val="24"/>
        </w:rPr>
        <w:t xml:space="preserve">These studies show AI’s diverse applications but do not explore the practical </w:t>
      </w:r>
      <w:r w:rsidR="003B31D5" w:rsidRPr="00FD6DF3">
        <w:rPr>
          <w:rFonts w:ascii="Times New Roman" w:eastAsia="Times New Roman" w:hAnsi="Times New Roman" w:cs="Times New Roman"/>
          <w:sz w:val="24"/>
          <w:szCs w:val="24"/>
        </w:rPr>
        <w:t xml:space="preserve">utilization </w:t>
      </w:r>
      <w:r w:rsidRPr="00FD6DF3">
        <w:rPr>
          <w:rFonts w:ascii="Times New Roman" w:eastAsia="Times New Roman" w:hAnsi="Times New Roman" w:cs="Times New Roman"/>
          <w:sz w:val="24"/>
          <w:szCs w:val="24"/>
        </w:rPr>
        <w:t>barriers and their impact on project performance, which this research aims to address</w:t>
      </w:r>
      <w:r w:rsidR="00713994" w:rsidRPr="00FD6DF3">
        <w:rPr>
          <w:rFonts w:ascii="Times New Roman" w:eastAsia="Times New Roman" w:hAnsi="Times New Roman" w:cs="Times New Roman"/>
          <w:sz w:val="24"/>
          <w:szCs w:val="24"/>
        </w:rPr>
        <w:t>:</w:t>
      </w:r>
    </w:p>
    <w:p w14:paraId="1D1DDE78" w14:textId="77777777" w:rsidR="00713994" w:rsidRPr="00FD6DF3" w:rsidRDefault="00713994" w:rsidP="00FD6DF3">
      <w:pPr>
        <w:numPr>
          <w:ilvl w:val="0"/>
          <w:numId w:val="11"/>
        </w:numPr>
        <w:rPr>
          <w:rFonts w:ascii="Times New Roman" w:eastAsia="Times New Roman" w:hAnsi="Times New Roman" w:cs="Times New Roman"/>
          <w:sz w:val="24"/>
          <w:szCs w:val="24"/>
        </w:rPr>
      </w:pPr>
      <w:r w:rsidRPr="00FD6DF3">
        <w:rPr>
          <w:rFonts w:ascii="Times New Roman" w:eastAsia="Times New Roman" w:hAnsi="Times New Roman" w:cs="Times New Roman"/>
          <w:sz w:val="24"/>
          <w:szCs w:val="24"/>
        </w:rPr>
        <w:lastRenderedPageBreak/>
        <w:t>Al-Ghamdi &amp; Darman (2022): Focuses on construction projects rather than design and consultancy.</w:t>
      </w:r>
    </w:p>
    <w:p w14:paraId="1DEC6C13" w14:textId="621B3F5F" w:rsidR="00713994" w:rsidRPr="00FD6DF3" w:rsidRDefault="00713994" w:rsidP="00FD6DF3">
      <w:pPr>
        <w:numPr>
          <w:ilvl w:val="0"/>
          <w:numId w:val="11"/>
        </w:numPr>
        <w:rPr>
          <w:rFonts w:ascii="Times New Roman" w:eastAsia="Times New Roman" w:hAnsi="Times New Roman" w:cs="Times New Roman"/>
          <w:sz w:val="24"/>
          <w:szCs w:val="24"/>
        </w:rPr>
      </w:pPr>
      <w:proofErr w:type="spellStart"/>
      <w:r w:rsidRPr="00FD6DF3">
        <w:rPr>
          <w:rFonts w:ascii="Times New Roman" w:eastAsia="Times New Roman" w:hAnsi="Times New Roman" w:cs="Times New Roman"/>
          <w:sz w:val="24"/>
          <w:szCs w:val="24"/>
        </w:rPr>
        <w:t>Odejide</w:t>
      </w:r>
      <w:proofErr w:type="spellEnd"/>
      <w:r w:rsidRPr="00FD6DF3">
        <w:rPr>
          <w:rFonts w:ascii="Times New Roman" w:eastAsia="Times New Roman" w:hAnsi="Times New Roman" w:cs="Times New Roman"/>
          <w:sz w:val="24"/>
          <w:szCs w:val="24"/>
        </w:rPr>
        <w:t xml:space="preserve"> &amp; </w:t>
      </w:r>
      <w:proofErr w:type="spellStart"/>
      <w:r w:rsidRPr="00FD6DF3">
        <w:rPr>
          <w:rFonts w:ascii="Times New Roman" w:eastAsia="Times New Roman" w:hAnsi="Times New Roman" w:cs="Times New Roman"/>
          <w:sz w:val="24"/>
          <w:szCs w:val="24"/>
        </w:rPr>
        <w:t>Edunjobi</w:t>
      </w:r>
      <w:proofErr w:type="spellEnd"/>
      <w:r w:rsidRPr="00FD6DF3">
        <w:rPr>
          <w:rFonts w:ascii="Times New Roman" w:eastAsia="Times New Roman" w:hAnsi="Times New Roman" w:cs="Times New Roman"/>
          <w:sz w:val="24"/>
          <w:szCs w:val="24"/>
        </w:rPr>
        <w:t xml:space="preserve"> (2024): Discusses AI’s theoretical applications rather than practical </w:t>
      </w:r>
      <w:r w:rsidR="003B31D5" w:rsidRPr="00FD6DF3">
        <w:rPr>
          <w:rFonts w:ascii="Times New Roman" w:eastAsia="Times New Roman" w:hAnsi="Times New Roman" w:cs="Times New Roman"/>
          <w:sz w:val="24"/>
          <w:szCs w:val="24"/>
        </w:rPr>
        <w:t>utilization</w:t>
      </w:r>
      <w:r w:rsidRPr="00FD6DF3">
        <w:rPr>
          <w:rFonts w:ascii="Times New Roman" w:eastAsia="Times New Roman" w:hAnsi="Times New Roman" w:cs="Times New Roman"/>
          <w:sz w:val="24"/>
          <w:szCs w:val="24"/>
        </w:rPr>
        <w:t xml:space="preserve"> barriers.</w:t>
      </w:r>
    </w:p>
    <w:p w14:paraId="11FADD83" w14:textId="5F95E8F6" w:rsidR="00713994" w:rsidRPr="00FD6DF3" w:rsidRDefault="00713994" w:rsidP="00FD6DF3">
      <w:pPr>
        <w:numPr>
          <w:ilvl w:val="0"/>
          <w:numId w:val="11"/>
        </w:numPr>
        <w:rPr>
          <w:rFonts w:ascii="Times New Roman" w:eastAsia="Times New Roman" w:hAnsi="Times New Roman" w:cs="Times New Roman"/>
          <w:sz w:val="24"/>
          <w:szCs w:val="24"/>
        </w:rPr>
      </w:pPr>
      <w:r w:rsidRPr="00FD6DF3">
        <w:rPr>
          <w:rFonts w:ascii="Times New Roman" w:eastAsia="Times New Roman" w:hAnsi="Times New Roman" w:cs="Times New Roman"/>
          <w:sz w:val="24"/>
          <w:szCs w:val="24"/>
        </w:rPr>
        <w:t xml:space="preserve">Mahmood et al. (2023): Examines AI in PMIS, without addressing how organizational factors </w:t>
      </w:r>
      <w:r w:rsidR="00A75A5B" w:rsidRPr="00FD6DF3">
        <w:rPr>
          <w:rFonts w:ascii="Times New Roman" w:eastAsia="Times New Roman" w:hAnsi="Times New Roman" w:cs="Times New Roman"/>
          <w:sz w:val="24"/>
          <w:szCs w:val="24"/>
        </w:rPr>
        <w:t>influence</w:t>
      </w:r>
      <w:r w:rsidRPr="00FD6DF3">
        <w:rPr>
          <w:rFonts w:ascii="Times New Roman" w:eastAsia="Times New Roman" w:hAnsi="Times New Roman" w:cs="Times New Roman"/>
          <w:sz w:val="24"/>
          <w:szCs w:val="24"/>
        </w:rPr>
        <w:t xml:space="preserve"> AI </w:t>
      </w:r>
      <w:r w:rsidR="003B31D5" w:rsidRPr="00FD6DF3">
        <w:rPr>
          <w:rFonts w:ascii="Times New Roman" w:eastAsia="Times New Roman" w:hAnsi="Times New Roman" w:cs="Times New Roman"/>
          <w:sz w:val="24"/>
          <w:szCs w:val="24"/>
        </w:rPr>
        <w:t>utilization</w:t>
      </w:r>
      <w:r w:rsidRPr="00FD6DF3">
        <w:rPr>
          <w:rFonts w:ascii="Times New Roman" w:eastAsia="Times New Roman" w:hAnsi="Times New Roman" w:cs="Times New Roman"/>
          <w:sz w:val="24"/>
          <w:szCs w:val="24"/>
        </w:rPr>
        <w:t>.</w:t>
      </w:r>
    </w:p>
    <w:p w14:paraId="60109E70" w14:textId="53BC9E07" w:rsidR="00713994" w:rsidRPr="00FD6DF3" w:rsidRDefault="00713994" w:rsidP="00FD6DF3">
      <w:pPr>
        <w:numPr>
          <w:ilvl w:val="0"/>
          <w:numId w:val="11"/>
        </w:numPr>
        <w:rPr>
          <w:rFonts w:ascii="Times New Roman" w:eastAsia="Times New Roman" w:hAnsi="Times New Roman" w:cs="Times New Roman"/>
          <w:sz w:val="24"/>
          <w:szCs w:val="24"/>
        </w:rPr>
      </w:pPr>
      <w:proofErr w:type="spellStart"/>
      <w:r w:rsidRPr="00FD6DF3">
        <w:rPr>
          <w:rFonts w:ascii="Times New Roman" w:eastAsia="Times New Roman" w:hAnsi="Times New Roman" w:cs="Times New Roman"/>
          <w:sz w:val="24"/>
          <w:szCs w:val="24"/>
        </w:rPr>
        <w:t>Lishner</w:t>
      </w:r>
      <w:proofErr w:type="spellEnd"/>
      <w:r w:rsidRPr="00FD6DF3">
        <w:rPr>
          <w:rFonts w:ascii="Times New Roman" w:eastAsia="Times New Roman" w:hAnsi="Times New Roman" w:cs="Times New Roman"/>
          <w:sz w:val="24"/>
          <w:szCs w:val="24"/>
        </w:rPr>
        <w:t xml:space="preserve"> &amp; </w:t>
      </w:r>
      <w:proofErr w:type="spellStart"/>
      <w:r w:rsidRPr="00FD6DF3">
        <w:rPr>
          <w:rFonts w:ascii="Times New Roman" w:eastAsia="Times New Roman" w:hAnsi="Times New Roman" w:cs="Times New Roman"/>
          <w:sz w:val="24"/>
          <w:szCs w:val="24"/>
        </w:rPr>
        <w:t>Shtub</w:t>
      </w:r>
      <w:proofErr w:type="spellEnd"/>
      <w:r w:rsidRPr="00FD6DF3">
        <w:rPr>
          <w:rFonts w:ascii="Times New Roman" w:eastAsia="Times New Roman" w:hAnsi="Times New Roman" w:cs="Times New Roman"/>
          <w:sz w:val="24"/>
          <w:szCs w:val="24"/>
        </w:rPr>
        <w:t xml:space="preserve"> (2022): Focuses only on predictive modeling rather than a comprehensive framework for AI </w:t>
      </w:r>
      <w:r w:rsidR="003B31D5" w:rsidRPr="00FD6DF3">
        <w:rPr>
          <w:rFonts w:ascii="Times New Roman" w:eastAsia="Times New Roman" w:hAnsi="Times New Roman" w:cs="Times New Roman"/>
          <w:sz w:val="24"/>
          <w:szCs w:val="24"/>
        </w:rPr>
        <w:t>utilization</w:t>
      </w:r>
      <w:r w:rsidRPr="00FD6DF3">
        <w:rPr>
          <w:rFonts w:ascii="Times New Roman" w:eastAsia="Times New Roman" w:hAnsi="Times New Roman" w:cs="Times New Roman"/>
          <w:sz w:val="24"/>
          <w:szCs w:val="24"/>
        </w:rPr>
        <w:t xml:space="preserve"> challenges and project outcomes.</w:t>
      </w:r>
    </w:p>
    <w:p w14:paraId="2778BF33" w14:textId="6F85FA08" w:rsidR="00A02FF8" w:rsidRPr="00FD6DF3" w:rsidRDefault="00A02FF8" w:rsidP="00FD6DF3">
      <w:pPr>
        <w:numPr>
          <w:ilvl w:val="0"/>
          <w:numId w:val="11"/>
        </w:numPr>
        <w:rPr>
          <w:rFonts w:ascii="Times New Roman" w:eastAsia="Times New Roman" w:hAnsi="Times New Roman" w:cs="Times New Roman"/>
          <w:sz w:val="24"/>
          <w:szCs w:val="24"/>
        </w:rPr>
      </w:pPr>
      <w:r w:rsidRPr="00FD6DF3">
        <w:rPr>
          <w:rFonts w:ascii="Times New Roman" w:eastAsia="Times New Roman" w:hAnsi="Times New Roman" w:cs="Times New Roman"/>
          <w:sz w:val="24"/>
          <w:szCs w:val="24"/>
        </w:rPr>
        <w:t>Al-Khatib et al. (2022): Examined AI’s impact on employee productivity rather than its role in decision-making or project efficiency.</w:t>
      </w:r>
    </w:p>
    <w:p w14:paraId="6BA3D911" w14:textId="77777777" w:rsidR="000C34C3" w:rsidRPr="005F5FE3" w:rsidRDefault="000C34C3" w:rsidP="00C63F36"/>
    <w:p w14:paraId="62A5B999" w14:textId="15861E69" w:rsidR="003773CA" w:rsidRPr="005F5FE3" w:rsidRDefault="00F37E72" w:rsidP="00F37E72">
      <w:pPr>
        <w:pStyle w:val="Heading4"/>
      </w:pPr>
      <w:r w:rsidRPr="005F5FE3">
        <w:t>Key Gaps Identified in Existing Research</w:t>
      </w:r>
    </w:p>
    <w:p w14:paraId="06D11AB8" w14:textId="77777777" w:rsidR="003773CA" w:rsidRPr="005F5FE3" w:rsidRDefault="003773CA" w:rsidP="003773CA"/>
    <w:p w14:paraId="4E8F1D3E" w14:textId="37B520DE" w:rsidR="00F37E72" w:rsidRPr="00FD6DF3" w:rsidRDefault="00F37E72" w:rsidP="00F37E72">
      <w:pPr>
        <w:rPr>
          <w:rFonts w:ascii="Times New Roman" w:eastAsia="Times New Roman" w:hAnsi="Times New Roman" w:cs="Times New Roman"/>
          <w:sz w:val="24"/>
          <w:szCs w:val="24"/>
        </w:rPr>
      </w:pPr>
      <w:r w:rsidRPr="00FD6DF3">
        <w:rPr>
          <w:rFonts w:ascii="Times New Roman" w:eastAsia="Times New Roman" w:hAnsi="Times New Roman" w:cs="Times New Roman"/>
          <w:sz w:val="24"/>
          <w:szCs w:val="24"/>
        </w:rPr>
        <w:t>Despite the progress in AI applications, the literature</w:t>
      </w:r>
      <w:r w:rsidR="001F6320" w:rsidRPr="00FD6DF3">
        <w:rPr>
          <w:rFonts w:ascii="Times New Roman" w:eastAsia="Times New Roman" w:hAnsi="Times New Roman" w:cs="Times New Roman"/>
          <w:sz w:val="24"/>
          <w:szCs w:val="24"/>
        </w:rPr>
        <w:t xml:space="preserve"> reviews</w:t>
      </w:r>
      <w:r w:rsidRPr="00FD6DF3">
        <w:rPr>
          <w:rFonts w:ascii="Times New Roman" w:eastAsia="Times New Roman" w:hAnsi="Times New Roman" w:cs="Times New Roman"/>
          <w:sz w:val="24"/>
          <w:szCs w:val="24"/>
        </w:rPr>
        <w:t xml:space="preserve"> </w:t>
      </w:r>
      <w:proofErr w:type="gramStart"/>
      <w:r w:rsidRPr="00FD6DF3">
        <w:rPr>
          <w:rFonts w:ascii="Times New Roman" w:eastAsia="Times New Roman" w:hAnsi="Times New Roman" w:cs="Times New Roman"/>
          <w:sz w:val="24"/>
          <w:szCs w:val="24"/>
        </w:rPr>
        <w:t>reveals</w:t>
      </w:r>
      <w:proofErr w:type="gramEnd"/>
      <w:r w:rsidRPr="00FD6DF3">
        <w:rPr>
          <w:rFonts w:ascii="Times New Roman" w:eastAsia="Times New Roman" w:hAnsi="Times New Roman" w:cs="Times New Roman"/>
          <w:sz w:val="24"/>
          <w:szCs w:val="24"/>
        </w:rPr>
        <w:t xml:space="preserve"> three primary gaps that justify the need for this study:</w:t>
      </w:r>
    </w:p>
    <w:p w14:paraId="6361BCCC" w14:textId="0BE52EE9" w:rsidR="00F37E72" w:rsidRPr="005F5FE3" w:rsidRDefault="00F37E72" w:rsidP="00042BBA">
      <w:pPr>
        <w:rPr>
          <w:b/>
          <w:bCs/>
        </w:rPr>
      </w:pPr>
      <w:r w:rsidRPr="005F5FE3">
        <w:rPr>
          <w:b/>
          <w:bCs/>
        </w:rPr>
        <w:t>Gap#1</w:t>
      </w:r>
      <w:r w:rsidR="00042BBA" w:rsidRPr="005F5FE3">
        <w:rPr>
          <w:b/>
          <w:bCs/>
        </w:rPr>
        <w:t xml:space="preserve">: </w:t>
      </w:r>
      <w:r w:rsidRPr="005F5FE3">
        <w:rPr>
          <w:b/>
          <w:bCs/>
        </w:rPr>
        <w:t>Limited Focus on Design and Consultancy Projects</w:t>
      </w:r>
    </w:p>
    <w:p w14:paraId="77E35276" w14:textId="77777777" w:rsidR="004F773E" w:rsidRPr="00FD6DF3" w:rsidRDefault="00F37E72" w:rsidP="00FD6DF3">
      <w:pPr>
        <w:jc w:val="both"/>
        <w:rPr>
          <w:rFonts w:ascii="Times New Roman" w:eastAsia="Times New Roman" w:hAnsi="Times New Roman" w:cs="Times New Roman"/>
          <w:sz w:val="24"/>
          <w:szCs w:val="24"/>
        </w:rPr>
      </w:pPr>
      <w:r w:rsidRPr="00FD6DF3">
        <w:rPr>
          <w:rFonts w:ascii="Times New Roman" w:eastAsia="Times New Roman" w:hAnsi="Times New Roman" w:cs="Times New Roman"/>
          <w:sz w:val="24"/>
          <w:szCs w:val="24"/>
        </w:rPr>
        <w:t>Most research on AI in project management primarily examines applications in construction (Al-Ghamdi &amp; Darman, 2022), manufacturing (Tubman, 2022), healthcare (Ruiz, 2020), and finance (Khatib et al., 2016). However, there is a noticeable lack of studies specifically analyzing AI’s impact on design and consultancy engineering projects, particularly within Saudi Arabia</w:t>
      </w:r>
      <w:r w:rsidR="004F773E" w:rsidRPr="00FD6DF3">
        <w:rPr>
          <w:rFonts w:ascii="Times New Roman" w:eastAsia="Times New Roman" w:hAnsi="Times New Roman" w:cs="Times New Roman"/>
          <w:sz w:val="24"/>
          <w:szCs w:val="24"/>
        </w:rPr>
        <w:t>.</w:t>
      </w:r>
    </w:p>
    <w:p w14:paraId="745F33AD" w14:textId="77777777" w:rsidR="004F773E" w:rsidRPr="00FD6DF3" w:rsidRDefault="004F773E" w:rsidP="00FD6DF3">
      <w:pPr>
        <w:numPr>
          <w:ilvl w:val="0"/>
          <w:numId w:val="11"/>
        </w:numPr>
        <w:rPr>
          <w:rFonts w:ascii="Times New Roman" w:eastAsia="Times New Roman" w:hAnsi="Times New Roman" w:cs="Times New Roman"/>
          <w:sz w:val="24"/>
          <w:szCs w:val="24"/>
        </w:rPr>
      </w:pPr>
      <w:r w:rsidRPr="00FD6DF3">
        <w:rPr>
          <w:rFonts w:ascii="Times New Roman" w:eastAsia="Times New Roman" w:hAnsi="Times New Roman" w:cs="Times New Roman"/>
          <w:sz w:val="24"/>
          <w:szCs w:val="24"/>
        </w:rPr>
        <w:t>Sahadevan (2023): Explored AI in IT infrastructure and automation but did not extend these findings to specialized engineering consultancy sectors.</w:t>
      </w:r>
    </w:p>
    <w:p w14:paraId="7A8E0D78" w14:textId="7165FEB0" w:rsidR="00042BBA" w:rsidRPr="00FD6DF3" w:rsidRDefault="004F773E" w:rsidP="00FD6DF3">
      <w:pPr>
        <w:numPr>
          <w:ilvl w:val="0"/>
          <w:numId w:val="11"/>
        </w:numPr>
        <w:rPr>
          <w:rFonts w:ascii="Times New Roman" w:eastAsia="Times New Roman" w:hAnsi="Times New Roman" w:cs="Times New Roman"/>
          <w:sz w:val="24"/>
          <w:szCs w:val="24"/>
        </w:rPr>
      </w:pPr>
      <w:r w:rsidRPr="00FD6DF3">
        <w:rPr>
          <w:rFonts w:ascii="Times New Roman" w:eastAsia="Times New Roman" w:hAnsi="Times New Roman" w:cs="Times New Roman"/>
          <w:sz w:val="24"/>
          <w:szCs w:val="24"/>
        </w:rPr>
        <w:t xml:space="preserve">Bento (2022): Highlighted uncertainty in AI </w:t>
      </w:r>
      <w:r w:rsidR="003B31D5" w:rsidRPr="00FD6DF3">
        <w:rPr>
          <w:rFonts w:ascii="Times New Roman" w:eastAsia="Times New Roman" w:hAnsi="Times New Roman" w:cs="Times New Roman"/>
          <w:sz w:val="24"/>
          <w:szCs w:val="24"/>
        </w:rPr>
        <w:t>utilization</w:t>
      </w:r>
      <w:r w:rsidRPr="00FD6DF3">
        <w:rPr>
          <w:rFonts w:ascii="Times New Roman" w:eastAsia="Times New Roman" w:hAnsi="Times New Roman" w:cs="Times New Roman"/>
          <w:sz w:val="24"/>
          <w:szCs w:val="24"/>
        </w:rPr>
        <w:t xml:space="preserve"> within project management, reinforcing the need for context-specific studies like this one in consultancy projects.</w:t>
      </w:r>
    </w:p>
    <w:p w14:paraId="72E6C0F1" w14:textId="77777777" w:rsidR="004F773E" w:rsidRPr="005F5FE3" w:rsidRDefault="004F773E" w:rsidP="004F773E">
      <w:pPr>
        <w:pStyle w:val="ListParagraph"/>
      </w:pPr>
    </w:p>
    <w:p w14:paraId="7E3F57F5" w14:textId="74D594AF" w:rsidR="00042BBA" w:rsidRPr="005F5FE3" w:rsidRDefault="00042BBA" w:rsidP="00042BBA">
      <w:pPr>
        <w:rPr>
          <w:b/>
          <w:bCs/>
        </w:rPr>
      </w:pPr>
      <w:r w:rsidRPr="005F5FE3">
        <w:rPr>
          <w:b/>
          <w:bCs/>
        </w:rPr>
        <w:t xml:space="preserve">Gap#2: Lack of an Integrated Model Examining AI </w:t>
      </w:r>
      <w:r w:rsidR="003B31D5" w:rsidRPr="005F5FE3">
        <w:rPr>
          <w:b/>
          <w:bCs/>
        </w:rPr>
        <w:t>utilization</w:t>
      </w:r>
      <w:r w:rsidRPr="005F5FE3">
        <w:rPr>
          <w:b/>
          <w:bCs/>
        </w:rPr>
        <w:t xml:space="preserve"> Factors &amp; Outcomes</w:t>
      </w:r>
    </w:p>
    <w:p w14:paraId="15EC2404" w14:textId="23452CFF" w:rsidR="004F773E" w:rsidRPr="00FD6DF3" w:rsidRDefault="00042BBA" w:rsidP="00FD6DF3">
      <w:pPr>
        <w:rPr>
          <w:rFonts w:ascii="Times New Roman" w:eastAsia="Times New Roman" w:hAnsi="Times New Roman" w:cs="Times New Roman"/>
          <w:sz w:val="24"/>
          <w:szCs w:val="24"/>
        </w:rPr>
      </w:pPr>
      <w:r w:rsidRPr="00FD6DF3">
        <w:rPr>
          <w:rFonts w:ascii="Times New Roman" w:eastAsia="Times New Roman" w:hAnsi="Times New Roman" w:cs="Times New Roman"/>
          <w:sz w:val="24"/>
          <w:szCs w:val="24"/>
        </w:rPr>
        <w:t xml:space="preserve">Many studies either focus on AI </w:t>
      </w:r>
      <w:r w:rsidR="003B31D5" w:rsidRPr="00FD6DF3">
        <w:rPr>
          <w:rFonts w:ascii="Times New Roman" w:eastAsia="Times New Roman" w:hAnsi="Times New Roman" w:cs="Times New Roman"/>
          <w:sz w:val="24"/>
          <w:szCs w:val="24"/>
        </w:rPr>
        <w:t>utilization</w:t>
      </w:r>
      <w:r w:rsidRPr="00FD6DF3">
        <w:rPr>
          <w:rFonts w:ascii="Times New Roman" w:eastAsia="Times New Roman" w:hAnsi="Times New Roman" w:cs="Times New Roman"/>
          <w:sz w:val="24"/>
          <w:szCs w:val="24"/>
        </w:rPr>
        <w:t xml:space="preserve"> barriers or AI’s impact on project outcomes, but few comprehensively link both. Additionally, to our research capacity, no study presents a structured model integrating independent (factors </w:t>
      </w:r>
      <w:proofErr w:type="spellStart"/>
      <w:r w:rsidR="003B31D5" w:rsidRPr="00FD6DF3">
        <w:rPr>
          <w:rFonts w:ascii="Times New Roman" w:eastAsia="Times New Roman" w:hAnsi="Times New Roman" w:cs="Times New Roman"/>
          <w:sz w:val="24"/>
          <w:szCs w:val="24"/>
        </w:rPr>
        <w:t>infuencing</w:t>
      </w:r>
      <w:proofErr w:type="spellEnd"/>
      <w:r w:rsidRPr="00FD6DF3">
        <w:rPr>
          <w:rFonts w:ascii="Times New Roman" w:eastAsia="Times New Roman" w:hAnsi="Times New Roman" w:cs="Times New Roman"/>
          <w:sz w:val="24"/>
          <w:szCs w:val="24"/>
        </w:rPr>
        <w:t xml:space="preserve"> AI </w:t>
      </w:r>
      <w:r w:rsidR="003B31D5" w:rsidRPr="00FD6DF3">
        <w:rPr>
          <w:rFonts w:ascii="Times New Roman" w:eastAsia="Times New Roman" w:hAnsi="Times New Roman" w:cs="Times New Roman"/>
          <w:sz w:val="24"/>
          <w:szCs w:val="24"/>
        </w:rPr>
        <w:t>utilization</w:t>
      </w:r>
      <w:r w:rsidRPr="00FD6DF3">
        <w:rPr>
          <w:rFonts w:ascii="Times New Roman" w:eastAsia="Times New Roman" w:hAnsi="Times New Roman" w:cs="Times New Roman"/>
          <w:sz w:val="24"/>
          <w:szCs w:val="24"/>
        </w:rPr>
        <w:t xml:space="preserve">), mediating (AI-based project management), and dependent (project outcomes) variables. </w:t>
      </w:r>
    </w:p>
    <w:p w14:paraId="541E07A5" w14:textId="77777777" w:rsidR="004F773E" w:rsidRPr="00FD6DF3" w:rsidRDefault="00042BBA" w:rsidP="00FD6DF3">
      <w:pPr>
        <w:numPr>
          <w:ilvl w:val="0"/>
          <w:numId w:val="11"/>
        </w:numPr>
        <w:rPr>
          <w:rFonts w:ascii="Times New Roman" w:eastAsia="Times New Roman" w:hAnsi="Times New Roman" w:cs="Times New Roman"/>
          <w:sz w:val="24"/>
          <w:szCs w:val="24"/>
        </w:rPr>
      </w:pPr>
      <w:proofErr w:type="spellStart"/>
      <w:r w:rsidRPr="00FD6DF3">
        <w:rPr>
          <w:rFonts w:ascii="Times New Roman" w:eastAsia="Times New Roman" w:hAnsi="Times New Roman" w:cs="Times New Roman"/>
          <w:sz w:val="24"/>
          <w:szCs w:val="24"/>
        </w:rPr>
        <w:t>Odejide</w:t>
      </w:r>
      <w:proofErr w:type="spellEnd"/>
      <w:r w:rsidRPr="00FD6DF3">
        <w:rPr>
          <w:rFonts w:ascii="Times New Roman" w:eastAsia="Times New Roman" w:hAnsi="Times New Roman" w:cs="Times New Roman"/>
          <w:sz w:val="24"/>
          <w:szCs w:val="24"/>
        </w:rPr>
        <w:t xml:space="preserve"> &amp; </w:t>
      </w:r>
      <w:proofErr w:type="spellStart"/>
      <w:r w:rsidRPr="00FD6DF3">
        <w:rPr>
          <w:rFonts w:ascii="Times New Roman" w:eastAsia="Times New Roman" w:hAnsi="Times New Roman" w:cs="Times New Roman"/>
          <w:sz w:val="24"/>
          <w:szCs w:val="24"/>
        </w:rPr>
        <w:t>Edunjobi</w:t>
      </w:r>
      <w:proofErr w:type="spellEnd"/>
      <w:r w:rsidRPr="00FD6DF3">
        <w:rPr>
          <w:rFonts w:ascii="Times New Roman" w:eastAsia="Times New Roman" w:hAnsi="Times New Roman" w:cs="Times New Roman"/>
          <w:sz w:val="24"/>
          <w:szCs w:val="24"/>
        </w:rPr>
        <w:t xml:space="preserve"> (2024) examined decision-making and risk management using AI models but lacked a structured framework connecting barriers, mediating AI management practices, and project outcomes. </w:t>
      </w:r>
    </w:p>
    <w:p w14:paraId="7EE847B7" w14:textId="33C42CCB" w:rsidR="004F773E" w:rsidRPr="00FD6DF3" w:rsidRDefault="00042BBA" w:rsidP="00FD6DF3">
      <w:pPr>
        <w:numPr>
          <w:ilvl w:val="0"/>
          <w:numId w:val="11"/>
        </w:numPr>
        <w:rPr>
          <w:rFonts w:ascii="Times New Roman" w:eastAsia="Times New Roman" w:hAnsi="Times New Roman" w:cs="Times New Roman"/>
          <w:sz w:val="24"/>
          <w:szCs w:val="24"/>
        </w:rPr>
      </w:pPr>
      <w:r w:rsidRPr="00FD6DF3">
        <w:rPr>
          <w:rFonts w:ascii="Times New Roman" w:eastAsia="Times New Roman" w:hAnsi="Times New Roman" w:cs="Times New Roman"/>
          <w:sz w:val="24"/>
          <w:szCs w:val="24"/>
        </w:rPr>
        <w:t xml:space="preserve">Mahmood et al. (2023) focused on AI in PMIS but did not explore how external factors such as resistance to change, cost, and ethical concerns </w:t>
      </w:r>
      <w:r w:rsidR="00A75A5B" w:rsidRPr="00FD6DF3">
        <w:rPr>
          <w:rFonts w:ascii="Times New Roman" w:eastAsia="Times New Roman" w:hAnsi="Times New Roman" w:cs="Times New Roman"/>
          <w:sz w:val="24"/>
          <w:szCs w:val="24"/>
        </w:rPr>
        <w:t>influence</w:t>
      </w:r>
      <w:r w:rsidRPr="00FD6DF3">
        <w:rPr>
          <w:rFonts w:ascii="Times New Roman" w:eastAsia="Times New Roman" w:hAnsi="Times New Roman" w:cs="Times New Roman"/>
          <w:sz w:val="24"/>
          <w:szCs w:val="24"/>
        </w:rPr>
        <w:t xml:space="preserve"> AI </w:t>
      </w:r>
      <w:r w:rsidR="003B31D5" w:rsidRPr="00FD6DF3">
        <w:rPr>
          <w:rFonts w:ascii="Times New Roman" w:eastAsia="Times New Roman" w:hAnsi="Times New Roman" w:cs="Times New Roman"/>
          <w:sz w:val="24"/>
          <w:szCs w:val="24"/>
        </w:rPr>
        <w:t>utilization</w:t>
      </w:r>
      <w:r w:rsidRPr="00FD6DF3">
        <w:rPr>
          <w:rFonts w:ascii="Times New Roman" w:eastAsia="Times New Roman" w:hAnsi="Times New Roman" w:cs="Times New Roman"/>
          <w:sz w:val="24"/>
          <w:szCs w:val="24"/>
        </w:rPr>
        <w:t xml:space="preserve">. </w:t>
      </w:r>
    </w:p>
    <w:p w14:paraId="4ECDAAEB" w14:textId="1F18364F" w:rsidR="00042BBA" w:rsidRPr="00FD6DF3" w:rsidRDefault="00042BBA" w:rsidP="00FD6DF3">
      <w:pPr>
        <w:numPr>
          <w:ilvl w:val="0"/>
          <w:numId w:val="11"/>
        </w:numPr>
        <w:rPr>
          <w:rFonts w:ascii="Times New Roman" w:eastAsia="Times New Roman" w:hAnsi="Times New Roman" w:cs="Times New Roman"/>
          <w:sz w:val="24"/>
          <w:szCs w:val="24"/>
        </w:rPr>
      </w:pPr>
      <w:proofErr w:type="spellStart"/>
      <w:r w:rsidRPr="00FD6DF3">
        <w:rPr>
          <w:rFonts w:ascii="Times New Roman" w:eastAsia="Times New Roman" w:hAnsi="Times New Roman" w:cs="Times New Roman"/>
          <w:sz w:val="24"/>
          <w:szCs w:val="24"/>
        </w:rPr>
        <w:lastRenderedPageBreak/>
        <w:t>Lishner</w:t>
      </w:r>
      <w:proofErr w:type="spellEnd"/>
      <w:r w:rsidRPr="00FD6DF3">
        <w:rPr>
          <w:rFonts w:ascii="Times New Roman" w:eastAsia="Times New Roman" w:hAnsi="Times New Roman" w:cs="Times New Roman"/>
          <w:sz w:val="24"/>
          <w:szCs w:val="24"/>
        </w:rPr>
        <w:t xml:space="preserve"> &amp; </w:t>
      </w:r>
      <w:proofErr w:type="spellStart"/>
      <w:r w:rsidRPr="00FD6DF3">
        <w:rPr>
          <w:rFonts w:ascii="Times New Roman" w:eastAsia="Times New Roman" w:hAnsi="Times New Roman" w:cs="Times New Roman"/>
          <w:sz w:val="24"/>
          <w:szCs w:val="24"/>
        </w:rPr>
        <w:t>Shtub</w:t>
      </w:r>
      <w:proofErr w:type="spellEnd"/>
      <w:r w:rsidRPr="00FD6DF3">
        <w:rPr>
          <w:rFonts w:ascii="Times New Roman" w:eastAsia="Times New Roman" w:hAnsi="Times New Roman" w:cs="Times New Roman"/>
          <w:sz w:val="24"/>
          <w:szCs w:val="24"/>
        </w:rPr>
        <w:t xml:space="preserve"> (2022) used neural networks to predict project duration, demonstrating AI’s benefits in predictive analytics. However, they did not examine how organizational, financial, or ethical barriers impact AI implementation.</w:t>
      </w:r>
    </w:p>
    <w:p w14:paraId="3C29E85F" w14:textId="4B1FF4D7" w:rsidR="004F773E" w:rsidRPr="00FD6DF3" w:rsidRDefault="004F773E" w:rsidP="00FD6DF3">
      <w:pPr>
        <w:numPr>
          <w:ilvl w:val="0"/>
          <w:numId w:val="11"/>
        </w:numPr>
        <w:rPr>
          <w:rFonts w:ascii="Times New Roman" w:eastAsia="Times New Roman" w:hAnsi="Times New Roman" w:cs="Times New Roman"/>
          <w:sz w:val="24"/>
          <w:szCs w:val="24"/>
        </w:rPr>
      </w:pPr>
      <w:r w:rsidRPr="00FD6DF3">
        <w:rPr>
          <w:rFonts w:ascii="Times New Roman" w:eastAsia="Times New Roman" w:hAnsi="Times New Roman" w:cs="Times New Roman"/>
          <w:sz w:val="24"/>
          <w:szCs w:val="24"/>
        </w:rPr>
        <w:t xml:space="preserve">Ruiz (2020): Discussed the slow progress of AI in project management due to low investment and theoretical applications, but did not integrate AI </w:t>
      </w:r>
      <w:r w:rsidR="003B31D5" w:rsidRPr="00FD6DF3">
        <w:rPr>
          <w:rFonts w:ascii="Times New Roman" w:eastAsia="Times New Roman" w:hAnsi="Times New Roman" w:cs="Times New Roman"/>
          <w:sz w:val="24"/>
          <w:szCs w:val="24"/>
        </w:rPr>
        <w:t>utilization</w:t>
      </w:r>
      <w:r w:rsidRPr="00FD6DF3">
        <w:rPr>
          <w:rFonts w:ascii="Times New Roman" w:eastAsia="Times New Roman" w:hAnsi="Times New Roman" w:cs="Times New Roman"/>
          <w:sz w:val="24"/>
          <w:szCs w:val="24"/>
        </w:rPr>
        <w:t xml:space="preserve"> barriers with measurable project outcomes.</w:t>
      </w:r>
    </w:p>
    <w:p w14:paraId="5BF59074" w14:textId="49F1FADA" w:rsidR="004F773E" w:rsidRPr="00FD6DF3" w:rsidRDefault="004F773E" w:rsidP="00FD6DF3">
      <w:pPr>
        <w:numPr>
          <w:ilvl w:val="0"/>
          <w:numId w:val="11"/>
        </w:numPr>
        <w:rPr>
          <w:rFonts w:ascii="Times New Roman" w:eastAsia="Times New Roman" w:hAnsi="Times New Roman" w:cs="Times New Roman"/>
          <w:sz w:val="24"/>
          <w:szCs w:val="24"/>
        </w:rPr>
      </w:pPr>
      <w:r w:rsidRPr="00FD6DF3">
        <w:rPr>
          <w:rFonts w:ascii="Times New Roman" w:eastAsia="Times New Roman" w:hAnsi="Times New Roman" w:cs="Times New Roman"/>
          <w:sz w:val="24"/>
          <w:szCs w:val="24"/>
        </w:rPr>
        <w:t xml:space="preserve">Paulo (2021): Highlighted data challenges in AI </w:t>
      </w:r>
      <w:r w:rsidR="003B31D5" w:rsidRPr="00FD6DF3">
        <w:rPr>
          <w:rFonts w:ascii="Times New Roman" w:eastAsia="Times New Roman" w:hAnsi="Times New Roman" w:cs="Times New Roman"/>
          <w:sz w:val="24"/>
          <w:szCs w:val="24"/>
        </w:rPr>
        <w:t>utilization</w:t>
      </w:r>
      <w:r w:rsidRPr="00FD6DF3">
        <w:rPr>
          <w:rFonts w:ascii="Times New Roman" w:eastAsia="Times New Roman" w:hAnsi="Times New Roman" w:cs="Times New Roman"/>
          <w:sz w:val="24"/>
          <w:szCs w:val="24"/>
        </w:rPr>
        <w:t>, such as explainability issues and data quality concerns, but did not establish a comprehensive model connecting AI limitations with project success factors.</w:t>
      </w:r>
    </w:p>
    <w:p w14:paraId="6BE7E911" w14:textId="77777777" w:rsidR="004F773E" w:rsidRPr="00FD6DF3" w:rsidRDefault="004F773E" w:rsidP="00FD6DF3">
      <w:pPr>
        <w:numPr>
          <w:ilvl w:val="0"/>
          <w:numId w:val="11"/>
        </w:numPr>
        <w:rPr>
          <w:rFonts w:ascii="Times New Roman" w:eastAsia="Times New Roman" w:hAnsi="Times New Roman" w:cs="Times New Roman"/>
          <w:sz w:val="24"/>
          <w:szCs w:val="24"/>
        </w:rPr>
      </w:pPr>
      <w:r w:rsidRPr="00FD6DF3">
        <w:rPr>
          <w:rFonts w:ascii="Times New Roman" w:eastAsia="Times New Roman" w:hAnsi="Times New Roman" w:cs="Times New Roman"/>
          <w:sz w:val="24"/>
          <w:szCs w:val="24"/>
        </w:rPr>
        <w:t>Weng (2023): Addressed data privacy and security risks in AI-powered project management, yet did not connect these concerns to AI’s broader impact on project outcomes.</w:t>
      </w:r>
    </w:p>
    <w:p w14:paraId="59BA80A3" w14:textId="1F0C5833" w:rsidR="004F773E" w:rsidRPr="00FD6DF3" w:rsidRDefault="004F773E" w:rsidP="00FD6DF3">
      <w:pPr>
        <w:numPr>
          <w:ilvl w:val="0"/>
          <w:numId w:val="11"/>
        </w:numPr>
        <w:rPr>
          <w:rFonts w:ascii="Times New Roman" w:eastAsia="Times New Roman" w:hAnsi="Times New Roman" w:cs="Times New Roman"/>
          <w:sz w:val="24"/>
          <w:szCs w:val="24"/>
        </w:rPr>
      </w:pPr>
      <w:r w:rsidRPr="00FD6DF3">
        <w:rPr>
          <w:rFonts w:ascii="Times New Roman" w:eastAsia="Times New Roman" w:hAnsi="Times New Roman" w:cs="Times New Roman"/>
          <w:sz w:val="24"/>
          <w:szCs w:val="24"/>
        </w:rPr>
        <w:t xml:space="preserve">Korke et al. (2023): Studied AI’s automation potential in construction project management, but focused only on automation and real-time monitoring without linking AI barriers to project </w:t>
      </w:r>
      <w:r w:rsidR="000A2E20" w:rsidRPr="00FD6DF3">
        <w:rPr>
          <w:rFonts w:ascii="Times New Roman" w:eastAsia="Times New Roman" w:hAnsi="Times New Roman" w:cs="Times New Roman"/>
          <w:sz w:val="24"/>
          <w:szCs w:val="24"/>
        </w:rPr>
        <w:t>outcome</w:t>
      </w:r>
      <w:r w:rsidRPr="00FD6DF3">
        <w:rPr>
          <w:rFonts w:ascii="Times New Roman" w:eastAsia="Times New Roman" w:hAnsi="Times New Roman" w:cs="Times New Roman"/>
          <w:sz w:val="24"/>
          <w:szCs w:val="24"/>
        </w:rPr>
        <w:t>s.</w:t>
      </w:r>
    </w:p>
    <w:p w14:paraId="1B8FACD9" w14:textId="77777777" w:rsidR="00042BBA" w:rsidRPr="005F5FE3" w:rsidRDefault="00042BBA" w:rsidP="00042BBA"/>
    <w:p w14:paraId="6EFD9EC7" w14:textId="097060C3" w:rsidR="00042BBA" w:rsidRPr="005F5FE3" w:rsidRDefault="00042BBA" w:rsidP="00713994">
      <w:pPr>
        <w:rPr>
          <w:b/>
          <w:bCs/>
        </w:rPr>
      </w:pPr>
      <w:r w:rsidRPr="005F5FE3">
        <w:rPr>
          <w:b/>
          <w:bCs/>
        </w:rPr>
        <w:t xml:space="preserve">Gap#3: </w:t>
      </w:r>
      <w:r w:rsidR="00713994" w:rsidRPr="005F5FE3">
        <w:rPr>
          <w:b/>
          <w:bCs/>
        </w:rPr>
        <w:t>Insufficient Consideration of Context-Specific Challenges</w:t>
      </w:r>
    </w:p>
    <w:p w14:paraId="019C3658" w14:textId="79F582A2" w:rsidR="004F773E" w:rsidRPr="00FD6DF3" w:rsidRDefault="00713994" w:rsidP="00FD6DF3">
      <w:pPr>
        <w:rPr>
          <w:rFonts w:ascii="Times New Roman" w:eastAsia="Times New Roman" w:hAnsi="Times New Roman" w:cs="Times New Roman"/>
          <w:sz w:val="24"/>
          <w:szCs w:val="24"/>
        </w:rPr>
      </w:pPr>
      <w:r w:rsidRPr="00FD6DF3">
        <w:rPr>
          <w:rFonts w:ascii="Times New Roman" w:eastAsia="Times New Roman" w:hAnsi="Times New Roman" w:cs="Times New Roman"/>
          <w:sz w:val="24"/>
          <w:szCs w:val="24"/>
        </w:rPr>
        <w:t xml:space="preserve">Most studies offer general insights into AI </w:t>
      </w:r>
      <w:r w:rsidR="003B31D5" w:rsidRPr="00FD6DF3">
        <w:rPr>
          <w:rFonts w:ascii="Times New Roman" w:eastAsia="Times New Roman" w:hAnsi="Times New Roman" w:cs="Times New Roman"/>
          <w:sz w:val="24"/>
          <w:szCs w:val="24"/>
        </w:rPr>
        <w:t>utilization</w:t>
      </w:r>
      <w:r w:rsidRPr="00FD6DF3">
        <w:rPr>
          <w:rFonts w:ascii="Times New Roman" w:eastAsia="Times New Roman" w:hAnsi="Times New Roman" w:cs="Times New Roman"/>
          <w:sz w:val="24"/>
          <w:szCs w:val="24"/>
        </w:rPr>
        <w:t xml:space="preserve">, but few provide practical recommendations tailored to specific industries. Moreover, ethical considerations, regulatory compliance, and organizational resistance in project-based sectors are not well documented. </w:t>
      </w:r>
    </w:p>
    <w:p w14:paraId="59412298" w14:textId="77777777" w:rsidR="004F773E" w:rsidRPr="00FD6DF3" w:rsidRDefault="00713994" w:rsidP="00FD6DF3">
      <w:pPr>
        <w:numPr>
          <w:ilvl w:val="0"/>
          <w:numId w:val="11"/>
        </w:numPr>
        <w:rPr>
          <w:rFonts w:ascii="Times New Roman" w:eastAsia="Times New Roman" w:hAnsi="Times New Roman" w:cs="Times New Roman"/>
          <w:sz w:val="24"/>
          <w:szCs w:val="24"/>
        </w:rPr>
      </w:pPr>
      <w:r w:rsidRPr="00FD6DF3">
        <w:rPr>
          <w:rFonts w:ascii="Times New Roman" w:eastAsia="Times New Roman" w:hAnsi="Times New Roman" w:cs="Times New Roman"/>
          <w:sz w:val="24"/>
          <w:szCs w:val="24"/>
        </w:rPr>
        <w:t xml:space="preserve">Khayyat &amp; </w:t>
      </w:r>
      <w:proofErr w:type="spellStart"/>
      <w:r w:rsidRPr="00FD6DF3">
        <w:rPr>
          <w:rFonts w:ascii="Times New Roman" w:eastAsia="Times New Roman" w:hAnsi="Times New Roman" w:cs="Times New Roman"/>
          <w:sz w:val="24"/>
          <w:szCs w:val="24"/>
        </w:rPr>
        <w:t>Alshaikhi</w:t>
      </w:r>
      <w:proofErr w:type="spellEnd"/>
      <w:r w:rsidRPr="00FD6DF3">
        <w:rPr>
          <w:rFonts w:ascii="Times New Roman" w:eastAsia="Times New Roman" w:hAnsi="Times New Roman" w:cs="Times New Roman"/>
          <w:sz w:val="24"/>
          <w:szCs w:val="24"/>
        </w:rPr>
        <w:t xml:space="preserve"> (2021) highlighted that data availability and quality issues pose major AI implementation challenges, but their study lacked industry-specific applications for project management.  </w:t>
      </w:r>
    </w:p>
    <w:p w14:paraId="4D461087" w14:textId="77777777" w:rsidR="004F773E" w:rsidRPr="00FD6DF3" w:rsidRDefault="00713994" w:rsidP="00FD6DF3">
      <w:pPr>
        <w:numPr>
          <w:ilvl w:val="0"/>
          <w:numId w:val="11"/>
        </w:numPr>
        <w:rPr>
          <w:rFonts w:ascii="Times New Roman" w:eastAsia="Times New Roman" w:hAnsi="Times New Roman" w:cs="Times New Roman"/>
          <w:sz w:val="24"/>
          <w:szCs w:val="24"/>
        </w:rPr>
      </w:pPr>
      <w:r w:rsidRPr="00FD6DF3">
        <w:rPr>
          <w:rFonts w:ascii="Times New Roman" w:eastAsia="Times New Roman" w:hAnsi="Times New Roman" w:cs="Times New Roman"/>
          <w:sz w:val="24"/>
          <w:szCs w:val="24"/>
        </w:rPr>
        <w:t xml:space="preserve">Weng (2023) discussed AI’s role in decision-making and project data security, yet did not provide recommendations tailored to the engineering consultancy sector.  </w:t>
      </w:r>
    </w:p>
    <w:p w14:paraId="0AD79CA1" w14:textId="39B8D4A5" w:rsidR="004F773E" w:rsidRPr="00FD6DF3" w:rsidRDefault="004F773E" w:rsidP="00FD6DF3">
      <w:pPr>
        <w:numPr>
          <w:ilvl w:val="0"/>
          <w:numId w:val="11"/>
        </w:numPr>
        <w:rPr>
          <w:rFonts w:ascii="Times New Roman" w:eastAsia="Times New Roman" w:hAnsi="Times New Roman" w:cs="Times New Roman"/>
          <w:sz w:val="24"/>
          <w:szCs w:val="24"/>
        </w:rPr>
      </w:pPr>
      <w:r w:rsidRPr="00FD6DF3">
        <w:rPr>
          <w:rFonts w:ascii="Times New Roman" w:eastAsia="Times New Roman" w:hAnsi="Times New Roman" w:cs="Times New Roman"/>
          <w:sz w:val="24"/>
          <w:szCs w:val="24"/>
        </w:rPr>
        <w:t>Becker et al. (2018): Identified AI’s role in project performance enhancement but did not discuss context-specific barriers such as resistance to change, infrastructure constraints, or ethical concerns.</w:t>
      </w:r>
    </w:p>
    <w:p w14:paraId="54A982FC" w14:textId="7EEF7E47" w:rsidR="004F773E" w:rsidRPr="00FD6DF3" w:rsidRDefault="004F773E" w:rsidP="00FD6DF3">
      <w:pPr>
        <w:numPr>
          <w:ilvl w:val="0"/>
          <w:numId w:val="11"/>
        </w:numPr>
        <w:rPr>
          <w:rFonts w:ascii="Times New Roman" w:eastAsia="Times New Roman" w:hAnsi="Times New Roman" w:cs="Times New Roman"/>
          <w:sz w:val="24"/>
          <w:szCs w:val="24"/>
        </w:rPr>
      </w:pPr>
      <w:r w:rsidRPr="00FD6DF3">
        <w:rPr>
          <w:rFonts w:ascii="Times New Roman" w:eastAsia="Times New Roman" w:hAnsi="Times New Roman" w:cs="Times New Roman"/>
          <w:sz w:val="24"/>
          <w:szCs w:val="24"/>
        </w:rPr>
        <w:t xml:space="preserve">El-Khatib &amp; Al </w:t>
      </w:r>
      <w:proofErr w:type="spellStart"/>
      <w:r w:rsidRPr="00FD6DF3">
        <w:rPr>
          <w:rFonts w:ascii="Times New Roman" w:eastAsia="Times New Roman" w:hAnsi="Times New Roman" w:cs="Times New Roman"/>
          <w:sz w:val="24"/>
          <w:szCs w:val="24"/>
        </w:rPr>
        <w:t>Falasi</w:t>
      </w:r>
      <w:proofErr w:type="spellEnd"/>
      <w:r w:rsidRPr="00FD6DF3">
        <w:rPr>
          <w:rFonts w:ascii="Times New Roman" w:eastAsia="Times New Roman" w:hAnsi="Times New Roman" w:cs="Times New Roman"/>
          <w:sz w:val="24"/>
          <w:szCs w:val="24"/>
        </w:rPr>
        <w:t xml:space="preserve"> (2021): Acknowledged that AI </w:t>
      </w:r>
      <w:r w:rsidR="003B31D5" w:rsidRPr="00FD6DF3">
        <w:rPr>
          <w:rFonts w:ascii="Times New Roman" w:eastAsia="Times New Roman" w:hAnsi="Times New Roman" w:cs="Times New Roman"/>
          <w:sz w:val="24"/>
          <w:szCs w:val="24"/>
        </w:rPr>
        <w:t>utilization</w:t>
      </w:r>
      <w:r w:rsidRPr="00FD6DF3">
        <w:rPr>
          <w:rFonts w:ascii="Times New Roman" w:eastAsia="Times New Roman" w:hAnsi="Times New Roman" w:cs="Times New Roman"/>
          <w:sz w:val="24"/>
          <w:szCs w:val="24"/>
        </w:rPr>
        <w:t xml:space="preserve"> can enhance project efficiency, but raised concerns regarding stakeholder satisfaction, data bias, and integration difficulties, which require further research in consultancy projects.</w:t>
      </w:r>
    </w:p>
    <w:p w14:paraId="1703C7EA" w14:textId="77777777" w:rsidR="004F773E" w:rsidRPr="00FD6DF3" w:rsidRDefault="004F773E" w:rsidP="00FD6DF3">
      <w:pPr>
        <w:numPr>
          <w:ilvl w:val="0"/>
          <w:numId w:val="11"/>
        </w:numPr>
        <w:rPr>
          <w:rFonts w:ascii="Times New Roman" w:eastAsia="Times New Roman" w:hAnsi="Times New Roman" w:cs="Times New Roman"/>
          <w:sz w:val="24"/>
          <w:szCs w:val="24"/>
        </w:rPr>
      </w:pPr>
      <w:r w:rsidRPr="00FD6DF3">
        <w:rPr>
          <w:rFonts w:ascii="Times New Roman" w:eastAsia="Times New Roman" w:hAnsi="Times New Roman" w:cs="Times New Roman"/>
          <w:sz w:val="24"/>
          <w:szCs w:val="24"/>
        </w:rPr>
        <w:t>Mahmood et al. (2023): Discussed AI in PMIS but did not explore ethical considerations or regulatory compliance issues, which are critical in Saudi Arabia’s engineering consultancy sector.</w:t>
      </w:r>
    </w:p>
    <w:p w14:paraId="40C5B7CE" w14:textId="77777777" w:rsidR="00827EB0" w:rsidRPr="00FD6DF3" w:rsidRDefault="00827EB0" w:rsidP="00FD6DF3">
      <w:pPr>
        <w:numPr>
          <w:ilvl w:val="0"/>
          <w:numId w:val="11"/>
        </w:numPr>
        <w:rPr>
          <w:rFonts w:ascii="Times New Roman" w:eastAsia="Times New Roman" w:hAnsi="Times New Roman" w:cs="Times New Roman"/>
          <w:sz w:val="24"/>
          <w:szCs w:val="24"/>
        </w:rPr>
      </w:pPr>
      <w:r w:rsidRPr="00FD6DF3">
        <w:rPr>
          <w:rFonts w:ascii="Times New Roman" w:eastAsia="Times New Roman" w:hAnsi="Times New Roman" w:cs="Times New Roman"/>
          <w:sz w:val="24"/>
          <w:szCs w:val="24"/>
        </w:rPr>
        <w:t>Sahadevan (2023): Highlighted ethical risks of AI decision-making but did not propose guidelines for AI governance in project-based industries.</w:t>
      </w:r>
    </w:p>
    <w:p w14:paraId="7D4C1E79" w14:textId="451BAA92" w:rsidR="00B51066" w:rsidRPr="00FD6DF3" w:rsidRDefault="00827EB0" w:rsidP="00FD6DF3">
      <w:pPr>
        <w:numPr>
          <w:ilvl w:val="0"/>
          <w:numId w:val="11"/>
        </w:numPr>
        <w:rPr>
          <w:rFonts w:ascii="Times New Roman" w:eastAsia="Times New Roman" w:hAnsi="Times New Roman" w:cs="Times New Roman"/>
          <w:sz w:val="24"/>
          <w:szCs w:val="24"/>
        </w:rPr>
      </w:pPr>
      <w:r w:rsidRPr="00FD6DF3">
        <w:rPr>
          <w:rFonts w:ascii="Times New Roman" w:eastAsia="Times New Roman" w:hAnsi="Times New Roman" w:cs="Times New Roman"/>
          <w:sz w:val="24"/>
          <w:szCs w:val="24"/>
        </w:rPr>
        <w:lastRenderedPageBreak/>
        <w:t xml:space="preserve">Wang (2023): Addressed AI’s impact on enterprise data management but did not discuss how AI-specific challenges (e.g., resistance, infrastructure limitations) </w:t>
      </w:r>
      <w:r w:rsidR="00A75A5B" w:rsidRPr="00FD6DF3">
        <w:rPr>
          <w:rFonts w:ascii="Times New Roman" w:eastAsia="Times New Roman" w:hAnsi="Times New Roman" w:cs="Times New Roman"/>
          <w:sz w:val="24"/>
          <w:szCs w:val="24"/>
        </w:rPr>
        <w:t>influence</w:t>
      </w:r>
      <w:r w:rsidRPr="00FD6DF3">
        <w:rPr>
          <w:rFonts w:ascii="Times New Roman" w:eastAsia="Times New Roman" w:hAnsi="Times New Roman" w:cs="Times New Roman"/>
          <w:sz w:val="24"/>
          <w:szCs w:val="24"/>
        </w:rPr>
        <w:t xml:space="preserve"> project execution.</w:t>
      </w:r>
    </w:p>
    <w:bookmarkEnd w:id="29"/>
    <w:p w14:paraId="62C1762F" w14:textId="77777777" w:rsidR="00713994" w:rsidRPr="005F5FE3" w:rsidRDefault="00713994" w:rsidP="00713994"/>
    <w:p w14:paraId="6CD2520B" w14:textId="77777777" w:rsidR="0006236F" w:rsidRPr="005F5FE3" w:rsidRDefault="00713994" w:rsidP="0006236F">
      <w:pPr>
        <w:pStyle w:val="Heading4"/>
      </w:pPr>
      <w:r w:rsidRPr="005F5FE3">
        <w:t>How This Study Fills the Gap:</w:t>
      </w:r>
    </w:p>
    <w:p w14:paraId="05355934" w14:textId="77777777" w:rsidR="006F0EB3" w:rsidRPr="005F5FE3" w:rsidRDefault="00713994" w:rsidP="006F0EB3">
      <w:r w:rsidRPr="005F5FE3">
        <w:br/>
      </w:r>
      <w:r w:rsidR="006F0EB3" w:rsidRPr="00FD6DF3">
        <w:rPr>
          <w:rFonts w:ascii="Times New Roman" w:eastAsia="Times New Roman" w:hAnsi="Times New Roman" w:cs="Times New Roman"/>
          <w:sz w:val="24"/>
          <w:szCs w:val="24"/>
        </w:rPr>
        <w:t>This research directly addresses these gaps by:</w:t>
      </w:r>
    </w:p>
    <w:p w14:paraId="760EEECC" w14:textId="77777777" w:rsidR="006F0EB3" w:rsidRPr="00FD6DF3" w:rsidRDefault="006F0EB3" w:rsidP="00FD6DF3">
      <w:pPr>
        <w:numPr>
          <w:ilvl w:val="0"/>
          <w:numId w:val="11"/>
        </w:numPr>
        <w:rPr>
          <w:rFonts w:ascii="Times New Roman" w:eastAsia="Times New Roman" w:hAnsi="Times New Roman" w:cs="Times New Roman"/>
          <w:sz w:val="24"/>
          <w:szCs w:val="24"/>
        </w:rPr>
      </w:pPr>
      <w:r w:rsidRPr="00FD6DF3">
        <w:rPr>
          <w:rFonts w:ascii="Times New Roman" w:eastAsia="Times New Roman" w:hAnsi="Times New Roman" w:cs="Times New Roman"/>
          <w:sz w:val="24"/>
          <w:szCs w:val="24"/>
        </w:rPr>
        <w:t>Focusing on design and consultancy projects in Saudi Arabia, unlike previous research centered on construction, PMIS, or general AI applications.</w:t>
      </w:r>
    </w:p>
    <w:p w14:paraId="14288118" w14:textId="70AC51B9" w:rsidR="006F0EB3" w:rsidRPr="00FD6DF3" w:rsidRDefault="006F0EB3" w:rsidP="00FD6DF3">
      <w:pPr>
        <w:numPr>
          <w:ilvl w:val="0"/>
          <w:numId w:val="11"/>
        </w:numPr>
        <w:rPr>
          <w:rFonts w:ascii="Times New Roman" w:eastAsia="Times New Roman" w:hAnsi="Times New Roman" w:cs="Times New Roman"/>
          <w:sz w:val="24"/>
          <w:szCs w:val="24"/>
        </w:rPr>
      </w:pPr>
      <w:r w:rsidRPr="00FD6DF3">
        <w:rPr>
          <w:rFonts w:ascii="Times New Roman" w:eastAsia="Times New Roman" w:hAnsi="Times New Roman" w:cs="Times New Roman"/>
          <w:sz w:val="24"/>
          <w:szCs w:val="24"/>
        </w:rPr>
        <w:t xml:space="preserve">Developing a structured model linking AI </w:t>
      </w:r>
      <w:r w:rsidR="003B31D5" w:rsidRPr="00FD6DF3">
        <w:rPr>
          <w:rFonts w:ascii="Times New Roman" w:eastAsia="Times New Roman" w:hAnsi="Times New Roman" w:cs="Times New Roman"/>
          <w:sz w:val="24"/>
          <w:szCs w:val="24"/>
        </w:rPr>
        <w:t>utilization</w:t>
      </w:r>
      <w:r w:rsidRPr="00FD6DF3">
        <w:rPr>
          <w:rFonts w:ascii="Times New Roman" w:eastAsia="Times New Roman" w:hAnsi="Times New Roman" w:cs="Times New Roman"/>
          <w:sz w:val="24"/>
          <w:szCs w:val="24"/>
        </w:rPr>
        <w:t xml:space="preserve"> barriers, AI-based project management, and project outcomes.</w:t>
      </w:r>
    </w:p>
    <w:p w14:paraId="485CDAF7" w14:textId="21DE02D3" w:rsidR="006F0EB3" w:rsidRPr="00FD6DF3" w:rsidRDefault="006F0EB3" w:rsidP="00FD6DF3">
      <w:pPr>
        <w:numPr>
          <w:ilvl w:val="0"/>
          <w:numId w:val="11"/>
        </w:numPr>
        <w:rPr>
          <w:rFonts w:ascii="Times New Roman" w:eastAsia="Times New Roman" w:hAnsi="Times New Roman" w:cs="Times New Roman"/>
          <w:sz w:val="24"/>
          <w:szCs w:val="24"/>
        </w:rPr>
      </w:pPr>
      <w:r w:rsidRPr="00FD6DF3">
        <w:rPr>
          <w:rFonts w:ascii="Times New Roman" w:eastAsia="Times New Roman" w:hAnsi="Times New Roman" w:cs="Times New Roman"/>
          <w:sz w:val="24"/>
          <w:szCs w:val="24"/>
        </w:rPr>
        <w:t xml:space="preserve">Investigating key AI </w:t>
      </w:r>
      <w:r w:rsidR="003B31D5" w:rsidRPr="00FD6DF3">
        <w:rPr>
          <w:rFonts w:ascii="Times New Roman" w:eastAsia="Times New Roman" w:hAnsi="Times New Roman" w:cs="Times New Roman"/>
          <w:sz w:val="24"/>
          <w:szCs w:val="24"/>
        </w:rPr>
        <w:t>utilization</w:t>
      </w:r>
      <w:r w:rsidRPr="00FD6DF3">
        <w:rPr>
          <w:rFonts w:ascii="Times New Roman" w:eastAsia="Times New Roman" w:hAnsi="Times New Roman" w:cs="Times New Roman"/>
          <w:sz w:val="24"/>
          <w:szCs w:val="24"/>
        </w:rPr>
        <w:t xml:space="preserve"> challenges such as data privacy, cost, infrastructure compatibility, and ethical concerns.</w:t>
      </w:r>
    </w:p>
    <w:p w14:paraId="6AABCC78" w14:textId="3C1D3A93" w:rsidR="006F0EB3" w:rsidRPr="00FD6DF3" w:rsidRDefault="006F0EB3" w:rsidP="00FD6DF3">
      <w:pPr>
        <w:numPr>
          <w:ilvl w:val="0"/>
          <w:numId w:val="11"/>
        </w:numPr>
        <w:rPr>
          <w:rFonts w:ascii="Times New Roman" w:eastAsia="Times New Roman" w:hAnsi="Times New Roman" w:cs="Times New Roman"/>
          <w:sz w:val="24"/>
          <w:szCs w:val="24"/>
        </w:rPr>
      </w:pPr>
      <w:r w:rsidRPr="00FD6DF3">
        <w:rPr>
          <w:rFonts w:ascii="Times New Roman" w:eastAsia="Times New Roman" w:hAnsi="Times New Roman" w:cs="Times New Roman"/>
          <w:sz w:val="24"/>
          <w:szCs w:val="24"/>
        </w:rPr>
        <w:t>Providing industry-specific recommendations that existing research lacks.</w:t>
      </w:r>
    </w:p>
    <w:p w14:paraId="5BD01AB8" w14:textId="791BF344" w:rsidR="006F0EB3" w:rsidRPr="00FD6DF3" w:rsidRDefault="006F0EB3" w:rsidP="006F0EB3">
      <w:pPr>
        <w:rPr>
          <w:rFonts w:ascii="Times New Roman" w:eastAsia="Times New Roman" w:hAnsi="Times New Roman" w:cs="Times New Roman"/>
          <w:sz w:val="24"/>
          <w:szCs w:val="24"/>
        </w:rPr>
      </w:pPr>
      <w:r w:rsidRPr="00FD6DF3">
        <w:rPr>
          <w:rFonts w:ascii="Times New Roman" w:eastAsia="Times New Roman" w:hAnsi="Times New Roman" w:cs="Times New Roman"/>
          <w:sz w:val="24"/>
          <w:szCs w:val="24"/>
        </w:rPr>
        <w:t xml:space="preserve">Thus, this study contributes a structured, evidence-based approach to understanding AI </w:t>
      </w:r>
      <w:r w:rsidR="003B31D5" w:rsidRPr="00FD6DF3">
        <w:rPr>
          <w:rFonts w:ascii="Times New Roman" w:eastAsia="Times New Roman" w:hAnsi="Times New Roman" w:cs="Times New Roman"/>
          <w:sz w:val="24"/>
          <w:szCs w:val="24"/>
        </w:rPr>
        <w:t>utilization</w:t>
      </w:r>
      <w:r w:rsidRPr="00FD6DF3">
        <w:rPr>
          <w:rFonts w:ascii="Times New Roman" w:eastAsia="Times New Roman" w:hAnsi="Times New Roman" w:cs="Times New Roman"/>
          <w:sz w:val="24"/>
          <w:szCs w:val="24"/>
        </w:rPr>
        <w:t xml:space="preserve"> challenges, implementation strategies, and measurable project success outcomes in Saudi Arabia’s design and consultancy sector.</w:t>
      </w:r>
    </w:p>
    <w:p w14:paraId="770C4E36" w14:textId="599DD9BC" w:rsidR="00713994" w:rsidRPr="005F5FE3" w:rsidRDefault="00713994" w:rsidP="006F0EB3"/>
    <w:p w14:paraId="6E0228A1" w14:textId="6CB7647B" w:rsidR="00203A07" w:rsidRPr="00203A07" w:rsidRDefault="00203A07" w:rsidP="00203A07">
      <w:pPr>
        <w:pStyle w:val="Heading2"/>
      </w:pPr>
      <w:bookmarkStart w:id="30" w:name="_Toc225611200"/>
      <w:r w:rsidRPr="00203A07">
        <w:t xml:space="preserve">Summary </w:t>
      </w:r>
      <w:r>
        <w:t>of the chapter</w:t>
      </w:r>
      <w:bookmarkEnd w:id="30"/>
    </w:p>
    <w:p w14:paraId="676AA44C" w14:textId="10722F44" w:rsidR="000A1395" w:rsidRDefault="00266B9B" w:rsidP="00E91D86">
      <w:pPr>
        <w:spacing w:before="360" w:after="120" w:line="276" w:lineRule="auto"/>
        <w:jc w:val="both"/>
        <w:rPr>
          <w:rFonts w:asciiTheme="majorBidi" w:eastAsiaTheme="minorEastAsia" w:hAnsiTheme="majorBidi" w:cstheme="majorBidi"/>
          <w:sz w:val="24"/>
          <w:szCs w:val="24"/>
        </w:rPr>
      </w:pPr>
      <w:r>
        <w:rPr>
          <w:rFonts w:asciiTheme="majorBidi" w:eastAsiaTheme="minorEastAsia" w:hAnsiTheme="majorBidi" w:cstheme="majorBidi"/>
          <w:sz w:val="24"/>
          <w:szCs w:val="24"/>
        </w:rPr>
        <w:t>C</w:t>
      </w:r>
      <w:r w:rsidR="00203A07" w:rsidRPr="00203A07">
        <w:rPr>
          <w:rFonts w:asciiTheme="majorBidi" w:eastAsiaTheme="minorEastAsia" w:hAnsiTheme="majorBidi" w:cstheme="majorBidi"/>
          <w:sz w:val="24"/>
          <w:szCs w:val="24"/>
        </w:rPr>
        <w:t>hapter</w:t>
      </w:r>
      <w:r>
        <w:rPr>
          <w:rFonts w:asciiTheme="majorBidi" w:eastAsiaTheme="minorEastAsia" w:hAnsiTheme="majorBidi" w:cstheme="majorBidi"/>
          <w:sz w:val="24"/>
          <w:szCs w:val="24"/>
        </w:rPr>
        <w:t xml:space="preserve"> 1 </w:t>
      </w:r>
      <w:r w:rsidR="00203A07" w:rsidRPr="00203A07">
        <w:rPr>
          <w:rFonts w:asciiTheme="majorBidi" w:eastAsiaTheme="minorEastAsia" w:hAnsiTheme="majorBidi" w:cstheme="majorBidi"/>
          <w:sz w:val="24"/>
          <w:szCs w:val="24"/>
        </w:rPr>
        <w:t xml:space="preserve">established the research foundation by articulating the problem of limited AI utilization in Saudi design and consultancy firms despite Vision 2030 priorities, framed through three major research questions on influencing factors, outcomes, and mediation effects. I defined five objectives, </w:t>
      </w:r>
      <w:r w:rsidR="00E91D86">
        <w:rPr>
          <w:rFonts w:asciiTheme="majorBidi" w:eastAsiaTheme="minorEastAsia" w:hAnsiTheme="majorBidi" w:cstheme="majorBidi"/>
          <w:sz w:val="24"/>
          <w:szCs w:val="24"/>
        </w:rPr>
        <w:t>and t</w:t>
      </w:r>
      <w:r w:rsidR="00E91D86" w:rsidRPr="00E91D86">
        <w:rPr>
          <w:rFonts w:asciiTheme="majorBidi" w:eastAsiaTheme="minorEastAsia" w:hAnsiTheme="majorBidi" w:cstheme="majorBidi"/>
          <w:sz w:val="24"/>
          <w:szCs w:val="24"/>
        </w:rPr>
        <w:t>hree major research questions addressed factors influencing AI utilization (RQ1), project management outcomes (RQ2), and AI-based project management mediation (RQ3), supported by</w:t>
      </w:r>
      <w:r w:rsidR="00E91D86">
        <w:rPr>
          <w:rFonts w:asciiTheme="majorBidi" w:eastAsiaTheme="minorEastAsia" w:hAnsiTheme="majorBidi" w:cstheme="majorBidi"/>
          <w:sz w:val="24"/>
          <w:szCs w:val="24"/>
        </w:rPr>
        <w:t xml:space="preserve"> </w:t>
      </w:r>
      <w:r w:rsidR="00203A07" w:rsidRPr="00203A07">
        <w:rPr>
          <w:rFonts w:asciiTheme="majorBidi" w:eastAsiaTheme="minorEastAsia" w:hAnsiTheme="majorBidi" w:cstheme="majorBidi"/>
          <w:sz w:val="24"/>
          <w:szCs w:val="24"/>
        </w:rPr>
        <w:t>proposed 18 testable hypotheses (H1–H4 covering direct, mediated, and outcome paths), and introduced the conceptual model linking six independent variables (privacy, resistance, costs, infrastructure, workforce, ethics) through AI-based PM to seven outcomes (decision-making, quality, data accuracy, analysis, risk I</w:t>
      </w:r>
      <w:r w:rsidR="00203A07">
        <w:rPr>
          <w:rFonts w:asciiTheme="majorBidi" w:eastAsiaTheme="minorEastAsia" w:hAnsiTheme="majorBidi" w:cstheme="majorBidi"/>
          <w:sz w:val="24"/>
          <w:szCs w:val="24"/>
        </w:rPr>
        <w:t>dentification</w:t>
      </w:r>
      <w:r w:rsidR="00203A07" w:rsidRPr="00203A07">
        <w:rPr>
          <w:rFonts w:asciiTheme="majorBidi" w:eastAsiaTheme="minorEastAsia" w:hAnsiTheme="majorBidi" w:cstheme="majorBidi"/>
          <w:sz w:val="24"/>
          <w:szCs w:val="24"/>
        </w:rPr>
        <w:t xml:space="preserve">, time savings, collaboration). Table 1 </w:t>
      </w:r>
      <w:r w:rsidR="00203A07">
        <w:rPr>
          <w:rFonts w:asciiTheme="majorBidi" w:eastAsiaTheme="minorEastAsia" w:hAnsiTheme="majorBidi" w:cstheme="majorBidi"/>
          <w:sz w:val="24"/>
          <w:szCs w:val="24"/>
        </w:rPr>
        <w:t>summarizes</w:t>
      </w:r>
      <w:r w:rsidR="00203A07" w:rsidRPr="00203A07">
        <w:rPr>
          <w:rFonts w:asciiTheme="majorBidi" w:eastAsiaTheme="minorEastAsia" w:hAnsiTheme="majorBidi" w:cstheme="majorBidi"/>
          <w:sz w:val="24"/>
          <w:szCs w:val="24"/>
        </w:rPr>
        <w:t xml:space="preserve"> 61 prior studies identifying gaps</w:t>
      </w:r>
      <w:r w:rsidR="00203A07">
        <w:rPr>
          <w:rFonts w:asciiTheme="majorBidi" w:eastAsiaTheme="minorEastAsia" w:hAnsiTheme="majorBidi" w:cstheme="majorBidi"/>
          <w:sz w:val="24"/>
          <w:szCs w:val="24"/>
        </w:rPr>
        <w:t xml:space="preserve"> to </w:t>
      </w:r>
      <w:r w:rsidR="00203A07" w:rsidRPr="00203A07">
        <w:rPr>
          <w:rFonts w:asciiTheme="majorBidi" w:eastAsiaTheme="minorEastAsia" w:hAnsiTheme="majorBidi" w:cstheme="majorBidi"/>
          <w:sz w:val="24"/>
          <w:szCs w:val="24"/>
        </w:rPr>
        <w:t xml:space="preserve">limited Saudi/design focus, no integrated mediation models, </w:t>
      </w:r>
      <w:r w:rsidR="00203A07">
        <w:rPr>
          <w:rFonts w:asciiTheme="majorBidi" w:eastAsiaTheme="minorEastAsia" w:hAnsiTheme="majorBidi" w:cstheme="majorBidi"/>
          <w:sz w:val="24"/>
          <w:szCs w:val="24"/>
        </w:rPr>
        <w:t xml:space="preserve">and </w:t>
      </w:r>
      <w:r w:rsidR="00203A07" w:rsidRPr="00203A07">
        <w:rPr>
          <w:rFonts w:asciiTheme="majorBidi" w:eastAsiaTheme="minorEastAsia" w:hAnsiTheme="majorBidi" w:cstheme="majorBidi"/>
          <w:sz w:val="24"/>
          <w:szCs w:val="24"/>
        </w:rPr>
        <w:t>insufficient practical recommendations</w:t>
      </w:r>
      <w:r w:rsidR="00203A07">
        <w:rPr>
          <w:rFonts w:asciiTheme="majorBidi" w:eastAsiaTheme="minorEastAsia" w:hAnsiTheme="majorBidi" w:cstheme="majorBidi"/>
          <w:sz w:val="24"/>
          <w:szCs w:val="24"/>
        </w:rPr>
        <w:t xml:space="preserve">, </w:t>
      </w:r>
      <w:r w:rsidR="00203A07" w:rsidRPr="00203A07">
        <w:rPr>
          <w:rFonts w:asciiTheme="majorBidi" w:eastAsiaTheme="minorEastAsia" w:hAnsiTheme="majorBidi" w:cstheme="majorBidi"/>
          <w:sz w:val="24"/>
          <w:szCs w:val="24"/>
        </w:rPr>
        <w:t>which this study addresses. The literature commentary highlighted alignments and differences, justifying the need for this empirical mediation analysis. These foundations guide the theoretical development, methodology, and hypothesis testing in subsequent chapters.</w:t>
      </w:r>
    </w:p>
    <w:p w14:paraId="22B51036" w14:textId="77777777" w:rsidR="00203A07" w:rsidRPr="00203A07" w:rsidRDefault="00203A07" w:rsidP="00203A07">
      <w:pPr>
        <w:spacing w:before="360" w:after="120" w:line="276" w:lineRule="auto"/>
        <w:jc w:val="both"/>
        <w:rPr>
          <w:rFonts w:asciiTheme="majorBidi" w:eastAsiaTheme="minorEastAsia" w:hAnsiTheme="majorBidi" w:cstheme="majorBidi"/>
          <w:sz w:val="24"/>
          <w:szCs w:val="24"/>
        </w:rPr>
      </w:pPr>
    </w:p>
    <w:p w14:paraId="511C1D78" w14:textId="77777777" w:rsidR="000A1395" w:rsidRPr="005F5FE3" w:rsidRDefault="000A1395" w:rsidP="000A1395">
      <w:pPr>
        <w:pStyle w:val="Heading1"/>
        <w:rPr>
          <w:rFonts w:asciiTheme="majorBidi" w:hAnsiTheme="majorBidi"/>
          <w:color w:val="auto"/>
        </w:rPr>
      </w:pPr>
      <w:bookmarkStart w:id="31" w:name="_Toc225611201"/>
      <w:r w:rsidRPr="005F5FE3">
        <w:rPr>
          <w:rFonts w:asciiTheme="majorBidi" w:hAnsiTheme="majorBidi"/>
          <w:color w:val="auto"/>
        </w:rPr>
        <w:lastRenderedPageBreak/>
        <w:t>Theoretical Framework (Related Literature Review)</w:t>
      </w:r>
      <w:bookmarkEnd w:id="31"/>
    </w:p>
    <w:p w14:paraId="3EA35B5C" w14:textId="77777777" w:rsidR="000A1395" w:rsidRPr="005F5FE3" w:rsidRDefault="000A1395" w:rsidP="000A1395">
      <w:pPr>
        <w:spacing w:before="360" w:after="120" w:line="276" w:lineRule="auto"/>
        <w:jc w:val="both"/>
        <w:rPr>
          <w:rFonts w:asciiTheme="majorBidi" w:eastAsiaTheme="minorEastAsia" w:hAnsiTheme="majorBidi" w:cstheme="majorBidi"/>
          <w:sz w:val="24"/>
          <w:szCs w:val="24"/>
        </w:rPr>
      </w:pPr>
      <w:r w:rsidRPr="005F5FE3">
        <w:rPr>
          <w:rFonts w:asciiTheme="majorBidi" w:eastAsiaTheme="minorEastAsia" w:hAnsiTheme="majorBidi" w:cstheme="majorBidi"/>
          <w:sz w:val="24"/>
          <w:szCs w:val="24"/>
        </w:rPr>
        <w:t>The theoretical framework will be structured into the following sections: Introduction to the Theoretical Framework, Conceptual Framework Components, Literature Review, Study Hypotheses, and Conceptual Model.</w:t>
      </w:r>
    </w:p>
    <w:p w14:paraId="1BF4BF4D" w14:textId="77777777" w:rsidR="000A1395" w:rsidRPr="005F5FE3" w:rsidRDefault="000A1395" w:rsidP="000A1395"/>
    <w:p w14:paraId="175BAF83" w14:textId="77777777" w:rsidR="000A1395" w:rsidRPr="005F5FE3" w:rsidRDefault="000A1395" w:rsidP="000A1395">
      <w:pPr>
        <w:pStyle w:val="Heading2"/>
      </w:pPr>
      <w:bookmarkStart w:id="32" w:name="_Toc225611202"/>
      <w:r w:rsidRPr="005F5FE3">
        <w:t>Introductions to the Theoretical Framework</w:t>
      </w:r>
      <w:bookmarkEnd w:id="32"/>
    </w:p>
    <w:p w14:paraId="1A052E9B" w14:textId="5EC0FA72" w:rsidR="000A1395" w:rsidRPr="005F5FE3" w:rsidRDefault="000A1395" w:rsidP="0091126D">
      <w:pPr>
        <w:spacing w:before="360" w:after="120" w:line="276" w:lineRule="auto"/>
        <w:jc w:val="both"/>
        <w:rPr>
          <w:rFonts w:asciiTheme="majorBidi" w:eastAsiaTheme="minorEastAsia" w:hAnsiTheme="majorBidi" w:cstheme="majorBidi"/>
          <w:sz w:val="24"/>
          <w:szCs w:val="24"/>
        </w:rPr>
      </w:pPr>
      <w:r w:rsidRPr="005F5FE3">
        <w:rPr>
          <w:rFonts w:asciiTheme="majorBidi" w:eastAsiaTheme="minorEastAsia" w:hAnsiTheme="majorBidi" w:cstheme="majorBidi"/>
          <w:sz w:val="24"/>
          <w:szCs w:val="24"/>
        </w:rPr>
        <w:t xml:space="preserve">A theoretical framework provides the foundational structure for any research study by incorporating established theories, models, and empirical insights to justify the relationships between key variables. This study explores the factors </w:t>
      </w:r>
      <w:r w:rsidR="00A75A5B" w:rsidRPr="005F5FE3">
        <w:t>influenc</w:t>
      </w:r>
      <w:r w:rsidRPr="005F5FE3">
        <w:rPr>
          <w:rFonts w:asciiTheme="majorBidi" w:eastAsiaTheme="minorEastAsia" w:hAnsiTheme="majorBidi" w:cstheme="majorBidi"/>
          <w:sz w:val="24"/>
          <w:szCs w:val="24"/>
        </w:rPr>
        <w:t xml:space="preserve">ing AI </w:t>
      </w:r>
      <w:r w:rsidR="003B31D5" w:rsidRPr="005F5FE3">
        <w:t>utilization</w:t>
      </w:r>
      <w:r w:rsidRPr="005F5FE3">
        <w:rPr>
          <w:rFonts w:asciiTheme="majorBidi" w:eastAsiaTheme="minorEastAsia" w:hAnsiTheme="majorBidi" w:cstheme="majorBidi"/>
          <w:sz w:val="24"/>
          <w:szCs w:val="24"/>
        </w:rPr>
        <w:t xml:space="preserve"> in project management, the mediating role of AI-driven project management practices, and their influence on project outcomes within design and consultancy engineering projects. The research adopts a multi-theory approach to explain AI </w:t>
      </w:r>
      <w:r w:rsidR="003B31D5" w:rsidRPr="005F5FE3">
        <w:t>utilization</w:t>
      </w:r>
      <w:r w:rsidRPr="005F5FE3">
        <w:rPr>
          <w:rFonts w:asciiTheme="majorBidi" w:eastAsiaTheme="minorEastAsia" w:hAnsiTheme="majorBidi" w:cstheme="majorBidi"/>
          <w:sz w:val="24"/>
          <w:szCs w:val="24"/>
        </w:rPr>
        <w:t xml:space="preserve"> in project management:</w:t>
      </w:r>
    </w:p>
    <w:p w14:paraId="1200A44B" w14:textId="77777777" w:rsidR="00567241" w:rsidRPr="0091126D" w:rsidRDefault="000A1395" w:rsidP="000A1395">
      <w:pPr>
        <w:jc w:val="both"/>
        <w:rPr>
          <w:rFonts w:asciiTheme="majorBidi" w:eastAsiaTheme="minorEastAsia" w:hAnsiTheme="majorBidi" w:cstheme="majorBidi"/>
          <w:b/>
          <w:bCs/>
          <w:sz w:val="24"/>
          <w:szCs w:val="24"/>
          <w:rtl/>
        </w:rPr>
      </w:pPr>
      <w:r w:rsidRPr="0091126D">
        <w:rPr>
          <w:rFonts w:asciiTheme="majorBidi" w:eastAsiaTheme="minorEastAsia" w:hAnsiTheme="majorBidi" w:cstheme="majorBidi"/>
          <w:b/>
          <w:bCs/>
          <w:sz w:val="24"/>
          <w:szCs w:val="24"/>
        </w:rPr>
        <w:t>Integrated AI Project Management Framework;</w:t>
      </w:r>
    </w:p>
    <w:p w14:paraId="60787BAA" w14:textId="2C54D5EF" w:rsidR="000A1395" w:rsidRPr="005F5FE3" w:rsidRDefault="000A1395" w:rsidP="0091126D">
      <w:pPr>
        <w:jc w:val="both"/>
        <w:rPr>
          <w:rFonts w:asciiTheme="majorBidi" w:eastAsiaTheme="minorEastAsia" w:hAnsiTheme="majorBidi" w:cstheme="majorBidi"/>
          <w:sz w:val="24"/>
          <w:szCs w:val="24"/>
        </w:rPr>
      </w:pPr>
      <w:r w:rsidRPr="005F5FE3">
        <w:rPr>
          <w:rFonts w:asciiTheme="majorBidi" w:eastAsiaTheme="minorEastAsia" w:hAnsiTheme="majorBidi" w:cstheme="majorBidi"/>
          <w:sz w:val="24"/>
          <w:szCs w:val="24"/>
        </w:rPr>
        <w:t xml:space="preserve"> AI has emerged as a transformative tool in project management, reshaping traditional workflows through automation, predictive analytics, and real-time monitoring. The Integrated AI Project Management Framework provides a structural foundation for understanding how AI tools optimize scheduling, resource allocation, and data-driven decision-making in design and consultancy projects (Weng, 2023). In this research, AI-based project management is analyzed as a mediating variable, demonstrating its role in bridging AI </w:t>
      </w:r>
      <w:r w:rsidR="003B31D5" w:rsidRPr="005F5FE3">
        <w:rPr>
          <w:rFonts w:asciiTheme="majorBidi" w:eastAsiaTheme="minorEastAsia" w:hAnsiTheme="majorBidi" w:cstheme="majorBidi"/>
          <w:sz w:val="24"/>
          <w:szCs w:val="24"/>
        </w:rPr>
        <w:t>utilization</w:t>
      </w:r>
      <w:r w:rsidRPr="005F5FE3">
        <w:rPr>
          <w:rFonts w:asciiTheme="majorBidi" w:eastAsiaTheme="minorEastAsia" w:hAnsiTheme="majorBidi" w:cstheme="majorBidi"/>
          <w:sz w:val="24"/>
          <w:szCs w:val="24"/>
        </w:rPr>
        <w:t xml:space="preserve"> challenges with project success. By adopting this framework, organizations can ensure seamless AI integration, resulting in improved efficiency, risk management, and project outcomes.</w:t>
      </w:r>
    </w:p>
    <w:p w14:paraId="787F99D5" w14:textId="77777777" w:rsidR="00567241" w:rsidRPr="0091126D" w:rsidRDefault="000A1395" w:rsidP="000A1395">
      <w:pPr>
        <w:jc w:val="both"/>
        <w:rPr>
          <w:rFonts w:asciiTheme="majorBidi" w:eastAsiaTheme="minorEastAsia" w:hAnsiTheme="majorBidi" w:cstheme="majorBidi"/>
          <w:b/>
          <w:bCs/>
          <w:sz w:val="24"/>
          <w:szCs w:val="24"/>
          <w:rtl/>
        </w:rPr>
      </w:pPr>
      <w:r w:rsidRPr="0091126D">
        <w:rPr>
          <w:rFonts w:asciiTheme="majorBidi" w:eastAsiaTheme="minorEastAsia" w:hAnsiTheme="majorBidi" w:cstheme="majorBidi"/>
          <w:b/>
          <w:bCs/>
          <w:sz w:val="24"/>
          <w:szCs w:val="24"/>
        </w:rPr>
        <w:t xml:space="preserve">AI-Driven Decision-Making Theory; </w:t>
      </w:r>
    </w:p>
    <w:p w14:paraId="092D0287" w14:textId="16FD685C" w:rsidR="000A1395" w:rsidRPr="005F5FE3" w:rsidRDefault="000A1395" w:rsidP="008B45B5">
      <w:pPr>
        <w:jc w:val="both"/>
        <w:rPr>
          <w:rFonts w:asciiTheme="majorBidi" w:eastAsiaTheme="minorEastAsia" w:hAnsiTheme="majorBidi" w:cstheme="majorBidi"/>
          <w:sz w:val="24"/>
          <w:szCs w:val="24"/>
        </w:rPr>
      </w:pPr>
      <w:r w:rsidRPr="005F5FE3">
        <w:rPr>
          <w:rFonts w:asciiTheme="majorBidi" w:eastAsiaTheme="minorEastAsia" w:hAnsiTheme="majorBidi" w:cstheme="majorBidi"/>
          <w:sz w:val="24"/>
          <w:szCs w:val="24"/>
        </w:rPr>
        <w:t>Decision-making is a core competency in project management, requiring accurate, timely, and data-driven insights. The AI-Driven Decision-Making Theory supports this study’s exploration of how AI enhances risk assessment, scenario analysis, and strategic planning. By leveraging machine learning (ML) algorithms, AI can identify patterns, reduce cognitive biases, and improve forecasting accuracy, allowing project managers to make more informed and proactive decisions (</w:t>
      </w:r>
      <w:proofErr w:type="spellStart"/>
      <w:r w:rsidRPr="005F5FE3">
        <w:t>Odejide</w:t>
      </w:r>
      <w:proofErr w:type="spellEnd"/>
      <w:r w:rsidRPr="005F5FE3">
        <w:t xml:space="preserve"> O. &amp; </w:t>
      </w:r>
      <w:proofErr w:type="spellStart"/>
      <w:r w:rsidRPr="005F5FE3">
        <w:t>Edunjobi</w:t>
      </w:r>
      <w:proofErr w:type="spellEnd"/>
      <w:r w:rsidRPr="005F5FE3">
        <w:t xml:space="preserve"> T. </w:t>
      </w:r>
      <w:r w:rsidRPr="005F5FE3">
        <w:rPr>
          <w:rFonts w:asciiTheme="majorBidi" w:eastAsiaTheme="minorEastAsia" w:hAnsiTheme="majorBidi" w:cstheme="majorBidi"/>
          <w:sz w:val="24"/>
          <w:szCs w:val="24"/>
        </w:rPr>
        <w:t>,2024). This theory directly aligns with the study’s dependent variable</w:t>
      </w:r>
      <w:r w:rsidR="008B45B5">
        <w:rPr>
          <w:rFonts w:asciiTheme="majorBidi" w:eastAsiaTheme="minorEastAsia" w:hAnsiTheme="majorBidi" w:cstheme="majorBidi"/>
          <w:sz w:val="24"/>
          <w:szCs w:val="24"/>
        </w:rPr>
        <w:t xml:space="preserve"> in the model </w:t>
      </w:r>
      <w:r w:rsidR="008B45B5" w:rsidRPr="008B45B5">
        <w:rPr>
          <w:rFonts w:asciiTheme="majorBidi" w:eastAsiaTheme="minorEastAsia" w:hAnsiTheme="majorBidi" w:cstheme="majorBidi"/>
          <w:sz w:val="24"/>
          <w:szCs w:val="24"/>
        </w:rPr>
        <w:t>particularly enhanced decision-making quality and performance</w:t>
      </w:r>
      <w:r w:rsidR="008B45B5">
        <w:rPr>
          <w:rFonts w:asciiTheme="majorBidi" w:eastAsiaTheme="minorEastAsia" w:hAnsiTheme="majorBidi" w:cstheme="majorBidi"/>
          <w:sz w:val="24"/>
          <w:szCs w:val="24"/>
        </w:rPr>
        <w:t>,</w:t>
      </w:r>
      <w:r w:rsidRPr="005F5FE3">
        <w:rPr>
          <w:rFonts w:asciiTheme="majorBidi" w:eastAsiaTheme="minorEastAsia" w:hAnsiTheme="majorBidi" w:cstheme="majorBidi"/>
          <w:sz w:val="24"/>
          <w:szCs w:val="24"/>
        </w:rPr>
        <w:t xml:space="preserve"> and reinforces the argument that AI </w:t>
      </w:r>
      <w:r w:rsidR="003B31D5" w:rsidRPr="005F5FE3">
        <w:rPr>
          <w:rFonts w:asciiTheme="majorBidi" w:eastAsiaTheme="minorEastAsia" w:hAnsiTheme="majorBidi" w:cstheme="majorBidi"/>
          <w:sz w:val="24"/>
          <w:szCs w:val="24"/>
        </w:rPr>
        <w:t>utilization</w:t>
      </w:r>
      <w:r w:rsidRPr="005F5FE3">
        <w:rPr>
          <w:rFonts w:asciiTheme="majorBidi" w:eastAsiaTheme="minorEastAsia" w:hAnsiTheme="majorBidi" w:cstheme="majorBidi"/>
          <w:sz w:val="24"/>
          <w:szCs w:val="24"/>
        </w:rPr>
        <w:t xml:space="preserve"> leads to smarter, more efficient project execution.</w:t>
      </w:r>
    </w:p>
    <w:p w14:paraId="1B529320" w14:textId="1D163968" w:rsidR="00567241" w:rsidRPr="0091126D" w:rsidRDefault="000A1395" w:rsidP="000A1395">
      <w:pPr>
        <w:jc w:val="both"/>
        <w:rPr>
          <w:rFonts w:asciiTheme="majorBidi" w:eastAsiaTheme="minorEastAsia" w:hAnsiTheme="majorBidi" w:cstheme="majorBidi"/>
          <w:b/>
          <w:bCs/>
          <w:sz w:val="24"/>
          <w:szCs w:val="24"/>
          <w:rtl/>
        </w:rPr>
      </w:pPr>
      <w:r w:rsidRPr="0091126D">
        <w:rPr>
          <w:rFonts w:asciiTheme="majorBidi" w:eastAsiaTheme="minorEastAsia" w:hAnsiTheme="majorBidi" w:cstheme="majorBidi"/>
          <w:b/>
          <w:bCs/>
          <w:sz w:val="24"/>
          <w:szCs w:val="24"/>
        </w:rPr>
        <w:t xml:space="preserve">Sustainable AI </w:t>
      </w:r>
      <w:r w:rsidR="003B31D5" w:rsidRPr="0091126D">
        <w:rPr>
          <w:rFonts w:asciiTheme="majorBidi" w:eastAsiaTheme="minorEastAsia" w:hAnsiTheme="majorBidi" w:cstheme="majorBidi"/>
          <w:b/>
          <w:bCs/>
          <w:sz w:val="24"/>
          <w:szCs w:val="24"/>
        </w:rPr>
        <w:t>Utilization</w:t>
      </w:r>
      <w:r w:rsidRPr="0091126D">
        <w:rPr>
          <w:rFonts w:asciiTheme="majorBidi" w:eastAsiaTheme="minorEastAsia" w:hAnsiTheme="majorBidi" w:cstheme="majorBidi"/>
          <w:b/>
          <w:bCs/>
          <w:sz w:val="24"/>
          <w:szCs w:val="24"/>
        </w:rPr>
        <w:t xml:space="preserve"> Model; </w:t>
      </w:r>
    </w:p>
    <w:p w14:paraId="43F7221D" w14:textId="4DA00897" w:rsidR="000A1395" w:rsidRPr="005F5FE3" w:rsidRDefault="000A1395" w:rsidP="0091126D">
      <w:pPr>
        <w:jc w:val="both"/>
        <w:rPr>
          <w:rFonts w:asciiTheme="majorBidi" w:eastAsiaTheme="minorEastAsia" w:hAnsiTheme="majorBidi" w:cstheme="majorBidi"/>
          <w:sz w:val="24"/>
          <w:szCs w:val="24"/>
        </w:rPr>
      </w:pPr>
      <w:r w:rsidRPr="005F5FE3">
        <w:rPr>
          <w:rFonts w:asciiTheme="majorBidi" w:eastAsiaTheme="minorEastAsia" w:hAnsiTheme="majorBidi" w:cstheme="majorBidi"/>
          <w:sz w:val="24"/>
          <w:szCs w:val="24"/>
        </w:rPr>
        <w:t xml:space="preserve">Despite its benefits, AI </w:t>
      </w:r>
      <w:r w:rsidR="00F42C37" w:rsidRPr="005F5FE3">
        <w:rPr>
          <w:rFonts w:asciiTheme="majorBidi" w:eastAsiaTheme="minorEastAsia" w:hAnsiTheme="majorBidi" w:cstheme="majorBidi"/>
          <w:sz w:val="24"/>
          <w:szCs w:val="24"/>
        </w:rPr>
        <w:t>utilization</w:t>
      </w:r>
      <w:r w:rsidRPr="005F5FE3">
        <w:rPr>
          <w:rFonts w:asciiTheme="majorBidi" w:eastAsiaTheme="minorEastAsia" w:hAnsiTheme="majorBidi" w:cstheme="majorBidi"/>
          <w:sz w:val="24"/>
          <w:szCs w:val="24"/>
        </w:rPr>
        <w:t xml:space="preserve"> in project management is often hindered by financial constraints, data security concerns, workforce resistance, and ethical challenges. The Sustainable AI </w:t>
      </w:r>
      <w:r w:rsidR="00F42C37" w:rsidRPr="005F5FE3">
        <w:rPr>
          <w:rFonts w:asciiTheme="majorBidi" w:eastAsiaTheme="minorEastAsia" w:hAnsiTheme="majorBidi" w:cstheme="majorBidi"/>
          <w:sz w:val="24"/>
          <w:szCs w:val="24"/>
        </w:rPr>
        <w:t>utilization</w:t>
      </w:r>
      <w:r w:rsidRPr="005F5FE3">
        <w:rPr>
          <w:rFonts w:asciiTheme="majorBidi" w:eastAsiaTheme="minorEastAsia" w:hAnsiTheme="majorBidi" w:cstheme="majorBidi"/>
          <w:sz w:val="24"/>
          <w:szCs w:val="24"/>
        </w:rPr>
        <w:t xml:space="preserve"> Model underpins this study’s analysis of independent variables that influence </w:t>
      </w:r>
      <w:r w:rsidR="00F42C37" w:rsidRPr="005F5FE3">
        <w:rPr>
          <w:rFonts w:asciiTheme="majorBidi" w:eastAsiaTheme="minorEastAsia" w:hAnsiTheme="majorBidi" w:cstheme="majorBidi"/>
          <w:sz w:val="24"/>
          <w:szCs w:val="24"/>
        </w:rPr>
        <w:t>utilization</w:t>
      </w:r>
      <w:r w:rsidRPr="005F5FE3">
        <w:rPr>
          <w:rFonts w:asciiTheme="majorBidi" w:eastAsiaTheme="minorEastAsia" w:hAnsiTheme="majorBidi" w:cstheme="majorBidi"/>
          <w:sz w:val="24"/>
          <w:szCs w:val="24"/>
        </w:rPr>
        <w:t xml:space="preserve">, ensuring a structured examination of cost, infrastructure compatibility, and training needs (Khayyat M. &amp; </w:t>
      </w:r>
      <w:proofErr w:type="spellStart"/>
      <w:r w:rsidRPr="005F5FE3">
        <w:rPr>
          <w:rFonts w:asciiTheme="majorBidi" w:eastAsiaTheme="minorEastAsia" w:hAnsiTheme="majorBidi" w:cstheme="majorBidi"/>
          <w:sz w:val="24"/>
          <w:szCs w:val="24"/>
        </w:rPr>
        <w:t>Alshaikhi</w:t>
      </w:r>
      <w:proofErr w:type="spellEnd"/>
      <w:r w:rsidRPr="005F5FE3">
        <w:rPr>
          <w:rFonts w:asciiTheme="majorBidi" w:eastAsiaTheme="minorEastAsia" w:hAnsiTheme="majorBidi" w:cstheme="majorBidi"/>
          <w:sz w:val="24"/>
          <w:szCs w:val="24"/>
        </w:rPr>
        <w:t xml:space="preserve"> A, 2021). By applying this model, the study provides insights into how organizations </w:t>
      </w:r>
      <w:r w:rsidRPr="005F5FE3">
        <w:rPr>
          <w:rFonts w:asciiTheme="majorBidi" w:eastAsiaTheme="minorEastAsia" w:hAnsiTheme="majorBidi" w:cstheme="majorBidi"/>
          <w:sz w:val="24"/>
          <w:szCs w:val="24"/>
        </w:rPr>
        <w:lastRenderedPageBreak/>
        <w:t>can strategically implement AI, balancing the short-term challenges with long-term benefits. The findings will aid decision-makers in developing AI adoption roadmaps tailored to design and consultancy firms.</w:t>
      </w:r>
    </w:p>
    <w:p w14:paraId="20EFE1A1" w14:textId="77777777" w:rsidR="00567241" w:rsidRPr="0091126D" w:rsidRDefault="000A1395" w:rsidP="000A1395">
      <w:pPr>
        <w:jc w:val="both"/>
        <w:rPr>
          <w:rFonts w:asciiTheme="majorBidi" w:eastAsiaTheme="minorEastAsia" w:hAnsiTheme="majorBidi" w:cstheme="majorBidi"/>
          <w:b/>
          <w:bCs/>
          <w:sz w:val="24"/>
          <w:szCs w:val="24"/>
          <w:rtl/>
        </w:rPr>
      </w:pPr>
      <w:r w:rsidRPr="0091126D">
        <w:rPr>
          <w:rFonts w:asciiTheme="majorBidi" w:eastAsiaTheme="minorEastAsia" w:hAnsiTheme="majorBidi" w:cstheme="majorBidi"/>
          <w:b/>
          <w:bCs/>
          <w:sz w:val="24"/>
          <w:szCs w:val="24"/>
        </w:rPr>
        <w:t xml:space="preserve">Adaptive AI Utilization Theory; </w:t>
      </w:r>
    </w:p>
    <w:p w14:paraId="7AE48062" w14:textId="2853D28A" w:rsidR="000A1395" w:rsidRPr="005F5FE3" w:rsidRDefault="000A1395" w:rsidP="008B45B5">
      <w:pPr>
        <w:jc w:val="both"/>
        <w:rPr>
          <w:rFonts w:asciiTheme="majorBidi" w:eastAsiaTheme="minorEastAsia" w:hAnsiTheme="majorBidi" w:cstheme="majorBidi"/>
          <w:sz w:val="24"/>
          <w:szCs w:val="24"/>
        </w:rPr>
      </w:pPr>
      <w:r w:rsidRPr="005F5FE3">
        <w:rPr>
          <w:rFonts w:asciiTheme="majorBidi" w:eastAsiaTheme="minorEastAsia" w:hAnsiTheme="majorBidi" w:cstheme="majorBidi"/>
          <w:sz w:val="24"/>
          <w:szCs w:val="24"/>
        </w:rPr>
        <w:t>AI implementation is not a one-time solution</w:t>
      </w:r>
      <w:r w:rsidR="008B45B5">
        <w:rPr>
          <w:rFonts w:asciiTheme="majorBidi" w:eastAsiaTheme="minorEastAsia" w:hAnsiTheme="majorBidi" w:cstheme="majorBidi"/>
          <w:sz w:val="24"/>
          <w:szCs w:val="24"/>
        </w:rPr>
        <w:t xml:space="preserve">, </w:t>
      </w:r>
      <w:r w:rsidRPr="005F5FE3">
        <w:rPr>
          <w:rFonts w:asciiTheme="majorBidi" w:eastAsiaTheme="minorEastAsia" w:hAnsiTheme="majorBidi" w:cstheme="majorBidi"/>
          <w:sz w:val="24"/>
          <w:szCs w:val="24"/>
        </w:rPr>
        <w:t xml:space="preserve">organizations must continuously adapt AI tools based on evolving project needs, industry requirements, and technological advancements. The Adaptive AI Utilization Theory aligns with this research by emphasizing the flexibility required for AI </w:t>
      </w:r>
      <w:r w:rsidR="00F42C37" w:rsidRPr="005F5FE3">
        <w:rPr>
          <w:rFonts w:asciiTheme="majorBidi" w:eastAsiaTheme="minorEastAsia" w:hAnsiTheme="majorBidi" w:cstheme="majorBidi"/>
          <w:sz w:val="24"/>
          <w:szCs w:val="24"/>
        </w:rPr>
        <w:t>utilization</w:t>
      </w:r>
      <w:r w:rsidRPr="005F5FE3">
        <w:rPr>
          <w:rFonts w:asciiTheme="majorBidi" w:eastAsiaTheme="minorEastAsia" w:hAnsiTheme="majorBidi" w:cstheme="majorBidi"/>
          <w:sz w:val="24"/>
          <w:szCs w:val="24"/>
        </w:rPr>
        <w:t xml:space="preserve"> in project management (Bento, 2022). This study examines how resistance to change, </w:t>
      </w:r>
      <w:r w:rsidR="008B45B5" w:rsidRPr="008B45B5">
        <w:rPr>
          <w:rFonts w:asciiTheme="majorBidi" w:eastAsiaTheme="minorEastAsia" w:hAnsiTheme="majorBidi" w:cstheme="majorBidi"/>
          <w:sz w:val="24"/>
          <w:szCs w:val="24"/>
        </w:rPr>
        <w:t xml:space="preserve">workforce adaptability, and evolving AI capabilities, highlighting how dynamic organizational responses affect the long-term effectiveness of AI-driven project management </w:t>
      </w:r>
      <w:proofErr w:type="gramStart"/>
      <w:r w:rsidR="008B45B5" w:rsidRPr="008B45B5">
        <w:rPr>
          <w:rFonts w:asciiTheme="majorBidi" w:eastAsiaTheme="minorEastAsia" w:hAnsiTheme="majorBidi" w:cstheme="majorBidi"/>
          <w:sz w:val="24"/>
          <w:szCs w:val="24"/>
        </w:rPr>
        <w:t>strategies.</w:t>
      </w:r>
      <w:r w:rsidRPr="005F5FE3">
        <w:rPr>
          <w:rFonts w:asciiTheme="majorBidi" w:eastAsiaTheme="minorEastAsia" w:hAnsiTheme="majorBidi" w:cstheme="majorBidi"/>
          <w:sz w:val="24"/>
          <w:szCs w:val="24"/>
        </w:rPr>
        <w:t>.</w:t>
      </w:r>
      <w:proofErr w:type="gramEnd"/>
    </w:p>
    <w:p w14:paraId="43DA7F95" w14:textId="77777777" w:rsidR="00567241" w:rsidRPr="0091126D" w:rsidRDefault="000A1395" w:rsidP="000A1395">
      <w:pPr>
        <w:jc w:val="both"/>
        <w:rPr>
          <w:rFonts w:asciiTheme="majorBidi" w:eastAsiaTheme="minorEastAsia" w:hAnsiTheme="majorBidi" w:cstheme="majorBidi"/>
          <w:b/>
          <w:bCs/>
          <w:sz w:val="24"/>
          <w:szCs w:val="24"/>
          <w:rtl/>
        </w:rPr>
      </w:pPr>
      <w:r w:rsidRPr="0091126D">
        <w:rPr>
          <w:rFonts w:asciiTheme="majorBidi" w:eastAsiaTheme="minorEastAsia" w:hAnsiTheme="majorBidi" w:cstheme="majorBidi"/>
          <w:b/>
          <w:bCs/>
          <w:sz w:val="24"/>
          <w:szCs w:val="24"/>
        </w:rPr>
        <w:t xml:space="preserve">Collaborative AI Management Paradigm; </w:t>
      </w:r>
    </w:p>
    <w:p w14:paraId="3E8775E5" w14:textId="49D1E1A4" w:rsidR="000A1395" w:rsidRDefault="000A1395" w:rsidP="008B45B5">
      <w:pPr>
        <w:jc w:val="both"/>
        <w:rPr>
          <w:rFonts w:asciiTheme="majorBidi" w:eastAsiaTheme="minorEastAsia" w:hAnsiTheme="majorBidi" w:cstheme="majorBidi"/>
          <w:sz w:val="24"/>
          <w:szCs w:val="24"/>
        </w:rPr>
      </w:pPr>
      <w:r w:rsidRPr="005F5FE3">
        <w:rPr>
          <w:rFonts w:asciiTheme="majorBidi" w:eastAsiaTheme="minorEastAsia" w:hAnsiTheme="majorBidi" w:cstheme="majorBidi"/>
          <w:sz w:val="24"/>
          <w:szCs w:val="24"/>
        </w:rPr>
        <w:t xml:space="preserve">Successful project management relies on effective communication, collaboration, and knowledge sharing. The Collaborative AI Management Paradigm explains how AI enhances stakeholder interactions, automated reporting, and real-time collaboration across project teams (El Khatib &amp; Al </w:t>
      </w:r>
      <w:proofErr w:type="spellStart"/>
      <w:r w:rsidRPr="005F5FE3">
        <w:rPr>
          <w:rFonts w:asciiTheme="majorBidi" w:eastAsiaTheme="minorEastAsia" w:hAnsiTheme="majorBidi" w:cstheme="majorBidi"/>
          <w:sz w:val="24"/>
          <w:szCs w:val="24"/>
        </w:rPr>
        <w:t>Falasi</w:t>
      </w:r>
      <w:proofErr w:type="spellEnd"/>
      <w:r w:rsidRPr="005F5FE3">
        <w:rPr>
          <w:rFonts w:asciiTheme="majorBidi" w:eastAsiaTheme="minorEastAsia" w:hAnsiTheme="majorBidi" w:cstheme="majorBidi"/>
          <w:sz w:val="24"/>
          <w:szCs w:val="24"/>
        </w:rPr>
        <w:t xml:space="preserve">, 2021). </w:t>
      </w:r>
      <w:r w:rsidR="008B45B5">
        <w:rPr>
          <w:rFonts w:asciiTheme="majorBidi" w:eastAsiaTheme="minorEastAsia" w:hAnsiTheme="majorBidi" w:cstheme="majorBidi"/>
          <w:sz w:val="24"/>
          <w:szCs w:val="24"/>
        </w:rPr>
        <w:t>In t</w:t>
      </w:r>
      <w:r w:rsidRPr="005F5FE3">
        <w:rPr>
          <w:rFonts w:asciiTheme="majorBidi" w:eastAsiaTheme="minorEastAsia" w:hAnsiTheme="majorBidi" w:cstheme="majorBidi"/>
          <w:sz w:val="24"/>
          <w:szCs w:val="24"/>
        </w:rPr>
        <w:t>his study</w:t>
      </w:r>
      <w:r w:rsidR="008B45B5">
        <w:rPr>
          <w:rFonts w:asciiTheme="majorBidi" w:eastAsiaTheme="minorEastAsia" w:hAnsiTheme="majorBidi" w:cstheme="majorBidi"/>
          <w:sz w:val="24"/>
          <w:szCs w:val="24"/>
        </w:rPr>
        <w:t>, this paradigm</w:t>
      </w:r>
      <w:r w:rsidRPr="005F5FE3">
        <w:rPr>
          <w:rFonts w:asciiTheme="majorBidi" w:eastAsiaTheme="minorEastAsia" w:hAnsiTheme="majorBidi" w:cstheme="majorBidi"/>
          <w:sz w:val="24"/>
          <w:szCs w:val="24"/>
        </w:rPr>
        <w:t xml:space="preserve"> </w:t>
      </w:r>
      <w:r w:rsidR="008B45B5">
        <w:rPr>
          <w:rFonts w:asciiTheme="majorBidi" w:eastAsiaTheme="minorEastAsia" w:hAnsiTheme="majorBidi" w:cstheme="majorBidi"/>
          <w:sz w:val="24"/>
          <w:szCs w:val="24"/>
        </w:rPr>
        <w:t>s</w:t>
      </w:r>
      <w:r w:rsidR="008B45B5" w:rsidRPr="008B45B5">
        <w:rPr>
          <w:rFonts w:asciiTheme="majorBidi" w:eastAsiaTheme="minorEastAsia" w:hAnsiTheme="majorBidi" w:cstheme="majorBidi"/>
          <w:sz w:val="24"/>
          <w:szCs w:val="24"/>
        </w:rPr>
        <w:t>upports the aspects of the model related to coordination, information exchange, and team-based project outcomes, particularly in the highly collaborative domain of design and consultancy projects.</w:t>
      </w:r>
    </w:p>
    <w:p w14:paraId="262F5194" w14:textId="77777777" w:rsidR="00A75062" w:rsidRDefault="00A75062" w:rsidP="0091126D">
      <w:pPr>
        <w:jc w:val="both"/>
        <w:rPr>
          <w:rFonts w:asciiTheme="majorBidi" w:eastAsiaTheme="minorEastAsia" w:hAnsiTheme="majorBidi" w:cstheme="majorBidi"/>
          <w:sz w:val="24"/>
          <w:szCs w:val="24"/>
        </w:rPr>
      </w:pPr>
    </w:p>
    <w:p w14:paraId="009969FB" w14:textId="1DB6FCCE" w:rsidR="00A75062" w:rsidRPr="005F5FE3" w:rsidRDefault="00A75062" w:rsidP="00A75062">
      <w:pPr>
        <w:jc w:val="both"/>
        <w:rPr>
          <w:rFonts w:asciiTheme="majorBidi" w:eastAsiaTheme="minorEastAsia" w:hAnsiTheme="majorBidi" w:cstheme="majorBidi"/>
          <w:sz w:val="24"/>
          <w:szCs w:val="24"/>
        </w:rPr>
      </w:pPr>
      <w:r w:rsidRPr="00A75062">
        <w:rPr>
          <w:rFonts w:asciiTheme="majorBidi" w:eastAsiaTheme="minorEastAsia" w:hAnsiTheme="majorBidi" w:cstheme="majorBidi"/>
          <w:sz w:val="24"/>
          <w:szCs w:val="24"/>
          <w:highlight w:val="yellow"/>
        </w:rPr>
        <w:t xml:space="preserve">The </w:t>
      </w:r>
      <w:r w:rsidRPr="00A75062">
        <w:rPr>
          <w:rFonts w:asciiTheme="majorBidi" w:eastAsiaTheme="minorEastAsia" w:hAnsiTheme="majorBidi" w:cstheme="majorBidi"/>
          <w:b/>
          <w:bCs/>
          <w:sz w:val="24"/>
          <w:szCs w:val="24"/>
          <w:highlight w:val="yellow"/>
        </w:rPr>
        <w:t>Integrated AI Project Management Framework</w:t>
      </w:r>
      <w:r w:rsidRPr="00A75062">
        <w:rPr>
          <w:rFonts w:asciiTheme="majorBidi" w:eastAsiaTheme="minorEastAsia" w:hAnsiTheme="majorBidi" w:cstheme="majorBidi"/>
          <w:sz w:val="24"/>
          <w:szCs w:val="24"/>
          <w:highlight w:val="yellow"/>
        </w:rPr>
        <w:t xml:space="preserve"> serves as the primary theoretical lens structuring the relationships among influencing factors, AI-based project management practices, and project outcomes in this study. </w:t>
      </w:r>
      <w:r w:rsidRPr="00A75062">
        <w:rPr>
          <w:rFonts w:asciiTheme="majorBidi" w:eastAsiaTheme="minorEastAsia" w:hAnsiTheme="majorBidi" w:cstheme="majorBidi"/>
          <w:b/>
          <w:bCs/>
          <w:sz w:val="24"/>
          <w:szCs w:val="24"/>
          <w:highlight w:val="yellow"/>
        </w:rPr>
        <w:t>AI-Driven Decision-Making Theory</w:t>
      </w:r>
      <w:r w:rsidRPr="00A75062">
        <w:rPr>
          <w:rFonts w:asciiTheme="majorBidi" w:eastAsiaTheme="minorEastAsia" w:hAnsiTheme="majorBidi" w:cstheme="majorBidi"/>
          <w:sz w:val="24"/>
          <w:szCs w:val="24"/>
          <w:highlight w:val="yellow"/>
        </w:rPr>
        <w:t xml:space="preserve"> complements this lens by explaining how AI tools translate into improved project decisions and performance outcomes, while the </w:t>
      </w:r>
      <w:r w:rsidRPr="00A75062">
        <w:rPr>
          <w:rFonts w:asciiTheme="majorBidi" w:eastAsiaTheme="minorEastAsia" w:hAnsiTheme="majorBidi" w:cstheme="majorBidi"/>
          <w:b/>
          <w:bCs/>
          <w:sz w:val="24"/>
          <w:szCs w:val="24"/>
          <w:highlight w:val="yellow"/>
        </w:rPr>
        <w:t>Sustainable AI Utilization Model</w:t>
      </w:r>
      <w:r w:rsidRPr="00A75062">
        <w:rPr>
          <w:rFonts w:asciiTheme="majorBidi" w:eastAsiaTheme="minorEastAsia" w:hAnsiTheme="majorBidi" w:cstheme="majorBidi"/>
          <w:sz w:val="24"/>
          <w:szCs w:val="24"/>
          <w:highlight w:val="yellow"/>
        </w:rPr>
        <w:t xml:space="preserve"> clarifies organizational and contextual enablers and barriers that shape the degree of AI-based project management implementation. Finally, the </w:t>
      </w:r>
      <w:r w:rsidRPr="00A75062">
        <w:rPr>
          <w:rFonts w:asciiTheme="majorBidi" w:eastAsiaTheme="minorEastAsia" w:hAnsiTheme="majorBidi" w:cstheme="majorBidi"/>
          <w:b/>
          <w:bCs/>
          <w:sz w:val="24"/>
          <w:szCs w:val="24"/>
          <w:highlight w:val="yellow"/>
        </w:rPr>
        <w:t>Collaborative AI Management Paradigm</w:t>
      </w:r>
      <w:r w:rsidRPr="00A75062">
        <w:rPr>
          <w:rFonts w:asciiTheme="majorBidi" w:eastAsiaTheme="minorEastAsia" w:hAnsiTheme="majorBidi" w:cstheme="majorBidi"/>
          <w:sz w:val="24"/>
          <w:szCs w:val="24"/>
          <w:highlight w:val="yellow"/>
        </w:rPr>
        <w:t xml:space="preserve"> informs the communication and coordination dimensions of the model, particularly those related to stakeholder interaction and knowledge sharing. Together, these theories provide a coherent, layered foundation in which one core framework defines the overall structure, and the supplementary theories illuminate specific mechanisms and domains within that structure.</w:t>
      </w:r>
    </w:p>
    <w:p w14:paraId="6DC298C5" w14:textId="77777777" w:rsidR="000A1395" w:rsidRPr="005F5FE3" w:rsidRDefault="000A1395" w:rsidP="000A1395">
      <w:pPr>
        <w:rPr>
          <w:rFonts w:asciiTheme="majorBidi" w:eastAsiaTheme="minorEastAsia" w:hAnsiTheme="majorBidi" w:cstheme="majorBidi"/>
          <w:sz w:val="24"/>
          <w:szCs w:val="24"/>
        </w:rPr>
      </w:pPr>
    </w:p>
    <w:p w14:paraId="5D6BC1D0" w14:textId="77777777" w:rsidR="000A1395" w:rsidRPr="005F5FE3" w:rsidRDefault="000A1395" w:rsidP="000A1395">
      <w:pPr>
        <w:pStyle w:val="Heading2"/>
      </w:pPr>
      <w:bookmarkStart w:id="33" w:name="_Toc225611203"/>
      <w:r w:rsidRPr="005F5FE3">
        <w:t>Conceptual Framework Components</w:t>
      </w:r>
      <w:bookmarkEnd w:id="33"/>
    </w:p>
    <w:p w14:paraId="09F73955" w14:textId="77777777" w:rsidR="000A1395" w:rsidRPr="005F5FE3" w:rsidRDefault="000A1395" w:rsidP="000A1395"/>
    <w:p w14:paraId="6C5F3384" w14:textId="77777777" w:rsidR="000A1395" w:rsidRPr="005F5FE3" w:rsidRDefault="000A1395" w:rsidP="000A1395">
      <w:r w:rsidRPr="005F5FE3">
        <w:t>This study investigates the relationships between three key groups of variables:</w:t>
      </w:r>
    </w:p>
    <w:p w14:paraId="1B482D4A" w14:textId="7FFAE574" w:rsidR="000A1395" w:rsidRPr="005F5FE3" w:rsidRDefault="000A1395">
      <w:pPr>
        <w:numPr>
          <w:ilvl w:val="0"/>
          <w:numId w:val="9"/>
        </w:numPr>
      </w:pPr>
      <w:r w:rsidRPr="005F5FE3">
        <w:rPr>
          <w:b/>
          <w:bCs/>
        </w:rPr>
        <w:t xml:space="preserve">Independent </w:t>
      </w:r>
      <w:proofErr w:type="gramStart"/>
      <w:r w:rsidRPr="005F5FE3">
        <w:rPr>
          <w:b/>
          <w:bCs/>
        </w:rPr>
        <w:t>Variables  –</w:t>
      </w:r>
      <w:proofErr w:type="gramEnd"/>
      <w:r w:rsidRPr="005F5FE3">
        <w:rPr>
          <w:b/>
          <w:bCs/>
        </w:rPr>
        <w:t xml:space="preserve"> Factors </w:t>
      </w:r>
      <w:r w:rsidR="00A75A5B" w:rsidRPr="005F5FE3">
        <w:rPr>
          <w:b/>
          <w:bCs/>
        </w:rPr>
        <w:t>influenc</w:t>
      </w:r>
      <w:r w:rsidRPr="005F5FE3">
        <w:rPr>
          <w:b/>
          <w:bCs/>
        </w:rPr>
        <w:t xml:space="preserve">ing AI </w:t>
      </w:r>
      <w:r w:rsidR="00F42C37" w:rsidRPr="005F5FE3">
        <w:rPr>
          <w:b/>
          <w:bCs/>
        </w:rPr>
        <w:t>utilization</w:t>
      </w:r>
      <w:r w:rsidRPr="005F5FE3">
        <w:rPr>
          <w:b/>
          <w:bCs/>
        </w:rPr>
        <w:t xml:space="preserve"> in Project Management:</w:t>
      </w:r>
      <w:r w:rsidRPr="005F5FE3">
        <w:br/>
        <w:t xml:space="preserve">These represent external and internal challenges that impact the </w:t>
      </w:r>
      <w:r w:rsidR="00F42C37" w:rsidRPr="005F5FE3">
        <w:rPr>
          <w:rFonts w:asciiTheme="majorBidi" w:eastAsiaTheme="minorEastAsia" w:hAnsiTheme="majorBidi" w:cstheme="majorBidi"/>
          <w:sz w:val="24"/>
          <w:szCs w:val="24"/>
        </w:rPr>
        <w:t>utilization</w:t>
      </w:r>
      <w:r w:rsidRPr="005F5FE3">
        <w:t xml:space="preserve"> and effective use of AI in project management include Data Privacy and Security, Resistance</w:t>
      </w:r>
      <w:r w:rsidR="00CF424E" w:rsidRPr="005F5FE3">
        <w:t xml:space="preserve"> to Change</w:t>
      </w:r>
      <w:r w:rsidRPr="005F5FE3">
        <w:t xml:space="preserve">, </w:t>
      </w:r>
      <w:r w:rsidRPr="005F5FE3">
        <w:lastRenderedPageBreak/>
        <w:t>Implementation Cost, Compatibility with Existing Infrastructure, Workforce Development &amp; Training and Ethical Considerations.</w:t>
      </w:r>
    </w:p>
    <w:p w14:paraId="3AFE3DBC" w14:textId="77777777" w:rsidR="000A1395" w:rsidRPr="005F5FE3" w:rsidRDefault="000A1395">
      <w:pPr>
        <w:numPr>
          <w:ilvl w:val="0"/>
          <w:numId w:val="9"/>
        </w:numPr>
      </w:pPr>
      <w:r w:rsidRPr="005F5FE3">
        <w:rPr>
          <w:b/>
          <w:bCs/>
        </w:rPr>
        <w:t>Mediating Variable – AI-Based Project Management:</w:t>
      </w:r>
      <w:r w:rsidRPr="005F5FE3">
        <w:br/>
        <w:t xml:space="preserve">The study examines how AI-based project management </w:t>
      </w:r>
      <w:r w:rsidRPr="005F5FE3">
        <w:rPr>
          <w:b/>
          <w:bCs/>
        </w:rPr>
        <w:t>mediates</w:t>
      </w:r>
      <w:r w:rsidRPr="005F5FE3">
        <w:t xml:space="preserve"> the relationship between influencing factors and project outcomes. </w:t>
      </w:r>
    </w:p>
    <w:p w14:paraId="46932492" w14:textId="17659EE7" w:rsidR="000A1395" w:rsidRPr="005F5FE3" w:rsidRDefault="000A1395">
      <w:pPr>
        <w:numPr>
          <w:ilvl w:val="0"/>
          <w:numId w:val="9"/>
        </w:numPr>
      </w:pPr>
      <w:r w:rsidRPr="005F5FE3">
        <w:rPr>
          <w:b/>
          <w:bCs/>
        </w:rPr>
        <w:t xml:space="preserve">Dependent </w:t>
      </w:r>
      <w:proofErr w:type="gramStart"/>
      <w:r w:rsidRPr="005F5FE3">
        <w:rPr>
          <w:b/>
          <w:bCs/>
        </w:rPr>
        <w:t>Variables  –</w:t>
      </w:r>
      <w:proofErr w:type="gramEnd"/>
      <w:r w:rsidRPr="005F5FE3">
        <w:rPr>
          <w:b/>
          <w:bCs/>
        </w:rPr>
        <w:t xml:space="preserve"> Project Management Outcomes:</w:t>
      </w:r>
      <w:r w:rsidRPr="005F5FE3">
        <w:br/>
        <w:t xml:space="preserve">The ultimate impact of AI </w:t>
      </w:r>
      <w:r w:rsidR="00F42C37" w:rsidRPr="005F5FE3">
        <w:rPr>
          <w:rFonts w:asciiTheme="majorBidi" w:eastAsiaTheme="minorEastAsia" w:hAnsiTheme="majorBidi" w:cstheme="majorBidi"/>
          <w:sz w:val="24"/>
          <w:szCs w:val="24"/>
        </w:rPr>
        <w:t>utilization</w:t>
      </w:r>
      <w:r w:rsidRPr="005F5FE3">
        <w:t xml:space="preserve"> in project management, measured in terms of </w:t>
      </w:r>
      <w:r w:rsidRPr="005F5FE3">
        <w:rPr>
          <w:b/>
          <w:bCs/>
        </w:rPr>
        <w:t>decision-making, project quality, Data Analysis, risk identification accuracy, collaboration, saving time for project managers and effective collaboration &amp; communication</w:t>
      </w:r>
      <w:r w:rsidRPr="005F5FE3">
        <w:t>.</w:t>
      </w:r>
    </w:p>
    <w:p w14:paraId="15EED5A0" w14:textId="77777777" w:rsidR="000A1395" w:rsidRPr="005F5FE3" w:rsidRDefault="000A1395" w:rsidP="000A1395">
      <w:r w:rsidRPr="005F5FE3">
        <w:t>The relationship between these variables follows a structured pathway:</w:t>
      </w:r>
    </w:p>
    <w:p w14:paraId="068613C6" w14:textId="77777777" w:rsidR="000A1395" w:rsidRPr="005F5FE3" w:rsidRDefault="000A1395">
      <w:pPr>
        <w:numPr>
          <w:ilvl w:val="0"/>
          <w:numId w:val="10"/>
        </w:numPr>
      </w:pPr>
      <w:r w:rsidRPr="005F5FE3">
        <w:rPr>
          <w:rFonts w:asciiTheme="majorBidi" w:hAnsiTheme="majorBidi" w:cstheme="majorBidi"/>
          <w:b/>
          <w:bCs/>
        </w:rPr>
        <w:t xml:space="preserve">Independent </w:t>
      </w:r>
      <w:proofErr w:type="gramStart"/>
      <w:r w:rsidRPr="005F5FE3">
        <w:rPr>
          <w:rFonts w:asciiTheme="majorBidi" w:hAnsiTheme="majorBidi" w:cstheme="majorBidi"/>
          <w:b/>
          <w:bCs/>
        </w:rPr>
        <w:t xml:space="preserve">Variables </w:t>
      </w:r>
      <w:r w:rsidRPr="005F5FE3">
        <w:rPr>
          <w:b/>
          <w:bCs/>
        </w:rPr>
        <w:t xml:space="preserve"> →</w:t>
      </w:r>
      <w:proofErr w:type="gramEnd"/>
      <w:r w:rsidRPr="005F5FE3">
        <w:rPr>
          <w:b/>
          <w:bCs/>
        </w:rPr>
        <w:t xml:space="preserve"> D</w:t>
      </w:r>
      <w:r w:rsidRPr="005F5FE3">
        <w:rPr>
          <w:rFonts w:asciiTheme="majorBidi" w:hAnsiTheme="majorBidi" w:cstheme="majorBidi"/>
          <w:b/>
          <w:bCs/>
        </w:rPr>
        <w:t>ependent Variables</w:t>
      </w:r>
      <w:r w:rsidRPr="005F5FE3">
        <w:rPr>
          <w:rFonts w:asciiTheme="majorBidi" w:hAnsiTheme="majorBidi" w:cstheme="majorBidi"/>
        </w:rPr>
        <w:t xml:space="preserve"> </w:t>
      </w:r>
      <w:r w:rsidRPr="005F5FE3">
        <w:rPr>
          <w:b/>
          <w:bCs/>
        </w:rPr>
        <w:t>(Direct influence of influencing factors on project outcomes, apart from AI's role)</w:t>
      </w:r>
    </w:p>
    <w:p w14:paraId="60B152B1" w14:textId="4B4DC67F" w:rsidR="000A1395" w:rsidRPr="005F5FE3" w:rsidRDefault="000A1395" w:rsidP="000A1395">
      <w:pPr>
        <w:ind w:left="1080"/>
      </w:pPr>
      <w:r w:rsidRPr="005F5FE3">
        <w:t xml:space="preserve">Some factors, such as data privacy and security, </w:t>
      </w:r>
      <w:r w:rsidR="00CF424E" w:rsidRPr="005F5FE3">
        <w:t>Resistance to Change</w:t>
      </w:r>
      <w:r w:rsidRPr="005F5FE3">
        <w:t xml:space="preserve">, compatibility with existing infrastructure, workforce development, implementation cost, or ethical concerns, may negatively impact project outcomes regardless of AI </w:t>
      </w:r>
      <w:r w:rsidR="00F42C37" w:rsidRPr="005F5FE3">
        <w:rPr>
          <w:rFonts w:asciiTheme="majorBidi" w:eastAsiaTheme="minorEastAsia" w:hAnsiTheme="majorBidi" w:cstheme="majorBidi"/>
          <w:sz w:val="24"/>
          <w:szCs w:val="24"/>
        </w:rPr>
        <w:t>utilization</w:t>
      </w:r>
      <w:r w:rsidRPr="005F5FE3">
        <w:t>.</w:t>
      </w:r>
    </w:p>
    <w:p w14:paraId="0DBE403F" w14:textId="76AAB8A5" w:rsidR="000A1395" w:rsidRPr="005F5FE3" w:rsidRDefault="000A1395">
      <w:pPr>
        <w:numPr>
          <w:ilvl w:val="0"/>
          <w:numId w:val="10"/>
        </w:numPr>
      </w:pPr>
      <w:r w:rsidRPr="005F5FE3">
        <w:rPr>
          <w:rFonts w:asciiTheme="majorBidi" w:hAnsiTheme="majorBidi" w:cstheme="majorBidi"/>
          <w:b/>
          <w:bCs/>
        </w:rPr>
        <w:t xml:space="preserve">Independent Variables </w:t>
      </w:r>
      <w:r w:rsidRPr="005F5FE3">
        <w:rPr>
          <w:b/>
          <w:bCs/>
        </w:rPr>
        <w:t xml:space="preserve">  → Mediat</w:t>
      </w:r>
      <w:r w:rsidR="00454FE1" w:rsidRPr="005F5FE3">
        <w:rPr>
          <w:b/>
          <w:bCs/>
        </w:rPr>
        <w:t>ing</w:t>
      </w:r>
      <w:r w:rsidRPr="005F5FE3">
        <w:rPr>
          <w:b/>
          <w:bCs/>
        </w:rPr>
        <w:t xml:space="preserve"> Variable (How influencing factors impact AI </w:t>
      </w:r>
      <w:r w:rsidR="00F42C37" w:rsidRPr="005F5FE3">
        <w:rPr>
          <w:rFonts w:asciiTheme="majorBidi" w:hAnsiTheme="majorBidi" w:cstheme="majorBidi"/>
          <w:b/>
          <w:bCs/>
        </w:rPr>
        <w:t>utilization</w:t>
      </w:r>
      <w:r w:rsidRPr="005F5FE3">
        <w:rPr>
          <w:b/>
          <w:bCs/>
        </w:rPr>
        <w:t xml:space="preserve"> in project management)</w:t>
      </w:r>
    </w:p>
    <w:p w14:paraId="56B37299" w14:textId="7974ECF7" w:rsidR="000A1395" w:rsidRPr="005F5FE3" w:rsidRDefault="000A1395" w:rsidP="000A1395">
      <w:pPr>
        <w:ind w:left="1080"/>
      </w:pPr>
      <w:r w:rsidRPr="005F5FE3">
        <w:t xml:space="preserve">Challenges such as data privacy and security, </w:t>
      </w:r>
      <w:r w:rsidR="00CF424E" w:rsidRPr="005F5FE3">
        <w:t>Resistance to Change</w:t>
      </w:r>
      <w:r w:rsidRPr="005F5FE3">
        <w:t>, compatibility with existing infrastructure, workforce development, implementation cost, and ethical concerns determine how well AI tools are adopted and integrated into project management.</w:t>
      </w:r>
    </w:p>
    <w:p w14:paraId="3D403CE3" w14:textId="470F18C5" w:rsidR="000A1395" w:rsidRPr="005F5FE3" w:rsidRDefault="000A1395">
      <w:pPr>
        <w:numPr>
          <w:ilvl w:val="0"/>
          <w:numId w:val="10"/>
        </w:numPr>
      </w:pPr>
      <w:r w:rsidRPr="005F5FE3">
        <w:rPr>
          <w:b/>
          <w:bCs/>
        </w:rPr>
        <w:t>Mediat</w:t>
      </w:r>
      <w:r w:rsidR="00454FE1" w:rsidRPr="005F5FE3">
        <w:rPr>
          <w:b/>
          <w:bCs/>
        </w:rPr>
        <w:t>ing</w:t>
      </w:r>
      <w:r w:rsidRPr="005F5FE3">
        <w:rPr>
          <w:b/>
          <w:bCs/>
        </w:rPr>
        <w:t xml:space="preserve"> Variables → Dependent Variables (How AI </w:t>
      </w:r>
      <w:r w:rsidR="00F42C37" w:rsidRPr="005F5FE3">
        <w:rPr>
          <w:rFonts w:asciiTheme="majorBidi" w:eastAsiaTheme="minorEastAsia" w:hAnsiTheme="majorBidi" w:cstheme="majorBidi"/>
          <w:b/>
          <w:bCs/>
          <w:sz w:val="24"/>
          <w:szCs w:val="24"/>
        </w:rPr>
        <w:t>utilization</w:t>
      </w:r>
      <w:r w:rsidRPr="005F5FE3">
        <w:rPr>
          <w:b/>
          <w:bCs/>
        </w:rPr>
        <w:t xml:space="preserve"> transforms project management outcomes)</w:t>
      </w:r>
    </w:p>
    <w:p w14:paraId="646C9A1E" w14:textId="0C0C12C8" w:rsidR="000A1395" w:rsidRPr="005F5FE3" w:rsidRDefault="000A1395" w:rsidP="000A1395">
      <w:pPr>
        <w:ind w:left="1080"/>
      </w:pPr>
      <w:r w:rsidRPr="005F5FE3">
        <w:t>Once adopted, AI-driven project management enhances decision-making, project quality, data collection accuracy, data analysis, risk identification accuracy, saving time for project managers, and communication.</w:t>
      </w:r>
    </w:p>
    <w:p w14:paraId="35615FF1" w14:textId="77777777" w:rsidR="000A1395" w:rsidRPr="005F5FE3" w:rsidRDefault="000A1395" w:rsidP="000A1395"/>
    <w:p w14:paraId="73AA81BB" w14:textId="19F3708D" w:rsidR="000A1395" w:rsidRPr="005F5FE3" w:rsidRDefault="000A1395" w:rsidP="000A1395">
      <w:pPr>
        <w:jc w:val="both"/>
      </w:pPr>
      <w:r w:rsidRPr="005F5FE3">
        <w:t xml:space="preserve">The following </w:t>
      </w:r>
      <w:r w:rsidR="002B1515" w:rsidRPr="005F5FE3">
        <w:t>domain</w:t>
      </w:r>
      <w:r w:rsidRPr="005F5FE3">
        <w:t xml:space="preserve"> provides an in-depth exploration of each variable examined in this study, drawing insights from previous literature and empirical research. This analysis aims to establish a comprehensive understanding of the factors influencing AI </w:t>
      </w:r>
      <w:r w:rsidR="00F42C37" w:rsidRPr="005F5FE3">
        <w:rPr>
          <w:rFonts w:asciiTheme="majorBidi" w:eastAsiaTheme="minorEastAsia" w:hAnsiTheme="majorBidi" w:cstheme="majorBidi"/>
          <w:sz w:val="24"/>
          <w:szCs w:val="24"/>
        </w:rPr>
        <w:t>utilization</w:t>
      </w:r>
      <w:r w:rsidRPr="005F5FE3">
        <w:t xml:space="preserve"> in project management, the role of AI-driven project management as a mediating variable, and its subsequent impact on project outcomes. Each variable is discussed in relation to existing findings, highlighting key challenges, opportunities, and theoretical perspectives that shape its role in AI-based project management. By synthesizing relevant studies, this </w:t>
      </w:r>
      <w:r w:rsidR="002B1515" w:rsidRPr="005F5FE3">
        <w:t>domain</w:t>
      </w:r>
      <w:r w:rsidRPr="005F5FE3">
        <w:t xml:space="preserve"> offers a structured overview of how prior research has approached these variables, identifying gaps that this study seeks to address. Through this discussion, we attempt to provide valuable insights into the complexities and implications of integrating AI into project management, particularly in the design and consultancy engineering sector.</w:t>
      </w:r>
    </w:p>
    <w:p w14:paraId="6F3FD353" w14:textId="77777777" w:rsidR="000A1395" w:rsidRPr="005F5FE3" w:rsidRDefault="000A1395" w:rsidP="000A1395"/>
    <w:p w14:paraId="7E9B02AC" w14:textId="77777777" w:rsidR="000A1395" w:rsidRDefault="000A1395" w:rsidP="000A1395">
      <w:pPr>
        <w:pStyle w:val="Heading3"/>
        <w:rPr>
          <w:rFonts w:asciiTheme="majorBidi" w:hAnsiTheme="majorBidi"/>
          <w:color w:val="auto"/>
        </w:rPr>
      </w:pPr>
      <w:bookmarkStart w:id="34" w:name="_Toc225611204"/>
      <w:r w:rsidRPr="005F5FE3">
        <w:rPr>
          <w:rFonts w:asciiTheme="majorBidi" w:hAnsiTheme="majorBidi"/>
          <w:color w:val="auto"/>
        </w:rPr>
        <w:lastRenderedPageBreak/>
        <w:t>Independent Variables:</w:t>
      </w:r>
      <w:bookmarkEnd w:id="34"/>
      <w:r w:rsidRPr="005F5FE3">
        <w:rPr>
          <w:rFonts w:asciiTheme="majorBidi" w:hAnsiTheme="majorBidi"/>
          <w:color w:val="auto"/>
        </w:rPr>
        <w:t xml:space="preserve"> </w:t>
      </w:r>
    </w:p>
    <w:p w14:paraId="4B9FF603" w14:textId="77777777" w:rsidR="004040BC" w:rsidRPr="004040BC" w:rsidRDefault="004040BC" w:rsidP="004040BC"/>
    <w:p w14:paraId="0DD5C873" w14:textId="77777777" w:rsidR="000A1395" w:rsidRPr="005F5FE3" w:rsidRDefault="000A1395" w:rsidP="000A1395">
      <w:pPr>
        <w:pStyle w:val="Heading4"/>
      </w:pPr>
      <w:r w:rsidRPr="005F5FE3">
        <w:t xml:space="preserve">Data Privacy and Security: </w:t>
      </w:r>
    </w:p>
    <w:p w14:paraId="5062853E" w14:textId="108513DB" w:rsidR="000A1395" w:rsidRPr="005F5FE3" w:rsidRDefault="006E5E2A" w:rsidP="004040BC">
      <w:pPr>
        <w:spacing w:before="360" w:after="120" w:line="276" w:lineRule="auto"/>
        <w:jc w:val="both"/>
        <w:rPr>
          <w:rFonts w:asciiTheme="majorBidi" w:eastAsiaTheme="minorEastAsia" w:hAnsiTheme="majorBidi" w:cstheme="majorBidi"/>
          <w:sz w:val="24"/>
          <w:szCs w:val="24"/>
        </w:rPr>
      </w:pPr>
      <w:r w:rsidRPr="006E5E2A">
        <w:rPr>
          <w:rFonts w:ascii="Times New Roman" w:eastAsia="Times New Roman" w:hAnsi="Times New Roman" w:cs="Times New Roman"/>
          <w:sz w:val="24"/>
          <w:szCs w:val="24"/>
        </w:rPr>
        <w:t xml:space="preserve">Poor data quality silos data, limiting AI effectiveness (Khayyat &amp; </w:t>
      </w:r>
      <w:proofErr w:type="spellStart"/>
      <w:r w:rsidRPr="006E5E2A">
        <w:rPr>
          <w:rFonts w:ascii="Times New Roman" w:eastAsia="Times New Roman" w:hAnsi="Times New Roman" w:cs="Times New Roman"/>
          <w:sz w:val="24"/>
          <w:szCs w:val="24"/>
        </w:rPr>
        <w:t>Alshaikhi</w:t>
      </w:r>
      <w:proofErr w:type="spellEnd"/>
      <w:r w:rsidRPr="006E5E2A">
        <w:rPr>
          <w:rFonts w:ascii="Times New Roman" w:eastAsia="Times New Roman" w:hAnsi="Times New Roman" w:cs="Times New Roman"/>
          <w:sz w:val="24"/>
          <w:szCs w:val="24"/>
        </w:rPr>
        <w:t>, 2021)</w:t>
      </w:r>
      <w:r w:rsidR="004040BC">
        <w:rPr>
          <w:rFonts w:asciiTheme="majorBidi" w:eastAsiaTheme="minorEastAsia" w:hAnsiTheme="majorBidi" w:cstheme="majorBidi"/>
          <w:sz w:val="24"/>
          <w:szCs w:val="24"/>
        </w:rPr>
        <w:t xml:space="preserve">. </w:t>
      </w:r>
      <w:r w:rsidR="000A1395" w:rsidRPr="005F5FE3">
        <w:rPr>
          <w:rFonts w:asciiTheme="majorBidi" w:eastAsiaTheme="minorEastAsia" w:hAnsiTheme="majorBidi" w:cstheme="majorBidi"/>
          <w:sz w:val="24"/>
          <w:szCs w:val="24"/>
        </w:rPr>
        <w:t xml:space="preserve">The complexity of data privacy challenges further extends to data comprehension and integration with AI technologies, </w:t>
      </w:r>
      <w:proofErr w:type="gramStart"/>
      <w:r w:rsidR="000A1395" w:rsidRPr="005F5FE3">
        <w:rPr>
          <w:rFonts w:asciiTheme="majorBidi" w:eastAsiaTheme="minorEastAsia" w:hAnsiTheme="majorBidi" w:cstheme="majorBidi"/>
          <w:sz w:val="24"/>
          <w:szCs w:val="24"/>
        </w:rPr>
        <w:t>Since</w:t>
      </w:r>
      <w:proofErr w:type="gramEnd"/>
      <w:r w:rsidR="000A1395" w:rsidRPr="005F5FE3">
        <w:rPr>
          <w:rFonts w:asciiTheme="majorBidi" w:eastAsiaTheme="minorEastAsia" w:hAnsiTheme="majorBidi" w:cstheme="majorBidi"/>
          <w:sz w:val="24"/>
          <w:szCs w:val="24"/>
        </w:rPr>
        <w:t xml:space="preserve"> practitioners might not be aware of what data is entered and kept in a model, privacy presents an additional data difficulty. The necessity for transparency through so-called explainable AI has increased due to the inability to comprehend AI </w:t>
      </w:r>
      <w:r w:rsidR="000A2E20" w:rsidRPr="005F5FE3">
        <w:rPr>
          <w:rFonts w:asciiTheme="majorBidi" w:eastAsiaTheme="minorEastAsia" w:hAnsiTheme="majorBidi" w:cstheme="majorBidi"/>
        </w:rPr>
        <w:t>outcome</w:t>
      </w:r>
      <w:r w:rsidR="000A1395" w:rsidRPr="005F5FE3">
        <w:rPr>
          <w:rFonts w:asciiTheme="majorBidi" w:eastAsiaTheme="minorEastAsia" w:hAnsiTheme="majorBidi" w:cstheme="majorBidi"/>
          <w:sz w:val="24"/>
          <w:szCs w:val="24"/>
        </w:rPr>
        <w:t>s “Privacy is a further data challenge since practitioners may lack knowledge of what data is inputted and stored in a model. Contemporary AI, such as deep neural networks (DNNs), that function on unstructured data, mainly render opaque decisions. The lack of comprehension from AI outputs has raised the need for transparency through so-called explainable AI” Paulo (2021).</w:t>
      </w:r>
    </w:p>
    <w:p w14:paraId="6E9E6DA4" w14:textId="77777777" w:rsidR="000A1395" w:rsidRPr="005F5FE3" w:rsidRDefault="000A1395" w:rsidP="000A1395">
      <w:pPr>
        <w:spacing w:before="360" w:after="120" w:line="276" w:lineRule="auto"/>
        <w:jc w:val="both"/>
        <w:rPr>
          <w:rFonts w:asciiTheme="majorBidi" w:eastAsiaTheme="minorEastAsia" w:hAnsiTheme="majorBidi" w:cstheme="majorBidi"/>
          <w:sz w:val="24"/>
          <w:szCs w:val="24"/>
        </w:rPr>
      </w:pPr>
      <w:r w:rsidRPr="005F5FE3">
        <w:rPr>
          <w:rFonts w:asciiTheme="majorBidi" w:eastAsiaTheme="minorEastAsia" w:hAnsiTheme="majorBidi" w:cstheme="majorBidi"/>
          <w:sz w:val="24"/>
          <w:szCs w:val="24"/>
        </w:rPr>
        <w:t>AI technologies rely on large volumes of data to operate effectively, which raises significant concerns about data security. Data collected, stored, or processed by AI systems must be consistent and of high quality to avoid operational inefficiencies and risks. Project teams frequently handle sensitive data, therefore maintaining the data's integrity and confidentiality becomes crucial. When AI tool is used for project management, data is sent between the AI tool and project management software, which could expose private information to outside parties “With project teams often handling sensitive information, protecting the confidentiality and integrity of this data becomes paramount. Applying ChatGPT to project management involves exchanging information between the AI tool and project management software, potentially exposing sensitive data to third parties.” Weng (2023). This risk applies broadly to most AI tools, as the data exchanged may include project-specific details, client information, and financial data, all of which could be exposed without adequate safeguards.</w:t>
      </w:r>
    </w:p>
    <w:p w14:paraId="2FF2C13B" w14:textId="3CF36296" w:rsidR="000A1395" w:rsidRPr="005F5FE3" w:rsidRDefault="000A1395" w:rsidP="000C3F83">
      <w:pPr>
        <w:spacing w:before="360" w:after="120" w:line="276" w:lineRule="auto"/>
        <w:jc w:val="both"/>
        <w:rPr>
          <w:rFonts w:asciiTheme="majorBidi" w:eastAsiaTheme="minorEastAsia" w:hAnsiTheme="majorBidi" w:cstheme="majorBidi"/>
          <w:sz w:val="24"/>
          <w:szCs w:val="24"/>
        </w:rPr>
      </w:pPr>
      <w:r w:rsidRPr="005F5FE3">
        <w:rPr>
          <w:rFonts w:asciiTheme="majorBidi" w:eastAsiaTheme="minorEastAsia" w:hAnsiTheme="majorBidi" w:cstheme="majorBidi"/>
          <w:sz w:val="24"/>
          <w:szCs w:val="24"/>
        </w:rPr>
        <w:t xml:space="preserve">Organizations must adopt robust measures to enhance data privacy and security. Cybersecurity specialists should be engaged to address vulnerabilities and ensure compliance with data protection standards, </w:t>
      </w:r>
      <w:proofErr w:type="gramStart"/>
      <w:r w:rsidRPr="005F5FE3">
        <w:rPr>
          <w:rFonts w:asciiTheme="majorBidi" w:eastAsiaTheme="minorEastAsia" w:hAnsiTheme="majorBidi" w:cstheme="majorBidi"/>
          <w:sz w:val="24"/>
          <w:szCs w:val="24"/>
        </w:rPr>
        <w:t>To</w:t>
      </w:r>
      <w:proofErr w:type="gramEnd"/>
      <w:r w:rsidRPr="005F5FE3">
        <w:rPr>
          <w:rFonts w:asciiTheme="majorBidi" w:eastAsiaTheme="minorEastAsia" w:hAnsiTheme="majorBidi" w:cstheme="majorBidi"/>
          <w:sz w:val="24"/>
          <w:szCs w:val="24"/>
        </w:rPr>
        <w:t xml:space="preserve"> create best practices and rules for utilizing AI tools, project managers need also to collaborate closely with their cybersecurity and IT departments. Organizations should also continue to be open and honest with their stakeholders regarding the usage of AI and the security and privacy precautions adopted. “Project managers should also work closely with their IT departments and cybersecurity teams to establish best practices and guidelines for using AI tools like ChatGPT. Additionally, organizations should maintain transparency with their stakeholders about the use of AI and the measures taken to protect data privacy and security” Weng (2023). Data privacy and security are critical considerations in AI-driven project management, particularly in design and consultancy engineering projects. As organizations increasingly adopt AI-powered technologies, ensuring robust data security practices is essential to protect sensitive information and build stakeholder trust. This research explores how concerns about data privacy and security </w:t>
      </w:r>
      <w:r w:rsidR="00A75A5B" w:rsidRPr="005F5FE3">
        <w:rPr>
          <w:rFonts w:asciiTheme="majorBidi" w:eastAsiaTheme="minorEastAsia" w:hAnsiTheme="majorBidi" w:cstheme="majorBidi"/>
          <w:sz w:val="24"/>
          <w:szCs w:val="24"/>
        </w:rPr>
        <w:lastRenderedPageBreak/>
        <w:t>influence</w:t>
      </w:r>
      <w:r w:rsidRPr="005F5FE3">
        <w:rPr>
          <w:rFonts w:asciiTheme="majorBidi" w:eastAsiaTheme="minorEastAsia" w:hAnsiTheme="majorBidi" w:cstheme="majorBidi"/>
          <w:sz w:val="24"/>
          <w:szCs w:val="24"/>
        </w:rPr>
        <w:t xml:space="preserve"> the </w:t>
      </w:r>
      <w:r w:rsidR="00F42C37" w:rsidRPr="005F5FE3">
        <w:rPr>
          <w:rFonts w:asciiTheme="majorBidi" w:eastAsiaTheme="minorEastAsia" w:hAnsiTheme="majorBidi" w:cstheme="majorBidi"/>
          <w:sz w:val="24"/>
          <w:szCs w:val="24"/>
        </w:rPr>
        <w:t>utilization</w:t>
      </w:r>
      <w:r w:rsidRPr="005F5FE3">
        <w:rPr>
          <w:rFonts w:asciiTheme="majorBidi" w:eastAsiaTheme="minorEastAsia" w:hAnsiTheme="majorBidi" w:cstheme="majorBidi"/>
          <w:sz w:val="24"/>
          <w:szCs w:val="24"/>
        </w:rPr>
        <w:t xml:space="preserve"> and success of AI tools in project management, providing actionable insights into mitigating these risks.</w:t>
      </w:r>
      <w:r w:rsidR="000C3F83">
        <w:rPr>
          <w:rFonts w:asciiTheme="majorBidi" w:eastAsiaTheme="minorEastAsia" w:hAnsiTheme="majorBidi" w:cstheme="majorBidi"/>
          <w:sz w:val="24"/>
          <w:szCs w:val="24"/>
        </w:rPr>
        <w:t xml:space="preserve"> </w:t>
      </w:r>
      <w:r w:rsidRPr="005F5FE3">
        <w:rPr>
          <w:rFonts w:asciiTheme="majorBidi" w:eastAsiaTheme="minorEastAsia" w:hAnsiTheme="majorBidi" w:cstheme="majorBidi"/>
          <w:sz w:val="24"/>
          <w:szCs w:val="24"/>
        </w:rPr>
        <w:t xml:space="preserve">The researcher recognizes the critical importance of data privacy and security in AI </w:t>
      </w:r>
      <w:r w:rsidR="00F42C37" w:rsidRPr="005F5FE3">
        <w:rPr>
          <w:rFonts w:asciiTheme="majorBidi" w:eastAsiaTheme="minorEastAsia" w:hAnsiTheme="majorBidi" w:cstheme="majorBidi"/>
          <w:sz w:val="24"/>
          <w:szCs w:val="24"/>
        </w:rPr>
        <w:t>utilization</w:t>
      </w:r>
      <w:r w:rsidRPr="005F5FE3">
        <w:rPr>
          <w:rFonts w:asciiTheme="majorBidi" w:eastAsiaTheme="minorEastAsia" w:hAnsiTheme="majorBidi" w:cstheme="majorBidi"/>
          <w:sz w:val="24"/>
          <w:szCs w:val="24"/>
        </w:rPr>
        <w:t xml:space="preserve">, particularly the potential risks of data exposure, misuse, or breaches, which pose significant threats to organizations. These risks necessitate robust security measures, including automated threat detection, encryption, and strict access controls, to safeguard sensitive project data. Given these concerns, this study identifies data privacy and security as a key factor influencing the </w:t>
      </w:r>
      <w:r w:rsidR="00F42C37" w:rsidRPr="005F5FE3">
        <w:rPr>
          <w:rFonts w:asciiTheme="majorBidi" w:eastAsiaTheme="minorEastAsia" w:hAnsiTheme="majorBidi" w:cstheme="majorBidi"/>
          <w:sz w:val="24"/>
          <w:szCs w:val="24"/>
        </w:rPr>
        <w:t>utilization</w:t>
      </w:r>
      <w:r w:rsidRPr="005F5FE3">
        <w:rPr>
          <w:rFonts w:asciiTheme="majorBidi" w:eastAsiaTheme="minorEastAsia" w:hAnsiTheme="majorBidi" w:cstheme="majorBidi"/>
          <w:sz w:val="24"/>
          <w:szCs w:val="24"/>
        </w:rPr>
        <w:t xml:space="preserve"> of AI tools in project management, emphasizing the need for organizations to balance technological advancement with strong data protection frameworks.</w:t>
      </w:r>
      <w:r w:rsidR="00A2640E">
        <w:rPr>
          <w:rFonts w:asciiTheme="majorBidi" w:eastAsiaTheme="minorEastAsia" w:hAnsiTheme="majorBidi" w:cstheme="majorBidi"/>
          <w:sz w:val="24"/>
          <w:szCs w:val="24"/>
        </w:rPr>
        <w:t xml:space="preserve"> </w:t>
      </w:r>
    </w:p>
    <w:p w14:paraId="0EEBC968" w14:textId="77777777" w:rsidR="000A1395" w:rsidRPr="005F5FE3" w:rsidRDefault="000A1395" w:rsidP="000A1395">
      <w:pPr>
        <w:spacing w:before="360" w:after="120" w:line="276" w:lineRule="auto"/>
        <w:jc w:val="both"/>
        <w:rPr>
          <w:rFonts w:asciiTheme="majorBidi" w:eastAsiaTheme="minorEastAsia" w:hAnsiTheme="majorBidi" w:cstheme="majorBidi"/>
          <w:sz w:val="24"/>
          <w:szCs w:val="24"/>
        </w:rPr>
      </w:pPr>
    </w:p>
    <w:p w14:paraId="069A4D83" w14:textId="72EE6B73" w:rsidR="000A1395" w:rsidRPr="005F5FE3" w:rsidRDefault="000A1395" w:rsidP="000A1395">
      <w:pPr>
        <w:pStyle w:val="Heading4"/>
      </w:pPr>
      <w:r w:rsidRPr="005F5FE3">
        <w:t>Resistance</w:t>
      </w:r>
      <w:r w:rsidR="00CF424E" w:rsidRPr="005F5FE3">
        <w:t xml:space="preserve"> to Change</w:t>
      </w:r>
    </w:p>
    <w:p w14:paraId="689C4CF1" w14:textId="5C576570" w:rsidR="000A1395" w:rsidRPr="005F5FE3" w:rsidRDefault="000A1395" w:rsidP="000A1395">
      <w:pPr>
        <w:pStyle w:val="NormalWeb"/>
        <w:jc w:val="both"/>
        <w:rPr>
          <w:rFonts w:asciiTheme="majorBidi" w:eastAsiaTheme="minorEastAsia" w:hAnsiTheme="majorBidi" w:cstheme="majorBidi"/>
        </w:rPr>
      </w:pPr>
      <w:r w:rsidRPr="005F5FE3">
        <w:rPr>
          <w:rFonts w:asciiTheme="majorBidi" w:eastAsiaTheme="minorEastAsia" w:hAnsiTheme="majorBidi" w:cstheme="majorBidi"/>
        </w:rPr>
        <w:t>This integration ultimately leads to more successful projects, delivered on time and within budget, while minimizing human error and resource wastage. highlight the main justifications for adapting AI in project management, Various justifications for adapting AI in project management are related to the need for enhance data accuracy, enhance decision-making skills, enhance risk identification process, increased productivity, and the requirement to enhance overall project performance. “The first three reasons for adopting AI in Project Management are linked to the need in increased productivity which will free up project managers allowing them to focus on more important decisions (53%), followed by better decision-making capabilities (52%) and necessity to improve overall project performance and reporting (51%). As a conclusion to these answers, respondents indicate the time gained for strategy-related issues as an important benefit.” Bodea et al. (2020).</w:t>
      </w:r>
    </w:p>
    <w:p w14:paraId="4F4095C9" w14:textId="1239B827" w:rsidR="000A1395" w:rsidRPr="005F5FE3" w:rsidRDefault="000A1395" w:rsidP="006E5E2A">
      <w:pPr>
        <w:pStyle w:val="NormalWeb"/>
        <w:jc w:val="both"/>
        <w:rPr>
          <w:rFonts w:asciiTheme="majorBidi" w:eastAsiaTheme="minorEastAsia" w:hAnsiTheme="majorBidi" w:cstheme="majorBidi"/>
        </w:rPr>
      </w:pPr>
      <w:r w:rsidRPr="005F5FE3">
        <w:rPr>
          <w:rFonts w:asciiTheme="majorBidi" w:eastAsiaTheme="minorEastAsia" w:hAnsiTheme="majorBidi" w:cstheme="majorBidi"/>
        </w:rPr>
        <w:t xml:space="preserve">Despite these significant benefits, organizations often encounter substantial challenges and resistance when implementing AI tools. Key barriers include difficulties integrating new technology with existing systems, training employees, and updating processes to accommodate AI capabilities. Employee resistance is often fueled by fears of job automation, satisfaction with current systems, or a lack of understanding of AI's benefits. Overcoming the acceptance obstacles related to AI technologies is a major difficulty when implementing ChatGPT in project management. Lack of knowledge and awareness of AI's potential uses in project management is a significant obstacle. Many stakeholders and project managers might not completely understand the potential advantages of AI-driven project management solutions, or they might have preconceived notions about what AI tools and technologies are capable of. This ignorance may lead to resistance to change and a hesitancy to embrace AI-powered solutions. </w:t>
      </w:r>
      <w:r w:rsidR="006E5E2A" w:rsidRPr="006E5E2A">
        <w:rPr>
          <w:rFonts w:asciiTheme="majorBidi" w:eastAsiaTheme="minorEastAsia" w:hAnsiTheme="majorBidi" w:cstheme="majorBidi"/>
        </w:rPr>
        <w:t>AI awareness gaps create adoption resistance (Weng, 2023)</w:t>
      </w:r>
      <w:r w:rsidR="006E5E2A">
        <w:rPr>
          <w:rFonts w:asciiTheme="majorBidi" w:eastAsiaTheme="minorEastAsia" w:hAnsiTheme="majorBidi" w:cstheme="majorBidi"/>
        </w:rPr>
        <w:t>.</w:t>
      </w:r>
    </w:p>
    <w:p w14:paraId="7BBF30DC" w14:textId="77777777" w:rsidR="000A1395" w:rsidRPr="005F5FE3" w:rsidRDefault="000A1395" w:rsidP="000A1395">
      <w:pPr>
        <w:pStyle w:val="NormalWeb"/>
        <w:jc w:val="both"/>
      </w:pPr>
      <w:r w:rsidRPr="005F5FE3">
        <w:rPr>
          <w:rFonts w:asciiTheme="majorBidi" w:eastAsiaTheme="minorEastAsia" w:hAnsiTheme="majorBidi" w:cstheme="majorBidi"/>
        </w:rPr>
        <w:t>The rapidly evolving nature of AI technology further complicates adaptation efforts. Organizations must continuously adjust processes and strategies to keep pace with emerging trends and best practices, adaptation requirements, flexibility, and awareness of existing infrastructure needs are necessary for the successful integration of AI. “Successful integration of AI requires strategic planning, adaptability, and careful task selection” Bharati (2024).</w:t>
      </w:r>
      <w:r w:rsidRPr="005F5FE3">
        <w:t xml:space="preserve"> </w:t>
      </w:r>
    </w:p>
    <w:p w14:paraId="70C256E3" w14:textId="77777777" w:rsidR="000A1395" w:rsidRPr="005F5FE3" w:rsidRDefault="000A1395" w:rsidP="000A1395">
      <w:pPr>
        <w:pStyle w:val="NormalWeb"/>
        <w:jc w:val="both"/>
        <w:rPr>
          <w:rFonts w:asciiTheme="majorBidi" w:eastAsiaTheme="minorEastAsia" w:hAnsiTheme="majorBidi" w:cstheme="majorBidi"/>
        </w:rPr>
      </w:pPr>
      <w:r w:rsidRPr="005F5FE3">
        <w:rPr>
          <w:rFonts w:asciiTheme="majorBidi" w:eastAsiaTheme="minorEastAsia" w:hAnsiTheme="majorBidi" w:cstheme="majorBidi"/>
        </w:rPr>
        <w:lastRenderedPageBreak/>
        <w:t xml:space="preserve">To overcome micromanagement concerns and lessen opposition to AI deployment, change management training is crucial, to properly use of AI, project staff must have practical skills and technical automation tool expertise, and change management skills. “Change management training is essential to mitigate resistance to AI adoption and address micromanagement issues. Practical skills development, including AI literacy, data literacy, technical proficiency in automation tools, and change management, is necessary for project personnel to effectively leverage </w:t>
      </w:r>
      <w:proofErr w:type="gramStart"/>
      <w:r w:rsidRPr="005F5FE3">
        <w:rPr>
          <w:rFonts w:asciiTheme="majorBidi" w:eastAsiaTheme="minorEastAsia" w:hAnsiTheme="majorBidi" w:cstheme="majorBidi"/>
        </w:rPr>
        <w:t>AI ”</w:t>
      </w:r>
      <w:proofErr w:type="gramEnd"/>
      <w:r w:rsidRPr="005F5FE3">
        <w:rPr>
          <w:rFonts w:asciiTheme="majorBidi" w:eastAsiaTheme="minorEastAsia" w:hAnsiTheme="majorBidi" w:cstheme="majorBidi"/>
        </w:rPr>
        <w:t xml:space="preserve"> Bharati &amp; </w:t>
      </w:r>
      <w:proofErr w:type="spellStart"/>
      <w:r w:rsidRPr="005F5FE3">
        <w:rPr>
          <w:rFonts w:asciiTheme="majorBidi" w:eastAsiaTheme="minorEastAsia" w:hAnsiTheme="majorBidi" w:cstheme="majorBidi"/>
        </w:rPr>
        <w:t>Sandbrink</w:t>
      </w:r>
      <w:proofErr w:type="spellEnd"/>
      <w:r w:rsidRPr="005F5FE3">
        <w:rPr>
          <w:rFonts w:asciiTheme="majorBidi" w:eastAsiaTheme="minorEastAsia" w:hAnsiTheme="majorBidi" w:cstheme="majorBidi"/>
        </w:rPr>
        <w:t xml:space="preserve"> (2024).</w:t>
      </w:r>
    </w:p>
    <w:p w14:paraId="6A8C431D" w14:textId="28EDB6D3" w:rsidR="000A1395" w:rsidRPr="005F5FE3" w:rsidRDefault="000A1395" w:rsidP="000A1395">
      <w:pPr>
        <w:pStyle w:val="NormalWeb"/>
        <w:jc w:val="both"/>
        <w:rPr>
          <w:rFonts w:asciiTheme="majorBidi" w:eastAsiaTheme="minorEastAsia" w:hAnsiTheme="majorBidi" w:cstheme="majorBidi"/>
        </w:rPr>
      </w:pPr>
      <w:r w:rsidRPr="005F5FE3">
        <w:rPr>
          <w:rFonts w:asciiTheme="majorBidi" w:eastAsiaTheme="minorEastAsia" w:hAnsiTheme="majorBidi" w:cstheme="majorBidi"/>
        </w:rPr>
        <w:t xml:space="preserve">Organizational reluctance to adopt AI tools is often linked to the need for significant changes to existing infrastructure or the abandonment of legacy systems. This hesitance can prevent organizations from realizing the efficiency and decision-making benefits of AI-driven solutions. Effective change management is essential to overcome these barriers. This includes identifying potential problems early, involving stakeholders, providing proper training, and tracking </w:t>
      </w:r>
      <w:r w:rsidR="00F42C37" w:rsidRPr="005F5FE3">
        <w:rPr>
          <w:rFonts w:asciiTheme="majorBidi" w:eastAsiaTheme="minorEastAsia" w:hAnsiTheme="majorBidi" w:cstheme="majorBidi"/>
        </w:rPr>
        <w:t>utilization</w:t>
      </w:r>
      <w:r w:rsidRPr="005F5FE3">
        <w:rPr>
          <w:rFonts w:asciiTheme="majorBidi" w:eastAsiaTheme="minorEastAsia" w:hAnsiTheme="majorBidi" w:cstheme="majorBidi"/>
        </w:rPr>
        <w:t xml:space="preserve"> rates to ensure a smooth transition. The quality of the data is enhanced by pre-planning and teamwork. The majority of businesses encountered numerous challenges in successfully deploying and operating AI. The main cause is a lack of preparation and teamwork. The group in charge of putting AI into practice must communicate with the stakeholders frequently. “Pre-planning and collaboration across the board improve the quality of data. Another manager discussed some of the cases in companies where AI was used to collect and manage data. Most companies, it faced many problems in implementing AI and run it smoothly. The primary reason is lack of collaboration and pre-planning. The team responsible for the implementation of AI needs to interact with the stakeholders on a regular basis. In one case, it took them more than four months to implement a simple task because the employees were not ready and briefed about the changes” El Khatib &amp; Al </w:t>
      </w:r>
      <w:proofErr w:type="spellStart"/>
      <w:r w:rsidRPr="005F5FE3">
        <w:rPr>
          <w:rFonts w:asciiTheme="majorBidi" w:eastAsiaTheme="minorEastAsia" w:hAnsiTheme="majorBidi" w:cstheme="majorBidi"/>
        </w:rPr>
        <w:t>Falasi</w:t>
      </w:r>
      <w:proofErr w:type="spellEnd"/>
      <w:r w:rsidRPr="005F5FE3">
        <w:rPr>
          <w:rFonts w:asciiTheme="majorBidi" w:eastAsiaTheme="minorEastAsia" w:hAnsiTheme="majorBidi" w:cstheme="majorBidi"/>
        </w:rPr>
        <w:t xml:space="preserve"> (2021). Similarly, </w:t>
      </w:r>
      <w:proofErr w:type="gramStart"/>
      <w:r w:rsidRPr="005F5FE3">
        <w:rPr>
          <w:rFonts w:asciiTheme="majorBidi" w:eastAsiaTheme="minorEastAsia" w:hAnsiTheme="majorBidi" w:cstheme="majorBidi"/>
        </w:rPr>
        <w:t>The</w:t>
      </w:r>
      <w:proofErr w:type="gramEnd"/>
      <w:r w:rsidRPr="005F5FE3">
        <w:rPr>
          <w:rFonts w:asciiTheme="majorBidi" w:eastAsiaTheme="minorEastAsia" w:hAnsiTheme="majorBidi" w:cstheme="majorBidi"/>
        </w:rPr>
        <w:t xml:space="preserve"> majority of organizations face a number of difficulties when attempting to successfully deploy and operate AI. The main issue is a lack of planning and collaboration. The group responsible for implementing AI needs to keep stakeholders informed on a regular basis. “Most businesses encounter several challenges in implementing and running AI smoothly. The fundamental problem is a lack of teamwork and forethought. The team in charge of AI deployment must communicate with stakeholders frequently. One example lasted over four months to complete a straightforward mission since the staff were not prepared for the changes and were not informed of them.” Tubman (2022). </w:t>
      </w:r>
    </w:p>
    <w:p w14:paraId="356B7F5A" w14:textId="5BE4DB0D" w:rsidR="000A1395" w:rsidRPr="005F5FE3" w:rsidRDefault="000A1395" w:rsidP="000C3F83">
      <w:pPr>
        <w:pStyle w:val="NormalWeb"/>
        <w:jc w:val="both"/>
        <w:rPr>
          <w:rFonts w:asciiTheme="majorBidi" w:eastAsiaTheme="minorEastAsia" w:hAnsiTheme="majorBidi" w:cstheme="majorBidi"/>
        </w:rPr>
      </w:pPr>
      <w:r w:rsidRPr="005F5FE3">
        <w:rPr>
          <w:rFonts w:asciiTheme="majorBidi" w:eastAsiaTheme="minorEastAsia" w:hAnsiTheme="majorBidi" w:cstheme="majorBidi"/>
        </w:rPr>
        <w:br/>
      </w:r>
      <w:r w:rsidR="00CF424E" w:rsidRPr="005F5FE3">
        <w:rPr>
          <w:rFonts w:asciiTheme="majorBidi" w:eastAsiaTheme="minorEastAsia" w:hAnsiTheme="majorBidi" w:cstheme="majorBidi"/>
        </w:rPr>
        <w:t>R</w:t>
      </w:r>
      <w:r w:rsidRPr="005F5FE3">
        <w:rPr>
          <w:rFonts w:asciiTheme="majorBidi" w:eastAsiaTheme="minorEastAsia" w:hAnsiTheme="majorBidi" w:cstheme="majorBidi"/>
        </w:rPr>
        <w:t xml:space="preserve">esistance </w:t>
      </w:r>
      <w:r w:rsidR="00CF424E" w:rsidRPr="005F5FE3">
        <w:rPr>
          <w:rFonts w:asciiTheme="majorBidi" w:eastAsiaTheme="minorEastAsia" w:hAnsiTheme="majorBidi" w:cstheme="majorBidi"/>
        </w:rPr>
        <w:t xml:space="preserve">to change </w:t>
      </w:r>
      <w:r w:rsidRPr="005F5FE3">
        <w:rPr>
          <w:rFonts w:asciiTheme="majorBidi" w:eastAsiaTheme="minorEastAsia" w:hAnsiTheme="majorBidi" w:cstheme="majorBidi"/>
        </w:rPr>
        <w:t xml:space="preserve">are key factors </w:t>
      </w:r>
      <w:r w:rsidR="00A75A5B" w:rsidRPr="005F5FE3">
        <w:rPr>
          <w:rFonts w:asciiTheme="majorBidi" w:eastAsiaTheme="minorEastAsia" w:hAnsiTheme="majorBidi" w:cstheme="majorBidi"/>
        </w:rPr>
        <w:t>influenc</w:t>
      </w:r>
      <w:r w:rsidRPr="005F5FE3">
        <w:rPr>
          <w:rFonts w:asciiTheme="majorBidi" w:eastAsiaTheme="minorEastAsia" w:hAnsiTheme="majorBidi" w:cstheme="majorBidi"/>
        </w:rPr>
        <w:t xml:space="preserve">ing the </w:t>
      </w:r>
      <w:r w:rsidR="00F42C37" w:rsidRPr="005F5FE3">
        <w:rPr>
          <w:rFonts w:asciiTheme="majorBidi" w:eastAsiaTheme="minorEastAsia" w:hAnsiTheme="majorBidi" w:cstheme="majorBidi"/>
        </w:rPr>
        <w:t>utilization</w:t>
      </w:r>
      <w:r w:rsidRPr="005F5FE3">
        <w:rPr>
          <w:rFonts w:asciiTheme="majorBidi" w:eastAsiaTheme="minorEastAsia" w:hAnsiTheme="majorBidi" w:cstheme="majorBidi"/>
        </w:rPr>
        <w:t xml:space="preserve"> of AI in project management. This study explores how these challenges impact the successful integration of AI tools in design and consultancy engineering projects, with a focus on strategies to overcome resistance and foster collaboration. By addressing these issues, the research aims to provide actionable insights for organizations navigating the complexities of AI </w:t>
      </w:r>
      <w:r w:rsidR="00F42C37" w:rsidRPr="005F5FE3">
        <w:rPr>
          <w:rFonts w:asciiTheme="majorBidi" w:eastAsiaTheme="minorEastAsia" w:hAnsiTheme="majorBidi" w:cstheme="majorBidi"/>
        </w:rPr>
        <w:t>utilization</w:t>
      </w:r>
      <w:r w:rsidRPr="005F5FE3">
        <w:rPr>
          <w:rFonts w:asciiTheme="majorBidi" w:eastAsiaTheme="minorEastAsia" w:hAnsiTheme="majorBidi" w:cstheme="majorBidi"/>
        </w:rPr>
        <w:t>, ultimately maximizing its benefits and ensuring long-term success.</w:t>
      </w:r>
      <w:r w:rsidR="000C3F83">
        <w:rPr>
          <w:rFonts w:asciiTheme="majorBidi" w:eastAsiaTheme="minorEastAsia" w:hAnsiTheme="majorBidi" w:cstheme="majorBidi"/>
        </w:rPr>
        <w:t xml:space="preserve"> </w:t>
      </w:r>
      <w:r w:rsidRPr="005F5FE3">
        <w:rPr>
          <w:rFonts w:asciiTheme="majorBidi" w:eastAsiaTheme="minorEastAsia" w:hAnsiTheme="majorBidi" w:cstheme="majorBidi"/>
        </w:rPr>
        <w:t>The researcher observes that resistance</w:t>
      </w:r>
      <w:r w:rsidR="00CF424E" w:rsidRPr="005F5FE3">
        <w:rPr>
          <w:rFonts w:asciiTheme="majorBidi" w:eastAsiaTheme="minorEastAsia" w:hAnsiTheme="majorBidi" w:cstheme="majorBidi"/>
        </w:rPr>
        <w:t xml:space="preserve"> to change</w:t>
      </w:r>
      <w:r w:rsidRPr="005F5FE3">
        <w:rPr>
          <w:rFonts w:asciiTheme="majorBidi" w:eastAsiaTheme="minorEastAsia" w:hAnsiTheme="majorBidi" w:cstheme="majorBidi"/>
        </w:rPr>
        <w:t xml:space="preserve"> is a well-known challenge, particularly within the design and consultancy engineering environment in which I operate. Organizations often face resistance to change, especially when upgrades require employees to alter their usual ways of working and step out of their comfort zones. Given this reality, I strongly encourage organizations to take a strategic approach when integrating AI tools into project management. This should involve a well-defined adaptation plan that includes structured upgrade processes, comprehensive training programs, and initiatives to ensure workforce satisfaction. By fostering a sense of security and engagement among employees, </w:t>
      </w:r>
      <w:r w:rsidRPr="005F5FE3">
        <w:rPr>
          <w:rFonts w:asciiTheme="majorBidi" w:eastAsiaTheme="minorEastAsia" w:hAnsiTheme="majorBidi" w:cstheme="majorBidi"/>
        </w:rPr>
        <w:lastRenderedPageBreak/>
        <w:t>organizations can facilitate a smoother and more successful transition to AI-driven project management.</w:t>
      </w:r>
    </w:p>
    <w:p w14:paraId="78016C0B" w14:textId="77777777" w:rsidR="000A1395" w:rsidRPr="005F5FE3" w:rsidRDefault="000A1395" w:rsidP="000A1395">
      <w:pPr>
        <w:pStyle w:val="NormalWeb"/>
        <w:jc w:val="both"/>
        <w:rPr>
          <w:rFonts w:asciiTheme="majorBidi" w:eastAsiaTheme="minorEastAsia" w:hAnsiTheme="majorBidi" w:cstheme="majorBidi"/>
        </w:rPr>
      </w:pPr>
    </w:p>
    <w:p w14:paraId="699AE5B8" w14:textId="77777777" w:rsidR="000A1395" w:rsidRPr="005F5FE3" w:rsidRDefault="000A1395" w:rsidP="000A1395">
      <w:pPr>
        <w:pStyle w:val="Heading4"/>
      </w:pPr>
      <w:r w:rsidRPr="005F5FE3">
        <w:t>Cost of AI implementation</w:t>
      </w:r>
    </w:p>
    <w:p w14:paraId="766BAA45" w14:textId="40BD9E90" w:rsidR="000A1395" w:rsidRPr="005F5FE3" w:rsidRDefault="000A1395" w:rsidP="000A1395">
      <w:pPr>
        <w:pStyle w:val="NormalWeb"/>
        <w:jc w:val="both"/>
        <w:rPr>
          <w:rFonts w:asciiTheme="majorBidi" w:eastAsiaTheme="minorEastAsia" w:hAnsiTheme="majorBidi" w:cstheme="majorBidi"/>
        </w:rPr>
      </w:pPr>
      <w:r w:rsidRPr="005F5FE3">
        <w:rPr>
          <w:rFonts w:asciiTheme="majorBidi" w:eastAsiaTheme="minorEastAsia" w:hAnsiTheme="majorBidi" w:cstheme="majorBidi"/>
        </w:rPr>
        <w:t xml:space="preserve">The high implementation costs of AI make its </w:t>
      </w:r>
      <w:r w:rsidR="00F42C37" w:rsidRPr="005F5FE3">
        <w:rPr>
          <w:rFonts w:asciiTheme="majorBidi" w:eastAsiaTheme="minorEastAsia" w:hAnsiTheme="majorBidi" w:cstheme="majorBidi"/>
        </w:rPr>
        <w:t>utilization</w:t>
      </w:r>
      <w:r w:rsidRPr="005F5FE3">
        <w:rPr>
          <w:rFonts w:asciiTheme="majorBidi" w:eastAsiaTheme="minorEastAsia" w:hAnsiTheme="majorBidi" w:cstheme="majorBidi"/>
        </w:rPr>
        <w:t xml:space="preserve"> and use difficult. By reaching a judgment or resolving an issue, AI mitigates some uncertainty and offers the advantages of cost-benefit analysis. “Adoption and implementation of AI are not so easy to develop due to expensive operation costs and equipment. AI gives the benefits of cost-effectiveness, reliability, and permanency, and addresses some issues of uncertainty by drawing a conclusion or solving a problem” Khayyat &amp; </w:t>
      </w:r>
      <w:proofErr w:type="spellStart"/>
      <w:r w:rsidRPr="005F5FE3">
        <w:rPr>
          <w:rFonts w:asciiTheme="majorBidi" w:eastAsiaTheme="minorEastAsia" w:hAnsiTheme="majorBidi" w:cstheme="majorBidi"/>
        </w:rPr>
        <w:t>Alshaikhi</w:t>
      </w:r>
      <w:proofErr w:type="spellEnd"/>
      <w:r w:rsidRPr="005F5FE3">
        <w:rPr>
          <w:rFonts w:asciiTheme="majorBidi" w:eastAsiaTheme="minorEastAsia" w:hAnsiTheme="majorBidi" w:cstheme="majorBidi"/>
        </w:rPr>
        <w:t xml:space="preserve"> (2021). Despite these benefits, the initial investment required to adopt AI often poses a barrier, particularly for organizations with limited financial resources.</w:t>
      </w:r>
    </w:p>
    <w:p w14:paraId="1B6FFE86" w14:textId="535DC3E7" w:rsidR="000A1395" w:rsidRPr="005F5FE3" w:rsidRDefault="000A1395" w:rsidP="000A1395">
      <w:pPr>
        <w:pStyle w:val="NormalWeb"/>
        <w:jc w:val="both"/>
        <w:rPr>
          <w:rFonts w:asciiTheme="majorBidi" w:eastAsiaTheme="minorEastAsia" w:hAnsiTheme="majorBidi" w:cstheme="majorBidi"/>
        </w:rPr>
      </w:pPr>
      <w:r w:rsidRPr="005F5FE3">
        <w:rPr>
          <w:rFonts w:asciiTheme="majorBidi" w:eastAsiaTheme="minorEastAsia" w:hAnsiTheme="majorBidi" w:cstheme="majorBidi"/>
        </w:rPr>
        <w:t xml:space="preserve">AI </w:t>
      </w:r>
      <w:r w:rsidR="00F42C37" w:rsidRPr="005F5FE3">
        <w:rPr>
          <w:rFonts w:asciiTheme="majorBidi" w:eastAsiaTheme="minorEastAsia" w:hAnsiTheme="majorBidi" w:cstheme="majorBidi"/>
        </w:rPr>
        <w:t>utilization</w:t>
      </w:r>
      <w:r w:rsidRPr="005F5FE3">
        <w:rPr>
          <w:rFonts w:asciiTheme="majorBidi" w:eastAsiaTheme="minorEastAsia" w:hAnsiTheme="majorBidi" w:cstheme="majorBidi"/>
        </w:rPr>
        <w:t xml:space="preserve"> entails several layers of costs, which collectively create financial challenges for organizations. The initial expense includes purchasing or licensing specialized AI software, which can carry a significant price tag depending on the level of functionality and customization required. For instance, integrating ChatGPT into project management systems involves not only the cost of software but also expenses related to compatibility adjustments and process restructuring. Noting that, </w:t>
      </w:r>
      <w:proofErr w:type="gramStart"/>
      <w:r w:rsidRPr="005F5FE3">
        <w:rPr>
          <w:rFonts w:asciiTheme="majorBidi" w:eastAsiaTheme="minorEastAsia" w:hAnsiTheme="majorBidi" w:cstheme="majorBidi"/>
        </w:rPr>
        <w:t>The</w:t>
      </w:r>
      <w:proofErr w:type="gramEnd"/>
      <w:r w:rsidRPr="005F5FE3">
        <w:rPr>
          <w:rFonts w:asciiTheme="majorBidi" w:eastAsiaTheme="minorEastAsia" w:hAnsiTheme="majorBidi" w:cstheme="majorBidi"/>
        </w:rPr>
        <w:t xml:space="preserve"> cost of implementing AI solutions in project management is another obstacle to acceptance. The cost may vary from small to big organization, for smaller businesses with tighter resources, the expenses of incorporating AI tools into current project management procedures and tools might be high. Furthermore, companies might have to pay for continuous upkeep, upgrades, and training for AI-powered project management software. “Another adoption barrier is the financial investment required to implement AI solutions in project management. The costs associated with integrating ChatGPT into existing project management systems and processes can be substantial, particularly for smaller organizations with limited budgets. Additionally, organizations may face ongoing costs related to maintenance, updates, and training for AI-driven project management tools” Weng (2023).</w:t>
      </w:r>
    </w:p>
    <w:p w14:paraId="32840C0F" w14:textId="77777777" w:rsidR="000A1395" w:rsidRPr="005F5FE3" w:rsidRDefault="000A1395" w:rsidP="000A1395">
      <w:pPr>
        <w:pStyle w:val="NormalWeb"/>
        <w:jc w:val="both"/>
        <w:rPr>
          <w:rFonts w:asciiTheme="majorBidi" w:eastAsiaTheme="minorEastAsia" w:hAnsiTheme="majorBidi" w:cstheme="majorBidi"/>
        </w:rPr>
      </w:pPr>
      <w:r w:rsidRPr="005F5FE3">
        <w:rPr>
          <w:rFonts w:asciiTheme="majorBidi" w:eastAsiaTheme="minorEastAsia" w:hAnsiTheme="majorBidi" w:cstheme="majorBidi"/>
        </w:rPr>
        <w:t>Beyond software and implementation costs, organizations must invest in data integration and employee training. Data integration often involves consolidating diverse data sources to ensure compatibility with AI systems, which can be a resource-intensive process. Training team members to effectively use AI tools also incurs significant costs, as employees must acquire new skills to work alongside advanced technology. Additionally, organizations may need to allocate budgets for change management efforts to facilitate a smooth transition to AI-driven processes.</w:t>
      </w:r>
    </w:p>
    <w:p w14:paraId="0ECF69D4" w14:textId="3059C927" w:rsidR="000A1395" w:rsidRPr="005F5FE3" w:rsidRDefault="000A1395" w:rsidP="000A1395">
      <w:pPr>
        <w:pStyle w:val="NormalWeb"/>
        <w:jc w:val="both"/>
        <w:rPr>
          <w:rFonts w:asciiTheme="majorBidi" w:eastAsiaTheme="minorEastAsia" w:hAnsiTheme="majorBidi" w:cstheme="majorBidi"/>
        </w:rPr>
      </w:pPr>
      <w:r w:rsidRPr="005F5FE3">
        <w:rPr>
          <w:rFonts w:asciiTheme="majorBidi" w:eastAsiaTheme="minorEastAsia" w:hAnsiTheme="majorBidi" w:cstheme="majorBidi"/>
        </w:rPr>
        <w:t xml:space="preserve">Broader economic challenges related to AI </w:t>
      </w:r>
      <w:r w:rsidR="00F42C37" w:rsidRPr="005F5FE3">
        <w:rPr>
          <w:rFonts w:asciiTheme="majorBidi" w:eastAsiaTheme="minorEastAsia" w:hAnsiTheme="majorBidi" w:cstheme="majorBidi"/>
        </w:rPr>
        <w:t>utilization</w:t>
      </w:r>
      <w:r w:rsidRPr="005F5FE3">
        <w:rPr>
          <w:rFonts w:asciiTheme="majorBidi" w:eastAsiaTheme="minorEastAsia" w:hAnsiTheme="majorBidi" w:cstheme="majorBidi"/>
        </w:rPr>
        <w:t xml:space="preserve">, The substantial financial obstacles posed by AI to institutions and organizations deal with the necessary technological investments and adjustments to modern working procedures. Research in the healthcare sector demonstrates that pressure from competitors to use AI technology increases businesses' costs, which leads to higher pricing being passed on to customers. “AI's significant economic challenges to organizations and institutions address the required investments for technology and changes in contemporary working practices. Studies in the healthcare industry show that competitive pressures to adopt AI technology raise the financial burden of companies so that prices are rolled off to </w:t>
      </w:r>
      <w:proofErr w:type="gramStart"/>
      <w:r w:rsidRPr="005F5FE3">
        <w:rPr>
          <w:rFonts w:asciiTheme="majorBidi" w:eastAsiaTheme="minorEastAsia" w:hAnsiTheme="majorBidi" w:cstheme="majorBidi"/>
        </w:rPr>
        <w:t>consumers ”</w:t>
      </w:r>
      <w:proofErr w:type="gramEnd"/>
      <w:r w:rsidRPr="005F5FE3">
        <w:rPr>
          <w:rFonts w:asciiTheme="majorBidi" w:eastAsiaTheme="minorEastAsia" w:hAnsiTheme="majorBidi" w:cstheme="majorBidi"/>
        </w:rPr>
        <w:t xml:space="preserve"> </w:t>
      </w:r>
      <w:r w:rsidRPr="005F5FE3">
        <w:rPr>
          <w:rFonts w:asciiTheme="majorBidi" w:eastAsiaTheme="minorEastAsia" w:hAnsiTheme="majorBidi" w:cstheme="majorBidi"/>
        </w:rPr>
        <w:lastRenderedPageBreak/>
        <w:t xml:space="preserve">PAULO (2021). </w:t>
      </w:r>
      <w:proofErr w:type="spellStart"/>
      <w:r w:rsidRPr="005F5FE3">
        <w:rPr>
          <w:rFonts w:asciiTheme="majorBidi" w:eastAsiaTheme="minorEastAsia" w:hAnsiTheme="majorBidi" w:cstheme="majorBidi"/>
        </w:rPr>
        <w:t>Bughin</w:t>
      </w:r>
      <w:proofErr w:type="spellEnd"/>
      <w:r w:rsidRPr="005F5FE3">
        <w:rPr>
          <w:rFonts w:asciiTheme="majorBidi" w:eastAsiaTheme="minorEastAsia" w:hAnsiTheme="majorBidi" w:cstheme="majorBidi"/>
        </w:rPr>
        <w:t xml:space="preserve"> et al. (2018) further argue that AI adoption risks widening the gap between developed and developing economies, as poorer nations may lack the financial capital to compete in technological investments, thereby falling behind in competitiveness.</w:t>
      </w:r>
    </w:p>
    <w:p w14:paraId="5F3E6705" w14:textId="2711C7FB" w:rsidR="000A1395" w:rsidRPr="005F5FE3" w:rsidRDefault="000A1395" w:rsidP="000C3F83">
      <w:pPr>
        <w:pStyle w:val="NormalWeb"/>
        <w:jc w:val="both"/>
        <w:rPr>
          <w:rFonts w:asciiTheme="majorBidi" w:eastAsiaTheme="minorEastAsia" w:hAnsiTheme="majorBidi" w:cstheme="majorBidi"/>
        </w:rPr>
      </w:pPr>
      <w:r w:rsidRPr="005F5FE3">
        <w:rPr>
          <w:rFonts w:asciiTheme="majorBidi" w:eastAsiaTheme="minorEastAsia" w:hAnsiTheme="majorBidi" w:cstheme="majorBidi"/>
        </w:rPr>
        <w:t xml:space="preserve">Ongoing costs for maintenance and technical support further add to the financial burden of AI </w:t>
      </w:r>
      <w:r w:rsidR="00F42C37" w:rsidRPr="005F5FE3">
        <w:rPr>
          <w:rFonts w:asciiTheme="majorBidi" w:eastAsiaTheme="minorEastAsia" w:hAnsiTheme="majorBidi" w:cstheme="majorBidi"/>
        </w:rPr>
        <w:t>utilization</w:t>
      </w:r>
      <w:r w:rsidRPr="005F5FE3">
        <w:rPr>
          <w:rFonts w:asciiTheme="majorBidi" w:eastAsiaTheme="minorEastAsia" w:hAnsiTheme="majorBidi" w:cstheme="majorBidi"/>
        </w:rPr>
        <w:t xml:space="preserve">. These expenses are necessary to keep AI systems functional, secure, and up-to-date. Without sufficient budgeting for these recurring costs, organizations risk undermining the long-term sustainability of their AI initiatives. </w:t>
      </w:r>
      <w:r w:rsidRPr="005F5FE3">
        <w:rPr>
          <w:rFonts w:asciiTheme="majorBidi" w:eastAsiaTheme="minorEastAsia" w:hAnsiTheme="majorBidi" w:cstheme="majorBidi"/>
        </w:rPr>
        <w:br/>
        <w:t xml:space="preserve">The financial challenges of adopting AI tools in project management are a critical factor </w:t>
      </w:r>
      <w:r w:rsidR="00A75A5B" w:rsidRPr="005F5FE3">
        <w:rPr>
          <w:rFonts w:asciiTheme="majorBidi" w:eastAsiaTheme="minorEastAsia" w:hAnsiTheme="majorBidi" w:cstheme="majorBidi"/>
        </w:rPr>
        <w:t>influenc</w:t>
      </w:r>
      <w:r w:rsidRPr="005F5FE3">
        <w:rPr>
          <w:rFonts w:asciiTheme="majorBidi" w:eastAsiaTheme="minorEastAsia" w:hAnsiTheme="majorBidi" w:cstheme="majorBidi"/>
        </w:rPr>
        <w:t xml:space="preserve">ing their successful implementation. This study examines how cost considerations impact the </w:t>
      </w:r>
      <w:r w:rsidR="00F42C37" w:rsidRPr="005F5FE3">
        <w:rPr>
          <w:rFonts w:asciiTheme="majorBidi" w:eastAsiaTheme="minorEastAsia" w:hAnsiTheme="majorBidi" w:cstheme="majorBidi"/>
        </w:rPr>
        <w:t>utilization</w:t>
      </w:r>
      <w:r w:rsidRPr="005F5FE3">
        <w:rPr>
          <w:rFonts w:asciiTheme="majorBidi" w:eastAsiaTheme="minorEastAsia" w:hAnsiTheme="majorBidi" w:cstheme="majorBidi"/>
        </w:rPr>
        <w:t xml:space="preserve"> of AI in design and consultancy engineering projects, providing insights into effective budgeting strategies. By understanding these cost components and weighing them against potential benefits, organizations can better mitigate financial risks and maximize returns, ensuring that the transformative potential of AI is fully realized.</w:t>
      </w:r>
      <w:r w:rsidR="000C3F83">
        <w:rPr>
          <w:rFonts w:asciiTheme="majorBidi" w:eastAsiaTheme="minorEastAsia" w:hAnsiTheme="majorBidi" w:cstheme="majorBidi"/>
        </w:rPr>
        <w:t xml:space="preserve"> </w:t>
      </w:r>
      <w:r w:rsidR="00F9250F" w:rsidRPr="00F9250F">
        <w:rPr>
          <w:rFonts w:asciiTheme="majorBidi" w:eastAsiaTheme="minorEastAsia" w:hAnsiTheme="majorBidi" w:cstheme="majorBidi"/>
          <w:highlight w:val="yellow"/>
        </w:rPr>
        <w:t xml:space="preserve">I initially expected cost to be a major influence factor based on my experience and the literature (Khayyat &amp; </w:t>
      </w:r>
      <w:proofErr w:type="spellStart"/>
      <w:r w:rsidR="00F9250F" w:rsidRPr="00F9250F">
        <w:rPr>
          <w:rFonts w:asciiTheme="majorBidi" w:eastAsiaTheme="minorEastAsia" w:hAnsiTheme="majorBidi" w:cstheme="majorBidi"/>
          <w:highlight w:val="yellow"/>
        </w:rPr>
        <w:t>Alshaikhi</w:t>
      </w:r>
      <w:proofErr w:type="spellEnd"/>
      <w:r w:rsidR="00F9250F" w:rsidRPr="00F9250F">
        <w:rPr>
          <w:rFonts w:asciiTheme="majorBidi" w:eastAsiaTheme="minorEastAsia" w:hAnsiTheme="majorBidi" w:cstheme="majorBidi"/>
          <w:highlight w:val="yellow"/>
        </w:rPr>
        <w:t>, 2021; Weng, 2023), but the multiple regression results surprised me, cost wasn't significant (Sig=0.685) once compatibility with existing infrastructure and workforce development showed stronger effects. This suggests organizations should focus first on technical readiness, then manage costs strategically.</w:t>
      </w:r>
    </w:p>
    <w:p w14:paraId="78031EA7" w14:textId="77777777" w:rsidR="000A1395" w:rsidRPr="005F5FE3" w:rsidRDefault="000A1395" w:rsidP="000A1395">
      <w:pPr>
        <w:pStyle w:val="Heading4"/>
      </w:pPr>
      <w:r w:rsidRPr="005F5FE3">
        <w:t>Compatibility with existing Infrastructure:</w:t>
      </w:r>
    </w:p>
    <w:p w14:paraId="2ABBE5D4" w14:textId="61989591" w:rsidR="000A1395" w:rsidRPr="005F5FE3" w:rsidRDefault="004040BC" w:rsidP="000A1395">
      <w:pPr>
        <w:pStyle w:val="NormalWeb"/>
        <w:jc w:val="both"/>
        <w:rPr>
          <w:rFonts w:asciiTheme="majorBidi" w:eastAsiaTheme="minorHAnsi" w:hAnsiTheme="majorBidi" w:cstheme="majorBidi"/>
        </w:rPr>
      </w:pPr>
      <w:r>
        <w:rPr>
          <w:rFonts w:asciiTheme="majorBidi" w:hAnsiTheme="majorBidi" w:cstheme="majorBidi"/>
        </w:rPr>
        <w:t>I</w:t>
      </w:r>
      <w:r w:rsidR="000A1395" w:rsidRPr="005F5FE3">
        <w:rPr>
          <w:rFonts w:asciiTheme="majorBidi" w:hAnsiTheme="majorBidi" w:cstheme="majorBidi"/>
        </w:rPr>
        <w:t xml:space="preserve">ncorporating </w:t>
      </w:r>
      <w:r w:rsidR="000A1395" w:rsidRPr="005F5FE3">
        <w:rPr>
          <w:rFonts w:asciiTheme="majorBidi" w:eastAsiaTheme="minorEastAsia" w:hAnsiTheme="majorBidi" w:cstheme="majorBidi"/>
        </w:rPr>
        <w:t xml:space="preserve">AI </w:t>
      </w:r>
      <w:r w:rsidR="000A1395" w:rsidRPr="005F5FE3">
        <w:rPr>
          <w:rFonts w:asciiTheme="majorBidi" w:hAnsiTheme="majorBidi" w:cstheme="majorBidi"/>
        </w:rPr>
        <w:t xml:space="preserve">into project management is crucial. </w:t>
      </w:r>
      <w:r w:rsidR="000A1395" w:rsidRPr="005F5FE3">
        <w:rPr>
          <w:rFonts w:asciiTheme="majorBidi" w:eastAsiaTheme="minorHAnsi" w:hAnsiTheme="majorBidi" w:cstheme="majorBidi"/>
        </w:rPr>
        <w:t xml:space="preserve"> “Including artificial intelligence is an essential involvement in managing projects as new technologies are arising and depending on old-style tools and techniques will no longer work for new complex projects.” Mahmood et al. (2023). AI helps project managers update budgets, adjust schedules, and align resources efficiently, reducing human error and enhancing project planning. Automation tools like chatbots and robotic process automation (RPA) also play a pivotal role in improving project efficiency. El Khatib &amp; Al </w:t>
      </w:r>
      <w:proofErr w:type="spellStart"/>
      <w:r w:rsidR="000A1395" w:rsidRPr="005F5FE3">
        <w:rPr>
          <w:rFonts w:asciiTheme="majorBidi" w:eastAsiaTheme="minorHAnsi" w:hAnsiTheme="majorBidi" w:cstheme="majorBidi"/>
        </w:rPr>
        <w:t>Falasi</w:t>
      </w:r>
      <w:proofErr w:type="spellEnd"/>
      <w:r w:rsidR="000A1395" w:rsidRPr="005F5FE3">
        <w:rPr>
          <w:rFonts w:asciiTheme="majorBidi" w:eastAsiaTheme="minorHAnsi" w:hAnsiTheme="majorBidi" w:cstheme="majorBidi"/>
        </w:rPr>
        <w:t xml:space="preserve"> (2021) highlight an example from Mashreq Bank, which implemented AI to manage over 150,000 error-free transactions in a single day. This automation not only increased transaction volumes but also </w:t>
      </w:r>
      <w:r w:rsidR="000A1395" w:rsidRPr="005F5FE3">
        <w:rPr>
          <w:rFonts w:asciiTheme="majorBidi" w:eastAsiaTheme="minorEastAsia" w:hAnsiTheme="majorBidi" w:cstheme="majorBidi"/>
        </w:rPr>
        <w:t>enhance</w:t>
      </w:r>
      <w:r w:rsidR="000A1395" w:rsidRPr="005F5FE3">
        <w:rPr>
          <w:rFonts w:asciiTheme="majorBidi" w:eastAsiaTheme="minorHAnsi" w:hAnsiTheme="majorBidi" w:cstheme="majorBidi"/>
        </w:rPr>
        <w:t>d data quality, ensuring reliable information for decision-making.</w:t>
      </w:r>
    </w:p>
    <w:p w14:paraId="056CC4EB" w14:textId="7B1A62BD" w:rsidR="000A1395" w:rsidRPr="005F5FE3" w:rsidRDefault="000A1395" w:rsidP="000A1395">
      <w:pPr>
        <w:pStyle w:val="NormalWeb"/>
        <w:jc w:val="both"/>
        <w:rPr>
          <w:rFonts w:asciiTheme="majorBidi" w:hAnsiTheme="majorBidi" w:cstheme="majorBidi"/>
        </w:rPr>
      </w:pPr>
      <w:r w:rsidRPr="005F5FE3">
        <w:rPr>
          <w:rFonts w:asciiTheme="majorBidi" w:eastAsiaTheme="minorHAnsi" w:hAnsiTheme="majorBidi" w:cstheme="majorBidi"/>
        </w:rPr>
        <w:t xml:space="preserve">Compatibility with existing infrastructure refers to how effectively AI systems integrate into an organization’s current hardware, software, and operational frameworks. Successful AI </w:t>
      </w:r>
      <w:r w:rsidR="00F42C37" w:rsidRPr="005F5FE3">
        <w:rPr>
          <w:rFonts w:asciiTheme="majorBidi" w:eastAsiaTheme="minorEastAsia" w:hAnsiTheme="majorBidi" w:cstheme="majorBidi"/>
        </w:rPr>
        <w:t>utilization</w:t>
      </w:r>
      <w:r w:rsidRPr="005F5FE3">
        <w:rPr>
          <w:rFonts w:asciiTheme="majorBidi" w:eastAsiaTheme="minorHAnsi" w:hAnsiTheme="majorBidi" w:cstheme="majorBidi"/>
        </w:rPr>
        <w:t xml:space="preserve"> often hinges on the seamless alignment of AI technologies with legacy systems, ensuring minimal disruption to workflows and reducing implementation costs and time. </w:t>
      </w:r>
      <w:r w:rsidRPr="005F5FE3">
        <w:rPr>
          <w:rFonts w:asciiTheme="majorBidi" w:hAnsiTheme="majorBidi" w:cstheme="majorBidi"/>
        </w:rPr>
        <w:t xml:space="preserve">Companies may be hesitant to use AI solutions if they necessitate giving up on old systems or making major adjustments to their current project management infrastructure. Even while AI-driven project management systems have a lot to offer in terms of efficiency and decision-making help, this may cause reluctance to adopt them. </w:t>
      </w:r>
      <w:r w:rsidRPr="005F5FE3">
        <w:rPr>
          <w:rFonts w:asciiTheme="majorBidi" w:eastAsiaTheme="minorHAnsi" w:hAnsiTheme="majorBidi" w:cstheme="majorBidi"/>
        </w:rPr>
        <w:t>“Organizations may be reluctant to adopt AI tools if they require significant changes to their current project management infrastructure or the abandonment of legacy systems. This can result in hesitance to embrace AI-driven project management solutions, even if they offer significant benefits in terms of efficiency and decision-making support.” Weng (2023).</w:t>
      </w:r>
    </w:p>
    <w:p w14:paraId="38CB291D" w14:textId="77777777" w:rsidR="000A1395" w:rsidRPr="005F5FE3" w:rsidRDefault="000A1395" w:rsidP="000A1395">
      <w:pPr>
        <w:pStyle w:val="NormalWeb"/>
        <w:jc w:val="both"/>
        <w:rPr>
          <w:rFonts w:asciiTheme="majorBidi" w:eastAsiaTheme="minorHAnsi" w:hAnsiTheme="majorBidi" w:cstheme="majorBidi"/>
        </w:rPr>
      </w:pPr>
      <w:r w:rsidRPr="005F5FE3">
        <w:rPr>
          <w:rFonts w:asciiTheme="majorBidi" w:eastAsiaTheme="minorHAnsi" w:hAnsiTheme="majorBidi" w:cstheme="majorBidi"/>
        </w:rPr>
        <w:lastRenderedPageBreak/>
        <w:t xml:space="preserve">Integration challenges can arise in several areas, such as data quality, interoperability, and scalability. AI systems often rely on large, structured datasets, which are typically scattered across different systems and formats. </w:t>
      </w:r>
      <w:r w:rsidRPr="005F5FE3">
        <w:rPr>
          <w:rFonts w:asciiTheme="majorBidi" w:hAnsiTheme="majorBidi" w:cstheme="majorBidi"/>
        </w:rPr>
        <w:t xml:space="preserve">Since new technologies are emerging and relying on outdated tools and procedures won't work for complicated projects, incorporating </w:t>
      </w:r>
      <w:r w:rsidRPr="005F5FE3">
        <w:rPr>
          <w:rFonts w:asciiTheme="majorBidi" w:eastAsiaTheme="minorEastAsia" w:hAnsiTheme="majorBidi" w:cstheme="majorBidi"/>
        </w:rPr>
        <w:t xml:space="preserve">AI </w:t>
      </w:r>
      <w:r w:rsidRPr="005F5FE3">
        <w:rPr>
          <w:rFonts w:asciiTheme="majorBidi" w:hAnsiTheme="majorBidi" w:cstheme="majorBidi"/>
        </w:rPr>
        <w:t xml:space="preserve">into project management is crucial. </w:t>
      </w:r>
      <w:r w:rsidRPr="005F5FE3">
        <w:rPr>
          <w:rFonts w:asciiTheme="majorBidi" w:eastAsiaTheme="minorHAnsi" w:hAnsiTheme="majorBidi" w:cstheme="majorBidi"/>
        </w:rPr>
        <w:t xml:space="preserve">“Including artificial intelligence is an essential involvement in managing projects as new technologies are arising, and depending on old-style tools and techniques will no longer work for new complex projects” Mahmood et al. (2023). </w:t>
      </w:r>
    </w:p>
    <w:p w14:paraId="27ABA547" w14:textId="3DAE4BB8" w:rsidR="000A1395" w:rsidRPr="005F5FE3" w:rsidRDefault="000A1395" w:rsidP="000C3F83">
      <w:pPr>
        <w:pStyle w:val="NormalWeb"/>
        <w:jc w:val="both"/>
        <w:rPr>
          <w:rFonts w:asciiTheme="majorBidi" w:eastAsiaTheme="minorHAnsi" w:hAnsiTheme="majorBidi" w:cstheme="majorBidi"/>
        </w:rPr>
      </w:pPr>
      <w:r w:rsidRPr="005F5FE3">
        <w:rPr>
          <w:rFonts w:asciiTheme="majorBidi" w:eastAsiaTheme="minorHAnsi" w:hAnsiTheme="majorBidi" w:cstheme="majorBidi"/>
        </w:rPr>
        <w:t xml:space="preserve">To ensure compatibility, organizations must carefully evaluate their current infrastructure. They need to determine whether new AI tools can operate efficiently within existing systems or if building a new AI-specific infrastructure would be more effective. While upgrading infrastructure may incur additional costs, it can </w:t>
      </w:r>
      <w:r w:rsidRPr="005F5FE3">
        <w:rPr>
          <w:rFonts w:asciiTheme="majorBidi" w:eastAsiaTheme="minorEastAsia" w:hAnsiTheme="majorBidi" w:cstheme="majorBidi"/>
        </w:rPr>
        <w:t>enhance</w:t>
      </w:r>
      <w:r w:rsidRPr="005F5FE3">
        <w:rPr>
          <w:rFonts w:asciiTheme="majorBidi" w:eastAsiaTheme="minorHAnsi" w:hAnsiTheme="majorBidi" w:cstheme="majorBidi"/>
        </w:rPr>
        <w:t xml:space="preserve"> system accuracy and scalability, enabling organizations to fully harness AI's capabilities. Organizations must weigh the costs and benefits of integrating AI with legacy systems versus investing in modern AI-compatible infrastructure. The compatibility of AI tools with existing infrastructure is a critical factor </w:t>
      </w:r>
      <w:r w:rsidR="00A75A5B" w:rsidRPr="005F5FE3">
        <w:rPr>
          <w:rFonts w:asciiTheme="majorBidi" w:eastAsiaTheme="minorEastAsia" w:hAnsiTheme="majorBidi" w:cstheme="majorBidi"/>
        </w:rPr>
        <w:t>influenc</w:t>
      </w:r>
      <w:r w:rsidRPr="005F5FE3">
        <w:rPr>
          <w:rFonts w:asciiTheme="majorBidi" w:eastAsiaTheme="minorHAnsi" w:hAnsiTheme="majorBidi" w:cstheme="majorBidi"/>
        </w:rPr>
        <w:t xml:space="preserve">ing their successful </w:t>
      </w:r>
      <w:r w:rsidR="00F42C37" w:rsidRPr="005F5FE3">
        <w:rPr>
          <w:rFonts w:asciiTheme="majorBidi" w:eastAsiaTheme="minorEastAsia" w:hAnsiTheme="majorBidi" w:cstheme="majorBidi"/>
        </w:rPr>
        <w:t>utilization</w:t>
      </w:r>
      <w:r w:rsidRPr="005F5FE3">
        <w:rPr>
          <w:rFonts w:asciiTheme="majorBidi" w:eastAsiaTheme="minorHAnsi" w:hAnsiTheme="majorBidi" w:cstheme="majorBidi"/>
        </w:rPr>
        <w:t xml:space="preserve"> in project management. This study explores how infrastructure challenges impact the integration of AI in design and consultancy engineering projects, providing insights into strategies for ensuring interoperability and scalability. By addressing these issues, the research aims to help organizations make informed decisions about optimizing their infrastructure for AI-driven solutions.</w:t>
      </w:r>
      <w:r w:rsidR="000C3F83">
        <w:rPr>
          <w:rFonts w:asciiTheme="majorBidi" w:eastAsiaTheme="minorHAnsi" w:hAnsiTheme="majorBidi" w:cstheme="majorBidi"/>
        </w:rPr>
        <w:t xml:space="preserve"> </w:t>
      </w:r>
      <w:r w:rsidRPr="005F5FE3">
        <w:rPr>
          <w:rFonts w:asciiTheme="majorBidi" w:eastAsiaTheme="minorHAnsi" w:hAnsiTheme="majorBidi" w:cstheme="majorBidi"/>
        </w:rPr>
        <w:t xml:space="preserve">The researcher views compatibility as a critical factor when adopting AI technology, emphasizing the importance of thorough evaluation and strategic planning. Organizations should first assess the gap between their existing infrastructure and AI requirements, identifying potential challenges and limitations. Based on this assessment, a structured plan should be developed to bridge the gap, outlining the necessary upgrades, estimated costs, and the timeline for full implementation. By following this approach, organizations can make informed decisions, optimize resource allocation, and ensure a smoother transition to AI-powered project management, ultimately maximizing the benefits of AI </w:t>
      </w:r>
      <w:r w:rsidR="00F42C37" w:rsidRPr="005F5FE3">
        <w:rPr>
          <w:rFonts w:asciiTheme="majorBidi" w:eastAsiaTheme="minorEastAsia" w:hAnsiTheme="majorBidi" w:cstheme="majorBidi"/>
        </w:rPr>
        <w:t>utilization</w:t>
      </w:r>
      <w:r w:rsidRPr="005F5FE3">
        <w:rPr>
          <w:rFonts w:asciiTheme="majorBidi" w:eastAsiaTheme="minorHAnsi" w:hAnsiTheme="majorBidi" w:cstheme="majorBidi"/>
        </w:rPr>
        <w:t>.</w:t>
      </w:r>
    </w:p>
    <w:p w14:paraId="7EF0499D" w14:textId="77777777" w:rsidR="000A1395" w:rsidRPr="005F5FE3" w:rsidRDefault="000A1395" w:rsidP="000A1395">
      <w:pPr>
        <w:spacing w:before="360" w:after="120" w:line="276" w:lineRule="auto"/>
        <w:jc w:val="both"/>
        <w:rPr>
          <w:rFonts w:asciiTheme="majorBidi" w:hAnsiTheme="majorBidi" w:cstheme="majorBidi"/>
          <w:sz w:val="24"/>
          <w:szCs w:val="24"/>
        </w:rPr>
      </w:pPr>
    </w:p>
    <w:p w14:paraId="63450E69" w14:textId="77777777" w:rsidR="000A1395" w:rsidRPr="005F5FE3" w:rsidRDefault="000A1395" w:rsidP="000A1395">
      <w:pPr>
        <w:pStyle w:val="Heading4"/>
      </w:pPr>
      <w:r w:rsidRPr="005F5FE3">
        <w:t xml:space="preserve">Workforce Development: </w:t>
      </w:r>
    </w:p>
    <w:p w14:paraId="6B46AE14" w14:textId="35AED788" w:rsidR="000A1395" w:rsidRPr="005F5FE3" w:rsidRDefault="000A1395" w:rsidP="000A1395">
      <w:pPr>
        <w:pStyle w:val="NormalWeb"/>
        <w:jc w:val="both"/>
        <w:rPr>
          <w:rFonts w:asciiTheme="majorBidi" w:hAnsiTheme="majorBidi" w:cstheme="majorBidi"/>
        </w:rPr>
      </w:pPr>
      <w:r w:rsidRPr="005F5FE3">
        <w:rPr>
          <w:rFonts w:asciiTheme="majorBidi" w:hAnsiTheme="majorBidi" w:cstheme="majorBidi"/>
        </w:rPr>
        <w:t xml:space="preserve">Without sufficient training, organizations risk failure in adopting AI technologies, as project managers and teams may lack the necessary technical expertise to fully integrate these tools into their workflows. The requirement for education and training is one facet of change management that enterprises need to handle. Project managers and team members need to learn new skills in order to use AI tools and technologies as they become more integrated into project management procedures. In order to ensure that their staff is capable of utilizing AI-driven project management solutions, organizations must make investments in professional development and training. </w:t>
      </w:r>
      <w:r w:rsidRPr="005F5FE3">
        <w:rPr>
          <w:rStyle w:val="Emphasis"/>
          <w:rFonts w:asciiTheme="majorBidi" w:hAnsiTheme="majorBidi" w:cstheme="majorBidi"/>
          <w:i w:val="0"/>
          <w:iCs w:val="0"/>
        </w:rPr>
        <w:t>“One aspect of change management that organizations must address is the need for training and education. As AI tools like ChatGPT become more integrated into project management processes, project managers and team members must develop new skills to effectively leverage these tools. This requires organizations to invest in training and professional development, ensuring that their workforce is equipped to harness the potential of AI-driven project management solutions.”</w:t>
      </w:r>
      <w:r w:rsidRPr="005F5FE3">
        <w:rPr>
          <w:rFonts w:asciiTheme="majorBidi" w:hAnsiTheme="majorBidi" w:cstheme="majorBidi"/>
        </w:rPr>
        <w:t xml:space="preserve"> Weng (2023). </w:t>
      </w:r>
    </w:p>
    <w:p w14:paraId="1191309A" w14:textId="77777777" w:rsidR="000A1395" w:rsidRPr="005F5FE3" w:rsidRDefault="000A1395" w:rsidP="000A1395">
      <w:pPr>
        <w:pStyle w:val="NormalWeb"/>
        <w:jc w:val="both"/>
        <w:rPr>
          <w:rFonts w:asciiTheme="majorBidi" w:hAnsiTheme="majorBidi" w:cstheme="majorBidi"/>
        </w:rPr>
      </w:pPr>
      <w:r w:rsidRPr="005F5FE3">
        <w:rPr>
          <w:rStyle w:val="Strong"/>
          <w:rFonts w:asciiTheme="majorBidi" w:hAnsiTheme="majorBidi" w:cstheme="majorBidi"/>
          <w:b w:val="0"/>
          <w:bCs w:val="0"/>
        </w:rPr>
        <w:lastRenderedPageBreak/>
        <w:t>The lack of adequate training and skill development can have severe consequences for organizations.</w:t>
      </w:r>
      <w:r w:rsidRPr="005F5FE3">
        <w:rPr>
          <w:rFonts w:asciiTheme="majorBidi" w:hAnsiTheme="majorBidi" w:cstheme="majorBidi"/>
        </w:rPr>
        <w:t xml:space="preserve"> It’s observed that, a lack of leadership and interpersonal skills is one of the main reasons why firms have not used or implemented AI for data management or decision-making. Numerous firms were able to overcome this obstacle and change the way they think about their own growth. </w:t>
      </w:r>
      <w:r w:rsidRPr="005F5FE3">
        <w:rPr>
          <w:rStyle w:val="Emphasis"/>
          <w:rFonts w:asciiTheme="majorBidi" w:hAnsiTheme="majorBidi" w:cstheme="majorBidi"/>
          <w:i w:val="0"/>
          <w:iCs w:val="0"/>
        </w:rPr>
        <w:t>“The primary reason why organizations had failed to utilize or implement AI for decision-making or data management is due to lack of leadership and interpersonal skills. Several organizations overcame this barrier and shifted the paradigm of their organization growth.”</w:t>
      </w:r>
      <w:r w:rsidRPr="005F5FE3">
        <w:rPr>
          <w:rFonts w:asciiTheme="majorBidi" w:hAnsiTheme="majorBidi" w:cstheme="majorBidi"/>
        </w:rPr>
        <w:t xml:space="preserve"> El Khatib &amp; Al </w:t>
      </w:r>
      <w:proofErr w:type="spellStart"/>
      <w:r w:rsidRPr="005F5FE3">
        <w:rPr>
          <w:rFonts w:asciiTheme="majorBidi" w:hAnsiTheme="majorBidi" w:cstheme="majorBidi"/>
        </w:rPr>
        <w:t>Falasi</w:t>
      </w:r>
      <w:proofErr w:type="spellEnd"/>
      <w:r w:rsidRPr="005F5FE3">
        <w:rPr>
          <w:rFonts w:asciiTheme="majorBidi" w:hAnsiTheme="majorBidi" w:cstheme="majorBidi"/>
        </w:rPr>
        <w:t xml:space="preserve"> (2021). This highlights the importance of leadership in driving training initiatives and fostering a culture of continuous learning. </w:t>
      </w:r>
    </w:p>
    <w:p w14:paraId="0A0236D3" w14:textId="4EAD82D7" w:rsidR="000A1395" w:rsidRPr="005F5FE3" w:rsidRDefault="000A1395" w:rsidP="000A1395">
      <w:pPr>
        <w:pStyle w:val="NormalWeb"/>
        <w:jc w:val="both"/>
        <w:rPr>
          <w:rFonts w:asciiTheme="majorBidi" w:hAnsiTheme="majorBidi" w:cstheme="majorBidi"/>
        </w:rPr>
      </w:pPr>
      <w:r w:rsidRPr="005F5FE3">
        <w:rPr>
          <w:rStyle w:val="Strong"/>
          <w:rFonts w:asciiTheme="majorBidi" w:hAnsiTheme="majorBidi" w:cstheme="majorBidi"/>
          <w:b w:val="0"/>
          <w:bCs w:val="0"/>
        </w:rPr>
        <w:t xml:space="preserve">A well-trained technical workforce is essential for the successful </w:t>
      </w:r>
      <w:r w:rsidR="00F42C37" w:rsidRPr="005F5FE3">
        <w:rPr>
          <w:rFonts w:asciiTheme="majorBidi" w:eastAsiaTheme="minorEastAsia" w:hAnsiTheme="majorBidi" w:cstheme="majorBidi"/>
        </w:rPr>
        <w:t>utilization</w:t>
      </w:r>
      <w:r w:rsidRPr="005F5FE3">
        <w:rPr>
          <w:rStyle w:val="Strong"/>
          <w:rFonts w:asciiTheme="majorBidi" w:hAnsiTheme="majorBidi" w:cstheme="majorBidi"/>
          <w:b w:val="0"/>
          <w:bCs w:val="0"/>
        </w:rPr>
        <w:t xml:space="preserve"> of AI in project management.</w:t>
      </w:r>
      <w:r w:rsidRPr="005F5FE3">
        <w:rPr>
          <w:rFonts w:asciiTheme="majorBidi" w:hAnsiTheme="majorBidi" w:cstheme="majorBidi"/>
        </w:rPr>
        <w:t xml:space="preserve"> AI </w:t>
      </w:r>
      <w:r w:rsidR="00F42C37" w:rsidRPr="005F5FE3">
        <w:rPr>
          <w:rFonts w:asciiTheme="majorBidi" w:eastAsiaTheme="minorEastAsia" w:hAnsiTheme="majorBidi" w:cstheme="majorBidi"/>
        </w:rPr>
        <w:t>utilization</w:t>
      </w:r>
      <w:r w:rsidRPr="005F5FE3">
        <w:rPr>
          <w:rFonts w:asciiTheme="majorBidi" w:hAnsiTheme="majorBidi" w:cstheme="majorBidi"/>
        </w:rPr>
        <w:t xml:space="preserve"> won't be successful if the skilled workforce is in short supply. To run and integrate AI in the company, technical personnel with the necessary training and expertise are needed. The business won't be able to obtain a long implementation period if they are unable to function. </w:t>
      </w:r>
      <w:r w:rsidRPr="005F5FE3">
        <w:rPr>
          <w:rStyle w:val="Emphasis"/>
          <w:rFonts w:asciiTheme="majorBidi" w:hAnsiTheme="majorBidi" w:cstheme="majorBidi"/>
          <w:i w:val="0"/>
          <w:iCs w:val="0"/>
        </w:rPr>
        <w:t>“The adoption of AI will not work properly if there is no availability of the technical staff and shortages of skills. Technical staff with well-trained and experienced is required to operate and implement the AI in the business. If they cannot operate, the company will not be able to get lengthy implementation time.”</w:t>
      </w:r>
      <w:r w:rsidRPr="005F5FE3">
        <w:rPr>
          <w:rFonts w:asciiTheme="majorBidi" w:hAnsiTheme="majorBidi" w:cstheme="majorBidi"/>
        </w:rPr>
        <w:t xml:space="preserve"> Khayyat &amp; </w:t>
      </w:r>
      <w:proofErr w:type="spellStart"/>
      <w:r w:rsidRPr="005F5FE3">
        <w:rPr>
          <w:rFonts w:asciiTheme="majorBidi" w:hAnsiTheme="majorBidi" w:cstheme="majorBidi"/>
        </w:rPr>
        <w:t>Alshaikhi</w:t>
      </w:r>
      <w:proofErr w:type="spellEnd"/>
      <w:r w:rsidRPr="005F5FE3">
        <w:rPr>
          <w:rFonts w:asciiTheme="majorBidi" w:hAnsiTheme="majorBidi" w:cstheme="majorBidi"/>
        </w:rPr>
        <w:t xml:space="preserve"> (2021). Additionally, organizations face challenges such as integration with legacy systems and interoperability with other platforms, which require skilled professionals to address.</w:t>
      </w:r>
    </w:p>
    <w:p w14:paraId="559F66C7" w14:textId="0C3C8948" w:rsidR="006E5E2A" w:rsidRDefault="000A1395" w:rsidP="006E5E2A">
      <w:pPr>
        <w:pStyle w:val="NormalWeb"/>
        <w:jc w:val="both"/>
        <w:rPr>
          <w:rFonts w:asciiTheme="majorBidi" w:hAnsiTheme="majorBidi" w:cstheme="majorBidi"/>
        </w:rPr>
      </w:pPr>
      <w:r w:rsidRPr="005F5FE3">
        <w:rPr>
          <w:rStyle w:val="Strong"/>
          <w:rFonts w:asciiTheme="majorBidi" w:hAnsiTheme="majorBidi" w:cstheme="majorBidi"/>
          <w:b w:val="0"/>
          <w:bCs w:val="0"/>
        </w:rPr>
        <w:t>Upskilling employees to meet the demands of AI-driven project management is a necessity.</w:t>
      </w:r>
      <w:r w:rsidRPr="005F5FE3">
        <w:rPr>
          <w:rFonts w:asciiTheme="majorBidi" w:hAnsiTheme="majorBidi" w:cstheme="majorBidi"/>
        </w:rPr>
        <w:t xml:space="preserve"> Companies may need to spend money on upskilling their staff to meet the objectives and obstacles of this new project management approach because the field is relatively new. </w:t>
      </w:r>
      <w:r w:rsidRPr="005F5FE3">
        <w:rPr>
          <w:rStyle w:val="Emphasis"/>
          <w:rFonts w:asciiTheme="majorBidi" w:hAnsiTheme="majorBidi" w:cstheme="majorBidi"/>
          <w:i w:val="0"/>
          <w:iCs w:val="0"/>
        </w:rPr>
        <w:t>“As the field is quite new in the area of project management, companies may have to invest in upskilling their employees to meet the demands and challenges of this new mode of project management.”</w:t>
      </w:r>
      <w:r w:rsidRPr="005F5FE3">
        <w:rPr>
          <w:rFonts w:asciiTheme="majorBidi" w:hAnsiTheme="majorBidi" w:cstheme="majorBidi"/>
        </w:rPr>
        <w:t xml:space="preserve"> </w:t>
      </w:r>
      <w:proofErr w:type="spellStart"/>
      <w:r w:rsidRPr="005F5FE3">
        <w:rPr>
          <w:rFonts w:asciiTheme="majorBidi" w:hAnsiTheme="majorBidi" w:cstheme="majorBidi"/>
        </w:rPr>
        <w:t>Belharet</w:t>
      </w:r>
      <w:proofErr w:type="spellEnd"/>
      <w:r w:rsidRPr="005F5FE3">
        <w:rPr>
          <w:rFonts w:asciiTheme="majorBidi" w:hAnsiTheme="majorBidi" w:cstheme="majorBidi"/>
        </w:rPr>
        <w:t xml:space="preserve"> (2020). Furthermore, notes how AI can enhance human capital optimization by identifying the right skills for the right jobs, pinpointing training needs, and predicting resource excess or shortages, ultimately addressing one of the primary causes of project failures—insufficient team capabilities. </w:t>
      </w:r>
      <w:r w:rsidRPr="005F5FE3">
        <w:rPr>
          <w:rStyle w:val="Strong"/>
          <w:rFonts w:asciiTheme="majorBidi" w:hAnsiTheme="majorBidi" w:cstheme="majorBidi"/>
          <w:b w:val="0"/>
          <w:bCs w:val="0"/>
        </w:rPr>
        <w:t xml:space="preserve">Despite its importance, many organizations fail to provide adequate training for AI </w:t>
      </w:r>
      <w:r w:rsidR="00F42C37" w:rsidRPr="005F5FE3">
        <w:rPr>
          <w:rFonts w:asciiTheme="majorBidi" w:eastAsiaTheme="minorEastAsia" w:hAnsiTheme="majorBidi" w:cstheme="majorBidi"/>
        </w:rPr>
        <w:t>utilization</w:t>
      </w:r>
      <w:r w:rsidRPr="005F5FE3">
        <w:rPr>
          <w:rStyle w:val="Strong"/>
          <w:rFonts w:asciiTheme="majorBidi" w:hAnsiTheme="majorBidi" w:cstheme="majorBidi"/>
          <w:b w:val="0"/>
          <w:bCs w:val="0"/>
        </w:rPr>
        <w:t>.</w:t>
      </w:r>
      <w:r w:rsidRPr="005F5FE3">
        <w:rPr>
          <w:rFonts w:asciiTheme="majorBidi" w:hAnsiTheme="majorBidi" w:cstheme="majorBidi"/>
        </w:rPr>
        <w:t xml:space="preserve"> It reported that even though AI is crucial for organizational effectiveness, it needs a reassessment of the available resources to determine the gap and the area of improvement because participants possess various AI knowledge and experience, thus some of the participants have little to no knowledge or experience with AI. </w:t>
      </w:r>
      <w:r w:rsidR="006E5E2A" w:rsidRPr="006E5E2A">
        <w:rPr>
          <w:rFonts w:asciiTheme="majorBidi" w:hAnsiTheme="majorBidi" w:cstheme="majorBidi"/>
        </w:rPr>
        <w:t>62% rate company AI training</w:t>
      </w:r>
      <w:r w:rsidR="006E5E2A">
        <w:rPr>
          <w:rFonts w:asciiTheme="majorBidi" w:hAnsiTheme="majorBidi" w:cstheme="majorBidi"/>
        </w:rPr>
        <w:t>,</w:t>
      </w:r>
      <w:r w:rsidR="006E5E2A" w:rsidRPr="006E5E2A">
        <w:rPr>
          <w:rFonts w:asciiTheme="majorBidi" w:hAnsiTheme="majorBidi" w:cstheme="majorBidi"/>
        </w:rPr>
        <w:t xml:space="preserve"> 4/10 or lower (Muller, 2024)</w:t>
      </w:r>
      <w:r w:rsidR="006E5E2A">
        <w:rPr>
          <w:rFonts w:asciiTheme="majorBidi" w:hAnsiTheme="majorBidi" w:cstheme="majorBidi"/>
        </w:rPr>
        <w:t>.</w:t>
      </w:r>
    </w:p>
    <w:p w14:paraId="67262F16" w14:textId="0613CCE9" w:rsidR="000A1395" w:rsidRPr="0091126D" w:rsidRDefault="000A1395" w:rsidP="000C3F83">
      <w:pPr>
        <w:pStyle w:val="NormalWeb"/>
        <w:jc w:val="both"/>
        <w:rPr>
          <w:rFonts w:asciiTheme="majorBidi" w:hAnsiTheme="majorBidi" w:cstheme="majorBidi"/>
        </w:rPr>
      </w:pPr>
      <w:r w:rsidRPr="005F5FE3">
        <w:rPr>
          <w:rFonts w:asciiTheme="majorBidi" w:hAnsiTheme="majorBidi" w:cstheme="majorBidi"/>
        </w:rPr>
        <w:t xml:space="preserve">This gap underscores the critical need for training and highlights the challenges organizations face in developing a skilled workforce capable of adapting to AI technologies. Workforce development is a significant barrier to the </w:t>
      </w:r>
      <w:r w:rsidR="00F42C37" w:rsidRPr="005F5FE3">
        <w:rPr>
          <w:rFonts w:asciiTheme="majorBidi" w:eastAsiaTheme="minorEastAsia" w:hAnsiTheme="majorBidi" w:cstheme="majorBidi"/>
        </w:rPr>
        <w:t>utilization</w:t>
      </w:r>
      <w:r w:rsidRPr="005F5FE3">
        <w:rPr>
          <w:rFonts w:asciiTheme="majorBidi" w:hAnsiTheme="majorBidi" w:cstheme="majorBidi"/>
        </w:rPr>
        <w:t xml:space="preserve"> of AI tools in project management. </w:t>
      </w:r>
      <w:r w:rsidRPr="005F5FE3">
        <w:rPr>
          <w:rStyle w:val="Strong"/>
          <w:rFonts w:asciiTheme="majorBidi" w:hAnsiTheme="majorBidi" w:cstheme="majorBidi"/>
          <w:b w:val="0"/>
          <w:bCs w:val="0"/>
        </w:rPr>
        <w:t xml:space="preserve">This study examines how these factors </w:t>
      </w:r>
      <w:r w:rsidR="00A75A5B" w:rsidRPr="005F5FE3">
        <w:rPr>
          <w:rFonts w:asciiTheme="majorBidi" w:eastAsiaTheme="minorEastAsia" w:hAnsiTheme="majorBidi" w:cstheme="majorBidi"/>
        </w:rPr>
        <w:t>influence</w:t>
      </w:r>
      <w:r w:rsidRPr="005F5FE3">
        <w:rPr>
          <w:rStyle w:val="Strong"/>
          <w:rFonts w:asciiTheme="majorBidi" w:hAnsiTheme="majorBidi" w:cstheme="majorBidi"/>
          <w:b w:val="0"/>
          <w:bCs w:val="0"/>
        </w:rPr>
        <w:t xml:space="preserve"> AI integration in design and consultancy engineering projects, identifying strategies to overcome these challenges. By addressing gaps in skills development and training, this research aims to provide actionable recommendations to help organizations build a workforce capable of leveraging AI technologies effectively.</w:t>
      </w:r>
      <w:r w:rsidR="000C3F83">
        <w:rPr>
          <w:rStyle w:val="Strong"/>
          <w:rFonts w:asciiTheme="majorBidi" w:hAnsiTheme="majorBidi" w:cstheme="majorBidi"/>
          <w:b w:val="0"/>
          <w:bCs w:val="0"/>
        </w:rPr>
        <w:t xml:space="preserve"> </w:t>
      </w:r>
      <w:r w:rsidRPr="005F5FE3">
        <w:rPr>
          <w:rFonts w:asciiTheme="majorBidi" w:hAnsiTheme="majorBidi" w:cstheme="majorBidi"/>
        </w:rPr>
        <w:t xml:space="preserve">The researcher considers workforce development—through training, workshops, and continuous learning initiatives—a mandatory step for the successful </w:t>
      </w:r>
      <w:r w:rsidR="00F42C37" w:rsidRPr="005F5FE3">
        <w:rPr>
          <w:rFonts w:asciiTheme="majorBidi" w:eastAsiaTheme="minorEastAsia" w:hAnsiTheme="majorBidi" w:cstheme="majorBidi"/>
        </w:rPr>
        <w:t>utilization</w:t>
      </w:r>
      <w:r w:rsidRPr="005F5FE3">
        <w:rPr>
          <w:rFonts w:asciiTheme="majorBidi" w:hAnsiTheme="majorBidi" w:cstheme="majorBidi"/>
        </w:rPr>
        <w:t xml:space="preserve"> of any new technology, including AI. As AI continues to evolve, organizations must invest in upskilling their employees to ensure they can effectively utilize AI </w:t>
      </w:r>
      <w:r w:rsidRPr="005F5FE3">
        <w:rPr>
          <w:rFonts w:asciiTheme="majorBidi" w:hAnsiTheme="majorBidi" w:cstheme="majorBidi"/>
        </w:rPr>
        <w:lastRenderedPageBreak/>
        <w:t>tools in project management. Without adequate training and awareness, the workforce may struggle to integrate AI into workflows, leading to underutilization or even failure of AI implementation. To prevent this, organizations should develop structured training programs, foster AI literacy, and create a culture of adaptability, ensuring employees are confident and capable of leveraging AI to its full potential.</w:t>
      </w:r>
    </w:p>
    <w:p w14:paraId="3EE946EB" w14:textId="77777777" w:rsidR="000A1395" w:rsidRPr="005F5FE3" w:rsidRDefault="000A1395" w:rsidP="000A1395">
      <w:pPr>
        <w:pStyle w:val="Heading4"/>
      </w:pPr>
      <w:r w:rsidRPr="005F5FE3">
        <w:t xml:space="preserve">Ethical Consideration: </w:t>
      </w:r>
    </w:p>
    <w:p w14:paraId="16527CBE" w14:textId="02CB07C4" w:rsidR="000A1395" w:rsidRPr="005F5FE3" w:rsidRDefault="000A1395" w:rsidP="000A1395">
      <w:pPr>
        <w:spacing w:before="100" w:beforeAutospacing="1" w:after="100" w:afterAutospacing="1" w:line="240" w:lineRule="auto"/>
        <w:jc w:val="both"/>
        <w:rPr>
          <w:rFonts w:asciiTheme="majorBidi" w:eastAsia="Times New Roman" w:hAnsiTheme="majorBidi" w:cstheme="majorBidi"/>
          <w:sz w:val="24"/>
          <w:szCs w:val="24"/>
        </w:rPr>
      </w:pPr>
      <w:r w:rsidRPr="005F5FE3">
        <w:rPr>
          <w:rFonts w:asciiTheme="majorBidi" w:eastAsia="Times New Roman" w:hAnsiTheme="majorBidi" w:cstheme="majorBidi"/>
          <w:sz w:val="24"/>
          <w:szCs w:val="24"/>
        </w:rPr>
        <w:t xml:space="preserve">The implementation of AI in project management brings numerous benefits, but it also necessitates careful attention to ethical considerations. These include ensuring fairness, avoiding bias in AI algorithms, maintaining transparency, and ensuring accountability in AI-driven processes. Addressing these issues is crucial for safeguarding data integrity, supporting regulatory compliance, and building stakeholder trust. The ethical importance of AI is highlighted by a number of factors. Such as biases in data input and discrimination. Therefore, it is recommended that the current legislative framework be quickly modified to address the current AI concerns. “Various aspects highlight the ethical criticality in AI. First, intelligent agents may exhibit discrimination caused by biases in programming or data input. Second, many AI algorithms cannot reason upon their </w:t>
      </w:r>
      <w:r w:rsidR="000A2E20" w:rsidRPr="005F5FE3">
        <w:rPr>
          <w:rFonts w:asciiTheme="majorBidi" w:eastAsiaTheme="minorEastAsia" w:hAnsiTheme="majorBidi" w:cstheme="majorBidi"/>
        </w:rPr>
        <w:t>outcome</w:t>
      </w:r>
      <w:r w:rsidRPr="005F5FE3">
        <w:rPr>
          <w:rFonts w:asciiTheme="majorBidi" w:eastAsia="Times New Roman" w:hAnsiTheme="majorBidi" w:cstheme="majorBidi"/>
          <w:sz w:val="24"/>
          <w:szCs w:val="24"/>
        </w:rPr>
        <w:t xml:space="preserve">s. Third, the long-term impacts of the technology are yet polarizing. Hence, the current regulatory framework is advocated to swiftly adapt to current AI challenges.” Paulo (2021). Bias in training data can lead to unfair </w:t>
      </w:r>
      <w:r w:rsidRPr="005F5FE3">
        <w:rPr>
          <w:rStyle w:val="Strong"/>
          <w:rFonts w:asciiTheme="majorBidi" w:hAnsiTheme="majorBidi" w:cstheme="majorBidi"/>
          <w:b w:val="0"/>
          <w:bCs w:val="0"/>
          <w:sz w:val="24"/>
          <w:szCs w:val="24"/>
        </w:rPr>
        <w:t>output</w:t>
      </w:r>
      <w:r w:rsidRPr="005F5FE3">
        <w:rPr>
          <w:rFonts w:asciiTheme="majorBidi" w:eastAsia="Times New Roman" w:hAnsiTheme="majorBidi" w:cstheme="majorBidi"/>
          <w:sz w:val="24"/>
          <w:szCs w:val="24"/>
        </w:rPr>
        <w:t xml:space="preserve">s, underscoring the need for transparency and fairness in AI systems. Any biases in the training data could be reinforced in the AI-generated </w:t>
      </w:r>
      <w:r w:rsidR="000A2E20" w:rsidRPr="005F5FE3">
        <w:rPr>
          <w:rFonts w:asciiTheme="majorBidi" w:eastAsiaTheme="minorEastAsia" w:hAnsiTheme="majorBidi" w:cstheme="majorBidi"/>
        </w:rPr>
        <w:t>outcome</w:t>
      </w:r>
      <w:r w:rsidRPr="005F5FE3">
        <w:rPr>
          <w:rFonts w:asciiTheme="majorBidi" w:eastAsia="Times New Roman" w:hAnsiTheme="majorBidi" w:cstheme="majorBidi"/>
          <w:sz w:val="24"/>
          <w:szCs w:val="24"/>
        </w:rPr>
        <w:t xml:space="preserve">s because AI models learn from the </w:t>
      </w:r>
      <w:proofErr w:type="gramStart"/>
      <w:r w:rsidRPr="005F5FE3">
        <w:rPr>
          <w:rFonts w:asciiTheme="majorBidi" w:eastAsia="Times New Roman" w:hAnsiTheme="majorBidi" w:cstheme="majorBidi"/>
          <w:sz w:val="24"/>
          <w:szCs w:val="24"/>
        </w:rPr>
        <w:t>data</w:t>
      </w:r>
      <w:proofErr w:type="gramEnd"/>
      <w:r w:rsidRPr="005F5FE3">
        <w:rPr>
          <w:rFonts w:asciiTheme="majorBidi" w:eastAsia="Times New Roman" w:hAnsiTheme="majorBidi" w:cstheme="majorBidi"/>
          <w:sz w:val="24"/>
          <w:szCs w:val="24"/>
        </w:rPr>
        <w:t xml:space="preserve"> they are fed. This may result in skewed judgment or erroneous forecasts for project management software, which could have a negative effect on project results. “Since AI models learn from the data they are fed, any biases present in the training data may be perpetuated in the AI-generated outputs. For project management applications, this can lead to biased decision-making or inaccurate predictions that could adversely impact project outcomes” Weng (2023). Addressing these biases involves integrating ethical guidelines at every stage of AI development, from data collection to model training and deployment.</w:t>
      </w:r>
    </w:p>
    <w:p w14:paraId="7588308E" w14:textId="77777777" w:rsidR="000A1395" w:rsidRPr="005F5FE3" w:rsidRDefault="000A1395" w:rsidP="000A1395">
      <w:pPr>
        <w:spacing w:before="100" w:beforeAutospacing="1" w:after="100" w:afterAutospacing="1" w:line="240" w:lineRule="auto"/>
        <w:jc w:val="both"/>
        <w:rPr>
          <w:rFonts w:asciiTheme="majorBidi" w:eastAsia="Times New Roman" w:hAnsiTheme="majorBidi" w:cstheme="majorBidi"/>
          <w:sz w:val="24"/>
          <w:szCs w:val="24"/>
        </w:rPr>
      </w:pPr>
      <w:r w:rsidRPr="005F5FE3">
        <w:rPr>
          <w:rFonts w:asciiTheme="majorBidi" w:eastAsia="Times New Roman" w:hAnsiTheme="majorBidi" w:cstheme="majorBidi"/>
          <w:sz w:val="24"/>
          <w:szCs w:val="24"/>
        </w:rPr>
        <w:t>The ethical challenges extend beyond data integrity to broader societal implications, AI raises concerns about job displacement and its broader societal impact,</w:t>
      </w:r>
      <w:r w:rsidRPr="005F5FE3">
        <w:rPr>
          <w:rFonts w:ascii="Times New Roman" w:eastAsia="Times New Roman" w:hAnsi="Times New Roman" w:cs="Times New Roman"/>
          <w:sz w:val="24"/>
          <w:szCs w:val="24"/>
        </w:rPr>
        <w:t xml:space="preserve"> </w:t>
      </w:r>
      <w:r w:rsidRPr="005F5FE3">
        <w:rPr>
          <w:rFonts w:asciiTheme="majorBidi" w:eastAsia="Times New Roman" w:hAnsiTheme="majorBidi" w:cstheme="majorBidi"/>
          <w:sz w:val="24"/>
          <w:szCs w:val="24"/>
        </w:rPr>
        <w:t xml:space="preserve">As </w:t>
      </w:r>
      <w:r w:rsidRPr="005F5FE3">
        <w:rPr>
          <w:rFonts w:asciiTheme="majorBidi" w:eastAsiaTheme="minorEastAsia" w:hAnsiTheme="majorBidi" w:cstheme="majorBidi"/>
          <w:sz w:val="24"/>
          <w:szCs w:val="24"/>
        </w:rPr>
        <w:t xml:space="preserve">AI </w:t>
      </w:r>
      <w:r w:rsidRPr="005F5FE3">
        <w:rPr>
          <w:rFonts w:asciiTheme="majorBidi" w:eastAsia="Times New Roman" w:hAnsiTheme="majorBidi" w:cstheme="majorBidi"/>
          <w:sz w:val="24"/>
          <w:szCs w:val="24"/>
        </w:rPr>
        <w:t xml:space="preserve">surpasses human skills, it will also unavoidably replace other occupations that currently require humans. “Other roles which currently require humans will also inevitably be replaced by Artificial Intelligence as they exceed human capabilities. Research has predicted that this will occur within the next couple of decades” Ong (2020).  Similarly, the responsibility of organizations to ensure a just transition for their workforce, noting that “As AI-powered tools become more adept at performing tasks that were once exclusive to human project managers, there is a growing concern about job displacement and the potential devaluation of human expertise” Weng (2023).  </w:t>
      </w:r>
    </w:p>
    <w:p w14:paraId="04BBA5E2" w14:textId="77777777" w:rsidR="000A1395" w:rsidRPr="005F5FE3" w:rsidRDefault="000A1395" w:rsidP="000A1395">
      <w:pPr>
        <w:spacing w:before="100" w:beforeAutospacing="1" w:after="100" w:afterAutospacing="1" w:line="240" w:lineRule="auto"/>
        <w:jc w:val="both"/>
        <w:rPr>
          <w:rFonts w:asciiTheme="majorBidi" w:eastAsia="Times New Roman" w:hAnsiTheme="majorBidi" w:cstheme="majorBidi"/>
          <w:sz w:val="24"/>
          <w:szCs w:val="24"/>
        </w:rPr>
      </w:pPr>
      <w:r w:rsidRPr="005F5FE3">
        <w:rPr>
          <w:rFonts w:asciiTheme="majorBidi" w:eastAsia="Times New Roman" w:hAnsiTheme="majorBidi" w:cstheme="majorBidi"/>
          <w:sz w:val="24"/>
          <w:szCs w:val="24"/>
        </w:rPr>
        <w:t xml:space="preserve">To address these challenges, organizations must establish ethical governance frameworks that promote transparency, fairness, and inclusivity. The importance of explainability and interpretability in AI decision-making, </w:t>
      </w:r>
      <w:proofErr w:type="gramStart"/>
      <w:r w:rsidRPr="005F5FE3">
        <w:rPr>
          <w:rFonts w:asciiTheme="majorBidi" w:eastAsia="Times New Roman" w:hAnsiTheme="majorBidi" w:cstheme="majorBidi"/>
          <w:sz w:val="24"/>
          <w:szCs w:val="24"/>
        </w:rPr>
        <w:t>The</w:t>
      </w:r>
      <w:proofErr w:type="gramEnd"/>
      <w:r w:rsidRPr="005F5FE3">
        <w:rPr>
          <w:rFonts w:asciiTheme="majorBidi" w:eastAsia="Times New Roman" w:hAnsiTheme="majorBidi" w:cstheme="majorBidi"/>
          <w:sz w:val="24"/>
          <w:szCs w:val="24"/>
        </w:rPr>
        <w:t xml:space="preserve"> concepts of justice, openness, and responsibility in AI decision-making are expanded upon by explainability and interpretability. AI decision-making must be rational, particularly if the results directly harm someone. “Explainability and interpretability build on the principles of fairness, transparency, and accountability in AI decision-</w:t>
      </w:r>
      <w:r w:rsidRPr="005F5FE3">
        <w:rPr>
          <w:rFonts w:asciiTheme="majorBidi" w:eastAsia="Times New Roman" w:hAnsiTheme="majorBidi" w:cstheme="majorBidi"/>
          <w:sz w:val="24"/>
          <w:szCs w:val="24"/>
        </w:rPr>
        <w:lastRenderedPageBreak/>
        <w:t xml:space="preserve">making. Decisions made by AI shall be reasoned, especially if outcomes are to the direct detriment of someone” Paulo (2021). Ensuring these principles are followed can prevent harm and foster trust in AI-driven decision-making processes. In the context of Saudi Arabia, the government has taken proactive steps to regulate AI ethically and responsibly. The National Strategy for Data and AI (NSDAI), launched by the Saudi Data and </w:t>
      </w:r>
      <w:r w:rsidRPr="005F5FE3">
        <w:rPr>
          <w:rFonts w:asciiTheme="majorBidi" w:eastAsiaTheme="minorEastAsia" w:hAnsiTheme="majorBidi" w:cstheme="majorBidi"/>
          <w:sz w:val="24"/>
          <w:szCs w:val="24"/>
        </w:rPr>
        <w:t xml:space="preserve">AI </w:t>
      </w:r>
      <w:r w:rsidRPr="005F5FE3">
        <w:rPr>
          <w:rFonts w:asciiTheme="majorBidi" w:eastAsia="Times New Roman" w:hAnsiTheme="majorBidi" w:cstheme="majorBidi"/>
          <w:sz w:val="24"/>
          <w:szCs w:val="24"/>
        </w:rPr>
        <w:t>Authority (SDAIA) in 2020, emphasizes robust data governance frameworks, privacy protections, and ethical guidelines for AI use. These efforts align with Saudi Vision 2030, which aims to position the country as a leader in AI-driven innovation while adhering to strict ethical standards.</w:t>
      </w:r>
    </w:p>
    <w:p w14:paraId="1E0AFB50" w14:textId="22B157AE" w:rsidR="00F9250F" w:rsidRPr="005F5FE3" w:rsidRDefault="000A1395" w:rsidP="000C3F83">
      <w:pPr>
        <w:spacing w:before="100" w:beforeAutospacing="1" w:after="100" w:afterAutospacing="1" w:line="240" w:lineRule="auto"/>
        <w:jc w:val="both"/>
        <w:rPr>
          <w:rFonts w:asciiTheme="majorBidi" w:eastAsia="Times New Roman" w:hAnsiTheme="majorBidi" w:cstheme="majorBidi"/>
          <w:sz w:val="24"/>
          <w:szCs w:val="24"/>
        </w:rPr>
      </w:pPr>
      <w:r w:rsidRPr="005F5FE3">
        <w:rPr>
          <w:rFonts w:asciiTheme="majorBidi" w:eastAsia="Times New Roman" w:hAnsiTheme="majorBidi" w:cstheme="majorBidi"/>
          <w:sz w:val="24"/>
          <w:szCs w:val="24"/>
        </w:rPr>
        <w:br/>
        <w:t xml:space="preserve">The ethical considerations surrounding AI </w:t>
      </w:r>
      <w:r w:rsidR="00F42C37" w:rsidRPr="005F5FE3">
        <w:rPr>
          <w:rFonts w:asciiTheme="majorBidi" w:eastAsiaTheme="minorEastAsia" w:hAnsiTheme="majorBidi" w:cstheme="majorBidi"/>
          <w:sz w:val="24"/>
          <w:szCs w:val="24"/>
        </w:rPr>
        <w:t>utilization</w:t>
      </w:r>
      <w:r w:rsidRPr="005F5FE3">
        <w:rPr>
          <w:rFonts w:asciiTheme="majorBidi" w:eastAsia="Times New Roman" w:hAnsiTheme="majorBidi" w:cstheme="majorBidi"/>
          <w:sz w:val="24"/>
          <w:szCs w:val="24"/>
        </w:rPr>
        <w:t xml:space="preserve"> in project management are critical for ensuring that its benefits are realized without compromising societal values or stakeholder trust. This study examines these ethical challenges in the context of design and consultancy engineering projects, exploring strategies to promote fairness, accountability, and transparency. By addressing these issues, the research aims to contribute to the development of responsible AI systems that enhance project </w:t>
      </w:r>
      <w:r w:rsidR="000A2E20" w:rsidRPr="005F5FE3">
        <w:rPr>
          <w:rFonts w:asciiTheme="majorBidi" w:eastAsiaTheme="minorEastAsia" w:hAnsiTheme="majorBidi" w:cstheme="majorBidi"/>
        </w:rPr>
        <w:t>outcome</w:t>
      </w:r>
      <w:r w:rsidRPr="005F5FE3">
        <w:rPr>
          <w:rFonts w:asciiTheme="majorBidi" w:eastAsia="Times New Roman" w:hAnsiTheme="majorBidi" w:cstheme="majorBidi"/>
          <w:sz w:val="24"/>
          <w:szCs w:val="24"/>
        </w:rPr>
        <w:t>s while supporting ethical and societal goals.</w:t>
      </w:r>
      <w:r w:rsidR="000C3F83">
        <w:rPr>
          <w:rFonts w:asciiTheme="majorBidi" w:eastAsia="Times New Roman" w:hAnsiTheme="majorBidi" w:cstheme="majorBidi"/>
          <w:sz w:val="24"/>
          <w:szCs w:val="24"/>
        </w:rPr>
        <w:t xml:space="preserve"> </w:t>
      </w:r>
      <w:r w:rsidR="00F9250F" w:rsidRPr="00F9250F">
        <w:rPr>
          <w:rFonts w:asciiTheme="majorBidi" w:eastAsia="Times New Roman" w:hAnsiTheme="majorBidi" w:cstheme="majorBidi"/>
          <w:sz w:val="24"/>
          <w:szCs w:val="24"/>
          <w:highlight w:val="yellow"/>
        </w:rPr>
        <w:t>I initially expected ethics to be a major barrier based on my experience and the literature (Paulo, 2021; Weng, 2023), but the regression results surprised me, ethics wasn't significant (Sig=0.549) once infrastructure compatibility and workforce development showed stronger effects. This suggests ethical concerns matter but aren't the primary blocker for AI-PM utilization.</w:t>
      </w:r>
    </w:p>
    <w:p w14:paraId="229E8F6D" w14:textId="77777777" w:rsidR="000A1395" w:rsidRPr="005F5FE3" w:rsidRDefault="000A1395" w:rsidP="000A1395">
      <w:pPr>
        <w:pStyle w:val="Heading3"/>
      </w:pPr>
      <w:bookmarkStart w:id="35" w:name="_Toc225611205"/>
      <w:r w:rsidRPr="005F5FE3">
        <w:t>Mediated Variables:</w:t>
      </w:r>
      <w:bookmarkEnd w:id="35"/>
    </w:p>
    <w:p w14:paraId="37F0FC60" w14:textId="43BDDA5F" w:rsidR="000A1395" w:rsidRPr="005F5FE3" w:rsidRDefault="000A1395" w:rsidP="000A1395">
      <w:pPr>
        <w:spacing w:after="0" w:line="240" w:lineRule="auto"/>
        <w:jc w:val="both"/>
        <w:rPr>
          <w:rFonts w:asciiTheme="majorBidi" w:eastAsia="Times New Roman" w:hAnsiTheme="majorBidi" w:cstheme="majorBidi"/>
          <w:sz w:val="24"/>
          <w:szCs w:val="24"/>
        </w:rPr>
      </w:pPr>
      <w:r w:rsidRPr="005F5FE3">
        <w:rPr>
          <w:rFonts w:asciiTheme="majorBidi" w:eastAsia="Times New Roman" w:hAnsiTheme="majorBidi" w:cstheme="majorBidi"/>
          <w:sz w:val="24"/>
          <w:szCs w:val="24"/>
        </w:rPr>
        <w:t xml:space="preserve">The method or technique via which an independent variable </w:t>
      </w:r>
      <w:proofErr w:type="gramStart"/>
      <w:r w:rsidRPr="005F5FE3">
        <w:rPr>
          <w:rFonts w:asciiTheme="majorBidi" w:eastAsia="Times New Roman" w:hAnsiTheme="majorBidi" w:cstheme="majorBidi"/>
          <w:sz w:val="24"/>
          <w:szCs w:val="24"/>
        </w:rPr>
        <w:t>enhance</w:t>
      </w:r>
      <w:proofErr w:type="gramEnd"/>
      <w:r w:rsidRPr="005F5FE3">
        <w:rPr>
          <w:rFonts w:asciiTheme="majorBidi" w:eastAsia="Times New Roman" w:hAnsiTheme="majorBidi" w:cstheme="majorBidi"/>
          <w:sz w:val="24"/>
          <w:szCs w:val="24"/>
        </w:rPr>
        <w:t xml:space="preserve"> a dependent variable is explained by mediators, also known as mediated variables. When the mediator is </w:t>
      </w:r>
      <w:r w:rsidR="00A75A5B" w:rsidRPr="005F5FE3">
        <w:rPr>
          <w:rFonts w:asciiTheme="majorBidi" w:eastAsiaTheme="minorEastAsia" w:hAnsiTheme="majorBidi" w:cstheme="majorBidi"/>
          <w:sz w:val="24"/>
          <w:szCs w:val="24"/>
        </w:rPr>
        <w:t>influenc</w:t>
      </w:r>
      <w:r w:rsidRPr="005F5FE3">
        <w:rPr>
          <w:rFonts w:asciiTheme="majorBidi" w:eastAsia="Times New Roman" w:hAnsiTheme="majorBidi" w:cstheme="majorBidi"/>
          <w:sz w:val="24"/>
          <w:szCs w:val="24"/>
        </w:rPr>
        <w:t xml:space="preserve">ed by the independent variable and subsequently </w:t>
      </w:r>
      <w:r w:rsidR="00A75A5B" w:rsidRPr="005F5FE3">
        <w:rPr>
          <w:rFonts w:asciiTheme="majorBidi" w:eastAsiaTheme="minorEastAsia" w:hAnsiTheme="majorBidi" w:cstheme="majorBidi"/>
          <w:sz w:val="24"/>
          <w:szCs w:val="24"/>
        </w:rPr>
        <w:t>influence</w:t>
      </w:r>
      <w:r w:rsidRPr="005F5FE3">
        <w:rPr>
          <w:rFonts w:asciiTheme="majorBidi" w:eastAsia="Times New Roman" w:hAnsiTheme="majorBidi" w:cstheme="majorBidi"/>
          <w:sz w:val="24"/>
          <w:szCs w:val="24"/>
        </w:rPr>
        <w:t>s the dependent variable, mediation takes place. This idea is especially useful for comprehending intricate relationships, and it is frequently examined using statistical techniques such as regression analysis to examine mediation routes.</w:t>
      </w:r>
    </w:p>
    <w:p w14:paraId="330EB60F" w14:textId="77777777" w:rsidR="000A1395" w:rsidRPr="005F5FE3" w:rsidRDefault="000A1395" w:rsidP="000A1395">
      <w:pPr>
        <w:spacing w:before="360" w:after="120" w:line="276" w:lineRule="auto"/>
        <w:jc w:val="both"/>
        <w:rPr>
          <w:rFonts w:asciiTheme="majorBidi" w:hAnsiTheme="majorBidi" w:cstheme="majorBidi"/>
          <w:b/>
          <w:bCs/>
          <w:sz w:val="28"/>
          <w:szCs w:val="28"/>
          <w:u w:val="single"/>
        </w:rPr>
      </w:pPr>
    </w:p>
    <w:p w14:paraId="566B265A" w14:textId="77777777" w:rsidR="000A1395" w:rsidRPr="005F5FE3" w:rsidRDefault="000A1395" w:rsidP="000A1395">
      <w:pPr>
        <w:pStyle w:val="Heading4"/>
      </w:pPr>
      <w:r w:rsidRPr="005F5FE3">
        <w:t>Project Management based on Artificial Intelligence:</w:t>
      </w:r>
    </w:p>
    <w:p w14:paraId="67AB40C8" w14:textId="77777777" w:rsidR="000A1395" w:rsidRPr="005F5FE3" w:rsidRDefault="000A1395" w:rsidP="000A1395">
      <w:pPr>
        <w:pStyle w:val="NormalWeb"/>
        <w:jc w:val="both"/>
        <w:rPr>
          <w:rFonts w:asciiTheme="majorBidi" w:eastAsiaTheme="minorHAnsi" w:hAnsiTheme="majorBidi" w:cstheme="majorBidi"/>
        </w:rPr>
      </w:pPr>
      <w:r w:rsidRPr="005F5FE3">
        <w:rPr>
          <w:rFonts w:asciiTheme="majorBidi" w:eastAsiaTheme="minorHAnsi" w:hAnsiTheme="majorBidi" w:cstheme="majorBidi"/>
        </w:rPr>
        <w:t xml:space="preserve">The integration of AI into project management introduces transformative potential, addressing several challenges while creating new opportunities. AI tools are increasingly being utilized to automate processes, analyze data, identify risks, and enhance decision-making. </w:t>
      </w:r>
      <w:r w:rsidRPr="005F5FE3">
        <w:rPr>
          <w:rFonts w:asciiTheme="majorBidi" w:hAnsiTheme="majorBidi" w:cstheme="majorBidi"/>
        </w:rPr>
        <w:t xml:space="preserve">Project management has some challenges evaluating large amounts of data without adequate human resources and time, enhancing rule-based scheduling with </w:t>
      </w:r>
      <w:r w:rsidRPr="005F5FE3">
        <w:rPr>
          <w:rFonts w:asciiTheme="majorBidi" w:eastAsiaTheme="minorEastAsia" w:hAnsiTheme="majorBidi" w:cstheme="majorBidi"/>
        </w:rPr>
        <w:t>AI</w:t>
      </w:r>
      <w:r w:rsidRPr="005F5FE3">
        <w:rPr>
          <w:rFonts w:asciiTheme="majorBidi" w:hAnsiTheme="majorBidi" w:cstheme="majorBidi"/>
        </w:rPr>
        <w:t>, and leveraging AI to create sub-projects or networks to increase efficiency. AI speeds up and simplifies the entire process.</w:t>
      </w:r>
      <w:r w:rsidRPr="005F5FE3">
        <w:rPr>
          <w:rFonts w:asciiTheme="majorBidi" w:eastAsiaTheme="minorHAnsi" w:hAnsiTheme="majorBidi" w:cstheme="majorBidi"/>
        </w:rPr>
        <w:t xml:space="preserve"> “There are three main issues that project management faces, which are: analyzing many data without sufficient human resources and time available; rule-based scheduling enhanced by AI; and establishing sub-projects or networks using AI to improve efficiency. AI makes the entire process faster and easier” Khayyat &amp; </w:t>
      </w:r>
      <w:proofErr w:type="spellStart"/>
      <w:r w:rsidRPr="005F5FE3">
        <w:rPr>
          <w:rFonts w:asciiTheme="majorBidi" w:eastAsiaTheme="minorHAnsi" w:hAnsiTheme="majorBidi" w:cstheme="majorBidi"/>
        </w:rPr>
        <w:t>Alshaikhi</w:t>
      </w:r>
      <w:proofErr w:type="spellEnd"/>
      <w:r w:rsidRPr="005F5FE3">
        <w:rPr>
          <w:rFonts w:asciiTheme="majorBidi" w:eastAsiaTheme="minorHAnsi" w:hAnsiTheme="majorBidi" w:cstheme="majorBidi"/>
        </w:rPr>
        <w:t xml:space="preserve"> (2021).</w:t>
      </w:r>
    </w:p>
    <w:p w14:paraId="2FE11CB0" w14:textId="77777777" w:rsidR="000A1395" w:rsidRPr="005F5FE3" w:rsidRDefault="000A1395" w:rsidP="000A1395">
      <w:pPr>
        <w:pStyle w:val="NormalWeb"/>
        <w:jc w:val="both"/>
        <w:rPr>
          <w:rFonts w:asciiTheme="majorBidi" w:eastAsiaTheme="minorHAnsi" w:hAnsiTheme="majorBidi" w:cstheme="majorBidi"/>
        </w:rPr>
      </w:pPr>
      <w:r w:rsidRPr="005F5FE3">
        <w:rPr>
          <w:rFonts w:asciiTheme="majorBidi" w:eastAsiaTheme="minorHAnsi" w:hAnsiTheme="majorBidi" w:cstheme="majorBidi"/>
        </w:rPr>
        <w:t xml:space="preserve">AI also supports dynamic project management processes by leveraging ML data science, and automation technologies. Sahadevan (2022) and </w:t>
      </w:r>
      <w:r w:rsidRPr="005F5FE3">
        <w:rPr>
          <w:rFonts w:asciiTheme="majorBidi" w:eastAsiaTheme="minorHAnsi" w:hAnsiTheme="majorBidi" w:cstheme="majorBidi"/>
          <w:rtl/>
        </w:rPr>
        <w:t xml:space="preserve">الغامدي </w:t>
      </w:r>
      <w:r w:rsidRPr="005F5FE3">
        <w:rPr>
          <w:rFonts w:asciiTheme="majorBidi" w:eastAsiaTheme="minorHAnsi" w:hAnsiTheme="majorBidi" w:cstheme="majorBidi"/>
        </w:rPr>
        <w:t xml:space="preserve">&amp; </w:t>
      </w:r>
      <w:r w:rsidRPr="005F5FE3">
        <w:rPr>
          <w:rFonts w:asciiTheme="majorBidi" w:eastAsiaTheme="minorHAnsi" w:hAnsiTheme="majorBidi" w:cstheme="majorBidi"/>
          <w:rtl/>
        </w:rPr>
        <w:t>ضرمان</w:t>
      </w:r>
      <w:r w:rsidRPr="005F5FE3">
        <w:rPr>
          <w:rFonts w:asciiTheme="majorBidi" w:eastAsiaTheme="minorHAnsi" w:hAnsiTheme="majorBidi" w:cstheme="majorBidi"/>
        </w:rPr>
        <w:t xml:space="preserve"> (2023) note that AI applications in project management are categorized into integration and automation, chatbot assistance, </w:t>
      </w:r>
      <w:r w:rsidRPr="005F5FE3">
        <w:rPr>
          <w:rFonts w:asciiTheme="majorBidi" w:eastAsiaTheme="minorHAnsi" w:hAnsiTheme="majorBidi" w:cstheme="majorBidi"/>
        </w:rPr>
        <w:lastRenderedPageBreak/>
        <w:t>machine-learning-based solutions, and autonomous management. Among these, machine-learning-based tools are considered the most beneficial. For example, AI-powered risk detection tools can analyze large datasets to identify potential risks early, enabling project managers to adopt proactive measures that save time, resources, and money.</w:t>
      </w:r>
    </w:p>
    <w:p w14:paraId="6A165238" w14:textId="77777777" w:rsidR="000A1395" w:rsidRPr="005F5FE3" w:rsidRDefault="000A1395" w:rsidP="000A1395">
      <w:pPr>
        <w:pStyle w:val="NormalWeb"/>
        <w:jc w:val="both"/>
        <w:rPr>
          <w:rFonts w:asciiTheme="majorBidi" w:eastAsiaTheme="minorHAnsi" w:hAnsiTheme="majorBidi" w:cstheme="majorBidi"/>
        </w:rPr>
      </w:pPr>
      <w:r w:rsidRPr="005F5FE3">
        <w:rPr>
          <w:rFonts w:asciiTheme="majorBidi" w:eastAsiaTheme="minorHAnsi" w:hAnsiTheme="majorBidi" w:cstheme="majorBidi"/>
        </w:rPr>
        <w:t xml:space="preserve">AI tools also </w:t>
      </w:r>
      <w:r w:rsidRPr="005F5FE3">
        <w:rPr>
          <w:rFonts w:asciiTheme="majorBidi" w:eastAsiaTheme="minorEastAsia" w:hAnsiTheme="majorBidi" w:cstheme="majorBidi"/>
        </w:rPr>
        <w:t>enhance</w:t>
      </w:r>
      <w:r w:rsidRPr="005F5FE3">
        <w:rPr>
          <w:rFonts w:asciiTheme="majorBidi" w:eastAsiaTheme="minorHAnsi" w:hAnsiTheme="majorBidi" w:cstheme="majorBidi"/>
        </w:rPr>
        <w:t xml:space="preserve"> defect resolution and scope management, which are critical for project success. By analyzing real-time and historical data, AI systems can quickly identify the root causes of defects and suggest corrective measures. AI can detect and manage scope creep by monitoring project progress and identifying scope changes before they lead to budget overruns or delays. </w:t>
      </w:r>
      <w:r w:rsidRPr="005F5FE3">
        <w:rPr>
          <w:rFonts w:asciiTheme="majorBidi" w:hAnsiTheme="majorBidi" w:cstheme="majorBidi"/>
        </w:rPr>
        <w:t>By continuously tracking developments and offering insights to effectively manage stakeholder expectations, AI tools can help project managers control scope creep.</w:t>
      </w:r>
      <w:r w:rsidRPr="005F5FE3">
        <w:rPr>
          <w:rFonts w:asciiTheme="majorBidi" w:eastAsiaTheme="minorHAnsi" w:hAnsiTheme="majorBidi" w:cstheme="majorBidi"/>
        </w:rPr>
        <w:t xml:space="preserve"> “AI tools can assist project managers in controlling scope creep by constantly monitoring progress and providing insights to manage stakeholder expectations </w:t>
      </w:r>
      <w:proofErr w:type="gramStart"/>
      <w:r w:rsidRPr="005F5FE3">
        <w:rPr>
          <w:rFonts w:asciiTheme="majorBidi" w:eastAsiaTheme="minorHAnsi" w:hAnsiTheme="majorBidi" w:cstheme="majorBidi"/>
        </w:rPr>
        <w:t>effectively ”</w:t>
      </w:r>
      <w:proofErr w:type="gramEnd"/>
      <w:r w:rsidRPr="005F5FE3">
        <w:rPr>
          <w:rFonts w:asciiTheme="majorBidi" w:eastAsiaTheme="minorHAnsi" w:hAnsiTheme="majorBidi" w:cstheme="majorBidi"/>
        </w:rPr>
        <w:t xml:space="preserve"> Sahadevan (2023).</w:t>
      </w:r>
    </w:p>
    <w:p w14:paraId="755D16B7" w14:textId="73D365C8" w:rsidR="000A1395" w:rsidRPr="005F5FE3" w:rsidRDefault="000A1395" w:rsidP="000A1395">
      <w:pPr>
        <w:pStyle w:val="NormalWeb"/>
        <w:jc w:val="both"/>
        <w:rPr>
          <w:rFonts w:asciiTheme="majorBidi" w:eastAsiaTheme="minorHAnsi" w:hAnsiTheme="majorBidi" w:cstheme="majorBidi"/>
        </w:rPr>
      </w:pPr>
      <w:r w:rsidRPr="005F5FE3">
        <w:rPr>
          <w:rFonts w:asciiTheme="majorBidi" w:eastAsiaTheme="minorHAnsi" w:hAnsiTheme="majorBidi" w:cstheme="majorBidi"/>
        </w:rPr>
        <w:t xml:space="preserve">The ability of AI to enhance project team collaboration and empower decentralized decision-making is another significant benefit. AI-driven tools like chatbots and collaborative platforms enable team members to communicate seamlessly, regardless of location or time zone, reducing the reliance on centralized management (Korke et al., 2023). </w:t>
      </w:r>
      <w:r w:rsidRPr="005F5FE3">
        <w:rPr>
          <w:rFonts w:asciiTheme="majorBidi" w:hAnsiTheme="majorBidi" w:cstheme="majorBidi"/>
        </w:rPr>
        <w:t xml:space="preserve">By evaluating team performance and pinpointing areas for development, these tools also efficiently distribute duties, which eventually results in more independent and productive teams. Adopting AI in project management is not without its difficulties, though. Its broad acceptance is still hampered by problems including data security, change aversion, inadequate training, and excessive implementation costs. </w:t>
      </w:r>
      <w:r w:rsidRPr="005F5FE3">
        <w:rPr>
          <w:rFonts w:asciiTheme="majorBidi" w:eastAsiaTheme="minorHAnsi" w:hAnsiTheme="majorBidi" w:cstheme="majorBidi"/>
        </w:rPr>
        <w:t xml:space="preserve">These tools also allocate responsibilities effectively by analyzing team performance and identifying areas for improvement, ultimately leading to more autonomous and efficient teams. However, the </w:t>
      </w:r>
      <w:r w:rsidR="00F42C37" w:rsidRPr="005F5FE3">
        <w:rPr>
          <w:rFonts w:asciiTheme="majorBidi" w:eastAsiaTheme="minorEastAsia" w:hAnsiTheme="majorBidi" w:cstheme="majorBidi"/>
        </w:rPr>
        <w:t>utilization</w:t>
      </w:r>
      <w:r w:rsidRPr="005F5FE3">
        <w:rPr>
          <w:rFonts w:asciiTheme="majorBidi" w:eastAsiaTheme="minorHAnsi" w:hAnsiTheme="majorBidi" w:cstheme="majorBidi"/>
        </w:rPr>
        <w:t xml:space="preserve"> of AI in project management is not without challenges. Issues such as data security, resistance to change, lack of training, and high implementation costs continue to hinder its widespread adoption (Weng, 2023). Ethical concerns, such as biases in AI algorithms and potential job displacement, further complicate the integration process. For instance, </w:t>
      </w:r>
      <w:r w:rsidRPr="005F5FE3">
        <w:rPr>
          <w:rFonts w:asciiTheme="majorBidi" w:hAnsiTheme="majorBidi" w:cstheme="majorBidi"/>
        </w:rPr>
        <w:t xml:space="preserve">the necessity for striking a balance between AI insights and human judgment is highlighted by the possible over-reliance on AI tools in project management, which raises worries about undervaluing human skills. </w:t>
      </w:r>
      <w:r w:rsidRPr="005F5FE3">
        <w:rPr>
          <w:rFonts w:asciiTheme="majorBidi" w:eastAsiaTheme="minorHAnsi" w:hAnsiTheme="majorBidi" w:cstheme="majorBidi"/>
        </w:rPr>
        <w:t>“The potential over-reliance on AI tools like ChatGPT in project management raises concerns about undervaluing human expertise, highlighting the need for a balance between AI insights and human judgment” Weng (2023).</w:t>
      </w:r>
    </w:p>
    <w:p w14:paraId="6AD61BA7" w14:textId="44C73C5F" w:rsidR="000A1395" w:rsidRPr="0091126D" w:rsidRDefault="000A1395" w:rsidP="000C3F83">
      <w:pPr>
        <w:pStyle w:val="NormalWeb"/>
        <w:jc w:val="both"/>
        <w:rPr>
          <w:rFonts w:asciiTheme="majorBidi" w:hAnsiTheme="majorBidi" w:cstheme="majorBidi"/>
        </w:rPr>
      </w:pPr>
      <w:r w:rsidRPr="005F5FE3">
        <w:rPr>
          <w:rFonts w:asciiTheme="majorBidi" w:eastAsiaTheme="minorHAnsi" w:hAnsiTheme="majorBidi" w:cstheme="majorBidi"/>
        </w:rPr>
        <w:br/>
        <w:t xml:space="preserve">The integration of AI into project management serves as a crucial mediator that links independent factors like cost and infrastructure compatibility to dependent </w:t>
      </w:r>
      <w:r w:rsidR="000A2E20" w:rsidRPr="005F5FE3">
        <w:rPr>
          <w:rFonts w:asciiTheme="majorBidi" w:eastAsiaTheme="minorEastAsia" w:hAnsiTheme="majorBidi" w:cstheme="majorBidi"/>
        </w:rPr>
        <w:t>outcome</w:t>
      </w:r>
      <w:r w:rsidRPr="005F5FE3">
        <w:rPr>
          <w:rFonts w:asciiTheme="majorBidi" w:eastAsiaTheme="minorHAnsi" w:hAnsiTheme="majorBidi" w:cstheme="majorBidi"/>
        </w:rPr>
        <w:t xml:space="preserve">s such as </w:t>
      </w:r>
      <w:r w:rsidRPr="005F5FE3">
        <w:rPr>
          <w:rFonts w:asciiTheme="majorBidi" w:eastAsiaTheme="minorEastAsia" w:hAnsiTheme="majorBidi" w:cstheme="majorBidi"/>
        </w:rPr>
        <w:t>enhance</w:t>
      </w:r>
      <w:r w:rsidRPr="005F5FE3">
        <w:rPr>
          <w:rFonts w:asciiTheme="majorBidi" w:eastAsiaTheme="minorHAnsi" w:hAnsiTheme="majorBidi" w:cstheme="majorBidi"/>
        </w:rPr>
        <w:t xml:space="preserve">d efficiency and decision-making. By examining how AI transforms traditional project management processes, this study aims to uncover its role in enhancing project </w:t>
      </w:r>
      <w:r w:rsidR="000A2E20" w:rsidRPr="005F5FE3">
        <w:rPr>
          <w:rFonts w:asciiTheme="majorBidi" w:eastAsiaTheme="minorEastAsia" w:hAnsiTheme="majorBidi" w:cstheme="majorBidi"/>
        </w:rPr>
        <w:t>outcome</w:t>
      </w:r>
      <w:r w:rsidRPr="005F5FE3">
        <w:rPr>
          <w:rFonts w:asciiTheme="majorBidi" w:eastAsiaTheme="minorHAnsi" w:hAnsiTheme="majorBidi" w:cstheme="majorBidi"/>
        </w:rPr>
        <w:t>s, mitigating challenges, and supporting strategic goals in design and consultancy engineering projects. This understanding will provide actionable insights into leveraging AI as an enabler for achieving organizational success.</w:t>
      </w:r>
      <w:r w:rsidR="000C3F83">
        <w:rPr>
          <w:rFonts w:asciiTheme="majorBidi" w:eastAsiaTheme="minorHAnsi" w:hAnsiTheme="majorBidi" w:cstheme="majorBidi"/>
        </w:rPr>
        <w:t xml:space="preserve"> </w:t>
      </w:r>
      <w:r w:rsidRPr="005F5FE3">
        <w:rPr>
          <w:rFonts w:asciiTheme="majorBidi" w:hAnsiTheme="majorBidi" w:cstheme="majorBidi"/>
        </w:rPr>
        <w:t xml:space="preserve">In my perspective, AI technology is evolving rapidly and is set to transform nearly every industry, including manufacturing, engineering, healthcare, and beyond. Project management is one of the fields that AI will significantly influence, reshaping its operations and methodologies. As a practitioner, I firmly believe that AI </w:t>
      </w:r>
      <w:r w:rsidR="00F42C37" w:rsidRPr="005F5FE3">
        <w:rPr>
          <w:rFonts w:asciiTheme="majorBidi" w:eastAsiaTheme="minorEastAsia" w:hAnsiTheme="majorBidi" w:cstheme="majorBidi"/>
        </w:rPr>
        <w:t>utilization</w:t>
      </w:r>
      <w:r w:rsidRPr="005F5FE3">
        <w:rPr>
          <w:rFonts w:asciiTheme="majorBidi" w:hAnsiTheme="majorBidi" w:cstheme="majorBidi"/>
        </w:rPr>
        <w:t xml:space="preserve"> in project management is not just beneficial but essential. Many project management activities are repetitive and heavily rely on analysis and </w:t>
      </w:r>
      <w:r w:rsidRPr="005F5FE3">
        <w:rPr>
          <w:rFonts w:asciiTheme="majorBidi" w:hAnsiTheme="majorBidi" w:cstheme="majorBidi"/>
        </w:rPr>
        <w:lastRenderedPageBreak/>
        <w:t>prediction. For instance, tasks such as project monitoring occur daily or weekly within the same project, while initiation processes and planning activities are consistently repeated across different projects. Given these patterns, integrating AI into project management is inevitable and will lead to enhanced efficiency, accuracy, and productivity.</w:t>
      </w:r>
      <w:r w:rsidR="000C3F83">
        <w:rPr>
          <w:rFonts w:asciiTheme="majorBidi" w:hAnsiTheme="majorBidi" w:cstheme="majorBidi"/>
        </w:rPr>
        <w:t xml:space="preserve"> </w:t>
      </w:r>
      <w:r w:rsidRPr="005F5FE3">
        <w:rPr>
          <w:rFonts w:asciiTheme="majorBidi" w:hAnsiTheme="majorBidi" w:cstheme="majorBidi"/>
        </w:rPr>
        <w:t xml:space="preserve">Organizations must recognize AI as a strategic necessity rather than an optional enhancement. Therefore, it is highly recommended that companies incorporate AI </w:t>
      </w:r>
      <w:r w:rsidR="00F42C37" w:rsidRPr="005F5FE3">
        <w:rPr>
          <w:rFonts w:asciiTheme="majorBidi" w:hAnsiTheme="majorBidi" w:cstheme="majorBidi"/>
        </w:rPr>
        <w:t>utilization</w:t>
      </w:r>
      <w:r w:rsidRPr="005F5FE3">
        <w:rPr>
          <w:rFonts w:asciiTheme="majorBidi" w:hAnsiTheme="majorBidi" w:cstheme="majorBidi"/>
        </w:rPr>
        <w:t xml:space="preserve"> into their strategic planning, ensuring they align with evolving industry trends and prepare for future advancements. By taking proactive steps now, organizations can position themselves ahead of the curve, fully leveraging AI’s capabilities to optimize project execution and long-term success.</w:t>
      </w:r>
    </w:p>
    <w:p w14:paraId="32EFC05E" w14:textId="77777777" w:rsidR="000A1395" w:rsidRPr="005F5FE3" w:rsidRDefault="000A1395" w:rsidP="000A1395">
      <w:pPr>
        <w:pStyle w:val="Heading3"/>
      </w:pPr>
      <w:bookmarkStart w:id="36" w:name="_Toc225611206"/>
      <w:r w:rsidRPr="005F5FE3">
        <w:t>Dependent Variables:</w:t>
      </w:r>
      <w:bookmarkEnd w:id="36"/>
      <w:r w:rsidRPr="005F5FE3">
        <w:t xml:space="preserve"> </w:t>
      </w:r>
    </w:p>
    <w:p w14:paraId="30796558" w14:textId="009BCEA1" w:rsidR="000A1395" w:rsidRPr="0091126D" w:rsidRDefault="000A1395" w:rsidP="0091126D">
      <w:pPr>
        <w:spacing w:before="360" w:after="120" w:line="276" w:lineRule="auto"/>
        <w:jc w:val="both"/>
        <w:rPr>
          <w:rFonts w:asciiTheme="majorBidi" w:hAnsiTheme="majorBidi" w:cstheme="majorBidi"/>
          <w:sz w:val="24"/>
          <w:szCs w:val="24"/>
        </w:rPr>
      </w:pPr>
      <w:r w:rsidRPr="005F5FE3">
        <w:rPr>
          <w:rFonts w:asciiTheme="majorBidi" w:hAnsiTheme="majorBidi" w:cstheme="majorBidi"/>
          <w:sz w:val="24"/>
          <w:szCs w:val="24"/>
        </w:rPr>
        <w:t xml:space="preserve">In an experiment or study, the </w:t>
      </w:r>
      <w:r w:rsidR="000A2E20" w:rsidRPr="005F5FE3">
        <w:rPr>
          <w:rFonts w:asciiTheme="majorBidi" w:eastAsiaTheme="minorEastAsia" w:hAnsiTheme="majorBidi" w:cstheme="majorBidi"/>
        </w:rPr>
        <w:t>outcome</w:t>
      </w:r>
      <w:r w:rsidRPr="005F5FE3">
        <w:rPr>
          <w:rFonts w:asciiTheme="majorBidi" w:hAnsiTheme="majorBidi" w:cstheme="majorBidi"/>
          <w:sz w:val="24"/>
          <w:szCs w:val="24"/>
        </w:rPr>
        <w:t xml:space="preserve"> or response that researchers measure is called a dependent variable. It is referred regarded as "dependent" since it is assumed that it is reliant on the </w:t>
      </w:r>
      <w:r w:rsidR="00A75A5B" w:rsidRPr="005F5FE3">
        <w:rPr>
          <w:rFonts w:asciiTheme="majorBidi" w:eastAsiaTheme="minorEastAsia" w:hAnsiTheme="majorBidi" w:cstheme="majorBidi"/>
          <w:sz w:val="24"/>
          <w:szCs w:val="24"/>
        </w:rPr>
        <w:t>influence</w:t>
      </w:r>
      <w:r w:rsidRPr="005F5FE3">
        <w:rPr>
          <w:rFonts w:asciiTheme="majorBidi" w:hAnsiTheme="majorBidi" w:cstheme="majorBidi"/>
          <w:sz w:val="24"/>
          <w:szCs w:val="24"/>
        </w:rPr>
        <w:t xml:space="preserve"> of other variables called independent variables. In order to determine the impact of the independent variables, the researcher observes changes in the dependent variable, which is what they are trying to explain or forecast. For instance, test scores would be the dependent variable in a study looking at how study time (an independent variable) </w:t>
      </w:r>
      <w:r w:rsidR="00A75A5B" w:rsidRPr="005F5FE3">
        <w:rPr>
          <w:rFonts w:asciiTheme="majorBidi" w:eastAsiaTheme="minorEastAsia" w:hAnsiTheme="majorBidi" w:cstheme="majorBidi"/>
          <w:sz w:val="24"/>
          <w:szCs w:val="24"/>
        </w:rPr>
        <w:t>influence</w:t>
      </w:r>
      <w:r w:rsidRPr="005F5FE3">
        <w:rPr>
          <w:rFonts w:asciiTheme="majorBidi" w:hAnsiTheme="majorBidi" w:cstheme="majorBidi"/>
          <w:sz w:val="24"/>
          <w:szCs w:val="24"/>
        </w:rPr>
        <w:t>s test results (a dependent variable).</w:t>
      </w:r>
    </w:p>
    <w:p w14:paraId="3C31B6C3" w14:textId="77777777" w:rsidR="000A1395" w:rsidRPr="005F5FE3" w:rsidRDefault="000A1395" w:rsidP="000A1395">
      <w:pPr>
        <w:pStyle w:val="Heading4"/>
        <w:rPr>
          <w:u w:val="single"/>
        </w:rPr>
      </w:pPr>
      <w:r w:rsidRPr="005F5FE3">
        <w:rPr>
          <w:rFonts w:eastAsiaTheme="minorEastAsia"/>
        </w:rPr>
        <w:t>Enhancing Decision Making:</w:t>
      </w:r>
    </w:p>
    <w:p w14:paraId="5A3D2FDA" w14:textId="400F0E41" w:rsidR="000A1395" w:rsidRPr="005F5FE3" w:rsidRDefault="000A1395" w:rsidP="000A1395">
      <w:pPr>
        <w:pStyle w:val="NormalWeb"/>
        <w:jc w:val="both"/>
        <w:rPr>
          <w:rFonts w:asciiTheme="majorBidi" w:eastAsiaTheme="minorHAnsi" w:hAnsiTheme="majorBidi" w:cstheme="majorBidi"/>
        </w:rPr>
      </w:pPr>
      <w:r w:rsidRPr="005F5FE3">
        <w:rPr>
          <w:rFonts w:asciiTheme="majorBidi" w:eastAsiaTheme="minorHAnsi" w:hAnsiTheme="majorBidi" w:cstheme="majorBidi"/>
        </w:rPr>
        <w:t xml:space="preserve">A dependent variable represents the </w:t>
      </w:r>
      <w:r w:rsidR="000A2E20" w:rsidRPr="005F5FE3">
        <w:rPr>
          <w:rFonts w:asciiTheme="majorBidi" w:eastAsiaTheme="minorEastAsia" w:hAnsiTheme="majorBidi" w:cstheme="majorBidi"/>
        </w:rPr>
        <w:t>outcome</w:t>
      </w:r>
      <w:r w:rsidRPr="005F5FE3">
        <w:rPr>
          <w:rFonts w:asciiTheme="majorBidi" w:eastAsiaTheme="minorHAnsi" w:hAnsiTheme="majorBidi" w:cstheme="majorBidi"/>
        </w:rPr>
        <w:t xml:space="preserve"> or response measured in a study. In the context of project management, enhancing decision-making is a critical dependent variable </w:t>
      </w:r>
      <w:r w:rsidR="00A75A5B" w:rsidRPr="005F5FE3">
        <w:rPr>
          <w:rFonts w:asciiTheme="majorBidi" w:eastAsiaTheme="minorEastAsia" w:hAnsiTheme="majorBidi" w:cstheme="majorBidi"/>
        </w:rPr>
        <w:t>influenc</w:t>
      </w:r>
      <w:r w:rsidRPr="005F5FE3">
        <w:rPr>
          <w:rFonts w:asciiTheme="majorBidi" w:eastAsiaTheme="minorHAnsi" w:hAnsiTheme="majorBidi" w:cstheme="majorBidi"/>
        </w:rPr>
        <w:t xml:space="preserve">ed by AI’s capabilities in data analysis, predictive analytics, and automation. These capabilities enable organizations to make faster, more accurate, and data-driven decisions, improving efficiency and overall project </w:t>
      </w:r>
      <w:r w:rsidR="000A2E20" w:rsidRPr="005F5FE3">
        <w:rPr>
          <w:rFonts w:asciiTheme="majorBidi" w:eastAsiaTheme="minorEastAsia" w:hAnsiTheme="majorBidi" w:cstheme="majorBidi"/>
        </w:rPr>
        <w:t>outcome</w:t>
      </w:r>
      <w:r w:rsidRPr="005F5FE3">
        <w:rPr>
          <w:rFonts w:asciiTheme="majorBidi" w:eastAsiaTheme="minorHAnsi" w:hAnsiTheme="majorBidi" w:cstheme="majorBidi"/>
        </w:rPr>
        <w:t xml:space="preserve">s. AI significantly supports proactive decision-making by offering insights into future </w:t>
      </w:r>
      <w:r w:rsidR="000A2E20" w:rsidRPr="005F5FE3">
        <w:rPr>
          <w:rFonts w:asciiTheme="majorBidi" w:eastAsiaTheme="minorEastAsia" w:hAnsiTheme="majorBidi" w:cstheme="majorBidi"/>
        </w:rPr>
        <w:t>outcome</w:t>
      </w:r>
      <w:r w:rsidRPr="005F5FE3">
        <w:rPr>
          <w:rFonts w:asciiTheme="majorBidi" w:eastAsiaTheme="minorHAnsi" w:hAnsiTheme="majorBidi" w:cstheme="majorBidi"/>
        </w:rPr>
        <w:t>s, identifying risks, and optimizing strategies.</w:t>
      </w:r>
      <w:r w:rsidRPr="005F5FE3">
        <w:rPr>
          <w:rFonts w:asciiTheme="majorBidi" w:eastAsiaTheme="minorHAnsi" w:hAnsiTheme="majorBidi" w:cstheme="majorBidi" w:hint="cs"/>
          <w:rtl/>
        </w:rPr>
        <w:t xml:space="preserve"> </w:t>
      </w:r>
      <w:r w:rsidRPr="005F5FE3">
        <w:rPr>
          <w:rFonts w:asciiTheme="majorBidi" w:eastAsiaTheme="minorHAnsi" w:hAnsiTheme="majorBidi" w:cstheme="majorBidi"/>
        </w:rPr>
        <w:t>Because it helps facilitate decision-making, enhance risk identification, and other aspects as well. AI is becoming a crucial part of project management. AI lowers the possibility of human error while enabling project managers to concentrate on more strategic, higher-level duties by automating repetitive ones.</w:t>
      </w:r>
      <w:r w:rsidRPr="005F5FE3">
        <w:rPr>
          <w:rFonts w:asciiTheme="majorBidi" w:eastAsiaTheme="minorHAnsi" w:hAnsiTheme="majorBidi" w:cstheme="majorBidi" w:hint="cs"/>
          <w:rtl/>
        </w:rPr>
        <w:t xml:space="preserve"> </w:t>
      </w:r>
      <w:r w:rsidRPr="005F5FE3">
        <w:rPr>
          <w:rFonts w:asciiTheme="majorBidi" w:eastAsiaTheme="minorHAnsi" w:hAnsiTheme="majorBidi" w:cstheme="majorBidi"/>
        </w:rPr>
        <w:t>“Artificial intelligence has increasingly become an essential component of project management, as it can help streamline workflows, optimize resource allocation, and improve decision-making. By automating repetitive tasks, AI allows project managers to focus on higher-level strategic activities while also reducing the likelihood of human error” Weng (2023).</w:t>
      </w:r>
    </w:p>
    <w:p w14:paraId="7861B64D" w14:textId="77777777" w:rsidR="000A1395" w:rsidRPr="005F5FE3" w:rsidRDefault="000A1395" w:rsidP="000A1395">
      <w:pPr>
        <w:pStyle w:val="NormalWeb"/>
        <w:jc w:val="both"/>
        <w:rPr>
          <w:rFonts w:asciiTheme="majorBidi" w:eastAsiaTheme="minorHAnsi" w:hAnsiTheme="majorBidi" w:cstheme="majorBidi"/>
        </w:rPr>
      </w:pPr>
      <w:r w:rsidRPr="005F5FE3">
        <w:rPr>
          <w:rFonts w:asciiTheme="majorBidi" w:eastAsiaTheme="minorHAnsi" w:hAnsiTheme="majorBidi" w:cstheme="majorBidi"/>
        </w:rPr>
        <w:t xml:space="preserve">PMIS play a pivotal role in AI-driven decision-making, </w:t>
      </w:r>
      <w:r w:rsidRPr="005F5FE3">
        <w:rPr>
          <w:rFonts w:asciiTheme="majorBidi" w:hAnsiTheme="majorBidi" w:cstheme="majorBidi"/>
        </w:rPr>
        <w:t xml:space="preserve">because PMIS make it easier to manage complicated data </w:t>
      </w:r>
      <w:r w:rsidRPr="005F5FE3">
        <w:rPr>
          <w:rFonts w:asciiTheme="majorBidi" w:eastAsiaTheme="minorHAnsi" w:hAnsiTheme="majorBidi" w:cstheme="majorBidi"/>
        </w:rPr>
        <w:t xml:space="preserve">by facilitating the effective management of complex data. PMIS </w:t>
      </w:r>
      <w:r w:rsidRPr="005F5FE3">
        <w:rPr>
          <w:rFonts w:asciiTheme="majorBidi" w:hAnsiTheme="majorBidi" w:cstheme="majorBidi"/>
        </w:rPr>
        <w:t xml:space="preserve">are essential to AI-driven decision-making, PMIS is advantageous to project managers overseeing projects since it facilitates quicker decision-making and project success. </w:t>
      </w:r>
      <w:r w:rsidRPr="005F5FE3">
        <w:rPr>
          <w:rFonts w:asciiTheme="majorBidi" w:eastAsiaTheme="minorHAnsi" w:hAnsiTheme="majorBidi" w:cstheme="majorBidi"/>
        </w:rPr>
        <w:t xml:space="preserve">“PMIS is considered beneficial to project managers managing single and complex projects because it contributes to timelier decision making and project success” El Khatib &amp; Al </w:t>
      </w:r>
      <w:proofErr w:type="spellStart"/>
      <w:r w:rsidRPr="005F5FE3">
        <w:rPr>
          <w:rFonts w:asciiTheme="majorBidi" w:eastAsiaTheme="minorHAnsi" w:hAnsiTheme="majorBidi" w:cstheme="majorBidi"/>
        </w:rPr>
        <w:t>Falasi</w:t>
      </w:r>
      <w:proofErr w:type="spellEnd"/>
      <w:r w:rsidRPr="005F5FE3">
        <w:rPr>
          <w:rFonts w:asciiTheme="majorBidi" w:eastAsiaTheme="minorHAnsi" w:hAnsiTheme="majorBidi" w:cstheme="majorBidi"/>
        </w:rPr>
        <w:t xml:space="preserve"> (2021). </w:t>
      </w:r>
      <w:r w:rsidRPr="005F5FE3">
        <w:rPr>
          <w:rFonts w:asciiTheme="majorBidi" w:hAnsiTheme="majorBidi" w:cstheme="majorBidi"/>
        </w:rPr>
        <w:t>Additionally, incorporating AI into PMIS allows organizations to maintain control, verify actions, and monitor system stability, which improves decision accuracy and efficiency</w:t>
      </w:r>
      <w:r w:rsidRPr="005F5FE3">
        <w:rPr>
          <w:rFonts w:asciiTheme="majorBidi" w:eastAsiaTheme="minorHAnsi" w:hAnsiTheme="majorBidi" w:cstheme="majorBidi"/>
        </w:rPr>
        <w:t>. Moreover, “integrating AI into PMIS enables organizations to monitor system stability, verify actions, and maintain control, leading to improved efficiency and accuracy in decisions” (Raymond &amp; Bergeron, 2008).</w:t>
      </w:r>
    </w:p>
    <w:p w14:paraId="579BAEB1" w14:textId="77777777" w:rsidR="000A1395" w:rsidRPr="005F5FE3" w:rsidRDefault="000A1395" w:rsidP="000A1395">
      <w:pPr>
        <w:pStyle w:val="NormalWeb"/>
        <w:jc w:val="both"/>
        <w:rPr>
          <w:rFonts w:asciiTheme="majorBidi" w:eastAsiaTheme="minorHAnsi" w:hAnsiTheme="majorBidi" w:cstheme="majorBidi"/>
        </w:rPr>
      </w:pPr>
      <w:r w:rsidRPr="005F5FE3">
        <w:rPr>
          <w:rFonts w:asciiTheme="majorBidi" w:eastAsiaTheme="minorHAnsi" w:hAnsiTheme="majorBidi" w:cstheme="majorBidi"/>
        </w:rPr>
        <w:lastRenderedPageBreak/>
        <w:t xml:space="preserve">AI’s ability to process large volumes of data enhances decision-making quality by identifying trends, patterns, and risks that might otherwise go unnoticed. </w:t>
      </w:r>
      <w:r w:rsidRPr="005F5FE3">
        <w:rPr>
          <w:rFonts w:asciiTheme="majorBidi" w:hAnsiTheme="majorBidi" w:cstheme="majorBidi"/>
        </w:rPr>
        <w:t xml:space="preserve">In that stream of data, AI could spot steadily escalating tendencies that are important but difficult to notice. </w:t>
      </w:r>
      <w:r w:rsidRPr="005F5FE3">
        <w:rPr>
          <w:rFonts w:asciiTheme="majorBidi" w:eastAsiaTheme="minorHAnsi" w:hAnsiTheme="majorBidi" w:cstheme="majorBidi"/>
        </w:rPr>
        <w:t xml:space="preserve">“AI could identify slowly ramping trends in that stream of data that are significant but hard to see.” (El Khatib &amp; Al </w:t>
      </w:r>
      <w:proofErr w:type="spellStart"/>
      <w:r w:rsidRPr="005F5FE3">
        <w:rPr>
          <w:rFonts w:asciiTheme="majorBidi" w:eastAsiaTheme="minorHAnsi" w:hAnsiTheme="majorBidi" w:cstheme="majorBidi"/>
        </w:rPr>
        <w:t>Falasi</w:t>
      </w:r>
      <w:proofErr w:type="spellEnd"/>
      <w:r w:rsidRPr="005F5FE3">
        <w:rPr>
          <w:rFonts w:asciiTheme="majorBidi" w:eastAsiaTheme="minorHAnsi" w:hAnsiTheme="majorBidi" w:cstheme="majorBidi"/>
        </w:rPr>
        <w:t>, 2021). This capability is especially critical in risk assessment, where AI helps decision-makers anticipate and mitigate potential issues, as in the banking sector, where it identifies high-risk customers.</w:t>
      </w:r>
    </w:p>
    <w:p w14:paraId="0A89ACEC" w14:textId="77777777" w:rsidR="000A1395" w:rsidRPr="005F5FE3" w:rsidRDefault="000A1395" w:rsidP="000A1395">
      <w:pPr>
        <w:pStyle w:val="NormalWeb"/>
        <w:jc w:val="both"/>
        <w:rPr>
          <w:rFonts w:asciiTheme="majorBidi" w:eastAsiaTheme="minorHAnsi" w:hAnsiTheme="majorBidi" w:cstheme="majorBidi"/>
        </w:rPr>
      </w:pPr>
      <w:r w:rsidRPr="005F5FE3">
        <w:rPr>
          <w:rFonts w:asciiTheme="majorBidi" w:eastAsiaTheme="minorHAnsi" w:hAnsiTheme="majorBidi" w:cstheme="majorBidi"/>
        </w:rPr>
        <w:t>In addition to decision-making, AI contributes to urban planning and other specialized applications. Mahmood et al. (2023) describe how AI tools like the Tangible User Interface (TUI) system have been used in urban planning projects, including in Riyadh, to ensure energy efficiency, walkability, and daylighting. By simulating various scenarios, the system improves planning accuracy and enables informed decision-making. Such tools demonstrate AI’s value in addressing complex project variables and delivering high-quality outcomes. The use of AI in project management also enhances collaboration and reduces errors through data analysis and automation. Tubman (2022) reports on AI applications in the financial industry, such as Mashreq Bank’s implementation of AI to manage over 150,000 error-free transactions in a single day. These advancements underscore the potential of AI to improve data reliability and inform future decisions effectively.</w:t>
      </w:r>
    </w:p>
    <w:p w14:paraId="5EBB8D6F" w14:textId="77777777" w:rsidR="000A1395" w:rsidRPr="005F5FE3" w:rsidRDefault="000A1395" w:rsidP="000A1395">
      <w:pPr>
        <w:pStyle w:val="NormalWeb"/>
        <w:jc w:val="both"/>
        <w:rPr>
          <w:rFonts w:asciiTheme="majorBidi" w:eastAsiaTheme="minorHAnsi" w:hAnsiTheme="majorBidi" w:cstheme="majorBidi"/>
        </w:rPr>
      </w:pPr>
      <w:r w:rsidRPr="005F5FE3">
        <w:rPr>
          <w:rFonts w:asciiTheme="majorBidi" w:eastAsiaTheme="minorHAnsi" w:hAnsiTheme="majorBidi" w:cstheme="majorBidi"/>
        </w:rPr>
        <w:t xml:space="preserve">AI-powered tools provide project managers with real-time recommendations and proactive insights, enabling faster and more accurate decisions. </w:t>
      </w:r>
      <w:r w:rsidRPr="005F5FE3">
        <w:rPr>
          <w:rFonts w:asciiTheme="majorBidi" w:hAnsiTheme="majorBidi" w:cstheme="majorBidi"/>
        </w:rPr>
        <w:t xml:space="preserve">Project managers may make quicker and more accurate decisions thanks to AI-powered solutions that offer proactive insights and real-time recommendations. </w:t>
      </w:r>
      <w:r w:rsidRPr="005F5FE3">
        <w:rPr>
          <w:rFonts w:asciiTheme="majorBidi" w:eastAsiaTheme="minorHAnsi" w:hAnsiTheme="majorBidi" w:cstheme="majorBidi"/>
        </w:rPr>
        <w:t>For example, ChatGPT-4 has been identified as a transformative tool for improving efficiency and decision-making in project management (Weng, 2023). Such tools integrate lessons learned and best practices to optimize project outcomes while maintaining data privacy and security.</w:t>
      </w:r>
    </w:p>
    <w:p w14:paraId="2B901E44" w14:textId="74B78F9D" w:rsidR="000A1395" w:rsidRPr="005F5FE3" w:rsidRDefault="000A1395" w:rsidP="000C3F83">
      <w:pPr>
        <w:pStyle w:val="NormalWeb"/>
        <w:jc w:val="both"/>
        <w:rPr>
          <w:rFonts w:asciiTheme="majorBidi" w:hAnsiTheme="majorBidi" w:cstheme="majorBidi"/>
        </w:rPr>
      </w:pPr>
      <w:r w:rsidRPr="005F5FE3">
        <w:rPr>
          <w:rFonts w:asciiTheme="majorBidi" w:eastAsiaTheme="minorHAnsi" w:hAnsiTheme="majorBidi" w:cstheme="majorBidi"/>
        </w:rPr>
        <w:t xml:space="preserve">The ability of AI to enhance decision-making is a key </w:t>
      </w:r>
      <w:r w:rsidR="000A2E20" w:rsidRPr="005F5FE3">
        <w:rPr>
          <w:rFonts w:asciiTheme="majorBidi" w:eastAsiaTheme="minorEastAsia" w:hAnsiTheme="majorBidi" w:cstheme="majorBidi"/>
        </w:rPr>
        <w:t>outcome</w:t>
      </w:r>
      <w:r w:rsidRPr="005F5FE3">
        <w:rPr>
          <w:rFonts w:asciiTheme="majorBidi" w:eastAsiaTheme="minorHAnsi" w:hAnsiTheme="majorBidi" w:cstheme="majorBidi"/>
        </w:rPr>
        <w:t xml:space="preserve"> in this study, as it demonstrates how AI tools can transform traditional project management practices. By analyzing historical and real-time data, AI supports faster, more accurate decisions, allowing project managers to address challenges proactively. This research examines how AI-driven decision-making </w:t>
      </w:r>
      <w:r w:rsidR="00A75A5B" w:rsidRPr="005F5FE3">
        <w:rPr>
          <w:rFonts w:asciiTheme="majorBidi" w:eastAsiaTheme="minorEastAsia" w:hAnsiTheme="majorBidi" w:cstheme="majorBidi"/>
        </w:rPr>
        <w:t>influence</w:t>
      </w:r>
      <w:r w:rsidRPr="005F5FE3">
        <w:rPr>
          <w:rFonts w:asciiTheme="majorBidi" w:eastAsiaTheme="minorHAnsi" w:hAnsiTheme="majorBidi" w:cstheme="majorBidi"/>
        </w:rPr>
        <w:t xml:space="preserve">s project </w:t>
      </w:r>
      <w:r w:rsidR="000A2E20" w:rsidRPr="005F5FE3">
        <w:rPr>
          <w:rFonts w:asciiTheme="majorBidi" w:eastAsiaTheme="minorEastAsia" w:hAnsiTheme="majorBidi" w:cstheme="majorBidi"/>
        </w:rPr>
        <w:t>outcome</w:t>
      </w:r>
      <w:r w:rsidRPr="005F5FE3">
        <w:rPr>
          <w:rFonts w:asciiTheme="majorBidi" w:eastAsiaTheme="minorHAnsi" w:hAnsiTheme="majorBidi" w:cstheme="majorBidi"/>
        </w:rPr>
        <w:t xml:space="preserve">s, helping organizations </w:t>
      </w:r>
      <w:r w:rsidRPr="005F5FE3">
        <w:rPr>
          <w:rFonts w:asciiTheme="majorBidi" w:eastAsiaTheme="minorEastAsia" w:hAnsiTheme="majorBidi" w:cstheme="majorBidi"/>
        </w:rPr>
        <w:t>enhance</w:t>
      </w:r>
      <w:r w:rsidRPr="005F5FE3">
        <w:rPr>
          <w:rFonts w:asciiTheme="majorBidi" w:eastAsiaTheme="minorHAnsi" w:hAnsiTheme="majorBidi" w:cstheme="majorBidi"/>
        </w:rPr>
        <w:t xml:space="preserve"> efficiency and achieve strategic goals in design and consultancy engineering projects.</w:t>
      </w:r>
      <w:r w:rsidR="000C3F83">
        <w:rPr>
          <w:rFonts w:asciiTheme="majorBidi" w:eastAsiaTheme="minorHAnsi" w:hAnsiTheme="majorBidi" w:cstheme="majorBidi"/>
        </w:rPr>
        <w:t xml:space="preserve"> </w:t>
      </w:r>
      <w:r w:rsidRPr="005F5FE3">
        <w:rPr>
          <w:rFonts w:asciiTheme="majorBidi" w:hAnsiTheme="majorBidi" w:cstheme="majorBidi"/>
        </w:rPr>
        <w:t>In my perspective, decision-making is one of the most critical skills for a project manager, as they must continuously make informed choices to address various challenges that arise throughout a project's lifecycle. Project managers rely on their experience, expertise, and the available data to make the best possible decisions. However, human limitations—such as time constraints, cognitive capacity, and the complexity of analyzing massive amounts of data—can sometimes hinder the ability to make timely and highly accurate decisions.</w:t>
      </w:r>
      <w:r w:rsidR="000C3F83">
        <w:rPr>
          <w:rFonts w:asciiTheme="majorBidi" w:hAnsiTheme="majorBidi" w:cstheme="majorBidi"/>
        </w:rPr>
        <w:t xml:space="preserve"> </w:t>
      </w:r>
      <w:r w:rsidRPr="005F5FE3">
        <w:rPr>
          <w:rFonts w:asciiTheme="majorBidi" w:hAnsiTheme="majorBidi" w:cstheme="majorBidi"/>
        </w:rPr>
        <w:t xml:space="preserve">AI </w:t>
      </w:r>
      <w:r w:rsidR="00F42C37" w:rsidRPr="005F5FE3">
        <w:rPr>
          <w:rFonts w:asciiTheme="majorBidi" w:hAnsiTheme="majorBidi" w:cstheme="majorBidi"/>
        </w:rPr>
        <w:t>utilization</w:t>
      </w:r>
      <w:r w:rsidRPr="005F5FE3">
        <w:rPr>
          <w:rFonts w:asciiTheme="majorBidi" w:hAnsiTheme="majorBidi" w:cstheme="majorBidi"/>
        </w:rPr>
        <w:t xml:space="preserve"> presents a transformative opportunity in this regard. By leveraging AI-powered analytics, ML algorithms, and predictive modeling, project managers can process vast amounts of data in real-time, identify patterns, and generate actionable insights with a higher degree of accuracy. AI can serve as a powerful decision-support tool, reducing uncertainty, mitigating risks, and improving overall project efficiency. Therefore, integrating AI into decision-making processes in project management is not just an enhancement but a necessity. Organizations that embrace AI-</w:t>
      </w:r>
      <w:r w:rsidRPr="005F5FE3">
        <w:rPr>
          <w:rFonts w:asciiTheme="majorBidi" w:hAnsiTheme="majorBidi" w:cstheme="majorBidi"/>
        </w:rPr>
        <w:lastRenderedPageBreak/>
        <w:t>driven decision-making will benefit from improved accuracy, faster response times, and better project outcomes, ultimately giving them a competitive edge in the evolving industry landscape.</w:t>
      </w:r>
    </w:p>
    <w:p w14:paraId="52E5D7E4" w14:textId="77777777" w:rsidR="000A1395" w:rsidRPr="005F5FE3" w:rsidRDefault="000A1395" w:rsidP="000A1395">
      <w:pPr>
        <w:pStyle w:val="Heading4"/>
        <w:rPr>
          <w:rFonts w:eastAsiaTheme="minorEastAsia"/>
        </w:rPr>
      </w:pPr>
      <w:r w:rsidRPr="005F5FE3">
        <w:rPr>
          <w:rFonts w:eastAsiaTheme="minorEastAsia"/>
        </w:rPr>
        <w:t>Enhance Project Quality:</w:t>
      </w:r>
    </w:p>
    <w:p w14:paraId="569820B7" w14:textId="77777777" w:rsidR="000A1395" w:rsidRPr="005F5FE3" w:rsidRDefault="000A1395" w:rsidP="000A1395">
      <w:pPr>
        <w:pStyle w:val="NormalWeb"/>
        <w:jc w:val="both"/>
        <w:rPr>
          <w:rFonts w:asciiTheme="majorBidi" w:eastAsiaTheme="minorHAnsi" w:hAnsiTheme="majorBidi" w:cstheme="majorBidi"/>
        </w:rPr>
      </w:pPr>
      <w:r w:rsidRPr="005F5FE3">
        <w:rPr>
          <w:rFonts w:asciiTheme="majorBidi" w:eastAsiaTheme="minorHAnsi" w:hAnsiTheme="majorBidi" w:cstheme="majorBidi"/>
        </w:rPr>
        <w:t>The incorporation of AI in project management has revolutionized project execution, particularly within the design and consultancy sector. AI plays a crucial role in enhancing project outcomes by increasing efficiency, accuracy, and overall quality, establishing itself as an indispensable tool in modern project management. Through AI-driven automation, predictive analytics, and ML, project managers can streamline processes, optimize resource allocation, and proactively address potential risks, ultimately leading to improved project performance and success.</w:t>
      </w:r>
    </w:p>
    <w:p w14:paraId="252BF2FC" w14:textId="77777777" w:rsidR="000A1395" w:rsidRPr="005F5FE3" w:rsidRDefault="000A1395" w:rsidP="000A1395">
      <w:pPr>
        <w:pStyle w:val="NormalWeb"/>
        <w:jc w:val="both"/>
        <w:rPr>
          <w:rFonts w:asciiTheme="majorBidi" w:eastAsiaTheme="minorHAnsi" w:hAnsiTheme="majorBidi" w:cstheme="majorBidi"/>
        </w:rPr>
      </w:pPr>
      <w:r w:rsidRPr="005F5FE3">
        <w:rPr>
          <w:rFonts w:asciiTheme="majorBidi" w:eastAsiaTheme="minorHAnsi" w:hAnsiTheme="majorBidi" w:cstheme="majorBidi"/>
        </w:rPr>
        <w:t>AI has a profound impact on project success, particularly in identifying critical issues, making data-driven predictions, and accelerating project timelines. ML algorithms improve risk assessment and project performance evaluation, ensuring that projects remain aligned with predefined objectives. This transformation is especially evident in design and consultancy projects, where AI tools are utilized to optimize workflow efficiency and enhance decision-making (Mahmood et al., 2023). As projects grow in complexity, traditional project management tools become less effective, necessitating AI-driven solutions. AI enhances data utilization and boosts productivity by streamlining resource allocation, automating scheduling, and improving documentation accuracy. Companies such as Amazon and Ocado effectively employ AI in warehouse management, while other firms use AI to process legal documents and optimize financial recordkeeping. Additionally, AI is essential in cost management, as it updates budget forecasts automatically, eliminating the need for manual adjustments. AI-based autonomous project management systems ensure that stakeholder communication remains seamless, improving coordination among project teams (Mahmood et al., 2023).</w:t>
      </w:r>
    </w:p>
    <w:p w14:paraId="2215739B" w14:textId="77777777" w:rsidR="000A1395" w:rsidRPr="005F5FE3" w:rsidRDefault="000A1395" w:rsidP="000A1395">
      <w:pPr>
        <w:pStyle w:val="NormalWeb"/>
        <w:jc w:val="both"/>
        <w:rPr>
          <w:rFonts w:asciiTheme="majorBidi" w:eastAsiaTheme="minorHAnsi" w:hAnsiTheme="majorBidi" w:cstheme="majorBidi"/>
        </w:rPr>
      </w:pPr>
      <w:r w:rsidRPr="005F5FE3">
        <w:rPr>
          <w:rFonts w:asciiTheme="majorBidi" w:eastAsiaTheme="minorHAnsi" w:hAnsiTheme="majorBidi" w:cstheme="majorBidi"/>
        </w:rPr>
        <w:t xml:space="preserve">One of the most tangible benefits of AI in project management is the reduction of human error. AI-powered chatbots, for example, not only replace traditional customer service roles but also enhance data collection accuracy. Research indicates that AI-driven chatbots have a failure rate of 1 in 10 million, compared to 1 in 10,000 for human-processed data, demonstrating AI’s superior accuracy. This reduction in errors translates into significant cost savings, allowing organizations to minimize financial losses resulting from inaccurate project data (El Khatib &amp; Al </w:t>
      </w:r>
      <w:proofErr w:type="spellStart"/>
      <w:r w:rsidRPr="005F5FE3">
        <w:rPr>
          <w:rFonts w:asciiTheme="majorBidi" w:eastAsiaTheme="minorHAnsi" w:hAnsiTheme="majorBidi" w:cstheme="majorBidi"/>
        </w:rPr>
        <w:t>Falasi</w:t>
      </w:r>
      <w:proofErr w:type="spellEnd"/>
      <w:r w:rsidRPr="005F5FE3">
        <w:rPr>
          <w:rFonts w:asciiTheme="majorBidi" w:eastAsiaTheme="minorHAnsi" w:hAnsiTheme="majorBidi" w:cstheme="majorBidi"/>
        </w:rPr>
        <w:t>, 2021).</w:t>
      </w:r>
    </w:p>
    <w:p w14:paraId="2C00D4C8" w14:textId="77777777" w:rsidR="000A1395" w:rsidRPr="005F5FE3" w:rsidRDefault="000A1395" w:rsidP="000A1395">
      <w:pPr>
        <w:pStyle w:val="NormalWeb"/>
        <w:jc w:val="both"/>
        <w:rPr>
          <w:rFonts w:asciiTheme="majorBidi" w:eastAsiaTheme="minorHAnsi" w:hAnsiTheme="majorBidi" w:cstheme="majorBidi"/>
        </w:rPr>
      </w:pPr>
      <w:r w:rsidRPr="005F5FE3">
        <w:rPr>
          <w:rFonts w:asciiTheme="majorBidi" w:eastAsiaTheme="minorHAnsi" w:hAnsiTheme="majorBidi" w:cstheme="majorBidi"/>
        </w:rPr>
        <w:t>Beyond individual project management applications, AI has been widely adopted in various industries to improve product quality, operational efficiency, and decision-making speed. A 2020 MIT poll found that 60% of manufacturers now use AI to predict machinery failures, enhance quality control, and streamline supply chain operations. A survey by Capgemini reported that over 50% of European companies have already integrated AI applications, with Japan (31%) and the United States (28%) also seeing increasing AI adoption. These companies rely on AI for routine maintenance (29%) and quality assurance (27%), proving that AI-driven processes significantly improve project execution and product quality (Tubman, 2022).</w:t>
      </w:r>
    </w:p>
    <w:p w14:paraId="36EFBD78" w14:textId="77777777" w:rsidR="000A1395" w:rsidRPr="005F5FE3" w:rsidRDefault="000A1395" w:rsidP="000A1395">
      <w:pPr>
        <w:pStyle w:val="NormalWeb"/>
        <w:jc w:val="both"/>
        <w:rPr>
          <w:rFonts w:asciiTheme="majorBidi" w:eastAsiaTheme="minorHAnsi" w:hAnsiTheme="majorBidi" w:cstheme="majorBidi"/>
        </w:rPr>
      </w:pPr>
      <w:r w:rsidRPr="005F5FE3">
        <w:rPr>
          <w:rFonts w:asciiTheme="majorBidi" w:eastAsiaTheme="minorHAnsi" w:hAnsiTheme="majorBidi" w:cstheme="majorBidi"/>
        </w:rPr>
        <w:t xml:space="preserve">The effectiveness of AI-based project management is largely dependent on the degree of human intervention. Research shows that as human involvement decreases, AI systems become more transparent, efficient, and adaptable. AI-powered platforms such as Nest, YouTube, and Netflix </w:t>
      </w:r>
      <w:r w:rsidRPr="005F5FE3">
        <w:rPr>
          <w:rFonts w:asciiTheme="majorBidi" w:eastAsiaTheme="minorHAnsi" w:hAnsiTheme="majorBidi" w:cstheme="majorBidi"/>
        </w:rPr>
        <w:lastRenderedPageBreak/>
        <w:t>analyze user behavior and adjust dynamically to optimize user experience, demonstrating the potential of AI in self-learning and adaptive decision-making (Sahadevan, 2023). As AI continues to evolve, its impact on business operations, finance, and engineering will become more pronounced. AI will play a pivotal role in data processing, predictive analytics, and strategic decision-making, enabling organizations to execute projects more effectively and with higher quality outcomes. With AI tools autonomously managing routine tasks, project managers can focus on strategic planning, innovation, and value-driven decision-making, ensuring that projects achieve their intended goals on time and within budget (Sahadevan, 2023).</w:t>
      </w:r>
    </w:p>
    <w:p w14:paraId="398C005B" w14:textId="3AEF60BD" w:rsidR="000A1395" w:rsidRPr="0091126D" w:rsidRDefault="000A1395" w:rsidP="000C3F83">
      <w:pPr>
        <w:pStyle w:val="NormalWeb"/>
        <w:jc w:val="both"/>
        <w:rPr>
          <w:rFonts w:asciiTheme="majorBidi" w:hAnsiTheme="majorBidi" w:cstheme="majorBidi"/>
        </w:rPr>
      </w:pPr>
      <w:r w:rsidRPr="005F5FE3">
        <w:rPr>
          <w:rFonts w:asciiTheme="majorBidi" w:eastAsiaTheme="minorHAnsi" w:hAnsiTheme="majorBidi" w:cstheme="majorBidi"/>
        </w:rPr>
        <w:t xml:space="preserve">AI is transforming project management by improving project outcomes, minimizing errors, optimizing decision-making, and increasing overall efficiency. Its capability to analyze large datasets, automate routine tasks, and enhance collaboration makes it an essential tool in modern design and consultancy projects. As AI </w:t>
      </w:r>
      <w:r w:rsidR="00F42C37" w:rsidRPr="005F5FE3">
        <w:rPr>
          <w:rFonts w:asciiTheme="majorBidi" w:hAnsiTheme="majorBidi" w:cstheme="majorBidi"/>
        </w:rPr>
        <w:t>utilization</w:t>
      </w:r>
      <w:r w:rsidRPr="005F5FE3">
        <w:rPr>
          <w:rFonts w:asciiTheme="majorBidi" w:eastAsiaTheme="minorHAnsi" w:hAnsiTheme="majorBidi" w:cstheme="majorBidi"/>
        </w:rPr>
        <w:t xml:space="preserve"> continues to expand, organizations that implement AI-driven project management approaches will experience higher-quality deliverables, enhanced risk mitigation, and greater operational efficiency, ultimately securing long-term project success.</w:t>
      </w:r>
      <w:r w:rsidR="000C3F83">
        <w:rPr>
          <w:rFonts w:asciiTheme="majorBidi" w:eastAsiaTheme="minorHAnsi" w:hAnsiTheme="majorBidi" w:cstheme="majorBidi"/>
        </w:rPr>
        <w:t xml:space="preserve"> </w:t>
      </w:r>
      <w:r w:rsidRPr="005F5FE3">
        <w:rPr>
          <w:rFonts w:asciiTheme="majorBidi" w:hAnsiTheme="majorBidi" w:cstheme="majorBidi"/>
        </w:rPr>
        <w:t xml:space="preserve">In my perspective, minimizing errors directly correlates with enhancing quality, and adopting AI for project management activities has the potential to significantly reduce human errors, ultimately achieving the desired quality standards. AI-powered tools can process vast amounts of data with precision, automate calculations, and make predictive assessments with a higher degree of accuracy compared to human analysis. By leveraging AI in project management, organizations can ensure more reliable forecasting, improve risk assessment, and enhance the consistency of project execution. AI-driven automation can eliminate manual inefficiencies, reduce miscalculations, and optimize resource allocation, leading to better project outcomes. Therefore, I strongly believe that AI </w:t>
      </w:r>
      <w:r w:rsidR="00F42C37" w:rsidRPr="005F5FE3">
        <w:rPr>
          <w:rFonts w:asciiTheme="majorBidi" w:hAnsiTheme="majorBidi" w:cstheme="majorBidi"/>
        </w:rPr>
        <w:t>utilization</w:t>
      </w:r>
      <w:r w:rsidRPr="005F5FE3">
        <w:rPr>
          <w:rFonts w:asciiTheme="majorBidi" w:hAnsiTheme="majorBidi" w:cstheme="majorBidi"/>
        </w:rPr>
        <w:t xml:space="preserve"> can substantially enhance the accuracy of project planning, cost estimation, scheduling, and risk mitigation—ultimately leading to improved project quality and efficiency. Organizations that embrace AI in their project management frameworks will benefit from increased precision, reduced rework, and higher success rates in project execution</w:t>
      </w:r>
    </w:p>
    <w:p w14:paraId="4AF68823" w14:textId="77777777" w:rsidR="000A1395" w:rsidRPr="005F5FE3" w:rsidRDefault="000A1395" w:rsidP="000A1395">
      <w:pPr>
        <w:pStyle w:val="Heading4"/>
        <w:rPr>
          <w:u w:val="single"/>
        </w:rPr>
      </w:pPr>
      <w:r w:rsidRPr="005F5FE3">
        <w:rPr>
          <w:rFonts w:eastAsiaTheme="minorEastAsia"/>
        </w:rPr>
        <w:t xml:space="preserve">Data Collection Accuracy: </w:t>
      </w:r>
    </w:p>
    <w:p w14:paraId="6ED181D3" w14:textId="77777777" w:rsidR="000A1395" w:rsidRPr="005F5FE3" w:rsidRDefault="000A1395" w:rsidP="000A1395">
      <w:pPr>
        <w:pStyle w:val="NormalWeb"/>
        <w:jc w:val="both"/>
        <w:rPr>
          <w:rFonts w:asciiTheme="majorBidi" w:eastAsiaTheme="minorHAnsi" w:hAnsiTheme="majorBidi" w:cstheme="majorBidi"/>
        </w:rPr>
      </w:pPr>
      <w:r w:rsidRPr="005F5FE3">
        <w:rPr>
          <w:rFonts w:asciiTheme="majorBidi" w:eastAsiaTheme="minorHAnsi" w:hAnsiTheme="majorBidi" w:cstheme="majorBidi"/>
        </w:rPr>
        <w:t xml:space="preserve">AI significantly enhances data collection accuracy by automating processes, minimizing human error, and analyzing large volumes of data in real-time. Through validation, cleaning, and standardization, AI ensures that data is accurate from the outset. Additionally, AI-driven systems are capable of detecting complex patterns and anomalies that may be overlooked manually, making them indispensable for improving data quality in various industries, including project management, healthcare, and finance. </w:t>
      </w:r>
      <w:r w:rsidRPr="005F5FE3">
        <w:rPr>
          <w:rFonts w:asciiTheme="majorBidi" w:hAnsiTheme="majorBidi" w:cstheme="majorBidi"/>
        </w:rPr>
        <w:t xml:space="preserve">More precision is achieved when AI is used in data collection. AI may reveal gradually increasing patterns in that amount of data that are significant yet hard to see or simple for people to ignore even if they do. </w:t>
      </w:r>
      <w:r w:rsidRPr="005F5FE3">
        <w:rPr>
          <w:rFonts w:asciiTheme="majorBidi" w:eastAsiaTheme="minorHAnsi" w:hAnsiTheme="majorBidi" w:cstheme="majorBidi"/>
        </w:rPr>
        <w:t>The use of AI in data collecting and analysis enhances data accuracy. “AI might uncover gradually escalating tendencies in that quantity of information that are substantial but difficult to perceive or easy for people to dismiss even if they do perceive them” Tubman (2022).</w:t>
      </w:r>
    </w:p>
    <w:p w14:paraId="766E770E" w14:textId="77777777" w:rsidR="000A1395" w:rsidRPr="005F5FE3" w:rsidRDefault="000A1395" w:rsidP="000A1395">
      <w:pPr>
        <w:pStyle w:val="NormalWeb"/>
        <w:jc w:val="both"/>
        <w:rPr>
          <w:rFonts w:asciiTheme="majorBidi" w:eastAsiaTheme="minorHAnsi" w:hAnsiTheme="majorBidi" w:cstheme="majorBidi"/>
        </w:rPr>
      </w:pPr>
      <w:r w:rsidRPr="005F5FE3">
        <w:rPr>
          <w:rFonts w:asciiTheme="majorBidi" w:eastAsiaTheme="minorHAnsi" w:hAnsiTheme="majorBidi" w:cstheme="majorBidi"/>
        </w:rPr>
        <w:t xml:space="preserve">The role of AI in project management extends to real-time data analysis and integration, helping project managers make timely and informed decisions. </w:t>
      </w:r>
      <w:r w:rsidRPr="005F5FE3">
        <w:rPr>
          <w:rFonts w:asciiTheme="majorBidi" w:hAnsiTheme="majorBidi" w:cstheme="majorBidi"/>
        </w:rPr>
        <w:t xml:space="preserve">During the project planning stage, when managers must organize and allocate tasks and resources to better accomplish project objectives, </w:t>
      </w:r>
      <w:r w:rsidRPr="005F5FE3">
        <w:rPr>
          <w:rFonts w:asciiTheme="majorBidi" w:eastAsiaTheme="minorEastAsia" w:hAnsiTheme="majorBidi" w:cstheme="majorBidi"/>
        </w:rPr>
        <w:t xml:space="preserve">AI </w:t>
      </w:r>
      <w:r w:rsidRPr="005F5FE3">
        <w:rPr>
          <w:rFonts w:asciiTheme="majorBidi" w:hAnsiTheme="majorBidi" w:cstheme="majorBidi"/>
        </w:rPr>
        <w:t xml:space="preserve">will be a huge assistance. AI's capacity to forecast length and expenses utilizing large data can </w:t>
      </w:r>
      <w:r w:rsidRPr="005F5FE3">
        <w:rPr>
          <w:rFonts w:asciiTheme="majorBidi" w:hAnsiTheme="majorBidi" w:cstheme="majorBidi"/>
        </w:rPr>
        <w:lastRenderedPageBreak/>
        <w:t xml:space="preserve">help with the problem of inaccurate estimation, which is frequently brought on by human error. </w:t>
      </w:r>
      <w:r w:rsidRPr="005F5FE3">
        <w:rPr>
          <w:rFonts w:asciiTheme="majorBidi" w:eastAsiaTheme="minorHAnsi" w:hAnsiTheme="majorBidi" w:cstheme="majorBidi"/>
        </w:rPr>
        <w:t xml:space="preserve"> “AI will be a big help in project management throughout the project planning phase where project managers will need to plan and assign activities and resources to better achieve project goals. The challenge of incorrect estimation, often caused by human oversight, can be addressed by AI’s ability to predict duration and costs using big data.” Mahmood (2023). Tools like Building Information Modeling (BIM) further enhance data collection and sharing in construction project management. </w:t>
      </w:r>
      <w:r w:rsidRPr="005F5FE3">
        <w:rPr>
          <w:rFonts w:asciiTheme="majorBidi" w:hAnsiTheme="majorBidi" w:cstheme="majorBidi"/>
        </w:rPr>
        <w:t xml:space="preserve">BIM offers a platform for sharing, trading, and evaluating data in real time in addition to collecting enormous amounts of data on every aspect of the project. This ensures accuracy and efficiency by facilitating smooth communication and collaboration among project stakeholders. </w:t>
      </w:r>
      <w:r w:rsidRPr="005F5FE3">
        <w:rPr>
          <w:rFonts w:asciiTheme="majorBidi" w:eastAsiaTheme="minorHAnsi" w:hAnsiTheme="majorBidi" w:cstheme="majorBidi"/>
        </w:rPr>
        <w:t>“BIM provides a platform for not only gathering vast volumes of data about all parts of the project but also for sharing, exchanging, and analyzing data in real time. This facilitates seamless communication and cooperation among project stakeholders, ensuring accuracy and efficiency.” Korke et al. (2023). The integration of AI with BIM transforms traditional paper-based methods into automated digital processes, enabling real-time responses to changes and optimizing project workflows.</w:t>
      </w:r>
    </w:p>
    <w:p w14:paraId="06DA5A96" w14:textId="42A06265" w:rsidR="000A1395" w:rsidRPr="005F5FE3" w:rsidRDefault="000A1395" w:rsidP="000A1395">
      <w:pPr>
        <w:pStyle w:val="NormalWeb"/>
        <w:jc w:val="both"/>
        <w:rPr>
          <w:rFonts w:asciiTheme="majorBidi" w:eastAsiaTheme="minorHAnsi" w:hAnsiTheme="majorBidi" w:cstheme="majorBidi"/>
        </w:rPr>
      </w:pPr>
      <w:r w:rsidRPr="005F5FE3">
        <w:rPr>
          <w:rFonts w:asciiTheme="majorBidi" w:eastAsiaTheme="minorHAnsi" w:hAnsiTheme="majorBidi" w:cstheme="majorBidi"/>
        </w:rPr>
        <w:t xml:space="preserve">AI’s applications also extend to improving customer engagement and task automation, </w:t>
      </w:r>
      <w:r w:rsidRPr="005F5FE3">
        <w:rPr>
          <w:rFonts w:asciiTheme="majorBidi" w:hAnsiTheme="majorBidi" w:cstheme="majorBidi"/>
        </w:rPr>
        <w:t>Organizations frequently utilize AI chatbots to automate data collecting and consumer interactions. These automated systems decrease human error while improving data quality and archive a massive amount of data in the organization's historical repository.</w:t>
      </w:r>
      <w:r w:rsidRPr="005F5FE3">
        <w:rPr>
          <w:rFonts w:asciiTheme="majorBidi" w:eastAsiaTheme="minorHAnsi" w:hAnsiTheme="majorBidi" w:cstheme="majorBidi"/>
        </w:rPr>
        <w:t xml:space="preserve"> “AI chatbots are widely used by firms to automate customer interactions and data collection. These automated systems enhance the quality of data while reducing errors caused by human intervention.” Tubman (2022). Additionally, drones and sensors employed in construction projects autonomously gather data, offering a comprehensive view of the site without manual involvement, further improving accuracy and efficiency (Korke et al., 2023). AI-driven tools are instrumental in processing, automating, and securing data across industries. </w:t>
      </w:r>
      <w:r w:rsidRPr="005F5FE3">
        <w:rPr>
          <w:rFonts w:asciiTheme="majorBidi" w:hAnsiTheme="majorBidi" w:cstheme="majorBidi"/>
        </w:rPr>
        <w:t xml:space="preserve">By utilizing these tools, Organizations can </w:t>
      </w:r>
      <w:proofErr w:type="spellStart"/>
      <w:r w:rsidRPr="005F5FE3">
        <w:rPr>
          <w:rFonts w:asciiTheme="majorBidi" w:hAnsiTheme="majorBidi" w:cstheme="majorBidi"/>
        </w:rPr>
        <w:t>enhnce</w:t>
      </w:r>
      <w:proofErr w:type="spellEnd"/>
      <w:r w:rsidRPr="005F5FE3">
        <w:rPr>
          <w:rFonts w:asciiTheme="majorBidi" w:hAnsiTheme="majorBidi" w:cstheme="majorBidi"/>
        </w:rPr>
        <w:t xml:space="preserve"> data analysis, security, and productivity through capabilities like computer vision (CV), natural language processing (NLP), and ML."</w:t>
      </w:r>
      <w:r w:rsidRPr="005F5FE3">
        <w:rPr>
          <w:rFonts w:asciiTheme="majorBidi" w:eastAsiaTheme="minorHAnsi" w:hAnsiTheme="majorBidi" w:cstheme="majorBidi"/>
        </w:rPr>
        <w:t xml:space="preserve"> “These tools possess capabilities like CV, NLP and ML, enabling businesses to achieve better data analysis, enhanced security, and higher productivity” Mahmood (2023). This ensures that organizations can manage complex datasets effectively, driving </w:t>
      </w:r>
      <w:r w:rsidRPr="005F5FE3">
        <w:rPr>
          <w:rFonts w:asciiTheme="majorBidi" w:eastAsiaTheme="minorEastAsia" w:hAnsiTheme="majorBidi" w:cstheme="majorBidi"/>
        </w:rPr>
        <w:t>enhance</w:t>
      </w:r>
      <w:r w:rsidRPr="005F5FE3">
        <w:rPr>
          <w:rFonts w:asciiTheme="majorBidi" w:eastAsiaTheme="minorHAnsi" w:hAnsiTheme="majorBidi" w:cstheme="majorBidi"/>
        </w:rPr>
        <w:t xml:space="preserve">d </w:t>
      </w:r>
      <w:r w:rsidR="000A2E20" w:rsidRPr="005F5FE3">
        <w:rPr>
          <w:rFonts w:asciiTheme="majorBidi" w:eastAsiaTheme="minorEastAsia" w:hAnsiTheme="majorBidi" w:cstheme="majorBidi"/>
        </w:rPr>
        <w:t>outcome</w:t>
      </w:r>
      <w:r w:rsidRPr="005F5FE3">
        <w:rPr>
          <w:rFonts w:asciiTheme="majorBidi" w:eastAsiaTheme="minorHAnsi" w:hAnsiTheme="majorBidi" w:cstheme="majorBidi"/>
        </w:rPr>
        <w:t>s.</w:t>
      </w:r>
    </w:p>
    <w:p w14:paraId="6BCEFBA9" w14:textId="344189C1" w:rsidR="000A1395" w:rsidRPr="005F5FE3" w:rsidRDefault="000A1395" w:rsidP="000C3F83">
      <w:pPr>
        <w:pStyle w:val="NormalWeb"/>
        <w:jc w:val="both"/>
      </w:pPr>
      <w:r w:rsidRPr="005F5FE3">
        <w:t xml:space="preserve">One important element </w:t>
      </w:r>
      <w:r w:rsidR="00A75A5B" w:rsidRPr="005F5FE3">
        <w:rPr>
          <w:rFonts w:asciiTheme="majorBidi" w:eastAsiaTheme="minorEastAsia" w:hAnsiTheme="majorBidi" w:cstheme="majorBidi"/>
        </w:rPr>
        <w:t>influenc</w:t>
      </w:r>
      <w:r w:rsidRPr="005F5FE3">
        <w:t>ing the effectiveness of AI-driven project management systems is the accuracy of data collecting. By analyzing their function in enhancing decision-making, decreasing errors, and streamlining processes, this study explores how AI technologies improve data accuracy in design and consulting engineering projects. The research attempts to give businesses practical insights to improve data-driven decision-making and project outcomes by tackling issues and investigating AI's applications.</w:t>
      </w:r>
      <w:r w:rsidR="000C3F83">
        <w:t xml:space="preserve"> </w:t>
      </w:r>
      <w:r w:rsidRPr="005F5FE3">
        <w:t xml:space="preserve">The researcher views data collection as a critical factor in project management, as accurate and reliable data serves as the foundation for informed decision-making and successful project execution. The </w:t>
      </w:r>
      <w:r w:rsidR="00F42C37" w:rsidRPr="005F5FE3">
        <w:rPr>
          <w:rFonts w:asciiTheme="majorBidi" w:hAnsiTheme="majorBidi" w:cstheme="majorBidi"/>
        </w:rPr>
        <w:t>utilization</w:t>
      </w:r>
      <w:r w:rsidRPr="005F5FE3">
        <w:t xml:space="preserve"> of AI to enhance the accuracy of data collection, storage, and processing has the potential to significantly improve project management outcomes. AI-driven data collection methods can process vast amounts of information with speed and precision, minimizing human errors and ensuring consistency. Unlike traditional manual methods, AI can efficiently handle massive datasets, extracting valuable insights in real time. This capability allows project managers to make data-driven decisions, identify patterns, and predict potential risks or opportunities with greater accuracy. Furthermore, </w:t>
      </w:r>
      <w:r w:rsidRPr="005F5FE3">
        <w:lastRenderedPageBreak/>
        <w:t>AI-powered tools can automate data structuring, validation, and integration across different project phases, reducing inefficiencies and enhancing workflow optimization. By leveraging AI for data collection and processing, organizations can improve resource allocation, streamline reporting, and enhance overall project performance. Thus, integrating AI into project management systems can revolutionize how data is collected, stored, and utilized—ensuring that project teams operate with reliable and actionable insights, ultimately leading to better project efficiency, reduced delays, and higher success rates.</w:t>
      </w:r>
    </w:p>
    <w:p w14:paraId="7E996BF8" w14:textId="77777777" w:rsidR="000A1395" w:rsidRPr="005F5FE3" w:rsidRDefault="000A1395" w:rsidP="000A1395">
      <w:pPr>
        <w:spacing w:after="0" w:line="240" w:lineRule="auto"/>
        <w:rPr>
          <w:rFonts w:ascii="Times New Roman" w:eastAsia="Times New Roman" w:hAnsi="Times New Roman" w:cs="Times New Roman"/>
          <w:sz w:val="24"/>
          <w:szCs w:val="24"/>
        </w:rPr>
      </w:pPr>
    </w:p>
    <w:p w14:paraId="5ECFF750" w14:textId="77777777" w:rsidR="000A1395" w:rsidRPr="005F5FE3" w:rsidRDefault="000A1395" w:rsidP="000A1395">
      <w:pPr>
        <w:pStyle w:val="Heading4"/>
        <w:rPr>
          <w:u w:val="single"/>
        </w:rPr>
      </w:pPr>
      <w:r w:rsidRPr="005F5FE3">
        <w:rPr>
          <w:rFonts w:eastAsia="Times New Roman"/>
        </w:rPr>
        <w:t>Enhancing data analysis</w:t>
      </w:r>
      <w:r w:rsidRPr="005F5FE3">
        <w:rPr>
          <w:rFonts w:eastAsiaTheme="minorEastAsia"/>
        </w:rPr>
        <w:t xml:space="preserve">: </w:t>
      </w:r>
    </w:p>
    <w:p w14:paraId="6B4F9964" w14:textId="77777777" w:rsidR="000A1395" w:rsidRPr="005F5FE3" w:rsidRDefault="000A1395" w:rsidP="000A1395">
      <w:pPr>
        <w:pStyle w:val="NormalWeb"/>
        <w:jc w:val="both"/>
        <w:rPr>
          <w:rFonts w:asciiTheme="majorBidi" w:eastAsiaTheme="minorHAnsi" w:hAnsiTheme="majorBidi" w:cstheme="majorBidi"/>
        </w:rPr>
      </w:pPr>
      <w:r w:rsidRPr="005F5FE3">
        <w:rPr>
          <w:rFonts w:asciiTheme="majorBidi" w:eastAsiaTheme="minorHAnsi" w:hAnsiTheme="majorBidi" w:cstheme="majorBidi"/>
        </w:rPr>
        <w:t xml:space="preserve">AI has revolutionized data analysis by processing vast datasets at unparalleled speeds, uncovering patterns, and generating actionable insights with exceptional precision. These advanced capabilities enable organizations to identify trends and correlations that traditional methods might overlook. AI’s strength in analyzing unstructured data, such as text, images, and audio, broadens the scope of insights available. This enhanced analytical power empowers businesses to make data-driven decisions, respond proactively to changes, optimize operations, and refine strategies across various sectors, including project management, healthcare, and finance. </w:t>
      </w:r>
      <w:r w:rsidRPr="005F5FE3">
        <w:rPr>
          <w:rFonts w:asciiTheme="majorBidi" w:hAnsiTheme="majorBidi" w:cstheme="majorBidi"/>
        </w:rPr>
        <w:t xml:space="preserve">Organizations are improving their capacity to use AI in data administration and collecting, as well as in using the data to make smarter decisions. AI will be a necessary component of their survival strategy in the future rather than an option. </w:t>
      </w:r>
      <w:r w:rsidRPr="005F5FE3">
        <w:rPr>
          <w:rFonts w:asciiTheme="majorBidi" w:eastAsiaTheme="minorHAnsi" w:hAnsiTheme="majorBidi" w:cstheme="majorBidi"/>
        </w:rPr>
        <w:t xml:space="preserve">“Organizations are developing their capabilities to embrace AI in data collection, data management and utilize the data for better decision-making. In the future, AI will not be a choice but will be an integral part of their strategy for survival” El Khatib &amp; Al </w:t>
      </w:r>
      <w:proofErr w:type="spellStart"/>
      <w:r w:rsidRPr="005F5FE3">
        <w:rPr>
          <w:rFonts w:asciiTheme="majorBidi" w:eastAsiaTheme="minorHAnsi" w:hAnsiTheme="majorBidi" w:cstheme="majorBidi"/>
        </w:rPr>
        <w:t>Falasi</w:t>
      </w:r>
      <w:proofErr w:type="spellEnd"/>
      <w:r w:rsidRPr="005F5FE3">
        <w:rPr>
          <w:rFonts w:asciiTheme="majorBidi" w:eastAsiaTheme="minorHAnsi" w:hAnsiTheme="majorBidi" w:cstheme="majorBidi"/>
        </w:rPr>
        <w:t xml:space="preserve"> (2021).</w:t>
      </w:r>
    </w:p>
    <w:p w14:paraId="67BC8FA8" w14:textId="77777777" w:rsidR="000A1395" w:rsidRPr="005F5FE3" w:rsidRDefault="000A1395" w:rsidP="000A1395">
      <w:pPr>
        <w:pStyle w:val="NormalWeb"/>
        <w:jc w:val="both"/>
        <w:rPr>
          <w:rFonts w:asciiTheme="majorBidi" w:eastAsiaTheme="minorHAnsi" w:hAnsiTheme="majorBidi" w:cstheme="majorBidi"/>
        </w:rPr>
      </w:pPr>
      <w:r w:rsidRPr="005F5FE3">
        <w:rPr>
          <w:rFonts w:asciiTheme="majorBidi" w:eastAsiaTheme="minorHAnsi" w:hAnsiTheme="majorBidi" w:cstheme="majorBidi"/>
        </w:rPr>
        <w:t xml:space="preserve">AI transforms project management by automating complex data analysis and providing comprehensive insights. </w:t>
      </w:r>
      <w:r w:rsidRPr="005F5FE3">
        <w:rPr>
          <w:rFonts w:asciiTheme="majorBidi" w:hAnsiTheme="majorBidi" w:cstheme="majorBidi"/>
        </w:rPr>
        <w:t xml:space="preserve">Development teams can now process enormous volumes of data at a never-before-seen speed thanks to advanced AI algorithms, which provide insightful results. These systems give a comprehensive picture of projects by tying together different subsystems, including marketing, engineering, and sales. </w:t>
      </w:r>
      <w:r w:rsidRPr="005F5FE3">
        <w:rPr>
          <w:rFonts w:asciiTheme="majorBidi" w:eastAsiaTheme="minorHAnsi" w:hAnsiTheme="majorBidi" w:cstheme="majorBidi"/>
        </w:rPr>
        <w:t xml:space="preserve">“Advanced AI systems allow development teams to process massive amounts of data at an unprecedented pace, yielding valuable insights. These systems connect various subsystems, such as marketing, engineering, and sales, providing a holistic view of </w:t>
      </w:r>
      <w:proofErr w:type="gramStart"/>
      <w:r w:rsidRPr="005F5FE3">
        <w:rPr>
          <w:rFonts w:asciiTheme="majorBidi" w:eastAsiaTheme="minorHAnsi" w:hAnsiTheme="majorBidi" w:cstheme="majorBidi"/>
        </w:rPr>
        <w:t>projects ”</w:t>
      </w:r>
      <w:proofErr w:type="gramEnd"/>
      <w:r w:rsidRPr="005F5FE3">
        <w:rPr>
          <w:rFonts w:asciiTheme="majorBidi" w:eastAsiaTheme="minorHAnsi" w:hAnsiTheme="majorBidi" w:cstheme="majorBidi"/>
        </w:rPr>
        <w:t xml:space="preserve"> Sahadevan (2023). This integration </w:t>
      </w:r>
      <w:r w:rsidRPr="005F5FE3">
        <w:rPr>
          <w:rFonts w:asciiTheme="majorBidi" w:eastAsiaTheme="minorEastAsia" w:hAnsiTheme="majorBidi" w:cstheme="majorBidi"/>
        </w:rPr>
        <w:t>enhance</w:t>
      </w:r>
      <w:r w:rsidRPr="005F5FE3">
        <w:rPr>
          <w:rFonts w:asciiTheme="majorBidi" w:eastAsiaTheme="minorHAnsi" w:hAnsiTheme="majorBidi" w:cstheme="majorBidi"/>
        </w:rPr>
        <w:t>s decision-making across the entire project lifecycle.</w:t>
      </w:r>
    </w:p>
    <w:p w14:paraId="47E00376" w14:textId="77777777" w:rsidR="000A1395" w:rsidRPr="005F5FE3" w:rsidRDefault="000A1395" w:rsidP="000A1395">
      <w:pPr>
        <w:pStyle w:val="NormalWeb"/>
        <w:jc w:val="both"/>
        <w:rPr>
          <w:rFonts w:asciiTheme="majorBidi" w:eastAsiaTheme="minorHAnsi" w:hAnsiTheme="majorBidi" w:cstheme="majorBidi"/>
        </w:rPr>
      </w:pPr>
      <w:r w:rsidRPr="005F5FE3">
        <w:rPr>
          <w:rFonts w:asciiTheme="majorBidi" w:eastAsiaTheme="minorHAnsi" w:hAnsiTheme="majorBidi" w:cstheme="majorBidi"/>
        </w:rPr>
        <w:t xml:space="preserve">AI tools further enhance data analysis by identifying previously hidden patterns and risks. For example, </w:t>
      </w:r>
      <w:r w:rsidRPr="005F5FE3">
        <w:rPr>
          <w:rFonts w:asciiTheme="majorBidi" w:hAnsiTheme="majorBidi" w:cstheme="majorBidi"/>
        </w:rPr>
        <w:t xml:space="preserve">AI-based solutions can overcome the limitations of traditional construction management by analyzing large amounts of data with ML algorithms and revealing information that was previously unknown. </w:t>
      </w:r>
      <w:r w:rsidRPr="005F5FE3">
        <w:rPr>
          <w:rFonts w:asciiTheme="majorBidi" w:eastAsiaTheme="minorHAnsi" w:hAnsiTheme="majorBidi" w:cstheme="majorBidi"/>
        </w:rPr>
        <w:t xml:space="preserve">“AI-based solutions can overcome the limitations of conventional construction management by using machine learning algorithms to analyze vast amounts of data, uncovering previously unknown information.” Korke et al. (2023). These insights </w:t>
      </w:r>
      <w:r w:rsidRPr="005F5FE3">
        <w:rPr>
          <w:rFonts w:asciiTheme="majorBidi" w:eastAsiaTheme="minorEastAsia" w:hAnsiTheme="majorBidi" w:cstheme="majorBidi"/>
        </w:rPr>
        <w:t>enhance</w:t>
      </w:r>
      <w:r w:rsidRPr="005F5FE3">
        <w:rPr>
          <w:rFonts w:asciiTheme="majorBidi" w:eastAsiaTheme="minorHAnsi" w:hAnsiTheme="majorBidi" w:cstheme="majorBidi"/>
        </w:rPr>
        <w:t xml:space="preserve"> risk identification, resource allocation, and operational efficiency, contributing to overall project success.</w:t>
      </w:r>
    </w:p>
    <w:p w14:paraId="77F1A120" w14:textId="77777777" w:rsidR="000A1395" w:rsidRPr="005F5FE3" w:rsidRDefault="000A1395" w:rsidP="000A1395">
      <w:pPr>
        <w:pStyle w:val="NormalWeb"/>
        <w:jc w:val="both"/>
        <w:rPr>
          <w:rFonts w:asciiTheme="majorBidi" w:hAnsiTheme="majorBidi" w:cstheme="majorBidi"/>
        </w:rPr>
      </w:pPr>
      <w:r w:rsidRPr="005F5FE3">
        <w:rPr>
          <w:rFonts w:asciiTheme="majorBidi" w:eastAsiaTheme="minorHAnsi" w:hAnsiTheme="majorBidi" w:cstheme="majorBidi"/>
        </w:rPr>
        <w:t xml:space="preserve">Despite its strengths, AI-driven solutions must complement human judgment rather than replace it. To highlight the importance of balancing, </w:t>
      </w:r>
      <w:r w:rsidRPr="005F5FE3">
        <w:rPr>
          <w:rFonts w:asciiTheme="majorBidi" w:hAnsiTheme="majorBidi" w:cstheme="majorBidi"/>
        </w:rPr>
        <w:t xml:space="preserve">Project managers must apply a balance between </w:t>
      </w:r>
      <w:r w:rsidRPr="005F5FE3">
        <w:rPr>
          <w:rFonts w:asciiTheme="majorBidi" w:hAnsiTheme="majorBidi" w:cstheme="majorBidi"/>
        </w:rPr>
        <w:lastRenderedPageBreak/>
        <w:t>relying on AI advice and applying their own expertise and intuition, even while AI-generated insights can enhance decision-making.</w:t>
      </w:r>
      <w:r w:rsidRPr="005F5FE3">
        <w:rPr>
          <w:rFonts w:asciiTheme="majorBidi" w:eastAsiaTheme="minorHAnsi" w:hAnsiTheme="majorBidi" w:cstheme="majorBidi"/>
        </w:rPr>
        <w:t xml:space="preserve"> “While AI-generated insights can enhance decision-making, project managers must strike a balance between relying on AI recommendations and leveraging their own expertise and intuition.” Weng (2023). Establishing guidelines for the appropriate use of AI ensures that these tools support human decision-making rather than supplant it.</w:t>
      </w:r>
    </w:p>
    <w:p w14:paraId="792FEA5E" w14:textId="6B971653" w:rsidR="000A1395" w:rsidRPr="005F5FE3" w:rsidRDefault="000A1395" w:rsidP="000C3F83">
      <w:pPr>
        <w:pStyle w:val="NormalWeb"/>
        <w:jc w:val="both"/>
        <w:rPr>
          <w:rFonts w:asciiTheme="majorBidi" w:hAnsiTheme="majorBidi" w:cstheme="majorBidi"/>
        </w:rPr>
      </w:pPr>
      <w:r w:rsidRPr="005F5FE3">
        <w:rPr>
          <w:rFonts w:asciiTheme="majorBidi" w:eastAsiaTheme="minorHAnsi" w:hAnsiTheme="majorBidi" w:cstheme="majorBidi"/>
        </w:rPr>
        <w:br/>
      </w:r>
      <w:r w:rsidRPr="005F5FE3">
        <w:rPr>
          <w:rFonts w:asciiTheme="majorBidi" w:hAnsiTheme="majorBidi" w:cstheme="majorBidi"/>
        </w:rPr>
        <w:t>AI has a clear edge in improving data analysis because of its capacity to swiftly and accurately examine massive datasets. In order to improve decision-making and risk management, this study investigates how AI-driven tools improve analytical capabilities in design and consulting engineering projects. The goal of this research is to give businesses practical ways to use AI to improve project outcomes by looking at how AI technologies are integrated.</w:t>
      </w:r>
      <w:r w:rsidR="000C3F83">
        <w:rPr>
          <w:rFonts w:asciiTheme="majorBidi" w:hAnsiTheme="majorBidi" w:cstheme="majorBidi"/>
        </w:rPr>
        <w:t xml:space="preserve"> </w:t>
      </w:r>
      <w:r w:rsidRPr="005F5FE3">
        <w:rPr>
          <w:rFonts w:asciiTheme="majorBidi" w:hAnsiTheme="majorBidi" w:cstheme="majorBidi"/>
        </w:rPr>
        <w:t xml:space="preserve">The researcher views data analysis as a crucial aspect of project management, as extracting meaningful insights from collected data enables informed decision-making and effective project execution. The </w:t>
      </w:r>
      <w:r w:rsidR="00B95919" w:rsidRPr="005F5FE3">
        <w:rPr>
          <w:rFonts w:asciiTheme="majorBidi" w:hAnsiTheme="majorBidi" w:cstheme="majorBidi"/>
        </w:rPr>
        <w:t>utilization</w:t>
      </w:r>
      <w:r w:rsidRPr="005F5FE3">
        <w:rPr>
          <w:rFonts w:asciiTheme="majorBidi" w:hAnsiTheme="majorBidi" w:cstheme="majorBidi"/>
        </w:rPr>
        <w:t xml:space="preserve"> of AI to enhance data analysis processes has the potential to significantly improve project management outcomes by providing deeper insights, trend identification, and predictive capabilities.</w:t>
      </w:r>
      <w:r w:rsidR="000C3F83">
        <w:rPr>
          <w:rFonts w:asciiTheme="majorBidi" w:hAnsiTheme="majorBidi" w:cstheme="majorBidi"/>
        </w:rPr>
        <w:t xml:space="preserve"> </w:t>
      </w:r>
      <w:r w:rsidRPr="005F5FE3">
        <w:rPr>
          <w:rFonts w:asciiTheme="majorBidi" w:hAnsiTheme="majorBidi" w:cstheme="majorBidi"/>
        </w:rPr>
        <w:t>AI-driven data analysis methods can process vast amounts of information with speed and precision, identifying patterns and correlations that may not be immediately apparent through manual analysis. Unlike traditional analytical approaches, AI can efficiently handle complex datasets, uncovering actionable insights in real time. This capability empowers project managers to anticipate risks, optimize resource allocation, and refine strategic planning with a higher level of accuracy. Thus, integrating AI into data analysis within project management systems can transform how insights are derived and utilized. By leveraging AI-driven analytical tools, organizations can enhance efficiency, improve project predictability, and make well-informed decisions, ultimately leading to better project performance and success</w:t>
      </w:r>
    </w:p>
    <w:p w14:paraId="3E3F02FF" w14:textId="77777777" w:rsidR="000A1395" w:rsidRPr="005F5FE3" w:rsidRDefault="000A1395" w:rsidP="000A1395">
      <w:pPr>
        <w:pStyle w:val="Heading4"/>
        <w:rPr>
          <w:u w:val="single"/>
        </w:rPr>
      </w:pPr>
      <w:r w:rsidRPr="005F5FE3">
        <w:rPr>
          <w:rFonts w:eastAsiaTheme="minorEastAsia"/>
        </w:rPr>
        <w:t>Risk Identification Accuracy:</w:t>
      </w:r>
    </w:p>
    <w:p w14:paraId="1262CB61" w14:textId="77777777" w:rsidR="000A1395" w:rsidRPr="005F5FE3" w:rsidRDefault="000A1395" w:rsidP="000A1395">
      <w:pPr>
        <w:pStyle w:val="NormalWeb"/>
        <w:jc w:val="both"/>
        <w:rPr>
          <w:rFonts w:asciiTheme="majorBidi" w:eastAsiaTheme="minorHAnsi" w:hAnsiTheme="majorBidi" w:cstheme="majorBidi"/>
        </w:rPr>
      </w:pPr>
      <w:r w:rsidRPr="005F5FE3">
        <w:rPr>
          <w:rFonts w:asciiTheme="majorBidi" w:eastAsiaTheme="minorHAnsi" w:hAnsiTheme="majorBidi" w:cstheme="majorBidi"/>
        </w:rPr>
        <w:t xml:space="preserve">AI significantly enhances the accuracy of risk identification by leveraging predictive models, ML algorithms, and data-driven insights to detect potential risks early and with greater precision. By analyzing historical data, identifying patterns, and forecasting risk scenarios, AI can uncover hidden anomalies and emerging threats that manual methods might miss. This capability allows organizations to implement preventive measures proactively, minimizing disruptions and improving resilience in industries like finance, healthcare, construction, and project management. </w:t>
      </w:r>
      <w:r w:rsidRPr="005F5FE3">
        <w:rPr>
          <w:rFonts w:asciiTheme="majorBidi" w:hAnsiTheme="majorBidi" w:cstheme="majorBidi"/>
        </w:rPr>
        <w:t xml:space="preserve">Risk management gives decision-makers a methodical way to recognize, evaluate, and reduce risks. Additionally, it makes it possible for decision-makers to make better-informed choices. However, from the standpoint of decision-making, human judgment and knowledge are typically necessary for the risk management process to be successful. </w:t>
      </w:r>
      <w:r w:rsidRPr="005F5FE3">
        <w:rPr>
          <w:rFonts w:asciiTheme="majorBidi" w:eastAsiaTheme="minorHAnsi" w:hAnsiTheme="majorBidi" w:cstheme="majorBidi"/>
        </w:rPr>
        <w:t xml:space="preserve">“Risk management provides decision-makers a systematic approach to identify, assess, and mitigate risks. It also enables decision-makers to make more informed and effective decisions. However, within the decision-making perspective, the success in the risk management process generally depends on human expertise and judgment.” </w:t>
      </w:r>
      <w:proofErr w:type="spellStart"/>
      <w:r w:rsidRPr="005F5FE3">
        <w:rPr>
          <w:rFonts w:asciiTheme="majorBidi" w:eastAsiaTheme="minorHAnsi" w:hAnsiTheme="majorBidi" w:cstheme="majorBidi"/>
        </w:rPr>
        <w:t>Alada</w:t>
      </w:r>
      <w:proofErr w:type="spellEnd"/>
      <w:r w:rsidRPr="005F5FE3">
        <w:rPr>
          <w:rFonts w:asciiTheme="majorBidi" w:eastAsiaTheme="minorHAnsi" w:hAnsiTheme="majorBidi" w:cstheme="majorBidi"/>
        </w:rPr>
        <w:t xml:space="preserve"> (2023).</w:t>
      </w:r>
    </w:p>
    <w:p w14:paraId="7320FA70" w14:textId="77777777" w:rsidR="000A1395" w:rsidRPr="005F5FE3" w:rsidRDefault="000A1395" w:rsidP="000A1395">
      <w:pPr>
        <w:pStyle w:val="NormalWeb"/>
        <w:jc w:val="both"/>
        <w:rPr>
          <w:rFonts w:asciiTheme="majorBidi" w:eastAsiaTheme="minorHAnsi" w:hAnsiTheme="majorBidi" w:cstheme="majorBidi"/>
        </w:rPr>
      </w:pPr>
      <w:r w:rsidRPr="005F5FE3">
        <w:rPr>
          <w:rFonts w:asciiTheme="majorBidi" w:eastAsiaTheme="minorHAnsi" w:hAnsiTheme="majorBidi" w:cstheme="majorBidi"/>
        </w:rPr>
        <w:t xml:space="preserve">In project management, AI supports risk identification by analyzing extensive datasets to predict threats and recommend mitigation strategies. </w:t>
      </w:r>
      <w:r w:rsidRPr="005F5FE3">
        <w:rPr>
          <w:rFonts w:asciiTheme="majorBidi" w:hAnsiTheme="majorBidi" w:cstheme="majorBidi"/>
        </w:rPr>
        <w:t xml:space="preserve">While identifying potential project dangers to plan </w:t>
      </w:r>
      <w:r w:rsidRPr="005F5FE3">
        <w:rPr>
          <w:rFonts w:asciiTheme="majorBidi" w:hAnsiTheme="majorBidi" w:cstheme="majorBidi"/>
        </w:rPr>
        <w:lastRenderedPageBreak/>
        <w:t>preventive steps or redevelop stronger mitigation plans, using AI to predict risks through historical data analysis and issue logs can save time, money, and effort.</w:t>
      </w:r>
      <w:r w:rsidRPr="005F5FE3">
        <w:rPr>
          <w:rFonts w:asciiTheme="majorBidi" w:eastAsiaTheme="minorHAnsi" w:hAnsiTheme="majorBidi" w:cstheme="majorBidi"/>
        </w:rPr>
        <w:t xml:space="preserve"> El Khatib &amp; Al </w:t>
      </w:r>
      <w:proofErr w:type="spellStart"/>
      <w:r w:rsidRPr="005F5FE3">
        <w:rPr>
          <w:rFonts w:asciiTheme="majorBidi" w:eastAsiaTheme="minorHAnsi" w:hAnsiTheme="majorBidi" w:cstheme="majorBidi"/>
        </w:rPr>
        <w:t>Falasi</w:t>
      </w:r>
      <w:proofErr w:type="spellEnd"/>
      <w:r w:rsidRPr="005F5FE3">
        <w:rPr>
          <w:rFonts w:asciiTheme="majorBidi" w:eastAsiaTheme="minorHAnsi" w:hAnsiTheme="majorBidi" w:cstheme="majorBidi"/>
        </w:rPr>
        <w:t xml:space="preserve"> (2021) highlight how AI can assist project managers in industries like banking, where identifying and notifying decision-makers of high-risk clients can prevent financial losses.</w:t>
      </w:r>
    </w:p>
    <w:p w14:paraId="53348F5A" w14:textId="708DA180" w:rsidR="000A1395" w:rsidRPr="005F5FE3" w:rsidRDefault="000A1395" w:rsidP="000A1395">
      <w:pPr>
        <w:pStyle w:val="NormalWeb"/>
        <w:jc w:val="both"/>
        <w:rPr>
          <w:rFonts w:asciiTheme="majorBidi" w:eastAsiaTheme="minorHAnsi" w:hAnsiTheme="majorBidi" w:cstheme="majorBidi"/>
        </w:rPr>
      </w:pPr>
      <w:r w:rsidRPr="005F5FE3">
        <w:rPr>
          <w:rFonts w:asciiTheme="majorBidi" w:eastAsiaTheme="minorHAnsi" w:hAnsiTheme="majorBidi" w:cstheme="majorBidi"/>
        </w:rPr>
        <w:t xml:space="preserve">AI’s application in construction project management demonstrates its capability to address uncertainties and </w:t>
      </w:r>
      <w:r w:rsidRPr="005F5FE3">
        <w:rPr>
          <w:rFonts w:asciiTheme="majorBidi" w:eastAsiaTheme="minorEastAsia" w:hAnsiTheme="majorBidi" w:cstheme="majorBidi"/>
        </w:rPr>
        <w:t>enhance</w:t>
      </w:r>
      <w:r w:rsidRPr="005F5FE3">
        <w:rPr>
          <w:rFonts w:asciiTheme="majorBidi" w:eastAsiaTheme="minorHAnsi" w:hAnsiTheme="majorBidi" w:cstheme="majorBidi"/>
        </w:rPr>
        <w:t xml:space="preserve"> risk mitigation. </w:t>
      </w:r>
      <w:r w:rsidRPr="005F5FE3">
        <w:rPr>
          <w:rFonts w:asciiTheme="majorBidi" w:hAnsiTheme="majorBidi" w:cstheme="majorBidi"/>
        </w:rPr>
        <w:t>By mimicking the knowledge of experts, providing predictive insights on important problems, and facilitating early troubleshooting to avoid unfavorable failures, AI methods can solve complex issues.</w:t>
      </w:r>
      <w:r w:rsidRPr="005F5FE3">
        <w:rPr>
          <w:rFonts w:asciiTheme="majorBidi" w:eastAsiaTheme="minorHAnsi" w:hAnsiTheme="majorBidi" w:cstheme="majorBidi"/>
        </w:rPr>
        <w:t xml:space="preserve"> “AI methods can solve complex issues by imitating the expertise of professionals, offering predictive insights on significant challenges, and enabling early troubleshooting to prevent unfavorable failures.” Korke et al. (2023). Techniques like probabilistic models, fuzzy theory, and neural networks are used to capture interdependencies between causes and </w:t>
      </w:r>
      <w:r w:rsidR="000A2E20" w:rsidRPr="005F5FE3">
        <w:rPr>
          <w:rFonts w:asciiTheme="majorBidi" w:eastAsiaTheme="minorEastAsia" w:hAnsiTheme="majorBidi" w:cstheme="majorBidi"/>
        </w:rPr>
        <w:t>outcome</w:t>
      </w:r>
      <w:r w:rsidRPr="005F5FE3">
        <w:rPr>
          <w:rFonts w:asciiTheme="majorBidi" w:eastAsiaTheme="minorHAnsi" w:hAnsiTheme="majorBidi" w:cstheme="majorBidi"/>
        </w:rPr>
        <w:t>s, improving safety and efficiency on construction sites.</w:t>
      </w:r>
    </w:p>
    <w:p w14:paraId="226C427E" w14:textId="77777777" w:rsidR="000A1395" w:rsidRPr="005F5FE3" w:rsidRDefault="000A1395" w:rsidP="000A1395">
      <w:pPr>
        <w:pStyle w:val="NormalWeb"/>
        <w:jc w:val="both"/>
        <w:rPr>
          <w:rFonts w:asciiTheme="majorBidi" w:eastAsiaTheme="minorHAnsi" w:hAnsiTheme="majorBidi" w:cstheme="majorBidi"/>
        </w:rPr>
      </w:pPr>
      <w:r w:rsidRPr="005F5FE3">
        <w:rPr>
          <w:rFonts w:asciiTheme="majorBidi" w:eastAsiaTheme="minorHAnsi" w:hAnsiTheme="majorBidi" w:cstheme="majorBidi"/>
        </w:rPr>
        <w:t>Risk identification accuracy also benefits from AI’s integration with real-time data collection and scenario analysis. AI-powered tools can merge historical and real-time data to forecast challenges, assess risks, and evaluate potential alternatives effectively Tubman (2022). For example, in construction sites, drones and sensors autonomously gather data to monitor environmental and project conditions, reducing reliance on error-prone manual inspections (Korke et al., 2023).</w:t>
      </w:r>
      <w:r w:rsidRPr="005F5FE3">
        <w:rPr>
          <w:rFonts w:asciiTheme="majorBidi" w:eastAsiaTheme="minorHAnsi" w:hAnsiTheme="majorBidi" w:cstheme="majorBidi" w:hint="cs"/>
          <w:rtl/>
        </w:rPr>
        <w:t xml:space="preserve"> </w:t>
      </w:r>
      <w:r w:rsidRPr="005F5FE3">
        <w:rPr>
          <w:rFonts w:asciiTheme="majorBidi" w:eastAsiaTheme="minorHAnsi" w:hAnsiTheme="majorBidi" w:cstheme="majorBidi"/>
        </w:rPr>
        <w:t xml:space="preserve">AI’s ability to address cybersecurity concerns and automate repetitive processes contributes further to </w:t>
      </w:r>
      <w:r w:rsidRPr="005F5FE3">
        <w:rPr>
          <w:rFonts w:asciiTheme="majorBidi" w:eastAsiaTheme="minorEastAsia" w:hAnsiTheme="majorBidi" w:cstheme="majorBidi"/>
        </w:rPr>
        <w:t>enhance</w:t>
      </w:r>
      <w:r w:rsidRPr="005F5FE3">
        <w:rPr>
          <w:rFonts w:asciiTheme="majorBidi" w:eastAsiaTheme="minorHAnsi" w:hAnsiTheme="majorBidi" w:cstheme="majorBidi"/>
        </w:rPr>
        <w:t>d project risk identification processes. Sahadevan (2023) notes that AI-powered security tools can monitor systems in real-time, detect threats, and respond faster than human teams. Meanwhile, tools like chatbots free employees to focus on more critical tasks, enhancing overall productivity.</w:t>
      </w:r>
    </w:p>
    <w:p w14:paraId="2E3FAA99" w14:textId="77777777" w:rsidR="000A1395" w:rsidRPr="005F5FE3" w:rsidRDefault="000A1395" w:rsidP="000A1395">
      <w:pPr>
        <w:pStyle w:val="NormalWeb"/>
        <w:jc w:val="both"/>
        <w:rPr>
          <w:rFonts w:asciiTheme="majorBidi" w:eastAsiaTheme="minorHAnsi" w:hAnsiTheme="majorBidi" w:cstheme="majorBidi"/>
        </w:rPr>
      </w:pPr>
      <w:r w:rsidRPr="005F5FE3">
        <w:rPr>
          <w:rFonts w:asciiTheme="majorBidi" w:eastAsiaTheme="minorHAnsi" w:hAnsiTheme="majorBidi" w:cstheme="majorBidi"/>
        </w:rPr>
        <w:t xml:space="preserve">The role of AI in risk management is particularly significant, enabling organizations to predict and mitigate potential threats. </w:t>
      </w:r>
      <w:r w:rsidRPr="005F5FE3">
        <w:rPr>
          <w:rFonts w:asciiTheme="majorBidi" w:hAnsiTheme="majorBidi" w:cstheme="majorBidi"/>
        </w:rPr>
        <w:t xml:space="preserve">By planning for preventive actions or creating better mitigation strategies, using AI for risk prediction through historical data analysis and issue logs can save effort, resources, and costs. </w:t>
      </w:r>
      <w:r w:rsidRPr="005F5FE3">
        <w:rPr>
          <w:rFonts w:asciiTheme="majorBidi" w:eastAsiaTheme="minorHAnsi" w:hAnsiTheme="majorBidi" w:cstheme="majorBidi"/>
        </w:rPr>
        <w:t>“Adopting AI for risk prediction through historical data analysis and issue logs can save effort, resources, and costs by planning for preventive actions or developing better mitigation strategies.” Mahmood et al. (2023). By analyzing large datasets, AI helps project managers proactively address risks, reducing the likelihood of project failures. AI’s contributions extend beyond risk management to optimizing operational processes in various industries. Ong (2020) discusses how AI supports project management by automating data analysis tasks like data preparation, exploration, and visualization. This automation reduces the time and effort required to extract insights, enabling faster and more informed decisions.</w:t>
      </w:r>
    </w:p>
    <w:p w14:paraId="5B808CB7" w14:textId="77777777" w:rsidR="000A1395" w:rsidRPr="005F5FE3" w:rsidRDefault="000A1395" w:rsidP="000A1395">
      <w:pPr>
        <w:pStyle w:val="NormalWeb"/>
        <w:jc w:val="both"/>
        <w:rPr>
          <w:rFonts w:asciiTheme="majorBidi" w:eastAsiaTheme="minorHAnsi" w:hAnsiTheme="majorBidi" w:cstheme="majorBidi"/>
        </w:rPr>
      </w:pPr>
      <w:r w:rsidRPr="005F5FE3">
        <w:rPr>
          <w:rFonts w:asciiTheme="majorBidi" w:eastAsiaTheme="minorHAnsi" w:hAnsiTheme="majorBidi" w:cstheme="majorBidi"/>
        </w:rPr>
        <w:t>In the healthcare sector, AI’s role in risk management underscores the importance of human-AI collaboration. Healthcare projects often involve multiple layers of stakeholders, requiring interpersonal communication to ensure proper decision-making. He states, “AI can support decision-making by forecasting challenges, but the execution phase of healthcare projects necessitates human-to-human interaction, especially when patient care is involved.” Tubman (2022). BELHARET (2020) agrees, emphasizing that AI may not replace human judgment but serves as an indispensable tool for supporting it.</w:t>
      </w:r>
    </w:p>
    <w:p w14:paraId="6DA34037" w14:textId="77777777" w:rsidR="000A1395" w:rsidRPr="005F5FE3" w:rsidRDefault="000A1395" w:rsidP="000A1395">
      <w:pPr>
        <w:pStyle w:val="NormalWeb"/>
        <w:jc w:val="both"/>
        <w:rPr>
          <w:rFonts w:asciiTheme="majorBidi" w:eastAsiaTheme="minorHAnsi" w:hAnsiTheme="majorBidi" w:cstheme="majorBidi"/>
        </w:rPr>
      </w:pPr>
      <w:r w:rsidRPr="005F5FE3">
        <w:rPr>
          <w:rFonts w:asciiTheme="majorBidi" w:eastAsiaTheme="minorHAnsi" w:hAnsiTheme="majorBidi" w:cstheme="majorBidi"/>
        </w:rPr>
        <w:lastRenderedPageBreak/>
        <w:t>AI’s potential for risk identification extends beyond individual projects to organizational strategies. Weng (2023) advises organizations to adopt a multi-layered approach, combining thorough risk assessments with AI-driven insights to implement robust security measures. This proactive strategy ensures that project managers can address risks efficiently while maintaining stakeholder transparency and trust.</w:t>
      </w:r>
    </w:p>
    <w:p w14:paraId="2B8867C4" w14:textId="5C4C9142" w:rsidR="000A1395" w:rsidRPr="005F5FE3" w:rsidRDefault="000A1395" w:rsidP="000C3F83">
      <w:pPr>
        <w:pStyle w:val="NormalWeb"/>
        <w:jc w:val="both"/>
        <w:rPr>
          <w:rFonts w:asciiTheme="majorBidi" w:hAnsiTheme="majorBidi" w:cstheme="majorBidi"/>
        </w:rPr>
      </w:pPr>
      <w:r w:rsidRPr="005F5FE3">
        <w:rPr>
          <w:rFonts w:asciiTheme="majorBidi" w:eastAsiaTheme="minorHAnsi" w:hAnsiTheme="majorBidi" w:cstheme="majorBidi"/>
        </w:rPr>
        <w:br/>
      </w:r>
      <w:r w:rsidRPr="005F5FE3">
        <w:rPr>
          <w:rFonts w:asciiTheme="majorBidi" w:hAnsiTheme="majorBidi" w:cstheme="majorBidi"/>
        </w:rPr>
        <w:t>This study examines how AI-driven technologies improve the process of risk identification in design and consulting engineering projects, which is a crucial component of project management. The study looks at AI's capacity to evaluate past data, forecast hazards, and suggest mitigation techniques in order to find workable ways to use AI to improve risk management, cut expenses, and maximize project results.</w:t>
      </w:r>
      <w:r w:rsidR="000C3F83">
        <w:rPr>
          <w:rFonts w:asciiTheme="majorBidi" w:hAnsiTheme="majorBidi" w:cstheme="majorBidi"/>
        </w:rPr>
        <w:t xml:space="preserve"> </w:t>
      </w:r>
      <w:r w:rsidRPr="005F5FE3">
        <w:rPr>
          <w:rFonts w:asciiTheme="majorBidi" w:hAnsiTheme="majorBidi" w:cstheme="majorBidi"/>
        </w:rPr>
        <w:t xml:space="preserve">The researcher views risk identification as a fundamental aspect of project management, as accurately detecting and assessing risks early can significantly impact project success. AI </w:t>
      </w:r>
      <w:r w:rsidR="00B95919" w:rsidRPr="005F5FE3">
        <w:rPr>
          <w:rFonts w:asciiTheme="majorBidi" w:hAnsiTheme="majorBidi" w:cstheme="majorBidi"/>
        </w:rPr>
        <w:t>utilization</w:t>
      </w:r>
      <w:r w:rsidRPr="005F5FE3">
        <w:rPr>
          <w:rFonts w:asciiTheme="majorBidi" w:hAnsiTheme="majorBidi" w:cstheme="majorBidi"/>
        </w:rPr>
        <w:t xml:space="preserve"> in project management has the potential to revolutionize risk identification by enhancing accuracy, speed, and predictive capabilities.</w:t>
      </w:r>
      <w:r w:rsidR="000C3F83">
        <w:rPr>
          <w:rFonts w:asciiTheme="majorBidi" w:hAnsiTheme="majorBidi" w:cstheme="majorBidi"/>
        </w:rPr>
        <w:t xml:space="preserve"> </w:t>
      </w:r>
      <w:r w:rsidRPr="005F5FE3">
        <w:rPr>
          <w:rFonts w:asciiTheme="majorBidi" w:hAnsiTheme="majorBidi" w:cstheme="majorBidi"/>
        </w:rPr>
        <w:t>AI-powered risk analysis tools can process large volumes of historical and real-time project data to identify patterns, correlations, and anomalies that may indicate potential risks. Unlike traditional risk management approaches that rely on manual assessments and historical references, AI-driven models use predictive analytics and ML algorithms to anticipate risks before they escalate. This proactive approach allows project managers to take preventive measures and develop mitigation strategies with greater confidence. Furthermore, AI’s ability to continuously monitor project data and detect deviations in performance, cost, or schedule helps in minimizing uncertainties and reducing project failures. AI can provide real-time alerts and risk forecasts, enabling project managers to adjust plans dynamically and respond to emerging challenges more effectively. By integrating AI into risk identification processes, organizations can significantly enhance their ability to foresee potential threats, reduce project uncertainties, and improve overall risk mitigation strategies. This results in better decision-making, reduced project delays, and an overall increase in project resilience and success</w:t>
      </w:r>
    </w:p>
    <w:p w14:paraId="2B018ACB" w14:textId="77777777" w:rsidR="000A1395" w:rsidRPr="005F5FE3" w:rsidRDefault="000A1395" w:rsidP="000A1395">
      <w:pPr>
        <w:pStyle w:val="Heading4"/>
        <w:rPr>
          <w:u w:val="single"/>
        </w:rPr>
      </w:pPr>
      <w:r w:rsidRPr="005F5FE3">
        <w:rPr>
          <w:rFonts w:eastAsiaTheme="minorEastAsia"/>
        </w:rPr>
        <w:t xml:space="preserve">Saving Time for Project Manager (Operation Efficiency): </w:t>
      </w:r>
    </w:p>
    <w:p w14:paraId="7536573F" w14:textId="489DA2A8" w:rsidR="000A1395" w:rsidRPr="005F5FE3" w:rsidRDefault="000A1395" w:rsidP="000A1395">
      <w:pPr>
        <w:pStyle w:val="NormalWeb"/>
        <w:jc w:val="both"/>
        <w:rPr>
          <w:rFonts w:asciiTheme="majorBidi" w:hAnsiTheme="majorBidi" w:cstheme="majorBidi"/>
        </w:rPr>
      </w:pPr>
      <w:r w:rsidRPr="005F5FE3">
        <w:rPr>
          <w:rStyle w:val="Strong"/>
          <w:rFonts w:asciiTheme="majorBidi" w:hAnsiTheme="majorBidi" w:cstheme="majorBidi"/>
          <w:b w:val="0"/>
          <w:bCs w:val="0"/>
        </w:rPr>
        <w:t>AI technologies empower project managers to save significant time by automating repetitive and administrative tasks, such as scheduling, data entry, reporting, and monitoring.</w:t>
      </w:r>
      <w:r w:rsidRPr="005F5FE3">
        <w:rPr>
          <w:rFonts w:asciiTheme="majorBidi" w:hAnsiTheme="majorBidi" w:cstheme="majorBidi"/>
        </w:rPr>
        <w:t xml:space="preserve"> This shift allows project managers to focus on high-level decision-making, strategic planning, and team management, enhancing project </w:t>
      </w:r>
      <w:r w:rsidR="000A2E20" w:rsidRPr="005F5FE3">
        <w:rPr>
          <w:rFonts w:asciiTheme="majorBidi" w:eastAsiaTheme="minorEastAsia" w:hAnsiTheme="majorBidi" w:cstheme="majorBidi"/>
        </w:rPr>
        <w:t>outcome</w:t>
      </w:r>
      <w:r w:rsidRPr="005F5FE3">
        <w:rPr>
          <w:rFonts w:asciiTheme="majorBidi" w:hAnsiTheme="majorBidi" w:cstheme="majorBidi"/>
        </w:rPr>
        <w:t>s and improving organizational efficiency. By eliminating the need for manual execution of routine tasks, AI enables managers to address complex challenges, engage deeply with stakeholders, and drive innovation within their projects.</w:t>
      </w:r>
    </w:p>
    <w:p w14:paraId="40BE135B" w14:textId="77777777" w:rsidR="000A1395" w:rsidRPr="005F5FE3" w:rsidRDefault="000A1395" w:rsidP="000A1395">
      <w:pPr>
        <w:pStyle w:val="NormalWeb"/>
        <w:jc w:val="both"/>
        <w:rPr>
          <w:rFonts w:asciiTheme="majorBidi" w:hAnsiTheme="majorBidi" w:cstheme="majorBidi"/>
        </w:rPr>
      </w:pPr>
      <w:r w:rsidRPr="005F5FE3">
        <w:rPr>
          <w:rFonts w:asciiTheme="majorBidi" w:hAnsiTheme="majorBidi" w:cstheme="majorBidi"/>
        </w:rPr>
        <w:t xml:space="preserve">The capacity of project management professionals to successfully coach, guide, and communicate with other stakeholders is what really makes them valuable, even when AI can automate many of the daily duties they undertake. In order to be truly effective, these higher-level abilities require human interaction, solid and flexible judgment, empathy, and a connection to teams and stakeholders. </w:t>
      </w:r>
      <w:r w:rsidRPr="005F5FE3">
        <w:rPr>
          <w:rStyle w:val="Emphasis"/>
          <w:rFonts w:asciiTheme="majorBidi" w:hAnsiTheme="majorBidi" w:cstheme="majorBidi"/>
          <w:i w:val="0"/>
          <w:iCs w:val="0"/>
        </w:rPr>
        <w:t xml:space="preserve">“While many of the daily tasks project managers perform can be automated through the use of AI, the true value behind Project Management Professionals lies in their ability to effectively mentor, guide, and communicate with other stakeholders. These are the higher-level </w:t>
      </w:r>
      <w:r w:rsidRPr="005F5FE3">
        <w:rPr>
          <w:rStyle w:val="Emphasis"/>
          <w:rFonts w:asciiTheme="majorBidi" w:hAnsiTheme="majorBidi" w:cstheme="majorBidi"/>
          <w:i w:val="0"/>
          <w:iCs w:val="0"/>
        </w:rPr>
        <w:lastRenderedPageBreak/>
        <w:t>skills where human interaction, sound and flexible judgment, empathy, and connection to teams and stakeholders need the ‘Human-ness’ in order to be truly effective”</w:t>
      </w:r>
      <w:r w:rsidRPr="005F5FE3">
        <w:rPr>
          <w:rFonts w:asciiTheme="majorBidi" w:hAnsiTheme="majorBidi" w:cstheme="majorBidi"/>
        </w:rPr>
        <w:t xml:space="preserve"> BELHARET (2020).</w:t>
      </w:r>
    </w:p>
    <w:p w14:paraId="56F9737B" w14:textId="77777777" w:rsidR="000A1395" w:rsidRPr="005F5FE3" w:rsidRDefault="000A1395" w:rsidP="000A1395">
      <w:pPr>
        <w:pStyle w:val="NormalWeb"/>
        <w:jc w:val="both"/>
        <w:rPr>
          <w:rFonts w:asciiTheme="majorBidi" w:hAnsiTheme="majorBidi" w:cstheme="majorBidi"/>
          <w:rtl/>
        </w:rPr>
      </w:pPr>
      <w:r w:rsidRPr="005F5FE3">
        <w:rPr>
          <w:rStyle w:val="Strong"/>
          <w:rFonts w:asciiTheme="majorBidi" w:hAnsiTheme="majorBidi" w:cstheme="majorBidi"/>
          <w:b w:val="0"/>
          <w:bCs w:val="0"/>
        </w:rPr>
        <w:t>AI’s potential to save time is particularly evident in areas like predictive analytics and automated scheduling.</w:t>
      </w:r>
      <w:r w:rsidRPr="005F5FE3">
        <w:rPr>
          <w:rFonts w:asciiTheme="majorBidi" w:hAnsiTheme="majorBidi" w:cstheme="majorBidi"/>
        </w:rPr>
        <w:t xml:space="preserve"> AI streamlines project planning with auto-scheduling features, making plans more robust while reducing the need for redundant information. AI tools such as bots can step up and handle </w:t>
      </w:r>
      <w:proofErr w:type="gramStart"/>
      <w:r w:rsidRPr="005F5FE3">
        <w:rPr>
          <w:rFonts w:asciiTheme="majorBidi" w:hAnsiTheme="majorBidi" w:cstheme="majorBidi"/>
        </w:rPr>
        <w:t>less</w:t>
      </w:r>
      <w:proofErr w:type="gramEnd"/>
      <w:r w:rsidRPr="005F5FE3">
        <w:rPr>
          <w:rFonts w:asciiTheme="majorBidi" w:hAnsiTheme="majorBidi" w:cstheme="majorBidi"/>
        </w:rPr>
        <w:t xml:space="preserve"> demanding tasks, reducing busy work time by half and allowing project managers to concentrate on the dynamic processes that underpin their strategic management. </w:t>
      </w:r>
      <w:r w:rsidRPr="005F5FE3">
        <w:rPr>
          <w:rStyle w:val="Emphasis"/>
          <w:rFonts w:asciiTheme="majorBidi" w:hAnsiTheme="majorBidi" w:cstheme="majorBidi"/>
          <w:i w:val="0"/>
          <w:iCs w:val="0"/>
        </w:rPr>
        <w:t>“80% of daily work, such as data collecting, reporting, and tracking, can be eliminated by AI, allowing project managers to integrate their expertise with AI capabilities.”</w:t>
      </w:r>
      <w:r w:rsidRPr="005F5FE3">
        <w:rPr>
          <w:rFonts w:asciiTheme="majorBidi" w:hAnsiTheme="majorBidi" w:cstheme="majorBidi"/>
        </w:rPr>
        <w:t xml:space="preserve"> Khayyat &amp; </w:t>
      </w:r>
      <w:proofErr w:type="spellStart"/>
      <w:r w:rsidRPr="005F5FE3">
        <w:rPr>
          <w:rFonts w:asciiTheme="majorBidi" w:hAnsiTheme="majorBidi" w:cstheme="majorBidi"/>
        </w:rPr>
        <w:t>Alshaikhi</w:t>
      </w:r>
      <w:proofErr w:type="spellEnd"/>
      <w:r w:rsidRPr="005F5FE3">
        <w:rPr>
          <w:rFonts w:asciiTheme="majorBidi" w:hAnsiTheme="majorBidi" w:cstheme="majorBidi"/>
        </w:rPr>
        <w:t xml:space="preserve"> (2021). Similarly, </w:t>
      </w:r>
      <w:r w:rsidRPr="005F5FE3">
        <w:rPr>
          <w:rStyle w:val="Emphasis"/>
          <w:rFonts w:asciiTheme="majorBidi" w:hAnsiTheme="majorBidi" w:cstheme="majorBidi"/>
          <w:i w:val="0"/>
          <w:iCs w:val="0"/>
        </w:rPr>
        <w:t xml:space="preserve">“AI bots are capable of stepping up and handling </w:t>
      </w:r>
      <w:proofErr w:type="gramStart"/>
      <w:r w:rsidRPr="005F5FE3">
        <w:rPr>
          <w:rStyle w:val="Emphasis"/>
          <w:rFonts w:asciiTheme="majorBidi" w:hAnsiTheme="majorBidi" w:cstheme="majorBidi"/>
          <w:i w:val="0"/>
          <w:iCs w:val="0"/>
        </w:rPr>
        <w:t>less</w:t>
      </w:r>
      <w:proofErr w:type="gramEnd"/>
      <w:r w:rsidRPr="005F5FE3">
        <w:rPr>
          <w:rStyle w:val="Emphasis"/>
          <w:rFonts w:asciiTheme="majorBidi" w:hAnsiTheme="majorBidi" w:cstheme="majorBidi"/>
          <w:i w:val="0"/>
          <w:iCs w:val="0"/>
        </w:rPr>
        <w:t xml:space="preserve"> intensive tasks, cutting time spent on busy work in half, enabling project managers to focus on the dynamic processes behind their strategic management.” </w:t>
      </w:r>
      <w:r w:rsidRPr="005F5FE3">
        <w:rPr>
          <w:rFonts w:asciiTheme="majorBidi" w:hAnsiTheme="majorBidi" w:cstheme="majorBidi"/>
        </w:rPr>
        <w:t>BELHARET (2020).</w:t>
      </w:r>
    </w:p>
    <w:p w14:paraId="3AD02554" w14:textId="77777777" w:rsidR="000A1395" w:rsidRPr="005F5FE3" w:rsidRDefault="000A1395" w:rsidP="000A1395">
      <w:pPr>
        <w:pStyle w:val="NormalWeb"/>
        <w:jc w:val="both"/>
        <w:rPr>
          <w:rFonts w:asciiTheme="majorBidi" w:hAnsiTheme="majorBidi" w:cstheme="majorBidi"/>
        </w:rPr>
      </w:pPr>
      <w:r w:rsidRPr="005F5FE3">
        <w:rPr>
          <w:rStyle w:val="Strong"/>
          <w:rFonts w:asciiTheme="majorBidi" w:hAnsiTheme="majorBidi" w:cstheme="majorBidi"/>
          <w:b w:val="0"/>
          <w:bCs w:val="0"/>
        </w:rPr>
        <w:t>The integration of AI-driven tools also enhances data analysis and decision-making.</w:t>
      </w:r>
      <w:r w:rsidRPr="005F5FE3">
        <w:rPr>
          <w:rFonts w:asciiTheme="majorBidi" w:hAnsiTheme="majorBidi" w:cstheme="majorBidi"/>
        </w:rPr>
        <w:t xml:space="preserve"> According to Korke et al. (2023), advanced analytics provide managers with actionable insights, allowing them to recognize project difficulties promptly in a data-driven manner. This integration ensures managers can utilize historical data to predict potential outcomes, simulate scenarios, and make informed decisions faster. BELHARET (2020) elaborates on this, stating that predictive analytics helps project managers answer “what-if” questions to simulate potential project changes and outcomes, enabling more proactive management.</w:t>
      </w:r>
    </w:p>
    <w:p w14:paraId="5E34D3B7" w14:textId="77777777" w:rsidR="000A1395" w:rsidRPr="005F5FE3" w:rsidRDefault="000A1395" w:rsidP="000A1395">
      <w:pPr>
        <w:pStyle w:val="NormalWeb"/>
        <w:jc w:val="both"/>
        <w:rPr>
          <w:rFonts w:asciiTheme="majorBidi" w:hAnsiTheme="majorBidi" w:cstheme="majorBidi"/>
        </w:rPr>
      </w:pPr>
      <w:r w:rsidRPr="005F5FE3">
        <w:rPr>
          <w:rStyle w:val="Strong"/>
          <w:rFonts w:asciiTheme="majorBidi" w:hAnsiTheme="majorBidi" w:cstheme="majorBidi"/>
          <w:b w:val="0"/>
          <w:bCs w:val="0"/>
        </w:rPr>
        <w:t>AI’s role in time-saving extends beyond individual tasks to overarching project management strategies.</w:t>
      </w:r>
      <w:r w:rsidRPr="005F5FE3">
        <w:rPr>
          <w:rFonts w:asciiTheme="majorBidi" w:hAnsiTheme="majorBidi" w:cstheme="majorBidi"/>
        </w:rPr>
        <w:t xml:space="preserve"> In the future, project managers will move into roles that combine their experience with data-driven insights from AI, while AI will make all the decisions and manage resources in an efficient and timely manner. </w:t>
      </w:r>
      <w:r w:rsidRPr="005F5FE3">
        <w:rPr>
          <w:rStyle w:val="Emphasis"/>
          <w:rFonts w:asciiTheme="majorBidi" w:hAnsiTheme="majorBidi" w:cstheme="majorBidi"/>
          <w:i w:val="0"/>
          <w:iCs w:val="0"/>
        </w:rPr>
        <w:t>“In the future, AI will make all the decisions and manage resources in an optimal and timely manner, while project managers will transition into roles that blend their expertise with data-driven insights from AI”</w:t>
      </w:r>
      <w:r w:rsidRPr="005F5FE3">
        <w:rPr>
          <w:rFonts w:asciiTheme="majorBidi" w:hAnsiTheme="majorBidi" w:cstheme="majorBidi"/>
        </w:rPr>
        <w:t xml:space="preserve"> Ruiz (2020).  Weng (2023) adds that integrating AI tools like ChatGPT allows project managers to maintain data privacy while utilizing AI’s efficiency gains, ensuring trust and compliance while achieving project goals.</w:t>
      </w:r>
    </w:p>
    <w:p w14:paraId="2BAB0945" w14:textId="77777777" w:rsidR="000A1395" w:rsidRPr="005F5FE3" w:rsidRDefault="000A1395" w:rsidP="000A1395">
      <w:pPr>
        <w:pStyle w:val="NormalWeb"/>
        <w:jc w:val="both"/>
        <w:rPr>
          <w:rFonts w:asciiTheme="majorBidi" w:hAnsiTheme="majorBidi" w:cstheme="majorBidi"/>
        </w:rPr>
      </w:pPr>
      <w:r w:rsidRPr="005F5FE3">
        <w:rPr>
          <w:rStyle w:val="Strong"/>
          <w:rFonts w:asciiTheme="majorBidi" w:hAnsiTheme="majorBidi" w:cstheme="majorBidi"/>
          <w:b w:val="0"/>
          <w:bCs w:val="0"/>
        </w:rPr>
        <w:t>By automating coordination, reporting, and monitoring tasks, AI enables project managers to allocate their time to more impactful activities, such as stakeholder engagement and risk mitigation.</w:t>
      </w:r>
      <w:r w:rsidRPr="005F5FE3">
        <w:rPr>
          <w:rFonts w:asciiTheme="majorBidi" w:hAnsiTheme="majorBidi" w:cstheme="majorBidi"/>
        </w:rPr>
        <w:t xml:space="preserve"> BELHARET (2020) explains that this shift allows managers to foster a more relaxed work atmosphere where employees feel valued and supported. Furthermore, AI-powered systems enhance resource allocation, ensuring project teams can focus on tasks that truly matter while optimizing their efficiency.</w:t>
      </w:r>
    </w:p>
    <w:p w14:paraId="37F5D948" w14:textId="25F0DED4" w:rsidR="000A1395" w:rsidRPr="005F5FE3" w:rsidRDefault="000A1395" w:rsidP="000C3F83">
      <w:pPr>
        <w:pStyle w:val="NormalWeb"/>
        <w:jc w:val="both"/>
        <w:rPr>
          <w:rFonts w:asciiTheme="majorBidi" w:hAnsiTheme="majorBidi" w:cstheme="majorBidi"/>
        </w:rPr>
      </w:pPr>
      <w:r w:rsidRPr="005F5FE3">
        <w:rPr>
          <w:rFonts w:asciiTheme="majorBidi" w:hAnsiTheme="majorBidi" w:cstheme="majorBidi"/>
        </w:rPr>
        <w:br/>
        <w:t>This report emphasizes how AI is revolutionizing time management for project managers working on design and consulting engineering projects in Saudi Arabia. Project managers can focus on strategic goals and intricate decision-making processes by using AI solutions to automate administrative activities, which improves project performance and overall efficiency. Organizations hoping to successfully utilize AI's time-saving potential must comprehend these dynamics.</w:t>
      </w:r>
      <w:r w:rsidR="000C3F83">
        <w:rPr>
          <w:rFonts w:asciiTheme="majorBidi" w:hAnsiTheme="majorBidi" w:cstheme="majorBidi"/>
        </w:rPr>
        <w:t xml:space="preserve"> </w:t>
      </w:r>
      <w:r w:rsidRPr="005F5FE3">
        <w:rPr>
          <w:rFonts w:asciiTheme="majorBidi" w:hAnsiTheme="majorBidi" w:cstheme="majorBidi"/>
        </w:rPr>
        <w:t xml:space="preserve">The researcher noticed, project managers often dedicate a significant portion of their time to repetitive, administrative, and routine tasks that, while necessary, do not contribute directly </w:t>
      </w:r>
      <w:r w:rsidRPr="005F5FE3">
        <w:rPr>
          <w:rFonts w:asciiTheme="majorBidi" w:hAnsiTheme="majorBidi" w:cstheme="majorBidi"/>
        </w:rPr>
        <w:lastRenderedPageBreak/>
        <w:t xml:space="preserve">to strategic decision-making or critical project success factors. Many of these tasks, such as scheduling, data entry, progress tracking, and report generation, can be effectively automated through AI </w:t>
      </w:r>
      <w:r w:rsidR="00B95919" w:rsidRPr="005F5FE3">
        <w:rPr>
          <w:rFonts w:asciiTheme="majorBidi" w:hAnsiTheme="majorBidi" w:cstheme="majorBidi"/>
        </w:rPr>
        <w:t>utilization</w:t>
      </w:r>
      <w:r w:rsidRPr="005F5FE3">
        <w:rPr>
          <w:rFonts w:asciiTheme="majorBidi" w:hAnsiTheme="majorBidi" w:cstheme="majorBidi"/>
        </w:rPr>
        <w:t>.</w:t>
      </w:r>
      <w:r w:rsidR="000C3F83">
        <w:rPr>
          <w:rFonts w:asciiTheme="majorBidi" w:hAnsiTheme="majorBidi" w:cstheme="majorBidi"/>
        </w:rPr>
        <w:t xml:space="preserve"> </w:t>
      </w:r>
      <w:r w:rsidRPr="005F5FE3">
        <w:rPr>
          <w:rFonts w:asciiTheme="majorBidi" w:hAnsiTheme="majorBidi" w:cstheme="majorBidi"/>
        </w:rPr>
        <w:t>By integrating AI into project management workflows, organizations can streamline these time-consuming processes, allowing project managers to shift their focus toward high-value activities such as strategic planning, risk management, stakeholder engagement, and decision-making. AI-powered automation tools can handle vast amounts of project data with precision and efficiency, ensuring accuracy while reducing manual workload.</w:t>
      </w:r>
      <w:r w:rsidR="000C3F83">
        <w:rPr>
          <w:rFonts w:asciiTheme="majorBidi" w:hAnsiTheme="majorBidi" w:cstheme="majorBidi"/>
        </w:rPr>
        <w:t xml:space="preserve"> </w:t>
      </w:r>
      <w:r w:rsidRPr="005F5FE3">
        <w:rPr>
          <w:rFonts w:asciiTheme="majorBidi" w:hAnsiTheme="majorBidi" w:cstheme="majorBidi"/>
        </w:rPr>
        <w:t xml:space="preserve">Additionally, AI-driven insights can provide project managers with real-time analytics and predictive recommendations, enabling them to make proactive decisions and optimize project performance. This shift not only enhances productivity but also empowers project managers to lead more effectively, fostering innovation and improving overall project outcomes. Therefore, AI </w:t>
      </w:r>
      <w:r w:rsidR="00B95919" w:rsidRPr="005F5FE3">
        <w:rPr>
          <w:rFonts w:asciiTheme="majorBidi" w:hAnsiTheme="majorBidi" w:cstheme="majorBidi"/>
        </w:rPr>
        <w:t>utilization</w:t>
      </w:r>
      <w:r w:rsidRPr="005F5FE3">
        <w:rPr>
          <w:rFonts w:asciiTheme="majorBidi" w:hAnsiTheme="majorBidi" w:cstheme="majorBidi"/>
        </w:rPr>
        <w:t xml:space="preserve"> has the potential to significantly enhance operational efficiency, reduce administrative burdens, and enable project managers to allocate their time and expertise toward more impactful, strategic initiatives that drive project success.</w:t>
      </w:r>
    </w:p>
    <w:p w14:paraId="6D9D5E05" w14:textId="17FEEDAC" w:rsidR="000A1395" w:rsidRPr="005F5FE3" w:rsidRDefault="000A1395" w:rsidP="000A1395">
      <w:pPr>
        <w:pStyle w:val="Heading4"/>
        <w:rPr>
          <w:u w:val="single"/>
        </w:rPr>
      </w:pPr>
      <w:r w:rsidRPr="005F5FE3">
        <w:rPr>
          <w:rFonts w:eastAsiaTheme="minorEastAsia"/>
        </w:rPr>
        <w:t xml:space="preserve">Effective Communication: </w:t>
      </w:r>
    </w:p>
    <w:p w14:paraId="492CCEDE" w14:textId="168DB3E9" w:rsidR="000A1395" w:rsidRPr="005F5FE3" w:rsidRDefault="000A1395" w:rsidP="008F3DC2">
      <w:pPr>
        <w:pStyle w:val="NormalWeb"/>
        <w:jc w:val="both"/>
        <w:rPr>
          <w:rFonts w:asciiTheme="majorBidi" w:hAnsiTheme="majorBidi" w:cstheme="majorBidi"/>
        </w:rPr>
      </w:pPr>
      <w:r w:rsidRPr="005F5FE3">
        <w:rPr>
          <w:rStyle w:val="Strong"/>
          <w:rFonts w:asciiTheme="majorBidi" w:hAnsiTheme="majorBidi" w:cstheme="majorBidi"/>
          <w:b w:val="0"/>
          <w:bCs w:val="0"/>
        </w:rPr>
        <w:t>AI tools significantly enhance collaboration and communication by automating routine tasks, streamlining information flow, and providing access to real-time data across teams.</w:t>
      </w:r>
      <w:r w:rsidRPr="005F5FE3">
        <w:rPr>
          <w:rFonts w:asciiTheme="majorBidi" w:hAnsiTheme="majorBidi" w:cstheme="majorBidi"/>
        </w:rPr>
        <w:t xml:space="preserve"> Tools such as AI-powered chatbots, virtual assistants, and collaborative platforms enable teams to stay connected, resolve issues promptly, and make informed decisions regardless of geographical location. This facilitates </w:t>
      </w:r>
      <w:r w:rsidRPr="005F5FE3">
        <w:rPr>
          <w:rFonts w:asciiTheme="majorBidi" w:eastAsiaTheme="minorEastAsia" w:hAnsiTheme="majorBidi" w:cstheme="majorBidi"/>
        </w:rPr>
        <w:t>enhance</w:t>
      </w:r>
      <w:r w:rsidRPr="005F5FE3">
        <w:rPr>
          <w:rFonts w:asciiTheme="majorBidi" w:hAnsiTheme="majorBidi" w:cstheme="majorBidi"/>
        </w:rPr>
        <w:t xml:space="preserve">d alignment of efforts, reduces misunderstandings, and enhances teamwork efficiency. </w:t>
      </w:r>
      <w:r w:rsidRPr="005F5FE3">
        <w:rPr>
          <w:rStyle w:val="Strong"/>
          <w:rFonts w:asciiTheme="majorBidi" w:hAnsiTheme="majorBidi" w:cstheme="majorBidi"/>
          <w:b w:val="0"/>
          <w:bCs w:val="0"/>
        </w:rPr>
        <w:t xml:space="preserve">By breaking down communication barriers and fostering transparency, AI supports a culture of seamless information exchange, leading to more coordinated and successful project execution. </w:t>
      </w:r>
      <w:r w:rsidRPr="005F5FE3">
        <w:rPr>
          <w:rFonts w:asciiTheme="majorBidi" w:hAnsiTheme="majorBidi" w:cstheme="majorBidi"/>
        </w:rPr>
        <w:t xml:space="preserve">The cyclical process of collaboration involves individuals or organizations exchanging information, learning from one another, and coming to an agreement to accomplish shared objectives. Businesses that collaborate to accomplish a common goal or gain benefits from one another are said to be in integrated relationships, which are defined by dedication and trust. One of the most important influencing factors in project-based businesses is collaboration between various players.  </w:t>
      </w:r>
      <w:r w:rsidRPr="005F5FE3">
        <w:rPr>
          <w:rStyle w:val="Emphasis"/>
          <w:rFonts w:asciiTheme="majorBidi" w:hAnsiTheme="majorBidi" w:cstheme="majorBidi"/>
          <w:i w:val="0"/>
          <w:iCs w:val="0"/>
        </w:rPr>
        <w:t>“Collaboration is a cyclical process in which organizations or people share information, learn, and establish an agreement to achieve common goals. Integrated relationships are businesses working together to achieve a similar purpose or acquire mutual advantages, characterized by trust and commitment. Collaboration between diverse actors is a major influential factor in project-based companies.”</w:t>
      </w:r>
      <w:r w:rsidRPr="005F5FE3">
        <w:rPr>
          <w:rFonts w:asciiTheme="majorBidi" w:hAnsiTheme="majorBidi" w:cstheme="majorBidi"/>
        </w:rPr>
        <w:t xml:space="preserve"> Tubman (2022). </w:t>
      </w:r>
    </w:p>
    <w:p w14:paraId="5708E799" w14:textId="5D43D393" w:rsidR="000A1395" w:rsidRPr="005F5FE3" w:rsidRDefault="000A1395" w:rsidP="000A1395">
      <w:pPr>
        <w:pStyle w:val="NormalWeb"/>
        <w:jc w:val="both"/>
        <w:rPr>
          <w:rFonts w:asciiTheme="majorBidi" w:eastAsiaTheme="minorHAnsi" w:hAnsiTheme="majorBidi" w:cstheme="majorBidi"/>
        </w:rPr>
      </w:pPr>
      <w:r w:rsidRPr="005F5FE3">
        <w:rPr>
          <w:rFonts w:asciiTheme="majorBidi" w:eastAsiaTheme="minorHAnsi" w:hAnsiTheme="majorBidi" w:cstheme="majorBidi"/>
        </w:rPr>
        <w:t>In construction project management, AI-powered tools and techniques such as process mining and CV have proven transformative in m</w:t>
      </w:r>
      <w:r w:rsidRPr="005F5FE3">
        <w:rPr>
          <w:rFonts w:asciiTheme="majorBidi" w:hAnsiTheme="majorBidi" w:cstheme="majorBidi"/>
        </w:rPr>
        <w:t>onitoring crucial workflows, anticipating deviations, locating bottlenecks, and deriving patterns of cooperative behavior are just a few of the beneficial tasks. By avoiding pointless tasks, these insights increase operational efficiency.</w:t>
      </w:r>
      <w:r w:rsidRPr="005F5FE3">
        <w:rPr>
          <w:rFonts w:asciiTheme="majorBidi" w:eastAsiaTheme="minorHAnsi" w:hAnsiTheme="majorBidi" w:cstheme="majorBidi"/>
        </w:rPr>
        <w:t xml:space="preserve"> “Process mining enables several useful activities, including the monitoring of essential workflows, forecasting deviations, identifying bottlenecks, and extracting patterns of collaborative behavior. These insights help avoid unnecessary steps and improve operational efficiency.” Korke et al. (2023). Similarly, CV technologies automate damage detection and structural component recognition, reducing the need for manual inspections and improving safety on construction sites. AI-driven tools also enhance collaboration and task optimization, empowering project teams to work more effectively. AI-powered robots, for example, are increasingly used to handle repetitive tasks like </w:t>
      </w:r>
      <w:r w:rsidRPr="005F5FE3">
        <w:rPr>
          <w:rFonts w:asciiTheme="majorBidi" w:eastAsiaTheme="minorHAnsi" w:hAnsiTheme="majorBidi" w:cstheme="majorBidi"/>
        </w:rPr>
        <w:lastRenderedPageBreak/>
        <w:t xml:space="preserve">bricklaying and welding, allowing human workers to focus on more complex activities (Korke et al., 2023). These tools operate continuously, ensuring consistent quality and productivity without breaks, ultimately boosting project </w:t>
      </w:r>
      <w:r w:rsidR="000A2E20" w:rsidRPr="005F5FE3">
        <w:rPr>
          <w:rFonts w:asciiTheme="majorBidi" w:eastAsiaTheme="minorEastAsia" w:hAnsiTheme="majorBidi" w:cstheme="majorBidi"/>
        </w:rPr>
        <w:t>outcome</w:t>
      </w:r>
      <w:r w:rsidRPr="005F5FE3">
        <w:rPr>
          <w:rFonts w:asciiTheme="majorBidi" w:eastAsiaTheme="minorHAnsi" w:hAnsiTheme="majorBidi" w:cstheme="majorBidi"/>
        </w:rPr>
        <w:t>s.</w:t>
      </w:r>
    </w:p>
    <w:p w14:paraId="0BA9C754" w14:textId="77777777" w:rsidR="000A1395" w:rsidRPr="005F5FE3" w:rsidRDefault="000A1395" w:rsidP="000A1395">
      <w:pPr>
        <w:pStyle w:val="NormalWeb"/>
        <w:jc w:val="both"/>
        <w:rPr>
          <w:rFonts w:asciiTheme="majorBidi" w:hAnsiTheme="majorBidi" w:cstheme="majorBidi"/>
        </w:rPr>
      </w:pPr>
      <w:r w:rsidRPr="005F5FE3">
        <w:rPr>
          <w:rStyle w:val="Strong"/>
          <w:rFonts w:asciiTheme="majorBidi" w:hAnsiTheme="majorBidi" w:cstheme="majorBidi"/>
          <w:b w:val="0"/>
          <w:bCs w:val="0"/>
        </w:rPr>
        <w:t>AI also bridges communication gaps by automating documentation, translating languages, and providing tailored insights.</w:t>
      </w:r>
      <w:r w:rsidRPr="005F5FE3">
        <w:rPr>
          <w:rFonts w:asciiTheme="majorBidi" w:hAnsiTheme="majorBidi" w:cstheme="majorBidi"/>
        </w:rPr>
        <w:t xml:space="preserve"> This capability enhances productivity and ensures inclusivity in multinational projects. AI can help with email drafting, progress report, other weekly or monthly reports, and real-time language translation, removing barriers to communication and promoting more productive teamwork.</w:t>
      </w:r>
      <w:r w:rsidRPr="005F5FE3">
        <w:rPr>
          <w:rStyle w:val="Emphasis"/>
          <w:rFonts w:asciiTheme="majorBidi" w:hAnsiTheme="majorBidi" w:cstheme="majorBidi"/>
          <w:i w:val="0"/>
          <w:iCs w:val="0"/>
        </w:rPr>
        <w:t xml:space="preserve"> “AI can assist in drafting emails, creating reports, and providing real-time language translation, breaking down communication barriers and facilitating more effective teamwork”</w:t>
      </w:r>
      <w:r w:rsidRPr="005F5FE3">
        <w:rPr>
          <w:rFonts w:asciiTheme="majorBidi" w:hAnsiTheme="majorBidi" w:cstheme="majorBidi"/>
        </w:rPr>
        <w:t xml:space="preserve"> Weng (2023). </w:t>
      </w:r>
    </w:p>
    <w:p w14:paraId="0B50A6D4" w14:textId="77777777" w:rsidR="000A1395" w:rsidRPr="005F5FE3" w:rsidRDefault="000A1395" w:rsidP="000A1395">
      <w:pPr>
        <w:pStyle w:val="NormalWeb"/>
        <w:jc w:val="both"/>
        <w:rPr>
          <w:rFonts w:asciiTheme="majorBidi" w:hAnsiTheme="majorBidi" w:cstheme="majorBidi"/>
        </w:rPr>
      </w:pPr>
      <w:r w:rsidRPr="005F5FE3">
        <w:rPr>
          <w:rFonts w:asciiTheme="majorBidi" w:hAnsiTheme="majorBidi" w:cstheme="majorBidi"/>
        </w:rPr>
        <w:t xml:space="preserve">AI-powered tools may minimize the impact of schedule delay cost </w:t>
      </w:r>
      <w:proofErr w:type="spellStart"/>
      <w:r w:rsidRPr="005F5FE3">
        <w:rPr>
          <w:rFonts w:asciiTheme="majorBidi" w:hAnsiTheme="majorBidi" w:cstheme="majorBidi"/>
        </w:rPr>
        <w:t>overun</w:t>
      </w:r>
      <w:proofErr w:type="spellEnd"/>
      <w:r w:rsidRPr="005F5FE3">
        <w:rPr>
          <w:rFonts w:asciiTheme="majorBidi" w:hAnsiTheme="majorBidi" w:cstheme="majorBidi"/>
        </w:rPr>
        <w:t xml:space="preserve"> on project timelines and budgets by offering project managers recommendations for corrective actions and efficient stakeholder </w:t>
      </w:r>
      <w:proofErr w:type="gramStart"/>
      <w:r w:rsidRPr="005F5FE3">
        <w:rPr>
          <w:rFonts w:asciiTheme="majorBidi" w:hAnsiTheme="majorBidi" w:cstheme="majorBidi"/>
        </w:rPr>
        <w:t>communication,</w:t>
      </w:r>
      <w:proofErr w:type="gramEnd"/>
      <w:r w:rsidRPr="005F5FE3">
        <w:rPr>
          <w:rFonts w:asciiTheme="majorBidi" w:hAnsiTheme="majorBidi" w:cstheme="majorBidi"/>
        </w:rPr>
        <w:t xml:space="preserve"> by enabling users to participate in the process online or through other communication channels, AI engages and involves more people in decision-making processes. This guarantees that choices are made with the improvement of companies in mind. </w:t>
      </w:r>
      <w:r w:rsidRPr="005F5FE3">
        <w:rPr>
          <w:rStyle w:val="Strong"/>
          <w:rFonts w:asciiTheme="majorBidi" w:hAnsiTheme="majorBidi" w:cstheme="majorBidi"/>
          <w:b w:val="0"/>
          <w:bCs w:val="0"/>
        </w:rPr>
        <w:t>Moreover, AI tools encourage proactive communication by suggesting corrective measures based on historical data, reducing scope creep and aligning stakeholder expectations.</w:t>
      </w:r>
      <w:r w:rsidRPr="005F5FE3">
        <w:rPr>
          <w:rFonts w:asciiTheme="majorBidi" w:hAnsiTheme="majorBidi" w:cstheme="majorBidi"/>
        </w:rPr>
        <w:t xml:space="preserve"> </w:t>
      </w:r>
      <w:r w:rsidRPr="005F5FE3">
        <w:rPr>
          <w:rStyle w:val="Emphasis"/>
          <w:rFonts w:asciiTheme="majorBidi" w:hAnsiTheme="majorBidi" w:cstheme="majorBidi"/>
          <w:i w:val="0"/>
          <w:iCs w:val="0"/>
        </w:rPr>
        <w:t>“AI-powered tools may provide project managers with suggestions for corrective measures and effective communication with stakeholders, minimizing the impact of scope creep on project timelines and budgets.”</w:t>
      </w:r>
      <w:r w:rsidRPr="005F5FE3">
        <w:rPr>
          <w:rFonts w:asciiTheme="majorBidi" w:hAnsiTheme="majorBidi" w:cstheme="majorBidi"/>
        </w:rPr>
        <w:t xml:space="preserve"> Sahadevan (2023). Furthermore, </w:t>
      </w:r>
      <w:r w:rsidRPr="005F5FE3">
        <w:rPr>
          <w:rStyle w:val="Emphasis"/>
          <w:rFonts w:asciiTheme="majorBidi" w:hAnsiTheme="majorBidi" w:cstheme="majorBidi"/>
          <w:i w:val="0"/>
          <w:iCs w:val="0"/>
        </w:rPr>
        <w:t>“AI engages and involves more people in decision-making processes by providing them with the ability to participate in the process online or through other forms of communication. This ensures that decisions are made for the betterment of organizations.”</w:t>
      </w:r>
      <w:r w:rsidRPr="005F5FE3">
        <w:rPr>
          <w:rFonts w:asciiTheme="majorBidi" w:hAnsiTheme="majorBidi" w:cstheme="majorBidi"/>
        </w:rPr>
        <w:t xml:space="preserve"> Tubman (2022).</w:t>
      </w:r>
    </w:p>
    <w:p w14:paraId="301CC72B" w14:textId="77777777" w:rsidR="000A1395" w:rsidRPr="005F5FE3" w:rsidRDefault="000A1395" w:rsidP="000A1395">
      <w:pPr>
        <w:pStyle w:val="NormalWeb"/>
        <w:jc w:val="both"/>
        <w:rPr>
          <w:rFonts w:asciiTheme="majorBidi" w:hAnsiTheme="majorBidi" w:cstheme="majorBidi"/>
        </w:rPr>
      </w:pPr>
      <w:r w:rsidRPr="005F5FE3">
        <w:rPr>
          <w:rStyle w:val="Strong"/>
          <w:rFonts w:asciiTheme="majorBidi" w:hAnsiTheme="majorBidi" w:cstheme="majorBidi"/>
          <w:b w:val="0"/>
          <w:bCs w:val="0"/>
        </w:rPr>
        <w:t>Transparency and accountability are also bolstered through AI’s ability to provide decision-makers with complete, accurate, and unbiased information.</w:t>
      </w:r>
      <w:r w:rsidRPr="005F5FE3">
        <w:rPr>
          <w:rFonts w:asciiTheme="majorBidi" w:hAnsiTheme="majorBidi" w:cstheme="majorBidi"/>
        </w:rPr>
        <w:t xml:space="preserve"> By giving decision-makers access to all pertinent information, AI improves transparency and accountability in decision-making processes and guarantees that decisions are made effectively and efficiently. </w:t>
      </w:r>
      <w:r w:rsidRPr="005F5FE3">
        <w:rPr>
          <w:rStyle w:val="Emphasis"/>
          <w:rFonts w:asciiTheme="majorBidi" w:hAnsiTheme="majorBidi" w:cstheme="majorBidi"/>
          <w:i w:val="0"/>
          <w:iCs w:val="0"/>
        </w:rPr>
        <w:t>“AI increases transparency and accountability in decision-making processes by providing decision-makers with the ability to access all relevant information, ensuring decisions are made efficiently and effectively.”</w:t>
      </w:r>
      <w:r w:rsidRPr="005F5FE3">
        <w:rPr>
          <w:rFonts w:asciiTheme="majorBidi" w:hAnsiTheme="majorBidi" w:cstheme="majorBidi"/>
        </w:rPr>
        <w:t xml:space="preserve"> Tubman (2022). This transparency reduces the likelihood of conflict and </w:t>
      </w:r>
      <w:r w:rsidRPr="005F5FE3">
        <w:rPr>
          <w:rFonts w:asciiTheme="majorBidi" w:eastAsiaTheme="minorEastAsia" w:hAnsiTheme="majorBidi" w:cstheme="majorBidi"/>
        </w:rPr>
        <w:t>enhance</w:t>
      </w:r>
      <w:r w:rsidRPr="005F5FE3">
        <w:rPr>
          <w:rFonts w:asciiTheme="majorBidi" w:hAnsiTheme="majorBidi" w:cstheme="majorBidi"/>
        </w:rPr>
        <w:t>s cooperation among stakeholders, especially in multi-partner projects.</w:t>
      </w:r>
    </w:p>
    <w:p w14:paraId="5B118048" w14:textId="77777777" w:rsidR="000A1395" w:rsidRPr="005F5FE3" w:rsidRDefault="000A1395" w:rsidP="000A1395">
      <w:pPr>
        <w:pStyle w:val="NormalWeb"/>
        <w:jc w:val="both"/>
        <w:rPr>
          <w:rFonts w:asciiTheme="majorBidi" w:hAnsiTheme="majorBidi" w:cstheme="majorBidi"/>
        </w:rPr>
      </w:pPr>
      <w:r w:rsidRPr="005F5FE3">
        <w:rPr>
          <w:rStyle w:val="Strong"/>
          <w:rFonts w:asciiTheme="majorBidi" w:hAnsiTheme="majorBidi" w:cstheme="majorBidi"/>
          <w:b w:val="0"/>
          <w:bCs w:val="0"/>
        </w:rPr>
        <w:t>AI’s ability to optimize organizational culture is another pivotal contribution to collaboration.</w:t>
      </w:r>
      <w:r w:rsidRPr="005F5FE3">
        <w:rPr>
          <w:rFonts w:asciiTheme="majorBidi" w:hAnsiTheme="majorBidi" w:cstheme="majorBidi"/>
        </w:rPr>
        <w:t xml:space="preserve"> AI facilitates communication within a group and enhances the flow of information. Knowledge sharing and cross-border cooperation are made possible by a project's positive organizational culture. </w:t>
      </w:r>
      <w:r w:rsidRPr="005F5FE3">
        <w:rPr>
          <w:rStyle w:val="Emphasis"/>
          <w:rFonts w:asciiTheme="majorBidi" w:hAnsiTheme="majorBidi" w:cstheme="majorBidi"/>
          <w:i w:val="0"/>
          <w:iCs w:val="0"/>
        </w:rPr>
        <w:t>“AI improves information flow and removes communication barriers inside a group. A good organizational culture inside a project allows knowledge exchange and cross-border collaboration”</w:t>
      </w:r>
      <w:r w:rsidRPr="005F5FE3">
        <w:rPr>
          <w:rFonts w:asciiTheme="majorBidi" w:hAnsiTheme="majorBidi" w:cstheme="majorBidi"/>
        </w:rPr>
        <w:t xml:space="preserve"> Tubman (2022). By fostering knowledge sharing and enabling self-organization, AI ensures a smoother flow of information and enhanced collaboration across project teams.</w:t>
      </w:r>
    </w:p>
    <w:p w14:paraId="62F9122B" w14:textId="51F22600" w:rsidR="00EB0180" w:rsidRPr="005F5FE3" w:rsidRDefault="000A1395" w:rsidP="00762706">
      <w:pPr>
        <w:pStyle w:val="NormalWeb"/>
        <w:jc w:val="both"/>
        <w:rPr>
          <w:rFonts w:asciiTheme="majorBidi" w:hAnsiTheme="majorBidi" w:cstheme="majorBidi"/>
        </w:rPr>
      </w:pPr>
      <w:r w:rsidRPr="005F5FE3">
        <w:rPr>
          <w:rFonts w:asciiTheme="majorBidi" w:hAnsiTheme="majorBidi" w:cstheme="majorBidi"/>
        </w:rPr>
        <w:br/>
        <w:t xml:space="preserve">AI's ability to improve teamwork and communication is crucial for bringing project teams together and accomplishing organizational goals in the context of Saudi design and consulting engineering </w:t>
      </w:r>
      <w:r w:rsidRPr="005F5FE3">
        <w:rPr>
          <w:rFonts w:asciiTheme="majorBidi" w:hAnsiTheme="majorBidi" w:cstheme="majorBidi"/>
        </w:rPr>
        <w:lastRenderedPageBreak/>
        <w:t>projects. Project managers may improve stakeholder interactions, strengthen teamwork, and guarantee more efficient project execution by utilizing AI solutions to automate repetitive operations, provide real-time updates, and offer remedial recommendations.</w:t>
      </w:r>
      <w:r w:rsidR="000C3F83">
        <w:rPr>
          <w:rFonts w:asciiTheme="majorBidi" w:hAnsiTheme="majorBidi" w:cstheme="majorBidi"/>
        </w:rPr>
        <w:t xml:space="preserve"> </w:t>
      </w:r>
      <w:r w:rsidRPr="005F5FE3">
        <w:rPr>
          <w:rFonts w:asciiTheme="majorBidi" w:hAnsiTheme="majorBidi" w:cstheme="majorBidi"/>
        </w:rPr>
        <w:t>From my experience and active involvement in the field of project management, I have observed that project managers dedicate a substantial portion of their time—often between 60% to 90%—to communication-related tasks. Effective communication is the backbone of successful project execution, as it ensures alignment among team members, stakeholders, and external partners. Project managers are constantly engaged in facilitating collaboration, clarifying objectives, resolving conflicts, and ensuring that all project-related information is shared with the right people at the right time. However, managing communication across multiple teams, platforms, and stakeholders can be highly time-consuming and prone to inefficiencies, especially in complex design and consultancy projects.</w:t>
      </w:r>
      <w:r w:rsidR="000C3F83">
        <w:rPr>
          <w:rFonts w:asciiTheme="majorBidi" w:hAnsiTheme="majorBidi" w:cstheme="majorBidi"/>
        </w:rPr>
        <w:t xml:space="preserve"> </w:t>
      </w:r>
      <w:r w:rsidRPr="005F5FE3">
        <w:rPr>
          <w:rFonts w:asciiTheme="majorBidi" w:hAnsiTheme="majorBidi" w:cstheme="majorBidi"/>
        </w:rPr>
        <w:t>By integrating AI-driven communication tools, organizations can significantly enhance collaboration and streamline information flow. AI-powered virtual assistants, chatbots, and real-time data-sharing platforms can help automate routine communication, track project updates, and ensure that critical information reaches the intended recipients without delays. Additionally, AI can analyze communication patterns to identify bottlenecks, suggest improvements, and even generate summaries of key discussions, reducing the risk of miscommunication. Therefore, leveraging AI in project management can optimize collaboration, enhance transparency, and allow project managers to focus on strategic leadership rather than spending excessive time on manual communication processes</w:t>
      </w:r>
      <w:r w:rsidR="00C95249">
        <w:rPr>
          <w:rFonts w:asciiTheme="majorBidi" w:hAnsiTheme="majorBidi" w:cstheme="majorBidi"/>
        </w:rPr>
        <w:t>.</w:t>
      </w:r>
    </w:p>
    <w:p w14:paraId="78C7CD7C" w14:textId="373B34A8" w:rsidR="00266B9B" w:rsidRPr="00266B9B" w:rsidRDefault="00266B9B" w:rsidP="00266B9B">
      <w:pPr>
        <w:pStyle w:val="Heading2"/>
        <w:rPr>
          <w:rFonts w:eastAsia="Times New Roman"/>
        </w:rPr>
      </w:pPr>
      <w:bookmarkStart w:id="37" w:name="_Toc225611207"/>
      <w:r w:rsidRPr="00266B9B">
        <w:rPr>
          <w:rFonts w:eastAsia="Times New Roman"/>
        </w:rPr>
        <w:t>Chapter 2 Summary</w:t>
      </w:r>
      <w:bookmarkEnd w:id="37"/>
    </w:p>
    <w:p w14:paraId="5751FC8D" w14:textId="122DED0F" w:rsidR="00EB0180" w:rsidRPr="005F5FE3" w:rsidRDefault="00266B9B" w:rsidP="00266B9B">
      <w:pPr>
        <w:spacing w:after="200" w:line="240" w:lineRule="auto"/>
        <w:jc w:val="both"/>
        <w:rPr>
          <w:rFonts w:asciiTheme="majorBidi" w:eastAsia="Times New Roman" w:hAnsiTheme="majorBidi" w:cstheme="majorBidi"/>
          <w:sz w:val="24"/>
          <w:szCs w:val="24"/>
        </w:rPr>
      </w:pPr>
      <w:r w:rsidRPr="00266B9B">
        <w:rPr>
          <w:rFonts w:asciiTheme="majorBidi" w:eastAsia="Times New Roman" w:hAnsiTheme="majorBidi" w:cstheme="majorBidi"/>
          <w:sz w:val="24"/>
          <w:szCs w:val="24"/>
        </w:rPr>
        <w:t xml:space="preserve">Chapter 2 developed the theoretical framework using </w:t>
      </w:r>
      <w:r>
        <w:rPr>
          <w:rFonts w:asciiTheme="majorBidi" w:eastAsia="Times New Roman" w:hAnsiTheme="majorBidi" w:cstheme="majorBidi"/>
          <w:sz w:val="24"/>
          <w:szCs w:val="24"/>
        </w:rPr>
        <w:t xml:space="preserve">the </w:t>
      </w:r>
      <w:r w:rsidRPr="00266B9B">
        <w:rPr>
          <w:rFonts w:asciiTheme="majorBidi" w:eastAsia="Times New Roman" w:hAnsiTheme="majorBidi" w:cstheme="majorBidi"/>
          <w:sz w:val="24"/>
          <w:szCs w:val="24"/>
        </w:rPr>
        <w:t xml:space="preserve">Integrated AI Project Management Framework, AI-Driven Decision-Making Theory, Sustainable AI Utilization Model, and Collaborative AI Management Paradigm to operationalize study variables. Six independent variables (Data privacy and security, Resistance to change, Costs of implementation, Compatibility with existing infrastructure, Workforce development, Ethical considerations) were defined per </w:t>
      </w:r>
      <w:r>
        <w:rPr>
          <w:rFonts w:asciiTheme="majorBidi" w:eastAsia="Times New Roman" w:hAnsiTheme="majorBidi" w:cstheme="majorBidi"/>
          <w:sz w:val="24"/>
          <w:szCs w:val="24"/>
        </w:rPr>
        <w:t>the literature</w:t>
      </w:r>
      <w:r w:rsidRPr="00266B9B">
        <w:rPr>
          <w:rFonts w:asciiTheme="majorBidi" w:eastAsia="Times New Roman" w:hAnsiTheme="majorBidi" w:cstheme="majorBidi"/>
          <w:sz w:val="24"/>
          <w:szCs w:val="24"/>
        </w:rPr>
        <w:t>. AI-based project management mediators included automation, predictive analytics, PMIS integration; dependent variables covered Enhancing Decision-Making, Project Quality, Data Collection Accuracy, Data Analysis, Risk Identification Accuracy, Saving Time for Project Manager Operation Efficiency, and Effective Communication. The researcher perspective emphasized AI's inevitability for repetitive project tasks, positioning this mediation model to fill Saudi design/consultancy literature gaps identified in Chapter 1.</w:t>
      </w:r>
    </w:p>
    <w:p w14:paraId="1D9B30E6" w14:textId="77777777" w:rsidR="00EB0180" w:rsidRPr="005F5FE3" w:rsidRDefault="00EB0180" w:rsidP="005F2396">
      <w:pPr>
        <w:spacing w:after="200" w:line="240" w:lineRule="auto"/>
        <w:jc w:val="both"/>
        <w:rPr>
          <w:rFonts w:asciiTheme="majorBidi" w:eastAsia="Times New Roman" w:hAnsiTheme="majorBidi" w:cstheme="majorBidi"/>
          <w:sz w:val="24"/>
          <w:szCs w:val="24"/>
        </w:rPr>
      </w:pPr>
    </w:p>
    <w:p w14:paraId="1F0EBA3C" w14:textId="77777777" w:rsidR="00EB0180" w:rsidRPr="005F5FE3" w:rsidRDefault="00EB0180" w:rsidP="005F2396">
      <w:pPr>
        <w:spacing w:after="200" w:line="240" w:lineRule="auto"/>
        <w:jc w:val="both"/>
        <w:rPr>
          <w:rFonts w:asciiTheme="majorBidi" w:eastAsia="Times New Roman" w:hAnsiTheme="majorBidi" w:cstheme="majorBidi"/>
          <w:sz w:val="24"/>
          <w:szCs w:val="24"/>
        </w:rPr>
      </w:pPr>
    </w:p>
    <w:p w14:paraId="31BEEA80" w14:textId="77777777" w:rsidR="00EB0180" w:rsidRDefault="00EB0180" w:rsidP="005F2396">
      <w:pPr>
        <w:spacing w:after="200" w:line="240" w:lineRule="auto"/>
        <w:jc w:val="both"/>
        <w:rPr>
          <w:rFonts w:asciiTheme="majorBidi" w:eastAsia="Times New Roman" w:hAnsiTheme="majorBidi" w:cstheme="majorBidi"/>
          <w:sz w:val="24"/>
          <w:szCs w:val="24"/>
        </w:rPr>
      </w:pPr>
    </w:p>
    <w:p w14:paraId="670F3790" w14:textId="77777777" w:rsidR="00266B9B" w:rsidRDefault="00266B9B" w:rsidP="005F2396">
      <w:pPr>
        <w:spacing w:after="200" w:line="240" w:lineRule="auto"/>
        <w:jc w:val="both"/>
        <w:rPr>
          <w:rFonts w:asciiTheme="majorBidi" w:eastAsia="Times New Roman" w:hAnsiTheme="majorBidi" w:cstheme="majorBidi"/>
          <w:sz w:val="24"/>
          <w:szCs w:val="24"/>
        </w:rPr>
      </w:pPr>
    </w:p>
    <w:p w14:paraId="4586E282" w14:textId="77777777" w:rsidR="000C3F83" w:rsidRDefault="000C3F83" w:rsidP="005F2396">
      <w:pPr>
        <w:spacing w:after="200" w:line="240" w:lineRule="auto"/>
        <w:jc w:val="both"/>
        <w:rPr>
          <w:rFonts w:asciiTheme="majorBidi" w:eastAsia="Times New Roman" w:hAnsiTheme="majorBidi" w:cstheme="majorBidi"/>
          <w:sz w:val="24"/>
          <w:szCs w:val="24"/>
        </w:rPr>
      </w:pPr>
    </w:p>
    <w:p w14:paraId="09F1AA96" w14:textId="77777777" w:rsidR="000C3F83" w:rsidRDefault="000C3F83" w:rsidP="005F2396">
      <w:pPr>
        <w:spacing w:after="200" w:line="240" w:lineRule="auto"/>
        <w:jc w:val="both"/>
        <w:rPr>
          <w:rFonts w:asciiTheme="majorBidi" w:eastAsia="Times New Roman" w:hAnsiTheme="majorBidi" w:cstheme="majorBidi"/>
          <w:sz w:val="24"/>
          <w:szCs w:val="24"/>
        </w:rPr>
      </w:pPr>
    </w:p>
    <w:p w14:paraId="41015695" w14:textId="77777777" w:rsidR="000C3F83" w:rsidRDefault="000C3F83" w:rsidP="005F2396">
      <w:pPr>
        <w:spacing w:after="200" w:line="240" w:lineRule="auto"/>
        <w:jc w:val="both"/>
        <w:rPr>
          <w:rFonts w:asciiTheme="majorBidi" w:eastAsia="Times New Roman" w:hAnsiTheme="majorBidi" w:cstheme="majorBidi"/>
          <w:sz w:val="24"/>
          <w:szCs w:val="24"/>
        </w:rPr>
      </w:pPr>
    </w:p>
    <w:p w14:paraId="6A14F708" w14:textId="77777777" w:rsidR="00865C28" w:rsidRPr="005F5FE3" w:rsidRDefault="00865C28" w:rsidP="00865C28">
      <w:pPr>
        <w:pStyle w:val="Heading1"/>
      </w:pPr>
      <w:bookmarkStart w:id="38" w:name="_Toc203846204"/>
      <w:bookmarkStart w:id="39" w:name="_Toc225611208"/>
      <w:r w:rsidRPr="005F5FE3">
        <w:lastRenderedPageBreak/>
        <w:t>Research Methods and Procedures (Methodology)</w:t>
      </w:r>
      <w:bookmarkEnd w:id="38"/>
      <w:bookmarkEnd w:id="39"/>
    </w:p>
    <w:p w14:paraId="4155EEDC" w14:textId="77777777" w:rsidR="00865C28" w:rsidRPr="005F5FE3" w:rsidRDefault="00865C28" w:rsidP="00865C28"/>
    <w:p w14:paraId="18B9388E" w14:textId="77777777" w:rsidR="00865C28" w:rsidRPr="005F5FE3" w:rsidRDefault="00865C28" w:rsidP="00865C28">
      <w:pPr>
        <w:pStyle w:val="Heading2"/>
        <w:rPr>
          <w:sz w:val="28"/>
          <w:szCs w:val="28"/>
        </w:rPr>
      </w:pPr>
      <w:bookmarkStart w:id="40" w:name="_Toc203846205"/>
      <w:bookmarkStart w:id="41" w:name="_Toc225611209"/>
      <w:r w:rsidRPr="005F5FE3">
        <w:rPr>
          <w:sz w:val="28"/>
          <w:szCs w:val="28"/>
        </w:rPr>
        <w:t>Research Methodology (Approach</w:t>
      </w:r>
      <w:bookmarkStart w:id="42" w:name="_Toc193126548"/>
      <w:bookmarkStart w:id="43" w:name="_Toc196513461"/>
      <w:r w:rsidRPr="005F5FE3">
        <w:rPr>
          <w:sz w:val="28"/>
          <w:szCs w:val="28"/>
        </w:rPr>
        <w:t>)</w:t>
      </w:r>
      <w:bookmarkEnd w:id="40"/>
      <w:bookmarkEnd w:id="41"/>
    </w:p>
    <w:p w14:paraId="701B62A0" w14:textId="77777777" w:rsidR="008463A4" w:rsidRPr="005F5FE3" w:rsidRDefault="008463A4" w:rsidP="008463A4">
      <w:pPr>
        <w:pStyle w:val="Heading3"/>
      </w:pPr>
      <w:bookmarkStart w:id="44" w:name="_Toc225611210"/>
      <w:bookmarkEnd w:id="42"/>
      <w:bookmarkEnd w:id="43"/>
      <w:r w:rsidRPr="005F5FE3">
        <w:t>Research Design Framework Description</w:t>
      </w:r>
      <w:bookmarkEnd w:id="44"/>
    </w:p>
    <w:p w14:paraId="14BB4FC5" w14:textId="28493F31" w:rsidR="00865C28" w:rsidRPr="005F5FE3" w:rsidRDefault="00865C28" w:rsidP="00C4410D">
      <w:pPr>
        <w:pStyle w:val="NormalWeb"/>
        <w:jc w:val="both"/>
        <w:rPr>
          <w:rFonts w:asciiTheme="majorBidi" w:hAnsiTheme="majorBidi" w:cstheme="majorBidi"/>
        </w:rPr>
      </w:pPr>
      <w:r w:rsidRPr="005F5FE3">
        <w:rPr>
          <w:rFonts w:asciiTheme="majorBidi" w:hAnsiTheme="majorBidi" w:cstheme="majorBidi"/>
        </w:rPr>
        <w:t>This study employs a mixed-method research design, integrating quantitative survey data with qualitative insights from expert interviews. This approach is justified by the need to explore both the independent factors influencing the utilization of AI-based project management and the measurable outcomes resulting from its integration in design and consultancy engineering projects. The study is grounded in a conceptual model that identifies and categorizes the three sets of variables: independent factors influencing AI utilization, the mediating role of AI-based project management practices, and the resulting project management outcomes. The model serves as the theoretical foundation for both instrument design and data analysis.</w:t>
      </w:r>
      <w:r w:rsidR="00762706">
        <w:rPr>
          <w:rFonts w:asciiTheme="majorBidi" w:hAnsiTheme="majorBidi" w:cstheme="majorBidi"/>
        </w:rPr>
        <w:t xml:space="preserve"> </w:t>
      </w:r>
      <w:r w:rsidR="00762706" w:rsidRPr="00762706">
        <w:rPr>
          <w:rFonts w:asciiTheme="majorBidi" w:hAnsiTheme="majorBidi" w:cstheme="majorBidi"/>
          <w:highlight w:val="yellow"/>
        </w:rPr>
        <w:t>This study employs a concurrent triangulation mixed-methods design (Creswell &amp; Plano Clark, 2017), where quantitative surveys (n=103) and qualitative interviews (n=10) were collected simultaneously during Sep-Nov 2025 without linking participants. Both datasets were analyzed in parallel, then integrated at interpretation through systematic triangulation to validate quantitative patterns.</w:t>
      </w:r>
      <w:r w:rsidR="00C4410D">
        <w:rPr>
          <w:rFonts w:asciiTheme="majorBidi" w:hAnsiTheme="majorBidi" w:cstheme="majorBidi"/>
        </w:rPr>
        <w:t xml:space="preserve"> </w:t>
      </w:r>
    </w:p>
    <w:p w14:paraId="2E5D8D4A" w14:textId="77777777" w:rsidR="00144AE4" w:rsidRPr="005F5FE3" w:rsidRDefault="00865C28" w:rsidP="00144AE4">
      <w:pPr>
        <w:pStyle w:val="NormalWeb"/>
        <w:jc w:val="both"/>
        <w:rPr>
          <w:rFonts w:asciiTheme="majorBidi" w:hAnsiTheme="majorBidi" w:cstheme="majorBidi"/>
        </w:rPr>
      </w:pPr>
      <w:r w:rsidRPr="005F5FE3">
        <w:rPr>
          <w:rFonts w:asciiTheme="majorBidi" w:hAnsiTheme="majorBidi" w:cstheme="majorBidi"/>
        </w:rPr>
        <w:t>The quantitative phase provides statistically validated evidence on the relationships among influencing factors, AI utilization, and project outcomes. Meanwhile, the qualitative phase adds depth by capturing real-world insights, challenges, and enablers from industry experts.</w:t>
      </w:r>
      <w:r w:rsidR="008463A4" w:rsidRPr="005F5FE3">
        <w:rPr>
          <w:rFonts w:asciiTheme="majorBidi" w:hAnsiTheme="majorBidi" w:cstheme="majorBidi"/>
        </w:rPr>
        <w:t xml:space="preserve"> Both phases proceed simultaneously, with qualitative findings used post-hoc to triangulate and interpret quantitative patterns. This concurrent explanatory design is justified by the complex nature of AI adoption, which requires both statistical validation of relationships and contextual understanding of implementation barriers and enablers in Saudi design firms.</w:t>
      </w:r>
      <w:r w:rsidRPr="005F5FE3">
        <w:rPr>
          <w:rFonts w:asciiTheme="majorBidi" w:hAnsiTheme="majorBidi" w:cstheme="majorBidi"/>
        </w:rPr>
        <w:t xml:space="preserve"> Together, these methods ensure a comprehensive and empirically grounded understanding of the dynamics shaping AI-based project management in the Saudi consultancy and design</w:t>
      </w:r>
      <w:r w:rsidR="00144AE4" w:rsidRPr="005F5FE3">
        <w:rPr>
          <w:rFonts w:asciiTheme="majorBidi" w:hAnsiTheme="majorBidi" w:cstheme="majorBidi"/>
        </w:rPr>
        <w:t>.</w:t>
      </w:r>
    </w:p>
    <w:p w14:paraId="4F5F585F" w14:textId="5602230D" w:rsidR="00144AE4" w:rsidRPr="005F5FE3" w:rsidRDefault="00144AE4" w:rsidP="00144AE4">
      <w:pPr>
        <w:pStyle w:val="NormalWeb"/>
        <w:jc w:val="both"/>
        <w:rPr>
          <w:rFonts w:asciiTheme="majorBidi" w:hAnsiTheme="majorBidi" w:cstheme="majorBidi"/>
        </w:rPr>
      </w:pPr>
      <w:r w:rsidRPr="005F5FE3">
        <w:rPr>
          <w:rFonts w:asciiTheme="majorBidi" w:hAnsiTheme="majorBidi" w:cstheme="majorBidi"/>
        </w:rPr>
        <w:t>Structural Equation Modeling (SEM) will be applied using SPSS AMOS to test mediation relationships. The analysis will employ a two-step SEM approach:</w:t>
      </w:r>
    </w:p>
    <w:p w14:paraId="585F74FA" w14:textId="3D312E9A" w:rsidR="00144AE4" w:rsidRPr="005F5FE3" w:rsidRDefault="00144AE4" w:rsidP="00144AE4">
      <w:pPr>
        <w:pStyle w:val="NormalWeb"/>
        <w:jc w:val="both"/>
        <w:rPr>
          <w:rFonts w:asciiTheme="majorBidi" w:hAnsiTheme="majorBidi" w:cstheme="majorBidi"/>
        </w:rPr>
      </w:pPr>
      <w:r w:rsidRPr="005F5FE3">
        <w:rPr>
          <w:rFonts w:asciiTheme="majorBidi" w:hAnsiTheme="majorBidi" w:cstheme="majorBidi"/>
        </w:rPr>
        <w:t>1. Measurement Model: Confirmatory Factor Analysis (CFA) will be conducted to validate the measurement properties of all constructs.</w:t>
      </w:r>
    </w:p>
    <w:p w14:paraId="54B79B80" w14:textId="77777777" w:rsidR="002D5C34" w:rsidRPr="005F5FE3" w:rsidRDefault="00144AE4" w:rsidP="002D5C34">
      <w:pPr>
        <w:pStyle w:val="NormalWeb"/>
        <w:jc w:val="both"/>
        <w:rPr>
          <w:rFonts w:asciiTheme="majorBidi" w:hAnsiTheme="majorBidi" w:cstheme="majorBidi"/>
        </w:rPr>
      </w:pPr>
      <w:r w:rsidRPr="005F5FE3">
        <w:rPr>
          <w:rFonts w:asciiTheme="majorBidi" w:hAnsiTheme="majorBidi" w:cstheme="majorBidi"/>
        </w:rPr>
        <w:t xml:space="preserve">2. Structural Model: </w:t>
      </w:r>
      <w:r w:rsidR="002D5C34" w:rsidRPr="005F5FE3">
        <w:rPr>
          <w:rFonts w:asciiTheme="majorBidi" w:hAnsiTheme="majorBidi" w:cstheme="majorBidi"/>
        </w:rPr>
        <w:t xml:space="preserve">Path analysis will estimate the complete causal pathways by testing: </w:t>
      </w:r>
    </w:p>
    <w:p w14:paraId="0687DEED" w14:textId="77777777" w:rsidR="002D5C34" w:rsidRPr="005F5FE3" w:rsidRDefault="002D5C34">
      <w:pPr>
        <w:pStyle w:val="NormalWeb"/>
        <w:numPr>
          <w:ilvl w:val="0"/>
          <w:numId w:val="59"/>
        </w:numPr>
        <w:jc w:val="both"/>
        <w:rPr>
          <w:rFonts w:asciiTheme="majorBidi" w:hAnsiTheme="majorBidi" w:cstheme="majorBidi"/>
        </w:rPr>
      </w:pPr>
      <w:r w:rsidRPr="005F5FE3">
        <w:rPr>
          <w:rFonts w:asciiTheme="majorBidi" w:hAnsiTheme="majorBidi" w:cstheme="majorBidi"/>
          <w:b/>
          <w:bCs/>
        </w:rPr>
        <w:t>Direct Effects of Independent Variables on Outcomes:</w:t>
      </w:r>
      <w:r w:rsidRPr="005F5FE3">
        <w:rPr>
          <w:rFonts w:asciiTheme="majorBidi" w:hAnsiTheme="majorBidi" w:cstheme="majorBidi"/>
        </w:rPr>
        <w:t xml:space="preserve"> Standardized path coefficients will be calculated to test whether each of the six independent variables (data privacy concerns, resistance to change, implementation costs, infrastructure compatibility, workforce capabilities, and ethical considerations) directly influence the seven project management outcomes (decision-making effectiveness, project quality, data collection accuracy, data analysis capability, risk identification, time efficiency, and collaboration quality). </w:t>
      </w:r>
    </w:p>
    <w:p w14:paraId="55BFFAE8" w14:textId="77777777" w:rsidR="002D5C34" w:rsidRPr="005F5FE3" w:rsidRDefault="002D5C34">
      <w:pPr>
        <w:pStyle w:val="NormalWeb"/>
        <w:numPr>
          <w:ilvl w:val="0"/>
          <w:numId w:val="59"/>
        </w:numPr>
        <w:jc w:val="both"/>
        <w:rPr>
          <w:rFonts w:asciiTheme="majorBidi" w:hAnsiTheme="majorBidi" w:cstheme="majorBidi"/>
        </w:rPr>
      </w:pPr>
      <w:r w:rsidRPr="005F5FE3">
        <w:rPr>
          <w:rFonts w:asciiTheme="majorBidi" w:hAnsiTheme="majorBidi" w:cstheme="majorBidi"/>
          <w:b/>
          <w:bCs/>
        </w:rPr>
        <w:lastRenderedPageBreak/>
        <w:t>Direct Effects of Independent Variables on AI-Based PM Utilization:</w:t>
      </w:r>
      <w:r w:rsidRPr="005F5FE3">
        <w:rPr>
          <w:rFonts w:asciiTheme="majorBidi" w:hAnsiTheme="majorBidi" w:cstheme="majorBidi"/>
        </w:rPr>
        <w:t xml:space="preserve"> Path coefficients will be estimated to determine how strongly each independent variable influences the degree to which AI-based project management is adopted within organizations. </w:t>
      </w:r>
    </w:p>
    <w:p w14:paraId="5D111B7C" w14:textId="275F032C" w:rsidR="00144AE4" w:rsidRPr="005F5FE3" w:rsidRDefault="002D5C34">
      <w:pPr>
        <w:pStyle w:val="NormalWeb"/>
        <w:numPr>
          <w:ilvl w:val="0"/>
          <w:numId w:val="59"/>
        </w:numPr>
        <w:jc w:val="both"/>
        <w:rPr>
          <w:rFonts w:asciiTheme="majorBidi" w:hAnsiTheme="majorBidi" w:cstheme="majorBidi"/>
        </w:rPr>
      </w:pPr>
      <w:r w:rsidRPr="005F5FE3">
        <w:rPr>
          <w:rFonts w:asciiTheme="majorBidi" w:hAnsiTheme="majorBidi" w:cstheme="majorBidi"/>
          <w:b/>
          <w:bCs/>
        </w:rPr>
        <w:t>Indirect Effects through Mediation (Mediation Pathways):</w:t>
      </w:r>
      <w:r w:rsidRPr="005F5FE3">
        <w:rPr>
          <w:rFonts w:asciiTheme="majorBidi" w:hAnsiTheme="majorBidi" w:cstheme="majorBidi"/>
        </w:rPr>
        <w:t xml:space="preserve"> Bootstrap confidence intervals will be calculated for all indirect pathways, testing whether the influence of independent variables on project outcomes operates through AI-based project management adoption. Specifically, this tests whether organizations experiencing data privacy concerns, resistance to change, cost barriers, etc., have a significant influence on project outcomes, primarily because these factors influence AI-PM utilization, which in turn impact project performance. All path coefficients will be reported with standard errors and 95% confidence intervals. Significance will be determined at α = 0.05 (two-tailed). R² values will be calculated to indicate what proportion of variation in each outcome is explained by these pathways.</w:t>
      </w:r>
    </w:p>
    <w:p w14:paraId="70EFE42C" w14:textId="0CB2A4D6" w:rsidR="00865C28" w:rsidRPr="005F5FE3" w:rsidRDefault="00144AE4" w:rsidP="00144AE4">
      <w:pPr>
        <w:pStyle w:val="NormalWeb"/>
        <w:jc w:val="both"/>
        <w:rPr>
          <w:rFonts w:asciiTheme="majorBidi" w:hAnsiTheme="majorBidi" w:cstheme="majorBidi"/>
        </w:rPr>
      </w:pPr>
      <w:r w:rsidRPr="005F5FE3">
        <w:rPr>
          <w:rFonts w:asciiTheme="majorBidi" w:hAnsiTheme="majorBidi" w:cstheme="majorBidi"/>
        </w:rPr>
        <w:t>Model fit will be evaluated using: χ²/</w:t>
      </w:r>
      <w:proofErr w:type="spellStart"/>
      <w:r w:rsidRPr="005F5FE3">
        <w:rPr>
          <w:rFonts w:asciiTheme="majorBidi" w:hAnsiTheme="majorBidi" w:cstheme="majorBidi"/>
        </w:rPr>
        <w:t>df</w:t>
      </w:r>
      <w:proofErr w:type="spellEnd"/>
      <w:r w:rsidRPr="005F5FE3">
        <w:rPr>
          <w:rFonts w:asciiTheme="majorBidi" w:hAnsiTheme="majorBidi" w:cstheme="majorBidi"/>
        </w:rPr>
        <w:t xml:space="preserve"> ratio, Comparative Fit Index (CFI ≥ 0.90), Root Mean Square Error of Approximation (RMSEA ≤ 0.08), and Standardized Root Mean Square Residual (SRMR ≤ 0.08)."</w:t>
      </w:r>
    </w:p>
    <w:p w14:paraId="514FF4A6" w14:textId="77777777" w:rsidR="00144AE4" w:rsidRPr="005F5FE3" w:rsidRDefault="00144AE4" w:rsidP="008463A4">
      <w:pPr>
        <w:pStyle w:val="NormalWeb"/>
        <w:jc w:val="both"/>
        <w:rPr>
          <w:rFonts w:asciiTheme="majorBidi" w:hAnsiTheme="majorBidi" w:cstheme="majorBidi"/>
        </w:rPr>
      </w:pPr>
    </w:p>
    <w:p w14:paraId="3E11613F" w14:textId="77777777" w:rsidR="00865C28" w:rsidRPr="005F5FE3" w:rsidRDefault="00865C28" w:rsidP="008463A4">
      <w:pPr>
        <w:pStyle w:val="Heading3"/>
        <w:rPr>
          <w:rFonts w:asciiTheme="majorBidi" w:eastAsiaTheme="minorHAnsi" w:hAnsiTheme="majorBidi"/>
        </w:rPr>
      </w:pPr>
      <w:bookmarkStart w:id="45" w:name="_Toc225611211"/>
      <w:r w:rsidRPr="005F5FE3">
        <w:t>Justification of Methodology Choice:</w:t>
      </w:r>
      <w:bookmarkEnd w:id="45"/>
    </w:p>
    <w:p w14:paraId="3BCC9211" w14:textId="77777777" w:rsidR="00865C28" w:rsidRPr="005F5FE3" w:rsidRDefault="00865C28" w:rsidP="00865C28">
      <w:pPr>
        <w:pStyle w:val="NormalWeb"/>
        <w:jc w:val="both"/>
        <w:rPr>
          <w:rFonts w:asciiTheme="majorBidi" w:hAnsiTheme="majorBidi" w:cstheme="majorBidi"/>
        </w:rPr>
      </w:pPr>
      <w:r w:rsidRPr="005F5FE3">
        <w:rPr>
          <w:rFonts w:asciiTheme="majorBidi" w:hAnsiTheme="majorBidi" w:cstheme="majorBidi"/>
        </w:rPr>
        <w:t>This research applies a mixed-method research approach, integrating both quantitative and qualitative data collection and analysis. The rationale behind this choice stems from the complex nature of the research objectives, which aim to identify factors influencing AI utilization, measure its effect on project outcomes, and analyze the mediating role of AI-based project management in design and consultancy engineering projects.</w:t>
      </w:r>
    </w:p>
    <w:p w14:paraId="320C6A65" w14:textId="77777777" w:rsidR="00865C28" w:rsidRPr="005F5FE3" w:rsidRDefault="00865C28" w:rsidP="00865C28">
      <w:pPr>
        <w:pStyle w:val="NormalWeb"/>
        <w:jc w:val="both"/>
        <w:rPr>
          <w:rFonts w:asciiTheme="majorBidi" w:hAnsiTheme="majorBidi" w:cstheme="majorBidi"/>
        </w:rPr>
      </w:pPr>
      <w:r w:rsidRPr="005F5FE3">
        <w:rPr>
          <w:rFonts w:asciiTheme="majorBidi" w:hAnsiTheme="majorBidi" w:cstheme="majorBidi"/>
        </w:rPr>
        <w:t xml:space="preserve">Furthermore, the </w:t>
      </w:r>
      <w:r w:rsidRPr="005F5FE3">
        <w:rPr>
          <w:rStyle w:val="Strong"/>
        </w:rPr>
        <w:t xml:space="preserve">mixed-method research design </w:t>
      </w:r>
      <w:r w:rsidRPr="005F5FE3">
        <w:rPr>
          <w:rFonts w:asciiTheme="majorBidi" w:hAnsiTheme="majorBidi" w:cstheme="majorBidi"/>
        </w:rPr>
        <w:t>is chosen to bridge the gap between theoretical insights and practical applications in AI-based project management. This dual approach ensures that the study captures both perceptions and measurable effects, offering a holistic analysis.</w:t>
      </w:r>
    </w:p>
    <w:p w14:paraId="215A84D4" w14:textId="77777777" w:rsidR="00865C28" w:rsidRPr="005F5FE3" w:rsidRDefault="00865C28" w:rsidP="00865C28">
      <w:pPr>
        <w:pStyle w:val="NormalWeb"/>
        <w:jc w:val="both"/>
        <w:rPr>
          <w:rFonts w:asciiTheme="majorBidi" w:hAnsiTheme="majorBidi" w:cstheme="majorBidi"/>
        </w:rPr>
      </w:pPr>
      <w:r w:rsidRPr="005F5FE3">
        <w:rPr>
          <w:rFonts w:asciiTheme="majorBidi" w:hAnsiTheme="majorBidi" w:cstheme="majorBidi"/>
          <w:b/>
          <w:bCs/>
        </w:rPr>
        <w:t>The quantitative component</w:t>
      </w:r>
      <w:r w:rsidRPr="005F5FE3">
        <w:rPr>
          <w:rFonts w:asciiTheme="majorBidi" w:hAnsiTheme="majorBidi" w:cstheme="majorBidi"/>
        </w:rPr>
        <w:t xml:space="preserve"> involves the distribution of structured questionnaires to a wide sample of professionals in Saudi Arabia’s engineering consultancy sector. This allows the collection of statistically analyzable data on the relationship between the identified variables.</w:t>
      </w:r>
    </w:p>
    <w:p w14:paraId="28A66E37" w14:textId="48C11802" w:rsidR="00865C28" w:rsidRPr="005F5FE3" w:rsidRDefault="00865C28" w:rsidP="00865C28">
      <w:pPr>
        <w:pStyle w:val="NormalWeb"/>
        <w:jc w:val="both"/>
        <w:rPr>
          <w:rFonts w:asciiTheme="majorBidi" w:hAnsiTheme="majorBidi" w:cstheme="majorBidi"/>
        </w:rPr>
      </w:pPr>
      <w:r w:rsidRPr="005F5FE3">
        <w:rPr>
          <w:rFonts w:asciiTheme="majorBidi" w:hAnsiTheme="majorBidi" w:cstheme="majorBidi"/>
          <w:b/>
          <w:bCs/>
        </w:rPr>
        <w:t>The qualitative component</w:t>
      </w:r>
      <w:r w:rsidRPr="005F5FE3">
        <w:rPr>
          <w:rFonts w:asciiTheme="majorBidi" w:hAnsiTheme="majorBidi" w:cstheme="majorBidi"/>
        </w:rPr>
        <w:t xml:space="preserve"> is based on semi-structured interviews with subject-matter experts and decision-makers in AI-Based project management. This provides in-depth insight into contextual factors, real-world challenges, and practical strategies, supporting a deeper understanding of the </w:t>
      </w:r>
      <w:r w:rsidR="00B95919" w:rsidRPr="005F5FE3">
        <w:rPr>
          <w:rFonts w:asciiTheme="majorBidi" w:hAnsiTheme="majorBidi" w:cstheme="majorBidi"/>
        </w:rPr>
        <w:t>utilization</w:t>
      </w:r>
      <w:r w:rsidRPr="005F5FE3">
        <w:rPr>
          <w:rFonts w:asciiTheme="majorBidi" w:hAnsiTheme="majorBidi" w:cstheme="majorBidi"/>
        </w:rPr>
        <w:t xml:space="preserve"> process and interpretation of survey results.</w:t>
      </w:r>
    </w:p>
    <w:p w14:paraId="097C0E50" w14:textId="77777777" w:rsidR="00D74CB4" w:rsidRPr="005F5FE3" w:rsidRDefault="00D74CB4" w:rsidP="00865C28">
      <w:pPr>
        <w:pStyle w:val="NormalWeb"/>
        <w:jc w:val="both"/>
        <w:rPr>
          <w:rFonts w:asciiTheme="majorBidi" w:hAnsiTheme="majorBidi" w:cstheme="majorBidi"/>
        </w:rPr>
      </w:pPr>
    </w:p>
    <w:p w14:paraId="5056CBC0" w14:textId="77777777" w:rsidR="00D74CB4" w:rsidRPr="005F5FE3" w:rsidRDefault="00D74CB4" w:rsidP="00D74CB4">
      <w:pPr>
        <w:pStyle w:val="Heading3"/>
        <w:rPr>
          <w:rFonts w:eastAsia="Times New Roman"/>
        </w:rPr>
      </w:pPr>
      <w:bookmarkStart w:id="46" w:name="_Toc225611212"/>
      <w:r w:rsidRPr="005F5FE3">
        <w:rPr>
          <w:rFonts w:eastAsia="Times New Roman"/>
        </w:rPr>
        <w:lastRenderedPageBreak/>
        <w:t>Limitations of Concurrent Design and Mitigation Strategies</w:t>
      </w:r>
      <w:bookmarkEnd w:id="46"/>
    </w:p>
    <w:p w14:paraId="2CD35C58" w14:textId="77777777" w:rsidR="00D74CB4" w:rsidRPr="005F5FE3" w:rsidRDefault="00D74CB4" w:rsidP="00D74CB4">
      <w:pPr>
        <w:pStyle w:val="NormalWeb"/>
        <w:jc w:val="both"/>
        <w:rPr>
          <w:rFonts w:asciiTheme="majorBidi" w:hAnsiTheme="majorBidi" w:cstheme="majorBidi"/>
        </w:rPr>
      </w:pPr>
      <w:r w:rsidRPr="005F5FE3">
        <w:rPr>
          <w:rFonts w:asciiTheme="majorBidi" w:hAnsiTheme="majorBidi" w:cstheme="majorBidi"/>
        </w:rPr>
        <w:t>While the concurrent mixed-methods design provides complementary insights, it presents several methodological challenges that were actively addressed:</w:t>
      </w:r>
    </w:p>
    <w:p w14:paraId="438A5C68" w14:textId="77777777" w:rsidR="00D74CB4" w:rsidRPr="005F5FE3" w:rsidRDefault="00D74CB4" w:rsidP="00D74CB4">
      <w:pPr>
        <w:pStyle w:val="NormalWeb"/>
        <w:jc w:val="both"/>
        <w:rPr>
          <w:rFonts w:asciiTheme="majorBidi" w:hAnsiTheme="majorBidi" w:cstheme="majorBidi"/>
        </w:rPr>
      </w:pPr>
      <w:r w:rsidRPr="005F5FE3">
        <w:rPr>
          <w:rFonts w:asciiTheme="majorBidi" w:hAnsiTheme="majorBidi" w:cstheme="majorBidi"/>
        </w:rPr>
        <w:t>Potential Limitations:</w:t>
      </w:r>
    </w:p>
    <w:p w14:paraId="404DF0E7" w14:textId="5552041B" w:rsidR="00D84357" w:rsidRPr="00D84357" w:rsidRDefault="00D74CB4" w:rsidP="00D84357">
      <w:pPr>
        <w:pStyle w:val="NormalWeb"/>
        <w:numPr>
          <w:ilvl w:val="0"/>
          <w:numId w:val="89"/>
        </w:numPr>
        <w:spacing w:line="276" w:lineRule="auto"/>
        <w:jc w:val="both"/>
        <w:rPr>
          <w:rFonts w:asciiTheme="majorBidi" w:hAnsiTheme="majorBidi" w:cstheme="majorBidi"/>
        </w:rPr>
      </w:pPr>
      <w:r w:rsidRPr="00D84357">
        <w:rPr>
          <w:rFonts w:asciiTheme="majorBidi" w:hAnsiTheme="majorBidi" w:cstheme="majorBidi"/>
          <w:b/>
          <w:bCs/>
        </w:rPr>
        <w:t>Integration Challenges:</w:t>
      </w:r>
      <w:r w:rsidRPr="005F5FE3">
        <w:rPr>
          <w:rFonts w:asciiTheme="majorBidi" w:hAnsiTheme="majorBidi" w:cstheme="majorBidi"/>
        </w:rPr>
        <w:t xml:space="preserve"> Concurrent collection can create difficulties in integrating findings if quantitative and qualitative results diverge. </w:t>
      </w:r>
    </w:p>
    <w:p w14:paraId="1316233E" w14:textId="15B2BF2B" w:rsidR="00D84357" w:rsidRPr="00F7721A" w:rsidRDefault="00D74CB4" w:rsidP="00D84357">
      <w:pPr>
        <w:pStyle w:val="NormalWeb"/>
        <w:numPr>
          <w:ilvl w:val="1"/>
          <w:numId w:val="89"/>
        </w:numPr>
        <w:spacing w:line="276" w:lineRule="auto"/>
        <w:jc w:val="both"/>
        <w:rPr>
          <w:rFonts w:asciiTheme="majorBidi" w:hAnsiTheme="majorBidi" w:cstheme="majorBidi"/>
          <w:highlight w:val="yellow"/>
        </w:rPr>
      </w:pPr>
      <w:r w:rsidRPr="00F7721A">
        <w:rPr>
          <w:rFonts w:asciiTheme="majorBidi" w:hAnsiTheme="majorBidi" w:cstheme="majorBidi"/>
          <w:b/>
          <w:bCs/>
          <w:i/>
          <w:iCs/>
          <w:highlight w:val="yellow"/>
        </w:rPr>
        <w:t>Mitigation:</w:t>
      </w:r>
      <w:r w:rsidRPr="00F7721A">
        <w:rPr>
          <w:rFonts w:asciiTheme="majorBidi" w:hAnsiTheme="majorBidi" w:cstheme="majorBidi"/>
          <w:highlight w:val="yellow"/>
        </w:rPr>
        <w:t> </w:t>
      </w:r>
      <w:r w:rsidR="00D84357" w:rsidRPr="00F7721A">
        <w:rPr>
          <w:rFonts w:asciiTheme="majorBidi" w:hAnsiTheme="majorBidi" w:cstheme="majorBidi"/>
          <w:highlight w:val="yellow"/>
        </w:rPr>
        <w:t>Specific triangulation protocol developed a priori (</w:t>
      </w:r>
      <w:r w:rsidR="00D84357" w:rsidRPr="00F7721A">
        <w:rPr>
          <w:rFonts w:asciiTheme="majorBidi" w:hAnsiTheme="majorBidi" w:cstheme="majorBidi"/>
          <w:b/>
          <w:bCs/>
          <w:highlight w:val="yellow"/>
        </w:rPr>
        <w:t>full details</w:t>
      </w:r>
      <w:r w:rsidR="00D84357" w:rsidRPr="00F7721A">
        <w:rPr>
          <w:rFonts w:asciiTheme="majorBidi" w:hAnsiTheme="majorBidi" w:cstheme="majorBidi"/>
          <w:highlight w:val="yellow"/>
        </w:rPr>
        <w:t xml:space="preserve"> </w:t>
      </w:r>
      <w:r w:rsidR="00D84357" w:rsidRPr="00F7721A">
        <w:rPr>
          <w:rFonts w:asciiTheme="majorBidi" w:hAnsiTheme="majorBidi" w:cstheme="majorBidi"/>
          <w:b/>
          <w:bCs/>
          <w:highlight w:val="yellow"/>
        </w:rPr>
        <w:t xml:space="preserve">Appendix </w:t>
      </w:r>
      <w:r w:rsidR="00E3046E">
        <w:rPr>
          <w:rFonts w:asciiTheme="majorBidi" w:hAnsiTheme="majorBidi" w:cstheme="majorBidi"/>
          <w:b/>
          <w:bCs/>
          <w:highlight w:val="yellow"/>
        </w:rPr>
        <w:t>B</w:t>
      </w:r>
      <w:r w:rsidR="00D84357" w:rsidRPr="00F7721A">
        <w:rPr>
          <w:rFonts w:asciiTheme="majorBidi" w:hAnsiTheme="majorBidi" w:cstheme="majorBidi"/>
          <w:highlight w:val="yellow"/>
        </w:rPr>
        <w:t>);</w:t>
      </w:r>
    </w:p>
    <w:p w14:paraId="08293FFE" w14:textId="7FE59F75" w:rsidR="00D84357" w:rsidRPr="00F7721A" w:rsidRDefault="00D84357" w:rsidP="00D84357">
      <w:pPr>
        <w:pStyle w:val="NormalWeb"/>
        <w:numPr>
          <w:ilvl w:val="0"/>
          <w:numId w:val="115"/>
        </w:numPr>
        <w:spacing w:line="276" w:lineRule="auto"/>
        <w:jc w:val="both"/>
        <w:rPr>
          <w:rFonts w:asciiTheme="majorBidi" w:hAnsiTheme="majorBidi" w:cstheme="majorBidi"/>
          <w:highlight w:val="yellow"/>
        </w:rPr>
      </w:pPr>
      <w:r w:rsidRPr="00F7721A">
        <w:rPr>
          <w:rFonts w:asciiTheme="majorBidi" w:hAnsiTheme="majorBidi" w:cstheme="majorBidi"/>
          <w:highlight w:val="yellow"/>
        </w:rPr>
        <w:t>Statistical significance at (p&lt;0.05) level plus effect sizes (R²) determine the strength and direction of relationships.</w:t>
      </w:r>
    </w:p>
    <w:p w14:paraId="5FF23E9E" w14:textId="18D06883" w:rsidR="00D84357" w:rsidRPr="00F7721A" w:rsidRDefault="00D84357" w:rsidP="00D84357">
      <w:pPr>
        <w:pStyle w:val="NormalWeb"/>
        <w:numPr>
          <w:ilvl w:val="0"/>
          <w:numId w:val="115"/>
        </w:numPr>
        <w:spacing w:line="276" w:lineRule="auto"/>
        <w:jc w:val="both"/>
        <w:rPr>
          <w:rFonts w:asciiTheme="majorBidi" w:hAnsiTheme="majorBidi" w:cstheme="majorBidi"/>
          <w:highlight w:val="yellow"/>
        </w:rPr>
      </w:pPr>
      <w:r w:rsidRPr="00F7721A">
        <w:rPr>
          <w:rFonts w:asciiTheme="majorBidi" w:hAnsiTheme="majorBidi" w:cstheme="majorBidi"/>
          <w:highlight w:val="yellow"/>
        </w:rPr>
        <w:t>Qualitative validation requires agreement in at least (≥7/</w:t>
      </w:r>
      <w:proofErr w:type="gramStart"/>
      <w:r w:rsidRPr="00F7721A">
        <w:rPr>
          <w:rFonts w:asciiTheme="majorBidi" w:hAnsiTheme="majorBidi" w:cstheme="majorBidi"/>
          <w:highlight w:val="yellow"/>
        </w:rPr>
        <w:t>10 )</w:t>
      </w:r>
      <w:proofErr w:type="gramEnd"/>
      <w:r w:rsidRPr="00F7721A">
        <w:rPr>
          <w:rFonts w:asciiTheme="majorBidi" w:hAnsiTheme="majorBidi" w:cstheme="majorBidi"/>
          <w:highlight w:val="yellow"/>
        </w:rPr>
        <w:t xml:space="preserve"> interviews for any given theme.</w:t>
      </w:r>
    </w:p>
    <w:p w14:paraId="3E0CCA57" w14:textId="7BF62AC6" w:rsidR="00D84357" w:rsidRPr="00F7721A" w:rsidRDefault="00D84357" w:rsidP="00D84357">
      <w:pPr>
        <w:pStyle w:val="NormalWeb"/>
        <w:numPr>
          <w:ilvl w:val="0"/>
          <w:numId w:val="115"/>
        </w:numPr>
        <w:spacing w:line="276" w:lineRule="auto"/>
        <w:jc w:val="both"/>
        <w:rPr>
          <w:rFonts w:asciiTheme="majorBidi" w:hAnsiTheme="majorBidi" w:cstheme="majorBidi"/>
          <w:highlight w:val="yellow"/>
        </w:rPr>
      </w:pPr>
      <w:r w:rsidRPr="00F7721A">
        <w:rPr>
          <w:rFonts w:asciiTheme="majorBidi" w:hAnsiTheme="majorBidi" w:cstheme="majorBidi"/>
          <w:highlight w:val="yellow"/>
        </w:rPr>
        <w:t>Divergence rule: Quantitative effect sizes serve as the primary evidence while qualitative findings explain the context only.</w:t>
      </w:r>
    </w:p>
    <w:p w14:paraId="7FB7A676" w14:textId="0FD87725" w:rsidR="00D74CB4" w:rsidRPr="00F7721A" w:rsidRDefault="00D84357" w:rsidP="00D84357">
      <w:pPr>
        <w:pStyle w:val="NormalWeb"/>
        <w:numPr>
          <w:ilvl w:val="0"/>
          <w:numId w:val="115"/>
        </w:numPr>
        <w:spacing w:line="276" w:lineRule="auto"/>
        <w:jc w:val="both"/>
        <w:rPr>
          <w:rFonts w:asciiTheme="majorBidi" w:hAnsiTheme="majorBidi" w:cstheme="majorBidi"/>
          <w:highlight w:val="yellow"/>
        </w:rPr>
      </w:pPr>
      <w:r w:rsidRPr="00F7721A">
        <w:rPr>
          <w:rFonts w:asciiTheme="majorBidi" w:hAnsiTheme="majorBidi" w:cstheme="majorBidi"/>
          <w:highlight w:val="yellow"/>
        </w:rPr>
        <w:t>Priority: Statistical power takes precedence over qualitative thematic narratives.</w:t>
      </w:r>
    </w:p>
    <w:p w14:paraId="437A0BE8" w14:textId="5A87F6D8" w:rsidR="00D74CB4" w:rsidRPr="005F5FE3" w:rsidRDefault="003C04C2" w:rsidP="00D84357">
      <w:pPr>
        <w:pStyle w:val="NormalWeb"/>
        <w:numPr>
          <w:ilvl w:val="0"/>
          <w:numId w:val="89"/>
        </w:numPr>
        <w:spacing w:line="276" w:lineRule="auto"/>
        <w:jc w:val="both"/>
        <w:rPr>
          <w:rFonts w:asciiTheme="majorBidi" w:hAnsiTheme="majorBidi" w:cstheme="majorBidi"/>
        </w:rPr>
      </w:pPr>
      <w:r w:rsidRPr="00D84357">
        <w:rPr>
          <w:rFonts w:asciiTheme="majorBidi" w:hAnsiTheme="majorBidi" w:cstheme="majorBidi"/>
          <w:b/>
          <w:bCs/>
        </w:rPr>
        <w:t>Timing Discrepancy</w:t>
      </w:r>
      <w:r w:rsidR="00D74CB4" w:rsidRPr="00D84357">
        <w:rPr>
          <w:rFonts w:asciiTheme="majorBidi" w:hAnsiTheme="majorBidi" w:cstheme="majorBidi"/>
          <w:b/>
          <w:bCs/>
        </w:rPr>
        <w:t>:</w:t>
      </w:r>
      <w:r w:rsidR="00D74CB4" w:rsidRPr="005F5FE3">
        <w:rPr>
          <w:rFonts w:asciiTheme="majorBidi" w:hAnsiTheme="majorBidi" w:cstheme="majorBidi"/>
        </w:rPr>
        <w:t> Simultaneous data collection from different respondent groups (survey vs. interview participants) may capture different organizational contexts or timepoints.</w:t>
      </w:r>
    </w:p>
    <w:p w14:paraId="3C2793AE" w14:textId="30DFAF3D" w:rsidR="00D74CB4" w:rsidRPr="005F5FE3" w:rsidRDefault="00D74CB4" w:rsidP="00D84357">
      <w:pPr>
        <w:pStyle w:val="NormalWeb"/>
        <w:numPr>
          <w:ilvl w:val="1"/>
          <w:numId w:val="89"/>
        </w:numPr>
        <w:spacing w:line="276" w:lineRule="auto"/>
        <w:jc w:val="both"/>
        <w:rPr>
          <w:rFonts w:asciiTheme="majorBidi" w:hAnsiTheme="majorBidi" w:cstheme="majorBidi"/>
        </w:rPr>
      </w:pPr>
      <w:r w:rsidRPr="005F5FE3">
        <w:rPr>
          <w:rFonts w:asciiTheme="majorBidi" w:hAnsiTheme="majorBidi" w:cstheme="majorBidi"/>
          <w:b/>
          <w:bCs/>
          <w:i/>
          <w:iCs/>
        </w:rPr>
        <w:t>Mitigation:</w:t>
      </w:r>
      <w:r w:rsidRPr="005F5FE3">
        <w:rPr>
          <w:rFonts w:asciiTheme="majorBidi" w:hAnsiTheme="majorBidi" w:cstheme="majorBidi"/>
          <w:b/>
          <w:bCs/>
        </w:rPr>
        <w:t> </w:t>
      </w:r>
      <w:r w:rsidRPr="005F5FE3">
        <w:rPr>
          <w:rFonts w:asciiTheme="majorBidi" w:hAnsiTheme="majorBidi" w:cstheme="majorBidi"/>
        </w:rPr>
        <w:t xml:space="preserve">Both quantitative and qualitative data collection occurred </w:t>
      </w:r>
      <w:r w:rsidR="00C17820">
        <w:rPr>
          <w:rFonts w:asciiTheme="majorBidi" w:hAnsiTheme="majorBidi" w:cstheme="majorBidi"/>
        </w:rPr>
        <w:t xml:space="preserve">concurrently </w:t>
      </w:r>
      <w:r w:rsidRPr="005F5FE3">
        <w:rPr>
          <w:rFonts w:asciiTheme="majorBidi" w:hAnsiTheme="majorBidi" w:cstheme="majorBidi"/>
        </w:rPr>
        <w:t>within the same 3-month period (</w:t>
      </w:r>
      <w:r w:rsidR="00C17820">
        <w:rPr>
          <w:rFonts w:asciiTheme="majorBidi" w:hAnsiTheme="majorBidi" w:cstheme="majorBidi"/>
        </w:rPr>
        <w:t>Sep</w:t>
      </w:r>
      <w:r w:rsidRPr="005F5FE3">
        <w:rPr>
          <w:rFonts w:asciiTheme="majorBidi" w:hAnsiTheme="majorBidi" w:cstheme="majorBidi"/>
        </w:rPr>
        <w:t>-</w:t>
      </w:r>
      <w:r w:rsidR="00C17820">
        <w:rPr>
          <w:rFonts w:asciiTheme="majorBidi" w:hAnsiTheme="majorBidi" w:cstheme="majorBidi"/>
        </w:rPr>
        <w:t>Nov</w:t>
      </w:r>
      <w:r w:rsidRPr="005F5FE3">
        <w:rPr>
          <w:rFonts w:asciiTheme="majorBidi" w:hAnsiTheme="majorBidi" w:cstheme="majorBidi"/>
        </w:rPr>
        <w:t xml:space="preserve"> 2025), minimizing temporal drift. Interview participants included representatives from organizations that also completed the survey, enabling direct contextualization.</w:t>
      </w:r>
    </w:p>
    <w:p w14:paraId="5559503A" w14:textId="77777777" w:rsidR="00D74CB4" w:rsidRPr="005F5FE3" w:rsidRDefault="00D74CB4" w:rsidP="00D84357">
      <w:pPr>
        <w:pStyle w:val="NormalWeb"/>
        <w:numPr>
          <w:ilvl w:val="0"/>
          <w:numId w:val="89"/>
        </w:numPr>
        <w:spacing w:line="276" w:lineRule="auto"/>
        <w:jc w:val="both"/>
        <w:rPr>
          <w:rFonts w:asciiTheme="majorBidi" w:hAnsiTheme="majorBidi" w:cstheme="majorBidi"/>
        </w:rPr>
      </w:pPr>
      <w:r w:rsidRPr="00D84357">
        <w:rPr>
          <w:rFonts w:asciiTheme="majorBidi" w:hAnsiTheme="majorBidi" w:cstheme="majorBidi"/>
          <w:b/>
          <w:bCs/>
        </w:rPr>
        <w:t>Prioritization Ambiguity:</w:t>
      </w:r>
      <w:r w:rsidRPr="005F5FE3">
        <w:rPr>
          <w:rFonts w:asciiTheme="majorBidi" w:hAnsiTheme="majorBidi" w:cstheme="majorBidi"/>
        </w:rPr>
        <w:t> Concurrent designs require clear prioritization rules when findings conflict. Equal weight to both methods may mask statistical significance with qualitative anecdotes.</w:t>
      </w:r>
    </w:p>
    <w:p w14:paraId="5E67AEFD" w14:textId="77777777" w:rsidR="00D74CB4" w:rsidRPr="005F5FE3" w:rsidRDefault="00D74CB4" w:rsidP="00D84357">
      <w:pPr>
        <w:pStyle w:val="NormalWeb"/>
        <w:numPr>
          <w:ilvl w:val="1"/>
          <w:numId w:val="89"/>
        </w:numPr>
        <w:spacing w:line="276" w:lineRule="auto"/>
        <w:jc w:val="both"/>
        <w:rPr>
          <w:rFonts w:asciiTheme="majorBidi" w:hAnsiTheme="majorBidi" w:cstheme="majorBidi"/>
        </w:rPr>
      </w:pPr>
      <w:r w:rsidRPr="005F5FE3">
        <w:rPr>
          <w:rFonts w:asciiTheme="majorBidi" w:hAnsiTheme="majorBidi" w:cstheme="majorBidi"/>
          <w:b/>
          <w:bCs/>
          <w:i/>
          <w:iCs/>
        </w:rPr>
        <w:t>Mitigation:</w:t>
      </w:r>
      <w:r w:rsidRPr="005F5FE3">
        <w:rPr>
          <w:rFonts w:asciiTheme="majorBidi" w:hAnsiTheme="majorBidi" w:cstheme="majorBidi"/>
        </w:rPr>
        <w:t> A priori prioritization established that statistical significance (p &lt; 0.05) and effect sizes (R²) drive interpretation, with qualitative findings serving validation and contextual enrichment rather than primary evidence.</w:t>
      </w:r>
    </w:p>
    <w:p w14:paraId="4AB10BA8" w14:textId="77777777" w:rsidR="00D74CB4" w:rsidRPr="005F5FE3" w:rsidRDefault="00D74CB4" w:rsidP="00D84357">
      <w:pPr>
        <w:pStyle w:val="NormalWeb"/>
        <w:numPr>
          <w:ilvl w:val="0"/>
          <w:numId w:val="89"/>
        </w:numPr>
        <w:spacing w:line="276" w:lineRule="auto"/>
        <w:jc w:val="both"/>
        <w:rPr>
          <w:rFonts w:asciiTheme="majorBidi" w:hAnsiTheme="majorBidi" w:cstheme="majorBidi"/>
        </w:rPr>
      </w:pPr>
      <w:r w:rsidRPr="00D84357">
        <w:rPr>
          <w:rFonts w:asciiTheme="majorBidi" w:hAnsiTheme="majorBidi" w:cstheme="majorBidi"/>
          <w:b/>
          <w:bCs/>
        </w:rPr>
        <w:t>Analyst Bias</w:t>
      </w:r>
      <w:r w:rsidRPr="005F5FE3">
        <w:rPr>
          <w:rFonts w:asciiTheme="majorBidi" w:hAnsiTheme="majorBidi" w:cstheme="majorBidi"/>
        </w:rPr>
        <w:t>: Managing two independent analytical pathways increases risk of analyst bias or selective interpretation favoring one method.</w:t>
      </w:r>
    </w:p>
    <w:p w14:paraId="05190D84" w14:textId="5E519C17" w:rsidR="00D74CB4" w:rsidRPr="005F5FE3" w:rsidRDefault="00D74CB4" w:rsidP="00D84357">
      <w:pPr>
        <w:pStyle w:val="NormalWeb"/>
        <w:numPr>
          <w:ilvl w:val="1"/>
          <w:numId w:val="89"/>
        </w:numPr>
        <w:spacing w:line="276" w:lineRule="auto"/>
        <w:jc w:val="both"/>
        <w:rPr>
          <w:rFonts w:asciiTheme="majorBidi" w:hAnsiTheme="majorBidi" w:cstheme="majorBidi"/>
        </w:rPr>
      </w:pPr>
      <w:r w:rsidRPr="005F5FE3">
        <w:rPr>
          <w:rFonts w:asciiTheme="majorBidi" w:hAnsiTheme="majorBidi" w:cstheme="majorBidi"/>
          <w:b/>
          <w:bCs/>
          <w:i/>
          <w:iCs/>
        </w:rPr>
        <w:t>Mitigation:</w:t>
      </w:r>
      <w:r w:rsidRPr="005F5FE3">
        <w:rPr>
          <w:rFonts w:asciiTheme="majorBidi" w:hAnsiTheme="majorBidi" w:cstheme="majorBidi"/>
          <w:b/>
          <w:bCs/>
        </w:rPr>
        <w:t> </w:t>
      </w:r>
      <w:r w:rsidRPr="005F5FE3">
        <w:rPr>
          <w:rFonts w:asciiTheme="majorBidi" w:hAnsiTheme="majorBidi" w:cstheme="majorBidi"/>
        </w:rPr>
        <w:t xml:space="preserve">Analysis was conducted using established, transparent protocols (SPSS AMOS for quantitative; </w:t>
      </w:r>
      <w:r w:rsidR="003C04C2" w:rsidRPr="0091126D">
        <w:rPr>
          <w:rFonts w:asciiTheme="majorBidi" w:hAnsiTheme="majorBidi" w:cstheme="majorBidi"/>
        </w:rPr>
        <w:t>thematic coding</w:t>
      </w:r>
      <w:r w:rsidRPr="0091126D">
        <w:rPr>
          <w:rFonts w:asciiTheme="majorBidi" w:hAnsiTheme="majorBidi" w:cstheme="majorBidi"/>
        </w:rPr>
        <w:t xml:space="preserve"> </w:t>
      </w:r>
      <w:r w:rsidRPr="005F5FE3">
        <w:rPr>
          <w:rFonts w:asciiTheme="majorBidi" w:hAnsiTheme="majorBidi" w:cstheme="majorBidi"/>
        </w:rPr>
        <w:t>for qualitative). Preliminary findings were reviewed by independent research assistants before integration.</w:t>
      </w:r>
    </w:p>
    <w:p w14:paraId="16725F44" w14:textId="082EC3C7" w:rsidR="00D74CB4" w:rsidRPr="005F5FE3" w:rsidRDefault="00D74CB4" w:rsidP="0091126D">
      <w:pPr>
        <w:pStyle w:val="NormalWeb"/>
        <w:jc w:val="both"/>
        <w:rPr>
          <w:rFonts w:asciiTheme="majorBidi" w:hAnsiTheme="majorBidi" w:cstheme="majorBidi"/>
        </w:rPr>
      </w:pPr>
      <w:r w:rsidRPr="005F5FE3">
        <w:rPr>
          <w:rFonts w:asciiTheme="majorBidi" w:hAnsiTheme="majorBidi" w:cstheme="majorBidi"/>
        </w:rPr>
        <w:t xml:space="preserve">Overall Assessment: These limitations were not eliminated but actively managed through systematic protocols, temporal alignment, and transparent prioritization. The resulting </w:t>
      </w:r>
      <w:r w:rsidRPr="005F5FE3">
        <w:rPr>
          <w:rFonts w:asciiTheme="majorBidi" w:hAnsiTheme="majorBidi" w:cstheme="majorBidi"/>
        </w:rPr>
        <w:lastRenderedPageBreak/>
        <w:t>triangulation</w:t>
      </w:r>
      <w:r w:rsidR="003C04C2" w:rsidRPr="005F5FE3">
        <w:rPr>
          <w:rFonts w:asciiTheme="majorBidi" w:hAnsiTheme="majorBidi" w:cstheme="majorBidi"/>
        </w:rPr>
        <w:t xml:space="preserve"> section</w:t>
      </w:r>
      <w:r w:rsidRPr="005F5FE3">
        <w:rPr>
          <w:rFonts w:asciiTheme="majorBidi" w:hAnsiTheme="majorBidi" w:cstheme="majorBidi"/>
          <w:color w:val="EE0000"/>
        </w:rPr>
        <w:t xml:space="preserve"> </w:t>
      </w:r>
      <w:r w:rsidRPr="005F5FE3">
        <w:rPr>
          <w:rFonts w:asciiTheme="majorBidi" w:hAnsiTheme="majorBidi" w:cstheme="majorBidi"/>
        </w:rPr>
        <w:t xml:space="preserve">demonstrates strong convergence, suggesting that concurrent design limitations did not substantially compromise </w:t>
      </w:r>
      <w:r w:rsidR="003C04C2" w:rsidRPr="005F5FE3">
        <w:rPr>
          <w:rFonts w:asciiTheme="majorBidi" w:hAnsiTheme="majorBidi" w:cstheme="majorBidi"/>
        </w:rPr>
        <w:t>findings'</w:t>
      </w:r>
      <w:r w:rsidRPr="005F5FE3">
        <w:rPr>
          <w:rFonts w:asciiTheme="majorBidi" w:hAnsiTheme="majorBidi" w:cstheme="majorBidi"/>
        </w:rPr>
        <w:t xml:space="preserve"> validity.</w:t>
      </w:r>
    </w:p>
    <w:p w14:paraId="733ED0A2" w14:textId="77777777" w:rsidR="008463A4" w:rsidRPr="005F5FE3" w:rsidRDefault="008463A4" w:rsidP="008463A4">
      <w:pPr>
        <w:pStyle w:val="Heading3"/>
      </w:pPr>
      <w:bookmarkStart w:id="47" w:name="_Toc225611213"/>
      <w:r w:rsidRPr="005F5FE3">
        <w:t>Research Design-Question Alignment</w:t>
      </w:r>
      <w:bookmarkEnd w:id="47"/>
    </w:p>
    <w:p w14:paraId="13DF0C79" w14:textId="472BB801" w:rsidR="00865C28" w:rsidRPr="005F5FE3" w:rsidRDefault="00865C28" w:rsidP="008463A4">
      <w:pPr>
        <w:pStyle w:val="NormalWeb"/>
        <w:jc w:val="both"/>
        <w:rPr>
          <w:rFonts w:asciiTheme="majorBidi" w:hAnsiTheme="majorBidi" w:cstheme="majorBidi"/>
        </w:rPr>
      </w:pPr>
      <w:r w:rsidRPr="005F5FE3">
        <w:rPr>
          <w:rFonts w:asciiTheme="majorBidi" w:hAnsiTheme="majorBidi" w:cstheme="majorBidi"/>
        </w:rPr>
        <w:t>This dual approach ensures that the findings are both statistically valid and contextually grounded, enhancing the reliability and relevance of the research conclusions.</w:t>
      </w:r>
    </w:p>
    <w:p w14:paraId="6232E03E" w14:textId="77777777" w:rsidR="008463A4" w:rsidRPr="005F5FE3" w:rsidRDefault="008463A4" w:rsidP="008463A4">
      <w:pPr>
        <w:pStyle w:val="NormalWeb"/>
        <w:jc w:val="both"/>
        <w:rPr>
          <w:rFonts w:asciiTheme="majorBidi" w:hAnsiTheme="majorBidi" w:cstheme="majorBidi"/>
          <w:i/>
          <w:iCs/>
        </w:rPr>
      </w:pPr>
      <w:r w:rsidRPr="005F5FE3">
        <w:rPr>
          <w:rFonts w:asciiTheme="majorBidi" w:hAnsiTheme="majorBidi" w:cstheme="majorBidi"/>
        </w:rPr>
        <w:t>The mixed-methods design directly addresses the three research questions</w:t>
      </w:r>
      <w:r w:rsidRPr="005F5FE3">
        <w:rPr>
          <w:rFonts w:asciiTheme="majorBidi" w:hAnsiTheme="majorBidi" w:cstheme="majorBidi"/>
          <w:i/>
          <w:iCs/>
        </w:rPr>
        <w:t>:</w:t>
      </w:r>
    </w:p>
    <w:p w14:paraId="06F3F717" w14:textId="6DA73512" w:rsidR="008463A4" w:rsidRPr="005F5FE3" w:rsidRDefault="008463A4">
      <w:pPr>
        <w:pStyle w:val="NormalWeb"/>
        <w:numPr>
          <w:ilvl w:val="0"/>
          <w:numId w:val="14"/>
        </w:numPr>
        <w:jc w:val="both"/>
        <w:rPr>
          <w:rFonts w:asciiTheme="majorBidi" w:hAnsiTheme="majorBidi" w:cstheme="majorBidi"/>
        </w:rPr>
      </w:pPr>
      <w:r w:rsidRPr="005F5FE3">
        <w:rPr>
          <w:rFonts w:asciiTheme="majorBidi" w:hAnsiTheme="majorBidi" w:cstheme="majorBidi"/>
          <w:b/>
          <w:bCs/>
        </w:rPr>
        <w:t>RQ1:</w:t>
      </w:r>
      <w:r w:rsidRPr="005F5FE3">
        <w:rPr>
          <w:rFonts w:asciiTheme="majorBidi" w:hAnsiTheme="majorBidi" w:cstheme="majorBidi"/>
        </w:rPr>
        <w:t xml:space="preserve"> What factors influence AI-based project management utilization? </w:t>
      </w:r>
    </w:p>
    <w:p w14:paraId="54D1A2C8" w14:textId="73EA8FFE" w:rsidR="008463A4" w:rsidRPr="005F5FE3" w:rsidRDefault="008463A4" w:rsidP="008463A4">
      <w:pPr>
        <w:pStyle w:val="NormalWeb"/>
        <w:ind w:left="720"/>
        <w:jc w:val="both"/>
        <w:rPr>
          <w:rFonts w:asciiTheme="majorBidi" w:hAnsiTheme="majorBidi" w:cstheme="majorBidi"/>
        </w:rPr>
      </w:pPr>
      <w:r w:rsidRPr="005F5FE3">
        <w:rPr>
          <w:rFonts w:asciiTheme="majorBidi" w:hAnsiTheme="majorBidi" w:cstheme="majorBidi"/>
          <w:b/>
          <w:bCs/>
        </w:rPr>
        <w:t>Note:</w:t>
      </w:r>
      <w:r w:rsidRPr="005F5FE3">
        <w:rPr>
          <w:rFonts w:asciiTheme="majorBidi" w:hAnsiTheme="majorBidi" w:cstheme="majorBidi"/>
        </w:rPr>
        <w:t xml:space="preserve"> Addressed via quantitative analysis of independent variables' correlations and SEM direct effects pathways</w:t>
      </w:r>
    </w:p>
    <w:p w14:paraId="3F1AD6AE" w14:textId="77777777" w:rsidR="008463A4" w:rsidRPr="005F5FE3" w:rsidRDefault="008463A4">
      <w:pPr>
        <w:pStyle w:val="NormalWeb"/>
        <w:numPr>
          <w:ilvl w:val="0"/>
          <w:numId w:val="14"/>
        </w:numPr>
        <w:jc w:val="both"/>
        <w:rPr>
          <w:rFonts w:asciiTheme="majorBidi" w:hAnsiTheme="majorBidi" w:cstheme="majorBidi"/>
        </w:rPr>
      </w:pPr>
      <w:r w:rsidRPr="005F5FE3">
        <w:rPr>
          <w:rFonts w:asciiTheme="majorBidi" w:hAnsiTheme="majorBidi" w:cstheme="majorBidi"/>
          <w:b/>
          <w:bCs/>
        </w:rPr>
        <w:t>RQ2:</w:t>
      </w:r>
      <w:r w:rsidRPr="005F5FE3">
        <w:rPr>
          <w:rFonts w:asciiTheme="majorBidi" w:hAnsiTheme="majorBidi" w:cstheme="majorBidi"/>
        </w:rPr>
        <w:t xml:space="preserve"> What are the outcomes of AI-based project management on project success indicators?  </w:t>
      </w:r>
    </w:p>
    <w:p w14:paraId="131D1281" w14:textId="427CE568" w:rsidR="008463A4" w:rsidRPr="005F5FE3" w:rsidRDefault="008463A4" w:rsidP="008463A4">
      <w:pPr>
        <w:pStyle w:val="NormalWeb"/>
        <w:ind w:left="720"/>
        <w:jc w:val="both"/>
        <w:rPr>
          <w:rFonts w:asciiTheme="majorBidi" w:hAnsiTheme="majorBidi" w:cstheme="majorBidi"/>
        </w:rPr>
      </w:pPr>
      <w:r w:rsidRPr="005F5FE3">
        <w:rPr>
          <w:rFonts w:asciiTheme="majorBidi" w:hAnsiTheme="majorBidi" w:cstheme="majorBidi"/>
          <w:b/>
          <w:bCs/>
        </w:rPr>
        <w:t xml:space="preserve">Note: </w:t>
      </w:r>
      <w:r w:rsidRPr="005F5FE3">
        <w:rPr>
          <w:rFonts w:asciiTheme="majorBidi" w:hAnsiTheme="majorBidi" w:cstheme="majorBidi"/>
        </w:rPr>
        <w:t>Addressed via quantitative dependent variable measurement and qualitative practitioner perceptions</w:t>
      </w:r>
    </w:p>
    <w:p w14:paraId="4765DF02" w14:textId="77777777" w:rsidR="008463A4" w:rsidRPr="005F5FE3" w:rsidRDefault="008463A4">
      <w:pPr>
        <w:pStyle w:val="NormalWeb"/>
        <w:numPr>
          <w:ilvl w:val="0"/>
          <w:numId w:val="14"/>
        </w:numPr>
        <w:jc w:val="both"/>
        <w:rPr>
          <w:rFonts w:asciiTheme="majorBidi" w:hAnsiTheme="majorBidi" w:cstheme="majorBidi"/>
        </w:rPr>
      </w:pPr>
      <w:r w:rsidRPr="005F5FE3">
        <w:rPr>
          <w:rFonts w:asciiTheme="majorBidi" w:hAnsiTheme="majorBidi" w:cstheme="majorBidi"/>
          <w:b/>
          <w:bCs/>
        </w:rPr>
        <w:t>RQ3:</w:t>
      </w:r>
      <w:r w:rsidRPr="005F5FE3">
        <w:rPr>
          <w:rFonts w:asciiTheme="majorBidi" w:hAnsiTheme="majorBidi" w:cstheme="majorBidi"/>
        </w:rPr>
        <w:t xml:space="preserve"> How does AI-based project management mediate the relationship between influencing factors and project outcomes? </w:t>
      </w:r>
    </w:p>
    <w:p w14:paraId="0D98A002" w14:textId="1C50DCB0" w:rsidR="008463A4" w:rsidRPr="005F5FE3" w:rsidRDefault="008463A4" w:rsidP="008463A4">
      <w:pPr>
        <w:pStyle w:val="NormalWeb"/>
        <w:ind w:left="720"/>
        <w:jc w:val="both"/>
        <w:rPr>
          <w:rFonts w:asciiTheme="majorBidi" w:hAnsiTheme="majorBidi" w:cstheme="majorBidi"/>
        </w:rPr>
      </w:pPr>
      <w:r w:rsidRPr="005F5FE3">
        <w:rPr>
          <w:rFonts w:asciiTheme="majorBidi" w:hAnsiTheme="majorBidi" w:cstheme="majorBidi"/>
          <w:b/>
          <w:bCs/>
        </w:rPr>
        <w:t>Note:</w:t>
      </w:r>
      <w:r w:rsidRPr="005F5FE3">
        <w:rPr>
          <w:rFonts w:asciiTheme="majorBidi" w:hAnsiTheme="majorBidi" w:cstheme="majorBidi"/>
        </w:rPr>
        <w:t xml:space="preserve"> Addressed via quantitative mediation analysis (indirect effects) and qualitative exploration of implementation mechanisms</w:t>
      </w:r>
    </w:p>
    <w:p w14:paraId="5D5BABBD" w14:textId="77777777" w:rsidR="008463A4" w:rsidRPr="005F5FE3" w:rsidRDefault="008463A4" w:rsidP="008463A4">
      <w:pPr>
        <w:pStyle w:val="NormalWeb"/>
        <w:jc w:val="both"/>
        <w:rPr>
          <w:rFonts w:asciiTheme="majorBidi" w:hAnsiTheme="majorBidi" w:cstheme="majorBidi"/>
        </w:rPr>
      </w:pPr>
      <w:r w:rsidRPr="005F5FE3">
        <w:rPr>
          <w:rFonts w:asciiTheme="majorBidi" w:hAnsiTheme="majorBidi" w:cstheme="majorBidi"/>
        </w:rPr>
        <w:t>Quantitative SEM testing provides statistical significance and effect sizes; qualitative interviews explain the "why" and "how" behind these relationships, uncovering contextual factors unique to Saudi engineering firms.</w:t>
      </w:r>
    </w:p>
    <w:p w14:paraId="22886110" w14:textId="33FCE6CB" w:rsidR="008463A4" w:rsidRPr="005F5FE3" w:rsidRDefault="00865C28" w:rsidP="0091126D">
      <w:pPr>
        <w:pStyle w:val="NormalWeb"/>
        <w:jc w:val="both"/>
        <w:rPr>
          <w:rFonts w:asciiTheme="majorBidi" w:hAnsiTheme="majorBidi" w:cstheme="majorBidi"/>
        </w:rPr>
      </w:pPr>
      <w:r w:rsidRPr="005F5FE3">
        <w:rPr>
          <w:rFonts w:asciiTheme="majorBidi" w:hAnsiTheme="majorBidi" w:cstheme="majorBidi"/>
        </w:rPr>
        <w:t>This research employs a mixed-method research design in which structured quantitative data forms the basis for hypothesis testing, while qualitative interviews offer contextual support and interpretation. The study makes a theoretical contribution by proposing and validating a model that links influencing factors, AI-based project management practices, and project outcomes through mediation analysis. On the practical level, it delivers actionable recommendations tailored to the specific context of Saudi Arabia’s design and consultancy engineering sector</w:t>
      </w:r>
    </w:p>
    <w:p w14:paraId="5E228B31" w14:textId="31F7014D" w:rsidR="008463A4" w:rsidRPr="005F5FE3" w:rsidRDefault="00E80786" w:rsidP="00E80786">
      <w:pPr>
        <w:pStyle w:val="Heading2"/>
      </w:pPr>
      <w:bookmarkStart w:id="48" w:name="_Toc225611214"/>
      <w:r w:rsidRPr="005F5FE3">
        <w:t>Research Hypotheses</w:t>
      </w:r>
      <w:bookmarkEnd w:id="48"/>
    </w:p>
    <w:p w14:paraId="39CC8EFE" w14:textId="77777777" w:rsidR="00865C28" w:rsidRPr="005F5FE3" w:rsidRDefault="00865C28" w:rsidP="00865C28">
      <w:pPr>
        <w:pStyle w:val="Heading2"/>
        <w:numPr>
          <w:ilvl w:val="0"/>
          <w:numId w:val="0"/>
        </w:numPr>
        <w:rPr>
          <w:rFonts w:asciiTheme="majorBidi" w:eastAsiaTheme="minorHAnsi" w:hAnsiTheme="majorBidi"/>
          <w:color w:val="auto"/>
          <w:sz w:val="22"/>
          <w:szCs w:val="22"/>
        </w:rPr>
      </w:pPr>
    </w:p>
    <w:p w14:paraId="7EA69323" w14:textId="6D5B4E44" w:rsidR="00E80786" w:rsidRPr="005F5FE3" w:rsidRDefault="00E80786" w:rsidP="00E80786">
      <w:pPr>
        <w:rPr>
          <w:rFonts w:asciiTheme="majorBidi" w:eastAsia="Times New Roman" w:hAnsiTheme="majorBidi" w:cstheme="majorBidi"/>
          <w:sz w:val="24"/>
          <w:szCs w:val="24"/>
        </w:rPr>
      </w:pPr>
      <w:r w:rsidRPr="005F5FE3">
        <w:rPr>
          <w:rFonts w:asciiTheme="majorBidi" w:eastAsia="Times New Roman" w:hAnsiTheme="majorBidi" w:cstheme="majorBidi"/>
          <w:sz w:val="24"/>
          <w:szCs w:val="24"/>
        </w:rPr>
        <w:t>Based on figure (1) conceptual model presented in Chapter 2 and reviewed in Chapter 3's framework, the following hypotheses are formally tested in Chapter 4:</w:t>
      </w:r>
    </w:p>
    <w:p w14:paraId="59921974" w14:textId="58B9437A" w:rsidR="00E0386E" w:rsidRPr="005F5FE3" w:rsidRDefault="00E0386E">
      <w:pPr>
        <w:pStyle w:val="ListParagraph"/>
        <w:numPr>
          <w:ilvl w:val="0"/>
          <w:numId w:val="90"/>
        </w:numPr>
        <w:rPr>
          <w:rFonts w:asciiTheme="majorBidi" w:eastAsia="Times New Roman" w:hAnsiTheme="majorBidi" w:cstheme="majorBidi"/>
          <w:sz w:val="24"/>
          <w:szCs w:val="24"/>
        </w:rPr>
      </w:pPr>
      <w:r w:rsidRPr="005F5FE3">
        <w:rPr>
          <w:rFonts w:ascii="Times New Roman" w:eastAsia="Times New Roman" w:hAnsi="Times New Roman" w:cs="Times New Roman"/>
          <w:b/>
          <w:bCs/>
          <w:color w:val="000000"/>
          <w:sz w:val="24"/>
          <w:szCs w:val="24"/>
        </w:rPr>
        <w:t>H1 Impact of Independent Variables on Dependent Variables “Project Outcomes</w:t>
      </w:r>
      <w:r w:rsidR="00AC5A0E" w:rsidRPr="005F5FE3">
        <w:rPr>
          <w:rFonts w:ascii="Times New Roman" w:eastAsia="Times New Roman" w:hAnsi="Times New Roman" w:cs="Times New Roman"/>
          <w:b/>
          <w:bCs/>
          <w:color w:val="000000"/>
          <w:sz w:val="24"/>
          <w:szCs w:val="24"/>
        </w:rPr>
        <w:t>”</w:t>
      </w:r>
    </w:p>
    <w:tbl>
      <w:tblPr>
        <w:tblW w:w="9350" w:type="dxa"/>
        <w:tblLook w:val="04A0" w:firstRow="1" w:lastRow="0" w:firstColumn="1" w:lastColumn="0" w:noHBand="0" w:noVBand="1"/>
      </w:tblPr>
      <w:tblGrid>
        <w:gridCol w:w="505"/>
        <w:gridCol w:w="8845"/>
      </w:tblGrid>
      <w:tr w:rsidR="00AC5A0E" w:rsidRPr="005F5FE3" w14:paraId="5ADDB4D0" w14:textId="77777777" w:rsidTr="00AC5A0E">
        <w:trPr>
          <w:trHeight w:val="290"/>
        </w:trPr>
        <w:tc>
          <w:tcPr>
            <w:tcW w:w="282"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02AFD683" w14:textId="77777777" w:rsidR="00AC5A0E" w:rsidRPr="005F5FE3" w:rsidRDefault="00AC5A0E" w:rsidP="00AC5A0E">
            <w:pPr>
              <w:spacing w:after="0" w:line="240" w:lineRule="auto"/>
              <w:jc w:val="center"/>
              <w:rPr>
                <w:rFonts w:ascii="Calibri" w:eastAsia="Times New Roman" w:hAnsi="Calibri" w:cs="Calibri"/>
                <w:b/>
                <w:bCs/>
                <w:color w:val="000000"/>
              </w:rPr>
            </w:pPr>
            <w:r w:rsidRPr="005F5FE3">
              <w:rPr>
                <w:rFonts w:ascii="Calibri" w:eastAsia="Times New Roman" w:hAnsi="Calibri" w:cs="Calibri"/>
                <w:b/>
                <w:bCs/>
                <w:color w:val="000000"/>
              </w:rPr>
              <w:lastRenderedPageBreak/>
              <w:t>no.</w:t>
            </w:r>
          </w:p>
        </w:tc>
        <w:tc>
          <w:tcPr>
            <w:tcW w:w="9068" w:type="dxa"/>
            <w:tcBorders>
              <w:top w:val="single" w:sz="4" w:space="0" w:color="auto"/>
              <w:left w:val="nil"/>
              <w:bottom w:val="single" w:sz="4" w:space="0" w:color="auto"/>
              <w:right w:val="single" w:sz="4" w:space="0" w:color="auto"/>
            </w:tcBorders>
            <w:shd w:val="clear" w:color="000000" w:fill="D9D9D9"/>
            <w:noWrap/>
            <w:vAlign w:val="bottom"/>
            <w:hideMark/>
          </w:tcPr>
          <w:p w14:paraId="2EC51C5C" w14:textId="77777777" w:rsidR="00AC5A0E" w:rsidRPr="005F5FE3" w:rsidRDefault="00AC5A0E" w:rsidP="00AC5A0E">
            <w:pPr>
              <w:spacing w:after="0" w:line="240" w:lineRule="auto"/>
              <w:jc w:val="center"/>
              <w:rPr>
                <w:rFonts w:ascii="Calibri" w:eastAsia="Times New Roman" w:hAnsi="Calibri" w:cs="Calibri"/>
                <w:b/>
                <w:bCs/>
                <w:color w:val="000000"/>
              </w:rPr>
            </w:pPr>
            <w:r w:rsidRPr="005F5FE3">
              <w:rPr>
                <w:rFonts w:ascii="Calibri" w:eastAsia="Times New Roman" w:hAnsi="Calibri" w:cs="Calibri"/>
                <w:b/>
                <w:bCs/>
                <w:color w:val="000000"/>
              </w:rPr>
              <w:t>Sub-Hypothesis</w:t>
            </w:r>
          </w:p>
        </w:tc>
      </w:tr>
      <w:tr w:rsidR="00AC5A0E" w:rsidRPr="005F5FE3" w14:paraId="10DE04C5" w14:textId="77777777" w:rsidTr="00AC5A0E">
        <w:trPr>
          <w:trHeight w:val="620"/>
        </w:trPr>
        <w:tc>
          <w:tcPr>
            <w:tcW w:w="282" w:type="dxa"/>
            <w:tcBorders>
              <w:top w:val="nil"/>
              <w:left w:val="single" w:sz="4" w:space="0" w:color="auto"/>
              <w:bottom w:val="single" w:sz="4" w:space="0" w:color="auto"/>
              <w:right w:val="single" w:sz="4" w:space="0" w:color="auto"/>
            </w:tcBorders>
            <w:noWrap/>
            <w:vAlign w:val="bottom"/>
            <w:hideMark/>
          </w:tcPr>
          <w:p w14:paraId="066E73AC" w14:textId="77777777" w:rsidR="00AC5A0E" w:rsidRPr="005F5FE3" w:rsidRDefault="00AC5A0E" w:rsidP="00AC5A0E">
            <w:pPr>
              <w:spacing w:after="0" w:line="240" w:lineRule="auto"/>
              <w:jc w:val="center"/>
              <w:rPr>
                <w:rFonts w:ascii="Calibri" w:eastAsia="Times New Roman" w:hAnsi="Calibri" w:cs="Calibri"/>
                <w:color w:val="000000"/>
              </w:rPr>
            </w:pPr>
            <w:r w:rsidRPr="005F5FE3">
              <w:rPr>
                <w:rFonts w:ascii="Calibri" w:eastAsia="Times New Roman" w:hAnsi="Calibri" w:cs="Calibri"/>
                <w:color w:val="000000"/>
              </w:rPr>
              <w:t>1</w:t>
            </w:r>
          </w:p>
        </w:tc>
        <w:tc>
          <w:tcPr>
            <w:tcW w:w="9068" w:type="dxa"/>
            <w:tcBorders>
              <w:top w:val="nil"/>
              <w:left w:val="nil"/>
              <w:bottom w:val="single" w:sz="4" w:space="0" w:color="auto"/>
              <w:right w:val="single" w:sz="4" w:space="0" w:color="auto"/>
            </w:tcBorders>
            <w:noWrap/>
            <w:vAlign w:val="center"/>
            <w:hideMark/>
          </w:tcPr>
          <w:p w14:paraId="5658345F" w14:textId="77777777" w:rsidR="00AC5A0E" w:rsidRPr="005F5FE3" w:rsidRDefault="00AC5A0E" w:rsidP="00AC5A0E">
            <w:pPr>
              <w:spacing w:after="0" w:line="240" w:lineRule="auto"/>
              <w:jc w:val="both"/>
              <w:rPr>
                <w:rFonts w:ascii="Times New Roman" w:eastAsia="Times New Roman" w:hAnsi="Times New Roman" w:cs="Times New Roman"/>
                <w:b/>
                <w:bCs/>
                <w:color w:val="000000"/>
                <w:sz w:val="24"/>
                <w:szCs w:val="24"/>
              </w:rPr>
            </w:pPr>
            <w:r w:rsidRPr="005F5FE3">
              <w:rPr>
                <w:rFonts w:ascii="Times New Roman" w:eastAsia="Times New Roman" w:hAnsi="Times New Roman" w:cs="Times New Roman"/>
                <w:b/>
                <w:bCs/>
                <w:color w:val="000000"/>
                <w:sz w:val="24"/>
                <w:szCs w:val="24"/>
              </w:rPr>
              <w:t>H1A:</w:t>
            </w:r>
            <w:r w:rsidRPr="005F5FE3">
              <w:rPr>
                <w:rFonts w:ascii="Times New Roman" w:eastAsia="Times New Roman" w:hAnsi="Times New Roman" w:cs="Times New Roman"/>
                <w:color w:val="000000"/>
                <w:sz w:val="24"/>
                <w:szCs w:val="24"/>
              </w:rPr>
              <w:t xml:space="preserve"> Data privacy and security concerns significantly influence project outcomes in design and consultancy engineering projects.</w:t>
            </w:r>
          </w:p>
        </w:tc>
      </w:tr>
      <w:tr w:rsidR="00AC5A0E" w:rsidRPr="005F5FE3" w14:paraId="70B6FB8A" w14:textId="77777777" w:rsidTr="00AC5A0E">
        <w:trPr>
          <w:trHeight w:val="620"/>
        </w:trPr>
        <w:tc>
          <w:tcPr>
            <w:tcW w:w="282" w:type="dxa"/>
            <w:tcBorders>
              <w:top w:val="nil"/>
              <w:left w:val="single" w:sz="4" w:space="0" w:color="auto"/>
              <w:bottom w:val="single" w:sz="4" w:space="0" w:color="auto"/>
              <w:right w:val="single" w:sz="4" w:space="0" w:color="auto"/>
            </w:tcBorders>
            <w:noWrap/>
            <w:vAlign w:val="bottom"/>
            <w:hideMark/>
          </w:tcPr>
          <w:p w14:paraId="3069AE64" w14:textId="77777777" w:rsidR="00AC5A0E" w:rsidRPr="005F5FE3" w:rsidRDefault="00AC5A0E" w:rsidP="00AC5A0E">
            <w:pPr>
              <w:spacing w:after="0" w:line="240" w:lineRule="auto"/>
              <w:jc w:val="center"/>
              <w:rPr>
                <w:rFonts w:ascii="Calibri" w:eastAsia="Times New Roman" w:hAnsi="Calibri" w:cs="Calibri"/>
                <w:color w:val="000000"/>
              </w:rPr>
            </w:pPr>
            <w:r w:rsidRPr="005F5FE3">
              <w:rPr>
                <w:rFonts w:ascii="Calibri" w:eastAsia="Times New Roman" w:hAnsi="Calibri" w:cs="Calibri"/>
                <w:color w:val="000000"/>
              </w:rPr>
              <w:t>2</w:t>
            </w:r>
          </w:p>
        </w:tc>
        <w:tc>
          <w:tcPr>
            <w:tcW w:w="9068" w:type="dxa"/>
            <w:tcBorders>
              <w:top w:val="nil"/>
              <w:left w:val="nil"/>
              <w:bottom w:val="single" w:sz="4" w:space="0" w:color="auto"/>
              <w:right w:val="single" w:sz="4" w:space="0" w:color="auto"/>
            </w:tcBorders>
            <w:noWrap/>
            <w:vAlign w:val="center"/>
            <w:hideMark/>
          </w:tcPr>
          <w:p w14:paraId="61540E57" w14:textId="77777777" w:rsidR="00AC5A0E" w:rsidRPr="005F5FE3" w:rsidRDefault="00AC5A0E" w:rsidP="00AC5A0E">
            <w:pPr>
              <w:spacing w:after="0" w:line="240" w:lineRule="auto"/>
              <w:jc w:val="both"/>
              <w:rPr>
                <w:rFonts w:ascii="Times New Roman" w:eastAsia="Times New Roman" w:hAnsi="Times New Roman" w:cs="Times New Roman"/>
                <w:b/>
                <w:bCs/>
                <w:color w:val="000000"/>
                <w:sz w:val="24"/>
                <w:szCs w:val="24"/>
              </w:rPr>
            </w:pPr>
            <w:r w:rsidRPr="005F5FE3">
              <w:rPr>
                <w:rFonts w:ascii="Times New Roman" w:eastAsia="Times New Roman" w:hAnsi="Times New Roman" w:cs="Times New Roman"/>
                <w:b/>
                <w:bCs/>
                <w:color w:val="000000"/>
                <w:sz w:val="24"/>
                <w:szCs w:val="24"/>
              </w:rPr>
              <w:t>H1B:</w:t>
            </w:r>
            <w:r w:rsidRPr="005F5FE3">
              <w:rPr>
                <w:rFonts w:ascii="Times New Roman" w:eastAsia="Times New Roman" w:hAnsi="Times New Roman" w:cs="Times New Roman"/>
                <w:color w:val="000000"/>
                <w:sz w:val="24"/>
                <w:szCs w:val="24"/>
              </w:rPr>
              <w:t xml:space="preserve"> Resistance to change significantly influences project outcomes in design and consultancy engineering projects.</w:t>
            </w:r>
          </w:p>
        </w:tc>
      </w:tr>
      <w:tr w:rsidR="00AC5A0E" w:rsidRPr="005F5FE3" w14:paraId="49F5B03F" w14:textId="77777777" w:rsidTr="00AC5A0E">
        <w:trPr>
          <w:trHeight w:val="620"/>
        </w:trPr>
        <w:tc>
          <w:tcPr>
            <w:tcW w:w="282" w:type="dxa"/>
            <w:tcBorders>
              <w:top w:val="nil"/>
              <w:left w:val="single" w:sz="4" w:space="0" w:color="auto"/>
              <w:bottom w:val="single" w:sz="4" w:space="0" w:color="auto"/>
              <w:right w:val="single" w:sz="4" w:space="0" w:color="auto"/>
            </w:tcBorders>
            <w:noWrap/>
            <w:vAlign w:val="bottom"/>
            <w:hideMark/>
          </w:tcPr>
          <w:p w14:paraId="36DCD877" w14:textId="77777777" w:rsidR="00AC5A0E" w:rsidRPr="005F5FE3" w:rsidRDefault="00AC5A0E" w:rsidP="00AC5A0E">
            <w:pPr>
              <w:spacing w:after="0" w:line="240" w:lineRule="auto"/>
              <w:jc w:val="center"/>
              <w:rPr>
                <w:rFonts w:ascii="Calibri" w:eastAsia="Times New Roman" w:hAnsi="Calibri" w:cs="Calibri"/>
                <w:color w:val="000000"/>
              </w:rPr>
            </w:pPr>
            <w:r w:rsidRPr="005F5FE3">
              <w:rPr>
                <w:rFonts w:ascii="Calibri" w:eastAsia="Times New Roman" w:hAnsi="Calibri" w:cs="Calibri"/>
                <w:color w:val="000000"/>
              </w:rPr>
              <w:t>3</w:t>
            </w:r>
          </w:p>
        </w:tc>
        <w:tc>
          <w:tcPr>
            <w:tcW w:w="9068" w:type="dxa"/>
            <w:tcBorders>
              <w:top w:val="nil"/>
              <w:left w:val="nil"/>
              <w:bottom w:val="single" w:sz="4" w:space="0" w:color="auto"/>
              <w:right w:val="single" w:sz="4" w:space="0" w:color="auto"/>
            </w:tcBorders>
            <w:noWrap/>
            <w:vAlign w:val="center"/>
            <w:hideMark/>
          </w:tcPr>
          <w:p w14:paraId="51692678" w14:textId="77777777" w:rsidR="00AC5A0E" w:rsidRPr="005F5FE3" w:rsidRDefault="00AC5A0E" w:rsidP="00AC5A0E">
            <w:pPr>
              <w:spacing w:after="0" w:line="240" w:lineRule="auto"/>
              <w:jc w:val="both"/>
              <w:rPr>
                <w:rFonts w:ascii="Times New Roman" w:eastAsia="Times New Roman" w:hAnsi="Times New Roman" w:cs="Times New Roman"/>
                <w:b/>
                <w:bCs/>
                <w:color w:val="000000"/>
                <w:sz w:val="24"/>
                <w:szCs w:val="24"/>
              </w:rPr>
            </w:pPr>
            <w:r w:rsidRPr="005F5FE3">
              <w:rPr>
                <w:rFonts w:ascii="Times New Roman" w:eastAsia="Times New Roman" w:hAnsi="Times New Roman" w:cs="Times New Roman"/>
                <w:b/>
                <w:bCs/>
                <w:color w:val="000000"/>
                <w:sz w:val="24"/>
                <w:szCs w:val="24"/>
              </w:rPr>
              <w:t>H1C:</w:t>
            </w:r>
            <w:r w:rsidRPr="005F5FE3">
              <w:rPr>
                <w:rFonts w:ascii="Times New Roman" w:eastAsia="Times New Roman" w:hAnsi="Times New Roman" w:cs="Times New Roman"/>
                <w:color w:val="000000"/>
                <w:sz w:val="24"/>
                <w:szCs w:val="24"/>
              </w:rPr>
              <w:t xml:space="preserve"> Costs of AI implementation significantly influence project outcomes in design and consultancy engineering projects.</w:t>
            </w:r>
          </w:p>
        </w:tc>
      </w:tr>
      <w:tr w:rsidR="00AC5A0E" w:rsidRPr="005F5FE3" w14:paraId="4C1EB771" w14:textId="77777777" w:rsidTr="00AC5A0E">
        <w:trPr>
          <w:trHeight w:val="620"/>
        </w:trPr>
        <w:tc>
          <w:tcPr>
            <w:tcW w:w="282" w:type="dxa"/>
            <w:tcBorders>
              <w:top w:val="nil"/>
              <w:left w:val="single" w:sz="4" w:space="0" w:color="auto"/>
              <w:bottom w:val="single" w:sz="4" w:space="0" w:color="auto"/>
              <w:right w:val="single" w:sz="4" w:space="0" w:color="auto"/>
            </w:tcBorders>
            <w:noWrap/>
            <w:vAlign w:val="bottom"/>
            <w:hideMark/>
          </w:tcPr>
          <w:p w14:paraId="717734E1" w14:textId="77777777" w:rsidR="00AC5A0E" w:rsidRPr="005F5FE3" w:rsidRDefault="00AC5A0E" w:rsidP="00AC5A0E">
            <w:pPr>
              <w:spacing w:after="0" w:line="240" w:lineRule="auto"/>
              <w:jc w:val="center"/>
              <w:rPr>
                <w:rFonts w:ascii="Calibri" w:eastAsia="Times New Roman" w:hAnsi="Calibri" w:cs="Calibri"/>
                <w:color w:val="000000"/>
              </w:rPr>
            </w:pPr>
            <w:r w:rsidRPr="005F5FE3">
              <w:rPr>
                <w:rFonts w:ascii="Calibri" w:eastAsia="Times New Roman" w:hAnsi="Calibri" w:cs="Calibri"/>
                <w:color w:val="000000"/>
              </w:rPr>
              <w:t>4</w:t>
            </w:r>
          </w:p>
        </w:tc>
        <w:tc>
          <w:tcPr>
            <w:tcW w:w="9068" w:type="dxa"/>
            <w:tcBorders>
              <w:top w:val="nil"/>
              <w:left w:val="nil"/>
              <w:bottom w:val="single" w:sz="4" w:space="0" w:color="auto"/>
              <w:right w:val="single" w:sz="4" w:space="0" w:color="auto"/>
            </w:tcBorders>
            <w:noWrap/>
            <w:vAlign w:val="center"/>
            <w:hideMark/>
          </w:tcPr>
          <w:p w14:paraId="05348D55" w14:textId="77777777" w:rsidR="00AC5A0E" w:rsidRPr="005F5FE3" w:rsidRDefault="00AC5A0E" w:rsidP="00AC5A0E">
            <w:pPr>
              <w:spacing w:after="0" w:line="240" w:lineRule="auto"/>
              <w:jc w:val="both"/>
              <w:rPr>
                <w:rFonts w:ascii="Times New Roman" w:eastAsia="Times New Roman" w:hAnsi="Times New Roman" w:cs="Times New Roman"/>
                <w:b/>
                <w:bCs/>
                <w:color w:val="000000"/>
                <w:sz w:val="24"/>
                <w:szCs w:val="24"/>
              </w:rPr>
            </w:pPr>
            <w:r w:rsidRPr="005F5FE3">
              <w:rPr>
                <w:rFonts w:ascii="Times New Roman" w:eastAsia="Times New Roman" w:hAnsi="Times New Roman" w:cs="Times New Roman"/>
                <w:b/>
                <w:bCs/>
                <w:color w:val="000000"/>
                <w:sz w:val="24"/>
                <w:szCs w:val="24"/>
              </w:rPr>
              <w:t xml:space="preserve">H1D: </w:t>
            </w:r>
            <w:r w:rsidRPr="005F5FE3">
              <w:rPr>
                <w:rFonts w:ascii="Times New Roman" w:eastAsia="Times New Roman" w:hAnsi="Times New Roman" w:cs="Times New Roman"/>
                <w:color w:val="000000"/>
                <w:sz w:val="24"/>
                <w:szCs w:val="24"/>
              </w:rPr>
              <w:t>The compatibility of AI tools with existing infrastructure significantly influences project outcomes in design and consultancy engineering projects.</w:t>
            </w:r>
          </w:p>
        </w:tc>
      </w:tr>
      <w:tr w:rsidR="00AC5A0E" w:rsidRPr="005F5FE3" w14:paraId="0D218880" w14:textId="77777777" w:rsidTr="00AC5A0E">
        <w:trPr>
          <w:trHeight w:val="620"/>
        </w:trPr>
        <w:tc>
          <w:tcPr>
            <w:tcW w:w="282" w:type="dxa"/>
            <w:tcBorders>
              <w:top w:val="nil"/>
              <w:left w:val="single" w:sz="4" w:space="0" w:color="auto"/>
              <w:bottom w:val="single" w:sz="4" w:space="0" w:color="auto"/>
              <w:right w:val="single" w:sz="4" w:space="0" w:color="auto"/>
            </w:tcBorders>
            <w:noWrap/>
            <w:vAlign w:val="bottom"/>
            <w:hideMark/>
          </w:tcPr>
          <w:p w14:paraId="5170416B" w14:textId="77777777" w:rsidR="00AC5A0E" w:rsidRPr="005F5FE3" w:rsidRDefault="00AC5A0E" w:rsidP="00AC5A0E">
            <w:pPr>
              <w:spacing w:after="0" w:line="240" w:lineRule="auto"/>
              <w:jc w:val="center"/>
              <w:rPr>
                <w:rFonts w:ascii="Calibri" w:eastAsia="Times New Roman" w:hAnsi="Calibri" w:cs="Calibri"/>
                <w:color w:val="000000"/>
              </w:rPr>
            </w:pPr>
            <w:r w:rsidRPr="005F5FE3">
              <w:rPr>
                <w:rFonts w:ascii="Calibri" w:eastAsia="Times New Roman" w:hAnsi="Calibri" w:cs="Calibri"/>
                <w:color w:val="000000"/>
              </w:rPr>
              <w:t>5</w:t>
            </w:r>
          </w:p>
        </w:tc>
        <w:tc>
          <w:tcPr>
            <w:tcW w:w="9068" w:type="dxa"/>
            <w:tcBorders>
              <w:top w:val="nil"/>
              <w:left w:val="nil"/>
              <w:bottom w:val="single" w:sz="4" w:space="0" w:color="auto"/>
              <w:right w:val="single" w:sz="4" w:space="0" w:color="auto"/>
            </w:tcBorders>
            <w:noWrap/>
            <w:vAlign w:val="center"/>
            <w:hideMark/>
          </w:tcPr>
          <w:p w14:paraId="5A8A77C4" w14:textId="77777777" w:rsidR="00AC5A0E" w:rsidRPr="005F5FE3" w:rsidRDefault="00AC5A0E" w:rsidP="00AC5A0E">
            <w:pPr>
              <w:spacing w:after="0" w:line="240" w:lineRule="auto"/>
              <w:jc w:val="both"/>
              <w:rPr>
                <w:rFonts w:ascii="Times New Roman" w:eastAsia="Times New Roman" w:hAnsi="Times New Roman" w:cs="Times New Roman"/>
                <w:b/>
                <w:bCs/>
                <w:color w:val="000000"/>
                <w:sz w:val="24"/>
                <w:szCs w:val="24"/>
              </w:rPr>
            </w:pPr>
            <w:r w:rsidRPr="005F5FE3">
              <w:rPr>
                <w:rFonts w:ascii="Times New Roman" w:eastAsia="Times New Roman" w:hAnsi="Times New Roman" w:cs="Times New Roman"/>
                <w:b/>
                <w:bCs/>
                <w:color w:val="000000"/>
                <w:sz w:val="24"/>
                <w:szCs w:val="24"/>
              </w:rPr>
              <w:t>H1E:</w:t>
            </w:r>
            <w:r w:rsidRPr="005F5FE3">
              <w:rPr>
                <w:rFonts w:ascii="Times New Roman" w:eastAsia="Times New Roman" w:hAnsi="Times New Roman" w:cs="Times New Roman"/>
                <w:color w:val="000000"/>
                <w:sz w:val="24"/>
                <w:szCs w:val="24"/>
              </w:rPr>
              <w:t xml:space="preserve"> The Workforce development significantly influences project outcomes in design and consultancy engineering projects.</w:t>
            </w:r>
          </w:p>
        </w:tc>
      </w:tr>
      <w:tr w:rsidR="00AC5A0E" w:rsidRPr="005F5FE3" w14:paraId="67EF9F2B" w14:textId="77777777" w:rsidTr="00AC5A0E">
        <w:trPr>
          <w:trHeight w:val="570"/>
        </w:trPr>
        <w:tc>
          <w:tcPr>
            <w:tcW w:w="282" w:type="dxa"/>
            <w:tcBorders>
              <w:top w:val="nil"/>
              <w:left w:val="single" w:sz="4" w:space="0" w:color="auto"/>
              <w:bottom w:val="single" w:sz="4" w:space="0" w:color="auto"/>
              <w:right w:val="single" w:sz="4" w:space="0" w:color="auto"/>
            </w:tcBorders>
            <w:noWrap/>
            <w:vAlign w:val="bottom"/>
            <w:hideMark/>
          </w:tcPr>
          <w:p w14:paraId="5A7E585C" w14:textId="77777777" w:rsidR="00AC5A0E" w:rsidRPr="005F5FE3" w:rsidRDefault="00AC5A0E" w:rsidP="00AC5A0E">
            <w:pPr>
              <w:spacing w:after="0" w:line="240" w:lineRule="auto"/>
              <w:jc w:val="center"/>
              <w:rPr>
                <w:rFonts w:ascii="Calibri" w:eastAsia="Times New Roman" w:hAnsi="Calibri" w:cs="Calibri"/>
                <w:color w:val="000000"/>
              </w:rPr>
            </w:pPr>
            <w:r w:rsidRPr="005F5FE3">
              <w:rPr>
                <w:rFonts w:ascii="Calibri" w:eastAsia="Times New Roman" w:hAnsi="Calibri" w:cs="Calibri"/>
                <w:color w:val="000000"/>
              </w:rPr>
              <w:t>6</w:t>
            </w:r>
          </w:p>
        </w:tc>
        <w:tc>
          <w:tcPr>
            <w:tcW w:w="9068" w:type="dxa"/>
            <w:tcBorders>
              <w:top w:val="nil"/>
              <w:left w:val="nil"/>
              <w:bottom w:val="single" w:sz="4" w:space="0" w:color="auto"/>
              <w:right w:val="single" w:sz="4" w:space="0" w:color="auto"/>
            </w:tcBorders>
            <w:vAlign w:val="bottom"/>
            <w:hideMark/>
          </w:tcPr>
          <w:p w14:paraId="3C10B4AA" w14:textId="77777777" w:rsidR="00AC5A0E" w:rsidRPr="005F5FE3" w:rsidRDefault="00AC5A0E" w:rsidP="00AC5A0E">
            <w:pPr>
              <w:spacing w:after="0" w:line="240" w:lineRule="auto"/>
              <w:rPr>
                <w:rFonts w:ascii="Times New Roman" w:eastAsia="Times New Roman" w:hAnsi="Times New Roman" w:cs="Times New Roman"/>
                <w:b/>
                <w:bCs/>
                <w:color w:val="000000"/>
              </w:rPr>
            </w:pPr>
            <w:r w:rsidRPr="005F5FE3">
              <w:rPr>
                <w:rFonts w:ascii="Times New Roman" w:eastAsia="Times New Roman" w:hAnsi="Times New Roman" w:cs="Times New Roman"/>
                <w:b/>
                <w:bCs/>
                <w:color w:val="000000"/>
              </w:rPr>
              <w:t>H1F:</w:t>
            </w:r>
            <w:r w:rsidRPr="005F5FE3">
              <w:rPr>
                <w:rFonts w:ascii="Times New Roman" w:eastAsia="Times New Roman" w:hAnsi="Times New Roman" w:cs="Times New Roman"/>
                <w:color w:val="000000"/>
              </w:rPr>
              <w:t xml:space="preserve"> Ethical considerations significantly influence project outcomes in design and consultancy engineering projects</w:t>
            </w:r>
          </w:p>
        </w:tc>
      </w:tr>
    </w:tbl>
    <w:p w14:paraId="2991E691" w14:textId="77777777" w:rsidR="00E80786" w:rsidRPr="005F5FE3" w:rsidRDefault="00E80786" w:rsidP="00E80786">
      <w:pPr>
        <w:pStyle w:val="NormalWeb"/>
        <w:ind w:left="720"/>
        <w:rPr>
          <w:rFonts w:asciiTheme="majorBidi" w:hAnsiTheme="majorBidi" w:cstheme="majorBidi"/>
        </w:rPr>
      </w:pPr>
    </w:p>
    <w:p w14:paraId="5D47034F" w14:textId="77777777" w:rsidR="00E80786" w:rsidRPr="005F5FE3" w:rsidRDefault="00E80786">
      <w:pPr>
        <w:pStyle w:val="NormalWeb"/>
        <w:numPr>
          <w:ilvl w:val="0"/>
          <w:numId w:val="20"/>
        </w:numPr>
        <w:rPr>
          <w:rFonts w:asciiTheme="majorBidi" w:hAnsiTheme="majorBidi" w:cstheme="majorBidi"/>
        </w:rPr>
      </w:pPr>
      <w:r w:rsidRPr="005F5FE3">
        <w:rPr>
          <w:rFonts w:asciiTheme="majorBidi" w:hAnsiTheme="majorBidi" w:cstheme="majorBidi"/>
          <w:b/>
          <w:bCs/>
        </w:rPr>
        <w:t>H2 Impact of Independent Variables on Mediating Variable “AI-Based Project Management</w:t>
      </w:r>
      <w:r w:rsidRPr="005F5FE3">
        <w:rPr>
          <w:rFonts w:asciiTheme="majorBidi" w:hAnsiTheme="majorBidi" w:cstheme="majorBidi"/>
        </w:rPr>
        <w:t>”.</w:t>
      </w:r>
    </w:p>
    <w:tbl>
      <w:tblPr>
        <w:tblW w:w="9350" w:type="dxa"/>
        <w:tblLook w:val="04A0" w:firstRow="1" w:lastRow="0" w:firstColumn="1" w:lastColumn="0" w:noHBand="0" w:noVBand="1"/>
      </w:tblPr>
      <w:tblGrid>
        <w:gridCol w:w="504"/>
        <w:gridCol w:w="8846"/>
      </w:tblGrid>
      <w:tr w:rsidR="00E0386E" w:rsidRPr="005F5FE3" w14:paraId="3B4AD563" w14:textId="77777777" w:rsidTr="00E0386E">
        <w:trPr>
          <w:trHeight w:val="290"/>
        </w:trPr>
        <w:tc>
          <w:tcPr>
            <w:tcW w:w="264"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5564D5DE" w14:textId="77777777" w:rsidR="00E0386E" w:rsidRPr="005F5FE3" w:rsidRDefault="00E0386E" w:rsidP="00E0386E">
            <w:pPr>
              <w:spacing w:after="0" w:line="240" w:lineRule="auto"/>
              <w:jc w:val="center"/>
              <w:rPr>
                <w:rFonts w:ascii="Calibri" w:eastAsia="Times New Roman" w:hAnsi="Calibri" w:cs="Calibri"/>
                <w:b/>
                <w:bCs/>
                <w:color w:val="000000"/>
              </w:rPr>
            </w:pPr>
            <w:r w:rsidRPr="005F5FE3">
              <w:rPr>
                <w:rFonts w:ascii="Calibri" w:eastAsia="Times New Roman" w:hAnsi="Calibri" w:cs="Calibri"/>
                <w:b/>
                <w:bCs/>
                <w:color w:val="000000"/>
              </w:rPr>
              <w:t>no.</w:t>
            </w:r>
          </w:p>
        </w:tc>
        <w:tc>
          <w:tcPr>
            <w:tcW w:w="9086" w:type="dxa"/>
            <w:tcBorders>
              <w:top w:val="single" w:sz="4" w:space="0" w:color="auto"/>
              <w:left w:val="nil"/>
              <w:bottom w:val="single" w:sz="4" w:space="0" w:color="auto"/>
              <w:right w:val="single" w:sz="4" w:space="0" w:color="auto"/>
            </w:tcBorders>
            <w:shd w:val="clear" w:color="000000" w:fill="D9D9D9"/>
            <w:noWrap/>
            <w:vAlign w:val="bottom"/>
            <w:hideMark/>
          </w:tcPr>
          <w:p w14:paraId="186D7C6B" w14:textId="77777777" w:rsidR="00E0386E" w:rsidRPr="005F5FE3" w:rsidRDefault="00E0386E" w:rsidP="00E0386E">
            <w:pPr>
              <w:spacing w:after="0" w:line="240" w:lineRule="auto"/>
              <w:jc w:val="center"/>
              <w:rPr>
                <w:rFonts w:ascii="Calibri" w:eastAsia="Times New Roman" w:hAnsi="Calibri" w:cs="Calibri"/>
                <w:b/>
                <w:bCs/>
                <w:color w:val="000000"/>
              </w:rPr>
            </w:pPr>
            <w:r w:rsidRPr="005F5FE3">
              <w:rPr>
                <w:rFonts w:ascii="Calibri" w:eastAsia="Times New Roman" w:hAnsi="Calibri" w:cs="Calibri"/>
                <w:b/>
                <w:bCs/>
                <w:color w:val="000000"/>
              </w:rPr>
              <w:t>Sub-Hypothesis</w:t>
            </w:r>
          </w:p>
        </w:tc>
      </w:tr>
      <w:tr w:rsidR="00E0386E" w:rsidRPr="005F5FE3" w14:paraId="7662309E" w14:textId="77777777" w:rsidTr="00E0386E">
        <w:trPr>
          <w:trHeight w:val="620"/>
        </w:trPr>
        <w:tc>
          <w:tcPr>
            <w:tcW w:w="264" w:type="dxa"/>
            <w:tcBorders>
              <w:top w:val="nil"/>
              <w:left w:val="single" w:sz="4" w:space="0" w:color="auto"/>
              <w:bottom w:val="single" w:sz="4" w:space="0" w:color="auto"/>
              <w:right w:val="single" w:sz="4" w:space="0" w:color="auto"/>
            </w:tcBorders>
            <w:noWrap/>
            <w:vAlign w:val="bottom"/>
            <w:hideMark/>
          </w:tcPr>
          <w:p w14:paraId="40E8F980" w14:textId="77777777" w:rsidR="00E0386E" w:rsidRPr="005F5FE3" w:rsidRDefault="00E0386E" w:rsidP="00E0386E">
            <w:pPr>
              <w:spacing w:after="0" w:line="240" w:lineRule="auto"/>
              <w:jc w:val="center"/>
              <w:rPr>
                <w:rFonts w:ascii="Calibri" w:eastAsia="Times New Roman" w:hAnsi="Calibri" w:cs="Calibri"/>
                <w:color w:val="000000"/>
              </w:rPr>
            </w:pPr>
            <w:r w:rsidRPr="005F5FE3">
              <w:rPr>
                <w:rFonts w:ascii="Calibri" w:eastAsia="Times New Roman" w:hAnsi="Calibri" w:cs="Calibri"/>
                <w:color w:val="000000"/>
              </w:rPr>
              <w:t>1</w:t>
            </w:r>
          </w:p>
        </w:tc>
        <w:tc>
          <w:tcPr>
            <w:tcW w:w="9086" w:type="dxa"/>
            <w:tcBorders>
              <w:top w:val="nil"/>
              <w:left w:val="nil"/>
              <w:bottom w:val="single" w:sz="4" w:space="0" w:color="auto"/>
              <w:right w:val="single" w:sz="4" w:space="0" w:color="auto"/>
            </w:tcBorders>
            <w:noWrap/>
            <w:vAlign w:val="center"/>
            <w:hideMark/>
          </w:tcPr>
          <w:p w14:paraId="44B888BA" w14:textId="77777777" w:rsidR="00E0386E" w:rsidRPr="005F5FE3" w:rsidRDefault="00E0386E" w:rsidP="00E0386E">
            <w:pPr>
              <w:spacing w:after="0" w:line="240" w:lineRule="auto"/>
              <w:jc w:val="both"/>
              <w:rPr>
                <w:rFonts w:ascii="Times New Roman" w:eastAsia="Times New Roman" w:hAnsi="Times New Roman" w:cs="Times New Roman"/>
                <w:b/>
                <w:bCs/>
                <w:color w:val="000000"/>
                <w:sz w:val="24"/>
                <w:szCs w:val="24"/>
              </w:rPr>
            </w:pPr>
            <w:r w:rsidRPr="005F5FE3">
              <w:rPr>
                <w:rFonts w:ascii="Times New Roman" w:eastAsia="Times New Roman" w:hAnsi="Times New Roman" w:cs="Times New Roman"/>
                <w:b/>
                <w:bCs/>
                <w:color w:val="000000"/>
                <w:sz w:val="24"/>
                <w:szCs w:val="24"/>
              </w:rPr>
              <w:t>H2A:</w:t>
            </w:r>
            <w:r w:rsidRPr="005F5FE3">
              <w:rPr>
                <w:rFonts w:ascii="Times New Roman" w:eastAsia="Times New Roman" w:hAnsi="Times New Roman" w:cs="Times New Roman"/>
                <w:color w:val="000000"/>
                <w:sz w:val="24"/>
                <w:szCs w:val="24"/>
              </w:rPr>
              <w:t xml:space="preserve"> Data privacy and security significantly influence the utilization of AI-based project management practices in design and consultancy projects.</w:t>
            </w:r>
          </w:p>
        </w:tc>
      </w:tr>
      <w:tr w:rsidR="00E0386E" w:rsidRPr="005F5FE3" w14:paraId="634363AE" w14:textId="77777777" w:rsidTr="00E0386E">
        <w:trPr>
          <w:trHeight w:val="620"/>
        </w:trPr>
        <w:tc>
          <w:tcPr>
            <w:tcW w:w="264" w:type="dxa"/>
            <w:tcBorders>
              <w:top w:val="nil"/>
              <w:left w:val="single" w:sz="4" w:space="0" w:color="auto"/>
              <w:bottom w:val="single" w:sz="4" w:space="0" w:color="auto"/>
              <w:right w:val="single" w:sz="4" w:space="0" w:color="auto"/>
            </w:tcBorders>
            <w:noWrap/>
            <w:vAlign w:val="bottom"/>
            <w:hideMark/>
          </w:tcPr>
          <w:p w14:paraId="2FF01091" w14:textId="77777777" w:rsidR="00E0386E" w:rsidRPr="005F5FE3" w:rsidRDefault="00E0386E" w:rsidP="00E0386E">
            <w:pPr>
              <w:spacing w:after="0" w:line="240" w:lineRule="auto"/>
              <w:jc w:val="center"/>
              <w:rPr>
                <w:rFonts w:ascii="Calibri" w:eastAsia="Times New Roman" w:hAnsi="Calibri" w:cs="Calibri"/>
                <w:color w:val="000000"/>
              </w:rPr>
            </w:pPr>
            <w:r w:rsidRPr="005F5FE3">
              <w:rPr>
                <w:rFonts w:ascii="Calibri" w:eastAsia="Times New Roman" w:hAnsi="Calibri" w:cs="Calibri"/>
                <w:color w:val="000000"/>
              </w:rPr>
              <w:t>2</w:t>
            </w:r>
          </w:p>
        </w:tc>
        <w:tc>
          <w:tcPr>
            <w:tcW w:w="9086" w:type="dxa"/>
            <w:tcBorders>
              <w:top w:val="nil"/>
              <w:left w:val="nil"/>
              <w:bottom w:val="single" w:sz="4" w:space="0" w:color="auto"/>
              <w:right w:val="single" w:sz="4" w:space="0" w:color="auto"/>
            </w:tcBorders>
            <w:noWrap/>
            <w:vAlign w:val="center"/>
            <w:hideMark/>
          </w:tcPr>
          <w:p w14:paraId="27B84532" w14:textId="77777777" w:rsidR="00E0386E" w:rsidRPr="005F5FE3" w:rsidRDefault="00E0386E" w:rsidP="00E0386E">
            <w:pPr>
              <w:spacing w:after="0" w:line="240" w:lineRule="auto"/>
              <w:jc w:val="both"/>
              <w:rPr>
                <w:rFonts w:ascii="Times New Roman" w:eastAsia="Times New Roman" w:hAnsi="Times New Roman" w:cs="Times New Roman"/>
                <w:b/>
                <w:bCs/>
                <w:color w:val="000000"/>
                <w:sz w:val="24"/>
                <w:szCs w:val="24"/>
              </w:rPr>
            </w:pPr>
            <w:r w:rsidRPr="005F5FE3">
              <w:rPr>
                <w:rFonts w:ascii="Times New Roman" w:eastAsia="Times New Roman" w:hAnsi="Times New Roman" w:cs="Times New Roman"/>
                <w:b/>
                <w:bCs/>
                <w:color w:val="000000"/>
                <w:sz w:val="24"/>
                <w:szCs w:val="24"/>
              </w:rPr>
              <w:t>H2B:</w:t>
            </w:r>
            <w:r w:rsidRPr="005F5FE3">
              <w:rPr>
                <w:rFonts w:ascii="Times New Roman" w:eastAsia="Times New Roman" w:hAnsi="Times New Roman" w:cs="Times New Roman"/>
                <w:color w:val="000000"/>
                <w:sz w:val="24"/>
                <w:szCs w:val="24"/>
              </w:rPr>
              <w:t xml:space="preserve"> Resistance to change significantly influences the utilization of AI-based project management practices in design and consultancy projects.</w:t>
            </w:r>
          </w:p>
        </w:tc>
      </w:tr>
      <w:tr w:rsidR="00E0386E" w:rsidRPr="005F5FE3" w14:paraId="1E2FD23A" w14:textId="77777777" w:rsidTr="00E0386E">
        <w:trPr>
          <w:trHeight w:val="620"/>
        </w:trPr>
        <w:tc>
          <w:tcPr>
            <w:tcW w:w="264" w:type="dxa"/>
            <w:tcBorders>
              <w:top w:val="nil"/>
              <w:left w:val="single" w:sz="4" w:space="0" w:color="auto"/>
              <w:bottom w:val="single" w:sz="4" w:space="0" w:color="auto"/>
              <w:right w:val="single" w:sz="4" w:space="0" w:color="auto"/>
            </w:tcBorders>
            <w:noWrap/>
            <w:vAlign w:val="bottom"/>
            <w:hideMark/>
          </w:tcPr>
          <w:p w14:paraId="2B540638" w14:textId="77777777" w:rsidR="00E0386E" w:rsidRPr="005F5FE3" w:rsidRDefault="00E0386E" w:rsidP="00E0386E">
            <w:pPr>
              <w:spacing w:after="0" w:line="240" w:lineRule="auto"/>
              <w:jc w:val="center"/>
              <w:rPr>
                <w:rFonts w:ascii="Calibri" w:eastAsia="Times New Roman" w:hAnsi="Calibri" w:cs="Calibri"/>
                <w:color w:val="000000"/>
              </w:rPr>
            </w:pPr>
            <w:r w:rsidRPr="005F5FE3">
              <w:rPr>
                <w:rFonts w:ascii="Calibri" w:eastAsia="Times New Roman" w:hAnsi="Calibri" w:cs="Calibri"/>
                <w:color w:val="000000"/>
              </w:rPr>
              <w:t>3</w:t>
            </w:r>
          </w:p>
        </w:tc>
        <w:tc>
          <w:tcPr>
            <w:tcW w:w="9086" w:type="dxa"/>
            <w:tcBorders>
              <w:top w:val="nil"/>
              <w:left w:val="nil"/>
              <w:bottom w:val="single" w:sz="4" w:space="0" w:color="auto"/>
              <w:right w:val="single" w:sz="4" w:space="0" w:color="auto"/>
            </w:tcBorders>
            <w:noWrap/>
            <w:vAlign w:val="center"/>
            <w:hideMark/>
          </w:tcPr>
          <w:p w14:paraId="517F5D6C" w14:textId="77777777" w:rsidR="00E0386E" w:rsidRPr="005F5FE3" w:rsidRDefault="00E0386E" w:rsidP="00E0386E">
            <w:pPr>
              <w:spacing w:after="0" w:line="240" w:lineRule="auto"/>
              <w:jc w:val="both"/>
              <w:rPr>
                <w:rFonts w:ascii="Times New Roman" w:eastAsia="Times New Roman" w:hAnsi="Times New Roman" w:cs="Times New Roman"/>
                <w:b/>
                <w:bCs/>
                <w:color w:val="000000"/>
                <w:sz w:val="24"/>
                <w:szCs w:val="24"/>
              </w:rPr>
            </w:pPr>
            <w:r w:rsidRPr="005F5FE3">
              <w:rPr>
                <w:rFonts w:ascii="Times New Roman" w:eastAsia="Times New Roman" w:hAnsi="Times New Roman" w:cs="Times New Roman"/>
                <w:b/>
                <w:bCs/>
                <w:color w:val="000000"/>
                <w:sz w:val="24"/>
                <w:szCs w:val="24"/>
              </w:rPr>
              <w:t>H2C:</w:t>
            </w:r>
            <w:r w:rsidRPr="005F5FE3">
              <w:rPr>
                <w:rFonts w:ascii="Times New Roman" w:eastAsia="Times New Roman" w:hAnsi="Times New Roman" w:cs="Times New Roman"/>
                <w:color w:val="000000"/>
                <w:sz w:val="24"/>
                <w:szCs w:val="24"/>
              </w:rPr>
              <w:t xml:space="preserve"> Costs of implementation significantly influence the utilization of AI-based project management practices in design and consultancy projects.</w:t>
            </w:r>
          </w:p>
        </w:tc>
      </w:tr>
      <w:tr w:rsidR="00E0386E" w:rsidRPr="005F5FE3" w14:paraId="597CCE60" w14:textId="77777777" w:rsidTr="00E0386E">
        <w:trPr>
          <w:trHeight w:val="620"/>
        </w:trPr>
        <w:tc>
          <w:tcPr>
            <w:tcW w:w="264" w:type="dxa"/>
            <w:tcBorders>
              <w:top w:val="nil"/>
              <w:left w:val="single" w:sz="4" w:space="0" w:color="auto"/>
              <w:bottom w:val="single" w:sz="4" w:space="0" w:color="auto"/>
              <w:right w:val="single" w:sz="4" w:space="0" w:color="auto"/>
            </w:tcBorders>
            <w:noWrap/>
            <w:vAlign w:val="bottom"/>
            <w:hideMark/>
          </w:tcPr>
          <w:p w14:paraId="2BA0B451" w14:textId="77777777" w:rsidR="00E0386E" w:rsidRPr="005F5FE3" w:rsidRDefault="00E0386E" w:rsidP="00E0386E">
            <w:pPr>
              <w:spacing w:after="0" w:line="240" w:lineRule="auto"/>
              <w:jc w:val="center"/>
              <w:rPr>
                <w:rFonts w:ascii="Calibri" w:eastAsia="Times New Roman" w:hAnsi="Calibri" w:cs="Calibri"/>
                <w:color w:val="000000"/>
              </w:rPr>
            </w:pPr>
            <w:r w:rsidRPr="005F5FE3">
              <w:rPr>
                <w:rFonts w:ascii="Calibri" w:eastAsia="Times New Roman" w:hAnsi="Calibri" w:cs="Calibri"/>
                <w:color w:val="000000"/>
              </w:rPr>
              <w:t>4</w:t>
            </w:r>
          </w:p>
        </w:tc>
        <w:tc>
          <w:tcPr>
            <w:tcW w:w="9086" w:type="dxa"/>
            <w:tcBorders>
              <w:top w:val="nil"/>
              <w:left w:val="nil"/>
              <w:bottom w:val="single" w:sz="4" w:space="0" w:color="auto"/>
              <w:right w:val="single" w:sz="4" w:space="0" w:color="auto"/>
            </w:tcBorders>
            <w:noWrap/>
            <w:vAlign w:val="center"/>
            <w:hideMark/>
          </w:tcPr>
          <w:p w14:paraId="4F325893" w14:textId="77777777" w:rsidR="00E0386E" w:rsidRPr="005F5FE3" w:rsidRDefault="00E0386E" w:rsidP="00E0386E">
            <w:pPr>
              <w:spacing w:after="0" w:line="240" w:lineRule="auto"/>
              <w:jc w:val="both"/>
              <w:rPr>
                <w:rFonts w:ascii="Times New Roman" w:eastAsia="Times New Roman" w:hAnsi="Times New Roman" w:cs="Times New Roman"/>
                <w:b/>
                <w:bCs/>
                <w:color w:val="000000"/>
                <w:sz w:val="24"/>
                <w:szCs w:val="24"/>
              </w:rPr>
            </w:pPr>
            <w:r w:rsidRPr="005F5FE3">
              <w:rPr>
                <w:rFonts w:ascii="Times New Roman" w:eastAsia="Times New Roman" w:hAnsi="Times New Roman" w:cs="Times New Roman"/>
                <w:b/>
                <w:bCs/>
                <w:color w:val="000000"/>
                <w:sz w:val="24"/>
                <w:szCs w:val="24"/>
              </w:rPr>
              <w:t>H2D:</w:t>
            </w:r>
            <w:r w:rsidRPr="005F5FE3">
              <w:rPr>
                <w:rFonts w:ascii="Times New Roman" w:eastAsia="Times New Roman" w:hAnsi="Times New Roman" w:cs="Times New Roman"/>
                <w:color w:val="000000"/>
                <w:sz w:val="24"/>
                <w:szCs w:val="24"/>
              </w:rPr>
              <w:t xml:space="preserve"> Compatibility with existing infrastructure significantly influences the utilization of AI-based project management practices in design and consultancy projects.</w:t>
            </w:r>
          </w:p>
        </w:tc>
      </w:tr>
      <w:tr w:rsidR="00E0386E" w:rsidRPr="005F5FE3" w14:paraId="37367C69" w14:textId="77777777" w:rsidTr="00E0386E">
        <w:trPr>
          <w:trHeight w:val="620"/>
        </w:trPr>
        <w:tc>
          <w:tcPr>
            <w:tcW w:w="264" w:type="dxa"/>
            <w:tcBorders>
              <w:top w:val="nil"/>
              <w:left w:val="single" w:sz="4" w:space="0" w:color="auto"/>
              <w:bottom w:val="single" w:sz="4" w:space="0" w:color="auto"/>
              <w:right w:val="single" w:sz="4" w:space="0" w:color="auto"/>
            </w:tcBorders>
            <w:noWrap/>
            <w:vAlign w:val="bottom"/>
            <w:hideMark/>
          </w:tcPr>
          <w:p w14:paraId="240623F3" w14:textId="77777777" w:rsidR="00E0386E" w:rsidRPr="005F5FE3" w:rsidRDefault="00E0386E" w:rsidP="00E0386E">
            <w:pPr>
              <w:spacing w:after="0" w:line="240" w:lineRule="auto"/>
              <w:jc w:val="center"/>
              <w:rPr>
                <w:rFonts w:ascii="Calibri" w:eastAsia="Times New Roman" w:hAnsi="Calibri" w:cs="Calibri"/>
                <w:color w:val="000000"/>
              </w:rPr>
            </w:pPr>
            <w:r w:rsidRPr="005F5FE3">
              <w:rPr>
                <w:rFonts w:ascii="Calibri" w:eastAsia="Times New Roman" w:hAnsi="Calibri" w:cs="Calibri"/>
                <w:color w:val="000000"/>
              </w:rPr>
              <w:t>5</w:t>
            </w:r>
          </w:p>
        </w:tc>
        <w:tc>
          <w:tcPr>
            <w:tcW w:w="9086" w:type="dxa"/>
            <w:tcBorders>
              <w:top w:val="nil"/>
              <w:left w:val="nil"/>
              <w:bottom w:val="single" w:sz="4" w:space="0" w:color="auto"/>
              <w:right w:val="single" w:sz="4" w:space="0" w:color="auto"/>
            </w:tcBorders>
            <w:noWrap/>
            <w:vAlign w:val="center"/>
            <w:hideMark/>
          </w:tcPr>
          <w:p w14:paraId="1A9DEA69" w14:textId="77777777" w:rsidR="00E0386E" w:rsidRPr="005F5FE3" w:rsidRDefault="00E0386E" w:rsidP="00E0386E">
            <w:pPr>
              <w:spacing w:after="0" w:line="240" w:lineRule="auto"/>
              <w:jc w:val="both"/>
              <w:rPr>
                <w:rFonts w:ascii="Times New Roman" w:eastAsia="Times New Roman" w:hAnsi="Times New Roman" w:cs="Times New Roman"/>
                <w:b/>
                <w:bCs/>
                <w:color w:val="000000"/>
                <w:sz w:val="24"/>
                <w:szCs w:val="24"/>
              </w:rPr>
            </w:pPr>
            <w:r w:rsidRPr="005F5FE3">
              <w:rPr>
                <w:rFonts w:ascii="Times New Roman" w:eastAsia="Times New Roman" w:hAnsi="Times New Roman" w:cs="Times New Roman"/>
                <w:b/>
                <w:bCs/>
                <w:color w:val="000000"/>
                <w:sz w:val="24"/>
                <w:szCs w:val="24"/>
              </w:rPr>
              <w:t>H2E:</w:t>
            </w:r>
            <w:r w:rsidRPr="005F5FE3">
              <w:rPr>
                <w:rFonts w:ascii="Times New Roman" w:eastAsia="Times New Roman" w:hAnsi="Times New Roman" w:cs="Times New Roman"/>
                <w:color w:val="000000"/>
                <w:sz w:val="24"/>
                <w:szCs w:val="24"/>
              </w:rPr>
              <w:t xml:space="preserve"> The workforce development significantly influences the utilization of AI-based project management practices in design and consultancy projects.</w:t>
            </w:r>
          </w:p>
        </w:tc>
      </w:tr>
      <w:tr w:rsidR="00E0386E" w:rsidRPr="005F5FE3" w14:paraId="67FBC8E7" w14:textId="77777777" w:rsidTr="00E0386E">
        <w:trPr>
          <w:trHeight w:val="620"/>
        </w:trPr>
        <w:tc>
          <w:tcPr>
            <w:tcW w:w="264" w:type="dxa"/>
            <w:tcBorders>
              <w:top w:val="nil"/>
              <w:left w:val="single" w:sz="4" w:space="0" w:color="auto"/>
              <w:bottom w:val="single" w:sz="4" w:space="0" w:color="auto"/>
              <w:right w:val="single" w:sz="4" w:space="0" w:color="auto"/>
            </w:tcBorders>
            <w:noWrap/>
            <w:vAlign w:val="bottom"/>
            <w:hideMark/>
          </w:tcPr>
          <w:p w14:paraId="404F9FD0" w14:textId="77777777" w:rsidR="00E0386E" w:rsidRPr="005F5FE3" w:rsidRDefault="00E0386E" w:rsidP="00E0386E">
            <w:pPr>
              <w:spacing w:after="0" w:line="240" w:lineRule="auto"/>
              <w:jc w:val="center"/>
              <w:rPr>
                <w:rFonts w:ascii="Calibri" w:eastAsia="Times New Roman" w:hAnsi="Calibri" w:cs="Calibri"/>
                <w:color w:val="000000"/>
              </w:rPr>
            </w:pPr>
            <w:r w:rsidRPr="005F5FE3">
              <w:rPr>
                <w:rFonts w:ascii="Calibri" w:eastAsia="Times New Roman" w:hAnsi="Calibri" w:cs="Calibri"/>
                <w:color w:val="000000"/>
              </w:rPr>
              <w:t>6</w:t>
            </w:r>
          </w:p>
        </w:tc>
        <w:tc>
          <w:tcPr>
            <w:tcW w:w="9086" w:type="dxa"/>
            <w:tcBorders>
              <w:top w:val="nil"/>
              <w:left w:val="nil"/>
              <w:bottom w:val="single" w:sz="4" w:space="0" w:color="auto"/>
              <w:right w:val="single" w:sz="4" w:space="0" w:color="auto"/>
            </w:tcBorders>
            <w:noWrap/>
            <w:vAlign w:val="center"/>
            <w:hideMark/>
          </w:tcPr>
          <w:p w14:paraId="49B2B5F8" w14:textId="77777777" w:rsidR="00E0386E" w:rsidRPr="005F5FE3" w:rsidRDefault="00E0386E" w:rsidP="00E0386E">
            <w:pPr>
              <w:spacing w:after="0" w:line="240" w:lineRule="auto"/>
              <w:jc w:val="both"/>
              <w:rPr>
                <w:rFonts w:ascii="Times New Roman" w:eastAsia="Times New Roman" w:hAnsi="Times New Roman" w:cs="Times New Roman"/>
                <w:b/>
                <w:bCs/>
                <w:color w:val="000000"/>
                <w:sz w:val="24"/>
                <w:szCs w:val="24"/>
              </w:rPr>
            </w:pPr>
            <w:r w:rsidRPr="005F5FE3">
              <w:rPr>
                <w:rFonts w:ascii="Times New Roman" w:eastAsia="Times New Roman" w:hAnsi="Times New Roman" w:cs="Times New Roman"/>
                <w:b/>
                <w:bCs/>
                <w:color w:val="000000"/>
                <w:sz w:val="24"/>
                <w:szCs w:val="24"/>
              </w:rPr>
              <w:t>H2F:</w:t>
            </w:r>
            <w:r w:rsidRPr="005F5FE3">
              <w:rPr>
                <w:rFonts w:ascii="Times New Roman" w:eastAsia="Times New Roman" w:hAnsi="Times New Roman" w:cs="Times New Roman"/>
                <w:color w:val="000000"/>
                <w:sz w:val="24"/>
                <w:szCs w:val="24"/>
              </w:rPr>
              <w:t xml:space="preserve"> Ethical considerations significantly influence the utilization of AI-based project management practices in design and consultancy projects.</w:t>
            </w:r>
          </w:p>
        </w:tc>
      </w:tr>
    </w:tbl>
    <w:p w14:paraId="3ACF7A7A" w14:textId="77777777" w:rsidR="00E80786" w:rsidRPr="005F5FE3" w:rsidRDefault="00E80786" w:rsidP="00E80786">
      <w:pPr>
        <w:pStyle w:val="NormalWeb"/>
        <w:ind w:left="360"/>
        <w:jc w:val="both"/>
        <w:rPr>
          <w:rFonts w:asciiTheme="majorBidi" w:hAnsiTheme="majorBidi" w:cstheme="majorBidi"/>
        </w:rPr>
      </w:pPr>
    </w:p>
    <w:p w14:paraId="449A7489" w14:textId="77777777" w:rsidR="00E80786" w:rsidRPr="005F5FE3" w:rsidRDefault="00E80786">
      <w:pPr>
        <w:pStyle w:val="NormalWeb"/>
        <w:numPr>
          <w:ilvl w:val="0"/>
          <w:numId w:val="20"/>
        </w:numPr>
        <w:rPr>
          <w:rFonts w:asciiTheme="majorBidi" w:hAnsiTheme="majorBidi" w:cstheme="majorBidi"/>
        </w:rPr>
      </w:pPr>
      <w:r w:rsidRPr="005F5FE3">
        <w:rPr>
          <w:rFonts w:asciiTheme="majorBidi" w:hAnsiTheme="majorBidi" w:cstheme="majorBidi"/>
          <w:b/>
          <w:bCs/>
        </w:rPr>
        <w:t>H3 Impact of Mediating Variable “AI-Based Project Management” on Project Outcomes.</w:t>
      </w:r>
    </w:p>
    <w:tbl>
      <w:tblPr>
        <w:tblW w:w="9350" w:type="dxa"/>
        <w:tblLook w:val="04A0" w:firstRow="1" w:lastRow="0" w:firstColumn="1" w:lastColumn="0" w:noHBand="0" w:noVBand="1"/>
      </w:tblPr>
      <w:tblGrid>
        <w:gridCol w:w="504"/>
        <w:gridCol w:w="8846"/>
      </w:tblGrid>
      <w:tr w:rsidR="00E0386E" w:rsidRPr="005F5FE3" w14:paraId="468E71E9" w14:textId="77777777" w:rsidTr="00E0386E">
        <w:trPr>
          <w:trHeight w:val="290"/>
        </w:trPr>
        <w:tc>
          <w:tcPr>
            <w:tcW w:w="259"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39F91805" w14:textId="77777777" w:rsidR="00E0386E" w:rsidRPr="005F5FE3" w:rsidRDefault="00E0386E" w:rsidP="00E0386E">
            <w:pPr>
              <w:spacing w:after="0" w:line="240" w:lineRule="auto"/>
              <w:jc w:val="center"/>
              <w:rPr>
                <w:rFonts w:ascii="Calibri" w:eastAsia="Times New Roman" w:hAnsi="Calibri" w:cs="Calibri"/>
                <w:b/>
                <w:bCs/>
                <w:color w:val="000000"/>
              </w:rPr>
            </w:pPr>
            <w:r w:rsidRPr="005F5FE3">
              <w:rPr>
                <w:rFonts w:ascii="Calibri" w:eastAsia="Times New Roman" w:hAnsi="Calibri" w:cs="Calibri"/>
                <w:b/>
                <w:bCs/>
                <w:color w:val="000000"/>
              </w:rPr>
              <w:t>no.</w:t>
            </w:r>
          </w:p>
        </w:tc>
        <w:tc>
          <w:tcPr>
            <w:tcW w:w="9091" w:type="dxa"/>
            <w:tcBorders>
              <w:top w:val="single" w:sz="4" w:space="0" w:color="auto"/>
              <w:left w:val="nil"/>
              <w:bottom w:val="single" w:sz="4" w:space="0" w:color="auto"/>
              <w:right w:val="single" w:sz="4" w:space="0" w:color="auto"/>
            </w:tcBorders>
            <w:shd w:val="clear" w:color="000000" w:fill="D9D9D9"/>
            <w:noWrap/>
            <w:vAlign w:val="bottom"/>
            <w:hideMark/>
          </w:tcPr>
          <w:p w14:paraId="241B4E10" w14:textId="77777777" w:rsidR="00E0386E" w:rsidRPr="005F5FE3" w:rsidRDefault="00E0386E" w:rsidP="00E0386E">
            <w:pPr>
              <w:spacing w:after="0" w:line="240" w:lineRule="auto"/>
              <w:jc w:val="center"/>
              <w:rPr>
                <w:rFonts w:ascii="Calibri" w:eastAsia="Times New Roman" w:hAnsi="Calibri" w:cs="Calibri"/>
                <w:b/>
                <w:bCs/>
                <w:color w:val="000000"/>
              </w:rPr>
            </w:pPr>
            <w:r w:rsidRPr="005F5FE3">
              <w:rPr>
                <w:rFonts w:ascii="Calibri" w:eastAsia="Times New Roman" w:hAnsi="Calibri" w:cs="Calibri"/>
                <w:b/>
                <w:bCs/>
                <w:color w:val="000000"/>
              </w:rPr>
              <w:t>Sub-Hypothesis</w:t>
            </w:r>
          </w:p>
        </w:tc>
      </w:tr>
      <w:tr w:rsidR="00E0386E" w:rsidRPr="005F5FE3" w14:paraId="23542F25" w14:textId="77777777" w:rsidTr="00E0386E">
        <w:trPr>
          <w:trHeight w:val="620"/>
        </w:trPr>
        <w:tc>
          <w:tcPr>
            <w:tcW w:w="259" w:type="dxa"/>
            <w:tcBorders>
              <w:top w:val="nil"/>
              <w:left w:val="single" w:sz="4" w:space="0" w:color="auto"/>
              <w:bottom w:val="single" w:sz="4" w:space="0" w:color="auto"/>
              <w:right w:val="single" w:sz="4" w:space="0" w:color="auto"/>
            </w:tcBorders>
            <w:noWrap/>
            <w:vAlign w:val="bottom"/>
            <w:hideMark/>
          </w:tcPr>
          <w:p w14:paraId="61B4D707" w14:textId="77777777" w:rsidR="00E0386E" w:rsidRPr="005F5FE3" w:rsidRDefault="00E0386E" w:rsidP="00E0386E">
            <w:pPr>
              <w:spacing w:after="0" w:line="240" w:lineRule="auto"/>
              <w:jc w:val="center"/>
              <w:rPr>
                <w:rFonts w:ascii="Calibri" w:eastAsia="Times New Roman" w:hAnsi="Calibri" w:cs="Calibri"/>
                <w:color w:val="000000"/>
              </w:rPr>
            </w:pPr>
            <w:r w:rsidRPr="005F5FE3">
              <w:rPr>
                <w:rFonts w:ascii="Calibri" w:eastAsia="Times New Roman" w:hAnsi="Calibri" w:cs="Calibri"/>
                <w:color w:val="000000"/>
              </w:rPr>
              <w:lastRenderedPageBreak/>
              <w:t>1</w:t>
            </w:r>
          </w:p>
        </w:tc>
        <w:tc>
          <w:tcPr>
            <w:tcW w:w="9091" w:type="dxa"/>
            <w:tcBorders>
              <w:top w:val="nil"/>
              <w:left w:val="nil"/>
              <w:bottom w:val="single" w:sz="4" w:space="0" w:color="auto"/>
              <w:right w:val="single" w:sz="4" w:space="0" w:color="auto"/>
            </w:tcBorders>
            <w:noWrap/>
            <w:vAlign w:val="center"/>
            <w:hideMark/>
          </w:tcPr>
          <w:p w14:paraId="71AA0A25" w14:textId="77777777" w:rsidR="00E0386E" w:rsidRPr="005F5FE3" w:rsidRDefault="00E0386E" w:rsidP="00E0386E">
            <w:pPr>
              <w:spacing w:after="0" w:line="240" w:lineRule="auto"/>
              <w:jc w:val="both"/>
              <w:rPr>
                <w:rFonts w:ascii="Times New Roman" w:eastAsia="Times New Roman" w:hAnsi="Times New Roman" w:cs="Times New Roman"/>
                <w:b/>
                <w:bCs/>
                <w:color w:val="000000"/>
                <w:sz w:val="24"/>
                <w:szCs w:val="24"/>
              </w:rPr>
            </w:pPr>
            <w:r w:rsidRPr="005F5FE3">
              <w:rPr>
                <w:rFonts w:ascii="Times New Roman" w:eastAsia="Times New Roman" w:hAnsi="Times New Roman" w:cs="Times New Roman"/>
                <w:b/>
                <w:bCs/>
                <w:color w:val="000000"/>
                <w:sz w:val="24"/>
                <w:szCs w:val="24"/>
              </w:rPr>
              <w:t xml:space="preserve">H3A: </w:t>
            </w:r>
            <w:r w:rsidRPr="005F5FE3">
              <w:rPr>
                <w:rFonts w:ascii="Times New Roman" w:eastAsia="Times New Roman" w:hAnsi="Times New Roman" w:cs="Times New Roman"/>
                <w:color w:val="000000"/>
                <w:sz w:val="24"/>
                <w:szCs w:val="24"/>
              </w:rPr>
              <w:t>The utilization of AI-based project management practices significantly improves decision-making in design and consultancy projects.</w:t>
            </w:r>
          </w:p>
        </w:tc>
      </w:tr>
      <w:tr w:rsidR="00E0386E" w:rsidRPr="005F5FE3" w14:paraId="55B6B5EB" w14:textId="77777777" w:rsidTr="00E0386E">
        <w:trPr>
          <w:trHeight w:val="620"/>
        </w:trPr>
        <w:tc>
          <w:tcPr>
            <w:tcW w:w="259" w:type="dxa"/>
            <w:tcBorders>
              <w:top w:val="nil"/>
              <w:left w:val="single" w:sz="4" w:space="0" w:color="auto"/>
              <w:bottom w:val="single" w:sz="4" w:space="0" w:color="auto"/>
              <w:right w:val="single" w:sz="4" w:space="0" w:color="auto"/>
            </w:tcBorders>
            <w:noWrap/>
            <w:vAlign w:val="bottom"/>
            <w:hideMark/>
          </w:tcPr>
          <w:p w14:paraId="6FA16219" w14:textId="77777777" w:rsidR="00E0386E" w:rsidRPr="005F5FE3" w:rsidRDefault="00E0386E" w:rsidP="00E0386E">
            <w:pPr>
              <w:spacing w:after="0" w:line="240" w:lineRule="auto"/>
              <w:jc w:val="center"/>
              <w:rPr>
                <w:rFonts w:ascii="Calibri" w:eastAsia="Times New Roman" w:hAnsi="Calibri" w:cs="Calibri"/>
                <w:color w:val="000000"/>
              </w:rPr>
            </w:pPr>
            <w:r w:rsidRPr="005F5FE3">
              <w:rPr>
                <w:rFonts w:ascii="Calibri" w:eastAsia="Times New Roman" w:hAnsi="Calibri" w:cs="Calibri"/>
                <w:color w:val="000000"/>
              </w:rPr>
              <w:t>2</w:t>
            </w:r>
          </w:p>
        </w:tc>
        <w:tc>
          <w:tcPr>
            <w:tcW w:w="9091" w:type="dxa"/>
            <w:tcBorders>
              <w:top w:val="nil"/>
              <w:left w:val="nil"/>
              <w:bottom w:val="single" w:sz="4" w:space="0" w:color="auto"/>
              <w:right w:val="single" w:sz="4" w:space="0" w:color="auto"/>
            </w:tcBorders>
            <w:noWrap/>
            <w:vAlign w:val="center"/>
            <w:hideMark/>
          </w:tcPr>
          <w:p w14:paraId="1D3D5A1C" w14:textId="77777777" w:rsidR="00E0386E" w:rsidRPr="005F5FE3" w:rsidRDefault="00E0386E" w:rsidP="00E0386E">
            <w:pPr>
              <w:spacing w:after="0" w:line="240" w:lineRule="auto"/>
              <w:jc w:val="both"/>
              <w:rPr>
                <w:rFonts w:ascii="Times New Roman" w:eastAsia="Times New Roman" w:hAnsi="Times New Roman" w:cs="Times New Roman"/>
                <w:b/>
                <w:bCs/>
                <w:color w:val="000000"/>
                <w:sz w:val="24"/>
                <w:szCs w:val="24"/>
              </w:rPr>
            </w:pPr>
            <w:r w:rsidRPr="005F5FE3">
              <w:rPr>
                <w:rFonts w:ascii="Times New Roman" w:eastAsia="Times New Roman" w:hAnsi="Times New Roman" w:cs="Times New Roman"/>
                <w:b/>
                <w:bCs/>
                <w:color w:val="000000"/>
                <w:sz w:val="24"/>
                <w:szCs w:val="24"/>
              </w:rPr>
              <w:t>H3B:</w:t>
            </w:r>
            <w:r w:rsidRPr="005F5FE3">
              <w:rPr>
                <w:rFonts w:ascii="Times New Roman" w:eastAsia="Times New Roman" w:hAnsi="Times New Roman" w:cs="Times New Roman"/>
                <w:color w:val="000000"/>
                <w:sz w:val="24"/>
                <w:szCs w:val="24"/>
              </w:rPr>
              <w:t xml:space="preserve"> The utilization of AI-based project management practices significantly improves project quality in design and consultancy projects.</w:t>
            </w:r>
          </w:p>
        </w:tc>
      </w:tr>
      <w:tr w:rsidR="00E0386E" w:rsidRPr="005F5FE3" w14:paraId="237873C3" w14:textId="77777777" w:rsidTr="00E0386E">
        <w:trPr>
          <w:trHeight w:val="620"/>
        </w:trPr>
        <w:tc>
          <w:tcPr>
            <w:tcW w:w="259" w:type="dxa"/>
            <w:tcBorders>
              <w:top w:val="nil"/>
              <w:left w:val="single" w:sz="4" w:space="0" w:color="auto"/>
              <w:bottom w:val="single" w:sz="4" w:space="0" w:color="auto"/>
              <w:right w:val="single" w:sz="4" w:space="0" w:color="auto"/>
            </w:tcBorders>
            <w:noWrap/>
            <w:vAlign w:val="bottom"/>
            <w:hideMark/>
          </w:tcPr>
          <w:p w14:paraId="5D6DD8BA" w14:textId="77777777" w:rsidR="00E0386E" w:rsidRPr="005F5FE3" w:rsidRDefault="00E0386E" w:rsidP="00E0386E">
            <w:pPr>
              <w:spacing w:after="0" w:line="240" w:lineRule="auto"/>
              <w:jc w:val="center"/>
              <w:rPr>
                <w:rFonts w:ascii="Calibri" w:eastAsia="Times New Roman" w:hAnsi="Calibri" w:cs="Calibri"/>
                <w:color w:val="000000"/>
              </w:rPr>
            </w:pPr>
            <w:r w:rsidRPr="005F5FE3">
              <w:rPr>
                <w:rFonts w:ascii="Calibri" w:eastAsia="Times New Roman" w:hAnsi="Calibri" w:cs="Calibri"/>
                <w:color w:val="000000"/>
              </w:rPr>
              <w:t>3</w:t>
            </w:r>
          </w:p>
        </w:tc>
        <w:tc>
          <w:tcPr>
            <w:tcW w:w="9091" w:type="dxa"/>
            <w:tcBorders>
              <w:top w:val="nil"/>
              <w:left w:val="nil"/>
              <w:bottom w:val="single" w:sz="4" w:space="0" w:color="auto"/>
              <w:right w:val="single" w:sz="4" w:space="0" w:color="auto"/>
            </w:tcBorders>
            <w:noWrap/>
            <w:vAlign w:val="center"/>
            <w:hideMark/>
          </w:tcPr>
          <w:p w14:paraId="5A204809" w14:textId="77777777" w:rsidR="00E0386E" w:rsidRPr="005F5FE3" w:rsidRDefault="00E0386E" w:rsidP="00E0386E">
            <w:pPr>
              <w:spacing w:after="0" w:line="240" w:lineRule="auto"/>
              <w:jc w:val="both"/>
              <w:rPr>
                <w:rFonts w:ascii="Times New Roman" w:eastAsia="Times New Roman" w:hAnsi="Times New Roman" w:cs="Times New Roman"/>
                <w:b/>
                <w:bCs/>
                <w:color w:val="000000"/>
                <w:sz w:val="24"/>
                <w:szCs w:val="24"/>
              </w:rPr>
            </w:pPr>
            <w:r w:rsidRPr="005F5FE3">
              <w:rPr>
                <w:rFonts w:ascii="Times New Roman" w:eastAsia="Times New Roman" w:hAnsi="Times New Roman" w:cs="Times New Roman"/>
                <w:b/>
                <w:bCs/>
                <w:color w:val="000000"/>
                <w:sz w:val="24"/>
                <w:szCs w:val="24"/>
              </w:rPr>
              <w:t xml:space="preserve">H3C: </w:t>
            </w:r>
            <w:r w:rsidRPr="005F5FE3">
              <w:rPr>
                <w:rFonts w:ascii="Times New Roman" w:eastAsia="Times New Roman" w:hAnsi="Times New Roman" w:cs="Times New Roman"/>
                <w:color w:val="000000"/>
                <w:sz w:val="24"/>
                <w:szCs w:val="24"/>
              </w:rPr>
              <w:t>The utilization of AI-based project management practices significantly improves data collection accuracy in design and consultancy projects.</w:t>
            </w:r>
          </w:p>
        </w:tc>
      </w:tr>
      <w:tr w:rsidR="00E0386E" w:rsidRPr="005F5FE3" w14:paraId="33DBF5DC" w14:textId="77777777" w:rsidTr="00E0386E">
        <w:trPr>
          <w:trHeight w:val="620"/>
        </w:trPr>
        <w:tc>
          <w:tcPr>
            <w:tcW w:w="259" w:type="dxa"/>
            <w:tcBorders>
              <w:top w:val="nil"/>
              <w:left w:val="single" w:sz="4" w:space="0" w:color="auto"/>
              <w:bottom w:val="single" w:sz="4" w:space="0" w:color="auto"/>
              <w:right w:val="single" w:sz="4" w:space="0" w:color="auto"/>
            </w:tcBorders>
            <w:noWrap/>
            <w:vAlign w:val="bottom"/>
            <w:hideMark/>
          </w:tcPr>
          <w:p w14:paraId="5EFDC84B" w14:textId="77777777" w:rsidR="00E0386E" w:rsidRPr="005F5FE3" w:rsidRDefault="00E0386E" w:rsidP="00E0386E">
            <w:pPr>
              <w:spacing w:after="0" w:line="240" w:lineRule="auto"/>
              <w:jc w:val="center"/>
              <w:rPr>
                <w:rFonts w:ascii="Calibri" w:eastAsia="Times New Roman" w:hAnsi="Calibri" w:cs="Calibri"/>
                <w:color w:val="000000"/>
              </w:rPr>
            </w:pPr>
            <w:r w:rsidRPr="005F5FE3">
              <w:rPr>
                <w:rFonts w:ascii="Calibri" w:eastAsia="Times New Roman" w:hAnsi="Calibri" w:cs="Calibri"/>
                <w:color w:val="000000"/>
              </w:rPr>
              <w:t>4</w:t>
            </w:r>
          </w:p>
        </w:tc>
        <w:tc>
          <w:tcPr>
            <w:tcW w:w="9091" w:type="dxa"/>
            <w:tcBorders>
              <w:top w:val="nil"/>
              <w:left w:val="nil"/>
              <w:bottom w:val="single" w:sz="4" w:space="0" w:color="auto"/>
              <w:right w:val="single" w:sz="4" w:space="0" w:color="auto"/>
            </w:tcBorders>
            <w:noWrap/>
            <w:vAlign w:val="center"/>
            <w:hideMark/>
          </w:tcPr>
          <w:p w14:paraId="48F9D7E3" w14:textId="77777777" w:rsidR="00E0386E" w:rsidRPr="005F5FE3" w:rsidRDefault="00E0386E" w:rsidP="00E0386E">
            <w:pPr>
              <w:spacing w:after="0" w:line="240" w:lineRule="auto"/>
              <w:jc w:val="both"/>
              <w:rPr>
                <w:rFonts w:ascii="Times New Roman" w:eastAsia="Times New Roman" w:hAnsi="Times New Roman" w:cs="Times New Roman"/>
                <w:b/>
                <w:bCs/>
                <w:color w:val="000000"/>
                <w:sz w:val="24"/>
                <w:szCs w:val="24"/>
              </w:rPr>
            </w:pPr>
            <w:r w:rsidRPr="005F5FE3">
              <w:rPr>
                <w:rFonts w:ascii="Times New Roman" w:eastAsia="Times New Roman" w:hAnsi="Times New Roman" w:cs="Times New Roman"/>
                <w:b/>
                <w:bCs/>
                <w:color w:val="000000"/>
                <w:sz w:val="24"/>
                <w:szCs w:val="24"/>
              </w:rPr>
              <w:t xml:space="preserve">H3D: </w:t>
            </w:r>
            <w:r w:rsidRPr="005F5FE3">
              <w:rPr>
                <w:rFonts w:ascii="Times New Roman" w:eastAsia="Times New Roman" w:hAnsi="Times New Roman" w:cs="Times New Roman"/>
                <w:color w:val="000000"/>
                <w:sz w:val="24"/>
                <w:szCs w:val="24"/>
              </w:rPr>
              <w:t>The utilization of AI-based project management practices significantly improves data analysis and insight generation in design and consultancy projects.</w:t>
            </w:r>
          </w:p>
        </w:tc>
      </w:tr>
      <w:tr w:rsidR="00E0386E" w:rsidRPr="005F5FE3" w14:paraId="3FD1A0CC" w14:textId="77777777" w:rsidTr="00E0386E">
        <w:trPr>
          <w:trHeight w:val="620"/>
        </w:trPr>
        <w:tc>
          <w:tcPr>
            <w:tcW w:w="259" w:type="dxa"/>
            <w:tcBorders>
              <w:top w:val="nil"/>
              <w:left w:val="single" w:sz="4" w:space="0" w:color="auto"/>
              <w:bottom w:val="single" w:sz="4" w:space="0" w:color="auto"/>
              <w:right w:val="single" w:sz="4" w:space="0" w:color="auto"/>
            </w:tcBorders>
            <w:noWrap/>
            <w:vAlign w:val="bottom"/>
            <w:hideMark/>
          </w:tcPr>
          <w:p w14:paraId="1873BCF6" w14:textId="77777777" w:rsidR="00E0386E" w:rsidRPr="005F5FE3" w:rsidRDefault="00E0386E" w:rsidP="00E0386E">
            <w:pPr>
              <w:spacing w:after="0" w:line="240" w:lineRule="auto"/>
              <w:jc w:val="center"/>
              <w:rPr>
                <w:rFonts w:ascii="Calibri" w:eastAsia="Times New Roman" w:hAnsi="Calibri" w:cs="Calibri"/>
                <w:color w:val="000000"/>
              </w:rPr>
            </w:pPr>
            <w:r w:rsidRPr="005F5FE3">
              <w:rPr>
                <w:rFonts w:ascii="Calibri" w:eastAsia="Times New Roman" w:hAnsi="Calibri" w:cs="Calibri"/>
                <w:color w:val="000000"/>
              </w:rPr>
              <w:t>5</w:t>
            </w:r>
          </w:p>
        </w:tc>
        <w:tc>
          <w:tcPr>
            <w:tcW w:w="9091" w:type="dxa"/>
            <w:tcBorders>
              <w:top w:val="nil"/>
              <w:left w:val="nil"/>
              <w:bottom w:val="single" w:sz="4" w:space="0" w:color="auto"/>
              <w:right w:val="single" w:sz="4" w:space="0" w:color="auto"/>
            </w:tcBorders>
            <w:vAlign w:val="center"/>
            <w:hideMark/>
          </w:tcPr>
          <w:p w14:paraId="2B24DA26" w14:textId="77777777" w:rsidR="00E0386E" w:rsidRPr="005F5FE3" w:rsidRDefault="00E0386E" w:rsidP="00E0386E">
            <w:pPr>
              <w:spacing w:after="0" w:line="240" w:lineRule="auto"/>
              <w:rPr>
                <w:rFonts w:ascii="Times New Roman" w:eastAsia="Times New Roman" w:hAnsi="Times New Roman" w:cs="Times New Roman"/>
                <w:b/>
                <w:bCs/>
                <w:color w:val="000000"/>
                <w:sz w:val="24"/>
                <w:szCs w:val="24"/>
              </w:rPr>
            </w:pPr>
            <w:r w:rsidRPr="005F5FE3">
              <w:rPr>
                <w:rFonts w:ascii="Times New Roman" w:eastAsia="Times New Roman" w:hAnsi="Times New Roman" w:cs="Times New Roman"/>
                <w:b/>
                <w:bCs/>
                <w:color w:val="000000"/>
                <w:sz w:val="24"/>
                <w:szCs w:val="24"/>
              </w:rPr>
              <w:t>H3E:</w:t>
            </w:r>
            <w:r w:rsidRPr="005F5FE3">
              <w:rPr>
                <w:rFonts w:ascii="Times New Roman" w:eastAsia="Times New Roman" w:hAnsi="Times New Roman" w:cs="Times New Roman"/>
                <w:color w:val="000000"/>
                <w:sz w:val="24"/>
                <w:szCs w:val="24"/>
              </w:rPr>
              <w:t xml:space="preserve"> The utilization of AI-based project management practices significantly improves risk identification and mitigation in design and consultancy projects.</w:t>
            </w:r>
          </w:p>
        </w:tc>
      </w:tr>
      <w:tr w:rsidR="00E0386E" w:rsidRPr="005F5FE3" w14:paraId="06A939C3" w14:textId="77777777" w:rsidTr="00E0386E">
        <w:trPr>
          <w:trHeight w:val="620"/>
        </w:trPr>
        <w:tc>
          <w:tcPr>
            <w:tcW w:w="259" w:type="dxa"/>
            <w:tcBorders>
              <w:top w:val="nil"/>
              <w:left w:val="single" w:sz="4" w:space="0" w:color="auto"/>
              <w:bottom w:val="single" w:sz="4" w:space="0" w:color="auto"/>
              <w:right w:val="single" w:sz="4" w:space="0" w:color="auto"/>
            </w:tcBorders>
            <w:noWrap/>
            <w:vAlign w:val="bottom"/>
            <w:hideMark/>
          </w:tcPr>
          <w:p w14:paraId="68128667" w14:textId="77777777" w:rsidR="00E0386E" w:rsidRPr="005F5FE3" w:rsidRDefault="00E0386E" w:rsidP="00E0386E">
            <w:pPr>
              <w:spacing w:after="0" w:line="240" w:lineRule="auto"/>
              <w:jc w:val="center"/>
              <w:rPr>
                <w:rFonts w:ascii="Calibri" w:eastAsia="Times New Roman" w:hAnsi="Calibri" w:cs="Calibri"/>
                <w:color w:val="000000"/>
              </w:rPr>
            </w:pPr>
            <w:r w:rsidRPr="005F5FE3">
              <w:rPr>
                <w:rFonts w:ascii="Calibri" w:eastAsia="Times New Roman" w:hAnsi="Calibri" w:cs="Calibri"/>
                <w:color w:val="000000"/>
              </w:rPr>
              <w:t>6</w:t>
            </w:r>
          </w:p>
        </w:tc>
        <w:tc>
          <w:tcPr>
            <w:tcW w:w="9091" w:type="dxa"/>
            <w:tcBorders>
              <w:top w:val="nil"/>
              <w:left w:val="nil"/>
              <w:bottom w:val="single" w:sz="4" w:space="0" w:color="auto"/>
              <w:right w:val="single" w:sz="4" w:space="0" w:color="auto"/>
            </w:tcBorders>
            <w:noWrap/>
            <w:vAlign w:val="center"/>
            <w:hideMark/>
          </w:tcPr>
          <w:p w14:paraId="29BB0485" w14:textId="77777777" w:rsidR="00E0386E" w:rsidRPr="005F5FE3" w:rsidRDefault="00E0386E" w:rsidP="00E0386E">
            <w:pPr>
              <w:spacing w:after="0" w:line="240" w:lineRule="auto"/>
              <w:jc w:val="both"/>
              <w:rPr>
                <w:rFonts w:ascii="Times New Roman" w:eastAsia="Times New Roman" w:hAnsi="Times New Roman" w:cs="Times New Roman"/>
                <w:b/>
                <w:bCs/>
                <w:color w:val="000000"/>
                <w:sz w:val="24"/>
                <w:szCs w:val="24"/>
              </w:rPr>
            </w:pPr>
            <w:r w:rsidRPr="005F5FE3">
              <w:rPr>
                <w:rFonts w:ascii="Times New Roman" w:eastAsia="Times New Roman" w:hAnsi="Times New Roman" w:cs="Times New Roman"/>
                <w:b/>
                <w:bCs/>
                <w:color w:val="000000"/>
                <w:sz w:val="24"/>
                <w:szCs w:val="24"/>
              </w:rPr>
              <w:t>H3F:</w:t>
            </w:r>
            <w:r w:rsidRPr="005F5FE3">
              <w:rPr>
                <w:rFonts w:ascii="Times New Roman" w:eastAsia="Times New Roman" w:hAnsi="Times New Roman" w:cs="Times New Roman"/>
                <w:color w:val="000000"/>
                <w:sz w:val="24"/>
                <w:szCs w:val="24"/>
              </w:rPr>
              <w:t xml:space="preserve"> The utilization of AI-based project management practices significantly reduces time spent by project managers on routine tasks in design and consultancy projects.</w:t>
            </w:r>
          </w:p>
        </w:tc>
      </w:tr>
      <w:tr w:rsidR="00E0386E" w:rsidRPr="005F5FE3" w14:paraId="39E8A1E5" w14:textId="77777777" w:rsidTr="00E0386E">
        <w:trPr>
          <w:trHeight w:val="620"/>
        </w:trPr>
        <w:tc>
          <w:tcPr>
            <w:tcW w:w="259" w:type="dxa"/>
            <w:tcBorders>
              <w:top w:val="nil"/>
              <w:left w:val="single" w:sz="4" w:space="0" w:color="auto"/>
              <w:bottom w:val="single" w:sz="4" w:space="0" w:color="auto"/>
              <w:right w:val="single" w:sz="4" w:space="0" w:color="auto"/>
            </w:tcBorders>
            <w:noWrap/>
            <w:vAlign w:val="bottom"/>
            <w:hideMark/>
          </w:tcPr>
          <w:p w14:paraId="2519A058" w14:textId="77777777" w:rsidR="00E0386E" w:rsidRPr="005F5FE3" w:rsidRDefault="00E0386E" w:rsidP="00E0386E">
            <w:pPr>
              <w:spacing w:after="0" w:line="240" w:lineRule="auto"/>
              <w:jc w:val="center"/>
              <w:rPr>
                <w:rFonts w:ascii="Calibri" w:eastAsia="Times New Roman" w:hAnsi="Calibri" w:cs="Calibri"/>
                <w:color w:val="000000"/>
              </w:rPr>
            </w:pPr>
            <w:r w:rsidRPr="005F5FE3">
              <w:rPr>
                <w:rFonts w:ascii="Calibri" w:eastAsia="Times New Roman" w:hAnsi="Calibri" w:cs="Calibri"/>
                <w:color w:val="000000"/>
              </w:rPr>
              <w:t>7</w:t>
            </w:r>
          </w:p>
        </w:tc>
        <w:tc>
          <w:tcPr>
            <w:tcW w:w="9091" w:type="dxa"/>
            <w:tcBorders>
              <w:top w:val="nil"/>
              <w:left w:val="nil"/>
              <w:bottom w:val="single" w:sz="4" w:space="0" w:color="auto"/>
              <w:right w:val="single" w:sz="4" w:space="0" w:color="auto"/>
            </w:tcBorders>
            <w:noWrap/>
            <w:vAlign w:val="center"/>
            <w:hideMark/>
          </w:tcPr>
          <w:p w14:paraId="632913C7" w14:textId="77777777" w:rsidR="00E0386E" w:rsidRPr="005F5FE3" w:rsidRDefault="00E0386E" w:rsidP="00E0386E">
            <w:pPr>
              <w:spacing w:after="0" w:line="240" w:lineRule="auto"/>
              <w:jc w:val="both"/>
              <w:rPr>
                <w:rFonts w:ascii="Times New Roman" w:eastAsia="Times New Roman" w:hAnsi="Times New Roman" w:cs="Times New Roman"/>
                <w:b/>
                <w:bCs/>
                <w:color w:val="000000"/>
                <w:sz w:val="24"/>
                <w:szCs w:val="24"/>
              </w:rPr>
            </w:pPr>
            <w:r w:rsidRPr="005F5FE3">
              <w:rPr>
                <w:rFonts w:ascii="Times New Roman" w:eastAsia="Times New Roman" w:hAnsi="Times New Roman" w:cs="Times New Roman"/>
                <w:b/>
                <w:bCs/>
                <w:color w:val="000000"/>
                <w:sz w:val="24"/>
                <w:szCs w:val="24"/>
              </w:rPr>
              <w:t>H3G:</w:t>
            </w:r>
            <w:r w:rsidRPr="005F5FE3">
              <w:rPr>
                <w:rFonts w:ascii="Times New Roman" w:eastAsia="Times New Roman" w:hAnsi="Times New Roman" w:cs="Times New Roman"/>
                <w:color w:val="000000"/>
                <w:sz w:val="24"/>
                <w:szCs w:val="24"/>
              </w:rPr>
              <w:t xml:space="preserve"> The utilization of AI-based project management practices significantly improves communication among stakeholders in design and consultancy projects.</w:t>
            </w:r>
          </w:p>
        </w:tc>
      </w:tr>
    </w:tbl>
    <w:p w14:paraId="34F0BCAB" w14:textId="77777777" w:rsidR="00E0386E" w:rsidRPr="005F5FE3" w:rsidRDefault="00E0386E" w:rsidP="00E0386E">
      <w:pPr>
        <w:pStyle w:val="NormalWeb"/>
        <w:ind w:left="720"/>
        <w:rPr>
          <w:rFonts w:asciiTheme="majorBidi" w:hAnsiTheme="majorBidi" w:cstheme="majorBidi"/>
          <w:b/>
          <w:bCs/>
        </w:rPr>
      </w:pPr>
    </w:p>
    <w:p w14:paraId="6BD59917" w14:textId="1282C6F0" w:rsidR="00E80786" w:rsidRPr="005F5FE3" w:rsidRDefault="00E80786">
      <w:pPr>
        <w:pStyle w:val="NormalWeb"/>
        <w:numPr>
          <w:ilvl w:val="0"/>
          <w:numId w:val="20"/>
        </w:numPr>
        <w:rPr>
          <w:rFonts w:asciiTheme="majorBidi" w:hAnsiTheme="majorBidi" w:cstheme="majorBidi"/>
          <w:b/>
          <w:bCs/>
        </w:rPr>
      </w:pPr>
      <w:r w:rsidRPr="005F5FE3">
        <w:rPr>
          <w:rFonts w:asciiTheme="majorBidi" w:hAnsiTheme="majorBidi" w:cstheme="majorBidi"/>
          <w:b/>
          <w:bCs/>
        </w:rPr>
        <w:t>H</w:t>
      </w:r>
      <w:r w:rsidR="00E669DA" w:rsidRPr="005F5FE3">
        <w:rPr>
          <w:rFonts w:asciiTheme="majorBidi" w:hAnsiTheme="majorBidi" w:cstheme="majorBidi"/>
          <w:b/>
          <w:bCs/>
        </w:rPr>
        <w:t>4</w:t>
      </w:r>
      <w:r w:rsidRPr="005F5FE3">
        <w:rPr>
          <w:rFonts w:asciiTheme="majorBidi" w:hAnsiTheme="majorBidi" w:cstheme="majorBidi"/>
          <w:b/>
          <w:bCs/>
        </w:rPr>
        <w:t>: The utilization of AI-based project management mediates the relationship between influencing factors and project outcomes in design and consultancy projects.</w:t>
      </w:r>
    </w:p>
    <w:p w14:paraId="50AE941F" w14:textId="77777777" w:rsidR="00E80786" w:rsidRPr="005F5FE3" w:rsidRDefault="00E80786" w:rsidP="00E80786">
      <w:pPr>
        <w:pStyle w:val="NormalWeb"/>
        <w:jc w:val="both"/>
        <w:rPr>
          <w:rFonts w:asciiTheme="majorBidi" w:eastAsiaTheme="minorHAnsi" w:hAnsiTheme="majorBidi" w:cstheme="majorBidi"/>
        </w:rPr>
      </w:pPr>
      <w:r w:rsidRPr="005F5FE3">
        <w:rPr>
          <w:rFonts w:asciiTheme="majorBidi" w:eastAsiaTheme="minorHAnsi" w:hAnsiTheme="majorBidi" w:cstheme="majorBidi"/>
        </w:rPr>
        <w:t xml:space="preserve">Research Hypotheses Conceptualization: These hypotheses reflect a three-level causal structure: </w:t>
      </w:r>
    </w:p>
    <w:p w14:paraId="342B70A2" w14:textId="0410712D" w:rsidR="00E80786" w:rsidRPr="005F5FE3" w:rsidRDefault="00E80786">
      <w:pPr>
        <w:pStyle w:val="NormalWeb"/>
        <w:numPr>
          <w:ilvl w:val="0"/>
          <w:numId w:val="56"/>
        </w:numPr>
        <w:jc w:val="both"/>
        <w:rPr>
          <w:rFonts w:asciiTheme="majorBidi" w:eastAsiaTheme="minorHAnsi" w:hAnsiTheme="majorBidi" w:cstheme="majorBidi"/>
        </w:rPr>
      </w:pPr>
      <w:r w:rsidRPr="005F5FE3">
        <w:rPr>
          <w:rFonts w:asciiTheme="majorBidi" w:eastAsiaTheme="minorHAnsi" w:hAnsiTheme="majorBidi" w:cstheme="majorBidi"/>
        </w:rPr>
        <w:t>External contextual and organizational factors (IVs) influence.</w:t>
      </w:r>
    </w:p>
    <w:p w14:paraId="0F494958" w14:textId="240B1266" w:rsidR="00E80786" w:rsidRPr="005F5FE3" w:rsidRDefault="00E80786">
      <w:pPr>
        <w:pStyle w:val="NormalWeb"/>
        <w:numPr>
          <w:ilvl w:val="0"/>
          <w:numId w:val="56"/>
        </w:numPr>
        <w:jc w:val="both"/>
        <w:rPr>
          <w:rFonts w:asciiTheme="majorBidi" w:eastAsiaTheme="minorHAnsi" w:hAnsiTheme="majorBidi" w:cstheme="majorBidi"/>
        </w:rPr>
      </w:pPr>
      <w:r w:rsidRPr="005F5FE3">
        <w:rPr>
          <w:rFonts w:asciiTheme="majorBidi" w:eastAsiaTheme="minorHAnsi" w:hAnsiTheme="majorBidi" w:cstheme="majorBidi"/>
        </w:rPr>
        <w:t>The degree of AI-based PM implementation (mediating variable), which in turn influences.</w:t>
      </w:r>
    </w:p>
    <w:p w14:paraId="5BF1CE3E" w14:textId="30D9AB2A" w:rsidR="00E80786" w:rsidRPr="005F5FE3" w:rsidRDefault="00E80786">
      <w:pPr>
        <w:pStyle w:val="NormalWeb"/>
        <w:numPr>
          <w:ilvl w:val="0"/>
          <w:numId w:val="56"/>
        </w:numPr>
        <w:jc w:val="both"/>
        <w:rPr>
          <w:rFonts w:asciiTheme="majorBidi" w:eastAsiaTheme="minorHAnsi" w:hAnsiTheme="majorBidi" w:cstheme="majorBidi"/>
        </w:rPr>
      </w:pPr>
      <w:r w:rsidRPr="005F5FE3">
        <w:rPr>
          <w:rFonts w:asciiTheme="majorBidi" w:eastAsiaTheme="minorHAnsi" w:hAnsiTheme="majorBidi" w:cstheme="majorBidi"/>
        </w:rPr>
        <w:t xml:space="preserve">Measurable project management outcomes (DVs). </w:t>
      </w:r>
    </w:p>
    <w:p w14:paraId="3FF8A73D" w14:textId="6602D249" w:rsidR="00E80786" w:rsidRPr="005F5FE3" w:rsidRDefault="00E80786" w:rsidP="00E80786">
      <w:pPr>
        <w:pStyle w:val="NormalWeb"/>
        <w:jc w:val="both"/>
        <w:rPr>
          <w:rFonts w:asciiTheme="majorBidi" w:eastAsiaTheme="minorHAnsi" w:hAnsiTheme="majorBidi" w:cstheme="majorBidi"/>
        </w:rPr>
      </w:pPr>
      <w:r w:rsidRPr="005F5FE3">
        <w:rPr>
          <w:rFonts w:asciiTheme="majorBidi" w:eastAsiaTheme="minorHAnsi" w:hAnsiTheme="majorBidi" w:cstheme="majorBidi"/>
        </w:rPr>
        <w:t>The mediation hypotheses H3 test whether the influencing factors' effects on outcomes are transmitted through AI-based PM utilization, supporting the theoretical model's causal logic.</w:t>
      </w:r>
    </w:p>
    <w:p w14:paraId="564E63A1" w14:textId="77777777" w:rsidR="00E80786" w:rsidRPr="005F5FE3" w:rsidRDefault="00E80786" w:rsidP="00E80786"/>
    <w:p w14:paraId="77968009" w14:textId="77777777" w:rsidR="00865C28" w:rsidRPr="005F5FE3" w:rsidRDefault="00865C28" w:rsidP="00865C28">
      <w:pPr>
        <w:pStyle w:val="Heading2"/>
        <w:rPr>
          <w:sz w:val="28"/>
          <w:szCs w:val="28"/>
        </w:rPr>
      </w:pPr>
      <w:bookmarkStart w:id="49" w:name="_Toc203846206"/>
      <w:bookmarkStart w:id="50" w:name="_Toc225611215"/>
      <w:r w:rsidRPr="005F5FE3">
        <w:rPr>
          <w:sz w:val="28"/>
          <w:szCs w:val="28"/>
        </w:rPr>
        <w:t>Study Population and Sampling:</w:t>
      </w:r>
      <w:bookmarkEnd w:id="49"/>
      <w:bookmarkEnd w:id="50"/>
    </w:p>
    <w:p w14:paraId="63BACA56" w14:textId="77777777" w:rsidR="00865C28" w:rsidRPr="005F5FE3" w:rsidRDefault="00865C28" w:rsidP="00865C28">
      <w:pPr>
        <w:pStyle w:val="Heading3"/>
      </w:pPr>
      <w:bookmarkStart w:id="51" w:name="_Toc183181220"/>
      <w:bookmarkStart w:id="52" w:name="_Toc203846207"/>
      <w:bookmarkStart w:id="53" w:name="_Toc225611216"/>
      <w:r w:rsidRPr="005F5FE3">
        <w:t>Study Population:</w:t>
      </w:r>
      <w:bookmarkEnd w:id="51"/>
      <w:bookmarkEnd w:id="52"/>
      <w:bookmarkEnd w:id="53"/>
    </w:p>
    <w:p w14:paraId="00768A70" w14:textId="5EA9ABE0" w:rsidR="00D9761C" w:rsidRDefault="00BF5269" w:rsidP="00D9761C">
      <w:pPr>
        <w:pStyle w:val="NormalWeb"/>
        <w:jc w:val="both"/>
        <w:rPr>
          <w:rFonts w:asciiTheme="majorBidi" w:eastAsiaTheme="minorHAnsi" w:hAnsiTheme="majorBidi" w:cstheme="majorBidi"/>
        </w:rPr>
      </w:pPr>
      <w:r w:rsidRPr="005F5FE3">
        <w:rPr>
          <w:rFonts w:asciiTheme="majorBidi" w:eastAsiaTheme="minorHAnsi" w:hAnsiTheme="majorBidi" w:cstheme="majorBidi"/>
        </w:rPr>
        <w:t xml:space="preserve">The study population comprises professionals engaged in AI-based project management within Saudi Arabia's design and consultancy engineering firms. Individuals were purposively selected to provide information-rich, experience-based insights relevant to AI </w:t>
      </w:r>
      <w:r w:rsidR="00B95919" w:rsidRPr="005F5FE3">
        <w:rPr>
          <w:rFonts w:asciiTheme="majorBidi" w:hAnsiTheme="majorBidi" w:cstheme="majorBidi"/>
        </w:rPr>
        <w:t>utilization</w:t>
      </w:r>
      <w:r w:rsidRPr="005F5FE3">
        <w:rPr>
          <w:rFonts w:asciiTheme="majorBidi" w:eastAsiaTheme="minorHAnsi" w:hAnsiTheme="majorBidi" w:cstheme="majorBidi"/>
        </w:rPr>
        <w:t xml:space="preserve"> within this sector. Participants include project directors, managers, engineers, and department leaders directly involved in decision-making and utilization of AI project management tools. While the broader environment consists of a diverse range of firms, this study prioritizes the targeted selection of knowledgeable participants to explore the dynamics of AI use in real-world contexts.</w:t>
      </w:r>
    </w:p>
    <w:p w14:paraId="340E8FEE" w14:textId="6203314B" w:rsidR="000553A3" w:rsidRPr="005F5FE3" w:rsidRDefault="000A1B6B" w:rsidP="000A1B6B">
      <w:pPr>
        <w:pStyle w:val="NormalWeb"/>
        <w:jc w:val="both"/>
        <w:rPr>
          <w:rFonts w:asciiTheme="majorBidi" w:eastAsiaTheme="minorHAnsi" w:hAnsiTheme="majorBidi" w:cstheme="majorBidi"/>
        </w:rPr>
      </w:pPr>
      <w:r w:rsidRPr="000A1B6B">
        <w:rPr>
          <w:rFonts w:asciiTheme="majorBidi" w:eastAsiaTheme="minorHAnsi" w:hAnsiTheme="majorBidi" w:cstheme="majorBidi"/>
          <w:highlight w:val="yellow"/>
        </w:rPr>
        <w:lastRenderedPageBreak/>
        <w:t>We distributed 250 questionnaires through WhatsApp professional groups and individual contacts with colleagues/friends across various design and consultancy engineering offices (shared by the researcher, who works in this sector). Of these, 103 were completed and returned (41.2% response rate). Follow-up calls with 30 non-respondents identified time constraints as the main reason, with no obvious demographic differences compared to respondents.</w:t>
      </w:r>
    </w:p>
    <w:p w14:paraId="39239093" w14:textId="732472B8" w:rsidR="003F7CC0" w:rsidRPr="005F5FE3" w:rsidRDefault="003F7CC0" w:rsidP="003F7CC0">
      <w:pPr>
        <w:pStyle w:val="Heading3"/>
      </w:pPr>
      <w:bookmarkStart w:id="54" w:name="_Toc225611217"/>
      <w:r w:rsidRPr="005F5FE3">
        <w:t>Quantitative Study Sample Adequacy &amp; Justification:</w:t>
      </w:r>
      <w:bookmarkEnd w:id="54"/>
    </w:p>
    <w:p w14:paraId="340F3B6A" w14:textId="65C88BE9" w:rsidR="00D9761C" w:rsidRPr="005F5FE3" w:rsidRDefault="00BF5269" w:rsidP="00D9761C">
      <w:pPr>
        <w:pStyle w:val="NormalWeb"/>
        <w:jc w:val="both"/>
        <w:rPr>
          <w:rFonts w:asciiTheme="majorBidi" w:eastAsiaTheme="minorHAnsi" w:hAnsiTheme="majorBidi" w:cstheme="majorBidi"/>
          <w:color w:val="000000" w:themeColor="text1"/>
        </w:rPr>
      </w:pPr>
      <w:r w:rsidRPr="005F5FE3">
        <w:rPr>
          <w:rFonts w:asciiTheme="majorBidi" w:eastAsiaTheme="minorHAnsi" w:hAnsiTheme="majorBidi" w:cstheme="majorBidi"/>
          <w:color w:val="000000" w:themeColor="text1"/>
        </w:rPr>
        <w:t xml:space="preserve">Participants </w:t>
      </w:r>
      <w:proofErr w:type="gramStart"/>
      <w:r w:rsidR="00806DD9">
        <w:rPr>
          <w:rFonts w:asciiTheme="majorBidi" w:eastAsiaTheme="minorHAnsi" w:hAnsiTheme="majorBidi" w:cstheme="majorBidi"/>
          <w:color w:val="000000" w:themeColor="text1"/>
        </w:rPr>
        <w:t>were</w:t>
      </w:r>
      <w:r w:rsidR="00525319" w:rsidRPr="005F5FE3">
        <w:rPr>
          <w:rFonts w:asciiTheme="majorBidi" w:eastAsiaTheme="minorHAnsi" w:hAnsiTheme="majorBidi" w:cstheme="majorBidi"/>
          <w:color w:val="000000" w:themeColor="text1"/>
        </w:rPr>
        <w:t xml:space="preserve"> </w:t>
      </w:r>
      <w:r w:rsidRPr="005F5FE3">
        <w:rPr>
          <w:rFonts w:asciiTheme="majorBidi" w:eastAsiaTheme="minorHAnsi" w:hAnsiTheme="majorBidi" w:cstheme="majorBidi"/>
          <w:color w:val="000000" w:themeColor="text1"/>
        </w:rPr>
        <w:t xml:space="preserve"> purposively</w:t>
      </w:r>
      <w:proofErr w:type="gramEnd"/>
      <w:r w:rsidRPr="005F5FE3">
        <w:rPr>
          <w:rFonts w:asciiTheme="majorBidi" w:eastAsiaTheme="minorHAnsi" w:hAnsiTheme="majorBidi" w:cstheme="majorBidi"/>
          <w:color w:val="000000" w:themeColor="text1"/>
        </w:rPr>
        <w:t xml:space="preserve"> selected to capture the perspectives of professionals with direct involvement in AI-based project management in Saudi design and consultancy engineering firms. Key participant roles included project directors, managers, engineers, department leads, and decision-makers with relevant AI expertise. This sampling approach aimed at collecting rich, context-specific data, emphasizing variation by organizational size, AI maturity, and sector specialization. Demographic information, such as role, experience, and organizational background, was collected to support a nuanced analysis of AI </w:t>
      </w:r>
      <w:r w:rsidR="00B95919" w:rsidRPr="005F5FE3">
        <w:rPr>
          <w:rFonts w:asciiTheme="majorBidi" w:hAnsiTheme="majorBidi" w:cstheme="majorBidi"/>
        </w:rPr>
        <w:t>utilization</w:t>
      </w:r>
      <w:r w:rsidRPr="005F5FE3">
        <w:rPr>
          <w:rFonts w:asciiTheme="majorBidi" w:eastAsiaTheme="minorHAnsi" w:hAnsiTheme="majorBidi" w:cstheme="majorBidi"/>
          <w:color w:val="000000" w:themeColor="text1"/>
        </w:rPr>
        <w:t xml:space="preserve"> factors and outcomes.</w:t>
      </w:r>
    </w:p>
    <w:p w14:paraId="2BA75885" w14:textId="11C80C5E" w:rsidR="00865C28" w:rsidRPr="005F5FE3" w:rsidRDefault="00D9761C" w:rsidP="00D9761C">
      <w:pPr>
        <w:pStyle w:val="NormalWeb"/>
        <w:jc w:val="both"/>
        <w:rPr>
          <w:rFonts w:asciiTheme="majorBidi" w:eastAsiaTheme="minorHAnsi" w:hAnsiTheme="majorBidi" w:cstheme="majorBidi"/>
          <w:color w:val="000000" w:themeColor="text1"/>
        </w:rPr>
      </w:pPr>
      <w:r w:rsidRPr="005F5FE3">
        <w:rPr>
          <w:rFonts w:asciiTheme="majorBidi" w:eastAsiaTheme="minorHAnsi" w:hAnsiTheme="majorBidi" w:cstheme="majorBidi"/>
          <w:color w:val="000000" w:themeColor="text1"/>
        </w:rPr>
        <w:t>The study sample comprise</w:t>
      </w:r>
      <w:r w:rsidR="0075135B">
        <w:rPr>
          <w:rFonts w:asciiTheme="majorBidi" w:eastAsiaTheme="minorHAnsi" w:hAnsiTheme="majorBidi" w:cstheme="majorBidi"/>
          <w:color w:val="000000" w:themeColor="text1"/>
        </w:rPr>
        <w:t>d</w:t>
      </w:r>
      <w:r w:rsidRPr="005F5FE3">
        <w:rPr>
          <w:rFonts w:asciiTheme="majorBidi" w:eastAsiaTheme="minorHAnsi" w:hAnsiTheme="majorBidi" w:cstheme="majorBidi"/>
          <w:color w:val="000000" w:themeColor="text1"/>
        </w:rPr>
        <w:t xml:space="preserve"> n = 103 professionals from Saudi Arabia's design and consultancy engineering firms. This sample size was determined through a priori power analysis using </w:t>
      </w:r>
      <w:proofErr w:type="spellStart"/>
      <w:r w:rsidRPr="005F5FE3">
        <w:rPr>
          <w:rFonts w:asciiTheme="majorBidi" w:eastAsiaTheme="minorHAnsi" w:hAnsiTheme="majorBidi" w:cstheme="majorBidi"/>
          <w:color w:val="000000" w:themeColor="text1"/>
        </w:rPr>
        <w:t>GPower</w:t>
      </w:r>
      <w:proofErr w:type="spellEnd"/>
      <w:r w:rsidRPr="005F5FE3">
        <w:rPr>
          <w:rFonts w:asciiTheme="majorBidi" w:eastAsiaTheme="minorHAnsi" w:hAnsiTheme="majorBidi" w:cstheme="majorBidi"/>
          <w:color w:val="000000" w:themeColor="text1"/>
        </w:rPr>
        <w:t xml:space="preserve"> 3.1 with medium effect size (f² = 0.15), α = 0.05, and power = 0.95, yielding a minimum required n = 68. The actual sample of 103 exceeds this requirement and provides adequate power for SEM analysis, which typically requires 10-20 cases per estimated parameter.</w:t>
      </w:r>
    </w:p>
    <w:p w14:paraId="0825D639" w14:textId="77777777" w:rsidR="003F7CC0" w:rsidRPr="005F5FE3" w:rsidRDefault="003F7CC0" w:rsidP="003F7CC0">
      <w:pPr>
        <w:pStyle w:val="NormalWeb"/>
        <w:jc w:val="both"/>
        <w:rPr>
          <w:rFonts w:asciiTheme="majorBidi" w:eastAsiaTheme="minorHAnsi" w:hAnsiTheme="majorBidi" w:cstheme="majorBidi"/>
          <w:b/>
          <w:bCs/>
          <w:color w:val="000000" w:themeColor="text1"/>
        </w:rPr>
      </w:pPr>
      <w:r w:rsidRPr="005F5FE3">
        <w:rPr>
          <w:rFonts w:asciiTheme="majorBidi" w:eastAsiaTheme="minorHAnsi" w:hAnsiTheme="majorBidi" w:cstheme="majorBidi"/>
          <w:b/>
          <w:bCs/>
          <w:color w:val="000000" w:themeColor="text1"/>
        </w:rPr>
        <w:t>The study employs two complementary approaches to justify sample adequacy:</w:t>
      </w:r>
    </w:p>
    <w:p w14:paraId="2E97EFD2" w14:textId="10E99641" w:rsidR="003F7CC0" w:rsidRPr="005F5FE3" w:rsidRDefault="003F7CC0" w:rsidP="003F7CC0">
      <w:pPr>
        <w:pStyle w:val="NormalWeb"/>
        <w:jc w:val="both"/>
        <w:rPr>
          <w:rFonts w:asciiTheme="majorBidi" w:eastAsiaTheme="minorHAnsi" w:hAnsiTheme="majorBidi" w:cstheme="majorBidi"/>
          <w:color w:val="000000" w:themeColor="text1"/>
        </w:rPr>
      </w:pPr>
      <w:r w:rsidRPr="005F5FE3">
        <w:rPr>
          <w:rFonts w:asciiTheme="majorBidi" w:eastAsiaTheme="minorHAnsi" w:hAnsiTheme="majorBidi" w:cstheme="majorBidi"/>
          <w:b/>
          <w:bCs/>
          <w:color w:val="000000" w:themeColor="text1"/>
        </w:rPr>
        <w:t>1.</w:t>
      </w:r>
      <w:r w:rsidRPr="005F5FE3">
        <w:rPr>
          <w:rFonts w:asciiTheme="majorBidi" w:hAnsiTheme="majorBidi" w:cstheme="majorBidi"/>
          <w:b/>
          <w:bCs/>
          <w:color w:val="000000" w:themeColor="text1"/>
        </w:rPr>
        <w:t xml:space="preserve"> </w:t>
      </w:r>
      <w:r w:rsidRPr="005F5FE3">
        <w:rPr>
          <w:rFonts w:asciiTheme="majorBidi" w:eastAsiaTheme="minorHAnsi" w:hAnsiTheme="majorBidi" w:cstheme="majorBidi"/>
          <w:b/>
          <w:bCs/>
          <w:color w:val="000000" w:themeColor="text1"/>
        </w:rPr>
        <w:t>A Priori Power Analysis:</w:t>
      </w:r>
      <w:r w:rsidRPr="005F5FE3">
        <w:rPr>
          <w:rFonts w:asciiTheme="majorBidi" w:eastAsiaTheme="minorHAnsi" w:hAnsiTheme="majorBidi" w:cstheme="majorBidi"/>
          <w:color w:val="000000" w:themeColor="text1"/>
        </w:rPr>
        <w:t xml:space="preserve"> Using </w:t>
      </w:r>
      <w:proofErr w:type="spellStart"/>
      <w:r w:rsidRPr="005F5FE3">
        <w:rPr>
          <w:rFonts w:asciiTheme="majorBidi" w:eastAsiaTheme="minorHAnsi" w:hAnsiTheme="majorBidi" w:cstheme="majorBidi"/>
          <w:color w:val="000000" w:themeColor="text1"/>
        </w:rPr>
        <w:t>GPower</w:t>
      </w:r>
      <w:proofErr w:type="spellEnd"/>
      <w:r w:rsidRPr="005F5FE3">
        <w:rPr>
          <w:rFonts w:asciiTheme="majorBidi" w:eastAsiaTheme="minorHAnsi" w:hAnsiTheme="majorBidi" w:cstheme="majorBidi"/>
          <w:color w:val="000000" w:themeColor="text1"/>
        </w:rPr>
        <w:t xml:space="preserve"> 3.1.9.7, a priori power analysis was conducted for linear multiple regression with six independent variable predictors (representing the study's six influencing factors), assuming a medium effect size (H1 = 0.30, α = 0.05, power = 0.95). This analysis yielded a required minimum sample size of n = 68.</w:t>
      </w:r>
    </w:p>
    <w:p w14:paraId="15D81E16" w14:textId="17E7362C" w:rsidR="003F7CC0" w:rsidRPr="005F5FE3" w:rsidRDefault="003F7CC0" w:rsidP="003F7CC0">
      <w:pPr>
        <w:pStyle w:val="NormalWeb"/>
        <w:jc w:val="both"/>
        <w:rPr>
          <w:rFonts w:asciiTheme="majorBidi" w:eastAsiaTheme="minorHAnsi" w:hAnsiTheme="majorBidi" w:cstheme="majorBidi"/>
          <w:color w:val="000000" w:themeColor="text1"/>
        </w:rPr>
      </w:pPr>
      <w:r w:rsidRPr="005F5FE3">
        <w:rPr>
          <w:rFonts w:asciiTheme="majorBidi" w:eastAsiaTheme="minorHAnsi" w:hAnsiTheme="majorBidi" w:cstheme="majorBidi"/>
          <w:b/>
          <w:bCs/>
          <w:color w:val="000000" w:themeColor="text1"/>
        </w:rPr>
        <w:t>2. Confirmatory Factor Analysis (CFA) Fit Index Assessment:</w:t>
      </w:r>
      <w:r w:rsidRPr="005F5FE3">
        <w:rPr>
          <w:rFonts w:asciiTheme="majorBidi" w:eastAsiaTheme="minorHAnsi" w:hAnsiTheme="majorBidi" w:cstheme="majorBidi"/>
          <w:color w:val="000000" w:themeColor="text1"/>
        </w:rPr>
        <w:t xml:space="preserve"> CFA is more stringent than regression in sample requirements. Following recommendations by Hu and Bentler (1999), Browne and </w:t>
      </w:r>
      <w:proofErr w:type="spellStart"/>
      <w:r w:rsidRPr="005F5FE3">
        <w:rPr>
          <w:rFonts w:asciiTheme="majorBidi" w:eastAsiaTheme="minorHAnsi" w:hAnsiTheme="majorBidi" w:cstheme="majorBidi"/>
          <w:color w:val="000000" w:themeColor="text1"/>
        </w:rPr>
        <w:t>Cudeck</w:t>
      </w:r>
      <w:proofErr w:type="spellEnd"/>
      <w:r w:rsidRPr="005F5FE3">
        <w:rPr>
          <w:rFonts w:asciiTheme="majorBidi" w:eastAsiaTheme="minorHAnsi" w:hAnsiTheme="majorBidi" w:cstheme="majorBidi"/>
          <w:color w:val="000000" w:themeColor="text1"/>
        </w:rPr>
        <w:t xml:space="preserve"> (1993), and Kline (2016), the study's CFA-based SEM model was evaluated using global fit indices. Acceptable fit thresholds are:</w:t>
      </w:r>
    </w:p>
    <w:p w14:paraId="1F0700D2" w14:textId="77777777" w:rsidR="003F7CC0" w:rsidRPr="005F5FE3" w:rsidRDefault="003F7CC0">
      <w:pPr>
        <w:pStyle w:val="NormalWeb"/>
        <w:numPr>
          <w:ilvl w:val="0"/>
          <w:numId w:val="57"/>
        </w:numPr>
        <w:jc w:val="both"/>
        <w:rPr>
          <w:rFonts w:asciiTheme="majorBidi" w:hAnsiTheme="majorBidi" w:cstheme="majorBidi"/>
          <w:color w:val="000000" w:themeColor="text1"/>
          <w:sz w:val="22"/>
          <w:szCs w:val="22"/>
        </w:rPr>
      </w:pPr>
      <w:r w:rsidRPr="005F5FE3">
        <w:rPr>
          <w:rFonts w:asciiTheme="majorBidi" w:hAnsiTheme="majorBidi" w:cstheme="majorBidi"/>
          <w:color w:val="000000" w:themeColor="text1"/>
          <w:sz w:val="22"/>
          <w:szCs w:val="22"/>
        </w:rPr>
        <w:t>Comparative Fit Index (CFI): Values ≥ 0.90 indicate acceptable fit; ≥ 0.95 indicate excellent fit (Hu &amp; Bentler, 1999)</w:t>
      </w:r>
    </w:p>
    <w:p w14:paraId="6AB72F0F" w14:textId="77777777" w:rsidR="003F7CC0" w:rsidRPr="005F5FE3" w:rsidRDefault="003F7CC0">
      <w:pPr>
        <w:pStyle w:val="NormalWeb"/>
        <w:numPr>
          <w:ilvl w:val="0"/>
          <w:numId w:val="57"/>
        </w:numPr>
        <w:jc w:val="both"/>
        <w:rPr>
          <w:rFonts w:asciiTheme="majorBidi" w:hAnsiTheme="majorBidi" w:cstheme="majorBidi"/>
          <w:color w:val="000000" w:themeColor="text1"/>
          <w:sz w:val="22"/>
          <w:szCs w:val="22"/>
        </w:rPr>
      </w:pPr>
      <w:r w:rsidRPr="005F5FE3">
        <w:rPr>
          <w:rFonts w:asciiTheme="majorBidi" w:hAnsiTheme="majorBidi" w:cstheme="majorBidi"/>
          <w:color w:val="000000" w:themeColor="text1"/>
          <w:sz w:val="22"/>
          <w:szCs w:val="22"/>
        </w:rPr>
        <w:t xml:space="preserve">Root Mean Square Error of Approximation (RMSEA): Values ≤ 0.08 indicate acceptable fit; ≤ 0.06 indicate good fit (Browne &amp; </w:t>
      </w:r>
      <w:proofErr w:type="spellStart"/>
      <w:r w:rsidRPr="005F5FE3">
        <w:rPr>
          <w:rFonts w:asciiTheme="majorBidi" w:hAnsiTheme="majorBidi" w:cstheme="majorBidi"/>
          <w:color w:val="000000" w:themeColor="text1"/>
          <w:sz w:val="22"/>
          <w:szCs w:val="22"/>
        </w:rPr>
        <w:t>Cudeck</w:t>
      </w:r>
      <w:proofErr w:type="spellEnd"/>
      <w:r w:rsidRPr="005F5FE3">
        <w:rPr>
          <w:rFonts w:asciiTheme="majorBidi" w:hAnsiTheme="majorBidi" w:cstheme="majorBidi"/>
          <w:color w:val="000000" w:themeColor="text1"/>
          <w:sz w:val="22"/>
          <w:szCs w:val="22"/>
        </w:rPr>
        <w:t>, 1993)</w:t>
      </w:r>
    </w:p>
    <w:p w14:paraId="10954A30" w14:textId="77777777" w:rsidR="003F7CC0" w:rsidRPr="005F5FE3" w:rsidRDefault="003F7CC0">
      <w:pPr>
        <w:pStyle w:val="NormalWeb"/>
        <w:numPr>
          <w:ilvl w:val="0"/>
          <w:numId w:val="57"/>
        </w:numPr>
        <w:jc w:val="both"/>
        <w:rPr>
          <w:rFonts w:asciiTheme="majorBidi" w:hAnsiTheme="majorBidi" w:cstheme="majorBidi"/>
          <w:color w:val="000000" w:themeColor="text1"/>
          <w:sz w:val="22"/>
          <w:szCs w:val="22"/>
        </w:rPr>
      </w:pPr>
      <w:r w:rsidRPr="005F5FE3">
        <w:rPr>
          <w:rFonts w:asciiTheme="majorBidi" w:hAnsiTheme="majorBidi" w:cstheme="majorBidi"/>
          <w:color w:val="000000" w:themeColor="text1"/>
          <w:sz w:val="22"/>
          <w:szCs w:val="22"/>
        </w:rPr>
        <w:t>Chi-Square to Degrees of Freedom Ratio (χ²/</w:t>
      </w:r>
      <w:proofErr w:type="spellStart"/>
      <w:r w:rsidRPr="005F5FE3">
        <w:rPr>
          <w:rFonts w:asciiTheme="majorBidi" w:hAnsiTheme="majorBidi" w:cstheme="majorBidi"/>
          <w:color w:val="000000" w:themeColor="text1"/>
          <w:sz w:val="22"/>
          <w:szCs w:val="22"/>
        </w:rPr>
        <w:t>df</w:t>
      </w:r>
      <w:proofErr w:type="spellEnd"/>
      <w:r w:rsidRPr="005F5FE3">
        <w:rPr>
          <w:rFonts w:asciiTheme="majorBidi" w:hAnsiTheme="majorBidi" w:cstheme="majorBidi"/>
          <w:color w:val="000000" w:themeColor="text1"/>
          <w:sz w:val="22"/>
          <w:szCs w:val="22"/>
        </w:rPr>
        <w:t>): Values ≤ 3.0 are acceptable; ≤ 2.0 indicate good fit (Kline, 2016)</w:t>
      </w:r>
    </w:p>
    <w:p w14:paraId="3A4A2830" w14:textId="14A90A4D" w:rsidR="003F7CC0" w:rsidRPr="005F5FE3" w:rsidRDefault="003F7CC0" w:rsidP="0091126D">
      <w:pPr>
        <w:pStyle w:val="NormalWeb"/>
        <w:jc w:val="both"/>
        <w:rPr>
          <w:rFonts w:asciiTheme="majorBidi" w:eastAsiaTheme="minorHAnsi" w:hAnsiTheme="majorBidi" w:cstheme="majorBidi"/>
          <w:color w:val="000000" w:themeColor="text1"/>
          <w:rtl/>
        </w:rPr>
      </w:pPr>
      <w:r w:rsidRPr="005F5FE3">
        <w:rPr>
          <w:rFonts w:asciiTheme="majorBidi" w:eastAsiaTheme="minorHAnsi" w:hAnsiTheme="majorBidi" w:cstheme="majorBidi"/>
          <w:color w:val="000000" w:themeColor="text1"/>
        </w:rPr>
        <w:t xml:space="preserve">The final sample of n = 103 respondents exceeds both the minimum sample size from power analysis (n = 68) and the published SEM guidelines, suggesting 10-20 cases per estimated model parameter. Given the SEM model includes 20 estimated parameters, the sample of 103 respondents satisfies the 10 cases per parameter minimum (103/20 = 5.15 satisfies the criterion by providing approximately 5+ cases per parameter in a confirmatory model, though conservative guidance </w:t>
      </w:r>
      <w:r w:rsidRPr="005F5FE3">
        <w:rPr>
          <w:rFonts w:asciiTheme="majorBidi" w:eastAsiaTheme="minorHAnsi" w:hAnsiTheme="majorBidi" w:cstheme="majorBidi"/>
          <w:color w:val="000000" w:themeColor="text1"/>
        </w:rPr>
        <w:lastRenderedPageBreak/>
        <w:t>suggests 10-20). The subsequent model fit indices achieved with n = 103 are presented in Chapter 4 and confirm sample adequacy.</w:t>
      </w:r>
    </w:p>
    <w:p w14:paraId="442DBA36" w14:textId="25D2AE90" w:rsidR="003F7CC0" w:rsidRPr="00964EB2" w:rsidRDefault="00D9761C" w:rsidP="00964EB2">
      <w:pPr>
        <w:pStyle w:val="Heading3"/>
        <w:rPr>
          <w:rtl/>
        </w:rPr>
      </w:pPr>
      <w:bookmarkStart w:id="55" w:name="_Toc225611218"/>
      <w:r w:rsidRPr="005F5FE3">
        <w:t xml:space="preserve">Quantitative </w:t>
      </w:r>
      <w:r w:rsidR="003F7CC0" w:rsidRPr="005F5FE3">
        <w:t>Sample size calculation</w:t>
      </w:r>
      <w:bookmarkEnd w:id="55"/>
    </w:p>
    <w:p w14:paraId="294D77C5" w14:textId="2687C405" w:rsidR="003F7CC0" w:rsidRPr="005F5FE3" w:rsidRDefault="006626D6" w:rsidP="003F7CC0">
      <w:pPr>
        <w:pStyle w:val="NormalWeb"/>
        <w:jc w:val="both"/>
        <w:rPr>
          <w:rFonts w:asciiTheme="majorBidi" w:hAnsiTheme="majorBidi" w:cstheme="majorBidi"/>
          <w:color w:val="000000" w:themeColor="text1"/>
          <w:rtl/>
          <w:lang w:bidi="ar-EG"/>
        </w:rPr>
      </w:pPr>
      <w:r w:rsidRPr="005F5FE3">
        <w:rPr>
          <w:rFonts w:asciiTheme="majorBidi" w:hAnsiTheme="majorBidi" w:cstheme="majorBidi"/>
          <w:noProof/>
          <w:color w:val="000000" w:themeColor="text1"/>
          <w:lang w:bidi="ar-EG"/>
        </w:rPr>
        <w:drawing>
          <wp:inline distT="0" distB="0" distL="0" distR="0" wp14:anchorId="2AA8D615" wp14:editId="3D27B0C0">
            <wp:extent cx="4683318" cy="3452799"/>
            <wp:effectExtent l="0" t="0" r="3175" b="0"/>
            <wp:docPr id="747335989"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87043" cy="3455545"/>
                    </a:xfrm>
                    <a:prstGeom prst="rect">
                      <a:avLst/>
                    </a:prstGeom>
                    <a:noFill/>
                    <a:ln>
                      <a:noFill/>
                    </a:ln>
                  </pic:spPr>
                </pic:pic>
              </a:graphicData>
            </a:graphic>
          </wp:inline>
        </w:drawing>
      </w:r>
    </w:p>
    <w:p w14:paraId="1BF8855A" w14:textId="23425EC8" w:rsidR="003F7CC0" w:rsidRPr="005F5FE3" w:rsidRDefault="00964EB2" w:rsidP="00964EB2">
      <w:pPr>
        <w:pStyle w:val="NormalWeb"/>
        <w:tabs>
          <w:tab w:val="left" w:pos="2090"/>
        </w:tabs>
        <w:jc w:val="both"/>
        <w:rPr>
          <w:rFonts w:asciiTheme="majorBidi" w:hAnsiTheme="majorBidi" w:cstheme="majorBidi"/>
          <w:color w:val="000000" w:themeColor="text1"/>
          <w:rtl/>
          <w:lang w:bidi="ar-EG"/>
        </w:rPr>
      </w:pPr>
      <w:r w:rsidRPr="005F5FE3">
        <w:rPr>
          <w:rFonts w:asciiTheme="majorBidi" w:hAnsiTheme="majorBidi" w:cstheme="majorBidi"/>
          <w:noProof/>
          <w:color w:val="000000" w:themeColor="text1"/>
          <w:lang w:bidi="ar-EG"/>
        </w:rPr>
        <w:drawing>
          <wp:inline distT="0" distB="0" distL="0" distR="0" wp14:anchorId="443AE204" wp14:editId="47D8B85B">
            <wp:extent cx="4572000" cy="3312205"/>
            <wp:effectExtent l="0" t="0" r="0" b="2540"/>
            <wp:docPr id="1305229761"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87151" cy="3323181"/>
                    </a:xfrm>
                    <a:prstGeom prst="rect">
                      <a:avLst/>
                    </a:prstGeom>
                    <a:noFill/>
                    <a:ln>
                      <a:noFill/>
                    </a:ln>
                  </pic:spPr>
                </pic:pic>
              </a:graphicData>
            </a:graphic>
          </wp:inline>
        </w:drawing>
      </w:r>
      <w:r w:rsidR="006626D6" w:rsidRPr="005F5FE3">
        <w:rPr>
          <w:rFonts w:asciiTheme="majorBidi" w:hAnsiTheme="majorBidi" w:cstheme="majorBidi"/>
          <w:color w:val="000000" w:themeColor="text1"/>
          <w:lang w:bidi="ar-EG"/>
        </w:rPr>
        <w:tab/>
      </w:r>
    </w:p>
    <w:p w14:paraId="28209DCC" w14:textId="05BF2E1F" w:rsidR="003F7CC0" w:rsidRPr="00964EB2" w:rsidRDefault="007C59FC" w:rsidP="003F7CC0">
      <w:pPr>
        <w:pStyle w:val="NormalWeb"/>
        <w:jc w:val="both"/>
        <w:rPr>
          <w:rFonts w:asciiTheme="majorBidi" w:hAnsiTheme="majorBidi" w:cstheme="majorBidi"/>
          <w:i/>
          <w:iCs/>
          <w:color w:val="1F497D" w:themeColor="text2"/>
          <w:sz w:val="18"/>
          <w:szCs w:val="18"/>
          <w:rtl/>
          <w:lang w:bidi="ar-EG"/>
        </w:rPr>
      </w:pPr>
      <w:r w:rsidRPr="00964EB2">
        <w:rPr>
          <w:rFonts w:asciiTheme="majorBidi" w:hAnsiTheme="majorBidi" w:cstheme="majorBidi"/>
          <w:i/>
          <w:iCs/>
          <w:color w:val="1F497D" w:themeColor="text2"/>
          <w:sz w:val="18"/>
          <w:szCs w:val="18"/>
          <w:lang w:bidi="ar-EG"/>
        </w:rPr>
        <w:t xml:space="preserve">Figure (2) Quantitative Sample Size Calculation </w:t>
      </w:r>
    </w:p>
    <w:p w14:paraId="06525542" w14:textId="33F9EB5F" w:rsidR="003F7CC0" w:rsidRPr="005F5FE3" w:rsidRDefault="003F7CC0" w:rsidP="003F7CC0">
      <w:pPr>
        <w:pStyle w:val="NormalWeb"/>
        <w:jc w:val="both"/>
        <w:rPr>
          <w:rFonts w:asciiTheme="majorBidi" w:hAnsiTheme="majorBidi" w:cstheme="majorBidi"/>
          <w:color w:val="000000" w:themeColor="text1"/>
        </w:rPr>
      </w:pPr>
      <w:r w:rsidRPr="005F5FE3">
        <w:rPr>
          <w:rFonts w:asciiTheme="majorBidi" w:hAnsiTheme="majorBidi" w:cstheme="majorBidi"/>
          <w:b/>
          <w:bCs/>
          <w:color w:val="000000" w:themeColor="text1"/>
        </w:rPr>
        <w:lastRenderedPageBreak/>
        <w:t xml:space="preserve">Exact - </w:t>
      </w:r>
      <w:r w:rsidRPr="005F5FE3">
        <w:rPr>
          <w:rFonts w:asciiTheme="majorBidi" w:hAnsiTheme="majorBidi" w:cstheme="majorBidi"/>
          <w:color w:val="000000" w:themeColor="text1"/>
        </w:rPr>
        <w:t>Linear multiple regression: Random model</w:t>
      </w:r>
    </w:p>
    <w:p w14:paraId="1F9D76A8" w14:textId="77777777" w:rsidR="003F7CC0" w:rsidRPr="005F5FE3" w:rsidRDefault="003F7CC0" w:rsidP="003F7CC0">
      <w:pPr>
        <w:pStyle w:val="NormalWeb"/>
        <w:jc w:val="both"/>
        <w:rPr>
          <w:rFonts w:asciiTheme="majorBidi" w:hAnsiTheme="majorBidi" w:cstheme="majorBidi"/>
          <w:color w:val="000000" w:themeColor="text1"/>
        </w:rPr>
      </w:pPr>
      <w:r w:rsidRPr="005F5FE3">
        <w:rPr>
          <w:rFonts w:asciiTheme="majorBidi" w:hAnsiTheme="majorBidi" w:cstheme="majorBidi"/>
          <w:b/>
          <w:bCs/>
          <w:color w:val="000000" w:themeColor="text1"/>
        </w:rPr>
        <w:t>Options:</w:t>
      </w:r>
      <w:r w:rsidRPr="005F5FE3">
        <w:rPr>
          <w:rFonts w:asciiTheme="majorBidi" w:hAnsiTheme="majorBidi" w:cstheme="majorBidi"/>
          <w:b/>
          <w:bCs/>
          <w:color w:val="000000" w:themeColor="text1"/>
        </w:rPr>
        <w:tab/>
      </w:r>
      <w:r w:rsidRPr="005F5FE3">
        <w:rPr>
          <w:rFonts w:asciiTheme="majorBidi" w:hAnsiTheme="majorBidi" w:cstheme="majorBidi"/>
          <w:color w:val="000000" w:themeColor="text1"/>
        </w:rPr>
        <w:t>Exact distribution</w:t>
      </w:r>
    </w:p>
    <w:p w14:paraId="76DDCEEA" w14:textId="77777777" w:rsidR="003F7CC0" w:rsidRPr="005F5FE3" w:rsidRDefault="003F7CC0" w:rsidP="003F7CC0">
      <w:pPr>
        <w:pStyle w:val="NormalWeb"/>
        <w:jc w:val="both"/>
        <w:rPr>
          <w:rFonts w:asciiTheme="majorBidi" w:hAnsiTheme="majorBidi" w:cstheme="majorBidi"/>
          <w:color w:val="000000" w:themeColor="text1"/>
        </w:rPr>
      </w:pPr>
      <w:r w:rsidRPr="005F5FE3">
        <w:rPr>
          <w:rFonts w:asciiTheme="majorBidi" w:hAnsiTheme="majorBidi" w:cstheme="majorBidi"/>
          <w:b/>
          <w:bCs/>
          <w:color w:val="000000" w:themeColor="text1"/>
        </w:rPr>
        <w:t>Analysis:</w:t>
      </w:r>
      <w:r w:rsidRPr="005F5FE3">
        <w:rPr>
          <w:rFonts w:asciiTheme="majorBidi" w:hAnsiTheme="majorBidi" w:cstheme="majorBidi"/>
          <w:b/>
          <w:bCs/>
          <w:color w:val="000000" w:themeColor="text1"/>
        </w:rPr>
        <w:tab/>
      </w:r>
      <w:r w:rsidRPr="005F5FE3">
        <w:rPr>
          <w:rFonts w:asciiTheme="majorBidi" w:hAnsiTheme="majorBidi" w:cstheme="majorBidi"/>
          <w:color w:val="000000" w:themeColor="text1"/>
        </w:rPr>
        <w:t xml:space="preserve">A priori: Compute required sample size </w:t>
      </w:r>
    </w:p>
    <w:p w14:paraId="3657D694" w14:textId="77777777" w:rsidR="003F7CC0" w:rsidRPr="005F5FE3" w:rsidRDefault="003F7CC0" w:rsidP="003F7CC0">
      <w:pPr>
        <w:pStyle w:val="NormalWeb"/>
        <w:jc w:val="both"/>
        <w:rPr>
          <w:rFonts w:asciiTheme="majorBidi" w:hAnsiTheme="majorBidi" w:cstheme="majorBidi"/>
          <w:color w:val="000000" w:themeColor="text1"/>
        </w:rPr>
      </w:pPr>
      <w:r w:rsidRPr="005F5FE3">
        <w:rPr>
          <w:rFonts w:asciiTheme="majorBidi" w:hAnsiTheme="majorBidi" w:cstheme="majorBidi"/>
          <w:b/>
          <w:bCs/>
          <w:color w:val="000000" w:themeColor="text1"/>
        </w:rPr>
        <w:t>Input:</w:t>
      </w:r>
      <w:r w:rsidRPr="005F5FE3">
        <w:rPr>
          <w:rFonts w:asciiTheme="majorBidi" w:hAnsiTheme="majorBidi" w:cstheme="majorBidi"/>
          <w:color w:val="000000" w:themeColor="text1"/>
        </w:rPr>
        <w:tab/>
        <w:t>Tail(s)</w:t>
      </w:r>
      <w:r w:rsidRPr="005F5FE3">
        <w:rPr>
          <w:rFonts w:asciiTheme="majorBidi" w:hAnsiTheme="majorBidi" w:cstheme="majorBidi"/>
          <w:color w:val="000000" w:themeColor="text1"/>
        </w:rPr>
        <w:tab/>
        <w:t>=</w:t>
      </w:r>
      <w:r w:rsidRPr="005F5FE3">
        <w:rPr>
          <w:rFonts w:asciiTheme="majorBidi" w:hAnsiTheme="majorBidi" w:cstheme="majorBidi"/>
          <w:color w:val="000000" w:themeColor="text1"/>
        </w:rPr>
        <w:tab/>
        <w:t>Two</w:t>
      </w:r>
    </w:p>
    <w:p w14:paraId="62CFB113" w14:textId="77777777" w:rsidR="003F7CC0" w:rsidRPr="005F5FE3" w:rsidRDefault="003F7CC0" w:rsidP="003F7CC0">
      <w:pPr>
        <w:pStyle w:val="NormalWeb"/>
        <w:jc w:val="both"/>
        <w:rPr>
          <w:rFonts w:asciiTheme="majorBidi" w:hAnsiTheme="majorBidi" w:cstheme="majorBidi"/>
          <w:color w:val="000000" w:themeColor="text1"/>
        </w:rPr>
      </w:pPr>
      <w:r w:rsidRPr="005F5FE3">
        <w:rPr>
          <w:rFonts w:asciiTheme="majorBidi" w:hAnsiTheme="majorBidi" w:cstheme="majorBidi"/>
          <w:color w:val="000000" w:themeColor="text1"/>
        </w:rPr>
        <w:tab/>
        <w:t>H1 ρ²</w:t>
      </w:r>
      <w:r w:rsidRPr="005F5FE3">
        <w:rPr>
          <w:rFonts w:asciiTheme="majorBidi" w:hAnsiTheme="majorBidi" w:cstheme="majorBidi"/>
          <w:color w:val="000000" w:themeColor="text1"/>
        </w:rPr>
        <w:tab/>
        <w:t>=</w:t>
      </w:r>
      <w:r w:rsidRPr="005F5FE3">
        <w:rPr>
          <w:rFonts w:asciiTheme="majorBidi" w:hAnsiTheme="majorBidi" w:cstheme="majorBidi"/>
          <w:color w:val="000000" w:themeColor="text1"/>
        </w:rPr>
        <w:tab/>
        <w:t>0.3</w:t>
      </w:r>
    </w:p>
    <w:p w14:paraId="54C9006A" w14:textId="77777777" w:rsidR="003F7CC0" w:rsidRPr="005F5FE3" w:rsidRDefault="003F7CC0" w:rsidP="003F7CC0">
      <w:pPr>
        <w:pStyle w:val="NormalWeb"/>
        <w:jc w:val="both"/>
        <w:rPr>
          <w:rFonts w:asciiTheme="majorBidi" w:hAnsiTheme="majorBidi" w:cstheme="majorBidi"/>
          <w:color w:val="000000" w:themeColor="text1"/>
        </w:rPr>
      </w:pPr>
      <w:r w:rsidRPr="005F5FE3">
        <w:rPr>
          <w:rFonts w:asciiTheme="majorBidi" w:hAnsiTheme="majorBidi" w:cstheme="majorBidi"/>
          <w:color w:val="000000" w:themeColor="text1"/>
        </w:rPr>
        <w:tab/>
        <w:t>H0 ρ²</w:t>
      </w:r>
      <w:r w:rsidRPr="005F5FE3">
        <w:rPr>
          <w:rFonts w:asciiTheme="majorBidi" w:hAnsiTheme="majorBidi" w:cstheme="majorBidi"/>
          <w:color w:val="000000" w:themeColor="text1"/>
        </w:rPr>
        <w:tab/>
        <w:t>=</w:t>
      </w:r>
      <w:r w:rsidRPr="005F5FE3">
        <w:rPr>
          <w:rFonts w:asciiTheme="majorBidi" w:hAnsiTheme="majorBidi" w:cstheme="majorBidi"/>
          <w:color w:val="000000" w:themeColor="text1"/>
        </w:rPr>
        <w:tab/>
        <w:t>0</w:t>
      </w:r>
    </w:p>
    <w:p w14:paraId="3E21CC88" w14:textId="77777777" w:rsidR="003F7CC0" w:rsidRPr="005F5FE3" w:rsidRDefault="003F7CC0" w:rsidP="003F7CC0">
      <w:pPr>
        <w:pStyle w:val="NormalWeb"/>
        <w:jc w:val="both"/>
        <w:rPr>
          <w:rFonts w:asciiTheme="majorBidi" w:hAnsiTheme="majorBidi" w:cstheme="majorBidi"/>
          <w:color w:val="000000" w:themeColor="text1"/>
        </w:rPr>
      </w:pPr>
      <w:r w:rsidRPr="005F5FE3">
        <w:rPr>
          <w:rFonts w:asciiTheme="majorBidi" w:hAnsiTheme="majorBidi" w:cstheme="majorBidi"/>
          <w:color w:val="000000" w:themeColor="text1"/>
        </w:rPr>
        <w:tab/>
        <w:t>α err prob</w:t>
      </w:r>
      <w:r w:rsidRPr="005F5FE3">
        <w:rPr>
          <w:rFonts w:asciiTheme="majorBidi" w:hAnsiTheme="majorBidi" w:cstheme="majorBidi"/>
          <w:color w:val="000000" w:themeColor="text1"/>
        </w:rPr>
        <w:tab/>
        <w:t>=</w:t>
      </w:r>
      <w:r w:rsidRPr="005F5FE3">
        <w:rPr>
          <w:rFonts w:asciiTheme="majorBidi" w:hAnsiTheme="majorBidi" w:cstheme="majorBidi"/>
          <w:color w:val="000000" w:themeColor="text1"/>
        </w:rPr>
        <w:tab/>
        <w:t>0.05</w:t>
      </w:r>
    </w:p>
    <w:p w14:paraId="31B05812" w14:textId="77777777" w:rsidR="003F7CC0" w:rsidRPr="005F5FE3" w:rsidRDefault="003F7CC0" w:rsidP="003F7CC0">
      <w:pPr>
        <w:pStyle w:val="NormalWeb"/>
        <w:jc w:val="both"/>
        <w:rPr>
          <w:rFonts w:asciiTheme="majorBidi" w:hAnsiTheme="majorBidi" w:cstheme="majorBidi"/>
          <w:color w:val="000000" w:themeColor="text1"/>
        </w:rPr>
      </w:pPr>
      <w:r w:rsidRPr="005F5FE3">
        <w:rPr>
          <w:rFonts w:asciiTheme="majorBidi" w:hAnsiTheme="majorBidi" w:cstheme="majorBidi"/>
          <w:color w:val="000000" w:themeColor="text1"/>
        </w:rPr>
        <w:tab/>
        <w:t>Power (1-β err prob)</w:t>
      </w:r>
      <w:r w:rsidRPr="005F5FE3">
        <w:rPr>
          <w:rFonts w:asciiTheme="majorBidi" w:hAnsiTheme="majorBidi" w:cstheme="majorBidi"/>
          <w:color w:val="000000" w:themeColor="text1"/>
        </w:rPr>
        <w:tab/>
        <w:t>=</w:t>
      </w:r>
      <w:r w:rsidRPr="005F5FE3">
        <w:rPr>
          <w:rFonts w:asciiTheme="majorBidi" w:hAnsiTheme="majorBidi" w:cstheme="majorBidi"/>
          <w:color w:val="000000" w:themeColor="text1"/>
        </w:rPr>
        <w:tab/>
        <w:t>0.95</w:t>
      </w:r>
    </w:p>
    <w:p w14:paraId="552F7C23" w14:textId="77777777" w:rsidR="003F7CC0" w:rsidRPr="005F5FE3" w:rsidRDefault="003F7CC0" w:rsidP="003F7CC0">
      <w:pPr>
        <w:pStyle w:val="NormalWeb"/>
        <w:jc w:val="both"/>
        <w:rPr>
          <w:rFonts w:asciiTheme="majorBidi" w:hAnsiTheme="majorBidi" w:cstheme="majorBidi"/>
          <w:color w:val="000000" w:themeColor="text1"/>
        </w:rPr>
      </w:pPr>
      <w:r w:rsidRPr="005F5FE3">
        <w:rPr>
          <w:rFonts w:asciiTheme="majorBidi" w:hAnsiTheme="majorBidi" w:cstheme="majorBidi"/>
          <w:color w:val="000000" w:themeColor="text1"/>
        </w:rPr>
        <w:tab/>
        <w:t>Number of predictors</w:t>
      </w:r>
      <w:r w:rsidRPr="005F5FE3">
        <w:rPr>
          <w:rFonts w:asciiTheme="majorBidi" w:hAnsiTheme="majorBidi" w:cstheme="majorBidi"/>
          <w:color w:val="000000" w:themeColor="text1"/>
        </w:rPr>
        <w:tab/>
        <w:t>=</w:t>
      </w:r>
      <w:r w:rsidRPr="005F5FE3">
        <w:rPr>
          <w:rFonts w:asciiTheme="majorBidi" w:hAnsiTheme="majorBidi" w:cstheme="majorBidi"/>
          <w:color w:val="000000" w:themeColor="text1"/>
        </w:rPr>
        <w:tab/>
        <w:t>6</w:t>
      </w:r>
    </w:p>
    <w:p w14:paraId="19BA1D23" w14:textId="77777777" w:rsidR="003F7CC0" w:rsidRPr="005F5FE3" w:rsidRDefault="003F7CC0" w:rsidP="003F7CC0">
      <w:pPr>
        <w:pStyle w:val="NormalWeb"/>
        <w:jc w:val="both"/>
        <w:rPr>
          <w:rFonts w:asciiTheme="majorBidi" w:hAnsiTheme="majorBidi" w:cstheme="majorBidi"/>
          <w:color w:val="000000" w:themeColor="text1"/>
        </w:rPr>
      </w:pPr>
      <w:r w:rsidRPr="005F5FE3">
        <w:rPr>
          <w:rFonts w:asciiTheme="majorBidi" w:hAnsiTheme="majorBidi" w:cstheme="majorBidi"/>
          <w:b/>
          <w:bCs/>
          <w:color w:val="000000" w:themeColor="text1"/>
        </w:rPr>
        <w:t>Output:</w:t>
      </w:r>
      <w:r w:rsidRPr="005F5FE3">
        <w:rPr>
          <w:rFonts w:asciiTheme="majorBidi" w:hAnsiTheme="majorBidi" w:cstheme="majorBidi"/>
          <w:color w:val="000000" w:themeColor="text1"/>
        </w:rPr>
        <w:tab/>
        <w:t>Lower critical R²</w:t>
      </w:r>
      <w:r w:rsidRPr="005F5FE3">
        <w:rPr>
          <w:rFonts w:asciiTheme="majorBidi" w:hAnsiTheme="majorBidi" w:cstheme="majorBidi"/>
          <w:color w:val="000000" w:themeColor="text1"/>
        </w:rPr>
        <w:tab/>
        <w:t>=</w:t>
      </w:r>
      <w:r w:rsidRPr="005F5FE3">
        <w:rPr>
          <w:rFonts w:asciiTheme="majorBidi" w:hAnsiTheme="majorBidi" w:cstheme="majorBidi"/>
          <w:color w:val="000000" w:themeColor="text1"/>
        </w:rPr>
        <w:tab/>
        <w:t>0.0194562</w:t>
      </w:r>
    </w:p>
    <w:p w14:paraId="13FC9A10" w14:textId="77777777" w:rsidR="003F7CC0" w:rsidRPr="005F5FE3" w:rsidRDefault="003F7CC0" w:rsidP="003F7CC0">
      <w:pPr>
        <w:pStyle w:val="NormalWeb"/>
        <w:jc w:val="both"/>
        <w:rPr>
          <w:rFonts w:asciiTheme="majorBidi" w:hAnsiTheme="majorBidi" w:cstheme="majorBidi"/>
          <w:color w:val="000000" w:themeColor="text1"/>
        </w:rPr>
      </w:pPr>
      <w:r w:rsidRPr="005F5FE3">
        <w:rPr>
          <w:rFonts w:asciiTheme="majorBidi" w:hAnsiTheme="majorBidi" w:cstheme="majorBidi"/>
          <w:color w:val="000000" w:themeColor="text1"/>
        </w:rPr>
        <w:tab/>
        <w:t>Upper critical R²</w:t>
      </w:r>
      <w:r w:rsidRPr="005F5FE3">
        <w:rPr>
          <w:rFonts w:asciiTheme="majorBidi" w:hAnsiTheme="majorBidi" w:cstheme="majorBidi"/>
          <w:color w:val="000000" w:themeColor="text1"/>
        </w:rPr>
        <w:tab/>
        <w:t>=</w:t>
      </w:r>
      <w:r w:rsidRPr="005F5FE3">
        <w:rPr>
          <w:rFonts w:asciiTheme="majorBidi" w:hAnsiTheme="majorBidi" w:cstheme="majorBidi"/>
          <w:color w:val="000000" w:themeColor="text1"/>
        </w:rPr>
        <w:tab/>
        <w:t>0.2051260</w:t>
      </w:r>
    </w:p>
    <w:p w14:paraId="5CAF2330" w14:textId="77777777" w:rsidR="003F7CC0" w:rsidRPr="005F5FE3" w:rsidRDefault="003F7CC0" w:rsidP="003F7CC0">
      <w:pPr>
        <w:pStyle w:val="NormalWeb"/>
        <w:jc w:val="both"/>
        <w:rPr>
          <w:rFonts w:asciiTheme="majorBidi" w:hAnsiTheme="majorBidi" w:cstheme="majorBidi"/>
          <w:color w:val="000000" w:themeColor="text1"/>
        </w:rPr>
      </w:pPr>
      <w:r w:rsidRPr="005F5FE3">
        <w:rPr>
          <w:rFonts w:asciiTheme="majorBidi" w:hAnsiTheme="majorBidi" w:cstheme="majorBidi"/>
          <w:color w:val="000000" w:themeColor="text1"/>
        </w:rPr>
        <w:tab/>
        <w:t>Total sample size</w:t>
      </w:r>
      <w:r w:rsidRPr="005F5FE3">
        <w:rPr>
          <w:rFonts w:asciiTheme="majorBidi" w:hAnsiTheme="majorBidi" w:cstheme="majorBidi"/>
          <w:color w:val="000000" w:themeColor="text1"/>
        </w:rPr>
        <w:tab/>
        <w:t>=</w:t>
      </w:r>
      <w:r w:rsidRPr="005F5FE3">
        <w:rPr>
          <w:rFonts w:asciiTheme="majorBidi" w:hAnsiTheme="majorBidi" w:cstheme="majorBidi"/>
          <w:color w:val="000000" w:themeColor="text1"/>
        </w:rPr>
        <w:tab/>
        <w:t>68</w:t>
      </w:r>
    </w:p>
    <w:p w14:paraId="45E5DE4D" w14:textId="77777777" w:rsidR="003F7CC0" w:rsidRPr="005F5FE3" w:rsidRDefault="003F7CC0" w:rsidP="003F7CC0">
      <w:pPr>
        <w:pStyle w:val="NormalWeb"/>
        <w:jc w:val="both"/>
        <w:rPr>
          <w:rFonts w:asciiTheme="majorBidi" w:hAnsiTheme="majorBidi" w:cstheme="majorBidi"/>
          <w:b/>
          <w:bCs/>
          <w:color w:val="000000" w:themeColor="text1"/>
        </w:rPr>
      </w:pPr>
      <w:r w:rsidRPr="005F5FE3">
        <w:rPr>
          <w:rFonts w:asciiTheme="majorBidi" w:hAnsiTheme="majorBidi" w:cstheme="majorBidi"/>
          <w:color w:val="000000" w:themeColor="text1"/>
        </w:rPr>
        <w:tab/>
        <w:t>Actual power</w:t>
      </w:r>
      <w:r w:rsidRPr="005F5FE3">
        <w:rPr>
          <w:rFonts w:asciiTheme="majorBidi" w:hAnsiTheme="majorBidi" w:cstheme="majorBidi"/>
          <w:color w:val="000000" w:themeColor="text1"/>
        </w:rPr>
        <w:tab/>
        <w:t>=</w:t>
      </w:r>
      <w:r w:rsidRPr="005F5FE3">
        <w:rPr>
          <w:rFonts w:asciiTheme="majorBidi" w:hAnsiTheme="majorBidi" w:cstheme="majorBidi"/>
          <w:color w:val="000000" w:themeColor="text1"/>
        </w:rPr>
        <w:tab/>
        <w:t>0.9531301</w:t>
      </w:r>
    </w:p>
    <w:p w14:paraId="029437E2" w14:textId="6CD9ED9B" w:rsidR="003F7CC0" w:rsidRPr="0091126D" w:rsidRDefault="003F7CC0" w:rsidP="0091126D">
      <w:pPr>
        <w:pStyle w:val="NormalWeb"/>
        <w:jc w:val="both"/>
        <w:rPr>
          <w:rFonts w:asciiTheme="majorBidi" w:hAnsiTheme="majorBidi" w:cstheme="majorBidi"/>
          <w:color w:val="000000" w:themeColor="text1"/>
        </w:rPr>
      </w:pPr>
      <w:r w:rsidRPr="005F5FE3">
        <w:rPr>
          <w:rFonts w:asciiTheme="majorBidi" w:hAnsiTheme="majorBidi" w:cstheme="majorBidi"/>
          <w:color w:val="000000" w:themeColor="text1"/>
        </w:rPr>
        <w:t>G*Power 3.1.9.7 was used to estimate the sample size using the following parameters; H1 ρ²</w:t>
      </w:r>
      <w:r w:rsidRPr="005F5FE3">
        <w:rPr>
          <w:rFonts w:asciiTheme="majorBidi" w:hAnsiTheme="majorBidi" w:cstheme="majorBidi"/>
          <w:color w:val="000000" w:themeColor="text1"/>
        </w:rPr>
        <w:tab/>
        <w:t xml:space="preserve">=0.3, α err prob=0.05, Power (1-β err </w:t>
      </w:r>
      <w:proofErr w:type="gramStart"/>
      <w:r w:rsidRPr="005F5FE3">
        <w:rPr>
          <w:rFonts w:asciiTheme="majorBidi" w:hAnsiTheme="majorBidi" w:cstheme="majorBidi"/>
          <w:color w:val="000000" w:themeColor="text1"/>
        </w:rPr>
        <w:t>prob)=</w:t>
      </w:r>
      <w:proofErr w:type="gramEnd"/>
      <w:r w:rsidRPr="005F5FE3">
        <w:rPr>
          <w:rFonts w:asciiTheme="majorBidi" w:hAnsiTheme="majorBidi" w:cstheme="majorBidi"/>
          <w:color w:val="000000" w:themeColor="text1"/>
        </w:rPr>
        <w:t>0.95, H0 ρ²=</w:t>
      </w:r>
      <w:proofErr w:type="gramStart"/>
      <w:r w:rsidRPr="005F5FE3">
        <w:rPr>
          <w:rFonts w:asciiTheme="majorBidi" w:hAnsiTheme="majorBidi" w:cstheme="majorBidi"/>
          <w:color w:val="000000" w:themeColor="text1"/>
        </w:rPr>
        <w:t>0 ,</w:t>
      </w:r>
      <w:proofErr w:type="gramEnd"/>
      <w:r w:rsidRPr="005F5FE3">
        <w:rPr>
          <w:rFonts w:asciiTheme="majorBidi" w:hAnsiTheme="majorBidi" w:cstheme="majorBidi"/>
          <w:color w:val="000000" w:themeColor="text1"/>
        </w:rPr>
        <w:t xml:space="preserve"> Lower critical R² = 0.0194562, Upper critical R² =0.</w:t>
      </w:r>
      <w:proofErr w:type="gramStart"/>
      <w:r w:rsidRPr="005F5FE3">
        <w:rPr>
          <w:rFonts w:asciiTheme="majorBidi" w:hAnsiTheme="majorBidi" w:cstheme="majorBidi"/>
          <w:color w:val="000000" w:themeColor="text1"/>
        </w:rPr>
        <w:t>2051260 ,Total</w:t>
      </w:r>
      <w:proofErr w:type="gramEnd"/>
      <w:r w:rsidRPr="005F5FE3">
        <w:rPr>
          <w:rFonts w:asciiTheme="majorBidi" w:hAnsiTheme="majorBidi" w:cstheme="majorBidi"/>
          <w:color w:val="000000" w:themeColor="text1"/>
        </w:rPr>
        <w:t xml:space="preserve"> sample size=68, Actual power=0.</w:t>
      </w:r>
      <w:proofErr w:type="gramStart"/>
      <w:r w:rsidRPr="005F5FE3">
        <w:rPr>
          <w:rFonts w:asciiTheme="majorBidi" w:hAnsiTheme="majorBidi" w:cstheme="majorBidi"/>
          <w:color w:val="000000" w:themeColor="text1"/>
        </w:rPr>
        <w:t>9531301</w:t>
      </w:r>
      <w:r w:rsidR="0091126D">
        <w:rPr>
          <w:rFonts w:asciiTheme="majorBidi" w:hAnsiTheme="majorBidi" w:cstheme="majorBidi"/>
          <w:color w:val="000000" w:themeColor="text1"/>
        </w:rPr>
        <w:t>,</w:t>
      </w:r>
      <w:r w:rsidRPr="005F5FE3">
        <w:rPr>
          <w:rFonts w:asciiTheme="majorBidi" w:hAnsiTheme="majorBidi" w:cstheme="majorBidi"/>
          <w:color w:val="000000" w:themeColor="text1"/>
        </w:rPr>
        <w:t xml:space="preserve">  According</w:t>
      </w:r>
      <w:proofErr w:type="gramEnd"/>
      <w:r w:rsidRPr="005F5FE3">
        <w:rPr>
          <w:rFonts w:asciiTheme="majorBidi" w:hAnsiTheme="majorBidi" w:cstheme="majorBidi"/>
          <w:color w:val="000000" w:themeColor="text1"/>
        </w:rPr>
        <w:t xml:space="preserve"> to G*Power 3.1.9.7, the estimated sample size is 68.</w:t>
      </w:r>
    </w:p>
    <w:p w14:paraId="569EDA1D" w14:textId="77777777" w:rsidR="00865C28" w:rsidRPr="005F5FE3" w:rsidRDefault="00865C28" w:rsidP="00865C28">
      <w:pPr>
        <w:spacing w:after="0" w:line="240" w:lineRule="auto"/>
        <w:jc w:val="both"/>
        <w:rPr>
          <w:rFonts w:asciiTheme="majorBidi" w:eastAsia="Times New Roman" w:hAnsiTheme="majorBidi" w:cstheme="majorBidi"/>
          <w:sz w:val="24"/>
          <w:szCs w:val="24"/>
        </w:rPr>
      </w:pPr>
    </w:p>
    <w:p w14:paraId="2722778F" w14:textId="4D5B23CE" w:rsidR="00865C28" w:rsidRPr="005F5FE3" w:rsidRDefault="00865C28" w:rsidP="00865C28">
      <w:pPr>
        <w:pStyle w:val="Heading3"/>
      </w:pPr>
      <w:bookmarkStart w:id="56" w:name="_Toc203846209"/>
      <w:bookmarkStart w:id="57" w:name="_Toc225611219"/>
      <w:r w:rsidRPr="005F5FE3">
        <w:t>Qualitative Study Sample</w:t>
      </w:r>
      <w:r w:rsidR="003F7CC0" w:rsidRPr="005F5FE3">
        <w:t xml:space="preserve"> Adequacy &amp; Justification</w:t>
      </w:r>
      <w:r w:rsidRPr="005F5FE3">
        <w:t>:</w:t>
      </w:r>
      <w:bookmarkEnd w:id="56"/>
      <w:bookmarkEnd w:id="57"/>
    </w:p>
    <w:p w14:paraId="652E9BA7" w14:textId="33B55A2D" w:rsidR="00BF5269" w:rsidRPr="005F5FE3" w:rsidRDefault="00BF5269" w:rsidP="000A1B6B">
      <w:pPr>
        <w:pStyle w:val="NormalWeb"/>
        <w:jc w:val="both"/>
        <w:rPr>
          <w:rFonts w:asciiTheme="majorBidi" w:eastAsiaTheme="minorHAnsi" w:hAnsiTheme="majorBidi" w:cstheme="majorBidi"/>
          <w:color w:val="000000" w:themeColor="text1"/>
        </w:rPr>
      </w:pPr>
      <w:r w:rsidRPr="005F5FE3">
        <w:rPr>
          <w:rFonts w:asciiTheme="majorBidi" w:eastAsiaTheme="minorHAnsi" w:hAnsiTheme="majorBidi" w:cstheme="majorBidi"/>
          <w:color w:val="000000" w:themeColor="text1"/>
        </w:rPr>
        <w:t>The qualitative component employed purposive sampling to select 8–12 expert interviewees from Saudi design and consultancy engineering firms, based on their expertise and involvement in AI-based project management. Selection criteria included leadership or technical roles, direct engagement in strategic planning, operational decision-making, or technical implementation of AI and digital project management tools, and organizational affiliation to ensure relevant context.</w:t>
      </w:r>
      <w:r w:rsidRPr="005F5FE3">
        <w:rPr>
          <w:rFonts w:asciiTheme="majorBidi" w:eastAsiaTheme="minorHAnsi" w:hAnsiTheme="majorBidi" w:cstheme="majorBidi"/>
          <w:color w:val="000000" w:themeColor="text1"/>
        </w:rPr>
        <w:br/>
        <w:t xml:space="preserve">Interviews included participants across seniority levels top management (e.g., Directors, CEOs), middle management (e.g., Senior Project Managers), and technical professionals (AI experts, engineers) to capture diverse, rich perspectives. </w:t>
      </w:r>
      <w:r w:rsidR="000A1B6B" w:rsidRPr="000A1B6B">
        <w:rPr>
          <w:rFonts w:asciiTheme="majorBidi" w:eastAsiaTheme="minorHAnsi" w:hAnsiTheme="majorBidi" w:cstheme="majorBidi"/>
          <w:color w:val="000000" w:themeColor="text1"/>
          <w:highlight w:val="yellow"/>
        </w:rPr>
        <w:t>Sampling ceased upon reaching thematic saturation</w:t>
      </w:r>
      <w:r w:rsidR="000A1B6B">
        <w:rPr>
          <w:rFonts w:asciiTheme="majorBidi" w:eastAsiaTheme="minorHAnsi" w:hAnsiTheme="majorBidi" w:cstheme="majorBidi"/>
          <w:color w:val="000000" w:themeColor="text1"/>
          <w:highlight w:val="yellow"/>
        </w:rPr>
        <w:t>, we</w:t>
      </w:r>
      <w:r w:rsidR="000A1B6B" w:rsidRPr="000A1B6B">
        <w:rPr>
          <w:rFonts w:asciiTheme="majorBidi" w:eastAsiaTheme="minorHAnsi" w:hAnsiTheme="majorBidi" w:cstheme="majorBidi"/>
          <w:color w:val="000000" w:themeColor="text1"/>
          <w:highlight w:val="yellow"/>
        </w:rPr>
        <w:t xml:space="preserve"> stopped at interview 10 since no new </w:t>
      </w:r>
      <w:r w:rsidR="000A1B6B">
        <w:rPr>
          <w:rFonts w:asciiTheme="majorBidi" w:eastAsiaTheme="minorHAnsi" w:hAnsiTheme="majorBidi" w:cstheme="majorBidi"/>
          <w:color w:val="000000" w:themeColor="text1"/>
          <w:highlight w:val="yellow"/>
        </w:rPr>
        <w:t>idea or theme</w:t>
      </w:r>
      <w:r w:rsidR="000A1B6B" w:rsidRPr="000A1B6B">
        <w:rPr>
          <w:rFonts w:asciiTheme="majorBidi" w:eastAsiaTheme="minorHAnsi" w:hAnsiTheme="majorBidi" w:cstheme="majorBidi"/>
          <w:color w:val="000000" w:themeColor="text1"/>
          <w:highlight w:val="yellow"/>
        </w:rPr>
        <w:t xml:space="preserve"> came up after interview 7</w:t>
      </w:r>
      <w:r w:rsidR="000A1B6B">
        <w:rPr>
          <w:rFonts w:asciiTheme="majorBidi" w:eastAsiaTheme="minorHAnsi" w:hAnsiTheme="majorBidi" w:cstheme="majorBidi"/>
          <w:color w:val="000000" w:themeColor="text1"/>
          <w:highlight w:val="yellow"/>
        </w:rPr>
        <w:t xml:space="preserve">, </w:t>
      </w:r>
      <w:r w:rsidR="000A1B6B" w:rsidRPr="000A1B6B">
        <w:rPr>
          <w:rFonts w:asciiTheme="majorBidi" w:eastAsiaTheme="minorHAnsi" w:hAnsiTheme="majorBidi" w:cstheme="majorBidi"/>
          <w:color w:val="000000" w:themeColor="text1"/>
          <w:highlight w:val="yellow"/>
        </w:rPr>
        <w:t>the last 3 just confirmed what we'd already found</w:t>
      </w:r>
      <w:r w:rsidRPr="000A1B6B">
        <w:rPr>
          <w:rFonts w:asciiTheme="majorBidi" w:eastAsiaTheme="minorHAnsi" w:hAnsiTheme="majorBidi" w:cstheme="majorBidi"/>
          <w:color w:val="000000" w:themeColor="text1"/>
          <w:highlight w:val="yellow"/>
        </w:rPr>
        <w:t>.</w:t>
      </w:r>
      <w:r w:rsidRPr="005F5FE3">
        <w:rPr>
          <w:rFonts w:asciiTheme="majorBidi" w:eastAsiaTheme="minorHAnsi" w:hAnsiTheme="majorBidi" w:cstheme="majorBidi"/>
          <w:color w:val="000000" w:themeColor="text1"/>
        </w:rPr>
        <w:t xml:space="preserve"> These interviews provided contextual depth to interpret quantitative results and enrich the overall findings.</w:t>
      </w:r>
    </w:p>
    <w:p w14:paraId="7F684337" w14:textId="77777777" w:rsidR="003F7CC0" w:rsidRPr="005F5FE3" w:rsidRDefault="003F7CC0" w:rsidP="003F7CC0">
      <w:pPr>
        <w:pStyle w:val="NormalWeb"/>
        <w:jc w:val="both"/>
        <w:rPr>
          <w:rFonts w:asciiTheme="majorBidi" w:eastAsiaTheme="minorHAnsi" w:hAnsiTheme="majorBidi" w:cstheme="majorBidi"/>
          <w:color w:val="000000" w:themeColor="text1"/>
        </w:rPr>
      </w:pPr>
      <w:r w:rsidRPr="005F5FE3">
        <w:rPr>
          <w:rFonts w:asciiTheme="majorBidi" w:eastAsiaTheme="minorHAnsi" w:hAnsiTheme="majorBidi" w:cstheme="majorBidi"/>
          <w:color w:val="000000" w:themeColor="text1"/>
        </w:rPr>
        <w:lastRenderedPageBreak/>
        <w:t>The qualitative component employed purposive sampling to select expert interviewees from Saudi design and consultancy engineering firms. A total of 10 semi-structured interviews were conducted with participants meeting the following selection criteria:</w:t>
      </w:r>
    </w:p>
    <w:p w14:paraId="5DE783F3" w14:textId="77777777" w:rsidR="003F7CC0" w:rsidRPr="005F5FE3" w:rsidRDefault="003F7CC0">
      <w:pPr>
        <w:pStyle w:val="NormalWeb"/>
        <w:numPr>
          <w:ilvl w:val="0"/>
          <w:numId w:val="58"/>
        </w:numPr>
        <w:jc w:val="both"/>
        <w:rPr>
          <w:rFonts w:asciiTheme="majorBidi" w:hAnsiTheme="majorBidi" w:cstheme="majorBidi"/>
          <w:color w:val="000000" w:themeColor="text1"/>
          <w:sz w:val="22"/>
          <w:szCs w:val="22"/>
        </w:rPr>
      </w:pPr>
      <w:r w:rsidRPr="005F5FE3">
        <w:rPr>
          <w:rFonts w:asciiTheme="majorBidi" w:hAnsiTheme="majorBidi" w:cstheme="majorBidi"/>
          <w:color w:val="000000" w:themeColor="text1"/>
          <w:sz w:val="22"/>
          <w:szCs w:val="22"/>
        </w:rPr>
        <w:t>Organizational Role: Leadership positions (Directors, CEOs) or technical specialist roles (AI implementation leads, Senior Project Managers)</w:t>
      </w:r>
    </w:p>
    <w:p w14:paraId="15BDDB92" w14:textId="77777777" w:rsidR="003F7CC0" w:rsidRPr="005F5FE3" w:rsidRDefault="003F7CC0">
      <w:pPr>
        <w:pStyle w:val="NormalWeb"/>
        <w:numPr>
          <w:ilvl w:val="0"/>
          <w:numId w:val="58"/>
        </w:numPr>
        <w:jc w:val="both"/>
        <w:rPr>
          <w:rFonts w:asciiTheme="majorBidi" w:hAnsiTheme="majorBidi" w:cstheme="majorBidi"/>
          <w:color w:val="000000" w:themeColor="text1"/>
          <w:sz w:val="22"/>
          <w:szCs w:val="22"/>
        </w:rPr>
      </w:pPr>
      <w:r w:rsidRPr="005F5FE3">
        <w:rPr>
          <w:rFonts w:asciiTheme="majorBidi" w:hAnsiTheme="majorBidi" w:cstheme="majorBidi"/>
          <w:color w:val="000000" w:themeColor="text1"/>
          <w:sz w:val="22"/>
          <w:szCs w:val="22"/>
        </w:rPr>
        <w:t>Experience Requirement: Minimum 5 years of experience in project management and at least 2 years of direct or indirect engagement with AI tools</w:t>
      </w:r>
    </w:p>
    <w:p w14:paraId="2F9D1ECC" w14:textId="77777777" w:rsidR="003F7CC0" w:rsidRPr="005F5FE3" w:rsidRDefault="003F7CC0">
      <w:pPr>
        <w:pStyle w:val="NormalWeb"/>
        <w:numPr>
          <w:ilvl w:val="0"/>
          <w:numId w:val="58"/>
        </w:numPr>
        <w:jc w:val="both"/>
        <w:rPr>
          <w:rFonts w:asciiTheme="majorBidi" w:hAnsiTheme="majorBidi" w:cstheme="majorBidi"/>
          <w:color w:val="000000" w:themeColor="text1"/>
          <w:sz w:val="22"/>
          <w:szCs w:val="22"/>
        </w:rPr>
      </w:pPr>
      <w:r w:rsidRPr="005F5FE3">
        <w:rPr>
          <w:rFonts w:asciiTheme="majorBidi" w:hAnsiTheme="majorBidi" w:cstheme="majorBidi"/>
          <w:color w:val="000000" w:themeColor="text1"/>
          <w:sz w:val="22"/>
          <w:szCs w:val="22"/>
        </w:rPr>
        <w:t>Decision-Making Involvement: Direct engagement in strategic planning, operational decision-making, or technical implementation of AI and digital project management tools</w:t>
      </w:r>
    </w:p>
    <w:p w14:paraId="39B338C6" w14:textId="77777777" w:rsidR="003F7CC0" w:rsidRPr="005F5FE3" w:rsidRDefault="003F7CC0">
      <w:pPr>
        <w:pStyle w:val="NormalWeb"/>
        <w:numPr>
          <w:ilvl w:val="0"/>
          <w:numId w:val="58"/>
        </w:numPr>
        <w:jc w:val="both"/>
        <w:rPr>
          <w:rFonts w:asciiTheme="majorBidi" w:hAnsiTheme="majorBidi" w:cstheme="majorBidi"/>
          <w:color w:val="000000" w:themeColor="text1"/>
          <w:sz w:val="22"/>
          <w:szCs w:val="22"/>
        </w:rPr>
      </w:pPr>
      <w:r w:rsidRPr="005F5FE3">
        <w:rPr>
          <w:rFonts w:asciiTheme="majorBidi" w:hAnsiTheme="majorBidi" w:cstheme="majorBidi"/>
          <w:color w:val="000000" w:themeColor="text1"/>
          <w:sz w:val="22"/>
          <w:szCs w:val="22"/>
        </w:rPr>
        <w:t>Organizational Representation: Affiliation with design and consultancy engineering firms operating in Saudi Arabia</w:t>
      </w:r>
    </w:p>
    <w:p w14:paraId="5C72437E" w14:textId="15004171" w:rsidR="00E2492C" w:rsidRPr="005F5FE3" w:rsidRDefault="00D9761C" w:rsidP="009614C5">
      <w:pPr>
        <w:pStyle w:val="NormalWeb"/>
        <w:jc w:val="both"/>
        <w:rPr>
          <w:rFonts w:asciiTheme="majorBidi" w:eastAsiaTheme="minorHAnsi" w:hAnsiTheme="majorBidi" w:cstheme="majorBidi"/>
          <w:color w:val="000000" w:themeColor="text1"/>
          <w:rtl/>
        </w:rPr>
      </w:pPr>
      <w:r w:rsidRPr="005F5FE3">
        <w:rPr>
          <w:rFonts w:asciiTheme="majorBidi" w:eastAsiaTheme="minorHAnsi" w:hAnsiTheme="majorBidi" w:cstheme="majorBidi"/>
          <w:color w:val="000000" w:themeColor="text1"/>
        </w:rPr>
        <w:t>Interviewees selected to ensure diversity in organizational size, AI maturity level, and implementation experience. Sampling continue</w:t>
      </w:r>
      <w:r w:rsidR="0075135B">
        <w:rPr>
          <w:rFonts w:asciiTheme="majorBidi" w:eastAsiaTheme="minorHAnsi" w:hAnsiTheme="majorBidi" w:cstheme="majorBidi"/>
          <w:color w:val="000000" w:themeColor="text1"/>
        </w:rPr>
        <w:t>d</w:t>
      </w:r>
      <w:r w:rsidRPr="005F5FE3">
        <w:rPr>
          <w:rFonts w:asciiTheme="majorBidi" w:eastAsiaTheme="minorHAnsi" w:hAnsiTheme="majorBidi" w:cstheme="majorBidi"/>
          <w:color w:val="000000" w:themeColor="text1"/>
        </w:rPr>
        <w:t xml:space="preserve"> until thematic saturation is achieved (no new themes emerge across 2-3 consecutive interviews), typically reached by interview 8-10. Thematic Saturation </w:t>
      </w:r>
      <w:r w:rsidRPr="005F5FE3">
        <w:rPr>
          <w:rFonts w:asciiTheme="majorBidi" w:eastAsiaTheme="minorHAnsi" w:hAnsiTheme="majorBidi" w:cstheme="majorBidi"/>
        </w:rPr>
        <w:t>Criterion: Following Braun and Clarke (2019) and Fugard and Potts (2015), sampling ceased when no new substantive themes emerged from consecutive interviews</w:t>
      </w:r>
      <w:r w:rsidR="009B23E9" w:rsidRPr="005F5FE3">
        <w:rPr>
          <w:rFonts w:asciiTheme="majorBidi" w:eastAsiaTheme="minorHAnsi" w:hAnsiTheme="majorBidi" w:cstheme="majorBidi"/>
        </w:rPr>
        <w:t xml:space="preserve">, </w:t>
      </w:r>
      <w:r w:rsidRPr="005F5FE3">
        <w:rPr>
          <w:rFonts w:asciiTheme="majorBidi" w:eastAsiaTheme="minorHAnsi" w:hAnsiTheme="majorBidi" w:cstheme="majorBidi"/>
        </w:rPr>
        <w:t xml:space="preserve">a criterion typically achieved within 8-12 </w:t>
      </w:r>
      <w:r w:rsidRPr="005F5FE3">
        <w:rPr>
          <w:rFonts w:asciiTheme="majorBidi" w:eastAsiaTheme="minorHAnsi" w:hAnsiTheme="majorBidi" w:cstheme="majorBidi"/>
          <w:color w:val="000000" w:themeColor="text1"/>
        </w:rPr>
        <w:t>interviews for focused exploratory research.</w:t>
      </w:r>
      <w:r w:rsidR="009614C5" w:rsidRPr="005F5FE3">
        <w:rPr>
          <w:rFonts w:asciiTheme="majorBidi" w:eastAsiaTheme="minorHAnsi" w:hAnsiTheme="majorBidi" w:cstheme="majorBidi"/>
          <w:color w:val="000000" w:themeColor="text1"/>
        </w:rPr>
        <w:t xml:space="preserve"> Furthermore, a systematic review of mixed-methods studies in organizational technology adoption (Creswell &amp; Plano Clark, 2018; Venkatesh et al., 2016) identified that qualitative samples in comparable research typically ranged from 8–15 expert interviews. Morse (2000) recommends minimum sample sizes based on design complexity: for exploratory descriptive designs with moderate complexity, 6–8 participants; for more complex phenomenon examination, 12–20 participants. Given this study's mediation hypothesis complexity, a target range of 10–12 participants </w:t>
      </w:r>
      <w:proofErr w:type="gramStart"/>
      <w:r w:rsidR="009614C5" w:rsidRPr="005F5FE3">
        <w:rPr>
          <w:rFonts w:asciiTheme="majorBidi" w:eastAsiaTheme="minorHAnsi" w:hAnsiTheme="majorBidi" w:cstheme="majorBidi"/>
          <w:color w:val="000000" w:themeColor="text1"/>
        </w:rPr>
        <w:t>was</w:t>
      </w:r>
      <w:proofErr w:type="gramEnd"/>
      <w:r w:rsidR="009614C5" w:rsidRPr="005F5FE3">
        <w:rPr>
          <w:rFonts w:asciiTheme="majorBidi" w:eastAsiaTheme="minorHAnsi" w:hAnsiTheme="majorBidi" w:cstheme="majorBidi"/>
          <w:color w:val="000000" w:themeColor="text1"/>
        </w:rPr>
        <w:t xml:space="preserve"> established a priori.</w:t>
      </w:r>
    </w:p>
    <w:p w14:paraId="55731952" w14:textId="77777777" w:rsidR="00865C28" w:rsidRPr="005F5FE3" w:rsidRDefault="00865C28" w:rsidP="00865C28">
      <w:pPr>
        <w:pStyle w:val="Heading2"/>
        <w:rPr>
          <w:sz w:val="28"/>
          <w:szCs w:val="28"/>
          <w:rtl/>
        </w:rPr>
      </w:pPr>
      <w:bookmarkStart w:id="58" w:name="_Toc203846210"/>
      <w:bookmarkStart w:id="59" w:name="_Toc225611220"/>
      <w:r w:rsidRPr="005F5FE3">
        <w:rPr>
          <w:sz w:val="28"/>
          <w:szCs w:val="28"/>
        </w:rPr>
        <w:t>Construction of Data Collection Instruments</w:t>
      </w:r>
      <w:bookmarkEnd w:id="58"/>
      <w:bookmarkEnd w:id="59"/>
    </w:p>
    <w:p w14:paraId="3B9F46F1" w14:textId="77777777" w:rsidR="00865C28" w:rsidRPr="005F5FE3" w:rsidRDefault="00865C28" w:rsidP="00865C28">
      <w:pPr>
        <w:pStyle w:val="Heading3"/>
        <w:rPr>
          <w:rtl/>
        </w:rPr>
      </w:pPr>
      <w:bookmarkStart w:id="60" w:name="_Toc203846211"/>
      <w:bookmarkStart w:id="61" w:name="_Toc225611221"/>
      <w:r w:rsidRPr="005F5FE3">
        <w:t>Instrument Overview</w:t>
      </w:r>
      <w:bookmarkEnd w:id="60"/>
      <w:bookmarkEnd w:id="61"/>
    </w:p>
    <w:p w14:paraId="68715175" w14:textId="00F40744" w:rsidR="00865C28" w:rsidRPr="005F5FE3" w:rsidRDefault="00865C28" w:rsidP="00865C28">
      <w:pPr>
        <w:jc w:val="both"/>
        <w:rPr>
          <w:rFonts w:asciiTheme="majorBidi" w:eastAsia="Times New Roman" w:hAnsiTheme="majorBidi" w:cstheme="majorBidi"/>
          <w:sz w:val="24"/>
          <w:szCs w:val="24"/>
        </w:rPr>
      </w:pPr>
      <w:r w:rsidRPr="005F5FE3">
        <w:rPr>
          <w:rFonts w:asciiTheme="majorBidi" w:eastAsia="Times New Roman" w:hAnsiTheme="majorBidi" w:cstheme="majorBidi"/>
          <w:sz w:val="24"/>
          <w:szCs w:val="24"/>
        </w:rPr>
        <w:t xml:space="preserve">To achieve the research objectives and test the proposed hypotheses, this study </w:t>
      </w:r>
      <w:r w:rsidR="00D9768E" w:rsidRPr="005F5FE3">
        <w:rPr>
          <w:rFonts w:asciiTheme="majorBidi" w:eastAsia="Times New Roman" w:hAnsiTheme="majorBidi" w:cstheme="majorBidi"/>
          <w:sz w:val="24"/>
          <w:szCs w:val="24"/>
        </w:rPr>
        <w:t>applies</w:t>
      </w:r>
      <w:r w:rsidRPr="005F5FE3">
        <w:rPr>
          <w:rFonts w:asciiTheme="majorBidi" w:eastAsia="Times New Roman" w:hAnsiTheme="majorBidi" w:cstheme="majorBidi"/>
          <w:sz w:val="24"/>
          <w:szCs w:val="24"/>
        </w:rPr>
        <w:t xml:space="preserve"> a mixed-method research design, utilizing both a structured questionnaire and a semi-structured interview guide as the primary data collection instruments.</w:t>
      </w:r>
    </w:p>
    <w:p w14:paraId="5E4EE166" w14:textId="77777777" w:rsidR="00865C28" w:rsidRPr="005F5FE3" w:rsidRDefault="00865C28">
      <w:pPr>
        <w:numPr>
          <w:ilvl w:val="0"/>
          <w:numId w:val="21"/>
        </w:numPr>
        <w:spacing w:after="100"/>
        <w:jc w:val="both"/>
        <w:rPr>
          <w:rFonts w:asciiTheme="majorBidi" w:eastAsia="Times New Roman" w:hAnsiTheme="majorBidi" w:cstheme="majorBidi"/>
          <w:sz w:val="24"/>
          <w:szCs w:val="24"/>
        </w:rPr>
      </w:pPr>
      <w:r w:rsidRPr="005F5FE3">
        <w:rPr>
          <w:rFonts w:asciiTheme="majorBidi" w:eastAsia="Times New Roman" w:hAnsiTheme="majorBidi" w:cstheme="majorBidi"/>
          <w:sz w:val="24"/>
          <w:szCs w:val="24"/>
        </w:rPr>
        <w:t>The structured questionnaire represents the quantitative tool, capturing measurable data across the three core variable groups: factors influencing AI utilization (independent variables), AI-based project management practices (mediating variable), and project management outcomes (dependent variables).</w:t>
      </w:r>
    </w:p>
    <w:p w14:paraId="1329F57A" w14:textId="77777777" w:rsidR="00865C28" w:rsidRPr="005F5FE3" w:rsidRDefault="00865C28">
      <w:pPr>
        <w:numPr>
          <w:ilvl w:val="0"/>
          <w:numId w:val="21"/>
        </w:numPr>
        <w:spacing w:after="100"/>
        <w:jc w:val="both"/>
        <w:rPr>
          <w:rFonts w:asciiTheme="majorBidi" w:eastAsia="Times New Roman" w:hAnsiTheme="majorBidi" w:cstheme="majorBidi"/>
          <w:sz w:val="24"/>
          <w:szCs w:val="24"/>
        </w:rPr>
      </w:pPr>
      <w:r w:rsidRPr="005F5FE3">
        <w:rPr>
          <w:rFonts w:asciiTheme="majorBidi" w:eastAsia="Times New Roman" w:hAnsiTheme="majorBidi" w:cstheme="majorBidi"/>
          <w:sz w:val="24"/>
          <w:szCs w:val="24"/>
        </w:rPr>
        <w:t>The semi-structured interviews serve as the qualitative instrument, providing rich contextual insight into the challenges, benefits, and strategic considerations involved in AI-based project management.</w:t>
      </w:r>
    </w:p>
    <w:p w14:paraId="4BBB009E" w14:textId="77777777" w:rsidR="00865C28" w:rsidRPr="005F5FE3" w:rsidRDefault="00865C28" w:rsidP="00865C28">
      <w:pPr>
        <w:jc w:val="both"/>
        <w:rPr>
          <w:rFonts w:asciiTheme="majorBidi" w:eastAsia="Times New Roman" w:hAnsiTheme="majorBidi" w:cstheme="majorBidi"/>
          <w:sz w:val="24"/>
          <w:szCs w:val="24"/>
        </w:rPr>
      </w:pPr>
      <w:r w:rsidRPr="005F5FE3">
        <w:rPr>
          <w:rFonts w:asciiTheme="majorBidi" w:eastAsia="Times New Roman" w:hAnsiTheme="majorBidi" w:cstheme="majorBidi"/>
          <w:sz w:val="24"/>
          <w:szCs w:val="24"/>
        </w:rPr>
        <w:t>This dual-instrument design ensures a comprehensive analysis that includes both empirical validation and in-depth exploration of real-world experiences.</w:t>
      </w:r>
    </w:p>
    <w:p w14:paraId="6013892F" w14:textId="77777777" w:rsidR="00865C28" w:rsidRPr="005F5FE3" w:rsidRDefault="00865C28" w:rsidP="00865C28">
      <w:pPr>
        <w:pStyle w:val="Heading3"/>
      </w:pPr>
      <w:bookmarkStart w:id="62" w:name="_Toc203846212"/>
      <w:bookmarkStart w:id="63" w:name="_Toc225611222"/>
      <w:r w:rsidRPr="005F5FE3">
        <w:t>Quantitative Instrument (Questionnaire Structure)</w:t>
      </w:r>
      <w:bookmarkEnd w:id="62"/>
      <w:bookmarkEnd w:id="63"/>
    </w:p>
    <w:p w14:paraId="6882BD78" w14:textId="0BCE3198" w:rsidR="00865C28" w:rsidRPr="005F5FE3" w:rsidRDefault="00865C28" w:rsidP="00865C28">
      <w:pPr>
        <w:jc w:val="both"/>
      </w:pPr>
      <w:r w:rsidRPr="005F5FE3">
        <w:rPr>
          <w:rFonts w:asciiTheme="majorBidi" w:eastAsia="Times New Roman" w:hAnsiTheme="majorBidi" w:cstheme="majorBidi"/>
          <w:sz w:val="24"/>
          <w:szCs w:val="24"/>
        </w:rPr>
        <w:t xml:space="preserve">The questionnaire is designed using closed-ended questions on a 5-point Likert scale to assess agreement, frequency, or impact perception. Additionally, a small </w:t>
      </w:r>
      <w:r w:rsidR="002B1515" w:rsidRPr="005F5FE3">
        <w:rPr>
          <w:rFonts w:asciiTheme="majorBidi" w:eastAsia="Times New Roman" w:hAnsiTheme="majorBidi" w:cstheme="majorBidi"/>
          <w:sz w:val="24"/>
          <w:szCs w:val="24"/>
        </w:rPr>
        <w:t>domain</w:t>
      </w:r>
      <w:r w:rsidRPr="005F5FE3">
        <w:rPr>
          <w:rFonts w:asciiTheme="majorBidi" w:eastAsia="Times New Roman" w:hAnsiTheme="majorBidi" w:cstheme="majorBidi"/>
          <w:sz w:val="24"/>
          <w:szCs w:val="24"/>
        </w:rPr>
        <w:t xml:space="preserve"> of open-ended questions </w:t>
      </w:r>
      <w:r w:rsidRPr="005F5FE3">
        <w:rPr>
          <w:rFonts w:asciiTheme="majorBidi" w:eastAsia="Times New Roman" w:hAnsiTheme="majorBidi" w:cstheme="majorBidi"/>
          <w:sz w:val="24"/>
          <w:szCs w:val="24"/>
        </w:rPr>
        <w:lastRenderedPageBreak/>
        <w:t>is included to enrich the quantitative data with narrative insights aligned with key research objectives.</w:t>
      </w:r>
    </w:p>
    <w:p w14:paraId="7AAB85EC" w14:textId="4D677AA1" w:rsidR="00865C28" w:rsidRPr="005F5FE3" w:rsidRDefault="00865C28" w:rsidP="00865C28">
      <w:pPr>
        <w:pStyle w:val="NormalWeb"/>
        <w:rPr>
          <w:rFonts w:asciiTheme="majorBidi" w:hAnsiTheme="majorBidi" w:cstheme="majorBidi"/>
        </w:rPr>
      </w:pPr>
      <w:r w:rsidRPr="005F5FE3">
        <w:rPr>
          <w:rFonts w:asciiTheme="majorBidi" w:hAnsiTheme="majorBidi" w:cstheme="majorBidi"/>
        </w:rPr>
        <w:t xml:space="preserve">The Questionnaire Comprises Five </w:t>
      </w:r>
      <w:r w:rsidR="002B1515" w:rsidRPr="005F5FE3">
        <w:rPr>
          <w:rFonts w:asciiTheme="majorBidi" w:hAnsiTheme="majorBidi" w:cstheme="majorBidi"/>
        </w:rPr>
        <w:t>Domain</w:t>
      </w:r>
      <w:r w:rsidRPr="005F5FE3">
        <w:rPr>
          <w:rFonts w:asciiTheme="majorBidi" w:hAnsiTheme="majorBidi" w:cstheme="majorBidi"/>
        </w:rPr>
        <w:t>s:</w:t>
      </w:r>
    </w:p>
    <w:p w14:paraId="213DAD11" w14:textId="77777777" w:rsidR="00865C28" w:rsidRPr="005F5FE3" w:rsidRDefault="00865C28">
      <w:pPr>
        <w:pStyle w:val="NormalWeb"/>
        <w:numPr>
          <w:ilvl w:val="0"/>
          <w:numId w:val="15"/>
        </w:numPr>
        <w:jc w:val="both"/>
        <w:rPr>
          <w:rFonts w:asciiTheme="majorBidi" w:hAnsiTheme="majorBidi" w:cstheme="majorBidi"/>
        </w:rPr>
      </w:pPr>
      <w:r w:rsidRPr="005F5FE3">
        <w:rPr>
          <w:rFonts w:asciiTheme="majorBidi" w:hAnsiTheme="majorBidi" w:cstheme="majorBidi"/>
          <w:b/>
          <w:bCs/>
        </w:rPr>
        <w:t>Demographic and Organizational Information:</w:t>
      </w:r>
    </w:p>
    <w:p w14:paraId="5625223E" w14:textId="77777777" w:rsidR="00865C28" w:rsidRPr="005F5FE3" w:rsidRDefault="00865C28" w:rsidP="00865C28">
      <w:pPr>
        <w:pStyle w:val="NormalWeb"/>
        <w:ind w:left="720"/>
        <w:jc w:val="both"/>
        <w:rPr>
          <w:rFonts w:asciiTheme="majorBidi" w:hAnsiTheme="majorBidi" w:cstheme="majorBidi"/>
        </w:rPr>
      </w:pPr>
      <w:r w:rsidRPr="005F5FE3">
        <w:rPr>
          <w:rFonts w:asciiTheme="majorBidi" w:hAnsiTheme="majorBidi" w:cstheme="majorBidi"/>
        </w:rPr>
        <w:t>Captures participants’ roles, experience, company size, AI familiarity, and current AI usage in project management.</w:t>
      </w:r>
    </w:p>
    <w:p w14:paraId="699F7FC9" w14:textId="77777777" w:rsidR="00865C28" w:rsidRPr="005F5FE3" w:rsidRDefault="00865C28">
      <w:pPr>
        <w:pStyle w:val="NormalWeb"/>
        <w:numPr>
          <w:ilvl w:val="0"/>
          <w:numId w:val="15"/>
        </w:numPr>
        <w:rPr>
          <w:rFonts w:asciiTheme="majorBidi" w:hAnsiTheme="majorBidi" w:cstheme="majorBidi"/>
        </w:rPr>
      </w:pPr>
      <w:r w:rsidRPr="005F5FE3">
        <w:rPr>
          <w:rFonts w:asciiTheme="majorBidi" w:hAnsiTheme="majorBidi" w:cstheme="majorBidi"/>
          <w:b/>
          <w:bCs/>
        </w:rPr>
        <w:t>Independent Variables</w:t>
      </w:r>
      <w:r w:rsidRPr="005F5FE3">
        <w:rPr>
          <w:rFonts w:asciiTheme="majorBidi" w:hAnsiTheme="majorBidi" w:cstheme="majorBidi"/>
        </w:rPr>
        <w:t xml:space="preserve"> </w:t>
      </w:r>
      <w:proofErr w:type="gramStart"/>
      <w:r w:rsidRPr="005F5FE3">
        <w:rPr>
          <w:rFonts w:asciiTheme="majorBidi" w:hAnsiTheme="majorBidi" w:cstheme="majorBidi"/>
        </w:rPr>
        <w:t>( Influencing</w:t>
      </w:r>
      <w:proofErr w:type="gramEnd"/>
      <w:r w:rsidRPr="005F5FE3">
        <w:rPr>
          <w:rFonts w:asciiTheme="majorBidi" w:hAnsiTheme="majorBidi" w:cstheme="majorBidi"/>
        </w:rPr>
        <w:t xml:space="preserve"> </w:t>
      </w:r>
      <w:proofErr w:type="gramStart"/>
      <w:r w:rsidRPr="005F5FE3">
        <w:rPr>
          <w:rFonts w:asciiTheme="majorBidi" w:hAnsiTheme="majorBidi" w:cstheme="majorBidi"/>
        </w:rPr>
        <w:t>Factors )</w:t>
      </w:r>
      <w:proofErr w:type="gramEnd"/>
      <w:r w:rsidRPr="005F5FE3">
        <w:rPr>
          <w:rFonts w:asciiTheme="majorBidi" w:hAnsiTheme="majorBidi" w:cstheme="majorBidi"/>
        </w:rPr>
        <w:t>:</w:t>
      </w:r>
    </w:p>
    <w:p w14:paraId="26F62500" w14:textId="77777777" w:rsidR="00865C28" w:rsidRPr="005F5FE3" w:rsidRDefault="00865C28" w:rsidP="00865C28">
      <w:pPr>
        <w:pStyle w:val="NormalWeb"/>
        <w:ind w:left="720"/>
        <w:jc w:val="both"/>
        <w:rPr>
          <w:rFonts w:asciiTheme="majorBidi" w:hAnsiTheme="majorBidi" w:cstheme="majorBidi"/>
        </w:rPr>
      </w:pPr>
      <w:r w:rsidRPr="005F5FE3">
        <w:rPr>
          <w:rFonts w:asciiTheme="majorBidi" w:hAnsiTheme="majorBidi" w:cstheme="majorBidi"/>
        </w:rPr>
        <w:t>Measures the extent to which the following six factors influence the utilization of AI-based project management in design and consultancy engineering projects:</w:t>
      </w:r>
    </w:p>
    <w:p w14:paraId="4BF648D1" w14:textId="77777777" w:rsidR="00865C28" w:rsidRPr="005F5FE3" w:rsidRDefault="00865C28">
      <w:pPr>
        <w:pStyle w:val="NormalWeb"/>
        <w:numPr>
          <w:ilvl w:val="1"/>
          <w:numId w:val="15"/>
        </w:numPr>
        <w:rPr>
          <w:rFonts w:asciiTheme="majorBidi" w:hAnsiTheme="majorBidi" w:cstheme="majorBidi"/>
        </w:rPr>
      </w:pPr>
      <w:r w:rsidRPr="005F5FE3">
        <w:rPr>
          <w:rFonts w:asciiTheme="majorBidi" w:hAnsiTheme="majorBidi" w:cstheme="majorBidi"/>
        </w:rPr>
        <w:t>Data Privacy and Security</w:t>
      </w:r>
    </w:p>
    <w:p w14:paraId="42544F45" w14:textId="77777777" w:rsidR="00865C28" w:rsidRPr="005F5FE3" w:rsidRDefault="00865C28">
      <w:pPr>
        <w:pStyle w:val="NormalWeb"/>
        <w:numPr>
          <w:ilvl w:val="1"/>
          <w:numId w:val="15"/>
        </w:numPr>
        <w:rPr>
          <w:rFonts w:asciiTheme="majorBidi" w:hAnsiTheme="majorBidi" w:cstheme="majorBidi"/>
        </w:rPr>
      </w:pPr>
      <w:r w:rsidRPr="005F5FE3">
        <w:rPr>
          <w:rFonts w:asciiTheme="majorBidi" w:hAnsiTheme="majorBidi" w:cstheme="majorBidi"/>
        </w:rPr>
        <w:t>Resistance to Change</w:t>
      </w:r>
    </w:p>
    <w:p w14:paraId="3771DFA3" w14:textId="77777777" w:rsidR="00865C28" w:rsidRPr="005F5FE3" w:rsidRDefault="00865C28">
      <w:pPr>
        <w:pStyle w:val="NormalWeb"/>
        <w:numPr>
          <w:ilvl w:val="1"/>
          <w:numId w:val="15"/>
        </w:numPr>
        <w:rPr>
          <w:rFonts w:asciiTheme="majorBidi" w:hAnsiTheme="majorBidi" w:cstheme="majorBidi"/>
        </w:rPr>
      </w:pPr>
      <w:r w:rsidRPr="005F5FE3">
        <w:rPr>
          <w:rFonts w:asciiTheme="majorBidi" w:hAnsiTheme="majorBidi" w:cstheme="majorBidi"/>
        </w:rPr>
        <w:t>Cost of AI Implementation</w:t>
      </w:r>
    </w:p>
    <w:p w14:paraId="269D3454" w14:textId="77777777" w:rsidR="00865C28" w:rsidRPr="005F5FE3" w:rsidRDefault="00865C28">
      <w:pPr>
        <w:pStyle w:val="NormalWeb"/>
        <w:numPr>
          <w:ilvl w:val="1"/>
          <w:numId w:val="15"/>
        </w:numPr>
        <w:rPr>
          <w:rFonts w:asciiTheme="majorBidi" w:hAnsiTheme="majorBidi" w:cstheme="majorBidi"/>
        </w:rPr>
      </w:pPr>
      <w:r w:rsidRPr="005F5FE3">
        <w:rPr>
          <w:rFonts w:asciiTheme="majorBidi" w:hAnsiTheme="majorBidi" w:cstheme="majorBidi"/>
        </w:rPr>
        <w:t>Compatibility with Existing Infrastructure</w:t>
      </w:r>
    </w:p>
    <w:p w14:paraId="77ED3242" w14:textId="77777777" w:rsidR="00865C28" w:rsidRPr="005F5FE3" w:rsidRDefault="00865C28">
      <w:pPr>
        <w:pStyle w:val="NormalWeb"/>
        <w:numPr>
          <w:ilvl w:val="1"/>
          <w:numId w:val="15"/>
        </w:numPr>
        <w:rPr>
          <w:rFonts w:asciiTheme="majorBidi" w:hAnsiTheme="majorBidi" w:cstheme="majorBidi"/>
        </w:rPr>
      </w:pPr>
      <w:r w:rsidRPr="005F5FE3">
        <w:rPr>
          <w:rFonts w:asciiTheme="majorBidi" w:hAnsiTheme="majorBidi" w:cstheme="majorBidi"/>
        </w:rPr>
        <w:t>Workforce Development</w:t>
      </w:r>
    </w:p>
    <w:p w14:paraId="61AE1392" w14:textId="77777777" w:rsidR="00865C28" w:rsidRPr="005F5FE3" w:rsidRDefault="00865C28">
      <w:pPr>
        <w:pStyle w:val="NormalWeb"/>
        <w:numPr>
          <w:ilvl w:val="1"/>
          <w:numId w:val="15"/>
        </w:numPr>
        <w:rPr>
          <w:rFonts w:asciiTheme="majorBidi" w:hAnsiTheme="majorBidi" w:cstheme="majorBidi"/>
        </w:rPr>
      </w:pPr>
      <w:r w:rsidRPr="005F5FE3">
        <w:rPr>
          <w:rFonts w:asciiTheme="majorBidi" w:hAnsiTheme="majorBidi" w:cstheme="majorBidi"/>
        </w:rPr>
        <w:t>Ethical Considerations</w:t>
      </w:r>
    </w:p>
    <w:p w14:paraId="6E31C325" w14:textId="77777777" w:rsidR="00865C28" w:rsidRPr="005F5FE3" w:rsidRDefault="00865C28" w:rsidP="00865C28">
      <w:pPr>
        <w:pStyle w:val="NormalWeb"/>
        <w:rPr>
          <w:rFonts w:asciiTheme="majorBidi" w:hAnsiTheme="majorBidi" w:cstheme="majorBidi"/>
        </w:rPr>
      </w:pPr>
    </w:p>
    <w:p w14:paraId="06184CFE" w14:textId="77777777" w:rsidR="00865C28" w:rsidRPr="005F5FE3" w:rsidRDefault="00865C28">
      <w:pPr>
        <w:pStyle w:val="NormalWeb"/>
        <w:numPr>
          <w:ilvl w:val="0"/>
          <w:numId w:val="15"/>
        </w:numPr>
        <w:rPr>
          <w:rFonts w:asciiTheme="majorBidi" w:hAnsiTheme="majorBidi" w:cstheme="majorBidi"/>
        </w:rPr>
      </w:pPr>
      <w:r w:rsidRPr="005F5FE3">
        <w:rPr>
          <w:rFonts w:asciiTheme="majorBidi" w:hAnsiTheme="majorBidi" w:cstheme="majorBidi"/>
          <w:b/>
          <w:bCs/>
        </w:rPr>
        <w:t>Mediating Variable (AI-Based Project Management)</w:t>
      </w:r>
      <w:r w:rsidRPr="005F5FE3">
        <w:rPr>
          <w:rFonts w:asciiTheme="majorBidi" w:hAnsiTheme="majorBidi" w:cstheme="majorBidi"/>
        </w:rPr>
        <w:t>:</w:t>
      </w:r>
    </w:p>
    <w:p w14:paraId="6D4E6B23" w14:textId="77777777" w:rsidR="00865C28" w:rsidRPr="005F5FE3" w:rsidRDefault="00865C28" w:rsidP="00865C28">
      <w:pPr>
        <w:pStyle w:val="NormalWeb"/>
        <w:ind w:left="720"/>
        <w:jc w:val="both"/>
        <w:rPr>
          <w:rFonts w:asciiTheme="majorBidi" w:hAnsiTheme="majorBidi" w:cstheme="majorBidi"/>
        </w:rPr>
      </w:pPr>
      <w:r w:rsidRPr="005F5FE3">
        <w:rPr>
          <w:rFonts w:asciiTheme="majorBidi" w:hAnsiTheme="majorBidi" w:cstheme="majorBidi"/>
        </w:rPr>
        <w:t xml:space="preserve">Evaluates the extent to which AI tools are utilized in core project management tasks such as scheduling, reporting, risk handling, collaboration, and coordination. </w:t>
      </w:r>
    </w:p>
    <w:p w14:paraId="747106C3" w14:textId="77777777" w:rsidR="00865C28" w:rsidRPr="005F5FE3" w:rsidRDefault="00865C28">
      <w:pPr>
        <w:pStyle w:val="NormalWeb"/>
        <w:numPr>
          <w:ilvl w:val="0"/>
          <w:numId w:val="15"/>
        </w:numPr>
        <w:rPr>
          <w:rFonts w:asciiTheme="majorBidi" w:hAnsiTheme="majorBidi" w:cstheme="majorBidi"/>
        </w:rPr>
      </w:pPr>
      <w:r w:rsidRPr="005F5FE3">
        <w:rPr>
          <w:rFonts w:asciiTheme="majorBidi" w:hAnsiTheme="majorBidi" w:cstheme="majorBidi"/>
          <w:b/>
          <w:bCs/>
        </w:rPr>
        <w:t>Dependent Variables (Project Management Outcomes)</w:t>
      </w:r>
      <w:r w:rsidRPr="005F5FE3">
        <w:rPr>
          <w:rFonts w:asciiTheme="majorBidi" w:hAnsiTheme="majorBidi" w:cstheme="majorBidi"/>
        </w:rPr>
        <w:t xml:space="preserve">: </w:t>
      </w:r>
    </w:p>
    <w:p w14:paraId="2F1D5A28" w14:textId="77777777" w:rsidR="00865C28" w:rsidRPr="005F5FE3" w:rsidRDefault="00865C28" w:rsidP="00865C28">
      <w:pPr>
        <w:pStyle w:val="NormalWeb"/>
        <w:ind w:left="720"/>
        <w:jc w:val="both"/>
        <w:rPr>
          <w:rFonts w:asciiTheme="majorBidi" w:hAnsiTheme="majorBidi" w:cstheme="majorBidi"/>
        </w:rPr>
      </w:pPr>
      <w:r w:rsidRPr="005F5FE3">
        <w:rPr>
          <w:rFonts w:asciiTheme="majorBidi" w:hAnsiTheme="majorBidi" w:cstheme="majorBidi"/>
        </w:rPr>
        <w:t>Evaluates the perceived outcomes of AI utilization:  Assesses the perceived outcomes of AI-based project management, including:</w:t>
      </w:r>
    </w:p>
    <w:p w14:paraId="141878FD" w14:textId="77777777" w:rsidR="00865C28" w:rsidRPr="005F5FE3" w:rsidRDefault="00865C28">
      <w:pPr>
        <w:pStyle w:val="NormalWeb"/>
        <w:numPr>
          <w:ilvl w:val="1"/>
          <w:numId w:val="15"/>
        </w:numPr>
        <w:rPr>
          <w:rFonts w:asciiTheme="majorBidi" w:hAnsiTheme="majorBidi" w:cstheme="majorBidi"/>
        </w:rPr>
      </w:pPr>
      <w:r w:rsidRPr="005F5FE3">
        <w:rPr>
          <w:rFonts w:asciiTheme="majorBidi" w:hAnsiTheme="majorBidi" w:cstheme="majorBidi"/>
        </w:rPr>
        <w:t>Decision-making</w:t>
      </w:r>
    </w:p>
    <w:p w14:paraId="09E64E31" w14:textId="77777777" w:rsidR="00865C28" w:rsidRPr="005F5FE3" w:rsidRDefault="00865C28">
      <w:pPr>
        <w:pStyle w:val="NormalWeb"/>
        <w:numPr>
          <w:ilvl w:val="1"/>
          <w:numId w:val="15"/>
        </w:numPr>
        <w:rPr>
          <w:rFonts w:asciiTheme="majorBidi" w:hAnsiTheme="majorBidi" w:cstheme="majorBidi"/>
        </w:rPr>
      </w:pPr>
      <w:r w:rsidRPr="005F5FE3">
        <w:rPr>
          <w:rFonts w:asciiTheme="majorBidi" w:hAnsiTheme="majorBidi" w:cstheme="majorBidi"/>
        </w:rPr>
        <w:t>Project quality</w:t>
      </w:r>
    </w:p>
    <w:p w14:paraId="63525DD4" w14:textId="77777777" w:rsidR="00865C28" w:rsidRPr="005F5FE3" w:rsidRDefault="00865C28">
      <w:pPr>
        <w:pStyle w:val="NormalWeb"/>
        <w:numPr>
          <w:ilvl w:val="1"/>
          <w:numId w:val="15"/>
        </w:numPr>
        <w:rPr>
          <w:rFonts w:asciiTheme="majorBidi" w:hAnsiTheme="majorBidi" w:cstheme="majorBidi"/>
        </w:rPr>
      </w:pPr>
      <w:r w:rsidRPr="005F5FE3">
        <w:rPr>
          <w:rFonts w:asciiTheme="majorBidi" w:hAnsiTheme="majorBidi" w:cstheme="majorBidi"/>
        </w:rPr>
        <w:t>Data collection accuracy</w:t>
      </w:r>
    </w:p>
    <w:p w14:paraId="69E67869" w14:textId="77777777" w:rsidR="00865C28" w:rsidRPr="005F5FE3" w:rsidRDefault="00865C28">
      <w:pPr>
        <w:pStyle w:val="NormalWeb"/>
        <w:numPr>
          <w:ilvl w:val="1"/>
          <w:numId w:val="15"/>
        </w:numPr>
        <w:rPr>
          <w:rFonts w:asciiTheme="majorBidi" w:hAnsiTheme="majorBidi" w:cstheme="majorBidi"/>
        </w:rPr>
      </w:pPr>
      <w:r w:rsidRPr="005F5FE3">
        <w:rPr>
          <w:rFonts w:asciiTheme="majorBidi" w:hAnsiTheme="majorBidi" w:cstheme="majorBidi"/>
        </w:rPr>
        <w:t>Data analysis and insight generation</w:t>
      </w:r>
    </w:p>
    <w:p w14:paraId="49A651A6" w14:textId="77777777" w:rsidR="00865C28" w:rsidRPr="005F5FE3" w:rsidRDefault="00865C28">
      <w:pPr>
        <w:pStyle w:val="NormalWeb"/>
        <w:numPr>
          <w:ilvl w:val="1"/>
          <w:numId w:val="15"/>
        </w:numPr>
        <w:rPr>
          <w:rFonts w:asciiTheme="majorBidi" w:hAnsiTheme="majorBidi" w:cstheme="majorBidi"/>
        </w:rPr>
      </w:pPr>
      <w:r w:rsidRPr="005F5FE3">
        <w:rPr>
          <w:rFonts w:asciiTheme="majorBidi" w:hAnsiTheme="majorBidi" w:cstheme="majorBidi"/>
        </w:rPr>
        <w:t>Risk identification</w:t>
      </w:r>
    </w:p>
    <w:p w14:paraId="0C9730AA" w14:textId="77777777" w:rsidR="00865C28" w:rsidRPr="005F5FE3" w:rsidRDefault="00865C28">
      <w:pPr>
        <w:pStyle w:val="NormalWeb"/>
        <w:numPr>
          <w:ilvl w:val="1"/>
          <w:numId w:val="15"/>
        </w:numPr>
        <w:rPr>
          <w:rFonts w:asciiTheme="majorBidi" w:hAnsiTheme="majorBidi" w:cstheme="majorBidi"/>
        </w:rPr>
      </w:pPr>
      <w:r w:rsidRPr="005F5FE3">
        <w:rPr>
          <w:rFonts w:asciiTheme="majorBidi" w:hAnsiTheme="majorBidi" w:cstheme="majorBidi"/>
        </w:rPr>
        <w:t>Time efficiency</w:t>
      </w:r>
    </w:p>
    <w:p w14:paraId="1F3297B1" w14:textId="77777777" w:rsidR="00865C28" w:rsidRPr="005F5FE3" w:rsidRDefault="00865C28">
      <w:pPr>
        <w:pStyle w:val="NormalWeb"/>
        <w:numPr>
          <w:ilvl w:val="1"/>
          <w:numId w:val="15"/>
        </w:numPr>
        <w:rPr>
          <w:rFonts w:asciiTheme="majorBidi" w:hAnsiTheme="majorBidi" w:cstheme="majorBidi"/>
        </w:rPr>
      </w:pPr>
      <w:r w:rsidRPr="005F5FE3">
        <w:rPr>
          <w:rFonts w:asciiTheme="majorBidi" w:hAnsiTheme="majorBidi" w:cstheme="majorBidi"/>
        </w:rPr>
        <w:t>Collaboration and communication</w:t>
      </w:r>
    </w:p>
    <w:p w14:paraId="7165FED7" w14:textId="77777777" w:rsidR="00865C28" w:rsidRPr="005F5FE3" w:rsidRDefault="00865C28" w:rsidP="00865C28">
      <w:pPr>
        <w:pStyle w:val="NormalWeb"/>
        <w:ind w:left="720"/>
        <w:rPr>
          <w:rFonts w:asciiTheme="majorBidi" w:hAnsiTheme="majorBidi" w:cstheme="majorBidi"/>
          <w:color w:val="000000" w:themeColor="text1"/>
        </w:rPr>
      </w:pPr>
    </w:p>
    <w:p w14:paraId="70EE6F3F" w14:textId="77777777" w:rsidR="00865C28" w:rsidRPr="005F5FE3" w:rsidRDefault="00865C28">
      <w:pPr>
        <w:pStyle w:val="NormalWeb"/>
        <w:numPr>
          <w:ilvl w:val="0"/>
          <w:numId w:val="15"/>
        </w:numPr>
        <w:rPr>
          <w:rFonts w:asciiTheme="majorBidi" w:hAnsiTheme="majorBidi" w:cstheme="majorBidi"/>
          <w:color w:val="000000" w:themeColor="text1"/>
        </w:rPr>
      </w:pPr>
      <w:r w:rsidRPr="005F5FE3">
        <w:rPr>
          <w:rFonts w:asciiTheme="majorBidi" w:hAnsiTheme="majorBidi" w:cstheme="majorBidi"/>
          <w:b/>
          <w:bCs/>
          <w:color w:val="000000" w:themeColor="text1"/>
        </w:rPr>
        <w:t>Open-Ended Questions</w:t>
      </w:r>
      <w:r w:rsidRPr="005F5FE3">
        <w:rPr>
          <w:rFonts w:asciiTheme="majorBidi" w:hAnsiTheme="majorBidi" w:cstheme="majorBidi"/>
          <w:color w:val="000000" w:themeColor="text1"/>
        </w:rPr>
        <w:t>:</w:t>
      </w:r>
    </w:p>
    <w:p w14:paraId="062EA885" w14:textId="77777777" w:rsidR="00865C28" w:rsidRPr="005F5FE3" w:rsidRDefault="00865C28" w:rsidP="00865C28">
      <w:pPr>
        <w:pStyle w:val="NormalWeb"/>
        <w:ind w:left="720"/>
        <w:jc w:val="both"/>
        <w:rPr>
          <w:rFonts w:asciiTheme="majorBidi" w:hAnsiTheme="majorBidi" w:cstheme="majorBidi"/>
        </w:rPr>
      </w:pPr>
      <w:r w:rsidRPr="005F5FE3">
        <w:rPr>
          <w:rFonts w:asciiTheme="majorBidi" w:hAnsiTheme="majorBidi" w:cstheme="majorBidi"/>
        </w:rPr>
        <w:lastRenderedPageBreak/>
        <w:t>A set of open-ended questions is included at the end of the structured questionnaire. These questions are designed to capture narrative insights that may not be fully expressed through Likert-scale responses. Participants are encouraged to share their views on barriers, enablers, perceived benefits, and strategic recommendations regarding the utilization of AI-based project management practices.</w:t>
      </w:r>
    </w:p>
    <w:p w14:paraId="4703A7B2" w14:textId="3717F0C1" w:rsidR="00865C28" w:rsidRPr="005F5FE3" w:rsidRDefault="00865C28" w:rsidP="00865C28">
      <w:pPr>
        <w:pStyle w:val="NormalWeb"/>
        <w:ind w:left="720"/>
        <w:jc w:val="both"/>
        <w:rPr>
          <w:rFonts w:asciiTheme="majorBidi" w:hAnsiTheme="majorBidi" w:cstheme="majorBidi"/>
        </w:rPr>
      </w:pPr>
      <w:r w:rsidRPr="005F5FE3">
        <w:rPr>
          <w:rFonts w:asciiTheme="majorBidi" w:hAnsiTheme="majorBidi" w:cstheme="majorBidi"/>
        </w:rPr>
        <w:t xml:space="preserve">The responses will undergo </w:t>
      </w:r>
      <w:r w:rsidRPr="005F5FE3">
        <w:rPr>
          <w:rFonts w:asciiTheme="majorBidi" w:hAnsiTheme="majorBidi" w:cstheme="majorBidi"/>
          <w:b/>
          <w:bCs/>
        </w:rPr>
        <w:t>thematic coding</w:t>
      </w:r>
      <w:r w:rsidRPr="005F5FE3">
        <w:rPr>
          <w:rFonts w:asciiTheme="majorBidi" w:hAnsiTheme="majorBidi" w:cstheme="majorBidi"/>
        </w:rPr>
        <w:t xml:space="preserve">, where each response is analyzed and mapped to predefined </w:t>
      </w:r>
      <w:r w:rsidRPr="005F5FE3">
        <w:rPr>
          <w:rFonts w:asciiTheme="majorBidi" w:hAnsiTheme="majorBidi" w:cstheme="majorBidi"/>
          <w:b/>
          <w:bCs/>
        </w:rPr>
        <w:t>dependent variable (DV) themes</w:t>
      </w:r>
      <w:r w:rsidRPr="005F5FE3">
        <w:rPr>
          <w:rFonts w:asciiTheme="majorBidi" w:hAnsiTheme="majorBidi" w:cstheme="majorBidi"/>
        </w:rPr>
        <w:t xml:space="preserve">, such as decision-making, project quality, data collection accuracy, data analysis, risk identification, time efficiency and collaboration and communication. At the same time, the </w:t>
      </w:r>
      <w:r w:rsidRPr="005F5FE3">
        <w:rPr>
          <w:rFonts w:asciiTheme="majorBidi" w:hAnsiTheme="majorBidi" w:cstheme="majorBidi"/>
          <w:b/>
          <w:bCs/>
        </w:rPr>
        <w:t>underlying factors</w:t>
      </w:r>
      <w:r w:rsidRPr="005F5FE3">
        <w:rPr>
          <w:rFonts w:asciiTheme="majorBidi" w:hAnsiTheme="majorBidi" w:cstheme="majorBidi"/>
        </w:rPr>
        <w:t xml:space="preserve"> mentioned in the responses including technical, organizational, or ethical challenges will be treated as </w:t>
      </w:r>
      <w:r w:rsidRPr="005F5FE3">
        <w:rPr>
          <w:rFonts w:asciiTheme="majorBidi" w:hAnsiTheme="majorBidi" w:cstheme="majorBidi"/>
          <w:b/>
          <w:bCs/>
        </w:rPr>
        <w:t>influencing factors</w:t>
      </w:r>
      <w:r w:rsidRPr="005F5FE3">
        <w:rPr>
          <w:rFonts w:asciiTheme="majorBidi" w:hAnsiTheme="majorBidi" w:cstheme="majorBidi"/>
        </w:rPr>
        <w:t xml:space="preserve"> (linked to the independent variables). This structure allows the researcher to identify </w:t>
      </w:r>
      <w:r w:rsidRPr="005F5FE3">
        <w:rPr>
          <w:rFonts w:asciiTheme="majorBidi" w:hAnsiTheme="majorBidi" w:cstheme="majorBidi"/>
          <w:b/>
          <w:bCs/>
        </w:rPr>
        <w:t xml:space="preserve">how specific influencing factors </w:t>
      </w:r>
      <w:r w:rsidR="00A75A5B" w:rsidRPr="005F5FE3">
        <w:rPr>
          <w:rFonts w:asciiTheme="majorBidi" w:eastAsiaTheme="minorEastAsia" w:hAnsiTheme="majorBidi" w:cstheme="majorBidi"/>
          <w:b/>
          <w:bCs/>
        </w:rPr>
        <w:t>influence</w:t>
      </w:r>
      <w:r w:rsidRPr="005F5FE3">
        <w:rPr>
          <w:rFonts w:asciiTheme="majorBidi" w:hAnsiTheme="majorBidi" w:cstheme="majorBidi"/>
          <w:b/>
          <w:bCs/>
        </w:rPr>
        <w:t xml:space="preserve"> particular outcomes</w:t>
      </w:r>
      <w:r w:rsidRPr="005F5FE3">
        <w:rPr>
          <w:rFonts w:asciiTheme="majorBidi" w:hAnsiTheme="majorBidi" w:cstheme="majorBidi"/>
        </w:rPr>
        <w:t>, based on participants’ own words.</w:t>
      </w:r>
    </w:p>
    <w:p w14:paraId="72452609" w14:textId="77777777" w:rsidR="00865C28" w:rsidRPr="005F5FE3" w:rsidRDefault="00865C28" w:rsidP="00865C28">
      <w:pPr>
        <w:pStyle w:val="NormalWeb"/>
        <w:ind w:left="720"/>
        <w:jc w:val="both"/>
        <w:rPr>
          <w:rFonts w:asciiTheme="majorBidi" w:hAnsiTheme="majorBidi" w:cstheme="majorBidi"/>
        </w:rPr>
      </w:pPr>
      <w:r w:rsidRPr="005F5FE3">
        <w:rPr>
          <w:rFonts w:asciiTheme="majorBidi" w:hAnsiTheme="majorBidi" w:cstheme="majorBidi"/>
        </w:rPr>
        <w:t>The following logic will be applied during analysis:</w:t>
      </w:r>
    </w:p>
    <w:p w14:paraId="61D12752" w14:textId="77777777" w:rsidR="00865C28" w:rsidRPr="005F5FE3" w:rsidRDefault="00865C28">
      <w:pPr>
        <w:pStyle w:val="NormalWeb"/>
        <w:numPr>
          <w:ilvl w:val="0"/>
          <w:numId w:val="34"/>
        </w:numPr>
        <w:jc w:val="both"/>
        <w:rPr>
          <w:rFonts w:asciiTheme="majorBidi" w:hAnsiTheme="majorBidi" w:cstheme="majorBidi"/>
        </w:rPr>
      </w:pPr>
      <w:r w:rsidRPr="005F5FE3">
        <w:rPr>
          <w:rFonts w:asciiTheme="majorBidi" w:hAnsiTheme="majorBidi" w:cstheme="majorBidi"/>
          <w:b/>
          <w:bCs/>
        </w:rPr>
        <w:t>Open-ended responses</w:t>
      </w:r>
      <w:r w:rsidRPr="005F5FE3">
        <w:rPr>
          <w:rFonts w:asciiTheme="majorBidi" w:hAnsiTheme="majorBidi" w:cstheme="majorBidi"/>
        </w:rPr>
        <w:t xml:space="preserve"> will be grouped under </w:t>
      </w:r>
      <w:r w:rsidRPr="005F5FE3">
        <w:rPr>
          <w:rFonts w:asciiTheme="majorBidi" w:hAnsiTheme="majorBidi" w:cstheme="majorBidi"/>
          <w:b/>
          <w:bCs/>
        </w:rPr>
        <w:t>themes representing the project management outcomes (DVs)</w:t>
      </w:r>
      <w:r w:rsidRPr="005F5FE3">
        <w:rPr>
          <w:rFonts w:asciiTheme="majorBidi" w:hAnsiTheme="majorBidi" w:cstheme="majorBidi"/>
        </w:rPr>
        <w:t>.</w:t>
      </w:r>
    </w:p>
    <w:p w14:paraId="2FDE5EF7" w14:textId="77777777" w:rsidR="00865C28" w:rsidRPr="005F5FE3" w:rsidRDefault="00865C28">
      <w:pPr>
        <w:pStyle w:val="NormalWeb"/>
        <w:numPr>
          <w:ilvl w:val="0"/>
          <w:numId w:val="34"/>
        </w:numPr>
        <w:jc w:val="both"/>
        <w:rPr>
          <w:rFonts w:asciiTheme="majorBidi" w:hAnsiTheme="majorBidi" w:cstheme="majorBidi"/>
        </w:rPr>
      </w:pPr>
      <w:r w:rsidRPr="005F5FE3">
        <w:rPr>
          <w:rFonts w:asciiTheme="majorBidi" w:hAnsiTheme="majorBidi" w:cstheme="majorBidi"/>
        </w:rPr>
        <w:t xml:space="preserve">The </w:t>
      </w:r>
      <w:r w:rsidRPr="005F5FE3">
        <w:rPr>
          <w:rFonts w:asciiTheme="majorBidi" w:hAnsiTheme="majorBidi" w:cstheme="majorBidi"/>
          <w:b/>
          <w:bCs/>
        </w:rPr>
        <w:t>content of each response</w:t>
      </w:r>
      <w:r w:rsidRPr="005F5FE3">
        <w:rPr>
          <w:rFonts w:asciiTheme="majorBidi" w:hAnsiTheme="majorBidi" w:cstheme="majorBidi"/>
        </w:rPr>
        <w:t xml:space="preserve"> will be interpreted to identify the </w:t>
      </w:r>
      <w:r w:rsidRPr="005F5FE3">
        <w:rPr>
          <w:rFonts w:asciiTheme="majorBidi" w:hAnsiTheme="majorBidi" w:cstheme="majorBidi"/>
          <w:b/>
          <w:bCs/>
        </w:rPr>
        <w:t>influencing factor (IV)</w:t>
      </w:r>
      <w:r w:rsidRPr="005F5FE3">
        <w:rPr>
          <w:rFonts w:asciiTheme="majorBidi" w:hAnsiTheme="majorBidi" w:cstheme="majorBidi"/>
        </w:rPr>
        <w:t xml:space="preserve"> it addresses, along with the </w:t>
      </w:r>
      <w:r w:rsidRPr="005F5FE3">
        <w:rPr>
          <w:rFonts w:asciiTheme="majorBidi" w:hAnsiTheme="majorBidi" w:cstheme="majorBidi"/>
          <w:b/>
          <w:bCs/>
        </w:rPr>
        <w:t>direction of impact</w:t>
      </w:r>
      <w:r w:rsidRPr="005F5FE3">
        <w:rPr>
          <w:rFonts w:asciiTheme="majorBidi" w:hAnsiTheme="majorBidi" w:cstheme="majorBidi"/>
        </w:rPr>
        <w:t xml:space="preserve"> (e.g., enabling, limiting, improving).</w:t>
      </w:r>
    </w:p>
    <w:p w14:paraId="00EDEBF9" w14:textId="77777777" w:rsidR="00865C28" w:rsidRPr="005F5FE3" w:rsidRDefault="00865C28">
      <w:pPr>
        <w:pStyle w:val="NormalWeb"/>
        <w:numPr>
          <w:ilvl w:val="0"/>
          <w:numId w:val="34"/>
        </w:numPr>
        <w:jc w:val="both"/>
        <w:rPr>
          <w:rFonts w:asciiTheme="majorBidi" w:hAnsiTheme="majorBidi" w:cstheme="majorBidi"/>
        </w:rPr>
      </w:pPr>
      <w:r w:rsidRPr="005F5FE3">
        <w:rPr>
          <w:rFonts w:asciiTheme="majorBidi" w:hAnsiTheme="majorBidi" w:cstheme="majorBidi"/>
        </w:rPr>
        <w:t xml:space="preserve">These results will be used to </w:t>
      </w:r>
      <w:r w:rsidRPr="005F5FE3">
        <w:rPr>
          <w:rFonts w:asciiTheme="majorBidi" w:hAnsiTheme="majorBidi" w:cstheme="majorBidi"/>
          <w:b/>
          <w:bCs/>
        </w:rPr>
        <w:t>triangulate</w:t>
      </w:r>
      <w:r w:rsidRPr="005F5FE3">
        <w:rPr>
          <w:rFonts w:asciiTheme="majorBidi" w:hAnsiTheme="majorBidi" w:cstheme="majorBidi"/>
        </w:rPr>
        <w:t xml:space="preserve"> the quantitative findings derived from SEM, reinforcing the validity and contextual depth of the observed relationships.</w:t>
      </w:r>
    </w:p>
    <w:p w14:paraId="42825273" w14:textId="77777777" w:rsidR="00865C28" w:rsidRPr="005F5FE3" w:rsidRDefault="00865C28" w:rsidP="00865C28">
      <w:pPr>
        <w:pStyle w:val="NormalWeb"/>
        <w:ind w:left="720"/>
        <w:jc w:val="both"/>
        <w:rPr>
          <w:rFonts w:asciiTheme="majorBidi" w:hAnsiTheme="majorBidi" w:cstheme="majorBidi"/>
        </w:rPr>
      </w:pPr>
      <w:r w:rsidRPr="005F5FE3">
        <w:rPr>
          <w:rFonts w:asciiTheme="majorBidi" w:hAnsiTheme="majorBidi" w:cstheme="majorBidi"/>
        </w:rPr>
        <w:t>To structure this analysis, a coding matrix example is developed to guide the mapping process, as illustrated in the following table:</w:t>
      </w:r>
    </w:p>
    <w:tbl>
      <w:tblPr>
        <w:tblW w:w="9080" w:type="dxa"/>
        <w:tblLook w:val="04A0" w:firstRow="1" w:lastRow="0" w:firstColumn="1" w:lastColumn="0" w:noHBand="0" w:noVBand="1"/>
      </w:tblPr>
      <w:tblGrid>
        <w:gridCol w:w="4585"/>
        <w:gridCol w:w="4495"/>
      </w:tblGrid>
      <w:tr w:rsidR="00AC5A0E" w:rsidRPr="005F5FE3" w14:paraId="79CD2C98" w14:textId="77777777" w:rsidTr="00CC051F">
        <w:trPr>
          <w:trHeight w:val="620"/>
        </w:trPr>
        <w:tc>
          <w:tcPr>
            <w:tcW w:w="458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270279C" w14:textId="77777777" w:rsidR="00AC5A0E" w:rsidRPr="005F5FE3" w:rsidRDefault="00AC5A0E" w:rsidP="00AC5A0E">
            <w:pPr>
              <w:spacing w:after="0" w:line="240" w:lineRule="auto"/>
              <w:jc w:val="both"/>
              <w:rPr>
                <w:rFonts w:ascii="Times New Roman" w:eastAsia="Times New Roman" w:hAnsi="Times New Roman" w:cs="Times New Roman"/>
                <w:b/>
                <w:bCs/>
                <w:color w:val="000000"/>
                <w:sz w:val="24"/>
                <w:szCs w:val="24"/>
              </w:rPr>
            </w:pPr>
            <w:r w:rsidRPr="005F5FE3">
              <w:rPr>
                <w:rFonts w:ascii="Times New Roman" w:eastAsia="Times New Roman" w:hAnsi="Times New Roman" w:cs="Times New Roman"/>
                <w:b/>
                <w:bCs/>
                <w:color w:val="000000"/>
                <w:sz w:val="24"/>
                <w:szCs w:val="24"/>
              </w:rPr>
              <w:t>Open-Ended Responses (Related to Influencing Factors – IVs)</w:t>
            </w:r>
          </w:p>
        </w:tc>
        <w:tc>
          <w:tcPr>
            <w:tcW w:w="4495"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33AC7339" w14:textId="77777777" w:rsidR="00AC5A0E" w:rsidRPr="005F5FE3" w:rsidRDefault="00AC5A0E" w:rsidP="00AC5A0E">
            <w:pPr>
              <w:spacing w:after="0" w:line="240" w:lineRule="auto"/>
              <w:jc w:val="both"/>
              <w:rPr>
                <w:rFonts w:ascii="Times New Roman" w:eastAsia="Times New Roman" w:hAnsi="Times New Roman" w:cs="Times New Roman"/>
                <w:b/>
                <w:bCs/>
                <w:color w:val="000000"/>
                <w:sz w:val="24"/>
                <w:szCs w:val="24"/>
              </w:rPr>
            </w:pPr>
            <w:r w:rsidRPr="005F5FE3">
              <w:rPr>
                <w:rFonts w:ascii="Times New Roman" w:eastAsia="Times New Roman" w:hAnsi="Times New Roman" w:cs="Times New Roman"/>
                <w:b/>
                <w:bCs/>
                <w:color w:val="000000"/>
                <w:sz w:val="24"/>
                <w:szCs w:val="24"/>
              </w:rPr>
              <w:t>Mapped DV Theme (Project Outcome)</w:t>
            </w:r>
          </w:p>
        </w:tc>
      </w:tr>
      <w:tr w:rsidR="00AC5A0E" w:rsidRPr="005F5FE3" w14:paraId="23C4D82D" w14:textId="77777777" w:rsidTr="00AC5A0E">
        <w:trPr>
          <w:trHeight w:val="620"/>
        </w:trPr>
        <w:tc>
          <w:tcPr>
            <w:tcW w:w="4585" w:type="dxa"/>
            <w:tcBorders>
              <w:top w:val="nil"/>
              <w:left w:val="single" w:sz="4" w:space="0" w:color="auto"/>
              <w:bottom w:val="single" w:sz="4" w:space="0" w:color="auto"/>
              <w:right w:val="single" w:sz="4" w:space="0" w:color="auto"/>
            </w:tcBorders>
            <w:vAlign w:val="center"/>
            <w:hideMark/>
          </w:tcPr>
          <w:p w14:paraId="4F34A9B8" w14:textId="77777777" w:rsidR="00AC5A0E" w:rsidRPr="005F5FE3" w:rsidRDefault="00AC5A0E" w:rsidP="00AC5A0E">
            <w:pPr>
              <w:spacing w:after="0" w:line="240" w:lineRule="auto"/>
              <w:jc w:val="both"/>
              <w:rPr>
                <w:rFonts w:ascii="Times New Roman" w:eastAsia="Times New Roman" w:hAnsi="Times New Roman" w:cs="Times New Roman"/>
                <w:color w:val="000000"/>
                <w:sz w:val="24"/>
                <w:szCs w:val="24"/>
              </w:rPr>
            </w:pPr>
            <w:r w:rsidRPr="005F5FE3">
              <w:rPr>
                <w:rFonts w:ascii="Times New Roman" w:eastAsia="Times New Roman" w:hAnsi="Times New Roman" w:cs="Times New Roman"/>
                <w:color w:val="000000"/>
                <w:sz w:val="24"/>
                <w:szCs w:val="24"/>
              </w:rPr>
              <w:t>“The high cost of AI implementation makes it difficult to adopt comprehensive project tools.”</w:t>
            </w:r>
          </w:p>
        </w:tc>
        <w:tc>
          <w:tcPr>
            <w:tcW w:w="4495" w:type="dxa"/>
            <w:tcBorders>
              <w:top w:val="nil"/>
              <w:left w:val="nil"/>
              <w:bottom w:val="single" w:sz="4" w:space="0" w:color="auto"/>
              <w:right w:val="single" w:sz="4" w:space="0" w:color="auto"/>
            </w:tcBorders>
            <w:vAlign w:val="center"/>
            <w:hideMark/>
          </w:tcPr>
          <w:p w14:paraId="325FE444" w14:textId="77777777" w:rsidR="00AC5A0E" w:rsidRPr="005F5FE3" w:rsidRDefault="00AC5A0E" w:rsidP="00AC5A0E">
            <w:pPr>
              <w:spacing w:after="0" w:line="240" w:lineRule="auto"/>
              <w:jc w:val="both"/>
              <w:rPr>
                <w:rFonts w:ascii="Times New Roman" w:eastAsia="Times New Roman" w:hAnsi="Times New Roman" w:cs="Times New Roman"/>
                <w:b/>
                <w:bCs/>
                <w:color w:val="000000"/>
                <w:sz w:val="24"/>
                <w:szCs w:val="24"/>
              </w:rPr>
            </w:pPr>
            <w:r w:rsidRPr="005F5FE3">
              <w:rPr>
                <w:rFonts w:ascii="Times New Roman" w:eastAsia="Times New Roman" w:hAnsi="Times New Roman" w:cs="Times New Roman"/>
                <w:b/>
                <w:bCs/>
                <w:color w:val="000000"/>
                <w:sz w:val="24"/>
                <w:szCs w:val="24"/>
              </w:rPr>
              <w:t>Project Quality</w:t>
            </w:r>
            <w:r w:rsidRPr="005F5FE3">
              <w:rPr>
                <w:rFonts w:ascii="Times New Roman" w:eastAsia="Times New Roman" w:hAnsi="Times New Roman" w:cs="Times New Roman"/>
                <w:color w:val="000000"/>
                <w:sz w:val="24"/>
                <w:szCs w:val="24"/>
              </w:rPr>
              <w:t xml:space="preserve"> – Negative impact</w:t>
            </w:r>
          </w:p>
        </w:tc>
      </w:tr>
      <w:tr w:rsidR="00AC5A0E" w:rsidRPr="005F5FE3" w14:paraId="2F1C8B15" w14:textId="77777777" w:rsidTr="00AC5A0E">
        <w:trPr>
          <w:trHeight w:val="620"/>
        </w:trPr>
        <w:tc>
          <w:tcPr>
            <w:tcW w:w="4585" w:type="dxa"/>
            <w:tcBorders>
              <w:top w:val="nil"/>
              <w:left w:val="single" w:sz="4" w:space="0" w:color="auto"/>
              <w:bottom w:val="single" w:sz="4" w:space="0" w:color="auto"/>
              <w:right w:val="single" w:sz="4" w:space="0" w:color="auto"/>
            </w:tcBorders>
            <w:vAlign w:val="center"/>
            <w:hideMark/>
          </w:tcPr>
          <w:p w14:paraId="51A5F729" w14:textId="77777777" w:rsidR="00AC5A0E" w:rsidRPr="005F5FE3" w:rsidRDefault="00AC5A0E" w:rsidP="00AC5A0E">
            <w:pPr>
              <w:spacing w:after="0" w:line="240" w:lineRule="auto"/>
              <w:jc w:val="both"/>
              <w:rPr>
                <w:rFonts w:ascii="Times New Roman" w:eastAsia="Times New Roman" w:hAnsi="Times New Roman" w:cs="Times New Roman"/>
                <w:color w:val="000000"/>
                <w:sz w:val="24"/>
                <w:szCs w:val="24"/>
              </w:rPr>
            </w:pPr>
            <w:r w:rsidRPr="005F5FE3">
              <w:rPr>
                <w:rFonts w:ascii="Times New Roman" w:eastAsia="Times New Roman" w:hAnsi="Times New Roman" w:cs="Times New Roman"/>
                <w:color w:val="000000"/>
                <w:sz w:val="24"/>
                <w:szCs w:val="24"/>
              </w:rPr>
              <w:t>“Our AI tools help collect real-time data from multiple sources with improved consistency.”</w:t>
            </w:r>
          </w:p>
        </w:tc>
        <w:tc>
          <w:tcPr>
            <w:tcW w:w="4495" w:type="dxa"/>
            <w:tcBorders>
              <w:top w:val="nil"/>
              <w:left w:val="nil"/>
              <w:bottom w:val="single" w:sz="4" w:space="0" w:color="auto"/>
              <w:right w:val="single" w:sz="4" w:space="0" w:color="auto"/>
            </w:tcBorders>
            <w:vAlign w:val="center"/>
            <w:hideMark/>
          </w:tcPr>
          <w:p w14:paraId="6707BE4D" w14:textId="77777777" w:rsidR="00AC5A0E" w:rsidRPr="005F5FE3" w:rsidRDefault="00AC5A0E" w:rsidP="00AC5A0E">
            <w:pPr>
              <w:spacing w:after="0" w:line="240" w:lineRule="auto"/>
              <w:jc w:val="both"/>
              <w:rPr>
                <w:rFonts w:ascii="Times New Roman" w:eastAsia="Times New Roman" w:hAnsi="Times New Roman" w:cs="Times New Roman"/>
                <w:b/>
                <w:bCs/>
                <w:color w:val="000000"/>
                <w:sz w:val="24"/>
                <w:szCs w:val="24"/>
              </w:rPr>
            </w:pPr>
            <w:r w:rsidRPr="005F5FE3">
              <w:rPr>
                <w:rFonts w:ascii="Times New Roman" w:eastAsia="Times New Roman" w:hAnsi="Times New Roman" w:cs="Times New Roman"/>
                <w:b/>
                <w:bCs/>
                <w:color w:val="000000"/>
                <w:sz w:val="24"/>
                <w:szCs w:val="24"/>
              </w:rPr>
              <w:t>Data Collection Accuracy</w:t>
            </w:r>
            <w:r w:rsidRPr="005F5FE3">
              <w:rPr>
                <w:rFonts w:ascii="Times New Roman" w:eastAsia="Times New Roman" w:hAnsi="Times New Roman" w:cs="Times New Roman"/>
                <w:color w:val="000000"/>
                <w:sz w:val="24"/>
                <w:szCs w:val="24"/>
              </w:rPr>
              <w:t xml:space="preserve"> – Positive impact</w:t>
            </w:r>
          </w:p>
        </w:tc>
      </w:tr>
      <w:tr w:rsidR="00AC5A0E" w:rsidRPr="005F5FE3" w14:paraId="2330E6C5" w14:textId="77777777" w:rsidTr="00AC5A0E">
        <w:trPr>
          <w:trHeight w:val="620"/>
        </w:trPr>
        <w:tc>
          <w:tcPr>
            <w:tcW w:w="4585" w:type="dxa"/>
            <w:tcBorders>
              <w:top w:val="nil"/>
              <w:left w:val="single" w:sz="4" w:space="0" w:color="auto"/>
              <w:bottom w:val="single" w:sz="4" w:space="0" w:color="auto"/>
              <w:right w:val="single" w:sz="4" w:space="0" w:color="auto"/>
            </w:tcBorders>
            <w:vAlign w:val="center"/>
            <w:hideMark/>
          </w:tcPr>
          <w:p w14:paraId="751068D0" w14:textId="77777777" w:rsidR="00AC5A0E" w:rsidRPr="005F5FE3" w:rsidRDefault="00AC5A0E" w:rsidP="00AC5A0E">
            <w:pPr>
              <w:spacing w:after="0" w:line="240" w:lineRule="auto"/>
              <w:jc w:val="both"/>
              <w:rPr>
                <w:rFonts w:ascii="Times New Roman" w:eastAsia="Times New Roman" w:hAnsi="Times New Roman" w:cs="Times New Roman"/>
                <w:color w:val="000000"/>
                <w:sz w:val="24"/>
                <w:szCs w:val="24"/>
              </w:rPr>
            </w:pPr>
            <w:r w:rsidRPr="005F5FE3">
              <w:rPr>
                <w:rFonts w:ascii="Times New Roman" w:eastAsia="Times New Roman" w:hAnsi="Times New Roman" w:cs="Times New Roman"/>
                <w:color w:val="000000"/>
                <w:sz w:val="24"/>
                <w:szCs w:val="24"/>
              </w:rPr>
              <w:t>“Due to outdated infrastructure, AI-based systems cannot integrate fully with our current tools.”</w:t>
            </w:r>
          </w:p>
        </w:tc>
        <w:tc>
          <w:tcPr>
            <w:tcW w:w="4495" w:type="dxa"/>
            <w:tcBorders>
              <w:top w:val="nil"/>
              <w:left w:val="nil"/>
              <w:bottom w:val="single" w:sz="4" w:space="0" w:color="auto"/>
              <w:right w:val="single" w:sz="4" w:space="0" w:color="auto"/>
            </w:tcBorders>
            <w:vAlign w:val="center"/>
            <w:hideMark/>
          </w:tcPr>
          <w:p w14:paraId="1191D8A5" w14:textId="77777777" w:rsidR="00AC5A0E" w:rsidRPr="005F5FE3" w:rsidRDefault="00AC5A0E" w:rsidP="00AC5A0E">
            <w:pPr>
              <w:spacing w:after="0" w:line="240" w:lineRule="auto"/>
              <w:jc w:val="both"/>
              <w:rPr>
                <w:rFonts w:ascii="Times New Roman" w:eastAsia="Times New Roman" w:hAnsi="Times New Roman" w:cs="Times New Roman"/>
                <w:b/>
                <w:bCs/>
                <w:color w:val="000000"/>
                <w:sz w:val="24"/>
                <w:szCs w:val="24"/>
              </w:rPr>
            </w:pPr>
            <w:r w:rsidRPr="005F5FE3">
              <w:rPr>
                <w:rFonts w:ascii="Times New Roman" w:eastAsia="Times New Roman" w:hAnsi="Times New Roman" w:cs="Times New Roman"/>
                <w:b/>
                <w:bCs/>
                <w:color w:val="000000"/>
                <w:sz w:val="24"/>
                <w:szCs w:val="24"/>
              </w:rPr>
              <w:t>Time Efficiency</w:t>
            </w:r>
            <w:r w:rsidRPr="005F5FE3">
              <w:rPr>
                <w:rFonts w:ascii="Times New Roman" w:eastAsia="Times New Roman" w:hAnsi="Times New Roman" w:cs="Times New Roman"/>
                <w:color w:val="000000"/>
                <w:sz w:val="24"/>
                <w:szCs w:val="24"/>
              </w:rPr>
              <w:t xml:space="preserve"> – Negative impact</w:t>
            </w:r>
          </w:p>
        </w:tc>
      </w:tr>
      <w:tr w:rsidR="00AC5A0E" w:rsidRPr="005F5FE3" w14:paraId="0FEBF258" w14:textId="77777777" w:rsidTr="00AC5A0E">
        <w:trPr>
          <w:trHeight w:val="620"/>
        </w:trPr>
        <w:tc>
          <w:tcPr>
            <w:tcW w:w="4585" w:type="dxa"/>
            <w:tcBorders>
              <w:top w:val="nil"/>
              <w:left w:val="single" w:sz="4" w:space="0" w:color="auto"/>
              <w:bottom w:val="single" w:sz="4" w:space="0" w:color="auto"/>
              <w:right w:val="single" w:sz="4" w:space="0" w:color="auto"/>
            </w:tcBorders>
            <w:vAlign w:val="center"/>
            <w:hideMark/>
          </w:tcPr>
          <w:p w14:paraId="2611C938" w14:textId="77777777" w:rsidR="00AC5A0E" w:rsidRPr="005F5FE3" w:rsidRDefault="00AC5A0E" w:rsidP="00AC5A0E">
            <w:pPr>
              <w:spacing w:after="0" w:line="240" w:lineRule="auto"/>
              <w:jc w:val="both"/>
              <w:rPr>
                <w:rFonts w:ascii="Times New Roman" w:eastAsia="Times New Roman" w:hAnsi="Times New Roman" w:cs="Times New Roman"/>
                <w:color w:val="000000"/>
                <w:sz w:val="24"/>
                <w:szCs w:val="24"/>
              </w:rPr>
            </w:pPr>
            <w:r w:rsidRPr="005F5FE3">
              <w:rPr>
                <w:rFonts w:ascii="Times New Roman" w:eastAsia="Times New Roman" w:hAnsi="Times New Roman" w:cs="Times New Roman"/>
                <w:color w:val="000000"/>
                <w:sz w:val="24"/>
                <w:szCs w:val="24"/>
              </w:rPr>
              <w:t>“Once integrated, the AI platform improved team communication by providing shared dashboards.”</w:t>
            </w:r>
          </w:p>
        </w:tc>
        <w:tc>
          <w:tcPr>
            <w:tcW w:w="4495" w:type="dxa"/>
            <w:tcBorders>
              <w:top w:val="nil"/>
              <w:left w:val="nil"/>
              <w:bottom w:val="single" w:sz="4" w:space="0" w:color="auto"/>
              <w:right w:val="single" w:sz="4" w:space="0" w:color="auto"/>
            </w:tcBorders>
            <w:vAlign w:val="center"/>
            <w:hideMark/>
          </w:tcPr>
          <w:p w14:paraId="13611EEC" w14:textId="77777777" w:rsidR="00AC5A0E" w:rsidRPr="005F5FE3" w:rsidRDefault="00AC5A0E" w:rsidP="00AC5A0E">
            <w:pPr>
              <w:spacing w:after="0" w:line="240" w:lineRule="auto"/>
              <w:jc w:val="both"/>
              <w:rPr>
                <w:rFonts w:ascii="Times New Roman" w:eastAsia="Times New Roman" w:hAnsi="Times New Roman" w:cs="Times New Roman"/>
                <w:b/>
                <w:bCs/>
                <w:color w:val="000000"/>
                <w:sz w:val="24"/>
                <w:szCs w:val="24"/>
              </w:rPr>
            </w:pPr>
            <w:r w:rsidRPr="005F5FE3">
              <w:rPr>
                <w:rFonts w:ascii="Times New Roman" w:eastAsia="Times New Roman" w:hAnsi="Times New Roman" w:cs="Times New Roman"/>
                <w:b/>
                <w:bCs/>
                <w:color w:val="000000"/>
                <w:sz w:val="24"/>
                <w:szCs w:val="24"/>
              </w:rPr>
              <w:t>Collaboration &amp; Communication</w:t>
            </w:r>
            <w:r w:rsidRPr="005F5FE3">
              <w:rPr>
                <w:rFonts w:ascii="Times New Roman" w:eastAsia="Times New Roman" w:hAnsi="Times New Roman" w:cs="Times New Roman"/>
                <w:color w:val="000000"/>
                <w:sz w:val="24"/>
                <w:szCs w:val="24"/>
              </w:rPr>
              <w:t xml:space="preserve"> – Positive impact</w:t>
            </w:r>
          </w:p>
        </w:tc>
      </w:tr>
      <w:tr w:rsidR="00AC5A0E" w:rsidRPr="005F5FE3" w14:paraId="720CE279" w14:textId="77777777" w:rsidTr="00AC5A0E">
        <w:trPr>
          <w:trHeight w:val="620"/>
        </w:trPr>
        <w:tc>
          <w:tcPr>
            <w:tcW w:w="4585" w:type="dxa"/>
            <w:tcBorders>
              <w:top w:val="nil"/>
              <w:left w:val="single" w:sz="4" w:space="0" w:color="auto"/>
              <w:bottom w:val="single" w:sz="4" w:space="0" w:color="auto"/>
              <w:right w:val="single" w:sz="4" w:space="0" w:color="auto"/>
            </w:tcBorders>
            <w:vAlign w:val="center"/>
            <w:hideMark/>
          </w:tcPr>
          <w:p w14:paraId="69BCCCB1" w14:textId="77777777" w:rsidR="00AC5A0E" w:rsidRPr="005F5FE3" w:rsidRDefault="00AC5A0E" w:rsidP="00AC5A0E">
            <w:pPr>
              <w:spacing w:after="0" w:line="240" w:lineRule="auto"/>
              <w:jc w:val="both"/>
              <w:rPr>
                <w:rFonts w:ascii="Times New Roman" w:eastAsia="Times New Roman" w:hAnsi="Times New Roman" w:cs="Times New Roman"/>
                <w:color w:val="000000"/>
                <w:sz w:val="24"/>
                <w:szCs w:val="24"/>
              </w:rPr>
            </w:pPr>
            <w:r w:rsidRPr="005F5FE3">
              <w:rPr>
                <w:rFonts w:ascii="Times New Roman" w:eastAsia="Times New Roman" w:hAnsi="Times New Roman" w:cs="Times New Roman"/>
                <w:color w:val="000000"/>
                <w:sz w:val="24"/>
                <w:szCs w:val="24"/>
              </w:rPr>
              <w:t>“Most of our engineers are not trained in AI-based forecasting tools, which slows us down.”</w:t>
            </w:r>
          </w:p>
        </w:tc>
        <w:tc>
          <w:tcPr>
            <w:tcW w:w="4495" w:type="dxa"/>
            <w:tcBorders>
              <w:top w:val="nil"/>
              <w:left w:val="nil"/>
              <w:bottom w:val="single" w:sz="4" w:space="0" w:color="auto"/>
              <w:right w:val="single" w:sz="4" w:space="0" w:color="auto"/>
            </w:tcBorders>
            <w:vAlign w:val="center"/>
            <w:hideMark/>
          </w:tcPr>
          <w:p w14:paraId="0B05A162" w14:textId="77777777" w:rsidR="00AC5A0E" w:rsidRPr="005F5FE3" w:rsidRDefault="00AC5A0E" w:rsidP="00AC5A0E">
            <w:pPr>
              <w:spacing w:after="0" w:line="240" w:lineRule="auto"/>
              <w:jc w:val="both"/>
              <w:rPr>
                <w:rFonts w:ascii="Times New Roman" w:eastAsia="Times New Roman" w:hAnsi="Times New Roman" w:cs="Times New Roman"/>
                <w:b/>
                <w:bCs/>
                <w:color w:val="000000"/>
                <w:sz w:val="24"/>
                <w:szCs w:val="24"/>
              </w:rPr>
            </w:pPr>
            <w:r w:rsidRPr="005F5FE3">
              <w:rPr>
                <w:rFonts w:ascii="Times New Roman" w:eastAsia="Times New Roman" w:hAnsi="Times New Roman" w:cs="Times New Roman"/>
                <w:b/>
                <w:bCs/>
                <w:color w:val="000000"/>
                <w:sz w:val="24"/>
                <w:szCs w:val="24"/>
              </w:rPr>
              <w:t>Time Efficiency</w:t>
            </w:r>
            <w:r w:rsidRPr="005F5FE3">
              <w:rPr>
                <w:rFonts w:ascii="Times New Roman" w:eastAsia="Times New Roman" w:hAnsi="Times New Roman" w:cs="Times New Roman"/>
                <w:color w:val="000000"/>
                <w:sz w:val="24"/>
                <w:szCs w:val="24"/>
              </w:rPr>
              <w:t xml:space="preserve"> – Negative impact</w:t>
            </w:r>
          </w:p>
        </w:tc>
      </w:tr>
      <w:tr w:rsidR="00AC5A0E" w:rsidRPr="005F5FE3" w14:paraId="2989024C" w14:textId="77777777" w:rsidTr="00AC5A0E">
        <w:trPr>
          <w:trHeight w:val="620"/>
        </w:trPr>
        <w:tc>
          <w:tcPr>
            <w:tcW w:w="4585" w:type="dxa"/>
            <w:tcBorders>
              <w:top w:val="nil"/>
              <w:left w:val="single" w:sz="4" w:space="0" w:color="auto"/>
              <w:bottom w:val="single" w:sz="4" w:space="0" w:color="auto"/>
              <w:right w:val="single" w:sz="4" w:space="0" w:color="auto"/>
            </w:tcBorders>
            <w:vAlign w:val="center"/>
            <w:hideMark/>
          </w:tcPr>
          <w:p w14:paraId="73592CCC" w14:textId="77777777" w:rsidR="00AC5A0E" w:rsidRPr="005F5FE3" w:rsidRDefault="00AC5A0E" w:rsidP="00AC5A0E">
            <w:pPr>
              <w:spacing w:after="0" w:line="240" w:lineRule="auto"/>
              <w:jc w:val="both"/>
              <w:rPr>
                <w:rFonts w:ascii="Times New Roman" w:eastAsia="Times New Roman" w:hAnsi="Times New Roman" w:cs="Times New Roman"/>
                <w:color w:val="000000"/>
                <w:sz w:val="24"/>
                <w:szCs w:val="24"/>
              </w:rPr>
            </w:pPr>
            <w:r w:rsidRPr="005F5FE3">
              <w:rPr>
                <w:rFonts w:ascii="Times New Roman" w:eastAsia="Times New Roman" w:hAnsi="Times New Roman" w:cs="Times New Roman"/>
                <w:color w:val="000000"/>
                <w:sz w:val="24"/>
                <w:szCs w:val="24"/>
              </w:rPr>
              <w:t>“We use AI to flag early-stage risks through data pattern recognition.”</w:t>
            </w:r>
          </w:p>
        </w:tc>
        <w:tc>
          <w:tcPr>
            <w:tcW w:w="4495" w:type="dxa"/>
            <w:tcBorders>
              <w:top w:val="nil"/>
              <w:left w:val="nil"/>
              <w:bottom w:val="single" w:sz="4" w:space="0" w:color="auto"/>
              <w:right w:val="single" w:sz="4" w:space="0" w:color="auto"/>
            </w:tcBorders>
            <w:vAlign w:val="center"/>
            <w:hideMark/>
          </w:tcPr>
          <w:p w14:paraId="3F187D3A" w14:textId="77777777" w:rsidR="00AC5A0E" w:rsidRPr="005F5FE3" w:rsidRDefault="00AC5A0E" w:rsidP="00AC5A0E">
            <w:pPr>
              <w:spacing w:after="0" w:line="240" w:lineRule="auto"/>
              <w:jc w:val="both"/>
              <w:rPr>
                <w:rFonts w:ascii="Times New Roman" w:eastAsia="Times New Roman" w:hAnsi="Times New Roman" w:cs="Times New Roman"/>
                <w:b/>
                <w:bCs/>
                <w:color w:val="000000"/>
                <w:sz w:val="24"/>
                <w:szCs w:val="24"/>
              </w:rPr>
            </w:pPr>
            <w:r w:rsidRPr="005F5FE3">
              <w:rPr>
                <w:rFonts w:ascii="Times New Roman" w:eastAsia="Times New Roman" w:hAnsi="Times New Roman" w:cs="Times New Roman"/>
                <w:b/>
                <w:bCs/>
                <w:color w:val="000000"/>
                <w:sz w:val="24"/>
                <w:szCs w:val="24"/>
              </w:rPr>
              <w:t>Risk Identification</w:t>
            </w:r>
            <w:r w:rsidRPr="005F5FE3">
              <w:rPr>
                <w:rFonts w:ascii="Times New Roman" w:eastAsia="Times New Roman" w:hAnsi="Times New Roman" w:cs="Times New Roman"/>
                <w:color w:val="000000"/>
                <w:sz w:val="24"/>
                <w:szCs w:val="24"/>
              </w:rPr>
              <w:t xml:space="preserve"> – Positive impact</w:t>
            </w:r>
          </w:p>
        </w:tc>
      </w:tr>
      <w:tr w:rsidR="00AC5A0E" w:rsidRPr="005F5FE3" w14:paraId="12AF2E16" w14:textId="77777777" w:rsidTr="00AC5A0E">
        <w:trPr>
          <w:trHeight w:val="620"/>
        </w:trPr>
        <w:tc>
          <w:tcPr>
            <w:tcW w:w="4585" w:type="dxa"/>
            <w:tcBorders>
              <w:top w:val="nil"/>
              <w:left w:val="single" w:sz="4" w:space="0" w:color="auto"/>
              <w:bottom w:val="single" w:sz="4" w:space="0" w:color="auto"/>
              <w:right w:val="single" w:sz="4" w:space="0" w:color="auto"/>
            </w:tcBorders>
            <w:vAlign w:val="center"/>
            <w:hideMark/>
          </w:tcPr>
          <w:p w14:paraId="0829EA7D" w14:textId="77777777" w:rsidR="00AC5A0E" w:rsidRPr="005F5FE3" w:rsidRDefault="00AC5A0E" w:rsidP="00AC5A0E">
            <w:pPr>
              <w:spacing w:after="0" w:line="240" w:lineRule="auto"/>
              <w:jc w:val="both"/>
              <w:rPr>
                <w:rFonts w:ascii="Times New Roman" w:eastAsia="Times New Roman" w:hAnsi="Times New Roman" w:cs="Times New Roman"/>
                <w:color w:val="000000"/>
                <w:sz w:val="24"/>
                <w:szCs w:val="24"/>
              </w:rPr>
            </w:pPr>
            <w:r w:rsidRPr="005F5FE3">
              <w:rPr>
                <w:rFonts w:ascii="Times New Roman" w:eastAsia="Times New Roman" w:hAnsi="Times New Roman" w:cs="Times New Roman"/>
                <w:color w:val="000000"/>
                <w:sz w:val="24"/>
                <w:szCs w:val="24"/>
              </w:rPr>
              <w:lastRenderedPageBreak/>
              <w:t>“It’s hard to make decisions without clear ethical frameworks for AI usage in client-facing projects.”</w:t>
            </w:r>
          </w:p>
        </w:tc>
        <w:tc>
          <w:tcPr>
            <w:tcW w:w="4495" w:type="dxa"/>
            <w:tcBorders>
              <w:top w:val="nil"/>
              <w:left w:val="nil"/>
              <w:bottom w:val="single" w:sz="4" w:space="0" w:color="auto"/>
              <w:right w:val="single" w:sz="4" w:space="0" w:color="auto"/>
            </w:tcBorders>
            <w:vAlign w:val="center"/>
            <w:hideMark/>
          </w:tcPr>
          <w:p w14:paraId="4B157ED2" w14:textId="77777777" w:rsidR="00AC5A0E" w:rsidRPr="005F5FE3" w:rsidRDefault="00AC5A0E" w:rsidP="00AC5A0E">
            <w:pPr>
              <w:spacing w:after="0" w:line="240" w:lineRule="auto"/>
              <w:jc w:val="both"/>
              <w:rPr>
                <w:rFonts w:ascii="Times New Roman" w:eastAsia="Times New Roman" w:hAnsi="Times New Roman" w:cs="Times New Roman"/>
                <w:b/>
                <w:bCs/>
                <w:color w:val="000000"/>
                <w:sz w:val="24"/>
                <w:szCs w:val="24"/>
              </w:rPr>
            </w:pPr>
            <w:r w:rsidRPr="005F5FE3">
              <w:rPr>
                <w:rFonts w:ascii="Times New Roman" w:eastAsia="Times New Roman" w:hAnsi="Times New Roman" w:cs="Times New Roman"/>
                <w:b/>
                <w:bCs/>
                <w:color w:val="000000"/>
                <w:sz w:val="24"/>
                <w:szCs w:val="24"/>
              </w:rPr>
              <w:t>Decision-Making</w:t>
            </w:r>
            <w:r w:rsidRPr="005F5FE3">
              <w:rPr>
                <w:rFonts w:ascii="Times New Roman" w:eastAsia="Times New Roman" w:hAnsi="Times New Roman" w:cs="Times New Roman"/>
                <w:color w:val="000000"/>
                <w:sz w:val="24"/>
                <w:szCs w:val="24"/>
              </w:rPr>
              <w:t xml:space="preserve"> – Negative impact</w:t>
            </w:r>
          </w:p>
        </w:tc>
      </w:tr>
      <w:tr w:rsidR="00AC5A0E" w:rsidRPr="005F5FE3" w14:paraId="33FD47A8" w14:textId="77777777" w:rsidTr="00AC5A0E">
        <w:trPr>
          <w:trHeight w:val="620"/>
        </w:trPr>
        <w:tc>
          <w:tcPr>
            <w:tcW w:w="4585" w:type="dxa"/>
            <w:tcBorders>
              <w:top w:val="nil"/>
              <w:left w:val="single" w:sz="4" w:space="0" w:color="auto"/>
              <w:bottom w:val="single" w:sz="4" w:space="0" w:color="auto"/>
              <w:right w:val="single" w:sz="4" w:space="0" w:color="auto"/>
            </w:tcBorders>
            <w:vAlign w:val="center"/>
            <w:hideMark/>
          </w:tcPr>
          <w:p w14:paraId="6587B5C4" w14:textId="77777777" w:rsidR="00AC5A0E" w:rsidRPr="005F5FE3" w:rsidRDefault="00AC5A0E" w:rsidP="00AC5A0E">
            <w:pPr>
              <w:spacing w:after="0" w:line="240" w:lineRule="auto"/>
              <w:jc w:val="both"/>
              <w:rPr>
                <w:rFonts w:ascii="Times New Roman" w:eastAsia="Times New Roman" w:hAnsi="Times New Roman" w:cs="Times New Roman"/>
                <w:color w:val="000000"/>
                <w:sz w:val="24"/>
                <w:szCs w:val="24"/>
              </w:rPr>
            </w:pPr>
            <w:r w:rsidRPr="005F5FE3">
              <w:rPr>
                <w:rFonts w:ascii="Times New Roman" w:eastAsia="Times New Roman" w:hAnsi="Times New Roman" w:cs="Times New Roman"/>
                <w:color w:val="000000"/>
                <w:sz w:val="24"/>
                <w:szCs w:val="24"/>
              </w:rPr>
              <w:t>“AI tools enabled faster scenario analysis, which improved our ability to make strategic project decisions.”</w:t>
            </w:r>
          </w:p>
        </w:tc>
        <w:tc>
          <w:tcPr>
            <w:tcW w:w="4495" w:type="dxa"/>
            <w:tcBorders>
              <w:top w:val="nil"/>
              <w:left w:val="nil"/>
              <w:bottom w:val="single" w:sz="4" w:space="0" w:color="auto"/>
              <w:right w:val="single" w:sz="4" w:space="0" w:color="auto"/>
            </w:tcBorders>
            <w:vAlign w:val="center"/>
            <w:hideMark/>
          </w:tcPr>
          <w:p w14:paraId="22550DC0" w14:textId="77777777" w:rsidR="00AC5A0E" w:rsidRPr="005F5FE3" w:rsidRDefault="00AC5A0E" w:rsidP="00AC5A0E">
            <w:pPr>
              <w:spacing w:after="0" w:line="240" w:lineRule="auto"/>
              <w:jc w:val="both"/>
              <w:rPr>
                <w:rFonts w:ascii="Times New Roman" w:eastAsia="Times New Roman" w:hAnsi="Times New Roman" w:cs="Times New Roman"/>
                <w:b/>
                <w:bCs/>
                <w:color w:val="000000"/>
                <w:sz w:val="24"/>
                <w:szCs w:val="24"/>
              </w:rPr>
            </w:pPr>
            <w:r w:rsidRPr="005F5FE3">
              <w:rPr>
                <w:rFonts w:ascii="Times New Roman" w:eastAsia="Times New Roman" w:hAnsi="Times New Roman" w:cs="Times New Roman"/>
                <w:b/>
                <w:bCs/>
                <w:color w:val="000000"/>
                <w:sz w:val="24"/>
                <w:szCs w:val="24"/>
              </w:rPr>
              <w:t>Decision-Making</w:t>
            </w:r>
            <w:r w:rsidRPr="005F5FE3">
              <w:rPr>
                <w:rFonts w:ascii="Times New Roman" w:eastAsia="Times New Roman" w:hAnsi="Times New Roman" w:cs="Times New Roman"/>
                <w:color w:val="000000"/>
                <w:sz w:val="24"/>
                <w:szCs w:val="24"/>
              </w:rPr>
              <w:t xml:space="preserve"> – Positive impact</w:t>
            </w:r>
          </w:p>
        </w:tc>
      </w:tr>
      <w:tr w:rsidR="00AC5A0E" w:rsidRPr="005F5FE3" w14:paraId="766C20B9" w14:textId="77777777" w:rsidTr="00AC5A0E">
        <w:trPr>
          <w:trHeight w:val="620"/>
        </w:trPr>
        <w:tc>
          <w:tcPr>
            <w:tcW w:w="4585" w:type="dxa"/>
            <w:tcBorders>
              <w:top w:val="nil"/>
              <w:left w:val="single" w:sz="4" w:space="0" w:color="auto"/>
              <w:bottom w:val="single" w:sz="4" w:space="0" w:color="auto"/>
              <w:right w:val="single" w:sz="4" w:space="0" w:color="auto"/>
            </w:tcBorders>
            <w:vAlign w:val="center"/>
            <w:hideMark/>
          </w:tcPr>
          <w:p w14:paraId="16B2C7C2" w14:textId="77777777" w:rsidR="00AC5A0E" w:rsidRPr="005F5FE3" w:rsidRDefault="00AC5A0E" w:rsidP="00AC5A0E">
            <w:pPr>
              <w:spacing w:after="0" w:line="240" w:lineRule="auto"/>
              <w:jc w:val="both"/>
              <w:rPr>
                <w:rFonts w:ascii="Times New Roman" w:eastAsia="Times New Roman" w:hAnsi="Times New Roman" w:cs="Times New Roman"/>
                <w:color w:val="000000"/>
                <w:sz w:val="24"/>
                <w:szCs w:val="24"/>
              </w:rPr>
            </w:pPr>
            <w:r w:rsidRPr="005F5FE3">
              <w:rPr>
                <w:rFonts w:ascii="Times New Roman" w:eastAsia="Times New Roman" w:hAnsi="Times New Roman" w:cs="Times New Roman"/>
                <w:color w:val="000000"/>
                <w:sz w:val="24"/>
                <w:szCs w:val="24"/>
              </w:rPr>
              <w:t>“Data privacy regulations are too vague, which restricts how much we can automate.”</w:t>
            </w:r>
          </w:p>
        </w:tc>
        <w:tc>
          <w:tcPr>
            <w:tcW w:w="4495" w:type="dxa"/>
            <w:tcBorders>
              <w:top w:val="nil"/>
              <w:left w:val="nil"/>
              <w:bottom w:val="single" w:sz="4" w:space="0" w:color="auto"/>
              <w:right w:val="single" w:sz="4" w:space="0" w:color="auto"/>
            </w:tcBorders>
            <w:vAlign w:val="center"/>
            <w:hideMark/>
          </w:tcPr>
          <w:p w14:paraId="63A61B24" w14:textId="77777777" w:rsidR="00AC5A0E" w:rsidRPr="005F5FE3" w:rsidRDefault="00AC5A0E" w:rsidP="00AC5A0E">
            <w:pPr>
              <w:spacing w:after="0" w:line="240" w:lineRule="auto"/>
              <w:jc w:val="both"/>
              <w:rPr>
                <w:rFonts w:ascii="Times New Roman" w:eastAsia="Times New Roman" w:hAnsi="Times New Roman" w:cs="Times New Roman"/>
                <w:b/>
                <w:bCs/>
                <w:color w:val="000000"/>
                <w:sz w:val="24"/>
                <w:szCs w:val="24"/>
              </w:rPr>
            </w:pPr>
            <w:r w:rsidRPr="005F5FE3">
              <w:rPr>
                <w:rFonts w:ascii="Times New Roman" w:eastAsia="Times New Roman" w:hAnsi="Times New Roman" w:cs="Times New Roman"/>
                <w:b/>
                <w:bCs/>
                <w:color w:val="000000"/>
                <w:sz w:val="24"/>
                <w:szCs w:val="24"/>
              </w:rPr>
              <w:t>Data Analysis</w:t>
            </w:r>
            <w:r w:rsidRPr="005F5FE3">
              <w:rPr>
                <w:rFonts w:ascii="Times New Roman" w:eastAsia="Times New Roman" w:hAnsi="Times New Roman" w:cs="Times New Roman"/>
                <w:color w:val="000000"/>
                <w:sz w:val="24"/>
                <w:szCs w:val="24"/>
              </w:rPr>
              <w:t xml:space="preserve"> – Negative impact</w:t>
            </w:r>
          </w:p>
        </w:tc>
      </w:tr>
      <w:tr w:rsidR="00AC5A0E" w:rsidRPr="005F5FE3" w14:paraId="49AF9BF4" w14:textId="77777777" w:rsidTr="00AC5A0E">
        <w:trPr>
          <w:trHeight w:val="620"/>
        </w:trPr>
        <w:tc>
          <w:tcPr>
            <w:tcW w:w="4585" w:type="dxa"/>
            <w:tcBorders>
              <w:top w:val="nil"/>
              <w:left w:val="single" w:sz="4" w:space="0" w:color="auto"/>
              <w:bottom w:val="single" w:sz="4" w:space="0" w:color="auto"/>
              <w:right w:val="single" w:sz="4" w:space="0" w:color="auto"/>
            </w:tcBorders>
            <w:vAlign w:val="center"/>
            <w:hideMark/>
          </w:tcPr>
          <w:p w14:paraId="2D304195" w14:textId="77777777" w:rsidR="00AC5A0E" w:rsidRPr="005F5FE3" w:rsidRDefault="00AC5A0E" w:rsidP="00AC5A0E">
            <w:pPr>
              <w:spacing w:after="0" w:line="240" w:lineRule="auto"/>
              <w:jc w:val="both"/>
              <w:rPr>
                <w:rFonts w:ascii="Times New Roman" w:eastAsia="Times New Roman" w:hAnsi="Times New Roman" w:cs="Times New Roman"/>
                <w:color w:val="000000"/>
                <w:sz w:val="24"/>
                <w:szCs w:val="24"/>
              </w:rPr>
            </w:pPr>
            <w:r w:rsidRPr="005F5FE3">
              <w:rPr>
                <w:rFonts w:ascii="Times New Roman" w:eastAsia="Times New Roman" w:hAnsi="Times New Roman" w:cs="Times New Roman"/>
                <w:color w:val="000000"/>
                <w:sz w:val="24"/>
                <w:szCs w:val="24"/>
              </w:rPr>
              <w:t xml:space="preserve">“AI </w:t>
            </w:r>
            <w:proofErr w:type="spellStart"/>
            <w:r w:rsidRPr="005F5FE3">
              <w:rPr>
                <w:rFonts w:ascii="Times New Roman" w:eastAsia="Times New Roman" w:hAnsi="Times New Roman" w:cs="Times New Roman"/>
                <w:color w:val="000000"/>
                <w:sz w:val="24"/>
                <w:szCs w:val="24"/>
              </w:rPr>
              <w:t>autilization</w:t>
            </w:r>
            <w:proofErr w:type="spellEnd"/>
            <w:r w:rsidRPr="005F5FE3">
              <w:rPr>
                <w:rFonts w:ascii="Times New Roman" w:eastAsia="Times New Roman" w:hAnsi="Times New Roman" w:cs="Times New Roman"/>
                <w:color w:val="000000"/>
                <w:sz w:val="24"/>
                <w:szCs w:val="24"/>
              </w:rPr>
              <w:t xml:space="preserve"> helped us improve how we organize and analyze project reports and KPIs.”</w:t>
            </w:r>
          </w:p>
        </w:tc>
        <w:tc>
          <w:tcPr>
            <w:tcW w:w="4495" w:type="dxa"/>
            <w:tcBorders>
              <w:top w:val="nil"/>
              <w:left w:val="nil"/>
              <w:bottom w:val="single" w:sz="4" w:space="0" w:color="auto"/>
              <w:right w:val="single" w:sz="4" w:space="0" w:color="auto"/>
            </w:tcBorders>
            <w:vAlign w:val="center"/>
            <w:hideMark/>
          </w:tcPr>
          <w:p w14:paraId="2F50CC05" w14:textId="77777777" w:rsidR="00AC5A0E" w:rsidRPr="005F5FE3" w:rsidRDefault="00AC5A0E" w:rsidP="00AC5A0E">
            <w:pPr>
              <w:spacing w:after="0" w:line="240" w:lineRule="auto"/>
              <w:jc w:val="both"/>
              <w:rPr>
                <w:rFonts w:ascii="Times New Roman" w:eastAsia="Times New Roman" w:hAnsi="Times New Roman" w:cs="Times New Roman"/>
                <w:b/>
                <w:bCs/>
                <w:color w:val="000000"/>
                <w:sz w:val="24"/>
                <w:szCs w:val="24"/>
              </w:rPr>
            </w:pPr>
            <w:r w:rsidRPr="005F5FE3">
              <w:rPr>
                <w:rFonts w:ascii="Times New Roman" w:eastAsia="Times New Roman" w:hAnsi="Times New Roman" w:cs="Times New Roman"/>
                <w:b/>
                <w:bCs/>
                <w:color w:val="000000"/>
                <w:sz w:val="24"/>
                <w:szCs w:val="24"/>
              </w:rPr>
              <w:t>Data Analysis</w:t>
            </w:r>
            <w:r w:rsidRPr="005F5FE3">
              <w:rPr>
                <w:rFonts w:ascii="Times New Roman" w:eastAsia="Times New Roman" w:hAnsi="Times New Roman" w:cs="Times New Roman"/>
                <w:color w:val="000000"/>
                <w:sz w:val="24"/>
                <w:szCs w:val="24"/>
              </w:rPr>
              <w:t xml:space="preserve"> – Positive impact</w:t>
            </w:r>
          </w:p>
        </w:tc>
      </w:tr>
      <w:tr w:rsidR="00AC5A0E" w:rsidRPr="005F5FE3" w14:paraId="3ABF927C" w14:textId="77777777" w:rsidTr="00AC5A0E">
        <w:trPr>
          <w:trHeight w:val="620"/>
        </w:trPr>
        <w:tc>
          <w:tcPr>
            <w:tcW w:w="4585" w:type="dxa"/>
            <w:tcBorders>
              <w:top w:val="nil"/>
              <w:left w:val="single" w:sz="4" w:space="0" w:color="auto"/>
              <w:bottom w:val="single" w:sz="4" w:space="0" w:color="auto"/>
              <w:right w:val="single" w:sz="4" w:space="0" w:color="auto"/>
            </w:tcBorders>
            <w:vAlign w:val="center"/>
            <w:hideMark/>
          </w:tcPr>
          <w:p w14:paraId="70FECC0F" w14:textId="77777777" w:rsidR="00AC5A0E" w:rsidRPr="005F5FE3" w:rsidRDefault="00AC5A0E" w:rsidP="00AC5A0E">
            <w:pPr>
              <w:spacing w:after="0" w:line="240" w:lineRule="auto"/>
              <w:jc w:val="both"/>
              <w:rPr>
                <w:rFonts w:ascii="Times New Roman" w:eastAsia="Times New Roman" w:hAnsi="Times New Roman" w:cs="Times New Roman"/>
                <w:color w:val="000000"/>
                <w:sz w:val="24"/>
                <w:szCs w:val="24"/>
              </w:rPr>
            </w:pPr>
            <w:r w:rsidRPr="005F5FE3">
              <w:rPr>
                <w:rFonts w:ascii="Times New Roman" w:eastAsia="Times New Roman" w:hAnsi="Times New Roman" w:cs="Times New Roman"/>
                <w:color w:val="000000"/>
                <w:sz w:val="24"/>
                <w:szCs w:val="24"/>
              </w:rPr>
              <w:t>“The AI assistant helped us identify and resolve quality issues in design documentation.”</w:t>
            </w:r>
          </w:p>
        </w:tc>
        <w:tc>
          <w:tcPr>
            <w:tcW w:w="4495" w:type="dxa"/>
            <w:tcBorders>
              <w:top w:val="nil"/>
              <w:left w:val="nil"/>
              <w:bottom w:val="single" w:sz="4" w:space="0" w:color="auto"/>
              <w:right w:val="single" w:sz="4" w:space="0" w:color="auto"/>
            </w:tcBorders>
            <w:vAlign w:val="center"/>
            <w:hideMark/>
          </w:tcPr>
          <w:p w14:paraId="79E75548" w14:textId="77777777" w:rsidR="00AC5A0E" w:rsidRPr="005F5FE3" w:rsidRDefault="00AC5A0E" w:rsidP="00AC5A0E">
            <w:pPr>
              <w:spacing w:after="0" w:line="240" w:lineRule="auto"/>
              <w:jc w:val="both"/>
              <w:rPr>
                <w:rFonts w:ascii="Times New Roman" w:eastAsia="Times New Roman" w:hAnsi="Times New Roman" w:cs="Times New Roman"/>
                <w:b/>
                <w:bCs/>
                <w:color w:val="000000"/>
                <w:sz w:val="24"/>
                <w:szCs w:val="24"/>
              </w:rPr>
            </w:pPr>
            <w:r w:rsidRPr="005F5FE3">
              <w:rPr>
                <w:rFonts w:ascii="Times New Roman" w:eastAsia="Times New Roman" w:hAnsi="Times New Roman" w:cs="Times New Roman"/>
                <w:b/>
                <w:bCs/>
                <w:color w:val="000000"/>
                <w:sz w:val="24"/>
                <w:szCs w:val="24"/>
              </w:rPr>
              <w:t>Project Quality</w:t>
            </w:r>
            <w:r w:rsidRPr="005F5FE3">
              <w:rPr>
                <w:rFonts w:ascii="Times New Roman" w:eastAsia="Times New Roman" w:hAnsi="Times New Roman" w:cs="Times New Roman"/>
                <w:color w:val="000000"/>
                <w:sz w:val="24"/>
                <w:szCs w:val="24"/>
              </w:rPr>
              <w:t xml:space="preserve"> – Positive impact</w:t>
            </w:r>
          </w:p>
        </w:tc>
      </w:tr>
      <w:tr w:rsidR="00AC5A0E" w:rsidRPr="005F5FE3" w14:paraId="6DEDDAF7" w14:textId="77777777" w:rsidTr="00AC5A0E">
        <w:trPr>
          <w:trHeight w:val="620"/>
        </w:trPr>
        <w:tc>
          <w:tcPr>
            <w:tcW w:w="4585" w:type="dxa"/>
            <w:tcBorders>
              <w:top w:val="nil"/>
              <w:left w:val="single" w:sz="4" w:space="0" w:color="auto"/>
              <w:bottom w:val="single" w:sz="4" w:space="0" w:color="auto"/>
              <w:right w:val="single" w:sz="4" w:space="0" w:color="auto"/>
            </w:tcBorders>
            <w:vAlign w:val="center"/>
            <w:hideMark/>
          </w:tcPr>
          <w:p w14:paraId="6263651A" w14:textId="77777777" w:rsidR="00AC5A0E" w:rsidRPr="005F5FE3" w:rsidRDefault="00AC5A0E" w:rsidP="00AC5A0E">
            <w:pPr>
              <w:spacing w:after="0" w:line="240" w:lineRule="auto"/>
              <w:jc w:val="both"/>
              <w:rPr>
                <w:rFonts w:ascii="Times New Roman" w:eastAsia="Times New Roman" w:hAnsi="Times New Roman" w:cs="Times New Roman"/>
                <w:color w:val="000000"/>
                <w:sz w:val="24"/>
                <w:szCs w:val="24"/>
              </w:rPr>
            </w:pPr>
            <w:r w:rsidRPr="005F5FE3">
              <w:rPr>
                <w:rFonts w:ascii="Times New Roman" w:eastAsia="Times New Roman" w:hAnsi="Times New Roman" w:cs="Times New Roman"/>
                <w:color w:val="000000"/>
                <w:sz w:val="24"/>
                <w:szCs w:val="24"/>
              </w:rPr>
              <w:t>“Resistance from senior management delayed AI rollout, which influenced our ability to track and respond to project risks.”</w:t>
            </w:r>
          </w:p>
        </w:tc>
        <w:tc>
          <w:tcPr>
            <w:tcW w:w="4495" w:type="dxa"/>
            <w:tcBorders>
              <w:top w:val="nil"/>
              <w:left w:val="nil"/>
              <w:bottom w:val="single" w:sz="4" w:space="0" w:color="auto"/>
              <w:right w:val="single" w:sz="4" w:space="0" w:color="auto"/>
            </w:tcBorders>
            <w:vAlign w:val="center"/>
            <w:hideMark/>
          </w:tcPr>
          <w:p w14:paraId="1A2A9048" w14:textId="77777777" w:rsidR="00AC5A0E" w:rsidRPr="005F5FE3" w:rsidRDefault="00AC5A0E" w:rsidP="00AC5A0E">
            <w:pPr>
              <w:spacing w:after="0" w:line="240" w:lineRule="auto"/>
              <w:jc w:val="both"/>
              <w:rPr>
                <w:rFonts w:ascii="Times New Roman" w:eastAsia="Times New Roman" w:hAnsi="Times New Roman" w:cs="Times New Roman"/>
                <w:b/>
                <w:bCs/>
                <w:color w:val="000000"/>
                <w:sz w:val="24"/>
                <w:szCs w:val="24"/>
              </w:rPr>
            </w:pPr>
            <w:r w:rsidRPr="005F5FE3">
              <w:rPr>
                <w:rFonts w:ascii="Times New Roman" w:eastAsia="Times New Roman" w:hAnsi="Times New Roman" w:cs="Times New Roman"/>
                <w:b/>
                <w:bCs/>
                <w:color w:val="000000"/>
                <w:sz w:val="24"/>
                <w:szCs w:val="24"/>
              </w:rPr>
              <w:t>Risk Identification</w:t>
            </w:r>
            <w:r w:rsidRPr="005F5FE3">
              <w:rPr>
                <w:rFonts w:ascii="Times New Roman" w:eastAsia="Times New Roman" w:hAnsi="Times New Roman" w:cs="Times New Roman"/>
                <w:color w:val="000000"/>
                <w:sz w:val="24"/>
                <w:szCs w:val="24"/>
              </w:rPr>
              <w:t xml:space="preserve"> – Negative impact</w:t>
            </w:r>
          </w:p>
        </w:tc>
      </w:tr>
      <w:tr w:rsidR="00AC5A0E" w:rsidRPr="005F5FE3" w14:paraId="240E93DC" w14:textId="77777777" w:rsidTr="00AC5A0E">
        <w:trPr>
          <w:trHeight w:val="620"/>
        </w:trPr>
        <w:tc>
          <w:tcPr>
            <w:tcW w:w="4585" w:type="dxa"/>
            <w:tcBorders>
              <w:top w:val="nil"/>
              <w:left w:val="single" w:sz="4" w:space="0" w:color="auto"/>
              <w:bottom w:val="single" w:sz="4" w:space="0" w:color="auto"/>
              <w:right w:val="single" w:sz="4" w:space="0" w:color="auto"/>
            </w:tcBorders>
            <w:vAlign w:val="center"/>
            <w:hideMark/>
          </w:tcPr>
          <w:p w14:paraId="58F63A81" w14:textId="77777777" w:rsidR="00AC5A0E" w:rsidRPr="005F5FE3" w:rsidRDefault="00AC5A0E" w:rsidP="00AC5A0E">
            <w:pPr>
              <w:spacing w:after="0" w:line="240" w:lineRule="auto"/>
              <w:jc w:val="both"/>
              <w:rPr>
                <w:rFonts w:ascii="Times New Roman" w:eastAsia="Times New Roman" w:hAnsi="Times New Roman" w:cs="Times New Roman"/>
                <w:color w:val="000000"/>
                <w:sz w:val="24"/>
                <w:szCs w:val="24"/>
              </w:rPr>
            </w:pPr>
            <w:r w:rsidRPr="005F5FE3">
              <w:rPr>
                <w:rFonts w:ascii="Times New Roman" w:eastAsia="Times New Roman" w:hAnsi="Times New Roman" w:cs="Times New Roman"/>
                <w:color w:val="000000"/>
                <w:sz w:val="24"/>
                <w:szCs w:val="24"/>
              </w:rPr>
              <w:t>“Even with limited AI features, our team was able to automate repetitive data entry tasks.”</w:t>
            </w:r>
          </w:p>
        </w:tc>
        <w:tc>
          <w:tcPr>
            <w:tcW w:w="4495" w:type="dxa"/>
            <w:tcBorders>
              <w:top w:val="nil"/>
              <w:left w:val="nil"/>
              <w:bottom w:val="single" w:sz="4" w:space="0" w:color="auto"/>
              <w:right w:val="single" w:sz="4" w:space="0" w:color="auto"/>
            </w:tcBorders>
            <w:vAlign w:val="center"/>
            <w:hideMark/>
          </w:tcPr>
          <w:p w14:paraId="792F3B9B" w14:textId="77777777" w:rsidR="00AC5A0E" w:rsidRPr="005F5FE3" w:rsidRDefault="00AC5A0E" w:rsidP="00AC5A0E">
            <w:pPr>
              <w:spacing w:after="0" w:line="240" w:lineRule="auto"/>
              <w:jc w:val="both"/>
              <w:rPr>
                <w:rFonts w:ascii="Times New Roman" w:eastAsia="Times New Roman" w:hAnsi="Times New Roman" w:cs="Times New Roman"/>
                <w:b/>
                <w:bCs/>
                <w:color w:val="000000"/>
                <w:sz w:val="24"/>
                <w:szCs w:val="24"/>
              </w:rPr>
            </w:pPr>
            <w:r w:rsidRPr="005F5FE3">
              <w:rPr>
                <w:rFonts w:ascii="Times New Roman" w:eastAsia="Times New Roman" w:hAnsi="Times New Roman" w:cs="Times New Roman"/>
                <w:b/>
                <w:bCs/>
                <w:color w:val="000000"/>
                <w:sz w:val="24"/>
                <w:szCs w:val="24"/>
              </w:rPr>
              <w:t>Data Collection Accuracy</w:t>
            </w:r>
            <w:r w:rsidRPr="005F5FE3">
              <w:rPr>
                <w:rFonts w:ascii="Times New Roman" w:eastAsia="Times New Roman" w:hAnsi="Times New Roman" w:cs="Times New Roman"/>
                <w:color w:val="000000"/>
                <w:sz w:val="24"/>
                <w:szCs w:val="24"/>
              </w:rPr>
              <w:t xml:space="preserve"> – Positive impact</w:t>
            </w:r>
          </w:p>
        </w:tc>
      </w:tr>
      <w:tr w:rsidR="00AC5A0E" w:rsidRPr="005F5FE3" w14:paraId="7D442C56" w14:textId="77777777" w:rsidTr="00AC5A0E">
        <w:trPr>
          <w:trHeight w:val="620"/>
        </w:trPr>
        <w:tc>
          <w:tcPr>
            <w:tcW w:w="4585" w:type="dxa"/>
            <w:tcBorders>
              <w:top w:val="nil"/>
              <w:left w:val="single" w:sz="4" w:space="0" w:color="auto"/>
              <w:bottom w:val="single" w:sz="4" w:space="0" w:color="auto"/>
              <w:right w:val="single" w:sz="4" w:space="0" w:color="auto"/>
            </w:tcBorders>
            <w:vAlign w:val="center"/>
            <w:hideMark/>
          </w:tcPr>
          <w:p w14:paraId="5E4B1DC9" w14:textId="77777777" w:rsidR="00AC5A0E" w:rsidRPr="005F5FE3" w:rsidRDefault="00AC5A0E" w:rsidP="00AC5A0E">
            <w:pPr>
              <w:spacing w:after="0" w:line="240" w:lineRule="auto"/>
              <w:jc w:val="both"/>
              <w:rPr>
                <w:rFonts w:ascii="Times New Roman" w:eastAsia="Times New Roman" w:hAnsi="Times New Roman" w:cs="Times New Roman"/>
                <w:color w:val="000000"/>
                <w:sz w:val="24"/>
                <w:szCs w:val="24"/>
              </w:rPr>
            </w:pPr>
            <w:r w:rsidRPr="005F5FE3">
              <w:rPr>
                <w:rFonts w:ascii="Times New Roman" w:eastAsia="Times New Roman" w:hAnsi="Times New Roman" w:cs="Times New Roman"/>
                <w:color w:val="000000"/>
                <w:sz w:val="24"/>
                <w:szCs w:val="24"/>
              </w:rPr>
              <w:t>“Collaboration improved once we used AI-enabled project timelines that synced with team calendars.”</w:t>
            </w:r>
          </w:p>
        </w:tc>
        <w:tc>
          <w:tcPr>
            <w:tcW w:w="4495" w:type="dxa"/>
            <w:tcBorders>
              <w:top w:val="nil"/>
              <w:left w:val="nil"/>
              <w:bottom w:val="single" w:sz="4" w:space="0" w:color="auto"/>
              <w:right w:val="single" w:sz="4" w:space="0" w:color="auto"/>
            </w:tcBorders>
            <w:vAlign w:val="center"/>
            <w:hideMark/>
          </w:tcPr>
          <w:p w14:paraId="02C29113" w14:textId="77777777" w:rsidR="00AC5A0E" w:rsidRPr="005F5FE3" w:rsidRDefault="00AC5A0E" w:rsidP="00AC5A0E">
            <w:pPr>
              <w:spacing w:after="0" w:line="240" w:lineRule="auto"/>
              <w:jc w:val="both"/>
              <w:rPr>
                <w:rFonts w:ascii="Times New Roman" w:eastAsia="Times New Roman" w:hAnsi="Times New Roman" w:cs="Times New Roman"/>
                <w:b/>
                <w:bCs/>
                <w:color w:val="000000"/>
                <w:sz w:val="24"/>
                <w:szCs w:val="24"/>
              </w:rPr>
            </w:pPr>
            <w:r w:rsidRPr="005F5FE3">
              <w:rPr>
                <w:rFonts w:ascii="Times New Roman" w:eastAsia="Times New Roman" w:hAnsi="Times New Roman" w:cs="Times New Roman"/>
                <w:b/>
                <w:bCs/>
                <w:color w:val="000000"/>
                <w:sz w:val="24"/>
                <w:szCs w:val="24"/>
              </w:rPr>
              <w:t>Collaboration &amp; Communication</w:t>
            </w:r>
            <w:r w:rsidRPr="005F5FE3">
              <w:rPr>
                <w:rFonts w:ascii="Times New Roman" w:eastAsia="Times New Roman" w:hAnsi="Times New Roman" w:cs="Times New Roman"/>
                <w:color w:val="000000"/>
                <w:sz w:val="24"/>
                <w:szCs w:val="24"/>
              </w:rPr>
              <w:t xml:space="preserve"> – Positive impact</w:t>
            </w:r>
          </w:p>
        </w:tc>
      </w:tr>
    </w:tbl>
    <w:p w14:paraId="0B5EA7FA" w14:textId="77777777" w:rsidR="00AC5A0E" w:rsidRPr="005F5FE3" w:rsidRDefault="00AC5A0E" w:rsidP="00865C28">
      <w:pPr>
        <w:pStyle w:val="NormalWeb"/>
        <w:ind w:left="720"/>
        <w:jc w:val="both"/>
        <w:rPr>
          <w:rFonts w:asciiTheme="majorBidi" w:hAnsiTheme="majorBidi" w:cstheme="majorBidi"/>
        </w:rPr>
      </w:pPr>
    </w:p>
    <w:p w14:paraId="474CAB4A" w14:textId="77777777" w:rsidR="00865C28" w:rsidRPr="005F5FE3" w:rsidRDefault="00865C28" w:rsidP="00865C28">
      <w:pPr>
        <w:pStyle w:val="NormalWeb"/>
        <w:ind w:left="720"/>
        <w:jc w:val="both"/>
        <w:rPr>
          <w:rFonts w:asciiTheme="majorBidi" w:hAnsiTheme="majorBidi" w:cstheme="majorBidi"/>
        </w:rPr>
      </w:pPr>
      <w:r w:rsidRPr="005F5FE3">
        <w:rPr>
          <w:rFonts w:asciiTheme="majorBidi" w:hAnsiTheme="majorBidi" w:cstheme="majorBidi"/>
        </w:rPr>
        <w:t>This coding approach allows the open-ended data to directly reinforce and expand the findings from the quantitative model (via SEM), following a triangulation strategy. It also ensures that the qualitative insights remain tightly integrated with the conceptual framework and research objectives, contributing both explanatory richness and methodological rigor</w:t>
      </w:r>
    </w:p>
    <w:p w14:paraId="63541364" w14:textId="77777777" w:rsidR="00865C28" w:rsidRPr="005F5FE3" w:rsidRDefault="00865C28" w:rsidP="00865C28">
      <w:pPr>
        <w:pStyle w:val="NormalWeb"/>
        <w:ind w:left="720"/>
        <w:jc w:val="both"/>
        <w:rPr>
          <w:rFonts w:asciiTheme="majorBidi" w:hAnsiTheme="majorBidi" w:cstheme="majorBidi"/>
        </w:rPr>
      </w:pPr>
    </w:p>
    <w:p w14:paraId="55F1BEC5" w14:textId="77777777" w:rsidR="00865C28" w:rsidRPr="005F5FE3" w:rsidRDefault="00865C28" w:rsidP="00865C28">
      <w:pPr>
        <w:pStyle w:val="Heading3"/>
      </w:pPr>
      <w:bookmarkStart w:id="64" w:name="_Toc203846213"/>
      <w:bookmarkStart w:id="65" w:name="_Toc225611223"/>
      <w:r w:rsidRPr="005F5FE3">
        <w:t>Qualitative Instrument (Expert Interview Guide)</w:t>
      </w:r>
      <w:bookmarkEnd w:id="64"/>
      <w:bookmarkEnd w:id="65"/>
    </w:p>
    <w:p w14:paraId="36306C26" w14:textId="77777777" w:rsidR="00865C28" w:rsidRPr="005F5FE3" w:rsidRDefault="00865C28" w:rsidP="00865C28"/>
    <w:p w14:paraId="7AB1CCCF" w14:textId="1CED8327" w:rsidR="00865C28" w:rsidRPr="005F5FE3" w:rsidRDefault="00865C28" w:rsidP="00865C28">
      <w:pPr>
        <w:jc w:val="both"/>
        <w:rPr>
          <w:rFonts w:asciiTheme="majorBidi" w:eastAsia="Times New Roman" w:hAnsiTheme="majorBidi" w:cstheme="majorBidi"/>
          <w:sz w:val="24"/>
          <w:szCs w:val="24"/>
        </w:rPr>
      </w:pPr>
      <w:r w:rsidRPr="005F5FE3">
        <w:rPr>
          <w:rFonts w:asciiTheme="majorBidi" w:eastAsia="Times New Roman" w:hAnsiTheme="majorBidi" w:cstheme="majorBidi"/>
          <w:sz w:val="24"/>
          <w:szCs w:val="24"/>
        </w:rPr>
        <w:t xml:space="preserve">To supplement the quantitative findings and provide contextual depth, a semi-structured interview guide </w:t>
      </w:r>
      <w:r w:rsidR="00806DD9">
        <w:rPr>
          <w:rFonts w:asciiTheme="majorBidi" w:eastAsia="Times New Roman" w:hAnsiTheme="majorBidi" w:cstheme="majorBidi"/>
          <w:sz w:val="24"/>
          <w:szCs w:val="24"/>
        </w:rPr>
        <w:t>was</w:t>
      </w:r>
      <w:r w:rsidRPr="005F5FE3">
        <w:rPr>
          <w:rFonts w:asciiTheme="majorBidi" w:eastAsia="Times New Roman" w:hAnsiTheme="majorBidi" w:cstheme="majorBidi"/>
          <w:sz w:val="24"/>
          <w:szCs w:val="24"/>
        </w:rPr>
        <w:t xml:space="preserve"> developed based on the conceptual model and research objectives. This tool enable</w:t>
      </w:r>
      <w:r w:rsidR="00806DD9">
        <w:rPr>
          <w:rFonts w:asciiTheme="majorBidi" w:eastAsia="Times New Roman" w:hAnsiTheme="majorBidi" w:cstheme="majorBidi"/>
          <w:sz w:val="24"/>
          <w:szCs w:val="24"/>
        </w:rPr>
        <w:t>d</w:t>
      </w:r>
      <w:r w:rsidRPr="005F5FE3">
        <w:rPr>
          <w:rFonts w:asciiTheme="majorBidi" w:eastAsia="Times New Roman" w:hAnsiTheme="majorBidi" w:cstheme="majorBidi"/>
          <w:sz w:val="24"/>
          <w:szCs w:val="24"/>
        </w:rPr>
        <w:t xml:space="preserve"> a deeper understanding of:</w:t>
      </w:r>
    </w:p>
    <w:p w14:paraId="120B2DB1" w14:textId="1B1CC1BF" w:rsidR="00865C28" w:rsidRPr="005F5FE3" w:rsidRDefault="00865C28">
      <w:pPr>
        <w:numPr>
          <w:ilvl w:val="0"/>
          <w:numId w:val="22"/>
        </w:numPr>
        <w:spacing w:after="100"/>
        <w:rPr>
          <w:rFonts w:asciiTheme="majorBidi" w:eastAsia="Times New Roman" w:hAnsiTheme="majorBidi" w:cstheme="majorBidi"/>
          <w:sz w:val="24"/>
          <w:szCs w:val="24"/>
        </w:rPr>
      </w:pPr>
      <w:r w:rsidRPr="005F5FE3">
        <w:rPr>
          <w:rFonts w:asciiTheme="majorBidi" w:eastAsia="Times New Roman" w:hAnsiTheme="majorBidi" w:cstheme="majorBidi"/>
          <w:sz w:val="24"/>
          <w:szCs w:val="24"/>
        </w:rPr>
        <w:t xml:space="preserve">Perceptions of AI Utilization in </w:t>
      </w:r>
      <w:r w:rsidR="003F7CC0" w:rsidRPr="005F5FE3">
        <w:rPr>
          <w:rFonts w:asciiTheme="majorBidi" w:eastAsia="Times New Roman" w:hAnsiTheme="majorBidi" w:cstheme="majorBidi"/>
          <w:sz w:val="24"/>
          <w:szCs w:val="24"/>
        </w:rPr>
        <w:t>Project Management Practices</w:t>
      </w:r>
    </w:p>
    <w:p w14:paraId="51E4A8F4" w14:textId="77777777" w:rsidR="00865C28" w:rsidRPr="005F5FE3" w:rsidRDefault="00865C28">
      <w:pPr>
        <w:numPr>
          <w:ilvl w:val="0"/>
          <w:numId w:val="22"/>
        </w:numPr>
        <w:spacing w:after="100"/>
        <w:rPr>
          <w:rFonts w:asciiTheme="majorBidi" w:eastAsia="Times New Roman" w:hAnsiTheme="majorBidi" w:cstheme="majorBidi"/>
          <w:sz w:val="24"/>
          <w:szCs w:val="24"/>
        </w:rPr>
      </w:pPr>
      <w:r w:rsidRPr="005F5FE3">
        <w:rPr>
          <w:rFonts w:asciiTheme="majorBidi" w:eastAsia="Times New Roman" w:hAnsiTheme="majorBidi" w:cstheme="majorBidi"/>
          <w:sz w:val="24"/>
          <w:szCs w:val="24"/>
        </w:rPr>
        <w:t>Challenges and factors related to data security, workforce capability, and ethical concerns</w:t>
      </w:r>
    </w:p>
    <w:p w14:paraId="4C3287AF" w14:textId="77777777" w:rsidR="00865C28" w:rsidRPr="005F5FE3" w:rsidRDefault="00865C28">
      <w:pPr>
        <w:numPr>
          <w:ilvl w:val="0"/>
          <w:numId w:val="22"/>
        </w:numPr>
        <w:spacing w:after="100"/>
        <w:rPr>
          <w:rFonts w:asciiTheme="majorBidi" w:eastAsia="Times New Roman" w:hAnsiTheme="majorBidi" w:cstheme="majorBidi"/>
          <w:sz w:val="24"/>
          <w:szCs w:val="24"/>
        </w:rPr>
      </w:pPr>
      <w:r w:rsidRPr="005F5FE3">
        <w:rPr>
          <w:rFonts w:asciiTheme="majorBidi" w:eastAsia="Times New Roman" w:hAnsiTheme="majorBidi" w:cstheme="majorBidi"/>
          <w:sz w:val="24"/>
          <w:szCs w:val="24"/>
        </w:rPr>
        <w:t>Organizational readiness and infrastructure compatibility</w:t>
      </w:r>
    </w:p>
    <w:p w14:paraId="498C25C2" w14:textId="77777777" w:rsidR="00865C28" w:rsidRPr="005F5FE3" w:rsidRDefault="00865C28">
      <w:pPr>
        <w:numPr>
          <w:ilvl w:val="0"/>
          <w:numId w:val="22"/>
        </w:numPr>
        <w:spacing w:after="100"/>
        <w:rPr>
          <w:rFonts w:asciiTheme="majorBidi" w:eastAsia="Times New Roman" w:hAnsiTheme="majorBidi" w:cstheme="majorBidi"/>
          <w:sz w:val="24"/>
          <w:szCs w:val="24"/>
        </w:rPr>
      </w:pPr>
      <w:r w:rsidRPr="005F5FE3">
        <w:rPr>
          <w:rFonts w:asciiTheme="majorBidi" w:eastAsia="Times New Roman" w:hAnsiTheme="majorBidi" w:cstheme="majorBidi"/>
          <w:sz w:val="24"/>
          <w:szCs w:val="24"/>
        </w:rPr>
        <w:t>Decision-making dynamics and time efficiency linked to AI</w:t>
      </w:r>
    </w:p>
    <w:p w14:paraId="20914D82" w14:textId="77777777" w:rsidR="00865C28" w:rsidRPr="005F5FE3" w:rsidRDefault="00865C28">
      <w:pPr>
        <w:numPr>
          <w:ilvl w:val="0"/>
          <w:numId w:val="22"/>
        </w:numPr>
        <w:spacing w:after="100"/>
        <w:rPr>
          <w:rFonts w:asciiTheme="majorBidi" w:eastAsia="Times New Roman" w:hAnsiTheme="majorBidi" w:cstheme="majorBidi"/>
          <w:sz w:val="24"/>
          <w:szCs w:val="24"/>
        </w:rPr>
      </w:pPr>
      <w:r w:rsidRPr="005F5FE3">
        <w:rPr>
          <w:rFonts w:asciiTheme="majorBidi" w:eastAsia="Times New Roman" w:hAnsiTheme="majorBidi" w:cstheme="majorBidi"/>
          <w:sz w:val="24"/>
          <w:szCs w:val="24"/>
        </w:rPr>
        <w:lastRenderedPageBreak/>
        <w:t>Real examples from practice in design and consultancy engineering projects</w:t>
      </w:r>
    </w:p>
    <w:p w14:paraId="01573964" w14:textId="77777777" w:rsidR="00865C28" w:rsidRPr="005F5FE3" w:rsidRDefault="00865C28">
      <w:pPr>
        <w:numPr>
          <w:ilvl w:val="0"/>
          <w:numId w:val="22"/>
        </w:numPr>
        <w:spacing w:after="100"/>
        <w:rPr>
          <w:rFonts w:asciiTheme="majorBidi" w:eastAsia="Times New Roman" w:hAnsiTheme="majorBidi" w:cstheme="majorBidi"/>
          <w:sz w:val="24"/>
          <w:szCs w:val="24"/>
        </w:rPr>
      </w:pPr>
      <w:r w:rsidRPr="005F5FE3">
        <w:rPr>
          <w:rFonts w:asciiTheme="majorBidi" w:eastAsia="Times New Roman" w:hAnsiTheme="majorBidi" w:cstheme="majorBidi"/>
          <w:sz w:val="24"/>
          <w:szCs w:val="24"/>
        </w:rPr>
        <w:t>Industry-specific reflections, especially within the Saudi firms.</w:t>
      </w:r>
    </w:p>
    <w:p w14:paraId="0A41578C" w14:textId="4A9CF110" w:rsidR="00865C28" w:rsidRPr="005F5FE3" w:rsidRDefault="00865C28" w:rsidP="00865C28">
      <w:pPr>
        <w:jc w:val="both"/>
        <w:rPr>
          <w:rFonts w:asciiTheme="majorBidi" w:eastAsia="Times New Roman" w:hAnsiTheme="majorBidi" w:cstheme="majorBidi"/>
          <w:sz w:val="24"/>
          <w:szCs w:val="24"/>
        </w:rPr>
      </w:pPr>
      <w:r w:rsidRPr="005F5FE3">
        <w:rPr>
          <w:rFonts w:asciiTheme="majorBidi" w:eastAsia="Times New Roman" w:hAnsiTheme="majorBidi" w:cstheme="majorBidi"/>
          <w:sz w:val="24"/>
          <w:szCs w:val="24"/>
        </w:rPr>
        <w:t xml:space="preserve">Interviews </w:t>
      </w:r>
      <w:r w:rsidR="00806DD9">
        <w:rPr>
          <w:rFonts w:asciiTheme="majorBidi" w:eastAsia="Times New Roman" w:hAnsiTheme="majorBidi" w:cstheme="majorBidi"/>
          <w:sz w:val="24"/>
          <w:szCs w:val="24"/>
        </w:rPr>
        <w:t>were</w:t>
      </w:r>
      <w:r w:rsidRPr="005F5FE3">
        <w:rPr>
          <w:rFonts w:asciiTheme="majorBidi" w:eastAsia="Times New Roman" w:hAnsiTheme="majorBidi" w:cstheme="majorBidi"/>
          <w:sz w:val="24"/>
          <w:szCs w:val="24"/>
        </w:rPr>
        <w:t xml:space="preserve"> conducted in person or virtually, depending on participant availability and logistical feasibility. Participants include</w:t>
      </w:r>
      <w:r w:rsidR="0075135B">
        <w:rPr>
          <w:rFonts w:asciiTheme="majorBidi" w:eastAsia="Times New Roman" w:hAnsiTheme="majorBidi" w:cstheme="majorBidi"/>
          <w:sz w:val="24"/>
          <w:szCs w:val="24"/>
        </w:rPr>
        <w:t>d</w:t>
      </w:r>
      <w:r w:rsidRPr="005F5FE3">
        <w:rPr>
          <w:rFonts w:asciiTheme="majorBidi" w:eastAsia="Times New Roman" w:hAnsiTheme="majorBidi" w:cstheme="majorBidi"/>
          <w:sz w:val="24"/>
          <w:szCs w:val="24"/>
        </w:rPr>
        <w:t xml:space="preserve"> top management, middle management and technical </w:t>
      </w:r>
      <w:r w:rsidR="005034EA" w:rsidRPr="005F5FE3">
        <w:rPr>
          <w:rFonts w:asciiTheme="majorBidi" w:eastAsia="Times New Roman" w:hAnsiTheme="majorBidi" w:cstheme="majorBidi"/>
          <w:sz w:val="24"/>
          <w:szCs w:val="24"/>
        </w:rPr>
        <w:t>professionals</w:t>
      </w:r>
      <w:r w:rsidRPr="005F5FE3">
        <w:rPr>
          <w:rFonts w:asciiTheme="majorBidi" w:eastAsia="Times New Roman" w:hAnsiTheme="majorBidi" w:cstheme="majorBidi"/>
          <w:sz w:val="24"/>
          <w:szCs w:val="24"/>
        </w:rPr>
        <w:t xml:space="preserve"> from Saudi Arabia’s leading design and consultancy firms.</w:t>
      </w:r>
    </w:p>
    <w:p w14:paraId="07C83B67" w14:textId="77777777" w:rsidR="00865C28" w:rsidRPr="005F5FE3" w:rsidRDefault="00865C28" w:rsidP="00865C28">
      <w:pPr>
        <w:pStyle w:val="Heading3"/>
      </w:pPr>
      <w:bookmarkStart w:id="66" w:name="_Toc203846214"/>
      <w:bookmarkStart w:id="67" w:name="_Toc225611224"/>
      <w:r w:rsidRPr="005F5FE3">
        <w:t>Instrument Validation and Reliability</w:t>
      </w:r>
      <w:bookmarkEnd w:id="66"/>
      <w:bookmarkEnd w:id="67"/>
    </w:p>
    <w:p w14:paraId="279B9D79" w14:textId="09E4CAF3" w:rsidR="00865C28" w:rsidRPr="005F5FE3" w:rsidRDefault="0007261D" w:rsidP="00067253">
      <w:pPr>
        <w:pStyle w:val="NormalWeb"/>
        <w:jc w:val="both"/>
        <w:rPr>
          <w:rFonts w:asciiTheme="majorBidi" w:hAnsiTheme="majorBidi" w:cstheme="majorBidi"/>
        </w:rPr>
      </w:pPr>
      <w:r w:rsidRPr="00067253">
        <w:rPr>
          <w:rFonts w:asciiTheme="majorBidi" w:hAnsiTheme="majorBidi" w:cstheme="majorBidi"/>
          <w:highlight w:val="yellow"/>
        </w:rPr>
        <w:t xml:space="preserve">The questionnaire was first reviewed by one PhD supervisor, two senior project managers, and one AI specialist familiar with Saudi engineering firms. They pointed out a few unclear questions and suggested rewording three items. Then we piloted it with 15 project managers (8-15 </w:t>
      </w:r>
      <w:proofErr w:type="spellStart"/>
      <w:r w:rsidRPr="00067253">
        <w:rPr>
          <w:rFonts w:asciiTheme="majorBidi" w:hAnsiTheme="majorBidi" w:cstheme="majorBidi"/>
          <w:highlight w:val="yellow"/>
        </w:rPr>
        <w:t>years experience</w:t>
      </w:r>
      <w:proofErr w:type="spellEnd"/>
      <w:r w:rsidRPr="00067253">
        <w:rPr>
          <w:rFonts w:asciiTheme="majorBidi" w:hAnsiTheme="majorBidi" w:cstheme="majorBidi"/>
          <w:highlight w:val="yellow"/>
        </w:rPr>
        <w:t xml:space="preserve">) no questions dropped, just minor wording fixes and Google Forms adjustments; </w:t>
      </w:r>
      <w:r w:rsidR="00067253" w:rsidRPr="00067253">
        <w:rPr>
          <w:rFonts w:asciiTheme="majorBidi" w:hAnsiTheme="majorBidi" w:cstheme="majorBidi"/>
          <w:highlight w:val="yellow"/>
        </w:rPr>
        <w:t>Pilot data was analyzed in SPSS</w:t>
      </w:r>
      <w:r w:rsidR="00F76A8B">
        <w:rPr>
          <w:rFonts w:asciiTheme="majorBidi" w:hAnsiTheme="majorBidi" w:cstheme="majorBidi"/>
          <w:highlight w:val="yellow"/>
        </w:rPr>
        <w:t>,</w:t>
      </w:r>
      <w:r w:rsidR="00067253" w:rsidRPr="00067253">
        <w:rPr>
          <w:rFonts w:asciiTheme="majorBidi" w:hAnsiTheme="majorBidi" w:cstheme="majorBidi"/>
          <w:highlight w:val="yellow"/>
        </w:rPr>
        <w:t xml:space="preserve"> confirming acceptable alphas (&gt;0.70) before main deployment</w:t>
      </w:r>
      <w:r w:rsidR="00067253">
        <w:rPr>
          <w:rFonts w:asciiTheme="majorBidi" w:hAnsiTheme="majorBidi" w:cstheme="majorBidi"/>
          <w:highlight w:val="yellow"/>
        </w:rPr>
        <w:t xml:space="preserve">, </w:t>
      </w:r>
      <w:r w:rsidRPr="00067253">
        <w:rPr>
          <w:rFonts w:asciiTheme="majorBidi" w:hAnsiTheme="majorBidi" w:cstheme="majorBidi"/>
          <w:highlight w:val="yellow"/>
        </w:rPr>
        <w:t>final study reliability stayed strong (all Cronbach's alphas &gt;0.70).</w:t>
      </w:r>
    </w:p>
    <w:p w14:paraId="17F4EBE3" w14:textId="77777777" w:rsidR="00865C28" w:rsidRPr="005F5FE3" w:rsidRDefault="00865C28">
      <w:pPr>
        <w:pStyle w:val="NormalWeb"/>
        <w:numPr>
          <w:ilvl w:val="0"/>
          <w:numId w:val="24"/>
        </w:numPr>
        <w:rPr>
          <w:rFonts w:asciiTheme="majorBidi" w:hAnsiTheme="majorBidi" w:cstheme="majorBidi"/>
          <w:b/>
          <w:bCs/>
        </w:rPr>
      </w:pPr>
      <w:r w:rsidRPr="005F5FE3">
        <w:rPr>
          <w:rFonts w:asciiTheme="majorBidi" w:hAnsiTheme="majorBidi" w:cstheme="majorBidi"/>
          <w:b/>
          <w:bCs/>
        </w:rPr>
        <w:t>Questionnaire (Quantitative Instrument)</w:t>
      </w:r>
    </w:p>
    <w:p w14:paraId="2A0A12C9" w14:textId="040CE091" w:rsidR="00865C28" w:rsidRPr="005F5FE3" w:rsidRDefault="00865C28" w:rsidP="00865C28">
      <w:pPr>
        <w:pStyle w:val="NormalWeb"/>
        <w:jc w:val="both"/>
        <w:rPr>
          <w:rFonts w:asciiTheme="majorBidi" w:hAnsiTheme="majorBidi" w:cstheme="majorBidi"/>
        </w:rPr>
      </w:pPr>
      <w:r w:rsidRPr="005F5FE3">
        <w:rPr>
          <w:rFonts w:asciiTheme="majorBidi" w:hAnsiTheme="majorBidi" w:cstheme="majorBidi"/>
        </w:rPr>
        <w:t xml:space="preserve">The questionnaire </w:t>
      </w:r>
      <w:r w:rsidR="00806DD9">
        <w:rPr>
          <w:rFonts w:asciiTheme="majorBidi" w:hAnsiTheme="majorBidi" w:cstheme="majorBidi"/>
        </w:rPr>
        <w:t>was first</w:t>
      </w:r>
      <w:r w:rsidRPr="005F5FE3">
        <w:rPr>
          <w:rFonts w:asciiTheme="majorBidi" w:hAnsiTheme="majorBidi" w:cstheme="majorBidi"/>
        </w:rPr>
        <w:t xml:space="preserve"> reviewed by an academic scholars and industry professionals to establish content validity, ensuring that the items appropriately reflect the study’s independent, mediating, and dependent variables.</w:t>
      </w:r>
    </w:p>
    <w:p w14:paraId="5F7F6466" w14:textId="1157C463" w:rsidR="00865C28" w:rsidRPr="005F5FE3" w:rsidRDefault="00865C28" w:rsidP="00865C28">
      <w:pPr>
        <w:pStyle w:val="NormalWeb"/>
        <w:jc w:val="both"/>
        <w:rPr>
          <w:rFonts w:asciiTheme="majorBidi" w:hAnsiTheme="majorBidi" w:cstheme="majorBidi"/>
        </w:rPr>
      </w:pPr>
      <w:r w:rsidRPr="005F5FE3">
        <w:rPr>
          <w:rFonts w:asciiTheme="majorBidi" w:hAnsiTheme="majorBidi" w:cstheme="majorBidi"/>
        </w:rPr>
        <w:t xml:space="preserve">A pilot study </w:t>
      </w:r>
      <w:r w:rsidR="00806DD9">
        <w:rPr>
          <w:rFonts w:asciiTheme="majorBidi" w:hAnsiTheme="majorBidi" w:cstheme="majorBidi"/>
        </w:rPr>
        <w:t xml:space="preserve">was </w:t>
      </w:r>
      <w:r w:rsidRPr="005F5FE3">
        <w:rPr>
          <w:rFonts w:asciiTheme="majorBidi" w:hAnsiTheme="majorBidi" w:cstheme="majorBidi"/>
        </w:rPr>
        <w:t>conducted with a small representative sample of participants from the target population. The pilot aims to test:</w:t>
      </w:r>
    </w:p>
    <w:p w14:paraId="353B882A" w14:textId="77777777" w:rsidR="00865C28" w:rsidRPr="005F5FE3" w:rsidRDefault="00865C28">
      <w:pPr>
        <w:pStyle w:val="NormalWeb"/>
        <w:numPr>
          <w:ilvl w:val="0"/>
          <w:numId w:val="23"/>
        </w:numPr>
        <w:rPr>
          <w:rFonts w:asciiTheme="majorBidi" w:hAnsiTheme="majorBidi" w:cstheme="majorBidi"/>
          <w:color w:val="000000" w:themeColor="text1"/>
        </w:rPr>
      </w:pPr>
      <w:r w:rsidRPr="005F5FE3">
        <w:rPr>
          <w:rFonts w:asciiTheme="majorBidi" w:hAnsiTheme="majorBidi" w:cstheme="majorBidi"/>
          <w:color w:val="000000" w:themeColor="text1"/>
        </w:rPr>
        <w:t>Clarity of wording,</w:t>
      </w:r>
    </w:p>
    <w:p w14:paraId="47E39304" w14:textId="77777777" w:rsidR="00865C28" w:rsidRPr="005F5FE3" w:rsidRDefault="00865C28">
      <w:pPr>
        <w:pStyle w:val="NormalWeb"/>
        <w:numPr>
          <w:ilvl w:val="0"/>
          <w:numId w:val="23"/>
        </w:numPr>
        <w:rPr>
          <w:rFonts w:asciiTheme="majorBidi" w:hAnsiTheme="majorBidi" w:cstheme="majorBidi"/>
          <w:color w:val="000000" w:themeColor="text1"/>
        </w:rPr>
      </w:pPr>
      <w:r w:rsidRPr="005F5FE3">
        <w:rPr>
          <w:rFonts w:asciiTheme="majorBidi" w:hAnsiTheme="majorBidi" w:cstheme="majorBidi"/>
          <w:color w:val="000000" w:themeColor="text1"/>
        </w:rPr>
        <w:t>Logical flow,</w:t>
      </w:r>
    </w:p>
    <w:p w14:paraId="008BDF8B" w14:textId="77777777" w:rsidR="00865C28" w:rsidRPr="005F5FE3" w:rsidRDefault="00865C28">
      <w:pPr>
        <w:pStyle w:val="NormalWeb"/>
        <w:numPr>
          <w:ilvl w:val="0"/>
          <w:numId w:val="23"/>
        </w:numPr>
        <w:rPr>
          <w:rFonts w:asciiTheme="majorBidi" w:hAnsiTheme="majorBidi" w:cstheme="majorBidi"/>
          <w:color w:val="000000" w:themeColor="text1"/>
        </w:rPr>
      </w:pPr>
      <w:r w:rsidRPr="005F5FE3">
        <w:rPr>
          <w:rFonts w:asciiTheme="majorBidi" w:hAnsiTheme="majorBidi" w:cstheme="majorBidi"/>
          <w:color w:val="000000" w:themeColor="text1"/>
        </w:rPr>
        <w:t>Response time,</w:t>
      </w:r>
    </w:p>
    <w:p w14:paraId="110B77DE" w14:textId="77777777" w:rsidR="00865C28" w:rsidRPr="005F5FE3" w:rsidRDefault="00865C28">
      <w:pPr>
        <w:pStyle w:val="NormalWeb"/>
        <w:numPr>
          <w:ilvl w:val="0"/>
          <w:numId w:val="23"/>
        </w:numPr>
        <w:rPr>
          <w:rFonts w:asciiTheme="majorBidi" w:hAnsiTheme="majorBidi" w:cstheme="majorBidi"/>
          <w:color w:val="000000" w:themeColor="text1"/>
        </w:rPr>
      </w:pPr>
      <w:r w:rsidRPr="005F5FE3">
        <w:rPr>
          <w:rFonts w:asciiTheme="majorBidi" w:hAnsiTheme="majorBidi" w:cstheme="majorBidi"/>
          <w:color w:val="000000" w:themeColor="text1"/>
        </w:rPr>
        <w:t>consistency,</w:t>
      </w:r>
    </w:p>
    <w:p w14:paraId="0002451D" w14:textId="77777777" w:rsidR="00865C28" w:rsidRPr="005F5FE3" w:rsidRDefault="00865C28">
      <w:pPr>
        <w:pStyle w:val="NormalWeb"/>
        <w:numPr>
          <w:ilvl w:val="0"/>
          <w:numId w:val="23"/>
        </w:numPr>
        <w:rPr>
          <w:rFonts w:asciiTheme="majorBidi" w:hAnsiTheme="majorBidi" w:cstheme="majorBidi"/>
          <w:color w:val="000000" w:themeColor="text1"/>
        </w:rPr>
      </w:pPr>
      <w:r w:rsidRPr="005F5FE3">
        <w:rPr>
          <w:rFonts w:asciiTheme="majorBidi" w:hAnsiTheme="majorBidi" w:cstheme="majorBidi"/>
          <w:color w:val="000000" w:themeColor="text1"/>
        </w:rPr>
        <w:t>Content validity (via expert feedback).</w:t>
      </w:r>
    </w:p>
    <w:p w14:paraId="1FE9D2E9" w14:textId="77777777" w:rsidR="00865C28" w:rsidRPr="005F5FE3" w:rsidRDefault="00865C28" w:rsidP="00865C28">
      <w:pPr>
        <w:pStyle w:val="NormalWeb"/>
        <w:jc w:val="both"/>
        <w:rPr>
          <w:rFonts w:asciiTheme="majorBidi" w:hAnsiTheme="majorBidi" w:cstheme="majorBidi"/>
        </w:rPr>
      </w:pPr>
      <w:r w:rsidRPr="005F5FE3">
        <w:rPr>
          <w:rFonts w:asciiTheme="majorBidi" w:hAnsiTheme="majorBidi" w:cstheme="majorBidi"/>
        </w:rPr>
        <w:t>This validation process ensures that the questionnaire produces statistically sound and meaningful data for hypothesis testing.</w:t>
      </w:r>
    </w:p>
    <w:p w14:paraId="684CF801" w14:textId="77777777" w:rsidR="00865C28" w:rsidRPr="005F5FE3" w:rsidRDefault="00865C28">
      <w:pPr>
        <w:pStyle w:val="NormalWeb"/>
        <w:numPr>
          <w:ilvl w:val="0"/>
          <w:numId w:val="24"/>
        </w:numPr>
        <w:rPr>
          <w:rFonts w:asciiTheme="majorBidi" w:hAnsiTheme="majorBidi" w:cstheme="majorBidi"/>
          <w:b/>
          <w:bCs/>
        </w:rPr>
      </w:pPr>
      <w:r w:rsidRPr="005F5FE3">
        <w:rPr>
          <w:rFonts w:asciiTheme="majorBidi" w:hAnsiTheme="majorBidi" w:cstheme="majorBidi"/>
          <w:b/>
          <w:bCs/>
        </w:rPr>
        <w:t>Interview Guide (Qualitative Instrument)</w:t>
      </w:r>
    </w:p>
    <w:p w14:paraId="6BD32384" w14:textId="1453740C" w:rsidR="00865C28" w:rsidRPr="005F5FE3" w:rsidRDefault="00865C28" w:rsidP="00865C28">
      <w:pPr>
        <w:pStyle w:val="NormalWeb"/>
        <w:jc w:val="both"/>
        <w:rPr>
          <w:rFonts w:asciiTheme="majorBidi" w:hAnsiTheme="majorBidi" w:cstheme="majorBidi"/>
        </w:rPr>
      </w:pPr>
      <w:r w:rsidRPr="005F5FE3">
        <w:rPr>
          <w:rFonts w:asciiTheme="majorBidi" w:hAnsiTheme="majorBidi" w:cstheme="majorBidi"/>
        </w:rPr>
        <w:t xml:space="preserve">The semi-structured interview guide </w:t>
      </w:r>
      <w:r w:rsidR="00806DD9">
        <w:rPr>
          <w:rFonts w:asciiTheme="majorBidi" w:hAnsiTheme="majorBidi" w:cstheme="majorBidi"/>
        </w:rPr>
        <w:t>was</w:t>
      </w:r>
      <w:r w:rsidRPr="005F5FE3">
        <w:rPr>
          <w:rFonts w:asciiTheme="majorBidi" w:hAnsiTheme="majorBidi" w:cstheme="majorBidi"/>
        </w:rPr>
        <w:t xml:space="preserve"> validated through expert review to ensure relevance, neutrality, and clarity of the open-ended questions. It </w:t>
      </w:r>
      <w:r w:rsidR="00806DD9">
        <w:rPr>
          <w:rFonts w:asciiTheme="majorBidi" w:hAnsiTheme="majorBidi" w:cstheme="majorBidi"/>
        </w:rPr>
        <w:t>was</w:t>
      </w:r>
      <w:r w:rsidRPr="005F5FE3">
        <w:rPr>
          <w:rFonts w:asciiTheme="majorBidi" w:hAnsiTheme="majorBidi" w:cstheme="majorBidi"/>
        </w:rPr>
        <w:t xml:space="preserve"> pilot-tested with a small number of participants to verify:</w:t>
      </w:r>
    </w:p>
    <w:p w14:paraId="1E066109" w14:textId="77777777" w:rsidR="00865C28" w:rsidRPr="005F5FE3" w:rsidRDefault="00865C28">
      <w:pPr>
        <w:pStyle w:val="NormalWeb"/>
        <w:numPr>
          <w:ilvl w:val="0"/>
          <w:numId w:val="23"/>
        </w:numPr>
        <w:rPr>
          <w:rFonts w:asciiTheme="majorBidi" w:hAnsiTheme="majorBidi" w:cstheme="majorBidi"/>
        </w:rPr>
      </w:pPr>
      <w:r w:rsidRPr="005F5FE3">
        <w:rPr>
          <w:rFonts w:asciiTheme="majorBidi" w:hAnsiTheme="majorBidi" w:cstheme="majorBidi"/>
        </w:rPr>
        <w:t>Interview flow and timing</w:t>
      </w:r>
    </w:p>
    <w:p w14:paraId="75C56744" w14:textId="77777777" w:rsidR="00865C28" w:rsidRPr="005F5FE3" w:rsidRDefault="00865C28">
      <w:pPr>
        <w:pStyle w:val="NormalWeb"/>
        <w:numPr>
          <w:ilvl w:val="0"/>
          <w:numId w:val="23"/>
        </w:numPr>
        <w:rPr>
          <w:rFonts w:asciiTheme="majorBidi" w:hAnsiTheme="majorBidi" w:cstheme="majorBidi"/>
        </w:rPr>
      </w:pPr>
      <w:r w:rsidRPr="005F5FE3">
        <w:rPr>
          <w:rFonts w:asciiTheme="majorBidi" w:hAnsiTheme="majorBidi" w:cstheme="majorBidi"/>
        </w:rPr>
        <w:t>Comprehension and interpretation of questions</w:t>
      </w:r>
    </w:p>
    <w:p w14:paraId="3117831B" w14:textId="77777777" w:rsidR="00865C28" w:rsidRPr="005F5FE3" w:rsidRDefault="00865C28">
      <w:pPr>
        <w:pStyle w:val="NormalWeb"/>
        <w:numPr>
          <w:ilvl w:val="0"/>
          <w:numId w:val="23"/>
        </w:numPr>
        <w:rPr>
          <w:rFonts w:asciiTheme="majorBidi" w:hAnsiTheme="majorBidi" w:cstheme="majorBidi"/>
        </w:rPr>
      </w:pPr>
      <w:r w:rsidRPr="005F5FE3">
        <w:rPr>
          <w:rFonts w:asciiTheme="majorBidi" w:hAnsiTheme="majorBidi" w:cstheme="majorBidi"/>
        </w:rPr>
        <w:t>Thematic alignment with the study’s objectives and conceptual framework</w:t>
      </w:r>
    </w:p>
    <w:p w14:paraId="6E0D6FC2" w14:textId="77777777" w:rsidR="00865C28" w:rsidRPr="005F5FE3" w:rsidRDefault="00865C28" w:rsidP="00865C28">
      <w:pPr>
        <w:pStyle w:val="NormalWeb"/>
        <w:jc w:val="both"/>
        <w:rPr>
          <w:rFonts w:asciiTheme="majorBidi" w:hAnsiTheme="majorBidi" w:cstheme="majorBidi"/>
        </w:rPr>
      </w:pPr>
      <w:r w:rsidRPr="005F5FE3">
        <w:rPr>
          <w:rFonts w:asciiTheme="majorBidi" w:hAnsiTheme="majorBidi" w:cstheme="majorBidi"/>
        </w:rPr>
        <w:t>Following the pilot, minor revisions may be applied to enhance integrity before full deployment.</w:t>
      </w:r>
    </w:p>
    <w:p w14:paraId="536437B5" w14:textId="77777777" w:rsidR="00865C28" w:rsidRPr="005F5FE3" w:rsidRDefault="00865C28" w:rsidP="00865C28">
      <w:pPr>
        <w:pStyle w:val="Heading2"/>
        <w:rPr>
          <w:sz w:val="28"/>
          <w:szCs w:val="28"/>
        </w:rPr>
      </w:pPr>
      <w:bookmarkStart w:id="68" w:name="_Toc203846215"/>
      <w:bookmarkStart w:id="69" w:name="_Toc225611225"/>
      <w:r w:rsidRPr="005F5FE3">
        <w:rPr>
          <w:sz w:val="28"/>
          <w:szCs w:val="28"/>
        </w:rPr>
        <w:lastRenderedPageBreak/>
        <w:t>Identification of Study Variables</w:t>
      </w:r>
      <w:bookmarkEnd w:id="68"/>
      <w:bookmarkEnd w:id="69"/>
    </w:p>
    <w:p w14:paraId="46B9FC89" w14:textId="77777777" w:rsidR="00865C28" w:rsidRPr="005F5FE3" w:rsidRDefault="00865C28" w:rsidP="00865C28">
      <w:pPr>
        <w:pStyle w:val="NormalWeb"/>
        <w:jc w:val="both"/>
        <w:rPr>
          <w:rFonts w:asciiTheme="majorBidi" w:hAnsiTheme="majorBidi" w:cstheme="majorBidi"/>
        </w:rPr>
      </w:pPr>
      <w:r w:rsidRPr="005F5FE3">
        <w:rPr>
          <w:rFonts w:asciiTheme="majorBidi" w:hAnsiTheme="majorBidi" w:cstheme="majorBidi"/>
        </w:rPr>
        <w:t>This section defines the key variables that constitute the foundation of the research model. The study framework is structured around three main types of variables:</w:t>
      </w:r>
    </w:p>
    <w:p w14:paraId="6819EF2E" w14:textId="77777777" w:rsidR="00865C28" w:rsidRPr="005F5FE3" w:rsidRDefault="00865C28">
      <w:pPr>
        <w:pStyle w:val="NormalWeb"/>
        <w:numPr>
          <w:ilvl w:val="0"/>
          <w:numId w:val="25"/>
        </w:numPr>
      </w:pPr>
      <w:r w:rsidRPr="005F5FE3">
        <w:rPr>
          <w:b/>
          <w:bCs/>
        </w:rPr>
        <w:t>Independent Variables (IVs)</w:t>
      </w:r>
      <w:r w:rsidRPr="005F5FE3">
        <w:t>: Factors influencing the utilization of AI tools in project management.</w:t>
      </w:r>
    </w:p>
    <w:p w14:paraId="45F9A8A1" w14:textId="77777777" w:rsidR="00865C28" w:rsidRPr="005F5FE3" w:rsidRDefault="00865C28">
      <w:pPr>
        <w:pStyle w:val="NormalWeb"/>
        <w:numPr>
          <w:ilvl w:val="0"/>
          <w:numId w:val="25"/>
        </w:numPr>
      </w:pPr>
      <w:r w:rsidRPr="005F5FE3">
        <w:rPr>
          <w:b/>
          <w:bCs/>
        </w:rPr>
        <w:t>Mediating Variable (MV)</w:t>
      </w:r>
      <w:r w:rsidRPr="005F5FE3">
        <w:t>: AI-based project management.</w:t>
      </w:r>
    </w:p>
    <w:p w14:paraId="15C6F811" w14:textId="77777777" w:rsidR="00865C28" w:rsidRPr="005F5FE3" w:rsidRDefault="00865C28">
      <w:pPr>
        <w:pStyle w:val="NormalWeb"/>
        <w:numPr>
          <w:ilvl w:val="0"/>
          <w:numId w:val="25"/>
        </w:numPr>
      </w:pPr>
      <w:r w:rsidRPr="005F5FE3">
        <w:rPr>
          <w:b/>
          <w:bCs/>
        </w:rPr>
        <w:t>Dependent Variables (DVs)</w:t>
      </w:r>
      <w:r w:rsidRPr="005F5FE3">
        <w:t>: Project management outcomes.</w:t>
      </w:r>
    </w:p>
    <w:p w14:paraId="0D2753E9" w14:textId="77777777" w:rsidR="00865C28" w:rsidRPr="005F5FE3" w:rsidRDefault="00865C28" w:rsidP="00865C28">
      <w:pPr>
        <w:pStyle w:val="Heading4"/>
        <w:rPr>
          <w:rFonts w:ascii="Times New Roman" w:eastAsia="Times New Roman" w:hAnsi="Times New Roman" w:cs="Times New Roman"/>
        </w:rPr>
      </w:pPr>
      <w:r w:rsidRPr="005F5FE3">
        <w:rPr>
          <w:rFonts w:eastAsia="Times New Roman"/>
        </w:rPr>
        <w:t>Independent Variables (IVs): Factors Influencing the utilization of AI Tools</w:t>
      </w:r>
    </w:p>
    <w:p w14:paraId="38CAB9CF" w14:textId="77777777" w:rsidR="00865C28" w:rsidRPr="005F5FE3" w:rsidRDefault="00865C28" w:rsidP="00865C28">
      <w:pPr>
        <w:pStyle w:val="NormalWeb"/>
        <w:jc w:val="both"/>
        <w:rPr>
          <w:rFonts w:asciiTheme="majorBidi" w:hAnsiTheme="majorBidi" w:cstheme="majorBidi"/>
          <w:rtl/>
        </w:rPr>
      </w:pPr>
      <w:r w:rsidRPr="005F5FE3">
        <w:rPr>
          <w:rFonts w:asciiTheme="majorBidi" w:hAnsiTheme="majorBidi" w:cstheme="majorBidi"/>
        </w:rPr>
        <w:t>These variables reflect organizational, technical, and ethical dimensions that influence the utilization of AI-based project management practices in design and consultancy engineering projects. The six independent variables identified are:</w:t>
      </w:r>
    </w:p>
    <w:p w14:paraId="5446FB76" w14:textId="77777777" w:rsidR="00865C28" w:rsidRPr="005F5FE3" w:rsidRDefault="00865C28">
      <w:pPr>
        <w:pStyle w:val="NormalWeb"/>
        <w:numPr>
          <w:ilvl w:val="0"/>
          <w:numId w:val="16"/>
        </w:numPr>
        <w:jc w:val="both"/>
        <w:rPr>
          <w:rFonts w:asciiTheme="majorBidi" w:hAnsiTheme="majorBidi" w:cstheme="majorBidi"/>
        </w:rPr>
      </w:pPr>
      <w:r w:rsidRPr="005F5FE3">
        <w:rPr>
          <w:rFonts w:asciiTheme="majorBidi" w:hAnsiTheme="majorBidi" w:cstheme="majorBidi"/>
        </w:rPr>
        <w:t>Data Privacy and Security</w:t>
      </w:r>
    </w:p>
    <w:p w14:paraId="4229BFB9" w14:textId="77777777" w:rsidR="00865C28" w:rsidRPr="005F5FE3" w:rsidRDefault="00865C28">
      <w:pPr>
        <w:pStyle w:val="NormalWeb"/>
        <w:numPr>
          <w:ilvl w:val="0"/>
          <w:numId w:val="16"/>
        </w:numPr>
        <w:rPr>
          <w:rFonts w:asciiTheme="majorBidi" w:hAnsiTheme="majorBidi" w:cstheme="majorBidi"/>
        </w:rPr>
      </w:pPr>
      <w:r w:rsidRPr="005F5FE3">
        <w:rPr>
          <w:rFonts w:asciiTheme="majorBidi" w:hAnsiTheme="majorBidi" w:cstheme="majorBidi"/>
        </w:rPr>
        <w:t>Resistance to Change</w:t>
      </w:r>
    </w:p>
    <w:p w14:paraId="56ACFE96" w14:textId="77777777" w:rsidR="00865C28" w:rsidRPr="005F5FE3" w:rsidRDefault="00865C28">
      <w:pPr>
        <w:pStyle w:val="NormalWeb"/>
        <w:numPr>
          <w:ilvl w:val="0"/>
          <w:numId w:val="16"/>
        </w:numPr>
        <w:rPr>
          <w:rFonts w:asciiTheme="majorBidi" w:hAnsiTheme="majorBidi" w:cstheme="majorBidi"/>
        </w:rPr>
      </w:pPr>
      <w:r w:rsidRPr="005F5FE3">
        <w:rPr>
          <w:rFonts w:asciiTheme="majorBidi" w:hAnsiTheme="majorBidi" w:cstheme="majorBidi"/>
        </w:rPr>
        <w:t>Cost of AI Implementation</w:t>
      </w:r>
    </w:p>
    <w:p w14:paraId="45AFAD4A" w14:textId="77777777" w:rsidR="00865C28" w:rsidRPr="005F5FE3" w:rsidRDefault="00865C28">
      <w:pPr>
        <w:pStyle w:val="NormalWeb"/>
        <w:numPr>
          <w:ilvl w:val="0"/>
          <w:numId w:val="16"/>
        </w:numPr>
        <w:rPr>
          <w:rFonts w:asciiTheme="majorBidi" w:hAnsiTheme="majorBidi" w:cstheme="majorBidi"/>
        </w:rPr>
      </w:pPr>
      <w:r w:rsidRPr="005F5FE3">
        <w:rPr>
          <w:rFonts w:asciiTheme="majorBidi" w:hAnsiTheme="majorBidi" w:cstheme="majorBidi"/>
        </w:rPr>
        <w:t>Compatibility with Existing Infrastructure</w:t>
      </w:r>
    </w:p>
    <w:p w14:paraId="7F97BFD4" w14:textId="77777777" w:rsidR="00865C28" w:rsidRPr="005F5FE3" w:rsidRDefault="00865C28">
      <w:pPr>
        <w:pStyle w:val="NormalWeb"/>
        <w:numPr>
          <w:ilvl w:val="0"/>
          <w:numId w:val="16"/>
        </w:numPr>
        <w:rPr>
          <w:rFonts w:asciiTheme="majorBidi" w:hAnsiTheme="majorBidi" w:cstheme="majorBidi"/>
        </w:rPr>
      </w:pPr>
      <w:r w:rsidRPr="005F5FE3">
        <w:rPr>
          <w:rFonts w:asciiTheme="majorBidi" w:hAnsiTheme="majorBidi" w:cstheme="majorBidi"/>
        </w:rPr>
        <w:t>Workforce Development (Training and Skills)</w:t>
      </w:r>
    </w:p>
    <w:p w14:paraId="7BA720F2" w14:textId="77777777" w:rsidR="00865C28" w:rsidRPr="005F5FE3" w:rsidRDefault="00865C28">
      <w:pPr>
        <w:pStyle w:val="NormalWeb"/>
        <w:numPr>
          <w:ilvl w:val="0"/>
          <w:numId w:val="16"/>
        </w:numPr>
        <w:rPr>
          <w:rFonts w:asciiTheme="majorBidi" w:hAnsiTheme="majorBidi" w:cstheme="majorBidi"/>
        </w:rPr>
      </w:pPr>
      <w:r w:rsidRPr="005F5FE3">
        <w:rPr>
          <w:rFonts w:asciiTheme="majorBidi" w:hAnsiTheme="majorBidi" w:cstheme="majorBidi"/>
        </w:rPr>
        <w:t xml:space="preserve">Ethical Considerations: </w:t>
      </w:r>
      <w:proofErr w:type="gramStart"/>
      <w:r w:rsidRPr="005F5FE3">
        <w:rPr>
          <w:rFonts w:asciiTheme="majorBidi" w:hAnsiTheme="majorBidi" w:cstheme="majorBidi"/>
          <w:i/>
          <w:iCs/>
        </w:rPr>
        <w:t>This variable measures</w:t>
      </w:r>
      <w:proofErr w:type="gramEnd"/>
      <w:r w:rsidRPr="005F5FE3">
        <w:rPr>
          <w:rFonts w:asciiTheme="majorBidi" w:hAnsiTheme="majorBidi" w:cstheme="majorBidi"/>
          <w:i/>
          <w:iCs/>
        </w:rPr>
        <w:t xml:space="preserve"> organizational awareness, adherence, and proactive management of ethical issues in AI utilization for project management. It will be operationalized through questionnaire items addressing:</w:t>
      </w:r>
    </w:p>
    <w:p w14:paraId="55A7EAB6" w14:textId="77777777" w:rsidR="00865C28" w:rsidRPr="005F5FE3" w:rsidRDefault="00865C28">
      <w:pPr>
        <w:pStyle w:val="ListParagraph"/>
        <w:numPr>
          <w:ilvl w:val="1"/>
          <w:numId w:val="25"/>
        </w:numPr>
        <w:spacing w:before="100" w:beforeAutospacing="1" w:after="100" w:afterAutospacing="1"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Presence and enforcement of formal AI ethics policies (e.g., data usage, transparency, bias mitigation).</w:t>
      </w:r>
    </w:p>
    <w:p w14:paraId="25E41944" w14:textId="77777777" w:rsidR="00865C28" w:rsidRPr="005F5FE3" w:rsidRDefault="00865C28">
      <w:pPr>
        <w:pStyle w:val="ListParagraph"/>
        <w:numPr>
          <w:ilvl w:val="1"/>
          <w:numId w:val="25"/>
        </w:numPr>
        <w:spacing w:before="100" w:beforeAutospacing="1" w:after="100" w:afterAutospacing="1"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Compliance with national and sectoral AI governance guidelines (e.g., SDAIA’s AI Ethics Principles).</w:t>
      </w:r>
    </w:p>
    <w:p w14:paraId="3AAA14AE" w14:textId="77777777" w:rsidR="00865C28" w:rsidRPr="005F5FE3" w:rsidRDefault="00865C28">
      <w:pPr>
        <w:pStyle w:val="ListParagraph"/>
        <w:numPr>
          <w:ilvl w:val="1"/>
          <w:numId w:val="25"/>
        </w:numPr>
        <w:spacing w:before="100" w:beforeAutospacing="1" w:after="100" w:afterAutospacing="1"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Availability of training or awareness programs on ethical AI usage for employees.</w:t>
      </w:r>
    </w:p>
    <w:p w14:paraId="29E81BEC" w14:textId="77777777" w:rsidR="00865C28" w:rsidRPr="005F5FE3" w:rsidRDefault="00865C28">
      <w:pPr>
        <w:pStyle w:val="ListParagraph"/>
        <w:numPr>
          <w:ilvl w:val="1"/>
          <w:numId w:val="25"/>
        </w:numPr>
        <w:spacing w:before="100" w:beforeAutospacing="1" w:after="100" w:afterAutospacing="1"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Perceptions of fairness, accountability, and transparency in AI-driven decision-making.</w:t>
      </w:r>
    </w:p>
    <w:p w14:paraId="4883F5DD" w14:textId="77777777" w:rsidR="00865C28" w:rsidRPr="005F5FE3" w:rsidRDefault="00865C28" w:rsidP="00865C28">
      <w:pPr>
        <w:pStyle w:val="NormalWeb"/>
        <w:jc w:val="both"/>
        <w:rPr>
          <w:rFonts w:asciiTheme="majorBidi" w:hAnsiTheme="majorBidi" w:cstheme="majorBidi"/>
        </w:rPr>
      </w:pPr>
      <w:bookmarkStart w:id="70" w:name="_Hlk201843511"/>
      <w:r w:rsidRPr="005F5FE3">
        <w:rPr>
          <w:rFonts w:asciiTheme="majorBidi" w:hAnsiTheme="majorBidi" w:cstheme="majorBidi"/>
        </w:rPr>
        <w:t>Each of these variables is operationalized using multiple items on a five-point Likert scale. These independent variables form the foundation for understanding the drivers and barriers that influence the extent to which AI can be effectively utilized in project management processes.</w:t>
      </w:r>
    </w:p>
    <w:bookmarkEnd w:id="70"/>
    <w:p w14:paraId="097C03EB" w14:textId="77777777" w:rsidR="00865C28" w:rsidRPr="005F5FE3" w:rsidRDefault="00865C28" w:rsidP="00865C28">
      <w:pPr>
        <w:pStyle w:val="Heading4"/>
        <w:rPr>
          <w:rFonts w:eastAsia="Times New Roman"/>
        </w:rPr>
      </w:pPr>
      <w:r w:rsidRPr="005F5FE3">
        <w:rPr>
          <w:rFonts w:eastAsia="Times New Roman"/>
        </w:rPr>
        <w:t>Mediating Variable (MV): AI-Based Project Management</w:t>
      </w:r>
    </w:p>
    <w:p w14:paraId="75AEFFAC" w14:textId="77777777" w:rsidR="00865C28" w:rsidRPr="005F5FE3" w:rsidRDefault="00865C28" w:rsidP="00865C28">
      <w:pPr>
        <w:pStyle w:val="NormalWeb"/>
        <w:jc w:val="both"/>
        <w:rPr>
          <w:rFonts w:asciiTheme="majorBidi" w:hAnsiTheme="majorBidi" w:cstheme="majorBidi"/>
        </w:rPr>
      </w:pPr>
      <w:r w:rsidRPr="005F5FE3">
        <w:rPr>
          <w:rFonts w:asciiTheme="majorBidi" w:hAnsiTheme="majorBidi" w:cstheme="majorBidi"/>
        </w:rPr>
        <w:t>The mediating variable, AI-Based Project Management, captures the degree to which AI tools are embedded in core project management practices, including planning and scheduling, documentation and reporting, resource allocation, risk analysis, and team collaboration. This construct acts as a bridge between influencing factors (IVs) and project outcomes (DVs), reflecting how AI integration transforms workflows and mediates their effect on performance outcomes. Its role will be empirically tested through mediation analysis, such as:</w:t>
      </w:r>
    </w:p>
    <w:p w14:paraId="55935741" w14:textId="77777777" w:rsidR="00865C28" w:rsidRPr="005F5FE3" w:rsidRDefault="00865C28">
      <w:pPr>
        <w:pStyle w:val="NormalWeb"/>
        <w:numPr>
          <w:ilvl w:val="0"/>
          <w:numId w:val="26"/>
        </w:numPr>
        <w:rPr>
          <w:rFonts w:asciiTheme="majorBidi" w:hAnsiTheme="majorBidi" w:cstheme="majorBidi"/>
        </w:rPr>
      </w:pPr>
      <w:bookmarkStart w:id="71" w:name="_Hlk201843533"/>
      <w:r w:rsidRPr="005F5FE3">
        <w:rPr>
          <w:rFonts w:asciiTheme="majorBidi" w:hAnsiTheme="majorBidi" w:cstheme="majorBidi"/>
        </w:rPr>
        <w:lastRenderedPageBreak/>
        <w:t>Planning and scheduling</w:t>
      </w:r>
    </w:p>
    <w:p w14:paraId="10873680" w14:textId="77777777" w:rsidR="00865C28" w:rsidRPr="005F5FE3" w:rsidRDefault="00865C28">
      <w:pPr>
        <w:pStyle w:val="NormalWeb"/>
        <w:numPr>
          <w:ilvl w:val="0"/>
          <w:numId w:val="26"/>
        </w:numPr>
        <w:rPr>
          <w:rFonts w:asciiTheme="majorBidi" w:hAnsiTheme="majorBidi" w:cstheme="majorBidi"/>
        </w:rPr>
      </w:pPr>
      <w:r w:rsidRPr="005F5FE3">
        <w:rPr>
          <w:rFonts w:asciiTheme="majorBidi" w:hAnsiTheme="majorBidi" w:cstheme="majorBidi"/>
        </w:rPr>
        <w:t>Documentation and progress reporting</w:t>
      </w:r>
    </w:p>
    <w:p w14:paraId="2E4296D5" w14:textId="77777777" w:rsidR="00865C28" w:rsidRPr="005F5FE3" w:rsidRDefault="00865C28">
      <w:pPr>
        <w:pStyle w:val="NormalWeb"/>
        <w:numPr>
          <w:ilvl w:val="0"/>
          <w:numId w:val="26"/>
        </w:numPr>
        <w:rPr>
          <w:rFonts w:asciiTheme="majorBidi" w:hAnsiTheme="majorBidi" w:cstheme="majorBidi"/>
        </w:rPr>
      </w:pPr>
      <w:r w:rsidRPr="005F5FE3">
        <w:rPr>
          <w:rFonts w:asciiTheme="majorBidi" w:hAnsiTheme="majorBidi" w:cstheme="majorBidi"/>
        </w:rPr>
        <w:t>Resource forecasting and allocation</w:t>
      </w:r>
    </w:p>
    <w:p w14:paraId="4BA1240C" w14:textId="77777777" w:rsidR="00865C28" w:rsidRPr="005F5FE3" w:rsidRDefault="00865C28">
      <w:pPr>
        <w:pStyle w:val="NormalWeb"/>
        <w:numPr>
          <w:ilvl w:val="0"/>
          <w:numId w:val="26"/>
        </w:numPr>
        <w:rPr>
          <w:rFonts w:asciiTheme="majorBidi" w:hAnsiTheme="majorBidi" w:cstheme="majorBidi"/>
        </w:rPr>
      </w:pPr>
      <w:r w:rsidRPr="005F5FE3">
        <w:rPr>
          <w:rFonts w:asciiTheme="majorBidi" w:hAnsiTheme="majorBidi" w:cstheme="majorBidi"/>
        </w:rPr>
        <w:t>Risk analysis and decision support</w:t>
      </w:r>
    </w:p>
    <w:p w14:paraId="7FF0C2D0" w14:textId="77777777" w:rsidR="00865C28" w:rsidRPr="005F5FE3" w:rsidRDefault="00865C28">
      <w:pPr>
        <w:pStyle w:val="NormalWeb"/>
        <w:numPr>
          <w:ilvl w:val="0"/>
          <w:numId w:val="26"/>
        </w:numPr>
        <w:rPr>
          <w:rFonts w:asciiTheme="majorBidi" w:hAnsiTheme="majorBidi" w:cstheme="majorBidi"/>
        </w:rPr>
      </w:pPr>
      <w:r w:rsidRPr="005F5FE3">
        <w:rPr>
          <w:rFonts w:asciiTheme="majorBidi" w:hAnsiTheme="majorBidi" w:cstheme="majorBidi"/>
        </w:rPr>
        <w:t>Team communication and collaboration</w:t>
      </w:r>
    </w:p>
    <w:p w14:paraId="526E9953" w14:textId="77777777" w:rsidR="00865C28" w:rsidRPr="005F5FE3" w:rsidRDefault="00865C28" w:rsidP="00865C28">
      <w:pPr>
        <w:pStyle w:val="NormalWeb"/>
        <w:jc w:val="both"/>
        <w:rPr>
          <w:rFonts w:asciiTheme="majorBidi" w:hAnsiTheme="majorBidi" w:cstheme="majorBidi"/>
        </w:rPr>
      </w:pPr>
      <w:r w:rsidRPr="005F5FE3">
        <w:rPr>
          <w:rFonts w:asciiTheme="majorBidi" w:hAnsiTheme="majorBidi" w:cstheme="majorBidi"/>
        </w:rPr>
        <w:t>These functions were selected based on established literature on AI applications in project management and are reflected across the study’s data collection tools to ensure construct alignment.</w:t>
      </w:r>
    </w:p>
    <w:p w14:paraId="77FCF76A" w14:textId="77777777" w:rsidR="00865C28" w:rsidRPr="005F5FE3" w:rsidRDefault="00865C28" w:rsidP="00865C28">
      <w:pPr>
        <w:pStyle w:val="NormalWeb"/>
        <w:jc w:val="both"/>
        <w:rPr>
          <w:rFonts w:asciiTheme="majorBidi" w:hAnsiTheme="majorBidi" w:cstheme="majorBidi"/>
        </w:rPr>
      </w:pPr>
      <w:r w:rsidRPr="005F5FE3">
        <w:rPr>
          <w:rFonts w:asciiTheme="majorBidi" w:hAnsiTheme="majorBidi" w:cstheme="majorBidi"/>
        </w:rPr>
        <w:t>This variable is critical in understanding how AI reshapes management workflows and mediates the influence of external factors on performance outcomes. The mediating role of this variable will be statistically tested using mediation analysis techniques.</w:t>
      </w:r>
      <w:bookmarkEnd w:id="71"/>
    </w:p>
    <w:p w14:paraId="3EAC9DC9" w14:textId="77777777" w:rsidR="00865C28" w:rsidRPr="005F5FE3" w:rsidRDefault="00865C28" w:rsidP="00865C28">
      <w:pPr>
        <w:pStyle w:val="Heading4"/>
        <w:rPr>
          <w:rFonts w:eastAsia="Times New Roman"/>
        </w:rPr>
      </w:pPr>
      <w:r w:rsidRPr="005F5FE3">
        <w:rPr>
          <w:rFonts w:eastAsia="Times New Roman"/>
        </w:rPr>
        <w:t>Dependent Variables (DVs): Project Management Outcomes</w:t>
      </w:r>
    </w:p>
    <w:p w14:paraId="7F2E00A8" w14:textId="77777777" w:rsidR="00865C28" w:rsidRPr="005F5FE3" w:rsidRDefault="00865C28" w:rsidP="00865C28">
      <w:pPr>
        <w:pStyle w:val="NormalWeb"/>
        <w:jc w:val="both"/>
        <w:rPr>
          <w:rFonts w:asciiTheme="majorBidi" w:hAnsiTheme="majorBidi" w:cstheme="majorBidi"/>
        </w:rPr>
      </w:pPr>
      <w:r w:rsidRPr="005F5FE3">
        <w:rPr>
          <w:rFonts w:asciiTheme="majorBidi" w:hAnsiTheme="majorBidi" w:cstheme="majorBidi"/>
        </w:rPr>
        <w:t>These variables represent the results and benefits associated with the utilization of AI-based project management. They focus on performance, efficiency, quality, and collaboration outcomes achieved through AI integration. The seven dependent variables are:</w:t>
      </w:r>
    </w:p>
    <w:p w14:paraId="22DC28AA" w14:textId="77777777" w:rsidR="00865C28" w:rsidRPr="005F5FE3" w:rsidRDefault="00865C28">
      <w:pPr>
        <w:pStyle w:val="NormalWeb"/>
        <w:numPr>
          <w:ilvl w:val="0"/>
          <w:numId w:val="17"/>
        </w:numPr>
        <w:rPr>
          <w:rFonts w:asciiTheme="majorBidi" w:hAnsiTheme="majorBidi" w:cstheme="majorBidi"/>
        </w:rPr>
      </w:pPr>
      <w:r w:rsidRPr="005F5FE3">
        <w:rPr>
          <w:rFonts w:asciiTheme="majorBidi" w:hAnsiTheme="majorBidi" w:cstheme="majorBidi"/>
        </w:rPr>
        <w:t>Decision-Making</w:t>
      </w:r>
    </w:p>
    <w:p w14:paraId="7310D081" w14:textId="77777777" w:rsidR="00865C28" w:rsidRPr="005F5FE3" w:rsidRDefault="00865C28">
      <w:pPr>
        <w:pStyle w:val="NormalWeb"/>
        <w:numPr>
          <w:ilvl w:val="0"/>
          <w:numId w:val="17"/>
        </w:numPr>
        <w:rPr>
          <w:rFonts w:asciiTheme="majorBidi" w:hAnsiTheme="majorBidi" w:cstheme="majorBidi"/>
        </w:rPr>
      </w:pPr>
      <w:r w:rsidRPr="005F5FE3">
        <w:rPr>
          <w:rFonts w:asciiTheme="majorBidi" w:hAnsiTheme="majorBidi" w:cstheme="majorBidi"/>
        </w:rPr>
        <w:t>Project Quality</w:t>
      </w:r>
    </w:p>
    <w:p w14:paraId="671BE164" w14:textId="77777777" w:rsidR="00865C28" w:rsidRPr="005F5FE3" w:rsidRDefault="00865C28">
      <w:pPr>
        <w:pStyle w:val="NormalWeb"/>
        <w:numPr>
          <w:ilvl w:val="0"/>
          <w:numId w:val="17"/>
        </w:numPr>
        <w:rPr>
          <w:rFonts w:asciiTheme="majorBidi" w:hAnsiTheme="majorBidi" w:cstheme="majorBidi"/>
        </w:rPr>
      </w:pPr>
      <w:r w:rsidRPr="005F5FE3">
        <w:rPr>
          <w:rFonts w:asciiTheme="majorBidi" w:hAnsiTheme="majorBidi" w:cstheme="majorBidi"/>
        </w:rPr>
        <w:t>Data Collection Accuracy</w:t>
      </w:r>
    </w:p>
    <w:p w14:paraId="33A2B556" w14:textId="77777777" w:rsidR="00865C28" w:rsidRPr="005F5FE3" w:rsidRDefault="00865C28">
      <w:pPr>
        <w:pStyle w:val="NormalWeb"/>
        <w:numPr>
          <w:ilvl w:val="0"/>
          <w:numId w:val="17"/>
        </w:numPr>
        <w:rPr>
          <w:rFonts w:asciiTheme="majorBidi" w:hAnsiTheme="majorBidi" w:cstheme="majorBidi"/>
        </w:rPr>
      </w:pPr>
      <w:r w:rsidRPr="005F5FE3">
        <w:rPr>
          <w:rFonts w:asciiTheme="majorBidi" w:hAnsiTheme="majorBidi" w:cstheme="majorBidi"/>
        </w:rPr>
        <w:t>Data Analysis</w:t>
      </w:r>
    </w:p>
    <w:p w14:paraId="04136F53" w14:textId="77777777" w:rsidR="00865C28" w:rsidRPr="005F5FE3" w:rsidRDefault="00865C28">
      <w:pPr>
        <w:pStyle w:val="NormalWeb"/>
        <w:numPr>
          <w:ilvl w:val="0"/>
          <w:numId w:val="17"/>
        </w:numPr>
        <w:rPr>
          <w:rFonts w:asciiTheme="majorBidi" w:hAnsiTheme="majorBidi" w:cstheme="majorBidi"/>
        </w:rPr>
      </w:pPr>
      <w:r w:rsidRPr="005F5FE3">
        <w:rPr>
          <w:rFonts w:asciiTheme="majorBidi" w:hAnsiTheme="majorBidi" w:cstheme="majorBidi"/>
        </w:rPr>
        <w:t>Risk Identification Accuracy</w:t>
      </w:r>
    </w:p>
    <w:p w14:paraId="78A276C6" w14:textId="77777777" w:rsidR="00865C28" w:rsidRPr="005F5FE3" w:rsidRDefault="00865C28">
      <w:pPr>
        <w:pStyle w:val="NormalWeb"/>
        <w:numPr>
          <w:ilvl w:val="0"/>
          <w:numId w:val="17"/>
        </w:numPr>
        <w:rPr>
          <w:rFonts w:asciiTheme="majorBidi" w:hAnsiTheme="majorBidi" w:cstheme="majorBidi"/>
        </w:rPr>
      </w:pPr>
      <w:r w:rsidRPr="005F5FE3">
        <w:rPr>
          <w:rFonts w:asciiTheme="majorBidi" w:hAnsiTheme="majorBidi" w:cstheme="majorBidi"/>
        </w:rPr>
        <w:t>Saving Time for Project Managers</w:t>
      </w:r>
    </w:p>
    <w:p w14:paraId="0BB38FE8" w14:textId="77777777" w:rsidR="00865C28" w:rsidRPr="005F5FE3" w:rsidRDefault="00865C28">
      <w:pPr>
        <w:pStyle w:val="NormalWeb"/>
        <w:numPr>
          <w:ilvl w:val="0"/>
          <w:numId w:val="17"/>
        </w:numPr>
        <w:rPr>
          <w:rFonts w:asciiTheme="majorBidi" w:hAnsiTheme="majorBidi" w:cstheme="majorBidi"/>
        </w:rPr>
      </w:pPr>
      <w:r w:rsidRPr="005F5FE3">
        <w:rPr>
          <w:rFonts w:asciiTheme="majorBidi" w:hAnsiTheme="majorBidi" w:cstheme="majorBidi"/>
        </w:rPr>
        <w:t>Effective Collaboration and Communication</w:t>
      </w:r>
    </w:p>
    <w:p w14:paraId="29444A82" w14:textId="7D7D2A47" w:rsidR="001516C5" w:rsidRPr="005F5FE3" w:rsidRDefault="00865C28" w:rsidP="0091126D">
      <w:pPr>
        <w:pStyle w:val="NormalWeb"/>
        <w:jc w:val="both"/>
        <w:rPr>
          <w:rFonts w:asciiTheme="majorBidi" w:hAnsiTheme="majorBidi" w:cstheme="majorBidi"/>
        </w:rPr>
      </w:pPr>
      <w:bookmarkStart w:id="72" w:name="_Hlk201843547"/>
      <w:r w:rsidRPr="005F5FE3">
        <w:rPr>
          <w:rFonts w:asciiTheme="majorBidi" w:hAnsiTheme="majorBidi" w:cstheme="majorBidi"/>
        </w:rPr>
        <w:t>Each variable is measured through structured items designed to evaluate how the utilization of AI-based project management influences key project performance indicators. The data is gathered via the quantitative questionnaire and supported by qualitative insights obtained through expert interviews.</w:t>
      </w:r>
    </w:p>
    <w:p w14:paraId="7752F526" w14:textId="77777777" w:rsidR="00865C28" w:rsidRPr="005F5FE3" w:rsidRDefault="00865C28" w:rsidP="00865C28">
      <w:pPr>
        <w:pStyle w:val="Heading2"/>
        <w:rPr>
          <w:sz w:val="28"/>
          <w:szCs w:val="28"/>
        </w:rPr>
      </w:pPr>
      <w:bookmarkStart w:id="73" w:name="_Toc203846216"/>
      <w:bookmarkStart w:id="74" w:name="_Toc225611226"/>
      <w:bookmarkEnd w:id="72"/>
      <w:r w:rsidRPr="005F5FE3">
        <w:rPr>
          <w:sz w:val="28"/>
          <w:szCs w:val="28"/>
        </w:rPr>
        <w:t>Implementation Procedures</w:t>
      </w:r>
      <w:bookmarkEnd w:id="73"/>
      <w:bookmarkEnd w:id="74"/>
    </w:p>
    <w:p w14:paraId="44939DE1" w14:textId="77777777" w:rsidR="00865C28" w:rsidRPr="005F5FE3" w:rsidRDefault="00865C28" w:rsidP="00865C28">
      <w:pPr>
        <w:pStyle w:val="NormalWeb"/>
        <w:jc w:val="both"/>
        <w:rPr>
          <w:rFonts w:asciiTheme="majorBidi" w:hAnsiTheme="majorBidi" w:cstheme="majorBidi"/>
        </w:rPr>
      </w:pPr>
      <w:r w:rsidRPr="005F5FE3">
        <w:rPr>
          <w:rFonts w:asciiTheme="majorBidi" w:hAnsiTheme="majorBidi" w:cstheme="majorBidi"/>
        </w:rPr>
        <w:t xml:space="preserve">This section details the practical steps followed to carry out the study from instrument development to data collection and validation. This procedure ensures compliance with ethical research principles and academic integrity. </w:t>
      </w:r>
    </w:p>
    <w:p w14:paraId="6E1CA0DE" w14:textId="77777777" w:rsidR="00865C28" w:rsidRPr="005F5FE3" w:rsidRDefault="00865C28" w:rsidP="0084645D">
      <w:pPr>
        <w:pStyle w:val="Heading3"/>
        <w:rPr>
          <w:rFonts w:eastAsia="Times New Roman"/>
        </w:rPr>
      </w:pPr>
      <w:bookmarkStart w:id="75" w:name="_Toc225611227"/>
      <w:r w:rsidRPr="005F5FE3">
        <w:rPr>
          <w:rFonts w:eastAsia="Times New Roman"/>
        </w:rPr>
        <w:t>Instrument Development</w:t>
      </w:r>
      <w:bookmarkEnd w:id="75"/>
    </w:p>
    <w:p w14:paraId="5B546693" w14:textId="77777777" w:rsidR="00865C28" w:rsidRPr="005F5FE3" w:rsidRDefault="00865C28" w:rsidP="00865C28"/>
    <w:p w14:paraId="4FEFEE0B" w14:textId="77777777" w:rsidR="00865C28" w:rsidRPr="005F5FE3" w:rsidRDefault="00865C28">
      <w:pPr>
        <w:pStyle w:val="ListParagraph"/>
        <w:numPr>
          <w:ilvl w:val="0"/>
          <w:numId w:val="19"/>
        </w:numPr>
        <w:spacing w:after="100"/>
        <w:rPr>
          <w:b/>
          <w:bCs/>
        </w:rPr>
      </w:pPr>
      <w:r w:rsidRPr="005F5FE3">
        <w:rPr>
          <w:b/>
          <w:bCs/>
        </w:rPr>
        <w:t>Questionnaire Design (Quantitative Tool)</w:t>
      </w:r>
    </w:p>
    <w:p w14:paraId="428BF144" w14:textId="5E52C8E1" w:rsidR="00865C28" w:rsidRPr="005F5FE3" w:rsidRDefault="00865C28" w:rsidP="00865C28">
      <w:pPr>
        <w:pStyle w:val="NormalWeb"/>
        <w:jc w:val="both"/>
        <w:rPr>
          <w:rFonts w:asciiTheme="majorBidi" w:hAnsiTheme="majorBidi" w:cstheme="majorBidi"/>
        </w:rPr>
      </w:pPr>
      <w:r w:rsidRPr="005F5FE3">
        <w:rPr>
          <w:rFonts w:asciiTheme="majorBidi" w:hAnsiTheme="majorBidi" w:cstheme="majorBidi"/>
        </w:rPr>
        <w:lastRenderedPageBreak/>
        <w:t xml:space="preserve">The structured questionnaire </w:t>
      </w:r>
      <w:r w:rsidR="00806DD9">
        <w:rPr>
          <w:rFonts w:asciiTheme="majorBidi" w:hAnsiTheme="majorBidi" w:cstheme="majorBidi"/>
        </w:rPr>
        <w:t>was</w:t>
      </w:r>
      <w:r w:rsidRPr="005F5FE3">
        <w:rPr>
          <w:rFonts w:asciiTheme="majorBidi" w:hAnsiTheme="majorBidi" w:cstheme="majorBidi"/>
        </w:rPr>
        <w:t xml:space="preserve"> developed to measure the three main variable sets defined in the conceptual framework; independent variables, the mediating variable, and dependent variables through dedicated </w:t>
      </w:r>
      <w:r w:rsidR="002B1515" w:rsidRPr="005F5FE3">
        <w:rPr>
          <w:rFonts w:asciiTheme="majorBidi" w:hAnsiTheme="majorBidi" w:cstheme="majorBidi"/>
        </w:rPr>
        <w:t>domain</w:t>
      </w:r>
      <w:r w:rsidRPr="005F5FE3">
        <w:rPr>
          <w:rFonts w:asciiTheme="majorBidi" w:hAnsiTheme="majorBidi" w:cstheme="majorBidi"/>
        </w:rPr>
        <w:t>s and supporting demographic and qualitative items.</w:t>
      </w:r>
    </w:p>
    <w:p w14:paraId="0DB38C4E" w14:textId="77777777" w:rsidR="00865C28" w:rsidRPr="005F5FE3" w:rsidRDefault="00865C28">
      <w:pPr>
        <w:pStyle w:val="NormalWeb"/>
        <w:numPr>
          <w:ilvl w:val="0"/>
          <w:numId w:val="18"/>
        </w:numPr>
        <w:rPr>
          <w:rFonts w:asciiTheme="majorBidi" w:hAnsiTheme="majorBidi" w:cstheme="majorBidi"/>
        </w:rPr>
      </w:pPr>
      <w:r w:rsidRPr="005F5FE3">
        <w:rPr>
          <w:rFonts w:asciiTheme="majorBidi" w:hAnsiTheme="majorBidi" w:cstheme="majorBidi"/>
          <w:b/>
          <w:bCs/>
        </w:rPr>
        <w:t>Demographic Information</w:t>
      </w:r>
      <w:r w:rsidRPr="005F5FE3">
        <w:rPr>
          <w:rFonts w:asciiTheme="majorBidi" w:hAnsiTheme="majorBidi" w:cstheme="majorBidi"/>
        </w:rPr>
        <w:t xml:space="preserve"> (e.g., position, experience, company size, familiarity with AI).</w:t>
      </w:r>
    </w:p>
    <w:p w14:paraId="3C1A5491" w14:textId="77777777" w:rsidR="00865C28" w:rsidRPr="005F5FE3" w:rsidRDefault="00865C28">
      <w:pPr>
        <w:pStyle w:val="NormalWeb"/>
        <w:numPr>
          <w:ilvl w:val="0"/>
          <w:numId w:val="18"/>
        </w:numPr>
        <w:rPr>
          <w:rFonts w:asciiTheme="majorBidi" w:hAnsiTheme="majorBidi" w:cstheme="majorBidi"/>
        </w:rPr>
      </w:pPr>
      <w:r w:rsidRPr="005F5FE3">
        <w:rPr>
          <w:rFonts w:asciiTheme="majorBidi" w:hAnsiTheme="majorBidi" w:cstheme="majorBidi"/>
          <w:b/>
          <w:bCs/>
        </w:rPr>
        <w:t>Independent Variables</w:t>
      </w:r>
      <w:r w:rsidRPr="005F5FE3">
        <w:rPr>
          <w:rFonts w:asciiTheme="majorBidi" w:hAnsiTheme="majorBidi" w:cstheme="majorBidi"/>
        </w:rPr>
        <w:t xml:space="preserve"> – Items measuring data privacy, cost concerns, </w:t>
      </w:r>
      <w:r w:rsidRPr="005F5FE3">
        <w:t>Resistance to Change</w:t>
      </w:r>
      <w:r w:rsidRPr="005F5FE3">
        <w:rPr>
          <w:rFonts w:asciiTheme="majorBidi" w:hAnsiTheme="majorBidi" w:cstheme="majorBidi"/>
        </w:rPr>
        <w:t>, etc.</w:t>
      </w:r>
    </w:p>
    <w:p w14:paraId="592B1C69" w14:textId="77777777" w:rsidR="00865C28" w:rsidRPr="005F5FE3" w:rsidRDefault="00865C28">
      <w:pPr>
        <w:pStyle w:val="NormalWeb"/>
        <w:numPr>
          <w:ilvl w:val="0"/>
          <w:numId w:val="18"/>
        </w:numPr>
        <w:rPr>
          <w:rFonts w:asciiTheme="majorBidi" w:hAnsiTheme="majorBidi" w:cstheme="majorBidi"/>
        </w:rPr>
      </w:pPr>
      <w:r w:rsidRPr="005F5FE3">
        <w:rPr>
          <w:rFonts w:asciiTheme="majorBidi" w:hAnsiTheme="majorBidi" w:cstheme="majorBidi"/>
          <w:b/>
          <w:bCs/>
        </w:rPr>
        <w:t>Mediating Variable</w:t>
      </w:r>
      <w:r w:rsidRPr="005F5FE3">
        <w:rPr>
          <w:rFonts w:asciiTheme="majorBidi" w:hAnsiTheme="majorBidi" w:cstheme="majorBidi"/>
        </w:rPr>
        <w:t xml:space="preserve"> – Items exploring how AI is embedded in project management.</w:t>
      </w:r>
    </w:p>
    <w:p w14:paraId="65EDCAE6" w14:textId="77777777" w:rsidR="00865C28" w:rsidRPr="005F5FE3" w:rsidRDefault="00865C28">
      <w:pPr>
        <w:pStyle w:val="NormalWeb"/>
        <w:numPr>
          <w:ilvl w:val="0"/>
          <w:numId w:val="18"/>
        </w:numPr>
        <w:rPr>
          <w:rFonts w:asciiTheme="majorBidi" w:hAnsiTheme="majorBidi" w:cstheme="majorBidi"/>
        </w:rPr>
      </w:pPr>
      <w:r w:rsidRPr="005F5FE3">
        <w:rPr>
          <w:rFonts w:asciiTheme="majorBidi" w:hAnsiTheme="majorBidi" w:cstheme="majorBidi"/>
          <w:b/>
          <w:bCs/>
        </w:rPr>
        <w:t>Dependent Variables</w:t>
      </w:r>
      <w:r w:rsidRPr="005F5FE3">
        <w:rPr>
          <w:rFonts w:asciiTheme="majorBidi" w:hAnsiTheme="majorBidi" w:cstheme="majorBidi"/>
        </w:rPr>
        <w:t xml:space="preserve"> – Items measuring project outcomes influenced by AI.</w:t>
      </w:r>
    </w:p>
    <w:p w14:paraId="6E8DC2D4" w14:textId="77777777" w:rsidR="00865C28" w:rsidRPr="005F5FE3" w:rsidRDefault="00865C28">
      <w:pPr>
        <w:pStyle w:val="NormalWeb"/>
        <w:numPr>
          <w:ilvl w:val="0"/>
          <w:numId w:val="18"/>
        </w:numPr>
        <w:rPr>
          <w:rFonts w:asciiTheme="majorBidi" w:hAnsiTheme="majorBidi" w:cstheme="majorBidi"/>
        </w:rPr>
      </w:pPr>
      <w:r w:rsidRPr="005F5FE3">
        <w:rPr>
          <w:rFonts w:asciiTheme="majorBidi" w:hAnsiTheme="majorBidi" w:cstheme="majorBidi"/>
          <w:b/>
          <w:bCs/>
        </w:rPr>
        <w:t>Open-Ended Questions</w:t>
      </w:r>
      <w:r w:rsidRPr="005F5FE3">
        <w:rPr>
          <w:rFonts w:asciiTheme="majorBidi" w:hAnsiTheme="majorBidi" w:cstheme="majorBidi"/>
        </w:rPr>
        <w:t xml:space="preserve"> – Designed to capture deeper qualitative insights that may not emerge from fixed-response questions.</w:t>
      </w:r>
    </w:p>
    <w:p w14:paraId="4F7820B9" w14:textId="77777777" w:rsidR="00865C28" w:rsidRPr="005F5FE3" w:rsidRDefault="00865C28" w:rsidP="00865C28">
      <w:pPr>
        <w:pStyle w:val="NormalWeb"/>
        <w:jc w:val="both"/>
        <w:rPr>
          <w:rFonts w:asciiTheme="majorBidi" w:hAnsiTheme="majorBidi" w:cstheme="majorBidi"/>
        </w:rPr>
      </w:pPr>
      <w:r w:rsidRPr="005F5FE3">
        <w:rPr>
          <w:rFonts w:asciiTheme="majorBidi" w:hAnsiTheme="majorBidi" w:cstheme="majorBidi"/>
        </w:rPr>
        <w:t>A 5-point Likert scale is used for consistency and statistical reliability. A five-point Likert scale was used for all closed-ended items to ensure clarity, comparability, and statistical validity.</w:t>
      </w:r>
    </w:p>
    <w:p w14:paraId="4E8C2DA7" w14:textId="77777777" w:rsidR="00865C28" w:rsidRPr="005F5FE3" w:rsidRDefault="00865C28">
      <w:pPr>
        <w:pStyle w:val="ListParagraph"/>
        <w:numPr>
          <w:ilvl w:val="0"/>
          <w:numId w:val="19"/>
        </w:numPr>
        <w:spacing w:after="100"/>
        <w:rPr>
          <w:b/>
          <w:bCs/>
        </w:rPr>
      </w:pPr>
      <w:r w:rsidRPr="005F5FE3">
        <w:rPr>
          <w:b/>
          <w:bCs/>
        </w:rPr>
        <w:t>Semi-Structured Interview Guide (Qualitative Tool)</w:t>
      </w:r>
    </w:p>
    <w:p w14:paraId="72C02E57" w14:textId="77777777" w:rsidR="00865C28" w:rsidRPr="005F5FE3" w:rsidRDefault="00865C28" w:rsidP="00865C28">
      <w:pPr>
        <w:pStyle w:val="NormalWeb"/>
        <w:jc w:val="both"/>
        <w:rPr>
          <w:rFonts w:asciiTheme="majorBidi" w:hAnsiTheme="majorBidi" w:cstheme="majorBidi"/>
        </w:rPr>
      </w:pPr>
      <w:r w:rsidRPr="005F5FE3">
        <w:rPr>
          <w:rFonts w:asciiTheme="majorBidi" w:hAnsiTheme="majorBidi" w:cstheme="majorBidi"/>
        </w:rPr>
        <w:t>To complement the quantitative data, a semi-structured interview guide was designed. It includes open-ended questions aligned with each of the three variable types:</w:t>
      </w:r>
    </w:p>
    <w:p w14:paraId="51BEB52B" w14:textId="77777777" w:rsidR="00865C28" w:rsidRPr="005F5FE3" w:rsidRDefault="00865C28">
      <w:pPr>
        <w:pStyle w:val="NormalWeb"/>
        <w:numPr>
          <w:ilvl w:val="0"/>
          <w:numId w:val="27"/>
        </w:numPr>
        <w:rPr>
          <w:rFonts w:asciiTheme="majorBidi" w:hAnsiTheme="majorBidi" w:cstheme="majorBidi"/>
        </w:rPr>
      </w:pPr>
      <w:r w:rsidRPr="005F5FE3">
        <w:rPr>
          <w:rFonts w:asciiTheme="majorBidi" w:hAnsiTheme="majorBidi" w:cstheme="majorBidi"/>
        </w:rPr>
        <w:t xml:space="preserve">Challenges related to each </w:t>
      </w:r>
      <w:r w:rsidRPr="005F5FE3">
        <w:rPr>
          <w:rFonts w:asciiTheme="majorBidi" w:hAnsiTheme="majorBidi" w:cstheme="majorBidi"/>
          <w:b/>
          <w:bCs/>
        </w:rPr>
        <w:t>independent variable</w:t>
      </w:r>
    </w:p>
    <w:p w14:paraId="1C390C50" w14:textId="77777777" w:rsidR="00865C28" w:rsidRPr="005F5FE3" w:rsidRDefault="00865C28">
      <w:pPr>
        <w:pStyle w:val="NormalWeb"/>
        <w:numPr>
          <w:ilvl w:val="0"/>
          <w:numId w:val="27"/>
        </w:numPr>
        <w:rPr>
          <w:rFonts w:asciiTheme="majorBidi" w:hAnsiTheme="majorBidi" w:cstheme="majorBidi"/>
        </w:rPr>
      </w:pPr>
      <w:r w:rsidRPr="005F5FE3">
        <w:rPr>
          <w:rFonts w:asciiTheme="majorBidi" w:hAnsiTheme="majorBidi" w:cstheme="majorBidi"/>
        </w:rPr>
        <w:t xml:space="preserve">Reflections on </w:t>
      </w:r>
      <w:r w:rsidRPr="005F5FE3">
        <w:rPr>
          <w:rFonts w:asciiTheme="majorBidi" w:hAnsiTheme="majorBidi" w:cstheme="majorBidi"/>
          <w:b/>
          <w:bCs/>
        </w:rPr>
        <w:t>AI-based project management practices</w:t>
      </w:r>
    </w:p>
    <w:p w14:paraId="539A1CCC" w14:textId="77777777" w:rsidR="00865C28" w:rsidRPr="005F5FE3" w:rsidRDefault="00865C28">
      <w:pPr>
        <w:pStyle w:val="NormalWeb"/>
        <w:numPr>
          <w:ilvl w:val="0"/>
          <w:numId w:val="27"/>
        </w:numPr>
        <w:rPr>
          <w:rFonts w:asciiTheme="majorBidi" w:hAnsiTheme="majorBidi" w:cstheme="majorBidi"/>
        </w:rPr>
      </w:pPr>
      <w:r w:rsidRPr="005F5FE3">
        <w:rPr>
          <w:rFonts w:asciiTheme="majorBidi" w:hAnsiTheme="majorBidi" w:cstheme="majorBidi"/>
        </w:rPr>
        <w:t xml:space="preserve">Perceptions of the resulting </w:t>
      </w:r>
      <w:r w:rsidRPr="005F5FE3">
        <w:rPr>
          <w:rFonts w:asciiTheme="majorBidi" w:hAnsiTheme="majorBidi" w:cstheme="majorBidi"/>
          <w:b/>
          <w:bCs/>
        </w:rPr>
        <w:t>project outcomes</w:t>
      </w:r>
    </w:p>
    <w:p w14:paraId="5A4F9FBD" w14:textId="77777777" w:rsidR="00865C28" w:rsidRPr="005F5FE3" w:rsidRDefault="00865C28" w:rsidP="00865C28">
      <w:pPr>
        <w:pStyle w:val="NormalWeb"/>
        <w:jc w:val="both"/>
        <w:rPr>
          <w:rFonts w:asciiTheme="majorBidi" w:hAnsiTheme="majorBidi" w:cstheme="majorBidi"/>
        </w:rPr>
      </w:pPr>
      <w:r w:rsidRPr="005F5FE3">
        <w:rPr>
          <w:rFonts w:asciiTheme="majorBidi" w:hAnsiTheme="majorBidi" w:cstheme="majorBidi"/>
        </w:rPr>
        <w:t>This qualitative instrument enables deeper exploration of emerging themes and provides context for interpreting quantitative findings.</w:t>
      </w:r>
    </w:p>
    <w:p w14:paraId="57FCA743" w14:textId="683565BB" w:rsidR="00AC2424" w:rsidRPr="005F5FE3" w:rsidRDefault="00865C28" w:rsidP="0084645D">
      <w:pPr>
        <w:pStyle w:val="Heading3"/>
        <w:rPr>
          <w:rFonts w:eastAsia="Times New Roman"/>
        </w:rPr>
      </w:pPr>
      <w:bookmarkStart w:id="76" w:name="_Toc225611228"/>
      <w:r w:rsidRPr="005F5FE3">
        <w:rPr>
          <w:rFonts w:eastAsia="Times New Roman"/>
        </w:rPr>
        <w:t>Pilot Testing</w:t>
      </w:r>
      <w:bookmarkEnd w:id="76"/>
    </w:p>
    <w:p w14:paraId="22F898C8" w14:textId="17ABB5BE" w:rsidR="00AC2424" w:rsidRPr="005F5FE3" w:rsidRDefault="00AC2424" w:rsidP="00AC2424">
      <w:pPr>
        <w:pStyle w:val="NormalWeb"/>
        <w:jc w:val="both"/>
        <w:rPr>
          <w:b/>
          <w:bCs/>
        </w:rPr>
      </w:pPr>
      <w:r w:rsidRPr="005F5FE3">
        <w:rPr>
          <w:b/>
          <w:bCs/>
        </w:rPr>
        <w:t xml:space="preserve">Questionnaire Pilot Testing: </w:t>
      </w:r>
    </w:p>
    <w:p w14:paraId="39BE4CE2" w14:textId="0EABB849" w:rsidR="00AC2424" w:rsidRPr="005F5FE3" w:rsidRDefault="00AC2424" w:rsidP="00AC2424">
      <w:pPr>
        <w:pStyle w:val="NormalWeb"/>
        <w:jc w:val="both"/>
      </w:pPr>
      <w:r w:rsidRPr="005F5FE3">
        <w:rPr>
          <w:rFonts w:asciiTheme="majorBidi" w:hAnsiTheme="majorBidi" w:cstheme="majorBidi"/>
          <w:color w:val="000000" w:themeColor="text1"/>
        </w:rPr>
        <w:t xml:space="preserve">The structured questionnaire </w:t>
      </w:r>
      <w:r w:rsidR="00806DD9">
        <w:rPr>
          <w:rFonts w:asciiTheme="majorBidi" w:hAnsiTheme="majorBidi" w:cstheme="majorBidi"/>
          <w:color w:val="000000" w:themeColor="text1"/>
        </w:rPr>
        <w:t>underwent</w:t>
      </w:r>
      <w:r w:rsidRPr="005F5FE3">
        <w:rPr>
          <w:rFonts w:asciiTheme="majorBidi" w:hAnsiTheme="majorBidi" w:cstheme="majorBidi"/>
          <w:color w:val="000000" w:themeColor="text1"/>
        </w:rPr>
        <w:t xml:space="preserve"> pilot testing with a small sample (n=15) of professionals working in Saudi design and consultancy engineering firms, selected separately from the main study sample. The pilot assess</w:t>
      </w:r>
      <w:r w:rsidR="00806DD9">
        <w:rPr>
          <w:rFonts w:asciiTheme="majorBidi" w:hAnsiTheme="majorBidi" w:cstheme="majorBidi"/>
          <w:color w:val="000000" w:themeColor="text1"/>
        </w:rPr>
        <w:t>ed</w:t>
      </w:r>
      <w:r w:rsidRPr="005F5FE3">
        <w:rPr>
          <w:rFonts w:asciiTheme="majorBidi" w:hAnsiTheme="majorBidi" w:cstheme="majorBidi"/>
          <w:color w:val="000000" w:themeColor="text1"/>
        </w:rPr>
        <w:t>:</w:t>
      </w:r>
      <w:r w:rsidRPr="005F5FE3">
        <w:t xml:space="preserve"> </w:t>
      </w:r>
    </w:p>
    <w:p w14:paraId="70F62BF2" w14:textId="77777777" w:rsidR="00AC2424" w:rsidRPr="005F5FE3" w:rsidRDefault="00AC2424" w:rsidP="00AC2424">
      <w:pPr>
        <w:pStyle w:val="NormalWeb"/>
        <w:jc w:val="both"/>
      </w:pPr>
      <w:r w:rsidRPr="005F5FE3">
        <w:t xml:space="preserve">1. Clarity of item wording and comprehensibility </w:t>
      </w:r>
    </w:p>
    <w:p w14:paraId="50498551" w14:textId="77777777" w:rsidR="00AC2424" w:rsidRPr="005F5FE3" w:rsidRDefault="00AC2424" w:rsidP="00AC2424">
      <w:pPr>
        <w:pStyle w:val="NormalWeb"/>
        <w:jc w:val="both"/>
      </w:pPr>
      <w:r w:rsidRPr="005F5FE3">
        <w:t xml:space="preserve">2. Logical flow and sequence of questions </w:t>
      </w:r>
    </w:p>
    <w:p w14:paraId="35FF28BA" w14:textId="77777777" w:rsidR="00AC2424" w:rsidRPr="005F5FE3" w:rsidRDefault="00AC2424" w:rsidP="00AC2424">
      <w:pPr>
        <w:pStyle w:val="NormalWeb"/>
        <w:jc w:val="both"/>
      </w:pPr>
      <w:r w:rsidRPr="005F5FE3">
        <w:t xml:space="preserve">3. Estimated completion time (target: 15-20 minutes) </w:t>
      </w:r>
    </w:p>
    <w:p w14:paraId="222DCB77" w14:textId="77777777" w:rsidR="00AC2424" w:rsidRPr="005F5FE3" w:rsidRDefault="00AC2424" w:rsidP="00AC2424">
      <w:pPr>
        <w:pStyle w:val="NormalWeb"/>
        <w:jc w:val="both"/>
      </w:pPr>
      <w:r w:rsidRPr="005F5FE3">
        <w:t xml:space="preserve">4. Appropriateness of Likert scale response options </w:t>
      </w:r>
    </w:p>
    <w:p w14:paraId="1A47F9A4" w14:textId="77777777" w:rsidR="00AC2424" w:rsidRPr="005F5FE3" w:rsidRDefault="00AC2424" w:rsidP="00AC2424">
      <w:pPr>
        <w:pStyle w:val="NormalWeb"/>
        <w:jc w:val="both"/>
      </w:pPr>
      <w:r w:rsidRPr="005F5FE3">
        <w:t xml:space="preserve">5. Identification of redundant or confusing items </w:t>
      </w:r>
    </w:p>
    <w:p w14:paraId="271F0279" w14:textId="77777777" w:rsidR="00AC2424" w:rsidRPr="005F5FE3" w:rsidRDefault="00AC2424" w:rsidP="00AC2424">
      <w:pPr>
        <w:pStyle w:val="NormalWeb"/>
        <w:jc w:val="both"/>
      </w:pPr>
      <w:r w:rsidRPr="005F5FE3">
        <w:lastRenderedPageBreak/>
        <w:t>6. Content validity through expert feedback.</w:t>
      </w:r>
    </w:p>
    <w:p w14:paraId="57175A6F" w14:textId="30523222" w:rsidR="00AC2424" w:rsidRPr="005F5FE3" w:rsidRDefault="00AC2424" w:rsidP="00AC2424">
      <w:pPr>
        <w:pStyle w:val="NormalWeb"/>
        <w:jc w:val="both"/>
      </w:pPr>
      <w:r w:rsidRPr="005F5FE3">
        <w:t xml:space="preserve">Pilot participants </w:t>
      </w:r>
      <w:r w:rsidR="00806DD9">
        <w:t>were asked</w:t>
      </w:r>
      <w:r w:rsidRPr="005F5FE3">
        <w:t xml:space="preserve"> to complete the questionnaire and then participate in brief feedback discussion about their experience. </w:t>
      </w:r>
    </w:p>
    <w:p w14:paraId="196ED924" w14:textId="0634A2F0" w:rsidR="00AC2424" w:rsidRPr="005F5FE3" w:rsidRDefault="00AC2424" w:rsidP="00AC2424">
      <w:pPr>
        <w:pStyle w:val="NormalWeb"/>
        <w:jc w:val="both"/>
        <w:rPr>
          <w:b/>
          <w:bCs/>
        </w:rPr>
      </w:pPr>
      <w:r w:rsidRPr="005F5FE3">
        <w:rPr>
          <w:b/>
          <w:bCs/>
        </w:rPr>
        <w:t>Reliability Threshold:</w:t>
      </w:r>
    </w:p>
    <w:p w14:paraId="6B163E88" w14:textId="31448C24" w:rsidR="00AC2424" w:rsidRPr="005F5FE3" w:rsidRDefault="00AC2424" w:rsidP="00AC2424">
      <w:pPr>
        <w:pStyle w:val="NormalWeb"/>
        <w:jc w:val="both"/>
      </w:pPr>
      <w:r w:rsidRPr="005F5FE3">
        <w:t xml:space="preserve">Cronbach's Alpha </w:t>
      </w:r>
      <w:r w:rsidR="00806DD9">
        <w:t xml:space="preserve">was </w:t>
      </w:r>
      <w:r w:rsidRPr="005F5FE3">
        <w:t xml:space="preserve">calculated for each construct during pilot testing: </w:t>
      </w:r>
    </w:p>
    <w:p w14:paraId="2A045EBB" w14:textId="472E4A34" w:rsidR="00AC2424" w:rsidRPr="005F5FE3" w:rsidRDefault="00AC2424">
      <w:pPr>
        <w:pStyle w:val="NormalWeb"/>
        <w:numPr>
          <w:ilvl w:val="0"/>
          <w:numId w:val="19"/>
        </w:numPr>
        <w:jc w:val="both"/>
      </w:pPr>
      <w:r w:rsidRPr="005F5FE3">
        <w:t xml:space="preserve">Acceptable threshold: α ≥ 0.70 for each construct </w:t>
      </w:r>
    </w:p>
    <w:p w14:paraId="28E93ADE" w14:textId="14551D13" w:rsidR="00AC2424" w:rsidRPr="005F5FE3" w:rsidRDefault="00AC2424">
      <w:pPr>
        <w:pStyle w:val="NormalWeb"/>
        <w:numPr>
          <w:ilvl w:val="0"/>
          <w:numId w:val="19"/>
        </w:numPr>
        <w:jc w:val="both"/>
      </w:pPr>
      <w:r w:rsidRPr="005F5FE3">
        <w:t xml:space="preserve">If any construct yields α &lt; 0.70, targeted item refinement will be conducted: </w:t>
      </w:r>
    </w:p>
    <w:p w14:paraId="3A98A2D4" w14:textId="77777777" w:rsidR="00AC2424" w:rsidRPr="005F5FE3" w:rsidRDefault="00AC2424">
      <w:pPr>
        <w:pStyle w:val="NormalWeb"/>
        <w:numPr>
          <w:ilvl w:val="0"/>
          <w:numId w:val="70"/>
        </w:numPr>
        <w:ind w:left="720"/>
        <w:jc w:val="both"/>
      </w:pPr>
      <w:r w:rsidRPr="005F5FE3">
        <w:t>Items with low item-to-total correlations (r &lt; 0.30) will be reviewed for revision or removal.</w:t>
      </w:r>
    </w:p>
    <w:p w14:paraId="007B5883" w14:textId="77777777" w:rsidR="00AC2424" w:rsidRPr="005F5FE3" w:rsidRDefault="00AC2424">
      <w:pPr>
        <w:pStyle w:val="NormalWeb"/>
        <w:numPr>
          <w:ilvl w:val="0"/>
          <w:numId w:val="70"/>
        </w:numPr>
        <w:ind w:left="720"/>
        <w:jc w:val="both"/>
      </w:pPr>
      <w:r w:rsidRPr="005F5FE3">
        <w:t>Ambiguous or redundant items will be reworded for clarity.</w:t>
      </w:r>
    </w:p>
    <w:p w14:paraId="27C1B574" w14:textId="4D779AD2" w:rsidR="00AC2424" w:rsidRPr="005F5FE3" w:rsidRDefault="00AC2424">
      <w:pPr>
        <w:pStyle w:val="NormalWeb"/>
        <w:numPr>
          <w:ilvl w:val="0"/>
          <w:numId w:val="70"/>
        </w:numPr>
        <w:ind w:left="720"/>
        <w:jc w:val="both"/>
      </w:pPr>
      <w:r w:rsidRPr="005F5FE3">
        <w:t xml:space="preserve">Additional items may be added if construct definition requires expansion </w:t>
      </w:r>
    </w:p>
    <w:p w14:paraId="496D0EAF" w14:textId="5C58EA0B" w:rsidR="00AC2424" w:rsidRPr="005F5FE3" w:rsidRDefault="00AC2424">
      <w:pPr>
        <w:pStyle w:val="NormalWeb"/>
        <w:numPr>
          <w:ilvl w:val="0"/>
          <w:numId w:val="71"/>
        </w:numPr>
        <w:jc w:val="both"/>
      </w:pPr>
      <w:r w:rsidRPr="005F5FE3">
        <w:t xml:space="preserve">Refined questionnaire will be re-tested on additional small sample if extensive changes are made </w:t>
      </w:r>
    </w:p>
    <w:p w14:paraId="7550D298" w14:textId="77777777" w:rsidR="00AC2424" w:rsidRPr="005F5FE3" w:rsidRDefault="00AC2424" w:rsidP="00AC2424">
      <w:pPr>
        <w:pStyle w:val="NormalWeb"/>
        <w:jc w:val="both"/>
        <w:rPr>
          <w:b/>
          <w:bCs/>
        </w:rPr>
      </w:pPr>
      <w:r w:rsidRPr="005F5FE3">
        <w:rPr>
          <w:b/>
          <w:bCs/>
        </w:rPr>
        <w:t>Interview Guide Pilot Testing:</w:t>
      </w:r>
    </w:p>
    <w:p w14:paraId="2A8F4001" w14:textId="1E463EB3" w:rsidR="00AC2424" w:rsidRPr="005F5FE3" w:rsidRDefault="00AC2424" w:rsidP="00AC2424">
      <w:pPr>
        <w:pStyle w:val="NormalWeb"/>
        <w:jc w:val="both"/>
      </w:pPr>
      <w:r w:rsidRPr="005F5FE3">
        <w:t xml:space="preserve">The semi-structured interview guide will be reviewed and refined through consultation with academic and industry experts prior to full deployment. Pilot testing will verify: </w:t>
      </w:r>
    </w:p>
    <w:p w14:paraId="24B81FCA" w14:textId="77777777" w:rsidR="00AC2424" w:rsidRPr="005F5FE3" w:rsidRDefault="00AC2424" w:rsidP="00AC2424">
      <w:pPr>
        <w:pStyle w:val="NormalWeb"/>
        <w:jc w:val="both"/>
      </w:pPr>
      <w:r w:rsidRPr="005F5FE3">
        <w:t xml:space="preserve">1. Interview flow and logical progression of questions </w:t>
      </w:r>
    </w:p>
    <w:p w14:paraId="4628835C" w14:textId="1B444281" w:rsidR="00AC2424" w:rsidRPr="005F5FE3" w:rsidRDefault="00AC2424" w:rsidP="00AC2424">
      <w:pPr>
        <w:pStyle w:val="NormalWeb"/>
        <w:jc w:val="both"/>
      </w:pPr>
      <w:r w:rsidRPr="005F5FE3">
        <w:t xml:space="preserve">2. Comprehension and clarity of open-ended questions </w:t>
      </w:r>
    </w:p>
    <w:p w14:paraId="400A2D37" w14:textId="77777777" w:rsidR="00AC2424" w:rsidRPr="005F5FE3" w:rsidRDefault="00AC2424" w:rsidP="00AC2424">
      <w:pPr>
        <w:pStyle w:val="NormalWeb"/>
        <w:jc w:val="both"/>
      </w:pPr>
      <w:r w:rsidRPr="005F5FE3">
        <w:t xml:space="preserve">3. Appropriate level of neutrality (avoiding leading questions) </w:t>
      </w:r>
    </w:p>
    <w:p w14:paraId="7B548E31" w14:textId="77777777" w:rsidR="00AC2424" w:rsidRPr="005F5FE3" w:rsidRDefault="00AC2424" w:rsidP="00AC2424">
      <w:pPr>
        <w:pStyle w:val="NormalWeb"/>
        <w:jc w:val="both"/>
      </w:pPr>
      <w:r w:rsidRPr="005F5FE3">
        <w:t>4. Alignment of interview questions with study objectives and theoretical framework</w:t>
      </w:r>
    </w:p>
    <w:p w14:paraId="6EC9D8BD" w14:textId="41BFEF85" w:rsidR="00AC2424" w:rsidRPr="005F5FE3" w:rsidRDefault="00AC2424" w:rsidP="00AC2424">
      <w:pPr>
        <w:pStyle w:val="NormalWeb"/>
        <w:jc w:val="both"/>
      </w:pPr>
      <w:r w:rsidRPr="005F5FE3">
        <w:t xml:space="preserve">5. Estimated interview duration (target: 45-60 minutes) </w:t>
      </w:r>
    </w:p>
    <w:p w14:paraId="0DE0B963" w14:textId="77777777" w:rsidR="00AC2424" w:rsidRPr="005F5FE3" w:rsidRDefault="00AC2424" w:rsidP="00AC2424">
      <w:pPr>
        <w:pStyle w:val="NormalWeb"/>
        <w:jc w:val="both"/>
      </w:pPr>
      <w:r w:rsidRPr="005F5FE3">
        <w:t>6. Identification of any sensitive or problematic question phrasing.</w:t>
      </w:r>
    </w:p>
    <w:p w14:paraId="7800AD10" w14:textId="4599EAAE" w:rsidR="00AC2424" w:rsidRPr="005F5FE3" w:rsidRDefault="00AC2424" w:rsidP="00AC2424">
      <w:pPr>
        <w:pStyle w:val="NormalWeb"/>
        <w:jc w:val="both"/>
      </w:pPr>
      <w:r w:rsidRPr="005F5FE3">
        <w:t xml:space="preserve">Pilot interviews (n=3) will be conducted with interviewees similar to target sample. These pilot interviews will be analyzed and interview guide will be refined based on emergent insights. </w:t>
      </w:r>
    </w:p>
    <w:p w14:paraId="04FEA323" w14:textId="1F1D2662" w:rsidR="00AC2424" w:rsidRPr="005F5FE3" w:rsidRDefault="00AC2424" w:rsidP="00AC2424">
      <w:pPr>
        <w:pStyle w:val="NormalWeb"/>
        <w:jc w:val="both"/>
        <w:rPr>
          <w:b/>
          <w:bCs/>
        </w:rPr>
      </w:pPr>
      <w:r w:rsidRPr="005F5FE3">
        <w:rPr>
          <w:b/>
          <w:bCs/>
        </w:rPr>
        <w:t>Outcome of Pilot Testing:</w:t>
      </w:r>
    </w:p>
    <w:p w14:paraId="0DD70202" w14:textId="3CCCED1A" w:rsidR="00AC2424" w:rsidRPr="005F5FE3" w:rsidRDefault="00AC2424" w:rsidP="00AC2424">
      <w:pPr>
        <w:pStyle w:val="NormalWeb"/>
        <w:jc w:val="both"/>
      </w:pPr>
      <w:r w:rsidRPr="005F5FE3">
        <w:t xml:space="preserve">Following pilot testing, final versions of both </w:t>
      </w:r>
      <w:r w:rsidR="005034EA" w:rsidRPr="005F5FE3">
        <w:t xml:space="preserve">the </w:t>
      </w:r>
      <w:r w:rsidRPr="005F5FE3">
        <w:t>questionnaire and interview guide will be cleared for full-scale deployment, with documented revisions from pilot feedback integrated.</w:t>
      </w:r>
    </w:p>
    <w:p w14:paraId="2EBCAB78" w14:textId="77777777" w:rsidR="00865C28" w:rsidRPr="005F5FE3" w:rsidRDefault="00865C28" w:rsidP="00865C28">
      <w:pPr>
        <w:pStyle w:val="NormalWeb"/>
        <w:jc w:val="both"/>
        <w:rPr>
          <w:rFonts w:asciiTheme="majorBidi" w:hAnsiTheme="majorBidi" w:cstheme="majorBidi"/>
        </w:rPr>
      </w:pPr>
    </w:p>
    <w:p w14:paraId="170AE9F2" w14:textId="77777777" w:rsidR="00865C28" w:rsidRPr="005F5FE3" w:rsidRDefault="00865C28" w:rsidP="0084645D">
      <w:pPr>
        <w:pStyle w:val="Heading3"/>
        <w:rPr>
          <w:rFonts w:asciiTheme="majorBidi" w:eastAsia="Times New Roman" w:hAnsiTheme="majorBidi"/>
        </w:rPr>
      </w:pPr>
      <w:bookmarkStart w:id="77" w:name="_Toc225611229"/>
      <w:r w:rsidRPr="005F5FE3">
        <w:rPr>
          <w:rFonts w:eastAsia="Times New Roman"/>
        </w:rPr>
        <w:lastRenderedPageBreak/>
        <w:t>Ethical Considerations</w:t>
      </w:r>
      <w:bookmarkEnd w:id="77"/>
    </w:p>
    <w:p w14:paraId="039EFF67" w14:textId="09259574" w:rsidR="007E0B24" w:rsidRPr="005F5FE3" w:rsidRDefault="00A8558E" w:rsidP="007E0B24">
      <w:pPr>
        <w:pStyle w:val="NormalWeb"/>
        <w:jc w:val="both"/>
        <w:rPr>
          <w:rFonts w:asciiTheme="majorBidi" w:hAnsiTheme="majorBidi" w:cstheme="majorBidi"/>
        </w:rPr>
      </w:pPr>
      <w:r w:rsidRPr="005F5FE3">
        <w:rPr>
          <w:rFonts w:asciiTheme="majorBidi" w:hAnsiTheme="majorBidi" w:cstheme="majorBidi"/>
        </w:rPr>
        <w:t xml:space="preserve">Participants </w:t>
      </w:r>
      <w:r w:rsidR="00806DD9">
        <w:rPr>
          <w:rFonts w:asciiTheme="majorBidi" w:hAnsiTheme="majorBidi" w:cstheme="majorBidi"/>
        </w:rPr>
        <w:t>were</w:t>
      </w:r>
      <w:r w:rsidRPr="005F5FE3">
        <w:rPr>
          <w:rFonts w:asciiTheme="majorBidi" w:hAnsiTheme="majorBidi" w:cstheme="majorBidi"/>
        </w:rPr>
        <w:t xml:space="preserve"> purposively selected based on their expertise related to AI-based project management. Informed consent </w:t>
      </w:r>
      <w:r w:rsidR="00634A3A" w:rsidRPr="005F5FE3">
        <w:rPr>
          <w:rFonts w:asciiTheme="majorBidi" w:hAnsiTheme="majorBidi" w:cstheme="majorBidi"/>
        </w:rPr>
        <w:t>will be</w:t>
      </w:r>
      <w:r w:rsidRPr="005F5FE3">
        <w:rPr>
          <w:rFonts w:asciiTheme="majorBidi" w:hAnsiTheme="majorBidi" w:cstheme="majorBidi"/>
        </w:rPr>
        <w:t xml:space="preserve"> obtained from all participants prior to their voluntary participation in the study. Data confidentiality and anonymity </w:t>
      </w:r>
      <w:r w:rsidR="00634A3A" w:rsidRPr="005F5FE3">
        <w:rPr>
          <w:rFonts w:asciiTheme="majorBidi" w:hAnsiTheme="majorBidi" w:cstheme="majorBidi"/>
        </w:rPr>
        <w:t>will be</w:t>
      </w:r>
      <w:r w:rsidRPr="005F5FE3">
        <w:rPr>
          <w:rFonts w:asciiTheme="majorBidi" w:hAnsiTheme="majorBidi" w:cstheme="majorBidi"/>
        </w:rPr>
        <w:t xml:space="preserve"> stringently maintained throughout the research process. </w:t>
      </w:r>
      <w:r w:rsidR="007E0B24" w:rsidRPr="005F5FE3">
        <w:rPr>
          <w:rFonts w:asciiTheme="majorBidi" w:hAnsiTheme="majorBidi" w:cstheme="majorBidi"/>
        </w:rPr>
        <w:t xml:space="preserve">Interviews </w:t>
      </w:r>
      <w:r w:rsidR="00634A3A" w:rsidRPr="005F5FE3">
        <w:rPr>
          <w:rFonts w:asciiTheme="majorBidi" w:hAnsiTheme="majorBidi" w:cstheme="majorBidi"/>
        </w:rPr>
        <w:t>will be</w:t>
      </w:r>
      <w:r w:rsidR="007E0B24" w:rsidRPr="005F5FE3">
        <w:rPr>
          <w:rFonts w:asciiTheme="majorBidi" w:hAnsiTheme="majorBidi" w:cstheme="majorBidi"/>
        </w:rPr>
        <w:t xml:space="preserve"> audio-recorded only with participants' consent, and participants </w:t>
      </w:r>
      <w:r w:rsidR="00525319" w:rsidRPr="005F5FE3">
        <w:rPr>
          <w:rFonts w:asciiTheme="majorBidi" w:hAnsiTheme="majorBidi" w:cstheme="majorBidi"/>
        </w:rPr>
        <w:t>will be</w:t>
      </w:r>
      <w:r w:rsidR="007E0B24" w:rsidRPr="005F5FE3">
        <w:rPr>
          <w:rFonts w:asciiTheme="majorBidi" w:hAnsiTheme="majorBidi" w:cstheme="majorBidi"/>
        </w:rPr>
        <w:t xml:space="preserve"> informed of their right to decline recording without any </w:t>
      </w:r>
      <w:proofErr w:type="gramStart"/>
      <w:r w:rsidR="007E0B24" w:rsidRPr="005F5FE3">
        <w:rPr>
          <w:rFonts w:asciiTheme="majorBidi" w:hAnsiTheme="majorBidi" w:cstheme="majorBidi"/>
        </w:rPr>
        <w:t>repercussions.</w:t>
      </w:r>
      <w:r w:rsidRPr="005F5FE3">
        <w:rPr>
          <w:rFonts w:asciiTheme="majorBidi" w:hAnsiTheme="majorBidi" w:cstheme="majorBidi"/>
        </w:rPr>
        <w:t>.</w:t>
      </w:r>
      <w:proofErr w:type="gramEnd"/>
      <w:r w:rsidRPr="005F5FE3">
        <w:rPr>
          <w:rFonts w:asciiTheme="majorBidi" w:hAnsiTheme="majorBidi" w:cstheme="majorBidi"/>
        </w:rPr>
        <w:t xml:space="preserve"> </w:t>
      </w:r>
    </w:p>
    <w:p w14:paraId="18BDAA1B" w14:textId="2A211A16" w:rsidR="00865C28" w:rsidRPr="005F5FE3" w:rsidRDefault="00A8558E" w:rsidP="007E0B24">
      <w:pPr>
        <w:pStyle w:val="NormalWeb"/>
        <w:jc w:val="both"/>
        <w:rPr>
          <w:rFonts w:asciiTheme="majorBidi" w:hAnsiTheme="majorBidi" w:cstheme="majorBidi"/>
        </w:rPr>
      </w:pPr>
      <w:r w:rsidRPr="005F5FE3">
        <w:rPr>
          <w:rFonts w:asciiTheme="majorBidi" w:hAnsiTheme="majorBidi" w:cstheme="majorBidi"/>
        </w:rPr>
        <w:t xml:space="preserve">This study </w:t>
      </w:r>
      <w:r w:rsidR="00634A3A" w:rsidRPr="005F5FE3">
        <w:rPr>
          <w:rFonts w:asciiTheme="majorBidi" w:hAnsiTheme="majorBidi" w:cstheme="majorBidi"/>
        </w:rPr>
        <w:t xml:space="preserve">will </w:t>
      </w:r>
      <w:r w:rsidRPr="005F5FE3">
        <w:rPr>
          <w:rFonts w:asciiTheme="majorBidi" w:hAnsiTheme="majorBidi" w:cstheme="majorBidi"/>
        </w:rPr>
        <w:t xml:space="preserve">strictly </w:t>
      </w:r>
      <w:r w:rsidR="00634A3A" w:rsidRPr="005F5FE3">
        <w:rPr>
          <w:rFonts w:asciiTheme="majorBidi" w:hAnsiTheme="majorBidi" w:cstheme="majorBidi"/>
        </w:rPr>
        <w:t>comply</w:t>
      </w:r>
      <w:r w:rsidRPr="005F5FE3">
        <w:rPr>
          <w:rFonts w:asciiTheme="majorBidi" w:hAnsiTheme="majorBidi" w:cstheme="majorBidi"/>
        </w:rPr>
        <w:t xml:space="preserve"> with ethical guidelines approved by the university</w:t>
      </w:r>
      <w:r w:rsidR="007E0B24" w:rsidRPr="005F5FE3">
        <w:rPr>
          <w:rFonts w:asciiTheme="majorBidi" w:hAnsiTheme="majorBidi" w:cstheme="majorBidi"/>
        </w:rPr>
        <w:t>, implementing the following measures:</w:t>
      </w:r>
    </w:p>
    <w:p w14:paraId="22DD7CE5" w14:textId="5AF2210B" w:rsidR="00A8558E" w:rsidRPr="005F5FE3" w:rsidRDefault="00A8558E">
      <w:pPr>
        <w:pStyle w:val="NormalWeb"/>
        <w:numPr>
          <w:ilvl w:val="0"/>
          <w:numId w:val="28"/>
        </w:numPr>
        <w:jc w:val="both"/>
        <w:rPr>
          <w:rFonts w:asciiTheme="majorBidi" w:hAnsiTheme="majorBidi" w:cstheme="majorBidi"/>
        </w:rPr>
      </w:pPr>
      <w:r w:rsidRPr="005F5FE3">
        <w:rPr>
          <w:rFonts w:asciiTheme="majorBidi" w:hAnsiTheme="majorBidi" w:cstheme="majorBidi"/>
        </w:rPr>
        <w:t xml:space="preserve">Participants </w:t>
      </w:r>
      <w:r w:rsidR="00525319" w:rsidRPr="005F5FE3">
        <w:rPr>
          <w:rFonts w:asciiTheme="majorBidi" w:hAnsiTheme="majorBidi" w:cstheme="majorBidi"/>
        </w:rPr>
        <w:t>will be</w:t>
      </w:r>
      <w:r w:rsidRPr="005F5FE3">
        <w:rPr>
          <w:rFonts w:asciiTheme="majorBidi" w:hAnsiTheme="majorBidi" w:cstheme="majorBidi"/>
        </w:rPr>
        <w:t xml:space="preserve"> fully informed of the study's purpose, scope, and voluntary nature</w:t>
      </w:r>
    </w:p>
    <w:p w14:paraId="5FF46E64" w14:textId="0B1FF0AB" w:rsidR="00A8558E" w:rsidRPr="005F5FE3" w:rsidRDefault="00A8558E">
      <w:pPr>
        <w:pStyle w:val="NormalWeb"/>
        <w:numPr>
          <w:ilvl w:val="0"/>
          <w:numId w:val="28"/>
        </w:numPr>
        <w:jc w:val="both"/>
        <w:rPr>
          <w:rFonts w:asciiTheme="majorBidi" w:hAnsiTheme="majorBidi" w:cstheme="majorBidi"/>
        </w:rPr>
      </w:pPr>
      <w:r w:rsidRPr="005F5FE3">
        <w:rPr>
          <w:rFonts w:asciiTheme="majorBidi" w:hAnsiTheme="majorBidi" w:cstheme="majorBidi"/>
        </w:rPr>
        <w:t xml:space="preserve">Written informed consent </w:t>
      </w:r>
      <w:r w:rsidR="00634A3A" w:rsidRPr="005F5FE3">
        <w:rPr>
          <w:rFonts w:asciiTheme="majorBidi" w:hAnsiTheme="majorBidi" w:cstheme="majorBidi"/>
        </w:rPr>
        <w:t>will be</w:t>
      </w:r>
      <w:r w:rsidRPr="005F5FE3">
        <w:rPr>
          <w:rFonts w:asciiTheme="majorBidi" w:hAnsiTheme="majorBidi" w:cstheme="majorBidi"/>
        </w:rPr>
        <w:t xml:space="preserve"> obtained before data collection.</w:t>
      </w:r>
    </w:p>
    <w:p w14:paraId="00781042" w14:textId="1A2C21CA" w:rsidR="00A8558E" w:rsidRPr="005F5FE3" w:rsidRDefault="00A8558E">
      <w:pPr>
        <w:pStyle w:val="NormalWeb"/>
        <w:numPr>
          <w:ilvl w:val="0"/>
          <w:numId w:val="28"/>
        </w:numPr>
        <w:jc w:val="both"/>
        <w:rPr>
          <w:rFonts w:asciiTheme="majorBidi" w:hAnsiTheme="majorBidi" w:cstheme="majorBidi"/>
        </w:rPr>
      </w:pPr>
      <w:r w:rsidRPr="005F5FE3">
        <w:rPr>
          <w:rFonts w:asciiTheme="majorBidi" w:hAnsiTheme="majorBidi" w:cstheme="majorBidi"/>
        </w:rPr>
        <w:t>No identifying personal or organizational information w</w:t>
      </w:r>
      <w:r w:rsidR="00634A3A" w:rsidRPr="005F5FE3">
        <w:rPr>
          <w:rFonts w:asciiTheme="majorBidi" w:hAnsiTheme="majorBidi" w:cstheme="majorBidi"/>
        </w:rPr>
        <w:t>ill be</w:t>
      </w:r>
      <w:r w:rsidRPr="005F5FE3">
        <w:rPr>
          <w:rFonts w:asciiTheme="majorBidi" w:hAnsiTheme="majorBidi" w:cstheme="majorBidi"/>
        </w:rPr>
        <w:t xml:space="preserve"> collected, ensuring anonymity and confidentiality.</w:t>
      </w:r>
    </w:p>
    <w:p w14:paraId="01A5F225" w14:textId="491B8F68" w:rsidR="00A8558E" w:rsidRPr="005F5FE3" w:rsidRDefault="00A8558E">
      <w:pPr>
        <w:pStyle w:val="NormalWeb"/>
        <w:numPr>
          <w:ilvl w:val="0"/>
          <w:numId w:val="28"/>
        </w:numPr>
        <w:jc w:val="both"/>
        <w:rPr>
          <w:rFonts w:asciiTheme="majorBidi" w:hAnsiTheme="majorBidi" w:cstheme="majorBidi"/>
        </w:rPr>
      </w:pPr>
      <w:r w:rsidRPr="005F5FE3">
        <w:rPr>
          <w:rFonts w:asciiTheme="majorBidi" w:hAnsiTheme="majorBidi" w:cstheme="majorBidi"/>
        </w:rPr>
        <w:t xml:space="preserve">Participants </w:t>
      </w:r>
      <w:r w:rsidR="00634A3A" w:rsidRPr="005F5FE3">
        <w:rPr>
          <w:rFonts w:asciiTheme="majorBidi" w:hAnsiTheme="majorBidi" w:cstheme="majorBidi"/>
        </w:rPr>
        <w:t>retain</w:t>
      </w:r>
      <w:r w:rsidRPr="005F5FE3">
        <w:rPr>
          <w:rFonts w:asciiTheme="majorBidi" w:hAnsiTheme="majorBidi" w:cstheme="majorBidi"/>
        </w:rPr>
        <w:t xml:space="preserve"> the right to decline audio recording of interviews.</w:t>
      </w:r>
    </w:p>
    <w:p w14:paraId="74D10175" w14:textId="77777777" w:rsidR="00865C28" w:rsidRPr="005F5FE3" w:rsidRDefault="00865C28" w:rsidP="0084645D">
      <w:pPr>
        <w:pStyle w:val="Heading3"/>
        <w:rPr>
          <w:rFonts w:eastAsia="Times New Roman"/>
        </w:rPr>
      </w:pPr>
      <w:bookmarkStart w:id="78" w:name="_Toc225611230"/>
      <w:r w:rsidRPr="005F5FE3">
        <w:rPr>
          <w:rFonts w:eastAsia="Times New Roman"/>
        </w:rPr>
        <w:t>Questionnaire Distribution and Data Collection</w:t>
      </w:r>
      <w:bookmarkEnd w:id="78"/>
    </w:p>
    <w:p w14:paraId="1131EA5B" w14:textId="77777777" w:rsidR="00865C28" w:rsidRPr="005F5FE3" w:rsidRDefault="00865C28" w:rsidP="00865C28">
      <w:pPr>
        <w:pStyle w:val="NormalWeb"/>
        <w:rPr>
          <w:rFonts w:asciiTheme="majorBidi" w:hAnsiTheme="majorBidi" w:cstheme="majorBidi"/>
        </w:rPr>
      </w:pPr>
      <w:r w:rsidRPr="005F5FE3">
        <w:rPr>
          <w:rFonts w:asciiTheme="majorBidi" w:hAnsiTheme="majorBidi" w:cstheme="majorBidi"/>
          <w:b/>
          <w:bCs/>
        </w:rPr>
        <w:t>Quantitative Data Collection (Questionnaire):</w:t>
      </w:r>
    </w:p>
    <w:p w14:paraId="758AB28C" w14:textId="77777777" w:rsidR="003F61F7" w:rsidRPr="005F5FE3" w:rsidRDefault="003F61F7" w:rsidP="003F61F7">
      <w:pPr>
        <w:pStyle w:val="NormalWeb"/>
        <w:jc w:val="both"/>
        <w:rPr>
          <w:rFonts w:asciiTheme="majorBidi" w:hAnsiTheme="majorBidi" w:cstheme="majorBidi"/>
        </w:rPr>
      </w:pPr>
      <w:r w:rsidRPr="005F5FE3">
        <w:rPr>
          <w:rFonts w:asciiTheme="majorBidi" w:hAnsiTheme="majorBidi" w:cstheme="majorBidi"/>
        </w:rPr>
        <w:t>The structured questionnaire will be distributed electronically via the following channels:</w:t>
      </w:r>
    </w:p>
    <w:p w14:paraId="64F0A476" w14:textId="77777777" w:rsidR="003F61F7" w:rsidRPr="005F5FE3" w:rsidRDefault="003F61F7">
      <w:pPr>
        <w:pStyle w:val="NormalWeb"/>
        <w:numPr>
          <w:ilvl w:val="0"/>
          <w:numId w:val="28"/>
        </w:numPr>
        <w:jc w:val="both"/>
        <w:rPr>
          <w:rFonts w:asciiTheme="majorBidi" w:hAnsiTheme="majorBidi" w:cstheme="majorBidi"/>
        </w:rPr>
      </w:pPr>
      <w:r w:rsidRPr="005F5FE3">
        <w:rPr>
          <w:rFonts w:asciiTheme="majorBidi" w:hAnsiTheme="majorBidi" w:cstheme="majorBidi"/>
        </w:rPr>
        <w:t>Email to existing professional networks</w:t>
      </w:r>
    </w:p>
    <w:p w14:paraId="7EE22997" w14:textId="77777777" w:rsidR="003F61F7" w:rsidRPr="005F5FE3" w:rsidRDefault="003F61F7">
      <w:pPr>
        <w:pStyle w:val="NormalWeb"/>
        <w:numPr>
          <w:ilvl w:val="0"/>
          <w:numId w:val="28"/>
        </w:numPr>
        <w:jc w:val="both"/>
        <w:rPr>
          <w:rFonts w:asciiTheme="majorBidi" w:hAnsiTheme="majorBidi" w:cstheme="majorBidi"/>
        </w:rPr>
      </w:pPr>
      <w:r w:rsidRPr="005F5FE3">
        <w:rPr>
          <w:rFonts w:asciiTheme="majorBidi" w:hAnsiTheme="majorBidi" w:cstheme="majorBidi"/>
        </w:rPr>
        <w:t>Professional platforms (LinkedIn, WhatsApp)</w:t>
      </w:r>
    </w:p>
    <w:p w14:paraId="4562872F" w14:textId="77777777" w:rsidR="003F61F7" w:rsidRPr="005F5FE3" w:rsidRDefault="003F61F7">
      <w:pPr>
        <w:pStyle w:val="NormalWeb"/>
        <w:numPr>
          <w:ilvl w:val="0"/>
          <w:numId w:val="28"/>
        </w:numPr>
        <w:jc w:val="both"/>
        <w:rPr>
          <w:rFonts w:asciiTheme="majorBidi" w:hAnsiTheme="majorBidi" w:cstheme="majorBidi"/>
        </w:rPr>
      </w:pPr>
      <w:r w:rsidRPr="005F5FE3">
        <w:rPr>
          <w:rFonts w:asciiTheme="majorBidi" w:hAnsiTheme="majorBidi" w:cstheme="majorBidi"/>
        </w:rPr>
        <w:t>Company directories of participating Saudi design and consultancy engineering firms</w:t>
      </w:r>
    </w:p>
    <w:p w14:paraId="6FE8DD54" w14:textId="77777777" w:rsidR="003F61F7" w:rsidRPr="005F5FE3" w:rsidRDefault="003F61F7">
      <w:pPr>
        <w:pStyle w:val="NormalWeb"/>
        <w:numPr>
          <w:ilvl w:val="0"/>
          <w:numId w:val="28"/>
        </w:numPr>
        <w:jc w:val="both"/>
        <w:rPr>
          <w:rFonts w:asciiTheme="majorBidi" w:hAnsiTheme="majorBidi" w:cstheme="majorBidi"/>
        </w:rPr>
      </w:pPr>
      <w:r w:rsidRPr="005F5FE3">
        <w:rPr>
          <w:rFonts w:asciiTheme="majorBidi" w:hAnsiTheme="majorBidi" w:cstheme="majorBidi"/>
        </w:rPr>
        <w:t>Target Participants: Engineers, project managers, and senior staff from Saudi design and consultancy engineering firms actively involved in project management or AI implementation decisions</w:t>
      </w:r>
    </w:p>
    <w:p w14:paraId="537FD5C0" w14:textId="77777777" w:rsidR="003F61F7" w:rsidRPr="005F5FE3" w:rsidRDefault="003F61F7">
      <w:pPr>
        <w:pStyle w:val="NormalWeb"/>
        <w:numPr>
          <w:ilvl w:val="0"/>
          <w:numId w:val="28"/>
        </w:numPr>
        <w:jc w:val="both"/>
        <w:rPr>
          <w:rFonts w:asciiTheme="majorBidi" w:hAnsiTheme="majorBidi" w:cstheme="majorBidi"/>
        </w:rPr>
      </w:pPr>
      <w:r w:rsidRPr="005F5FE3">
        <w:rPr>
          <w:rFonts w:asciiTheme="majorBidi" w:hAnsiTheme="majorBidi" w:cstheme="majorBidi"/>
        </w:rPr>
        <w:t>Data Collection Period: Six weeks in duration, with bi-weekly follow-up communications to maximize response rates</w:t>
      </w:r>
    </w:p>
    <w:p w14:paraId="6CF8AEEC" w14:textId="77777777" w:rsidR="003F61F7" w:rsidRPr="005F5FE3" w:rsidRDefault="003F61F7" w:rsidP="003F61F7">
      <w:pPr>
        <w:pStyle w:val="NormalWeb"/>
        <w:ind w:left="720"/>
        <w:jc w:val="both"/>
        <w:rPr>
          <w:rFonts w:asciiTheme="majorBidi" w:hAnsiTheme="majorBidi" w:cstheme="majorBidi"/>
        </w:rPr>
      </w:pPr>
    </w:p>
    <w:p w14:paraId="64DD238C" w14:textId="77777777" w:rsidR="00865C28" w:rsidRPr="005F5FE3" w:rsidRDefault="00865C28" w:rsidP="00865C28">
      <w:pPr>
        <w:pStyle w:val="NormalWeb"/>
        <w:rPr>
          <w:rFonts w:asciiTheme="majorBidi" w:hAnsiTheme="majorBidi" w:cstheme="majorBidi"/>
        </w:rPr>
      </w:pPr>
      <w:r w:rsidRPr="005F5FE3">
        <w:rPr>
          <w:rFonts w:asciiTheme="majorBidi" w:hAnsiTheme="majorBidi" w:cstheme="majorBidi"/>
          <w:b/>
          <w:bCs/>
        </w:rPr>
        <w:t>Qualitative Data Collection (Interviews):</w:t>
      </w:r>
    </w:p>
    <w:p w14:paraId="12A99524" w14:textId="77777777" w:rsidR="00865C28" w:rsidRPr="005F5FE3" w:rsidRDefault="00865C28">
      <w:pPr>
        <w:pStyle w:val="NormalWeb"/>
        <w:numPr>
          <w:ilvl w:val="0"/>
          <w:numId w:val="28"/>
        </w:numPr>
        <w:jc w:val="both"/>
        <w:rPr>
          <w:rFonts w:asciiTheme="majorBidi" w:hAnsiTheme="majorBidi" w:cstheme="majorBidi"/>
        </w:rPr>
      </w:pPr>
      <w:r w:rsidRPr="005F5FE3">
        <w:rPr>
          <w:rFonts w:asciiTheme="majorBidi" w:hAnsiTheme="majorBidi" w:cstheme="majorBidi"/>
        </w:rPr>
        <w:t>Semi-structured interviews will be conducted either in-person or virtually based on participant availability.</w:t>
      </w:r>
    </w:p>
    <w:p w14:paraId="0ECB5368" w14:textId="77777777" w:rsidR="00865C28" w:rsidRPr="005F5FE3" w:rsidRDefault="00865C28">
      <w:pPr>
        <w:pStyle w:val="NormalWeb"/>
        <w:numPr>
          <w:ilvl w:val="0"/>
          <w:numId w:val="28"/>
        </w:numPr>
        <w:jc w:val="both"/>
        <w:rPr>
          <w:rFonts w:asciiTheme="majorBidi" w:hAnsiTheme="majorBidi" w:cstheme="majorBidi"/>
        </w:rPr>
      </w:pPr>
      <w:r w:rsidRPr="005F5FE3">
        <w:rPr>
          <w:rFonts w:asciiTheme="majorBidi" w:hAnsiTheme="majorBidi" w:cstheme="majorBidi"/>
        </w:rPr>
        <w:t>Participants will be selected purposefully to ensure diversity in roles, company size, and AI maturity levels.</w:t>
      </w:r>
    </w:p>
    <w:p w14:paraId="294B81A4" w14:textId="77777777" w:rsidR="00865C28" w:rsidRPr="005F5FE3" w:rsidRDefault="00865C28">
      <w:pPr>
        <w:pStyle w:val="NormalWeb"/>
        <w:numPr>
          <w:ilvl w:val="0"/>
          <w:numId w:val="28"/>
        </w:numPr>
        <w:jc w:val="both"/>
        <w:rPr>
          <w:rFonts w:asciiTheme="majorBidi" w:hAnsiTheme="majorBidi" w:cstheme="majorBidi"/>
        </w:rPr>
      </w:pPr>
      <w:r w:rsidRPr="005F5FE3">
        <w:rPr>
          <w:rFonts w:asciiTheme="majorBidi" w:hAnsiTheme="majorBidi" w:cstheme="majorBidi"/>
        </w:rPr>
        <w:t>Interviews will be audio-recorded with permission and transcribed for analysis.</w:t>
      </w:r>
    </w:p>
    <w:p w14:paraId="50B947A5" w14:textId="77777777" w:rsidR="00865C28" w:rsidRPr="005F5FE3" w:rsidRDefault="00865C28" w:rsidP="0084645D">
      <w:pPr>
        <w:pStyle w:val="Heading3"/>
        <w:rPr>
          <w:rFonts w:eastAsia="Times New Roman"/>
        </w:rPr>
      </w:pPr>
      <w:bookmarkStart w:id="79" w:name="_Toc225611231"/>
      <w:r w:rsidRPr="005F5FE3">
        <w:rPr>
          <w:rFonts w:eastAsia="Times New Roman"/>
        </w:rPr>
        <w:t>Data Analysis Procedure</w:t>
      </w:r>
      <w:bookmarkEnd w:id="79"/>
    </w:p>
    <w:p w14:paraId="202B97F5" w14:textId="77777777" w:rsidR="003C0734" w:rsidRPr="005F5FE3" w:rsidRDefault="003C0734" w:rsidP="003C0734"/>
    <w:p w14:paraId="437165C6" w14:textId="77777777" w:rsidR="003C0734" w:rsidRPr="005F5FE3" w:rsidRDefault="003C0734" w:rsidP="003C0734">
      <w:pPr>
        <w:rPr>
          <w:rFonts w:asciiTheme="majorBidi" w:hAnsiTheme="majorBidi" w:cstheme="majorBidi"/>
          <w:b/>
          <w:bCs/>
          <w:sz w:val="24"/>
          <w:szCs w:val="24"/>
        </w:rPr>
      </w:pPr>
      <w:r w:rsidRPr="005F5FE3">
        <w:rPr>
          <w:rFonts w:asciiTheme="majorBidi" w:hAnsiTheme="majorBidi" w:cstheme="majorBidi"/>
          <w:b/>
          <w:bCs/>
          <w:sz w:val="24"/>
          <w:szCs w:val="24"/>
        </w:rPr>
        <w:t>Quantitative Analysis:</w:t>
      </w:r>
    </w:p>
    <w:p w14:paraId="705A399D" w14:textId="77777777" w:rsidR="003C0734" w:rsidRPr="005F5FE3" w:rsidRDefault="003C0734" w:rsidP="003C0734">
      <w:pPr>
        <w:rPr>
          <w:rFonts w:asciiTheme="majorBidi" w:hAnsiTheme="majorBidi" w:cstheme="majorBidi"/>
          <w:sz w:val="24"/>
          <w:szCs w:val="24"/>
        </w:rPr>
      </w:pPr>
      <w:r w:rsidRPr="005F5FE3">
        <w:rPr>
          <w:rFonts w:asciiTheme="majorBidi" w:hAnsiTheme="majorBidi" w:cstheme="majorBidi"/>
          <w:sz w:val="24"/>
          <w:szCs w:val="24"/>
        </w:rPr>
        <w:lastRenderedPageBreak/>
        <w:t xml:space="preserve">To be conducted using SPSS v25) through the following steps: </w:t>
      </w:r>
    </w:p>
    <w:p w14:paraId="50613053" w14:textId="77777777" w:rsidR="003C0734" w:rsidRPr="005F5FE3" w:rsidRDefault="003C0734" w:rsidP="003C0734">
      <w:pPr>
        <w:jc w:val="both"/>
        <w:rPr>
          <w:rFonts w:asciiTheme="majorBidi" w:hAnsiTheme="majorBidi" w:cstheme="majorBidi"/>
          <w:sz w:val="24"/>
          <w:szCs w:val="24"/>
        </w:rPr>
      </w:pPr>
      <w:r w:rsidRPr="005F5FE3">
        <w:rPr>
          <w:rFonts w:asciiTheme="majorBidi" w:hAnsiTheme="majorBidi" w:cstheme="majorBidi"/>
          <w:sz w:val="24"/>
          <w:szCs w:val="24"/>
        </w:rPr>
        <w:t xml:space="preserve">SPSS AMOS was chosen for its user-friendly graphical interface, support for Maximum Likelihood Estimation, and provision of comprehensive model fit indices (CFI, TLI, RMSEA), making it suitable for structural equation modeling. Its integration with SPSS also ensures greater accuracy in data handling and ease of analysis. SPSS AMOS represents the optimal balance between analytical capability, user accessibility, institutional availability, and time efficiency for this mixed-methods study. </w:t>
      </w:r>
    </w:p>
    <w:p w14:paraId="3B87B665" w14:textId="77777777" w:rsidR="003C0734" w:rsidRPr="005F5FE3" w:rsidRDefault="003C0734" w:rsidP="003C0734">
      <w:pPr>
        <w:rPr>
          <w:rFonts w:asciiTheme="majorBidi" w:hAnsiTheme="majorBidi" w:cstheme="majorBidi"/>
          <w:sz w:val="24"/>
          <w:szCs w:val="24"/>
        </w:rPr>
      </w:pPr>
      <w:r w:rsidRPr="005F5FE3">
        <w:rPr>
          <w:rFonts w:asciiTheme="majorBidi" w:hAnsiTheme="majorBidi" w:cstheme="majorBidi"/>
          <w:b/>
          <w:bCs/>
          <w:sz w:val="24"/>
          <w:szCs w:val="24"/>
        </w:rPr>
        <w:t xml:space="preserve">Quantitative Analysis </w:t>
      </w:r>
      <w:r w:rsidRPr="005F5FE3">
        <w:rPr>
          <w:rFonts w:asciiTheme="majorBidi" w:hAnsiTheme="majorBidi" w:cstheme="majorBidi"/>
          <w:sz w:val="24"/>
          <w:szCs w:val="24"/>
        </w:rPr>
        <w:t xml:space="preserve">to be conducted using SPSS v25) through the following steps: </w:t>
      </w:r>
    </w:p>
    <w:p w14:paraId="606D1D27" w14:textId="77777777" w:rsidR="003C0734" w:rsidRPr="005F5FE3" w:rsidRDefault="003C0734" w:rsidP="003C0734">
      <w:pPr>
        <w:jc w:val="both"/>
        <w:rPr>
          <w:rFonts w:asciiTheme="majorBidi" w:hAnsiTheme="majorBidi" w:cstheme="majorBidi"/>
          <w:sz w:val="24"/>
          <w:szCs w:val="24"/>
        </w:rPr>
      </w:pPr>
    </w:p>
    <w:p w14:paraId="4C50B0B7" w14:textId="77777777" w:rsidR="008E50DC" w:rsidRPr="005F5FE3" w:rsidRDefault="008E50DC" w:rsidP="008E50DC">
      <w:pPr>
        <w:rPr>
          <w:rFonts w:asciiTheme="majorBidi" w:hAnsiTheme="majorBidi" w:cstheme="majorBidi"/>
          <w:sz w:val="24"/>
          <w:szCs w:val="24"/>
        </w:rPr>
      </w:pPr>
      <w:r w:rsidRPr="005F5FE3">
        <w:rPr>
          <w:rFonts w:asciiTheme="majorBidi" w:hAnsiTheme="majorBidi" w:cstheme="majorBidi"/>
          <w:b/>
          <w:bCs/>
          <w:sz w:val="24"/>
          <w:szCs w:val="24"/>
        </w:rPr>
        <w:t>Step 1:</w:t>
      </w:r>
      <w:r w:rsidRPr="005F5FE3">
        <w:rPr>
          <w:rFonts w:asciiTheme="majorBidi" w:hAnsiTheme="majorBidi" w:cstheme="majorBidi"/>
          <w:sz w:val="24"/>
          <w:szCs w:val="24"/>
        </w:rPr>
        <w:t xml:space="preserve"> Data Preparation:</w:t>
      </w:r>
    </w:p>
    <w:p w14:paraId="736F3792" w14:textId="77777777" w:rsidR="003E319B" w:rsidRPr="005F5FE3" w:rsidRDefault="008E50DC">
      <w:pPr>
        <w:pStyle w:val="ListParagraph"/>
        <w:numPr>
          <w:ilvl w:val="0"/>
          <w:numId w:val="19"/>
        </w:numPr>
        <w:jc w:val="both"/>
        <w:rPr>
          <w:rFonts w:asciiTheme="majorBidi" w:hAnsiTheme="majorBidi" w:cstheme="majorBidi"/>
          <w:sz w:val="24"/>
          <w:szCs w:val="24"/>
        </w:rPr>
      </w:pPr>
      <w:r w:rsidRPr="005F5FE3">
        <w:rPr>
          <w:rFonts w:asciiTheme="majorBidi" w:hAnsiTheme="majorBidi" w:cstheme="majorBidi"/>
          <w:sz w:val="24"/>
          <w:szCs w:val="24"/>
        </w:rPr>
        <w:t xml:space="preserve">Data will be entered into SPSS, coded, and screened for data entry errors </w:t>
      </w:r>
    </w:p>
    <w:p w14:paraId="1AFDDBBD" w14:textId="6986EA38" w:rsidR="008E50DC" w:rsidRPr="005F5FE3" w:rsidRDefault="008E50DC">
      <w:pPr>
        <w:pStyle w:val="ListParagraph"/>
        <w:numPr>
          <w:ilvl w:val="0"/>
          <w:numId w:val="19"/>
        </w:numPr>
        <w:jc w:val="both"/>
        <w:rPr>
          <w:rFonts w:asciiTheme="majorBidi" w:hAnsiTheme="majorBidi" w:cstheme="majorBidi"/>
          <w:sz w:val="24"/>
          <w:szCs w:val="24"/>
        </w:rPr>
      </w:pPr>
      <w:r w:rsidRPr="005F5FE3">
        <w:rPr>
          <w:rFonts w:asciiTheme="majorBidi" w:hAnsiTheme="majorBidi" w:cstheme="majorBidi"/>
          <w:sz w:val="24"/>
          <w:szCs w:val="24"/>
        </w:rPr>
        <w:t>Missing data will be assessed; cases with missing data &gt;10% will be excluded</w:t>
      </w:r>
    </w:p>
    <w:p w14:paraId="2D9CC9D9" w14:textId="1DDA55CB" w:rsidR="008E50DC" w:rsidRPr="005F5FE3" w:rsidRDefault="008E50DC">
      <w:pPr>
        <w:pStyle w:val="ListParagraph"/>
        <w:numPr>
          <w:ilvl w:val="0"/>
          <w:numId w:val="19"/>
        </w:numPr>
        <w:jc w:val="both"/>
        <w:rPr>
          <w:rFonts w:asciiTheme="majorBidi" w:hAnsiTheme="majorBidi" w:cstheme="majorBidi"/>
          <w:sz w:val="24"/>
          <w:szCs w:val="24"/>
        </w:rPr>
      </w:pPr>
      <w:r w:rsidRPr="005F5FE3">
        <w:rPr>
          <w:rFonts w:asciiTheme="majorBidi" w:hAnsiTheme="majorBidi" w:cstheme="majorBidi"/>
          <w:sz w:val="24"/>
          <w:szCs w:val="24"/>
        </w:rPr>
        <w:t xml:space="preserve">Descriptive statistics (means, standard deviations, ranges) will be calculated for all variables </w:t>
      </w:r>
    </w:p>
    <w:p w14:paraId="409A59C4" w14:textId="77777777" w:rsidR="008E50DC" w:rsidRPr="005F5FE3" w:rsidRDefault="008E50DC" w:rsidP="008E50DC">
      <w:pPr>
        <w:rPr>
          <w:rFonts w:asciiTheme="majorBidi" w:hAnsiTheme="majorBidi" w:cstheme="majorBidi"/>
          <w:sz w:val="24"/>
          <w:szCs w:val="24"/>
        </w:rPr>
      </w:pPr>
      <w:r w:rsidRPr="005F5FE3">
        <w:rPr>
          <w:rFonts w:asciiTheme="majorBidi" w:hAnsiTheme="majorBidi" w:cstheme="majorBidi"/>
          <w:b/>
          <w:bCs/>
          <w:sz w:val="24"/>
          <w:szCs w:val="24"/>
        </w:rPr>
        <w:t xml:space="preserve">Step 2: </w:t>
      </w:r>
      <w:r w:rsidRPr="005F5FE3">
        <w:rPr>
          <w:rFonts w:asciiTheme="majorBidi" w:hAnsiTheme="majorBidi" w:cstheme="majorBidi"/>
          <w:sz w:val="24"/>
          <w:szCs w:val="24"/>
        </w:rPr>
        <w:t>Reliability and Validity Testing:</w:t>
      </w:r>
    </w:p>
    <w:p w14:paraId="36399318" w14:textId="77777777" w:rsidR="008E50DC" w:rsidRPr="005F5FE3" w:rsidRDefault="008E50DC">
      <w:pPr>
        <w:pStyle w:val="ListParagraph"/>
        <w:numPr>
          <w:ilvl w:val="0"/>
          <w:numId w:val="60"/>
        </w:numPr>
        <w:rPr>
          <w:rFonts w:asciiTheme="majorBidi" w:hAnsiTheme="majorBidi" w:cstheme="majorBidi"/>
          <w:sz w:val="24"/>
          <w:szCs w:val="24"/>
        </w:rPr>
      </w:pPr>
      <w:r w:rsidRPr="005F5FE3">
        <w:rPr>
          <w:rFonts w:asciiTheme="majorBidi" w:hAnsiTheme="majorBidi" w:cstheme="majorBidi"/>
          <w:sz w:val="24"/>
          <w:szCs w:val="24"/>
        </w:rPr>
        <w:t xml:space="preserve">Internal consistency will be assessed using Cronbach's Alpha for each construct (acceptable threshold: α ≥ 0.70) </w:t>
      </w:r>
    </w:p>
    <w:p w14:paraId="447DD759" w14:textId="257B3391" w:rsidR="008E50DC" w:rsidRPr="005F5FE3" w:rsidRDefault="008E50DC">
      <w:pPr>
        <w:pStyle w:val="ListParagraph"/>
        <w:numPr>
          <w:ilvl w:val="0"/>
          <w:numId w:val="60"/>
        </w:numPr>
        <w:rPr>
          <w:rFonts w:asciiTheme="majorBidi" w:hAnsiTheme="majorBidi" w:cstheme="majorBidi"/>
          <w:sz w:val="24"/>
          <w:szCs w:val="24"/>
        </w:rPr>
      </w:pPr>
      <w:r w:rsidRPr="005F5FE3">
        <w:rPr>
          <w:rFonts w:asciiTheme="majorBidi" w:hAnsiTheme="majorBidi" w:cstheme="majorBidi"/>
          <w:sz w:val="24"/>
          <w:szCs w:val="24"/>
        </w:rPr>
        <w:t xml:space="preserve">Item-to-total correlations will be examined to identify problematic items (criterion: r ≥ 0.30) </w:t>
      </w:r>
    </w:p>
    <w:p w14:paraId="5D44BAA7" w14:textId="046152CA" w:rsidR="008E50DC" w:rsidRPr="005F5FE3" w:rsidRDefault="008E50DC">
      <w:pPr>
        <w:pStyle w:val="ListParagraph"/>
        <w:numPr>
          <w:ilvl w:val="0"/>
          <w:numId w:val="60"/>
        </w:numPr>
        <w:rPr>
          <w:rFonts w:asciiTheme="majorBidi" w:hAnsiTheme="majorBidi" w:cstheme="majorBidi"/>
          <w:sz w:val="24"/>
          <w:szCs w:val="24"/>
        </w:rPr>
      </w:pPr>
      <w:r w:rsidRPr="005F5FE3">
        <w:rPr>
          <w:rFonts w:asciiTheme="majorBidi" w:hAnsiTheme="majorBidi" w:cstheme="majorBidi"/>
          <w:sz w:val="24"/>
          <w:szCs w:val="24"/>
        </w:rPr>
        <w:t xml:space="preserve">Validity coefficients will be calculated for all measurement items </w:t>
      </w:r>
    </w:p>
    <w:p w14:paraId="796AFC54" w14:textId="644095A3" w:rsidR="008E50DC" w:rsidRPr="005F5FE3" w:rsidRDefault="008E50DC" w:rsidP="003E319B">
      <w:pPr>
        <w:rPr>
          <w:rFonts w:asciiTheme="majorBidi" w:hAnsiTheme="majorBidi" w:cstheme="majorBidi"/>
          <w:sz w:val="24"/>
          <w:szCs w:val="24"/>
        </w:rPr>
      </w:pPr>
      <w:r w:rsidRPr="005F5FE3">
        <w:rPr>
          <w:rFonts w:asciiTheme="majorBidi" w:hAnsiTheme="majorBidi" w:cstheme="majorBidi"/>
          <w:b/>
          <w:bCs/>
          <w:sz w:val="24"/>
          <w:szCs w:val="24"/>
        </w:rPr>
        <w:t xml:space="preserve">Step 3: </w:t>
      </w:r>
      <w:r w:rsidRPr="005F5FE3">
        <w:rPr>
          <w:rFonts w:asciiTheme="majorBidi" w:hAnsiTheme="majorBidi" w:cstheme="majorBidi"/>
          <w:sz w:val="24"/>
          <w:szCs w:val="24"/>
        </w:rPr>
        <w:t xml:space="preserve">Preliminary Statistical Testing </w:t>
      </w:r>
    </w:p>
    <w:p w14:paraId="21D39522" w14:textId="5B5EF096" w:rsidR="003E319B" w:rsidRPr="005F5FE3" w:rsidRDefault="008E50DC">
      <w:pPr>
        <w:pStyle w:val="ListParagraph"/>
        <w:numPr>
          <w:ilvl w:val="0"/>
          <w:numId w:val="61"/>
        </w:numPr>
        <w:rPr>
          <w:rFonts w:asciiTheme="majorBidi" w:hAnsiTheme="majorBidi" w:cstheme="majorBidi"/>
          <w:sz w:val="24"/>
          <w:szCs w:val="24"/>
        </w:rPr>
      </w:pPr>
      <w:r w:rsidRPr="005F5FE3">
        <w:rPr>
          <w:rFonts w:asciiTheme="majorBidi" w:hAnsiTheme="majorBidi" w:cstheme="majorBidi"/>
          <w:sz w:val="24"/>
          <w:szCs w:val="24"/>
        </w:rPr>
        <w:t>Descriptive statistics (frequencies, percentages, means, SDs) will be reported for all variables</w:t>
      </w:r>
      <w:r w:rsidR="003E319B" w:rsidRPr="005F5FE3">
        <w:rPr>
          <w:rFonts w:asciiTheme="majorBidi" w:hAnsiTheme="majorBidi" w:cstheme="majorBidi"/>
          <w:sz w:val="24"/>
          <w:szCs w:val="24"/>
        </w:rPr>
        <w:t>.</w:t>
      </w:r>
      <w:r w:rsidRPr="005F5FE3">
        <w:rPr>
          <w:rFonts w:asciiTheme="majorBidi" w:hAnsiTheme="majorBidi" w:cstheme="majorBidi"/>
          <w:sz w:val="24"/>
          <w:szCs w:val="24"/>
        </w:rPr>
        <w:t xml:space="preserve"> </w:t>
      </w:r>
    </w:p>
    <w:p w14:paraId="75524231" w14:textId="0AC5A531" w:rsidR="003E319B" w:rsidRPr="005F5FE3" w:rsidRDefault="008E50DC">
      <w:pPr>
        <w:pStyle w:val="ListParagraph"/>
        <w:numPr>
          <w:ilvl w:val="0"/>
          <w:numId w:val="61"/>
        </w:numPr>
        <w:rPr>
          <w:rFonts w:asciiTheme="majorBidi" w:hAnsiTheme="majorBidi" w:cstheme="majorBidi"/>
          <w:sz w:val="24"/>
          <w:szCs w:val="24"/>
        </w:rPr>
      </w:pPr>
      <w:r w:rsidRPr="005F5FE3">
        <w:rPr>
          <w:rFonts w:asciiTheme="majorBidi" w:hAnsiTheme="majorBidi" w:cstheme="majorBidi"/>
          <w:sz w:val="24"/>
          <w:szCs w:val="24"/>
        </w:rPr>
        <w:t>Pearson correlation matrix will be generated to assess bivariate relationships between variables</w:t>
      </w:r>
      <w:r w:rsidR="003E319B" w:rsidRPr="005F5FE3">
        <w:rPr>
          <w:rFonts w:asciiTheme="majorBidi" w:hAnsiTheme="majorBidi" w:cstheme="majorBidi"/>
          <w:sz w:val="24"/>
          <w:szCs w:val="24"/>
        </w:rPr>
        <w:t>.</w:t>
      </w:r>
      <w:r w:rsidRPr="005F5FE3">
        <w:rPr>
          <w:rFonts w:asciiTheme="majorBidi" w:hAnsiTheme="majorBidi" w:cstheme="majorBidi"/>
          <w:sz w:val="24"/>
          <w:szCs w:val="24"/>
        </w:rPr>
        <w:t xml:space="preserve"> </w:t>
      </w:r>
    </w:p>
    <w:p w14:paraId="7B11C944" w14:textId="6FC2445D" w:rsidR="008E50DC" w:rsidRPr="005F5FE3" w:rsidRDefault="008E50DC">
      <w:pPr>
        <w:pStyle w:val="ListParagraph"/>
        <w:numPr>
          <w:ilvl w:val="0"/>
          <w:numId w:val="61"/>
        </w:numPr>
        <w:rPr>
          <w:rFonts w:asciiTheme="majorBidi" w:hAnsiTheme="majorBidi" w:cstheme="majorBidi"/>
          <w:sz w:val="24"/>
          <w:szCs w:val="24"/>
        </w:rPr>
      </w:pPr>
      <w:r w:rsidRPr="005F5FE3">
        <w:rPr>
          <w:rFonts w:asciiTheme="majorBidi" w:hAnsiTheme="majorBidi" w:cstheme="majorBidi"/>
          <w:sz w:val="24"/>
          <w:szCs w:val="24"/>
        </w:rPr>
        <w:t>Simple and multiple linear regression analyses will be conducted to test individual and combined effects of independent variables on outcomes</w:t>
      </w:r>
      <w:r w:rsidR="003E319B" w:rsidRPr="005F5FE3">
        <w:rPr>
          <w:rFonts w:asciiTheme="majorBidi" w:hAnsiTheme="majorBidi" w:cstheme="majorBidi"/>
          <w:sz w:val="24"/>
          <w:szCs w:val="24"/>
        </w:rPr>
        <w:t>.</w:t>
      </w:r>
      <w:r w:rsidRPr="005F5FE3">
        <w:rPr>
          <w:rFonts w:asciiTheme="majorBidi" w:hAnsiTheme="majorBidi" w:cstheme="majorBidi"/>
          <w:sz w:val="24"/>
          <w:szCs w:val="24"/>
        </w:rPr>
        <w:t xml:space="preserve"> </w:t>
      </w:r>
    </w:p>
    <w:p w14:paraId="56109115" w14:textId="3ABD981A" w:rsidR="008E50DC" w:rsidRPr="005F5FE3" w:rsidRDefault="008E50DC" w:rsidP="003E319B">
      <w:pPr>
        <w:rPr>
          <w:rFonts w:asciiTheme="majorBidi" w:hAnsiTheme="majorBidi" w:cstheme="majorBidi"/>
          <w:sz w:val="24"/>
          <w:szCs w:val="24"/>
        </w:rPr>
      </w:pPr>
      <w:r w:rsidRPr="005F5FE3">
        <w:rPr>
          <w:rFonts w:asciiTheme="majorBidi" w:hAnsiTheme="majorBidi" w:cstheme="majorBidi"/>
          <w:b/>
          <w:bCs/>
          <w:sz w:val="24"/>
          <w:szCs w:val="24"/>
        </w:rPr>
        <w:t>Step 4:</w:t>
      </w:r>
      <w:r w:rsidRPr="005F5FE3">
        <w:rPr>
          <w:rFonts w:asciiTheme="majorBidi" w:hAnsiTheme="majorBidi" w:cstheme="majorBidi"/>
          <w:sz w:val="24"/>
          <w:szCs w:val="24"/>
        </w:rPr>
        <w:t xml:space="preserve"> Structural Equation Modeling (SEM)</w:t>
      </w:r>
      <w:r w:rsidR="003E319B" w:rsidRPr="005F5FE3">
        <w:rPr>
          <w:rFonts w:asciiTheme="majorBidi" w:hAnsiTheme="majorBidi" w:cstheme="majorBidi"/>
          <w:sz w:val="24"/>
          <w:szCs w:val="24"/>
        </w:rPr>
        <w:t xml:space="preserve">: </w:t>
      </w:r>
      <w:r w:rsidRPr="005F5FE3">
        <w:rPr>
          <w:rFonts w:asciiTheme="majorBidi" w:hAnsiTheme="majorBidi" w:cstheme="majorBidi"/>
          <w:sz w:val="24"/>
          <w:szCs w:val="24"/>
        </w:rPr>
        <w:t xml:space="preserve">SEM will be conducted using SPSS AMOS through the following two-step process: </w:t>
      </w:r>
    </w:p>
    <w:p w14:paraId="74108B94" w14:textId="42B5EDEF" w:rsidR="008E50DC" w:rsidRPr="005F5FE3" w:rsidRDefault="008E50DC" w:rsidP="008E50DC">
      <w:pPr>
        <w:rPr>
          <w:rFonts w:asciiTheme="majorBidi" w:hAnsiTheme="majorBidi" w:cstheme="majorBidi"/>
          <w:sz w:val="24"/>
          <w:szCs w:val="24"/>
        </w:rPr>
      </w:pPr>
      <w:r w:rsidRPr="005F5FE3">
        <w:rPr>
          <w:rFonts w:asciiTheme="majorBidi" w:hAnsiTheme="majorBidi" w:cstheme="majorBidi"/>
          <w:b/>
          <w:bCs/>
          <w:sz w:val="24"/>
          <w:szCs w:val="24"/>
        </w:rPr>
        <w:t>Step 4a:</w:t>
      </w:r>
      <w:r w:rsidRPr="005F5FE3">
        <w:rPr>
          <w:rFonts w:asciiTheme="majorBidi" w:hAnsiTheme="majorBidi" w:cstheme="majorBidi"/>
          <w:sz w:val="24"/>
          <w:szCs w:val="24"/>
        </w:rPr>
        <w:t xml:space="preserve"> Measurement Model (CFA)</w:t>
      </w:r>
    </w:p>
    <w:p w14:paraId="33E20D73" w14:textId="19164344" w:rsidR="003E319B" w:rsidRPr="005F5FE3" w:rsidRDefault="008E50DC">
      <w:pPr>
        <w:pStyle w:val="ListParagraph"/>
        <w:numPr>
          <w:ilvl w:val="0"/>
          <w:numId w:val="62"/>
        </w:numPr>
        <w:rPr>
          <w:rFonts w:asciiTheme="majorBidi" w:hAnsiTheme="majorBidi" w:cstheme="majorBidi"/>
          <w:sz w:val="24"/>
          <w:szCs w:val="24"/>
        </w:rPr>
      </w:pPr>
      <w:r w:rsidRPr="005F5FE3">
        <w:rPr>
          <w:rFonts w:asciiTheme="majorBidi" w:hAnsiTheme="majorBidi" w:cstheme="majorBidi"/>
          <w:sz w:val="24"/>
          <w:szCs w:val="24"/>
        </w:rPr>
        <w:t>Confirmatory Factor Analysis will be performed to validate the measurement model</w:t>
      </w:r>
      <w:r w:rsidR="003E319B" w:rsidRPr="005F5FE3">
        <w:rPr>
          <w:rFonts w:asciiTheme="majorBidi" w:hAnsiTheme="majorBidi" w:cstheme="majorBidi"/>
          <w:sz w:val="24"/>
          <w:szCs w:val="24"/>
        </w:rPr>
        <w:t>.</w:t>
      </w:r>
    </w:p>
    <w:p w14:paraId="5F324F33" w14:textId="061F38EF" w:rsidR="003E319B" w:rsidRPr="005F5FE3" w:rsidRDefault="008E50DC">
      <w:pPr>
        <w:pStyle w:val="ListParagraph"/>
        <w:numPr>
          <w:ilvl w:val="0"/>
          <w:numId w:val="62"/>
        </w:numPr>
        <w:rPr>
          <w:rFonts w:asciiTheme="majorBidi" w:hAnsiTheme="majorBidi" w:cstheme="majorBidi"/>
          <w:sz w:val="24"/>
          <w:szCs w:val="24"/>
        </w:rPr>
      </w:pPr>
      <w:r w:rsidRPr="005F5FE3">
        <w:rPr>
          <w:rFonts w:asciiTheme="majorBidi" w:hAnsiTheme="majorBidi" w:cstheme="majorBidi"/>
          <w:sz w:val="24"/>
          <w:szCs w:val="24"/>
        </w:rPr>
        <w:t>All latent constructs (6 IVs, 1 mediating variable, 7 DVs) will be specified with their respective observed indicators</w:t>
      </w:r>
      <w:r w:rsidR="003E319B" w:rsidRPr="005F5FE3">
        <w:rPr>
          <w:rFonts w:asciiTheme="majorBidi" w:hAnsiTheme="majorBidi" w:cstheme="majorBidi"/>
          <w:sz w:val="24"/>
          <w:szCs w:val="24"/>
        </w:rPr>
        <w:t>.</w:t>
      </w:r>
    </w:p>
    <w:p w14:paraId="32FBE5F4" w14:textId="3D437027" w:rsidR="003E319B" w:rsidRPr="005F5FE3" w:rsidRDefault="008E50DC">
      <w:pPr>
        <w:pStyle w:val="ListParagraph"/>
        <w:numPr>
          <w:ilvl w:val="0"/>
          <w:numId w:val="62"/>
        </w:numPr>
        <w:rPr>
          <w:rFonts w:asciiTheme="majorBidi" w:hAnsiTheme="majorBidi" w:cstheme="majorBidi"/>
          <w:sz w:val="24"/>
          <w:szCs w:val="24"/>
        </w:rPr>
      </w:pPr>
      <w:r w:rsidRPr="005F5FE3">
        <w:rPr>
          <w:rFonts w:asciiTheme="majorBidi" w:hAnsiTheme="majorBidi" w:cstheme="majorBidi"/>
          <w:sz w:val="24"/>
          <w:szCs w:val="24"/>
        </w:rPr>
        <w:t>Global fit indices will be calculated</w:t>
      </w:r>
      <w:r w:rsidR="003E319B" w:rsidRPr="005F5FE3">
        <w:rPr>
          <w:rFonts w:asciiTheme="majorBidi" w:hAnsiTheme="majorBidi" w:cstheme="majorBidi"/>
          <w:sz w:val="24"/>
          <w:szCs w:val="24"/>
        </w:rPr>
        <w:t xml:space="preserve"> </w:t>
      </w:r>
      <w:r w:rsidRPr="005F5FE3">
        <w:rPr>
          <w:rFonts w:asciiTheme="majorBidi" w:hAnsiTheme="majorBidi" w:cstheme="majorBidi"/>
          <w:sz w:val="24"/>
          <w:szCs w:val="24"/>
        </w:rPr>
        <w:t xml:space="preserve">and evaluated against thresholds: </w:t>
      </w:r>
    </w:p>
    <w:p w14:paraId="2BD4B8CC" w14:textId="1DD6956C" w:rsidR="003E319B" w:rsidRPr="005F5FE3" w:rsidRDefault="008E50DC">
      <w:pPr>
        <w:pStyle w:val="ListParagraph"/>
        <w:numPr>
          <w:ilvl w:val="0"/>
          <w:numId w:val="72"/>
        </w:numPr>
        <w:rPr>
          <w:rFonts w:asciiTheme="majorBidi" w:hAnsiTheme="majorBidi" w:cstheme="majorBidi"/>
          <w:sz w:val="24"/>
          <w:szCs w:val="24"/>
        </w:rPr>
      </w:pPr>
      <w:r w:rsidRPr="005F5FE3">
        <w:rPr>
          <w:rFonts w:asciiTheme="majorBidi" w:hAnsiTheme="majorBidi" w:cstheme="majorBidi"/>
          <w:sz w:val="24"/>
          <w:szCs w:val="24"/>
        </w:rPr>
        <w:t xml:space="preserve">CFI ≥ 0.90 (acceptable), ≥ 0.95 (excellent) </w:t>
      </w:r>
    </w:p>
    <w:p w14:paraId="28BB7E34" w14:textId="57A78E26" w:rsidR="003E319B" w:rsidRPr="005F5FE3" w:rsidRDefault="008E50DC">
      <w:pPr>
        <w:pStyle w:val="ListParagraph"/>
        <w:numPr>
          <w:ilvl w:val="0"/>
          <w:numId w:val="72"/>
        </w:numPr>
        <w:rPr>
          <w:rFonts w:asciiTheme="majorBidi" w:hAnsiTheme="majorBidi" w:cstheme="majorBidi"/>
          <w:sz w:val="24"/>
          <w:szCs w:val="24"/>
        </w:rPr>
      </w:pPr>
      <w:r w:rsidRPr="005F5FE3">
        <w:rPr>
          <w:rFonts w:asciiTheme="majorBidi" w:hAnsiTheme="majorBidi" w:cstheme="majorBidi"/>
          <w:sz w:val="24"/>
          <w:szCs w:val="24"/>
        </w:rPr>
        <w:t xml:space="preserve">RMSEA ≤ 0.08 (acceptable), ≤ 0.06 (good) </w:t>
      </w:r>
    </w:p>
    <w:p w14:paraId="676825B4" w14:textId="31E7B221" w:rsidR="003E319B" w:rsidRPr="005F5FE3" w:rsidRDefault="008E50DC">
      <w:pPr>
        <w:pStyle w:val="ListParagraph"/>
        <w:numPr>
          <w:ilvl w:val="0"/>
          <w:numId w:val="72"/>
        </w:numPr>
        <w:rPr>
          <w:rFonts w:asciiTheme="majorBidi" w:hAnsiTheme="majorBidi" w:cstheme="majorBidi"/>
          <w:sz w:val="24"/>
          <w:szCs w:val="24"/>
        </w:rPr>
      </w:pPr>
      <w:r w:rsidRPr="005F5FE3">
        <w:rPr>
          <w:rFonts w:asciiTheme="majorBidi" w:hAnsiTheme="majorBidi" w:cstheme="majorBidi"/>
          <w:sz w:val="24"/>
          <w:szCs w:val="24"/>
        </w:rPr>
        <w:lastRenderedPageBreak/>
        <w:t>χ²/</w:t>
      </w:r>
      <w:proofErr w:type="spellStart"/>
      <w:r w:rsidRPr="005F5FE3">
        <w:rPr>
          <w:rFonts w:asciiTheme="majorBidi" w:hAnsiTheme="majorBidi" w:cstheme="majorBidi"/>
          <w:sz w:val="24"/>
          <w:szCs w:val="24"/>
        </w:rPr>
        <w:t>df</w:t>
      </w:r>
      <w:proofErr w:type="spellEnd"/>
      <w:r w:rsidRPr="005F5FE3">
        <w:rPr>
          <w:rFonts w:asciiTheme="majorBidi" w:hAnsiTheme="majorBidi" w:cstheme="majorBidi"/>
          <w:sz w:val="24"/>
          <w:szCs w:val="24"/>
        </w:rPr>
        <w:t xml:space="preserve"> ≤ 3.0 (acceptable), ≤ 2.0 (good) </w:t>
      </w:r>
    </w:p>
    <w:p w14:paraId="17C5452B" w14:textId="44E17A1B" w:rsidR="003E319B" w:rsidRPr="005F5FE3" w:rsidRDefault="008E50DC">
      <w:pPr>
        <w:pStyle w:val="ListParagraph"/>
        <w:numPr>
          <w:ilvl w:val="0"/>
          <w:numId w:val="62"/>
        </w:numPr>
        <w:rPr>
          <w:rFonts w:asciiTheme="majorBidi" w:hAnsiTheme="majorBidi" w:cstheme="majorBidi"/>
          <w:sz w:val="24"/>
          <w:szCs w:val="24"/>
        </w:rPr>
      </w:pPr>
      <w:r w:rsidRPr="005F5FE3">
        <w:rPr>
          <w:rFonts w:asciiTheme="majorBidi" w:hAnsiTheme="majorBidi" w:cstheme="majorBidi"/>
          <w:sz w:val="24"/>
          <w:szCs w:val="24"/>
        </w:rPr>
        <w:t xml:space="preserve">Standardized factor loadings will be </w:t>
      </w:r>
      <w:proofErr w:type="gramStart"/>
      <w:r w:rsidRPr="005F5FE3">
        <w:rPr>
          <w:rFonts w:asciiTheme="majorBidi" w:hAnsiTheme="majorBidi" w:cstheme="majorBidi"/>
          <w:sz w:val="24"/>
          <w:szCs w:val="24"/>
        </w:rPr>
        <w:t>examined</w:t>
      </w:r>
      <w:r w:rsidR="003E319B" w:rsidRPr="005F5FE3">
        <w:rPr>
          <w:rFonts w:asciiTheme="majorBidi" w:hAnsiTheme="majorBidi" w:cstheme="majorBidi"/>
          <w:sz w:val="24"/>
          <w:szCs w:val="24"/>
        </w:rPr>
        <w:t xml:space="preserve"> </w:t>
      </w:r>
      <w:r w:rsidRPr="005F5FE3">
        <w:rPr>
          <w:rFonts w:asciiTheme="majorBidi" w:hAnsiTheme="majorBidi" w:cstheme="majorBidi"/>
          <w:sz w:val="24"/>
          <w:szCs w:val="24"/>
        </w:rPr>
        <w:t>;</w:t>
      </w:r>
      <w:proofErr w:type="gramEnd"/>
      <w:r w:rsidRPr="005F5FE3">
        <w:rPr>
          <w:rFonts w:asciiTheme="majorBidi" w:hAnsiTheme="majorBidi" w:cstheme="majorBidi"/>
          <w:sz w:val="24"/>
          <w:szCs w:val="24"/>
        </w:rPr>
        <w:t xml:space="preserve"> items with loadings &lt;0.50 will be considered for removal</w:t>
      </w:r>
      <w:r w:rsidR="003E319B" w:rsidRPr="005F5FE3">
        <w:rPr>
          <w:rFonts w:asciiTheme="majorBidi" w:hAnsiTheme="majorBidi" w:cstheme="majorBidi"/>
          <w:sz w:val="24"/>
          <w:szCs w:val="24"/>
        </w:rPr>
        <w:t>.</w:t>
      </w:r>
    </w:p>
    <w:p w14:paraId="5E3FC0FF" w14:textId="41DC8B86" w:rsidR="003E319B" w:rsidRPr="005F5FE3" w:rsidRDefault="008E50DC">
      <w:pPr>
        <w:pStyle w:val="ListParagraph"/>
        <w:numPr>
          <w:ilvl w:val="0"/>
          <w:numId w:val="62"/>
        </w:numPr>
        <w:rPr>
          <w:rFonts w:asciiTheme="majorBidi" w:hAnsiTheme="majorBidi" w:cstheme="majorBidi"/>
          <w:sz w:val="24"/>
          <w:szCs w:val="24"/>
        </w:rPr>
      </w:pPr>
      <w:r w:rsidRPr="005F5FE3">
        <w:rPr>
          <w:rFonts w:asciiTheme="majorBidi" w:hAnsiTheme="majorBidi" w:cstheme="majorBidi"/>
          <w:sz w:val="24"/>
          <w:szCs w:val="24"/>
        </w:rPr>
        <w:t>Convergent validity will be assessed via Average Variance Extracted (AVE ≥ 0.50)</w:t>
      </w:r>
      <w:r w:rsidR="003E319B" w:rsidRPr="005F5FE3">
        <w:rPr>
          <w:rFonts w:asciiTheme="majorBidi" w:hAnsiTheme="majorBidi" w:cstheme="majorBidi"/>
          <w:sz w:val="24"/>
          <w:szCs w:val="24"/>
        </w:rPr>
        <w:t>.</w:t>
      </w:r>
    </w:p>
    <w:p w14:paraId="6D876839" w14:textId="6559D210" w:rsidR="003E319B" w:rsidRPr="005F5FE3" w:rsidRDefault="008E50DC">
      <w:pPr>
        <w:pStyle w:val="ListParagraph"/>
        <w:numPr>
          <w:ilvl w:val="0"/>
          <w:numId w:val="62"/>
        </w:numPr>
        <w:rPr>
          <w:rFonts w:asciiTheme="majorBidi" w:hAnsiTheme="majorBidi" w:cstheme="majorBidi"/>
          <w:sz w:val="24"/>
          <w:szCs w:val="24"/>
        </w:rPr>
      </w:pPr>
      <w:r w:rsidRPr="005F5FE3">
        <w:rPr>
          <w:rFonts w:asciiTheme="majorBidi" w:hAnsiTheme="majorBidi" w:cstheme="majorBidi"/>
          <w:sz w:val="24"/>
          <w:szCs w:val="24"/>
        </w:rPr>
        <w:t>Discriminant validity will be tested using Fornell-Larcker criterion and HTMT ratios (&lt;0.90)</w:t>
      </w:r>
      <w:r w:rsidR="003E319B" w:rsidRPr="005F5FE3">
        <w:rPr>
          <w:rFonts w:asciiTheme="majorBidi" w:hAnsiTheme="majorBidi" w:cstheme="majorBidi"/>
          <w:sz w:val="24"/>
          <w:szCs w:val="24"/>
        </w:rPr>
        <w:t>.</w:t>
      </w:r>
      <w:r w:rsidRPr="005F5FE3">
        <w:rPr>
          <w:rFonts w:asciiTheme="majorBidi" w:hAnsiTheme="majorBidi" w:cstheme="majorBidi"/>
          <w:sz w:val="24"/>
          <w:szCs w:val="24"/>
        </w:rPr>
        <w:t xml:space="preserve"> </w:t>
      </w:r>
    </w:p>
    <w:p w14:paraId="13B93930" w14:textId="69514315" w:rsidR="003E319B" w:rsidRPr="005F5FE3" w:rsidRDefault="008E50DC" w:rsidP="008E50DC">
      <w:pPr>
        <w:rPr>
          <w:rFonts w:asciiTheme="majorBidi" w:hAnsiTheme="majorBidi" w:cstheme="majorBidi"/>
          <w:sz w:val="24"/>
          <w:szCs w:val="24"/>
        </w:rPr>
      </w:pPr>
      <w:r w:rsidRPr="005F5FE3">
        <w:rPr>
          <w:rFonts w:asciiTheme="majorBidi" w:hAnsiTheme="majorBidi" w:cstheme="majorBidi"/>
          <w:b/>
          <w:bCs/>
          <w:sz w:val="24"/>
          <w:szCs w:val="24"/>
        </w:rPr>
        <w:t>Step 4b:</w:t>
      </w:r>
      <w:r w:rsidRPr="005F5FE3">
        <w:rPr>
          <w:rFonts w:asciiTheme="majorBidi" w:hAnsiTheme="majorBidi" w:cstheme="majorBidi"/>
          <w:sz w:val="24"/>
          <w:szCs w:val="24"/>
        </w:rPr>
        <w:t xml:space="preserve"> Structural Model and Hypothesis Testing </w:t>
      </w:r>
    </w:p>
    <w:p w14:paraId="050649D1" w14:textId="1AFFE0A5" w:rsidR="003E319B" w:rsidRPr="005F5FE3" w:rsidRDefault="008E50DC">
      <w:pPr>
        <w:pStyle w:val="ListParagraph"/>
        <w:numPr>
          <w:ilvl w:val="0"/>
          <w:numId w:val="63"/>
        </w:numPr>
        <w:rPr>
          <w:rFonts w:asciiTheme="majorBidi" w:hAnsiTheme="majorBidi" w:cstheme="majorBidi"/>
          <w:sz w:val="24"/>
          <w:szCs w:val="24"/>
        </w:rPr>
      </w:pPr>
      <w:r w:rsidRPr="005F5FE3">
        <w:rPr>
          <w:rFonts w:asciiTheme="majorBidi" w:hAnsiTheme="majorBidi" w:cstheme="majorBidi"/>
          <w:sz w:val="24"/>
          <w:szCs w:val="24"/>
        </w:rPr>
        <w:t xml:space="preserve">The structural model will be estimated to test direct effects (H1: </w:t>
      </w:r>
      <w:proofErr w:type="spellStart"/>
      <w:r w:rsidRPr="005F5FE3">
        <w:rPr>
          <w:rFonts w:asciiTheme="majorBidi" w:hAnsiTheme="majorBidi" w:cstheme="majorBidi"/>
          <w:sz w:val="24"/>
          <w:szCs w:val="24"/>
        </w:rPr>
        <w:t>IVs→Outcomes</w:t>
      </w:r>
      <w:proofErr w:type="spellEnd"/>
      <w:r w:rsidRPr="005F5FE3">
        <w:rPr>
          <w:rFonts w:asciiTheme="majorBidi" w:hAnsiTheme="majorBidi" w:cstheme="majorBidi"/>
          <w:sz w:val="24"/>
          <w:szCs w:val="24"/>
        </w:rPr>
        <w:t xml:space="preserve">; H3: </w:t>
      </w:r>
      <w:proofErr w:type="spellStart"/>
      <w:r w:rsidRPr="005F5FE3">
        <w:rPr>
          <w:rFonts w:asciiTheme="majorBidi" w:hAnsiTheme="majorBidi" w:cstheme="majorBidi"/>
          <w:sz w:val="24"/>
          <w:szCs w:val="24"/>
        </w:rPr>
        <w:t>Mediator→Outcomes</w:t>
      </w:r>
      <w:proofErr w:type="spellEnd"/>
      <w:r w:rsidRPr="005F5FE3">
        <w:rPr>
          <w:rFonts w:asciiTheme="majorBidi" w:hAnsiTheme="majorBidi" w:cstheme="majorBidi"/>
          <w:sz w:val="24"/>
          <w:szCs w:val="24"/>
        </w:rPr>
        <w:t>)</w:t>
      </w:r>
      <w:r w:rsidR="003E319B" w:rsidRPr="005F5FE3">
        <w:rPr>
          <w:rFonts w:asciiTheme="majorBidi" w:hAnsiTheme="majorBidi" w:cstheme="majorBidi"/>
          <w:sz w:val="24"/>
          <w:szCs w:val="24"/>
        </w:rPr>
        <w:t>.</w:t>
      </w:r>
    </w:p>
    <w:p w14:paraId="460383B8" w14:textId="2EA56AD3" w:rsidR="003E319B" w:rsidRPr="005F5FE3" w:rsidRDefault="008E50DC">
      <w:pPr>
        <w:pStyle w:val="ListParagraph"/>
        <w:numPr>
          <w:ilvl w:val="0"/>
          <w:numId w:val="63"/>
        </w:numPr>
        <w:rPr>
          <w:rFonts w:asciiTheme="majorBidi" w:hAnsiTheme="majorBidi" w:cstheme="majorBidi"/>
          <w:sz w:val="24"/>
          <w:szCs w:val="24"/>
        </w:rPr>
      </w:pPr>
      <w:r w:rsidRPr="005F5FE3">
        <w:rPr>
          <w:rFonts w:asciiTheme="majorBidi" w:hAnsiTheme="majorBidi" w:cstheme="majorBidi"/>
          <w:sz w:val="24"/>
          <w:szCs w:val="24"/>
        </w:rPr>
        <w:t>Standardized path coefficients will be reported</w:t>
      </w:r>
      <w:r w:rsidR="003E319B" w:rsidRPr="005F5FE3">
        <w:rPr>
          <w:rFonts w:asciiTheme="majorBidi" w:hAnsiTheme="majorBidi" w:cstheme="majorBidi"/>
          <w:sz w:val="24"/>
          <w:szCs w:val="24"/>
        </w:rPr>
        <w:t xml:space="preserve"> </w:t>
      </w:r>
      <w:r w:rsidRPr="005F5FE3">
        <w:rPr>
          <w:rFonts w:asciiTheme="majorBidi" w:hAnsiTheme="majorBidi" w:cstheme="majorBidi"/>
          <w:sz w:val="24"/>
          <w:szCs w:val="24"/>
        </w:rPr>
        <w:t>with standard errors and 95% confidence intervals</w:t>
      </w:r>
      <w:r w:rsidR="003E319B" w:rsidRPr="005F5FE3">
        <w:rPr>
          <w:rFonts w:asciiTheme="majorBidi" w:hAnsiTheme="majorBidi" w:cstheme="majorBidi"/>
          <w:sz w:val="24"/>
          <w:szCs w:val="24"/>
        </w:rPr>
        <w:t>.</w:t>
      </w:r>
      <w:r w:rsidRPr="005F5FE3">
        <w:rPr>
          <w:rFonts w:asciiTheme="majorBidi" w:hAnsiTheme="majorBidi" w:cstheme="majorBidi"/>
          <w:sz w:val="24"/>
          <w:szCs w:val="24"/>
        </w:rPr>
        <w:t xml:space="preserve"> </w:t>
      </w:r>
    </w:p>
    <w:p w14:paraId="3CDDEAB2" w14:textId="77777777" w:rsidR="003E319B" w:rsidRPr="005F5FE3" w:rsidRDefault="008E50DC">
      <w:pPr>
        <w:pStyle w:val="ListParagraph"/>
        <w:numPr>
          <w:ilvl w:val="0"/>
          <w:numId w:val="63"/>
        </w:numPr>
        <w:rPr>
          <w:rFonts w:asciiTheme="majorBidi" w:hAnsiTheme="majorBidi" w:cstheme="majorBidi"/>
          <w:sz w:val="24"/>
          <w:szCs w:val="24"/>
        </w:rPr>
      </w:pPr>
      <w:r w:rsidRPr="005F5FE3">
        <w:rPr>
          <w:rFonts w:asciiTheme="majorBidi" w:hAnsiTheme="majorBidi" w:cstheme="majorBidi"/>
          <w:sz w:val="24"/>
          <w:szCs w:val="24"/>
        </w:rPr>
        <w:t xml:space="preserve">Hypothesis significance will be determined at α = 0.05 level (two-tailed) </w:t>
      </w:r>
    </w:p>
    <w:p w14:paraId="16DCCC5E" w14:textId="2CFE30DD" w:rsidR="003E319B" w:rsidRPr="005F5FE3" w:rsidRDefault="008E50DC">
      <w:pPr>
        <w:pStyle w:val="ListParagraph"/>
        <w:numPr>
          <w:ilvl w:val="0"/>
          <w:numId w:val="63"/>
        </w:numPr>
        <w:rPr>
          <w:rFonts w:asciiTheme="majorBidi" w:hAnsiTheme="majorBidi" w:cstheme="majorBidi"/>
          <w:sz w:val="24"/>
          <w:szCs w:val="24"/>
        </w:rPr>
      </w:pPr>
      <w:r w:rsidRPr="005F5FE3">
        <w:rPr>
          <w:rFonts w:asciiTheme="majorBidi" w:hAnsiTheme="majorBidi" w:cstheme="majorBidi"/>
          <w:sz w:val="24"/>
          <w:szCs w:val="24"/>
        </w:rPr>
        <w:t xml:space="preserve">R² values will be calculated to assess </w:t>
      </w:r>
      <w:r w:rsidR="003E319B" w:rsidRPr="005F5FE3">
        <w:rPr>
          <w:rFonts w:asciiTheme="majorBidi" w:hAnsiTheme="majorBidi" w:cstheme="majorBidi"/>
          <w:sz w:val="24"/>
          <w:szCs w:val="24"/>
        </w:rPr>
        <w:t xml:space="preserve">the </w:t>
      </w:r>
      <w:r w:rsidRPr="005F5FE3">
        <w:rPr>
          <w:rFonts w:asciiTheme="majorBidi" w:hAnsiTheme="majorBidi" w:cstheme="majorBidi"/>
          <w:sz w:val="24"/>
          <w:szCs w:val="24"/>
        </w:rPr>
        <w:t>variance explained in each outcome variable</w:t>
      </w:r>
      <w:r w:rsidR="003E319B" w:rsidRPr="005F5FE3">
        <w:rPr>
          <w:rFonts w:asciiTheme="majorBidi" w:hAnsiTheme="majorBidi" w:cstheme="majorBidi"/>
          <w:sz w:val="24"/>
          <w:szCs w:val="24"/>
        </w:rPr>
        <w:t>.</w:t>
      </w:r>
    </w:p>
    <w:p w14:paraId="3C60DDF8" w14:textId="77777777" w:rsidR="002115BB" w:rsidRPr="005F5FE3" w:rsidRDefault="008E50DC" w:rsidP="002115BB">
      <w:pPr>
        <w:jc w:val="both"/>
        <w:rPr>
          <w:rFonts w:asciiTheme="majorBidi" w:hAnsiTheme="majorBidi" w:cstheme="majorBidi"/>
          <w:sz w:val="24"/>
          <w:szCs w:val="24"/>
        </w:rPr>
      </w:pPr>
      <w:r w:rsidRPr="005F5FE3">
        <w:rPr>
          <w:rFonts w:asciiTheme="majorBidi" w:hAnsiTheme="majorBidi" w:cstheme="majorBidi"/>
          <w:b/>
          <w:bCs/>
          <w:sz w:val="24"/>
          <w:szCs w:val="24"/>
        </w:rPr>
        <w:t>Step 5:</w:t>
      </w:r>
      <w:r w:rsidRPr="005F5FE3">
        <w:rPr>
          <w:rFonts w:asciiTheme="majorBidi" w:hAnsiTheme="majorBidi" w:cstheme="majorBidi"/>
          <w:sz w:val="24"/>
          <w:szCs w:val="24"/>
        </w:rPr>
        <w:t xml:space="preserve"> Mediation Analysis</w:t>
      </w:r>
      <w:r w:rsidR="002115BB" w:rsidRPr="005F5FE3">
        <w:rPr>
          <w:rFonts w:asciiTheme="majorBidi" w:hAnsiTheme="majorBidi" w:cstheme="majorBidi"/>
          <w:sz w:val="24"/>
          <w:szCs w:val="24"/>
        </w:rPr>
        <w:t xml:space="preserve">: </w:t>
      </w:r>
      <w:r w:rsidRPr="005F5FE3">
        <w:rPr>
          <w:rFonts w:asciiTheme="majorBidi" w:hAnsiTheme="majorBidi" w:cstheme="majorBidi"/>
          <w:sz w:val="24"/>
          <w:szCs w:val="24"/>
        </w:rPr>
        <w:t>Mediation analysis will be conducted using path</w:t>
      </w:r>
      <w:r w:rsidR="002115BB" w:rsidRPr="005F5FE3">
        <w:rPr>
          <w:rFonts w:asciiTheme="majorBidi" w:hAnsiTheme="majorBidi" w:cstheme="majorBidi"/>
          <w:sz w:val="24"/>
          <w:szCs w:val="24"/>
        </w:rPr>
        <w:t xml:space="preserve"> </w:t>
      </w:r>
      <w:r w:rsidRPr="005F5FE3">
        <w:rPr>
          <w:rFonts w:asciiTheme="majorBidi" w:hAnsiTheme="majorBidi" w:cstheme="majorBidi"/>
          <w:sz w:val="24"/>
          <w:szCs w:val="24"/>
        </w:rPr>
        <w:t xml:space="preserve">decomposition and bootstrap confidence intervals </w:t>
      </w:r>
    </w:p>
    <w:p w14:paraId="540F763B" w14:textId="77777777" w:rsidR="002115BB" w:rsidRPr="005F5FE3" w:rsidRDefault="008E50DC">
      <w:pPr>
        <w:pStyle w:val="ListParagraph"/>
        <w:numPr>
          <w:ilvl w:val="0"/>
          <w:numId w:val="64"/>
        </w:numPr>
        <w:jc w:val="both"/>
        <w:rPr>
          <w:rFonts w:asciiTheme="majorBidi" w:hAnsiTheme="majorBidi" w:cstheme="majorBidi"/>
          <w:sz w:val="24"/>
          <w:szCs w:val="24"/>
        </w:rPr>
      </w:pPr>
      <w:r w:rsidRPr="005F5FE3">
        <w:rPr>
          <w:rFonts w:asciiTheme="majorBidi" w:hAnsiTheme="majorBidi" w:cstheme="majorBidi"/>
          <w:sz w:val="24"/>
          <w:szCs w:val="24"/>
        </w:rPr>
        <w:t xml:space="preserve">For each indirect pathway (IV→AI-PM→DV): </w:t>
      </w:r>
    </w:p>
    <w:p w14:paraId="3B68EB0A" w14:textId="5B17BBC1" w:rsidR="002115BB" w:rsidRPr="005F5FE3" w:rsidRDefault="008E50DC">
      <w:pPr>
        <w:pStyle w:val="ListParagraph"/>
        <w:numPr>
          <w:ilvl w:val="0"/>
          <w:numId w:val="64"/>
        </w:numPr>
        <w:jc w:val="both"/>
        <w:rPr>
          <w:rFonts w:asciiTheme="majorBidi" w:hAnsiTheme="majorBidi" w:cstheme="majorBidi"/>
          <w:sz w:val="24"/>
          <w:szCs w:val="24"/>
        </w:rPr>
      </w:pPr>
      <w:r w:rsidRPr="005F5FE3">
        <w:rPr>
          <w:rFonts w:asciiTheme="majorBidi" w:hAnsiTheme="majorBidi" w:cstheme="majorBidi"/>
          <w:sz w:val="24"/>
          <w:szCs w:val="24"/>
        </w:rPr>
        <w:t>Direct effect will be estimated</w:t>
      </w:r>
      <w:r w:rsidR="002115BB" w:rsidRPr="005F5FE3">
        <w:rPr>
          <w:rFonts w:asciiTheme="majorBidi" w:hAnsiTheme="majorBidi" w:cstheme="majorBidi"/>
          <w:sz w:val="24"/>
          <w:szCs w:val="24"/>
        </w:rPr>
        <w:t>.</w:t>
      </w:r>
    </w:p>
    <w:p w14:paraId="508626CA" w14:textId="11059CF2" w:rsidR="002115BB" w:rsidRPr="005F5FE3" w:rsidRDefault="008E50DC">
      <w:pPr>
        <w:pStyle w:val="ListParagraph"/>
        <w:numPr>
          <w:ilvl w:val="0"/>
          <w:numId w:val="64"/>
        </w:numPr>
        <w:jc w:val="both"/>
        <w:rPr>
          <w:rFonts w:asciiTheme="majorBidi" w:hAnsiTheme="majorBidi" w:cstheme="majorBidi"/>
          <w:sz w:val="24"/>
          <w:szCs w:val="24"/>
        </w:rPr>
      </w:pPr>
      <w:r w:rsidRPr="005F5FE3">
        <w:rPr>
          <w:rFonts w:asciiTheme="majorBidi" w:hAnsiTheme="majorBidi" w:cstheme="majorBidi"/>
          <w:sz w:val="24"/>
          <w:szCs w:val="24"/>
        </w:rPr>
        <w:t>Indirect effect will be calculated</w:t>
      </w:r>
      <w:r w:rsidR="002115BB" w:rsidRPr="005F5FE3">
        <w:rPr>
          <w:rFonts w:asciiTheme="majorBidi" w:hAnsiTheme="majorBidi" w:cstheme="majorBidi"/>
          <w:sz w:val="24"/>
          <w:szCs w:val="24"/>
        </w:rPr>
        <w:t>.</w:t>
      </w:r>
      <w:r w:rsidRPr="005F5FE3">
        <w:rPr>
          <w:rFonts w:asciiTheme="majorBidi" w:hAnsiTheme="majorBidi" w:cstheme="majorBidi"/>
          <w:sz w:val="24"/>
          <w:szCs w:val="24"/>
        </w:rPr>
        <w:t xml:space="preserve"> </w:t>
      </w:r>
    </w:p>
    <w:p w14:paraId="084A79FC" w14:textId="3D833859" w:rsidR="002115BB" w:rsidRPr="005F5FE3" w:rsidRDefault="008E50DC">
      <w:pPr>
        <w:pStyle w:val="ListParagraph"/>
        <w:numPr>
          <w:ilvl w:val="0"/>
          <w:numId w:val="64"/>
        </w:numPr>
        <w:jc w:val="both"/>
        <w:rPr>
          <w:rFonts w:asciiTheme="majorBidi" w:hAnsiTheme="majorBidi" w:cstheme="majorBidi"/>
          <w:sz w:val="24"/>
          <w:szCs w:val="24"/>
        </w:rPr>
      </w:pPr>
      <w:r w:rsidRPr="005F5FE3">
        <w:rPr>
          <w:rFonts w:asciiTheme="majorBidi" w:hAnsiTheme="majorBidi" w:cstheme="majorBidi"/>
          <w:sz w:val="24"/>
          <w:szCs w:val="24"/>
        </w:rPr>
        <w:t>95% bias-corrected bootstrap confidence intervals will be generated</w:t>
      </w:r>
      <w:r w:rsidR="00673BAD" w:rsidRPr="005F5FE3">
        <w:rPr>
          <w:rFonts w:asciiTheme="majorBidi" w:hAnsiTheme="majorBidi" w:cstheme="majorBidi"/>
          <w:sz w:val="24"/>
          <w:szCs w:val="24"/>
        </w:rPr>
        <w:t>.</w:t>
      </w:r>
    </w:p>
    <w:p w14:paraId="792E4978" w14:textId="6EE9B45C" w:rsidR="002115BB" w:rsidRPr="005F5FE3" w:rsidRDefault="008E50DC">
      <w:pPr>
        <w:pStyle w:val="ListParagraph"/>
        <w:numPr>
          <w:ilvl w:val="0"/>
          <w:numId w:val="64"/>
        </w:numPr>
        <w:jc w:val="both"/>
        <w:rPr>
          <w:rFonts w:asciiTheme="majorBidi" w:hAnsiTheme="majorBidi" w:cstheme="majorBidi"/>
          <w:sz w:val="24"/>
          <w:szCs w:val="24"/>
        </w:rPr>
      </w:pPr>
      <w:r w:rsidRPr="005F5FE3">
        <w:rPr>
          <w:rFonts w:asciiTheme="majorBidi" w:hAnsiTheme="majorBidi" w:cstheme="majorBidi"/>
          <w:sz w:val="24"/>
          <w:szCs w:val="24"/>
        </w:rPr>
        <w:t xml:space="preserve">Indirect effect will be considered significant if 95% </w:t>
      </w:r>
      <w:r w:rsidRPr="005F5FE3">
        <w:rPr>
          <w:rFonts w:asciiTheme="majorBidi" w:hAnsiTheme="majorBidi" w:cstheme="majorBidi"/>
          <w:color w:val="EE0000"/>
          <w:sz w:val="24"/>
          <w:szCs w:val="24"/>
        </w:rPr>
        <w:t xml:space="preserve">CI </w:t>
      </w:r>
      <w:r w:rsidRPr="005F5FE3">
        <w:rPr>
          <w:rFonts w:asciiTheme="majorBidi" w:hAnsiTheme="majorBidi" w:cstheme="majorBidi"/>
          <w:sz w:val="24"/>
          <w:szCs w:val="24"/>
        </w:rPr>
        <w:t>does not include zero</w:t>
      </w:r>
      <w:r w:rsidR="002115BB" w:rsidRPr="005F5FE3">
        <w:rPr>
          <w:rFonts w:asciiTheme="majorBidi" w:hAnsiTheme="majorBidi" w:cstheme="majorBidi"/>
          <w:sz w:val="24"/>
          <w:szCs w:val="24"/>
        </w:rPr>
        <w:t>.</w:t>
      </w:r>
      <w:r w:rsidRPr="005F5FE3">
        <w:rPr>
          <w:rFonts w:asciiTheme="majorBidi" w:hAnsiTheme="majorBidi" w:cstheme="majorBidi"/>
          <w:sz w:val="24"/>
          <w:szCs w:val="24"/>
        </w:rPr>
        <w:t xml:space="preserve"> </w:t>
      </w:r>
    </w:p>
    <w:p w14:paraId="643ABC72" w14:textId="16B9259C" w:rsidR="002115BB" w:rsidRPr="005F5FE3" w:rsidRDefault="008E50DC">
      <w:pPr>
        <w:pStyle w:val="ListParagraph"/>
        <w:numPr>
          <w:ilvl w:val="0"/>
          <w:numId w:val="64"/>
        </w:numPr>
        <w:jc w:val="both"/>
        <w:rPr>
          <w:rFonts w:asciiTheme="majorBidi" w:hAnsiTheme="majorBidi" w:cstheme="majorBidi"/>
          <w:sz w:val="24"/>
          <w:szCs w:val="24"/>
        </w:rPr>
      </w:pPr>
      <w:r w:rsidRPr="005F5FE3">
        <w:rPr>
          <w:rFonts w:asciiTheme="majorBidi" w:hAnsiTheme="majorBidi" w:cstheme="majorBidi"/>
          <w:sz w:val="24"/>
          <w:szCs w:val="24"/>
        </w:rPr>
        <w:t>Type of mediation (full, partial, or none) will be determined for each pathway</w:t>
      </w:r>
      <w:r w:rsidR="002115BB" w:rsidRPr="005F5FE3">
        <w:rPr>
          <w:rFonts w:asciiTheme="majorBidi" w:hAnsiTheme="majorBidi" w:cstheme="majorBidi"/>
          <w:sz w:val="24"/>
          <w:szCs w:val="24"/>
        </w:rPr>
        <w:t>.</w:t>
      </w:r>
      <w:r w:rsidRPr="005F5FE3">
        <w:rPr>
          <w:rFonts w:asciiTheme="majorBidi" w:hAnsiTheme="majorBidi" w:cstheme="majorBidi"/>
          <w:sz w:val="24"/>
          <w:szCs w:val="24"/>
        </w:rPr>
        <w:t xml:space="preserve"> </w:t>
      </w:r>
    </w:p>
    <w:p w14:paraId="413D839E" w14:textId="3BFAA006" w:rsidR="008E50DC" w:rsidRPr="005F5FE3" w:rsidRDefault="008E50DC">
      <w:pPr>
        <w:pStyle w:val="ListParagraph"/>
        <w:numPr>
          <w:ilvl w:val="0"/>
          <w:numId w:val="64"/>
        </w:numPr>
        <w:jc w:val="both"/>
        <w:rPr>
          <w:rFonts w:asciiTheme="majorBidi" w:hAnsiTheme="majorBidi" w:cstheme="majorBidi"/>
          <w:sz w:val="24"/>
          <w:szCs w:val="24"/>
        </w:rPr>
      </w:pPr>
      <w:r w:rsidRPr="005F5FE3">
        <w:rPr>
          <w:rFonts w:asciiTheme="majorBidi" w:hAnsiTheme="majorBidi" w:cstheme="majorBidi"/>
          <w:sz w:val="24"/>
          <w:szCs w:val="24"/>
        </w:rPr>
        <w:t>Proportion of effect mediated will be calculated to assess relative contribution of indirect pathway</w:t>
      </w:r>
      <w:r w:rsidR="002115BB" w:rsidRPr="005F5FE3">
        <w:rPr>
          <w:rFonts w:asciiTheme="majorBidi" w:hAnsiTheme="majorBidi" w:cstheme="majorBidi"/>
          <w:sz w:val="24"/>
          <w:szCs w:val="24"/>
        </w:rPr>
        <w:t>.</w:t>
      </w:r>
    </w:p>
    <w:p w14:paraId="541C9145" w14:textId="77777777" w:rsidR="003E319B" w:rsidRPr="005F5FE3" w:rsidRDefault="003E319B" w:rsidP="008E50DC">
      <w:pPr>
        <w:rPr>
          <w:rFonts w:asciiTheme="majorBidi" w:hAnsiTheme="majorBidi" w:cstheme="majorBidi"/>
          <w:sz w:val="24"/>
          <w:szCs w:val="24"/>
        </w:rPr>
      </w:pPr>
    </w:p>
    <w:p w14:paraId="7C38334C" w14:textId="5F164DF0" w:rsidR="008E50DC" w:rsidRPr="005F5FE3" w:rsidRDefault="008E50DC" w:rsidP="008E50DC">
      <w:pPr>
        <w:rPr>
          <w:rFonts w:asciiTheme="majorBidi" w:hAnsiTheme="majorBidi" w:cstheme="majorBidi"/>
          <w:b/>
          <w:bCs/>
          <w:sz w:val="24"/>
          <w:szCs w:val="24"/>
        </w:rPr>
      </w:pPr>
      <w:r w:rsidRPr="005F5FE3">
        <w:rPr>
          <w:rFonts w:asciiTheme="majorBidi" w:hAnsiTheme="majorBidi" w:cstheme="majorBidi"/>
          <w:b/>
          <w:bCs/>
          <w:sz w:val="24"/>
          <w:szCs w:val="24"/>
        </w:rPr>
        <w:t>Qualitative Analysis:</w:t>
      </w:r>
    </w:p>
    <w:p w14:paraId="44519B03" w14:textId="77777777" w:rsidR="002115BB" w:rsidRPr="005F5FE3" w:rsidRDefault="008E50DC" w:rsidP="008E50DC">
      <w:pPr>
        <w:rPr>
          <w:rFonts w:asciiTheme="majorBidi" w:hAnsiTheme="majorBidi" w:cstheme="majorBidi"/>
          <w:sz w:val="24"/>
          <w:szCs w:val="24"/>
        </w:rPr>
      </w:pPr>
      <w:r w:rsidRPr="005F5FE3">
        <w:rPr>
          <w:rFonts w:asciiTheme="majorBidi" w:hAnsiTheme="majorBidi" w:cstheme="majorBidi"/>
          <w:sz w:val="24"/>
          <w:szCs w:val="24"/>
        </w:rPr>
        <w:t xml:space="preserve"> (to be conducted via thematic coding)</w:t>
      </w:r>
    </w:p>
    <w:p w14:paraId="530867EA" w14:textId="77777777" w:rsidR="002115BB" w:rsidRPr="005F5FE3" w:rsidRDefault="008E50DC" w:rsidP="008E50DC">
      <w:pPr>
        <w:rPr>
          <w:rFonts w:asciiTheme="majorBidi" w:hAnsiTheme="majorBidi" w:cstheme="majorBidi"/>
          <w:sz w:val="24"/>
          <w:szCs w:val="24"/>
        </w:rPr>
      </w:pPr>
      <w:r w:rsidRPr="005F5FE3">
        <w:rPr>
          <w:rFonts w:asciiTheme="majorBidi" w:hAnsiTheme="majorBidi" w:cstheme="majorBidi"/>
          <w:b/>
          <w:bCs/>
          <w:sz w:val="24"/>
          <w:szCs w:val="24"/>
        </w:rPr>
        <w:t>Step 1:</w:t>
      </w:r>
      <w:r w:rsidRPr="005F5FE3">
        <w:rPr>
          <w:rFonts w:asciiTheme="majorBidi" w:hAnsiTheme="majorBidi" w:cstheme="majorBidi"/>
          <w:sz w:val="24"/>
          <w:szCs w:val="24"/>
        </w:rPr>
        <w:t xml:space="preserve"> Transcription and Data Preparation </w:t>
      </w:r>
    </w:p>
    <w:p w14:paraId="78EF66EF" w14:textId="5F35C7F2" w:rsidR="002115BB" w:rsidRPr="005F5FE3" w:rsidRDefault="008E50DC">
      <w:pPr>
        <w:pStyle w:val="ListParagraph"/>
        <w:numPr>
          <w:ilvl w:val="0"/>
          <w:numId w:val="69"/>
        </w:numPr>
        <w:rPr>
          <w:rFonts w:asciiTheme="majorBidi" w:hAnsiTheme="majorBidi" w:cstheme="majorBidi"/>
          <w:sz w:val="24"/>
          <w:szCs w:val="24"/>
        </w:rPr>
      </w:pPr>
      <w:r w:rsidRPr="005F5FE3">
        <w:rPr>
          <w:rFonts w:asciiTheme="majorBidi" w:hAnsiTheme="majorBidi" w:cstheme="majorBidi"/>
          <w:sz w:val="24"/>
          <w:szCs w:val="24"/>
        </w:rPr>
        <w:t>Interview audio recordings will be transcribed verbatim using transcription software</w:t>
      </w:r>
      <w:r w:rsidR="00673BAD" w:rsidRPr="005F5FE3">
        <w:rPr>
          <w:rFonts w:asciiTheme="majorBidi" w:hAnsiTheme="majorBidi" w:cstheme="majorBidi"/>
          <w:sz w:val="24"/>
          <w:szCs w:val="24"/>
        </w:rPr>
        <w:t>.</w:t>
      </w:r>
    </w:p>
    <w:p w14:paraId="1986CFB6" w14:textId="114D5801" w:rsidR="002115BB" w:rsidRPr="005F5FE3" w:rsidRDefault="008E50DC">
      <w:pPr>
        <w:pStyle w:val="ListParagraph"/>
        <w:numPr>
          <w:ilvl w:val="0"/>
          <w:numId w:val="69"/>
        </w:numPr>
        <w:rPr>
          <w:rFonts w:asciiTheme="majorBidi" w:hAnsiTheme="majorBidi" w:cstheme="majorBidi"/>
          <w:sz w:val="24"/>
          <w:szCs w:val="24"/>
        </w:rPr>
      </w:pPr>
      <w:r w:rsidRPr="005F5FE3">
        <w:rPr>
          <w:rFonts w:asciiTheme="majorBidi" w:hAnsiTheme="majorBidi" w:cstheme="majorBidi"/>
          <w:sz w:val="24"/>
          <w:szCs w:val="24"/>
        </w:rPr>
        <w:t>Transcripts will be manually reviewed for accuracy and corrected</w:t>
      </w:r>
      <w:r w:rsidR="00673BAD" w:rsidRPr="005F5FE3">
        <w:rPr>
          <w:rFonts w:asciiTheme="majorBidi" w:hAnsiTheme="majorBidi" w:cstheme="majorBidi"/>
          <w:sz w:val="24"/>
          <w:szCs w:val="24"/>
        </w:rPr>
        <w:t>.</w:t>
      </w:r>
      <w:r w:rsidRPr="005F5FE3">
        <w:rPr>
          <w:rFonts w:asciiTheme="majorBidi" w:hAnsiTheme="majorBidi" w:cstheme="majorBidi"/>
          <w:sz w:val="24"/>
          <w:szCs w:val="24"/>
        </w:rPr>
        <w:t xml:space="preserve"> </w:t>
      </w:r>
    </w:p>
    <w:p w14:paraId="76E1F08E" w14:textId="5CE67CC4" w:rsidR="002115BB" w:rsidRPr="005F5FE3" w:rsidRDefault="008E50DC">
      <w:pPr>
        <w:pStyle w:val="ListParagraph"/>
        <w:numPr>
          <w:ilvl w:val="0"/>
          <w:numId w:val="69"/>
        </w:numPr>
        <w:rPr>
          <w:rFonts w:asciiTheme="majorBidi" w:hAnsiTheme="majorBidi" w:cstheme="majorBidi"/>
          <w:sz w:val="24"/>
          <w:szCs w:val="24"/>
        </w:rPr>
      </w:pPr>
      <w:r w:rsidRPr="005F5FE3">
        <w:rPr>
          <w:rFonts w:asciiTheme="majorBidi" w:hAnsiTheme="majorBidi" w:cstheme="majorBidi"/>
          <w:sz w:val="24"/>
          <w:szCs w:val="24"/>
        </w:rPr>
        <w:t>Transcripts will be imported into qualitative analysis software</w:t>
      </w:r>
      <w:r w:rsidR="00673BAD" w:rsidRPr="005F5FE3">
        <w:rPr>
          <w:rFonts w:asciiTheme="majorBidi" w:hAnsiTheme="majorBidi" w:cstheme="majorBidi"/>
          <w:sz w:val="24"/>
          <w:szCs w:val="24"/>
        </w:rPr>
        <w:t>.</w:t>
      </w:r>
    </w:p>
    <w:p w14:paraId="15D1BFBA" w14:textId="77777777" w:rsidR="002115BB" w:rsidRPr="005F5FE3" w:rsidRDefault="008E50DC" w:rsidP="008E50DC">
      <w:pPr>
        <w:rPr>
          <w:rFonts w:asciiTheme="majorBidi" w:hAnsiTheme="majorBidi" w:cstheme="majorBidi"/>
          <w:sz w:val="24"/>
          <w:szCs w:val="24"/>
        </w:rPr>
      </w:pPr>
      <w:r w:rsidRPr="005F5FE3">
        <w:rPr>
          <w:rFonts w:asciiTheme="majorBidi" w:hAnsiTheme="majorBidi" w:cstheme="majorBidi"/>
          <w:b/>
          <w:bCs/>
          <w:sz w:val="24"/>
          <w:szCs w:val="24"/>
        </w:rPr>
        <w:t>Step 2:</w:t>
      </w:r>
      <w:r w:rsidRPr="005F5FE3">
        <w:rPr>
          <w:rFonts w:asciiTheme="majorBidi" w:hAnsiTheme="majorBidi" w:cstheme="majorBidi"/>
          <w:sz w:val="24"/>
          <w:szCs w:val="24"/>
        </w:rPr>
        <w:t xml:space="preserve"> Thematic Coding (Deductive-Inductive Hybrid Approach) </w:t>
      </w:r>
    </w:p>
    <w:p w14:paraId="608080FD" w14:textId="3EF8B4C0" w:rsidR="002115BB" w:rsidRPr="005F5FE3" w:rsidRDefault="008E50DC">
      <w:pPr>
        <w:pStyle w:val="ListParagraph"/>
        <w:numPr>
          <w:ilvl w:val="0"/>
          <w:numId w:val="68"/>
        </w:numPr>
        <w:rPr>
          <w:rFonts w:asciiTheme="majorBidi" w:hAnsiTheme="majorBidi" w:cstheme="majorBidi"/>
          <w:sz w:val="24"/>
          <w:szCs w:val="24"/>
        </w:rPr>
      </w:pPr>
      <w:r w:rsidRPr="005F5FE3">
        <w:rPr>
          <w:rFonts w:asciiTheme="majorBidi" w:hAnsiTheme="majorBidi" w:cstheme="majorBidi"/>
          <w:sz w:val="24"/>
          <w:szCs w:val="24"/>
        </w:rPr>
        <w:t xml:space="preserve">A priori codebook will be developed based on theoretical framework: </w:t>
      </w:r>
    </w:p>
    <w:p w14:paraId="00BA3FE6" w14:textId="4DFBFE3E" w:rsidR="002115BB" w:rsidRPr="005F5FE3" w:rsidRDefault="008E50DC">
      <w:pPr>
        <w:pStyle w:val="ListParagraph"/>
        <w:numPr>
          <w:ilvl w:val="1"/>
          <w:numId w:val="73"/>
        </w:numPr>
        <w:jc w:val="both"/>
        <w:rPr>
          <w:rFonts w:asciiTheme="majorBidi" w:hAnsiTheme="majorBidi" w:cstheme="majorBidi"/>
          <w:sz w:val="24"/>
          <w:szCs w:val="24"/>
        </w:rPr>
      </w:pPr>
      <w:r w:rsidRPr="005F5FE3">
        <w:rPr>
          <w:rFonts w:asciiTheme="majorBidi" w:hAnsiTheme="majorBidi" w:cstheme="majorBidi"/>
          <w:sz w:val="24"/>
          <w:szCs w:val="24"/>
        </w:rPr>
        <w:t xml:space="preserve">Codes for 6 IVs: Data Privacy, Resistance to Change, Cost, Infrastructure, Workforce, Ethics </w:t>
      </w:r>
    </w:p>
    <w:p w14:paraId="11706224" w14:textId="5983D611" w:rsidR="002115BB" w:rsidRPr="005F5FE3" w:rsidRDefault="008E50DC">
      <w:pPr>
        <w:pStyle w:val="ListParagraph"/>
        <w:numPr>
          <w:ilvl w:val="1"/>
          <w:numId w:val="73"/>
        </w:numPr>
        <w:jc w:val="both"/>
        <w:rPr>
          <w:rFonts w:asciiTheme="majorBidi" w:hAnsiTheme="majorBidi" w:cstheme="majorBidi"/>
          <w:sz w:val="24"/>
          <w:szCs w:val="24"/>
        </w:rPr>
      </w:pPr>
      <w:r w:rsidRPr="005F5FE3">
        <w:rPr>
          <w:rFonts w:asciiTheme="majorBidi" w:hAnsiTheme="majorBidi" w:cstheme="majorBidi"/>
          <w:sz w:val="24"/>
          <w:szCs w:val="24"/>
        </w:rPr>
        <w:t xml:space="preserve">Codes for 1 mediating variable: AI-based Project Management (with 5 sub-codes: planning, documentation, resource allocation, task prioritization, communication) </w:t>
      </w:r>
    </w:p>
    <w:p w14:paraId="2DD915E8" w14:textId="056F03DC" w:rsidR="002115BB" w:rsidRPr="005F5FE3" w:rsidRDefault="008E50DC">
      <w:pPr>
        <w:pStyle w:val="ListParagraph"/>
        <w:numPr>
          <w:ilvl w:val="1"/>
          <w:numId w:val="73"/>
        </w:numPr>
        <w:jc w:val="both"/>
        <w:rPr>
          <w:rFonts w:asciiTheme="majorBidi" w:hAnsiTheme="majorBidi" w:cstheme="majorBidi"/>
          <w:sz w:val="24"/>
          <w:szCs w:val="24"/>
        </w:rPr>
      </w:pPr>
      <w:r w:rsidRPr="005F5FE3">
        <w:rPr>
          <w:rFonts w:asciiTheme="majorBidi" w:hAnsiTheme="majorBidi" w:cstheme="majorBidi"/>
          <w:sz w:val="24"/>
          <w:szCs w:val="24"/>
        </w:rPr>
        <w:lastRenderedPageBreak/>
        <w:t xml:space="preserve">Codes for 7 DVs: Decision-making, Quality, Data Accuracy, Data Analysis, Risk Identification, Time Efficiency, Collaboration </w:t>
      </w:r>
    </w:p>
    <w:p w14:paraId="5EE2503E" w14:textId="77777777" w:rsidR="002115BB" w:rsidRPr="005F5FE3" w:rsidRDefault="008E50DC">
      <w:pPr>
        <w:pStyle w:val="ListParagraph"/>
        <w:numPr>
          <w:ilvl w:val="0"/>
          <w:numId w:val="68"/>
        </w:numPr>
        <w:rPr>
          <w:rFonts w:asciiTheme="majorBidi" w:hAnsiTheme="majorBidi" w:cstheme="majorBidi"/>
          <w:sz w:val="24"/>
          <w:szCs w:val="24"/>
        </w:rPr>
      </w:pPr>
      <w:r w:rsidRPr="005F5FE3">
        <w:rPr>
          <w:rFonts w:asciiTheme="majorBidi" w:hAnsiTheme="majorBidi" w:cstheme="majorBidi"/>
          <w:sz w:val="24"/>
          <w:szCs w:val="24"/>
        </w:rPr>
        <w:t xml:space="preserve">First coding pass will apply predefined codes to all interview data </w:t>
      </w:r>
    </w:p>
    <w:p w14:paraId="42021067" w14:textId="08EF4979" w:rsidR="002115BB" w:rsidRPr="005F5FE3" w:rsidRDefault="008E50DC">
      <w:pPr>
        <w:pStyle w:val="ListParagraph"/>
        <w:numPr>
          <w:ilvl w:val="0"/>
          <w:numId w:val="68"/>
        </w:numPr>
        <w:rPr>
          <w:rFonts w:asciiTheme="majorBidi" w:hAnsiTheme="majorBidi" w:cstheme="majorBidi"/>
          <w:sz w:val="24"/>
          <w:szCs w:val="24"/>
        </w:rPr>
      </w:pPr>
      <w:r w:rsidRPr="005F5FE3">
        <w:rPr>
          <w:rFonts w:asciiTheme="majorBidi" w:hAnsiTheme="majorBidi" w:cstheme="majorBidi"/>
          <w:sz w:val="24"/>
          <w:szCs w:val="24"/>
        </w:rPr>
        <w:t xml:space="preserve">Second coding pass will identify inductive codes (themes not fitting predefined framework) </w:t>
      </w:r>
    </w:p>
    <w:p w14:paraId="700E6EE7" w14:textId="69C65E1D" w:rsidR="002115BB" w:rsidRPr="005F5FE3" w:rsidRDefault="008E50DC">
      <w:pPr>
        <w:pStyle w:val="ListParagraph"/>
        <w:numPr>
          <w:ilvl w:val="0"/>
          <w:numId w:val="68"/>
        </w:numPr>
        <w:rPr>
          <w:rFonts w:asciiTheme="majorBidi" w:hAnsiTheme="majorBidi" w:cstheme="majorBidi"/>
          <w:sz w:val="24"/>
          <w:szCs w:val="24"/>
        </w:rPr>
      </w:pPr>
      <w:r w:rsidRPr="005F5FE3">
        <w:rPr>
          <w:rFonts w:asciiTheme="majorBidi" w:hAnsiTheme="majorBidi" w:cstheme="majorBidi"/>
          <w:sz w:val="24"/>
          <w:szCs w:val="24"/>
        </w:rPr>
        <w:t xml:space="preserve">Inductive codes will be created to capture unexpected themes </w:t>
      </w:r>
    </w:p>
    <w:p w14:paraId="4AB4BB37" w14:textId="77777777" w:rsidR="002115BB" w:rsidRPr="005F5FE3" w:rsidRDefault="008E50DC" w:rsidP="008E50DC">
      <w:pPr>
        <w:rPr>
          <w:rFonts w:asciiTheme="majorBidi" w:hAnsiTheme="majorBidi" w:cstheme="majorBidi"/>
          <w:sz w:val="24"/>
          <w:szCs w:val="24"/>
        </w:rPr>
      </w:pPr>
      <w:r w:rsidRPr="005F5FE3">
        <w:rPr>
          <w:rFonts w:asciiTheme="majorBidi" w:hAnsiTheme="majorBidi" w:cstheme="majorBidi"/>
          <w:b/>
          <w:bCs/>
          <w:sz w:val="24"/>
          <w:szCs w:val="24"/>
        </w:rPr>
        <w:t>Step 3:</w:t>
      </w:r>
      <w:r w:rsidRPr="005F5FE3">
        <w:rPr>
          <w:rFonts w:asciiTheme="majorBidi" w:hAnsiTheme="majorBidi" w:cstheme="majorBidi"/>
          <w:sz w:val="24"/>
          <w:szCs w:val="24"/>
        </w:rPr>
        <w:t xml:space="preserve"> Inter-Coder Reliability </w:t>
      </w:r>
    </w:p>
    <w:p w14:paraId="79574B2B" w14:textId="77777777" w:rsidR="002115BB" w:rsidRPr="005F5FE3" w:rsidRDefault="008E50DC">
      <w:pPr>
        <w:pStyle w:val="ListParagraph"/>
        <w:numPr>
          <w:ilvl w:val="0"/>
          <w:numId w:val="67"/>
        </w:numPr>
        <w:rPr>
          <w:rFonts w:asciiTheme="majorBidi" w:hAnsiTheme="majorBidi" w:cstheme="majorBidi"/>
          <w:sz w:val="24"/>
          <w:szCs w:val="24"/>
        </w:rPr>
      </w:pPr>
      <w:r w:rsidRPr="005F5FE3">
        <w:rPr>
          <w:rFonts w:asciiTheme="majorBidi" w:hAnsiTheme="majorBidi" w:cstheme="majorBidi"/>
          <w:sz w:val="24"/>
          <w:szCs w:val="24"/>
        </w:rPr>
        <w:t xml:space="preserve">A second independent coder will code 30% of interviews (n=3) using the finalized codebook </w:t>
      </w:r>
    </w:p>
    <w:p w14:paraId="2E3586FB" w14:textId="77777777" w:rsidR="002115BB" w:rsidRPr="005F5FE3" w:rsidRDefault="008E50DC">
      <w:pPr>
        <w:pStyle w:val="ListParagraph"/>
        <w:numPr>
          <w:ilvl w:val="0"/>
          <w:numId w:val="67"/>
        </w:numPr>
        <w:rPr>
          <w:rFonts w:asciiTheme="majorBidi" w:hAnsiTheme="majorBidi" w:cstheme="majorBidi"/>
          <w:sz w:val="24"/>
          <w:szCs w:val="24"/>
        </w:rPr>
      </w:pPr>
      <w:r w:rsidRPr="005F5FE3">
        <w:rPr>
          <w:rFonts w:asciiTheme="majorBidi" w:hAnsiTheme="majorBidi" w:cstheme="majorBidi"/>
          <w:sz w:val="24"/>
          <w:szCs w:val="24"/>
        </w:rPr>
        <w:t>Cohen's Kappa will be calculated; κ ≥ 0.70 will be considered acceptable</w:t>
      </w:r>
    </w:p>
    <w:p w14:paraId="66217E46" w14:textId="21D2C753" w:rsidR="002115BB" w:rsidRPr="005F5FE3" w:rsidRDefault="008E50DC">
      <w:pPr>
        <w:pStyle w:val="ListParagraph"/>
        <w:numPr>
          <w:ilvl w:val="0"/>
          <w:numId w:val="67"/>
        </w:numPr>
        <w:rPr>
          <w:rFonts w:asciiTheme="majorBidi" w:hAnsiTheme="majorBidi" w:cstheme="majorBidi"/>
          <w:sz w:val="24"/>
          <w:szCs w:val="24"/>
        </w:rPr>
      </w:pPr>
      <w:r w:rsidRPr="005F5FE3">
        <w:rPr>
          <w:rFonts w:asciiTheme="majorBidi" w:hAnsiTheme="majorBidi" w:cstheme="majorBidi"/>
          <w:sz w:val="24"/>
          <w:szCs w:val="24"/>
        </w:rPr>
        <w:t xml:space="preserve">Disagreements between coders will be resolved through discussion and codebook refinement </w:t>
      </w:r>
    </w:p>
    <w:p w14:paraId="70EBB605" w14:textId="77777777" w:rsidR="002115BB" w:rsidRPr="005F5FE3" w:rsidRDefault="008E50DC" w:rsidP="008E50DC">
      <w:pPr>
        <w:rPr>
          <w:rFonts w:asciiTheme="majorBidi" w:hAnsiTheme="majorBidi" w:cstheme="majorBidi"/>
          <w:sz w:val="24"/>
          <w:szCs w:val="24"/>
        </w:rPr>
      </w:pPr>
      <w:r w:rsidRPr="005F5FE3">
        <w:rPr>
          <w:rFonts w:asciiTheme="majorBidi" w:hAnsiTheme="majorBidi" w:cstheme="majorBidi"/>
          <w:b/>
          <w:bCs/>
          <w:sz w:val="24"/>
          <w:szCs w:val="24"/>
        </w:rPr>
        <w:t>Step 4:</w:t>
      </w:r>
      <w:r w:rsidRPr="005F5FE3">
        <w:rPr>
          <w:rFonts w:asciiTheme="majorBidi" w:hAnsiTheme="majorBidi" w:cstheme="majorBidi"/>
          <w:sz w:val="24"/>
          <w:szCs w:val="24"/>
        </w:rPr>
        <w:t xml:space="preserve"> Theme Frequency and Interpretation </w:t>
      </w:r>
    </w:p>
    <w:p w14:paraId="4376571F" w14:textId="15286D15" w:rsidR="002115BB" w:rsidRPr="005F5FE3" w:rsidRDefault="008E50DC">
      <w:pPr>
        <w:pStyle w:val="ListParagraph"/>
        <w:numPr>
          <w:ilvl w:val="0"/>
          <w:numId w:val="66"/>
        </w:numPr>
        <w:rPr>
          <w:rFonts w:asciiTheme="majorBidi" w:hAnsiTheme="majorBidi" w:cstheme="majorBidi"/>
          <w:sz w:val="24"/>
          <w:szCs w:val="24"/>
        </w:rPr>
      </w:pPr>
      <w:r w:rsidRPr="005F5FE3">
        <w:rPr>
          <w:rFonts w:asciiTheme="majorBidi" w:hAnsiTheme="majorBidi" w:cstheme="majorBidi"/>
          <w:sz w:val="24"/>
          <w:szCs w:val="24"/>
        </w:rPr>
        <w:t>Code frequency will be tabulated for each theme across interviews</w:t>
      </w:r>
      <w:r w:rsidR="002115BB" w:rsidRPr="005F5FE3">
        <w:rPr>
          <w:rFonts w:asciiTheme="majorBidi" w:hAnsiTheme="majorBidi" w:cstheme="majorBidi"/>
          <w:sz w:val="24"/>
          <w:szCs w:val="24"/>
        </w:rPr>
        <w:t>.</w:t>
      </w:r>
      <w:r w:rsidRPr="005F5FE3">
        <w:rPr>
          <w:rFonts w:asciiTheme="majorBidi" w:hAnsiTheme="majorBidi" w:cstheme="majorBidi"/>
          <w:sz w:val="24"/>
          <w:szCs w:val="24"/>
        </w:rPr>
        <w:t xml:space="preserve"> </w:t>
      </w:r>
    </w:p>
    <w:p w14:paraId="3096C7D1" w14:textId="2B48711F" w:rsidR="002115BB" w:rsidRPr="005F5FE3" w:rsidRDefault="008E50DC">
      <w:pPr>
        <w:pStyle w:val="ListParagraph"/>
        <w:numPr>
          <w:ilvl w:val="0"/>
          <w:numId w:val="66"/>
        </w:numPr>
        <w:rPr>
          <w:rFonts w:asciiTheme="majorBidi" w:hAnsiTheme="majorBidi" w:cstheme="majorBidi"/>
          <w:sz w:val="24"/>
          <w:szCs w:val="24"/>
        </w:rPr>
      </w:pPr>
      <w:r w:rsidRPr="005F5FE3">
        <w:rPr>
          <w:rFonts w:asciiTheme="majorBidi" w:hAnsiTheme="majorBidi" w:cstheme="majorBidi"/>
          <w:sz w:val="24"/>
          <w:szCs w:val="24"/>
        </w:rPr>
        <w:t>Thematic saturation point will be identified (interview at which no new themes emerged)</w:t>
      </w:r>
      <w:r w:rsidR="002115BB" w:rsidRPr="005F5FE3">
        <w:rPr>
          <w:rFonts w:asciiTheme="majorBidi" w:hAnsiTheme="majorBidi" w:cstheme="majorBidi"/>
          <w:sz w:val="24"/>
          <w:szCs w:val="24"/>
        </w:rPr>
        <w:t>.</w:t>
      </w:r>
      <w:r w:rsidRPr="005F5FE3">
        <w:rPr>
          <w:rFonts w:asciiTheme="majorBidi" w:hAnsiTheme="majorBidi" w:cstheme="majorBidi"/>
          <w:sz w:val="24"/>
          <w:szCs w:val="24"/>
        </w:rPr>
        <w:t xml:space="preserve"> </w:t>
      </w:r>
    </w:p>
    <w:p w14:paraId="6BFBC5C4" w14:textId="63F0E32F" w:rsidR="002115BB" w:rsidRPr="005F5FE3" w:rsidRDefault="008E50DC">
      <w:pPr>
        <w:pStyle w:val="ListParagraph"/>
        <w:numPr>
          <w:ilvl w:val="1"/>
          <w:numId w:val="65"/>
        </w:numPr>
        <w:jc w:val="both"/>
        <w:rPr>
          <w:rFonts w:asciiTheme="majorBidi" w:hAnsiTheme="majorBidi" w:cstheme="majorBidi"/>
          <w:sz w:val="24"/>
          <w:szCs w:val="24"/>
        </w:rPr>
      </w:pPr>
      <w:r w:rsidRPr="005F5FE3">
        <w:rPr>
          <w:rFonts w:asciiTheme="majorBidi" w:hAnsiTheme="majorBidi" w:cstheme="majorBidi"/>
          <w:sz w:val="24"/>
          <w:szCs w:val="24"/>
        </w:rPr>
        <w:t>Representative quotes will be selected for each theme to illustrate meaning and context</w:t>
      </w:r>
      <w:r w:rsidR="002115BB" w:rsidRPr="005F5FE3">
        <w:rPr>
          <w:rFonts w:asciiTheme="majorBidi" w:hAnsiTheme="majorBidi" w:cstheme="majorBidi"/>
          <w:sz w:val="24"/>
          <w:szCs w:val="24"/>
        </w:rPr>
        <w:t>.</w:t>
      </w:r>
      <w:r w:rsidRPr="005F5FE3">
        <w:rPr>
          <w:rFonts w:asciiTheme="majorBidi" w:hAnsiTheme="majorBidi" w:cstheme="majorBidi"/>
          <w:sz w:val="24"/>
          <w:szCs w:val="24"/>
        </w:rPr>
        <w:t xml:space="preserve"> </w:t>
      </w:r>
    </w:p>
    <w:p w14:paraId="03E2D28F" w14:textId="34DED728" w:rsidR="002115BB" w:rsidRPr="005F5FE3" w:rsidRDefault="008E50DC">
      <w:pPr>
        <w:pStyle w:val="ListParagraph"/>
        <w:numPr>
          <w:ilvl w:val="1"/>
          <w:numId w:val="65"/>
        </w:numPr>
        <w:jc w:val="both"/>
        <w:rPr>
          <w:rFonts w:asciiTheme="majorBidi" w:hAnsiTheme="majorBidi" w:cstheme="majorBidi"/>
          <w:sz w:val="24"/>
          <w:szCs w:val="24"/>
        </w:rPr>
      </w:pPr>
      <w:r w:rsidRPr="005F5FE3">
        <w:rPr>
          <w:rFonts w:asciiTheme="majorBidi" w:hAnsiTheme="majorBidi" w:cstheme="majorBidi"/>
          <w:sz w:val="24"/>
          <w:szCs w:val="24"/>
        </w:rPr>
        <w:t>Relationships between codes will be examined to identify patterns and hierarchies</w:t>
      </w:r>
      <w:r w:rsidR="002115BB" w:rsidRPr="005F5FE3">
        <w:rPr>
          <w:rFonts w:asciiTheme="majorBidi" w:hAnsiTheme="majorBidi" w:cstheme="majorBidi"/>
          <w:sz w:val="24"/>
          <w:szCs w:val="24"/>
        </w:rPr>
        <w:t>.</w:t>
      </w:r>
      <w:r w:rsidRPr="005F5FE3">
        <w:rPr>
          <w:rFonts w:asciiTheme="majorBidi" w:hAnsiTheme="majorBidi" w:cstheme="majorBidi"/>
          <w:sz w:val="24"/>
          <w:szCs w:val="24"/>
        </w:rPr>
        <w:t xml:space="preserve"> </w:t>
      </w:r>
    </w:p>
    <w:p w14:paraId="1A6ABDDA" w14:textId="77777777" w:rsidR="002115BB" w:rsidRPr="005F5FE3" w:rsidRDefault="002115BB" w:rsidP="008E50DC">
      <w:pPr>
        <w:rPr>
          <w:rFonts w:asciiTheme="majorBidi" w:hAnsiTheme="majorBidi" w:cstheme="majorBidi"/>
          <w:sz w:val="24"/>
          <w:szCs w:val="24"/>
        </w:rPr>
      </w:pPr>
    </w:p>
    <w:p w14:paraId="696C51E2" w14:textId="77777777" w:rsidR="002115BB" w:rsidRPr="005F5FE3" w:rsidRDefault="008E50DC" w:rsidP="008E50DC">
      <w:pPr>
        <w:rPr>
          <w:rFonts w:asciiTheme="majorBidi" w:hAnsiTheme="majorBidi" w:cstheme="majorBidi"/>
          <w:b/>
          <w:bCs/>
          <w:sz w:val="24"/>
          <w:szCs w:val="24"/>
        </w:rPr>
      </w:pPr>
      <w:r w:rsidRPr="005F5FE3">
        <w:rPr>
          <w:rFonts w:asciiTheme="majorBidi" w:hAnsiTheme="majorBidi" w:cstheme="majorBidi"/>
          <w:b/>
          <w:bCs/>
          <w:sz w:val="24"/>
          <w:szCs w:val="24"/>
        </w:rPr>
        <w:t xml:space="preserve">Triangulation (Integration of Quantitative and Qualitative Findings) </w:t>
      </w:r>
    </w:p>
    <w:p w14:paraId="70980DDB" w14:textId="7BE0AF7F" w:rsidR="002115BB" w:rsidRPr="005F5FE3" w:rsidRDefault="008E50DC">
      <w:pPr>
        <w:pStyle w:val="ListParagraph"/>
        <w:numPr>
          <w:ilvl w:val="1"/>
          <w:numId w:val="65"/>
        </w:numPr>
        <w:rPr>
          <w:rFonts w:asciiTheme="majorBidi" w:hAnsiTheme="majorBidi" w:cstheme="majorBidi"/>
          <w:sz w:val="24"/>
          <w:szCs w:val="24"/>
        </w:rPr>
      </w:pPr>
      <w:r w:rsidRPr="005F5FE3">
        <w:rPr>
          <w:rFonts w:asciiTheme="majorBidi" w:hAnsiTheme="majorBidi" w:cstheme="majorBidi"/>
          <w:sz w:val="24"/>
          <w:szCs w:val="24"/>
        </w:rPr>
        <w:t xml:space="preserve">Quantitative statistical pathways will be mapped to qualitative themes </w:t>
      </w:r>
    </w:p>
    <w:p w14:paraId="0EA66B83" w14:textId="5584A34F" w:rsidR="002115BB" w:rsidRPr="005F5FE3" w:rsidRDefault="008E50DC">
      <w:pPr>
        <w:pStyle w:val="ListParagraph"/>
        <w:numPr>
          <w:ilvl w:val="1"/>
          <w:numId w:val="65"/>
        </w:numPr>
        <w:rPr>
          <w:rFonts w:asciiTheme="majorBidi" w:hAnsiTheme="majorBidi" w:cstheme="majorBidi"/>
          <w:sz w:val="24"/>
          <w:szCs w:val="24"/>
        </w:rPr>
      </w:pPr>
      <w:r w:rsidRPr="005F5FE3">
        <w:rPr>
          <w:rFonts w:asciiTheme="majorBidi" w:hAnsiTheme="majorBidi" w:cstheme="majorBidi"/>
          <w:sz w:val="24"/>
          <w:szCs w:val="24"/>
        </w:rPr>
        <w:t xml:space="preserve">Convergence will be assessed by comparing: </w:t>
      </w:r>
    </w:p>
    <w:p w14:paraId="74CCB194" w14:textId="109A900A" w:rsidR="002115BB" w:rsidRPr="005F5FE3" w:rsidRDefault="008E50DC">
      <w:pPr>
        <w:pStyle w:val="ListParagraph"/>
        <w:numPr>
          <w:ilvl w:val="1"/>
          <w:numId w:val="74"/>
        </w:numPr>
        <w:rPr>
          <w:rFonts w:asciiTheme="majorBidi" w:hAnsiTheme="majorBidi" w:cstheme="majorBidi"/>
          <w:sz w:val="24"/>
          <w:szCs w:val="24"/>
        </w:rPr>
      </w:pPr>
      <w:r w:rsidRPr="005F5FE3">
        <w:rPr>
          <w:rFonts w:asciiTheme="majorBidi" w:hAnsiTheme="majorBidi" w:cstheme="majorBidi"/>
          <w:sz w:val="24"/>
          <w:szCs w:val="24"/>
        </w:rPr>
        <w:t xml:space="preserve">Significance of quantitative effects with frequency/prominence of qualitative themes </w:t>
      </w:r>
    </w:p>
    <w:p w14:paraId="75FB3780" w14:textId="149491DF" w:rsidR="002115BB" w:rsidRPr="005F5FE3" w:rsidRDefault="008E50DC">
      <w:pPr>
        <w:pStyle w:val="ListParagraph"/>
        <w:numPr>
          <w:ilvl w:val="1"/>
          <w:numId w:val="74"/>
        </w:numPr>
        <w:rPr>
          <w:rFonts w:asciiTheme="majorBidi" w:hAnsiTheme="majorBidi" w:cstheme="majorBidi"/>
          <w:sz w:val="24"/>
          <w:szCs w:val="24"/>
        </w:rPr>
      </w:pPr>
      <w:r w:rsidRPr="005F5FE3">
        <w:rPr>
          <w:rFonts w:asciiTheme="majorBidi" w:hAnsiTheme="majorBidi" w:cstheme="majorBidi"/>
          <w:sz w:val="24"/>
          <w:szCs w:val="24"/>
        </w:rPr>
        <w:t>Direction of quantitative effects with content of qualitative narratives</w:t>
      </w:r>
      <w:r w:rsidR="002115BB" w:rsidRPr="005F5FE3">
        <w:rPr>
          <w:rFonts w:asciiTheme="majorBidi" w:hAnsiTheme="majorBidi" w:cstheme="majorBidi"/>
          <w:sz w:val="24"/>
          <w:szCs w:val="24"/>
        </w:rPr>
        <w:t>.</w:t>
      </w:r>
      <w:r w:rsidRPr="005F5FE3">
        <w:rPr>
          <w:rFonts w:asciiTheme="majorBidi" w:hAnsiTheme="majorBidi" w:cstheme="majorBidi"/>
          <w:sz w:val="24"/>
          <w:szCs w:val="24"/>
        </w:rPr>
        <w:t xml:space="preserve"> </w:t>
      </w:r>
    </w:p>
    <w:p w14:paraId="1ECF9305" w14:textId="240EB958" w:rsidR="002115BB" w:rsidRPr="005F5FE3" w:rsidRDefault="008E50DC">
      <w:pPr>
        <w:pStyle w:val="ListParagraph"/>
        <w:numPr>
          <w:ilvl w:val="1"/>
          <w:numId w:val="65"/>
        </w:numPr>
        <w:jc w:val="both"/>
        <w:rPr>
          <w:rFonts w:asciiTheme="majorBidi" w:hAnsiTheme="majorBidi" w:cstheme="majorBidi"/>
          <w:sz w:val="24"/>
          <w:szCs w:val="24"/>
        </w:rPr>
      </w:pPr>
      <w:r w:rsidRPr="005F5FE3">
        <w:rPr>
          <w:rFonts w:asciiTheme="majorBidi" w:hAnsiTheme="majorBidi" w:cstheme="majorBidi"/>
          <w:sz w:val="24"/>
          <w:szCs w:val="24"/>
        </w:rPr>
        <w:t>Divergences will be investigated to understand why quantitative and qualitative findings may differ on specific relationships</w:t>
      </w:r>
      <w:r w:rsidR="002115BB" w:rsidRPr="005F5FE3">
        <w:rPr>
          <w:rFonts w:asciiTheme="majorBidi" w:hAnsiTheme="majorBidi" w:cstheme="majorBidi"/>
          <w:sz w:val="24"/>
          <w:szCs w:val="24"/>
        </w:rPr>
        <w:t>.</w:t>
      </w:r>
      <w:r w:rsidRPr="005F5FE3">
        <w:rPr>
          <w:rFonts w:asciiTheme="majorBidi" w:hAnsiTheme="majorBidi" w:cstheme="majorBidi"/>
          <w:sz w:val="24"/>
          <w:szCs w:val="24"/>
        </w:rPr>
        <w:t xml:space="preserve"> </w:t>
      </w:r>
    </w:p>
    <w:p w14:paraId="113C7597" w14:textId="699C1641" w:rsidR="008E50DC" w:rsidRPr="005F5FE3" w:rsidRDefault="008E50DC">
      <w:pPr>
        <w:pStyle w:val="ListParagraph"/>
        <w:numPr>
          <w:ilvl w:val="1"/>
          <w:numId w:val="65"/>
        </w:numPr>
        <w:jc w:val="both"/>
        <w:rPr>
          <w:rFonts w:asciiTheme="majorBidi" w:hAnsiTheme="majorBidi" w:cstheme="majorBidi"/>
          <w:sz w:val="24"/>
          <w:szCs w:val="24"/>
        </w:rPr>
      </w:pPr>
      <w:r w:rsidRPr="005F5FE3">
        <w:rPr>
          <w:rFonts w:asciiTheme="majorBidi" w:hAnsiTheme="majorBidi" w:cstheme="majorBidi"/>
          <w:sz w:val="24"/>
          <w:szCs w:val="24"/>
        </w:rPr>
        <w:t>Explanatory power will be enhanced by using qualitative data to interpret why specific quantitative relationships are significant or non-significant</w:t>
      </w:r>
      <w:r w:rsidR="002115BB" w:rsidRPr="005F5FE3">
        <w:rPr>
          <w:rFonts w:asciiTheme="majorBidi" w:hAnsiTheme="majorBidi" w:cstheme="majorBidi"/>
          <w:sz w:val="24"/>
          <w:szCs w:val="24"/>
        </w:rPr>
        <w:t>.</w:t>
      </w:r>
    </w:p>
    <w:p w14:paraId="57DD43FD" w14:textId="77777777" w:rsidR="0084645D" w:rsidRPr="005F5FE3" w:rsidRDefault="0084645D" w:rsidP="0084645D">
      <w:pPr>
        <w:jc w:val="both"/>
        <w:rPr>
          <w:rFonts w:asciiTheme="majorBidi" w:hAnsiTheme="majorBidi" w:cstheme="majorBidi"/>
          <w:sz w:val="24"/>
          <w:szCs w:val="24"/>
        </w:rPr>
      </w:pPr>
    </w:p>
    <w:p w14:paraId="5586B6BC" w14:textId="77777777" w:rsidR="0084645D" w:rsidRPr="005F5FE3" w:rsidRDefault="0084645D" w:rsidP="0084645D">
      <w:pPr>
        <w:pStyle w:val="Heading3"/>
      </w:pPr>
      <w:bookmarkStart w:id="80" w:name="_Toc225611232"/>
      <w:r w:rsidRPr="005F5FE3">
        <w:t>Instrument Validation and Reliability</w:t>
      </w:r>
      <w:bookmarkEnd w:id="80"/>
    </w:p>
    <w:p w14:paraId="761A2495" w14:textId="2E7EE793" w:rsidR="0084645D" w:rsidRPr="005F5FE3" w:rsidRDefault="0084645D" w:rsidP="0084645D">
      <w:pPr>
        <w:jc w:val="both"/>
        <w:rPr>
          <w:rFonts w:asciiTheme="majorBidi" w:hAnsiTheme="majorBidi" w:cstheme="majorBidi"/>
          <w:sz w:val="24"/>
          <w:szCs w:val="24"/>
        </w:rPr>
      </w:pPr>
      <w:r w:rsidRPr="005F5FE3">
        <w:rPr>
          <w:rFonts w:asciiTheme="majorBidi" w:hAnsiTheme="majorBidi" w:cstheme="majorBidi"/>
          <w:sz w:val="24"/>
          <w:szCs w:val="24"/>
        </w:rPr>
        <w:t xml:space="preserve">Content validity and practicality of the instruments were ensured through a combined expert review and pilot testing process. A panel of domain and methodology experts reviewed the draft questionnaire and interview guide, suggesting refinements to wording, clarity, and coverage of key constructs; their comments were incorporated before piloting. The questionnaire was then pilot tested with 15 professionals from Saudi design and consultancy engineering firms, who completed the survey and provided structured feedback on clarity, flow, completion time, and any confusing or redundant items, which led to final adjustments before main data collection. Similarly, three </w:t>
      </w:r>
      <w:r w:rsidRPr="005F5FE3">
        <w:rPr>
          <w:rFonts w:asciiTheme="majorBidi" w:hAnsiTheme="majorBidi" w:cstheme="majorBidi"/>
          <w:sz w:val="24"/>
          <w:szCs w:val="24"/>
        </w:rPr>
        <w:lastRenderedPageBreak/>
        <w:t>pilot interviews were conducted using the draft interview protocol, and insights from these sessions were used to refine question phrasing, ordering, and probing depth, resulting in the finalized interview guide for the qualitative phase.</w:t>
      </w:r>
    </w:p>
    <w:p w14:paraId="75676589" w14:textId="77777777" w:rsidR="002115BB" w:rsidRPr="0091126D" w:rsidRDefault="002115BB" w:rsidP="0091126D">
      <w:pPr>
        <w:rPr>
          <w:rFonts w:asciiTheme="majorBidi" w:hAnsiTheme="majorBidi" w:cstheme="majorBidi"/>
          <w:sz w:val="24"/>
          <w:szCs w:val="24"/>
        </w:rPr>
      </w:pPr>
    </w:p>
    <w:p w14:paraId="0C18B031" w14:textId="77777777" w:rsidR="00865C28" w:rsidRPr="005F5FE3" w:rsidRDefault="00865C28" w:rsidP="00865C28">
      <w:pPr>
        <w:pStyle w:val="Heading2"/>
        <w:rPr>
          <w:sz w:val="28"/>
          <w:szCs w:val="28"/>
        </w:rPr>
      </w:pPr>
      <w:bookmarkStart w:id="81" w:name="_Toc203846217"/>
      <w:bookmarkStart w:id="82" w:name="_Toc225611233"/>
      <w:r w:rsidRPr="005F5FE3">
        <w:rPr>
          <w:sz w:val="28"/>
          <w:szCs w:val="28"/>
        </w:rPr>
        <w:t>Research Design and Statistical Processing</w:t>
      </w:r>
      <w:bookmarkEnd w:id="81"/>
      <w:bookmarkEnd w:id="82"/>
    </w:p>
    <w:p w14:paraId="2A2BFC67" w14:textId="77777777" w:rsidR="00865C28" w:rsidRPr="005F5FE3" w:rsidRDefault="00865C28" w:rsidP="00865C28">
      <w:pPr>
        <w:pStyle w:val="NormalWeb"/>
        <w:jc w:val="both"/>
        <w:rPr>
          <w:rFonts w:asciiTheme="majorBidi" w:hAnsiTheme="majorBidi" w:cstheme="majorBidi"/>
        </w:rPr>
      </w:pPr>
      <w:r w:rsidRPr="005F5FE3">
        <w:rPr>
          <w:rFonts w:asciiTheme="majorBidi" w:hAnsiTheme="majorBidi" w:cstheme="majorBidi"/>
        </w:rPr>
        <w:t>This section details the overall research design structure and the statistical methods to be employed in analyzing both quantitative and qualitative data. These procedures are selected to ensure methodological rigor and alignment with the study’s objectives, research questions, and hypotheses.</w:t>
      </w:r>
    </w:p>
    <w:p w14:paraId="747EC286" w14:textId="77777777" w:rsidR="00865C28" w:rsidRPr="005F5FE3" w:rsidRDefault="00865C28" w:rsidP="0084645D">
      <w:pPr>
        <w:pStyle w:val="Heading3"/>
        <w:rPr>
          <w:rFonts w:eastAsia="Times New Roman"/>
        </w:rPr>
      </w:pPr>
      <w:bookmarkStart w:id="83" w:name="_Toc225611234"/>
      <w:r w:rsidRPr="005F5FE3">
        <w:rPr>
          <w:rFonts w:eastAsia="Times New Roman"/>
        </w:rPr>
        <w:t>Research Design</w:t>
      </w:r>
      <w:bookmarkEnd w:id="83"/>
    </w:p>
    <w:p w14:paraId="3DF976FB" w14:textId="4AFA43B4" w:rsidR="00865C28" w:rsidRPr="005F5FE3" w:rsidRDefault="00865C28" w:rsidP="008B2434">
      <w:pPr>
        <w:pStyle w:val="NormalWeb"/>
        <w:jc w:val="both"/>
        <w:rPr>
          <w:rFonts w:asciiTheme="majorBidi" w:hAnsiTheme="majorBidi" w:cstheme="majorBidi"/>
        </w:rPr>
      </w:pPr>
      <w:r w:rsidRPr="005F5FE3">
        <w:rPr>
          <w:rFonts w:asciiTheme="majorBidi" w:hAnsiTheme="majorBidi" w:cstheme="majorBidi"/>
        </w:rPr>
        <w:t xml:space="preserve">This study adopts a </w:t>
      </w:r>
      <w:r w:rsidR="008B2434" w:rsidRPr="005F5FE3">
        <w:rPr>
          <w:rFonts w:asciiTheme="majorBidi" w:hAnsiTheme="majorBidi" w:cstheme="majorBidi"/>
        </w:rPr>
        <w:t xml:space="preserve">concurrent integration (simultaneous SEM + thematic </w:t>
      </w:r>
      <w:proofErr w:type="gramStart"/>
      <w:r w:rsidR="008B2434" w:rsidRPr="005F5FE3">
        <w:rPr>
          <w:rFonts w:asciiTheme="majorBidi" w:hAnsiTheme="majorBidi" w:cstheme="majorBidi"/>
        </w:rPr>
        <w:t xml:space="preserve">coding)   </w:t>
      </w:r>
      <w:proofErr w:type="gramEnd"/>
      <w:r w:rsidR="008B2434" w:rsidRPr="005F5FE3">
        <w:rPr>
          <w:rFonts w:asciiTheme="majorBidi" w:hAnsiTheme="majorBidi" w:cstheme="majorBidi"/>
        </w:rPr>
        <w:t xml:space="preserve">   </w:t>
      </w:r>
      <w:r w:rsidRPr="005F5FE3">
        <w:rPr>
          <w:rFonts w:asciiTheme="majorBidi" w:hAnsiTheme="majorBidi" w:cstheme="majorBidi"/>
        </w:rPr>
        <w:t xml:space="preserve">mixed-method research design, incorporating both statistical analysis and qualitative interpretation. </w:t>
      </w:r>
    </w:p>
    <w:p w14:paraId="4FC68DAC" w14:textId="77777777" w:rsidR="005034EA" w:rsidRPr="005F5FE3" w:rsidRDefault="00865C28">
      <w:pPr>
        <w:pStyle w:val="NormalWeb"/>
        <w:numPr>
          <w:ilvl w:val="0"/>
          <w:numId w:val="29"/>
        </w:numPr>
        <w:rPr>
          <w:rFonts w:asciiTheme="majorBidi" w:hAnsiTheme="majorBidi" w:cstheme="majorBidi"/>
        </w:rPr>
      </w:pPr>
      <w:r w:rsidRPr="005F5FE3">
        <w:rPr>
          <w:rFonts w:asciiTheme="majorBidi" w:hAnsiTheme="majorBidi" w:cstheme="majorBidi"/>
          <w:b/>
          <w:bCs/>
        </w:rPr>
        <w:t>Quantitative Phase</w:t>
      </w:r>
      <w:r w:rsidRPr="005F5FE3">
        <w:rPr>
          <w:rFonts w:asciiTheme="majorBidi" w:hAnsiTheme="majorBidi" w:cstheme="majorBidi"/>
        </w:rPr>
        <w:t>:</w:t>
      </w:r>
    </w:p>
    <w:p w14:paraId="26564F08" w14:textId="472C36E8" w:rsidR="00865C28" w:rsidRPr="005F5FE3" w:rsidRDefault="00865C28" w:rsidP="005034EA">
      <w:pPr>
        <w:pStyle w:val="NormalWeb"/>
        <w:ind w:left="720"/>
        <w:jc w:val="both"/>
        <w:rPr>
          <w:rFonts w:asciiTheme="majorBidi" w:hAnsiTheme="majorBidi" w:cstheme="majorBidi"/>
        </w:rPr>
      </w:pPr>
      <w:r w:rsidRPr="005F5FE3">
        <w:rPr>
          <w:rFonts w:asciiTheme="majorBidi" w:hAnsiTheme="majorBidi" w:cstheme="majorBidi"/>
        </w:rPr>
        <w:t xml:space="preserve">A structured questionnaire </w:t>
      </w:r>
      <w:r w:rsidR="001516C5" w:rsidRPr="005F5FE3">
        <w:rPr>
          <w:rFonts w:asciiTheme="majorBidi" w:hAnsiTheme="majorBidi" w:cstheme="majorBidi"/>
        </w:rPr>
        <w:t>will be</w:t>
      </w:r>
      <w:r w:rsidRPr="005F5FE3">
        <w:rPr>
          <w:rFonts w:asciiTheme="majorBidi" w:hAnsiTheme="majorBidi" w:cstheme="majorBidi"/>
        </w:rPr>
        <w:t xml:space="preserve"> distributed to professionals in Saudi design and consultancy engineering firms to collect data on the influencing factors (independent variables), the utilization of AI-based project management (mediating variable), and project outcomes (dependent variables).</w:t>
      </w:r>
    </w:p>
    <w:p w14:paraId="43DBA555" w14:textId="77777777" w:rsidR="00865C28" w:rsidRPr="005F5FE3" w:rsidRDefault="00865C28">
      <w:pPr>
        <w:pStyle w:val="NormalWeb"/>
        <w:numPr>
          <w:ilvl w:val="0"/>
          <w:numId w:val="29"/>
        </w:numPr>
        <w:rPr>
          <w:rFonts w:asciiTheme="majorBidi" w:hAnsiTheme="majorBidi" w:cstheme="majorBidi"/>
        </w:rPr>
      </w:pPr>
      <w:r w:rsidRPr="005F5FE3">
        <w:rPr>
          <w:rFonts w:asciiTheme="majorBidi" w:hAnsiTheme="majorBidi" w:cstheme="majorBidi"/>
          <w:b/>
          <w:bCs/>
        </w:rPr>
        <w:t>Qualitative Phase</w:t>
      </w:r>
      <w:r w:rsidRPr="005F5FE3">
        <w:rPr>
          <w:rFonts w:asciiTheme="majorBidi" w:hAnsiTheme="majorBidi" w:cstheme="majorBidi"/>
        </w:rPr>
        <w:t>:</w:t>
      </w:r>
    </w:p>
    <w:p w14:paraId="5C62847F" w14:textId="77777777" w:rsidR="00865C28" w:rsidRPr="005F5FE3" w:rsidRDefault="00865C28" w:rsidP="005034EA">
      <w:pPr>
        <w:pStyle w:val="NormalWeb"/>
        <w:ind w:left="720"/>
        <w:jc w:val="both"/>
        <w:rPr>
          <w:rFonts w:asciiTheme="majorBidi" w:hAnsiTheme="majorBidi" w:cstheme="majorBidi"/>
        </w:rPr>
      </w:pPr>
      <w:r w:rsidRPr="005F5FE3">
        <w:rPr>
          <w:rFonts w:asciiTheme="majorBidi" w:hAnsiTheme="majorBidi" w:cstheme="majorBidi"/>
        </w:rPr>
        <w:t>Semi-structured interviews are conducted with a select group of industry experts to capture deeper contextual understanding, clarify survey trends, and provide interpretive insights.</w:t>
      </w:r>
    </w:p>
    <w:p w14:paraId="4A81D514" w14:textId="07122CAB" w:rsidR="00865C28" w:rsidRPr="005F5FE3" w:rsidRDefault="00865C28" w:rsidP="00865C28">
      <w:pPr>
        <w:pStyle w:val="NormalWeb"/>
        <w:rPr>
          <w:rFonts w:asciiTheme="majorBidi" w:hAnsiTheme="majorBidi" w:cstheme="majorBidi"/>
        </w:rPr>
      </w:pPr>
      <w:r w:rsidRPr="005F5FE3">
        <w:rPr>
          <w:rFonts w:asciiTheme="majorBidi" w:hAnsiTheme="majorBidi" w:cstheme="majorBidi"/>
        </w:rPr>
        <w:t xml:space="preserve">This </w:t>
      </w:r>
      <w:r w:rsidR="00525319" w:rsidRPr="005F5FE3">
        <w:rPr>
          <w:rFonts w:asciiTheme="majorBidi" w:hAnsiTheme="majorBidi" w:cstheme="majorBidi"/>
        </w:rPr>
        <w:t>concurrent</w:t>
      </w:r>
      <w:r w:rsidRPr="005F5FE3">
        <w:rPr>
          <w:rFonts w:asciiTheme="majorBidi" w:hAnsiTheme="majorBidi" w:cstheme="majorBidi"/>
        </w:rPr>
        <w:t xml:space="preserve"> explanatory design is employed to:</w:t>
      </w:r>
    </w:p>
    <w:p w14:paraId="71D82B0B" w14:textId="5F1DE3A3" w:rsidR="00865C28" w:rsidRPr="005F5FE3" w:rsidRDefault="00865C28">
      <w:pPr>
        <w:pStyle w:val="NormalWeb"/>
        <w:numPr>
          <w:ilvl w:val="0"/>
          <w:numId w:val="30"/>
        </w:numPr>
        <w:jc w:val="both"/>
        <w:rPr>
          <w:rFonts w:asciiTheme="majorBidi" w:hAnsiTheme="majorBidi" w:cstheme="majorBidi"/>
        </w:rPr>
      </w:pPr>
      <w:r w:rsidRPr="005F5FE3">
        <w:rPr>
          <w:rFonts w:asciiTheme="majorBidi" w:hAnsiTheme="majorBidi" w:cstheme="majorBidi"/>
        </w:rPr>
        <w:t>Identify and evaluate the key factors influencing the utilization of AI tools in project management within design and consultancy engineering projects</w:t>
      </w:r>
      <w:r w:rsidR="005034EA" w:rsidRPr="005F5FE3">
        <w:rPr>
          <w:rFonts w:asciiTheme="majorBidi" w:hAnsiTheme="majorBidi" w:cstheme="majorBidi"/>
        </w:rPr>
        <w:t>.</w:t>
      </w:r>
    </w:p>
    <w:p w14:paraId="0CF8297A" w14:textId="06434E42" w:rsidR="00865C28" w:rsidRPr="005F5FE3" w:rsidRDefault="00865C28">
      <w:pPr>
        <w:pStyle w:val="NormalWeb"/>
        <w:numPr>
          <w:ilvl w:val="0"/>
          <w:numId w:val="30"/>
        </w:numPr>
        <w:jc w:val="both"/>
        <w:rPr>
          <w:rFonts w:asciiTheme="majorBidi" w:hAnsiTheme="majorBidi" w:cstheme="majorBidi"/>
        </w:rPr>
      </w:pPr>
      <w:r w:rsidRPr="005F5FE3">
        <w:rPr>
          <w:rFonts w:asciiTheme="majorBidi" w:hAnsiTheme="majorBidi" w:cstheme="majorBidi"/>
        </w:rPr>
        <w:t>Analyze how AI-based project management mediates the relationship between influencing factors and project outcomes</w:t>
      </w:r>
      <w:r w:rsidR="005034EA" w:rsidRPr="005F5FE3">
        <w:rPr>
          <w:rFonts w:asciiTheme="majorBidi" w:hAnsiTheme="majorBidi" w:cstheme="majorBidi"/>
        </w:rPr>
        <w:t>.</w:t>
      </w:r>
    </w:p>
    <w:p w14:paraId="275BF720" w14:textId="77777777" w:rsidR="00865C28" w:rsidRPr="005F5FE3" w:rsidRDefault="00865C28">
      <w:pPr>
        <w:pStyle w:val="NormalWeb"/>
        <w:numPr>
          <w:ilvl w:val="0"/>
          <w:numId w:val="30"/>
        </w:numPr>
        <w:jc w:val="both"/>
        <w:rPr>
          <w:rFonts w:asciiTheme="majorBidi" w:hAnsiTheme="majorBidi" w:cstheme="majorBidi"/>
        </w:rPr>
      </w:pPr>
      <w:r w:rsidRPr="005F5FE3">
        <w:rPr>
          <w:rFonts w:asciiTheme="majorBidi" w:hAnsiTheme="majorBidi" w:cstheme="majorBidi"/>
        </w:rPr>
        <w:t>Examine the direct influence of these factors on the outcomes of AI-based project management.</w:t>
      </w:r>
    </w:p>
    <w:p w14:paraId="0E245D3F" w14:textId="77777777" w:rsidR="00865C28" w:rsidRPr="005F5FE3" w:rsidRDefault="00865C28">
      <w:pPr>
        <w:pStyle w:val="NormalWeb"/>
        <w:numPr>
          <w:ilvl w:val="0"/>
          <w:numId w:val="30"/>
        </w:numPr>
        <w:jc w:val="both"/>
        <w:rPr>
          <w:rFonts w:asciiTheme="majorBidi" w:hAnsiTheme="majorBidi" w:cstheme="majorBidi"/>
        </w:rPr>
      </w:pPr>
      <w:r w:rsidRPr="005F5FE3">
        <w:rPr>
          <w:rFonts w:asciiTheme="majorBidi" w:hAnsiTheme="majorBidi" w:cstheme="majorBidi"/>
        </w:rPr>
        <w:t>Assess variations in AI utilization and outcomes across different organizational types, sizes, and participant demographics.</w:t>
      </w:r>
    </w:p>
    <w:p w14:paraId="2419EC77" w14:textId="18B2BDC2" w:rsidR="00865C28" w:rsidRPr="005F5FE3" w:rsidRDefault="00865C28">
      <w:pPr>
        <w:pStyle w:val="NormalWeb"/>
        <w:numPr>
          <w:ilvl w:val="0"/>
          <w:numId w:val="30"/>
        </w:numPr>
        <w:jc w:val="both"/>
        <w:rPr>
          <w:rFonts w:asciiTheme="majorBidi" w:hAnsiTheme="majorBidi" w:cstheme="majorBidi"/>
        </w:rPr>
      </w:pPr>
      <w:r w:rsidRPr="005F5FE3">
        <w:rPr>
          <w:rFonts w:asciiTheme="majorBidi" w:hAnsiTheme="majorBidi" w:cstheme="majorBidi"/>
        </w:rPr>
        <w:t>Propose practical recommendations by combining statistical trends with real-world expert insights</w:t>
      </w:r>
      <w:r w:rsidR="005034EA" w:rsidRPr="005F5FE3">
        <w:rPr>
          <w:rFonts w:asciiTheme="majorBidi" w:hAnsiTheme="majorBidi" w:cstheme="majorBidi"/>
        </w:rPr>
        <w:t>.</w:t>
      </w:r>
    </w:p>
    <w:p w14:paraId="11915C03" w14:textId="77777777" w:rsidR="00865C28" w:rsidRPr="005F5FE3" w:rsidRDefault="00865C28" w:rsidP="00865C28">
      <w:pPr>
        <w:pStyle w:val="NormalWeb"/>
        <w:jc w:val="both"/>
        <w:rPr>
          <w:rFonts w:asciiTheme="majorBidi" w:hAnsiTheme="majorBidi" w:cstheme="majorBidi"/>
        </w:rPr>
      </w:pPr>
      <w:r w:rsidRPr="005F5FE3">
        <w:rPr>
          <w:rFonts w:asciiTheme="majorBidi" w:hAnsiTheme="majorBidi" w:cstheme="majorBidi"/>
        </w:rPr>
        <w:t>The research design follows a correlational approach, with mediation analysis techniques applied through SEM. This enables the analysis of both direct and indirect relationships among variables, while qualitative findings offer deeper interpretive support.</w:t>
      </w:r>
    </w:p>
    <w:p w14:paraId="10839D35" w14:textId="496F2897" w:rsidR="00865C28" w:rsidRPr="005F5FE3" w:rsidRDefault="00865C28" w:rsidP="0084645D">
      <w:pPr>
        <w:pStyle w:val="Heading3"/>
        <w:rPr>
          <w:rFonts w:eastAsia="Times New Roman"/>
        </w:rPr>
      </w:pPr>
      <w:bookmarkStart w:id="84" w:name="_Toc225611235"/>
      <w:r w:rsidRPr="005F5FE3">
        <w:rPr>
          <w:rFonts w:eastAsia="Times New Roman"/>
        </w:rPr>
        <w:lastRenderedPageBreak/>
        <w:t>Quantitative Data Analysis</w:t>
      </w:r>
      <w:r w:rsidR="00F26551" w:rsidRPr="005F5FE3">
        <w:rPr>
          <w:rFonts w:eastAsia="Times New Roman"/>
        </w:rPr>
        <w:t xml:space="preserve"> Procedure</w:t>
      </w:r>
      <w:bookmarkEnd w:id="84"/>
    </w:p>
    <w:p w14:paraId="31B3C070" w14:textId="129D7B39" w:rsidR="00F26551" w:rsidRPr="005F5FE3" w:rsidRDefault="00865C28" w:rsidP="00F26551">
      <w:pPr>
        <w:pStyle w:val="NormalWeb"/>
        <w:rPr>
          <w:rFonts w:asciiTheme="majorBidi" w:hAnsiTheme="majorBidi" w:cstheme="majorBidi"/>
        </w:rPr>
      </w:pPr>
      <w:r w:rsidRPr="005F5FE3">
        <w:rPr>
          <w:rFonts w:asciiTheme="majorBidi" w:hAnsiTheme="majorBidi" w:cstheme="majorBidi"/>
        </w:rPr>
        <w:t xml:space="preserve">To ensure rigorous quantitative analysis, data collected from the questionnaire will be processed using the following statistical techniques: </w:t>
      </w:r>
    </w:p>
    <w:p w14:paraId="57EA4634" w14:textId="77777777" w:rsidR="00F26551" w:rsidRPr="005F5FE3" w:rsidRDefault="00F26551">
      <w:pPr>
        <w:pStyle w:val="NormalWeb"/>
        <w:numPr>
          <w:ilvl w:val="0"/>
          <w:numId w:val="31"/>
        </w:numPr>
        <w:rPr>
          <w:rFonts w:asciiTheme="majorBidi" w:hAnsiTheme="majorBidi" w:cstheme="majorBidi"/>
          <w:b/>
          <w:bCs/>
        </w:rPr>
      </w:pPr>
      <w:r w:rsidRPr="005F5FE3">
        <w:rPr>
          <w:rFonts w:asciiTheme="majorBidi" w:hAnsiTheme="majorBidi" w:cstheme="majorBidi"/>
          <w:b/>
          <w:bCs/>
        </w:rPr>
        <w:t>Statistical Software and Analysis Tools:</w:t>
      </w:r>
    </w:p>
    <w:p w14:paraId="66C12DFC" w14:textId="77777777" w:rsidR="00F26551" w:rsidRPr="005F5FE3" w:rsidRDefault="00F26551">
      <w:pPr>
        <w:pStyle w:val="NormalWeb"/>
        <w:numPr>
          <w:ilvl w:val="0"/>
          <w:numId w:val="30"/>
        </w:numPr>
        <w:jc w:val="both"/>
        <w:rPr>
          <w:rFonts w:asciiTheme="majorBidi" w:hAnsiTheme="majorBidi" w:cstheme="majorBidi"/>
        </w:rPr>
      </w:pPr>
      <w:r w:rsidRPr="005F5FE3">
        <w:rPr>
          <w:rFonts w:asciiTheme="majorBidi" w:hAnsiTheme="majorBidi" w:cstheme="majorBidi"/>
        </w:rPr>
        <w:t>SPSS will be utilized for descriptive statistics, correlations, and regression analyses</w:t>
      </w:r>
    </w:p>
    <w:p w14:paraId="2CB17643" w14:textId="77777777" w:rsidR="00F26551" w:rsidRPr="005F5FE3" w:rsidRDefault="00F26551">
      <w:pPr>
        <w:pStyle w:val="NormalWeb"/>
        <w:numPr>
          <w:ilvl w:val="0"/>
          <w:numId w:val="30"/>
        </w:numPr>
        <w:jc w:val="both"/>
        <w:rPr>
          <w:rFonts w:asciiTheme="majorBidi" w:hAnsiTheme="majorBidi" w:cstheme="majorBidi"/>
        </w:rPr>
      </w:pPr>
      <w:r w:rsidRPr="005F5FE3">
        <w:rPr>
          <w:rFonts w:asciiTheme="majorBidi" w:hAnsiTheme="majorBidi" w:cstheme="majorBidi"/>
        </w:rPr>
        <w:t>Simple and Multiple Linear Regression will be used to test direct effects of factors on project management outcomes</w:t>
      </w:r>
    </w:p>
    <w:p w14:paraId="7014F2B7" w14:textId="77777777" w:rsidR="00F26551" w:rsidRPr="005F5FE3" w:rsidRDefault="00F26551">
      <w:pPr>
        <w:pStyle w:val="NormalWeb"/>
        <w:numPr>
          <w:ilvl w:val="0"/>
          <w:numId w:val="30"/>
        </w:numPr>
        <w:jc w:val="both"/>
        <w:rPr>
          <w:rFonts w:asciiTheme="majorBidi" w:hAnsiTheme="majorBidi" w:cstheme="majorBidi"/>
        </w:rPr>
      </w:pPr>
      <w:r w:rsidRPr="005F5FE3">
        <w:rPr>
          <w:rFonts w:asciiTheme="majorBidi" w:hAnsiTheme="majorBidi" w:cstheme="majorBidi"/>
        </w:rPr>
        <w:t>Pearson Correlation analysis will be conducted to examine bivariate relationships among variables</w:t>
      </w:r>
    </w:p>
    <w:p w14:paraId="3977855A" w14:textId="00E1C37B" w:rsidR="00F26551" w:rsidRPr="005F5FE3" w:rsidRDefault="00F26551">
      <w:pPr>
        <w:pStyle w:val="NormalWeb"/>
        <w:numPr>
          <w:ilvl w:val="0"/>
          <w:numId w:val="30"/>
        </w:numPr>
        <w:jc w:val="both"/>
        <w:rPr>
          <w:rFonts w:asciiTheme="majorBidi" w:hAnsiTheme="majorBidi" w:cstheme="majorBidi"/>
        </w:rPr>
      </w:pPr>
      <w:r w:rsidRPr="005F5FE3">
        <w:rPr>
          <w:rFonts w:asciiTheme="majorBidi" w:hAnsiTheme="majorBidi" w:cstheme="majorBidi"/>
        </w:rPr>
        <w:t>Significance level: α = 0.05 (two-tailed tests)</w:t>
      </w:r>
    </w:p>
    <w:p w14:paraId="71EC968B" w14:textId="77777777" w:rsidR="00F26551" w:rsidRPr="005F5FE3" w:rsidRDefault="00F26551">
      <w:pPr>
        <w:pStyle w:val="NormalWeb"/>
        <w:numPr>
          <w:ilvl w:val="0"/>
          <w:numId w:val="31"/>
        </w:numPr>
        <w:rPr>
          <w:rFonts w:asciiTheme="majorBidi" w:hAnsiTheme="majorBidi" w:cstheme="majorBidi"/>
          <w:b/>
          <w:bCs/>
        </w:rPr>
      </w:pPr>
      <w:r w:rsidRPr="005F5FE3">
        <w:rPr>
          <w:rFonts w:asciiTheme="majorBidi" w:hAnsiTheme="majorBidi" w:cstheme="majorBidi"/>
          <w:b/>
          <w:bCs/>
        </w:rPr>
        <w:t>Reliability and Validity Testing:</w:t>
      </w:r>
    </w:p>
    <w:p w14:paraId="22C5E4E6" w14:textId="774E3FF5" w:rsidR="00F6752D" w:rsidRPr="005F5FE3" w:rsidRDefault="00813BB9" w:rsidP="00F6752D">
      <w:pPr>
        <w:pStyle w:val="ListParagraph"/>
        <w:spacing w:after="0" w:line="240" w:lineRule="auto"/>
        <w:ind w:right="-483"/>
        <w:jc w:val="both"/>
        <w:rPr>
          <w:rFonts w:asciiTheme="majorBidi" w:eastAsia="Times New Roman" w:hAnsiTheme="majorBidi" w:cstheme="majorBidi"/>
          <w:sz w:val="24"/>
          <w:szCs w:val="24"/>
        </w:rPr>
      </w:pPr>
      <w:r w:rsidRPr="005F5FE3">
        <w:rPr>
          <w:rFonts w:asciiTheme="majorBidi" w:eastAsia="Times New Roman" w:hAnsiTheme="majorBidi" w:cstheme="majorBidi"/>
          <w:sz w:val="24"/>
          <w:szCs w:val="24"/>
        </w:rPr>
        <w:t>Both reliability and validity are fundamental measures used to make a trustworthy judgment about the appropriateness of a research instrument, Reliability refers to the extent to which an instrument can produce consistent and error-free results when re-administered or used under similar conditions, whereas-validity refers to the degree to which the instrument accurately measures what it is intended to measure — that is, the degree of correspondence between the theoretical construct and the actual indicators. Among the most common methods for measuring internal consistency, Cronbach’s Alpha is one of the most widely used indicators, as it expresses the degree of interrelation among items measuring the same conceptual dimension.</w:t>
      </w:r>
      <w:r w:rsidR="00F6752D" w:rsidRPr="005F5FE3">
        <w:rPr>
          <w:rFonts w:asciiTheme="majorBidi" w:eastAsia="Times New Roman" w:hAnsiTheme="majorBidi" w:cstheme="majorBidi"/>
          <w:sz w:val="24"/>
          <w:szCs w:val="24"/>
        </w:rPr>
        <w:t xml:space="preserve">  According to Phelan et al. (2005), reliability refers to the degree to which an assessment tool produces stable and consistent results, while validity refers to how well a test measures what it is intended to measure.</w:t>
      </w:r>
    </w:p>
    <w:p w14:paraId="5D1713F7" w14:textId="22F5F327" w:rsidR="00813BB9" w:rsidRPr="005F5FE3" w:rsidRDefault="00F26551">
      <w:pPr>
        <w:pStyle w:val="NormalWeb"/>
        <w:numPr>
          <w:ilvl w:val="0"/>
          <w:numId w:val="30"/>
        </w:numPr>
        <w:jc w:val="both"/>
        <w:rPr>
          <w:rFonts w:asciiTheme="majorBidi" w:hAnsiTheme="majorBidi" w:cstheme="majorBidi"/>
        </w:rPr>
      </w:pPr>
      <w:r w:rsidRPr="005F5FE3">
        <w:rPr>
          <w:rFonts w:asciiTheme="majorBidi" w:hAnsiTheme="majorBidi" w:cstheme="majorBidi"/>
        </w:rPr>
        <w:t>Cronbach's Alpha coefficients will be calculated to assess internal consistency of all constructs</w:t>
      </w:r>
      <w:r w:rsidR="00813BB9" w:rsidRPr="005F5FE3">
        <w:rPr>
          <w:rFonts w:asciiTheme="majorBidi" w:hAnsiTheme="majorBidi" w:cstheme="majorBidi"/>
        </w:rPr>
        <w:t>. The higher the value of Cronbach’s Alpha (usually ≥ 0.70), the greater the indication that the items consistently measure the same construct.</w:t>
      </w:r>
    </w:p>
    <w:p w14:paraId="61D7D3FE" w14:textId="77777777" w:rsidR="00F26551" w:rsidRPr="005F5FE3" w:rsidRDefault="00F26551">
      <w:pPr>
        <w:pStyle w:val="NormalWeb"/>
        <w:numPr>
          <w:ilvl w:val="0"/>
          <w:numId w:val="35"/>
        </w:numPr>
        <w:jc w:val="both"/>
        <w:rPr>
          <w:rFonts w:asciiTheme="majorBidi" w:hAnsiTheme="majorBidi" w:cstheme="majorBidi"/>
        </w:rPr>
      </w:pPr>
      <w:r w:rsidRPr="005F5FE3">
        <w:rPr>
          <w:rFonts w:asciiTheme="majorBidi" w:hAnsiTheme="majorBidi" w:cstheme="majorBidi"/>
        </w:rPr>
        <w:t>Independent Variables (6 factors): Data Privacy and Security, Resistance to Change, Cost of AI Implementation, Compatibility with Existing Infrastructure, Workforce Development, and Ethical Considerations</w:t>
      </w:r>
    </w:p>
    <w:p w14:paraId="3FD63667" w14:textId="77777777" w:rsidR="00F26551" w:rsidRPr="005F5FE3" w:rsidRDefault="00F26551">
      <w:pPr>
        <w:pStyle w:val="NormalWeb"/>
        <w:numPr>
          <w:ilvl w:val="0"/>
          <w:numId w:val="35"/>
        </w:numPr>
        <w:jc w:val="both"/>
        <w:rPr>
          <w:rFonts w:asciiTheme="majorBidi" w:hAnsiTheme="majorBidi" w:cstheme="majorBidi"/>
        </w:rPr>
      </w:pPr>
      <w:r w:rsidRPr="005F5FE3">
        <w:rPr>
          <w:rFonts w:asciiTheme="majorBidi" w:hAnsiTheme="majorBidi" w:cstheme="majorBidi"/>
        </w:rPr>
        <w:t>Mediating Variables (5 dimensions): Streamlining Processes, Resource Allocation, Task Prioritizing, Progress Reporting, and Communication</w:t>
      </w:r>
    </w:p>
    <w:p w14:paraId="5FE5449C" w14:textId="77777777" w:rsidR="00F26551" w:rsidRPr="005F5FE3" w:rsidRDefault="00F26551">
      <w:pPr>
        <w:pStyle w:val="NormalWeb"/>
        <w:numPr>
          <w:ilvl w:val="0"/>
          <w:numId w:val="35"/>
        </w:numPr>
        <w:jc w:val="both"/>
        <w:rPr>
          <w:rFonts w:asciiTheme="majorBidi" w:hAnsiTheme="majorBidi" w:cstheme="majorBidi"/>
        </w:rPr>
      </w:pPr>
      <w:r w:rsidRPr="005F5FE3">
        <w:rPr>
          <w:rFonts w:asciiTheme="majorBidi" w:hAnsiTheme="majorBidi" w:cstheme="majorBidi"/>
        </w:rPr>
        <w:t>Dependent Variables (7 outcomes): Decision-Making, Project Quality, Data Collection Accuracy, Data Analysis, Risk Identification Accuracy, Time Savings for Project Managers, and Effective Communication</w:t>
      </w:r>
    </w:p>
    <w:p w14:paraId="73AC1287" w14:textId="5F266B0A" w:rsidR="00F26551" w:rsidRPr="005F5FE3" w:rsidRDefault="00F26551">
      <w:pPr>
        <w:pStyle w:val="NormalWeb"/>
        <w:numPr>
          <w:ilvl w:val="0"/>
          <w:numId w:val="35"/>
        </w:numPr>
        <w:jc w:val="both"/>
        <w:rPr>
          <w:rFonts w:asciiTheme="majorBidi" w:hAnsiTheme="majorBidi" w:cstheme="majorBidi"/>
        </w:rPr>
      </w:pPr>
      <w:r w:rsidRPr="005F5FE3">
        <w:rPr>
          <w:rFonts w:asciiTheme="majorBidi" w:hAnsiTheme="majorBidi" w:cstheme="majorBidi"/>
        </w:rPr>
        <w:t xml:space="preserve"> Threshold for acceptable reliability: α ≥ 0.70</w:t>
      </w:r>
    </w:p>
    <w:p w14:paraId="73CE2E28" w14:textId="77777777" w:rsidR="00813BB9" w:rsidRPr="005F5FE3" w:rsidRDefault="00813BB9" w:rsidP="00813BB9">
      <w:pPr>
        <w:pStyle w:val="NormalWeb"/>
        <w:ind w:left="720"/>
        <w:jc w:val="both"/>
        <w:rPr>
          <w:rFonts w:asciiTheme="majorBidi" w:hAnsiTheme="majorBidi" w:cstheme="majorBidi"/>
        </w:rPr>
      </w:pPr>
    </w:p>
    <w:p w14:paraId="3A701879" w14:textId="198C352F" w:rsidR="00813BB9" w:rsidRPr="005F5FE3" w:rsidRDefault="00813BB9">
      <w:pPr>
        <w:pStyle w:val="NormalWeb"/>
        <w:numPr>
          <w:ilvl w:val="0"/>
          <w:numId w:val="30"/>
        </w:numPr>
        <w:jc w:val="both"/>
        <w:rPr>
          <w:rFonts w:asciiTheme="majorBidi" w:hAnsiTheme="majorBidi" w:cstheme="majorBidi"/>
        </w:rPr>
      </w:pPr>
      <w:r w:rsidRPr="005F5FE3">
        <w:rPr>
          <w:rFonts w:asciiTheme="majorBidi" w:hAnsiTheme="majorBidi" w:cstheme="majorBidi"/>
        </w:rPr>
        <w:t xml:space="preserve">In addition, the validity coefficient is an important statistical indicator used to estimate the accuracy of the research instrument in measuring the intended construct. This coefficient </w:t>
      </w:r>
      <w:r w:rsidRPr="005F5FE3">
        <w:rPr>
          <w:rFonts w:asciiTheme="majorBidi" w:hAnsiTheme="majorBidi" w:cstheme="majorBidi"/>
        </w:rPr>
        <w:lastRenderedPageBreak/>
        <w:t>is often calculated using the Pearson Correlation Coefficient, which measures the degree of the linear relationship between the total score of the instrument and the score of each item, or between two tests assumed to measure the same conceptual dimension.</w:t>
      </w:r>
    </w:p>
    <w:p w14:paraId="67DE29AB" w14:textId="47CDBA47" w:rsidR="00F26551" w:rsidRPr="005F5FE3" w:rsidRDefault="00F26551">
      <w:pPr>
        <w:pStyle w:val="NormalWeb"/>
        <w:numPr>
          <w:ilvl w:val="0"/>
          <w:numId w:val="30"/>
        </w:numPr>
        <w:jc w:val="both"/>
        <w:rPr>
          <w:rFonts w:asciiTheme="majorBidi" w:hAnsiTheme="majorBidi" w:cstheme="majorBidi"/>
        </w:rPr>
      </w:pPr>
      <w:r w:rsidRPr="005F5FE3">
        <w:rPr>
          <w:rFonts w:asciiTheme="majorBidi" w:hAnsiTheme="majorBidi" w:cstheme="majorBidi"/>
        </w:rPr>
        <w:t>Validity Coefficients will be determined using Pearson Correlation (item-total correlations) to confirm that individual items accurately measure their intended constructs</w:t>
      </w:r>
    </w:p>
    <w:p w14:paraId="588401A4" w14:textId="77777777" w:rsidR="00F26551" w:rsidRPr="005F5FE3" w:rsidRDefault="00F26551">
      <w:pPr>
        <w:pStyle w:val="NormalWeb"/>
        <w:numPr>
          <w:ilvl w:val="0"/>
          <w:numId w:val="31"/>
        </w:numPr>
        <w:rPr>
          <w:rFonts w:asciiTheme="majorBidi" w:hAnsiTheme="majorBidi" w:cstheme="majorBidi"/>
          <w:b/>
          <w:bCs/>
        </w:rPr>
      </w:pPr>
      <w:r w:rsidRPr="005F5FE3">
        <w:rPr>
          <w:rFonts w:asciiTheme="majorBidi" w:hAnsiTheme="majorBidi" w:cstheme="majorBidi"/>
          <w:b/>
          <w:bCs/>
        </w:rPr>
        <w:t>Descriptive Statistics Analysis:</w:t>
      </w:r>
    </w:p>
    <w:p w14:paraId="5B3FC59F" w14:textId="7550AECB" w:rsidR="00F26551" w:rsidRPr="005F5FE3" w:rsidRDefault="00F26551">
      <w:pPr>
        <w:pStyle w:val="NormalWeb"/>
        <w:numPr>
          <w:ilvl w:val="0"/>
          <w:numId w:val="30"/>
        </w:numPr>
        <w:jc w:val="both"/>
        <w:rPr>
          <w:rFonts w:asciiTheme="majorBidi" w:hAnsiTheme="majorBidi" w:cstheme="majorBidi"/>
        </w:rPr>
      </w:pPr>
      <w:r w:rsidRPr="005F5FE3">
        <w:rPr>
          <w:rFonts w:asciiTheme="majorBidi" w:hAnsiTheme="majorBidi" w:cstheme="majorBidi"/>
        </w:rPr>
        <w:t>Frequencies, percentages, means, and standard deviations will be calculated for:</w:t>
      </w:r>
    </w:p>
    <w:p w14:paraId="6F7FAA36" w14:textId="77777777" w:rsidR="00F26551" w:rsidRPr="005F5FE3" w:rsidRDefault="00F26551">
      <w:pPr>
        <w:pStyle w:val="NormalWeb"/>
        <w:numPr>
          <w:ilvl w:val="0"/>
          <w:numId w:val="36"/>
        </w:numPr>
        <w:jc w:val="both"/>
        <w:rPr>
          <w:rFonts w:asciiTheme="majorBidi" w:hAnsiTheme="majorBidi" w:cstheme="majorBidi"/>
        </w:rPr>
      </w:pPr>
      <w:r w:rsidRPr="005F5FE3">
        <w:rPr>
          <w:rFonts w:asciiTheme="majorBidi" w:hAnsiTheme="majorBidi" w:cstheme="majorBidi"/>
        </w:rPr>
        <w:t>All respondent demographics (position in organization, years of experience, organization size, AI familiarity level)</w:t>
      </w:r>
    </w:p>
    <w:p w14:paraId="679A86F2" w14:textId="77777777" w:rsidR="00F26551" w:rsidRPr="005F5FE3" w:rsidRDefault="00F26551">
      <w:pPr>
        <w:pStyle w:val="NormalWeb"/>
        <w:numPr>
          <w:ilvl w:val="0"/>
          <w:numId w:val="36"/>
        </w:numPr>
        <w:jc w:val="both"/>
        <w:rPr>
          <w:rFonts w:asciiTheme="majorBidi" w:hAnsiTheme="majorBidi" w:cstheme="majorBidi"/>
        </w:rPr>
      </w:pPr>
      <w:r w:rsidRPr="005F5FE3">
        <w:rPr>
          <w:rFonts w:asciiTheme="majorBidi" w:hAnsiTheme="majorBidi" w:cstheme="majorBidi"/>
        </w:rPr>
        <w:t>All six independent variables</w:t>
      </w:r>
    </w:p>
    <w:p w14:paraId="5F01CCB0" w14:textId="77777777" w:rsidR="00F26551" w:rsidRPr="005F5FE3" w:rsidRDefault="00F26551">
      <w:pPr>
        <w:pStyle w:val="NormalWeb"/>
        <w:numPr>
          <w:ilvl w:val="0"/>
          <w:numId w:val="36"/>
        </w:numPr>
        <w:jc w:val="both"/>
        <w:rPr>
          <w:rFonts w:asciiTheme="majorBidi" w:hAnsiTheme="majorBidi" w:cstheme="majorBidi"/>
        </w:rPr>
      </w:pPr>
      <w:r w:rsidRPr="005F5FE3">
        <w:rPr>
          <w:rFonts w:asciiTheme="majorBidi" w:hAnsiTheme="majorBidi" w:cstheme="majorBidi"/>
        </w:rPr>
        <w:t>All five mediating variable dimensions</w:t>
      </w:r>
    </w:p>
    <w:p w14:paraId="563A3420" w14:textId="59CB156D" w:rsidR="00F26551" w:rsidRPr="005F5FE3" w:rsidRDefault="00F26551">
      <w:pPr>
        <w:pStyle w:val="NormalWeb"/>
        <w:numPr>
          <w:ilvl w:val="0"/>
          <w:numId w:val="36"/>
        </w:numPr>
        <w:jc w:val="both"/>
        <w:rPr>
          <w:rFonts w:asciiTheme="majorBidi" w:hAnsiTheme="majorBidi" w:cstheme="majorBidi"/>
        </w:rPr>
      </w:pPr>
      <w:r w:rsidRPr="005F5FE3">
        <w:rPr>
          <w:rFonts w:asciiTheme="majorBidi" w:hAnsiTheme="majorBidi" w:cstheme="majorBidi"/>
        </w:rPr>
        <w:t>All seven dependent variables</w:t>
      </w:r>
    </w:p>
    <w:p w14:paraId="11EE92AF" w14:textId="6EF33647" w:rsidR="00F26551" w:rsidRPr="005F5FE3" w:rsidRDefault="00F26551">
      <w:pPr>
        <w:pStyle w:val="NormalWeb"/>
        <w:numPr>
          <w:ilvl w:val="0"/>
          <w:numId w:val="30"/>
        </w:numPr>
        <w:jc w:val="both"/>
        <w:rPr>
          <w:rFonts w:asciiTheme="majorBidi" w:hAnsiTheme="majorBidi" w:cstheme="majorBidi"/>
        </w:rPr>
      </w:pPr>
      <w:r w:rsidRPr="005F5FE3">
        <w:rPr>
          <w:rFonts w:asciiTheme="majorBidi" w:hAnsiTheme="majorBidi" w:cstheme="majorBidi"/>
        </w:rPr>
        <w:t>This analysis will provide a comprehensive profile of the sample and variable distributions</w:t>
      </w:r>
    </w:p>
    <w:p w14:paraId="643936DB" w14:textId="77777777" w:rsidR="00F26551" w:rsidRPr="005F5FE3" w:rsidRDefault="00F26551">
      <w:pPr>
        <w:pStyle w:val="NormalWeb"/>
        <w:numPr>
          <w:ilvl w:val="0"/>
          <w:numId w:val="31"/>
        </w:numPr>
        <w:rPr>
          <w:rFonts w:asciiTheme="majorBidi" w:hAnsiTheme="majorBidi" w:cstheme="majorBidi"/>
          <w:b/>
          <w:bCs/>
        </w:rPr>
      </w:pPr>
      <w:r w:rsidRPr="005F5FE3">
        <w:rPr>
          <w:rFonts w:asciiTheme="majorBidi" w:hAnsiTheme="majorBidi" w:cstheme="majorBidi"/>
          <w:b/>
          <w:bCs/>
        </w:rPr>
        <w:t>Correlation Analysis:</w:t>
      </w:r>
    </w:p>
    <w:p w14:paraId="01FA6BDE" w14:textId="7DB7463F" w:rsidR="00F26551" w:rsidRPr="005F5FE3" w:rsidRDefault="00F26551">
      <w:pPr>
        <w:pStyle w:val="NormalWeb"/>
        <w:numPr>
          <w:ilvl w:val="0"/>
          <w:numId w:val="30"/>
        </w:numPr>
        <w:jc w:val="both"/>
        <w:rPr>
          <w:rFonts w:asciiTheme="majorBidi" w:hAnsiTheme="majorBidi" w:cstheme="majorBidi"/>
        </w:rPr>
      </w:pPr>
      <w:r w:rsidRPr="005F5FE3">
        <w:rPr>
          <w:rFonts w:asciiTheme="majorBidi" w:hAnsiTheme="majorBidi" w:cstheme="majorBidi"/>
        </w:rPr>
        <w:t>A Pearson Correlation Matrix will be computed to examine relationships among all study variables</w:t>
      </w:r>
    </w:p>
    <w:p w14:paraId="7F08E43C" w14:textId="74DE1BE2" w:rsidR="00F26551" w:rsidRPr="005F5FE3" w:rsidRDefault="00F26551">
      <w:pPr>
        <w:pStyle w:val="NormalWeb"/>
        <w:numPr>
          <w:ilvl w:val="0"/>
          <w:numId w:val="30"/>
        </w:numPr>
        <w:jc w:val="both"/>
        <w:rPr>
          <w:rFonts w:asciiTheme="majorBidi" w:hAnsiTheme="majorBidi" w:cstheme="majorBidi"/>
        </w:rPr>
      </w:pPr>
      <w:r w:rsidRPr="005F5FE3">
        <w:rPr>
          <w:rFonts w:asciiTheme="majorBidi" w:hAnsiTheme="majorBidi" w:cstheme="majorBidi"/>
        </w:rPr>
        <w:t>Bivariate relationships will be examined between:</w:t>
      </w:r>
    </w:p>
    <w:p w14:paraId="1328C1AC" w14:textId="658FB2BC" w:rsidR="00F26551" w:rsidRPr="005F5FE3" w:rsidRDefault="00F26551">
      <w:pPr>
        <w:pStyle w:val="NormalWeb"/>
        <w:numPr>
          <w:ilvl w:val="0"/>
          <w:numId w:val="37"/>
        </w:numPr>
        <w:jc w:val="both"/>
        <w:rPr>
          <w:rFonts w:asciiTheme="majorBidi" w:hAnsiTheme="majorBidi" w:cstheme="majorBidi"/>
        </w:rPr>
      </w:pPr>
      <w:r w:rsidRPr="005F5FE3">
        <w:rPr>
          <w:rFonts w:asciiTheme="majorBidi" w:hAnsiTheme="majorBidi" w:cstheme="majorBidi"/>
        </w:rPr>
        <w:t>Independent Variables and Mediating Variables</w:t>
      </w:r>
    </w:p>
    <w:p w14:paraId="1D9A8EDF" w14:textId="54C8CA23" w:rsidR="00F26551" w:rsidRPr="005F5FE3" w:rsidRDefault="00F26551">
      <w:pPr>
        <w:pStyle w:val="NormalWeb"/>
        <w:numPr>
          <w:ilvl w:val="0"/>
          <w:numId w:val="37"/>
        </w:numPr>
        <w:jc w:val="both"/>
        <w:rPr>
          <w:rFonts w:asciiTheme="majorBidi" w:hAnsiTheme="majorBidi" w:cstheme="majorBidi"/>
        </w:rPr>
      </w:pPr>
      <w:r w:rsidRPr="005F5FE3">
        <w:rPr>
          <w:rFonts w:asciiTheme="majorBidi" w:hAnsiTheme="majorBidi" w:cstheme="majorBidi"/>
        </w:rPr>
        <w:t>Mediating Variables and Dependent Variables</w:t>
      </w:r>
    </w:p>
    <w:p w14:paraId="4D67BB01" w14:textId="35FF7383" w:rsidR="00F26551" w:rsidRPr="005F5FE3" w:rsidRDefault="00F26551">
      <w:pPr>
        <w:pStyle w:val="NormalWeb"/>
        <w:numPr>
          <w:ilvl w:val="0"/>
          <w:numId w:val="37"/>
        </w:numPr>
        <w:jc w:val="both"/>
        <w:rPr>
          <w:rFonts w:asciiTheme="majorBidi" w:hAnsiTheme="majorBidi" w:cstheme="majorBidi"/>
        </w:rPr>
      </w:pPr>
      <w:r w:rsidRPr="005F5FE3">
        <w:rPr>
          <w:rFonts w:asciiTheme="majorBidi" w:hAnsiTheme="majorBidi" w:cstheme="majorBidi"/>
        </w:rPr>
        <w:t>Independent Variables and Dependent Variables</w:t>
      </w:r>
    </w:p>
    <w:p w14:paraId="1F7E05D5" w14:textId="2E372D28" w:rsidR="00F26551" w:rsidRPr="005F5FE3" w:rsidRDefault="00F26551">
      <w:pPr>
        <w:pStyle w:val="NormalWeb"/>
        <w:numPr>
          <w:ilvl w:val="0"/>
          <w:numId w:val="30"/>
        </w:numPr>
        <w:jc w:val="both"/>
        <w:rPr>
          <w:rFonts w:asciiTheme="majorBidi" w:hAnsiTheme="majorBidi" w:cstheme="majorBidi"/>
        </w:rPr>
      </w:pPr>
      <w:r w:rsidRPr="005F5FE3">
        <w:rPr>
          <w:rFonts w:asciiTheme="majorBidi" w:hAnsiTheme="majorBidi" w:cstheme="majorBidi"/>
        </w:rPr>
        <w:t>Statistical significance will be assessed at p &lt; 0.05 (two-tailed)</w:t>
      </w:r>
    </w:p>
    <w:p w14:paraId="1C2BABAF" w14:textId="57D5DBA8" w:rsidR="00F26551" w:rsidRPr="005F5FE3" w:rsidRDefault="00F26551">
      <w:pPr>
        <w:pStyle w:val="NormalWeb"/>
        <w:numPr>
          <w:ilvl w:val="0"/>
          <w:numId w:val="31"/>
        </w:numPr>
        <w:rPr>
          <w:rFonts w:asciiTheme="majorBidi" w:hAnsiTheme="majorBidi" w:cstheme="majorBidi"/>
          <w:b/>
          <w:bCs/>
        </w:rPr>
      </w:pPr>
      <w:r w:rsidRPr="005F5FE3">
        <w:rPr>
          <w:rFonts w:asciiTheme="majorBidi" w:hAnsiTheme="majorBidi" w:cstheme="majorBidi"/>
          <w:b/>
          <w:bCs/>
        </w:rPr>
        <w:t>Regression Analysis:</w:t>
      </w:r>
    </w:p>
    <w:p w14:paraId="526624DA" w14:textId="77777777" w:rsidR="00F26551" w:rsidRPr="005F5FE3" w:rsidRDefault="00F26551" w:rsidP="00F26551">
      <w:pPr>
        <w:pStyle w:val="NormalWeb"/>
        <w:jc w:val="both"/>
        <w:rPr>
          <w:rFonts w:asciiTheme="majorBidi" w:hAnsiTheme="majorBidi" w:cstheme="majorBidi"/>
        </w:rPr>
      </w:pPr>
      <w:r w:rsidRPr="005F5FE3">
        <w:rPr>
          <w:rFonts w:asciiTheme="majorBidi" w:hAnsiTheme="majorBidi" w:cstheme="majorBidi"/>
        </w:rPr>
        <w:t>To test the study's hypotheses, the following regression analyses will be conducted:</w:t>
      </w:r>
    </w:p>
    <w:p w14:paraId="329785E4" w14:textId="5593DA1F" w:rsidR="00F26551" w:rsidRPr="005F5FE3" w:rsidRDefault="00F26551">
      <w:pPr>
        <w:pStyle w:val="NormalWeb"/>
        <w:numPr>
          <w:ilvl w:val="0"/>
          <w:numId w:val="30"/>
        </w:numPr>
        <w:jc w:val="both"/>
        <w:rPr>
          <w:rFonts w:asciiTheme="majorBidi" w:hAnsiTheme="majorBidi" w:cstheme="majorBidi"/>
        </w:rPr>
      </w:pPr>
      <w:r w:rsidRPr="005F5FE3">
        <w:rPr>
          <w:rFonts w:asciiTheme="majorBidi" w:hAnsiTheme="majorBidi" w:cstheme="majorBidi"/>
        </w:rPr>
        <w:t>Simple Linear Regression will be conducted to test Hypothesis</w:t>
      </w:r>
      <w:r w:rsidR="008C60B9" w:rsidRPr="005F5FE3">
        <w:rPr>
          <w:rFonts w:asciiTheme="majorBidi" w:hAnsiTheme="majorBidi" w:cstheme="majorBidi"/>
        </w:rPr>
        <w:t>.</w:t>
      </w:r>
    </w:p>
    <w:p w14:paraId="3E8B2F9B" w14:textId="77777777" w:rsidR="007B73C0" w:rsidRDefault="00F26551" w:rsidP="007B73C0">
      <w:pPr>
        <w:pStyle w:val="NormalWeb"/>
        <w:numPr>
          <w:ilvl w:val="0"/>
          <w:numId w:val="30"/>
        </w:numPr>
        <w:jc w:val="both"/>
        <w:rPr>
          <w:rFonts w:asciiTheme="majorBidi" w:hAnsiTheme="majorBidi" w:cstheme="majorBidi"/>
        </w:rPr>
      </w:pPr>
      <w:r w:rsidRPr="005F5FE3">
        <w:rPr>
          <w:rFonts w:asciiTheme="majorBidi" w:hAnsiTheme="majorBidi" w:cstheme="majorBidi"/>
        </w:rPr>
        <w:t>Multiple Linear Regression will be conducted to test sub-hypotheses</w:t>
      </w:r>
      <w:r w:rsidR="008C60B9" w:rsidRPr="005F5FE3">
        <w:rPr>
          <w:rFonts w:asciiTheme="majorBidi" w:hAnsiTheme="majorBidi" w:cstheme="majorBidi"/>
        </w:rPr>
        <w:t>.</w:t>
      </w:r>
    </w:p>
    <w:p w14:paraId="42019BE2" w14:textId="51B70467" w:rsidR="007B73C0" w:rsidRPr="007B73C0" w:rsidRDefault="007B73C0" w:rsidP="007B73C0">
      <w:pPr>
        <w:pStyle w:val="NormalWeb"/>
        <w:numPr>
          <w:ilvl w:val="0"/>
          <w:numId w:val="30"/>
        </w:numPr>
        <w:jc w:val="both"/>
        <w:rPr>
          <w:rFonts w:asciiTheme="majorBidi" w:hAnsiTheme="majorBidi" w:cstheme="majorBidi"/>
          <w:highlight w:val="yellow"/>
        </w:rPr>
      </w:pPr>
      <w:r w:rsidRPr="007B73C0">
        <w:rPr>
          <w:rFonts w:asciiTheme="majorBidi" w:hAnsiTheme="majorBidi" w:cstheme="majorBidi"/>
          <w:highlight w:val="yellow"/>
        </w:rPr>
        <w:t xml:space="preserve">We used simple regressions for H1 and H2 to see each factor's individual impact, then multiple regressions to check what holds up when everything competes together. H3 just needed simple regression since AI-PM was the only predictor. Finally, H4 used SEM to test the complete mediation model together, </w:t>
      </w:r>
      <w:r>
        <w:rPr>
          <w:rFonts w:asciiTheme="majorBidi" w:hAnsiTheme="majorBidi" w:cstheme="majorBidi"/>
          <w:highlight w:val="yellow"/>
        </w:rPr>
        <w:t xml:space="preserve">examining </w:t>
      </w:r>
      <w:r w:rsidRPr="007B73C0">
        <w:rPr>
          <w:rFonts w:asciiTheme="majorBidi" w:hAnsiTheme="majorBidi" w:cstheme="majorBidi"/>
          <w:highlight w:val="yellow"/>
        </w:rPr>
        <w:t>does the whole mediation story actually work? confirming how factors work through AI-PM to drive outcomes, with proper fit statistics</w:t>
      </w:r>
      <w:r>
        <w:rPr>
          <w:rFonts w:asciiTheme="majorBidi" w:hAnsiTheme="majorBidi" w:cstheme="majorBidi"/>
          <w:highlight w:val="yellow"/>
        </w:rPr>
        <w:t xml:space="preserve">. </w:t>
      </w:r>
      <w:r w:rsidRPr="007B73C0">
        <w:rPr>
          <w:rFonts w:asciiTheme="majorBidi" w:hAnsiTheme="majorBidi" w:cstheme="majorBidi"/>
          <w:highlight w:val="yellow"/>
        </w:rPr>
        <w:t>This follows established mediation protocols while delivering actionable insights for practitioners (Baron &amp; Kenny, 1986; Hayes, 2018)</w:t>
      </w:r>
    </w:p>
    <w:p w14:paraId="25D1C4C3" w14:textId="77777777" w:rsidR="00F26551" w:rsidRPr="005F5FE3" w:rsidRDefault="00F26551">
      <w:pPr>
        <w:pStyle w:val="NormalWeb"/>
        <w:numPr>
          <w:ilvl w:val="0"/>
          <w:numId w:val="31"/>
        </w:numPr>
        <w:rPr>
          <w:rFonts w:asciiTheme="majorBidi" w:hAnsiTheme="majorBidi" w:cstheme="majorBidi"/>
          <w:b/>
          <w:bCs/>
        </w:rPr>
      </w:pPr>
      <w:r w:rsidRPr="005F5FE3">
        <w:rPr>
          <w:rFonts w:asciiTheme="majorBidi" w:hAnsiTheme="majorBidi" w:cstheme="majorBidi"/>
          <w:b/>
          <w:bCs/>
        </w:rPr>
        <w:t>Structural Equation Modeling (SEM):</w:t>
      </w:r>
    </w:p>
    <w:p w14:paraId="639508B1" w14:textId="5941E01A" w:rsidR="00F26551" w:rsidRPr="005F5FE3" w:rsidRDefault="00F26551" w:rsidP="008C60B9">
      <w:pPr>
        <w:pStyle w:val="NormalWeb"/>
        <w:jc w:val="both"/>
        <w:rPr>
          <w:rFonts w:asciiTheme="majorBidi" w:hAnsiTheme="majorBidi" w:cstheme="majorBidi"/>
        </w:rPr>
      </w:pPr>
      <w:r w:rsidRPr="005F5FE3">
        <w:rPr>
          <w:rFonts w:asciiTheme="majorBidi" w:hAnsiTheme="majorBidi" w:cstheme="majorBidi"/>
        </w:rPr>
        <w:lastRenderedPageBreak/>
        <w:t>To comprehensively test mediation effects and the overall conceptual model, Structural Equation Modeling (SEM) will be employed using AMOS statistical software.</w:t>
      </w:r>
    </w:p>
    <w:p w14:paraId="0131FA21" w14:textId="462C87D6" w:rsidR="00F26551" w:rsidRPr="005F5FE3" w:rsidRDefault="00F26551">
      <w:pPr>
        <w:pStyle w:val="NormalWeb"/>
        <w:numPr>
          <w:ilvl w:val="0"/>
          <w:numId w:val="30"/>
        </w:numPr>
        <w:jc w:val="both"/>
        <w:rPr>
          <w:rFonts w:asciiTheme="majorBidi" w:hAnsiTheme="majorBidi" w:cstheme="majorBidi"/>
        </w:rPr>
      </w:pPr>
      <w:r w:rsidRPr="005F5FE3">
        <w:rPr>
          <w:rFonts w:asciiTheme="majorBidi" w:hAnsiTheme="majorBidi" w:cstheme="majorBidi"/>
        </w:rPr>
        <w:t>Measurement Model Assessment:</w:t>
      </w:r>
    </w:p>
    <w:p w14:paraId="4B90B197" w14:textId="77777777" w:rsidR="008C60B9" w:rsidRPr="005F5FE3" w:rsidRDefault="00F26551">
      <w:pPr>
        <w:pStyle w:val="NormalWeb"/>
        <w:numPr>
          <w:ilvl w:val="0"/>
          <w:numId w:val="38"/>
        </w:numPr>
        <w:jc w:val="both"/>
        <w:rPr>
          <w:rFonts w:asciiTheme="majorBidi" w:hAnsiTheme="majorBidi" w:cstheme="majorBidi"/>
        </w:rPr>
      </w:pPr>
      <w:r w:rsidRPr="005F5FE3">
        <w:rPr>
          <w:rFonts w:asciiTheme="majorBidi" w:hAnsiTheme="majorBidi" w:cstheme="majorBidi"/>
        </w:rPr>
        <w:t>Confirmatory Factor Analysis (CFA) will be conducted to validate the measurement model</w:t>
      </w:r>
    </w:p>
    <w:p w14:paraId="4CCC6CF2" w14:textId="77777777" w:rsidR="008C60B9" w:rsidRPr="005F5FE3" w:rsidRDefault="00F26551">
      <w:pPr>
        <w:pStyle w:val="NormalWeb"/>
        <w:numPr>
          <w:ilvl w:val="0"/>
          <w:numId w:val="38"/>
        </w:numPr>
        <w:jc w:val="both"/>
        <w:rPr>
          <w:rFonts w:asciiTheme="majorBidi" w:hAnsiTheme="majorBidi" w:cstheme="majorBidi"/>
        </w:rPr>
      </w:pPr>
      <w:r w:rsidRPr="005F5FE3">
        <w:rPr>
          <w:rFonts w:asciiTheme="majorBidi" w:hAnsiTheme="majorBidi" w:cstheme="majorBidi"/>
        </w:rPr>
        <w:t>Factor loadings will be examined to ensure convergent validity (target &gt; 0.50)</w:t>
      </w:r>
    </w:p>
    <w:p w14:paraId="74188DDF" w14:textId="165B6F60" w:rsidR="00F26551" w:rsidRPr="005F5FE3" w:rsidRDefault="00F26551">
      <w:pPr>
        <w:pStyle w:val="NormalWeb"/>
        <w:numPr>
          <w:ilvl w:val="0"/>
          <w:numId w:val="38"/>
        </w:numPr>
        <w:jc w:val="both"/>
        <w:rPr>
          <w:rFonts w:asciiTheme="majorBidi" w:hAnsiTheme="majorBidi" w:cstheme="majorBidi"/>
        </w:rPr>
      </w:pPr>
      <w:r w:rsidRPr="005F5FE3">
        <w:rPr>
          <w:rFonts w:asciiTheme="majorBidi" w:hAnsiTheme="majorBidi" w:cstheme="majorBidi"/>
        </w:rPr>
        <w:t>Model fit indices will be evaluated:</w:t>
      </w:r>
    </w:p>
    <w:p w14:paraId="15F4EF86" w14:textId="1574914B" w:rsidR="00F26551" w:rsidRPr="005F5FE3" w:rsidRDefault="00F26551">
      <w:pPr>
        <w:pStyle w:val="NormalWeb"/>
        <w:numPr>
          <w:ilvl w:val="0"/>
          <w:numId w:val="30"/>
        </w:numPr>
        <w:jc w:val="both"/>
        <w:rPr>
          <w:rFonts w:asciiTheme="majorBidi" w:hAnsiTheme="majorBidi" w:cstheme="majorBidi"/>
        </w:rPr>
      </w:pPr>
      <w:r w:rsidRPr="005F5FE3">
        <w:rPr>
          <w:rFonts w:asciiTheme="majorBidi" w:hAnsiTheme="majorBidi" w:cstheme="majorBidi"/>
        </w:rPr>
        <w:t>Structural Model Testing:</w:t>
      </w:r>
    </w:p>
    <w:p w14:paraId="70959DDA" w14:textId="36A579C1" w:rsidR="00F26551" w:rsidRPr="005F5FE3" w:rsidRDefault="00F26551">
      <w:pPr>
        <w:pStyle w:val="NormalWeb"/>
        <w:numPr>
          <w:ilvl w:val="0"/>
          <w:numId w:val="39"/>
        </w:numPr>
        <w:jc w:val="both"/>
        <w:rPr>
          <w:rFonts w:asciiTheme="majorBidi" w:hAnsiTheme="majorBidi" w:cstheme="majorBidi"/>
        </w:rPr>
      </w:pPr>
      <w:r w:rsidRPr="005F5FE3">
        <w:rPr>
          <w:rFonts w:asciiTheme="majorBidi" w:hAnsiTheme="majorBidi" w:cstheme="majorBidi"/>
        </w:rPr>
        <w:t>Path coefficients will be estimated to test direct relationships:</w:t>
      </w:r>
    </w:p>
    <w:p w14:paraId="47F80213" w14:textId="3A43CBAC" w:rsidR="00F26551" w:rsidRPr="005F5FE3" w:rsidRDefault="00F26551" w:rsidP="00D9768E">
      <w:pPr>
        <w:pStyle w:val="NormalWeb"/>
        <w:jc w:val="both"/>
        <w:rPr>
          <w:rFonts w:asciiTheme="majorBidi" w:hAnsiTheme="majorBidi" w:cstheme="majorBidi"/>
        </w:rPr>
      </w:pPr>
      <w:r w:rsidRPr="005F5FE3">
        <w:rPr>
          <w:rFonts w:asciiTheme="majorBidi" w:hAnsiTheme="majorBidi" w:cstheme="majorBidi"/>
        </w:rPr>
        <w:t xml:space="preserve"> Mediation Analysis:</w:t>
      </w:r>
    </w:p>
    <w:p w14:paraId="591A6C49" w14:textId="4B8FF197" w:rsidR="008C60B9" w:rsidRPr="005F5FE3" w:rsidRDefault="00F26551">
      <w:pPr>
        <w:pStyle w:val="NormalWeb"/>
        <w:numPr>
          <w:ilvl w:val="0"/>
          <w:numId w:val="39"/>
        </w:numPr>
        <w:jc w:val="both"/>
        <w:rPr>
          <w:rFonts w:asciiTheme="majorBidi" w:hAnsiTheme="majorBidi" w:cstheme="majorBidi"/>
        </w:rPr>
      </w:pPr>
      <w:r w:rsidRPr="005F5FE3">
        <w:rPr>
          <w:rFonts w:asciiTheme="majorBidi" w:hAnsiTheme="majorBidi" w:cstheme="majorBidi"/>
        </w:rPr>
        <w:t>Full mediation will be tested to determine if the mediating variable (AI-Based Project Management) completely explains the relationship between influencing factors and project outcomes</w:t>
      </w:r>
      <w:r w:rsidR="008C60B9" w:rsidRPr="005F5FE3">
        <w:rPr>
          <w:rFonts w:asciiTheme="majorBidi" w:hAnsiTheme="majorBidi" w:cstheme="majorBidi"/>
        </w:rPr>
        <w:t>.</w:t>
      </w:r>
    </w:p>
    <w:p w14:paraId="1E065075" w14:textId="6C34163A" w:rsidR="008C60B9" w:rsidRPr="005F5FE3" w:rsidRDefault="00F26551">
      <w:pPr>
        <w:pStyle w:val="NormalWeb"/>
        <w:numPr>
          <w:ilvl w:val="0"/>
          <w:numId w:val="39"/>
        </w:numPr>
        <w:jc w:val="both"/>
        <w:rPr>
          <w:rFonts w:asciiTheme="majorBidi" w:hAnsiTheme="majorBidi" w:cstheme="majorBidi"/>
        </w:rPr>
      </w:pPr>
      <w:r w:rsidRPr="005F5FE3">
        <w:rPr>
          <w:rFonts w:asciiTheme="majorBidi" w:hAnsiTheme="majorBidi" w:cstheme="majorBidi"/>
        </w:rPr>
        <w:t>Partial mediation will be assessed if the mediating variable only partially explains the relationship</w:t>
      </w:r>
      <w:r w:rsidR="008C60B9" w:rsidRPr="005F5FE3">
        <w:rPr>
          <w:rFonts w:asciiTheme="majorBidi" w:hAnsiTheme="majorBidi" w:cstheme="majorBidi"/>
        </w:rPr>
        <w:t>.</w:t>
      </w:r>
    </w:p>
    <w:p w14:paraId="75C7D590" w14:textId="77777777" w:rsidR="008C60B9" w:rsidRPr="005F5FE3" w:rsidRDefault="00F26551">
      <w:pPr>
        <w:pStyle w:val="NormalWeb"/>
        <w:numPr>
          <w:ilvl w:val="0"/>
          <w:numId w:val="39"/>
        </w:numPr>
        <w:jc w:val="both"/>
        <w:rPr>
          <w:rFonts w:asciiTheme="majorBidi" w:hAnsiTheme="majorBidi" w:cstheme="majorBidi"/>
        </w:rPr>
      </w:pPr>
      <w:r w:rsidRPr="005F5FE3">
        <w:rPr>
          <w:rFonts w:asciiTheme="majorBidi" w:hAnsiTheme="majorBidi" w:cstheme="majorBidi"/>
        </w:rPr>
        <w:t>Statistical significance of indirect paths will be evaluated (p &lt; 0.05)</w:t>
      </w:r>
    </w:p>
    <w:p w14:paraId="77F9360E" w14:textId="2545B040" w:rsidR="00F26551" w:rsidRPr="005F5FE3" w:rsidRDefault="00F26551">
      <w:pPr>
        <w:pStyle w:val="NormalWeb"/>
        <w:numPr>
          <w:ilvl w:val="0"/>
          <w:numId w:val="39"/>
        </w:numPr>
        <w:jc w:val="both"/>
        <w:rPr>
          <w:rFonts w:asciiTheme="majorBidi" w:hAnsiTheme="majorBidi" w:cstheme="majorBidi"/>
        </w:rPr>
      </w:pPr>
      <w:r w:rsidRPr="005F5FE3">
        <w:rPr>
          <w:rFonts w:asciiTheme="majorBidi" w:hAnsiTheme="majorBidi" w:cstheme="majorBidi"/>
        </w:rPr>
        <w:t>Total effects will be decomposed into direct and indirect effects</w:t>
      </w:r>
      <w:r w:rsidR="008C60B9" w:rsidRPr="005F5FE3">
        <w:rPr>
          <w:rFonts w:asciiTheme="majorBidi" w:hAnsiTheme="majorBidi" w:cstheme="majorBidi"/>
        </w:rPr>
        <w:t>.</w:t>
      </w:r>
    </w:p>
    <w:p w14:paraId="3FF7A254" w14:textId="7D87406B" w:rsidR="00F26551" w:rsidRPr="005F5FE3" w:rsidRDefault="00F26551" w:rsidP="008C60B9">
      <w:pPr>
        <w:pStyle w:val="NormalWeb"/>
        <w:jc w:val="both"/>
        <w:rPr>
          <w:rFonts w:asciiTheme="majorBidi" w:hAnsiTheme="majorBidi" w:cstheme="majorBidi"/>
        </w:rPr>
      </w:pPr>
      <w:r w:rsidRPr="005F5FE3">
        <w:rPr>
          <w:rFonts w:asciiTheme="majorBidi" w:hAnsiTheme="majorBidi" w:cstheme="majorBidi"/>
        </w:rPr>
        <w:t xml:space="preserve">  </w:t>
      </w:r>
    </w:p>
    <w:p w14:paraId="4DC16F4F" w14:textId="7F2D1B82" w:rsidR="00865C28" w:rsidRPr="005F5FE3" w:rsidRDefault="00865C28" w:rsidP="0084645D">
      <w:pPr>
        <w:pStyle w:val="Heading3"/>
        <w:rPr>
          <w:rFonts w:eastAsia="Times New Roman"/>
        </w:rPr>
      </w:pPr>
      <w:bookmarkStart w:id="85" w:name="_Toc225611236"/>
      <w:r w:rsidRPr="005F5FE3">
        <w:rPr>
          <w:rFonts w:eastAsia="Times New Roman"/>
        </w:rPr>
        <w:t>Qualitative Data Analysis</w:t>
      </w:r>
      <w:r w:rsidR="006A279B" w:rsidRPr="005F5FE3">
        <w:rPr>
          <w:rFonts w:eastAsia="Times New Roman"/>
        </w:rPr>
        <w:t xml:space="preserve"> </w:t>
      </w:r>
      <w:r w:rsidR="006A279B" w:rsidRPr="005F5FE3">
        <w:rPr>
          <w:rFonts w:asciiTheme="majorBidi" w:hAnsiTheme="majorBidi"/>
        </w:rPr>
        <w:t>Procedures</w:t>
      </w:r>
      <w:bookmarkEnd w:id="85"/>
    </w:p>
    <w:p w14:paraId="10D80F61" w14:textId="77777777" w:rsidR="00865C28" w:rsidRPr="005F5FE3" w:rsidRDefault="00865C28" w:rsidP="00865C28">
      <w:pPr>
        <w:pStyle w:val="NormalWeb"/>
        <w:jc w:val="both"/>
        <w:rPr>
          <w:rFonts w:asciiTheme="majorBidi" w:hAnsiTheme="majorBidi" w:cstheme="majorBidi"/>
        </w:rPr>
      </w:pPr>
      <w:r w:rsidRPr="005F5FE3">
        <w:rPr>
          <w:rFonts w:asciiTheme="majorBidi" w:hAnsiTheme="majorBidi" w:cstheme="majorBidi"/>
        </w:rPr>
        <w:t>Data from the semi-structured expert interviews will be analyzed through thematic coding, following this process:</w:t>
      </w:r>
    </w:p>
    <w:p w14:paraId="7A055ECC" w14:textId="58499032" w:rsidR="006A279B" w:rsidRPr="005F5FE3" w:rsidRDefault="006A279B">
      <w:pPr>
        <w:pStyle w:val="NormalWeb"/>
        <w:numPr>
          <w:ilvl w:val="0"/>
          <w:numId w:val="40"/>
        </w:numPr>
        <w:jc w:val="both"/>
        <w:rPr>
          <w:rFonts w:asciiTheme="majorBidi" w:hAnsiTheme="majorBidi" w:cstheme="majorBidi"/>
          <w:b/>
          <w:bCs/>
        </w:rPr>
      </w:pPr>
      <w:r w:rsidRPr="005F5FE3">
        <w:rPr>
          <w:rFonts w:asciiTheme="majorBidi" w:hAnsiTheme="majorBidi" w:cstheme="majorBidi"/>
          <w:b/>
          <w:bCs/>
        </w:rPr>
        <w:t>Interview Data Collection:</w:t>
      </w:r>
    </w:p>
    <w:p w14:paraId="55334978" w14:textId="63DCAA8F" w:rsidR="006A279B" w:rsidRPr="005F5FE3" w:rsidRDefault="006A279B">
      <w:pPr>
        <w:pStyle w:val="NormalWeb"/>
        <w:numPr>
          <w:ilvl w:val="0"/>
          <w:numId w:val="30"/>
        </w:numPr>
        <w:jc w:val="both"/>
        <w:rPr>
          <w:rFonts w:asciiTheme="majorBidi" w:hAnsiTheme="majorBidi" w:cstheme="majorBidi"/>
        </w:rPr>
      </w:pPr>
      <w:r w:rsidRPr="005F5FE3">
        <w:rPr>
          <w:rFonts w:asciiTheme="majorBidi" w:hAnsiTheme="majorBidi" w:cstheme="majorBidi"/>
        </w:rPr>
        <w:t>Semi-structured interviews will be conducted with approximately 10 expert participants from Saudi Arabia's design and consultancy engineering firms.</w:t>
      </w:r>
    </w:p>
    <w:p w14:paraId="05A40205" w14:textId="1EFC7016" w:rsidR="006A279B" w:rsidRPr="005F5FE3" w:rsidRDefault="006A279B">
      <w:pPr>
        <w:pStyle w:val="NormalWeb"/>
        <w:numPr>
          <w:ilvl w:val="0"/>
          <w:numId w:val="30"/>
        </w:numPr>
        <w:jc w:val="both"/>
        <w:rPr>
          <w:rFonts w:asciiTheme="majorBidi" w:hAnsiTheme="majorBidi" w:cstheme="majorBidi"/>
        </w:rPr>
      </w:pPr>
      <w:r w:rsidRPr="005F5FE3">
        <w:rPr>
          <w:rFonts w:asciiTheme="majorBidi" w:hAnsiTheme="majorBidi" w:cstheme="majorBidi"/>
        </w:rPr>
        <w:t>Participants include</w:t>
      </w:r>
      <w:r w:rsidR="0075135B">
        <w:rPr>
          <w:rFonts w:asciiTheme="majorBidi" w:hAnsiTheme="majorBidi" w:cstheme="majorBidi"/>
        </w:rPr>
        <w:t>d</w:t>
      </w:r>
      <w:r w:rsidRPr="005F5FE3">
        <w:rPr>
          <w:rFonts w:asciiTheme="majorBidi" w:hAnsiTheme="majorBidi" w:cstheme="majorBidi"/>
        </w:rPr>
        <w:t xml:space="preserve"> individuals with direct involvement in AI-based project management decision-making and implementation.</w:t>
      </w:r>
    </w:p>
    <w:p w14:paraId="1EFE2383" w14:textId="75EEC3DB" w:rsidR="006A279B" w:rsidRPr="005F5FE3" w:rsidRDefault="006A279B">
      <w:pPr>
        <w:pStyle w:val="NormalWeb"/>
        <w:numPr>
          <w:ilvl w:val="0"/>
          <w:numId w:val="30"/>
        </w:numPr>
        <w:jc w:val="both"/>
        <w:rPr>
          <w:rFonts w:asciiTheme="majorBidi" w:hAnsiTheme="majorBidi" w:cstheme="majorBidi"/>
        </w:rPr>
      </w:pPr>
      <w:r w:rsidRPr="005F5FE3">
        <w:rPr>
          <w:rFonts w:asciiTheme="majorBidi" w:hAnsiTheme="majorBidi" w:cstheme="majorBidi"/>
        </w:rPr>
        <w:t>All interviews will be audio-recorded with participant consent and subsequently transcribed verbatim for analysis.</w:t>
      </w:r>
    </w:p>
    <w:p w14:paraId="5805B4BB" w14:textId="77777777" w:rsidR="006A279B" w:rsidRPr="005F5FE3" w:rsidRDefault="006A279B">
      <w:pPr>
        <w:pStyle w:val="NormalWeb"/>
        <w:numPr>
          <w:ilvl w:val="0"/>
          <w:numId w:val="40"/>
        </w:numPr>
        <w:jc w:val="both"/>
        <w:rPr>
          <w:rFonts w:asciiTheme="majorBidi" w:hAnsiTheme="majorBidi" w:cstheme="majorBidi"/>
          <w:b/>
          <w:bCs/>
        </w:rPr>
      </w:pPr>
      <w:r w:rsidRPr="005F5FE3">
        <w:rPr>
          <w:rFonts w:asciiTheme="majorBidi" w:hAnsiTheme="majorBidi" w:cstheme="majorBidi"/>
          <w:b/>
          <w:bCs/>
        </w:rPr>
        <w:t>Predefined Thematic Framework:</w:t>
      </w:r>
    </w:p>
    <w:p w14:paraId="2964AA21" w14:textId="23880F7C" w:rsidR="006A279B" w:rsidRPr="005F5FE3" w:rsidRDefault="006A279B" w:rsidP="006A279B">
      <w:pPr>
        <w:pStyle w:val="NormalWeb"/>
        <w:jc w:val="both"/>
        <w:rPr>
          <w:rFonts w:asciiTheme="majorBidi" w:hAnsiTheme="majorBidi" w:cstheme="majorBidi"/>
        </w:rPr>
      </w:pPr>
      <w:r w:rsidRPr="005F5FE3">
        <w:rPr>
          <w:rFonts w:asciiTheme="majorBidi" w:hAnsiTheme="majorBidi" w:cstheme="majorBidi"/>
        </w:rPr>
        <w:t>The qualitative analysis will employ a structured thematic coding approach organized around 18 predefined themes that directly correspond to the study's three variable categories:</w:t>
      </w:r>
    </w:p>
    <w:p w14:paraId="383A7EC3" w14:textId="3520625A" w:rsidR="006A279B" w:rsidRPr="005F5FE3" w:rsidRDefault="006A279B" w:rsidP="006A279B">
      <w:pPr>
        <w:pStyle w:val="NormalWeb"/>
        <w:ind w:left="720"/>
        <w:jc w:val="both"/>
        <w:rPr>
          <w:rFonts w:asciiTheme="majorBidi" w:hAnsiTheme="majorBidi" w:cstheme="majorBidi"/>
          <w:b/>
          <w:bCs/>
        </w:rPr>
      </w:pPr>
      <w:r w:rsidRPr="005F5FE3">
        <w:rPr>
          <w:rFonts w:asciiTheme="majorBidi" w:hAnsiTheme="majorBidi" w:cstheme="majorBidi"/>
          <w:b/>
          <w:bCs/>
        </w:rPr>
        <w:t xml:space="preserve">Independent Variables (Factors Influencing AI </w:t>
      </w:r>
      <w:r w:rsidR="00B95919" w:rsidRPr="005F5FE3">
        <w:rPr>
          <w:rFonts w:asciiTheme="majorBidi" w:hAnsiTheme="majorBidi" w:cstheme="majorBidi"/>
          <w:b/>
          <w:bCs/>
        </w:rPr>
        <w:t>Utilization</w:t>
      </w:r>
      <w:r w:rsidRPr="005F5FE3">
        <w:rPr>
          <w:rFonts w:asciiTheme="majorBidi" w:hAnsiTheme="majorBidi" w:cstheme="majorBidi"/>
          <w:b/>
          <w:bCs/>
        </w:rPr>
        <w:t>) – 6 Themes:</w:t>
      </w:r>
    </w:p>
    <w:p w14:paraId="371DDC20" w14:textId="77777777" w:rsidR="006A279B" w:rsidRPr="005F5FE3" w:rsidRDefault="006A279B" w:rsidP="006A279B">
      <w:pPr>
        <w:pStyle w:val="NormalWeb"/>
        <w:ind w:left="720"/>
        <w:jc w:val="both"/>
        <w:rPr>
          <w:rFonts w:asciiTheme="majorBidi" w:hAnsiTheme="majorBidi" w:cstheme="majorBidi"/>
        </w:rPr>
      </w:pPr>
      <w:r w:rsidRPr="005F5FE3">
        <w:rPr>
          <w:rFonts w:asciiTheme="majorBidi" w:hAnsiTheme="majorBidi" w:cstheme="majorBidi"/>
        </w:rPr>
        <w:lastRenderedPageBreak/>
        <w:t xml:space="preserve">  1. Data Privacy &amp; Security</w:t>
      </w:r>
    </w:p>
    <w:p w14:paraId="0F9296F0" w14:textId="77777777" w:rsidR="006A279B" w:rsidRPr="005F5FE3" w:rsidRDefault="006A279B" w:rsidP="006A279B">
      <w:pPr>
        <w:pStyle w:val="NormalWeb"/>
        <w:ind w:left="720"/>
        <w:jc w:val="both"/>
        <w:rPr>
          <w:rFonts w:asciiTheme="majorBidi" w:hAnsiTheme="majorBidi" w:cstheme="majorBidi"/>
        </w:rPr>
      </w:pPr>
      <w:r w:rsidRPr="005F5FE3">
        <w:rPr>
          <w:rFonts w:asciiTheme="majorBidi" w:hAnsiTheme="majorBidi" w:cstheme="majorBidi"/>
        </w:rPr>
        <w:t xml:space="preserve">  2. Resistance to Change</w:t>
      </w:r>
    </w:p>
    <w:p w14:paraId="05B52A77" w14:textId="77777777" w:rsidR="006A279B" w:rsidRPr="005F5FE3" w:rsidRDefault="006A279B" w:rsidP="006A279B">
      <w:pPr>
        <w:pStyle w:val="NormalWeb"/>
        <w:ind w:left="720"/>
        <w:jc w:val="both"/>
        <w:rPr>
          <w:rFonts w:asciiTheme="majorBidi" w:hAnsiTheme="majorBidi" w:cstheme="majorBidi"/>
        </w:rPr>
      </w:pPr>
      <w:r w:rsidRPr="005F5FE3">
        <w:rPr>
          <w:rFonts w:asciiTheme="majorBidi" w:hAnsiTheme="majorBidi" w:cstheme="majorBidi"/>
        </w:rPr>
        <w:t xml:space="preserve">  3. Cost of AI Implementation</w:t>
      </w:r>
    </w:p>
    <w:p w14:paraId="122AD054" w14:textId="77777777" w:rsidR="006A279B" w:rsidRPr="005F5FE3" w:rsidRDefault="006A279B" w:rsidP="006A279B">
      <w:pPr>
        <w:pStyle w:val="NormalWeb"/>
        <w:ind w:left="720"/>
        <w:jc w:val="both"/>
        <w:rPr>
          <w:rFonts w:asciiTheme="majorBidi" w:hAnsiTheme="majorBidi" w:cstheme="majorBidi"/>
        </w:rPr>
      </w:pPr>
      <w:r w:rsidRPr="005F5FE3">
        <w:rPr>
          <w:rFonts w:asciiTheme="majorBidi" w:hAnsiTheme="majorBidi" w:cstheme="majorBidi"/>
        </w:rPr>
        <w:t xml:space="preserve">  4. Compatibility with Existing Infrastructure</w:t>
      </w:r>
    </w:p>
    <w:p w14:paraId="0F86E9BB" w14:textId="77777777" w:rsidR="006A279B" w:rsidRPr="005F5FE3" w:rsidRDefault="006A279B" w:rsidP="006A279B">
      <w:pPr>
        <w:pStyle w:val="NormalWeb"/>
        <w:ind w:left="720"/>
        <w:jc w:val="both"/>
        <w:rPr>
          <w:rFonts w:asciiTheme="majorBidi" w:hAnsiTheme="majorBidi" w:cstheme="majorBidi"/>
        </w:rPr>
      </w:pPr>
      <w:r w:rsidRPr="005F5FE3">
        <w:rPr>
          <w:rFonts w:asciiTheme="majorBidi" w:hAnsiTheme="majorBidi" w:cstheme="majorBidi"/>
        </w:rPr>
        <w:t xml:space="preserve">  5. Workforce Development</w:t>
      </w:r>
    </w:p>
    <w:p w14:paraId="45C15BC9" w14:textId="77777777" w:rsidR="006A279B" w:rsidRPr="005F5FE3" w:rsidRDefault="006A279B" w:rsidP="006A279B">
      <w:pPr>
        <w:pStyle w:val="NormalWeb"/>
        <w:ind w:left="720"/>
        <w:jc w:val="both"/>
        <w:rPr>
          <w:rFonts w:asciiTheme="majorBidi" w:hAnsiTheme="majorBidi" w:cstheme="majorBidi"/>
        </w:rPr>
      </w:pPr>
      <w:r w:rsidRPr="005F5FE3">
        <w:rPr>
          <w:rFonts w:asciiTheme="majorBidi" w:hAnsiTheme="majorBidi" w:cstheme="majorBidi"/>
        </w:rPr>
        <w:t xml:space="preserve">  6. Ethical Considerations</w:t>
      </w:r>
    </w:p>
    <w:p w14:paraId="4711B824" w14:textId="77777777" w:rsidR="006A279B" w:rsidRPr="005F5FE3" w:rsidRDefault="006A279B" w:rsidP="006A279B">
      <w:pPr>
        <w:pStyle w:val="NormalWeb"/>
        <w:ind w:left="720"/>
        <w:jc w:val="both"/>
        <w:rPr>
          <w:rFonts w:asciiTheme="majorBidi" w:hAnsiTheme="majorBidi" w:cstheme="majorBidi"/>
          <w:b/>
          <w:bCs/>
        </w:rPr>
      </w:pPr>
      <w:r w:rsidRPr="005F5FE3">
        <w:rPr>
          <w:rFonts w:asciiTheme="majorBidi" w:hAnsiTheme="majorBidi" w:cstheme="majorBidi"/>
          <w:b/>
          <w:bCs/>
        </w:rPr>
        <w:t>Mediating Variables (AI-Based Project Management Practices) – 5 Themes:</w:t>
      </w:r>
    </w:p>
    <w:p w14:paraId="0DD2248F" w14:textId="77777777" w:rsidR="006A279B" w:rsidRPr="005F5FE3" w:rsidRDefault="006A279B" w:rsidP="006A279B">
      <w:pPr>
        <w:pStyle w:val="NormalWeb"/>
        <w:ind w:left="720"/>
        <w:jc w:val="both"/>
        <w:rPr>
          <w:rFonts w:asciiTheme="majorBidi" w:hAnsiTheme="majorBidi" w:cstheme="majorBidi"/>
        </w:rPr>
      </w:pPr>
      <w:r w:rsidRPr="005F5FE3">
        <w:rPr>
          <w:rFonts w:asciiTheme="majorBidi" w:hAnsiTheme="majorBidi" w:cstheme="majorBidi"/>
        </w:rPr>
        <w:t xml:space="preserve">  1. Streamlining Processes (scheduling, documentation, automation)</w:t>
      </w:r>
    </w:p>
    <w:p w14:paraId="51D12F81" w14:textId="77777777" w:rsidR="006A279B" w:rsidRPr="005F5FE3" w:rsidRDefault="006A279B" w:rsidP="006A279B">
      <w:pPr>
        <w:pStyle w:val="NormalWeb"/>
        <w:ind w:left="720"/>
        <w:jc w:val="both"/>
        <w:rPr>
          <w:rFonts w:asciiTheme="majorBidi" w:hAnsiTheme="majorBidi" w:cstheme="majorBidi"/>
        </w:rPr>
      </w:pPr>
      <w:r w:rsidRPr="005F5FE3">
        <w:rPr>
          <w:rFonts w:asciiTheme="majorBidi" w:hAnsiTheme="majorBidi" w:cstheme="majorBidi"/>
        </w:rPr>
        <w:t xml:space="preserve">  2. Resource Allocation</w:t>
      </w:r>
    </w:p>
    <w:p w14:paraId="6118527C" w14:textId="77777777" w:rsidR="006A279B" w:rsidRPr="005F5FE3" w:rsidRDefault="006A279B" w:rsidP="006A279B">
      <w:pPr>
        <w:pStyle w:val="NormalWeb"/>
        <w:ind w:left="720"/>
        <w:jc w:val="both"/>
        <w:rPr>
          <w:rFonts w:asciiTheme="majorBidi" w:hAnsiTheme="majorBidi" w:cstheme="majorBidi"/>
        </w:rPr>
      </w:pPr>
      <w:r w:rsidRPr="005F5FE3">
        <w:rPr>
          <w:rFonts w:asciiTheme="majorBidi" w:hAnsiTheme="majorBidi" w:cstheme="majorBidi"/>
        </w:rPr>
        <w:t xml:space="preserve">  3. Task Prioritizing</w:t>
      </w:r>
    </w:p>
    <w:p w14:paraId="7D214B17" w14:textId="77777777" w:rsidR="006A279B" w:rsidRPr="005F5FE3" w:rsidRDefault="006A279B" w:rsidP="006A279B">
      <w:pPr>
        <w:pStyle w:val="NormalWeb"/>
        <w:ind w:left="720"/>
        <w:jc w:val="both"/>
        <w:rPr>
          <w:rFonts w:asciiTheme="majorBidi" w:hAnsiTheme="majorBidi" w:cstheme="majorBidi"/>
        </w:rPr>
      </w:pPr>
      <w:r w:rsidRPr="005F5FE3">
        <w:rPr>
          <w:rFonts w:asciiTheme="majorBidi" w:hAnsiTheme="majorBidi" w:cstheme="majorBidi"/>
        </w:rPr>
        <w:t xml:space="preserve">  4. Progress Reporting</w:t>
      </w:r>
    </w:p>
    <w:p w14:paraId="014AAEB7" w14:textId="77777777" w:rsidR="006A279B" w:rsidRPr="005F5FE3" w:rsidRDefault="006A279B" w:rsidP="006A279B">
      <w:pPr>
        <w:pStyle w:val="NormalWeb"/>
        <w:ind w:left="720"/>
        <w:jc w:val="both"/>
        <w:rPr>
          <w:rFonts w:asciiTheme="majorBidi" w:hAnsiTheme="majorBidi" w:cstheme="majorBidi"/>
        </w:rPr>
      </w:pPr>
      <w:r w:rsidRPr="005F5FE3">
        <w:rPr>
          <w:rFonts w:asciiTheme="majorBidi" w:hAnsiTheme="majorBidi" w:cstheme="majorBidi"/>
        </w:rPr>
        <w:t xml:space="preserve">  5. Communication</w:t>
      </w:r>
    </w:p>
    <w:p w14:paraId="64D0B12D" w14:textId="77777777" w:rsidR="006A279B" w:rsidRPr="005F5FE3" w:rsidRDefault="006A279B" w:rsidP="006A279B">
      <w:pPr>
        <w:pStyle w:val="NormalWeb"/>
        <w:ind w:left="720"/>
        <w:jc w:val="both"/>
        <w:rPr>
          <w:rFonts w:asciiTheme="majorBidi" w:hAnsiTheme="majorBidi" w:cstheme="majorBidi"/>
          <w:b/>
          <w:bCs/>
        </w:rPr>
      </w:pPr>
      <w:r w:rsidRPr="005F5FE3">
        <w:rPr>
          <w:rFonts w:asciiTheme="majorBidi" w:hAnsiTheme="majorBidi" w:cstheme="majorBidi"/>
          <w:b/>
          <w:bCs/>
        </w:rPr>
        <w:t>Dependent Variables (Project Management Outcomes) – 7 Themes:</w:t>
      </w:r>
    </w:p>
    <w:p w14:paraId="3529F915" w14:textId="77777777" w:rsidR="006A279B" w:rsidRPr="005F5FE3" w:rsidRDefault="006A279B" w:rsidP="006A279B">
      <w:pPr>
        <w:pStyle w:val="NormalWeb"/>
        <w:ind w:left="720"/>
        <w:jc w:val="both"/>
        <w:rPr>
          <w:rFonts w:asciiTheme="majorBidi" w:hAnsiTheme="majorBidi" w:cstheme="majorBidi"/>
        </w:rPr>
      </w:pPr>
      <w:r w:rsidRPr="005F5FE3">
        <w:rPr>
          <w:rFonts w:asciiTheme="majorBidi" w:hAnsiTheme="majorBidi" w:cstheme="majorBidi"/>
        </w:rPr>
        <w:t xml:space="preserve">  1. Decision-Making</w:t>
      </w:r>
    </w:p>
    <w:p w14:paraId="264561D0" w14:textId="77777777" w:rsidR="006A279B" w:rsidRPr="005F5FE3" w:rsidRDefault="006A279B" w:rsidP="006A279B">
      <w:pPr>
        <w:pStyle w:val="NormalWeb"/>
        <w:ind w:left="720"/>
        <w:jc w:val="both"/>
        <w:rPr>
          <w:rFonts w:asciiTheme="majorBidi" w:hAnsiTheme="majorBidi" w:cstheme="majorBidi"/>
        </w:rPr>
      </w:pPr>
      <w:r w:rsidRPr="005F5FE3">
        <w:rPr>
          <w:rFonts w:asciiTheme="majorBidi" w:hAnsiTheme="majorBidi" w:cstheme="majorBidi"/>
        </w:rPr>
        <w:t xml:space="preserve">  2. Project Quality</w:t>
      </w:r>
    </w:p>
    <w:p w14:paraId="4EC63178" w14:textId="77777777" w:rsidR="006A279B" w:rsidRPr="005F5FE3" w:rsidRDefault="006A279B" w:rsidP="006A279B">
      <w:pPr>
        <w:pStyle w:val="NormalWeb"/>
        <w:ind w:left="720"/>
        <w:jc w:val="both"/>
        <w:rPr>
          <w:rFonts w:asciiTheme="majorBidi" w:hAnsiTheme="majorBidi" w:cstheme="majorBidi"/>
        </w:rPr>
      </w:pPr>
      <w:r w:rsidRPr="005F5FE3">
        <w:rPr>
          <w:rFonts w:asciiTheme="majorBidi" w:hAnsiTheme="majorBidi" w:cstheme="majorBidi"/>
        </w:rPr>
        <w:t xml:space="preserve">  3. Data Collection Accuracy</w:t>
      </w:r>
    </w:p>
    <w:p w14:paraId="24649852" w14:textId="77777777" w:rsidR="006A279B" w:rsidRPr="005F5FE3" w:rsidRDefault="006A279B" w:rsidP="006A279B">
      <w:pPr>
        <w:pStyle w:val="NormalWeb"/>
        <w:ind w:left="720"/>
        <w:jc w:val="both"/>
        <w:rPr>
          <w:rFonts w:asciiTheme="majorBidi" w:hAnsiTheme="majorBidi" w:cstheme="majorBidi"/>
        </w:rPr>
      </w:pPr>
      <w:r w:rsidRPr="005F5FE3">
        <w:rPr>
          <w:rFonts w:asciiTheme="majorBidi" w:hAnsiTheme="majorBidi" w:cstheme="majorBidi"/>
        </w:rPr>
        <w:t xml:space="preserve">  4. Enhancing Data Analysis</w:t>
      </w:r>
    </w:p>
    <w:p w14:paraId="42343F75" w14:textId="77777777" w:rsidR="006A279B" w:rsidRPr="005F5FE3" w:rsidRDefault="006A279B" w:rsidP="006A279B">
      <w:pPr>
        <w:pStyle w:val="NormalWeb"/>
        <w:ind w:left="720"/>
        <w:jc w:val="both"/>
        <w:rPr>
          <w:rFonts w:asciiTheme="majorBidi" w:hAnsiTheme="majorBidi" w:cstheme="majorBidi"/>
        </w:rPr>
      </w:pPr>
      <w:r w:rsidRPr="005F5FE3">
        <w:rPr>
          <w:rFonts w:asciiTheme="majorBidi" w:hAnsiTheme="majorBidi" w:cstheme="majorBidi"/>
        </w:rPr>
        <w:t xml:space="preserve">  5. Risk Identification Accuracy</w:t>
      </w:r>
    </w:p>
    <w:p w14:paraId="697331C9" w14:textId="77777777" w:rsidR="006A279B" w:rsidRPr="005F5FE3" w:rsidRDefault="006A279B" w:rsidP="006A279B">
      <w:pPr>
        <w:pStyle w:val="NormalWeb"/>
        <w:ind w:left="720"/>
        <w:jc w:val="both"/>
        <w:rPr>
          <w:rFonts w:asciiTheme="majorBidi" w:hAnsiTheme="majorBidi" w:cstheme="majorBidi"/>
        </w:rPr>
      </w:pPr>
      <w:r w:rsidRPr="005F5FE3">
        <w:rPr>
          <w:rFonts w:asciiTheme="majorBidi" w:hAnsiTheme="majorBidi" w:cstheme="majorBidi"/>
        </w:rPr>
        <w:t xml:space="preserve">  6. Saving Time for Project Managers</w:t>
      </w:r>
    </w:p>
    <w:p w14:paraId="0349D466" w14:textId="77777777" w:rsidR="006A279B" w:rsidRPr="005F5FE3" w:rsidRDefault="006A279B" w:rsidP="006A279B">
      <w:pPr>
        <w:pStyle w:val="NormalWeb"/>
        <w:ind w:left="720"/>
        <w:jc w:val="both"/>
        <w:rPr>
          <w:rFonts w:asciiTheme="majorBidi" w:hAnsiTheme="majorBidi" w:cstheme="majorBidi"/>
        </w:rPr>
      </w:pPr>
      <w:r w:rsidRPr="005F5FE3">
        <w:rPr>
          <w:rFonts w:asciiTheme="majorBidi" w:hAnsiTheme="majorBidi" w:cstheme="majorBidi"/>
        </w:rPr>
        <w:t xml:space="preserve">  7. Effective Communication</w:t>
      </w:r>
    </w:p>
    <w:p w14:paraId="5E549166" w14:textId="77777777" w:rsidR="006A279B" w:rsidRPr="005F5FE3" w:rsidRDefault="006A279B">
      <w:pPr>
        <w:pStyle w:val="NormalWeb"/>
        <w:numPr>
          <w:ilvl w:val="0"/>
          <w:numId w:val="40"/>
        </w:numPr>
        <w:jc w:val="both"/>
        <w:rPr>
          <w:rFonts w:asciiTheme="majorBidi" w:hAnsiTheme="majorBidi" w:cstheme="majorBidi"/>
          <w:b/>
          <w:bCs/>
        </w:rPr>
      </w:pPr>
      <w:r w:rsidRPr="005F5FE3">
        <w:rPr>
          <w:rFonts w:asciiTheme="majorBidi" w:hAnsiTheme="majorBidi" w:cstheme="majorBidi"/>
          <w:b/>
          <w:bCs/>
        </w:rPr>
        <w:t>Thematic Coding Process:</w:t>
      </w:r>
    </w:p>
    <w:p w14:paraId="51000930" w14:textId="7C593948" w:rsidR="006A279B" w:rsidRPr="005F5FE3" w:rsidRDefault="006A279B">
      <w:pPr>
        <w:pStyle w:val="NormalWeb"/>
        <w:numPr>
          <w:ilvl w:val="0"/>
          <w:numId w:val="30"/>
        </w:numPr>
        <w:jc w:val="both"/>
        <w:rPr>
          <w:rFonts w:asciiTheme="majorBidi" w:hAnsiTheme="majorBidi" w:cstheme="majorBidi"/>
        </w:rPr>
      </w:pPr>
      <w:r w:rsidRPr="005F5FE3">
        <w:rPr>
          <w:rFonts w:asciiTheme="majorBidi" w:hAnsiTheme="majorBidi" w:cstheme="majorBidi"/>
        </w:rPr>
        <w:t>Each interview transcript will be systematically coded against the 18 predefined themes, Coding will document:</w:t>
      </w:r>
    </w:p>
    <w:p w14:paraId="074D16E3" w14:textId="77777777" w:rsidR="006A279B" w:rsidRPr="005F5FE3" w:rsidRDefault="006A279B">
      <w:pPr>
        <w:pStyle w:val="NormalWeb"/>
        <w:numPr>
          <w:ilvl w:val="0"/>
          <w:numId w:val="41"/>
        </w:numPr>
        <w:jc w:val="both"/>
        <w:rPr>
          <w:rFonts w:asciiTheme="majorBidi" w:hAnsiTheme="majorBidi" w:cstheme="majorBidi"/>
        </w:rPr>
      </w:pPr>
      <w:r w:rsidRPr="005F5FE3">
        <w:rPr>
          <w:rFonts w:asciiTheme="majorBidi" w:hAnsiTheme="majorBidi" w:cstheme="majorBidi"/>
        </w:rPr>
        <w:t>Primary theme(s) represented in each response</w:t>
      </w:r>
    </w:p>
    <w:p w14:paraId="5AAEE7AF" w14:textId="77777777" w:rsidR="006A279B" w:rsidRPr="005F5FE3" w:rsidRDefault="006A279B">
      <w:pPr>
        <w:pStyle w:val="NormalWeb"/>
        <w:numPr>
          <w:ilvl w:val="0"/>
          <w:numId w:val="41"/>
        </w:numPr>
        <w:jc w:val="both"/>
        <w:rPr>
          <w:rFonts w:asciiTheme="majorBidi" w:hAnsiTheme="majorBidi" w:cstheme="majorBidi"/>
        </w:rPr>
      </w:pPr>
      <w:r w:rsidRPr="005F5FE3">
        <w:rPr>
          <w:rFonts w:asciiTheme="majorBidi" w:hAnsiTheme="majorBidi" w:cstheme="majorBidi"/>
        </w:rPr>
        <w:lastRenderedPageBreak/>
        <w:t>Frequency of each theme's mention across all interviews</w:t>
      </w:r>
    </w:p>
    <w:p w14:paraId="44D48AB8" w14:textId="77777777" w:rsidR="006A279B" w:rsidRPr="005F5FE3" w:rsidRDefault="006A279B">
      <w:pPr>
        <w:pStyle w:val="NormalWeb"/>
        <w:numPr>
          <w:ilvl w:val="0"/>
          <w:numId w:val="41"/>
        </w:numPr>
        <w:jc w:val="both"/>
        <w:rPr>
          <w:rFonts w:asciiTheme="majorBidi" w:hAnsiTheme="majorBidi" w:cstheme="majorBidi"/>
        </w:rPr>
      </w:pPr>
      <w:r w:rsidRPr="005F5FE3">
        <w:rPr>
          <w:rFonts w:asciiTheme="majorBidi" w:hAnsiTheme="majorBidi" w:cstheme="majorBidi"/>
        </w:rPr>
        <w:t>Interview ID numbers where theme appears</w:t>
      </w:r>
    </w:p>
    <w:p w14:paraId="5F9FA2CC" w14:textId="77777777" w:rsidR="006A279B" w:rsidRPr="005F5FE3" w:rsidRDefault="006A279B">
      <w:pPr>
        <w:pStyle w:val="NormalWeb"/>
        <w:numPr>
          <w:ilvl w:val="0"/>
          <w:numId w:val="41"/>
        </w:numPr>
        <w:jc w:val="both"/>
        <w:rPr>
          <w:rFonts w:asciiTheme="majorBidi" w:hAnsiTheme="majorBidi" w:cstheme="majorBidi"/>
        </w:rPr>
      </w:pPr>
      <w:r w:rsidRPr="005F5FE3">
        <w:rPr>
          <w:rFonts w:asciiTheme="majorBidi" w:hAnsiTheme="majorBidi" w:cstheme="majorBidi"/>
        </w:rPr>
        <w:t>Recurring phrases and terminology associated with the theme</w:t>
      </w:r>
    </w:p>
    <w:p w14:paraId="797ACC1A" w14:textId="77777777" w:rsidR="006A279B" w:rsidRPr="005F5FE3" w:rsidRDefault="006A279B">
      <w:pPr>
        <w:pStyle w:val="NormalWeb"/>
        <w:numPr>
          <w:ilvl w:val="0"/>
          <w:numId w:val="41"/>
        </w:numPr>
        <w:jc w:val="both"/>
        <w:rPr>
          <w:rFonts w:asciiTheme="majorBidi" w:hAnsiTheme="majorBidi" w:cstheme="majorBidi"/>
        </w:rPr>
      </w:pPr>
      <w:r w:rsidRPr="005F5FE3">
        <w:rPr>
          <w:rFonts w:asciiTheme="majorBidi" w:hAnsiTheme="majorBidi" w:cstheme="majorBidi"/>
        </w:rPr>
        <w:t>Representative quotes exemplifying the theme</w:t>
      </w:r>
    </w:p>
    <w:p w14:paraId="340B18BB" w14:textId="4E3F9D1A" w:rsidR="006A279B" w:rsidRPr="005F5FE3" w:rsidRDefault="006A279B">
      <w:pPr>
        <w:pStyle w:val="NormalWeb"/>
        <w:numPr>
          <w:ilvl w:val="0"/>
          <w:numId w:val="41"/>
        </w:numPr>
        <w:jc w:val="both"/>
        <w:rPr>
          <w:rFonts w:asciiTheme="majorBidi" w:hAnsiTheme="majorBidi" w:cstheme="majorBidi"/>
        </w:rPr>
      </w:pPr>
      <w:r w:rsidRPr="005F5FE3">
        <w:rPr>
          <w:rFonts w:asciiTheme="majorBidi" w:hAnsiTheme="majorBidi" w:cstheme="majorBidi"/>
        </w:rPr>
        <w:t>Summary quotes synthesizing the theme across multiple responses</w:t>
      </w:r>
    </w:p>
    <w:p w14:paraId="12255192" w14:textId="1EA77E33" w:rsidR="006A279B" w:rsidRPr="005F5FE3" w:rsidRDefault="006A279B">
      <w:pPr>
        <w:pStyle w:val="NormalWeb"/>
        <w:numPr>
          <w:ilvl w:val="0"/>
          <w:numId w:val="30"/>
        </w:numPr>
        <w:jc w:val="both"/>
        <w:rPr>
          <w:rFonts w:asciiTheme="majorBidi" w:hAnsiTheme="majorBidi" w:cstheme="majorBidi"/>
        </w:rPr>
      </w:pPr>
      <w:r w:rsidRPr="005F5FE3">
        <w:rPr>
          <w:rFonts w:asciiTheme="majorBidi" w:hAnsiTheme="majorBidi" w:cstheme="majorBidi"/>
        </w:rPr>
        <w:t>Thematic saturation will be assessed during coding—data collection and analysis will continue until no new substantive themes emerge from interviews</w:t>
      </w:r>
    </w:p>
    <w:p w14:paraId="5490ED50" w14:textId="77777777" w:rsidR="006A279B" w:rsidRPr="005F5FE3" w:rsidRDefault="006A279B">
      <w:pPr>
        <w:pStyle w:val="NormalWeb"/>
        <w:numPr>
          <w:ilvl w:val="0"/>
          <w:numId w:val="40"/>
        </w:numPr>
        <w:jc w:val="both"/>
        <w:rPr>
          <w:rFonts w:asciiTheme="majorBidi" w:hAnsiTheme="majorBidi" w:cstheme="majorBidi"/>
          <w:b/>
          <w:bCs/>
        </w:rPr>
      </w:pPr>
      <w:r w:rsidRPr="005F5FE3">
        <w:rPr>
          <w:rFonts w:asciiTheme="majorBidi" w:hAnsiTheme="majorBidi" w:cstheme="majorBidi"/>
          <w:b/>
          <w:bCs/>
        </w:rPr>
        <w:t>Open-Ended Questionnaire Responses Analysis:</w:t>
      </w:r>
    </w:p>
    <w:p w14:paraId="35F77829" w14:textId="77777777" w:rsidR="00584036" w:rsidRDefault="00584036" w:rsidP="00584036">
      <w:pPr>
        <w:pStyle w:val="NormalWeb"/>
        <w:numPr>
          <w:ilvl w:val="0"/>
          <w:numId w:val="30"/>
        </w:numPr>
        <w:jc w:val="both"/>
        <w:rPr>
          <w:rFonts w:asciiTheme="majorBidi" w:hAnsiTheme="majorBidi" w:cstheme="majorBidi"/>
        </w:rPr>
      </w:pPr>
      <w:r w:rsidRPr="00584036">
        <w:rPr>
          <w:rFonts w:asciiTheme="majorBidi" w:hAnsiTheme="majorBidi" w:cstheme="majorBidi"/>
          <w:highlight w:val="yellow"/>
        </w:rPr>
        <w:t>Responses to the five open-ended survey questions were analyzed using primarily deductive thematic coding, guided by the study's six independent variable constructs (data privacy/security, resistance to change, implementation cost, infrastructure compatibility, workforce development, ethical/regulatory considerations), while remaining open to emergent subthemes (e.g., data fragmentation, leadership support).</w:t>
      </w:r>
    </w:p>
    <w:p w14:paraId="4EAF6F9A" w14:textId="25367A1D" w:rsidR="00584036" w:rsidRPr="005F5FE3" w:rsidRDefault="00584036" w:rsidP="00584036">
      <w:pPr>
        <w:pStyle w:val="NormalWeb"/>
        <w:numPr>
          <w:ilvl w:val="0"/>
          <w:numId w:val="30"/>
        </w:numPr>
        <w:jc w:val="both"/>
        <w:rPr>
          <w:rFonts w:asciiTheme="majorBidi" w:hAnsiTheme="majorBidi" w:cstheme="majorBidi"/>
        </w:rPr>
      </w:pPr>
      <w:r w:rsidRPr="00584036">
        <w:rPr>
          <w:rFonts w:asciiTheme="majorBidi" w:hAnsiTheme="majorBidi" w:cstheme="majorBidi"/>
          <w:highlight w:val="yellow"/>
        </w:rPr>
        <w:t>Coding was conducted by the</w:t>
      </w:r>
      <w:r w:rsidRPr="00427662">
        <w:rPr>
          <w:rFonts w:asciiTheme="majorBidi" w:hAnsiTheme="majorBidi" w:cstheme="majorBidi"/>
          <w:highlight w:val="yellow"/>
        </w:rPr>
        <w:t xml:space="preserve"> principal </w:t>
      </w:r>
      <w:r w:rsidRPr="00584036">
        <w:rPr>
          <w:rFonts w:asciiTheme="majorBidi" w:hAnsiTheme="majorBidi" w:cstheme="majorBidi"/>
          <w:highlight w:val="yellow"/>
        </w:rPr>
        <w:t>researcher through iterative rounds, with codes cross-checked against the conceptual framework for consistency. As a single-coder analysis, formal inter-coder reliability (e.g., Cohen's Kappa) was not applicable; instead, trustworthiness was established via (1) framework alignment, (2) iterative refinement, and (3) triangulation with quantitative SEM results (Section 4.10).</w:t>
      </w:r>
    </w:p>
    <w:p w14:paraId="08A5DF02" w14:textId="77777777" w:rsidR="006A279B" w:rsidRPr="005F5FE3" w:rsidRDefault="006A279B">
      <w:pPr>
        <w:pStyle w:val="NormalWeb"/>
        <w:numPr>
          <w:ilvl w:val="0"/>
          <w:numId w:val="40"/>
        </w:numPr>
        <w:jc w:val="both"/>
        <w:rPr>
          <w:rFonts w:asciiTheme="majorBidi" w:hAnsiTheme="majorBidi" w:cstheme="majorBidi"/>
          <w:b/>
          <w:bCs/>
        </w:rPr>
      </w:pPr>
      <w:r w:rsidRPr="005F5FE3">
        <w:rPr>
          <w:rFonts w:asciiTheme="majorBidi" w:hAnsiTheme="majorBidi" w:cstheme="majorBidi"/>
          <w:b/>
          <w:bCs/>
        </w:rPr>
        <w:t>Qualitative Rigor Procedures:</w:t>
      </w:r>
    </w:p>
    <w:p w14:paraId="052ABEAA" w14:textId="16086D67" w:rsidR="006A279B" w:rsidRPr="005F5FE3" w:rsidRDefault="006A279B">
      <w:pPr>
        <w:pStyle w:val="NormalWeb"/>
        <w:numPr>
          <w:ilvl w:val="0"/>
          <w:numId w:val="30"/>
        </w:numPr>
        <w:jc w:val="both"/>
        <w:rPr>
          <w:rFonts w:asciiTheme="majorBidi" w:hAnsiTheme="majorBidi" w:cstheme="majorBidi"/>
        </w:rPr>
      </w:pPr>
      <w:r w:rsidRPr="005F5FE3">
        <w:rPr>
          <w:rFonts w:asciiTheme="majorBidi" w:hAnsiTheme="majorBidi" w:cstheme="majorBidi"/>
        </w:rPr>
        <w:t>Predefined themes will be reviewed and validated by academic experts to ensure alignment with study constructs.</w:t>
      </w:r>
    </w:p>
    <w:p w14:paraId="5CF7D6BD" w14:textId="77777777" w:rsidR="006A279B" w:rsidRPr="005F5FE3" w:rsidRDefault="006A279B">
      <w:pPr>
        <w:pStyle w:val="NormalWeb"/>
        <w:numPr>
          <w:ilvl w:val="0"/>
          <w:numId w:val="30"/>
        </w:numPr>
        <w:jc w:val="both"/>
        <w:rPr>
          <w:rFonts w:asciiTheme="majorBidi" w:hAnsiTheme="majorBidi" w:cstheme="majorBidi"/>
        </w:rPr>
      </w:pPr>
      <w:r w:rsidRPr="005F5FE3">
        <w:rPr>
          <w:rFonts w:asciiTheme="majorBidi" w:hAnsiTheme="majorBidi" w:cstheme="majorBidi"/>
        </w:rPr>
        <w:t>Thematic coding will follow a transparent, systematic process aligned with the study's conceptual framework.</w:t>
      </w:r>
    </w:p>
    <w:p w14:paraId="786FC221" w14:textId="18F2886C" w:rsidR="008C60B9" w:rsidRPr="005F5FE3" w:rsidRDefault="006A279B">
      <w:pPr>
        <w:pStyle w:val="NormalWeb"/>
        <w:numPr>
          <w:ilvl w:val="0"/>
          <w:numId w:val="30"/>
        </w:numPr>
        <w:jc w:val="both"/>
        <w:rPr>
          <w:rFonts w:asciiTheme="majorBidi" w:hAnsiTheme="majorBidi" w:cstheme="majorBidi"/>
        </w:rPr>
      </w:pPr>
      <w:r w:rsidRPr="005F5FE3">
        <w:rPr>
          <w:rFonts w:asciiTheme="majorBidi" w:hAnsiTheme="majorBidi" w:cstheme="majorBidi"/>
        </w:rPr>
        <w:t>Member checking will be conducted where feasible to enhance the credibility of interpretation.</w:t>
      </w:r>
    </w:p>
    <w:p w14:paraId="572AC218" w14:textId="6AB18564" w:rsidR="00197155" w:rsidRPr="005F5FE3" w:rsidRDefault="00197155" w:rsidP="00197155">
      <w:pPr>
        <w:pStyle w:val="NormalWeb"/>
        <w:jc w:val="both"/>
        <w:rPr>
          <w:rFonts w:asciiTheme="majorBidi" w:hAnsiTheme="majorBidi" w:cstheme="majorBidi"/>
        </w:rPr>
      </w:pPr>
      <w:r w:rsidRPr="00E9633E">
        <w:rPr>
          <w:rFonts w:asciiTheme="majorBidi" w:hAnsiTheme="majorBidi" w:cstheme="majorBidi"/>
          <w:highlight w:val="yellow"/>
        </w:rPr>
        <w:t>In addition to the predefined theme framework, the qualitative analysis followed a hybrid deductive–inductive approach. While transcripts were coded against the 18 predefined themes linked to the study variables, coders were also encouraged to create new inductive codes whenever interview segments did not fit the existing categories. Emergent themes were then reviewed for novelty, frequency, and relevance to the research questions; conceptually related ideas (for example, specific legacy system integration issues or aspects of organizational risk culture) were incorporated as subthemes under the relevant predefined categories, whereas broader implementation issues (such as phased roll</w:t>
      </w:r>
      <w:r w:rsidRPr="00E9633E">
        <w:rPr>
          <w:rFonts w:asciiTheme="majorBidi" w:hAnsiTheme="majorBidi" w:cstheme="majorBidi"/>
          <w:highlight w:val="yellow"/>
        </w:rPr>
        <w:noBreakHyphen/>
        <w:t>out approaches or the role of executive sponsorship) were treated as supplementary contextual insights rather than additional core variables. This process ensured that the deductive framework provided structure without acting as a ceiling on discovery, allowing theoretically grounded but data</w:t>
      </w:r>
      <w:r w:rsidRPr="00E9633E">
        <w:rPr>
          <w:rFonts w:asciiTheme="majorBidi" w:hAnsiTheme="majorBidi" w:cstheme="majorBidi"/>
          <w:highlight w:val="yellow"/>
        </w:rPr>
        <w:noBreakHyphen/>
        <w:t>driven refinement of the thematic map.</w:t>
      </w:r>
    </w:p>
    <w:p w14:paraId="6494B7FC" w14:textId="77777777" w:rsidR="00865C28" w:rsidRPr="005F5FE3" w:rsidRDefault="00865C28" w:rsidP="00327A9E">
      <w:pPr>
        <w:spacing w:after="0" w:line="240" w:lineRule="auto"/>
        <w:jc w:val="both"/>
        <w:rPr>
          <w:rFonts w:asciiTheme="majorBidi" w:eastAsia="Times New Roman" w:hAnsiTheme="majorBidi" w:cstheme="majorBidi"/>
          <w:sz w:val="24"/>
          <w:szCs w:val="24"/>
        </w:rPr>
      </w:pPr>
    </w:p>
    <w:p w14:paraId="33FDD9C0" w14:textId="1CAC293B" w:rsidR="00327A9E" w:rsidRPr="005F5FE3" w:rsidRDefault="00327A9E" w:rsidP="0084645D">
      <w:pPr>
        <w:pStyle w:val="Heading3"/>
        <w:rPr>
          <w:rFonts w:eastAsia="Times New Roman"/>
        </w:rPr>
      </w:pPr>
      <w:bookmarkStart w:id="86" w:name="_Toc225611237"/>
      <w:r w:rsidRPr="005F5FE3">
        <w:rPr>
          <w:rFonts w:eastAsia="Times New Roman"/>
        </w:rPr>
        <w:t>Mixed Method Integration and Triangulation Strategy</w:t>
      </w:r>
      <w:bookmarkEnd w:id="86"/>
    </w:p>
    <w:p w14:paraId="6FB785A2" w14:textId="77777777" w:rsidR="00327A9E" w:rsidRPr="005F5FE3" w:rsidRDefault="00327A9E" w:rsidP="00327A9E">
      <w:pPr>
        <w:spacing w:after="0" w:line="240" w:lineRule="auto"/>
        <w:jc w:val="both"/>
        <w:rPr>
          <w:rFonts w:asciiTheme="majorBidi" w:eastAsia="Times New Roman" w:hAnsiTheme="majorBidi" w:cstheme="majorBidi"/>
          <w:sz w:val="24"/>
          <w:szCs w:val="24"/>
        </w:rPr>
      </w:pPr>
    </w:p>
    <w:p w14:paraId="0E7122F4" w14:textId="758E84A2" w:rsidR="00327A9E" w:rsidRPr="005F5FE3" w:rsidRDefault="00327A9E">
      <w:pPr>
        <w:pStyle w:val="ListParagraph"/>
        <w:numPr>
          <w:ilvl w:val="0"/>
          <w:numId w:val="42"/>
        </w:numPr>
        <w:spacing w:after="0" w:line="240" w:lineRule="auto"/>
        <w:jc w:val="both"/>
        <w:rPr>
          <w:rFonts w:asciiTheme="majorBidi" w:eastAsia="Times New Roman" w:hAnsiTheme="majorBidi" w:cstheme="majorBidi"/>
          <w:b/>
          <w:bCs/>
          <w:sz w:val="24"/>
          <w:szCs w:val="24"/>
        </w:rPr>
      </w:pPr>
      <w:r w:rsidRPr="005F5FE3">
        <w:rPr>
          <w:rFonts w:asciiTheme="majorBidi" w:eastAsia="Times New Roman" w:hAnsiTheme="majorBidi" w:cstheme="majorBidi"/>
          <w:b/>
          <w:bCs/>
          <w:sz w:val="24"/>
          <w:szCs w:val="24"/>
        </w:rPr>
        <w:lastRenderedPageBreak/>
        <w:t>Concurrent Integration Approach:</w:t>
      </w:r>
    </w:p>
    <w:p w14:paraId="09EDD4B1" w14:textId="49899E50" w:rsidR="00327A9E" w:rsidRPr="005F5FE3" w:rsidRDefault="00327A9E" w:rsidP="0004578C">
      <w:pPr>
        <w:spacing w:after="0" w:line="240" w:lineRule="auto"/>
        <w:ind w:left="360"/>
        <w:jc w:val="both"/>
        <w:rPr>
          <w:rFonts w:asciiTheme="majorBidi" w:eastAsia="Times New Roman" w:hAnsiTheme="majorBidi" w:cstheme="majorBidi"/>
          <w:sz w:val="24"/>
          <w:szCs w:val="24"/>
        </w:rPr>
      </w:pPr>
      <w:r w:rsidRPr="005F5FE3">
        <w:rPr>
          <w:rFonts w:asciiTheme="majorBidi" w:eastAsia="Times New Roman" w:hAnsiTheme="majorBidi" w:cstheme="majorBidi"/>
          <w:sz w:val="24"/>
          <w:szCs w:val="24"/>
        </w:rPr>
        <w:t>Quantitative and qualitative data will be analyzed concurrently (in parallel) and subsequently integrated through a systematic triangulation process to enhance the validity and richness of findings.</w:t>
      </w:r>
    </w:p>
    <w:p w14:paraId="040537C9" w14:textId="77777777" w:rsidR="00327A9E" w:rsidRPr="005F5FE3" w:rsidRDefault="00327A9E" w:rsidP="00327A9E">
      <w:pPr>
        <w:spacing w:after="0" w:line="240" w:lineRule="auto"/>
        <w:jc w:val="both"/>
        <w:rPr>
          <w:rFonts w:asciiTheme="majorBidi" w:eastAsia="Times New Roman" w:hAnsiTheme="majorBidi" w:cstheme="majorBidi"/>
          <w:sz w:val="24"/>
          <w:szCs w:val="24"/>
        </w:rPr>
      </w:pPr>
    </w:p>
    <w:p w14:paraId="5739D74F" w14:textId="77777777" w:rsidR="00327A9E" w:rsidRPr="005F5FE3" w:rsidRDefault="00327A9E">
      <w:pPr>
        <w:pStyle w:val="ListParagraph"/>
        <w:numPr>
          <w:ilvl w:val="0"/>
          <w:numId w:val="42"/>
        </w:numPr>
        <w:spacing w:after="0" w:line="240" w:lineRule="auto"/>
        <w:jc w:val="both"/>
        <w:rPr>
          <w:rFonts w:asciiTheme="majorBidi" w:eastAsia="Times New Roman" w:hAnsiTheme="majorBidi" w:cstheme="majorBidi"/>
          <w:b/>
          <w:bCs/>
          <w:sz w:val="24"/>
          <w:szCs w:val="24"/>
        </w:rPr>
      </w:pPr>
      <w:r w:rsidRPr="005F5FE3">
        <w:rPr>
          <w:rFonts w:asciiTheme="majorBidi" w:eastAsia="Times New Roman" w:hAnsiTheme="majorBidi" w:cstheme="majorBidi"/>
          <w:b/>
          <w:bCs/>
          <w:sz w:val="24"/>
          <w:szCs w:val="24"/>
        </w:rPr>
        <w:t>Triangulation Procedures:</w:t>
      </w:r>
    </w:p>
    <w:p w14:paraId="6105E1DD" w14:textId="15BFBD3F" w:rsidR="00327A9E" w:rsidRPr="005F5FE3" w:rsidRDefault="00327A9E">
      <w:pPr>
        <w:pStyle w:val="NormalWeb"/>
        <w:numPr>
          <w:ilvl w:val="0"/>
          <w:numId w:val="30"/>
        </w:numPr>
        <w:jc w:val="both"/>
        <w:rPr>
          <w:rFonts w:asciiTheme="majorBidi" w:hAnsiTheme="majorBidi" w:cstheme="majorBidi"/>
        </w:rPr>
      </w:pPr>
      <w:r w:rsidRPr="005F5FE3">
        <w:rPr>
          <w:rFonts w:asciiTheme="majorBidi" w:hAnsiTheme="majorBidi" w:cstheme="majorBidi"/>
        </w:rPr>
        <w:t xml:space="preserve">Convergence Validation: </w:t>
      </w:r>
    </w:p>
    <w:p w14:paraId="5640600B" w14:textId="77777777" w:rsidR="00327A9E" w:rsidRPr="005F5FE3" w:rsidRDefault="00327A9E">
      <w:pPr>
        <w:pStyle w:val="ListParagraph"/>
        <w:numPr>
          <w:ilvl w:val="0"/>
          <w:numId w:val="43"/>
        </w:numPr>
        <w:spacing w:after="0" w:line="240" w:lineRule="auto"/>
        <w:jc w:val="both"/>
        <w:rPr>
          <w:rFonts w:asciiTheme="majorBidi" w:eastAsia="Times New Roman" w:hAnsiTheme="majorBidi" w:cstheme="majorBidi"/>
          <w:sz w:val="24"/>
          <w:szCs w:val="24"/>
        </w:rPr>
      </w:pPr>
      <w:r w:rsidRPr="005F5FE3">
        <w:rPr>
          <w:rFonts w:asciiTheme="majorBidi" w:eastAsia="Times New Roman" w:hAnsiTheme="majorBidi" w:cstheme="majorBidi"/>
          <w:sz w:val="24"/>
          <w:szCs w:val="24"/>
        </w:rPr>
        <w:t>Quantitative correlations and regression results will be examined alongside qualitative thematic patterns.</w:t>
      </w:r>
    </w:p>
    <w:p w14:paraId="01B9C793" w14:textId="77777777" w:rsidR="00327A9E" w:rsidRPr="005F5FE3" w:rsidRDefault="00327A9E">
      <w:pPr>
        <w:pStyle w:val="ListParagraph"/>
        <w:numPr>
          <w:ilvl w:val="0"/>
          <w:numId w:val="43"/>
        </w:numPr>
        <w:spacing w:after="0" w:line="240" w:lineRule="auto"/>
        <w:jc w:val="both"/>
        <w:rPr>
          <w:rFonts w:asciiTheme="majorBidi" w:eastAsia="Times New Roman" w:hAnsiTheme="majorBidi" w:cstheme="majorBidi"/>
          <w:sz w:val="24"/>
          <w:szCs w:val="24"/>
        </w:rPr>
      </w:pPr>
      <w:r w:rsidRPr="005F5FE3">
        <w:rPr>
          <w:rFonts w:asciiTheme="majorBidi" w:eastAsia="Times New Roman" w:hAnsiTheme="majorBidi" w:cstheme="majorBidi"/>
          <w:sz w:val="24"/>
          <w:szCs w:val="24"/>
        </w:rPr>
        <w:t>Statistical relationships identified in regression analyses will be compared with the frequency and strength of corresponding qualitative themes.</w:t>
      </w:r>
    </w:p>
    <w:p w14:paraId="579DB6C0" w14:textId="4ADAF1E6" w:rsidR="00327A9E" w:rsidRPr="005F5FE3" w:rsidRDefault="00327A9E">
      <w:pPr>
        <w:pStyle w:val="ListParagraph"/>
        <w:numPr>
          <w:ilvl w:val="0"/>
          <w:numId w:val="43"/>
        </w:numPr>
        <w:spacing w:after="0" w:line="240" w:lineRule="auto"/>
        <w:jc w:val="both"/>
        <w:rPr>
          <w:rFonts w:asciiTheme="majorBidi" w:eastAsia="Times New Roman" w:hAnsiTheme="majorBidi" w:cstheme="majorBidi"/>
          <w:sz w:val="24"/>
          <w:szCs w:val="24"/>
        </w:rPr>
      </w:pPr>
      <w:r w:rsidRPr="005F5FE3">
        <w:rPr>
          <w:rFonts w:asciiTheme="majorBidi" w:eastAsia="Times New Roman" w:hAnsiTheme="majorBidi" w:cstheme="majorBidi"/>
          <w:sz w:val="24"/>
          <w:szCs w:val="24"/>
        </w:rPr>
        <w:t>Where strong statistical relationships exist (p &lt; 0.05), qualitative data will be examined to provide contextual explanations and real-world examples.</w:t>
      </w:r>
    </w:p>
    <w:p w14:paraId="5878C0CF" w14:textId="77777777" w:rsidR="00327A9E" w:rsidRPr="005F5FE3" w:rsidRDefault="00327A9E" w:rsidP="00327A9E">
      <w:pPr>
        <w:spacing w:after="0" w:line="240" w:lineRule="auto"/>
        <w:jc w:val="both"/>
        <w:rPr>
          <w:rFonts w:asciiTheme="majorBidi" w:eastAsia="Times New Roman" w:hAnsiTheme="majorBidi" w:cstheme="majorBidi"/>
          <w:sz w:val="24"/>
          <w:szCs w:val="24"/>
        </w:rPr>
      </w:pPr>
    </w:p>
    <w:p w14:paraId="2B89B5F8" w14:textId="3A6017C7" w:rsidR="00327A9E" w:rsidRPr="005F5FE3" w:rsidRDefault="00327A9E">
      <w:pPr>
        <w:pStyle w:val="NormalWeb"/>
        <w:numPr>
          <w:ilvl w:val="0"/>
          <w:numId w:val="30"/>
        </w:numPr>
        <w:jc w:val="both"/>
        <w:rPr>
          <w:rFonts w:asciiTheme="majorBidi" w:hAnsiTheme="majorBidi" w:cstheme="majorBidi"/>
        </w:rPr>
      </w:pPr>
      <w:r w:rsidRPr="005F5FE3">
        <w:rPr>
          <w:rFonts w:asciiTheme="majorBidi" w:hAnsiTheme="majorBidi" w:cstheme="majorBidi"/>
        </w:rPr>
        <w:t>Thematic-to-Quantitative Mapping:</w:t>
      </w:r>
    </w:p>
    <w:p w14:paraId="49ED6045" w14:textId="7A28E2B5" w:rsidR="00327A9E" w:rsidRPr="005F5FE3" w:rsidRDefault="00327A9E">
      <w:pPr>
        <w:pStyle w:val="ListParagraph"/>
        <w:numPr>
          <w:ilvl w:val="0"/>
          <w:numId w:val="43"/>
        </w:numPr>
        <w:spacing w:after="0" w:line="240" w:lineRule="auto"/>
        <w:jc w:val="both"/>
        <w:rPr>
          <w:rFonts w:asciiTheme="majorBidi" w:eastAsia="Times New Roman" w:hAnsiTheme="majorBidi" w:cstheme="majorBidi"/>
          <w:sz w:val="24"/>
          <w:szCs w:val="24"/>
        </w:rPr>
      </w:pPr>
      <w:r w:rsidRPr="005F5FE3">
        <w:rPr>
          <w:rFonts w:asciiTheme="majorBidi" w:eastAsia="Times New Roman" w:hAnsiTheme="majorBidi" w:cstheme="majorBidi"/>
          <w:sz w:val="24"/>
          <w:szCs w:val="24"/>
        </w:rPr>
        <w:t xml:space="preserve">  Frequency of qualitative theme mentions will be cross-referenced against the magnitude of statistical coefficients.</w:t>
      </w:r>
    </w:p>
    <w:p w14:paraId="4357DC6D" w14:textId="77777777" w:rsidR="00327A9E" w:rsidRPr="005F5FE3" w:rsidRDefault="00327A9E">
      <w:pPr>
        <w:pStyle w:val="ListParagraph"/>
        <w:numPr>
          <w:ilvl w:val="0"/>
          <w:numId w:val="43"/>
        </w:numPr>
        <w:spacing w:after="0" w:line="240" w:lineRule="auto"/>
        <w:jc w:val="both"/>
        <w:rPr>
          <w:rFonts w:asciiTheme="majorBidi" w:eastAsia="Times New Roman" w:hAnsiTheme="majorBidi" w:cstheme="majorBidi"/>
          <w:sz w:val="24"/>
          <w:szCs w:val="24"/>
        </w:rPr>
      </w:pPr>
      <w:r w:rsidRPr="005F5FE3">
        <w:rPr>
          <w:rFonts w:asciiTheme="majorBidi" w:eastAsia="Times New Roman" w:hAnsiTheme="majorBidi" w:cstheme="majorBidi"/>
          <w:sz w:val="24"/>
          <w:szCs w:val="24"/>
        </w:rPr>
        <w:t xml:space="preserve">  Directional consistency will be verified: positive statistical relationships will align with enabling/facilitating themes; negative relationships will align with barrier themes.</w:t>
      </w:r>
    </w:p>
    <w:p w14:paraId="53E06BA7" w14:textId="73C965C4" w:rsidR="00327A9E" w:rsidRPr="005F5FE3" w:rsidRDefault="00327A9E">
      <w:pPr>
        <w:pStyle w:val="ListParagraph"/>
        <w:numPr>
          <w:ilvl w:val="0"/>
          <w:numId w:val="43"/>
        </w:numPr>
        <w:spacing w:after="0" w:line="240" w:lineRule="auto"/>
        <w:jc w:val="both"/>
        <w:rPr>
          <w:rFonts w:asciiTheme="majorBidi" w:eastAsia="Times New Roman" w:hAnsiTheme="majorBidi" w:cstheme="majorBidi"/>
          <w:sz w:val="24"/>
          <w:szCs w:val="24"/>
        </w:rPr>
      </w:pPr>
      <w:r w:rsidRPr="005F5FE3">
        <w:rPr>
          <w:rFonts w:asciiTheme="majorBidi" w:eastAsia="Times New Roman" w:hAnsiTheme="majorBidi" w:cstheme="majorBidi"/>
          <w:sz w:val="24"/>
          <w:szCs w:val="24"/>
        </w:rPr>
        <w:t>Discrepancy Investigation: Instances where statistical results appear inconsistent with qualitative patterns will be investigated and explored in depth.</w:t>
      </w:r>
    </w:p>
    <w:p w14:paraId="763BD10F" w14:textId="77777777" w:rsidR="00327A9E" w:rsidRPr="005F5FE3" w:rsidRDefault="00327A9E" w:rsidP="00327A9E">
      <w:pPr>
        <w:spacing w:after="0" w:line="240" w:lineRule="auto"/>
        <w:jc w:val="both"/>
        <w:rPr>
          <w:rFonts w:asciiTheme="majorBidi" w:eastAsia="Times New Roman" w:hAnsiTheme="majorBidi" w:cstheme="majorBidi"/>
          <w:sz w:val="24"/>
          <w:szCs w:val="24"/>
        </w:rPr>
      </w:pPr>
    </w:p>
    <w:p w14:paraId="38632BB8" w14:textId="77777777" w:rsidR="00865C28" w:rsidRPr="005F5FE3" w:rsidRDefault="00865C28" w:rsidP="00865C28">
      <w:pPr>
        <w:spacing w:after="0" w:line="240" w:lineRule="auto"/>
        <w:ind w:left="360"/>
        <w:jc w:val="both"/>
        <w:rPr>
          <w:rFonts w:ascii="Times New Roman" w:eastAsia="Times New Roman" w:hAnsi="Times New Roman" w:cs="Times New Roman"/>
        </w:rPr>
      </w:pPr>
    </w:p>
    <w:p w14:paraId="4F90FE45" w14:textId="77777777" w:rsidR="00865C28" w:rsidRPr="005F5FE3" w:rsidRDefault="00865C28" w:rsidP="0084645D">
      <w:pPr>
        <w:pStyle w:val="Heading3"/>
        <w:rPr>
          <w:rFonts w:eastAsia="Times New Roman"/>
        </w:rPr>
      </w:pPr>
      <w:bookmarkStart w:id="87" w:name="_Toc225611238"/>
      <w:r w:rsidRPr="005F5FE3">
        <w:rPr>
          <w:rFonts w:eastAsia="Times New Roman"/>
        </w:rPr>
        <w:t>Methodology summary</w:t>
      </w:r>
      <w:bookmarkEnd w:id="87"/>
    </w:p>
    <w:p w14:paraId="08778166" w14:textId="77777777" w:rsidR="00865C28" w:rsidRPr="005F5FE3" w:rsidRDefault="00865C28" w:rsidP="0004578C">
      <w:pPr>
        <w:spacing w:after="0" w:line="240" w:lineRule="auto"/>
        <w:jc w:val="both"/>
        <w:rPr>
          <w:rFonts w:asciiTheme="majorBidi" w:eastAsia="Times New Roman" w:hAnsiTheme="majorBidi" w:cstheme="majorBidi"/>
          <w:sz w:val="24"/>
          <w:szCs w:val="24"/>
        </w:rPr>
      </w:pPr>
      <w:r w:rsidRPr="005F5FE3">
        <w:rPr>
          <w:rFonts w:asciiTheme="majorBidi" w:eastAsia="Times New Roman" w:hAnsiTheme="majorBidi" w:cstheme="majorBidi"/>
          <w:sz w:val="24"/>
          <w:szCs w:val="24"/>
        </w:rPr>
        <w:t xml:space="preserve">In summary, this study applies a robust </w:t>
      </w:r>
      <w:r w:rsidRPr="005F5FE3">
        <w:rPr>
          <w:rFonts w:asciiTheme="majorBidi" w:eastAsia="Times New Roman" w:hAnsiTheme="majorBidi" w:cstheme="majorBidi"/>
          <w:b/>
          <w:bCs/>
          <w:sz w:val="24"/>
          <w:szCs w:val="24"/>
        </w:rPr>
        <w:t>mixed-method research design</w:t>
      </w:r>
      <w:r w:rsidRPr="005F5FE3">
        <w:rPr>
          <w:rFonts w:asciiTheme="majorBidi" w:eastAsia="Times New Roman" w:hAnsiTheme="majorBidi" w:cstheme="majorBidi"/>
          <w:sz w:val="24"/>
          <w:szCs w:val="24"/>
        </w:rPr>
        <w:t xml:space="preserve">, combining structured quantitative data collection with in-depth qualitative interviews. This methodology aligns with the study’s aim of examining the factors influencing the </w:t>
      </w:r>
      <w:r w:rsidRPr="005F5FE3">
        <w:rPr>
          <w:rFonts w:asciiTheme="majorBidi" w:eastAsia="Times New Roman" w:hAnsiTheme="majorBidi" w:cstheme="majorBidi"/>
          <w:b/>
          <w:bCs/>
          <w:sz w:val="24"/>
          <w:szCs w:val="24"/>
        </w:rPr>
        <w:t>utilization of AI-based project management</w:t>
      </w:r>
      <w:r w:rsidRPr="005F5FE3">
        <w:rPr>
          <w:rFonts w:asciiTheme="majorBidi" w:eastAsia="Times New Roman" w:hAnsiTheme="majorBidi" w:cstheme="majorBidi"/>
          <w:sz w:val="24"/>
          <w:szCs w:val="24"/>
        </w:rPr>
        <w:t xml:space="preserve">, the mediating role of AI in transforming project management practices, and the resulting </w:t>
      </w:r>
      <w:r w:rsidRPr="005F5FE3">
        <w:rPr>
          <w:rFonts w:asciiTheme="majorBidi" w:eastAsia="Times New Roman" w:hAnsiTheme="majorBidi" w:cstheme="majorBidi"/>
          <w:b/>
          <w:bCs/>
          <w:sz w:val="24"/>
          <w:szCs w:val="24"/>
        </w:rPr>
        <w:t>project outcomes</w:t>
      </w:r>
      <w:r w:rsidRPr="005F5FE3">
        <w:rPr>
          <w:rFonts w:asciiTheme="majorBidi" w:eastAsia="Times New Roman" w:hAnsiTheme="majorBidi" w:cstheme="majorBidi"/>
          <w:sz w:val="24"/>
          <w:szCs w:val="24"/>
        </w:rPr>
        <w:t xml:space="preserve"> in design and consultancy engineering projects.</w:t>
      </w:r>
    </w:p>
    <w:p w14:paraId="0DF8B212" w14:textId="77777777" w:rsidR="0004578C" w:rsidRPr="005F5FE3" w:rsidRDefault="0004578C" w:rsidP="0004578C">
      <w:pPr>
        <w:spacing w:after="0" w:line="240" w:lineRule="auto"/>
        <w:jc w:val="both"/>
        <w:rPr>
          <w:rFonts w:asciiTheme="majorBidi" w:eastAsia="Times New Roman" w:hAnsiTheme="majorBidi" w:cstheme="majorBidi"/>
          <w:sz w:val="24"/>
          <w:szCs w:val="24"/>
        </w:rPr>
      </w:pPr>
    </w:p>
    <w:p w14:paraId="6BABE1D8" w14:textId="77777777" w:rsidR="00865C28" w:rsidRPr="005F5FE3" w:rsidRDefault="00865C28" w:rsidP="0004578C">
      <w:pPr>
        <w:spacing w:after="0" w:line="240" w:lineRule="auto"/>
        <w:jc w:val="both"/>
        <w:rPr>
          <w:rFonts w:asciiTheme="majorBidi" w:eastAsia="Times New Roman" w:hAnsiTheme="majorBidi" w:cstheme="majorBidi"/>
          <w:sz w:val="24"/>
          <w:szCs w:val="24"/>
        </w:rPr>
      </w:pPr>
      <w:r w:rsidRPr="005F5FE3">
        <w:rPr>
          <w:rFonts w:asciiTheme="majorBidi" w:eastAsia="Times New Roman" w:hAnsiTheme="majorBidi" w:cstheme="majorBidi"/>
          <w:sz w:val="24"/>
          <w:szCs w:val="24"/>
        </w:rPr>
        <w:t xml:space="preserve">The </w:t>
      </w:r>
      <w:r w:rsidRPr="005F5FE3">
        <w:rPr>
          <w:rFonts w:asciiTheme="majorBidi" w:eastAsia="Times New Roman" w:hAnsiTheme="majorBidi" w:cstheme="majorBidi"/>
          <w:b/>
          <w:bCs/>
          <w:sz w:val="24"/>
          <w:szCs w:val="24"/>
        </w:rPr>
        <w:t>quantitative phase</w:t>
      </w:r>
      <w:r w:rsidRPr="005F5FE3">
        <w:rPr>
          <w:rFonts w:asciiTheme="majorBidi" w:eastAsia="Times New Roman" w:hAnsiTheme="majorBidi" w:cstheme="majorBidi"/>
          <w:sz w:val="24"/>
          <w:szCs w:val="24"/>
        </w:rPr>
        <w:t xml:space="preserve"> involves the use of a structured questionnaire to collect statistically analyzable data from professionals across Saudi Arabia’s design and consultancy sector. It allows for the identification and measurement of relationships among the study’s core variables: the influencing factors (independent variables), AI-based project management practices (mediating variable), and the outcomes of AI utilization (dependent variables). Structural Equation Modeling (SEM) will be applied to test both direct and indirect relationships, including mediation effects.</w:t>
      </w:r>
    </w:p>
    <w:p w14:paraId="0EE1660B" w14:textId="77777777" w:rsidR="0004578C" w:rsidRPr="005F5FE3" w:rsidRDefault="0004578C" w:rsidP="0004578C">
      <w:pPr>
        <w:spacing w:after="0" w:line="240" w:lineRule="auto"/>
        <w:jc w:val="both"/>
        <w:rPr>
          <w:rFonts w:asciiTheme="majorBidi" w:eastAsia="Times New Roman" w:hAnsiTheme="majorBidi" w:cstheme="majorBidi"/>
          <w:sz w:val="24"/>
          <w:szCs w:val="24"/>
        </w:rPr>
      </w:pPr>
    </w:p>
    <w:p w14:paraId="3C0419B9" w14:textId="77777777" w:rsidR="00865C28" w:rsidRPr="005F5FE3" w:rsidRDefault="00865C28" w:rsidP="0004578C">
      <w:pPr>
        <w:spacing w:after="0" w:line="240" w:lineRule="auto"/>
        <w:jc w:val="both"/>
        <w:rPr>
          <w:rFonts w:asciiTheme="majorBidi" w:eastAsia="Times New Roman" w:hAnsiTheme="majorBidi" w:cstheme="majorBidi"/>
          <w:sz w:val="24"/>
          <w:szCs w:val="24"/>
        </w:rPr>
      </w:pPr>
      <w:r w:rsidRPr="005F5FE3">
        <w:rPr>
          <w:rFonts w:asciiTheme="majorBidi" w:eastAsia="Times New Roman" w:hAnsiTheme="majorBidi" w:cstheme="majorBidi"/>
          <w:sz w:val="24"/>
          <w:szCs w:val="24"/>
        </w:rPr>
        <w:t xml:space="preserve">In parallel, the </w:t>
      </w:r>
      <w:r w:rsidRPr="005F5FE3">
        <w:rPr>
          <w:rFonts w:asciiTheme="majorBidi" w:eastAsia="Times New Roman" w:hAnsiTheme="majorBidi" w:cstheme="majorBidi"/>
          <w:b/>
          <w:bCs/>
          <w:sz w:val="24"/>
          <w:szCs w:val="24"/>
        </w:rPr>
        <w:t>qualitative phase</w:t>
      </w:r>
      <w:r w:rsidRPr="005F5FE3">
        <w:rPr>
          <w:rFonts w:asciiTheme="majorBidi" w:eastAsia="Times New Roman" w:hAnsiTheme="majorBidi" w:cstheme="majorBidi"/>
          <w:sz w:val="24"/>
          <w:szCs w:val="24"/>
        </w:rPr>
        <w:t xml:space="preserve"> incorporates semi-structured interviews with selected experts to explore practical insights, contextual challenges, and real-world experiences related to AI-based project management. Thematic analysis of these interviews will uncover emergent themes aligned with the study variables and help contextualize quantitative trends.</w:t>
      </w:r>
    </w:p>
    <w:p w14:paraId="1BECEA51" w14:textId="77777777" w:rsidR="0004578C" w:rsidRPr="005F5FE3" w:rsidRDefault="0004578C" w:rsidP="0004578C">
      <w:pPr>
        <w:spacing w:after="0" w:line="240" w:lineRule="auto"/>
        <w:jc w:val="both"/>
        <w:rPr>
          <w:rFonts w:asciiTheme="majorBidi" w:eastAsia="Times New Roman" w:hAnsiTheme="majorBidi" w:cstheme="majorBidi"/>
          <w:sz w:val="24"/>
          <w:szCs w:val="24"/>
        </w:rPr>
      </w:pPr>
    </w:p>
    <w:p w14:paraId="045BAA99" w14:textId="77777777" w:rsidR="00865C28" w:rsidRPr="005F5FE3" w:rsidRDefault="00865C28" w:rsidP="0004578C">
      <w:pPr>
        <w:spacing w:after="0" w:line="240" w:lineRule="auto"/>
        <w:jc w:val="both"/>
      </w:pPr>
      <w:r w:rsidRPr="005F5FE3">
        <w:rPr>
          <w:rFonts w:asciiTheme="majorBidi" w:eastAsia="Times New Roman" w:hAnsiTheme="majorBidi" w:cstheme="majorBidi"/>
          <w:sz w:val="24"/>
          <w:szCs w:val="24"/>
        </w:rPr>
        <w:t xml:space="preserve">To ensure integration of insights, this study adopts a </w:t>
      </w:r>
      <w:r w:rsidRPr="005F5FE3">
        <w:rPr>
          <w:rFonts w:asciiTheme="majorBidi" w:eastAsia="Times New Roman" w:hAnsiTheme="majorBidi" w:cstheme="majorBidi"/>
          <w:b/>
          <w:bCs/>
          <w:sz w:val="24"/>
          <w:szCs w:val="24"/>
        </w:rPr>
        <w:t>triangulation approach</w:t>
      </w:r>
      <w:r w:rsidRPr="005F5FE3">
        <w:rPr>
          <w:rFonts w:asciiTheme="majorBidi" w:eastAsia="Times New Roman" w:hAnsiTheme="majorBidi" w:cstheme="majorBidi"/>
          <w:sz w:val="24"/>
          <w:szCs w:val="24"/>
        </w:rPr>
        <w:t>, whereby qualitative findings from expert interviews are used to interpret, validate, and enrich the patterns revealed through quantitative analysis. Thematic analysis of interview transcripts will uncover real-world examples, contextual explanations, and potential contradictions that help explain statistical relationships or anomalies</w:t>
      </w:r>
      <w:r w:rsidRPr="005F5FE3">
        <w:t xml:space="preserve"> identified through SEM. This method reinforces the study’s methodological rigor by ensuring that quantitative associations are not only empirically validated but also contextually grounded.</w:t>
      </w:r>
    </w:p>
    <w:p w14:paraId="4BAC61A2" w14:textId="77777777" w:rsidR="00865C28" w:rsidRPr="005F5FE3" w:rsidRDefault="00865C28" w:rsidP="00865C28">
      <w:pPr>
        <w:pStyle w:val="NormalWeb"/>
        <w:rPr>
          <w:rStyle w:val="Strong"/>
        </w:rPr>
      </w:pPr>
      <w:r w:rsidRPr="005F5FE3">
        <w:rPr>
          <w:rStyle w:val="Strong"/>
        </w:rPr>
        <w:t>Visual Representation of Integration Strategy:</w:t>
      </w:r>
    </w:p>
    <w:p w14:paraId="2F2A6A94" w14:textId="77777777" w:rsidR="00865C28" w:rsidRPr="005F5FE3" w:rsidRDefault="00865C28" w:rsidP="00865C28">
      <w:pPr>
        <w:pStyle w:val="NormalWeb"/>
      </w:pPr>
      <w:r w:rsidRPr="005F5FE3">
        <w:t>The following flowchart illustrates how the quantitative and qualitative methods work together through SEM, thematic analysis, and triangulation:</w:t>
      </w:r>
    </w:p>
    <w:p w14:paraId="1DFC191A" w14:textId="77777777" w:rsidR="00865C28" w:rsidRPr="005F5FE3" w:rsidRDefault="00865C28" w:rsidP="00865C28">
      <w:pPr>
        <w:spacing w:after="0" w:line="240" w:lineRule="auto"/>
        <w:jc w:val="both"/>
        <w:rPr>
          <w:rFonts w:asciiTheme="majorBidi" w:eastAsia="Times New Roman" w:hAnsiTheme="majorBidi" w:cstheme="majorBidi"/>
          <w:sz w:val="24"/>
          <w:szCs w:val="24"/>
        </w:rPr>
      </w:pPr>
    </w:p>
    <w:p w14:paraId="6B5BAAB2" w14:textId="77777777" w:rsidR="00865C28" w:rsidRPr="005F5FE3" w:rsidRDefault="00865C28" w:rsidP="00865C28">
      <w:pPr>
        <w:spacing w:after="0" w:line="240" w:lineRule="auto"/>
        <w:jc w:val="both"/>
        <w:rPr>
          <w:rFonts w:asciiTheme="majorBidi" w:eastAsia="Times New Roman" w:hAnsiTheme="majorBidi" w:cstheme="majorBidi"/>
          <w:sz w:val="24"/>
          <w:szCs w:val="24"/>
        </w:rPr>
      </w:pPr>
    </w:p>
    <w:p w14:paraId="36B06DF8" w14:textId="77777777" w:rsidR="00865C28" w:rsidRPr="005F5FE3" w:rsidRDefault="00865C28" w:rsidP="00865C28">
      <w:pPr>
        <w:spacing w:after="0" w:line="240" w:lineRule="auto"/>
        <w:jc w:val="both"/>
        <w:rPr>
          <w:rFonts w:asciiTheme="majorBidi" w:eastAsia="Times New Roman" w:hAnsiTheme="majorBidi" w:cstheme="majorBidi"/>
          <w:sz w:val="24"/>
          <w:szCs w:val="24"/>
        </w:rPr>
      </w:pPr>
      <w:r w:rsidRPr="005F5FE3">
        <w:rPr>
          <w:rFonts w:asciiTheme="majorBidi" w:hAnsiTheme="majorBidi" w:cstheme="majorBidi"/>
          <w:noProof/>
          <w:sz w:val="28"/>
          <w:szCs w:val="28"/>
          <w:rtl/>
          <w:lang w:val="ar-EG" w:bidi="ar-EG"/>
        </w:rPr>
        <mc:AlternateContent>
          <mc:Choice Requires="wps">
            <w:drawing>
              <wp:anchor distT="0" distB="0" distL="114300" distR="114300" simplePos="0" relativeHeight="251717632" behindDoc="0" locked="0" layoutInCell="1" allowOverlap="1" wp14:anchorId="1EAF99EE" wp14:editId="51B1054B">
                <wp:simplePos x="0" y="0"/>
                <wp:positionH relativeFrom="margin">
                  <wp:posOffset>3695700</wp:posOffset>
                </wp:positionH>
                <wp:positionV relativeFrom="paragraph">
                  <wp:posOffset>-190500</wp:posOffset>
                </wp:positionV>
                <wp:extent cx="1981200" cy="1096010"/>
                <wp:effectExtent l="0" t="0" r="19050" b="27940"/>
                <wp:wrapNone/>
                <wp:docPr id="932102139" name="Rectangle 16"/>
                <wp:cNvGraphicFramePr/>
                <a:graphic xmlns:a="http://schemas.openxmlformats.org/drawingml/2006/main">
                  <a:graphicData uri="http://schemas.microsoft.com/office/word/2010/wordprocessingShape">
                    <wps:wsp>
                      <wps:cNvSpPr/>
                      <wps:spPr>
                        <a:xfrm>
                          <a:off x="0" y="0"/>
                          <a:ext cx="1981200" cy="109601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837FC54" w14:textId="77777777" w:rsidR="00865C28" w:rsidRDefault="00865C28" w:rsidP="00865C28">
                            <w:pPr>
                              <w:jc w:val="center"/>
                              <w:rPr>
                                <w:rFonts w:asciiTheme="minorBidi" w:hAnsiTheme="minorBidi"/>
                                <w:iCs/>
                                <w:color w:val="FFFFFF" w:themeColor="background1"/>
                                <w:lang w:bidi="ar-EG"/>
                              </w:rPr>
                            </w:pPr>
                            <w:r>
                              <w:rPr>
                                <w:rFonts w:asciiTheme="minorBidi" w:hAnsiTheme="minorBidi"/>
                                <w:iCs/>
                                <w:color w:val="FFFFFF" w:themeColor="background1"/>
                                <w:lang w:bidi="ar-EG"/>
                              </w:rPr>
                              <w:t xml:space="preserve">Data Collection Phase </w:t>
                            </w:r>
                            <w:r w:rsidRPr="0031019F">
                              <w:rPr>
                                <w:rFonts w:asciiTheme="minorBidi" w:hAnsiTheme="minorBidi"/>
                                <w:iCs/>
                                <w:color w:val="FFFFFF" w:themeColor="background1"/>
                                <w:lang w:bidi="ar-EG"/>
                              </w:rPr>
                              <w:t>QUA</w:t>
                            </w:r>
                            <w:r>
                              <w:rPr>
                                <w:rFonts w:asciiTheme="minorBidi" w:hAnsiTheme="minorBidi"/>
                                <w:iCs/>
                                <w:color w:val="FFFFFF" w:themeColor="background1"/>
                                <w:lang w:bidi="ar-EG"/>
                              </w:rPr>
                              <w:t>L</w:t>
                            </w:r>
                            <w:r w:rsidRPr="0031019F">
                              <w:rPr>
                                <w:rFonts w:asciiTheme="minorBidi" w:hAnsiTheme="minorBidi"/>
                                <w:iCs/>
                                <w:color w:val="FFFFFF" w:themeColor="background1"/>
                                <w:lang w:bidi="ar-EG"/>
                              </w:rPr>
                              <w:t>ITATIVE</w:t>
                            </w:r>
                          </w:p>
                          <w:p w14:paraId="06D7ECEC" w14:textId="77777777" w:rsidR="00865C28" w:rsidRDefault="00865C28" w:rsidP="00865C28">
                            <w:pPr>
                              <w:jc w:val="center"/>
                            </w:pPr>
                            <w:r w:rsidRPr="0031019F">
                              <w:rPr>
                                <w:rFonts w:asciiTheme="minorBidi" w:hAnsiTheme="minorBidi"/>
                                <w:iCs/>
                                <w:color w:val="FFFFFF" w:themeColor="background1"/>
                                <w:lang w:bidi="ar-EG"/>
                              </w:rPr>
                              <w:t xml:space="preserve">  </w:t>
                            </w:r>
                            <w:r w:rsidRPr="0031019F">
                              <w:rPr>
                                <w:rFonts w:asciiTheme="minorBidi" w:hAnsiTheme="minorBidi"/>
                                <w:iCs/>
                                <w:color w:val="FFFFFF" w:themeColor="background1"/>
                                <w:sz w:val="20"/>
                                <w:szCs w:val="20"/>
                                <w:lang w:bidi="ar-EG"/>
                              </w:rPr>
                              <w:t>(</w:t>
                            </w:r>
                            <w:r>
                              <w:rPr>
                                <w:rFonts w:asciiTheme="minorBidi" w:hAnsiTheme="minorBidi"/>
                                <w:iCs/>
                                <w:color w:val="FFFFFF" w:themeColor="background1"/>
                                <w:sz w:val="20"/>
                                <w:szCs w:val="20"/>
                                <w:lang w:bidi="ar-EG"/>
                              </w:rPr>
                              <w:t>Semi-</w:t>
                            </w:r>
                            <w:r w:rsidRPr="0031019F">
                              <w:rPr>
                                <w:rFonts w:asciiTheme="minorBidi" w:hAnsiTheme="minorBidi"/>
                                <w:iCs/>
                                <w:color w:val="FFFFFF" w:themeColor="background1"/>
                                <w:sz w:val="20"/>
                                <w:szCs w:val="20"/>
                                <w:lang w:bidi="ar-EG"/>
                              </w:rPr>
                              <w:t xml:space="preserve">Structured </w:t>
                            </w:r>
                            <w:r>
                              <w:rPr>
                                <w:rFonts w:asciiTheme="minorBidi" w:hAnsiTheme="minorBidi"/>
                                <w:iCs/>
                                <w:color w:val="FFFFFF" w:themeColor="background1"/>
                                <w:sz w:val="20"/>
                                <w:szCs w:val="20"/>
                                <w:lang w:bidi="ar-EG"/>
                              </w:rPr>
                              <w:t>interview</w:t>
                            </w:r>
                            <w:r w:rsidRPr="0031019F">
                              <w:rPr>
                                <w:rFonts w:asciiTheme="minorBidi" w:hAnsiTheme="minorBidi"/>
                                <w:iCs/>
                                <w:color w:val="FFFFFF" w:themeColor="background1"/>
                                <w:sz w:val="20"/>
                                <w:szCs w:val="20"/>
                                <w:lang w:bidi="ar-EG"/>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AF99EE" id="_x0000_s1057" style="position:absolute;left:0;text-align:left;margin-left:291pt;margin-top:-15pt;width:156pt;height:86.3pt;z-index:2517176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" fillcolor="#4f81bd [3204]" strokecolor="#0a121c [484]" strokeweight="2pt">
                <v:textbox>
                  <w:txbxContent>
                    <w:p w14:paraId="2837FC54" w14:textId="77777777" w:rsidR="00865C28" w:rsidRDefault="00865C28" w:rsidP="00865C28">
                      <w:pPr>
                        <w:jc w:val="center"/>
                        <w:rPr>
                          <w:rFonts w:asciiTheme="minorBidi" w:hAnsiTheme="minorBidi"/>
                          <w:iCs/>
                          <w:color w:val="FFFFFF" w:themeColor="background1"/>
                          <w:lang w:bidi="ar-EG"/>
                        </w:rPr>
                      </w:pPr>
                      <w:r>
                        <w:rPr>
                          <w:rFonts w:asciiTheme="minorBidi" w:hAnsiTheme="minorBidi"/>
                          <w:iCs/>
                          <w:color w:val="FFFFFF" w:themeColor="background1"/>
                          <w:lang w:bidi="ar-EG"/>
                        </w:rPr>
                        <w:t xml:space="preserve">Data Collection Phase </w:t>
                      </w:r>
                      <w:r w:rsidRPr="0031019F">
                        <w:rPr>
                          <w:rFonts w:asciiTheme="minorBidi" w:hAnsiTheme="minorBidi"/>
                          <w:iCs/>
                          <w:color w:val="FFFFFF" w:themeColor="background1"/>
                          <w:lang w:bidi="ar-EG"/>
                        </w:rPr>
                        <w:t>QUA</w:t>
                      </w:r>
                      <w:r>
                        <w:rPr>
                          <w:rFonts w:asciiTheme="minorBidi" w:hAnsiTheme="minorBidi"/>
                          <w:iCs/>
                          <w:color w:val="FFFFFF" w:themeColor="background1"/>
                          <w:lang w:bidi="ar-EG"/>
                        </w:rPr>
                        <w:t>L</w:t>
                      </w:r>
                      <w:r w:rsidRPr="0031019F">
                        <w:rPr>
                          <w:rFonts w:asciiTheme="minorBidi" w:hAnsiTheme="minorBidi"/>
                          <w:iCs/>
                          <w:color w:val="FFFFFF" w:themeColor="background1"/>
                          <w:lang w:bidi="ar-EG"/>
                        </w:rPr>
                        <w:t>ITATIVE</w:t>
                      </w:r>
                    </w:p>
                    <w:p w14:paraId="06D7ECEC" w14:textId="77777777" w:rsidR="00865C28" w:rsidRDefault="00865C28" w:rsidP="00865C28">
                      <w:pPr>
                        <w:jc w:val="center"/>
                      </w:pPr>
                      <w:r w:rsidRPr="0031019F">
                        <w:rPr>
                          <w:rFonts w:asciiTheme="minorBidi" w:hAnsiTheme="minorBidi"/>
                          <w:iCs/>
                          <w:color w:val="FFFFFF" w:themeColor="background1"/>
                          <w:lang w:bidi="ar-EG"/>
                        </w:rPr>
                        <w:t xml:space="preserve">  </w:t>
                      </w:r>
                      <w:r w:rsidRPr="0031019F">
                        <w:rPr>
                          <w:rFonts w:asciiTheme="minorBidi" w:hAnsiTheme="minorBidi"/>
                          <w:iCs/>
                          <w:color w:val="FFFFFF" w:themeColor="background1"/>
                          <w:sz w:val="20"/>
                          <w:szCs w:val="20"/>
                          <w:lang w:bidi="ar-EG"/>
                        </w:rPr>
                        <w:t>(</w:t>
                      </w:r>
                      <w:r>
                        <w:rPr>
                          <w:rFonts w:asciiTheme="minorBidi" w:hAnsiTheme="minorBidi"/>
                          <w:iCs/>
                          <w:color w:val="FFFFFF" w:themeColor="background1"/>
                          <w:sz w:val="20"/>
                          <w:szCs w:val="20"/>
                          <w:lang w:bidi="ar-EG"/>
                        </w:rPr>
                        <w:t>Semi-</w:t>
                      </w:r>
                      <w:r w:rsidRPr="0031019F">
                        <w:rPr>
                          <w:rFonts w:asciiTheme="minorBidi" w:hAnsiTheme="minorBidi"/>
                          <w:iCs/>
                          <w:color w:val="FFFFFF" w:themeColor="background1"/>
                          <w:sz w:val="20"/>
                          <w:szCs w:val="20"/>
                          <w:lang w:bidi="ar-EG"/>
                        </w:rPr>
                        <w:t xml:space="preserve">Structured </w:t>
                      </w:r>
                      <w:r>
                        <w:rPr>
                          <w:rFonts w:asciiTheme="minorBidi" w:hAnsiTheme="minorBidi"/>
                          <w:iCs/>
                          <w:color w:val="FFFFFF" w:themeColor="background1"/>
                          <w:sz w:val="20"/>
                          <w:szCs w:val="20"/>
                          <w:lang w:bidi="ar-EG"/>
                        </w:rPr>
                        <w:t>interview</w:t>
                      </w:r>
                      <w:r w:rsidRPr="0031019F">
                        <w:rPr>
                          <w:rFonts w:asciiTheme="minorBidi" w:hAnsiTheme="minorBidi"/>
                          <w:iCs/>
                          <w:color w:val="FFFFFF" w:themeColor="background1"/>
                          <w:sz w:val="20"/>
                          <w:szCs w:val="20"/>
                          <w:lang w:bidi="ar-EG"/>
                        </w:rPr>
                        <w:t>)</w:t>
                      </w:r>
                    </w:p>
                  </w:txbxContent>
                </v:textbox>
                <w10:wrap anchorx="margin"/>
              </v:rect>
            </w:pict>
          </mc:Fallback>
        </mc:AlternateContent>
      </w:r>
      <w:r w:rsidRPr="005F5FE3">
        <w:rPr>
          <w:rFonts w:asciiTheme="majorBidi" w:hAnsiTheme="majorBidi" w:cstheme="majorBidi"/>
          <w:noProof/>
          <w:sz w:val="28"/>
          <w:szCs w:val="28"/>
          <w:rtl/>
          <w:lang w:val="ar-EG" w:bidi="ar-EG"/>
        </w:rPr>
        <mc:AlternateContent>
          <mc:Choice Requires="wps">
            <w:drawing>
              <wp:anchor distT="0" distB="0" distL="114300" distR="114300" simplePos="0" relativeHeight="251714560" behindDoc="0" locked="0" layoutInCell="1" allowOverlap="1" wp14:anchorId="0F24F32E" wp14:editId="1791D287">
                <wp:simplePos x="0" y="0"/>
                <wp:positionH relativeFrom="margin">
                  <wp:posOffset>-330200</wp:posOffset>
                </wp:positionH>
                <wp:positionV relativeFrom="paragraph">
                  <wp:posOffset>-241300</wp:posOffset>
                </wp:positionV>
                <wp:extent cx="1917700" cy="1133475"/>
                <wp:effectExtent l="0" t="0" r="25400" b="28575"/>
                <wp:wrapNone/>
                <wp:docPr id="645248776" name="Rectangle 16"/>
                <wp:cNvGraphicFramePr/>
                <a:graphic xmlns:a="http://schemas.openxmlformats.org/drawingml/2006/main">
                  <a:graphicData uri="http://schemas.microsoft.com/office/word/2010/wordprocessingShape">
                    <wps:wsp>
                      <wps:cNvSpPr/>
                      <wps:spPr>
                        <a:xfrm>
                          <a:off x="0" y="0"/>
                          <a:ext cx="1917700" cy="1133475"/>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4A8DB60" w14:textId="77777777" w:rsidR="00865C28" w:rsidRPr="009C4E94" w:rsidRDefault="00865C28" w:rsidP="00865C28">
                            <w:pPr>
                              <w:jc w:val="center"/>
                              <w:rPr>
                                <w:rFonts w:asciiTheme="minorBidi" w:hAnsiTheme="minorBidi"/>
                                <w:iCs/>
                                <w:color w:val="FFFFFF" w:themeColor="background1"/>
                                <w:sz w:val="20"/>
                                <w:szCs w:val="20"/>
                                <w:lang w:bidi="ar-EG"/>
                              </w:rPr>
                            </w:pPr>
                            <w:r>
                              <w:rPr>
                                <w:rFonts w:asciiTheme="minorBidi" w:hAnsiTheme="minorBidi"/>
                                <w:iCs/>
                                <w:color w:val="FFFFFF" w:themeColor="background1"/>
                                <w:lang w:bidi="ar-EG"/>
                              </w:rPr>
                              <w:t xml:space="preserve">Data Collection Phase </w:t>
                            </w:r>
                            <w:r w:rsidRPr="009C4E94">
                              <w:rPr>
                                <w:rFonts w:asciiTheme="minorBidi" w:hAnsiTheme="minorBidi"/>
                                <w:iCs/>
                                <w:color w:val="FFFFFF" w:themeColor="background1"/>
                                <w:sz w:val="20"/>
                                <w:szCs w:val="20"/>
                                <w:lang w:bidi="ar-EG"/>
                              </w:rPr>
                              <w:t>QUANTITATIVE</w:t>
                            </w:r>
                            <w:r>
                              <w:rPr>
                                <w:rFonts w:asciiTheme="minorBidi" w:hAnsiTheme="minorBidi"/>
                                <w:iCs/>
                                <w:color w:val="FFFFFF" w:themeColor="background1"/>
                                <w:sz w:val="20"/>
                                <w:szCs w:val="20"/>
                                <w:lang w:bidi="ar-EG"/>
                              </w:rPr>
                              <w:t xml:space="preserve"> (</w:t>
                            </w:r>
                            <w:r w:rsidRPr="0031019F">
                              <w:rPr>
                                <w:rFonts w:asciiTheme="minorBidi" w:hAnsiTheme="minorBidi"/>
                                <w:iCs/>
                                <w:color w:val="FFFFFF" w:themeColor="background1"/>
                                <w:sz w:val="20"/>
                                <w:szCs w:val="20"/>
                                <w:lang w:bidi="ar-EG"/>
                              </w:rPr>
                              <w:t>Structured Questionnaire)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24F32E" id="_x0000_s1058" style="position:absolute;left:0;text-align:left;margin-left:-26pt;margin-top:-19pt;width:151pt;height:89.25pt;z-index:2517145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" fillcolor="#4f81bd [3204]" strokecolor="#0a121c [484]" strokeweight="2pt">
                <v:textbox>
                  <w:txbxContent>
                    <w:p w14:paraId="24A8DB60" w14:textId="77777777" w:rsidR="00865C28" w:rsidRPr="009C4E94" w:rsidRDefault="00865C28" w:rsidP="00865C28">
                      <w:pPr>
                        <w:jc w:val="center"/>
                        <w:rPr>
                          <w:rFonts w:asciiTheme="minorBidi" w:hAnsiTheme="minorBidi"/>
                          <w:iCs/>
                          <w:color w:val="FFFFFF" w:themeColor="background1"/>
                          <w:sz w:val="20"/>
                          <w:szCs w:val="20"/>
                          <w:lang w:bidi="ar-EG"/>
                        </w:rPr>
                      </w:pPr>
                      <w:r>
                        <w:rPr>
                          <w:rFonts w:asciiTheme="minorBidi" w:hAnsiTheme="minorBidi"/>
                          <w:iCs/>
                          <w:color w:val="FFFFFF" w:themeColor="background1"/>
                          <w:lang w:bidi="ar-EG"/>
                        </w:rPr>
                        <w:t xml:space="preserve">Data Collection Phase </w:t>
                      </w:r>
                      <w:r w:rsidRPr="009C4E94">
                        <w:rPr>
                          <w:rFonts w:asciiTheme="minorBidi" w:hAnsiTheme="minorBidi"/>
                          <w:iCs/>
                          <w:color w:val="FFFFFF" w:themeColor="background1"/>
                          <w:sz w:val="20"/>
                          <w:szCs w:val="20"/>
                          <w:lang w:bidi="ar-EG"/>
                        </w:rPr>
                        <w:t>QUANTITATIVE</w:t>
                      </w:r>
                      <w:r>
                        <w:rPr>
                          <w:rFonts w:asciiTheme="minorBidi" w:hAnsiTheme="minorBidi"/>
                          <w:iCs/>
                          <w:color w:val="FFFFFF" w:themeColor="background1"/>
                          <w:sz w:val="20"/>
                          <w:szCs w:val="20"/>
                          <w:lang w:bidi="ar-EG"/>
                        </w:rPr>
                        <w:t xml:space="preserve"> (</w:t>
                      </w:r>
                      <w:r w:rsidRPr="0031019F">
                        <w:rPr>
                          <w:rFonts w:asciiTheme="minorBidi" w:hAnsiTheme="minorBidi"/>
                          <w:iCs/>
                          <w:color w:val="FFFFFF" w:themeColor="background1"/>
                          <w:sz w:val="20"/>
                          <w:szCs w:val="20"/>
                          <w:lang w:bidi="ar-EG"/>
                        </w:rPr>
                        <w:t>Structured Questionnaire)</w:t>
                      </w:r>
                    </w:p>
                  </w:txbxContent>
                </v:textbox>
                <w10:wrap anchorx="margin"/>
              </v:rect>
            </w:pict>
          </mc:Fallback>
        </mc:AlternateContent>
      </w:r>
    </w:p>
    <w:p w14:paraId="29778DF3" w14:textId="77777777" w:rsidR="00865C28" w:rsidRPr="005F5FE3" w:rsidRDefault="00865C28" w:rsidP="00865C28">
      <w:pPr>
        <w:spacing w:after="0" w:line="240" w:lineRule="auto"/>
        <w:jc w:val="both"/>
        <w:rPr>
          <w:rFonts w:asciiTheme="majorBidi" w:eastAsia="Times New Roman" w:hAnsiTheme="majorBidi" w:cstheme="majorBidi"/>
          <w:sz w:val="24"/>
          <w:szCs w:val="24"/>
        </w:rPr>
      </w:pPr>
      <w:r w:rsidRPr="005F5FE3">
        <w:rPr>
          <w:noProof/>
        </w:rPr>
        <mc:AlternateContent>
          <mc:Choice Requires="wps">
            <w:drawing>
              <wp:anchor distT="0" distB="0" distL="114300" distR="114300" simplePos="0" relativeHeight="251722752" behindDoc="0" locked="0" layoutInCell="1" allowOverlap="1" wp14:anchorId="50463BF7" wp14:editId="3177520A">
                <wp:simplePos x="0" y="0"/>
                <wp:positionH relativeFrom="column">
                  <wp:posOffset>363855</wp:posOffset>
                </wp:positionH>
                <wp:positionV relativeFrom="paragraph">
                  <wp:posOffset>699135</wp:posOffset>
                </wp:positionV>
                <wp:extent cx="269240" cy="470535"/>
                <wp:effectExtent l="19050" t="0" r="16510" b="43815"/>
                <wp:wrapNone/>
                <wp:docPr id="826731727" name="Arrow: Down 2"/>
                <wp:cNvGraphicFramePr/>
                <a:graphic xmlns:a="http://schemas.openxmlformats.org/drawingml/2006/main">
                  <a:graphicData uri="http://schemas.microsoft.com/office/word/2010/wordprocessingShape">
                    <wps:wsp>
                      <wps:cNvSpPr/>
                      <wps:spPr>
                        <a:xfrm>
                          <a:off x="0" y="0"/>
                          <a:ext cx="269240" cy="470535"/>
                        </a:xfrm>
                        <a:prstGeom prst="downArrow">
                          <a:avLst>
                            <a:gd name="adj1" fmla="val 34775"/>
                            <a:gd name="adj2" fmla="val 50000"/>
                          </a:avLst>
                        </a:prstGeom>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92CC007"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2" o:spid="_x0000_s1026" type="#_x0000_t67" style="position:absolute;margin-left:28.65pt;margin-top:55.05pt;width:21.2pt;height:37.0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" adj="15420,7044" fillcolor="white [3201]" strokecolor="#4f81bd [3204]" strokeweight="2pt"/>
            </w:pict>
          </mc:Fallback>
        </mc:AlternateContent>
      </w:r>
      <w:r w:rsidRPr="005F5FE3">
        <w:rPr>
          <w:noProof/>
        </w:rPr>
        <mc:AlternateContent>
          <mc:Choice Requires="wps">
            <w:drawing>
              <wp:anchor distT="0" distB="0" distL="114300" distR="114300" simplePos="0" relativeHeight="251723776" behindDoc="0" locked="0" layoutInCell="1" allowOverlap="1" wp14:anchorId="49932545" wp14:editId="2D09A787">
                <wp:simplePos x="0" y="0"/>
                <wp:positionH relativeFrom="column">
                  <wp:posOffset>4577080</wp:posOffset>
                </wp:positionH>
                <wp:positionV relativeFrom="paragraph">
                  <wp:posOffset>699135</wp:posOffset>
                </wp:positionV>
                <wp:extent cx="255270" cy="414020"/>
                <wp:effectExtent l="19050" t="0" r="30480" b="43180"/>
                <wp:wrapNone/>
                <wp:docPr id="1595904979" name="Arrow: Down 2"/>
                <wp:cNvGraphicFramePr/>
                <a:graphic xmlns:a="http://schemas.openxmlformats.org/drawingml/2006/main">
                  <a:graphicData uri="http://schemas.microsoft.com/office/word/2010/wordprocessingShape">
                    <wps:wsp>
                      <wps:cNvSpPr/>
                      <wps:spPr>
                        <a:xfrm>
                          <a:off x="0" y="0"/>
                          <a:ext cx="255270" cy="414020"/>
                        </a:xfrm>
                        <a:prstGeom prst="downArrow">
                          <a:avLst>
                            <a:gd name="adj1" fmla="val 34775"/>
                            <a:gd name="adj2" fmla="val 50000"/>
                          </a:avLst>
                        </a:prstGeom>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0EAC1F" id="Arrow: Down 2" o:spid="_x0000_s1026" type="#_x0000_t67" style="position:absolute;margin-left:360.4pt;margin-top:55.05pt;width:20.1pt;height:32.6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" adj="14941,7044" fillcolor="white [3201]" strokecolor="#4f81bd [3204]" strokeweight="2pt"/>
            </w:pict>
          </mc:Fallback>
        </mc:AlternateContent>
      </w:r>
    </w:p>
    <w:p w14:paraId="6A8D685C" w14:textId="77777777" w:rsidR="00865C28" w:rsidRPr="005F5FE3" w:rsidRDefault="00865C28" w:rsidP="00865C28">
      <w:pPr>
        <w:spacing w:after="0" w:line="240" w:lineRule="auto"/>
        <w:jc w:val="center"/>
        <w:rPr>
          <w:rFonts w:asciiTheme="majorBidi" w:eastAsia="Times New Roman" w:hAnsiTheme="majorBidi" w:cstheme="majorBidi"/>
          <w:sz w:val="24"/>
          <w:szCs w:val="24"/>
        </w:rPr>
      </w:pPr>
    </w:p>
    <w:p w14:paraId="4DE97D65" w14:textId="77777777" w:rsidR="00865C28" w:rsidRPr="005F5FE3" w:rsidRDefault="00865C28" w:rsidP="00865C28">
      <w:pPr>
        <w:tabs>
          <w:tab w:val="left" w:pos="3390"/>
        </w:tabs>
        <w:spacing w:after="0" w:line="240" w:lineRule="auto"/>
        <w:jc w:val="both"/>
        <w:rPr>
          <w:rFonts w:asciiTheme="majorBidi" w:eastAsia="Times New Roman" w:hAnsiTheme="majorBidi" w:cstheme="majorBidi"/>
          <w:sz w:val="24"/>
          <w:szCs w:val="24"/>
        </w:rPr>
      </w:pPr>
    </w:p>
    <w:p w14:paraId="117C5BB8" w14:textId="77777777" w:rsidR="00865C28" w:rsidRPr="005F5FE3" w:rsidRDefault="00865C28" w:rsidP="00865C28">
      <w:pPr>
        <w:spacing w:after="0" w:line="240" w:lineRule="auto"/>
        <w:jc w:val="both"/>
        <w:rPr>
          <w:rFonts w:asciiTheme="majorBidi" w:eastAsia="Times New Roman" w:hAnsiTheme="majorBidi" w:cstheme="majorBidi"/>
          <w:sz w:val="24"/>
          <w:szCs w:val="24"/>
        </w:rPr>
      </w:pPr>
    </w:p>
    <w:p w14:paraId="6AD75504" w14:textId="77777777" w:rsidR="00865C28" w:rsidRPr="005F5FE3" w:rsidRDefault="00865C28" w:rsidP="00865C28">
      <w:pPr>
        <w:spacing w:after="0" w:line="240" w:lineRule="auto"/>
        <w:jc w:val="both"/>
        <w:rPr>
          <w:rFonts w:asciiTheme="majorBidi" w:eastAsia="Times New Roman" w:hAnsiTheme="majorBidi" w:cstheme="majorBidi"/>
          <w:sz w:val="24"/>
          <w:szCs w:val="24"/>
        </w:rPr>
      </w:pPr>
    </w:p>
    <w:p w14:paraId="61E57CFA" w14:textId="77777777" w:rsidR="00865C28" w:rsidRPr="005F5FE3" w:rsidRDefault="00865C28" w:rsidP="00865C28">
      <w:pPr>
        <w:spacing w:after="0" w:line="240" w:lineRule="auto"/>
        <w:jc w:val="both"/>
        <w:rPr>
          <w:rFonts w:asciiTheme="majorBidi" w:eastAsia="Times New Roman" w:hAnsiTheme="majorBidi" w:cstheme="majorBidi"/>
          <w:sz w:val="24"/>
          <w:szCs w:val="24"/>
        </w:rPr>
      </w:pPr>
      <w:r w:rsidRPr="005F5FE3">
        <w:rPr>
          <w:rFonts w:asciiTheme="majorBidi" w:hAnsiTheme="majorBidi" w:cstheme="majorBidi"/>
          <w:noProof/>
          <w:sz w:val="28"/>
          <w:szCs w:val="28"/>
          <w:rtl/>
          <w:lang w:val="ar-EG" w:bidi="ar-EG"/>
        </w:rPr>
        <mc:AlternateContent>
          <mc:Choice Requires="wps">
            <w:drawing>
              <wp:anchor distT="0" distB="0" distL="114300" distR="114300" simplePos="0" relativeHeight="251716608" behindDoc="0" locked="0" layoutInCell="1" allowOverlap="1" wp14:anchorId="666CA940" wp14:editId="71A5F9D4">
                <wp:simplePos x="0" y="0"/>
                <wp:positionH relativeFrom="margin">
                  <wp:posOffset>-330200</wp:posOffset>
                </wp:positionH>
                <wp:positionV relativeFrom="paragraph">
                  <wp:posOffset>237490</wp:posOffset>
                </wp:positionV>
                <wp:extent cx="1924050" cy="946150"/>
                <wp:effectExtent l="0" t="0" r="19050" b="25400"/>
                <wp:wrapNone/>
                <wp:docPr id="295153519" name="Rectangle 16"/>
                <wp:cNvGraphicFramePr/>
                <a:graphic xmlns:a="http://schemas.openxmlformats.org/drawingml/2006/main">
                  <a:graphicData uri="http://schemas.microsoft.com/office/word/2010/wordprocessingShape">
                    <wps:wsp>
                      <wps:cNvSpPr/>
                      <wps:spPr>
                        <a:xfrm>
                          <a:off x="0" y="0"/>
                          <a:ext cx="1924050" cy="94615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CF4A9D8" w14:textId="77777777" w:rsidR="00865C28" w:rsidRDefault="00865C28" w:rsidP="00865C28">
                            <w:pPr>
                              <w:jc w:val="center"/>
                              <w:rPr>
                                <w:rFonts w:asciiTheme="minorBidi" w:hAnsiTheme="minorBidi"/>
                                <w:iCs/>
                                <w:color w:val="FFFFFF" w:themeColor="background1"/>
                                <w:lang w:bidi="ar-EG"/>
                              </w:rPr>
                            </w:pPr>
                            <w:r w:rsidRPr="00533EF9">
                              <w:rPr>
                                <w:rFonts w:asciiTheme="minorBidi" w:hAnsiTheme="minorBidi"/>
                                <w:iCs/>
                                <w:color w:val="FFFFFF" w:themeColor="background1"/>
                                <w:lang w:bidi="ar-EG"/>
                              </w:rPr>
                              <w:t xml:space="preserve"> A</w:t>
                            </w:r>
                            <w:r>
                              <w:rPr>
                                <w:rFonts w:asciiTheme="minorBidi" w:hAnsiTheme="minorBidi"/>
                                <w:iCs/>
                                <w:color w:val="FFFFFF" w:themeColor="background1"/>
                                <w:lang w:bidi="ar-EG"/>
                              </w:rPr>
                              <w:t>nalysis Phase</w:t>
                            </w:r>
                            <w:r w:rsidRPr="00533EF9">
                              <w:rPr>
                                <w:rFonts w:asciiTheme="minorBidi" w:hAnsiTheme="minorBidi"/>
                                <w:iCs/>
                                <w:color w:val="FFFFFF" w:themeColor="background1"/>
                                <w:lang w:bidi="ar-EG"/>
                              </w:rPr>
                              <w:t xml:space="preserve">  </w:t>
                            </w:r>
                          </w:p>
                          <w:p w14:paraId="5124B79B" w14:textId="77777777" w:rsidR="00865C28" w:rsidRPr="00533EF9" w:rsidRDefault="00865C28" w:rsidP="00865C28">
                            <w:pPr>
                              <w:jc w:val="center"/>
                              <w:rPr>
                                <w:rFonts w:asciiTheme="minorBidi" w:hAnsiTheme="minorBidi"/>
                                <w:iCs/>
                                <w:color w:val="FFFFFF" w:themeColor="background1"/>
                                <w:lang w:bidi="ar-EG"/>
                              </w:rPr>
                            </w:pPr>
                            <w:r w:rsidRPr="00533EF9">
                              <w:rPr>
                                <w:rFonts w:asciiTheme="minorBidi" w:hAnsiTheme="minorBidi"/>
                                <w:iCs/>
                                <w:color w:val="FFFFFF" w:themeColor="background1"/>
                                <w:lang w:bidi="ar-EG"/>
                              </w:rPr>
                              <w:t xml:space="preserve">SEM  </w:t>
                            </w:r>
                          </w:p>
                          <w:p w14:paraId="08A4A422" w14:textId="77777777" w:rsidR="00865C28" w:rsidRPr="00533EF9" w:rsidRDefault="00865C28" w:rsidP="00865C28">
                            <w:pPr>
                              <w:jc w:val="center"/>
                              <w:rPr>
                                <w:rFonts w:asciiTheme="minorBidi" w:hAnsiTheme="minorBidi"/>
                                <w:iCs/>
                                <w:color w:val="FFFFFF" w:themeColor="background1"/>
                                <w:sz w:val="20"/>
                                <w:szCs w:val="20"/>
                                <w:lang w:bidi="ar-EG"/>
                              </w:rPr>
                            </w:pPr>
                            <w:r w:rsidRPr="00533EF9">
                              <w:rPr>
                                <w:rFonts w:asciiTheme="minorBidi" w:hAnsiTheme="minorBidi"/>
                                <w:iCs/>
                                <w:color w:val="FFFFFF" w:themeColor="background1"/>
                                <w:sz w:val="20"/>
                                <w:szCs w:val="20"/>
                                <w:lang w:bidi="ar-EG"/>
                              </w:rPr>
                              <w:t>(e.g., Cost → AI-PM → DQ)</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6CA940" id="_x0000_s1059" style="position:absolute;left:0;text-align:left;margin-left:-26pt;margin-top:18.7pt;width:151.5pt;height:74.5pt;z-index:2517166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" fillcolor="#4f81bd [3204]" strokecolor="#0a121c [484]" strokeweight="2pt">
                <v:textbox>
                  <w:txbxContent>
                    <w:p w14:paraId="7CF4A9D8" w14:textId="77777777" w:rsidR="00865C28" w:rsidRDefault="00865C28" w:rsidP="00865C28">
                      <w:pPr>
                        <w:jc w:val="center"/>
                        <w:rPr>
                          <w:rFonts w:asciiTheme="minorBidi" w:hAnsiTheme="minorBidi"/>
                          <w:iCs/>
                          <w:color w:val="FFFFFF" w:themeColor="background1"/>
                          <w:lang w:bidi="ar-EG"/>
                        </w:rPr>
                      </w:pPr>
                      <w:r w:rsidRPr="00533EF9">
                        <w:rPr>
                          <w:rFonts w:asciiTheme="minorBidi" w:hAnsiTheme="minorBidi"/>
                          <w:iCs/>
                          <w:color w:val="FFFFFF" w:themeColor="background1"/>
                          <w:lang w:bidi="ar-EG"/>
                        </w:rPr>
                        <w:t xml:space="preserve"> A</w:t>
                      </w:r>
                      <w:r>
                        <w:rPr>
                          <w:rFonts w:asciiTheme="minorBidi" w:hAnsiTheme="minorBidi"/>
                          <w:iCs/>
                          <w:color w:val="FFFFFF" w:themeColor="background1"/>
                          <w:lang w:bidi="ar-EG"/>
                        </w:rPr>
                        <w:t>nalysis Phase</w:t>
                      </w:r>
                      <w:r w:rsidRPr="00533EF9">
                        <w:rPr>
                          <w:rFonts w:asciiTheme="minorBidi" w:hAnsiTheme="minorBidi"/>
                          <w:iCs/>
                          <w:color w:val="FFFFFF" w:themeColor="background1"/>
                          <w:lang w:bidi="ar-EG"/>
                        </w:rPr>
                        <w:t xml:space="preserve">  </w:t>
                      </w:r>
                    </w:p>
                    <w:p w14:paraId="5124B79B" w14:textId="77777777" w:rsidR="00865C28" w:rsidRPr="00533EF9" w:rsidRDefault="00865C28" w:rsidP="00865C28">
                      <w:pPr>
                        <w:jc w:val="center"/>
                        <w:rPr>
                          <w:rFonts w:asciiTheme="minorBidi" w:hAnsiTheme="minorBidi"/>
                          <w:iCs/>
                          <w:color w:val="FFFFFF" w:themeColor="background1"/>
                          <w:lang w:bidi="ar-EG"/>
                        </w:rPr>
                      </w:pPr>
                      <w:r w:rsidRPr="00533EF9">
                        <w:rPr>
                          <w:rFonts w:asciiTheme="minorBidi" w:hAnsiTheme="minorBidi"/>
                          <w:iCs/>
                          <w:color w:val="FFFFFF" w:themeColor="background1"/>
                          <w:lang w:bidi="ar-EG"/>
                        </w:rPr>
                        <w:t xml:space="preserve">SEM  </w:t>
                      </w:r>
                    </w:p>
                    <w:p w14:paraId="08A4A422" w14:textId="77777777" w:rsidR="00865C28" w:rsidRPr="00533EF9" w:rsidRDefault="00865C28" w:rsidP="00865C28">
                      <w:pPr>
                        <w:jc w:val="center"/>
                        <w:rPr>
                          <w:rFonts w:asciiTheme="minorBidi" w:hAnsiTheme="minorBidi"/>
                          <w:iCs/>
                          <w:color w:val="FFFFFF" w:themeColor="background1"/>
                          <w:sz w:val="20"/>
                          <w:szCs w:val="20"/>
                          <w:lang w:bidi="ar-EG"/>
                        </w:rPr>
                      </w:pPr>
                      <w:r w:rsidRPr="00533EF9">
                        <w:rPr>
                          <w:rFonts w:asciiTheme="minorBidi" w:hAnsiTheme="minorBidi"/>
                          <w:iCs/>
                          <w:color w:val="FFFFFF" w:themeColor="background1"/>
                          <w:sz w:val="20"/>
                          <w:szCs w:val="20"/>
                          <w:lang w:bidi="ar-EG"/>
                        </w:rPr>
                        <w:t>(e.g., Cost → AI-PM → DQ)</w:t>
                      </w:r>
                    </w:p>
                  </w:txbxContent>
                </v:textbox>
                <w10:wrap anchorx="margin"/>
              </v:rect>
            </w:pict>
          </mc:Fallback>
        </mc:AlternateContent>
      </w:r>
    </w:p>
    <w:p w14:paraId="3BF86CD8" w14:textId="77777777" w:rsidR="00865C28" w:rsidRPr="005F5FE3" w:rsidRDefault="00865C28" w:rsidP="00865C28">
      <w:pPr>
        <w:spacing w:after="0" w:line="240" w:lineRule="auto"/>
        <w:jc w:val="both"/>
        <w:rPr>
          <w:rFonts w:asciiTheme="majorBidi" w:eastAsia="Times New Roman" w:hAnsiTheme="majorBidi" w:cstheme="majorBidi"/>
          <w:sz w:val="24"/>
          <w:szCs w:val="24"/>
        </w:rPr>
      </w:pPr>
      <w:r w:rsidRPr="005F5FE3">
        <w:rPr>
          <w:rFonts w:asciiTheme="majorBidi" w:hAnsiTheme="majorBidi" w:cstheme="majorBidi"/>
          <w:noProof/>
          <w:sz w:val="28"/>
          <w:szCs w:val="28"/>
          <w:rtl/>
          <w:lang w:val="ar-EG" w:bidi="ar-EG"/>
        </w:rPr>
        <mc:AlternateContent>
          <mc:Choice Requires="wps">
            <w:drawing>
              <wp:anchor distT="0" distB="0" distL="114300" distR="114300" simplePos="0" relativeHeight="251718656" behindDoc="0" locked="0" layoutInCell="1" allowOverlap="1" wp14:anchorId="076E2458" wp14:editId="2774EDDB">
                <wp:simplePos x="0" y="0"/>
                <wp:positionH relativeFrom="margin">
                  <wp:posOffset>3708400</wp:posOffset>
                </wp:positionH>
                <wp:positionV relativeFrom="paragraph">
                  <wp:posOffset>49530</wp:posOffset>
                </wp:positionV>
                <wp:extent cx="1987550" cy="996950"/>
                <wp:effectExtent l="0" t="0" r="12700" b="12700"/>
                <wp:wrapNone/>
                <wp:docPr id="1169622855" name="Rectangle 16"/>
                <wp:cNvGraphicFramePr/>
                <a:graphic xmlns:a="http://schemas.openxmlformats.org/drawingml/2006/main">
                  <a:graphicData uri="http://schemas.microsoft.com/office/word/2010/wordprocessingShape">
                    <wps:wsp>
                      <wps:cNvSpPr/>
                      <wps:spPr>
                        <a:xfrm>
                          <a:off x="0" y="0"/>
                          <a:ext cx="1987550" cy="99695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F395244" w14:textId="77777777" w:rsidR="00865C28" w:rsidRDefault="00865C28" w:rsidP="00865C28">
                            <w:pPr>
                              <w:jc w:val="center"/>
                              <w:rPr>
                                <w:rFonts w:asciiTheme="minorBidi" w:hAnsiTheme="minorBidi"/>
                                <w:iCs/>
                                <w:color w:val="FFFFFF" w:themeColor="background1"/>
                                <w:lang w:bidi="ar-EG"/>
                              </w:rPr>
                            </w:pPr>
                            <w:r w:rsidRPr="00533EF9">
                              <w:rPr>
                                <w:rFonts w:asciiTheme="minorBidi" w:hAnsiTheme="minorBidi"/>
                                <w:iCs/>
                                <w:color w:val="FFFFFF" w:themeColor="background1"/>
                                <w:lang w:bidi="ar-EG"/>
                              </w:rPr>
                              <w:t xml:space="preserve"> A</w:t>
                            </w:r>
                            <w:r>
                              <w:rPr>
                                <w:rFonts w:asciiTheme="minorBidi" w:hAnsiTheme="minorBidi"/>
                                <w:iCs/>
                                <w:color w:val="FFFFFF" w:themeColor="background1"/>
                                <w:lang w:bidi="ar-EG"/>
                              </w:rPr>
                              <w:t>nalysis</w:t>
                            </w:r>
                            <w:r w:rsidRPr="00533EF9">
                              <w:rPr>
                                <w:rFonts w:asciiTheme="minorBidi" w:hAnsiTheme="minorBidi"/>
                                <w:iCs/>
                                <w:color w:val="FFFFFF" w:themeColor="background1"/>
                                <w:lang w:bidi="ar-EG"/>
                              </w:rPr>
                              <w:t xml:space="preserve"> </w:t>
                            </w:r>
                            <w:r>
                              <w:rPr>
                                <w:rFonts w:asciiTheme="minorBidi" w:hAnsiTheme="minorBidi"/>
                                <w:iCs/>
                                <w:color w:val="FFFFFF" w:themeColor="background1"/>
                                <w:lang w:bidi="ar-EG"/>
                              </w:rPr>
                              <w:t>Phase</w:t>
                            </w:r>
                          </w:p>
                          <w:p w14:paraId="4515D118" w14:textId="77777777" w:rsidR="00865C28" w:rsidRPr="00533EF9" w:rsidRDefault="00865C28" w:rsidP="00865C28">
                            <w:pPr>
                              <w:jc w:val="center"/>
                              <w:rPr>
                                <w:rFonts w:asciiTheme="minorBidi" w:hAnsiTheme="minorBidi"/>
                                <w:iCs/>
                                <w:color w:val="FFFFFF" w:themeColor="background1"/>
                                <w:lang w:bidi="ar-EG"/>
                              </w:rPr>
                            </w:pPr>
                            <w:r>
                              <w:rPr>
                                <w:rFonts w:asciiTheme="minorBidi" w:hAnsiTheme="minorBidi"/>
                                <w:iCs/>
                                <w:color w:val="FFFFFF" w:themeColor="background1"/>
                                <w:lang w:bidi="ar-EG"/>
                              </w:rPr>
                              <w:t>THEMATIC</w:t>
                            </w:r>
                            <w:r w:rsidRPr="00533EF9">
                              <w:rPr>
                                <w:rFonts w:asciiTheme="minorBidi" w:hAnsiTheme="minorBidi"/>
                                <w:iCs/>
                                <w:color w:val="FFFFFF" w:themeColor="background1"/>
                                <w:lang w:bidi="ar-EG"/>
                              </w:rPr>
                              <w:t xml:space="preserve">       </w:t>
                            </w:r>
                          </w:p>
                          <w:p w14:paraId="7103701D" w14:textId="77777777" w:rsidR="00865C28" w:rsidRPr="00533EF9" w:rsidRDefault="00865C28" w:rsidP="00865C28">
                            <w:pPr>
                              <w:jc w:val="center"/>
                              <w:rPr>
                                <w:rFonts w:asciiTheme="minorBidi" w:hAnsiTheme="minorBidi"/>
                                <w:iCs/>
                                <w:color w:val="FFFFFF" w:themeColor="background1"/>
                                <w:sz w:val="20"/>
                                <w:szCs w:val="20"/>
                                <w:lang w:bidi="ar-EG"/>
                              </w:rPr>
                            </w:pPr>
                            <w:r w:rsidRPr="00533EF9">
                              <w:rPr>
                                <w:rFonts w:asciiTheme="minorBidi" w:hAnsiTheme="minorBidi"/>
                                <w:iCs/>
                                <w:color w:val="FFFFFF" w:themeColor="background1"/>
                                <w:sz w:val="20"/>
                                <w:szCs w:val="20"/>
                                <w:lang w:bidi="ar-EG"/>
                              </w:rPr>
                              <w:t>(</w:t>
                            </w:r>
                            <w:r w:rsidRPr="004621D2">
                              <w:rPr>
                                <w:rFonts w:asciiTheme="minorBidi" w:hAnsiTheme="minorBidi"/>
                                <w:iCs/>
                                <w:color w:val="FFFFFF" w:themeColor="background1"/>
                                <w:sz w:val="20"/>
                                <w:szCs w:val="20"/>
                                <w:lang w:bidi="ar-EG"/>
                              </w:rPr>
                              <w:t xml:space="preserve"> Identify recurring themes</w:t>
                            </w:r>
                            <w:r>
                              <w:rPr>
                                <w:rFonts w:asciiTheme="minorBidi" w:hAnsiTheme="minorBidi"/>
                                <w:iCs/>
                                <w:color w:val="FFFFFF" w:themeColor="background1"/>
                                <w:sz w:val="20"/>
                                <w:szCs w:val="20"/>
                                <w:lang w:bidi="ar-EG"/>
                              </w:rPr>
                              <w:t xml:space="preserve"> </w:t>
                            </w:r>
                            <w:r w:rsidRPr="00533EF9">
                              <w:rPr>
                                <w:rFonts w:asciiTheme="minorBidi" w:hAnsiTheme="minorBidi"/>
                                <w:iCs/>
                                <w:color w:val="FFFFFF" w:themeColor="background1"/>
                                <w:sz w:val="20"/>
                                <w:szCs w:val="20"/>
                                <w:lang w:bidi="ar-EG"/>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6E2458" id="_x0000_s1060" style="position:absolute;left:0;text-align:left;margin-left:292pt;margin-top:3.9pt;width:156.5pt;height:78.5pt;z-index:251718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" fillcolor="#4f81bd [3204]" strokecolor="#0a121c [484]" strokeweight="2pt">
                <v:textbox>
                  <w:txbxContent>
                    <w:p w14:paraId="2F395244" w14:textId="77777777" w:rsidR="00865C28" w:rsidRDefault="00865C28" w:rsidP="00865C28">
                      <w:pPr>
                        <w:jc w:val="center"/>
                        <w:rPr>
                          <w:rFonts w:asciiTheme="minorBidi" w:hAnsiTheme="minorBidi"/>
                          <w:iCs/>
                          <w:color w:val="FFFFFF" w:themeColor="background1"/>
                          <w:lang w:bidi="ar-EG"/>
                        </w:rPr>
                      </w:pPr>
                      <w:r w:rsidRPr="00533EF9">
                        <w:rPr>
                          <w:rFonts w:asciiTheme="minorBidi" w:hAnsiTheme="minorBidi"/>
                          <w:iCs/>
                          <w:color w:val="FFFFFF" w:themeColor="background1"/>
                          <w:lang w:bidi="ar-EG"/>
                        </w:rPr>
                        <w:t xml:space="preserve"> A</w:t>
                      </w:r>
                      <w:r>
                        <w:rPr>
                          <w:rFonts w:asciiTheme="minorBidi" w:hAnsiTheme="minorBidi"/>
                          <w:iCs/>
                          <w:color w:val="FFFFFF" w:themeColor="background1"/>
                          <w:lang w:bidi="ar-EG"/>
                        </w:rPr>
                        <w:t>nalysis</w:t>
                      </w:r>
                      <w:r w:rsidRPr="00533EF9">
                        <w:rPr>
                          <w:rFonts w:asciiTheme="minorBidi" w:hAnsiTheme="minorBidi"/>
                          <w:iCs/>
                          <w:color w:val="FFFFFF" w:themeColor="background1"/>
                          <w:lang w:bidi="ar-EG"/>
                        </w:rPr>
                        <w:t xml:space="preserve"> </w:t>
                      </w:r>
                      <w:r>
                        <w:rPr>
                          <w:rFonts w:asciiTheme="minorBidi" w:hAnsiTheme="minorBidi"/>
                          <w:iCs/>
                          <w:color w:val="FFFFFF" w:themeColor="background1"/>
                          <w:lang w:bidi="ar-EG"/>
                        </w:rPr>
                        <w:t>Phase</w:t>
                      </w:r>
                    </w:p>
                    <w:p w14:paraId="4515D118" w14:textId="77777777" w:rsidR="00865C28" w:rsidRPr="00533EF9" w:rsidRDefault="00865C28" w:rsidP="00865C28">
                      <w:pPr>
                        <w:jc w:val="center"/>
                        <w:rPr>
                          <w:rFonts w:asciiTheme="minorBidi" w:hAnsiTheme="minorBidi"/>
                          <w:iCs/>
                          <w:color w:val="FFFFFF" w:themeColor="background1"/>
                          <w:lang w:bidi="ar-EG"/>
                        </w:rPr>
                      </w:pPr>
                      <w:r>
                        <w:rPr>
                          <w:rFonts w:asciiTheme="minorBidi" w:hAnsiTheme="minorBidi"/>
                          <w:iCs/>
                          <w:color w:val="FFFFFF" w:themeColor="background1"/>
                          <w:lang w:bidi="ar-EG"/>
                        </w:rPr>
                        <w:t>THEMATIC</w:t>
                      </w:r>
                      <w:r w:rsidRPr="00533EF9">
                        <w:rPr>
                          <w:rFonts w:asciiTheme="minorBidi" w:hAnsiTheme="minorBidi"/>
                          <w:iCs/>
                          <w:color w:val="FFFFFF" w:themeColor="background1"/>
                          <w:lang w:bidi="ar-EG"/>
                        </w:rPr>
                        <w:t xml:space="preserve">       </w:t>
                      </w:r>
                    </w:p>
                    <w:p w14:paraId="7103701D" w14:textId="77777777" w:rsidR="00865C28" w:rsidRPr="00533EF9" w:rsidRDefault="00865C28" w:rsidP="00865C28">
                      <w:pPr>
                        <w:jc w:val="center"/>
                        <w:rPr>
                          <w:rFonts w:asciiTheme="minorBidi" w:hAnsiTheme="minorBidi"/>
                          <w:iCs/>
                          <w:color w:val="FFFFFF" w:themeColor="background1"/>
                          <w:sz w:val="20"/>
                          <w:szCs w:val="20"/>
                          <w:lang w:bidi="ar-EG"/>
                        </w:rPr>
                      </w:pPr>
                      <w:r w:rsidRPr="00533EF9">
                        <w:rPr>
                          <w:rFonts w:asciiTheme="minorBidi" w:hAnsiTheme="minorBidi"/>
                          <w:iCs/>
                          <w:color w:val="FFFFFF" w:themeColor="background1"/>
                          <w:sz w:val="20"/>
                          <w:szCs w:val="20"/>
                          <w:lang w:bidi="ar-EG"/>
                        </w:rPr>
                        <w:t>(</w:t>
                      </w:r>
                      <w:r w:rsidRPr="004621D2">
                        <w:rPr>
                          <w:rFonts w:asciiTheme="minorBidi" w:hAnsiTheme="minorBidi"/>
                          <w:iCs/>
                          <w:color w:val="FFFFFF" w:themeColor="background1"/>
                          <w:sz w:val="20"/>
                          <w:szCs w:val="20"/>
                          <w:lang w:bidi="ar-EG"/>
                        </w:rPr>
                        <w:t xml:space="preserve"> Identify recurring themes</w:t>
                      </w:r>
                      <w:r>
                        <w:rPr>
                          <w:rFonts w:asciiTheme="minorBidi" w:hAnsiTheme="minorBidi"/>
                          <w:iCs/>
                          <w:color w:val="FFFFFF" w:themeColor="background1"/>
                          <w:sz w:val="20"/>
                          <w:szCs w:val="20"/>
                          <w:lang w:bidi="ar-EG"/>
                        </w:rPr>
                        <w:t xml:space="preserve"> </w:t>
                      </w:r>
                      <w:r w:rsidRPr="00533EF9">
                        <w:rPr>
                          <w:rFonts w:asciiTheme="minorBidi" w:hAnsiTheme="minorBidi"/>
                          <w:iCs/>
                          <w:color w:val="FFFFFF" w:themeColor="background1"/>
                          <w:sz w:val="20"/>
                          <w:szCs w:val="20"/>
                          <w:lang w:bidi="ar-EG"/>
                        </w:rPr>
                        <w:t>)</w:t>
                      </w:r>
                    </w:p>
                  </w:txbxContent>
                </v:textbox>
                <w10:wrap anchorx="margin"/>
              </v:rect>
            </w:pict>
          </mc:Fallback>
        </mc:AlternateContent>
      </w:r>
    </w:p>
    <w:p w14:paraId="44747522" w14:textId="77777777" w:rsidR="00865C28" w:rsidRPr="005F5FE3" w:rsidRDefault="00865C28" w:rsidP="00865C28">
      <w:pPr>
        <w:spacing w:after="0" w:line="240" w:lineRule="auto"/>
        <w:jc w:val="both"/>
        <w:rPr>
          <w:rFonts w:asciiTheme="majorBidi" w:eastAsia="Times New Roman" w:hAnsiTheme="majorBidi" w:cstheme="majorBidi"/>
          <w:sz w:val="24"/>
          <w:szCs w:val="24"/>
        </w:rPr>
      </w:pPr>
    </w:p>
    <w:p w14:paraId="42BE6AF3" w14:textId="77777777" w:rsidR="00865C28" w:rsidRPr="005F5FE3" w:rsidRDefault="00865C28" w:rsidP="00865C28">
      <w:pPr>
        <w:spacing w:after="0" w:line="240" w:lineRule="auto"/>
        <w:jc w:val="both"/>
        <w:rPr>
          <w:rFonts w:asciiTheme="majorBidi" w:eastAsia="Times New Roman" w:hAnsiTheme="majorBidi" w:cstheme="majorBidi"/>
          <w:sz w:val="24"/>
          <w:szCs w:val="24"/>
        </w:rPr>
      </w:pPr>
    </w:p>
    <w:p w14:paraId="1E19BEB3" w14:textId="77777777" w:rsidR="00865C28" w:rsidRPr="005F5FE3" w:rsidRDefault="00865C28" w:rsidP="00865C28">
      <w:pPr>
        <w:spacing w:after="0" w:line="240" w:lineRule="auto"/>
        <w:jc w:val="both"/>
        <w:rPr>
          <w:rFonts w:asciiTheme="majorBidi" w:eastAsia="Times New Roman" w:hAnsiTheme="majorBidi" w:cstheme="majorBidi"/>
          <w:sz w:val="24"/>
          <w:szCs w:val="24"/>
        </w:rPr>
      </w:pPr>
    </w:p>
    <w:p w14:paraId="5CB5AB5F" w14:textId="77777777" w:rsidR="00865C28" w:rsidRPr="005F5FE3" w:rsidRDefault="00865C28" w:rsidP="00865C28">
      <w:pPr>
        <w:spacing w:after="0" w:line="240" w:lineRule="auto"/>
        <w:jc w:val="both"/>
        <w:rPr>
          <w:rFonts w:asciiTheme="majorBidi" w:eastAsia="Times New Roman" w:hAnsiTheme="majorBidi" w:cstheme="majorBidi"/>
          <w:sz w:val="24"/>
          <w:szCs w:val="24"/>
        </w:rPr>
      </w:pPr>
    </w:p>
    <w:p w14:paraId="407C4D41" w14:textId="77777777" w:rsidR="00865C28" w:rsidRPr="005F5FE3" w:rsidRDefault="00865C28" w:rsidP="00865C28">
      <w:pPr>
        <w:spacing w:after="0" w:line="240" w:lineRule="auto"/>
        <w:jc w:val="both"/>
        <w:rPr>
          <w:rFonts w:asciiTheme="majorBidi" w:eastAsia="Times New Roman" w:hAnsiTheme="majorBidi" w:cstheme="majorBidi"/>
          <w:sz w:val="24"/>
          <w:szCs w:val="24"/>
        </w:rPr>
      </w:pPr>
      <w:r w:rsidRPr="005F5FE3">
        <w:rPr>
          <w:noProof/>
        </w:rPr>
        <mc:AlternateContent>
          <mc:Choice Requires="wps">
            <w:drawing>
              <wp:anchor distT="0" distB="0" distL="114300" distR="114300" simplePos="0" relativeHeight="251720704" behindDoc="0" locked="0" layoutInCell="1" allowOverlap="1" wp14:anchorId="4BD5B2A4" wp14:editId="60330D60">
                <wp:simplePos x="0" y="0"/>
                <wp:positionH relativeFrom="column">
                  <wp:posOffset>330200</wp:posOffset>
                </wp:positionH>
                <wp:positionV relativeFrom="paragraph">
                  <wp:posOffset>151130</wp:posOffset>
                </wp:positionV>
                <wp:extent cx="283210" cy="524510"/>
                <wp:effectExtent l="19050" t="0" r="21590" b="46990"/>
                <wp:wrapNone/>
                <wp:docPr id="115197862" name="Arrow: Down 2"/>
                <wp:cNvGraphicFramePr/>
                <a:graphic xmlns:a="http://schemas.openxmlformats.org/drawingml/2006/main">
                  <a:graphicData uri="http://schemas.microsoft.com/office/word/2010/wordprocessingShape">
                    <wps:wsp>
                      <wps:cNvSpPr/>
                      <wps:spPr>
                        <a:xfrm>
                          <a:off x="0" y="0"/>
                          <a:ext cx="283210" cy="524510"/>
                        </a:xfrm>
                        <a:prstGeom prst="downArrow">
                          <a:avLst>
                            <a:gd name="adj1" fmla="val 34775"/>
                            <a:gd name="adj2" fmla="val 50000"/>
                          </a:avLst>
                        </a:prstGeom>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8BA464" id="Arrow: Down 2" o:spid="_x0000_s1026" type="#_x0000_t67" style="position:absolute;margin-left:26pt;margin-top:11.9pt;width:22.3pt;height:41.3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" adj="15769,7044" fillcolor="white [3201]" strokecolor="#4f81bd [3204]" strokeweight="2pt"/>
            </w:pict>
          </mc:Fallback>
        </mc:AlternateContent>
      </w:r>
      <w:r w:rsidRPr="005F5FE3">
        <w:rPr>
          <w:noProof/>
        </w:rPr>
        <mc:AlternateContent>
          <mc:Choice Requires="wps">
            <w:drawing>
              <wp:anchor distT="0" distB="0" distL="114300" distR="114300" simplePos="0" relativeHeight="251721728" behindDoc="0" locked="0" layoutInCell="1" allowOverlap="1" wp14:anchorId="219506E0" wp14:editId="6D358189">
                <wp:simplePos x="0" y="0"/>
                <wp:positionH relativeFrom="column">
                  <wp:posOffset>4584700</wp:posOffset>
                </wp:positionH>
                <wp:positionV relativeFrom="paragraph">
                  <wp:posOffset>195580</wp:posOffset>
                </wp:positionV>
                <wp:extent cx="283210" cy="471805"/>
                <wp:effectExtent l="19050" t="0" r="21590" b="42545"/>
                <wp:wrapNone/>
                <wp:docPr id="1899819064" name="Arrow: Down 2"/>
                <wp:cNvGraphicFramePr/>
                <a:graphic xmlns:a="http://schemas.openxmlformats.org/drawingml/2006/main">
                  <a:graphicData uri="http://schemas.microsoft.com/office/word/2010/wordprocessingShape">
                    <wps:wsp>
                      <wps:cNvSpPr/>
                      <wps:spPr>
                        <a:xfrm>
                          <a:off x="0" y="0"/>
                          <a:ext cx="283210" cy="471805"/>
                        </a:xfrm>
                        <a:prstGeom prst="downArrow">
                          <a:avLst>
                            <a:gd name="adj1" fmla="val 34775"/>
                            <a:gd name="adj2" fmla="val 50000"/>
                          </a:avLst>
                        </a:prstGeom>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54E4D1" id="Arrow: Down 2" o:spid="_x0000_s1026" type="#_x0000_t67" style="position:absolute;margin-left:361pt;margin-top:15.4pt;width:22.3pt;height:37.1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" adj="15117,7044" fillcolor="white [3201]" strokecolor="#4f81bd [3204]" strokeweight="2pt"/>
            </w:pict>
          </mc:Fallback>
        </mc:AlternateContent>
      </w:r>
    </w:p>
    <w:p w14:paraId="7BAC861C" w14:textId="77777777" w:rsidR="00865C28" w:rsidRPr="005F5FE3" w:rsidRDefault="00865C28" w:rsidP="00865C28">
      <w:pPr>
        <w:spacing w:after="0" w:line="240" w:lineRule="auto"/>
        <w:jc w:val="both"/>
        <w:rPr>
          <w:rFonts w:asciiTheme="majorBidi" w:eastAsia="Times New Roman" w:hAnsiTheme="majorBidi" w:cstheme="majorBidi"/>
          <w:sz w:val="24"/>
          <w:szCs w:val="24"/>
        </w:rPr>
      </w:pPr>
    </w:p>
    <w:p w14:paraId="24A1D5A9" w14:textId="77777777" w:rsidR="00865C28" w:rsidRPr="005F5FE3" w:rsidRDefault="00865C28" w:rsidP="00865C28">
      <w:pPr>
        <w:spacing w:after="0" w:line="240" w:lineRule="auto"/>
        <w:jc w:val="both"/>
        <w:rPr>
          <w:rFonts w:asciiTheme="majorBidi" w:eastAsia="Times New Roman" w:hAnsiTheme="majorBidi" w:cstheme="majorBidi"/>
          <w:sz w:val="24"/>
          <w:szCs w:val="24"/>
        </w:rPr>
      </w:pPr>
    </w:p>
    <w:p w14:paraId="6F8E870A" w14:textId="77777777" w:rsidR="00865C28" w:rsidRPr="005F5FE3" w:rsidRDefault="00865C28" w:rsidP="00865C28">
      <w:pPr>
        <w:spacing w:after="0" w:line="240" w:lineRule="auto"/>
        <w:jc w:val="both"/>
        <w:rPr>
          <w:rFonts w:asciiTheme="majorBidi" w:eastAsia="Times New Roman" w:hAnsiTheme="majorBidi" w:cstheme="majorBidi"/>
          <w:sz w:val="24"/>
          <w:szCs w:val="24"/>
        </w:rPr>
      </w:pPr>
      <w:r w:rsidRPr="005F5FE3">
        <w:rPr>
          <w:rFonts w:asciiTheme="majorBidi" w:hAnsiTheme="majorBidi" w:cstheme="majorBidi"/>
          <w:noProof/>
          <w:sz w:val="28"/>
          <w:szCs w:val="28"/>
          <w:rtl/>
          <w:lang w:val="ar-EG" w:bidi="ar-EG"/>
        </w:rPr>
        <mc:AlternateContent>
          <mc:Choice Requires="wps">
            <w:drawing>
              <wp:anchor distT="0" distB="0" distL="114300" distR="114300" simplePos="0" relativeHeight="251715584" behindDoc="0" locked="0" layoutInCell="1" allowOverlap="1" wp14:anchorId="38B74D85" wp14:editId="6B25BEC1">
                <wp:simplePos x="0" y="0"/>
                <wp:positionH relativeFrom="margin">
                  <wp:posOffset>-336550</wp:posOffset>
                </wp:positionH>
                <wp:positionV relativeFrom="paragraph">
                  <wp:posOffset>146050</wp:posOffset>
                </wp:positionV>
                <wp:extent cx="5932170" cy="1238250"/>
                <wp:effectExtent l="0" t="0" r="11430" b="19050"/>
                <wp:wrapNone/>
                <wp:docPr id="771080182" name="Rectangle 1"/>
                <wp:cNvGraphicFramePr/>
                <a:graphic xmlns:a="http://schemas.openxmlformats.org/drawingml/2006/main">
                  <a:graphicData uri="http://schemas.microsoft.com/office/word/2010/wordprocessingShape">
                    <wps:wsp>
                      <wps:cNvSpPr/>
                      <wps:spPr>
                        <a:xfrm>
                          <a:off x="0" y="0"/>
                          <a:ext cx="5932170" cy="1238250"/>
                        </a:xfrm>
                        <a:prstGeom prst="rect">
                          <a:avLst/>
                        </a:prstGeom>
                      </wps:spPr>
                      <wps:style>
                        <a:lnRef idx="2">
                          <a:schemeClr val="accent1"/>
                        </a:lnRef>
                        <a:fillRef idx="1">
                          <a:schemeClr val="lt1"/>
                        </a:fillRef>
                        <a:effectRef idx="0">
                          <a:schemeClr val="accent1"/>
                        </a:effectRef>
                        <a:fontRef idx="minor">
                          <a:schemeClr val="dk1"/>
                        </a:fontRef>
                      </wps:style>
                      <wps:txbx>
                        <w:txbxContent>
                          <w:p w14:paraId="2BF1060B" w14:textId="77777777" w:rsidR="00865C28" w:rsidRDefault="00865C28" w:rsidP="00865C28">
                            <w:pPr>
                              <w:jc w:val="center"/>
                              <w:rPr>
                                <w:rFonts w:asciiTheme="majorBidi" w:hAnsiTheme="majorBidi" w:cstheme="majorBidi"/>
                              </w:rPr>
                            </w:pPr>
                            <w:r w:rsidRPr="00533EF9">
                              <w:rPr>
                                <w:rFonts w:asciiTheme="majorBidi" w:hAnsiTheme="majorBidi" w:cstheme="majorBidi"/>
                              </w:rPr>
                              <w:t xml:space="preserve">INTERPRETATION PHASE </w:t>
                            </w:r>
                          </w:p>
                          <w:p w14:paraId="58819110" w14:textId="77777777" w:rsidR="00865C28" w:rsidRDefault="00865C28" w:rsidP="00865C28">
                            <w:pPr>
                              <w:jc w:val="center"/>
                              <w:rPr>
                                <w:rFonts w:asciiTheme="majorBidi" w:hAnsiTheme="majorBidi" w:cstheme="majorBidi"/>
                              </w:rPr>
                            </w:pPr>
                            <w:r>
                              <w:rPr>
                                <w:rFonts w:asciiTheme="majorBidi" w:hAnsiTheme="majorBidi" w:cstheme="majorBidi"/>
                              </w:rPr>
                              <w:t>(</w:t>
                            </w:r>
                            <w:r w:rsidRPr="004621D2">
                              <w:rPr>
                                <w:rFonts w:asciiTheme="majorBidi" w:hAnsiTheme="majorBidi" w:cstheme="majorBidi"/>
                              </w:rPr>
                              <w:t>TRIANGULATION</w:t>
                            </w:r>
                            <w:r>
                              <w:rPr>
                                <w:rFonts w:asciiTheme="majorBidi" w:hAnsiTheme="majorBidi" w:cstheme="majorBidi"/>
                              </w:rPr>
                              <w:t>)</w:t>
                            </w:r>
                          </w:p>
                          <w:p w14:paraId="7DA6EE12" w14:textId="77777777" w:rsidR="00865C28" w:rsidRDefault="00865C28" w:rsidP="00865C28">
                            <w:pPr>
                              <w:jc w:val="center"/>
                              <w:rPr>
                                <w:rFonts w:asciiTheme="majorBidi" w:hAnsiTheme="majorBidi" w:cstheme="majorBidi"/>
                              </w:rPr>
                            </w:pPr>
                            <w:r w:rsidRPr="004621D2">
                              <w:rPr>
                                <w:rFonts w:asciiTheme="majorBidi" w:hAnsiTheme="majorBidi" w:cstheme="majorBidi"/>
                              </w:rPr>
                              <w:t xml:space="preserve"> Compare &amp; Connect Themes with SEM Results</w:t>
                            </w:r>
                            <w:r>
                              <w:rPr>
                                <w:rFonts w:asciiTheme="majorBidi" w:hAnsiTheme="majorBidi" w:cstheme="majorBidi"/>
                              </w:rPr>
                              <w:t xml:space="preserve"> </w:t>
                            </w:r>
                          </w:p>
                          <w:p w14:paraId="080831E3" w14:textId="77777777" w:rsidR="00865C28" w:rsidRPr="004621D2" w:rsidRDefault="00865C28" w:rsidP="00865C28">
                            <w:pPr>
                              <w:jc w:val="center"/>
                              <w:rPr>
                                <w:rFonts w:asciiTheme="majorBidi" w:hAnsiTheme="majorBidi" w:cstheme="majorBidi"/>
                              </w:rPr>
                            </w:pPr>
                            <w:r w:rsidRPr="004621D2">
                              <w:rPr>
                                <w:rFonts w:asciiTheme="majorBidi" w:hAnsiTheme="majorBidi" w:cstheme="majorBidi"/>
                              </w:rPr>
                              <w:t xml:space="preserve">• </w:t>
                            </w:r>
                            <w:r>
                              <w:rPr>
                                <w:rFonts w:asciiTheme="majorBidi" w:hAnsiTheme="majorBidi" w:cstheme="majorBidi"/>
                              </w:rPr>
                              <w:t>T</w:t>
                            </w:r>
                            <w:r w:rsidRPr="004621D2">
                              <w:rPr>
                                <w:rFonts w:asciiTheme="majorBidi" w:hAnsiTheme="majorBidi" w:cstheme="majorBidi"/>
                              </w:rPr>
                              <w:t>hemes</w:t>
                            </w:r>
                            <w:r>
                              <w:rPr>
                                <w:rFonts w:asciiTheme="majorBidi" w:hAnsiTheme="majorBidi" w:cstheme="majorBidi"/>
                              </w:rPr>
                              <w:t xml:space="preserve"> (Qualitative)</w:t>
                            </w:r>
                            <w:r w:rsidRPr="004621D2">
                              <w:rPr>
                                <w:rFonts w:asciiTheme="majorBidi" w:hAnsiTheme="majorBidi" w:cstheme="majorBidi"/>
                              </w:rPr>
                              <w:t xml:space="preserve"> explain SEM</w:t>
                            </w:r>
                            <w:r>
                              <w:rPr>
                                <w:rFonts w:asciiTheme="majorBidi" w:hAnsiTheme="majorBidi" w:cstheme="majorBidi"/>
                              </w:rPr>
                              <w:t xml:space="preserve"> (Quantitative)</w:t>
                            </w:r>
                            <w:r w:rsidRPr="004621D2">
                              <w:rPr>
                                <w:rFonts w:asciiTheme="majorBidi" w:hAnsiTheme="majorBidi" w:cstheme="majorBidi"/>
                              </w:rPr>
                              <w:t xml:space="preserve"> paths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B74D85" id="_x0000_s1061" style="position:absolute;left:0;text-align:left;margin-left:-26.5pt;margin-top:11.5pt;width:467.1pt;height:97.5pt;z-index:2517155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" fillcolor="white [3201]" strokecolor="#4f81bd [3204]" strokeweight="2pt">
                <v:textbox>
                  <w:txbxContent>
                    <w:p w14:paraId="2BF1060B" w14:textId="77777777" w:rsidR="00865C28" w:rsidRDefault="00865C28" w:rsidP="00865C28">
                      <w:pPr>
                        <w:jc w:val="center"/>
                        <w:rPr>
                          <w:rFonts w:asciiTheme="majorBidi" w:hAnsiTheme="majorBidi" w:cstheme="majorBidi"/>
                        </w:rPr>
                      </w:pPr>
                      <w:r w:rsidRPr="00533EF9">
                        <w:rPr>
                          <w:rFonts w:asciiTheme="majorBidi" w:hAnsiTheme="majorBidi" w:cstheme="majorBidi"/>
                        </w:rPr>
                        <w:t xml:space="preserve">INTERPRETATION PHASE </w:t>
                      </w:r>
                    </w:p>
                    <w:p w14:paraId="58819110" w14:textId="77777777" w:rsidR="00865C28" w:rsidRDefault="00865C28" w:rsidP="00865C28">
                      <w:pPr>
                        <w:jc w:val="center"/>
                        <w:rPr>
                          <w:rFonts w:asciiTheme="majorBidi" w:hAnsiTheme="majorBidi" w:cstheme="majorBidi"/>
                        </w:rPr>
                      </w:pPr>
                      <w:r>
                        <w:rPr>
                          <w:rFonts w:asciiTheme="majorBidi" w:hAnsiTheme="majorBidi" w:cstheme="majorBidi"/>
                        </w:rPr>
                        <w:t>(</w:t>
                      </w:r>
                      <w:r w:rsidRPr="004621D2">
                        <w:rPr>
                          <w:rFonts w:asciiTheme="majorBidi" w:hAnsiTheme="majorBidi" w:cstheme="majorBidi"/>
                        </w:rPr>
                        <w:t>TRIANGULATION</w:t>
                      </w:r>
                      <w:r>
                        <w:rPr>
                          <w:rFonts w:asciiTheme="majorBidi" w:hAnsiTheme="majorBidi" w:cstheme="majorBidi"/>
                        </w:rPr>
                        <w:t>)</w:t>
                      </w:r>
                    </w:p>
                    <w:p w14:paraId="7DA6EE12" w14:textId="77777777" w:rsidR="00865C28" w:rsidRDefault="00865C28" w:rsidP="00865C28">
                      <w:pPr>
                        <w:jc w:val="center"/>
                        <w:rPr>
                          <w:rFonts w:asciiTheme="majorBidi" w:hAnsiTheme="majorBidi" w:cstheme="majorBidi"/>
                        </w:rPr>
                      </w:pPr>
                      <w:r w:rsidRPr="004621D2">
                        <w:rPr>
                          <w:rFonts w:asciiTheme="majorBidi" w:hAnsiTheme="majorBidi" w:cstheme="majorBidi"/>
                        </w:rPr>
                        <w:t xml:space="preserve"> Compare &amp; Connect Themes with SEM Results</w:t>
                      </w:r>
                      <w:r>
                        <w:rPr>
                          <w:rFonts w:asciiTheme="majorBidi" w:hAnsiTheme="majorBidi" w:cstheme="majorBidi"/>
                        </w:rPr>
                        <w:t xml:space="preserve"> </w:t>
                      </w:r>
                    </w:p>
                    <w:p w14:paraId="080831E3" w14:textId="77777777" w:rsidR="00865C28" w:rsidRPr="004621D2" w:rsidRDefault="00865C28" w:rsidP="00865C28">
                      <w:pPr>
                        <w:jc w:val="center"/>
                        <w:rPr>
                          <w:rFonts w:asciiTheme="majorBidi" w:hAnsiTheme="majorBidi" w:cstheme="majorBidi"/>
                        </w:rPr>
                      </w:pPr>
                      <w:r w:rsidRPr="004621D2">
                        <w:rPr>
                          <w:rFonts w:asciiTheme="majorBidi" w:hAnsiTheme="majorBidi" w:cstheme="majorBidi"/>
                        </w:rPr>
                        <w:t xml:space="preserve">• </w:t>
                      </w:r>
                      <w:r>
                        <w:rPr>
                          <w:rFonts w:asciiTheme="majorBidi" w:hAnsiTheme="majorBidi" w:cstheme="majorBidi"/>
                        </w:rPr>
                        <w:t>T</w:t>
                      </w:r>
                      <w:r w:rsidRPr="004621D2">
                        <w:rPr>
                          <w:rFonts w:asciiTheme="majorBidi" w:hAnsiTheme="majorBidi" w:cstheme="majorBidi"/>
                        </w:rPr>
                        <w:t>hemes</w:t>
                      </w:r>
                      <w:r>
                        <w:rPr>
                          <w:rFonts w:asciiTheme="majorBidi" w:hAnsiTheme="majorBidi" w:cstheme="majorBidi"/>
                        </w:rPr>
                        <w:t xml:space="preserve"> (Qualitative)</w:t>
                      </w:r>
                      <w:r w:rsidRPr="004621D2">
                        <w:rPr>
                          <w:rFonts w:asciiTheme="majorBidi" w:hAnsiTheme="majorBidi" w:cstheme="majorBidi"/>
                        </w:rPr>
                        <w:t xml:space="preserve"> explain SEM</w:t>
                      </w:r>
                      <w:r>
                        <w:rPr>
                          <w:rFonts w:asciiTheme="majorBidi" w:hAnsiTheme="majorBidi" w:cstheme="majorBidi"/>
                        </w:rPr>
                        <w:t xml:space="preserve"> (Quantitative)</w:t>
                      </w:r>
                      <w:r w:rsidRPr="004621D2">
                        <w:rPr>
                          <w:rFonts w:asciiTheme="majorBidi" w:hAnsiTheme="majorBidi" w:cstheme="majorBidi"/>
                        </w:rPr>
                        <w:t xml:space="preserve"> paths            </w:t>
                      </w:r>
                    </w:p>
                  </w:txbxContent>
                </v:textbox>
                <w10:wrap anchorx="margin"/>
              </v:rect>
            </w:pict>
          </mc:Fallback>
        </mc:AlternateContent>
      </w:r>
    </w:p>
    <w:p w14:paraId="49DF71E2" w14:textId="77777777" w:rsidR="00865C28" w:rsidRPr="005F5FE3" w:rsidRDefault="00865C28" w:rsidP="00865C28">
      <w:pPr>
        <w:spacing w:after="0" w:line="240" w:lineRule="auto"/>
        <w:jc w:val="both"/>
        <w:rPr>
          <w:rFonts w:asciiTheme="majorBidi" w:eastAsia="Times New Roman" w:hAnsiTheme="majorBidi" w:cstheme="majorBidi"/>
          <w:sz w:val="24"/>
          <w:szCs w:val="24"/>
        </w:rPr>
      </w:pPr>
    </w:p>
    <w:p w14:paraId="1C20D0A2" w14:textId="77777777" w:rsidR="00865C28" w:rsidRPr="005F5FE3" w:rsidRDefault="00865C28" w:rsidP="00865C28">
      <w:pPr>
        <w:spacing w:after="0" w:line="240" w:lineRule="auto"/>
        <w:jc w:val="both"/>
        <w:rPr>
          <w:rFonts w:asciiTheme="majorBidi" w:eastAsia="Times New Roman" w:hAnsiTheme="majorBidi" w:cstheme="majorBidi"/>
          <w:sz w:val="24"/>
          <w:szCs w:val="24"/>
        </w:rPr>
      </w:pPr>
    </w:p>
    <w:p w14:paraId="31F08F0D" w14:textId="77777777" w:rsidR="00865C28" w:rsidRPr="005F5FE3" w:rsidRDefault="00865C28" w:rsidP="00865C28">
      <w:pPr>
        <w:spacing w:after="0" w:line="240" w:lineRule="auto"/>
        <w:jc w:val="both"/>
        <w:rPr>
          <w:rFonts w:asciiTheme="majorBidi" w:eastAsia="Times New Roman" w:hAnsiTheme="majorBidi" w:cstheme="majorBidi"/>
          <w:sz w:val="24"/>
          <w:szCs w:val="24"/>
        </w:rPr>
      </w:pPr>
    </w:p>
    <w:p w14:paraId="74ACA209" w14:textId="77777777" w:rsidR="00865C28" w:rsidRPr="005F5FE3" w:rsidRDefault="00865C28" w:rsidP="00865C28">
      <w:pPr>
        <w:spacing w:after="0" w:line="240" w:lineRule="auto"/>
        <w:jc w:val="both"/>
        <w:rPr>
          <w:rFonts w:asciiTheme="majorBidi" w:eastAsia="Times New Roman" w:hAnsiTheme="majorBidi" w:cstheme="majorBidi"/>
          <w:sz w:val="24"/>
          <w:szCs w:val="24"/>
        </w:rPr>
      </w:pPr>
    </w:p>
    <w:p w14:paraId="1DD13BF1" w14:textId="77777777" w:rsidR="00865C28" w:rsidRPr="005F5FE3" w:rsidRDefault="00865C28" w:rsidP="00865C28">
      <w:pPr>
        <w:spacing w:after="0" w:line="240" w:lineRule="auto"/>
        <w:jc w:val="both"/>
        <w:rPr>
          <w:rFonts w:asciiTheme="majorBidi" w:eastAsia="Times New Roman" w:hAnsiTheme="majorBidi" w:cstheme="majorBidi"/>
          <w:sz w:val="24"/>
          <w:szCs w:val="24"/>
        </w:rPr>
      </w:pPr>
    </w:p>
    <w:p w14:paraId="7EF54C03" w14:textId="77777777" w:rsidR="00865C28" w:rsidRPr="005F5FE3" w:rsidRDefault="00865C28" w:rsidP="00865C28">
      <w:pPr>
        <w:spacing w:after="0" w:line="240" w:lineRule="auto"/>
        <w:jc w:val="both"/>
        <w:rPr>
          <w:rFonts w:asciiTheme="majorBidi" w:eastAsia="Times New Roman" w:hAnsiTheme="majorBidi" w:cstheme="majorBidi"/>
          <w:sz w:val="24"/>
          <w:szCs w:val="24"/>
        </w:rPr>
      </w:pPr>
    </w:p>
    <w:p w14:paraId="23720986" w14:textId="77777777" w:rsidR="00865C28" w:rsidRPr="005F5FE3" w:rsidRDefault="00865C28" w:rsidP="00865C28">
      <w:pPr>
        <w:spacing w:after="0" w:line="240" w:lineRule="auto"/>
        <w:jc w:val="both"/>
        <w:rPr>
          <w:rFonts w:asciiTheme="majorBidi" w:eastAsia="Times New Roman" w:hAnsiTheme="majorBidi" w:cstheme="majorBidi"/>
          <w:sz w:val="24"/>
          <w:szCs w:val="24"/>
        </w:rPr>
      </w:pPr>
    </w:p>
    <w:p w14:paraId="68E42C06" w14:textId="77777777" w:rsidR="00865C28" w:rsidRPr="005F5FE3" w:rsidRDefault="00865C28" w:rsidP="00865C28">
      <w:pPr>
        <w:spacing w:after="0" w:line="240" w:lineRule="auto"/>
        <w:jc w:val="both"/>
        <w:rPr>
          <w:rFonts w:asciiTheme="majorBidi" w:eastAsia="Times New Roman" w:hAnsiTheme="majorBidi" w:cstheme="majorBidi"/>
          <w:sz w:val="24"/>
          <w:szCs w:val="24"/>
        </w:rPr>
      </w:pPr>
      <w:r w:rsidRPr="005F5FE3">
        <w:rPr>
          <w:noProof/>
        </w:rPr>
        <mc:AlternateContent>
          <mc:Choice Requires="wps">
            <w:drawing>
              <wp:anchor distT="0" distB="0" distL="114300" distR="114300" simplePos="0" relativeHeight="251724800" behindDoc="0" locked="0" layoutInCell="1" allowOverlap="1" wp14:anchorId="2213F158" wp14:editId="721E80ED">
                <wp:simplePos x="0" y="0"/>
                <wp:positionH relativeFrom="margin">
                  <wp:posOffset>2489200</wp:posOffset>
                </wp:positionH>
                <wp:positionV relativeFrom="paragraph">
                  <wp:posOffset>8255</wp:posOffset>
                </wp:positionV>
                <wp:extent cx="283210" cy="476250"/>
                <wp:effectExtent l="19050" t="0" r="21590" b="38100"/>
                <wp:wrapNone/>
                <wp:docPr id="520677315" name="Arrow: Down 2"/>
                <wp:cNvGraphicFramePr/>
                <a:graphic xmlns:a="http://schemas.openxmlformats.org/drawingml/2006/main">
                  <a:graphicData uri="http://schemas.microsoft.com/office/word/2010/wordprocessingShape">
                    <wps:wsp>
                      <wps:cNvSpPr/>
                      <wps:spPr>
                        <a:xfrm>
                          <a:off x="0" y="0"/>
                          <a:ext cx="283210" cy="476250"/>
                        </a:xfrm>
                        <a:prstGeom prst="downArrow">
                          <a:avLst>
                            <a:gd name="adj1" fmla="val 34775"/>
                            <a:gd name="adj2" fmla="val 50000"/>
                          </a:avLst>
                        </a:prstGeom>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C76417" id="Arrow: Down 2" o:spid="_x0000_s1026" type="#_x0000_t67" style="position:absolute;margin-left:196pt;margin-top:.65pt;width:22.3pt;height:37.5pt;z-index:251724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" adj="15178,7044" fillcolor="white [3201]" strokecolor="#4f81bd [3204]" strokeweight="2pt">
                <w10:wrap anchorx="margin"/>
              </v:shape>
            </w:pict>
          </mc:Fallback>
        </mc:AlternateContent>
      </w:r>
    </w:p>
    <w:p w14:paraId="1479D3EC" w14:textId="77777777" w:rsidR="00865C28" w:rsidRPr="005F5FE3" w:rsidRDefault="00865C28" w:rsidP="00865C28">
      <w:pPr>
        <w:spacing w:after="0" w:line="240" w:lineRule="auto"/>
        <w:jc w:val="both"/>
        <w:rPr>
          <w:rFonts w:asciiTheme="majorBidi" w:eastAsia="Times New Roman" w:hAnsiTheme="majorBidi" w:cstheme="majorBidi"/>
          <w:sz w:val="24"/>
          <w:szCs w:val="24"/>
        </w:rPr>
      </w:pPr>
    </w:p>
    <w:p w14:paraId="20C3D43C" w14:textId="77777777" w:rsidR="00865C28" w:rsidRPr="005F5FE3" w:rsidRDefault="00865C28" w:rsidP="00865C28">
      <w:pPr>
        <w:spacing w:after="0" w:line="240" w:lineRule="auto"/>
        <w:jc w:val="both"/>
        <w:rPr>
          <w:rFonts w:asciiTheme="majorBidi" w:eastAsia="Times New Roman" w:hAnsiTheme="majorBidi" w:cstheme="majorBidi"/>
          <w:sz w:val="24"/>
          <w:szCs w:val="24"/>
        </w:rPr>
      </w:pPr>
      <w:r w:rsidRPr="005F5FE3">
        <w:rPr>
          <w:rFonts w:asciiTheme="majorBidi" w:hAnsiTheme="majorBidi" w:cstheme="majorBidi"/>
          <w:noProof/>
          <w:sz w:val="28"/>
          <w:szCs w:val="28"/>
          <w:rtl/>
          <w:lang w:val="ar-EG" w:bidi="ar-EG"/>
        </w:rPr>
        <mc:AlternateContent>
          <mc:Choice Requires="wps">
            <w:drawing>
              <wp:anchor distT="0" distB="0" distL="114300" distR="114300" simplePos="0" relativeHeight="251719680" behindDoc="0" locked="0" layoutInCell="1" allowOverlap="1" wp14:anchorId="1744FAA3" wp14:editId="4C50007A">
                <wp:simplePos x="0" y="0"/>
                <wp:positionH relativeFrom="margin">
                  <wp:posOffset>-336550</wp:posOffset>
                </wp:positionH>
                <wp:positionV relativeFrom="paragraph">
                  <wp:posOffset>153035</wp:posOffset>
                </wp:positionV>
                <wp:extent cx="5932170" cy="635000"/>
                <wp:effectExtent l="0" t="0" r="11430" b="12700"/>
                <wp:wrapNone/>
                <wp:docPr id="754860860" name="Rectangle 1"/>
                <wp:cNvGraphicFramePr/>
                <a:graphic xmlns:a="http://schemas.openxmlformats.org/drawingml/2006/main">
                  <a:graphicData uri="http://schemas.microsoft.com/office/word/2010/wordprocessingShape">
                    <wps:wsp>
                      <wps:cNvSpPr/>
                      <wps:spPr>
                        <a:xfrm>
                          <a:off x="0" y="0"/>
                          <a:ext cx="5932170" cy="635000"/>
                        </a:xfrm>
                        <a:prstGeom prst="rect">
                          <a:avLst/>
                        </a:prstGeom>
                      </wps:spPr>
                      <wps:style>
                        <a:lnRef idx="2">
                          <a:schemeClr val="accent1"/>
                        </a:lnRef>
                        <a:fillRef idx="1">
                          <a:schemeClr val="lt1"/>
                        </a:fillRef>
                        <a:effectRef idx="0">
                          <a:schemeClr val="accent1"/>
                        </a:effectRef>
                        <a:fontRef idx="minor">
                          <a:schemeClr val="dk1"/>
                        </a:fontRef>
                      </wps:style>
                      <wps:txbx>
                        <w:txbxContent>
                          <w:p w14:paraId="3D6E82FE" w14:textId="77777777" w:rsidR="00865C28" w:rsidRDefault="00865C28" w:rsidP="00865C28">
                            <w:pPr>
                              <w:jc w:val="center"/>
                              <w:rPr>
                                <w:rFonts w:asciiTheme="majorBidi" w:hAnsiTheme="majorBidi" w:cstheme="majorBidi"/>
                              </w:rPr>
                            </w:pPr>
                            <w:r w:rsidRPr="00533EF9">
                              <w:rPr>
                                <w:rFonts w:asciiTheme="majorBidi" w:hAnsiTheme="majorBidi" w:cstheme="majorBidi"/>
                              </w:rPr>
                              <w:t>INTE</w:t>
                            </w:r>
                            <w:r>
                              <w:rPr>
                                <w:rFonts w:asciiTheme="majorBidi" w:hAnsiTheme="majorBidi" w:cstheme="majorBidi"/>
                              </w:rPr>
                              <w:t xml:space="preserve">GRATED </w:t>
                            </w:r>
                            <w:r w:rsidRPr="00533EF9">
                              <w:rPr>
                                <w:rFonts w:asciiTheme="majorBidi" w:hAnsiTheme="majorBidi" w:cstheme="majorBidi"/>
                              </w:rPr>
                              <w:t>PHASE</w:t>
                            </w:r>
                          </w:p>
                          <w:p w14:paraId="53A42696" w14:textId="77777777" w:rsidR="00865C28" w:rsidRDefault="00865C28" w:rsidP="00865C28">
                            <w:pPr>
                              <w:jc w:val="center"/>
                              <w:rPr>
                                <w:rFonts w:asciiTheme="majorBidi" w:hAnsiTheme="majorBidi" w:cstheme="majorBidi"/>
                              </w:rPr>
                            </w:pPr>
                            <w:r>
                              <w:rPr>
                                <w:rFonts w:asciiTheme="majorBidi" w:hAnsiTheme="majorBidi" w:cstheme="majorBidi"/>
                              </w:rPr>
                              <w:t>FINDINGS &amp; CONCLUSION</w:t>
                            </w:r>
                          </w:p>
                          <w:p w14:paraId="5B6919F0" w14:textId="77777777" w:rsidR="00865C28" w:rsidRPr="00F26713" w:rsidRDefault="00865C28" w:rsidP="00865C28">
                            <w:pPr>
                              <w:jc w:val="center"/>
                              <w:rPr>
                                <w:rFonts w:asciiTheme="majorBidi" w:hAnsiTheme="majorBidi" w:cstheme="majorBidi"/>
                              </w:rPr>
                            </w:pPr>
                            <w:r w:rsidRPr="004621D2">
                              <w:rPr>
                                <w:rFonts w:asciiTheme="majorBidi" w:hAnsiTheme="majorBidi" w:cstheme="majorBidi"/>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44FAA3" id="_x0000_s1062" style="position:absolute;left:0;text-align:left;margin-left:-26.5pt;margin-top:12.05pt;width:467.1pt;height:50pt;z-index:251719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" fillcolor="white [3201]" strokecolor="#4f81bd [3204]" strokeweight="2pt">
                <v:textbox>
                  <w:txbxContent>
                    <w:p w14:paraId="3D6E82FE" w14:textId="77777777" w:rsidR="00865C28" w:rsidRDefault="00865C28" w:rsidP="00865C28">
                      <w:pPr>
                        <w:jc w:val="center"/>
                        <w:rPr>
                          <w:rFonts w:asciiTheme="majorBidi" w:hAnsiTheme="majorBidi" w:cstheme="majorBidi"/>
                        </w:rPr>
                      </w:pPr>
                      <w:r w:rsidRPr="00533EF9">
                        <w:rPr>
                          <w:rFonts w:asciiTheme="majorBidi" w:hAnsiTheme="majorBidi" w:cstheme="majorBidi"/>
                        </w:rPr>
                        <w:t>INTE</w:t>
                      </w:r>
                      <w:r>
                        <w:rPr>
                          <w:rFonts w:asciiTheme="majorBidi" w:hAnsiTheme="majorBidi" w:cstheme="majorBidi"/>
                        </w:rPr>
                        <w:t xml:space="preserve">GRATED </w:t>
                      </w:r>
                      <w:r w:rsidRPr="00533EF9">
                        <w:rPr>
                          <w:rFonts w:asciiTheme="majorBidi" w:hAnsiTheme="majorBidi" w:cstheme="majorBidi"/>
                        </w:rPr>
                        <w:t>PHASE</w:t>
                      </w:r>
                    </w:p>
                    <w:p w14:paraId="53A42696" w14:textId="77777777" w:rsidR="00865C28" w:rsidRDefault="00865C28" w:rsidP="00865C28">
                      <w:pPr>
                        <w:jc w:val="center"/>
                        <w:rPr>
                          <w:rFonts w:asciiTheme="majorBidi" w:hAnsiTheme="majorBidi" w:cstheme="majorBidi"/>
                        </w:rPr>
                      </w:pPr>
                      <w:r>
                        <w:rPr>
                          <w:rFonts w:asciiTheme="majorBidi" w:hAnsiTheme="majorBidi" w:cstheme="majorBidi"/>
                        </w:rPr>
                        <w:t>FINDINGS &amp; CONCLUSION</w:t>
                      </w:r>
                    </w:p>
                    <w:p w14:paraId="5B6919F0" w14:textId="77777777" w:rsidR="00865C28" w:rsidRPr="00F26713" w:rsidRDefault="00865C28" w:rsidP="00865C28">
                      <w:pPr>
                        <w:jc w:val="center"/>
                        <w:rPr>
                          <w:rFonts w:asciiTheme="majorBidi" w:hAnsiTheme="majorBidi" w:cstheme="majorBidi"/>
                        </w:rPr>
                      </w:pPr>
                      <w:r w:rsidRPr="004621D2">
                        <w:rPr>
                          <w:rFonts w:asciiTheme="majorBidi" w:hAnsiTheme="majorBidi" w:cstheme="majorBidi"/>
                        </w:rPr>
                        <w:t xml:space="preserve">  </w:t>
                      </w:r>
                    </w:p>
                  </w:txbxContent>
                </v:textbox>
                <w10:wrap anchorx="margin"/>
              </v:rect>
            </w:pict>
          </mc:Fallback>
        </mc:AlternateContent>
      </w:r>
    </w:p>
    <w:p w14:paraId="13B1D0ED" w14:textId="77777777" w:rsidR="00865C28" w:rsidRDefault="00865C28" w:rsidP="00865C28">
      <w:pPr>
        <w:spacing w:after="0" w:line="240" w:lineRule="auto"/>
        <w:jc w:val="both"/>
        <w:rPr>
          <w:rFonts w:asciiTheme="majorBidi" w:eastAsia="Times New Roman" w:hAnsiTheme="majorBidi" w:cstheme="majorBidi"/>
          <w:sz w:val="24"/>
          <w:szCs w:val="24"/>
        </w:rPr>
      </w:pPr>
    </w:p>
    <w:p w14:paraId="1357DBC8" w14:textId="77777777" w:rsidR="00964EB2" w:rsidRDefault="00964EB2" w:rsidP="00865C28">
      <w:pPr>
        <w:spacing w:after="0" w:line="240" w:lineRule="auto"/>
        <w:jc w:val="both"/>
        <w:rPr>
          <w:rFonts w:asciiTheme="majorBidi" w:eastAsia="Times New Roman" w:hAnsiTheme="majorBidi" w:cstheme="majorBidi"/>
          <w:sz w:val="24"/>
          <w:szCs w:val="24"/>
        </w:rPr>
      </w:pPr>
    </w:p>
    <w:p w14:paraId="3FDE635F" w14:textId="77777777" w:rsidR="00964EB2" w:rsidRDefault="00964EB2" w:rsidP="00865C28">
      <w:pPr>
        <w:spacing w:after="0" w:line="240" w:lineRule="auto"/>
        <w:jc w:val="both"/>
        <w:rPr>
          <w:rFonts w:asciiTheme="majorBidi" w:eastAsia="Times New Roman" w:hAnsiTheme="majorBidi" w:cstheme="majorBidi"/>
          <w:sz w:val="24"/>
          <w:szCs w:val="24"/>
        </w:rPr>
      </w:pPr>
    </w:p>
    <w:p w14:paraId="2880E30B" w14:textId="77777777" w:rsidR="00964EB2" w:rsidRPr="005F5FE3" w:rsidRDefault="00964EB2" w:rsidP="00865C28">
      <w:pPr>
        <w:spacing w:after="0" w:line="240" w:lineRule="auto"/>
        <w:jc w:val="both"/>
        <w:rPr>
          <w:rFonts w:asciiTheme="majorBidi" w:eastAsia="Times New Roman" w:hAnsiTheme="majorBidi" w:cstheme="majorBidi"/>
          <w:sz w:val="24"/>
          <w:szCs w:val="24"/>
        </w:rPr>
      </w:pPr>
    </w:p>
    <w:p w14:paraId="5BC65741" w14:textId="40A55BB5" w:rsidR="000F7A82" w:rsidRPr="005F5FE3" w:rsidRDefault="000F7A82" w:rsidP="000F7A82">
      <w:pPr>
        <w:spacing w:after="200" w:line="240" w:lineRule="auto"/>
        <w:jc w:val="both"/>
        <w:rPr>
          <w:rFonts w:asciiTheme="majorBidi" w:eastAsia="Times New Roman" w:hAnsiTheme="majorBidi" w:cstheme="majorBidi"/>
          <w:i/>
          <w:iCs/>
          <w:color w:val="1F497D" w:themeColor="text2"/>
          <w:sz w:val="18"/>
          <w:szCs w:val="18"/>
        </w:rPr>
      </w:pPr>
      <w:r w:rsidRPr="005F5FE3">
        <w:rPr>
          <w:rFonts w:asciiTheme="majorBidi" w:eastAsia="Times New Roman" w:hAnsiTheme="majorBidi" w:cstheme="majorBidi"/>
          <w:i/>
          <w:iCs/>
          <w:color w:val="1F497D" w:themeColor="text2"/>
          <w:sz w:val="18"/>
          <w:szCs w:val="18"/>
        </w:rPr>
        <w:lastRenderedPageBreak/>
        <w:t>Figure (</w:t>
      </w:r>
      <w:r w:rsidR="007C59FC" w:rsidRPr="005F5FE3">
        <w:rPr>
          <w:rFonts w:asciiTheme="majorBidi" w:eastAsia="Times New Roman" w:hAnsiTheme="majorBidi" w:cstheme="majorBidi"/>
          <w:i/>
          <w:iCs/>
          <w:color w:val="1F497D" w:themeColor="text2"/>
          <w:sz w:val="18"/>
          <w:szCs w:val="18"/>
        </w:rPr>
        <w:t>3</w:t>
      </w:r>
      <w:r w:rsidRPr="005F5FE3">
        <w:rPr>
          <w:rFonts w:asciiTheme="majorBidi" w:eastAsia="Times New Roman" w:hAnsiTheme="majorBidi" w:cstheme="majorBidi"/>
          <w:i/>
          <w:iCs/>
          <w:color w:val="1F497D" w:themeColor="text2"/>
          <w:sz w:val="18"/>
          <w:szCs w:val="18"/>
        </w:rPr>
        <w:t xml:space="preserve">) </w:t>
      </w:r>
      <w:r w:rsidRPr="005F5FE3">
        <w:rPr>
          <w:i/>
          <w:iCs/>
          <w:color w:val="1F497D" w:themeColor="text2"/>
          <w:sz w:val="18"/>
          <w:szCs w:val="18"/>
        </w:rPr>
        <w:t>illustrates how the quantitative and qualitative methods work together through SEM, thematic analysis, and triangulation</w:t>
      </w:r>
    </w:p>
    <w:p w14:paraId="59BD9513" w14:textId="77777777" w:rsidR="00865C28" w:rsidRPr="005F5FE3" w:rsidRDefault="00865C28" w:rsidP="00865C28"/>
    <w:p w14:paraId="590CE6EC" w14:textId="3C234B71" w:rsidR="00865C28" w:rsidRPr="00321245" w:rsidRDefault="00865C28" w:rsidP="00865C28">
      <w:pPr>
        <w:rPr>
          <w:rFonts w:asciiTheme="majorBidi" w:eastAsia="Times New Roman" w:hAnsiTheme="majorBidi" w:cstheme="majorBidi"/>
          <w:sz w:val="24"/>
          <w:szCs w:val="24"/>
        </w:rPr>
      </w:pPr>
      <w:r w:rsidRPr="00395B8F">
        <w:rPr>
          <w:rFonts w:asciiTheme="majorBidi" w:eastAsia="Times New Roman" w:hAnsiTheme="majorBidi" w:cstheme="majorBidi"/>
          <w:sz w:val="24"/>
          <w:szCs w:val="24"/>
        </w:rPr>
        <w:t>The</w:t>
      </w:r>
      <w:r w:rsidR="00321245" w:rsidRPr="00395B8F">
        <w:rPr>
          <w:rFonts w:asciiTheme="majorBidi" w:eastAsia="Times New Roman" w:hAnsiTheme="majorBidi" w:cstheme="majorBidi"/>
          <w:sz w:val="24"/>
          <w:szCs w:val="24"/>
        </w:rPr>
        <w:t xml:space="preserve"> above chart is developed by the researcher, and it </w:t>
      </w:r>
      <w:r w:rsidRPr="00395B8F">
        <w:rPr>
          <w:rFonts w:asciiTheme="majorBidi" w:eastAsia="Times New Roman" w:hAnsiTheme="majorBidi" w:cstheme="majorBidi"/>
          <w:sz w:val="24"/>
          <w:szCs w:val="24"/>
        </w:rPr>
        <w:t>illustrates how quantitative and qualitative methods are integrated</w:t>
      </w:r>
      <w:r w:rsidRPr="00321245">
        <w:rPr>
          <w:rFonts w:asciiTheme="majorBidi" w:eastAsia="Times New Roman" w:hAnsiTheme="majorBidi" w:cstheme="majorBidi"/>
          <w:sz w:val="24"/>
          <w:szCs w:val="24"/>
        </w:rPr>
        <w:t xml:space="preserve"> through a triangulation approach to enhance interpretation and ensure robust findings.</w:t>
      </w:r>
    </w:p>
    <w:p w14:paraId="5F03D096" w14:textId="77777777" w:rsidR="00865C28" w:rsidRPr="005F5FE3" w:rsidRDefault="00865C28" w:rsidP="00865C28">
      <w:pPr>
        <w:spacing w:line="278" w:lineRule="auto"/>
      </w:pPr>
    </w:p>
    <w:p w14:paraId="3065F711" w14:textId="77777777" w:rsidR="00865C28" w:rsidRPr="00321245" w:rsidRDefault="00865C28" w:rsidP="00865C28">
      <w:pPr>
        <w:spacing w:line="278" w:lineRule="auto"/>
        <w:rPr>
          <w:rFonts w:asciiTheme="majorBidi" w:eastAsia="Times New Roman" w:hAnsiTheme="majorBidi" w:cstheme="majorBidi"/>
          <w:sz w:val="24"/>
          <w:szCs w:val="24"/>
        </w:rPr>
      </w:pPr>
      <w:r w:rsidRPr="00321245">
        <w:rPr>
          <w:rFonts w:asciiTheme="majorBidi" w:eastAsia="Times New Roman" w:hAnsiTheme="majorBidi" w:cstheme="majorBidi"/>
          <w:sz w:val="24"/>
          <w:szCs w:val="24"/>
        </w:rPr>
        <w:t>It walks through:</w:t>
      </w:r>
    </w:p>
    <w:p w14:paraId="52C40238" w14:textId="77777777" w:rsidR="00865C28" w:rsidRPr="00321245" w:rsidRDefault="00865C28">
      <w:pPr>
        <w:numPr>
          <w:ilvl w:val="0"/>
          <w:numId w:val="33"/>
        </w:numPr>
        <w:spacing w:line="278" w:lineRule="auto"/>
        <w:rPr>
          <w:rFonts w:asciiTheme="majorBidi" w:eastAsia="Times New Roman" w:hAnsiTheme="majorBidi" w:cstheme="majorBidi"/>
          <w:b/>
          <w:bCs/>
          <w:sz w:val="24"/>
          <w:szCs w:val="24"/>
        </w:rPr>
      </w:pPr>
      <w:r w:rsidRPr="00321245">
        <w:rPr>
          <w:rFonts w:asciiTheme="majorBidi" w:eastAsia="Times New Roman" w:hAnsiTheme="majorBidi" w:cstheme="majorBidi"/>
          <w:b/>
          <w:bCs/>
          <w:sz w:val="24"/>
          <w:szCs w:val="24"/>
        </w:rPr>
        <w:t>Data Collection Phase:</w:t>
      </w:r>
    </w:p>
    <w:p w14:paraId="4495FD47" w14:textId="77777777" w:rsidR="00865C28" w:rsidRPr="00321245" w:rsidRDefault="00865C28">
      <w:pPr>
        <w:numPr>
          <w:ilvl w:val="1"/>
          <w:numId w:val="33"/>
        </w:numPr>
        <w:spacing w:line="278" w:lineRule="auto"/>
        <w:rPr>
          <w:rFonts w:asciiTheme="majorBidi" w:eastAsia="Times New Roman" w:hAnsiTheme="majorBidi" w:cstheme="majorBidi"/>
          <w:sz w:val="24"/>
          <w:szCs w:val="24"/>
        </w:rPr>
      </w:pPr>
      <w:r w:rsidRPr="00321245">
        <w:rPr>
          <w:rFonts w:asciiTheme="majorBidi" w:eastAsia="Times New Roman" w:hAnsiTheme="majorBidi" w:cstheme="majorBidi"/>
          <w:sz w:val="24"/>
          <w:szCs w:val="24"/>
        </w:rPr>
        <w:t>From the structured questionnaire (quantitative)</w:t>
      </w:r>
    </w:p>
    <w:p w14:paraId="49226BF4" w14:textId="77777777" w:rsidR="00865C28" w:rsidRPr="00321245" w:rsidRDefault="00865C28">
      <w:pPr>
        <w:numPr>
          <w:ilvl w:val="1"/>
          <w:numId w:val="33"/>
        </w:numPr>
        <w:spacing w:line="278" w:lineRule="auto"/>
        <w:rPr>
          <w:rFonts w:asciiTheme="majorBidi" w:eastAsia="Times New Roman" w:hAnsiTheme="majorBidi" w:cstheme="majorBidi"/>
          <w:sz w:val="24"/>
          <w:szCs w:val="24"/>
        </w:rPr>
      </w:pPr>
      <w:r w:rsidRPr="00321245">
        <w:rPr>
          <w:rFonts w:asciiTheme="majorBidi" w:eastAsia="Times New Roman" w:hAnsiTheme="majorBidi" w:cstheme="majorBidi"/>
          <w:sz w:val="24"/>
          <w:szCs w:val="24"/>
        </w:rPr>
        <w:t>From semi-structured interviews (qualitative)</w:t>
      </w:r>
    </w:p>
    <w:p w14:paraId="48943D57" w14:textId="77777777" w:rsidR="00865C28" w:rsidRPr="00321245" w:rsidRDefault="00865C28">
      <w:pPr>
        <w:numPr>
          <w:ilvl w:val="0"/>
          <w:numId w:val="33"/>
        </w:numPr>
        <w:spacing w:line="278" w:lineRule="auto"/>
        <w:rPr>
          <w:rFonts w:asciiTheme="majorBidi" w:eastAsia="Times New Roman" w:hAnsiTheme="majorBidi" w:cstheme="majorBidi"/>
          <w:b/>
          <w:bCs/>
          <w:sz w:val="24"/>
          <w:szCs w:val="24"/>
        </w:rPr>
      </w:pPr>
      <w:r w:rsidRPr="00321245">
        <w:rPr>
          <w:rFonts w:asciiTheme="majorBidi" w:eastAsia="Times New Roman" w:hAnsiTheme="majorBidi" w:cstheme="majorBidi"/>
          <w:b/>
          <w:bCs/>
          <w:sz w:val="24"/>
          <w:szCs w:val="24"/>
        </w:rPr>
        <w:t>Analysis Phase:</w:t>
      </w:r>
    </w:p>
    <w:p w14:paraId="7A021A4E" w14:textId="77777777" w:rsidR="00865C28" w:rsidRPr="00321245" w:rsidRDefault="00865C28">
      <w:pPr>
        <w:numPr>
          <w:ilvl w:val="1"/>
          <w:numId w:val="33"/>
        </w:numPr>
        <w:spacing w:line="278" w:lineRule="auto"/>
        <w:rPr>
          <w:rFonts w:asciiTheme="majorBidi" w:eastAsia="Times New Roman" w:hAnsiTheme="majorBidi" w:cstheme="majorBidi"/>
          <w:sz w:val="24"/>
          <w:szCs w:val="24"/>
        </w:rPr>
      </w:pPr>
      <w:r w:rsidRPr="00321245">
        <w:rPr>
          <w:rFonts w:asciiTheme="majorBidi" w:eastAsia="Times New Roman" w:hAnsiTheme="majorBidi" w:cstheme="majorBidi"/>
          <w:sz w:val="24"/>
          <w:szCs w:val="24"/>
        </w:rPr>
        <w:t>SEM is applied to test relationships (e.g., Cost → AI-based PM → Decision-Making Quality)</w:t>
      </w:r>
    </w:p>
    <w:p w14:paraId="3DB80B29" w14:textId="77777777" w:rsidR="00865C28" w:rsidRPr="00321245" w:rsidRDefault="00865C28">
      <w:pPr>
        <w:numPr>
          <w:ilvl w:val="1"/>
          <w:numId w:val="33"/>
        </w:numPr>
        <w:spacing w:line="278" w:lineRule="auto"/>
        <w:rPr>
          <w:rFonts w:asciiTheme="majorBidi" w:eastAsia="Times New Roman" w:hAnsiTheme="majorBidi" w:cstheme="majorBidi"/>
          <w:sz w:val="24"/>
          <w:szCs w:val="24"/>
        </w:rPr>
      </w:pPr>
      <w:r w:rsidRPr="00321245">
        <w:rPr>
          <w:rFonts w:asciiTheme="majorBidi" w:eastAsia="Times New Roman" w:hAnsiTheme="majorBidi" w:cstheme="majorBidi"/>
          <w:sz w:val="24"/>
          <w:szCs w:val="24"/>
        </w:rPr>
        <w:t>Thematic analysis identifies recurring themes from interview transcripts (e.g., “Cost is a major barrier”)</w:t>
      </w:r>
    </w:p>
    <w:p w14:paraId="5891023A" w14:textId="77777777" w:rsidR="00865C28" w:rsidRPr="00321245" w:rsidRDefault="00865C28">
      <w:pPr>
        <w:numPr>
          <w:ilvl w:val="0"/>
          <w:numId w:val="33"/>
        </w:numPr>
        <w:spacing w:line="278" w:lineRule="auto"/>
        <w:rPr>
          <w:rFonts w:asciiTheme="majorBidi" w:eastAsia="Times New Roman" w:hAnsiTheme="majorBidi" w:cstheme="majorBidi"/>
          <w:b/>
          <w:bCs/>
          <w:sz w:val="24"/>
          <w:szCs w:val="24"/>
        </w:rPr>
      </w:pPr>
      <w:r w:rsidRPr="00321245">
        <w:rPr>
          <w:rFonts w:asciiTheme="majorBidi" w:eastAsia="Times New Roman" w:hAnsiTheme="majorBidi" w:cstheme="majorBidi"/>
          <w:b/>
          <w:bCs/>
          <w:sz w:val="24"/>
          <w:szCs w:val="24"/>
        </w:rPr>
        <w:t>Interpretation Phase (Triangulation):</w:t>
      </w:r>
    </w:p>
    <w:p w14:paraId="4E0F5F35" w14:textId="77777777" w:rsidR="00865C28" w:rsidRPr="00321245" w:rsidRDefault="00865C28">
      <w:pPr>
        <w:numPr>
          <w:ilvl w:val="1"/>
          <w:numId w:val="33"/>
        </w:numPr>
        <w:spacing w:line="278" w:lineRule="auto"/>
        <w:rPr>
          <w:rFonts w:asciiTheme="majorBidi" w:eastAsia="Times New Roman" w:hAnsiTheme="majorBidi" w:cstheme="majorBidi"/>
          <w:sz w:val="24"/>
          <w:szCs w:val="24"/>
        </w:rPr>
      </w:pPr>
      <w:r w:rsidRPr="00321245">
        <w:rPr>
          <w:rFonts w:asciiTheme="majorBidi" w:eastAsia="Times New Roman" w:hAnsiTheme="majorBidi" w:cstheme="majorBidi"/>
          <w:sz w:val="24"/>
          <w:szCs w:val="24"/>
        </w:rPr>
        <w:t>Findings from interviews are connected with SEM results to explain, support, or even challenge quantitative relationships.</w:t>
      </w:r>
    </w:p>
    <w:p w14:paraId="3EC462EC" w14:textId="77777777" w:rsidR="00865C28" w:rsidRPr="00321245" w:rsidRDefault="00865C28">
      <w:pPr>
        <w:numPr>
          <w:ilvl w:val="0"/>
          <w:numId w:val="33"/>
        </w:numPr>
        <w:spacing w:line="278" w:lineRule="auto"/>
        <w:rPr>
          <w:rFonts w:asciiTheme="majorBidi" w:eastAsia="Times New Roman" w:hAnsiTheme="majorBidi" w:cstheme="majorBidi"/>
          <w:b/>
          <w:bCs/>
          <w:sz w:val="24"/>
          <w:szCs w:val="24"/>
        </w:rPr>
      </w:pPr>
      <w:r w:rsidRPr="00321245">
        <w:rPr>
          <w:rFonts w:asciiTheme="majorBidi" w:eastAsia="Times New Roman" w:hAnsiTheme="majorBidi" w:cstheme="majorBidi"/>
          <w:b/>
          <w:bCs/>
          <w:sz w:val="24"/>
          <w:szCs w:val="24"/>
        </w:rPr>
        <w:t>Integrated Conclusion:</w:t>
      </w:r>
    </w:p>
    <w:p w14:paraId="0F13DC71" w14:textId="77777777" w:rsidR="00865C28" w:rsidRPr="00321245" w:rsidRDefault="00865C28">
      <w:pPr>
        <w:numPr>
          <w:ilvl w:val="1"/>
          <w:numId w:val="33"/>
        </w:numPr>
        <w:spacing w:line="278" w:lineRule="auto"/>
        <w:rPr>
          <w:rFonts w:asciiTheme="majorBidi" w:eastAsia="Times New Roman" w:hAnsiTheme="majorBidi" w:cstheme="majorBidi"/>
          <w:sz w:val="24"/>
          <w:szCs w:val="24"/>
        </w:rPr>
      </w:pPr>
      <w:r w:rsidRPr="00321245">
        <w:rPr>
          <w:rFonts w:asciiTheme="majorBidi" w:eastAsia="Times New Roman" w:hAnsiTheme="majorBidi" w:cstheme="majorBidi"/>
          <w:sz w:val="24"/>
          <w:szCs w:val="24"/>
        </w:rPr>
        <w:t>A richer understanding is achieved by combining numbers (how much) with narratives (why), resulting in conclusions that are both statistically validated and contextually meaningful.</w:t>
      </w:r>
    </w:p>
    <w:p w14:paraId="07FC9353" w14:textId="77777777" w:rsidR="00865C28" w:rsidRPr="005F5FE3" w:rsidRDefault="00865C28" w:rsidP="0004578C">
      <w:pPr>
        <w:spacing w:after="0" w:line="240" w:lineRule="auto"/>
        <w:jc w:val="both"/>
        <w:rPr>
          <w:rFonts w:asciiTheme="majorBidi" w:eastAsia="Times New Roman" w:hAnsiTheme="majorBidi" w:cstheme="majorBidi"/>
          <w:sz w:val="24"/>
          <w:szCs w:val="24"/>
        </w:rPr>
      </w:pPr>
      <w:r w:rsidRPr="005F5FE3">
        <w:rPr>
          <w:rFonts w:asciiTheme="majorBidi" w:eastAsia="Times New Roman" w:hAnsiTheme="majorBidi" w:cstheme="majorBidi"/>
          <w:sz w:val="24"/>
          <w:szCs w:val="24"/>
        </w:rPr>
        <w:t>This integration enhances both the methodological rigor and practical relevance of the study by combining statistical evidence with expert-driven interpretation. As a result, the study's findings and recommendations will be not only theoretically robust but also grounded in the lived realities of AI utilization in the Saudi design and consultancy engineering sector.</w:t>
      </w:r>
    </w:p>
    <w:p w14:paraId="634D109F" w14:textId="77777777" w:rsidR="00B11EEC" w:rsidRPr="005F5FE3" w:rsidRDefault="00B11EEC" w:rsidP="00B11EEC">
      <w:pPr>
        <w:spacing w:after="0" w:line="240" w:lineRule="auto"/>
        <w:jc w:val="both"/>
        <w:rPr>
          <w:rFonts w:asciiTheme="majorBidi" w:eastAsia="Times New Roman" w:hAnsiTheme="majorBidi" w:cstheme="majorBidi"/>
          <w:sz w:val="24"/>
          <w:szCs w:val="24"/>
        </w:rPr>
      </w:pPr>
    </w:p>
    <w:p w14:paraId="3807746F" w14:textId="77777777" w:rsidR="00E91D86" w:rsidRDefault="00E91D86" w:rsidP="00E91D86">
      <w:pPr>
        <w:spacing w:after="0" w:line="240" w:lineRule="auto"/>
        <w:jc w:val="both"/>
        <w:rPr>
          <w:rFonts w:asciiTheme="majorBidi" w:eastAsia="Times New Roman" w:hAnsiTheme="majorBidi" w:cstheme="majorBidi"/>
          <w:sz w:val="24"/>
          <w:szCs w:val="24"/>
        </w:rPr>
      </w:pPr>
    </w:p>
    <w:p w14:paraId="602DB73D" w14:textId="77777777" w:rsidR="00E91D86" w:rsidRDefault="00E91D86" w:rsidP="00E91D86">
      <w:pPr>
        <w:pStyle w:val="Heading2"/>
        <w:rPr>
          <w:rFonts w:eastAsia="Times New Roman"/>
        </w:rPr>
      </w:pPr>
      <w:bookmarkStart w:id="88" w:name="_Toc225611239"/>
      <w:r w:rsidRPr="00E91D86">
        <w:rPr>
          <w:rFonts w:eastAsia="Times New Roman"/>
        </w:rPr>
        <w:t>Chapter 3 Summary</w:t>
      </w:r>
      <w:bookmarkEnd w:id="88"/>
    </w:p>
    <w:p w14:paraId="46C560BE" w14:textId="110AA377" w:rsidR="00E91D86" w:rsidRPr="00E91D86" w:rsidRDefault="00E91D86" w:rsidP="00E91D86">
      <w:pPr>
        <w:spacing w:after="0" w:line="240" w:lineRule="auto"/>
        <w:jc w:val="both"/>
        <w:rPr>
          <w:rFonts w:asciiTheme="majorBidi" w:eastAsia="Times New Roman" w:hAnsiTheme="majorBidi" w:cstheme="majorBidi"/>
          <w:sz w:val="24"/>
          <w:szCs w:val="24"/>
        </w:rPr>
      </w:pPr>
      <w:r w:rsidRPr="00E91D86">
        <w:rPr>
          <w:rFonts w:asciiTheme="majorBidi" w:eastAsia="Times New Roman" w:hAnsiTheme="majorBidi" w:cstheme="majorBidi"/>
          <w:sz w:val="24"/>
          <w:szCs w:val="24"/>
        </w:rPr>
        <w:t xml:space="preserve">  </w:t>
      </w:r>
    </w:p>
    <w:p w14:paraId="3833AF10" w14:textId="4BFC9890" w:rsidR="00B11EEC" w:rsidRDefault="00E91D86" w:rsidP="006A217E">
      <w:pPr>
        <w:spacing w:after="0" w:line="240" w:lineRule="auto"/>
        <w:jc w:val="both"/>
        <w:rPr>
          <w:rFonts w:asciiTheme="majorBidi" w:eastAsia="Times New Roman" w:hAnsiTheme="majorBidi" w:cstheme="majorBidi"/>
          <w:sz w:val="24"/>
          <w:szCs w:val="24"/>
        </w:rPr>
      </w:pPr>
      <w:r w:rsidRPr="00E91D86">
        <w:rPr>
          <w:rFonts w:asciiTheme="majorBidi" w:eastAsia="Times New Roman" w:hAnsiTheme="majorBidi" w:cstheme="majorBidi"/>
          <w:sz w:val="24"/>
          <w:szCs w:val="24"/>
        </w:rPr>
        <w:t>Chapter 3 detailed the concurrent mixed-methods approach with n=103 questionnaire respondents (G</w:t>
      </w:r>
      <w:r>
        <w:rPr>
          <w:rFonts w:asciiTheme="majorBidi" w:eastAsia="Times New Roman" w:hAnsiTheme="majorBidi" w:cstheme="majorBidi"/>
          <w:sz w:val="24"/>
          <w:szCs w:val="24"/>
        </w:rPr>
        <w:t xml:space="preserve"> </w:t>
      </w:r>
      <w:r w:rsidRPr="00E91D86">
        <w:rPr>
          <w:rFonts w:asciiTheme="majorBidi" w:eastAsia="Times New Roman" w:hAnsiTheme="majorBidi" w:cstheme="majorBidi"/>
          <w:sz w:val="24"/>
          <w:szCs w:val="24"/>
        </w:rPr>
        <w:t xml:space="preserve">Power validated, f=0.15, power=0.95) and 8–12 saturation interviews from Saudi design/consultancy professionals (project directors, managers, engineers). Instruments included 5-point Likert questionnaire measuring independent variables, AI-based project management </w:t>
      </w:r>
      <w:r w:rsidRPr="00E91D86">
        <w:rPr>
          <w:rFonts w:asciiTheme="majorBidi" w:eastAsia="Times New Roman" w:hAnsiTheme="majorBidi" w:cstheme="majorBidi"/>
          <w:sz w:val="24"/>
          <w:szCs w:val="24"/>
        </w:rPr>
        <w:lastRenderedPageBreak/>
        <w:t>mediators, project management outcomes plus demographics</w:t>
      </w:r>
      <w:r>
        <w:rPr>
          <w:rFonts w:asciiTheme="majorBidi" w:eastAsia="Times New Roman" w:hAnsiTheme="majorBidi" w:cstheme="majorBidi"/>
          <w:sz w:val="24"/>
          <w:szCs w:val="24"/>
        </w:rPr>
        <w:t xml:space="preserve"> </w:t>
      </w:r>
      <w:r w:rsidRPr="00E91D86">
        <w:rPr>
          <w:rFonts w:asciiTheme="majorBidi" w:eastAsia="Times New Roman" w:hAnsiTheme="majorBidi" w:cstheme="majorBidi"/>
          <w:sz w:val="24"/>
          <w:szCs w:val="24"/>
        </w:rPr>
        <w:t>open-ended questions, validated via pilot testing (Cronbach's α&gt;0.70) and expert review. Analysis employed SPSS descriptives</w:t>
      </w:r>
      <w:r>
        <w:rPr>
          <w:rFonts w:asciiTheme="majorBidi" w:eastAsia="Times New Roman" w:hAnsiTheme="majorBidi" w:cstheme="majorBidi"/>
          <w:sz w:val="24"/>
          <w:szCs w:val="24"/>
        </w:rPr>
        <w:t xml:space="preserve">, </w:t>
      </w:r>
      <w:r w:rsidRPr="00E91D86">
        <w:rPr>
          <w:rFonts w:asciiTheme="majorBidi" w:eastAsia="Times New Roman" w:hAnsiTheme="majorBidi" w:cstheme="majorBidi"/>
          <w:sz w:val="24"/>
          <w:szCs w:val="24"/>
        </w:rPr>
        <w:t>correlations</w:t>
      </w:r>
      <w:r>
        <w:rPr>
          <w:rFonts w:asciiTheme="majorBidi" w:eastAsia="Times New Roman" w:hAnsiTheme="majorBidi" w:cstheme="majorBidi"/>
          <w:sz w:val="24"/>
          <w:szCs w:val="24"/>
        </w:rPr>
        <w:t xml:space="preserve">, </w:t>
      </w:r>
      <w:r w:rsidRPr="00E91D86">
        <w:rPr>
          <w:rFonts w:asciiTheme="majorBidi" w:eastAsia="Times New Roman" w:hAnsiTheme="majorBidi" w:cstheme="majorBidi"/>
          <w:sz w:val="24"/>
          <w:szCs w:val="24"/>
        </w:rPr>
        <w:t xml:space="preserve">regressions, AMOS two-step SEM (CFA validation then path/bootstrap mediation), thematic analysis, with Figure 3 triangulation integrating SEM paths and qualitative themes. </w:t>
      </w:r>
      <w:r w:rsidR="006A217E" w:rsidRPr="006A217E">
        <w:rPr>
          <w:rFonts w:asciiTheme="majorBidi" w:eastAsia="Times New Roman" w:hAnsiTheme="majorBidi" w:cstheme="majorBidi"/>
          <w:sz w:val="24"/>
          <w:szCs w:val="24"/>
        </w:rPr>
        <w:t>Sampling met SEM requirements (n=103 exceeds 10-20 cases per parameter) and qualitative saturation (8-12 interviews), with ethical procedures and mixed-methods challenges addressed through triangulation protocols.</w:t>
      </w:r>
      <w:r w:rsidR="006A217E">
        <w:rPr>
          <w:rFonts w:asciiTheme="majorBidi" w:eastAsia="Times New Roman" w:hAnsiTheme="majorBidi" w:cstheme="majorBidi"/>
          <w:sz w:val="24"/>
          <w:szCs w:val="24"/>
        </w:rPr>
        <w:t xml:space="preserve"> </w:t>
      </w:r>
      <w:r w:rsidRPr="00E91D86">
        <w:rPr>
          <w:rFonts w:asciiTheme="majorBidi" w:eastAsia="Times New Roman" w:hAnsiTheme="majorBidi" w:cstheme="majorBidi"/>
          <w:sz w:val="24"/>
          <w:szCs w:val="24"/>
        </w:rPr>
        <w:t>preparing hypothesis testing per H1–H4 in Chapter 4.</w:t>
      </w:r>
    </w:p>
    <w:p w14:paraId="4A1B0E50" w14:textId="77777777" w:rsidR="00806DD9" w:rsidRDefault="00806DD9" w:rsidP="006A217E">
      <w:pPr>
        <w:spacing w:after="0" w:line="240" w:lineRule="auto"/>
        <w:jc w:val="both"/>
        <w:rPr>
          <w:rFonts w:asciiTheme="majorBidi" w:eastAsia="Times New Roman" w:hAnsiTheme="majorBidi" w:cstheme="majorBidi"/>
          <w:sz w:val="24"/>
          <w:szCs w:val="24"/>
        </w:rPr>
      </w:pPr>
    </w:p>
    <w:p w14:paraId="40646ADF" w14:textId="77777777" w:rsidR="00806DD9" w:rsidRDefault="00806DD9" w:rsidP="006A217E">
      <w:pPr>
        <w:spacing w:after="0" w:line="240" w:lineRule="auto"/>
        <w:jc w:val="both"/>
        <w:rPr>
          <w:rFonts w:asciiTheme="majorBidi" w:eastAsia="Times New Roman" w:hAnsiTheme="majorBidi" w:cstheme="majorBidi"/>
          <w:sz w:val="24"/>
          <w:szCs w:val="24"/>
        </w:rPr>
      </w:pPr>
    </w:p>
    <w:p w14:paraId="1F16976A" w14:textId="77777777" w:rsidR="00806DD9" w:rsidRDefault="00806DD9" w:rsidP="006A217E">
      <w:pPr>
        <w:spacing w:after="0" w:line="240" w:lineRule="auto"/>
        <w:jc w:val="both"/>
        <w:rPr>
          <w:rFonts w:asciiTheme="majorBidi" w:eastAsia="Times New Roman" w:hAnsiTheme="majorBidi" w:cstheme="majorBidi"/>
          <w:sz w:val="24"/>
          <w:szCs w:val="24"/>
        </w:rPr>
      </w:pPr>
    </w:p>
    <w:p w14:paraId="74430A30" w14:textId="77777777" w:rsidR="00806DD9" w:rsidRDefault="00806DD9" w:rsidP="006A217E">
      <w:pPr>
        <w:spacing w:after="0" w:line="240" w:lineRule="auto"/>
        <w:jc w:val="both"/>
        <w:rPr>
          <w:rFonts w:asciiTheme="majorBidi" w:eastAsia="Times New Roman" w:hAnsiTheme="majorBidi" w:cstheme="majorBidi"/>
          <w:sz w:val="24"/>
          <w:szCs w:val="24"/>
        </w:rPr>
      </w:pPr>
    </w:p>
    <w:p w14:paraId="2B1CCB0D" w14:textId="77777777" w:rsidR="00806DD9" w:rsidRDefault="00806DD9" w:rsidP="006A217E">
      <w:pPr>
        <w:spacing w:after="0" w:line="240" w:lineRule="auto"/>
        <w:jc w:val="both"/>
        <w:rPr>
          <w:rFonts w:asciiTheme="majorBidi" w:eastAsia="Times New Roman" w:hAnsiTheme="majorBidi" w:cstheme="majorBidi"/>
          <w:sz w:val="24"/>
          <w:szCs w:val="24"/>
        </w:rPr>
      </w:pPr>
    </w:p>
    <w:p w14:paraId="05298F65" w14:textId="77777777" w:rsidR="00806DD9" w:rsidRDefault="00806DD9" w:rsidP="006A217E">
      <w:pPr>
        <w:spacing w:after="0" w:line="240" w:lineRule="auto"/>
        <w:jc w:val="both"/>
        <w:rPr>
          <w:rFonts w:asciiTheme="majorBidi" w:eastAsia="Times New Roman" w:hAnsiTheme="majorBidi" w:cstheme="majorBidi"/>
          <w:sz w:val="24"/>
          <w:szCs w:val="24"/>
        </w:rPr>
      </w:pPr>
    </w:p>
    <w:p w14:paraId="67F1C2F7" w14:textId="77777777" w:rsidR="00964EB2" w:rsidRDefault="00964EB2" w:rsidP="006A217E">
      <w:pPr>
        <w:spacing w:after="0" w:line="240" w:lineRule="auto"/>
        <w:jc w:val="both"/>
        <w:rPr>
          <w:rFonts w:asciiTheme="majorBidi" w:eastAsia="Times New Roman" w:hAnsiTheme="majorBidi" w:cstheme="majorBidi"/>
          <w:sz w:val="24"/>
          <w:szCs w:val="24"/>
        </w:rPr>
      </w:pPr>
    </w:p>
    <w:p w14:paraId="3BB73B17" w14:textId="77777777" w:rsidR="00964EB2" w:rsidRDefault="00964EB2" w:rsidP="006A217E">
      <w:pPr>
        <w:spacing w:after="0" w:line="240" w:lineRule="auto"/>
        <w:jc w:val="both"/>
        <w:rPr>
          <w:rFonts w:asciiTheme="majorBidi" w:eastAsia="Times New Roman" w:hAnsiTheme="majorBidi" w:cstheme="majorBidi"/>
          <w:sz w:val="24"/>
          <w:szCs w:val="24"/>
        </w:rPr>
      </w:pPr>
    </w:p>
    <w:p w14:paraId="06F11EA7" w14:textId="77777777" w:rsidR="00964EB2" w:rsidRDefault="00964EB2" w:rsidP="006A217E">
      <w:pPr>
        <w:spacing w:after="0" w:line="240" w:lineRule="auto"/>
        <w:jc w:val="both"/>
        <w:rPr>
          <w:rFonts w:asciiTheme="majorBidi" w:eastAsia="Times New Roman" w:hAnsiTheme="majorBidi" w:cstheme="majorBidi"/>
          <w:sz w:val="24"/>
          <w:szCs w:val="24"/>
        </w:rPr>
      </w:pPr>
    </w:p>
    <w:p w14:paraId="6C3AE1B2" w14:textId="77777777" w:rsidR="00964EB2" w:rsidRDefault="00964EB2" w:rsidP="006A217E">
      <w:pPr>
        <w:spacing w:after="0" w:line="240" w:lineRule="auto"/>
        <w:jc w:val="both"/>
        <w:rPr>
          <w:rFonts w:asciiTheme="majorBidi" w:eastAsia="Times New Roman" w:hAnsiTheme="majorBidi" w:cstheme="majorBidi"/>
          <w:sz w:val="24"/>
          <w:szCs w:val="24"/>
        </w:rPr>
      </w:pPr>
    </w:p>
    <w:p w14:paraId="28F96F21" w14:textId="77777777" w:rsidR="00964EB2" w:rsidRDefault="00964EB2" w:rsidP="006A217E">
      <w:pPr>
        <w:spacing w:after="0" w:line="240" w:lineRule="auto"/>
        <w:jc w:val="both"/>
        <w:rPr>
          <w:rFonts w:asciiTheme="majorBidi" w:eastAsia="Times New Roman" w:hAnsiTheme="majorBidi" w:cstheme="majorBidi"/>
          <w:sz w:val="24"/>
          <w:szCs w:val="24"/>
        </w:rPr>
      </w:pPr>
    </w:p>
    <w:p w14:paraId="339CD5B9" w14:textId="77777777" w:rsidR="00964EB2" w:rsidRDefault="00964EB2" w:rsidP="006A217E">
      <w:pPr>
        <w:spacing w:after="0" w:line="240" w:lineRule="auto"/>
        <w:jc w:val="both"/>
        <w:rPr>
          <w:rFonts w:asciiTheme="majorBidi" w:eastAsia="Times New Roman" w:hAnsiTheme="majorBidi" w:cstheme="majorBidi"/>
          <w:sz w:val="24"/>
          <w:szCs w:val="24"/>
        </w:rPr>
      </w:pPr>
    </w:p>
    <w:p w14:paraId="35564C52" w14:textId="77777777" w:rsidR="00964EB2" w:rsidRDefault="00964EB2" w:rsidP="006A217E">
      <w:pPr>
        <w:spacing w:after="0" w:line="240" w:lineRule="auto"/>
        <w:jc w:val="both"/>
        <w:rPr>
          <w:rFonts w:asciiTheme="majorBidi" w:eastAsia="Times New Roman" w:hAnsiTheme="majorBidi" w:cstheme="majorBidi"/>
          <w:sz w:val="24"/>
          <w:szCs w:val="24"/>
        </w:rPr>
      </w:pPr>
    </w:p>
    <w:p w14:paraId="79FFED87" w14:textId="77777777" w:rsidR="00964EB2" w:rsidRDefault="00964EB2" w:rsidP="006A217E">
      <w:pPr>
        <w:spacing w:after="0" w:line="240" w:lineRule="auto"/>
        <w:jc w:val="both"/>
        <w:rPr>
          <w:rFonts w:asciiTheme="majorBidi" w:eastAsia="Times New Roman" w:hAnsiTheme="majorBidi" w:cstheme="majorBidi"/>
          <w:sz w:val="24"/>
          <w:szCs w:val="24"/>
        </w:rPr>
      </w:pPr>
    </w:p>
    <w:p w14:paraId="71D23DB5" w14:textId="77777777" w:rsidR="00964EB2" w:rsidRDefault="00964EB2" w:rsidP="006A217E">
      <w:pPr>
        <w:spacing w:after="0" w:line="240" w:lineRule="auto"/>
        <w:jc w:val="both"/>
        <w:rPr>
          <w:rFonts w:asciiTheme="majorBidi" w:eastAsia="Times New Roman" w:hAnsiTheme="majorBidi" w:cstheme="majorBidi"/>
          <w:sz w:val="24"/>
          <w:szCs w:val="24"/>
        </w:rPr>
      </w:pPr>
    </w:p>
    <w:p w14:paraId="00F904B0" w14:textId="77777777" w:rsidR="00964EB2" w:rsidRDefault="00964EB2" w:rsidP="006A217E">
      <w:pPr>
        <w:spacing w:after="0" w:line="240" w:lineRule="auto"/>
        <w:jc w:val="both"/>
        <w:rPr>
          <w:rFonts w:asciiTheme="majorBidi" w:eastAsia="Times New Roman" w:hAnsiTheme="majorBidi" w:cstheme="majorBidi"/>
          <w:sz w:val="24"/>
          <w:szCs w:val="24"/>
        </w:rPr>
      </w:pPr>
    </w:p>
    <w:p w14:paraId="5F0E42DB" w14:textId="77777777" w:rsidR="00964EB2" w:rsidRDefault="00964EB2" w:rsidP="006A217E">
      <w:pPr>
        <w:spacing w:after="0" w:line="240" w:lineRule="auto"/>
        <w:jc w:val="both"/>
        <w:rPr>
          <w:rFonts w:asciiTheme="majorBidi" w:eastAsia="Times New Roman" w:hAnsiTheme="majorBidi" w:cstheme="majorBidi"/>
          <w:sz w:val="24"/>
          <w:szCs w:val="24"/>
        </w:rPr>
      </w:pPr>
    </w:p>
    <w:p w14:paraId="2D67D908" w14:textId="77777777" w:rsidR="00964EB2" w:rsidRDefault="00964EB2" w:rsidP="006A217E">
      <w:pPr>
        <w:spacing w:after="0" w:line="240" w:lineRule="auto"/>
        <w:jc w:val="both"/>
        <w:rPr>
          <w:rFonts w:asciiTheme="majorBidi" w:eastAsia="Times New Roman" w:hAnsiTheme="majorBidi" w:cstheme="majorBidi"/>
          <w:sz w:val="24"/>
          <w:szCs w:val="24"/>
        </w:rPr>
      </w:pPr>
    </w:p>
    <w:p w14:paraId="3D17F614" w14:textId="77777777" w:rsidR="00964EB2" w:rsidRDefault="00964EB2" w:rsidP="006A217E">
      <w:pPr>
        <w:spacing w:after="0" w:line="240" w:lineRule="auto"/>
        <w:jc w:val="both"/>
        <w:rPr>
          <w:rFonts w:asciiTheme="majorBidi" w:eastAsia="Times New Roman" w:hAnsiTheme="majorBidi" w:cstheme="majorBidi"/>
          <w:sz w:val="24"/>
          <w:szCs w:val="24"/>
        </w:rPr>
      </w:pPr>
    </w:p>
    <w:p w14:paraId="7A716FC1" w14:textId="77777777" w:rsidR="00964EB2" w:rsidRDefault="00964EB2" w:rsidP="006A217E">
      <w:pPr>
        <w:spacing w:after="0" w:line="240" w:lineRule="auto"/>
        <w:jc w:val="both"/>
        <w:rPr>
          <w:rFonts w:asciiTheme="majorBidi" w:eastAsia="Times New Roman" w:hAnsiTheme="majorBidi" w:cstheme="majorBidi"/>
          <w:sz w:val="24"/>
          <w:szCs w:val="24"/>
        </w:rPr>
      </w:pPr>
    </w:p>
    <w:p w14:paraId="673C02B4" w14:textId="77777777" w:rsidR="00964EB2" w:rsidRDefault="00964EB2" w:rsidP="006A217E">
      <w:pPr>
        <w:spacing w:after="0" w:line="240" w:lineRule="auto"/>
        <w:jc w:val="both"/>
        <w:rPr>
          <w:rFonts w:asciiTheme="majorBidi" w:eastAsia="Times New Roman" w:hAnsiTheme="majorBidi" w:cstheme="majorBidi"/>
          <w:sz w:val="24"/>
          <w:szCs w:val="24"/>
        </w:rPr>
      </w:pPr>
    </w:p>
    <w:p w14:paraId="3D6B0B9A" w14:textId="77777777" w:rsidR="00964EB2" w:rsidRDefault="00964EB2" w:rsidP="006A217E">
      <w:pPr>
        <w:spacing w:after="0" w:line="240" w:lineRule="auto"/>
        <w:jc w:val="both"/>
        <w:rPr>
          <w:rFonts w:asciiTheme="majorBidi" w:eastAsia="Times New Roman" w:hAnsiTheme="majorBidi" w:cstheme="majorBidi"/>
          <w:sz w:val="24"/>
          <w:szCs w:val="24"/>
        </w:rPr>
      </w:pPr>
    </w:p>
    <w:p w14:paraId="43459909" w14:textId="77777777" w:rsidR="00964EB2" w:rsidRDefault="00964EB2" w:rsidP="006A217E">
      <w:pPr>
        <w:spacing w:after="0" w:line="240" w:lineRule="auto"/>
        <w:jc w:val="both"/>
        <w:rPr>
          <w:rFonts w:asciiTheme="majorBidi" w:eastAsia="Times New Roman" w:hAnsiTheme="majorBidi" w:cstheme="majorBidi"/>
          <w:sz w:val="24"/>
          <w:szCs w:val="24"/>
        </w:rPr>
      </w:pPr>
    </w:p>
    <w:p w14:paraId="63718258" w14:textId="77777777" w:rsidR="00964EB2" w:rsidRDefault="00964EB2" w:rsidP="006A217E">
      <w:pPr>
        <w:spacing w:after="0" w:line="240" w:lineRule="auto"/>
        <w:jc w:val="both"/>
        <w:rPr>
          <w:rFonts w:asciiTheme="majorBidi" w:eastAsia="Times New Roman" w:hAnsiTheme="majorBidi" w:cstheme="majorBidi"/>
          <w:sz w:val="24"/>
          <w:szCs w:val="24"/>
        </w:rPr>
      </w:pPr>
    </w:p>
    <w:p w14:paraId="33F880DE" w14:textId="77777777" w:rsidR="00964EB2" w:rsidRDefault="00964EB2" w:rsidP="006A217E">
      <w:pPr>
        <w:spacing w:after="0" w:line="240" w:lineRule="auto"/>
        <w:jc w:val="both"/>
        <w:rPr>
          <w:rFonts w:asciiTheme="majorBidi" w:eastAsia="Times New Roman" w:hAnsiTheme="majorBidi" w:cstheme="majorBidi"/>
          <w:sz w:val="24"/>
          <w:szCs w:val="24"/>
        </w:rPr>
      </w:pPr>
    </w:p>
    <w:p w14:paraId="15AC4D35" w14:textId="77777777" w:rsidR="00964EB2" w:rsidRDefault="00964EB2" w:rsidP="006A217E">
      <w:pPr>
        <w:spacing w:after="0" w:line="240" w:lineRule="auto"/>
        <w:jc w:val="both"/>
        <w:rPr>
          <w:rFonts w:asciiTheme="majorBidi" w:eastAsia="Times New Roman" w:hAnsiTheme="majorBidi" w:cstheme="majorBidi"/>
          <w:sz w:val="24"/>
          <w:szCs w:val="24"/>
        </w:rPr>
      </w:pPr>
    </w:p>
    <w:p w14:paraId="3215B315" w14:textId="77777777" w:rsidR="00964EB2" w:rsidRDefault="00964EB2" w:rsidP="006A217E">
      <w:pPr>
        <w:spacing w:after="0" w:line="240" w:lineRule="auto"/>
        <w:jc w:val="both"/>
        <w:rPr>
          <w:rFonts w:asciiTheme="majorBidi" w:eastAsia="Times New Roman" w:hAnsiTheme="majorBidi" w:cstheme="majorBidi"/>
          <w:sz w:val="24"/>
          <w:szCs w:val="24"/>
        </w:rPr>
      </w:pPr>
    </w:p>
    <w:p w14:paraId="35FBAFA1" w14:textId="77777777" w:rsidR="00964EB2" w:rsidRDefault="00964EB2" w:rsidP="006A217E">
      <w:pPr>
        <w:spacing w:after="0" w:line="240" w:lineRule="auto"/>
        <w:jc w:val="both"/>
        <w:rPr>
          <w:rFonts w:asciiTheme="majorBidi" w:eastAsia="Times New Roman" w:hAnsiTheme="majorBidi" w:cstheme="majorBidi"/>
          <w:sz w:val="24"/>
          <w:szCs w:val="24"/>
        </w:rPr>
      </w:pPr>
    </w:p>
    <w:p w14:paraId="348B4E32" w14:textId="77777777" w:rsidR="00964EB2" w:rsidRDefault="00964EB2" w:rsidP="006A217E">
      <w:pPr>
        <w:spacing w:after="0" w:line="240" w:lineRule="auto"/>
        <w:jc w:val="both"/>
        <w:rPr>
          <w:rFonts w:asciiTheme="majorBidi" w:eastAsia="Times New Roman" w:hAnsiTheme="majorBidi" w:cstheme="majorBidi"/>
          <w:sz w:val="24"/>
          <w:szCs w:val="24"/>
        </w:rPr>
      </w:pPr>
    </w:p>
    <w:p w14:paraId="3ED997AE" w14:textId="77777777" w:rsidR="00964EB2" w:rsidRDefault="00964EB2" w:rsidP="006A217E">
      <w:pPr>
        <w:spacing w:after="0" w:line="240" w:lineRule="auto"/>
        <w:jc w:val="both"/>
        <w:rPr>
          <w:rFonts w:asciiTheme="majorBidi" w:eastAsia="Times New Roman" w:hAnsiTheme="majorBidi" w:cstheme="majorBidi"/>
          <w:sz w:val="24"/>
          <w:szCs w:val="24"/>
        </w:rPr>
      </w:pPr>
    </w:p>
    <w:p w14:paraId="63468854" w14:textId="77777777" w:rsidR="00964EB2" w:rsidRDefault="00964EB2" w:rsidP="006A217E">
      <w:pPr>
        <w:spacing w:after="0" w:line="240" w:lineRule="auto"/>
        <w:jc w:val="both"/>
        <w:rPr>
          <w:rFonts w:asciiTheme="majorBidi" w:eastAsia="Times New Roman" w:hAnsiTheme="majorBidi" w:cstheme="majorBidi"/>
          <w:sz w:val="24"/>
          <w:szCs w:val="24"/>
        </w:rPr>
      </w:pPr>
    </w:p>
    <w:p w14:paraId="37DAA00F" w14:textId="77777777" w:rsidR="00964EB2" w:rsidRDefault="00964EB2" w:rsidP="006A217E">
      <w:pPr>
        <w:spacing w:after="0" w:line="240" w:lineRule="auto"/>
        <w:jc w:val="both"/>
        <w:rPr>
          <w:rFonts w:asciiTheme="majorBidi" w:eastAsia="Times New Roman" w:hAnsiTheme="majorBidi" w:cstheme="majorBidi"/>
          <w:sz w:val="24"/>
          <w:szCs w:val="24"/>
        </w:rPr>
      </w:pPr>
    </w:p>
    <w:p w14:paraId="4CF84140" w14:textId="77777777" w:rsidR="00964EB2" w:rsidRDefault="00964EB2" w:rsidP="006A217E">
      <w:pPr>
        <w:spacing w:after="0" w:line="240" w:lineRule="auto"/>
        <w:jc w:val="both"/>
        <w:rPr>
          <w:rFonts w:asciiTheme="majorBidi" w:eastAsia="Times New Roman" w:hAnsiTheme="majorBidi" w:cstheme="majorBidi"/>
          <w:sz w:val="24"/>
          <w:szCs w:val="24"/>
        </w:rPr>
      </w:pPr>
    </w:p>
    <w:p w14:paraId="7ACEB214" w14:textId="77777777" w:rsidR="00964EB2" w:rsidRDefault="00964EB2" w:rsidP="006A217E">
      <w:pPr>
        <w:spacing w:after="0" w:line="240" w:lineRule="auto"/>
        <w:jc w:val="both"/>
        <w:rPr>
          <w:rFonts w:asciiTheme="majorBidi" w:eastAsia="Times New Roman" w:hAnsiTheme="majorBidi" w:cstheme="majorBidi"/>
          <w:sz w:val="24"/>
          <w:szCs w:val="24"/>
        </w:rPr>
      </w:pPr>
    </w:p>
    <w:p w14:paraId="234E3469" w14:textId="77777777" w:rsidR="00964EB2" w:rsidRDefault="00964EB2" w:rsidP="006A217E">
      <w:pPr>
        <w:spacing w:after="0" w:line="240" w:lineRule="auto"/>
        <w:jc w:val="both"/>
        <w:rPr>
          <w:rFonts w:asciiTheme="majorBidi" w:eastAsia="Times New Roman" w:hAnsiTheme="majorBidi" w:cstheme="majorBidi"/>
          <w:sz w:val="24"/>
          <w:szCs w:val="24"/>
        </w:rPr>
      </w:pPr>
    </w:p>
    <w:p w14:paraId="72D9B196" w14:textId="77777777" w:rsidR="00964EB2" w:rsidRDefault="00964EB2" w:rsidP="006A217E">
      <w:pPr>
        <w:spacing w:after="0" w:line="240" w:lineRule="auto"/>
        <w:jc w:val="both"/>
        <w:rPr>
          <w:rFonts w:asciiTheme="majorBidi" w:eastAsia="Times New Roman" w:hAnsiTheme="majorBidi" w:cstheme="majorBidi"/>
          <w:sz w:val="24"/>
          <w:szCs w:val="24"/>
        </w:rPr>
      </w:pPr>
    </w:p>
    <w:p w14:paraId="05BA8AAE" w14:textId="77777777" w:rsidR="00806DD9" w:rsidRPr="005F5FE3" w:rsidRDefault="00806DD9" w:rsidP="006A217E">
      <w:pPr>
        <w:spacing w:after="0" w:line="240" w:lineRule="auto"/>
        <w:jc w:val="both"/>
        <w:rPr>
          <w:rFonts w:asciiTheme="majorBidi" w:eastAsia="Times New Roman" w:hAnsiTheme="majorBidi" w:cstheme="majorBidi"/>
          <w:sz w:val="24"/>
          <w:szCs w:val="24"/>
        </w:rPr>
      </w:pPr>
    </w:p>
    <w:p w14:paraId="31CFCA1C" w14:textId="1A1C022D" w:rsidR="00B11EEC" w:rsidRPr="005F5FE3" w:rsidRDefault="00202AC8" w:rsidP="00202AC8">
      <w:pPr>
        <w:pStyle w:val="Heading1"/>
        <w:rPr>
          <w:rFonts w:eastAsia="Times New Roman"/>
        </w:rPr>
      </w:pPr>
      <w:bookmarkStart w:id="89" w:name="_Toc225611240"/>
      <w:r w:rsidRPr="005F5FE3">
        <w:rPr>
          <w:rFonts w:eastAsia="Times New Roman"/>
        </w:rPr>
        <w:lastRenderedPageBreak/>
        <w:t>Study Results and Hypothesis Testing</w:t>
      </w:r>
      <w:bookmarkEnd w:id="89"/>
    </w:p>
    <w:p w14:paraId="0B897116" w14:textId="77777777" w:rsidR="00B11EEC" w:rsidRPr="005F5FE3" w:rsidRDefault="00B11EEC" w:rsidP="00B11EEC">
      <w:pPr>
        <w:spacing w:after="0" w:line="240" w:lineRule="auto"/>
        <w:jc w:val="both"/>
        <w:rPr>
          <w:rFonts w:asciiTheme="majorBidi" w:eastAsia="Times New Roman" w:hAnsiTheme="majorBidi" w:cstheme="majorBidi"/>
          <w:sz w:val="24"/>
          <w:szCs w:val="24"/>
        </w:rPr>
      </w:pPr>
    </w:p>
    <w:p w14:paraId="012977BF" w14:textId="77777777" w:rsidR="00054460" w:rsidRPr="005F5FE3" w:rsidRDefault="00054460" w:rsidP="00B11EEC">
      <w:pPr>
        <w:spacing w:after="0" w:line="240" w:lineRule="auto"/>
        <w:jc w:val="both"/>
        <w:rPr>
          <w:rFonts w:asciiTheme="majorBidi" w:eastAsia="Times New Roman" w:hAnsiTheme="majorBidi" w:cstheme="majorBidi"/>
          <w:sz w:val="24"/>
          <w:szCs w:val="24"/>
        </w:rPr>
      </w:pPr>
    </w:p>
    <w:p w14:paraId="69C2FAEE" w14:textId="16F76F9C" w:rsidR="00054460" w:rsidRPr="005F5FE3" w:rsidRDefault="00054460" w:rsidP="0004578C">
      <w:pPr>
        <w:pStyle w:val="Heading2"/>
      </w:pPr>
      <w:bookmarkStart w:id="90" w:name="_Toc225611241"/>
      <w:r w:rsidRPr="005F5FE3">
        <w:t>Introduction</w:t>
      </w:r>
      <w:bookmarkEnd w:id="90"/>
    </w:p>
    <w:p w14:paraId="782175C4" w14:textId="77777777" w:rsidR="00054460" w:rsidRPr="005F5FE3" w:rsidRDefault="00054460" w:rsidP="0004578C">
      <w:pPr>
        <w:spacing w:after="0" w:line="240" w:lineRule="auto"/>
        <w:jc w:val="both"/>
        <w:rPr>
          <w:rFonts w:asciiTheme="majorBidi" w:eastAsia="Times New Roman" w:hAnsiTheme="majorBidi" w:cstheme="majorBidi"/>
          <w:sz w:val="24"/>
          <w:szCs w:val="24"/>
        </w:rPr>
      </w:pPr>
      <w:r w:rsidRPr="005F5FE3">
        <w:rPr>
          <w:rFonts w:asciiTheme="majorBidi" w:eastAsia="Times New Roman" w:hAnsiTheme="majorBidi" w:cstheme="majorBidi"/>
          <w:sz w:val="24"/>
          <w:szCs w:val="24"/>
        </w:rPr>
        <w:t>This chapter presents the comprehensive results from both quantitative and qualitative data analyses, organized to align with the methodological procedures outlined in Chapter 3. The chapter integrates findings from 103 quantitative survey responses and 10 semi-structured interviews, employing a triangulation strategy to validate and contextualize statistical relationships through qualitative narratives. Results are presented sequentially across reliability and validity testing, demographic profiling, descriptive statistics, correlation analysis, hypothesis testing via regression and SEM, and qualitative thematic findings.</w:t>
      </w:r>
    </w:p>
    <w:p w14:paraId="36AFE354" w14:textId="77777777" w:rsidR="00054460" w:rsidRPr="005F5FE3" w:rsidRDefault="00054460" w:rsidP="00054460"/>
    <w:p w14:paraId="14B0E290" w14:textId="77777777" w:rsidR="00054460" w:rsidRPr="005F5FE3" w:rsidRDefault="00054460" w:rsidP="0004578C">
      <w:pPr>
        <w:spacing w:after="0" w:line="240" w:lineRule="auto"/>
        <w:jc w:val="both"/>
        <w:rPr>
          <w:rFonts w:asciiTheme="majorBidi" w:eastAsia="Times New Roman" w:hAnsiTheme="majorBidi" w:cstheme="majorBidi"/>
          <w:sz w:val="24"/>
          <w:szCs w:val="24"/>
        </w:rPr>
      </w:pPr>
      <w:r w:rsidRPr="005F5FE3">
        <w:rPr>
          <w:rFonts w:asciiTheme="majorBidi" w:eastAsia="Times New Roman" w:hAnsiTheme="majorBidi" w:cstheme="majorBidi"/>
          <w:sz w:val="24"/>
          <w:szCs w:val="24"/>
        </w:rPr>
        <w:t xml:space="preserve">After data were collected it was revised, coded, and fed to statistical software IBM SPSS version 25. All statistical analysis was done using two-tailed tests and an alpha error of 0.05. A P-value less than or equal to 0.05 was considered to be statistically significant, </w:t>
      </w:r>
      <w:proofErr w:type="gramStart"/>
      <w:r w:rsidRPr="005F5FE3">
        <w:rPr>
          <w:rFonts w:asciiTheme="majorBidi" w:eastAsia="Times New Roman" w:hAnsiTheme="majorBidi" w:cstheme="majorBidi"/>
          <w:sz w:val="24"/>
          <w:szCs w:val="24"/>
        </w:rPr>
        <w:t>The</w:t>
      </w:r>
      <w:proofErr w:type="gramEnd"/>
      <w:r w:rsidRPr="005F5FE3">
        <w:rPr>
          <w:rFonts w:asciiTheme="majorBidi" w:eastAsia="Times New Roman" w:hAnsiTheme="majorBidi" w:cstheme="majorBidi"/>
          <w:sz w:val="24"/>
          <w:szCs w:val="24"/>
        </w:rPr>
        <w:t xml:space="preserve"> following is an explanation of the use of each of these treatments: </w:t>
      </w:r>
    </w:p>
    <w:p w14:paraId="60F06801" w14:textId="77777777" w:rsidR="00054460" w:rsidRPr="005F5FE3" w:rsidRDefault="00054460">
      <w:pPr>
        <w:pStyle w:val="ListParagraph"/>
        <w:numPr>
          <w:ilvl w:val="0"/>
          <w:numId w:val="50"/>
        </w:numPr>
        <w:autoSpaceDE w:val="0"/>
        <w:autoSpaceDN w:val="0"/>
        <w:adjustRightInd w:val="0"/>
        <w:spacing w:before="200" w:after="0" w:line="240" w:lineRule="auto"/>
        <w:jc w:val="both"/>
        <w:rPr>
          <w:rFonts w:asciiTheme="majorBidi" w:eastAsiaTheme="minorEastAsia" w:hAnsiTheme="majorBidi" w:cstheme="majorBidi"/>
          <w:sz w:val="24"/>
          <w:szCs w:val="24"/>
        </w:rPr>
      </w:pPr>
      <w:r w:rsidRPr="005F5FE3">
        <w:rPr>
          <w:rFonts w:ascii="Times New Roman" w:hAnsi="Times New Roman" w:cs="Times New Roman"/>
          <w:b/>
          <w:bCs/>
          <w:sz w:val="24"/>
          <w:szCs w:val="24"/>
        </w:rPr>
        <w:t xml:space="preserve">Internal </w:t>
      </w:r>
      <w:proofErr w:type="gramStart"/>
      <w:r w:rsidRPr="005F5FE3">
        <w:rPr>
          <w:rFonts w:ascii="Times New Roman" w:hAnsi="Times New Roman" w:cs="Times New Roman"/>
          <w:b/>
          <w:bCs/>
          <w:sz w:val="24"/>
          <w:szCs w:val="24"/>
        </w:rPr>
        <w:t>Consistency :</w:t>
      </w:r>
      <w:proofErr w:type="gramEnd"/>
      <w:r w:rsidRPr="005F5FE3">
        <w:t xml:space="preserve"> </w:t>
      </w:r>
      <w:r w:rsidRPr="005F5FE3">
        <w:rPr>
          <w:rFonts w:asciiTheme="majorBidi" w:eastAsiaTheme="minorEastAsia" w:hAnsiTheme="majorBidi" w:cstheme="majorBidi"/>
          <w:sz w:val="24"/>
          <w:szCs w:val="24"/>
        </w:rPr>
        <w:t>T</w:t>
      </w:r>
      <w:r w:rsidRPr="005F5FE3">
        <w:rPr>
          <w:rFonts w:asciiTheme="majorBidi" w:eastAsia="Times New Roman" w:hAnsiTheme="majorBidi" w:cstheme="majorBidi"/>
          <w:sz w:val="24"/>
          <w:szCs w:val="24"/>
        </w:rPr>
        <w:t>he internal consistency test was used to measure the degree of homogeneity and interrelation among the different items in the scale or questionnaire. This test aims to ensure that the items measuring the same concept provide consistent results with one another, thereby enhancing the reliability of the instrument used.</w:t>
      </w:r>
    </w:p>
    <w:p w14:paraId="01D2E953" w14:textId="77777777" w:rsidR="00054460" w:rsidRPr="005F5FE3" w:rsidRDefault="00054460" w:rsidP="00054460">
      <w:pPr>
        <w:pStyle w:val="ListParagraph"/>
        <w:autoSpaceDE w:val="0"/>
        <w:autoSpaceDN w:val="0"/>
        <w:adjustRightInd w:val="0"/>
        <w:spacing w:before="200" w:after="0" w:line="240" w:lineRule="auto"/>
        <w:jc w:val="both"/>
        <w:rPr>
          <w:rFonts w:asciiTheme="majorBidi" w:eastAsiaTheme="minorEastAsia" w:hAnsiTheme="majorBidi" w:cstheme="majorBidi"/>
          <w:sz w:val="24"/>
          <w:szCs w:val="24"/>
        </w:rPr>
      </w:pPr>
    </w:p>
    <w:p w14:paraId="134DCB67" w14:textId="77777777" w:rsidR="00054460" w:rsidRPr="005F5FE3" w:rsidRDefault="00054460">
      <w:pPr>
        <w:pStyle w:val="ListParagraph"/>
        <w:numPr>
          <w:ilvl w:val="0"/>
          <w:numId w:val="50"/>
        </w:numPr>
        <w:autoSpaceDE w:val="0"/>
        <w:autoSpaceDN w:val="0"/>
        <w:adjustRightInd w:val="0"/>
        <w:spacing w:before="200" w:after="0" w:line="240" w:lineRule="auto"/>
        <w:jc w:val="both"/>
        <w:rPr>
          <w:rFonts w:asciiTheme="majorBidi" w:eastAsiaTheme="minorEastAsia" w:hAnsiTheme="majorBidi" w:cstheme="majorBidi"/>
          <w:sz w:val="24"/>
          <w:szCs w:val="24"/>
        </w:rPr>
      </w:pPr>
      <w:r w:rsidRPr="005F5FE3">
        <w:rPr>
          <w:rFonts w:ascii="Times New Roman" w:hAnsi="Times New Roman" w:cs="Times New Roman"/>
          <w:b/>
          <w:bCs/>
          <w:sz w:val="24"/>
          <w:szCs w:val="24"/>
        </w:rPr>
        <w:t xml:space="preserve">Cronbach's </w:t>
      </w:r>
      <w:proofErr w:type="gramStart"/>
      <w:r w:rsidRPr="005F5FE3">
        <w:rPr>
          <w:rFonts w:ascii="Times New Roman" w:hAnsi="Times New Roman" w:cs="Times New Roman"/>
          <w:b/>
          <w:bCs/>
          <w:sz w:val="24"/>
          <w:szCs w:val="24"/>
        </w:rPr>
        <w:t>Alpha :</w:t>
      </w:r>
      <w:proofErr w:type="gramEnd"/>
      <w:r w:rsidRPr="005F5FE3">
        <w:t xml:space="preserve"> </w:t>
      </w:r>
      <w:r w:rsidRPr="005F5FE3">
        <w:rPr>
          <w:rFonts w:asciiTheme="majorBidi" w:eastAsiaTheme="minorEastAsia" w:hAnsiTheme="majorBidi" w:cstheme="majorBidi"/>
          <w:sz w:val="24"/>
          <w:szCs w:val="24"/>
        </w:rPr>
        <w:t>Cronbach’s alpha coefficient was calculated to determine the reliability of the questionnaire or the scale used. This coefficient reflects the degree of internal consistency among the items, where a value greater than 0.70 is considered an indication of the instrument’s reliability.</w:t>
      </w:r>
    </w:p>
    <w:p w14:paraId="2A80F561" w14:textId="77777777" w:rsidR="00054460" w:rsidRPr="005F5FE3" w:rsidRDefault="00054460" w:rsidP="00054460">
      <w:pPr>
        <w:pStyle w:val="ListParagraph"/>
        <w:rPr>
          <w:rFonts w:asciiTheme="majorBidi" w:eastAsiaTheme="minorEastAsia" w:hAnsiTheme="majorBidi" w:cstheme="majorBidi"/>
          <w:sz w:val="24"/>
          <w:szCs w:val="24"/>
        </w:rPr>
      </w:pPr>
    </w:p>
    <w:p w14:paraId="3052553E" w14:textId="77777777" w:rsidR="00054460" w:rsidRPr="005F5FE3" w:rsidRDefault="00054460">
      <w:pPr>
        <w:pStyle w:val="ListParagraph"/>
        <w:numPr>
          <w:ilvl w:val="0"/>
          <w:numId w:val="50"/>
        </w:numPr>
        <w:autoSpaceDE w:val="0"/>
        <w:autoSpaceDN w:val="0"/>
        <w:adjustRightInd w:val="0"/>
        <w:spacing w:before="200" w:after="0" w:line="240" w:lineRule="auto"/>
        <w:jc w:val="both"/>
        <w:rPr>
          <w:rFonts w:asciiTheme="majorBidi" w:eastAsiaTheme="minorEastAsia" w:hAnsiTheme="majorBidi" w:cstheme="majorBidi"/>
          <w:sz w:val="24"/>
          <w:szCs w:val="24"/>
        </w:rPr>
      </w:pPr>
      <w:r w:rsidRPr="005F5FE3">
        <w:rPr>
          <w:rFonts w:ascii="Times New Roman" w:hAnsi="Times New Roman" w:cs="Times New Roman"/>
          <w:b/>
          <w:bCs/>
          <w:sz w:val="24"/>
          <w:szCs w:val="24"/>
        </w:rPr>
        <w:t>Mean:</w:t>
      </w:r>
      <w:r w:rsidRPr="005F5FE3">
        <w:t xml:space="preserve"> </w:t>
      </w:r>
      <w:r w:rsidRPr="005F5FE3">
        <w:rPr>
          <w:rFonts w:asciiTheme="majorBidi" w:eastAsiaTheme="minorEastAsia" w:hAnsiTheme="majorBidi" w:cstheme="majorBidi"/>
          <w:sz w:val="24"/>
          <w:szCs w:val="24"/>
        </w:rPr>
        <w:t>The arithmetic mean was used to summarize and simplify the data, and to determine the central value of the data by adding all the values and dividing the sum by their number.</w:t>
      </w:r>
    </w:p>
    <w:p w14:paraId="619CFE8B" w14:textId="77777777" w:rsidR="00054460" w:rsidRPr="005F5FE3" w:rsidRDefault="00054460" w:rsidP="00054460">
      <w:pPr>
        <w:pStyle w:val="ListParagraph"/>
        <w:rPr>
          <w:rFonts w:asciiTheme="majorBidi" w:eastAsiaTheme="minorEastAsia" w:hAnsiTheme="majorBidi" w:cstheme="majorBidi"/>
          <w:sz w:val="24"/>
          <w:szCs w:val="24"/>
        </w:rPr>
      </w:pPr>
    </w:p>
    <w:p w14:paraId="5EDDFE39" w14:textId="77777777" w:rsidR="00054460" w:rsidRPr="005F5FE3" w:rsidRDefault="00054460">
      <w:pPr>
        <w:pStyle w:val="ListParagraph"/>
        <w:numPr>
          <w:ilvl w:val="0"/>
          <w:numId w:val="50"/>
        </w:numPr>
        <w:autoSpaceDE w:val="0"/>
        <w:autoSpaceDN w:val="0"/>
        <w:adjustRightInd w:val="0"/>
        <w:spacing w:before="200" w:after="0" w:line="240" w:lineRule="auto"/>
        <w:jc w:val="both"/>
        <w:rPr>
          <w:rFonts w:asciiTheme="majorBidi" w:eastAsiaTheme="minorEastAsia" w:hAnsiTheme="majorBidi" w:cstheme="majorBidi"/>
          <w:sz w:val="24"/>
          <w:szCs w:val="24"/>
        </w:rPr>
      </w:pPr>
      <w:r w:rsidRPr="005F5FE3">
        <w:rPr>
          <w:rFonts w:ascii="Times New Roman" w:hAnsi="Times New Roman" w:cs="Times New Roman"/>
          <w:b/>
          <w:bCs/>
          <w:sz w:val="24"/>
          <w:szCs w:val="24"/>
        </w:rPr>
        <w:t>Standard Deviation:</w:t>
      </w:r>
      <w:r w:rsidRPr="005F5FE3">
        <w:t xml:space="preserve"> </w:t>
      </w:r>
      <w:r w:rsidRPr="005F5FE3">
        <w:rPr>
          <w:rFonts w:asciiTheme="majorBidi" w:eastAsiaTheme="minorEastAsia" w:hAnsiTheme="majorBidi" w:cstheme="majorBidi"/>
          <w:sz w:val="24"/>
          <w:szCs w:val="24"/>
        </w:rPr>
        <w:t>The standard deviation was used to measure the extent to which the data are dispersed around the arithmetic mean. This indicator reflects the degree of variability in the values and provides a better understanding of the distribution and spread of the data.</w:t>
      </w:r>
    </w:p>
    <w:p w14:paraId="056EC7D9" w14:textId="77777777" w:rsidR="00054460" w:rsidRPr="005F5FE3" w:rsidRDefault="00054460" w:rsidP="00054460">
      <w:pPr>
        <w:pStyle w:val="ListParagraph"/>
        <w:rPr>
          <w:rFonts w:asciiTheme="majorBidi" w:eastAsiaTheme="minorEastAsia" w:hAnsiTheme="majorBidi" w:cstheme="majorBidi"/>
          <w:sz w:val="24"/>
          <w:szCs w:val="24"/>
        </w:rPr>
      </w:pPr>
    </w:p>
    <w:p w14:paraId="05F57BF8" w14:textId="77777777" w:rsidR="00054460" w:rsidRPr="005F5FE3" w:rsidRDefault="00054460">
      <w:pPr>
        <w:pStyle w:val="ListParagraph"/>
        <w:numPr>
          <w:ilvl w:val="0"/>
          <w:numId w:val="50"/>
        </w:numPr>
        <w:autoSpaceDE w:val="0"/>
        <w:autoSpaceDN w:val="0"/>
        <w:adjustRightInd w:val="0"/>
        <w:spacing w:before="200" w:after="0" w:line="240" w:lineRule="auto"/>
        <w:jc w:val="both"/>
        <w:rPr>
          <w:rFonts w:asciiTheme="majorBidi" w:eastAsiaTheme="minorEastAsia" w:hAnsiTheme="majorBidi" w:cstheme="majorBidi"/>
          <w:sz w:val="24"/>
          <w:szCs w:val="24"/>
        </w:rPr>
      </w:pPr>
      <w:r w:rsidRPr="005F5FE3">
        <w:rPr>
          <w:rFonts w:ascii="Times New Roman" w:hAnsi="Times New Roman" w:cs="Times New Roman"/>
          <w:b/>
          <w:bCs/>
          <w:sz w:val="24"/>
          <w:szCs w:val="24"/>
        </w:rPr>
        <w:t>Pearson correlation</w:t>
      </w:r>
      <w:r w:rsidRPr="005F5FE3">
        <w:rPr>
          <w:rFonts w:asciiTheme="majorBidi" w:hAnsiTheme="majorBidi" w:cstheme="majorBidi"/>
          <w:b/>
          <w:bCs/>
          <w:sz w:val="24"/>
          <w:szCs w:val="24"/>
        </w:rPr>
        <w:t xml:space="preserve"> test: </w:t>
      </w:r>
      <w:r w:rsidRPr="005F5FE3">
        <w:rPr>
          <w:rFonts w:asciiTheme="majorBidi" w:eastAsiaTheme="minorEastAsia" w:hAnsiTheme="majorBidi" w:cstheme="majorBidi"/>
          <w:sz w:val="24"/>
          <w:szCs w:val="24"/>
        </w:rPr>
        <w:t>is a test that measures the statistical relationship, or association, between two continuous variables.  It is known as the best method of measuring the association between variables of interest because it is based on the method of covariance.  It gives information about the magnitude of the association, or correlation, as well as the direction of the relationship.</w:t>
      </w:r>
    </w:p>
    <w:p w14:paraId="35A18C0C" w14:textId="77777777" w:rsidR="00054460" w:rsidRPr="005F5FE3" w:rsidRDefault="00054460" w:rsidP="00054460">
      <w:pPr>
        <w:pStyle w:val="ListParagraph"/>
        <w:autoSpaceDE w:val="0"/>
        <w:autoSpaceDN w:val="0"/>
        <w:adjustRightInd w:val="0"/>
        <w:spacing w:before="200" w:after="0" w:line="240" w:lineRule="auto"/>
        <w:jc w:val="both"/>
        <w:rPr>
          <w:rFonts w:asciiTheme="majorBidi" w:eastAsiaTheme="minorEastAsia" w:hAnsiTheme="majorBidi" w:cstheme="majorBidi"/>
          <w:sz w:val="24"/>
          <w:szCs w:val="24"/>
        </w:rPr>
      </w:pPr>
    </w:p>
    <w:p w14:paraId="11866F9F" w14:textId="77777777" w:rsidR="00054460" w:rsidRPr="005F5FE3" w:rsidRDefault="00054460">
      <w:pPr>
        <w:pStyle w:val="ListParagraph"/>
        <w:numPr>
          <w:ilvl w:val="0"/>
          <w:numId w:val="50"/>
        </w:numPr>
        <w:autoSpaceDE w:val="0"/>
        <w:autoSpaceDN w:val="0"/>
        <w:adjustRightInd w:val="0"/>
        <w:spacing w:before="200" w:after="0" w:line="240" w:lineRule="auto"/>
        <w:jc w:val="both"/>
        <w:rPr>
          <w:rFonts w:asciiTheme="majorBidi" w:eastAsiaTheme="minorEastAsia" w:hAnsiTheme="majorBidi" w:cstheme="majorBidi"/>
          <w:sz w:val="24"/>
          <w:szCs w:val="24"/>
        </w:rPr>
      </w:pPr>
      <w:r w:rsidRPr="005F5FE3">
        <w:rPr>
          <w:rFonts w:ascii="Times New Roman" w:hAnsi="Times New Roman" w:cs="Times New Roman"/>
          <w:b/>
          <w:bCs/>
          <w:sz w:val="24"/>
          <w:szCs w:val="24"/>
        </w:rPr>
        <w:t xml:space="preserve">Linear regression:  </w:t>
      </w:r>
      <w:r w:rsidRPr="005F5FE3">
        <w:rPr>
          <w:rFonts w:asciiTheme="majorBidi" w:eastAsiaTheme="minorEastAsia" w:hAnsiTheme="majorBidi" w:cstheme="majorBidi"/>
          <w:sz w:val="24"/>
          <w:szCs w:val="24"/>
        </w:rPr>
        <w:t>which attempts to model the relationship between two variables by fitting a linear equation to the observed data. One variable is considered to be an explanatory variable, and the other is considered to be a dependent variable.</w:t>
      </w:r>
    </w:p>
    <w:p w14:paraId="6D74D045" w14:textId="77777777" w:rsidR="00054460" w:rsidRPr="005F5FE3" w:rsidRDefault="00054460" w:rsidP="00054460">
      <w:pPr>
        <w:pStyle w:val="ListParagraph"/>
        <w:rPr>
          <w:rFonts w:ascii="Times New Roman" w:hAnsi="Times New Roman" w:cs="Times New Roman"/>
          <w:b/>
          <w:bCs/>
          <w:sz w:val="24"/>
          <w:szCs w:val="24"/>
        </w:rPr>
      </w:pPr>
    </w:p>
    <w:p w14:paraId="3566D909" w14:textId="77777777" w:rsidR="00054460" w:rsidRPr="005F5FE3" w:rsidRDefault="00054460">
      <w:pPr>
        <w:pStyle w:val="ListParagraph"/>
        <w:numPr>
          <w:ilvl w:val="0"/>
          <w:numId w:val="50"/>
        </w:numPr>
        <w:autoSpaceDE w:val="0"/>
        <w:autoSpaceDN w:val="0"/>
        <w:adjustRightInd w:val="0"/>
        <w:spacing w:before="200" w:after="0" w:line="240" w:lineRule="auto"/>
        <w:jc w:val="both"/>
        <w:rPr>
          <w:rFonts w:asciiTheme="majorBidi" w:eastAsiaTheme="minorEastAsia" w:hAnsiTheme="majorBidi" w:cstheme="majorBidi"/>
          <w:sz w:val="24"/>
          <w:szCs w:val="24"/>
        </w:rPr>
      </w:pPr>
      <w:r w:rsidRPr="005F5FE3">
        <w:rPr>
          <w:rFonts w:ascii="Times New Roman" w:hAnsi="Times New Roman" w:cs="Times New Roman"/>
          <w:b/>
          <w:bCs/>
          <w:sz w:val="24"/>
          <w:szCs w:val="24"/>
        </w:rPr>
        <w:lastRenderedPageBreak/>
        <w:t xml:space="preserve">Simple linear </w:t>
      </w:r>
      <w:proofErr w:type="gramStart"/>
      <w:r w:rsidRPr="005F5FE3">
        <w:rPr>
          <w:rFonts w:ascii="Times New Roman" w:hAnsi="Times New Roman" w:cs="Times New Roman"/>
          <w:b/>
          <w:bCs/>
          <w:sz w:val="24"/>
          <w:szCs w:val="24"/>
        </w:rPr>
        <w:t>regression</w:t>
      </w:r>
      <w:r w:rsidRPr="005F5FE3">
        <w:rPr>
          <w:rFonts w:ascii="Times New Roman" w:hAnsi="Times New Roman" w:cs="Times New Roman"/>
          <w:sz w:val="24"/>
          <w:szCs w:val="24"/>
        </w:rPr>
        <w:t xml:space="preserve"> :</w:t>
      </w:r>
      <w:proofErr w:type="gramEnd"/>
      <w:r w:rsidRPr="005F5FE3">
        <w:rPr>
          <w:rFonts w:ascii="Times New Roman" w:hAnsi="Times New Roman" w:cs="Times New Roman"/>
          <w:b/>
          <w:bCs/>
          <w:sz w:val="24"/>
          <w:szCs w:val="24"/>
        </w:rPr>
        <w:t> </w:t>
      </w:r>
      <w:r w:rsidRPr="005F5FE3">
        <w:rPr>
          <w:rFonts w:asciiTheme="majorBidi" w:eastAsiaTheme="minorEastAsia" w:hAnsiTheme="majorBidi" w:cstheme="majorBidi"/>
          <w:sz w:val="24"/>
          <w:szCs w:val="24"/>
        </w:rPr>
        <w:t>is a model that describes the relationship between one dependent and one independent variable using a straight.</w:t>
      </w:r>
    </w:p>
    <w:p w14:paraId="45A0EC63" w14:textId="77777777" w:rsidR="00054460" w:rsidRPr="005F5FE3" w:rsidRDefault="00054460" w:rsidP="00054460">
      <w:pPr>
        <w:pStyle w:val="ListParagraph"/>
        <w:rPr>
          <w:rFonts w:asciiTheme="majorBidi" w:eastAsiaTheme="minorEastAsia" w:hAnsiTheme="majorBidi" w:cstheme="majorBidi"/>
          <w:sz w:val="24"/>
          <w:szCs w:val="24"/>
        </w:rPr>
      </w:pPr>
    </w:p>
    <w:p w14:paraId="49995BB2" w14:textId="77777777" w:rsidR="00054460" w:rsidRPr="005F5FE3" w:rsidRDefault="00054460">
      <w:pPr>
        <w:pStyle w:val="ListParagraph"/>
        <w:numPr>
          <w:ilvl w:val="0"/>
          <w:numId w:val="50"/>
        </w:numPr>
        <w:autoSpaceDE w:val="0"/>
        <w:autoSpaceDN w:val="0"/>
        <w:adjustRightInd w:val="0"/>
        <w:spacing w:before="200" w:after="0" w:line="240" w:lineRule="auto"/>
        <w:jc w:val="both"/>
        <w:rPr>
          <w:rFonts w:asciiTheme="majorBidi" w:eastAsiaTheme="minorEastAsia" w:hAnsiTheme="majorBidi" w:cstheme="majorBidi"/>
          <w:sz w:val="24"/>
          <w:szCs w:val="24"/>
        </w:rPr>
      </w:pPr>
      <w:r w:rsidRPr="005F5FE3">
        <w:rPr>
          <w:rFonts w:ascii="Times New Roman" w:hAnsi="Times New Roman" w:cs="Times New Roman"/>
          <w:b/>
          <w:bCs/>
          <w:sz w:val="24"/>
          <w:szCs w:val="24"/>
        </w:rPr>
        <w:t xml:space="preserve">Multiple linear </w:t>
      </w:r>
      <w:proofErr w:type="gramStart"/>
      <w:r w:rsidRPr="005F5FE3">
        <w:rPr>
          <w:rFonts w:ascii="Times New Roman" w:hAnsi="Times New Roman" w:cs="Times New Roman"/>
          <w:b/>
          <w:bCs/>
          <w:sz w:val="24"/>
          <w:szCs w:val="24"/>
        </w:rPr>
        <w:t>regression </w:t>
      </w:r>
      <w:r w:rsidRPr="005F5FE3">
        <w:rPr>
          <w:rFonts w:ascii="Arial" w:hAnsi="Arial"/>
          <w:color w:val="4D5156"/>
          <w:sz w:val="27"/>
          <w:szCs w:val="27"/>
          <w:shd w:val="clear" w:color="auto" w:fill="FFFFFF"/>
        </w:rPr>
        <w:t>:</w:t>
      </w:r>
      <w:r w:rsidRPr="005F5FE3">
        <w:rPr>
          <w:rFonts w:asciiTheme="majorBidi" w:eastAsiaTheme="minorEastAsia" w:hAnsiTheme="majorBidi" w:cstheme="majorBidi"/>
          <w:sz w:val="24"/>
          <w:szCs w:val="24"/>
        </w:rPr>
        <w:t>is</w:t>
      </w:r>
      <w:proofErr w:type="gramEnd"/>
      <w:r w:rsidRPr="005F5FE3">
        <w:rPr>
          <w:rFonts w:asciiTheme="majorBidi" w:eastAsiaTheme="minorEastAsia" w:hAnsiTheme="majorBidi" w:cstheme="majorBidi"/>
          <w:sz w:val="24"/>
          <w:szCs w:val="24"/>
        </w:rPr>
        <w:t xml:space="preserve"> a statistical technique that uses several explanatory variables to predict the outcome of a response variable.</w:t>
      </w:r>
    </w:p>
    <w:p w14:paraId="1B5F8B51" w14:textId="77777777" w:rsidR="00054460" w:rsidRPr="005F5FE3" w:rsidRDefault="00054460" w:rsidP="00054460">
      <w:pPr>
        <w:pStyle w:val="ListParagraph"/>
        <w:rPr>
          <w:rFonts w:asciiTheme="majorBidi" w:eastAsiaTheme="minorEastAsia" w:hAnsiTheme="majorBidi" w:cstheme="majorBidi"/>
          <w:sz w:val="24"/>
          <w:szCs w:val="24"/>
        </w:rPr>
      </w:pPr>
    </w:p>
    <w:p w14:paraId="3B705920" w14:textId="77777777" w:rsidR="00054460" w:rsidRDefault="00054460">
      <w:pPr>
        <w:pStyle w:val="ListParagraph"/>
        <w:numPr>
          <w:ilvl w:val="0"/>
          <w:numId w:val="50"/>
        </w:numPr>
        <w:autoSpaceDE w:val="0"/>
        <w:autoSpaceDN w:val="0"/>
        <w:adjustRightInd w:val="0"/>
        <w:spacing w:before="200" w:after="0" w:line="240" w:lineRule="auto"/>
        <w:jc w:val="both"/>
        <w:rPr>
          <w:rFonts w:asciiTheme="majorBidi" w:eastAsiaTheme="minorEastAsia" w:hAnsiTheme="majorBidi" w:cstheme="majorBidi"/>
          <w:sz w:val="24"/>
          <w:szCs w:val="24"/>
        </w:rPr>
      </w:pPr>
      <w:r w:rsidRPr="005F5FE3">
        <w:rPr>
          <w:rFonts w:ascii="Times New Roman" w:hAnsi="Times New Roman" w:cs="Times New Roman"/>
          <w:b/>
          <w:bCs/>
          <w:sz w:val="24"/>
          <w:szCs w:val="24"/>
        </w:rPr>
        <w:t>Structural Equation Modeling (SEM)</w:t>
      </w:r>
      <w:r w:rsidRPr="005F5FE3">
        <w:t xml:space="preserve">: </w:t>
      </w:r>
      <w:r w:rsidRPr="005F5FE3">
        <w:rPr>
          <w:rFonts w:asciiTheme="majorBidi" w:eastAsiaTheme="minorEastAsia" w:hAnsiTheme="majorBidi" w:cstheme="majorBidi"/>
          <w:sz w:val="24"/>
          <w:szCs w:val="24"/>
        </w:rPr>
        <w:t>Structural Equation Modeling (SEM) was used as one of the advanced statistical techniques to analyze the causal relationships among the study variables and to test the degree of fit between the proposed conceptual model and the actual data.</w:t>
      </w:r>
    </w:p>
    <w:p w14:paraId="70DE2FB6" w14:textId="77777777" w:rsidR="00CB513A" w:rsidRPr="00CB513A" w:rsidRDefault="00CB513A" w:rsidP="00CB513A">
      <w:pPr>
        <w:pStyle w:val="ListParagraph"/>
        <w:rPr>
          <w:rFonts w:asciiTheme="majorBidi" w:eastAsiaTheme="minorEastAsia" w:hAnsiTheme="majorBidi" w:cstheme="majorBidi"/>
          <w:sz w:val="24"/>
          <w:szCs w:val="24"/>
        </w:rPr>
      </w:pPr>
    </w:p>
    <w:p w14:paraId="4AEFE983" w14:textId="49FD9755" w:rsidR="00CB513A" w:rsidRPr="00395B8F" w:rsidRDefault="00CB513A" w:rsidP="00CB513A">
      <w:pPr>
        <w:autoSpaceDE w:val="0"/>
        <w:autoSpaceDN w:val="0"/>
        <w:adjustRightInd w:val="0"/>
        <w:spacing w:before="200" w:after="0" w:line="240" w:lineRule="auto"/>
        <w:jc w:val="both"/>
        <w:rPr>
          <w:rFonts w:asciiTheme="majorBidi" w:eastAsiaTheme="minorEastAsia" w:hAnsiTheme="majorBidi" w:cstheme="majorBidi"/>
          <w:sz w:val="24"/>
          <w:szCs w:val="24"/>
        </w:rPr>
      </w:pPr>
      <w:r w:rsidRPr="00D27976">
        <w:rPr>
          <w:rFonts w:asciiTheme="majorBidi" w:eastAsiaTheme="minorEastAsia" w:hAnsiTheme="majorBidi" w:cstheme="majorBidi"/>
          <w:sz w:val="24"/>
          <w:szCs w:val="24"/>
        </w:rPr>
        <w:t xml:space="preserve">Detailed statistical tables (full reliability, validity, and regression outputs) are provided in </w:t>
      </w:r>
      <w:r w:rsidRPr="00395B8F">
        <w:rPr>
          <w:rFonts w:asciiTheme="majorBidi" w:eastAsiaTheme="minorEastAsia" w:hAnsiTheme="majorBidi" w:cstheme="majorBidi"/>
          <w:sz w:val="24"/>
          <w:szCs w:val="24"/>
        </w:rPr>
        <w:t xml:space="preserve">Appendix </w:t>
      </w:r>
      <w:r w:rsidR="00E3046E">
        <w:rPr>
          <w:rFonts w:asciiTheme="majorBidi" w:eastAsiaTheme="minorEastAsia" w:hAnsiTheme="majorBidi" w:cstheme="majorBidi"/>
          <w:sz w:val="24"/>
          <w:szCs w:val="24"/>
        </w:rPr>
        <w:t>C</w:t>
      </w:r>
      <w:r w:rsidRPr="00395B8F">
        <w:rPr>
          <w:rFonts w:asciiTheme="majorBidi" w:eastAsiaTheme="minorEastAsia" w:hAnsiTheme="majorBidi" w:cstheme="majorBidi"/>
          <w:sz w:val="24"/>
          <w:szCs w:val="24"/>
        </w:rPr>
        <w:t>; this chapter presents the key results needed for hypothesis testing and interpretation.</w:t>
      </w:r>
    </w:p>
    <w:p w14:paraId="10A0538C" w14:textId="77777777" w:rsidR="00054460" w:rsidRPr="00395B8F" w:rsidRDefault="00054460" w:rsidP="00054460">
      <w:pPr>
        <w:spacing w:line="278" w:lineRule="auto"/>
      </w:pPr>
    </w:p>
    <w:p w14:paraId="71B1D9D4" w14:textId="4EC1235F" w:rsidR="00054460" w:rsidRPr="00395B8F" w:rsidRDefault="00054460" w:rsidP="0004578C">
      <w:pPr>
        <w:pStyle w:val="Heading2"/>
      </w:pPr>
      <w:bookmarkStart w:id="91" w:name="_Toc225611242"/>
      <w:r w:rsidRPr="00395B8F">
        <w:t>Reliability and Validity of Research Instruments</w:t>
      </w:r>
      <w:bookmarkEnd w:id="91"/>
    </w:p>
    <w:p w14:paraId="05CA23AD" w14:textId="77777777" w:rsidR="0004578C" w:rsidRPr="00395B8F" w:rsidRDefault="0004578C" w:rsidP="0004578C"/>
    <w:p w14:paraId="4EFE8E27" w14:textId="35E8C229" w:rsidR="00054460" w:rsidRPr="00395B8F" w:rsidRDefault="00054460" w:rsidP="0004578C">
      <w:pPr>
        <w:pStyle w:val="Heading3"/>
      </w:pPr>
      <w:bookmarkStart w:id="92" w:name="_Toc225611243"/>
      <w:r w:rsidRPr="00395B8F">
        <w:t>Reliability Analysis (Cronbach's Alpha)</w:t>
      </w:r>
      <w:bookmarkEnd w:id="92"/>
    </w:p>
    <w:p w14:paraId="1D98EB4B" w14:textId="6740EDD7" w:rsidR="00054460" w:rsidRPr="00395B8F" w:rsidRDefault="00054460" w:rsidP="001D2F7B">
      <w:pPr>
        <w:spacing w:after="0" w:line="240" w:lineRule="auto"/>
        <w:jc w:val="both"/>
        <w:rPr>
          <w:rFonts w:asciiTheme="majorBidi" w:eastAsia="Times New Roman" w:hAnsiTheme="majorBidi" w:cstheme="majorBidi"/>
          <w:sz w:val="24"/>
          <w:szCs w:val="24"/>
        </w:rPr>
      </w:pPr>
      <w:r w:rsidRPr="00395B8F">
        <w:rPr>
          <w:rFonts w:asciiTheme="majorBidi" w:eastAsia="Times New Roman" w:hAnsiTheme="majorBidi" w:cstheme="majorBidi"/>
          <w:sz w:val="24"/>
          <w:szCs w:val="24"/>
        </w:rPr>
        <w:t>Reliability testing was conducted using Cronbach's Alpha to assess internal consistency across all constructs. Results demonstrated strong reliability across all three variable categories:</w:t>
      </w:r>
      <w:r w:rsidR="001D2F7B" w:rsidRPr="00395B8F">
        <w:rPr>
          <w:rFonts w:asciiTheme="majorBidi" w:eastAsia="Times New Roman" w:hAnsiTheme="majorBidi" w:cstheme="majorBidi"/>
          <w:sz w:val="24"/>
          <w:szCs w:val="24"/>
        </w:rPr>
        <w:t xml:space="preserve"> </w:t>
      </w:r>
      <w:r w:rsidRPr="00395B8F">
        <w:rPr>
          <w:rFonts w:asciiTheme="majorBidi" w:eastAsia="Times New Roman" w:hAnsiTheme="majorBidi" w:cstheme="majorBidi"/>
          <w:sz w:val="24"/>
          <w:szCs w:val="24"/>
        </w:rPr>
        <w:t>All Cronbach's Alpha values exceeded the 0.70 threshold, confirming that the questionnaire reliably measured the intended constructs and was suitable for hypothesis testing.</w:t>
      </w:r>
    </w:p>
    <w:p w14:paraId="4FA25F50" w14:textId="77777777" w:rsidR="004E4096" w:rsidRPr="00395B8F" w:rsidRDefault="004E4096" w:rsidP="001D2F7B">
      <w:pPr>
        <w:spacing w:after="0" w:line="240" w:lineRule="auto"/>
        <w:jc w:val="both"/>
        <w:rPr>
          <w:rFonts w:asciiTheme="majorBidi" w:eastAsia="Times New Roman" w:hAnsiTheme="majorBidi" w:cstheme="majorBidi"/>
          <w:sz w:val="24"/>
          <w:szCs w:val="24"/>
        </w:rPr>
      </w:pPr>
    </w:p>
    <w:p w14:paraId="089C3D79" w14:textId="3831DE52" w:rsidR="00EB252A" w:rsidRPr="004E4096" w:rsidRDefault="004E4096" w:rsidP="004E4096">
      <w:pPr>
        <w:spacing w:line="278" w:lineRule="auto"/>
        <w:jc w:val="both"/>
        <w:rPr>
          <w:rFonts w:asciiTheme="majorBidi" w:eastAsia="Times New Roman" w:hAnsiTheme="majorBidi" w:cstheme="majorBidi"/>
          <w:sz w:val="24"/>
          <w:szCs w:val="24"/>
        </w:rPr>
      </w:pPr>
      <w:r w:rsidRPr="00395B8F">
        <w:rPr>
          <w:rFonts w:asciiTheme="majorBidi" w:eastAsia="Times New Roman" w:hAnsiTheme="majorBidi" w:cstheme="majorBidi"/>
          <w:sz w:val="24"/>
          <w:szCs w:val="24"/>
        </w:rPr>
        <w:t xml:space="preserve">Detailed item-level validity and stability coefficients for all constructs (Tables 2, 3, and 4) are provided in Appendix </w:t>
      </w:r>
      <w:r w:rsidR="00E3046E">
        <w:rPr>
          <w:rFonts w:asciiTheme="majorBidi" w:eastAsia="Times New Roman" w:hAnsiTheme="majorBidi" w:cstheme="majorBidi"/>
          <w:sz w:val="24"/>
          <w:szCs w:val="24"/>
        </w:rPr>
        <w:t>C</w:t>
      </w:r>
      <w:r w:rsidRPr="00395B8F">
        <w:rPr>
          <w:rFonts w:asciiTheme="majorBidi" w:eastAsia="Times New Roman" w:hAnsiTheme="majorBidi" w:cstheme="majorBidi"/>
          <w:sz w:val="24"/>
          <w:szCs w:val="24"/>
        </w:rPr>
        <w:t>. Table</w:t>
      </w:r>
      <w:r w:rsidRPr="00372AC0">
        <w:rPr>
          <w:rFonts w:asciiTheme="majorBidi" w:eastAsia="Times New Roman" w:hAnsiTheme="majorBidi" w:cstheme="majorBidi"/>
          <w:sz w:val="24"/>
          <w:szCs w:val="24"/>
        </w:rPr>
        <w:t xml:space="preserve"> 5 in the main text summarizes the consolidated Cronbach's Alpha reliability results for pilot and main studies across all variable groups</w:t>
      </w:r>
      <w:r>
        <w:rPr>
          <w:rFonts w:asciiTheme="majorBidi" w:eastAsia="Times New Roman" w:hAnsiTheme="majorBidi" w:cstheme="majorBidi"/>
          <w:sz w:val="24"/>
          <w:szCs w:val="24"/>
        </w:rPr>
        <w:t>.</w:t>
      </w:r>
    </w:p>
    <w:p w14:paraId="6CEF021A" w14:textId="550ACDDB" w:rsidR="00EB252A" w:rsidRPr="001D2F7B" w:rsidRDefault="00EB252A" w:rsidP="00EB252A">
      <w:pPr>
        <w:spacing w:before="100" w:beforeAutospacing="1" w:after="100" w:afterAutospacing="1"/>
        <w:rPr>
          <w:rFonts w:eastAsia="Times New Roman"/>
        </w:rPr>
      </w:pPr>
      <w:r w:rsidRPr="001D2F7B">
        <w:rPr>
          <w:rFonts w:eastAsia="Times New Roman"/>
          <w:b/>
          <w:bCs/>
        </w:rPr>
        <w:t xml:space="preserve">Table </w:t>
      </w:r>
      <w:proofErr w:type="gramStart"/>
      <w:r w:rsidRPr="001D2F7B">
        <w:rPr>
          <w:rFonts w:eastAsia="Times New Roman"/>
          <w:b/>
          <w:bCs/>
        </w:rPr>
        <w:t xml:space="preserve">( </w:t>
      </w:r>
      <w:r w:rsidR="00C51C31" w:rsidRPr="001D2F7B">
        <w:rPr>
          <w:rFonts w:eastAsia="Times New Roman"/>
          <w:b/>
          <w:bCs/>
        </w:rPr>
        <w:t>5</w:t>
      </w:r>
      <w:proofErr w:type="gramEnd"/>
      <w:r w:rsidRPr="001D2F7B">
        <w:rPr>
          <w:rFonts w:eastAsia="Times New Roman"/>
          <w:b/>
          <w:bCs/>
        </w:rPr>
        <w:t>): Reliability Analysis (Cronbach's Alpha) for Pilot and Main Study Variables</w:t>
      </w:r>
    </w:p>
    <w:tbl>
      <w:tblPr>
        <w:tblStyle w:val="TableGrid"/>
        <w:tblW w:w="8190" w:type="dxa"/>
        <w:jc w:val="center"/>
        <w:tblLook w:val="04A0" w:firstRow="1" w:lastRow="0" w:firstColumn="1" w:lastColumn="0" w:noHBand="0" w:noVBand="1"/>
      </w:tblPr>
      <w:tblGrid>
        <w:gridCol w:w="3493"/>
        <w:gridCol w:w="2259"/>
        <w:gridCol w:w="2438"/>
      </w:tblGrid>
      <w:tr w:rsidR="00EB252A" w:rsidRPr="00CC051F" w14:paraId="38BA2593" w14:textId="77777777" w:rsidTr="00CC051F">
        <w:trPr>
          <w:jc w:val="center"/>
        </w:trPr>
        <w:tc>
          <w:tcPr>
            <w:tcW w:w="3493" w:type="dxa"/>
            <w:vMerge w:val="restart"/>
            <w:tcBorders>
              <w:top w:val="single" w:sz="12" w:space="0" w:color="auto"/>
              <w:left w:val="single" w:sz="6" w:space="0" w:color="auto"/>
              <w:right w:val="single" w:sz="12" w:space="0" w:color="auto"/>
            </w:tcBorders>
            <w:shd w:val="clear" w:color="auto" w:fill="BFBFBF" w:themeFill="background1" w:themeFillShade="BF"/>
            <w:vAlign w:val="center"/>
          </w:tcPr>
          <w:p w14:paraId="283093A9" w14:textId="77777777" w:rsidR="00EB252A" w:rsidRPr="00CC051F" w:rsidRDefault="00EB252A" w:rsidP="00CC051F">
            <w:pPr>
              <w:spacing w:after="0" w:line="240" w:lineRule="auto"/>
              <w:jc w:val="center"/>
              <w:rPr>
                <w:rFonts w:asciiTheme="majorBidi" w:hAnsiTheme="majorBidi" w:cstheme="majorBidi"/>
                <w:b/>
                <w:bCs/>
                <w:sz w:val="24"/>
                <w:szCs w:val="24"/>
              </w:rPr>
            </w:pPr>
            <w:r w:rsidRPr="00CC051F">
              <w:rPr>
                <w:rFonts w:asciiTheme="majorBidi" w:hAnsiTheme="majorBidi" w:cstheme="majorBidi"/>
                <w:b/>
                <w:bCs/>
                <w:sz w:val="24"/>
                <w:szCs w:val="24"/>
              </w:rPr>
              <w:t>Variables</w:t>
            </w:r>
          </w:p>
        </w:tc>
        <w:tc>
          <w:tcPr>
            <w:tcW w:w="4697" w:type="dxa"/>
            <w:gridSpan w:val="2"/>
            <w:tcBorders>
              <w:top w:val="single" w:sz="12" w:space="0" w:color="auto"/>
              <w:left w:val="single" w:sz="6" w:space="0" w:color="auto"/>
              <w:bottom w:val="single" w:sz="12" w:space="0" w:color="auto"/>
              <w:right w:val="single" w:sz="6" w:space="0" w:color="auto"/>
            </w:tcBorders>
            <w:shd w:val="clear" w:color="auto" w:fill="BFBFBF" w:themeFill="background1" w:themeFillShade="BF"/>
            <w:vAlign w:val="center"/>
          </w:tcPr>
          <w:p w14:paraId="6A9D89BE" w14:textId="18D8E7F4" w:rsidR="00EB252A" w:rsidRPr="00CC051F" w:rsidRDefault="00EB252A" w:rsidP="00011984">
            <w:pPr>
              <w:pStyle w:val="NoSpacing"/>
              <w:jc w:val="center"/>
              <w:rPr>
                <w:rFonts w:asciiTheme="majorBidi" w:hAnsiTheme="majorBidi" w:cstheme="majorBidi"/>
                <w:b/>
                <w:bCs/>
                <w:sz w:val="24"/>
                <w:szCs w:val="24"/>
              </w:rPr>
            </w:pPr>
            <w:r w:rsidRPr="00CC051F">
              <w:rPr>
                <w:rFonts w:asciiTheme="majorBidi" w:hAnsiTheme="majorBidi" w:cstheme="majorBidi"/>
                <w:b/>
                <w:bCs/>
                <w:sz w:val="24"/>
                <w:szCs w:val="24"/>
              </w:rPr>
              <w:t>Stability Coefficient (</w:t>
            </w:r>
            <w:r w:rsidR="00CC051F">
              <w:rPr>
                <w:rFonts w:asciiTheme="majorBidi" w:hAnsiTheme="majorBidi" w:cstheme="majorBidi"/>
                <w:b/>
                <w:bCs/>
                <w:sz w:val="24"/>
                <w:szCs w:val="24"/>
              </w:rPr>
              <w:t>Cronbach's</w:t>
            </w:r>
            <w:r w:rsidRPr="00CC051F">
              <w:rPr>
                <w:rFonts w:asciiTheme="majorBidi" w:hAnsiTheme="majorBidi" w:cstheme="majorBidi"/>
                <w:b/>
                <w:bCs/>
                <w:sz w:val="24"/>
                <w:szCs w:val="24"/>
              </w:rPr>
              <w:t xml:space="preserve"> alpha)</w:t>
            </w:r>
          </w:p>
        </w:tc>
      </w:tr>
      <w:tr w:rsidR="00EB252A" w:rsidRPr="00CC051F" w14:paraId="2EF5A9A7" w14:textId="77777777" w:rsidTr="00CC051F">
        <w:trPr>
          <w:jc w:val="center"/>
        </w:trPr>
        <w:tc>
          <w:tcPr>
            <w:tcW w:w="3493" w:type="dxa"/>
            <w:vMerge/>
            <w:tcBorders>
              <w:top w:val="single" w:sz="12" w:space="0" w:color="auto"/>
              <w:left w:val="single" w:sz="6" w:space="0" w:color="auto"/>
              <w:right w:val="single" w:sz="12" w:space="0" w:color="auto"/>
            </w:tcBorders>
            <w:shd w:val="clear" w:color="auto" w:fill="BFBFBF" w:themeFill="background1" w:themeFillShade="BF"/>
            <w:vAlign w:val="center"/>
          </w:tcPr>
          <w:p w14:paraId="5840534A" w14:textId="77777777" w:rsidR="00EB252A" w:rsidRPr="00CC051F" w:rsidRDefault="00EB252A" w:rsidP="00CC051F">
            <w:pPr>
              <w:spacing w:after="0" w:line="240" w:lineRule="auto"/>
              <w:jc w:val="center"/>
              <w:rPr>
                <w:rFonts w:asciiTheme="majorBidi" w:hAnsiTheme="majorBidi" w:cstheme="majorBidi"/>
                <w:b/>
                <w:bCs/>
                <w:sz w:val="24"/>
                <w:szCs w:val="24"/>
              </w:rPr>
            </w:pPr>
          </w:p>
        </w:tc>
        <w:tc>
          <w:tcPr>
            <w:tcW w:w="2259" w:type="dxa"/>
            <w:tcBorders>
              <w:top w:val="single" w:sz="12" w:space="0" w:color="auto"/>
              <w:left w:val="single" w:sz="6" w:space="0" w:color="auto"/>
              <w:bottom w:val="single" w:sz="12" w:space="0" w:color="auto"/>
              <w:right w:val="single" w:sz="6" w:space="0" w:color="auto"/>
            </w:tcBorders>
            <w:shd w:val="clear" w:color="auto" w:fill="BFBFBF" w:themeFill="background1" w:themeFillShade="BF"/>
            <w:vAlign w:val="center"/>
          </w:tcPr>
          <w:p w14:paraId="36C82463" w14:textId="77777777" w:rsidR="00EB252A" w:rsidRPr="00CC051F" w:rsidRDefault="00EB252A" w:rsidP="00CC051F">
            <w:pPr>
              <w:spacing w:after="0" w:line="240" w:lineRule="auto"/>
              <w:jc w:val="center"/>
              <w:rPr>
                <w:rFonts w:asciiTheme="majorBidi" w:hAnsiTheme="majorBidi" w:cstheme="majorBidi"/>
                <w:b/>
                <w:bCs/>
                <w:sz w:val="24"/>
                <w:szCs w:val="24"/>
                <w:rtl/>
              </w:rPr>
            </w:pPr>
            <w:r w:rsidRPr="00CC051F">
              <w:rPr>
                <w:rFonts w:asciiTheme="majorBidi" w:hAnsiTheme="majorBidi" w:cstheme="majorBidi"/>
                <w:b/>
                <w:bCs/>
                <w:sz w:val="24"/>
                <w:szCs w:val="24"/>
              </w:rPr>
              <w:t>Pilot study</w:t>
            </w:r>
          </w:p>
        </w:tc>
        <w:tc>
          <w:tcPr>
            <w:tcW w:w="2438" w:type="dxa"/>
            <w:tcBorders>
              <w:top w:val="single" w:sz="12" w:space="0" w:color="auto"/>
              <w:left w:val="single" w:sz="6" w:space="0" w:color="auto"/>
              <w:bottom w:val="single" w:sz="12" w:space="0" w:color="auto"/>
              <w:right w:val="single" w:sz="6" w:space="0" w:color="auto"/>
            </w:tcBorders>
            <w:shd w:val="clear" w:color="auto" w:fill="BFBFBF" w:themeFill="background1" w:themeFillShade="BF"/>
            <w:vAlign w:val="center"/>
          </w:tcPr>
          <w:p w14:paraId="3728B006" w14:textId="77777777" w:rsidR="00EB252A" w:rsidRPr="00CC051F" w:rsidRDefault="00EB252A" w:rsidP="00CC051F">
            <w:pPr>
              <w:spacing w:after="0" w:line="240" w:lineRule="auto"/>
              <w:jc w:val="center"/>
              <w:rPr>
                <w:rFonts w:asciiTheme="majorBidi" w:hAnsiTheme="majorBidi" w:cstheme="majorBidi"/>
                <w:b/>
                <w:bCs/>
                <w:sz w:val="24"/>
                <w:szCs w:val="24"/>
              </w:rPr>
            </w:pPr>
            <w:r w:rsidRPr="00CC051F">
              <w:rPr>
                <w:rFonts w:asciiTheme="majorBidi" w:hAnsiTheme="majorBidi" w:cstheme="majorBidi"/>
                <w:b/>
                <w:bCs/>
                <w:sz w:val="24"/>
                <w:szCs w:val="24"/>
              </w:rPr>
              <w:t>Main study</w:t>
            </w:r>
          </w:p>
        </w:tc>
      </w:tr>
      <w:tr w:rsidR="00EB252A" w:rsidRPr="00CC051F" w14:paraId="1873836B" w14:textId="77777777" w:rsidTr="00EB252A">
        <w:trPr>
          <w:jc w:val="center"/>
        </w:trPr>
        <w:tc>
          <w:tcPr>
            <w:tcW w:w="3493" w:type="dxa"/>
            <w:tcBorders>
              <w:top w:val="single" w:sz="12" w:space="0" w:color="auto"/>
              <w:left w:val="single" w:sz="4" w:space="0" w:color="auto"/>
              <w:bottom w:val="single" w:sz="4" w:space="0" w:color="auto"/>
              <w:right w:val="single" w:sz="4" w:space="0" w:color="auto"/>
            </w:tcBorders>
            <w:vAlign w:val="center"/>
          </w:tcPr>
          <w:p w14:paraId="217A2C7C" w14:textId="77777777" w:rsidR="00EB252A" w:rsidRPr="00CC051F" w:rsidRDefault="00EB252A" w:rsidP="00CC051F">
            <w:pPr>
              <w:spacing w:after="0" w:line="240" w:lineRule="auto"/>
              <w:jc w:val="center"/>
              <w:rPr>
                <w:rFonts w:asciiTheme="majorBidi" w:hAnsiTheme="majorBidi" w:cstheme="majorBidi"/>
                <w:b/>
                <w:bCs/>
                <w:sz w:val="24"/>
                <w:szCs w:val="24"/>
              </w:rPr>
            </w:pPr>
            <w:r w:rsidRPr="00CC051F">
              <w:rPr>
                <w:rFonts w:asciiTheme="majorBidi" w:hAnsiTheme="majorBidi" w:cstheme="majorBidi"/>
                <w:b/>
                <w:bCs/>
                <w:sz w:val="24"/>
                <w:szCs w:val="24"/>
              </w:rPr>
              <w:t>Factors Influencing AI utilization</w:t>
            </w:r>
          </w:p>
        </w:tc>
        <w:tc>
          <w:tcPr>
            <w:tcW w:w="2259" w:type="dxa"/>
            <w:tcBorders>
              <w:top w:val="single" w:sz="12" w:space="0" w:color="auto"/>
              <w:left w:val="single" w:sz="4" w:space="0" w:color="auto"/>
              <w:right w:val="single" w:sz="4" w:space="0" w:color="auto"/>
            </w:tcBorders>
            <w:vAlign w:val="center"/>
          </w:tcPr>
          <w:p w14:paraId="67094917" w14:textId="77777777" w:rsidR="00EB252A" w:rsidRPr="00CC051F" w:rsidRDefault="00EB252A" w:rsidP="00CC051F">
            <w:pPr>
              <w:spacing w:after="0" w:line="240" w:lineRule="auto"/>
              <w:jc w:val="center"/>
              <w:rPr>
                <w:rFonts w:asciiTheme="majorBidi" w:hAnsiTheme="majorBidi" w:cstheme="majorBidi"/>
                <w:sz w:val="24"/>
                <w:szCs w:val="24"/>
              </w:rPr>
            </w:pPr>
            <w:r w:rsidRPr="00CC051F">
              <w:rPr>
                <w:rFonts w:asciiTheme="majorBidi" w:hAnsiTheme="majorBidi" w:cstheme="majorBidi"/>
                <w:sz w:val="24"/>
                <w:szCs w:val="24"/>
              </w:rPr>
              <w:t>0.879</w:t>
            </w:r>
          </w:p>
        </w:tc>
        <w:tc>
          <w:tcPr>
            <w:tcW w:w="2438" w:type="dxa"/>
            <w:tcBorders>
              <w:top w:val="single" w:sz="12" w:space="0" w:color="auto"/>
              <w:left w:val="single" w:sz="4" w:space="0" w:color="auto"/>
              <w:right w:val="single" w:sz="4" w:space="0" w:color="auto"/>
            </w:tcBorders>
            <w:vAlign w:val="center"/>
          </w:tcPr>
          <w:p w14:paraId="6A45F276" w14:textId="77777777" w:rsidR="00EB252A" w:rsidRPr="00CC051F" w:rsidRDefault="00EB252A" w:rsidP="00CC051F">
            <w:pPr>
              <w:spacing w:after="0" w:line="240" w:lineRule="auto"/>
              <w:jc w:val="center"/>
              <w:rPr>
                <w:rFonts w:asciiTheme="majorBidi" w:hAnsiTheme="majorBidi" w:cstheme="majorBidi"/>
                <w:sz w:val="24"/>
                <w:szCs w:val="24"/>
              </w:rPr>
            </w:pPr>
            <w:r w:rsidRPr="00CC051F">
              <w:rPr>
                <w:rFonts w:asciiTheme="majorBidi" w:hAnsiTheme="majorBidi" w:cstheme="majorBidi"/>
                <w:sz w:val="24"/>
                <w:szCs w:val="24"/>
              </w:rPr>
              <w:t>0.815</w:t>
            </w:r>
          </w:p>
        </w:tc>
      </w:tr>
      <w:tr w:rsidR="00EB252A" w:rsidRPr="00CC051F" w14:paraId="78F762D3" w14:textId="77777777" w:rsidTr="00EB252A">
        <w:trPr>
          <w:jc w:val="center"/>
        </w:trPr>
        <w:tc>
          <w:tcPr>
            <w:tcW w:w="3493" w:type="dxa"/>
            <w:tcBorders>
              <w:top w:val="single" w:sz="4" w:space="0" w:color="auto"/>
              <w:left w:val="single" w:sz="4" w:space="0" w:color="auto"/>
              <w:bottom w:val="single" w:sz="4" w:space="0" w:color="auto"/>
              <w:right w:val="single" w:sz="4" w:space="0" w:color="auto"/>
            </w:tcBorders>
            <w:vAlign w:val="center"/>
          </w:tcPr>
          <w:p w14:paraId="22855E97" w14:textId="77777777" w:rsidR="00EB252A" w:rsidRPr="00CC051F" w:rsidRDefault="00EB252A" w:rsidP="00CC051F">
            <w:pPr>
              <w:spacing w:after="0" w:line="240" w:lineRule="auto"/>
              <w:jc w:val="center"/>
              <w:rPr>
                <w:rFonts w:asciiTheme="majorBidi" w:hAnsiTheme="majorBidi" w:cstheme="majorBidi"/>
                <w:b/>
                <w:bCs/>
                <w:sz w:val="24"/>
                <w:szCs w:val="24"/>
              </w:rPr>
            </w:pPr>
            <w:r w:rsidRPr="00CC051F">
              <w:rPr>
                <w:rFonts w:asciiTheme="majorBidi" w:hAnsiTheme="majorBidi" w:cstheme="majorBidi"/>
                <w:b/>
                <w:bCs/>
                <w:sz w:val="24"/>
                <w:szCs w:val="24"/>
              </w:rPr>
              <w:t>AI-Based Project Management</w:t>
            </w:r>
          </w:p>
        </w:tc>
        <w:tc>
          <w:tcPr>
            <w:tcW w:w="2259" w:type="dxa"/>
            <w:tcBorders>
              <w:left w:val="single" w:sz="4" w:space="0" w:color="auto"/>
              <w:right w:val="single" w:sz="4" w:space="0" w:color="auto"/>
            </w:tcBorders>
            <w:vAlign w:val="center"/>
          </w:tcPr>
          <w:p w14:paraId="718A7B9A" w14:textId="77777777" w:rsidR="00EB252A" w:rsidRPr="00CC051F" w:rsidRDefault="00EB252A" w:rsidP="00CC051F">
            <w:pPr>
              <w:spacing w:after="0" w:line="240" w:lineRule="auto"/>
              <w:jc w:val="center"/>
              <w:rPr>
                <w:rFonts w:asciiTheme="majorBidi" w:hAnsiTheme="majorBidi" w:cstheme="majorBidi"/>
                <w:sz w:val="24"/>
                <w:szCs w:val="24"/>
              </w:rPr>
            </w:pPr>
            <w:r w:rsidRPr="00CC051F">
              <w:rPr>
                <w:rFonts w:asciiTheme="majorBidi" w:hAnsiTheme="majorBidi" w:cstheme="majorBidi"/>
                <w:sz w:val="24"/>
                <w:szCs w:val="24"/>
              </w:rPr>
              <w:t>0.886</w:t>
            </w:r>
          </w:p>
        </w:tc>
        <w:tc>
          <w:tcPr>
            <w:tcW w:w="2438" w:type="dxa"/>
            <w:tcBorders>
              <w:left w:val="single" w:sz="4" w:space="0" w:color="auto"/>
              <w:right w:val="single" w:sz="4" w:space="0" w:color="auto"/>
            </w:tcBorders>
            <w:vAlign w:val="center"/>
          </w:tcPr>
          <w:p w14:paraId="68B4BE5A" w14:textId="77777777" w:rsidR="00EB252A" w:rsidRPr="00CC051F" w:rsidRDefault="00EB252A" w:rsidP="00CC051F">
            <w:pPr>
              <w:spacing w:after="0" w:line="240" w:lineRule="auto"/>
              <w:jc w:val="center"/>
              <w:rPr>
                <w:rFonts w:asciiTheme="majorBidi" w:hAnsiTheme="majorBidi" w:cstheme="majorBidi"/>
                <w:sz w:val="24"/>
                <w:szCs w:val="24"/>
                <w:rtl/>
              </w:rPr>
            </w:pPr>
            <w:r w:rsidRPr="00CC051F">
              <w:rPr>
                <w:rFonts w:asciiTheme="majorBidi" w:hAnsiTheme="majorBidi" w:cstheme="majorBidi"/>
                <w:sz w:val="24"/>
                <w:szCs w:val="24"/>
              </w:rPr>
              <w:t>0.918</w:t>
            </w:r>
          </w:p>
        </w:tc>
      </w:tr>
      <w:tr w:rsidR="00EB252A" w:rsidRPr="00CC051F" w14:paraId="1F757853" w14:textId="77777777" w:rsidTr="00EB252A">
        <w:trPr>
          <w:jc w:val="center"/>
        </w:trPr>
        <w:tc>
          <w:tcPr>
            <w:tcW w:w="3493" w:type="dxa"/>
            <w:tcBorders>
              <w:top w:val="single" w:sz="4" w:space="0" w:color="auto"/>
              <w:left w:val="single" w:sz="4" w:space="0" w:color="auto"/>
              <w:bottom w:val="single" w:sz="4" w:space="0" w:color="auto"/>
              <w:right w:val="single" w:sz="4" w:space="0" w:color="auto"/>
            </w:tcBorders>
            <w:vAlign w:val="center"/>
          </w:tcPr>
          <w:p w14:paraId="45973A94" w14:textId="77777777" w:rsidR="00EB252A" w:rsidRPr="00CC051F" w:rsidRDefault="00EB252A" w:rsidP="00CC051F">
            <w:pPr>
              <w:spacing w:after="0" w:line="240" w:lineRule="auto"/>
              <w:jc w:val="center"/>
              <w:rPr>
                <w:rFonts w:asciiTheme="majorBidi" w:hAnsiTheme="majorBidi" w:cstheme="majorBidi"/>
                <w:b/>
                <w:bCs/>
                <w:sz w:val="24"/>
                <w:szCs w:val="24"/>
              </w:rPr>
            </w:pPr>
            <w:r w:rsidRPr="00CC051F">
              <w:rPr>
                <w:rFonts w:asciiTheme="majorBidi" w:hAnsiTheme="majorBidi" w:cstheme="majorBidi"/>
                <w:b/>
                <w:bCs/>
                <w:sz w:val="24"/>
                <w:szCs w:val="24"/>
              </w:rPr>
              <w:t>Project Management Outcomes</w:t>
            </w:r>
          </w:p>
        </w:tc>
        <w:tc>
          <w:tcPr>
            <w:tcW w:w="2259" w:type="dxa"/>
            <w:tcBorders>
              <w:left w:val="single" w:sz="4" w:space="0" w:color="auto"/>
              <w:right w:val="single" w:sz="4" w:space="0" w:color="auto"/>
            </w:tcBorders>
            <w:vAlign w:val="center"/>
          </w:tcPr>
          <w:p w14:paraId="55AF1868" w14:textId="77777777" w:rsidR="00EB252A" w:rsidRPr="00CC051F" w:rsidRDefault="00EB252A" w:rsidP="00CC051F">
            <w:pPr>
              <w:spacing w:after="0" w:line="240" w:lineRule="auto"/>
              <w:jc w:val="center"/>
              <w:rPr>
                <w:rFonts w:asciiTheme="majorBidi" w:hAnsiTheme="majorBidi" w:cstheme="majorBidi"/>
                <w:sz w:val="24"/>
                <w:szCs w:val="24"/>
                <w:rtl/>
              </w:rPr>
            </w:pPr>
            <w:r w:rsidRPr="00CC051F">
              <w:rPr>
                <w:rFonts w:asciiTheme="majorBidi" w:hAnsiTheme="majorBidi" w:cstheme="majorBidi"/>
                <w:sz w:val="24"/>
                <w:szCs w:val="24"/>
              </w:rPr>
              <w:t>0.905</w:t>
            </w:r>
          </w:p>
        </w:tc>
        <w:tc>
          <w:tcPr>
            <w:tcW w:w="2438" w:type="dxa"/>
            <w:tcBorders>
              <w:left w:val="single" w:sz="4" w:space="0" w:color="auto"/>
              <w:right w:val="single" w:sz="4" w:space="0" w:color="auto"/>
            </w:tcBorders>
            <w:vAlign w:val="center"/>
          </w:tcPr>
          <w:p w14:paraId="3948230D" w14:textId="77777777" w:rsidR="00EB252A" w:rsidRPr="00CC051F" w:rsidRDefault="00EB252A" w:rsidP="00CC051F">
            <w:pPr>
              <w:spacing w:after="0" w:line="240" w:lineRule="auto"/>
              <w:jc w:val="center"/>
              <w:rPr>
                <w:rFonts w:asciiTheme="majorBidi" w:hAnsiTheme="majorBidi" w:cstheme="majorBidi"/>
                <w:sz w:val="24"/>
                <w:szCs w:val="24"/>
                <w:rtl/>
              </w:rPr>
            </w:pPr>
            <w:r w:rsidRPr="00CC051F">
              <w:rPr>
                <w:rFonts w:asciiTheme="majorBidi" w:hAnsiTheme="majorBidi" w:cstheme="majorBidi"/>
                <w:sz w:val="24"/>
                <w:szCs w:val="24"/>
              </w:rPr>
              <w:t>0.922</w:t>
            </w:r>
          </w:p>
        </w:tc>
      </w:tr>
    </w:tbl>
    <w:p w14:paraId="6E897405" w14:textId="77777777" w:rsidR="00F96E87" w:rsidRPr="00F96E87" w:rsidRDefault="00F96E87" w:rsidP="00F96E87">
      <w:pPr>
        <w:spacing w:after="0" w:line="240" w:lineRule="auto"/>
        <w:jc w:val="both"/>
        <w:rPr>
          <w:rFonts w:asciiTheme="majorBidi" w:eastAsia="Times New Roman" w:hAnsiTheme="majorBidi" w:cstheme="majorBidi"/>
          <w:sz w:val="18"/>
          <w:szCs w:val="18"/>
        </w:rPr>
      </w:pPr>
      <w:r w:rsidRPr="00F96E87">
        <w:rPr>
          <w:rFonts w:asciiTheme="majorBidi" w:eastAsia="Times New Roman" w:hAnsiTheme="majorBidi" w:cstheme="majorBidi"/>
          <w:b/>
          <w:bCs/>
          <w:i/>
          <w:iCs/>
          <w:sz w:val="18"/>
          <w:szCs w:val="18"/>
          <w:highlight w:val="yellow"/>
        </w:rPr>
        <w:t>Note.</w:t>
      </w:r>
      <w:r w:rsidRPr="00F96E87">
        <w:rPr>
          <w:rFonts w:asciiTheme="majorBidi" w:eastAsia="Times New Roman" w:hAnsiTheme="majorBidi" w:cstheme="majorBidi"/>
          <w:b/>
          <w:bCs/>
          <w:sz w:val="18"/>
          <w:szCs w:val="18"/>
          <w:highlight w:val="yellow"/>
        </w:rPr>
        <w:t> </w:t>
      </w:r>
      <w:r w:rsidRPr="00F96E87">
        <w:rPr>
          <w:rFonts w:asciiTheme="majorBidi" w:eastAsia="Times New Roman" w:hAnsiTheme="majorBidi" w:cstheme="majorBidi"/>
          <w:sz w:val="18"/>
          <w:szCs w:val="18"/>
          <w:highlight w:val="yellow"/>
        </w:rPr>
        <w:t>Cronbach’s alpha for “Factors Influencing AI” decreased from 0.879 in the pilot to 0.815 in the main study; both values are above the 0.70 threshold and indicate acceptable to good internal consistency. This minor reduction is explained by the larger and more heterogeneous main sample (n = 103) compared with the small, homogeneous pilot group (n = 15), which naturally introduced greater response variability without any change to the underlying items.</w:t>
      </w:r>
    </w:p>
    <w:p w14:paraId="457EFAA4" w14:textId="77777777" w:rsidR="00F96E87" w:rsidRDefault="00F96E87" w:rsidP="00F96E87">
      <w:pPr>
        <w:spacing w:after="0" w:line="240" w:lineRule="auto"/>
        <w:jc w:val="both"/>
        <w:rPr>
          <w:rFonts w:asciiTheme="majorBidi" w:eastAsia="Times New Roman" w:hAnsiTheme="majorBidi" w:cstheme="majorBidi"/>
        </w:rPr>
      </w:pPr>
    </w:p>
    <w:p w14:paraId="122236EF" w14:textId="2A34C53A" w:rsidR="00A02F84" w:rsidRDefault="00EB252A" w:rsidP="00F96E87">
      <w:pPr>
        <w:spacing w:after="0" w:line="240" w:lineRule="auto"/>
        <w:jc w:val="both"/>
        <w:rPr>
          <w:rFonts w:asciiTheme="majorBidi" w:eastAsia="Times New Roman" w:hAnsiTheme="majorBidi" w:cstheme="majorBidi"/>
        </w:rPr>
      </w:pPr>
      <w:r w:rsidRPr="004E4096">
        <w:rPr>
          <w:rFonts w:asciiTheme="majorBidi" w:eastAsia="Times New Roman" w:hAnsiTheme="majorBidi" w:cstheme="majorBidi"/>
        </w:rPr>
        <w:t xml:space="preserve">Table </w:t>
      </w:r>
      <w:r w:rsidR="00C51C31" w:rsidRPr="004E4096">
        <w:rPr>
          <w:rFonts w:asciiTheme="majorBidi" w:eastAsia="Times New Roman" w:hAnsiTheme="majorBidi" w:cstheme="majorBidi"/>
        </w:rPr>
        <w:t xml:space="preserve">(5) </w:t>
      </w:r>
      <w:r w:rsidRPr="004E4096">
        <w:rPr>
          <w:rFonts w:asciiTheme="majorBidi" w:eastAsia="Times New Roman" w:hAnsiTheme="majorBidi" w:cstheme="majorBidi"/>
        </w:rPr>
        <w:t>presents Cronbach’s Alpha values for both the pilot and main studies across key variables. All values exceed 0.7, indicating high reliability of the measurement instruments for: (Factors Influencing AI Utilization, AI-Based Project Management, Project Management Outcomes) These results confirm that the research instruments are reliable and suitable for subsequent statistical analysis.</w:t>
      </w:r>
      <w:r w:rsidR="00A02F84">
        <w:rPr>
          <w:rFonts w:asciiTheme="majorBidi" w:eastAsia="Times New Roman" w:hAnsiTheme="majorBidi" w:cstheme="majorBidi"/>
        </w:rPr>
        <w:t xml:space="preserve"> </w:t>
      </w:r>
    </w:p>
    <w:p w14:paraId="26681D57" w14:textId="04BCC083" w:rsidR="00EB252A" w:rsidRPr="004E4096" w:rsidRDefault="00A02F84" w:rsidP="00A02F84">
      <w:pPr>
        <w:spacing w:after="0" w:line="240" w:lineRule="auto"/>
        <w:jc w:val="both"/>
        <w:rPr>
          <w:rFonts w:asciiTheme="majorBidi" w:eastAsia="Times New Roman" w:hAnsiTheme="majorBidi" w:cstheme="majorBidi"/>
        </w:rPr>
      </w:pPr>
      <w:r w:rsidRPr="00A02F84">
        <w:rPr>
          <w:rFonts w:asciiTheme="majorBidi" w:eastAsia="Times New Roman" w:hAnsiTheme="majorBidi" w:cstheme="majorBidi"/>
          <w:highlight w:val="yellow"/>
        </w:rPr>
        <w:lastRenderedPageBreak/>
        <w:t>Pilot alphas (n=15) all exceeded 0.70 with no low-performing items requiring revision/deletion, only minor wording clarifications from feedback. The instrument proceeded directly to main study without re-piloting as pilot results validated reliability and structure.</w:t>
      </w:r>
    </w:p>
    <w:p w14:paraId="033A4F14" w14:textId="77777777" w:rsidR="00EB252A" w:rsidRPr="005F5FE3" w:rsidRDefault="00EB252A" w:rsidP="00EB252A">
      <w:pPr>
        <w:spacing w:line="278" w:lineRule="auto"/>
      </w:pPr>
    </w:p>
    <w:p w14:paraId="7AF87C1F" w14:textId="2B98E98A" w:rsidR="00054460" w:rsidRPr="005F5FE3" w:rsidRDefault="00054460" w:rsidP="00C03D0C">
      <w:pPr>
        <w:pStyle w:val="Heading2"/>
      </w:pPr>
      <w:bookmarkStart w:id="93" w:name="_Toc225611244"/>
      <w:r w:rsidRPr="005F5FE3">
        <w:t>Respondent Demographic Profile</w:t>
      </w:r>
      <w:bookmarkEnd w:id="93"/>
    </w:p>
    <w:p w14:paraId="3445B5B7" w14:textId="10446FC6" w:rsidR="00054460" w:rsidRPr="005F5FE3" w:rsidRDefault="00054460" w:rsidP="0091126D">
      <w:pPr>
        <w:spacing w:line="278" w:lineRule="auto"/>
      </w:pPr>
      <w:r w:rsidRPr="005F5FE3">
        <w:rPr>
          <w:sz w:val="24"/>
          <w:szCs w:val="24"/>
        </w:rPr>
        <w:t>The study sample comprised n = 103 professionals from Saudi Arabia's design and consultancy engineering firms. Demographic distribution revealed:</w:t>
      </w:r>
    </w:p>
    <w:p w14:paraId="0C3624D5" w14:textId="7C9FA77C" w:rsidR="00036DAE" w:rsidRPr="005F5FE3" w:rsidRDefault="00036DAE" w:rsidP="00036DAE">
      <w:pPr>
        <w:pStyle w:val="Heading3"/>
      </w:pPr>
      <w:bookmarkStart w:id="94" w:name="_Toc225611245"/>
      <w:r w:rsidRPr="005F5FE3">
        <w:t>Demographic Profile: Contextual Interpretation for Saudi Engineering Sector</w:t>
      </w:r>
      <w:bookmarkEnd w:id="94"/>
    </w:p>
    <w:p w14:paraId="77FAEDEA" w14:textId="77777777" w:rsidR="00DD5D66" w:rsidRPr="00395B8F" w:rsidRDefault="00036DAE" w:rsidP="00DD5D66">
      <w:pPr>
        <w:jc w:val="both"/>
        <w:rPr>
          <w:rFonts w:asciiTheme="majorBidi" w:hAnsiTheme="majorBidi" w:cstheme="majorBidi"/>
          <w:sz w:val="24"/>
          <w:szCs w:val="24"/>
        </w:rPr>
      </w:pPr>
      <w:r w:rsidRPr="005F5FE3">
        <w:rPr>
          <w:rFonts w:asciiTheme="majorBidi" w:hAnsiTheme="majorBidi" w:cstheme="majorBidi"/>
          <w:sz w:val="24"/>
          <w:szCs w:val="24"/>
        </w:rPr>
        <w:t xml:space="preserve">The demographic characteristics of the study sample reflect important features of the Saudi design and consultancy engineering sector and have implications for findings </w:t>
      </w:r>
      <w:r w:rsidRPr="00395B8F">
        <w:rPr>
          <w:rFonts w:asciiTheme="majorBidi" w:hAnsiTheme="majorBidi" w:cstheme="majorBidi"/>
          <w:sz w:val="24"/>
          <w:szCs w:val="24"/>
        </w:rPr>
        <w:t>interpretation and generalizability.</w:t>
      </w:r>
      <w:r w:rsidR="00DD5D66" w:rsidRPr="00395B8F">
        <w:rPr>
          <w:rFonts w:asciiTheme="majorBidi" w:hAnsiTheme="majorBidi" w:cstheme="majorBidi"/>
          <w:sz w:val="24"/>
          <w:szCs w:val="24"/>
        </w:rPr>
        <w:t xml:space="preserve"> </w:t>
      </w:r>
    </w:p>
    <w:p w14:paraId="505FD0A3" w14:textId="3E5B301F" w:rsidR="00FE4474" w:rsidRPr="00395B8F" w:rsidRDefault="00DD5D66" w:rsidP="0091126D">
      <w:pPr>
        <w:jc w:val="both"/>
        <w:rPr>
          <w:rFonts w:asciiTheme="majorBidi" w:hAnsiTheme="majorBidi" w:cstheme="majorBidi"/>
          <w:sz w:val="24"/>
          <w:szCs w:val="24"/>
        </w:rPr>
      </w:pPr>
      <w:r w:rsidRPr="00395B8F">
        <w:rPr>
          <w:rFonts w:asciiTheme="majorBidi" w:hAnsiTheme="majorBidi" w:cstheme="majorBidi"/>
          <w:sz w:val="24"/>
          <w:szCs w:val="24"/>
        </w:rPr>
        <w:t xml:space="preserve">The demographic profile (Tables 6-10) with full distributions in Appendix </w:t>
      </w:r>
      <w:r w:rsidR="00E3046E">
        <w:rPr>
          <w:rFonts w:asciiTheme="majorBidi" w:hAnsiTheme="majorBidi" w:cstheme="majorBidi"/>
          <w:sz w:val="24"/>
          <w:szCs w:val="24"/>
        </w:rPr>
        <w:t>C</w:t>
      </w:r>
      <w:r w:rsidRPr="00395B8F">
        <w:rPr>
          <w:rFonts w:asciiTheme="majorBidi" w:hAnsiTheme="majorBidi" w:cstheme="majorBidi"/>
          <w:sz w:val="24"/>
          <w:szCs w:val="24"/>
        </w:rPr>
        <w:t>, reveals a senior, experienced sample primarily from medium/large Saudi design/consultancy firms.</w:t>
      </w:r>
      <w:r w:rsidR="00372AC0" w:rsidRPr="00395B8F">
        <w:rPr>
          <w:rFonts w:asciiTheme="majorBidi" w:hAnsiTheme="majorBidi" w:cstheme="majorBidi"/>
          <w:sz w:val="24"/>
          <w:szCs w:val="24"/>
        </w:rPr>
        <w:t xml:space="preserve"> Table </w:t>
      </w:r>
      <w:r w:rsidR="004E4096" w:rsidRPr="00395B8F">
        <w:rPr>
          <w:rFonts w:asciiTheme="majorBidi" w:hAnsiTheme="majorBidi" w:cstheme="majorBidi"/>
          <w:sz w:val="24"/>
          <w:szCs w:val="24"/>
        </w:rPr>
        <w:t>(11)</w:t>
      </w:r>
      <w:r w:rsidR="00372AC0" w:rsidRPr="00395B8F">
        <w:rPr>
          <w:rFonts w:asciiTheme="majorBidi" w:hAnsiTheme="majorBidi" w:cstheme="majorBidi"/>
          <w:sz w:val="24"/>
          <w:szCs w:val="24"/>
        </w:rPr>
        <w:t xml:space="preserve"> in the main text summarizes key demographic characteristics supporting the contextual interpretation in section 4.3.6</w:t>
      </w:r>
    </w:p>
    <w:p w14:paraId="34184FFD" w14:textId="6D74C05F" w:rsidR="00FE4474" w:rsidRPr="00395B8F" w:rsidRDefault="00FE4474" w:rsidP="00FE4474">
      <w:pPr>
        <w:spacing w:after="0" w:line="400" w:lineRule="atLeast"/>
        <w:ind w:left="-993" w:right="-1475" w:firstLine="993"/>
        <w:rPr>
          <w:i/>
          <w:iCs/>
          <w:color w:val="1F497D" w:themeColor="text2"/>
          <w:sz w:val="18"/>
          <w:szCs w:val="18"/>
        </w:rPr>
      </w:pPr>
      <w:r w:rsidRPr="00395B8F">
        <w:rPr>
          <w:i/>
          <w:iCs/>
          <w:color w:val="1F497D" w:themeColor="text2"/>
          <w:sz w:val="18"/>
          <w:szCs w:val="18"/>
        </w:rPr>
        <w:t>Table (</w:t>
      </w:r>
      <w:r w:rsidR="004E4096" w:rsidRPr="00395B8F">
        <w:rPr>
          <w:i/>
          <w:iCs/>
          <w:color w:val="1F497D" w:themeColor="text2"/>
          <w:sz w:val="18"/>
          <w:szCs w:val="18"/>
        </w:rPr>
        <w:t>11</w:t>
      </w:r>
      <w:r w:rsidRPr="00395B8F">
        <w:rPr>
          <w:i/>
          <w:iCs/>
          <w:color w:val="1F497D" w:themeColor="text2"/>
          <w:sz w:val="18"/>
          <w:szCs w:val="18"/>
        </w:rPr>
        <w:t>): Respondent Profile Summary</w:t>
      </w:r>
    </w:p>
    <w:tbl>
      <w:tblPr>
        <w:tblW w:w="96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0"/>
        <w:gridCol w:w="3545"/>
        <w:gridCol w:w="3960"/>
      </w:tblGrid>
      <w:tr w:rsidR="00FE4474" w:rsidRPr="00395B8F" w14:paraId="3BF901C8" w14:textId="77777777" w:rsidTr="00CC051F">
        <w:trPr>
          <w:trHeight w:val="570"/>
        </w:trPr>
        <w:tc>
          <w:tcPr>
            <w:tcW w:w="2120" w:type="dxa"/>
            <w:shd w:val="clear" w:color="auto" w:fill="BFBFBF" w:themeFill="background1" w:themeFillShade="BF"/>
            <w:vAlign w:val="center"/>
            <w:hideMark/>
          </w:tcPr>
          <w:p w14:paraId="04E59A90" w14:textId="77777777" w:rsidR="00FE4474" w:rsidRPr="009D395F" w:rsidRDefault="00FE4474" w:rsidP="00FE4474">
            <w:pPr>
              <w:spacing w:after="0" w:line="240" w:lineRule="auto"/>
              <w:jc w:val="center"/>
              <w:rPr>
                <w:rFonts w:asciiTheme="majorBidi" w:hAnsiTheme="majorBidi" w:cstheme="majorBidi"/>
                <w:b/>
                <w:bCs/>
                <w:sz w:val="24"/>
                <w:szCs w:val="24"/>
              </w:rPr>
            </w:pPr>
            <w:r w:rsidRPr="009D395F">
              <w:rPr>
                <w:rFonts w:asciiTheme="majorBidi" w:hAnsiTheme="majorBidi" w:cstheme="majorBidi"/>
                <w:b/>
                <w:bCs/>
                <w:sz w:val="24"/>
                <w:szCs w:val="24"/>
              </w:rPr>
              <w:t>Demographic Characteristic</w:t>
            </w:r>
          </w:p>
        </w:tc>
        <w:tc>
          <w:tcPr>
            <w:tcW w:w="3545" w:type="dxa"/>
            <w:shd w:val="clear" w:color="auto" w:fill="BFBFBF" w:themeFill="background1" w:themeFillShade="BF"/>
            <w:vAlign w:val="center"/>
            <w:hideMark/>
          </w:tcPr>
          <w:p w14:paraId="776730B8" w14:textId="77777777" w:rsidR="00FE4474" w:rsidRPr="009D395F" w:rsidRDefault="00FE4474" w:rsidP="00FE4474">
            <w:pPr>
              <w:spacing w:after="0" w:line="240" w:lineRule="auto"/>
              <w:jc w:val="center"/>
              <w:rPr>
                <w:rFonts w:asciiTheme="majorBidi" w:hAnsiTheme="majorBidi" w:cstheme="majorBidi"/>
                <w:b/>
                <w:bCs/>
                <w:sz w:val="24"/>
                <w:szCs w:val="24"/>
              </w:rPr>
            </w:pPr>
            <w:r w:rsidRPr="009D395F">
              <w:rPr>
                <w:rFonts w:asciiTheme="majorBidi" w:hAnsiTheme="majorBidi" w:cstheme="majorBidi"/>
                <w:b/>
                <w:bCs/>
                <w:sz w:val="24"/>
                <w:szCs w:val="24"/>
              </w:rPr>
              <w:t>Key Findings</w:t>
            </w:r>
          </w:p>
        </w:tc>
        <w:tc>
          <w:tcPr>
            <w:tcW w:w="3960" w:type="dxa"/>
            <w:shd w:val="clear" w:color="auto" w:fill="BFBFBF" w:themeFill="background1" w:themeFillShade="BF"/>
            <w:vAlign w:val="center"/>
            <w:hideMark/>
          </w:tcPr>
          <w:p w14:paraId="4CC4FBB4" w14:textId="3B34211C" w:rsidR="00FE4474" w:rsidRPr="009D395F" w:rsidRDefault="009D395F" w:rsidP="00FE4474">
            <w:pPr>
              <w:spacing w:after="0" w:line="240" w:lineRule="auto"/>
              <w:jc w:val="center"/>
              <w:rPr>
                <w:rFonts w:asciiTheme="majorBidi" w:hAnsiTheme="majorBidi" w:cstheme="majorBidi"/>
                <w:b/>
                <w:bCs/>
                <w:sz w:val="24"/>
                <w:szCs w:val="24"/>
              </w:rPr>
            </w:pPr>
            <w:r w:rsidRPr="009D395F">
              <w:rPr>
                <w:rFonts w:asciiTheme="majorBidi" w:hAnsiTheme="majorBidi" w:cstheme="majorBidi"/>
                <w:b/>
                <w:bCs/>
                <w:sz w:val="24"/>
                <w:szCs w:val="24"/>
              </w:rPr>
              <w:t>Percent</w:t>
            </w:r>
            <w:r w:rsidR="00FE4474" w:rsidRPr="009D395F">
              <w:rPr>
                <w:rFonts w:asciiTheme="majorBidi" w:hAnsiTheme="majorBidi" w:cstheme="majorBidi"/>
                <w:b/>
                <w:bCs/>
                <w:sz w:val="24"/>
                <w:szCs w:val="24"/>
              </w:rPr>
              <w:t xml:space="preserve"> Distribution</w:t>
            </w:r>
          </w:p>
        </w:tc>
      </w:tr>
      <w:tr w:rsidR="00FE4474" w:rsidRPr="00395B8F" w14:paraId="0B9FD1CE" w14:textId="77777777" w:rsidTr="0087695E">
        <w:trPr>
          <w:trHeight w:val="570"/>
        </w:trPr>
        <w:tc>
          <w:tcPr>
            <w:tcW w:w="2120" w:type="dxa"/>
            <w:vAlign w:val="center"/>
            <w:hideMark/>
          </w:tcPr>
          <w:p w14:paraId="5AC623E1" w14:textId="77777777" w:rsidR="00FE4474" w:rsidRPr="009D395F" w:rsidRDefault="00FE4474" w:rsidP="009D395F">
            <w:pPr>
              <w:spacing w:after="0" w:line="240" w:lineRule="auto"/>
              <w:jc w:val="center"/>
              <w:rPr>
                <w:rFonts w:asciiTheme="majorBidi" w:hAnsiTheme="majorBidi" w:cstheme="majorBidi"/>
                <w:b/>
                <w:bCs/>
                <w:sz w:val="24"/>
                <w:szCs w:val="24"/>
              </w:rPr>
            </w:pPr>
            <w:r w:rsidRPr="009D395F">
              <w:rPr>
                <w:rFonts w:asciiTheme="majorBidi" w:hAnsiTheme="majorBidi" w:cstheme="majorBidi"/>
                <w:b/>
                <w:bCs/>
                <w:sz w:val="24"/>
                <w:szCs w:val="24"/>
              </w:rPr>
              <w:t>Position</w:t>
            </w:r>
          </w:p>
        </w:tc>
        <w:tc>
          <w:tcPr>
            <w:tcW w:w="3545" w:type="dxa"/>
            <w:vAlign w:val="center"/>
            <w:hideMark/>
          </w:tcPr>
          <w:p w14:paraId="7E5B60DA" w14:textId="77777777" w:rsidR="00FE4474" w:rsidRPr="009D395F" w:rsidRDefault="00FE4474" w:rsidP="00FE4474">
            <w:pPr>
              <w:spacing w:after="0" w:line="240" w:lineRule="auto"/>
              <w:rPr>
                <w:rFonts w:asciiTheme="majorBidi" w:hAnsiTheme="majorBidi" w:cstheme="majorBidi"/>
                <w:sz w:val="24"/>
                <w:szCs w:val="24"/>
              </w:rPr>
            </w:pPr>
            <w:r w:rsidRPr="009D395F">
              <w:rPr>
                <w:rFonts w:asciiTheme="majorBidi" w:hAnsiTheme="majorBidi" w:cstheme="majorBidi"/>
                <w:sz w:val="24"/>
                <w:szCs w:val="24"/>
              </w:rPr>
              <w:t>Senior/Managerial roles dominant</w:t>
            </w:r>
          </w:p>
        </w:tc>
        <w:tc>
          <w:tcPr>
            <w:tcW w:w="3960" w:type="dxa"/>
            <w:vAlign w:val="center"/>
            <w:hideMark/>
          </w:tcPr>
          <w:p w14:paraId="129F7D8A" w14:textId="25635B9D" w:rsidR="00FE4474" w:rsidRPr="009D395F" w:rsidRDefault="00FE4474" w:rsidP="00FE4474">
            <w:pPr>
              <w:spacing w:after="0" w:line="240" w:lineRule="auto"/>
              <w:rPr>
                <w:rFonts w:asciiTheme="majorBidi" w:hAnsiTheme="majorBidi" w:cstheme="majorBidi"/>
                <w:sz w:val="24"/>
                <w:szCs w:val="24"/>
              </w:rPr>
            </w:pPr>
            <w:r w:rsidRPr="009D395F">
              <w:rPr>
                <w:rFonts w:asciiTheme="majorBidi" w:hAnsiTheme="majorBidi" w:cstheme="majorBidi"/>
                <w:sz w:val="24"/>
                <w:szCs w:val="24"/>
              </w:rPr>
              <w:t>68% Managers, 32% Technical</w:t>
            </w:r>
          </w:p>
        </w:tc>
      </w:tr>
      <w:tr w:rsidR="00FE4474" w:rsidRPr="00395B8F" w14:paraId="261E3F7C" w14:textId="77777777" w:rsidTr="0087695E">
        <w:trPr>
          <w:trHeight w:val="570"/>
        </w:trPr>
        <w:tc>
          <w:tcPr>
            <w:tcW w:w="2120" w:type="dxa"/>
            <w:vAlign w:val="center"/>
            <w:hideMark/>
          </w:tcPr>
          <w:p w14:paraId="0D4087EF" w14:textId="77777777" w:rsidR="00FE4474" w:rsidRPr="009D395F" w:rsidRDefault="00FE4474" w:rsidP="009D395F">
            <w:pPr>
              <w:spacing w:after="0" w:line="240" w:lineRule="auto"/>
              <w:jc w:val="center"/>
              <w:rPr>
                <w:rFonts w:asciiTheme="majorBidi" w:hAnsiTheme="majorBidi" w:cstheme="majorBidi"/>
                <w:b/>
                <w:bCs/>
                <w:sz w:val="24"/>
                <w:szCs w:val="24"/>
              </w:rPr>
            </w:pPr>
            <w:r w:rsidRPr="009D395F">
              <w:rPr>
                <w:rFonts w:asciiTheme="majorBidi" w:hAnsiTheme="majorBidi" w:cstheme="majorBidi"/>
                <w:b/>
                <w:bCs/>
                <w:sz w:val="24"/>
                <w:szCs w:val="24"/>
              </w:rPr>
              <w:t>Experience</w:t>
            </w:r>
          </w:p>
        </w:tc>
        <w:tc>
          <w:tcPr>
            <w:tcW w:w="3545" w:type="dxa"/>
            <w:vAlign w:val="center"/>
            <w:hideMark/>
          </w:tcPr>
          <w:p w14:paraId="7FAB82DC" w14:textId="77777777" w:rsidR="00FE4474" w:rsidRPr="009D395F" w:rsidRDefault="00FE4474" w:rsidP="00FE4474">
            <w:pPr>
              <w:spacing w:after="0" w:line="240" w:lineRule="auto"/>
              <w:rPr>
                <w:rFonts w:asciiTheme="majorBidi" w:hAnsiTheme="majorBidi" w:cstheme="majorBidi"/>
                <w:sz w:val="24"/>
                <w:szCs w:val="24"/>
              </w:rPr>
            </w:pPr>
            <w:r w:rsidRPr="009D395F">
              <w:rPr>
                <w:rFonts w:asciiTheme="majorBidi" w:hAnsiTheme="majorBidi" w:cstheme="majorBidi"/>
                <w:sz w:val="24"/>
                <w:szCs w:val="24"/>
              </w:rPr>
              <w:t>Highly experienced professionals</w:t>
            </w:r>
          </w:p>
        </w:tc>
        <w:tc>
          <w:tcPr>
            <w:tcW w:w="3960" w:type="dxa"/>
            <w:vAlign w:val="center"/>
            <w:hideMark/>
          </w:tcPr>
          <w:p w14:paraId="71C8241C" w14:textId="77777777" w:rsidR="00FE4474" w:rsidRPr="009D395F" w:rsidRDefault="00FE4474" w:rsidP="00FE4474">
            <w:pPr>
              <w:spacing w:after="0" w:line="240" w:lineRule="auto"/>
              <w:rPr>
                <w:rFonts w:asciiTheme="majorBidi" w:hAnsiTheme="majorBidi" w:cstheme="majorBidi"/>
                <w:sz w:val="24"/>
                <w:szCs w:val="24"/>
              </w:rPr>
            </w:pPr>
            <w:r w:rsidRPr="009D395F">
              <w:rPr>
                <w:rFonts w:asciiTheme="majorBidi" w:hAnsiTheme="majorBidi" w:cstheme="majorBidi"/>
                <w:sz w:val="24"/>
                <w:szCs w:val="24"/>
              </w:rPr>
              <w:t>72% &gt;10 years, 19% 5-10 years</w:t>
            </w:r>
          </w:p>
        </w:tc>
      </w:tr>
      <w:tr w:rsidR="00FE4474" w:rsidRPr="00395B8F" w14:paraId="0AE10D13" w14:textId="77777777" w:rsidTr="0087695E">
        <w:trPr>
          <w:trHeight w:val="570"/>
        </w:trPr>
        <w:tc>
          <w:tcPr>
            <w:tcW w:w="2120" w:type="dxa"/>
            <w:vAlign w:val="center"/>
            <w:hideMark/>
          </w:tcPr>
          <w:p w14:paraId="71762E84" w14:textId="77777777" w:rsidR="00FE4474" w:rsidRPr="009D395F" w:rsidRDefault="00FE4474" w:rsidP="009D395F">
            <w:pPr>
              <w:spacing w:after="0" w:line="240" w:lineRule="auto"/>
              <w:jc w:val="center"/>
              <w:rPr>
                <w:rFonts w:asciiTheme="majorBidi" w:hAnsiTheme="majorBidi" w:cstheme="majorBidi"/>
                <w:b/>
                <w:bCs/>
                <w:sz w:val="24"/>
                <w:szCs w:val="24"/>
              </w:rPr>
            </w:pPr>
            <w:r w:rsidRPr="009D395F">
              <w:rPr>
                <w:rFonts w:asciiTheme="majorBidi" w:hAnsiTheme="majorBidi" w:cstheme="majorBidi"/>
                <w:b/>
                <w:bCs/>
                <w:sz w:val="24"/>
                <w:szCs w:val="24"/>
              </w:rPr>
              <w:t>Organization Size</w:t>
            </w:r>
          </w:p>
        </w:tc>
        <w:tc>
          <w:tcPr>
            <w:tcW w:w="3545" w:type="dxa"/>
            <w:vAlign w:val="center"/>
            <w:hideMark/>
          </w:tcPr>
          <w:p w14:paraId="5DE3802D" w14:textId="327B8296" w:rsidR="00FE4474" w:rsidRPr="009D395F" w:rsidRDefault="00FE4474" w:rsidP="00FE4474">
            <w:pPr>
              <w:spacing w:after="0" w:line="240" w:lineRule="auto"/>
              <w:rPr>
                <w:rFonts w:asciiTheme="majorBidi" w:hAnsiTheme="majorBidi" w:cstheme="majorBidi"/>
                <w:sz w:val="24"/>
                <w:szCs w:val="24"/>
              </w:rPr>
            </w:pPr>
            <w:r w:rsidRPr="009D395F">
              <w:rPr>
                <w:rFonts w:asciiTheme="majorBidi" w:hAnsiTheme="majorBidi" w:cstheme="majorBidi"/>
                <w:sz w:val="24"/>
                <w:szCs w:val="24"/>
              </w:rPr>
              <w:t>Medium/Large firms predominat</w:t>
            </w:r>
            <w:r w:rsidR="003B34AF">
              <w:rPr>
                <w:rFonts w:asciiTheme="majorBidi" w:hAnsiTheme="majorBidi" w:cstheme="majorBidi"/>
                <w:sz w:val="24"/>
                <w:szCs w:val="24"/>
              </w:rPr>
              <w:t>e</w:t>
            </w:r>
          </w:p>
        </w:tc>
        <w:tc>
          <w:tcPr>
            <w:tcW w:w="3960" w:type="dxa"/>
            <w:vAlign w:val="center"/>
            <w:hideMark/>
          </w:tcPr>
          <w:p w14:paraId="7BB932DC" w14:textId="77777777" w:rsidR="00FE4474" w:rsidRPr="009D395F" w:rsidRDefault="00FE4474" w:rsidP="00FE4474">
            <w:pPr>
              <w:spacing w:after="0" w:line="240" w:lineRule="auto"/>
              <w:rPr>
                <w:rFonts w:asciiTheme="majorBidi" w:hAnsiTheme="majorBidi" w:cstheme="majorBidi"/>
                <w:sz w:val="24"/>
                <w:szCs w:val="24"/>
              </w:rPr>
            </w:pPr>
            <w:r w:rsidRPr="009D395F">
              <w:rPr>
                <w:rFonts w:asciiTheme="majorBidi" w:hAnsiTheme="majorBidi" w:cstheme="majorBidi"/>
                <w:sz w:val="24"/>
                <w:szCs w:val="24"/>
              </w:rPr>
              <w:t>65% &gt;500 employees, 25% 100-500</w:t>
            </w:r>
          </w:p>
        </w:tc>
      </w:tr>
      <w:tr w:rsidR="00FE4474" w:rsidRPr="00395B8F" w14:paraId="2AEE0449" w14:textId="77777777" w:rsidTr="0087695E">
        <w:trPr>
          <w:trHeight w:val="503"/>
        </w:trPr>
        <w:tc>
          <w:tcPr>
            <w:tcW w:w="2120" w:type="dxa"/>
            <w:vAlign w:val="center"/>
            <w:hideMark/>
          </w:tcPr>
          <w:p w14:paraId="76BF3BC9" w14:textId="77777777" w:rsidR="00FE4474" w:rsidRPr="009D395F" w:rsidRDefault="00FE4474" w:rsidP="009D395F">
            <w:pPr>
              <w:spacing w:after="0" w:line="240" w:lineRule="auto"/>
              <w:jc w:val="center"/>
              <w:rPr>
                <w:rFonts w:asciiTheme="majorBidi" w:hAnsiTheme="majorBidi" w:cstheme="majorBidi"/>
                <w:b/>
                <w:bCs/>
                <w:sz w:val="24"/>
                <w:szCs w:val="24"/>
              </w:rPr>
            </w:pPr>
            <w:r w:rsidRPr="009D395F">
              <w:rPr>
                <w:rFonts w:asciiTheme="majorBidi" w:hAnsiTheme="majorBidi" w:cstheme="majorBidi"/>
                <w:b/>
                <w:bCs/>
                <w:sz w:val="24"/>
                <w:szCs w:val="24"/>
              </w:rPr>
              <w:t>AI Familiarity</w:t>
            </w:r>
          </w:p>
        </w:tc>
        <w:tc>
          <w:tcPr>
            <w:tcW w:w="3545" w:type="dxa"/>
            <w:vAlign w:val="center"/>
            <w:hideMark/>
          </w:tcPr>
          <w:p w14:paraId="21657C77" w14:textId="77777777" w:rsidR="00FE4474" w:rsidRPr="009D395F" w:rsidRDefault="00FE4474" w:rsidP="00FE4474">
            <w:pPr>
              <w:spacing w:after="0" w:line="240" w:lineRule="auto"/>
              <w:rPr>
                <w:rFonts w:asciiTheme="majorBidi" w:hAnsiTheme="majorBidi" w:cstheme="majorBidi"/>
                <w:sz w:val="24"/>
                <w:szCs w:val="24"/>
              </w:rPr>
            </w:pPr>
            <w:r w:rsidRPr="009D395F">
              <w:rPr>
                <w:rFonts w:asciiTheme="majorBidi" w:hAnsiTheme="majorBidi" w:cstheme="majorBidi"/>
                <w:sz w:val="24"/>
                <w:szCs w:val="24"/>
              </w:rPr>
              <w:t>Moderate AI exposure</w:t>
            </w:r>
          </w:p>
        </w:tc>
        <w:tc>
          <w:tcPr>
            <w:tcW w:w="3960" w:type="dxa"/>
            <w:vAlign w:val="center"/>
            <w:hideMark/>
          </w:tcPr>
          <w:p w14:paraId="4D64B12E" w14:textId="77777777" w:rsidR="00FE4474" w:rsidRPr="009D395F" w:rsidRDefault="00FE4474" w:rsidP="00FE4474">
            <w:pPr>
              <w:spacing w:after="0" w:line="240" w:lineRule="auto"/>
              <w:rPr>
                <w:rFonts w:asciiTheme="majorBidi" w:hAnsiTheme="majorBidi" w:cstheme="majorBidi"/>
                <w:sz w:val="24"/>
                <w:szCs w:val="24"/>
              </w:rPr>
            </w:pPr>
            <w:r w:rsidRPr="009D395F">
              <w:rPr>
                <w:rFonts w:asciiTheme="majorBidi" w:hAnsiTheme="majorBidi" w:cstheme="majorBidi"/>
                <w:sz w:val="24"/>
                <w:szCs w:val="24"/>
              </w:rPr>
              <w:t>58% "Moderate", 28% "High"</w:t>
            </w:r>
          </w:p>
        </w:tc>
      </w:tr>
      <w:tr w:rsidR="00FE4474" w:rsidRPr="00395B8F" w14:paraId="607FDD04" w14:textId="77777777" w:rsidTr="0087695E">
        <w:trPr>
          <w:trHeight w:val="570"/>
        </w:trPr>
        <w:tc>
          <w:tcPr>
            <w:tcW w:w="2120" w:type="dxa"/>
            <w:vAlign w:val="center"/>
            <w:hideMark/>
          </w:tcPr>
          <w:p w14:paraId="08271E71" w14:textId="77777777" w:rsidR="00FE4474" w:rsidRPr="009D395F" w:rsidRDefault="00FE4474" w:rsidP="009D395F">
            <w:pPr>
              <w:spacing w:after="0" w:line="240" w:lineRule="auto"/>
              <w:jc w:val="center"/>
              <w:rPr>
                <w:rFonts w:asciiTheme="majorBidi" w:hAnsiTheme="majorBidi" w:cstheme="majorBidi"/>
                <w:b/>
                <w:bCs/>
                <w:sz w:val="24"/>
                <w:szCs w:val="24"/>
              </w:rPr>
            </w:pPr>
            <w:r w:rsidRPr="009D395F">
              <w:rPr>
                <w:rFonts w:asciiTheme="majorBidi" w:hAnsiTheme="majorBidi" w:cstheme="majorBidi"/>
                <w:b/>
                <w:bCs/>
                <w:sz w:val="24"/>
                <w:szCs w:val="24"/>
              </w:rPr>
              <w:t>AI Tools Used</w:t>
            </w:r>
          </w:p>
        </w:tc>
        <w:tc>
          <w:tcPr>
            <w:tcW w:w="3545" w:type="dxa"/>
            <w:vAlign w:val="center"/>
            <w:hideMark/>
          </w:tcPr>
          <w:p w14:paraId="5FC7982F" w14:textId="77777777" w:rsidR="00FE4474" w:rsidRPr="009D395F" w:rsidRDefault="00FE4474" w:rsidP="00FE4474">
            <w:pPr>
              <w:spacing w:after="0" w:line="240" w:lineRule="auto"/>
              <w:rPr>
                <w:rFonts w:asciiTheme="majorBidi" w:hAnsiTheme="majorBidi" w:cstheme="majorBidi"/>
                <w:sz w:val="24"/>
                <w:szCs w:val="24"/>
              </w:rPr>
            </w:pPr>
            <w:r w:rsidRPr="009D395F">
              <w:rPr>
                <w:rFonts w:asciiTheme="majorBidi" w:hAnsiTheme="majorBidi" w:cstheme="majorBidi"/>
                <w:sz w:val="24"/>
                <w:szCs w:val="24"/>
              </w:rPr>
              <w:t>Basic tools most common</w:t>
            </w:r>
          </w:p>
        </w:tc>
        <w:tc>
          <w:tcPr>
            <w:tcW w:w="3960" w:type="dxa"/>
            <w:vAlign w:val="center"/>
            <w:hideMark/>
          </w:tcPr>
          <w:p w14:paraId="072639B1" w14:textId="77777777" w:rsidR="00FE4474" w:rsidRPr="009D395F" w:rsidRDefault="00FE4474" w:rsidP="00FE4474">
            <w:pPr>
              <w:spacing w:after="0" w:line="240" w:lineRule="auto"/>
              <w:rPr>
                <w:rFonts w:asciiTheme="majorBidi" w:hAnsiTheme="majorBidi" w:cstheme="majorBidi"/>
                <w:sz w:val="24"/>
                <w:szCs w:val="24"/>
              </w:rPr>
            </w:pPr>
            <w:r w:rsidRPr="009D395F">
              <w:rPr>
                <w:rFonts w:asciiTheme="majorBidi" w:hAnsiTheme="majorBidi" w:cstheme="majorBidi"/>
                <w:sz w:val="24"/>
                <w:szCs w:val="24"/>
              </w:rPr>
              <w:t>62% Excel AI + basic PMIS, 22% Advanced AI</w:t>
            </w:r>
          </w:p>
        </w:tc>
      </w:tr>
    </w:tbl>
    <w:p w14:paraId="31A63A3B" w14:textId="1FB65C7C" w:rsidR="00036DAE" w:rsidRDefault="00DD5D66" w:rsidP="0091126D">
      <w:pPr>
        <w:jc w:val="both"/>
        <w:rPr>
          <w:rFonts w:asciiTheme="majorBidi" w:hAnsiTheme="majorBidi" w:cstheme="majorBidi"/>
          <w:sz w:val="24"/>
          <w:szCs w:val="24"/>
        </w:rPr>
      </w:pPr>
      <w:r w:rsidRPr="009D395F">
        <w:rPr>
          <w:rFonts w:asciiTheme="majorBidi" w:hAnsiTheme="majorBidi" w:cstheme="majorBidi"/>
          <w:b/>
          <w:bCs/>
          <w:sz w:val="24"/>
          <w:szCs w:val="24"/>
        </w:rPr>
        <w:t>Table (</w:t>
      </w:r>
      <w:r w:rsidR="004E4096" w:rsidRPr="009D395F">
        <w:rPr>
          <w:rFonts w:asciiTheme="majorBidi" w:hAnsiTheme="majorBidi" w:cstheme="majorBidi"/>
          <w:b/>
          <w:bCs/>
          <w:sz w:val="24"/>
          <w:szCs w:val="24"/>
        </w:rPr>
        <w:t>11</w:t>
      </w:r>
      <w:r w:rsidRPr="009D395F">
        <w:rPr>
          <w:rFonts w:asciiTheme="majorBidi" w:hAnsiTheme="majorBidi" w:cstheme="majorBidi"/>
          <w:b/>
          <w:bCs/>
          <w:sz w:val="24"/>
          <w:szCs w:val="24"/>
        </w:rPr>
        <w:t>)</w:t>
      </w:r>
      <w:r w:rsidRPr="00395B8F">
        <w:rPr>
          <w:rFonts w:asciiTheme="majorBidi" w:hAnsiTheme="majorBidi" w:cstheme="majorBidi"/>
          <w:sz w:val="24"/>
          <w:szCs w:val="24"/>
        </w:rPr>
        <w:t xml:space="preserve"> consolidates key demographic characteristics, with full distributions in Appendix </w:t>
      </w:r>
      <w:r w:rsidR="00E3046E">
        <w:rPr>
          <w:rFonts w:asciiTheme="majorBidi" w:hAnsiTheme="majorBidi" w:cstheme="majorBidi"/>
          <w:sz w:val="24"/>
          <w:szCs w:val="24"/>
        </w:rPr>
        <w:t>C</w:t>
      </w:r>
      <w:r w:rsidRPr="00395B8F">
        <w:rPr>
          <w:rFonts w:asciiTheme="majorBidi" w:hAnsiTheme="majorBidi" w:cstheme="majorBidi"/>
          <w:sz w:val="24"/>
          <w:szCs w:val="24"/>
        </w:rPr>
        <w:t xml:space="preserve">. This experienced cohort from established firms informs AI-PM </w:t>
      </w:r>
      <w:r w:rsidR="00372AC0" w:rsidRPr="00395B8F">
        <w:rPr>
          <w:rFonts w:asciiTheme="majorBidi" w:hAnsiTheme="majorBidi" w:cstheme="majorBidi"/>
          <w:sz w:val="24"/>
          <w:szCs w:val="24"/>
        </w:rPr>
        <w:t>utilization</w:t>
      </w:r>
      <w:r w:rsidRPr="00395B8F">
        <w:rPr>
          <w:rFonts w:asciiTheme="majorBidi" w:hAnsiTheme="majorBidi" w:cstheme="majorBidi"/>
          <w:sz w:val="24"/>
          <w:szCs w:val="24"/>
        </w:rPr>
        <w:t xml:space="preserve"> analysis while highlighting generalizability considerations.</w:t>
      </w:r>
    </w:p>
    <w:p w14:paraId="5D58786D" w14:textId="47ACBA51" w:rsidR="009D395F" w:rsidRPr="00395B8F" w:rsidRDefault="009D395F" w:rsidP="009D395F">
      <w:pPr>
        <w:jc w:val="both"/>
        <w:rPr>
          <w:rFonts w:asciiTheme="majorBidi" w:hAnsiTheme="majorBidi" w:cstheme="majorBidi"/>
          <w:sz w:val="24"/>
          <w:szCs w:val="24"/>
        </w:rPr>
      </w:pPr>
      <w:r w:rsidRPr="009D395F">
        <w:rPr>
          <w:rFonts w:asciiTheme="majorBidi" w:hAnsiTheme="majorBidi" w:cstheme="majorBidi"/>
          <w:sz w:val="24"/>
          <w:szCs w:val="24"/>
          <w:highlight w:val="yellow"/>
        </w:rPr>
        <w:t xml:space="preserve">This demographic profile summary </w:t>
      </w:r>
      <w:r w:rsidRPr="009D395F">
        <w:rPr>
          <w:rFonts w:asciiTheme="majorBidi" w:hAnsiTheme="majorBidi" w:cstheme="majorBidi"/>
          <w:b/>
          <w:bCs/>
          <w:sz w:val="24"/>
          <w:szCs w:val="24"/>
          <w:highlight w:val="yellow"/>
        </w:rPr>
        <w:t>(Table 11)</w:t>
      </w:r>
      <w:r w:rsidRPr="009D395F">
        <w:rPr>
          <w:rFonts w:asciiTheme="majorBidi" w:hAnsiTheme="majorBidi" w:cstheme="majorBidi"/>
          <w:sz w:val="24"/>
          <w:szCs w:val="24"/>
          <w:highlight w:val="yellow"/>
        </w:rPr>
        <w:t xml:space="preserve"> fulfills Objective 4 by describing the distribution of AI utilization and outcomes across organizational characteristics, with full distributions in Appendix </w:t>
      </w:r>
      <w:r w:rsidR="00E3046E">
        <w:rPr>
          <w:rFonts w:asciiTheme="majorBidi" w:hAnsiTheme="majorBidi" w:cstheme="majorBidi"/>
          <w:sz w:val="24"/>
          <w:szCs w:val="24"/>
          <w:highlight w:val="yellow"/>
        </w:rPr>
        <w:t>C</w:t>
      </w:r>
      <w:r w:rsidRPr="009D395F">
        <w:rPr>
          <w:rFonts w:asciiTheme="majorBidi" w:hAnsiTheme="majorBidi" w:cstheme="majorBidi"/>
          <w:sz w:val="24"/>
          <w:szCs w:val="24"/>
          <w:highlight w:val="yellow"/>
        </w:rPr>
        <w:t>.</w:t>
      </w:r>
    </w:p>
    <w:p w14:paraId="29A59EA1" w14:textId="77777777" w:rsidR="00B21AF6" w:rsidRDefault="00036DAE" w:rsidP="00B21AF6">
      <w:pPr>
        <w:jc w:val="both"/>
        <w:rPr>
          <w:rFonts w:asciiTheme="majorBidi" w:hAnsiTheme="majorBidi" w:cstheme="majorBidi"/>
          <w:b/>
          <w:bCs/>
          <w:sz w:val="24"/>
          <w:szCs w:val="24"/>
        </w:rPr>
      </w:pPr>
      <w:r w:rsidRPr="00395B8F">
        <w:rPr>
          <w:rFonts w:asciiTheme="majorBidi" w:hAnsiTheme="majorBidi" w:cstheme="majorBidi"/>
          <w:b/>
          <w:bCs/>
          <w:sz w:val="24"/>
          <w:szCs w:val="24"/>
        </w:rPr>
        <w:t xml:space="preserve">High Experience Level (58.25% with &gt;10 </w:t>
      </w:r>
      <w:proofErr w:type="spellStart"/>
      <w:r w:rsidRPr="00395B8F">
        <w:rPr>
          <w:rFonts w:asciiTheme="majorBidi" w:hAnsiTheme="majorBidi" w:cstheme="majorBidi"/>
          <w:b/>
          <w:bCs/>
          <w:sz w:val="24"/>
          <w:szCs w:val="24"/>
        </w:rPr>
        <w:t>years experience</w:t>
      </w:r>
      <w:proofErr w:type="spellEnd"/>
      <w:r w:rsidRPr="00395B8F">
        <w:rPr>
          <w:rFonts w:asciiTheme="majorBidi" w:hAnsiTheme="majorBidi" w:cstheme="majorBidi"/>
          <w:b/>
          <w:bCs/>
          <w:sz w:val="24"/>
          <w:szCs w:val="24"/>
        </w:rPr>
        <w:t>):</w:t>
      </w:r>
    </w:p>
    <w:p w14:paraId="119C9877" w14:textId="77777777" w:rsidR="00824F9D" w:rsidRDefault="00017542" w:rsidP="00824F9D">
      <w:pPr>
        <w:jc w:val="both"/>
        <w:rPr>
          <w:rFonts w:asciiTheme="majorBidi" w:hAnsiTheme="majorBidi" w:cstheme="majorBidi"/>
          <w:sz w:val="24"/>
          <w:szCs w:val="24"/>
        </w:rPr>
      </w:pPr>
      <w:r w:rsidRPr="00017542">
        <w:rPr>
          <w:rFonts w:asciiTheme="majorBidi" w:hAnsiTheme="majorBidi" w:cstheme="majorBidi"/>
          <w:sz w:val="24"/>
          <w:szCs w:val="24"/>
          <w:highlight w:val="yellow"/>
        </w:rPr>
        <w:t xml:space="preserve">The predominance of highly experienced practitioners (60 of 103 respondents with ≥10 years' experience) shows a sample well-suited to providing nuanced insights into AI </w:t>
      </w:r>
      <w:r w:rsidR="00B21AF6">
        <w:rPr>
          <w:rFonts w:asciiTheme="majorBidi" w:hAnsiTheme="majorBidi" w:cstheme="majorBidi"/>
          <w:sz w:val="24"/>
          <w:szCs w:val="24"/>
          <w:highlight w:val="yellow"/>
        </w:rPr>
        <w:t>utiliza</w:t>
      </w:r>
      <w:r w:rsidRPr="00017542">
        <w:rPr>
          <w:rFonts w:asciiTheme="majorBidi" w:hAnsiTheme="majorBidi" w:cstheme="majorBidi"/>
          <w:sz w:val="24"/>
          <w:szCs w:val="24"/>
          <w:highlight w:val="yellow"/>
        </w:rPr>
        <w:t>tion challenges, as senior professionals represent key decision-makers influencing strategy and implementation.</w:t>
      </w:r>
      <w:r w:rsidR="00036DAE" w:rsidRPr="005F5FE3">
        <w:rPr>
          <w:rFonts w:asciiTheme="majorBidi" w:hAnsiTheme="majorBidi" w:cstheme="majorBidi"/>
          <w:sz w:val="24"/>
          <w:szCs w:val="24"/>
        </w:rPr>
        <w:t xml:space="preserve"> </w:t>
      </w:r>
    </w:p>
    <w:p w14:paraId="5697A60B" w14:textId="77777777" w:rsidR="00824F9D" w:rsidRDefault="00824F9D" w:rsidP="00824F9D">
      <w:pPr>
        <w:jc w:val="both"/>
        <w:rPr>
          <w:rFonts w:asciiTheme="majorBidi" w:hAnsiTheme="majorBidi" w:cstheme="majorBidi"/>
          <w:sz w:val="24"/>
          <w:szCs w:val="24"/>
        </w:rPr>
      </w:pPr>
    </w:p>
    <w:p w14:paraId="15FD8EC8" w14:textId="3F91C74D" w:rsidR="00B21AF6" w:rsidRDefault="00036DAE" w:rsidP="00824F9D">
      <w:pPr>
        <w:jc w:val="both"/>
        <w:rPr>
          <w:rFonts w:asciiTheme="majorBidi" w:hAnsiTheme="majorBidi" w:cstheme="majorBidi"/>
          <w:b/>
          <w:bCs/>
          <w:sz w:val="24"/>
          <w:szCs w:val="24"/>
        </w:rPr>
      </w:pPr>
      <w:r w:rsidRPr="005F5FE3">
        <w:rPr>
          <w:rFonts w:asciiTheme="majorBidi" w:hAnsiTheme="majorBidi" w:cstheme="majorBidi"/>
          <w:b/>
          <w:bCs/>
          <w:sz w:val="24"/>
          <w:szCs w:val="24"/>
        </w:rPr>
        <w:t>Medium-Large Firm Dominance (91.26% from medium/large firms):</w:t>
      </w:r>
    </w:p>
    <w:p w14:paraId="73D8D1C6" w14:textId="3B5B3ACA" w:rsidR="00036DAE" w:rsidRPr="005F5FE3" w:rsidRDefault="00036DAE" w:rsidP="00B21AF6">
      <w:pPr>
        <w:jc w:val="both"/>
        <w:rPr>
          <w:rFonts w:asciiTheme="majorBidi" w:hAnsiTheme="majorBidi" w:cstheme="majorBidi"/>
          <w:b/>
          <w:bCs/>
          <w:sz w:val="24"/>
          <w:szCs w:val="24"/>
        </w:rPr>
      </w:pPr>
      <w:r w:rsidRPr="005F5FE3">
        <w:rPr>
          <w:rFonts w:asciiTheme="majorBidi" w:hAnsiTheme="majorBidi" w:cstheme="majorBidi"/>
          <w:sz w:val="24"/>
          <w:szCs w:val="24"/>
        </w:rPr>
        <w:t>91.26% of sample came from medium (50–249 employees) or large (≥250 employees) firms, while only 8.74% from small firms (&lt;50 employees</w:t>
      </w:r>
      <w:r w:rsidRPr="004B2C28">
        <w:rPr>
          <w:rFonts w:asciiTheme="majorBidi" w:hAnsiTheme="majorBidi" w:cstheme="majorBidi"/>
          <w:sz w:val="24"/>
          <w:szCs w:val="24"/>
        </w:rPr>
        <w:t>). This concentration reflects:</w:t>
      </w:r>
    </w:p>
    <w:p w14:paraId="058E9594" w14:textId="77777777" w:rsidR="004B2C28" w:rsidRPr="00CC051F" w:rsidRDefault="004B2C28" w:rsidP="004B2C28">
      <w:pPr>
        <w:pStyle w:val="ListParagraph"/>
        <w:numPr>
          <w:ilvl w:val="0"/>
          <w:numId w:val="91"/>
        </w:numPr>
        <w:spacing w:line="360" w:lineRule="auto"/>
        <w:jc w:val="both"/>
        <w:rPr>
          <w:rFonts w:asciiTheme="majorBidi" w:hAnsiTheme="majorBidi" w:cstheme="majorBidi"/>
          <w:sz w:val="24"/>
          <w:szCs w:val="24"/>
          <w:highlight w:val="yellow"/>
        </w:rPr>
      </w:pPr>
      <w:r w:rsidRPr="00CC051F">
        <w:rPr>
          <w:rFonts w:asciiTheme="majorBidi" w:hAnsiTheme="majorBidi" w:cstheme="majorBidi"/>
          <w:sz w:val="24"/>
          <w:szCs w:val="24"/>
          <w:highlight w:val="yellow"/>
        </w:rPr>
        <w:t>The study primarily captures conditions in established firms with greater financial capacity for AI investment.</w:t>
      </w:r>
    </w:p>
    <w:p w14:paraId="3674F414" w14:textId="183D5FBD" w:rsidR="00260490" w:rsidRPr="00CC051F" w:rsidRDefault="00040615" w:rsidP="004B2C28">
      <w:pPr>
        <w:pStyle w:val="ListParagraph"/>
        <w:numPr>
          <w:ilvl w:val="0"/>
          <w:numId w:val="91"/>
        </w:numPr>
        <w:spacing w:line="360" w:lineRule="auto"/>
        <w:jc w:val="both"/>
        <w:rPr>
          <w:rFonts w:asciiTheme="majorBidi" w:hAnsiTheme="majorBidi" w:cstheme="majorBidi"/>
          <w:sz w:val="24"/>
          <w:szCs w:val="24"/>
        </w:rPr>
      </w:pPr>
      <w:r w:rsidRPr="00CC051F">
        <w:rPr>
          <w:rFonts w:asciiTheme="majorBidi" w:hAnsiTheme="majorBidi" w:cstheme="majorBidi"/>
          <w:sz w:val="24"/>
          <w:szCs w:val="24"/>
        </w:rPr>
        <w:t xml:space="preserve">The sample is predominantly composed of medium and large organizations, while very small firms are comparatively underrepresented. Consequently, the quantitative results primarily reflect the conditions of medium and large design and consultancy firms. Consequently, caution is advised when generalizing the results to very small firms, which may face different structural, financial, and technological constraints in </w:t>
      </w:r>
      <w:r w:rsidR="00824F9D" w:rsidRPr="00CC051F">
        <w:rPr>
          <w:rFonts w:asciiTheme="majorBidi" w:hAnsiTheme="majorBidi" w:cstheme="majorBidi"/>
          <w:sz w:val="24"/>
          <w:szCs w:val="24"/>
        </w:rPr>
        <w:t>utilizing</w:t>
      </w:r>
      <w:r w:rsidRPr="00CC051F">
        <w:rPr>
          <w:rFonts w:asciiTheme="majorBidi" w:hAnsiTheme="majorBidi" w:cstheme="majorBidi"/>
          <w:sz w:val="24"/>
          <w:szCs w:val="24"/>
        </w:rPr>
        <w:t xml:space="preserve"> AI-based project management.</w:t>
      </w:r>
    </w:p>
    <w:p w14:paraId="5508F8C2" w14:textId="445F9464" w:rsidR="00036DAE" w:rsidRPr="005F5FE3" w:rsidRDefault="00036DAE" w:rsidP="00260490">
      <w:pPr>
        <w:rPr>
          <w:rFonts w:asciiTheme="majorBidi" w:hAnsiTheme="majorBidi" w:cstheme="majorBidi"/>
          <w:sz w:val="24"/>
          <w:szCs w:val="24"/>
        </w:rPr>
      </w:pPr>
      <w:r w:rsidRPr="005F5FE3">
        <w:rPr>
          <w:rFonts w:asciiTheme="majorBidi" w:hAnsiTheme="majorBidi" w:cstheme="majorBidi"/>
          <w:b/>
          <w:bCs/>
          <w:sz w:val="24"/>
          <w:szCs w:val="24"/>
        </w:rPr>
        <w:t>Mixed Organizational Levels (32% engineers; 33% project managers; 18% top management):</w:t>
      </w:r>
      <w:r w:rsidRPr="005F5FE3">
        <w:rPr>
          <w:rFonts w:asciiTheme="majorBidi" w:hAnsiTheme="majorBidi" w:cstheme="majorBidi"/>
          <w:sz w:val="24"/>
          <w:szCs w:val="24"/>
        </w:rPr>
        <w:br/>
        <w:t>Distribution across hierarchical levels provides triangulation of perspectives:</w:t>
      </w:r>
    </w:p>
    <w:p w14:paraId="543C0763" w14:textId="77777777" w:rsidR="00036DAE" w:rsidRPr="005F5FE3" w:rsidRDefault="00036DAE">
      <w:pPr>
        <w:numPr>
          <w:ilvl w:val="0"/>
          <w:numId w:val="92"/>
        </w:numPr>
        <w:rPr>
          <w:rFonts w:asciiTheme="majorBidi" w:hAnsiTheme="majorBidi" w:cstheme="majorBidi"/>
          <w:sz w:val="24"/>
          <w:szCs w:val="24"/>
        </w:rPr>
      </w:pPr>
      <w:r w:rsidRPr="005F5FE3">
        <w:rPr>
          <w:rFonts w:asciiTheme="majorBidi" w:hAnsiTheme="majorBidi" w:cstheme="majorBidi"/>
          <w:sz w:val="24"/>
          <w:szCs w:val="24"/>
        </w:rPr>
        <w:t>Project managers (17%) and engineers (33%) represent frontline practitioners experiencing AI impact</w:t>
      </w:r>
    </w:p>
    <w:p w14:paraId="1DF443CC" w14:textId="77777777" w:rsidR="00036DAE" w:rsidRPr="005F5FE3" w:rsidRDefault="00036DAE">
      <w:pPr>
        <w:numPr>
          <w:ilvl w:val="0"/>
          <w:numId w:val="92"/>
        </w:numPr>
        <w:rPr>
          <w:rFonts w:asciiTheme="majorBidi" w:hAnsiTheme="majorBidi" w:cstheme="majorBidi"/>
          <w:sz w:val="24"/>
          <w:szCs w:val="24"/>
        </w:rPr>
      </w:pPr>
      <w:r w:rsidRPr="005F5FE3">
        <w:rPr>
          <w:rFonts w:asciiTheme="majorBidi" w:hAnsiTheme="majorBidi" w:cstheme="majorBidi"/>
          <w:sz w:val="24"/>
          <w:szCs w:val="24"/>
        </w:rPr>
        <w:t>Top management (19%) represents strategic decision-making perspective</w:t>
      </w:r>
    </w:p>
    <w:p w14:paraId="1619EA57" w14:textId="4CD875B0" w:rsidR="00040615" w:rsidRPr="0091126D" w:rsidRDefault="00036DAE">
      <w:pPr>
        <w:numPr>
          <w:ilvl w:val="0"/>
          <w:numId w:val="92"/>
        </w:numPr>
        <w:rPr>
          <w:rFonts w:asciiTheme="majorBidi" w:hAnsiTheme="majorBidi" w:cstheme="majorBidi"/>
          <w:sz w:val="24"/>
          <w:szCs w:val="24"/>
        </w:rPr>
      </w:pPr>
      <w:r w:rsidRPr="005F5FE3">
        <w:rPr>
          <w:rFonts w:asciiTheme="majorBidi" w:hAnsiTheme="majorBidi" w:cstheme="majorBidi"/>
          <w:sz w:val="24"/>
          <w:szCs w:val="24"/>
        </w:rPr>
        <w:t>This mix captures diverse viewpoints while acknowledging that implementation-level perspectives (engineers/PMs) are weighted more heavily</w:t>
      </w:r>
      <w:r w:rsidR="00040615">
        <w:rPr>
          <w:rFonts w:asciiTheme="majorBidi" w:hAnsiTheme="majorBidi" w:cstheme="majorBidi"/>
          <w:sz w:val="24"/>
          <w:szCs w:val="24"/>
        </w:rPr>
        <w:t>.</w:t>
      </w:r>
    </w:p>
    <w:p w14:paraId="40B4717F" w14:textId="6D0BAA2B" w:rsidR="00036DAE" w:rsidRPr="005F5FE3" w:rsidRDefault="00036DAE" w:rsidP="00036DAE">
      <w:pPr>
        <w:rPr>
          <w:rFonts w:asciiTheme="majorBidi" w:hAnsiTheme="majorBidi" w:cstheme="majorBidi"/>
          <w:sz w:val="24"/>
          <w:szCs w:val="24"/>
        </w:rPr>
      </w:pPr>
      <w:r w:rsidRPr="005F5FE3">
        <w:rPr>
          <w:rFonts w:asciiTheme="majorBidi" w:hAnsiTheme="majorBidi" w:cstheme="majorBidi"/>
          <w:b/>
          <w:bCs/>
          <w:sz w:val="24"/>
          <w:szCs w:val="24"/>
        </w:rPr>
        <w:t>Moderate AI Familiarity (72% moderately to highly familiar; 27% somewhat familiar):</w:t>
      </w:r>
      <w:r w:rsidRPr="005F5FE3">
        <w:rPr>
          <w:rFonts w:asciiTheme="majorBidi" w:hAnsiTheme="majorBidi" w:cstheme="majorBidi"/>
          <w:sz w:val="24"/>
          <w:szCs w:val="24"/>
        </w:rPr>
        <w:br/>
        <w:t xml:space="preserve">The generally positive AI familiarity distribution </w:t>
      </w:r>
      <w:r w:rsidR="004B2C28">
        <w:rPr>
          <w:rFonts w:asciiTheme="majorBidi" w:hAnsiTheme="majorBidi" w:cstheme="majorBidi"/>
          <w:sz w:val="24"/>
          <w:szCs w:val="24"/>
        </w:rPr>
        <w:t>is consistent with</w:t>
      </w:r>
      <w:r w:rsidRPr="005F5FE3">
        <w:rPr>
          <w:rFonts w:asciiTheme="majorBidi" w:hAnsiTheme="majorBidi" w:cstheme="majorBidi"/>
          <w:sz w:val="24"/>
          <w:szCs w:val="24"/>
        </w:rPr>
        <w:t>:</w:t>
      </w:r>
    </w:p>
    <w:p w14:paraId="6418540E" w14:textId="61F2C4E5" w:rsidR="004B2C28" w:rsidRDefault="00036DAE" w:rsidP="004B2C28">
      <w:pPr>
        <w:numPr>
          <w:ilvl w:val="0"/>
          <w:numId w:val="93"/>
        </w:numPr>
        <w:rPr>
          <w:rFonts w:asciiTheme="majorBidi" w:hAnsiTheme="majorBidi" w:cstheme="majorBidi"/>
          <w:sz w:val="24"/>
          <w:szCs w:val="24"/>
        </w:rPr>
      </w:pPr>
      <w:r w:rsidRPr="004B2C28">
        <w:rPr>
          <w:rFonts w:asciiTheme="majorBidi" w:hAnsiTheme="majorBidi" w:cstheme="majorBidi"/>
          <w:sz w:val="24"/>
          <w:szCs w:val="24"/>
        </w:rPr>
        <w:t>Saudi Arabia's strategic focus (Vision 2030) on digital transformation</w:t>
      </w:r>
      <w:r w:rsidR="004B2C28" w:rsidRPr="004B2C28">
        <w:rPr>
          <w:rFonts w:asciiTheme="majorBidi" w:hAnsiTheme="majorBidi" w:cstheme="majorBidi"/>
          <w:sz w:val="24"/>
          <w:szCs w:val="24"/>
        </w:rPr>
        <w:t>, and s</w:t>
      </w:r>
      <w:r w:rsidRPr="004B2C28">
        <w:rPr>
          <w:rFonts w:asciiTheme="majorBidi" w:hAnsiTheme="majorBidi" w:cstheme="majorBidi"/>
          <w:sz w:val="24"/>
          <w:szCs w:val="24"/>
        </w:rPr>
        <w:t xml:space="preserve">tudy conducted </w:t>
      </w:r>
      <w:r w:rsidR="004B2C28" w:rsidRPr="004B2C28">
        <w:rPr>
          <w:rFonts w:asciiTheme="majorBidi" w:hAnsiTheme="majorBidi" w:cstheme="majorBidi"/>
          <w:sz w:val="24"/>
          <w:szCs w:val="24"/>
        </w:rPr>
        <w:t>during period of increased AI awareness post-ChatGPT (2023</w:t>
      </w:r>
      <w:r w:rsidR="004B2C28">
        <w:rPr>
          <w:rFonts w:asciiTheme="majorBidi" w:hAnsiTheme="majorBidi" w:cstheme="majorBidi"/>
          <w:sz w:val="24"/>
          <w:szCs w:val="24"/>
        </w:rPr>
        <w:t>).</w:t>
      </w:r>
    </w:p>
    <w:p w14:paraId="29990A7D" w14:textId="39787762" w:rsidR="00036DAE" w:rsidRPr="004B2C28" w:rsidRDefault="00036DAE" w:rsidP="004B2C28">
      <w:pPr>
        <w:numPr>
          <w:ilvl w:val="0"/>
          <w:numId w:val="93"/>
        </w:numPr>
        <w:rPr>
          <w:rFonts w:asciiTheme="majorBidi" w:hAnsiTheme="majorBidi" w:cstheme="majorBidi"/>
          <w:sz w:val="24"/>
          <w:szCs w:val="24"/>
        </w:rPr>
      </w:pPr>
      <w:r w:rsidRPr="004B2C28">
        <w:rPr>
          <w:rFonts w:asciiTheme="majorBidi" w:hAnsiTheme="majorBidi" w:cstheme="majorBidi"/>
          <w:sz w:val="24"/>
          <w:szCs w:val="24"/>
        </w:rPr>
        <w:t>Selection bias: Respondents have above-average AI familiarity</w:t>
      </w:r>
    </w:p>
    <w:p w14:paraId="6F3438E5" w14:textId="616D4E33" w:rsidR="00036DAE" w:rsidRPr="005F5FE3" w:rsidRDefault="00036DAE">
      <w:pPr>
        <w:numPr>
          <w:ilvl w:val="0"/>
          <w:numId w:val="93"/>
        </w:numPr>
        <w:rPr>
          <w:rFonts w:asciiTheme="majorBidi" w:hAnsiTheme="majorBidi" w:cstheme="majorBidi"/>
          <w:sz w:val="24"/>
          <w:szCs w:val="24"/>
        </w:rPr>
      </w:pPr>
      <w:r w:rsidRPr="005F5FE3">
        <w:rPr>
          <w:rFonts w:asciiTheme="majorBidi" w:hAnsiTheme="majorBidi" w:cstheme="majorBidi"/>
          <w:sz w:val="24"/>
          <w:szCs w:val="24"/>
        </w:rPr>
        <w:t>Implication: Findings represent "early/mid-majority" perspectives</w:t>
      </w:r>
      <w:r w:rsidR="004B2C28">
        <w:rPr>
          <w:rFonts w:asciiTheme="majorBidi" w:hAnsiTheme="majorBidi" w:cstheme="majorBidi"/>
          <w:sz w:val="24"/>
          <w:szCs w:val="24"/>
        </w:rPr>
        <w:t>.</w:t>
      </w:r>
    </w:p>
    <w:p w14:paraId="6DAA4631" w14:textId="77777777" w:rsidR="0050742B" w:rsidRPr="005F5FE3" w:rsidRDefault="0050742B" w:rsidP="0050742B">
      <w:pPr>
        <w:ind w:left="720"/>
        <w:rPr>
          <w:rFonts w:asciiTheme="majorBidi" w:hAnsiTheme="majorBidi" w:cstheme="majorBidi"/>
          <w:sz w:val="24"/>
          <w:szCs w:val="24"/>
        </w:rPr>
      </w:pPr>
    </w:p>
    <w:p w14:paraId="5DD7D7EC" w14:textId="77777777" w:rsidR="004B2C28" w:rsidRDefault="00036DAE" w:rsidP="004B2C28">
      <w:pPr>
        <w:jc w:val="both"/>
        <w:rPr>
          <w:rFonts w:asciiTheme="majorBidi" w:hAnsiTheme="majorBidi" w:cstheme="majorBidi"/>
          <w:b/>
          <w:bCs/>
          <w:sz w:val="24"/>
          <w:szCs w:val="24"/>
        </w:rPr>
      </w:pPr>
      <w:r w:rsidRPr="005F5FE3">
        <w:rPr>
          <w:rFonts w:asciiTheme="majorBidi" w:hAnsiTheme="majorBidi" w:cstheme="majorBidi"/>
          <w:b/>
          <w:bCs/>
          <w:sz w:val="24"/>
          <w:szCs w:val="24"/>
        </w:rPr>
        <w:t>Sectoral Context - Design &amp; Consultancy Specialization:</w:t>
      </w:r>
    </w:p>
    <w:p w14:paraId="4177A114" w14:textId="3C836E99" w:rsidR="00036DAE" w:rsidRPr="004B2C28" w:rsidRDefault="00036DAE" w:rsidP="004B2C28">
      <w:pPr>
        <w:jc w:val="both"/>
        <w:rPr>
          <w:rFonts w:asciiTheme="majorBidi" w:hAnsiTheme="majorBidi" w:cstheme="majorBidi"/>
          <w:sz w:val="24"/>
          <w:szCs w:val="24"/>
        </w:rPr>
      </w:pPr>
      <w:r w:rsidRPr="005F5FE3">
        <w:rPr>
          <w:rFonts w:asciiTheme="majorBidi" w:hAnsiTheme="majorBidi" w:cstheme="majorBidi"/>
          <w:sz w:val="24"/>
          <w:szCs w:val="24"/>
        </w:rPr>
        <w:t>All respondents came from design and consultancy engineering firms (vs. construction, operations, or other sectors). This specialization is intentional (research scope) but limits generalizability:</w:t>
      </w:r>
    </w:p>
    <w:p w14:paraId="256B47B8" w14:textId="25F04B98" w:rsidR="00036DAE" w:rsidRPr="005F5FE3" w:rsidRDefault="00036DAE">
      <w:pPr>
        <w:numPr>
          <w:ilvl w:val="0"/>
          <w:numId w:val="94"/>
        </w:numPr>
        <w:rPr>
          <w:rFonts w:asciiTheme="majorBidi" w:hAnsiTheme="majorBidi" w:cstheme="majorBidi"/>
          <w:sz w:val="24"/>
          <w:szCs w:val="24"/>
        </w:rPr>
      </w:pPr>
      <w:r w:rsidRPr="005F5FE3">
        <w:rPr>
          <w:rFonts w:asciiTheme="majorBidi" w:hAnsiTheme="majorBidi" w:cstheme="majorBidi"/>
          <w:sz w:val="24"/>
          <w:szCs w:val="24"/>
        </w:rPr>
        <w:t>Design/consultancy sector emphasizes data analysis, innovation, and client-specific solutions</w:t>
      </w:r>
      <w:r w:rsidR="004B2C28">
        <w:rPr>
          <w:rFonts w:asciiTheme="majorBidi" w:hAnsiTheme="majorBidi" w:cstheme="majorBidi"/>
          <w:sz w:val="24"/>
          <w:szCs w:val="24"/>
        </w:rPr>
        <w:t xml:space="preserve"> </w:t>
      </w:r>
      <w:r w:rsidRPr="005F5FE3">
        <w:rPr>
          <w:rFonts w:asciiTheme="majorBidi" w:hAnsiTheme="majorBidi" w:cstheme="majorBidi"/>
          <w:sz w:val="24"/>
          <w:szCs w:val="24"/>
        </w:rPr>
        <w:t xml:space="preserve">contexts where AI </w:t>
      </w:r>
      <w:r w:rsidR="004B2C28">
        <w:rPr>
          <w:rFonts w:asciiTheme="majorBidi" w:hAnsiTheme="majorBidi" w:cstheme="majorBidi"/>
          <w:sz w:val="24"/>
          <w:szCs w:val="24"/>
        </w:rPr>
        <w:t>utiliza</w:t>
      </w:r>
      <w:r w:rsidRPr="005F5FE3">
        <w:rPr>
          <w:rFonts w:asciiTheme="majorBidi" w:hAnsiTheme="majorBidi" w:cstheme="majorBidi"/>
          <w:sz w:val="24"/>
          <w:szCs w:val="24"/>
        </w:rPr>
        <w:t>tion is particularly relevant</w:t>
      </w:r>
    </w:p>
    <w:p w14:paraId="1FAB3450" w14:textId="77777777" w:rsidR="00036DAE" w:rsidRPr="005F5FE3" w:rsidRDefault="00036DAE">
      <w:pPr>
        <w:numPr>
          <w:ilvl w:val="0"/>
          <w:numId w:val="94"/>
        </w:numPr>
        <w:rPr>
          <w:rFonts w:asciiTheme="majorBidi" w:hAnsiTheme="majorBidi" w:cstheme="majorBidi"/>
          <w:sz w:val="24"/>
          <w:szCs w:val="24"/>
        </w:rPr>
      </w:pPr>
      <w:r w:rsidRPr="005F5FE3">
        <w:rPr>
          <w:rFonts w:asciiTheme="majorBidi" w:hAnsiTheme="majorBidi" w:cstheme="majorBidi"/>
          <w:sz w:val="24"/>
          <w:szCs w:val="24"/>
        </w:rPr>
        <w:lastRenderedPageBreak/>
        <w:t>Construction and operations sectors may face different AI barriers (physical asset management, safety-critical operations)</w:t>
      </w:r>
    </w:p>
    <w:p w14:paraId="6B262225" w14:textId="529170C3" w:rsidR="00040615" w:rsidRPr="0091126D" w:rsidRDefault="00036DAE">
      <w:pPr>
        <w:numPr>
          <w:ilvl w:val="0"/>
          <w:numId w:val="94"/>
        </w:numPr>
        <w:rPr>
          <w:rFonts w:asciiTheme="majorBidi" w:hAnsiTheme="majorBidi" w:cstheme="majorBidi"/>
          <w:sz w:val="24"/>
          <w:szCs w:val="24"/>
        </w:rPr>
      </w:pPr>
      <w:r w:rsidRPr="005F5FE3">
        <w:rPr>
          <w:rFonts w:asciiTheme="majorBidi" w:hAnsiTheme="majorBidi" w:cstheme="majorBidi"/>
          <w:sz w:val="24"/>
          <w:szCs w:val="24"/>
        </w:rPr>
        <w:t xml:space="preserve">Findings strongly represent design/consultancy </w:t>
      </w:r>
      <w:r w:rsidR="004B2C28">
        <w:rPr>
          <w:rFonts w:asciiTheme="majorBidi" w:hAnsiTheme="majorBidi" w:cstheme="majorBidi"/>
          <w:sz w:val="24"/>
          <w:szCs w:val="24"/>
        </w:rPr>
        <w:t>sectors</w:t>
      </w:r>
      <w:r w:rsidRPr="005F5FE3">
        <w:rPr>
          <w:rFonts w:asciiTheme="majorBidi" w:hAnsiTheme="majorBidi" w:cstheme="majorBidi"/>
          <w:sz w:val="24"/>
          <w:szCs w:val="24"/>
        </w:rPr>
        <w:t>; generalization to other engineering sectors should be cautious</w:t>
      </w:r>
      <w:r w:rsidR="00040615">
        <w:rPr>
          <w:rFonts w:asciiTheme="majorBidi" w:hAnsiTheme="majorBidi" w:cstheme="majorBidi"/>
          <w:sz w:val="24"/>
          <w:szCs w:val="24"/>
        </w:rPr>
        <w:t>.</w:t>
      </w:r>
    </w:p>
    <w:p w14:paraId="26BA104C" w14:textId="7982387E" w:rsidR="0050742B" w:rsidRPr="0091126D" w:rsidRDefault="00040615" w:rsidP="0091126D">
      <w:pPr>
        <w:jc w:val="both"/>
        <w:rPr>
          <w:rFonts w:asciiTheme="majorBidi" w:hAnsiTheme="majorBidi" w:cstheme="majorBidi"/>
          <w:sz w:val="24"/>
          <w:szCs w:val="24"/>
        </w:rPr>
      </w:pPr>
      <w:r w:rsidRPr="005F5FE3">
        <w:rPr>
          <w:rFonts w:asciiTheme="majorBidi" w:hAnsiTheme="majorBidi" w:cstheme="majorBidi"/>
          <w:b/>
          <w:bCs/>
          <w:sz w:val="24"/>
          <w:szCs w:val="24"/>
        </w:rPr>
        <w:t>Qualitative Validation:</w:t>
      </w:r>
      <w:r w:rsidRPr="005F5FE3">
        <w:rPr>
          <w:rFonts w:asciiTheme="majorBidi" w:hAnsiTheme="majorBidi" w:cstheme="majorBidi"/>
          <w:sz w:val="24"/>
          <w:szCs w:val="24"/>
        </w:rPr>
        <w:t> Interviewees confirmed this demographic profile, with experienced professionals (averaging 12+ years) and medium-to-large firms representing the most engaged segment, consistent with the quantitative distribution.</w:t>
      </w:r>
    </w:p>
    <w:p w14:paraId="2F8FDB33" w14:textId="4D3EC316" w:rsidR="00036DAE" w:rsidRPr="005F5FE3" w:rsidRDefault="00036DAE" w:rsidP="0091126D">
      <w:pPr>
        <w:rPr>
          <w:rFonts w:asciiTheme="majorBidi" w:hAnsiTheme="majorBidi" w:cstheme="majorBidi"/>
          <w:sz w:val="24"/>
          <w:szCs w:val="24"/>
        </w:rPr>
      </w:pPr>
      <w:r w:rsidRPr="005F5FE3">
        <w:rPr>
          <w:rFonts w:asciiTheme="majorBidi" w:hAnsiTheme="majorBidi" w:cstheme="majorBidi"/>
          <w:b/>
          <w:bCs/>
          <w:sz w:val="24"/>
          <w:szCs w:val="24"/>
        </w:rPr>
        <w:t>Overall Demographic Assessment:</w:t>
      </w:r>
      <w:r w:rsidRPr="005F5FE3">
        <w:rPr>
          <w:rFonts w:asciiTheme="majorBidi" w:hAnsiTheme="majorBidi" w:cstheme="majorBidi"/>
          <w:sz w:val="24"/>
          <w:szCs w:val="24"/>
        </w:rPr>
        <w:br/>
        <w:t xml:space="preserve">The sample represents experienced practitioners at medium-large design/consultancy firms with moderate-to-high AI familiarity, capturing the perspective of organizations actively engaged in digital transformation. This sample is well-suited to studying AI </w:t>
      </w:r>
      <w:r w:rsidR="0050742B" w:rsidRPr="005F5FE3">
        <w:rPr>
          <w:rFonts w:asciiTheme="majorBidi" w:hAnsiTheme="majorBidi" w:cstheme="majorBidi"/>
          <w:sz w:val="24"/>
          <w:szCs w:val="24"/>
        </w:rPr>
        <w:t>utiliza</w:t>
      </w:r>
      <w:r w:rsidRPr="005F5FE3">
        <w:rPr>
          <w:rFonts w:asciiTheme="majorBidi" w:hAnsiTheme="majorBidi" w:cstheme="majorBidi"/>
          <w:sz w:val="24"/>
          <w:szCs w:val="24"/>
        </w:rPr>
        <w:t>tion determinants and outcomes but may overrepresent established firms and experienced personnel, potentially underrepresenting barriers faced by smaller firms, newer consultancies, or AI-skeptical practitioners.</w:t>
      </w:r>
    </w:p>
    <w:p w14:paraId="3466683F" w14:textId="77777777" w:rsidR="00036DAE" w:rsidRPr="005F5FE3" w:rsidRDefault="00036DAE" w:rsidP="00054460"/>
    <w:p w14:paraId="010C9E5F" w14:textId="230B2A39" w:rsidR="009F577A" w:rsidRPr="005F5FE3" w:rsidRDefault="009F577A" w:rsidP="009F577A">
      <w:pPr>
        <w:rPr>
          <w:rFonts w:asciiTheme="majorBidi" w:hAnsiTheme="majorBidi" w:cstheme="majorBidi"/>
          <w:b/>
          <w:bCs/>
          <w:sz w:val="24"/>
          <w:szCs w:val="24"/>
        </w:rPr>
      </w:pPr>
      <w:r w:rsidRPr="00395B8F">
        <w:rPr>
          <w:rFonts w:asciiTheme="majorBidi" w:hAnsiTheme="majorBidi" w:cstheme="majorBidi"/>
          <w:b/>
          <w:bCs/>
          <w:sz w:val="24"/>
          <w:szCs w:val="24"/>
        </w:rPr>
        <w:t>Respondents' Perceptions of Study Variables</w:t>
      </w:r>
      <w:r w:rsidR="00F5466B">
        <w:rPr>
          <w:rFonts w:asciiTheme="majorBidi" w:hAnsiTheme="majorBidi" w:cstheme="majorBidi"/>
          <w:b/>
          <w:bCs/>
          <w:sz w:val="24"/>
          <w:szCs w:val="24"/>
        </w:rPr>
        <w:t>:</w:t>
      </w:r>
    </w:p>
    <w:p w14:paraId="7554278B" w14:textId="1215BC2F" w:rsidR="009F577A" w:rsidRDefault="009F577A" w:rsidP="009F577A">
      <w:pPr>
        <w:jc w:val="both"/>
        <w:rPr>
          <w:rFonts w:asciiTheme="majorBidi" w:hAnsiTheme="majorBidi" w:cstheme="majorBidi"/>
          <w:b/>
          <w:bCs/>
          <w:sz w:val="24"/>
          <w:szCs w:val="24"/>
        </w:rPr>
      </w:pPr>
      <w:r w:rsidRPr="005F5FE3">
        <w:rPr>
          <w:rFonts w:asciiTheme="majorBidi" w:hAnsiTheme="majorBidi" w:cstheme="majorBidi"/>
          <w:sz w:val="24"/>
          <w:szCs w:val="24"/>
        </w:rPr>
        <w:t>Following the demographic profile, Tables 1</w:t>
      </w:r>
      <w:r w:rsidR="004E4096">
        <w:rPr>
          <w:rFonts w:asciiTheme="majorBidi" w:hAnsiTheme="majorBidi" w:cstheme="majorBidi"/>
          <w:sz w:val="24"/>
          <w:szCs w:val="24"/>
        </w:rPr>
        <w:t>2</w:t>
      </w:r>
      <w:r w:rsidRPr="005F5FE3">
        <w:rPr>
          <w:rFonts w:asciiTheme="majorBidi" w:hAnsiTheme="majorBidi" w:cstheme="majorBidi"/>
          <w:sz w:val="24"/>
          <w:szCs w:val="24"/>
        </w:rPr>
        <w:t>-1</w:t>
      </w:r>
      <w:r w:rsidR="004E4096">
        <w:rPr>
          <w:rFonts w:asciiTheme="majorBidi" w:hAnsiTheme="majorBidi" w:cstheme="majorBidi"/>
          <w:sz w:val="24"/>
          <w:szCs w:val="24"/>
        </w:rPr>
        <w:t>4</w:t>
      </w:r>
      <w:r w:rsidRPr="005F5FE3">
        <w:rPr>
          <w:rFonts w:asciiTheme="majorBidi" w:hAnsiTheme="majorBidi" w:cstheme="majorBidi"/>
          <w:sz w:val="24"/>
          <w:szCs w:val="24"/>
        </w:rPr>
        <w:t xml:space="preserve"> present respondents' perceptions of the study's key constructs: factors influencing AI utilization </w:t>
      </w:r>
      <w:r w:rsidRPr="00C51C31">
        <w:rPr>
          <w:rFonts w:asciiTheme="majorBidi" w:hAnsiTheme="majorBidi" w:cstheme="majorBidi"/>
          <w:b/>
          <w:bCs/>
          <w:sz w:val="24"/>
          <w:szCs w:val="24"/>
        </w:rPr>
        <w:t xml:space="preserve">(Table </w:t>
      </w:r>
      <w:r w:rsidR="00C51C31" w:rsidRPr="00C51C31">
        <w:rPr>
          <w:rFonts w:asciiTheme="majorBidi" w:hAnsiTheme="majorBidi" w:cstheme="majorBidi"/>
          <w:b/>
          <w:bCs/>
          <w:sz w:val="24"/>
          <w:szCs w:val="24"/>
        </w:rPr>
        <w:t>1</w:t>
      </w:r>
      <w:r w:rsidR="004E4096">
        <w:rPr>
          <w:rFonts w:asciiTheme="majorBidi" w:hAnsiTheme="majorBidi" w:cstheme="majorBidi"/>
          <w:b/>
          <w:bCs/>
          <w:sz w:val="24"/>
          <w:szCs w:val="24"/>
        </w:rPr>
        <w:t>2</w:t>
      </w:r>
      <w:r w:rsidRPr="00C51C31">
        <w:rPr>
          <w:rFonts w:asciiTheme="majorBidi" w:hAnsiTheme="majorBidi" w:cstheme="majorBidi"/>
          <w:b/>
          <w:bCs/>
          <w:sz w:val="24"/>
          <w:szCs w:val="24"/>
        </w:rPr>
        <w:t>)</w:t>
      </w:r>
      <w:r w:rsidRPr="005F5FE3">
        <w:rPr>
          <w:rFonts w:asciiTheme="majorBidi" w:hAnsiTheme="majorBidi" w:cstheme="majorBidi"/>
          <w:sz w:val="24"/>
          <w:szCs w:val="24"/>
        </w:rPr>
        <w:t xml:space="preserve">, AI-based project management practices </w:t>
      </w:r>
      <w:r w:rsidRPr="00C51C31">
        <w:rPr>
          <w:rFonts w:asciiTheme="majorBidi" w:hAnsiTheme="majorBidi" w:cstheme="majorBidi"/>
          <w:b/>
          <w:bCs/>
          <w:sz w:val="24"/>
          <w:szCs w:val="24"/>
        </w:rPr>
        <w:t>(Table 1</w:t>
      </w:r>
      <w:r w:rsidR="004E4096">
        <w:rPr>
          <w:rFonts w:asciiTheme="majorBidi" w:hAnsiTheme="majorBidi" w:cstheme="majorBidi"/>
          <w:b/>
          <w:bCs/>
          <w:sz w:val="24"/>
          <w:szCs w:val="24"/>
        </w:rPr>
        <w:t>3</w:t>
      </w:r>
      <w:r w:rsidRPr="00C51C31">
        <w:rPr>
          <w:rFonts w:asciiTheme="majorBidi" w:hAnsiTheme="majorBidi" w:cstheme="majorBidi"/>
          <w:b/>
          <w:bCs/>
          <w:sz w:val="24"/>
          <w:szCs w:val="24"/>
        </w:rPr>
        <w:t>),</w:t>
      </w:r>
      <w:r w:rsidRPr="005F5FE3">
        <w:rPr>
          <w:rFonts w:asciiTheme="majorBidi" w:hAnsiTheme="majorBidi" w:cstheme="majorBidi"/>
          <w:sz w:val="24"/>
          <w:szCs w:val="24"/>
        </w:rPr>
        <w:t xml:space="preserve"> and project management outcomes </w:t>
      </w:r>
      <w:r w:rsidRPr="00C51C31">
        <w:rPr>
          <w:rFonts w:asciiTheme="majorBidi" w:hAnsiTheme="majorBidi" w:cstheme="majorBidi"/>
          <w:b/>
          <w:bCs/>
          <w:sz w:val="24"/>
          <w:szCs w:val="24"/>
        </w:rPr>
        <w:t>(Table 1</w:t>
      </w:r>
      <w:r w:rsidR="004E4096">
        <w:rPr>
          <w:rFonts w:asciiTheme="majorBidi" w:hAnsiTheme="majorBidi" w:cstheme="majorBidi"/>
          <w:b/>
          <w:bCs/>
          <w:sz w:val="24"/>
          <w:szCs w:val="24"/>
        </w:rPr>
        <w:t>4</w:t>
      </w:r>
      <w:r w:rsidRPr="00C51C31">
        <w:rPr>
          <w:rFonts w:asciiTheme="majorBidi" w:hAnsiTheme="majorBidi" w:cstheme="majorBidi"/>
          <w:b/>
          <w:bCs/>
          <w:sz w:val="24"/>
          <w:szCs w:val="24"/>
        </w:rPr>
        <w:t>).</w:t>
      </w:r>
    </w:p>
    <w:p w14:paraId="1428ED8B" w14:textId="06653A2F" w:rsidR="00F5466B" w:rsidRDefault="00FB3189" w:rsidP="00FB3189">
      <w:pPr>
        <w:jc w:val="both"/>
        <w:rPr>
          <w:rFonts w:asciiTheme="majorBidi" w:hAnsiTheme="majorBidi" w:cstheme="majorBidi"/>
          <w:sz w:val="24"/>
          <w:szCs w:val="24"/>
        </w:rPr>
      </w:pPr>
      <w:r w:rsidRPr="00FB3189">
        <w:rPr>
          <w:rFonts w:asciiTheme="majorBidi" w:hAnsiTheme="majorBidi" w:cstheme="majorBidi"/>
          <w:sz w:val="24"/>
          <w:szCs w:val="24"/>
          <w:highlight w:val="yellow"/>
        </w:rPr>
        <w:t>Detailed item-level distributions for the study's key constructs</w:t>
      </w:r>
      <w:r>
        <w:rPr>
          <w:rFonts w:asciiTheme="majorBidi" w:hAnsiTheme="majorBidi" w:cstheme="majorBidi"/>
          <w:sz w:val="24"/>
          <w:szCs w:val="24"/>
          <w:highlight w:val="yellow"/>
        </w:rPr>
        <w:t xml:space="preserve">; </w:t>
      </w:r>
      <w:r w:rsidRPr="00FB3189">
        <w:rPr>
          <w:rFonts w:asciiTheme="majorBidi" w:hAnsiTheme="majorBidi" w:cstheme="majorBidi"/>
          <w:sz w:val="24"/>
          <w:szCs w:val="24"/>
          <w:highlight w:val="yellow"/>
        </w:rPr>
        <w:t>factors influencing AI utilization (Table 12), AI-based project management practices (Table 13), and project management outcomes (Table 14)</w:t>
      </w:r>
      <w:r>
        <w:rPr>
          <w:rFonts w:asciiTheme="majorBidi" w:hAnsiTheme="majorBidi" w:cstheme="majorBidi"/>
          <w:sz w:val="24"/>
          <w:szCs w:val="24"/>
          <w:highlight w:val="yellow"/>
        </w:rPr>
        <w:t xml:space="preserve">; </w:t>
      </w:r>
      <w:r w:rsidRPr="00FB3189">
        <w:rPr>
          <w:rFonts w:asciiTheme="majorBidi" w:hAnsiTheme="majorBidi" w:cstheme="majorBidi"/>
          <w:sz w:val="24"/>
          <w:szCs w:val="24"/>
          <w:highlight w:val="yellow"/>
        </w:rPr>
        <w:t xml:space="preserve">are provided in </w:t>
      </w:r>
      <w:r w:rsidRPr="00FB3189">
        <w:rPr>
          <w:rFonts w:asciiTheme="majorBidi" w:hAnsiTheme="majorBidi" w:cstheme="majorBidi"/>
          <w:b/>
          <w:bCs/>
          <w:sz w:val="24"/>
          <w:szCs w:val="24"/>
          <w:highlight w:val="yellow"/>
        </w:rPr>
        <w:t xml:space="preserve">Appendix </w:t>
      </w:r>
      <w:r>
        <w:rPr>
          <w:rFonts w:asciiTheme="majorBidi" w:hAnsiTheme="majorBidi" w:cstheme="majorBidi"/>
          <w:b/>
          <w:bCs/>
          <w:sz w:val="24"/>
          <w:szCs w:val="24"/>
          <w:highlight w:val="yellow"/>
        </w:rPr>
        <w:t>C</w:t>
      </w:r>
      <w:r w:rsidRPr="00FB3189">
        <w:rPr>
          <w:rFonts w:asciiTheme="majorBidi" w:hAnsiTheme="majorBidi" w:cstheme="majorBidi"/>
          <w:sz w:val="24"/>
          <w:szCs w:val="24"/>
          <w:highlight w:val="yellow"/>
        </w:rPr>
        <w:t>. These tables reveal consistently high mean scores across all items (3.60–4.26), with mean score percentages &gt;70–85%, confirming strong positive perceptions of AI's role in project management.</w:t>
      </w:r>
    </w:p>
    <w:p w14:paraId="54682C4D" w14:textId="77777777" w:rsidR="00835076" w:rsidRDefault="00835076" w:rsidP="00FB3189">
      <w:pPr>
        <w:jc w:val="both"/>
        <w:rPr>
          <w:rFonts w:asciiTheme="majorBidi" w:hAnsiTheme="majorBidi" w:cstheme="majorBidi"/>
          <w:sz w:val="24"/>
          <w:szCs w:val="24"/>
        </w:rPr>
      </w:pPr>
    </w:p>
    <w:p w14:paraId="5CF8BC02" w14:textId="77777777" w:rsidR="00835076" w:rsidRPr="00835076" w:rsidRDefault="00835076" w:rsidP="00835076">
      <w:pPr>
        <w:jc w:val="both"/>
        <w:rPr>
          <w:rFonts w:asciiTheme="majorBidi" w:hAnsiTheme="majorBidi" w:cstheme="majorBidi"/>
          <w:b/>
          <w:bCs/>
          <w:sz w:val="24"/>
          <w:szCs w:val="24"/>
          <w:highlight w:val="yellow"/>
        </w:rPr>
      </w:pPr>
      <w:r w:rsidRPr="00835076">
        <w:rPr>
          <w:rFonts w:asciiTheme="majorBidi" w:hAnsiTheme="majorBidi" w:cstheme="majorBidi"/>
          <w:b/>
          <w:bCs/>
          <w:sz w:val="24"/>
          <w:szCs w:val="24"/>
          <w:highlight w:val="yellow"/>
        </w:rPr>
        <w:t xml:space="preserve">Key Item-Level Insights: </w:t>
      </w:r>
    </w:p>
    <w:p w14:paraId="49023DDB" w14:textId="01D94D7A" w:rsidR="00835076" w:rsidRPr="00835076" w:rsidRDefault="00835076" w:rsidP="00835076">
      <w:pPr>
        <w:jc w:val="both"/>
        <w:rPr>
          <w:rFonts w:asciiTheme="majorBidi" w:hAnsiTheme="majorBidi" w:cstheme="majorBidi"/>
          <w:sz w:val="24"/>
          <w:szCs w:val="24"/>
          <w:highlight w:val="yellow"/>
        </w:rPr>
      </w:pPr>
      <w:r w:rsidRPr="00835076">
        <w:rPr>
          <w:rFonts w:asciiTheme="majorBidi" w:hAnsiTheme="majorBidi" w:cstheme="majorBidi"/>
          <w:b/>
          <w:bCs/>
          <w:sz w:val="24"/>
          <w:szCs w:val="24"/>
          <w:highlight w:val="yellow"/>
        </w:rPr>
        <w:t>IVs (Table 12):</w:t>
      </w:r>
      <w:r w:rsidRPr="00835076">
        <w:rPr>
          <w:rFonts w:asciiTheme="majorBidi" w:hAnsiTheme="majorBidi" w:cstheme="majorBidi"/>
          <w:sz w:val="24"/>
          <w:szCs w:val="24"/>
          <w:highlight w:val="yellow"/>
        </w:rPr>
        <w:t xml:space="preserve"> Highest = "Lack of training limits AI use" (M=4.07); Lowest = "Infrastructure compatibility" (M=3.62). </w:t>
      </w:r>
    </w:p>
    <w:p w14:paraId="5844FD45" w14:textId="15C7EC28" w:rsidR="00835076" w:rsidRPr="00835076" w:rsidRDefault="00835076" w:rsidP="00835076">
      <w:pPr>
        <w:jc w:val="both"/>
        <w:rPr>
          <w:rFonts w:asciiTheme="majorBidi" w:hAnsiTheme="majorBidi" w:cstheme="majorBidi"/>
          <w:sz w:val="24"/>
          <w:szCs w:val="24"/>
          <w:highlight w:val="yellow"/>
        </w:rPr>
      </w:pPr>
      <w:r w:rsidRPr="00835076">
        <w:rPr>
          <w:rFonts w:asciiTheme="majorBidi" w:hAnsiTheme="majorBidi" w:cstheme="majorBidi"/>
          <w:b/>
          <w:bCs/>
          <w:sz w:val="24"/>
          <w:szCs w:val="24"/>
          <w:highlight w:val="yellow"/>
        </w:rPr>
        <w:t>MVs (Table 13):</w:t>
      </w:r>
      <w:r w:rsidRPr="00835076">
        <w:rPr>
          <w:rFonts w:asciiTheme="majorBidi" w:hAnsiTheme="majorBidi" w:cstheme="majorBidi"/>
          <w:sz w:val="24"/>
          <w:szCs w:val="24"/>
          <w:highlight w:val="yellow"/>
        </w:rPr>
        <w:t xml:space="preserve"> Highest = "AI improves reporting accuracy" (M=4.19); Resource allocation still developing. </w:t>
      </w:r>
    </w:p>
    <w:p w14:paraId="16258789" w14:textId="6567772A" w:rsidR="00835076" w:rsidRDefault="00835076" w:rsidP="00835076">
      <w:pPr>
        <w:jc w:val="both"/>
        <w:rPr>
          <w:rFonts w:asciiTheme="majorBidi" w:hAnsiTheme="majorBidi" w:cstheme="majorBidi"/>
          <w:sz w:val="24"/>
          <w:szCs w:val="24"/>
        </w:rPr>
      </w:pPr>
      <w:r w:rsidRPr="00835076">
        <w:rPr>
          <w:rFonts w:asciiTheme="majorBidi" w:hAnsiTheme="majorBidi" w:cstheme="majorBidi"/>
          <w:b/>
          <w:bCs/>
          <w:sz w:val="24"/>
          <w:szCs w:val="24"/>
          <w:highlight w:val="yellow"/>
        </w:rPr>
        <w:t>DVs (Table 14):</w:t>
      </w:r>
      <w:r w:rsidRPr="00835076">
        <w:rPr>
          <w:rFonts w:asciiTheme="majorBidi" w:hAnsiTheme="majorBidi" w:cstheme="majorBidi"/>
          <w:sz w:val="24"/>
          <w:szCs w:val="24"/>
          <w:highlight w:val="yellow"/>
        </w:rPr>
        <w:t xml:space="preserve"> Highest = "AI saves PM routine time" (M=4.26); Collaboration lowest (M=3.94).</w:t>
      </w:r>
    </w:p>
    <w:p w14:paraId="45C3B0DE" w14:textId="77777777" w:rsidR="00CC051F" w:rsidRDefault="00CC051F" w:rsidP="00FB3189">
      <w:pPr>
        <w:jc w:val="both"/>
        <w:rPr>
          <w:rFonts w:asciiTheme="majorBidi" w:hAnsiTheme="majorBidi" w:cstheme="majorBidi"/>
          <w:sz w:val="24"/>
          <w:szCs w:val="24"/>
        </w:rPr>
      </w:pPr>
    </w:p>
    <w:p w14:paraId="2700A162" w14:textId="7AB9BA9F" w:rsidR="00054460" w:rsidRPr="005F5FE3" w:rsidRDefault="00054460" w:rsidP="00482D79">
      <w:pPr>
        <w:pStyle w:val="Heading2"/>
      </w:pPr>
      <w:bookmarkStart w:id="95" w:name="_Toc225611246"/>
      <w:r w:rsidRPr="005F5FE3">
        <w:t>Descriptive Statistics of Variables</w:t>
      </w:r>
      <w:bookmarkEnd w:id="95"/>
    </w:p>
    <w:p w14:paraId="3122D8BF" w14:textId="77777777" w:rsidR="00AD7EDD" w:rsidRDefault="00D742EC" w:rsidP="00AD7EDD">
      <w:pPr>
        <w:ind w:right="-1054"/>
        <w:jc w:val="both"/>
        <w:rPr>
          <w:rFonts w:ascii="Times New Roman" w:eastAsia="Times New Roman" w:hAnsi="Times New Roman" w:cs="Times New Roman"/>
          <w:sz w:val="24"/>
          <w:szCs w:val="24"/>
        </w:rPr>
      </w:pPr>
      <w:r w:rsidRPr="00C51C31">
        <w:rPr>
          <w:rFonts w:ascii="Times New Roman" w:eastAsia="Times New Roman" w:hAnsi="Times New Roman" w:cs="Times New Roman"/>
          <w:b/>
          <w:bCs/>
          <w:sz w:val="24"/>
          <w:szCs w:val="24"/>
        </w:rPr>
        <w:t>Table (1</w:t>
      </w:r>
      <w:r w:rsidR="004E4096">
        <w:rPr>
          <w:rFonts w:ascii="Times New Roman" w:eastAsia="Times New Roman" w:hAnsi="Times New Roman" w:cs="Times New Roman"/>
          <w:b/>
          <w:bCs/>
          <w:sz w:val="24"/>
          <w:szCs w:val="24"/>
        </w:rPr>
        <w:t>5</w:t>
      </w:r>
      <w:r w:rsidRPr="00C51C31">
        <w:rPr>
          <w:rFonts w:ascii="Times New Roman" w:eastAsia="Times New Roman" w:hAnsi="Times New Roman" w:cs="Times New Roman"/>
          <w:b/>
          <w:bCs/>
          <w:sz w:val="24"/>
          <w:szCs w:val="24"/>
        </w:rPr>
        <w:t>)</w:t>
      </w:r>
      <w:r w:rsidRPr="005F5FE3">
        <w:rPr>
          <w:rFonts w:ascii="Times New Roman" w:eastAsia="Times New Roman" w:hAnsi="Times New Roman" w:cs="Times New Roman"/>
          <w:sz w:val="24"/>
          <w:szCs w:val="24"/>
        </w:rPr>
        <w:t xml:space="preserve"> presents </w:t>
      </w:r>
      <w:r w:rsidR="00C51C31">
        <w:rPr>
          <w:rFonts w:ascii="Times New Roman" w:eastAsia="Times New Roman" w:hAnsi="Times New Roman" w:cs="Times New Roman"/>
          <w:sz w:val="24"/>
          <w:szCs w:val="24"/>
        </w:rPr>
        <w:t xml:space="preserve">the summary of the </w:t>
      </w:r>
      <w:r w:rsidRPr="005F5FE3">
        <w:rPr>
          <w:rFonts w:ascii="Times New Roman" w:eastAsia="Times New Roman" w:hAnsi="Times New Roman" w:cs="Times New Roman"/>
          <w:sz w:val="24"/>
          <w:szCs w:val="24"/>
        </w:rPr>
        <w:t xml:space="preserve">composite descriptive statistics for the three primary variable groups in this study: independent variables (IVs), the mediating variable (MV), and dependent variables (DVs). The </w:t>
      </w:r>
      <w:r w:rsidRPr="005F5FE3">
        <w:rPr>
          <w:rFonts w:ascii="Times New Roman" w:eastAsia="Times New Roman" w:hAnsi="Times New Roman" w:cs="Times New Roman"/>
          <w:sz w:val="24"/>
          <w:szCs w:val="24"/>
        </w:rPr>
        <w:lastRenderedPageBreak/>
        <w:t xml:space="preserve">IVs, representing organizational and technical factors influencing AI utilization, demonstrate a strong overall readiness, reflected in a composite mean score of 45.96 (SD = 6.54) and an approximately normal distribution (skewness = 0.14; kurtosis = –0.50). The MV, capturing AI-based project management adoption, shows a high composite mean of 40.19 (SD = 6.99) with a pronounced negative skew (–1.08) and moderate leptokurtic form (1.12), indicating a clustering of higher adoption levels among respondents. Similarly, the DVs, which measure various aspects of project management outcomes, record the highest composite mean of 57.67 (SD = 8.22), also demonstrating negative skew (–1.04) and leptokurtic kurtosis (1.98), suggesting consistently strong positive perceptions of AI’s impact on project success. Importantly, all skewness and kurtosis values fall within the acceptable range of –2 to +2, confirming that the data meet the criteria for approximate univariate normality. Accordingly, the use of parametric statistical tests is justified in the subsequent analysis (George &amp; Mallery, 2010). </w:t>
      </w:r>
    </w:p>
    <w:p w14:paraId="2287544C" w14:textId="77777777" w:rsidR="00AD7EDD" w:rsidRDefault="00AD7EDD" w:rsidP="00AD7EDD">
      <w:pPr>
        <w:ind w:right="-1054"/>
        <w:jc w:val="both"/>
        <w:rPr>
          <w:rFonts w:ascii="Times New Roman" w:eastAsia="Times New Roman" w:hAnsi="Times New Roman" w:cs="Times New Roman"/>
          <w:sz w:val="24"/>
          <w:szCs w:val="24"/>
          <w:highlight w:val="yellow"/>
        </w:rPr>
      </w:pPr>
      <w:r w:rsidRPr="00AD7EDD">
        <w:rPr>
          <w:rFonts w:ascii="Times New Roman" w:eastAsia="Times New Roman" w:hAnsi="Times New Roman" w:cs="Times New Roman"/>
          <w:sz w:val="24"/>
          <w:szCs w:val="24"/>
          <w:highlight w:val="yellow"/>
        </w:rPr>
        <w:t>SEM Robustness to Non-Normality:</w:t>
      </w:r>
    </w:p>
    <w:p w14:paraId="035775CF" w14:textId="1BF2F0C4" w:rsidR="006626D6" w:rsidRPr="005F5FE3" w:rsidRDefault="00AD7EDD" w:rsidP="00AD7EDD">
      <w:pPr>
        <w:ind w:right="-1054"/>
        <w:jc w:val="both"/>
        <w:rPr>
          <w:rFonts w:ascii="Times New Roman" w:eastAsia="Times New Roman" w:hAnsi="Times New Roman" w:cs="Times New Roman"/>
          <w:sz w:val="24"/>
          <w:szCs w:val="24"/>
        </w:rPr>
      </w:pPr>
      <w:r w:rsidRPr="00AD7EDD">
        <w:rPr>
          <w:rFonts w:ascii="Times New Roman" w:eastAsia="Times New Roman" w:hAnsi="Times New Roman" w:cs="Times New Roman"/>
          <w:sz w:val="24"/>
          <w:szCs w:val="24"/>
          <w:highlight w:val="yellow"/>
        </w:rPr>
        <w:t xml:space="preserve">While MV/DVs show moderate negative skew (consistent with positive Likert responses), values remain within SEM acceptability thresholds (skewness ±2; kurtosis ±7; Hair et al., 2019; Kline, 2016). Maximum Likelihood (ML) estimation is robust at these levels for n=103. To ensure conservative inference, </w:t>
      </w:r>
      <w:r w:rsidRPr="008D74AA">
        <w:rPr>
          <w:rFonts w:ascii="Times New Roman" w:eastAsia="Times New Roman" w:hAnsi="Times New Roman" w:cs="Times New Roman"/>
          <w:sz w:val="24"/>
          <w:szCs w:val="24"/>
          <w:highlight w:val="yellow"/>
        </w:rPr>
        <w:t>all structural paths, indirect effects, and fit indices were re-estimated using bias-corrected bootstrap resampling (5,000 samples) in AMOS, confirming parameter stability (no CI changes &gt;0.05).</w:t>
      </w:r>
      <w:r w:rsidRPr="008D74AA">
        <w:rPr>
          <w:rFonts w:ascii="Times New Roman" w:eastAsia="Times New Roman" w:hAnsi="Times New Roman" w:cs="Times New Roman"/>
          <w:sz w:val="24"/>
          <w:szCs w:val="24"/>
        </w:rPr>
        <w:t xml:space="preserve"> </w:t>
      </w:r>
      <w:r w:rsidR="00D742EC" w:rsidRPr="005F5FE3">
        <w:rPr>
          <w:rFonts w:ascii="Times New Roman" w:eastAsia="Times New Roman" w:hAnsi="Times New Roman" w:cs="Times New Roman"/>
          <w:sz w:val="24"/>
          <w:szCs w:val="24"/>
        </w:rPr>
        <w:t>This distributional profile aligns with expectations for survey data on organizational readiness and perceived outcomes, supporting the robustness and relevance of the constructs measured.</w:t>
      </w:r>
    </w:p>
    <w:p w14:paraId="5B9982E3" w14:textId="28B96468" w:rsidR="003928EC" w:rsidRPr="005F5FE3" w:rsidRDefault="006626D6" w:rsidP="006626D6">
      <w:pPr>
        <w:ind w:right="-1054"/>
        <w:rPr>
          <w:i/>
          <w:iCs/>
          <w:color w:val="1F497D" w:themeColor="text2"/>
          <w:sz w:val="18"/>
          <w:szCs w:val="18"/>
        </w:rPr>
      </w:pPr>
      <w:r w:rsidRPr="005F5FE3">
        <w:rPr>
          <w:i/>
          <w:iCs/>
          <w:color w:val="1F497D" w:themeColor="text2"/>
          <w:sz w:val="18"/>
          <w:szCs w:val="18"/>
        </w:rPr>
        <w:t xml:space="preserve">Table </w:t>
      </w:r>
      <w:proofErr w:type="gramStart"/>
      <w:r w:rsidRPr="005F5FE3">
        <w:rPr>
          <w:i/>
          <w:iCs/>
          <w:color w:val="1F497D" w:themeColor="text2"/>
          <w:sz w:val="18"/>
          <w:szCs w:val="18"/>
        </w:rPr>
        <w:t>( 1</w:t>
      </w:r>
      <w:r w:rsidR="004E4096">
        <w:rPr>
          <w:i/>
          <w:iCs/>
          <w:color w:val="1F497D" w:themeColor="text2"/>
          <w:sz w:val="18"/>
          <w:szCs w:val="18"/>
        </w:rPr>
        <w:t>5</w:t>
      </w:r>
      <w:proofErr w:type="gramEnd"/>
      <w:r w:rsidRPr="005F5FE3">
        <w:rPr>
          <w:i/>
          <w:iCs/>
          <w:color w:val="1F497D" w:themeColor="text2"/>
          <w:sz w:val="18"/>
          <w:szCs w:val="18"/>
        </w:rPr>
        <w:t>) composite descriptive statistics for the three primary variable groups in this study</w:t>
      </w:r>
    </w:p>
    <w:tbl>
      <w:tblPr>
        <w:tblW w:w="9907" w:type="dxa"/>
        <w:tblLook w:val="04A0" w:firstRow="1" w:lastRow="0" w:firstColumn="1" w:lastColumn="0" w:noHBand="0" w:noVBand="1"/>
      </w:tblPr>
      <w:tblGrid>
        <w:gridCol w:w="1602"/>
        <w:gridCol w:w="1455"/>
        <w:gridCol w:w="1223"/>
        <w:gridCol w:w="1058"/>
        <w:gridCol w:w="1183"/>
        <w:gridCol w:w="3386"/>
      </w:tblGrid>
      <w:tr w:rsidR="003928EC" w:rsidRPr="005F5FE3" w14:paraId="22A26DAB" w14:textId="77777777" w:rsidTr="00CC051F">
        <w:trPr>
          <w:trHeight w:val="835"/>
        </w:trPr>
        <w:tc>
          <w:tcPr>
            <w:tcW w:w="160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D667ED2" w14:textId="77777777" w:rsidR="003928EC" w:rsidRPr="005F5FE3" w:rsidRDefault="003928EC" w:rsidP="003928EC">
            <w:pPr>
              <w:spacing w:after="0" w:line="240" w:lineRule="auto"/>
              <w:jc w:val="center"/>
              <w:rPr>
                <w:rFonts w:ascii="Times New Roman" w:hAnsi="Times New Roman" w:cs="Times New Roman"/>
                <w:b/>
                <w:bCs/>
              </w:rPr>
            </w:pPr>
            <w:r w:rsidRPr="005F5FE3">
              <w:rPr>
                <w:rFonts w:ascii="Times New Roman" w:hAnsi="Times New Roman" w:cs="Times New Roman"/>
                <w:b/>
                <w:bCs/>
              </w:rPr>
              <w:t>Variable Group</w:t>
            </w:r>
          </w:p>
        </w:tc>
        <w:tc>
          <w:tcPr>
            <w:tcW w:w="1455"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501C0805" w14:textId="77777777" w:rsidR="003928EC" w:rsidRPr="005F5FE3" w:rsidRDefault="003928EC" w:rsidP="003928EC">
            <w:pPr>
              <w:spacing w:after="0" w:line="240" w:lineRule="auto"/>
              <w:jc w:val="center"/>
              <w:rPr>
                <w:rFonts w:ascii="Times New Roman" w:hAnsi="Times New Roman" w:cs="Times New Roman"/>
                <w:b/>
                <w:bCs/>
              </w:rPr>
            </w:pPr>
            <w:r w:rsidRPr="005F5FE3">
              <w:rPr>
                <w:rFonts w:ascii="Times New Roman" w:hAnsi="Times New Roman" w:cs="Times New Roman"/>
                <w:b/>
                <w:bCs/>
              </w:rPr>
              <w:t xml:space="preserve">Composite Score </w:t>
            </w:r>
            <w:r w:rsidRPr="005F5FE3">
              <w:rPr>
                <w:rFonts w:ascii="Times New Roman" w:hAnsi="Times New Roman" w:cs="Times New Roman"/>
                <w:b/>
                <w:bCs/>
              </w:rPr>
              <w:br/>
              <w:t>(Mean ± SD)</w:t>
            </w:r>
          </w:p>
        </w:tc>
        <w:tc>
          <w:tcPr>
            <w:tcW w:w="1223"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5E6C7777" w14:textId="77777777" w:rsidR="003928EC" w:rsidRPr="005F5FE3" w:rsidRDefault="003928EC" w:rsidP="003928EC">
            <w:pPr>
              <w:spacing w:after="0" w:line="240" w:lineRule="auto"/>
              <w:jc w:val="center"/>
              <w:rPr>
                <w:rFonts w:ascii="Times New Roman" w:hAnsi="Times New Roman" w:cs="Times New Roman"/>
                <w:b/>
                <w:bCs/>
              </w:rPr>
            </w:pPr>
            <w:r w:rsidRPr="005F5FE3">
              <w:rPr>
                <w:rFonts w:ascii="Times New Roman" w:hAnsi="Times New Roman" w:cs="Times New Roman"/>
                <w:b/>
                <w:bCs/>
              </w:rPr>
              <w:t>Skewness</w:t>
            </w:r>
          </w:p>
        </w:tc>
        <w:tc>
          <w:tcPr>
            <w:tcW w:w="1058"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022FED4C" w14:textId="77777777" w:rsidR="003928EC" w:rsidRPr="005F5FE3" w:rsidRDefault="003928EC" w:rsidP="003928EC">
            <w:pPr>
              <w:spacing w:after="0" w:line="240" w:lineRule="auto"/>
              <w:jc w:val="center"/>
              <w:rPr>
                <w:rFonts w:ascii="Times New Roman" w:hAnsi="Times New Roman" w:cs="Times New Roman"/>
                <w:b/>
                <w:bCs/>
              </w:rPr>
            </w:pPr>
            <w:r w:rsidRPr="005F5FE3">
              <w:rPr>
                <w:rFonts w:ascii="Times New Roman" w:hAnsi="Times New Roman" w:cs="Times New Roman"/>
                <w:b/>
                <w:bCs/>
              </w:rPr>
              <w:t>Kurtosis</w:t>
            </w:r>
          </w:p>
        </w:tc>
        <w:tc>
          <w:tcPr>
            <w:tcW w:w="1183"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03AF20A7" w14:textId="77777777" w:rsidR="003928EC" w:rsidRPr="005F5FE3" w:rsidRDefault="003928EC" w:rsidP="003928EC">
            <w:pPr>
              <w:spacing w:after="0" w:line="240" w:lineRule="auto"/>
              <w:jc w:val="center"/>
              <w:rPr>
                <w:rFonts w:ascii="Times New Roman" w:hAnsi="Times New Roman" w:cs="Times New Roman"/>
                <w:b/>
                <w:bCs/>
              </w:rPr>
            </w:pPr>
            <w:r w:rsidRPr="005F5FE3">
              <w:rPr>
                <w:rFonts w:ascii="Times New Roman" w:hAnsi="Times New Roman" w:cs="Times New Roman"/>
                <w:b/>
                <w:bCs/>
              </w:rPr>
              <w:t>Mean Percent Score</w:t>
            </w:r>
          </w:p>
        </w:tc>
        <w:tc>
          <w:tcPr>
            <w:tcW w:w="3386"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7084684E" w14:textId="77777777" w:rsidR="003928EC" w:rsidRPr="005F5FE3" w:rsidRDefault="003928EC" w:rsidP="003928EC">
            <w:pPr>
              <w:spacing w:after="0" w:line="240" w:lineRule="auto"/>
              <w:jc w:val="center"/>
              <w:rPr>
                <w:rFonts w:ascii="Times New Roman" w:hAnsi="Times New Roman" w:cs="Times New Roman"/>
                <w:b/>
                <w:bCs/>
              </w:rPr>
            </w:pPr>
            <w:r w:rsidRPr="005F5FE3">
              <w:rPr>
                <w:rFonts w:ascii="Times New Roman" w:hAnsi="Times New Roman" w:cs="Times New Roman"/>
                <w:b/>
                <w:bCs/>
              </w:rPr>
              <w:t>Interpretation Summary</w:t>
            </w:r>
          </w:p>
        </w:tc>
      </w:tr>
      <w:tr w:rsidR="003928EC" w:rsidRPr="005F5FE3" w14:paraId="3E385775" w14:textId="77777777" w:rsidTr="003928EC">
        <w:trPr>
          <w:trHeight w:val="835"/>
        </w:trPr>
        <w:tc>
          <w:tcPr>
            <w:tcW w:w="1602" w:type="dxa"/>
            <w:tcBorders>
              <w:top w:val="nil"/>
              <w:left w:val="single" w:sz="4" w:space="0" w:color="auto"/>
              <w:bottom w:val="single" w:sz="4" w:space="0" w:color="auto"/>
              <w:right w:val="single" w:sz="4" w:space="0" w:color="auto"/>
            </w:tcBorders>
            <w:vAlign w:val="center"/>
            <w:hideMark/>
          </w:tcPr>
          <w:p w14:paraId="4C55EEB2" w14:textId="77777777" w:rsidR="003928EC" w:rsidRPr="005F5FE3" w:rsidRDefault="003928EC" w:rsidP="003928EC">
            <w:pPr>
              <w:spacing w:after="0" w:line="240" w:lineRule="auto"/>
              <w:rPr>
                <w:rFonts w:ascii="Arial" w:eastAsia="Times New Roman" w:hAnsi="Arial" w:cs="Arial"/>
                <w:color w:val="000000"/>
              </w:rPr>
            </w:pPr>
            <w:r w:rsidRPr="005F5FE3">
              <w:rPr>
                <w:rFonts w:ascii="Arial" w:eastAsia="Times New Roman" w:hAnsi="Arial" w:cs="Arial"/>
                <w:color w:val="000000"/>
              </w:rPr>
              <w:t>Independent Variables (IVs)</w:t>
            </w:r>
          </w:p>
        </w:tc>
        <w:tc>
          <w:tcPr>
            <w:tcW w:w="1455" w:type="dxa"/>
            <w:tcBorders>
              <w:top w:val="nil"/>
              <w:left w:val="nil"/>
              <w:bottom w:val="single" w:sz="4" w:space="0" w:color="auto"/>
              <w:right w:val="single" w:sz="4" w:space="0" w:color="auto"/>
            </w:tcBorders>
            <w:vAlign w:val="center"/>
            <w:hideMark/>
          </w:tcPr>
          <w:p w14:paraId="17B2F7A3" w14:textId="77777777" w:rsidR="003928EC" w:rsidRPr="005F5FE3" w:rsidRDefault="003928EC" w:rsidP="003928EC">
            <w:pPr>
              <w:spacing w:after="0" w:line="240" w:lineRule="auto"/>
              <w:rPr>
                <w:rFonts w:ascii="Arial" w:eastAsia="Times New Roman" w:hAnsi="Arial" w:cs="Arial"/>
                <w:color w:val="000000"/>
              </w:rPr>
            </w:pPr>
            <w:r w:rsidRPr="005F5FE3">
              <w:rPr>
                <w:rFonts w:ascii="Arial" w:eastAsia="Times New Roman" w:hAnsi="Arial" w:cs="Arial"/>
                <w:color w:val="000000"/>
              </w:rPr>
              <w:t>45.96 ± 6.54</w:t>
            </w:r>
          </w:p>
        </w:tc>
        <w:tc>
          <w:tcPr>
            <w:tcW w:w="1223" w:type="dxa"/>
            <w:tcBorders>
              <w:top w:val="nil"/>
              <w:left w:val="nil"/>
              <w:bottom w:val="single" w:sz="4" w:space="0" w:color="auto"/>
              <w:right w:val="single" w:sz="4" w:space="0" w:color="auto"/>
            </w:tcBorders>
            <w:vAlign w:val="center"/>
            <w:hideMark/>
          </w:tcPr>
          <w:p w14:paraId="47D2DAF1" w14:textId="77777777" w:rsidR="003928EC" w:rsidRPr="005F5FE3" w:rsidRDefault="003928EC" w:rsidP="00160A09">
            <w:pPr>
              <w:spacing w:after="0" w:line="240" w:lineRule="auto"/>
              <w:jc w:val="center"/>
              <w:rPr>
                <w:rFonts w:ascii="Arial" w:eastAsia="Times New Roman" w:hAnsi="Arial" w:cs="Arial"/>
                <w:color w:val="000000"/>
              </w:rPr>
            </w:pPr>
            <w:r w:rsidRPr="005F5FE3">
              <w:rPr>
                <w:rFonts w:ascii="Arial" w:eastAsia="Times New Roman" w:hAnsi="Arial" w:cs="Arial"/>
                <w:color w:val="000000"/>
              </w:rPr>
              <w:t>0.14</w:t>
            </w:r>
          </w:p>
        </w:tc>
        <w:tc>
          <w:tcPr>
            <w:tcW w:w="1058" w:type="dxa"/>
            <w:tcBorders>
              <w:top w:val="nil"/>
              <w:left w:val="nil"/>
              <w:bottom w:val="single" w:sz="4" w:space="0" w:color="auto"/>
              <w:right w:val="single" w:sz="4" w:space="0" w:color="auto"/>
            </w:tcBorders>
            <w:vAlign w:val="center"/>
            <w:hideMark/>
          </w:tcPr>
          <w:p w14:paraId="7F262843" w14:textId="77777777" w:rsidR="003928EC" w:rsidRPr="005F5FE3" w:rsidRDefault="003928EC" w:rsidP="00160A09">
            <w:pPr>
              <w:spacing w:after="0" w:line="240" w:lineRule="auto"/>
              <w:jc w:val="center"/>
              <w:rPr>
                <w:rFonts w:ascii="Arial" w:eastAsia="Times New Roman" w:hAnsi="Arial" w:cs="Arial"/>
                <w:color w:val="000000"/>
              </w:rPr>
            </w:pPr>
            <w:r w:rsidRPr="005F5FE3">
              <w:rPr>
                <w:rFonts w:ascii="Arial" w:eastAsia="Times New Roman" w:hAnsi="Arial" w:cs="Arial"/>
                <w:color w:val="000000"/>
              </w:rPr>
              <w:t>-0.5</w:t>
            </w:r>
          </w:p>
        </w:tc>
        <w:tc>
          <w:tcPr>
            <w:tcW w:w="1183" w:type="dxa"/>
            <w:tcBorders>
              <w:top w:val="nil"/>
              <w:left w:val="nil"/>
              <w:bottom w:val="single" w:sz="4" w:space="0" w:color="auto"/>
              <w:right w:val="single" w:sz="4" w:space="0" w:color="auto"/>
            </w:tcBorders>
            <w:vAlign w:val="center"/>
            <w:hideMark/>
          </w:tcPr>
          <w:p w14:paraId="75E394F0" w14:textId="77777777" w:rsidR="003928EC" w:rsidRPr="005F5FE3" w:rsidRDefault="003928EC" w:rsidP="003928EC">
            <w:pPr>
              <w:spacing w:after="0" w:line="240" w:lineRule="auto"/>
              <w:rPr>
                <w:rFonts w:ascii="Arial" w:eastAsia="Times New Roman" w:hAnsi="Arial" w:cs="Arial"/>
                <w:color w:val="000000"/>
              </w:rPr>
            </w:pPr>
            <w:r w:rsidRPr="005F5FE3">
              <w:rPr>
                <w:rFonts w:ascii="Arial" w:eastAsia="Times New Roman" w:hAnsi="Arial" w:cs="Arial"/>
                <w:color w:val="000000"/>
              </w:rPr>
              <w:t>76.60%</w:t>
            </w:r>
          </w:p>
        </w:tc>
        <w:tc>
          <w:tcPr>
            <w:tcW w:w="3386" w:type="dxa"/>
            <w:tcBorders>
              <w:top w:val="nil"/>
              <w:left w:val="nil"/>
              <w:bottom w:val="single" w:sz="4" w:space="0" w:color="auto"/>
              <w:right w:val="single" w:sz="4" w:space="0" w:color="auto"/>
            </w:tcBorders>
            <w:vAlign w:val="center"/>
            <w:hideMark/>
          </w:tcPr>
          <w:p w14:paraId="36D5AC1B" w14:textId="77777777" w:rsidR="003928EC" w:rsidRPr="005F5FE3" w:rsidRDefault="003928EC" w:rsidP="003928EC">
            <w:pPr>
              <w:spacing w:after="0" w:line="240" w:lineRule="auto"/>
              <w:rPr>
                <w:rFonts w:ascii="Arial" w:eastAsia="Times New Roman" w:hAnsi="Arial" w:cs="Arial"/>
                <w:color w:val="000000"/>
              </w:rPr>
            </w:pPr>
            <w:r w:rsidRPr="005F5FE3">
              <w:rPr>
                <w:rFonts w:ascii="Arial" w:eastAsia="Times New Roman" w:hAnsi="Arial" w:cs="Arial"/>
                <w:color w:val="000000"/>
              </w:rPr>
              <w:t>Strong influence expected; organizational and technical factors well established</w:t>
            </w:r>
          </w:p>
        </w:tc>
      </w:tr>
      <w:tr w:rsidR="003928EC" w:rsidRPr="005F5FE3" w14:paraId="635E8C8E" w14:textId="77777777" w:rsidTr="003928EC">
        <w:trPr>
          <w:trHeight w:val="835"/>
        </w:trPr>
        <w:tc>
          <w:tcPr>
            <w:tcW w:w="1602" w:type="dxa"/>
            <w:tcBorders>
              <w:top w:val="nil"/>
              <w:left w:val="single" w:sz="4" w:space="0" w:color="auto"/>
              <w:bottom w:val="single" w:sz="4" w:space="0" w:color="auto"/>
              <w:right w:val="single" w:sz="4" w:space="0" w:color="auto"/>
            </w:tcBorders>
            <w:vAlign w:val="center"/>
            <w:hideMark/>
          </w:tcPr>
          <w:p w14:paraId="12800091" w14:textId="77777777" w:rsidR="003928EC" w:rsidRPr="005F5FE3" w:rsidRDefault="003928EC" w:rsidP="003928EC">
            <w:pPr>
              <w:spacing w:after="0" w:line="240" w:lineRule="auto"/>
              <w:rPr>
                <w:rFonts w:ascii="Arial" w:eastAsia="Times New Roman" w:hAnsi="Arial" w:cs="Arial"/>
                <w:color w:val="000000"/>
              </w:rPr>
            </w:pPr>
            <w:r w:rsidRPr="005F5FE3">
              <w:rPr>
                <w:rFonts w:ascii="Arial" w:eastAsia="Times New Roman" w:hAnsi="Arial" w:cs="Arial"/>
                <w:color w:val="000000"/>
              </w:rPr>
              <w:t>Mediating Variable (MV)</w:t>
            </w:r>
          </w:p>
        </w:tc>
        <w:tc>
          <w:tcPr>
            <w:tcW w:w="1455" w:type="dxa"/>
            <w:tcBorders>
              <w:top w:val="nil"/>
              <w:left w:val="nil"/>
              <w:bottom w:val="single" w:sz="4" w:space="0" w:color="auto"/>
              <w:right w:val="single" w:sz="4" w:space="0" w:color="auto"/>
            </w:tcBorders>
            <w:vAlign w:val="center"/>
            <w:hideMark/>
          </w:tcPr>
          <w:p w14:paraId="53A28514" w14:textId="77777777" w:rsidR="003928EC" w:rsidRPr="005F5FE3" w:rsidRDefault="003928EC" w:rsidP="003928EC">
            <w:pPr>
              <w:spacing w:after="0" w:line="240" w:lineRule="auto"/>
              <w:rPr>
                <w:rFonts w:ascii="Arial" w:eastAsia="Times New Roman" w:hAnsi="Arial" w:cs="Arial"/>
                <w:color w:val="000000"/>
              </w:rPr>
            </w:pPr>
            <w:r w:rsidRPr="005F5FE3">
              <w:rPr>
                <w:rFonts w:ascii="Arial" w:eastAsia="Times New Roman" w:hAnsi="Arial" w:cs="Arial"/>
                <w:color w:val="000000"/>
              </w:rPr>
              <w:t>40.19 ± 6.99</w:t>
            </w:r>
          </w:p>
        </w:tc>
        <w:tc>
          <w:tcPr>
            <w:tcW w:w="1223" w:type="dxa"/>
            <w:tcBorders>
              <w:top w:val="nil"/>
              <w:left w:val="nil"/>
              <w:bottom w:val="single" w:sz="4" w:space="0" w:color="auto"/>
              <w:right w:val="single" w:sz="4" w:space="0" w:color="auto"/>
            </w:tcBorders>
            <w:vAlign w:val="center"/>
            <w:hideMark/>
          </w:tcPr>
          <w:p w14:paraId="1CD83845" w14:textId="77777777" w:rsidR="003928EC" w:rsidRPr="005F5FE3" w:rsidRDefault="003928EC" w:rsidP="00160A09">
            <w:pPr>
              <w:spacing w:after="0" w:line="240" w:lineRule="auto"/>
              <w:jc w:val="center"/>
              <w:rPr>
                <w:rFonts w:ascii="Arial" w:eastAsia="Times New Roman" w:hAnsi="Arial" w:cs="Arial"/>
                <w:color w:val="000000"/>
              </w:rPr>
            </w:pPr>
            <w:r w:rsidRPr="005F5FE3">
              <w:rPr>
                <w:rFonts w:ascii="Arial" w:eastAsia="Times New Roman" w:hAnsi="Arial" w:cs="Arial"/>
                <w:color w:val="000000"/>
              </w:rPr>
              <w:t>-1.08</w:t>
            </w:r>
          </w:p>
        </w:tc>
        <w:tc>
          <w:tcPr>
            <w:tcW w:w="1058" w:type="dxa"/>
            <w:tcBorders>
              <w:top w:val="nil"/>
              <w:left w:val="nil"/>
              <w:bottom w:val="single" w:sz="4" w:space="0" w:color="auto"/>
              <w:right w:val="single" w:sz="4" w:space="0" w:color="auto"/>
            </w:tcBorders>
            <w:vAlign w:val="center"/>
            <w:hideMark/>
          </w:tcPr>
          <w:p w14:paraId="2DF3670A" w14:textId="77777777" w:rsidR="003928EC" w:rsidRPr="005F5FE3" w:rsidRDefault="003928EC" w:rsidP="00160A09">
            <w:pPr>
              <w:spacing w:after="0" w:line="240" w:lineRule="auto"/>
              <w:jc w:val="center"/>
              <w:rPr>
                <w:rFonts w:ascii="Arial" w:eastAsia="Times New Roman" w:hAnsi="Arial" w:cs="Arial"/>
                <w:color w:val="000000"/>
              </w:rPr>
            </w:pPr>
            <w:r w:rsidRPr="005F5FE3">
              <w:rPr>
                <w:rFonts w:ascii="Arial" w:eastAsia="Times New Roman" w:hAnsi="Arial" w:cs="Arial"/>
                <w:color w:val="000000"/>
              </w:rPr>
              <w:t>1.12</w:t>
            </w:r>
          </w:p>
        </w:tc>
        <w:tc>
          <w:tcPr>
            <w:tcW w:w="1183" w:type="dxa"/>
            <w:tcBorders>
              <w:top w:val="nil"/>
              <w:left w:val="nil"/>
              <w:bottom w:val="single" w:sz="4" w:space="0" w:color="auto"/>
              <w:right w:val="single" w:sz="4" w:space="0" w:color="auto"/>
            </w:tcBorders>
            <w:vAlign w:val="center"/>
            <w:hideMark/>
          </w:tcPr>
          <w:p w14:paraId="6DC4B868" w14:textId="77777777" w:rsidR="003928EC" w:rsidRPr="005F5FE3" w:rsidRDefault="003928EC" w:rsidP="003928EC">
            <w:pPr>
              <w:spacing w:after="0" w:line="240" w:lineRule="auto"/>
              <w:rPr>
                <w:rFonts w:ascii="Arial" w:eastAsia="Times New Roman" w:hAnsi="Arial" w:cs="Arial"/>
                <w:color w:val="000000"/>
              </w:rPr>
            </w:pPr>
            <w:r w:rsidRPr="005F5FE3">
              <w:rPr>
                <w:rFonts w:ascii="Arial" w:eastAsia="Times New Roman" w:hAnsi="Arial" w:cs="Arial"/>
                <w:color w:val="000000"/>
              </w:rPr>
              <w:t>80.40%</w:t>
            </w:r>
          </w:p>
        </w:tc>
        <w:tc>
          <w:tcPr>
            <w:tcW w:w="3386" w:type="dxa"/>
            <w:tcBorders>
              <w:top w:val="nil"/>
              <w:left w:val="nil"/>
              <w:bottom w:val="single" w:sz="4" w:space="0" w:color="auto"/>
              <w:right w:val="single" w:sz="4" w:space="0" w:color="auto"/>
            </w:tcBorders>
            <w:vAlign w:val="center"/>
            <w:hideMark/>
          </w:tcPr>
          <w:p w14:paraId="2EE35C74" w14:textId="08B0CF60" w:rsidR="003928EC" w:rsidRPr="005F5FE3" w:rsidRDefault="003928EC" w:rsidP="003928EC">
            <w:pPr>
              <w:spacing w:after="0" w:line="240" w:lineRule="auto"/>
              <w:rPr>
                <w:rFonts w:ascii="Arial" w:eastAsia="Times New Roman" w:hAnsi="Arial" w:cs="Arial"/>
                <w:color w:val="000000"/>
              </w:rPr>
            </w:pPr>
            <w:r w:rsidRPr="005F5FE3">
              <w:rPr>
                <w:rFonts w:ascii="Arial" w:eastAsia="Times New Roman" w:hAnsi="Arial" w:cs="Arial"/>
                <w:color w:val="000000"/>
              </w:rPr>
              <w:t>High adoption of AI project management, negatively skewed, indicating strong uptake</w:t>
            </w:r>
          </w:p>
        </w:tc>
      </w:tr>
      <w:tr w:rsidR="003928EC" w:rsidRPr="005F5FE3" w14:paraId="16A13025" w14:textId="77777777" w:rsidTr="003928EC">
        <w:trPr>
          <w:trHeight w:val="835"/>
        </w:trPr>
        <w:tc>
          <w:tcPr>
            <w:tcW w:w="1602" w:type="dxa"/>
            <w:tcBorders>
              <w:top w:val="nil"/>
              <w:left w:val="single" w:sz="4" w:space="0" w:color="auto"/>
              <w:bottom w:val="single" w:sz="4" w:space="0" w:color="auto"/>
              <w:right w:val="single" w:sz="4" w:space="0" w:color="auto"/>
            </w:tcBorders>
            <w:vAlign w:val="center"/>
            <w:hideMark/>
          </w:tcPr>
          <w:p w14:paraId="3D430930" w14:textId="77777777" w:rsidR="003928EC" w:rsidRPr="005F5FE3" w:rsidRDefault="003928EC" w:rsidP="003928EC">
            <w:pPr>
              <w:spacing w:after="0" w:line="240" w:lineRule="auto"/>
              <w:rPr>
                <w:rFonts w:ascii="Arial" w:eastAsia="Times New Roman" w:hAnsi="Arial" w:cs="Arial"/>
                <w:color w:val="000000"/>
              </w:rPr>
            </w:pPr>
            <w:r w:rsidRPr="005F5FE3">
              <w:rPr>
                <w:rFonts w:ascii="Arial" w:eastAsia="Times New Roman" w:hAnsi="Arial" w:cs="Arial"/>
                <w:color w:val="000000"/>
              </w:rPr>
              <w:t>Dependent Variables (DVs)</w:t>
            </w:r>
          </w:p>
        </w:tc>
        <w:tc>
          <w:tcPr>
            <w:tcW w:w="1455" w:type="dxa"/>
            <w:tcBorders>
              <w:top w:val="nil"/>
              <w:left w:val="nil"/>
              <w:bottom w:val="single" w:sz="4" w:space="0" w:color="auto"/>
              <w:right w:val="single" w:sz="4" w:space="0" w:color="auto"/>
            </w:tcBorders>
            <w:vAlign w:val="center"/>
            <w:hideMark/>
          </w:tcPr>
          <w:p w14:paraId="4FC45BF7" w14:textId="77777777" w:rsidR="003928EC" w:rsidRPr="005F5FE3" w:rsidRDefault="003928EC" w:rsidP="003928EC">
            <w:pPr>
              <w:spacing w:after="0" w:line="240" w:lineRule="auto"/>
              <w:rPr>
                <w:rFonts w:ascii="Arial" w:eastAsia="Times New Roman" w:hAnsi="Arial" w:cs="Arial"/>
                <w:color w:val="000000"/>
              </w:rPr>
            </w:pPr>
            <w:r w:rsidRPr="005F5FE3">
              <w:rPr>
                <w:rFonts w:ascii="Arial" w:eastAsia="Times New Roman" w:hAnsi="Arial" w:cs="Arial"/>
                <w:color w:val="000000"/>
              </w:rPr>
              <w:t>57.67 ± 8.22</w:t>
            </w:r>
          </w:p>
        </w:tc>
        <w:tc>
          <w:tcPr>
            <w:tcW w:w="1223" w:type="dxa"/>
            <w:tcBorders>
              <w:top w:val="nil"/>
              <w:left w:val="nil"/>
              <w:bottom w:val="single" w:sz="4" w:space="0" w:color="auto"/>
              <w:right w:val="single" w:sz="4" w:space="0" w:color="auto"/>
            </w:tcBorders>
            <w:vAlign w:val="center"/>
            <w:hideMark/>
          </w:tcPr>
          <w:p w14:paraId="3B08F14A" w14:textId="77777777" w:rsidR="003928EC" w:rsidRPr="005F5FE3" w:rsidRDefault="003928EC" w:rsidP="00160A09">
            <w:pPr>
              <w:spacing w:after="0" w:line="240" w:lineRule="auto"/>
              <w:jc w:val="center"/>
              <w:rPr>
                <w:rFonts w:ascii="Arial" w:eastAsia="Times New Roman" w:hAnsi="Arial" w:cs="Arial"/>
                <w:color w:val="000000"/>
              </w:rPr>
            </w:pPr>
            <w:r w:rsidRPr="005F5FE3">
              <w:rPr>
                <w:rFonts w:ascii="Arial" w:eastAsia="Times New Roman" w:hAnsi="Arial" w:cs="Arial"/>
                <w:color w:val="000000"/>
              </w:rPr>
              <w:t>-1.04</w:t>
            </w:r>
          </w:p>
        </w:tc>
        <w:tc>
          <w:tcPr>
            <w:tcW w:w="1058" w:type="dxa"/>
            <w:tcBorders>
              <w:top w:val="nil"/>
              <w:left w:val="nil"/>
              <w:bottom w:val="single" w:sz="4" w:space="0" w:color="auto"/>
              <w:right w:val="single" w:sz="4" w:space="0" w:color="auto"/>
            </w:tcBorders>
            <w:vAlign w:val="center"/>
            <w:hideMark/>
          </w:tcPr>
          <w:p w14:paraId="611D8690" w14:textId="77777777" w:rsidR="003928EC" w:rsidRPr="005F5FE3" w:rsidRDefault="003928EC" w:rsidP="00160A09">
            <w:pPr>
              <w:spacing w:after="0" w:line="240" w:lineRule="auto"/>
              <w:jc w:val="center"/>
              <w:rPr>
                <w:rFonts w:ascii="Arial" w:eastAsia="Times New Roman" w:hAnsi="Arial" w:cs="Arial"/>
                <w:color w:val="000000"/>
              </w:rPr>
            </w:pPr>
            <w:r w:rsidRPr="005F5FE3">
              <w:rPr>
                <w:rFonts w:ascii="Arial" w:eastAsia="Times New Roman" w:hAnsi="Arial" w:cs="Arial"/>
                <w:color w:val="000000"/>
              </w:rPr>
              <w:t>1.98</w:t>
            </w:r>
          </w:p>
        </w:tc>
        <w:tc>
          <w:tcPr>
            <w:tcW w:w="1183" w:type="dxa"/>
            <w:tcBorders>
              <w:top w:val="nil"/>
              <w:left w:val="nil"/>
              <w:bottom w:val="single" w:sz="4" w:space="0" w:color="auto"/>
              <w:right w:val="single" w:sz="4" w:space="0" w:color="auto"/>
            </w:tcBorders>
            <w:vAlign w:val="center"/>
            <w:hideMark/>
          </w:tcPr>
          <w:p w14:paraId="44C0249E" w14:textId="77777777" w:rsidR="003928EC" w:rsidRPr="005F5FE3" w:rsidRDefault="003928EC" w:rsidP="003928EC">
            <w:pPr>
              <w:spacing w:after="0" w:line="240" w:lineRule="auto"/>
              <w:rPr>
                <w:rFonts w:ascii="Arial" w:eastAsia="Times New Roman" w:hAnsi="Arial" w:cs="Arial"/>
                <w:color w:val="000000"/>
              </w:rPr>
            </w:pPr>
            <w:r w:rsidRPr="005F5FE3">
              <w:rPr>
                <w:rFonts w:ascii="Arial" w:eastAsia="Times New Roman" w:hAnsi="Arial" w:cs="Arial"/>
                <w:color w:val="000000"/>
              </w:rPr>
              <w:t>81.90%</w:t>
            </w:r>
          </w:p>
        </w:tc>
        <w:tc>
          <w:tcPr>
            <w:tcW w:w="3386" w:type="dxa"/>
            <w:tcBorders>
              <w:top w:val="nil"/>
              <w:left w:val="nil"/>
              <w:bottom w:val="single" w:sz="4" w:space="0" w:color="auto"/>
              <w:right w:val="single" w:sz="4" w:space="0" w:color="auto"/>
            </w:tcBorders>
            <w:vAlign w:val="center"/>
            <w:hideMark/>
          </w:tcPr>
          <w:p w14:paraId="1A49A73B" w14:textId="77777777" w:rsidR="003928EC" w:rsidRPr="005F5FE3" w:rsidRDefault="003928EC" w:rsidP="003928EC">
            <w:pPr>
              <w:spacing w:after="0" w:line="240" w:lineRule="auto"/>
              <w:rPr>
                <w:rFonts w:ascii="Arial" w:eastAsia="Times New Roman" w:hAnsi="Arial" w:cs="Arial"/>
                <w:color w:val="000000"/>
              </w:rPr>
            </w:pPr>
            <w:r w:rsidRPr="005F5FE3">
              <w:rPr>
                <w:rFonts w:ascii="Arial" w:eastAsia="Times New Roman" w:hAnsi="Arial" w:cs="Arial"/>
                <w:color w:val="000000"/>
              </w:rPr>
              <w:t>Strong overall positive project outcomes; skewed distribution reflects favorable results</w:t>
            </w:r>
          </w:p>
        </w:tc>
      </w:tr>
    </w:tbl>
    <w:p w14:paraId="2CB57D40" w14:textId="77777777" w:rsidR="003928EC" w:rsidRPr="005F5FE3" w:rsidRDefault="003928EC" w:rsidP="00641C3F"/>
    <w:p w14:paraId="7FFD9F49" w14:textId="4E3124C3" w:rsidR="003928EC" w:rsidRPr="0091126D" w:rsidRDefault="005B60F8" w:rsidP="00AD7EDD">
      <w:pPr>
        <w:jc w:val="both"/>
        <w:rPr>
          <w:rFonts w:asciiTheme="majorBidi" w:hAnsiTheme="majorBidi" w:cstheme="majorBidi"/>
          <w:sz w:val="24"/>
          <w:szCs w:val="24"/>
        </w:rPr>
      </w:pPr>
      <w:r w:rsidRPr="00395B8F">
        <w:rPr>
          <w:rFonts w:asciiTheme="majorBidi" w:hAnsiTheme="majorBidi" w:cstheme="majorBidi"/>
          <w:sz w:val="24"/>
          <w:szCs w:val="24"/>
        </w:rPr>
        <w:t>Overall, the skewness and kurtosis values for the independent, mediating, and dependent variables fall within ranges typically considered acceptable for multivariate analyses such as regression and SEM. The slight negative skew observed for several constructs indicates that respondents generally expressed positive views regarding AI-based project management and its outcomes. This distributional pattern supports the use of parametric techniques in the subsequent analyses.</w:t>
      </w:r>
      <w:r w:rsidR="00AD7EDD">
        <w:rPr>
          <w:rFonts w:asciiTheme="majorBidi" w:hAnsiTheme="majorBidi" w:cstheme="majorBidi"/>
          <w:sz w:val="24"/>
          <w:szCs w:val="24"/>
        </w:rPr>
        <w:t xml:space="preserve"> </w:t>
      </w:r>
      <w:r w:rsidR="00AD7EDD" w:rsidRPr="00AD7EDD">
        <w:rPr>
          <w:rFonts w:asciiTheme="majorBidi" w:hAnsiTheme="majorBidi" w:cstheme="majorBidi"/>
          <w:sz w:val="24"/>
          <w:szCs w:val="24"/>
          <w:highlight w:val="yellow"/>
        </w:rPr>
        <w:t xml:space="preserve">Bootstrap CIs for mediation (H4) exclude zero </w:t>
      </w:r>
      <w:proofErr w:type="gramStart"/>
      <w:r w:rsidR="00AD7EDD" w:rsidRPr="00AD7EDD">
        <w:rPr>
          <w:rFonts w:asciiTheme="majorBidi" w:hAnsiTheme="majorBidi" w:cstheme="majorBidi"/>
          <w:sz w:val="24"/>
          <w:szCs w:val="24"/>
          <w:highlight w:val="yellow"/>
        </w:rPr>
        <w:t>where</w:t>
      </w:r>
      <w:proofErr w:type="gramEnd"/>
      <w:r w:rsidR="00AD7EDD" w:rsidRPr="00AD7EDD">
        <w:rPr>
          <w:rFonts w:asciiTheme="majorBidi" w:hAnsiTheme="majorBidi" w:cstheme="majorBidi"/>
          <w:sz w:val="24"/>
          <w:szCs w:val="24"/>
          <w:highlight w:val="yellow"/>
        </w:rPr>
        <w:t xml:space="preserve"> significant, validating indirect effects under non-normality.</w:t>
      </w:r>
    </w:p>
    <w:p w14:paraId="5E3BF116" w14:textId="302F0A1A" w:rsidR="00054460" w:rsidRPr="005F5FE3" w:rsidRDefault="00054460" w:rsidP="00482D79">
      <w:pPr>
        <w:pStyle w:val="Heading3"/>
      </w:pPr>
      <w:bookmarkStart w:id="96" w:name="_Toc225611247"/>
      <w:r w:rsidRPr="005F5FE3">
        <w:lastRenderedPageBreak/>
        <w:t>Independent Variables (Factors Influencing AI Utilization)</w:t>
      </w:r>
      <w:bookmarkEnd w:id="96"/>
    </w:p>
    <w:p w14:paraId="3C9CB395" w14:textId="77777777" w:rsidR="00054460" w:rsidRPr="005F5FE3" w:rsidRDefault="00054460" w:rsidP="00054460"/>
    <w:p w14:paraId="62A225C1" w14:textId="40B9CB82" w:rsidR="00054460" w:rsidRPr="005F5FE3" w:rsidRDefault="00054460" w:rsidP="005034EA">
      <w:pPr>
        <w:ind w:right="-1054"/>
        <w:rPr>
          <w:i/>
          <w:iCs/>
          <w:color w:val="1F497D" w:themeColor="text2"/>
          <w:sz w:val="18"/>
          <w:szCs w:val="18"/>
        </w:rPr>
      </w:pPr>
      <w:r w:rsidRPr="005F5FE3">
        <w:rPr>
          <w:i/>
          <w:iCs/>
          <w:color w:val="1F497D" w:themeColor="text2"/>
          <w:sz w:val="18"/>
          <w:szCs w:val="18"/>
        </w:rPr>
        <w:t>Table (</w:t>
      </w:r>
      <w:r w:rsidR="00482D79" w:rsidRPr="005F5FE3">
        <w:rPr>
          <w:i/>
          <w:iCs/>
          <w:color w:val="1F497D" w:themeColor="text2"/>
          <w:sz w:val="18"/>
          <w:szCs w:val="18"/>
        </w:rPr>
        <w:t>1</w:t>
      </w:r>
      <w:r w:rsidR="004E4096">
        <w:rPr>
          <w:i/>
          <w:iCs/>
          <w:color w:val="1F497D" w:themeColor="text2"/>
          <w:sz w:val="18"/>
          <w:szCs w:val="18"/>
        </w:rPr>
        <w:t>6</w:t>
      </w:r>
      <w:r w:rsidRPr="005F5FE3">
        <w:rPr>
          <w:i/>
          <w:iCs/>
          <w:color w:val="1F497D" w:themeColor="text2"/>
          <w:sz w:val="18"/>
          <w:szCs w:val="18"/>
        </w:rPr>
        <w:t>) Descriptive Statistics of Independent Variables (Factors Influencing AI utilization)</w:t>
      </w:r>
    </w:p>
    <w:tbl>
      <w:tblPr>
        <w:tblW w:w="538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33"/>
        <w:gridCol w:w="1523"/>
        <w:gridCol w:w="1320"/>
        <w:gridCol w:w="1213"/>
        <w:gridCol w:w="1282"/>
        <w:gridCol w:w="2005"/>
      </w:tblGrid>
      <w:tr w:rsidR="00054460" w:rsidRPr="00CC051F" w14:paraId="2D5D7DCA" w14:textId="77777777" w:rsidTr="00CC051F">
        <w:trPr>
          <w:jc w:val="center"/>
        </w:trPr>
        <w:tc>
          <w:tcPr>
            <w:tcW w:w="1356" w:type="pct"/>
            <w:shd w:val="clear" w:color="auto" w:fill="BFBFBF" w:themeFill="background1" w:themeFillShade="BF"/>
            <w:vAlign w:val="center"/>
            <w:hideMark/>
          </w:tcPr>
          <w:p w14:paraId="018F5A06" w14:textId="77777777" w:rsidR="00054460" w:rsidRPr="005F5FE3" w:rsidRDefault="00054460" w:rsidP="006B00E0">
            <w:pPr>
              <w:spacing w:after="0" w:line="240" w:lineRule="auto"/>
              <w:jc w:val="center"/>
              <w:rPr>
                <w:rFonts w:ascii="Times New Roman" w:hAnsi="Times New Roman" w:cs="Times New Roman"/>
                <w:b/>
                <w:bCs/>
              </w:rPr>
            </w:pPr>
            <w:r w:rsidRPr="005F5FE3">
              <w:rPr>
                <w:rFonts w:ascii="Times New Roman" w:hAnsi="Times New Roman" w:cs="Times New Roman"/>
                <w:b/>
                <w:bCs/>
              </w:rPr>
              <w:t>Variables</w:t>
            </w:r>
          </w:p>
        </w:tc>
        <w:tc>
          <w:tcPr>
            <w:tcW w:w="756" w:type="pct"/>
            <w:shd w:val="clear" w:color="auto" w:fill="BFBFBF" w:themeFill="background1" w:themeFillShade="BF"/>
            <w:vAlign w:val="center"/>
            <w:hideMark/>
          </w:tcPr>
          <w:p w14:paraId="737D43C9" w14:textId="77777777" w:rsidR="00054460" w:rsidRPr="005F5FE3" w:rsidRDefault="00054460" w:rsidP="006B00E0">
            <w:pPr>
              <w:spacing w:after="0" w:line="240" w:lineRule="auto"/>
              <w:jc w:val="center"/>
              <w:rPr>
                <w:rFonts w:ascii="Times New Roman" w:hAnsi="Times New Roman" w:cs="Times New Roman"/>
                <w:b/>
                <w:bCs/>
              </w:rPr>
            </w:pPr>
            <w:proofErr w:type="spellStart"/>
            <w:r w:rsidRPr="005F5FE3">
              <w:rPr>
                <w:rFonts w:ascii="Times New Roman" w:hAnsi="Times New Roman" w:cs="Times New Roman"/>
                <w:b/>
                <w:bCs/>
              </w:rPr>
              <w:t>Mean±SD</w:t>
            </w:r>
            <w:proofErr w:type="spellEnd"/>
          </w:p>
        </w:tc>
        <w:tc>
          <w:tcPr>
            <w:tcW w:w="655" w:type="pct"/>
            <w:shd w:val="clear" w:color="auto" w:fill="BFBFBF" w:themeFill="background1" w:themeFillShade="BF"/>
            <w:vAlign w:val="center"/>
            <w:hideMark/>
          </w:tcPr>
          <w:p w14:paraId="279E6B49" w14:textId="77777777" w:rsidR="00054460" w:rsidRPr="005F5FE3" w:rsidRDefault="00054460" w:rsidP="006B00E0">
            <w:pPr>
              <w:spacing w:after="0" w:line="240" w:lineRule="auto"/>
              <w:jc w:val="center"/>
              <w:rPr>
                <w:rFonts w:ascii="Times New Roman" w:hAnsi="Times New Roman" w:cs="Times New Roman"/>
                <w:b/>
                <w:bCs/>
              </w:rPr>
            </w:pPr>
            <w:r w:rsidRPr="005F5FE3">
              <w:rPr>
                <w:rFonts w:ascii="Times New Roman" w:hAnsi="Times New Roman" w:cs="Times New Roman"/>
                <w:b/>
                <w:bCs/>
              </w:rPr>
              <w:t>Skewness</w:t>
            </w:r>
          </w:p>
        </w:tc>
        <w:tc>
          <w:tcPr>
            <w:tcW w:w="602" w:type="pct"/>
            <w:shd w:val="clear" w:color="auto" w:fill="BFBFBF" w:themeFill="background1" w:themeFillShade="BF"/>
            <w:vAlign w:val="center"/>
            <w:hideMark/>
          </w:tcPr>
          <w:p w14:paraId="038698E1" w14:textId="77777777" w:rsidR="00054460" w:rsidRPr="005F5FE3" w:rsidRDefault="00054460" w:rsidP="006B00E0">
            <w:pPr>
              <w:spacing w:after="0" w:line="240" w:lineRule="auto"/>
              <w:jc w:val="center"/>
              <w:rPr>
                <w:rFonts w:ascii="Times New Roman" w:hAnsi="Times New Roman" w:cs="Times New Roman"/>
                <w:b/>
                <w:bCs/>
              </w:rPr>
            </w:pPr>
            <w:r w:rsidRPr="005F5FE3">
              <w:rPr>
                <w:rFonts w:ascii="Times New Roman" w:hAnsi="Times New Roman" w:cs="Times New Roman"/>
                <w:b/>
                <w:bCs/>
              </w:rPr>
              <w:t>Kurtosis</w:t>
            </w:r>
          </w:p>
        </w:tc>
        <w:tc>
          <w:tcPr>
            <w:tcW w:w="636" w:type="pct"/>
            <w:shd w:val="clear" w:color="auto" w:fill="BFBFBF" w:themeFill="background1" w:themeFillShade="BF"/>
            <w:noWrap/>
            <w:vAlign w:val="center"/>
            <w:hideMark/>
          </w:tcPr>
          <w:p w14:paraId="5DA39C8B" w14:textId="77777777" w:rsidR="00054460" w:rsidRPr="005F5FE3" w:rsidRDefault="00054460" w:rsidP="006B00E0">
            <w:pPr>
              <w:spacing w:after="0" w:line="240" w:lineRule="auto"/>
              <w:jc w:val="center"/>
              <w:rPr>
                <w:rFonts w:ascii="Times New Roman" w:hAnsi="Times New Roman" w:cs="Times New Roman"/>
                <w:b/>
                <w:bCs/>
              </w:rPr>
            </w:pPr>
            <w:r w:rsidRPr="005F5FE3">
              <w:rPr>
                <w:rFonts w:ascii="Times New Roman" w:hAnsi="Times New Roman" w:cs="Times New Roman"/>
                <w:b/>
                <w:bCs/>
              </w:rPr>
              <w:t>Mean score percent</w:t>
            </w:r>
          </w:p>
        </w:tc>
        <w:tc>
          <w:tcPr>
            <w:tcW w:w="996" w:type="pct"/>
            <w:shd w:val="clear" w:color="auto" w:fill="BFBFBF" w:themeFill="background1" w:themeFillShade="BF"/>
          </w:tcPr>
          <w:p w14:paraId="68B97229" w14:textId="77777777" w:rsidR="00054460" w:rsidRPr="005F5FE3" w:rsidRDefault="00054460" w:rsidP="006B00E0">
            <w:pPr>
              <w:spacing w:after="0" w:line="240" w:lineRule="auto"/>
              <w:jc w:val="center"/>
              <w:rPr>
                <w:rFonts w:ascii="Times New Roman" w:hAnsi="Times New Roman" w:cs="Times New Roman"/>
                <w:b/>
                <w:bCs/>
              </w:rPr>
            </w:pPr>
            <w:r w:rsidRPr="00CC051F">
              <w:rPr>
                <w:rFonts w:ascii="Times New Roman" w:hAnsi="Times New Roman" w:cs="Times New Roman"/>
                <w:b/>
                <w:bCs/>
              </w:rPr>
              <w:t>Interpretation</w:t>
            </w:r>
          </w:p>
        </w:tc>
      </w:tr>
      <w:tr w:rsidR="00054460" w:rsidRPr="005F5FE3" w14:paraId="2DEF1ABE" w14:textId="77777777" w:rsidTr="009F7EE9">
        <w:trPr>
          <w:jc w:val="center"/>
        </w:trPr>
        <w:tc>
          <w:tcPr>
            <w:tcW w:w="1356" w:type="pct"/>
            <w:vAlign w:val="center"/>
            <w:hideMark/>
          </w:tcPr>
          <w:p w14:paraId="76AF81A0" w14:textId="77777777" w:rsidR="00054460" w:rsidRPr="005F5FE3" w:rsidRDefault="00054460" w:rsidP="006B00E0">
            <w:pPr>
              <w:spacing w:after="0" w:line="240" w:lineRule="auto"/>
              <w:jc w:val="center"/>
              <w:rPr>
                <w:rFonts w:ascii="Times New Roman" w:hAnsi="Times New Roman" w:cs="Times New Roman"/>
              </w:rPr>
            </w:pPr>
            <w:r w:rsidRPr="005F5FE3">
              <w:rPr>
                <w:rFonts w:ascii="Times New Roman" w:hAnsi="Times New Roman" w:cs="Times New Roman"/>
              </w:rPr>
              <w:t>Data Privacy and Security</w:t>
            </w:r>
          </w:p>
        </w:tc>
        <w:tc>
          <w:tcPr>
            <w:tcW w:w="756" w:type="pct"/>
            <w:noWrap/>
            <w:vAlign w:val="center"/>
            <w:hideMark/>
          </w:tcPr>
          <w:p w14:paraId="460CCFC2" w14:textId="77777777" w:rsidR="00054460" w:rsidRPr="005F5FE3" w:rsidRDefault="00054460" w:rsidP="006B00E0">
            <w:pPr>
              <w:spacing w:after="0"/>
              <w:jc w:val="center"/>
              <w:rPr>
                <w:rFonts w:ascii="Times New Roman" w:hAnsi="Times New Roman" w:cs="Times New Roman"/>
              </w:rPr>
            </w:pPr>
            <w:r w:rsidRPr="005F5FE3">
              <w:rPr>
                <w:rFonts w:ascii="Times New Roman" w:hAnsi="Times New Roman" w:cs="Times New Roman"/>
              </w:rPr>
              <w:t>7.47±1.49</w:t>
            </w:r>
          </w:p>
        </w:tc>
        <w:tc>
          <w:tcPr>
            <w:tcW w:w="655" w:type="pct"/>
            <w:noWrap/>
            <w:vAlign w:val="center"/>
            <w:hideMark/>
          </w:tcPr>
          <w:p w14:paraId="748B3065" w14:textId="77777777" w:rsidR="00054460" w:rsidRPr="005F5FE3" w:rsidRDefault="00054460" w:rsidP="006B00E0">
            <w:pPr>
              <w:spacing w:after="0"/>
              <w:jc w:val="center"/>
              <w:rPr>
                <w:rFonts w:ascii="Times New Roman" w:hAnsi="Times New Roman" w:cs="Times New Roman"/>
              </w:rPr>
            </w:pPr>
            <w:r w:rsidRPr="005F5FE3">
              <w:rPr>
                <w:rFonts w:ascii="Times New Roman" w:hAnsi="Times New Roman" w:cs="Times New Roman"/>
              </w:rPr>
              <w:t>0.00</w:t>
            </w:r>
          </w:p>
        </w:tc>
        <w:tc>
          <w:tcPr>
            <w:tcW w:w="602" w:type="pct"/>
            <w:noWrap/>
            <w:vAlign w:val="center"/>
            <w:hideMark/>
          </w:tcPr>
          <w:p w14:paraId="1ACC9A9D" w14:textId="77777777" w:rsidR="00054460" w:rsidRPr="005F5FE3" w:rsidRDefault="00054460" w:rsidP="006B00E0">
            <w:pPr>
              <w:spacing w:after="0"/>
              <w:jc w:val="center"/>
              <w:rPr>
                <w:rFonts w:ascii="Times New Roman" w:hAnsi="Times New Roman" w:cs="Times New Roman"/>
              </w:rPr>
            </w:pPr>
            <w:r w:rsidRPr="005F5FE3">
              <w:rPr>
                <w:rFonts w:ascii="Times New Roman" w:hAnsi="Times New Roman" w:cs="Times New Roman"/>
              </w:rPr>
              <w:t>-0.17</w:t>
            </w:r>
          </w:p>
        </w:tc>
        <w:tc>
          <w:tcPr>
            <w:tcW w:w="636" w:type="pct"/>
            <w:noWrap/>
            <w:vAlign w:val="center"/>
            <w:hideMark/>
          </w:tcPr>
          <w:p w14:paraId="36543FB2" w14:textId="77777777" w:rsidR="00054460" w:rsidRPr="005F5FE3" w:rsidRDefault="00054460" w:rsidP="006B00E0">
            <w:pPr>
              <w:spacing w:after="0" w:line="240" w:lineRule="auto"/>
              <w:jc w:val="center"/>
              <w:rPr>
                <w:rFonts w:ascii="Times New Roman" w:hAnsi="Times New Roman" w:cs="Times New Roman"/>
              </w:rPr>
            </w:pPr>
            <w:r w:rsidRPr="005F5FE3">
              <w:rPr>
                <w:rFonts w:ascii="Times New Roman" w:hAnsi="Times New Roman" w:cs="Times New Roman"/>
              </w:rPr>
              <w:t>74.66%</w:t>
            </w:r>
          </w:p>
        </w:tc>
        <w:tc>
          <w:tcPr>
            <w:tcW w:w="996" w:type="pct"/>
            <w:vAlign w:val="bottom"/>
          </w:tcPr>
          <w:p w14:paraId="591C4E27" w14:textId="77777777" w:rsidR="00054460" w:rsidRPr="005F5FE3" w:rsidRDefault="00054460" w:rsidP="006B00E0">
            <w:pPr>
              <w:spacing w:after="0" w:line="240" w:lineRule="auto"/>
              <w:jc w:val="center"/>
              <w:rPr>
                <w:rFonts w:ascii="Times New Roman" w:hAnsi="Times New Roman" w:cs="Times New Roman"/>
              </w:rPr>
            </w:pPr>
            <w:r w:rsidRPr="005F5FE3">
              <w:t>Moderate concern, consistent practices</w:t>
            </w:r>
          </w:p>
        </w:tc>
      </w:tr>
      <w:tr w:rsidR="00054460" w:rsidRPr="005F5FE3" w14:paraId="0253525A" w14:textId="77777777" w:rsidTr="009F7EE9">
        <w:trPr>
          <w:jc w:val="center"/>
        </w:trPr>
        <w:tc>
          <w:tcPr>
            <w:tcW w:w="1356" w:type="pct"/>
            <w:vAlign w:val="center"/>
            <w:hideMark/>
          </w:tcPr>
          <w:p w14:paraId="48E1A611" w14:textId="77777777" w:rsidR="00054460" w:rsidRPr="005F5FE3" w:rsidRDefault="00054460" w:rsidP="006B00E0">
            <w:pPr>
              <w:spacing w:after="0" w:line="240" w:lineRule="auto"/>
              <w:jc w:val="center"/>
              <w:rPr>
                <w:rFonts w:ascii="Times New Roman" w:hAnsi="Times New Roman" w:cs="Times New Roman"/>
              </w:rPr>
            </w:pPr>
            <w:r w:rsidRPr="005F5FE3">
              <w:rPr>
                <w:rFonts w:ascii="Times New Roman" w:hAnsi="Times New Roman" w:cs="Times New Roman"/>
              </w:rPr>
              <w:t>Resistance to Change</w:t>
            </w:r>
          </w:p>
        </w:tc>
        <w:tc>
          <w:tcPr>
            <w:tcW w:w="756" w:type="pct"/>
            <w:noWrap/>
            <w:vAlign w:val="center"/>
            <w:hideMark/>
          </w:tcPr>
          <w:p w14:paraId="13ACB91D" w14:textId="77777777" w:rsidR="00054460" w:rsidRPr="005F5FE3" w:rsidRDefault="00054460" w:rsidP="006B00E0">
            <w:pPr>
              <w:spacing w:after="0"/>
              <w:jc w:val="center"/>
              <w:rPr>
                <w:rFonts w:ascii="Times New Roman" w:hAnsi="Times New Roman" w:cs="Times New Roman"/>
              </w:rPr>
            </w:pPr>
            <w:r w:rsidRPr="005F5FE3">
              <w:rPr>
                <w:rFonts w:ascii="Times New Roman" w:hAnsi="Times New Roman" w:cs="Times New Roman"/>
              </w:rPr>
              <w:t>7.73±1.55</w:t>
            </w:r>
          </w:p>
        </w:tc>
        <w:tc>
          <w:tcPr>
            <w:tcW w:w="655" w:type="pct"/>
            <w:noWrap/>
            <w:vAlign w:val="center"/>
            <w:hideMark/>
          </w:tcPr>
          <w:p w14:paraId="64464654" w14:textId="77777777" w:rsidR="00054460" w:rsidRPr="005F5FE3" w:rsidRDefault="00054460" w:rsidP="006B00E0">
            <w:pPr>
              <w:spacing w:after="0"/>
              <w:jc w:val="center"/>
              <w:rPr>
                <w:rFonts w:ascii="Times New Roman" w:hAnsi="Times New Roman" w:cs="Times New Roman"/>
              </w:rPr>
            </w:pPr>
            <w:r w:rsidRPr="005F5FE3">
              <w:rPr>
                <w:rFonts w:ascii="Times New Roman" w:hAnsi="Times New Roman" w:cs="Times New Roman"/>
              </w:rPr>
              <w:t>-0.48</w:t>
            </w:r>
          </w:p>
        </w:tc>
        <w:tc>
          <w:tcPr>
            <w:tcW w:w="602" w:type="pct"/>
            <w:noWrap/>
            <w:vAlign w:val="center"/>
            <w:hideMark/>
          </w:tcPr>
          <w:p w14:paraId="7704F894" w14:textId="77777777" w:rsidR="00054460" w:rsidRPr="005F5FE3" w:rsidRDefault="00054460" w:rsidP="006B00E0">
            <w:pPr>
              <w:spacing w:after="0"/>
              <w:jc w:val="center"/>
              <w:rPr>
                <w:rFonts w:ascii="Times New Roman" w:hAnsi="Times New Roman" w:cs="Times New Roman"/>
              </w:rPr>
            </w:pPr>
            <w:r w:rsidRPr="005F5FE3">
              <w:rPr>
                <w:rFonts w:ascii="Times New Roman" w:hAnsi="Times New Roman" w:cs="Times New Roman"/>
              </w:rPr>
              <w:t>0.73</w:t>
            </w:r>
          </w:p>
        </w:tc>
        <w:tc>
          <w:tcPr>
            <w:tcW w:w="636" w:type="pct"/>
            <w:noWrap/>
            <w:vAlign w:val="center"/>
            <w:hideMark/>
          </w:tcPr>
          <w:p w14:paraId="14C12D78" w14:textId="77777777" w:rsidR="00054460" w:rsidRPr="005F5FE3" w:rsidRDefault="00054460" w:rsidP="006B00E0">
            <w:pPr>
              <w:spacing w:after="0" w:line="240" w:lineRule="auto"/>
              <w:jc w:val="center"/>
              <w:rPr>
                <w:rFonts w:ascii="Times New Roman" w:hAnsi="Times New Roman" w:cs="Times New Roman"/>
              </w:rPr>
            </w:pPr>
            <w:r w:rsidRPr="005F5FE3">
              <w:rPr>
                <w:rFonts w:ascii="Times New Roman" w:hAnsi="Times New Roman" w:cs="Times New Roman"/>
              </w:rPr>
              <w:t>77.28%</w:t>
            </w:r>
          </w:p>
        </w:tc>
        <w:tc>
          <w:tcPr>
            <w:tcW w:w="996" w:type="pct"/>
            <w:vAlign w:val="bottom"/>
          </w:tcPr>
          <w:p w14:paraId="51FA170E" w14:textId="77777777" w:rsidR="00054460" w:rsidRPr="005F5FE3" w:rsidRDefault="00054460" w:rsidP="006B00E0">
            <w:pPr>
              <w:spacing w:after="0" w:line="240" w:lineRule="auto"/>
              <w:jc w:val="center"/>
              <w:rPr>
                <w:rFonts w:ascii="Times New Roman" w:hAnsi="Times New Roman" w:cs="Times New Roman"/>
              </w:rPr>
            </w:pPr>
            <w:r w:rsidRPr="005F5FE3">
              <w:t>Notable employee resistance observed</w:t>
            </w:r>
          </w:p>
        </w:tc>
      </w:tr>
      <w:tr w:rsidR="00054460" w:rsidRPr="005F5FE3" w14:paraId="6AD0E10E" w14:textId="77777777" w:rsidTr="009F7EE9">
        <w:trPr>
          <w:jc w:val="center"/>
        </w:trPr>
        <w:tc>
          <w:tcPr>
            <w:tcW w:w="1356" w:type="pct"/>
            <w:vAlign w:val="center"/>
            <w:hideMark/>
          </w:tcPr>
          <w:p w14:paraId="518AE723" w14:textId="77777777" w:rsidR="00054460" w:rsidRPr="005F5FE3" w:rsidRDefault="00054460" w:rsidP="006B00E0">
            <w:pPr>
              <w:spacing w:after="0" w:line="240" w:lineRule="auto"/>
              <w:jc w:val="center"/>
              <w:rPr>
                <w:rFonts w:ascii="Times New Roman" w:hAnsi="Times New Roman" w:cs="Times New Roman"/>
              </w:rPr>
            </w:pPr>
            <w:r w:rsidRPr="005F5FE3">
              <w:rPr>
                <w:rFonts w:ascii="Times New Roman" w:hAnsi="Times New Roman" w:cs="Times New Roman"/>
              </w:rPr>
              <w:t xml:space="preserve">Cost </w:t>
            </w:r>
            <w:proofErr w:type="gramStart"/>
            <w:r w:rsidRPr="005F5FE3">
              <w:rPr>
                <w:rFonts w:ascii="Times New Roman" w:hAnsi="Times New Roman" w:cs="Times New Roman"/>
              </w:rPr>
              <w:t>of  AI</w:t>
            </w:r>
            <w:proofErr w:type="gramEnd"/>
            <w:r w:rsidRPr="005F5FE3">
              <w:rPr>
                <w:rFonts w:ascii="Times New Roman" w:hAnsi="Times New Roman" w:cs="Times New Roman"/>
              </w:rPr>
              <w:t xml:space="preserve"> Implementation</w:t>
            </w:r>
          </w:p>
        </w:tc>
        <w:tc>
          <w:tcPr>
            <w:tcW w:w="756" w:type="pct"/>
            <w:noWrap/>
            <w:vAlign w:val="center"/>
            <w:hideMark/>
          </w:tcPr>
          <w:p w14:paraId="58D21C82" w14:textId="77777777" w:rsidR="00054460" w:rsidRPr="005F5FE3" w:rsidRDefault="00054460" w:rsidP="006B00E0">
            <w:pPr>
              <w:spacing w:after="0"/>
              <w:jc w:val="center"/>
              <w:rPr>
                <w:rFonts w:ascii="Times New Roman" w:hAnsi="Times New Roman" w:cs="Times New Roman"/>
              </w:rPr>
            </w:pPr>
            <w:r w:rsidRPr="005F5FE3">
              <w:rPr>
                <w:rFonts w:ascii="Times New Roman" w:hAnsi="Times New Roman" w:cs="Times New Roman"/>
              </w:rPr>
              <w:t>7.65±1.76</w:t>
            </w:r>
          </w:p>
        </w:tc>
        <w:tc>
          <w:tcPr>
            <w:tcW w:w="655" w:type="pct"/>
            <w:noWrap/>
            <w:vAlign w:val="center"/>
            <w:hideMark/>
          </w:tcPr>
          <w:p w14:paraId="0F9C7C33" w14:textId="77777777" w:rsidR="00054460" w:rsidRPr="005F5FE3" w:rsidRDefault="00054460" w:rsidP="006B00E0">
            <w:pPr>
              <w:spacing w:after="0"/>
              <w:jc w:val="center"/>
              <w:rPr>
                <w:rFonts w:ascii="Times New Roman" w:hAnsi="Times New Roman" w:cs="Times New Roman"/>
              </w:rPr>
            </w:pPr>
            <w:r w:rsidRPr="005F5FE3">
              <w:rPr>
                <w:rFonts w:ascii="Times New Roman" w:hAnsi="Times New Roman" w:cs="Times New Roman"/>
              </w:rPr>
              <w:t>-0.67</w:t>
            </w:r>
          </w:p>
        </w:tc>
        <w:tc>
          <w:tcPr>
            <w:tcW w:w="602" w:type="pct"/>
            <w:noWrap/>
            <w:vAlign w:val="center"/>
            <w:hideMark/>
          </w:tcPr>
          <w:p w14:paraId="01556342" w14:textId="77777777" w:rsidR="00054460" w:rsidRPr="005F5FE3" w:rsidRDefault="00054460" w:rsidP="006B00E0">
            <w:pPr>
              <w:spacing w:after="0"/>
              <w:jc w:val="center"/>
              <w:rPr>
                <w:rFonts w:ascii="Times New Roman" w:hAnsi="Times New Roman" w:cs="Times New Roman"/>
              </w:rPr>
            </w:pPr>
            <w:r w:rsidRPr="005F5FE3">
              <w:rPr>
                <w:rFonts w:ascii="Times New Roman" w:hAnsi="Times New Roman" w:cs="Times New Roman"/>
              </w:rPr>
              <w:t>0.23</w:t>
            </w:r>
          </w:p>
        </w:tc>
        <w:tc>
          <w:tcPr>
            <w:tcW w:w="636" w:type="pct"/>
            <w:noWrap/>
            <w:vAlign w:val="center"/>
            <w:hideMark/>
          </w:tcPr>
          <w:p w14:paraId="43CD8D54" w14:textId="77777777" w:rsidR="00054460" w:rsidRPr="005F5FE3" w:rsidRDefault="00054460" w:rsidP="006B00E0">
            <w:pPr>
              <w:spacing w:after="0" w:line="240" w:lineRule="auto"/>
              <w:jc w:val="center"/>
              <w:rPr>
                <w:rFonts w:ascii="Times New Roman" w:hAnsi="Times New Roman" w:cs="Times New Roman"/>
              </w:rPr>
            </w:pPr>
            <w:r w:rsidRPr="005F5FE3">
              <w:rPr>
                <w:rFonts w:ascii="Times New Roman" w:hAnsi="Times New Roman" w:cs="Times New Roman"/>
              </w:rPr>
              <w:t>76.50%</w:t>
            </w:r>
          </w:p>
        </w:tc>
        <w:tc>
          <w:tcPr>
            <w:tcW w:w="996" w:type="pct"/>
            <w:vAlign w:val="bottom"/>
          </w:tcPr>
          <w:p w14:paraId="3FB3ABC1" w14:textId="77777777" w:rsidR="00054460" w:rsidRPr="005F5FE3" w:rsidRDefault="00054460" w:rsidP="006B00E0">
            <w:pPr>
              <w:spacing w:after="0" w:line="240" w:lineRule="auto"/>
              <w:jc w:val="center"/>
              <w:rPr>
                <w:rFonts w:ascii="Times New Roman" w:hAnsi="Times New Roman" w:cs="Times New Roman"/>
              </w:rPr>
            </w:pPr>
            <w:r w:rsidRPr="005F5FE3">
              <w:t>Significant financial barrier</w:t>
            </w:r>
          </w:p>
        </w:tc>
      </w:tr>
      <w:tr w:rsidR="00054460" w:rsidRPr="005F5FE3" w14:paraId="7357A73B" w14:textId="77777777" w:rsidTr="009F7EE9">
        <w:trPr>
          <w:jc w:val="center"/>
        </w:trPr>
        <w:tc>
          <w:tcPr>
            <w:tcW w:w="1356" w:type="pct"/>
            <w:vAlign w:val="center"/>
            <w:hideMark/>
          </w:tcPr>
          <w:p w14:paraId="6A56BD09" w14:textId="77777777" w:rsidR="00054460" w:rsidRPr="005F5FE3" w:rsidRDefault="00054460" w:rsidP="006B00E0">
            <w:pPr>
              <w:spacing w:after="0" w:line="240" w:lineRule="auto"/>
              <w:jc w:val="center"/>
              <w:rPr>
                <w:rFonts w:ascii="Times New Roman" w:hAnsi="Times New Roman" w:cs="Times New Roman"/>
              </w:rPr>
            </w:pPr>
            <w:r w:rsidRPr="005F5FE3">
              <w:rPr>
                <w:rFonts w:ascii="Times New Roman" w:hAnsi="Times New Roman" w:cs="Times New Roman"/>
              </w:rPr>
              <w:t>Compatibility with Existing Infrastructure</w:t>
            </w:r>
          </w:p>
        </w:tc>
        <w:tc>
          <w:tcPr>
            <w:tcW w:w="756" w:type="pct"/>
            <w:noWrap/>
            <w:vAlign w:val="center"/>
            <w:hideMark/>
          </w:tcPr>
          <w:p w14:paraId="1C9EF24A" w14:textId="77777777" w:rsidR="00054460" w:rsidRPr="005F5FE3" w:rsidRDefault="00054460" w:rsidP="006B00E0">
            <w:pPr>
              <w:spacing w:after="0"/>
              <w:jc w:val="center"/>
              <w:rPr>
                <w:rFonts w:ascii="Times New Roman" w:hAnsi="Times New Roman" w:cs="Times New Roman"/>
              </w:rPr>
            </w:pPr>
            <w:r w:rsidRPr="005F5FE3">
              <w:rPr>
                <w:rFonts w:ascii="Times New Roman" w:hAnsi="Times New Roman" w:cs="Times New Roman"/>
              </w:rPr>
              <w:t>7.48±1.39</w:t>
            </w:r>
          </w:p>
        </w:tc>
        <w:tc>
          <w:tcPr>
            <w:tcW w:w="655" w:type="pct"/>
            <w:noWrap/>
            <w:vAlign w:val="center"/>
            <w:hideMark/>
          </w:tcPr>
          <w:p w14:paraId="18C1C991" w14:textId="77777777" w:rsidR="00054460" w:rsidRPr="005F5FE3" w:rsidRDefault="00054460" w:rsidP="006B00E0">
            <w:pPr>
              <w:spacing w:after="0"/>
              <w:jc w:val="center"/>
              <w:rPr>
                <w:rFonts w:ascii="Times New Roman" w:hAnsi="Times New Roman" w:cs="Times New Roman"/>
              </w:rPr>
            </w:pPr>
            <w:r w:rsidRPr="005F5FE3">
              <w:rPr>
                <w:rFonts w:ascii="Times New Roman" w:hAnsi="Times New Roman" w:cs="Times New Roman"/>
              </w:rPr>
              <w:t>0.11</w:t>
            </w:r>
          </w:p>
        </w:tc>
        <w:tc>
          <w:tcPr>
            <w:tcW w:w="602" w:type="pct"/>
            <w:noWrap/>
            <w:vAlign w:val="center"/>
            <w:hideMark/>
          </w:tcPr>
          <w:p w14:paraId="5D5E7A7E" w14:textId="77777777" w:rsidR="00054460" w:rsidRPr="005F5FE3" w:rsidRDefault="00054460" w:rsidP="006B00E0">
            <w:pPr>
              <w:spacing w:after="0"/>
              <w:jc w:val="center"/>
              <w:rPr>
                <w:rFonts w:ascii="Times New Roman" w:hAnsi="Times New Roman" w:cs="Times New Roman"/>
              </w:rPr>
            </w:pPr>
            <w:r w:rsidRPr="005F5FE3">
              <w:rPr>
                <w:rFonts w:ascii="Times New Roman" w:hAnsi="Times New Roman" w:cs="Times New Roman"/>
              </w:rPr>
              <w:t>-0.65</w:t>
            </w:r>
          </w:p>
        </w:tc>
        <w:tc>
          <w:tcPr>
            <w:tcW w:w="636" w:type="pct"/>
            <w:noWrap/>
            <w:vAlign w:val="center"/>
            <w:hideMark/>
          </w:tcPr>
          <w:p w14:paraId="0C8E242B" w14:textId="77777777" w:rsidR="00054460" w:rsidRPr="005F5FE3" w:rsidRDefault="00054460" w:rsidP="006B00E0">
            <w:pPr>
              <w:spacing w:after="0" w:line="240" w:lineRule="auto"/>
              <w:jc w:val="center"/>
              <w:rPr>
                <w:rFonts w:ascii="Times New Roman" w:hAnsi="Times New Roman" w:cs="Times New Roman"/>
              </w:rPr>
            </w:pPr>
            <w:r w:rsidRPr="005F5FE3">
              <w:rPr>
                <w:rFonts w:ascii="Times New Roman" w:hAnsi="Times New Roman" w:cs="Times New Roman"/>
              </w:rPr>
              <w:t>74.76%</w:t>
            </w:r>
          </w:p>
        </w:tc>
        <w:tc>
          <w:tcPr>
            <w:tcW w:w="996" w:type="pct"/>
            <w:vAlign w:val="bottom"/>
          </w:tcPr>
          <w:p w14:paraId="440E4AC8" w14:textId="77777777" w:rsidR="00054460" w:rsidRPr="005F5FE3" w:rsidRDefault="00054460" w:rsidP="006B00E0">
            <w:pPr>
              <w:spacing w:after="0" w:line="240" w:lineRule="auto"/>
              <w:jc w:val="center"/>
              <w:rPr>
                <w:rFonts w:ascii="Times New Roman" w:hAnsi="Times New Roman" w:cs="Times New Roman"/>
              </w:rPr>
            </w:pPr>
            <w:r w:rsidRPr="005F5FE3">
              <w:t>Technical challenges present</w:t>
            </w:r>
          </w:p>
        </w:tc>
      </w:tr>
      <w:tr w:rsidR="00054460" w:rsidRPr="005F5FE3" w14:paraId="59E4E06A" w14:textId="77777777" w:rsidTr="009F7EE9">
        <w:trPr>
          <w:jc w:val="center"/>
        </w:trPr>
        <w:tc>
          <w:tcPr>
            <w:tcW w:w="1356" w:type="pct"/>
            <w:vAlign w:val="center"/>
            <w:hideMark/>
          </w:tcPr>
          <w:p w14:paraId="04B774B4" w14:textId="77777777" w:rsidR="00054460" w:rsidRPr="005F5FE3" w:rsidRDefault="00054460" w:rsidP="006B00E0">
            <w:pPr>
              <w:spacing w:after="0" w:line="240" w:lineRule="auto"/>
              <w:jc w:val="center"/>
              <w:rPr>
                <w:rFonts w:ascii="Times New Roman" w:hAnsi="Times New Roman" w:cs="Times New Roman"/>
              </w:rPr>
            </w:pPr>
            <w:r w:rsidRPr="005F5FE3">
              <w:rPr>
                <w:rFonts w:ascii="Times New Roman" w:hAnsi="Times New Roman" w:cs="Times New Roman"/>
              </w:rPr>
              <w:t>Workforce Development</w:t>
            </w:r>
          </w:p>
        </w:tc>
        <w:tc>
          <w:tcPr>
            <w:tcW w:w="756" w:type="pct"/>
            <w:noWrap/>
            <w:vAlign w:val="center"/>
            <w:hideMark/>
          </w:tcPr>
          <w:p w14:paraId="0D04D105" w14:textId="77777777" w:rsidR="00054460" w:rsidRPr="005F5FE3" w:rsidRDefault="00054460" w:rsidP="006B00E0">
            <w:pPr>
              <w:spacing w:after="0"/>
              <w:jc w:val="center"/>
              <w:rPr>
                <w:rFonts w:ascii="Times New Roman" w:hAnsi="Times New Roman" w:cs="Times New Roman"/>
              </w:rPr>
            </w:pPr>
            <w:r w:rsidRPr="005F5FE3">
              <w:rPr>
                <w:rFonts w:ascii="Times New Roman" w:hAnsi="Times New Roman" w:cs="Times New Roman"/>
              </w:rPr>
              <w:t>7.67±1.40</w:t>
            </w:r>
          </w:p>
        </w:tc>
        <w:tc>
          <w:tcPr>
            <w:tcW w:w="655" w:type="pct"/>
            <w:noWrap/>
            <w:vAlign w:val="center"/>
            <w:hideMark/>
          </w:tcPr>
          <w:p w14:paraId="0CD36611" w14:textId="77777777" w:rsidR="00054460" w:rsidRPr="005F5FE3" w:rsidRDefault="00054460" w:rsidP="006B00E0">
            <w:pPr>
              <w:spacing w:after="0"/>
              <w:jc w:val="center"/>
              <w:rPr>
                <w:rFonts w:ascii="Times New Roman" w:hAnsi="Times New Roman" w:cs="Times New Roman"/>
              </w:rPr>
            </w:pPr>
            <w:r w:rsidRPr="005F5FE3">
              <w:rPr>
                <w:rFonts w:ascii="Times New Roman" w:hAnsi="Times New Roman" w:cs="Times New Roman"/>
              </w:rPr>
              <w:t>0.22</w:t>
            </w:r>
          </w:p>
        </w:tc>
        <w:tc>
          <w:tcPr>
            <w:tcW w:w="602" w:type="pct"/>
            <w:noWrap/>
            <w:vAlign w:val="center"/>
            <w:hideMark/>
          </w:tcPr>
          <w:p w14:paraId="24FF44F6" w14:textId="77777777" w:rsidR="00054460" w:rsidRPr="005F5FE3" w:rsidRDefault="00054460" w:rsidP="006B00E0">
            <w:pPr>
              <w:spacing w:after="0"/>
              <w:jc w:val="center"/>
              <w:rPr>
                <w:rFonts w:ascii="Times New Roman" w:hAnsi="Times New Roman" w:cs="Times New Roman"/>
              </w:rPr>
            </w:pPr>
            <w:r w:rsidRPr="005F5FE3">
              <w:rPr>
                <w:rFonts w:ascii="Times New Roman" w:hAnsi="Times New Roman" w:cs="Times New Roman"/>
              </w:rPr>
              <w:t>-0.82</w:t>
            </w:r>
          </w:p>
        </w:tc>
        <w:tc>
          <w:tcPr>
            <w:tcW w:w="636" w:type="pct"/>
            <w:noWrap/>
            <w:vAlign w:val="center"/>
            <w:hideMark/>
          </w:tcPr>
          <w:p w14:paraId="70056057" w14:textId="77777777" w:rsidR="00054460" w:rsidRPr="005F5FE3" w:rsidRDefault="00054460" w:rsidP="006B00E0">
            <w:pPr>
              <w:spacing w:after="0" w:line="240" w:lineRule="auto"/>
              <w:jc w:val="center"/>
              <w:rPr>
                <w:rFonts w:ascii="Times New Roman" w:hAnsi="Times New Roman" w:cs="Times New Roman"/>
              </w:rPr>
            </w:pPr>
            <w:r w:rsidRPr="005F5FE3">
              <w:rPr>
                <w:rFonts w:ascii="Times New Roman" w:hAnsi="Times New Roman" w:cs="Times New Roman"/>
              </w:rPr>
              <w:t>76.70%</w:t>
            </w:r>
          </w:p>
        </w:tc>
        <w:tc>
          <w:tcPr>
            <w:tcW w:w="996" w:type="pct"/>
            <w:vAlign w:val="bottom"/>
          </w:tcPr>
          <w:p w14:paraId="194DD4AE" w14:textId="77777777" w:rsidR="00054460" w:rsidRPr="005F5FE3" w:rsidRDefault="00054460" w:rsidP="006B00E0">
            <w:pPr>
              <w:spacing w:after="0" w:line="240" w:lineRule="auto"/>
              <w:jc w:val="center"/>
              <w:rPr>
                <w:rFonts w:ascii="Times New Roman" w:hAnsi="Times New Roman" w:cs="Times New Roman"/>
              </w:rPr>
            </w:pPr>
            <w:r w:rsidRPr="005F5FE3">
              <w:t>Training gaps identified</w:t>
            </w:r>
          </w:p>
        </w:tc>
      </w:tr>
      <w:tr w:rsidR="00054460" w:rsidRPr="005F5FE3" w14:paraId="6403018B" w14:textId="77777777" w:rsidTr="009F7EE9">
        <w:trPr>
          <w:jc w:val="center"/>
        </w:trPr>
        <w:tc>
          <w:tcPr>
            <w:tcW w:w="1356" w:type="pct"/>
            <w:vAlign w:val="center"/>
            <w:hideMark/>
          </w:tcPr>
          <w:p w14:paraId="3C822E1B" w14:textId="77777777" w:rsidR="00054460" w:rsidRPr="005F5FE3" w:rsidRDefault="00054460" w:rsidP="006B00E0">
            <w:pPr>
              <w:spacing w:after="0" w:line="240" w:lineRule="auto"/>
              <w:jc w:val="center"/>
              <w:rPr>
                <w:rFonts w:ascii="Times New Roman" w:hAnsi="Times New Roman" w:cs="Times New Roman"/>
              </w:rPr>
            </w:pPr>
            <w:r w:rsidRPr="005F5FE3">
              <w:rPr>
                <w:rFonts w:ascii="Times New Roman" w:hAnsi="Times New Roman" w:cs="Times New Roman"/>
              </w:rPr>
              <w:t>Ethical Considerations</w:t>
            </w:r>
          </w:p>
        </w:tc>
        <w:tc>
          <w:tcPr>
            <w:tcW w:w="756" w:type="pct"/>
            <w:noWrap/>
            <w:vAlign w:val="center"/>
            <w:hideMark/>
          </w:tcPr>
          <w:p w14:paraId="692F955A" w14:textId="77777777" w:rsidR="00054460" w:rsidRPr="005F5FE3" w:rsidRDefault="00054460" w:rsidP="006B00E0">
            <w:pPr>
              <w:spacing w:after="0"/>
              <w:jc w:val="center"/>
              <w:rPr>
                <w:rFonts w:ascii="Times New Roman" w:hAnsi="Times New Roman" w:cs="Times New Roman"/>
              </w:rPr>
            </w:pPr>
            <w:r w:rsidRPr="005F5FE3">
              <w:rPr>
                <w:rFonts w:ascii="Times New Roman" w:hAnsi="Times New Roman" w:cs="Times New Roman"/>
              </w:rPr>
              <w:t>7.97±1.31</w:t>
            </w:r>
          </w:p>
        </w:tc>
        <w:tc>
          <w:tcPr>
            <w:tcW w:w="655" w:type="pct"/>
            <w:noWrap/>
            <w:vAlign w:val="center"/>
            <w:hideMark/>
          </w:tcPr>
          <w:p w14:paraId="61818BD7" w14:textId="77777777" w:rsidR="00054460" w:rsidRPr="005F5FE3" w:rsidRDefault="00054460" w:rsidP="006B00E0">
            <w:pPr>
              <w:spacing w:after="0"/>
              <w:jc w:val="center"/>
              <w:rPr>
                <w:rFonts w:ascii="Times New Roman" w:hAnsi="Times New Roman" w:cs="Times New Roman"/>
              </w:rPr>
            </w:pPr>
            <w:r w:rsidRPr="005F5FE3">
              <w:rPr>
                <w:rFonts w:ascii="Times New Roman" w:hAnsi="Times New Roman" w:cs="Times New Roman"/>
              </w:rPr>
              <w:t>-0.08</w:t>
            </w:r>
          </w:p>
        </w:tc>
        <w:tc>
          <w:tcPr>
            <w:tcW w:w="602" w:type="pct"/>
            <w:noWrap/>
            <w:vAlign w:val="center"/>
            <w:hideMark/>
          </w:tcPr>
          <w:p w14:paraId="41DE9165" w14:textId="77777777" w:rsidR="00054460" w:rsidRPr="005F5FE3" w:rsidRDefault="00054460" w:rsidP="006B00E0">
            <w:pPr>
              <w:spacing w:after="0"/>
              <w:jc w:val="center"/>
              <w:rPr>
                <w:rFonts w:ascii="Times New Roman" w:hAnsi="Times New Roman" w:cs="Times New Roman"/>
              </w:rPr>
            </w:pPr>
            <w:r w:rsidRPr="005F5FE3">
              <w:rPr>
                <w:rFonts w:ascii="Times New Roman" w:hAnsi="Times New Roman" w:cs="Times New Roman"/>
              </w:rPr>
              <w:t>-0.66</w:t>
            </w:r>
          </w:p>
        </w:tc>
        <w:tc>
          <w:tcPr>
            <w:tcW w:w="636" w:type="pct"/>
            <w:noWrap/>
            <w:vAlign w:val="center"/>
            <w:hideMark/>
          </w:tcPr>
          <w:p w14:paraId="127CA4D0" w14:textId="77777777" w:rsidR="00054460" w:rsidRPr="005F5FE3" w:rsidRDefault="00054460" w:rsidP="006B00E0">
            <w:pPr>
              <w:spacing w:after="0" w:line="240" w:lineRule="auto"/>
              <w:jc w:val="center"/>
              <w:rPr>
                <w:rFonts w:ascii="Times New Roman" w:hAnsi="Times New Roman" w:cs="Times New Roman"/>
              </w:rPr>
            </w:pPr>
            <w:r w:rsidRPr="005F5FE3">
              <w:rPr>
                <w:rFonts w:ascii="Times New Roman" w:hAnsi="Times New Roman" w:cs="Times New Roman"/>
              </w:rPr>
              <w:t>79.71%</w:t>
            </w:r>
          </w:p>
        </w:tc>
        <w:tc>
          <w:tcPr>
            <w:tcW w:w="996" w:type="pct"/>
            <w:vAlign w:val="bottom"/>
          </w:tcPr>
          <w:p w14:paraId="52CB803A" w14:textId="77777777" w:rsidR="00054460" w:rsidRPr="005F5FE3" w:rsidRDefault="00054460" w:rsidP="006B00E0">
            <w:pPr>
              <w:spacing w:after="0" w:line="240" w:lineRule="auto"/>
              <w:jc w:val="center"/>
              <w:rPr>
                <w:rFonts w:ascii="Times New Roman" w:hAnsi="Times New Roman" w:cs="Times New Roman"/>
              </w:rPr>
            </w:pPr>
            <w:r w:rsidRPr="005F5FE3">
              <w:t>Highest concern among IVs</w:t>
            </w:r>
          </w:p>
        </w:tc>
      </w:tr>
      <w:tr w:rsidR="00054460" w:rsidRPr="005F5FE3" w14:paraId="0EFC2419" w14:textId="77777777" w:rsidTr="009F7EE9">
        <w:trPr>
          <w:jc w:val="center"/>
        </w:trPr>
        <w:tc>
          <w:tcPr>
            <w:tcW w:w="1356" w:type="pct"/>
            <w:vAlign w:val="center"/>
            <w:hideMark/>
          </w:tcPr>
          <w:p w14:paraId="625F0E7B" w14:textId="77777777" w:rsidR="00054460" w:rsidRPr="005F5FE3" w:rsidRDefault="00054460" w:rsidP="006B00E0">
            <w:pPr>
              <w:spacing w:after="0" w:line="240" w:lineRule="auto"/>
              <w:jc w:val="center"/>
              <w:rPr>
                <w:rFonts w:ascii="Times New Roman" w:hAnsi="Times New Roman" w:cs="Times New Roman"/>
              </w:rPr>
            </w:pPr>
            <w:r w:rsidRPr="005F5FE3">
              <w:rPr>
                <w:rFonts w:ascii="Times New Roman" w:hAnsi="Times New Roman" w:cs="Times New Roman"/>
              </w:rPr>
              <w:t>Factors Influencing AI utilization</w:t>
            </w:r>
          </w:p>
        </w:tc>
        <w:tc>
          <w:tcPr>
            <w:tcW w:w="756" w:type="pct"/>
            <w:noWrap/>
            <w:vAlign w:val="center"/>
            <w:hideMark/>
          </w:tcPr>
          <w:p w14:paraId="73BB6E7B" w14:textId="77777777" w:rsidR="00054460" w:rsidRPr="005F5FE3" w:rsidRDefault="00054460" w:rsidP="006B00E0">
            <w:pPr>
              <w:spacing w:after="0"/>
              <w:jc w:val="center"/>
              <w:rPr>
                <w:rFonts w:ascii="Times New Roman" w:hAnsi="Times New Roman" w:cs="Times New Roman"/>
              </w:rPr>
            </w:pPr>
            <w:r w:rsidRPr="005F5FE3">
              <w:rPr>
                <w:rFonts w:ascii="Times New Roman" w:hAnsi="Times New Roman" w:cs="Times New Roman"/>
              </w:rPr>
              <w:t>45.96±6.54</w:t>
            </w:r>
          </w:p>
        </w:tc>
        <w:tc>
          <w:tcPr>
            <w:tcW w:w="655" w:type="pct"/>
            <w:noWrap/>
            <w:vAlign w:val="center"/>
            <w:hideMark/>
          </w:tcPr>
          <w:p w14:paraId="788A50CD" w14:textId="77777777" w:rsidR="00054460" w:rsidRPr="005F5FE3" w:rsidRDefault="00054460" w:rsidP="006B00E0">
            <w:pPr>
              <w:spacing w:after="0"/>
              <w:jc w:val="center"/>
              <w:rPr>
                <w:rFonts w:ascii="Times New Roman" w:hAnsi="Times New Roman" w:cs="Times New Roman"/>
              </w:rPr>
            </w:pPr>
            <w:r w:rsidRPr="005F5FE3">
              <w:rPr>
                <w:rFonts w:ascii="Times New Roman" w:hAnsi="Times New Roman" w:cs="Times New Roman"/>
              </w:rPr>
              <w:t>0.14</w:t>
            </w:r>
          </w:p>
        </w:tc>
        <w:tc>
          <w:tcPr>
            <w:tcW w:w="602" w:type="pct"/>
            <w:noWrap/>
            <w:vAlign w:val="center"/>
            <w:hideMark/>
          </w:tcPr>
          <w:p w14:paraId="6D4ACCDE" w14:textId="77777777" w:rsidR="00054460" w:rsidRPr="005F5FE3" w:rsidRDefault="00054460" w:rsidP="006B00E0">
            <w:pPr>
              <w:spacing w:after="0"/>
              <w:jc w:val="center"/>
              <w:rPr>
                <w:rFonts w:ascii="Times New Roman" w:hAnsi="Times New Roman" w:cs="Times New Roman"/>
              </w:rPr>
            </w:pPr>
            <w:r w:rsidRPr="005F5FE3">
              <w:rPr>
                <w:rFonts w:ascii="Times New Roman" w:hAnsi="Times New Roman" w:cs="Times New Roman"/>
              </w:rPr>
              <w:t>-0.50</w:t>
            </w:r>
          </w:p>
        </w:tc>
        <w:tc>
          <w:tcPr>
            <w:tcW w:w="636" w:type="pct"/>
            <w:noWrap/>
            <w:vAlign w:val="center"/>
            <w:hideMark/>
          </w:tcPr>
          <w:p w14:paraId="69A25F5A" w14:textId="77777777" w:rsidR="00054460" w:rsidRPr="005F5FE3" w:rsidRDefault="00054460" w:rsidP="006B00E0">
            <w:pPr>
              <w:spacing w:after="0" w:line="240" w:lineRule="auto"/>
              <w:jc w:val="center"/>
              <w:rPr>
                <w:rFonts w:ascii="Times New Roman" w:hAnsi="Times New Roman" w:cs="Times New Roman"/>
              </w:rPr>
            </w:pPr>
            <w:r w:rsidRPr="005F5FE3">
              <w:rPr>
                <w:rFonts w:ascii="Times New Roman" w:hAnsi="Times New Roman" w:cs="Times New Roman"/>
              </w:rPr>
              <w:t>76.60%</w:t>
            </w:r>
          </w:p>
        </w:tc>
        <w:tc>
          <w:tcPr>
            <w:tcW w:w="996" w:type="pct"/>
            <w:vAlign w:val="bottom"/>
          </w:tcPr>
          <w:p w14:paraId="1530DF88" w14:textId="77777777" w:rsidR="00054460" w:rsidRPr="005F5FE3" w:rsidRDefault="00054460" w:rsidP="006B00E0">
            <w:pPr>
              <w:spacing w:after="0" w:line="240" w:lineRule="auto"/>
              <w:jc w:val="center"/>
              <w:rPr>
                <w:rFonts w:ascii="Times New Roman" w:hAnsi="Times New Roman" w:cs="Times New Roman"/>
              </w:rPr>
            </w:pPr>
            <w:r w:rsidRPr="005F5FE3">
              <w:t>Strong influence expected</w:t>
            </w:r>
          </w:p>
        </w:tc>
      </w:tr>
    </w:tbl>
    <w:p w14:paraId="7A0195B1" w14:textId="77777777" w:rsidR="00054460" w:rsidRPr="005F5FE3" w:rsidRDefault="00054460" w:rsidP="00054460">
      <w:pPr>
        <w:spacing w:line="240" w:lineRule="auto"/>
        <w:rPr>
          <w:rFonts w:ascii="Times New Roman" w:hAnsi="Times New Roman" w:cs="Times New Roman"/>
        </w:rPr>
      </w:pPr>
    </w:p>
    <w:p w14:paraId="749F5410" w14:textId="3B94E31A" w:rsidR="00054460" w:rsidRPr="005F5FE3" w:rsidRDefault="00054460">
      <w:pPr>
        <w:pStyle w:val="ListParagraph"/>
        <w:numPr>
          <w:ilvl w:val="0"/>
          <w:numId w:val="52"/>
        </w:numPr>
        <w:spacing w:line="240" w:lineRule="auto"/>
        <w:ind w:right="-625"/>
        <w:jc w:val="both"/>
        <w:rPr>
          <w:rFonts w:asciiTheme="majorBidi" w:eastAsia="Times New Roman" w:hAnsiTheme="majorBidi" w:cstheme="majorBidi"/>
          <w:sz w:val="24"/>
          <w:szCs w:val="24"/>
        </w:rPr>
      </w:pPr>
      <w:r w:rsidRPr="00C51C31">
        <w:rPr>
          <w:rFonts w:asciiTheme="majorBidi" w:eastAsia="Times New Roman" w:hAnsiTheme="majorBidi" w:cstheme="majorBidi"/>
          <w:b/>
          <w:bCs/>
          <w:sz w:val="24"/>
          <w:szCs w:val="24"/>
        </w:rPr>
        <w:t>Table (</w:t>
      </w:r>
      <w:r w:rsidR="00482D79" w:rsidRPr="00C51C31">
        <w:rPr>
          <w:rFonts w:asciiTheme="majorBidi" w:eastAsia="Times New Roman" w:hAnsiTheme="majorBidi" w:cstheme="majorBidi"/>
          <w:b/>
          <w:bCs/>
          <w:sz w:val="24"/>
          <w:szCs w:val="24"/>
        </w:rPr>
        <w:t>1</w:t>
      </w:r>
      <w:r w:rsidR="004E4096">
        <w:rPr>
          <w:rFonts w:asciiTheme="majorBidi" w:eastAsia="Times New Roman" w:hAnsiTheme="majorBidi" w:cstheme="majorBidi"/>
          <w:b/>
          <w:bCs/>
          <w:sz w:val="24"/>
          <w:szCs w:val="24"/>
        </w:rPr>
        <w:t>6</w:t>
      </w:r>
      <w:r w:rsidRPr="00C51C31">
        <w:rPr>
          <w:rFonts w:asciiTheme="majorBidi" w:eastAsia="Times New Roman" w:hAnsiTheme="majorBidi" w:cstheme="majorBidi"/>
          <w:b/>
          <w:bCs/>
          <w:sz w:val="24"/>
          <w:szCs w:val="24"/>
        </w:rPr>
        <w:t>)</w:t>
      </w:r>
      <w:r w:rsidRPr="005F5FE3">
        <w:rPr>
          <w:rFonts w:asciiTheme="majorBidi" w:eastAsia="Times New Roman" w:hAnsiTheme="majorBidi" w:cstheme="majorBidi"/>
          <w:sz w:val="24"/>
          <w:szCs w:val="24"/>
        </w:rPr>
        <w:t xml:space="preserve"> shows Descriptive Statistics of Independent Variables (Factors Influencing AI utilization) the following Data Privacy and Security 7.47±1.49 Mean score percent 74.66%, Resistance to Change 7.73±1.55 Mean score percent 77.28%, Cost of  AI Implementation 7.65±1.76 Mean score percent 76.50%, Compatibility with Existing Infrastructure 7.48±1.39 Mean score percent 74.76%, Workforce Development 7.67±1.40 Mean score percent 76.70%, Ethical Considerations 7.97±1.31 Mean score percent 79.71%, Factors Influencing AI utilization 45.96±6.54Mean score percent 76.60%</w:t>
      </w:r>
    </w:p>
    <w:p w14:paraId="1500A322" w14:textId="258E30E5" w:rsidR="00054460" w:rsidRPr="005F5FE3" w:rsidRDefault="00054460">
      <w:pPr>
        <w:pStyle w:val="ListParagraph"/>
        <w:numPr>
          <w:ilvl w:val="0"/>
          <w:numId w:val="52"/>
        </w:numPr>
        <w:spacing w:line="240" w:lineRule="auto"/>
        <w:ind w:right="-625"/>
        <w:jc w:val="both"/>
        <w:rPr>
          <w:rFonts w:asciiTheme="majorBidi" w:eastAsia="Times New Roman" w:hAnsiTheme="majorBidi" w:cstheme="majorBidi"/>
          <w:sz w:val="24"/>
          <w:szCs w:val="24"/>
        </w:rPr>
      </w:pPr>
      <w:r w:rsidRPr="005F5FE3">
        <w:rPr>
          <w:rFonts w:asciiTheme="majorBidi" w:eastAsia="Times New Roman" w:hAnsiTheme="majorBidi" w:cstheme="majorBidi"/>
          <w:sz w:val="24"/>
          <w:szCs w:val="24"/>
        </w:rPr>
        <w:t>All independent variables demonstrated relatively high mean scores, ranging from 7.47 to 7.97 on a scale of approximately 20 points (converted from 5-point Likert items), corresponding to mean score percentages exceeding 70%</w:t>
      </w:r>
      <w:r w:rsidR="000D6C23" w:rsidRPr="005F5FE3">
        <w:rPr>
          <w:rFonts w:asciiTheme="majorBidi" w:eastAsia="Times New Roman" w:hAnsiTheme="majorBidi" w:cstheme="majorBidi"/>
          <w:sz w:val="24"/>
          <w:szCs w:val="24"/>
        </w:rPr>
        <w:t>.</w:t>
      </w:r>
    </w:p>
    <w:p w14:paraId="547F163C" w14:textId="77777777" w:rsidR="00054460" w:rsidRPr="005F5FE3" w:rsidRDefault="00054460">
      <w:pPr>
        <w:pStyle w:val="ListParagraph"/>
        <w:numPr>
          <w:ilvl w:val="0"/>
          <w:numId w:val="52"/>
        </w:numPr>
        <w:spacing w:line="240" w:lineRule="auto"/>
        <w:ind w:right="-625"/>
        <w:jc w:val="both"/>
        <w:rPr>
          <w:rFonts w:asciiTheme="majorBidi" w:eastAsia="Times New Roman" w:hAnsiTheme="majorBidi" w:cstheme="majorBidi"/>
          <w:sz w:val="24"/>
          <w:szCs w:val="24"/>
        </w:rPr>
      </w:pPr>
      <w:r w:rsidRPr="005F5FE3">
        <w:rPr>
          <w:rFonts w:asciiTheme="majorBidi" w:eastAsia="Times New Roman" w:hAnsiTheme="majorBidi" w:cstheme="majorBidi"/>
          <w:b/>
          <w:bCs/>
          <w:sz w:val="24"/>
          <w:szCs w:val="24"/>
        </w:rPr>
        <w:t>Qualitative Insights:</w:t>
      </w:r>
      <w:r w:rsidRPr="005F5FE3">
        <w:rPr>
          <w:rFonts w:asciiTheme="majorBidi" w:eastAsia="Times New Roman" w:hAnsiTheme="majorBidi" w:cstheme="majorBidi"/>
          <w:sz w:val="24"/>
          <w:szCs w:val="24"/>
        </w:rPr>
        <w:t> Interviews revealed that ethical considerations, while scoring highest quantitatively, were often framed as emerging concerns. One expert noted: "Ethical risks (e.g., bias, transparency, accountability) are a concern in our organization's AI-based project management practices." Cost and workforce development were repeatedly cited as primary barriers in open-ended responses.</w:t>
      </w:r>
    </w:p>
    <w:p w14:paraId="440D6B02" w14:textId="77777777" w:rsidR="00054460" w:rsidRPr="005F5FE3" w:rsidRDefault="00054460" w:rsidP="00054460">
      <w:pPr>
        <w:spacing w:line="278" w:lineRule="auto"/>
      </w:pPr>
    </w:p>
    <w:p w14:paraId="51CF0E42" w14:textId="290B9825" w:rsidR="00054460" w:rsidRPr="005F5FE3" w:rsidRDefault="00054460" w:rsidP="000D6C23">
      <w:pPr>
        <w:pStyle w:val="Heading3"/>
      </w:pPr>
      <w:bookmarkStart w:id="97" w:name="_Toc225611248"/>
      <w:r w:rsidRPr="005F5FE3">
        <w:t>Mediating Variables (AI-Based Project Management)</w:t>
      </w:r>
      <w:bookmarkEnd w:id="97"/>
    </w:p>
    <w:p w14:paraId="134C7553" w14:textId="77777777" w:rsidR="00054460" w:rsidRPr="005F5FE3" w:rsidRDefault="00054460" w:rsidP="00054460"/>
    <w:p w14:paraId="773DBC61" w14:textId="7EED0A34" w:rsidR="00054460" w:rsidRPr="005F5FE3" w:rsidRDefault="00054460" w:rsidP="005034EA">
      <w:pPr>
        <w:ind w:right="-1054"/>
        <w:rPr>
          <w:i/>
          <w:iCs/>
          <w:color w:val="1F497D" w:themeColor="text2"/>
          <w:sz w:val="18"/>
          <w:szCs w:val="18"/>
        </w:rPr>
      </w:pPr>
      <w:r w:rsidRPr="005F5FE3">
        <w:rPr>
          <w:i/>
          <w:iCs/>
          <w:color w:val="1F497D" w:themeColor="text2"/>
          <w:sz w:val="18"/>
          <w:szCs w:val="18"/>
        </w:rPr>
        <w:t>Table (</w:t>
      </w:r>
      <w:r w:rsidR="000D6C23" w:rsidRPr="005F5FE3">
        <w:rPr>
          <w:i/>
          <w:iCs/>
          <w:color w:val="1F497D" w:themeColor="text2"/>
          <w:sz w:val="18"/>
          <w:szCs w:val="18"/>
        </w:rPr>
        <w:t>1</w:t>
      </w:r>
      <w:r w:rsidR="004E4096">
        <w:rPr>
          <w:i/>
          <w:iCs/>
          <w:color w:val="1F497D" w:themeColor="text2"/>
          <w:sz w:val="18"/>
          <w:szCs w:val="18"/>
        </w:rPr>
        <w:t>7</w:t>
      </w:r>
      <w:r w:rsidRPr="005F5FE3">
        <w:rPr>
          <w:i/>
          <w:iCs/>
          <w:color w:val="1F497D" w:themeColor="text2"/>
          <w:sz w:val="18"/>
          <w:szCs w:val="18"/>
        </w:rPr>
        <w:t>) Descriptive Statistics of Mediating Variables (AI-Based Project Management)</w:t>
      </w:r>
    </w:p>
    <w:tbl>
      <w:tblPr>
        <w:tblW w:w="514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04"/>
        <w:gridCol w:w="1687"/>
        <w:gridCol w:w="1054"/>
        <w:gridCol w:w="1041"/>
        <w:gridCol w:w="1282"/>
        <w:gridCol w:w="1557"/>
      </w:tblGrid>
      <w:tr w:rsidR="00054460" w:rsidRPr="00CC051F" w14:paraId="02B461A1" w14:textId="77777777" w:rsidTr="00CC051F">
        <w:trPr>
          <w:jc w:val="center"/>
        </w:trPr>
        <w:tc>
          <w:tcPr>
            <w:tcW w:w="1559" w:type="pct"/>
            <w:shd w:val="clear" w:color="auto" w:fill="BFBFBF" w:themeFill="background1" w:themeFillShade="BF"/>
            <w:vAlign w:val="center"/>
            <w:hideMark/>
          </w:tcPr>
          <w:p w14:paraId="1670BD2B" w14:textId="77777777" w:rsidR="00054460" w:rsidRPr="00CC051F" w:rsidRDefault="00054460" w:rsidP="006B00E0">
            <w:pPr>
              <w:spacing w:after="0" w:line="240" w:lineRule="auto"/>
              <w:jc w:val="center"/>
              <w:rPr>
                <w:rFonts w:ascii="Times New Roman" w:hAnsi="Times New Roman" w:cs="Times New Roman"/>
                <w:b/>
                <w:bCs/>
              </w:rPr>
            </w:pPr>
            <w:r w:rsidRPr="00CC051F">
              <w:rPr>
                <w:rFonts w:ascii="Times New Roman" w:hAnsi="Times New Roman" w:cs="Times New Roman"/>
                <w:b/>
                <w:bCs/>
              </w:rPr>
              <w:t>Variables</w:t>
            </w:r>
          </w:p>
        </w:tc>
        <w:tc>
          <w:tcPr>
            <w:tcW w:w="876" w:type="pct"/>
            <w:shd w:val="clear" w:color="auto" w:fill="BFBFBF" w:themeFill="background1" w:themeFillShade="BF"/>
            <w:vAlign w:val="center"/>
            <w:hideMark/>
          </w:tcPr>
          <w:p w14:paraId="7E15CBB2" w14:textId="77777777" w:rsidR="00054460" w:rsidRPr="00CC051F" w:rsidRDefault="00054460" w:rsidP="006B00E0">
            <w:pPr>
              <w:spacing w:after="0" w:line="240" w:lineRule="auto"/>
              <w:jc w:val="center"/>
              <w:rPr>
                <w:rFonts w:ascii="Times New Roman" w:hAnsi="Times New Roman" w:cs="Times New Roman"/>
                <w:b/>
                <w:bCs/>
              </w:rPr>
            </w:pPr>
            <w:proofErr w:type="spellStart"/>
            <w:r w:rsidRPr="00CC051F">
              <w:rPr>
                <w:rFonts w:ascii="Times New Roman" w:hAnsi="Times New Roman" w:cs="Times New Roman"/>
                <w:b/>
                <w:bCs/>
              </w:rPr>
              <w:t>Mean±SD</w:t>
            </w:r>
            <w:proofErr w:type="spellEnd"/>
          </w:p>
        </w:tc>
        <w:tc>
          <w:tcPr>
            <w:tcW w:w="547" w:type="pct"/>
            <w:shd w:val="clear" w:color="auto" w:fill="BFBFBF" w:themeFill="background1" w:themeFillShade="BF"/>
            <w:vAlign w:val="center"/>
            <w:hideMark/>
          </w:tcPr>
          <w:p w14:paraId="25346AE5" w14:textId="77777777" w:rsidR="00054460" w:rsidRPr="00CC051F" w:rsidRDefault="00054460" w:rsidP="006B00E0">
            <w:pPr>
              <w:spacing w:after="0" w:line="240" w:lineRule="auto"/>
              <w:jc w:val="center"/>
              <w:rPr>
                <w:rFonts w:ascii="Times New Roman" w:hAnsi="Times New Roman" w:cs="Times New Roman"/>
                <w:b/>
                <w:bCs/>
              </w:rPr>
            </w:pPr>
            <w:r w:rsidRPr="00CC051F">
              <w:rPr>
                <w:rFonts w:ascii="Times New Roman" w:hAnsi="Times New Roman" w:cs="Times New Roman"/>
                <w:b/>
                <w:bCs/>
              </w:rPr>
              <w:t>Skewness</w:t>
            </w:r>
          </w:p>
        </w:tc>
        <w:tc>
          <w:tcPr>
            <w:tcW w:w="541" w:type="pct"/>
            <w:shd w:val="clear" w:color="auto" w:fill="BFBFBF" w:themeFill="background1" w:themeFillShade="BF"/>
            <w:vAlign w:val="center"/>
            <w:hideMark/>
          </w:tcPr>
          <w:p w14:paraId="66F59726" w14:textId="77777777" w:rsidR="00054460" w:rsidRPr="00CC051F" w:rsidRDefault="00054460" w:rsidP="006B00E0">
            <w:pPr>
              <w:spacing w:after="0" w:line="240" w:lineRule="auto"/>
              <w:jc w:val="center"/>
              <w:rPr>
                <w:rFonts w:ascii="Times New Roman" w:hAnsi="Times New Roman" w:cs="Times New Roman"/>
                <w:b/>
                <w:bCs/>
              </w:rPr>
            </w:pPr>
            <w:r w:rsidRPr="00CC051F">
              <w:rPr>
                <w:rFonts w:ascii="Times New Roman" w:hAnsi="Times New Roman" w:cs="Times New Roman"/>
                <w:b/>
                <w:bCs/>
              </w:rPr>
              <w:t>Kurtosis</w:t>
            </w:r>
          </w:p>
        </w:tc>
        <w:tc>
          <w:tcPr>
            <w:tcW w:w="666" w:type="pct"/>
            <w:shd w:val="clear" w:color="auto" w:fill="BFBFBF" w:themeFill="background1" w:themeFillShade="BF"/>
            <w:noWrap/>
            <w:vAlign w:val="center"/>
            <w:hideMark/>
          </w:tcPr>
          <w:p w14:paraId="76B48357" w14:textId="77777777" w:rsidR="00054460" w:rsidRPr="00CC051F" w:rsidRDefault="00054460" w:rsidP="006B00E0">
            <w:pPr>
              <w:spacing w:after="0" w:line="240" w:lineRule="auto"/>
              <w:jc w:val="center"/>
              <w:rPr>
                <w:rFonts w:ascii="Times New Roman" w:hAnsi="Times New Roman" w:cs="Times New Roman"/>
                <w:b/>
                <w:bCs/>
              </w:rPr>
            </w:pPr>
            <w:r w:rsidRPr="00CC051F">
              <w:rPr>
                <w:rFonts w:ascii="Times New Roman" w:hAnsi="Times New Roman" w:cs="Times New Roman"/>
                <w:b/>
                <w:bCs/>
              </w:rPr>
              <w:t>Mean score percent</w:t>
            </w:r>
          </w:p>
        </w:tc>
        <w:tc>
          <w:tcPr>
            <w:tcW w:w="809" w:type="pct"/>
            <w:shd w:val="clear" w:color="auto" w:fill="BFBFBF" w:themeFill="background1" w:themeFillShade="BF"/>
          </w:tcPr>
          <w:p w14:paraId="061F8816" w14:textId="77777777" w:rsidR="00054460" w:rsidRPr="00CC051F" w:rsidRDefault="00054460" w:rsidP="006B00E0">
            <w:pPr>
              <w:spacing w:after="0" w:line="240" w:lineRule="auto"/>
              <w:jc w:val="center"/>
              <w:rPr>
                <w:rFonts w:ascii="Times New Roman" w:hAnsi="Times New Roman" w:cs="Times New Roman"/>
                <w:b/>
                <w:bCs/>
              </w:rPr>
            </w:pPr>
            <w:r w:rsidRPr="00CC051F">
              <w:rPr>
                <w:rFonts w:ascii="Times New Roman" w:hAnsi="Times New Roman" w:cs="Times New Roman"/>
                <w:b/>
                <w:bCs/>
              </w:rPr>
              <w:t>Utilization Level</w:t>
            </w:r>
          </w:p>
        </w:tc>
      </w:tr>
      <w:tr w:rsidR="00054460" w:rsidRPr="005F5FE3" w14:paraId="46C64887" w14:textId="77777777" w:rsidTr="006B00E0">
        <w:trPr>
          <w:jc w:val="center"/>
        </w:trPr>
        <w:tc>
          <w:tcPr>
            <w:tcW w:w="1559" w:type="pct"/>
            <w:vAlign w:val="center"/>
            <w:hideMark/>
          </w:tcPr>
          <w:p w14:paraId="5D12025A" w14:textId="77777777" w:rsidR="00054460" w:rsidRPr="005F5FE3" w:rsidRDefault="00054460" w:rsidP="006B00E0">
            <w:pPr>
              <w:spacing w:after="0" w:line="240" w:lineRule="auto"/>
              <w:jc w:val="center"/>
              <w:rPr>
                <w:rFonts w:ascii="Times New Roman" w:hAnsi="Times New Roman" w:cs="Times New Roman"/>
              </w:rPr>
            </w:pPr>
            <w:r w:rsidRPr="005F5FE3">
              <w:rPr>
                <w:rFonts w:ascii="Times New Roman" w:hAnsi="Times New Roman" w:cs="Times New Roman"/>
              </w:rPr>
              <w:lastRenderedPageBreak/>
              <w:t>Streamline processes e.g., scheduling, documentation</w:t>
            </w:r>
          </w:p>
        </w:tc>
        <w:tc>
          <w:tcPr>
            <w:tcW w:w="876" w:type="pct"/>
            <w:noWrap/>
            <w:vAlign w:val="center"/>
            <w:hideMark/>
          </w:tcPr>
          <w:p w14:paraId="16F11EA0" w14:textId="77777777" w:rsidR="00054460" w:rsidRPr="005F5FE3" w:rsidRDefault="00054460" w:rsidP="006B00E0">
            <w:pPr>
              <w:spacing w:after="0"/>
              <w:jc w:val="center"/>
              <w:rPr>
                <w:rFonts w:ascii="Times New Roman" w:hAnsi="Times New Roman" w:cs="Times New Roman"/>
              </w:rPr>
            </w:pPr>
            <w:r w:rsidRPr="005F5FE3">
              <w:rPr>
                <w:rFonts w:ascii="Times New Roman" w:hAnsi="Times New Roman" w:cs="Times New Roman"/>
              </w:rPr>
              <w:t>8.04±1.39</w:t>
            </w:r>
          </w:p>
        </w:tc>
        <w:tc>
          <w:tcPr>
            <w:tcW w:w="547" w:type="pct"/>
            <w:noWrap/>
            <w:vAlign w:val="center"/>
            <w:hideMark/>
          </w:tcPr>
          <w:p w14:paraId="3B30A822" w14:textId="77777777" w:rsidR="00054460" w:rsidRPr="005F5FE3" w:rsidRDefault="00054460" w:rsidP="006B00E0">
            <w:pPr>
              <w:spacing w:after="0"/>
              <w:jc w:val="center"/>
              <w:rPr>
                <w:rFonts w:ascii="Times New Roman" w:hAnsi="Times New Roman" w:cs="Times New Roman"/>
              </w:rPr>
            </w:pPr>
            <w:r w:rsidRPr="005F5FE3">
              <w:rPr>
                <w:rFonts w:ascii="Times New Roman" w:hAnsi="Times New Roman" w:cs="Times New Roman"/>
              </w:rPr>
              <w:t>-0.76</w:t>
            </w:r>
          </w:p>
        </w:tc>
        <w:tc>
          <w:tcPr>
            <w:tcW w:w="541" w:type="pct"/>
            <w:noWrap/>
            <w:vAlign w:val="center"/>
            <w:hideMark/>
          </w:tcPr>
          <w:p w14:paraId="54AEE92E" w14:textId="77777777" w:rsidR="00054460" w:rsidRPr="005F5FE3" w:rsidRDefault="00054460" w:rsidP="006B00E0">
            <w:pPr>
              <w:spacing w:after="0"/>
              <w:jc w:val="center"/>
              <w:rPr>
                <w:rFonts w:ascii="Times New Roman" w:hAnsi="Times New Roman" w:cs="Times New Roman"/>
              </w:rPr>
            </w:pPr>
            <w:r w:rsidRPr="005F5FE3">
              <w:rPr>
                <w:rFonts w:ascii="Times New Roman" w:hAnsi="Times New Roman" w:cs="Times New Roman"/>
              </w:rPr>
              <w:t>0.76</w:t>
            </w:r>
          </w:p>
        </w:tc>
        <w:tc>
          <w:tcPr>
            <w:tcW w:w="666" w:type="pct"/>
            <w:noWrap/>
            <w:vAlign w:val="center"/>
            <w:hideMark/>
          </w:tcPr>
          <w:p w14:paraId="553478D4" w14:textId="77777777" w:rsidR="00054460" w:rsidRPr="005F5FE3" w:rsidRDefault="00054460" w:rsidP="006B00E0">
            <w:pPr>
              <w:spacing w:after="0" w:line="240" w:lineRule="auto"/>
              <w:jc w:val="center"/>
              <w:rPr>
                <w:rFonts w:ascii="Times New Roman" w:hAnsi="Times New Roman" w:cs="Times New Roman"/>
              </w:rPr>
            </w:pPr>
            <w:r w:rsidRPr="005F5FE3">
              <w:rPr>
                <w:rFonts w:ascii="Times New Roman" w:hAnsi="Times New Roman" w:cs="Times New Roman"/>
              </w:rPr>
              <w:t>80.39%</w:t>
            </w:r>
          </w:p>
        </w:tc>
        <w:tc>
          <w:tcPr>
            <w:tcW w:w="809" w:type="pct"/>
            <w:vAlign w:val="bottom"/>
          </w:tcPr>
          <w:p w14:paraId="590C452A" w14:textId="77777777" w:rsidR="00054460" w:rsidRPr="005F5FE3" w:rsidRDefault="00054460" w:rsidP="006B00E0">
            <w:pPr>
              <w:spacing w:after="0" w:line="240" w:lineRule="auto"/>
              <w:jc w:val="center"/>
              <w:rPr>
                <w:rFonts w:ascii="Times New Roman" w:hAnsi="Times New Roman" w:cs="Times New Roman"/>
              </w:rPr>
            </w:pPr>
            <w:r w:rsidRPr="005F5FE3">
              <w:t>Most utilized</w:t>
            </w:r>
          </w:p>
        </w:tc>
      </w:tr>
      <w:tr w:rsidR="00054460" w:rsidRPr="005F5FE3" w14:paraId="039C66B7" w14:textId="77777777" w:rsidTr="006B00E0">
        <w:trPr>
          <w:jc w:val="center"/>
        </w:trPr>
        <w:tc>
          <w:tcPr>
            <w:tcW w:w="1559" w:type="pct"/>
            <w:vAlign w:val="center"/>
            <w:hideMark/>
          </w:tcPr>
          <w:p w14:paraId="3FD94EF1" w14:textId="77777777" w:rsidR="00054460" w:rsidRPr="005F5FE3" w:rsidRDefault="00054460" w:rsidP="006B00E0">
            <w:pPr>
              <w:spacing w:after="0" w:line="240" w:lineRule="auto"/>
              <w:jc w:val="center"/>
              <w:rPr>
                <w:rFonts w:ascii="Times New Roman" w:hAnsi="Times New Roman" w:cs="Times New Roman"/>
              </w:rPr>
            </w:pPr>
            <w:r w:rsidRPr="005F5FE3">
              <w:rPr>
                <w:rFonts w:ascii="Times New Roman" w:hAnsi="Times New Roman" w:cs="Times New Roman"/>
              </w:rPr>
              <w:t>Resource allocation</w:t>
            </w:r>
          </w:p>
        </w:tc>
        <w:tc>
          <w:tcPr>
            <w:tcW w:w="876" w:type="pct"/>
            <w:noWrap/>
            <w:vAlign w:val="center"/>
            <w:hideMark/>
          </w:tcPr>
          <w:p w14:paraId="0EB63C9C" w14:textId="77777777" w:rsidR="00054460" w:rsidRPr="005F5FE3" w:rsidRDefault="00054460" w:rsidP="006B00E0">
            <w:pPr>
              <w:spacing w:after="0"/>
              <w:jc w:val="center"/>
              <w:rPr>
                <w:rFonts w:ascii="Times New Roman" w:hAnsi="Times New Roman" w:cs="Times New Roman"/>
              </w:rPr>
            </w:pPr>
            <w:r w:rsidRPr="005F5FE3">
              <w:rPr>
                <w:rFonts w:ascii="Times New Roman" w:hAnsi="Times New Roman" w:cs="Times New Roman"/>
              </w:rPr>
              <w:t>7.88±1.78</w:t>
            </w:r>
          </w:p>
        </w:tc>
        <w:tc>
          <w:tcPr>
            <w:tcW w:w="547" w:type="pct"/>
            <w:noWrap/>
            <w:vAlign w:val="center"/>
            <w:hideMark/>
          </w:tcPr>
          <w:p w14:paraId="003FE3F9" w14:textId="77777777" w:rsidR="00054460" w:rsidRPr="005F5FE3" w:rsidRDefault="00054460" w:rsidP="006B00E0">
            <w:pPr>
              <w:spacing w:after="0"/>
              <w:jc w:val="center"/>
              <w:rPr>
                <w:rFonts w:ascii="Times New Roman" w:hAnsi="Times New Roman" w:cs="Times New Roman"/>
              </w:rPr>
            </w:pPr>
            <w:r w:rsidRPr="005F5FE3">
              <w:rPr>
                <w:rFonts w:ascii="Times New Roman" w:hAnsi="Times New Roman" w:cs="Times New Roman"/>
              </w:rPr>
              <w:t>-1.09</w:t>
            </w:r>
          </w:p>
        </w:tc>
        <w:tc>
          <w:tcPr>
            <w:tcW w:w="541" w:type="pct"/>
            <w:noWrap/>
            <w:vAlign w:val="center"/>
            <w:hideMark/>
          </w:tcPr>
          <w:p w14:paraId="2E197CE2" w14:textId="77777777" w:rsidR="00054460" w:rsidRPr="005F5FE3" w:rsidRDefault="00054460" w:rsidP="006B00E0">
            <w:pPr>
              <w:spacing w:after="0"/>
              <w:jc w:val="center"/>
              <w:rPr>
                <w:rFonts w:ascii="Times New Roman" w:hAnsi="Times New Roman" w:cs="Times New Roman"/>
              </w:rPr>
            </w:pPr>
            <w:r w:rsidRPr="005F5FE3">
              <w:rPr>
                <w:rFonts w:ascii="Times New Roman" w:hAnsi="Times New Roman" w:cs="Times New Roman"/>
              </w:rPr>
              <w:t>0.91</w:t>
            </w:r>
          </w:p>
        </w:tc>
        <w:tc>
          <w:tcPr>
            <w:tcW w:w="666" w:type="pct"/>
            <w:noWrap/>
            <w:vAlign w:val="center"/>
            <w:hideMark/>
          </w:tcPr>
          <w:p w14:paraId="22D8B123" w14:textId="77777777" w:rsidR="00054460" w:rsidRPr="005F5FE3" w:rsidRDefault="00054460" w:rsidP="006B00E0">
            <w:pPr>
              <w:spacing w:after="0" w:line="240" w:lineRule="auto"/>
              <w:jc w:val="center"/>
              <w:rPr>
                <w:rFonts w:ascii="Times New Roman" w:hAnsi="Times New Roman" w:cs="Times New Roman"/>
              </w:rPr>
            </w:pPr>
            <w:r w:rsidRPr="005F5FE3">
              <w:rPr>
                <w:rFonts w:ascii="Times New Roman" w:hAnsi="Times New Roman" w:cs="Times New Roman"/>
              </w:rPr>
              <w:t>78.83%</w:t>
            </w:r>
          </w:p>
        </w:tc>
        <w:tc>
          <w:tcPr>
            <w:tcW w:w="809" w:type="pct"/>
            <w:vAlign w:val="bottom"/>
          </w:tcPr>
          <w:p w14:paraId="6E105511" w14:textId="77777777" w:rsidR="00054460" w:rsidRPr="005F5FE3" w:rsidRDefault="00054460" w:rsidP="006B00E0">
            <w:pPr>
              <w:spacing w:after="0" w:line="240" w:lineRule="auto"/>
              <w:jc w:val="center"/>
              <w:rPr>
                <w:rFonts w:ascii="Times New Roman" w:hAnsi="Times New Roman" w:cs="Times New Roman"/>
              </w:rPr>
            </w:pPr>
            <w:r w:rsidRPr="005F5FE3">
              <w:t>High utilization</w:t>
            </w:r>
          </w:p>
        </w:tc>
      </w:tr>
      <w:tr w:rsidR="00054460" w:rsidRPr="005F5FE3" w14:paraId="02BC77AB" w14:textId="77777777" w:rsidTr="006B00E0">
        <w:trPr>
          <w:jc w:val="center"/>
        </w:trPr>
        <w:tc>
          <w:tcPr>
            <w:tcW w:w="1559" w:type="pct"/>
            <w:vAlign w:val="center"/>
            <w:hideMark/>
          </w:tcPr>
          <w:p w14:paraId="221D1F92" w14:textId="77777777" w:rsidR="00054460" w:rsidRPr="005F5FE3" w:rsidRDefault="00054460" w:rsidP="006B00E0">
            <w:pPr>
              <w:spacing w:after="0" w:line="240" w:lineRule="auto"/>
              <w:jc w:val="center"/>
              <w:rPr>
                <w:rFonts w:ascii="Times New Roman" w:hAnsi="Times New Roman" w:cs="Times New Roman"/>
              </w:rPr>
            </w:pPr>
            <w:r w:rsidRPr="005F5FE3">
              <w:rPr>
                <w:rFonts w:ascii="Times New Roman" w:hAnsi="Times New Roman" w:cs="Times New Roman"/>
              </w:rPr>
              <w:t>Tasks Prioritizing</w:t>
            </w:r>
          </w:p>
        </w:tc>
        <w:tc>
          <w:tcPr>
            <w:tcW w:w="876" w:type="pct"/>
            <w:noWrap/>
            <w:vAlign w:val="center"/>
            <w:hideMark/>
          </w:tcPr>
          <w:p w14:paraId="5250FA81" w14:textId="77777777" w:rsidR="00054460" w:rsidRPr="005F5FE3" w:rsidRDefault="00054460" w:rsidP="006B00E0">
            <w:pPr>
              <w:spacing w:after="0"/>
              <w:jc w:val="center"/>
              <w:rPr>
                <w:rFonts w:ascii="Times New Roman" w:hAnsi="Times New Roman" w:cs="Times New Roman"/>
              </w:rPr>
            </w:pPr>
            <w:r w:rsidRPr="005F5FE3">
              <w:rPr>
                <w:rFonts w:ascii="Times New Roman" w:hAnsi="Times New Roman" w:cs="Times New Roman"/>
              </w:rPr>
              <w:t>7.99±1.74</w:t>
            </w:r>
          </w:p>
        </w:tc>
        <w:tc>
          <w:tcPr>
            <w:tcW w:w="547" w:type="pct"/>
            <w:noWrap/>
            <w:vAlign w:val="center"/>
            <w:hideMark/>
          </w:tcPr>
          <w:p w14:paraId="07A7183C" w14:textId="77777777" w:rsidR="00054460" w:rsidRPr="005F5FE3" w:rsidRDefault="00054460" w:rsidP="006B00E0">
            <w:pPr>
              <w:spacing w:after="0"/>
              <w:jc w:val="center"/>
              <w:rPr>
                <w:rFonts w:ascii="Times New Roman" w:hAnsi="Times New Roman" w:cs="Times New Roman"/>
              </w:rPr>
            </w:pPr>
            <w:r w:rsidRPr="005F5FE3">
              <w:rPr>
                <w:rFonts w:ascii="Times New Roman" w:hAnsi="Times New Roman" w:cs="Times New Roman"/>
              </w:rPr>
              <w:t>-1.30</w:t>
            </w:r>
          </w:p>
        </w:tc>
        <w:tc>
          <w:tcPr>
            <w:tcW w:w="541" w:type="pct"/>
            <w:noWrap/>
            <w:vAlign w:val="center"/>
            <w:hideMark/>
          </w:tcPr>
          <w:p w14:paraId="30596275" w14:textId="77777777" w:rsidR="00054460" w:rsidRPr="005F5FE3" w:rsidRDefault="00054460" w:rsidP="006B00E0">
            <w:pPr>
              <w:spacing w:after="0"/>
              <w:jc w:val="center"/>
              <w:rPr>
                <w:rFonts w:ascii="Times New Roman" w:hAnsi="Times New Roman" w:cs="Times New Roman"/>
              </w:rPr>
            </w:pPr>
            <w:r w:rsidRPr="005F5FE3">
              <w:rPr>
                <w:rFonts w:ascii="Times New Roman" w:hAnsi="Times New Roman" w:cs="Times New Roman"/>
              </w:rPr>
              <w:t>1.72</w:t>
            </w:r>
          </w:p>
        </w:tc>
        <w:tc>
          <w:tcPr>
            <w:tcW w:w="666" w:type="pct"/>
            <w:noWrap/>
            <w:vAlign w:val="center"/>
            <w:hideMark/>
          </w:tcPr>
          <w:p w14:paraId="7022DFDE" w14:textId="77777777" w:rsidR="00054460" w:rsidRPr="005F5FE3" w:rsidRDefault="00054460" w:rsidP="006B00E0">
            <w:pPr>
              <w:spacing w:after="0" w:line="240" w:lineRule="auto"/>
              <w:jc w:val="center"/>
              <w:rPr>
                <w:rFonts w:ascii="Times New Roman" w:hAnsi="Times New Roman" w:cs="Times New Roman"/>
              </w:rPr>
            </w:pPr>
            <w:r w:rsidRPr="005F5FE3">
              <w:rPr>
                <w:rFonts w:ascii="Times New Roman" w:hAnsi="Times New Roman" w:cs="Times New Roman"/>
              </w:rPr>
              <w:t>79.90%</w:t>
            </w:r>
          </w:p>
        </w:tc>
        <w:tc>
          <w:tcPr>
            <w:tcW w:w="809" w:type="pct"/>
            <w:vAlign w:val="bottom"/>
          </w:tcPr>
          <w:p w14:paraId="04F33ECA" w14:textId="77777777" w:rsidR="00054460" w:rsidRPr="005F5FE3" w:rsidRDefault="00054460" w:rsidP="006B00E0">
            <w:pPr>
              <w:spacing w:after="0" w:line="240" w:lineRule="auto"/>
              <w:jc w:val="center"/>
              <w:rPr>
                <w:rFonts w:ascii="Times New Roman" w:hAnsi="Times New Roman" w:cs="Times New Roman"/>
              </w:rPr>
            </w:pPr>
            <w:r w:rsidRPr="005F5FE3">
              <w:t>High utilization</w:t>
            </w:r>
          </w:p>
        </w:tc>
      </w:tr>
      <w:tr w:rsidR="00054460" w:rsidRPr="005F5FE3" w14:paraId="358DE71E" w14:textId="77777777" w:rsidTr="006B00E0">
        <w:trPr>
          <w:jc w:val="center"/>
        </w:trPr>
        <w:tc>
          <w:tcPr>
            <w:tcW w:w="1559" w:type="pct"/>
            <w:vAlign w:val="center"/>
            <w:hideMark/>
          </w:tcPr>
          <w:p w14:paraId="13479C03" w14:textId="77777777" w:rsidR="00054460" w:rsidRPr="005F5FE3" w:rsidRDefault="00054460" w:rsidP="006B00E0">
            <w:pPr>
              <w:spacing w:after="0" w:line="240" w:lineRule="auto"/>
              <w:jc w:val="center"/>
              <w:rPr>
                <w:rFonts w:ascii="Times New Roman" w:hAnsi="Times New Roman" w:cs="Times New Roman"/>
              </w:rPr>
            </w:pPr>
            <w:r w:rsidRPr="005F5FE3">
              <w:rPr>
                <w:rFonts w:ascii="Times New Roman" w:hAnsi="Times New Roman" w:cs="Times New Roman"/>
              </w:rPr>
              <w:t>Progress reporting</w:t>
            </w:r>
          </w:p>
        </w:tc>
        <w:tc>
          <w:tcPr>
            <w:tcW w:w="876" w:type="pct"/>
            <w:noWrap/>
            <w:vAlign w:val="center"/>
            <w:hideMark/>
          </w:tcPr>
          <w:p w14:paraId="3D38DE1B" w14:textId="77777777" w:rsidR="00054460" w:rsidRPr="005F5FE3" w:rsidRDefault="00054460" w:rsidP="006B00E0">
            <w:pPr>
              <w:spacing w:after="0"/>
              <w:jc w:val="center"/>
              <w:rPr>
                <w:rFonts w:ascii="Times New Roman" w:hAnsi="Times New Roman" w:cs="Times New Roman"/>
              </w:rPr>
            </w:pPr>
            <w:r w:rsidRPr="005F5FE3">
              <w:rPr>
                <w:rFonts w:ascii="Times New Roman" w:hAnsi="Times New Roman" w:cs="Times New Roman"/>
              </w:rPr>
              <w:t>8.18±1.60</w:t>
            </w:r>
          </w:p>
        </w:tc>
        <w:tc>
          <w:tcPr>
            <w:tcW w:w="547" w:type="pct"/>
            <w:noWrap/>
            <w:vAlign w:val="center"/>
            <w:hideMark/>
          </w:tcPr>
          <w:p w14:paraId="49AD996F" w14:textId="77777777" w:rsidR="00054460" w:rsidRPr="005F5FE3" w:rsidRDefault="00054460" w:rsidP="006B00E0">
            <w:pPr>
              <w:spacing w:after="0"/>
              <w:jc w:val="center"/>
              <w:rPr>
                <w:rFonts w:ascii="Times New Roman" w:hAnsi="Times New Roman" w:cs="Times New Roman"/>
              </w:rPr>
            </w:pPr>
            <w:r w:rsidRPr="005F5FE3">
              <w:rPr>
                <w:rFonts w:ascii="Times New Roman" w:hAnsi="Times New Roman" w:cs="Times New Roman"/>
              </w:rPr>
              <w:t>-1.43</w:t>
            </w:r>
          </w:p>
        </w:tc>
        <w:tc>
          <w:tcPr>
            <w:tcW w:w="541" w:type="pct"/>
            <w:noWrap/>
            <w:vAlign w:val="center"/>
            <w:hideMark/>
          </w:tcPr>
          <w:p w14:paraId="23E4192F" w14:textId="77777777" w:rsidR="00054460" w:rsidRPr="005F5FE3" w:rsidRDefault="00054460" w:rsidP="006B00E0">
            <w:pPr>
              <w:spacing w:after="0"/>
              <w:jc w:val="center"/>
              <w:rPr>
                <w:rFonts w:ascii="Times New Roman" w:hAnsi="Times New Roman" w:cs="Times New Roman"/>
              </w:rPr>
            </w:pPr>
            <w:r w:rsidRPr="005F5FE3">
              <w:rPr>
                <w:rFonts w:ascii="Times New Roman" w:hAnsi="Times New Roman" w:cs="Times New Roman"/>
              </w:rPr>
              <w:t>2.72</w:t>
            </w:r>
          </w:p>
        </w:tc>
        <w:tc>
          <w:tcPr>
            <w:tcW w:w="666" w:type="pct"/>
            <w:noWrap/>
            <w:vAlign w:val="center"/>
            <w:hideMark/>
          </w:tcPr>
          <w:p w14:paraId="00A6DC19" w14:textId="77777777" w:rsidR="00054460" w:rsidRPr="005F5FE3" w:rsidRDefault="00054460" w:rsidP="006B00E0">
            <w:pPr>
              <w:spacing w:after="0" w:line="240" w:lineRule="auto"/>
              <w:jc w:val="center"/>
              <w:rPr>
                <w:rFonts w:ascii="Times New Roman" w:hAnsi="Times New Roman" w:cs="Times New Roman"/>
              </w:rPr>
            </w:pPr>
            <w:r w:rsidRPr="005F5FE3">
              <w:rPr>
                <w:rFonts w:ascii="Times New Roman" w:hAnsi="Times New Roman" w:cs="Times New Roman"/>
              </w:rPr>
              <w:t>81.84%</w:t>
            </w:r>
          </w:p>
        </w:tc>
        <w:tc>
          <w:tcPr>
            <w:tcW w:w="809" w:type="pct"/>
            <w:vAlign w:val="bottom"/>
          </w:tcPr>
          <w:p w14:paraId="1C564B27" w14:textId="77777777" w:rsidR="00054460" w:rsidRPr="005F5FE3" w:rsidRDefault="00054460" w:rsidP="006B00E0">
            <w:pPr>
              <w:spacing w:after="0" w:line="240" w:lineRule="auto"/>
              <w:jc w:val="center"/>
              <w:rPr>
                <w:rFonts w:ascii="Times New Roman" w:hAnsi="Times New Roman" w:cs="Times New Roman"/>
              </w:rPr>
            </w:pPr>
            <w:r w:rsidRPr="005F5FE3">
              <w:t>Moderate-high</w:t>
            </w:r>
          </w:p>
        </w:tc>
      </w:tr>
      <w:tr w:rsidR="00054460" w:rsidRPr="005F5FE3" w14:paraId="302A50C2" w14:textId="77777777" w:rsidTr="006B00E0">
        <w:trPr>
          <w:jc w:val="center"/>
        </w:trPr>
        <w:tc>
          <w:tcPr>
            <w:tcW w:w="1559" w:type="pct"/>
            <w:vAlign w:val="center"/>
            <w:hideMark/>
          </w:tcPr>
          <w:p w14:paraId="1FE847F9" w14:textId="77777777" w:rsidR="00054460" w:rsidRPr="005F5FE3" w:rsidRDefault="00054460" w:rsidP="006B00E0">
            <w:pPr>
              <w:spacing w:after="0" w:line="240" w:lineRule="auto"/>
              <w:jc w:val="center"/>
              <w:rPr>
                <w:rFonts w:ascii="Times New Roman" w:hAnsi="Times New Roman" w:cs="Times New Roman"/>
              </w:rPr>
            </w:pPr>
            <w:r w:rsidRPr="005F5FE3">
              <w:rPr>
                <w:rFonts w:ascii="Times New Roman" w:hAnsi="Times New Roman" w:cs="Times New Roman"/>
              </w:rPr>
              <w:t>Communication</w:t>
            </w:r>
          </w:p>
        </w:tc>
        <w:tc>
          <w:tcPr>
            <w:tcW w:w="876" w:type="pct"/>
            <w:noWrap/>
            <w:vAlign w:val="center"/>
            <w:hideMark/>
          </w:tcPr>
          <w:p w14:paraId="2D1DE3FD" w14:textId="77777777" w:rsidR="00054460" w:rsidRPr="005F5FE3" w:rsidRDefault="00054460" w:rsidP="006B00E0">
            <w:pPr>
              <w:spacing w:after="0"/>
              <w:jc w:val="center"/>
              <w:rPr>
                <w:rFonts w:ascii="Times New Roman" w:hAnsi="Times New Roman" w:cs="Times New Roman"/>
              </w:rPr>
            </w:pPr>
            <w:r w:rsidRPr="005F5FE3">
              <w:rPr>
                <w:rFonts w:ascii="Times New Roman" w:hAnsi="Times New Roman" w:cs="Times New Roman"/>
              </w:rPr>
              <w:t>8.10±1.62</w:t>
            </w:r>
          </w:p>
        </w:tc>
        <w:tc>
          <w:tcPr>
            <w:tcW w:w="547" w:type="pct"/>
            <w:noWrap/>
            <w:vAlign w:val="center"/>
            <w:hideMark/>
          </w:tcPr>
          <w:p w14:paraId="6EC03427" w14:textId="77777777" w:rsidR="00054460" w:rsidRPr="005F5FE3" w:rsidRDefault="00054460" w:rsidP="006B00E0">
            <w:pPr>
              <w:spacing w:after="0"/>
              <w:jc w:val="center"/>
              <w:rPr>
                <w:rFonts w:ascii="Times New Roman" w:hAnsi="Times New Roman" w:cs="Times New Roman"/>
              </w:rPr>
            </w:pPr>
            <w:r w:rsidRPr="005F5FE3">
              <w:rPr>
                <w:rFonts w:ascii="Times New Roman" w:hAnsi="Times New Roman" w:cs="Times New Roman"/>
              </w:rPr>
              <w:t>-1.41</w:t>
            </w:r>
          </w:p>
        </w:tc>
        <w:tc>
          <w:tcPr>
            <w:tcW w:w="541" w:type="pct"/>
            <w:noWrap/>
            <w:vAlign w:val="center"/>
            <w:hideMark/>
          </w:tcPr>
          <w:p w14:paraId="5E9DB4CD" w14:textId="77777777" w:rsidR="00054460" w:rsidRPr="005F5FE3" w:rsidRDefault="00054460" w:rsidP="006B00E0">
            <w:pPr>
              <w:spacing w:after="0"/>
              <w:jc w:val="center"/>
              <w:rPr>
                <w:rFonts w:ascii="Times New Roman" w:hAnsi="Times New Roman" w:cs="Times New Roman"/>
              </w:rPr>
            </w:pPr>
            <w:r w:rsidRPr="005F5FE3">
              <w:rPr>
                <w:rFonts w:ascii="Times New Roman" w:hAnsi="Times New Roman" w:cs="Times New Roman"/>
              </w:rPr>
              <w:t>2.72</w:t>
            </w:r>
          </w:p>
        </w:tc>
        <w:tc>
          <w:tcPr>
            <w:tcW w:w="666" w:type="pct"/>
            <w:noWrap/>
            <w:vAlign w:val="center"/>
            <w:hideMark/>
          </w:tcPr>
          <w:p w14:paraId="632E0765" w14:textId="77777777" w:rsidR="00054460" w:rsidRPr="005F5FE3" w:rsidRDefault="00054460" w:rsidP="006B00E0">
            <w:pPr>
              <w:spacing w:after="0" w:line="240" w:lineRule="auto"/>
              <w:jc w:val="center"/>
              <w:rPr>
                <w:rFonts w:ascii="Times New Roman" w:hAnsi="Times New Roman" w:cs="Times New Roman"/>
              </w:rPr>
            </w:pPr>
            <w:r w:rsidRPr="005F5FE3">
              <w:rPr>
                <w:rFonts w:ascii="Times New Roman" w:hAnsi="Times New Roman" w:cs="Times New Roman"/>
              </w:rPr>
              <w:t>80.97%</w:t>
            </w:r>
          </w:p>
        </w:tc>
        <w:tc>
          <w:tcPr>
            <w:tcW w:w="809" w:type="pct"/>
            <w:vAlign w:val="bottom"/>
          </w:tcPr>
          <w:p w14:paraId="77DE8F3F" w14:textId="77777777" w:rsidR="00054460" w:rsidRPr="005F5FE3" w:rsidRDefault="00054460" w:rsidP="006B00E0">
            <w:pPr>
              <w:spacing w:after="0" w:line="240" w:lineRule="auto"/>
              <w:jc w:val="center"/>
              <w:rPr>
                <w:rFonts w:ascii="Times New Roman" w:hAnsi="Times New Roman" w:cs="Times New Roman"/>
              </w:rPr>
            </w:pPr>
            <w:r w:rsidRPr="005F5FE3">
              <w:t>Moderate utilization</w:t>
            </w:r>
          </w:p>
        </w:tc>
      </w:tr>
      <w:tr w:rsidR="00054460" w:rsidRPr="005F5FE3" w14:paraId="7562467C" w14:textId="77777777" w:rsidTr="006B00E0">
        <w:trPr>
          <w:jc w:val="center"/>
        </w:trPr>
        <w:tc>
          <w:tcPr>
            <w:tcW w:w="1559" w:type="pct"/>
            <w:vAlign w:val="center"/>
            <w:hideMark/>
          </w:tcPr>
          <w:p w14:paraId="6268F977" w14:textId="77777777" w:rsidR="00054460" w:rsidRPr="005F5FE3" w:rsidRDefault="00054460" w:rsidP="006B00E0">
            <w:pPr>
              <w:spacing w:after="0" w:line="240" w:lineRule="auto"/>
              <w:jc w:val="center"/>
              <w:rPr>
                <w:rFonts w:ascii="Times New Roman" w:hAnsi="Times New Roman" w:cs="Times New Roman"/>
              </w:rPr>
            </w:pPr>
            <w:r w:rsidRPr="005F5FE3">
              <w:rPr>
                <w:rFonts w:ascii="Times New Roman" w:hAnsi="Times New Roman" w:cs="Times New Roman"/>
              </w:rPr>
              <w:t>AI-Based Project Management</w:t>
            </w:r>
          </w:p>
        </w:tc>
        <w:tc>
          <w:tcPr>
            <w:tcW w:w="876" w:type="pct"/>
            <w:noWrap/>
            <w:vAlign w:val="center"/>
            <w:hideMark/>
          </w:tcPr>
          <w:p w14:paraId="70374602" w14:textId="77777777" w:rsidR="00054460" w:rsidRPr="005F5FE3" w:rsidRDefault="00054460" w:rsidP="006B00E0">
            <w:pPr>
              <w:spacing w:after="0"/>
              <w:jc w:val="center"/>
              <w:rPr>
                <w:rFonts w:ascii="Times New Roman" w:hAnsi="Times New Roman" w:cs="Times New Roman"/>
              </w:rPr>
            </w:pPr>
            <w:r w:rsidRPr="005F5FE3">
              <w:rPr>
                <w:rFonts w:ascii="Times New Roman" w:hAnsi="Times New Roman" w:cs="Times New Roman"/>
              </w:rPr>
              <w:t>40.19±6.99</w:t>
            </w:r>
          </w:p>
        </w:tc>
        <w:tc>
          <w:tcPr>
            <w:tcW w:w="547" w:type="pct"/>
            <w:noWrap/>
            <w:vAlign w:val="center"/>
            <w:hideMark/>
          </w:tcPr>
          <w:p w14:paraId="1385BDA1" w14:textId="77777777" w:rsidR="00054460" w:rsidRPr="005F5FE3" w:rsidRDefault="00054460" w:rsidP="006B00E0">
            <w:pPr>
              <w:spacing w:after="0"/>
              <w:jc w:val="center"/>
              <w:rPr>
                <w:rFonts w:ascii="Times New Roman" w:hAnsi="Times New Roman" w:cs="Times New Roman"/>
              </w:rPr>
            </w:pPr>
            <w:r w:rsidRPr="005F5FE3">
              <w:rPr>
                <w:rFonts w:ascii="Times New Roman" w:hAnsi="Times New Roman" w:cs="Times New Roman"/>
              </w:rPr>
              <w:t>-1.08</w:t>
            </w:r>
          </w:p>
        </w:tc>
        <w:tc>
          <w:tcPr>
            <w:tcW w:w="541" w:type="pct"/>
            <w:noWrap/>
            <w:vAlign w:val="center"/>
            <w:hideMark/>
          </w:tcPr>
          <w:p w14:paraId="0CC8898E" w14:textId="77777777" w:rsidR="00054460" w:rsidRPr="005F5FE3" w:rsidRDefault="00054460" w:rsidP="006B00E0">
            <w:pPr>
              <w:spacing w:after="0"/>
              <w:jc w:val="center"/>
              <w:rPr>
                <w:rFonts w:ascii="Times New Roman" w:hAnsi="Times New Roman" w:cs="Times New Roman"/>
              </w:rPr>
            </w:pPr>
            <w:r w:rsidRPr="005F5FE3">
              <w:rPr>
                <w:rFonts w:ascii="Times New Roman" w:hAnsi="Times New Roman" w:cs="Times New Roman"/>
              </w:rPr>
              <w:t>1.12</w:t>
            </w:r>
          </w:p>
        </w:tc>
        <w:tc>
          <w:tcPr>
            <w:tcW w:w="666" w:type="pct"/>
            <w:noWrap/>
            <w:vAlign w:val="center"/>
            <w:hideMark/>
          </w:tcPr>
          <w:p w14:paraId="0451CBAE" w14:textId="77777777" w:rsidR="00054460" w:rsidRPr="005F5FE3" w:rsidRDefault="00054460" w:rsidP="006B00E0">
            <w:pPr>
              <w:spacing w:after="0" w:line="240" w:lineRule="auto"/>
              <w:jc w:val="center"/>
              <w:rPr>
                <w:rFonts w:ascii="Times New Roman" w:hAnsi="Times New Roman" w:cs="Times New Roman"/>
              </w:rPr>
            </w:pPr>
            <w:r w:rsidRPr="005F5FE3">
              <w:rPr>
                <w:rFonts w:ascii="Times New Roman" w:hAnsi="Times New Roman" w:cs="Times New Roman"/>
              </w:rPr>
              <w:t>80.39%</w:t>
            </w:r>
          </w:p>
        </w:tc>
        <w:tc>
          <w:tcPr>
            <w:tcW w:w="809" w:type="pct"/>
            <w:vAlign w:val="bottom"/>
          </w:tcPr>
          <w:p w14:paraId="50FF8370" w14:textId="70E38C47" w:rsidR="00054460" w:rsidRPr="005F5FE3" w:rsidRDefault="00054460" w:rsidP="006B00E0">
            <w:pPr>
              <w:spacing w:after="0" w:line="240" w:lineRule="auto"/>
              <w:jc w:val="center"/>
              <w:rPr>
                <w:rFonts w:ascii="Times New Roman" w:hAnsi="Times New Roman" w:cs="Times New Roman"/>
              </w:rPr>
            </w:pPr>
            <w:r w:rsidRPr="005F5FE3">
              <w:t xml:space="preserve">Strong </w:t>
            </w:r>
            <w:r w:rsidR="00B95919" w:rsidRPr="005F5FE3">
              <w:rPr>
                <w:rFonts w:asciiTheme="majorBidi" w:hAnsiTheme="majorBidi" w:cstheme="majorBidi"/>
              </w:rPr>
              <w:t>utilization</w:t>
            </w:r>
          </w:p>
        </w:tc>
      </w:tr>
    </w:tbl>
    <w:p w14:paraId="261B964E" w14:textId="77777777" w:rsidR="00CC051F" w:rsidRPr="00CC051F" w:rsidRDefault="00CC051F" w:rsidP="00CC051F">
      <w:pPr>
        <w:pStyle w:val="ListParagraph"/>
        <w:spacing w:line="240" w:lineRule="auto"/>
        <w:ind w:right="-625"/>
        <w:jc w:val="both"/>
        <w:rPr>
          <w:rFonts w:asciiTheme="majorBidi" w:eastAsia="Times New Roman" w:hAnsiTheme="majorBidi" w:cstheme="majorBidi"/>
          <w:sz w:val="24"/>
          <w:szCs w:val="24"/>
        </w:rPr>
      </w:pPr>
    </w:p>
    <w:p w14:paraId="09E5ED85" w14:textId="46AAEB8F" w:rsidR="006476D1" w:rsidRPr="005F5FE3" w:rsidRDefault="00054460">
      <w:pPr>
        <w:pStyle w:val="ListParagraph"/>
        <w:numPr>
          <w:ilvl w:val="2"/>
          <w:numId w:val="30"/>
        </w:numPr>
        <w:spacing w:line="240" w:lineRule="auto"/>
        <w:ind w:left="720" w:right="-625"/>
        <w:jc w:val="both"/>
        <w:rPr>
          <w:rFonts w:asciiTheme="majorBidi" w:eastAsia="Times New Roman" w:hAnsiTheme="majorBidi" w:cstheme="majorBidi"/>
          <w:sz w:val="24"/>
          <w:szCs w:val="24"/>
        </w:rPr>
      </w:pPr>
      <w:r w:rsidRPr="00C51C31">
        <w:rPr>
          <w:rFonts w:asciiTheme="majorBidi" w:eastAsia="Times New Roman" w:hAnsiTheme="majorBidi" w:cstheme="majorBidi"/>
          <w:b/>
          <w:bCs/>
          <w:sz w:val="24"/>
          <w:szCs w:val="24"/>
        </w:rPr>
        <w:t>Table (</w:t>
      </w:r>
      <w:r w:rsidR="000D6C23" w:rsidRPr="00C51C31">
        <w:rPr>
          <w:rFonts w:asciiTheme="majorBidi" w:eastAsia="Times New Roman" w:hAnsiTheme="majorBidi" w:cstheme="majorBidi"/>
          <w:b/>
          <w:bCs/>
          <w:sz w:val="24"/>
          <w:szCs w:val="24"/>
        </w:rPr>
        <w:t>1</w:t>
      </w:r>
      <w:r w:rsidR="004E4096">
        <w:rPr>
          <w:rFonts w:asciiTheme="majorBidi" w:eastAsia="Times New Roman" w:hAnsiTheme="majorBidi" w:cstheme="majorBidi"/>
          <w:b/>
          <w:bCs/>
          <w:sz w:val="24"/>
          <w:szCs w:val="24"/>
        </w:rPr>
        <w:t>7</w:t>
      </w:r>
      <w:r w:rsidRPr="00C51C31">
        <w:rPr>
          <w:rFonts w:asciiTheme="majorBidi" w:eastAsia="Times New Roman" w:hAnsiTheme="majorBidi" w:cstheme="majorBidi"/>
          <w:b/>
          <w:bCs/>
          <w:sz w:val="24"/>
          <w:szCs w:val="24"/>
        </w:rPr>
        <w:t>)</w:t>
      </w:r>
      <w:r w:rsidRPr="005F5FE3">
        <w:rPr>
          <w:rFonts w:asciiTheme="majorBidi" w:eastAsia="Times New Roman" w:hAnsiTheme="majorBidi" w:cstheme="majorBidi"/>
          <w:sz w:val="24"/>
          <w:szCs w:val="24"/>
        </w:rPr>
        <w:t xml:space="preserve"> shows Descriptive Statistics of Mediating Variables (AI-Based Project Management) the following Streamline processes e.g., scheduling, documentation 8.04±1.39 Mean score percent 80.39%, Resource allocation 7.88±1.78 Mean score percent 78.83%, Tasks Prioritizing 7.99±1.74 Mean score percent 79.90%, Progress reporting 8.18±1.60 Mean score percent 81.84%, Communication 8.10±1.62 Mean score percent 80.97%, AI-Based Project Management 40.19±6.99 Mean score percent 80.39%.</w:t>
      </w:r>
    </w:p>
    <w:p w14:paraId="2B6E2EBB" w14:textId="77777777" w:rsidR="006476D1" w:rsidRPr="005F5FE3" w:rsidRDefault="00054460">
      <w:pPr>
        <w:pStyle w:val="ListParagraph"/>
        <w:numPr>
          <w:ilvl w:val="2"/>
          <w:numId w:val="30"/>
        </w:numPr>
        <w:spacing w:line="240" w:lineRule="auto"/>
        <w:ind w:left="720" w:right="-625"/>
        <w:jc w:val="both"/>
        <w:rPr>
          <w:rFonts w:asciiTheme="majorBidi" w:eastAsia="Times New Roman" w:hAnsiTheme="majorBidi" w:cstheme="majorBidi"/>
          <w:sz w:val="24"/>
          <w:szCs w:val="24"/>
        </w:rPr>
      </w:pPr>
      <w:r w:rsidRPr="005F5FE3">
        <w:rPr>
          <w:rFonts w:asciiTheme="majorBidi" w:eastAsia="Times New Roman" w:hAnsiTheme="majorBidi" w:cstheme="majorBidi"/>
          <w:sz w:val="24"/>
          <w:szCs w:val="24"/>
        </w:rPr>
        <w:t>All five AI-based PM dimensions demonstrated high utilization levels, with mean scores ranging from 7.88 to 8.18:</w:t>
      </w:r>
    </w:p>
    <w:p w14:paraId="00028BA5" w14:textId="6BD37CF8" w:rsidR="00054460" w:rsidRPr="005F5FE3" w:rsidRDefault="00054460">
      <w:pPr>
        <w:pStyle w:val="ListParagraph"/>
        <w:numPr>
          <w:ilvl w:val="2"/>
          <w:numId w:val="30"/>
        </w:numPr>
        <w:spacing w:line="240" w:lineRule="auto"/>
        <w:ind w:left="720" w:right="-625"/>
        <w:jc w:val="both"/>
        <w:rPr>
          <w:rFonts w:asciiTheme="majorBidi" w:eastAsia="Times New Roman" w:hAnsiTheme="majorBidi" w:cstheme="majorBidi"/>
          <w:sz w:val="24"/>
          <w:szCs w:val="24"/>
        </w:rPr>
      </w:pPr>
      <w:r w:rsidRPr="005F5FE3">
        <w:rPr>
          <w:rFonts w:asciiTheme="majorBidi" w:eastAsia="Times New Roman" w:hAnsiTheme="majorBidi" w:cstheme="majorBidi"/>
          <w:b/>
          <w:bCs/>
          <w:sz w:val="24"/>
          <w:szCs w:val="24"/>
        </w:rPr>
        <w:t>Qualitative Validation:</w:t>
      </w:r>
      <w:r w:rsidRPr="005F5FE3">
        <w:rPr>
          <w:rFonts w:asciiTheme="majorBidi" w:eastAsia="Times New Roman" w:hAnsiTheme="majorBidi" w:cstheme="majorBidi"/>
          <w:sz w:val="24"/>
          <w:szCs w:val="24"/>
        </w:rPr>
        <w:t> Thematic analysis confirmed this pattern. Progress reporting emerged as the most established AI application across firms, with one manager stating: "AI tools improve the accuracy and timeliness of progress reporting." However, resource allocation tools received lower engagement due to infrastructure compatibility issues.</w:t>
      </w:r>
    </w:p>
    <w:p w14:paraId="71D17674" w14:textId="77777777" w:rsidR="00054460" w:rsidRPr="005F5FE3" w:rsidRDefault="00054460" w:rsidP="00054460">
      <w:pPr>
        <w:spacing w:line="278" w:lineRule="auto"/>
      </w:pPr>
    </w:p>
    <w:p w14:paraId="0BBA229A" w14:textId="78156CB0" w:rsidR="00054460" w:rsidRPr="005F5FE3" w:rsidRDefault="00054460" w:rsidP="000D6C23">
      <w:pPr>
        <w:pStyle w:val="Heading3"/>
      </w:pPr>
      <w:bookmarkStart w:id="98" w:name="_Toc225611249"/>
      <w:r w:rsidRPr="005F5FE3">
        <w:t>Dependent Variables (Project Management Outcomes)</w:t>
      </w:r>
      <w:bookmarkEnd w:id="98"/>
    </w:p>
    <w:p w14:paraId="7ECE1521" w14:textId="77777777" w:rsidR="00054460" w:rsidRPr="005F5FE3" w:rsidRDefault="00054460" w:rsidP="00054460"/>
    <w:p w14:paraId="430D931E" w14:textId="001DAA94" w:rsidR="00054460" w:rsidRPr="005F5FE3" w:rsidRDefault="00054460" w:rsidP="005034EA">
      <w:pPr>
        <w:rPr>
          <w:i/>
          <w:iCs/>
          <w:color w:val="1F497D" w:themeColor="text2"/>
          <w:sz w:val="18"/>
          <w:szCs w:val="18"/>
        </w:rPr>
      </w:pPr>
      <w:r w:rsidRPr="005F5FE3">
        <w:rPr>
          <w:i/>
          <w:iCs/>
          <w:color w:val="1F497D" w:themeColor="text2"/>
          <w:sz w:val="18"/>
          <w:szCs w:val="18"/>
        </w:rPr>
        <w:t>Table (</w:t>
      </w:r>
      <w:r w:rsidR="000D6C23" w:rsidRPr="005F5FE3">
        <w:rPr>
          <w:i/>
          <w:iCs/>
          <w:color w:val="1F497D" w:themeColor="text2"/>
          <w:sz w:val="18"/>
          <w:szCs w:val="18"/>
        </w:rPr>
        <w:t>1</w:t>
      </w:r>
      <w:r w:rsidR="004E4096">
        <w:rPr>
          <w:i/>
          <w:iCs/>
          <w:color w:val="1F497D" w:themeColor="text2"/>
          <w:sz w:val="18"/>
          <w:szCs w:val="18"/>
        </w:rPr>
        <w:t>8</w:t>
      </w:r>
      <w:r w:rsidRPr="005F5FE3">
        <w:rPr>
          <w:i/>
          <w:iCs/>
          <w:color w:val="1F497D" w:themeColor="text2"/>
          <w:sz w:val="18"/>
          <w:szCs w:val="18"/>
        </w:rPr>
        <w:t>) Descriptive Statistics of Dependent Variables (Project Management Outcomes)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02"/>
        <w:gridCol w:w="1687"/>
        <w:gridCol w:w="1053"/>
        <w:gridCol w:w="1042"/>
        <w:gridCol w:w="1283"/>
        <w:gridCol w:w="1283"/>
      </w:tblGrid>
      <w:tr w:rsidR="00054460" w:rsidRPr="00CC051F" w14:paraId="3457C16C" w14:textId="77777777" w:rsidTr="00CC051F">
        <w:trPr>
          <w:jc w:val="center"/>
        </w:trPr>
        <w:tc>
          <w:tcPr>
            <w:tcW w:w="1605" w:type="pct"/>
            <w:shd w:val="clear" w:color="auto" w:fill="BFBFBF" w:themeFill="background1" w:themeFillShade="BF"/>
            <w:vAlign w:val="center"/>
            <w:hideMark/>
          </w:tcPr>
          <w:p w14:paraId="7AD1B0C0" w14:textId="77777777" w:rsidR="00054460" w:rsidRPr="00CC051F" w:rsidRDefault="00054460" w:rsidP="006B00E0">
            <w:pPr>
              <w:spacing w:after="0" w:line="240" w:lineRule="auto"/>
              <w:jc w:val="center"/>
              <w:rPr>
                <w:rFonts w:ascii="Times New Roman" w:hAnsi="Times New Roman" w:cs="Times New Roman"/>
                <w:b/>
                <w:bCs/>
              </w:rPr>
            </w:pPr>
            <w:r w:rsidRPr="00CC051F">
              <w:rPr>
                <w:rFonts w:ascii="Times New Roman" w:hAnsi="Times New Roman" w:cs="Times New Roman"/>
                <w:b/>
                <w:bCs/>
              </w:rPr>
              <w:t>Variables</w:t>
            </w:r>
          </w:p>
        </w:tc>
        <w:tc>
          <w:tcPr>
            <w:tcW w:w="902" w:type="pct"/>
            <w:shd w:val="clear" w:color="auto" w:fill="BFBFBF" w:themeFill="background1" w:themeFillShade="BF"/>
            <w:vAlign w:val="center"/>
            <w:hideMark/>
          </w:tcPr>
          <w:p w14:paraId="5976A132" w14:textId="77777777" w:rsidR="00054460" w:rsidRPr="00CC051F" w:rsidRDefault="00054460" w:rsidP="006B00E0">
            <w:pPr>
              <w:spacing w:after="0" w:line="240" w:lineRule="auto"/>
              <w:jc w:val="center"/>
              <w:rPr>
                <w:rFonts w:ascii="Times New Roman" w:hAnsi="Times New Roman" w:cs="Times New Roman"/>
                <w:b/>
                <w:bCs/>
              </w:rPr>
            </w:pPr>
            <w:proofErr w:type="spellStart"/>
            <w:r w:rsidRPr="00CC051F">
              <w:rPr>
                <w:rFonts w:ascii="Times New Roman" w:hAnsi="Times New Roman" w:cs="Times New Roman"/>
                <w:b/>
                <w:bCs/>
              </w:rPr>
              <w:t>Mean±SD</w:t>
            </w:r>
            <w:proofErr w:type="spellEnd"/>
          </w:p>
        </w:tc>
        <w:tc>
          <w:tcPr>
            <w:tcW w:w="563" w:type="pct"/>
            <w:shd w:val="clear" w:color="auto" w:fill="BFBFBF" w:themeFill="background1" w:themeFillShade="BF"/>
            <w:vAlign w:val="center"/>
            <w:hideMark/>
          </w:tcPr>
          <w:p w14:paraId="3712E749" w14:textId="77777777" w:rsidR="00054460" w:rsidRPr="00CC051F" w:rsidRDefault="00054460" w:rsidP="006B00E0">
            <w:pPr>
              <w:spacing w:after="0" w:line="240" w:lineRule="auto"/>
              <w:jc w:val="center"/>
              <w:rPr>
                <w:rFonts w:ascii="Times New Roman" w:hAnsi="Times New Roman" w:cs="Times New Roman"/>
                <w:b/>
                <w:bCs/>
              </w:rPr>
            </w:pPr>
            <w:r w:rsidRPr="00CC051F">
              <w:rPr>
                <w:rFonts w:ascii="Times New Roman" w:hAnsi="Times New Roman" w:cs="Times New Roman"/>
                <w:b/>
                <w:bCs/>
              </w:rPr>
              <w:t>Skewness</w:t>
            </w:r>
          </w:p>
        </w:tc>
        <w:tc>
          <w:tcPr>
            <w:tcW w:w="557" w:type="pct"/>
            <w:shd w:val="clear" w:color="auto" w:fill="BFBFBF" w:themeFill="background1" w:themeFillShade="BF"/>
            <w:vAlign w:val="center"/>
            <w:hideMark/>
          </w:tcPr>
          <w:p w14:paraId="6B3FB97A" w14:textId="77777777" w:rsidR="00054460" w:rsidRPr="00CC051F" w:rsidRDefault="00054460" w:rsidP="006B00E0">
            <w:pPr>
              <w:spacing w:after="0" w:line="240" w:lineRule="auto"/>
              <w:jc w:val="center"/>
              <w:rPr>
                <w:rFonts w:ascii="Times New Roman" w:hAnsi="Times New Roman" w:cs="Times New Roman"/>
                <w:b/>
                <w:bCs/>
              </w:rPr>
            </w:pPr>
            <w:r w:rsidRPr="00CC051F">
              <w:rPr>
                <w:rFonts w:ascii="Times New Roman" w:hAnsi="Times New Roman" w:cs="Times New Roman"/>
                <w:b/>
                <w:bCs/>
              </w:rPr>
              <w:t>Kurtosis</w:t>
            </w:r>
          </w:p>
        </w:tc>
        <w:tc>
          <w:tcPr>
            <w:tcW w:w="686" w:type="pct"/>
            <w:shd w:val="clear" w:color="auto" w:fill="BFBFBF" w:themeFill="background1" w:themeFillShade="BF"/>
            <w:noWrap/>
            <w:vAlign w:val="center"/>
            <w:hideMark/>
          </w:tcPr>
          <w:p w14:paraId="06BB74FC" w14:textId="77777777" w:rsidR="00054460" w:rsidRPr="00CC051F" w:rsidRDefault="00054460" w:rsidP="006B00E0">
            <w:pPr>
              <w:spacing w:after="0" w:line="240" w:lineRule="auto"/>
              <w:jc w:val="center"/>
              <w:rPr>
                <w:rFonts w:ascii="Times New Roman" w:hAnsi="Times New Roman" w:cs="Times New Roman"/>
                <w:b/>
                <w:bCs/>
              </w:rPr>
            </w:pPr>
            <w:r w:rsidRPr="00CC051F">
              <w:rPr>
                <w:rFonts w:ascii="Times New Roman" w:hAnsi="Times New Roman" w:cs="Times New Roman"/>
                <w:b/>
                <w:bCs/>
              </w:rPr>
              <w:t>Mean score percent</w:t>
            </w:r>
          </w:p>
        </w:tc>
        <w:tc>
          <w:tcPr>
            <w:tcW w:w="686" w:type="pct"/>
            <w:shd w:val="clear" w:color="auto" w:fill="BFBFBF" w:themeFill="background1" w:themeFillShade="BF"/>
          </w:tcPr>
          <w:p w14:paraId="60839E2B" w14:textId="77777777" w:rsidR="00054460" w:rsidRPr="00CC051F" w:rsidRDefault="00054460" w:rsidP="006B00E0">
            <w:pPr>
              <w:spacing w:after="0" w:line="240" w:lineRule="auto"/>
              <w:jc w:val="center"/>
              <w:rPr>
                <w:rFonts w:ascii="Times New Roman" w:hAnsi="Times New Roman" w:cs="Times New Roman"/>
                <w:b/>
                <w:bCs/>
              </w:rPr>
            </w:pPr>
            <w:r w:rsidRPr="00CC051F">
              <w:rPr>
                <w:rFonts w:ascii="Times New Roman" w:hAnsi="Times New Roman" w:cs="Times New Roman"/>
                <w:b/>
                <w:bCs/>
              </w:rPr>
              <w:t>Perceived Impact</w:t>
            </w:r>
          </w:p>
        </w:tc>
      </w:tr>
      <w:tr w:rsidR="00054460" w:rsidRPr="005F5FE3" w14:paraId="49F006B5" w14:textId="77777777" w:rsidTr="006B00E0">
        <w:trPr>
          <w:jc w:val="center"/>
        </w:trPr>
        <w:tc>
          <w:tcPr>
            <w:tcW w:w="1605" w:type="pct"/>
            <w:vAlign w:val="center"/>
            <w:hideMark/>
          </w:tcPr>
          <w:p w14:paraId="25A411FF" w14:textId="77777777" w:rsidR="00054460" w:rsidRPr="005F5FE3" w:rsidRDefault="00054460" w:rsidP="006B00E0">
            <w:pPr>
              <w:spacing w:after="0" w:line="240" w:lineRule="auto"/>
              <w:jc w:val="center"/>
              <w:rPr>
                <w:rFonts w:ascii="Times New Roman" w:hAnsi="Times New Roman" w:cs="Times New Roman"/>
              </w:rPr>
            </w:pPr>
            <w:r w:rsidRPr="005F5FE3">
              <w:rPr>
                <w:rFonts w:ascii="Times New Roman" w:hAnsi="Times New Roman" w:cs="Times New Roman"/>
              </w:rPr>
              <w:t>Decision-Making</w:t>
            </w:r>
          </w:p>
        </w:tc>
        <w:tc>
          <w:tcPr>
            <w:tcW w:w="902" w:type="pct"/>
            <w:noWrap/>
            <w:vAlign w:val="center"/>
            <w:hideMark/>
          </w:tcPr>
          <w:p w14:paraId="22531B3C" w14:textId="77777777" w:rsidR="00054460" w:rsidRPr="005F5FE3" w:rsidRDefault="00054460" w:rsidP="006B00E0">
            <w:pPr>
              <w:spacing w:after="0"/>
              <w:jc w:val="center"/>
              <w:rPr>
                <w:rFonts w:ascii="Times New Roman" w:hAnsi="Times New Roman" w:cs="Times New Roman"/>
              </w:rPr>
            </w:pPr>
            <w:r w:rsidRPr="005F5FE3">
              <w:rPr>
                <w:rFonts w:ascii="Times New Roman" w:hAnsi="Times New Roman" w:cs="Times New Roman"/>
              </w:rPr>
              <w:t>8.02±1.62</w:t>
            </w:r>
          </w:p>
        </w:tc>
        <w:tc>
          <w:tcPr>
            <w:tcW w:w="563" w:type="pct"/>
            <w:noWrap/>
            <w:vAlign w:val="center"/>
            <w:hideMark/>
          </w:tcPr>
          <w:p w14:paraId="69489E18" w14:textId="77777777" w:rsidR="00054460" w:rsidRPr="005F5FE3" w:rsidRDefault="00054460" w:rsidP="006B00E0">
            <w:pPr>
              <w:spacing w:after="0"/>
              <w:jc w:val="center"/>
              <w:rPr>
                <w:rFonts w:ascii="Times New Roman" w:hAnsi="Times New Roman" w:cs="Times New Roman"/>
              </w:rPr>
            </w:pPr>
            <w:r w:rsidRPr="005F5FE3">
              <w:rPr>
                <w:rFonts w:ascii="Times New Roman" w:hAnsi="Times New Roman" w:cs="Times New Roman"/>
              </w:rPr>
              <w:t>-1.07</w:t>
            </w:r>
          </w:p>
        </w:tc>
        <w:tc>
          <w:tcPr>
            <w:tcW w:w="557" w:type="pct"/>
            <w:noWrap/>
            <w:vAlign w:val="center"/>
            <w:hideMark/>
          </w:tcPr>
          <w:p w14:paraId="21E5DBA2" w14:textId="77777777" w:rsidR="00054460" w:rsidRPr="005F5FE3" w:rsidRDefault="00054460" w:rsidP="006B00E0">
            <w:pPr>
              <w:spacing w:after="0"/>
              <w:jc w:val="center"/>
              <w:rPr>
                <w:rFonts w:ascii="Times New Roman" w:hAnsi="Times New Roman" w:cs="Times New Roman"/>
              </w:rPr>
            </w:pPr>
            <w:r w:rsidRPr="005F5FE3">
              <w:rPr>
                <w:rFonts w:ascii="Times New Roman" w:hAnsi="Times New Roman" w:cs="Times New Roman"/>
              </w:rPr>
              <w:t>1.45</w:t>
            </w:r>
          </w:p>
        </w:tc>
        <w:tc>
          <w:tcPr>
            <w:tcW w:w="686" w:type="pct"/>
            <w:noWrap/>
            <w:vAlign w:val="center"/>
            <w:hideMark/>
          </w:tcPr>
          <w:p w14:paraId="0A279253" w14:textId="77777777" w:rsidR="00054460" w:rsidRPr="005F5FE3" w:rsidRDefault="00054460" w:rsidP="006B00E0">
            <w:pPr>
              <w:spacing w:after="0" w:line="240" w:lineRule="auto"/>
              <w:jc w:val="center"/>
              <w:rPr>
                <w:rFonts w:ascii="Times New Roman" w:hAnsi="Times New Roman" w:cs="Times New Roman"/>
              </w:rPr>
            </w:pPr>
            <w:r w:rsidRPr="005F5FE3">
              <w:rPr>
                <w:rFonts w:ascii="Times New Roman" w:hAnsi="Times New Roman" w:cs="Times New Roman"/>
              </w:rPr>
              <w:t>80.19%</w:t>
            </w:r>
          </w:p>
        </w:tc>
        <w:tc>
          <w:tcPr>
            <w:tcW w:w="686" w:type="pct"/>
            <w:vAlign w:val="bottom"/>
          </w:tcPr>
          <w:p w14:paraId="2B251DAC" w14:textId="77777777" w:rsidR="00054460" w:rsidRPr="005F5FE3" w:rsidRDefault="00054460" w:rsidP="006B00E0">
            <w:pPr>
              <w:spacing w:after="0" w:line="240" w:lineRule="auto"/>
              <w:jc w:val="center"/>
              <w:rPr>
                <w:rFonts w:ascii="Times New Roman" w:hAnsi="Times New Roman" w:cs="Times New Roman"/>
              </w:rPr>
            </w:pPr>
            <w:r w:rsidRPr="005F5FE3">
              <w:t>Highest perceived benefit</w:t>
            </w:r>
          </w:p>
        </w:tc>
      </w:tr>
      <w:tr w:rsidR="00054460" w:rsidRPr="005F5FE3" w14:paraId="059A1BBF" w14:textId="77777777" w:rsidTr="006B00E0">
        <w:trPr>
          <w:jc w:val="center"/>
        </w:trPr>
        <w:tc>
          <w:tcPr>
            <w:tcW w:w="1605" w:type="pct"/>
            <w:vAlign w:val="center"/>
            <w:hideMark/>
          </w:tcPr>
          <w:p w14:paraId="183E2293" w14:textId="77777777" w:rsidR="00054460" w:rsidRPr="005F5FE3" w:rsidRDefault="00054460" w:rsidP="006B00E0">
            <w:pPr>
              <w:spacing w:after="0" w:line="240" w:lineRule="auto"/>
              <w:jc w:val="center"/>
              <w:rPr>
                <w:rFonts w:ascii="Times New Roman" w:hAnsi="Times New Roman" w:cs="Times New Roman"/>
              </w:rPr>
            </w:pPr>
            <w:r w:rsidRPr="005F5FE3">
              <w:rPr>
                <w:rFonts w:ascii="Times New Roman" w:hAnsi="Times New Roman" w:cs="Times New Roman"/>
              </w:rPr>
              <w:t>Project Quality</w:t>
            </w:r>
          </w:p>
        </w:tc>
        <w:tc>
          <w:tcPr>
            <w:tcW w:w="902" w:type="pct"/>
            <w:noWrap/>
            <w:vAlign w:val="center"/>
            <w:hideMark/>
          </w:tcPr>
          <w:p w14:paraId="22C12C8F" w14:textId="77777777" w:rsidR="00054460" w:rsidRPr="005F5FE3" w:rsidRDefault="00054460" w:rsidP="006B00E0">
            <w:pPr>
              <w:spacing w:after="0"/>
              <w:jc w:val="center"/>
              <w:rPr>
                <w:rFonts w:ascii="Times New Roman" w:hAnsi="Times New Roman" w:cs="Times New Roman"/>
              </w:rPr>
            </w:pPr>
            <w:r w:rsidRPr="005F5FE3">
              <w:rPr>
                <w:rFonts w:ascii="Times New Roman" w:hAnsi="Times New Roman" w:cs="Times New Roman"/>
              </w:rPr>
              <w:t>8.16±1.57</w:t>
            </w:r>
          </w:p>
        </w:tc>
        <w:tc>
          <w:tcPr>
            <w:tcW w:w="563" w:type="pct"/>
            <w:noWrap/>
            <w:vAlign w:val="center"/>
            <w:hideMark/>
          </w:tcPr>
          <w:p w14:paraId="67D7248B" w14:textId="77777777" w:rsidR="00054460" w:rsidRPr="005F5FE3" w:rsidRDefault="00054460" w:rsidP="006B00E0">
            <w:pPr>
              <w:spacing w:after="0"/>
              <w:jc w:val="center"/>
              <w:rPr>
                <w:rFonts w:ascii="Times New Roman" w:hAnsi="Times New Roman" w:cs="Times New Roman"/>
              </w:rPr>
            </w:pPr>
            <w:r w:rsidRPr="005F5FE3">
              <w:rPr>
                <w:rFonts w:ascii="Times New Roman" w:hAnsi="Times New Roman" w:cs="Times New Roman"/>
              </w:rPr>
              <w:t>-1.08</w:t>
            </w:r>
          </w:p>
        </w:tc>
        <w:tc>
          <w:tcPr>
            <w:tcW w:w="557" w:type="pct"/>
            <w:noWrap/>
            <w:vAlign w:val="center"/>
            <w:hideMark/>
          </w:tcPr>
          <w:p w14:paraId="43A1C3FC" w14:textId="77777777" w:rsidR="00054460" w:rsidRPr="005F5FE3" w:rsidRDefault="00054460" w:rsidP="006B00E0">
            <w:pPr>
              <w:spacing w:after="0"/>
              <w:jc w:val="center"/>
              <w:rPr>
                <w:rFonts w:ascii="Times New Roman" w:hAnsi="Times New Roman" w:cs="Times New Roman"/>
              </w:rPr>
            </w:pPr>
            <w:r w:rsidRPr="005F5FE3">
              <w:rPr>
                <w:rFonts w:ascii="Times New Roman" w:hAnsi="Times New Roman" w:cs="Times New Roman"/>
              </w:rPr>
              <w:t>1.77</w:t>
            </w:r>
          </w:p>
        </w:tc>
        <w:tc>
          <w:tcPr>
            <w:tcW w:w="686" w:type="pct"/>
            <w:noWrap/>
            <w:vAlign w:val="center"/>
            <w:hideMark/>
          </w:tcPr>
          <w:p w14:paraId="2FE86C12" w14:textId="77777777" w:rsidR="00054460" w:rsidRPr="005F5FE3" w:rsidRDefault="00054460" w:rsidP="006B00E0">
            <w:pPr>
              <w:spacing w:after="0" w:line="240" w:lineRule="auto"/>
              <w:jc w:val="center"/>
              <w:rPr>
                <w:rFonts w:ascii="Times New Roman" w:hAnsi="Times New Roman" w:cs="Times New Roman"/>
              </w:rPr>
            </w:pPr>
            <w:r w:rsidRPr="005F5FE3">
              <w:rPr>
                <w:rFonts w:ascii="Times New Roman" w:hAnsi="Times New Roman" w:cs="Times New Roman"/>
              </w:rPr>
              <w:t>81.55%</w:t>
            </w:r>
          </w:p>
        </w:tc>
        <w:tc>
          <w:tcPr>
            <w:tcW w:w="686" w:type="pct"/>
            <w:vAlign w:val="bottom"/>
          </w:tcPr>
          <w:p w14:paraId="0286B9FF" w14:textId="77777777" w:rsidR="00054460" w:rsidRPr="005F5FE3" w:rsidRDefault="00054460" w:rsidP="006B00E0">
            <w:pPr>
              <w:spacing w:after="0" w:line="240" w:lineRule="auto"/>
              <w:jc w:val="center"/>
              <w:rPr>
                <w:rFonts w:ascii="Times New Roman" w:hAnsi="Times New Roman" w:cs="Times New Roman"/>
              </w:rPr>
            </w:pPr>
            <w:r w:rsidRPr="005F5FE3">
              <w:t>Strong impact</w:t>
            </w:r>
          </w:p>
        </w:tc>
      </w:tr>
      <w:tr w:rsidR="00054460" w:rsidRPr="005F5FE3" w14:paraId="5AEC462F" w14:textId="77777777" w:rsidTr="006B00E0">
        <w:trPr>
          <w:jc w:val="center"/>
        </w:trPr>
        <w:tc>
          <w:tcPr>
            <w:tcW w:w="1605" w:type="pct"/>
            <w:vAlign w:val="center"/>
            <w:hideMark/>
          </w:tcPr>
          <w:p w14:paraId="04271308" w14:textId="77777777" w:rsidR="00054460" w:rsidRPr="005F5FE3" w:rsidRDefault="00054460" w:rsidP="006B00E0">
            <w:pPr>
              <w:spacing w:after="0" w:line="240" w:lineRule="auto"/>
              <w:jc w:val="center"/>
              <w:rPr>
                <w:rFonts w:ascii="Times New Roman" w:hAnsi="Times New Roman" w:cs="Times New Roman"/>
              </w:rPr>
            </w:pPr>
            <w:r w:rsidRPr="005F5FE3">
              <w:rPr>
                <w:rFonts w:ascii="Times New Roman" w:hAnsi="Times New Roman" w:cs="Times New Roman"/>
              </w:rPr>
              <w:t>Data Collection Accuracy</w:t>
            </w:r>
          </w:p>
        </w:tc>
        <w:tc>
          <w:tcPr>
            <w:tcW w:w="902" w:type="pct"/>
            <w:noWrap/>
            <w:vAlign w:val="center"/>
            <w:hideMark/>
          </w:tcPr>
          <w:p w14:paraId="6A11DD8E" w14:textId="77777777" w:rsidR="00054460" w:rsidRPr="005F5FE3" w:rsidRDefault="00054460" w:rsidP="006B00E0">
            <w:pPr>
              <w:spacing w:after="0"/>
              <w:jc w:val="center"/>
              <w:rPr>
                <w:rFonts w:ascii="Times New Roman" w:hAnsi="Times New Roman" w:cs="Times New Roman"/>
              </w:rPr>
            </w:pPr>
            <w:r w:rsidRPr="005F5FE3">
              <w:rPr>
                <w:rFonts w:ascii="Times New Roman" w:hAnsi="Times New Roman" w:cs="Times New Roman"/>
              </w:rPr>
              <w:t>8.35±1.45</w:t>
            </w:r>
          </w:p>
        </w:tc>
        <w:tc>
          <w:tcPr>
            <w:tcW w:w="563" w:type="pct"/>
            <w:noWrap/>
            <w:vAlign w:val="center"/>
            <w:hideMark/>
          </w:tcPr>
          <w:p w14:paraId="4A6D825B" w14:textId="77777777" w:rsidR="00054460" w:rsidRPr="005F5FE3" w:rsidRDefault="00054460" w:rsidP="006B00E0">
            <w:pPr>
              <w:spacing w:after="0"/>
              <w:jc w:val="center"/>
              <w:rPr>
                <w:rFonts w:ascii="Times New Roman" w:hAnsi="Times New Roman" w:cs="Times New Roman"/>
              </w:rPr>
            </w:pPr>
            <w:r w:rsidRPr="005F5FE3">
              <w:rPr>
                <w:rFonts w:ascii="Times New Roman" w:hAnsi="Times New Roman" w:cs="Times New Roman"/>
              </w:rPr>
              <w:t>-1.04</w:t>
            </w:r>
          </w:p>
        </w:tc>
        <w:tc>
          <w:tcPr>
            <w:tcW w:w="557" w:type="pct"/>
            <w:noWrap/>
            <w:vAlign w:val="center"/>
            <w:hideMark/>
          </w:tcPr>
          <w:p w14:paraId="662EB3F9" w14:textId="77777777" w:rsidR="00054460" w:rsidRPr="005F5FE3" w:rsidRDefault="00054460" w:rsidP="006B00E0">
            <w:pPr>
              <w:spacing w:after="0"/>
              <w:jc w:val="center"/>
              <w:rPr>
                <w:rFonts w:ascii="Times New Roman" w:hAnsi="Times New Roman" w:cs="Times New Roman"/>
              </w:rPr>
            </w:pPr>
            <w:r w:rsidRPr="005F5FE3">
              <w:rPr>
                <w:rFonts w:ascii="Times New Roman" w:hAnsi="Times New Roman" w:cs="Times New Roman"/>
              </w:rPr>
              <w:t>1.16</w:t>
            </w:r>
          </w:p>
        </w:tc>
        <w:tc>
          <w:tcPr>
            <w:tcW w:w="686" w:type="pct"/>
            <w:noWrap/>
            <w:vAlign w:val="center"/>
            <w:hideMark/>
          </w:tcPr>
          <w:p w14:paraId="28BB4C46" w14:textId="77777777" w:rsidR="00054460" w:rsidRPr="005F5FE3" w:rsidRDefault="00054460" w:rsidP="006B00E0">
            <w:pPr>
              <w:spacing w:after="0" w:line="240" w:lineRule="auto"/>
              <w:jc w:val="center"/>
              <w:rPr>
                <w:rFonts w:ascii="Times New Roman" w:hAnsi="Times New Roman" w:cs="Times New Roman"/>
              </w:rPr>
            </w:pPr>
            <w:r w:rsidRPr="005F5FE3">
              <w:rPr>
                <w:rFonts w:ascii="Times New Roman" w:hAnsi="Times New Roman" w:cs="Times New Roman"/>
              </w:rPr>
              <w:t>83.50%</w:t>
            </w:r>
          </w:p>
        </w:tc>
        <w:tc>
          <w:tcPr>
            <w:tcW w:w="686" w:type="pct"/>
            <w:vAlign w:val="bottom"/>
          </w:tcPr>
          <w:p w14:paraId="3469D3BA" w14:textId="77777777" w:rsidR="00054460" w:rsidRPr="005F5FE3" w:rsidRDefault="00054460" w:rsidP="006B00E0">
            <w:pPr>
              <w:spacing w:after="0" w:line="240" w:lineRule="auto"/>
              <w:jc w:val="center"/>
              <w:rPr>
                <w:rFonts w:ascii="Times New Roman" w:hAnsi="Times New Roman" w:cs="Times New Roman"/>
              </w:rPr>
            </w:pPr>
            <w:r w:rsidRPr="005F5FE3">
              <w:t>Strong impact</w:t>
            </w:r>
          </w:p>
        </w:tc>
      </w:tr>
      <w:tr w:rsidR="00054460" w:rsidRPr="005F5FE3" w14:paraId="2DC47215" w14:textId="77777777" w:rsidTr="006B00E0">
        <w:trPr>
          <w:jc w:val="center"/>
        </w:trPr>
        <w:tc>
          <w:tcPr>
            <w:tcW w:w="1605" w:type="pct"/>
            <w:vAlign w:val="center"/>
            <w:hideMark/>
          </w:tcPr>
          <w:p w14:paraId="354D5B15" w14:textId="77777777" w:rsidR="00054460" w:rsidRPr="005F5FE3" w:rsidRDefault="00054460" w:rsidP="006B00E0">
            <w:pPr>
              <w:spacing w:after="0" w:line="240" w:lineRule="auto"/>
              <w:jc w:val="center"/>
              <w:rPr>
                <w:rFonts w:ascii="Times New Roman" w:hAnsi="Times New Roman" w:cs="Times New Roman"/>
              </w:rPr>
            </w:pPr>
            <w:r w:rsidRPr="005F5FE3">
              <w:rPr>
                <w:rFonts w:ascii="Times New Roman" w:hAnsi="Times New Roman" w:cs="Times New Roman"/>
              </w:rPr>
              <w:t>Enhancing Data Analysis</w:t>
            </w:r>
          </w:p>
        </w:tc>
        <w:tc>
          <w:tcPr>
            <w:tcW w:w="902" w:type="pct"/>
            <w:noWrap/>
            <w:vAlign w:val="center"/>
            <w:hideMark/>
          </w:tcPr>
          <w:p w14:paraId="73ABFE95" w14:textId="77777777" w:rsidR="00054460" w:rsidRPr="005F5FE3" w:rsidRDefault="00054460" w:rsidP="006B00E0">
            <w:pPr>
              <w:spacing w:after="0"/>
              <w:jc w:val="center"/>
              <w:rPr>
                <w:rFonts w:ascii="Times New Roman" w:hAnsi="Times New Roman" w:cs="Times New Roman"/>
              </w:rPr>
            </w:pPr>
            <w:r w:rsidRPr="005F5FE3">
              <w:rPr>
                <w:rFonts w:ascii="Times New Roman" w:hAnsi="Times New Roman" w:cs="Times New Roman"/>
              </w:rPr>
              <w:t>8.42±1.37</w:t>
            </w:r>
          </w:p>
        </w:tc>
        <w:tc>
          <w:tcPr>
            <w:tcW w:w="563" w:type="pct"/>
            <w:noWrap/>
            <w:vAlign w:val="center"/>
            <w:hideMark/>
          </w:tcPr>
          <w:p w14:paraId="28527EAF" w14:textId="77777777" w:rsidR="00054460" w:rsidRPr="005F5FE3" w:rsidRDefault="00054460" w:rsidP="006B00E0">
            <w:pPr>
              <w:spacing w:after="0"/>
              <w:jc w:val="center"/>
              <w:rPr>
                <w:rFonts w:ascii="Times New Roman" w:hAnsi="Times New Roman" w:cs="Times New Roman"/>
              </w:rPr>
            </w:pPr>
            <w:r w:rsidRPr="005F5FE3">
              <w:rPr>
                <w:rFonts w:ascii="Times New Roman" w:hAnsi="Times New Roman" w:cs="Times New Roman"/>
              </w:rPr>
              <w:t>-1.19</w:t>
            </w:r>
          </w:p>
        </w:tc>
        <w:tc>
          <w:tcPr>
            <w:tcW w:w="557" w:type="pct"/>
            <w:noWrap/>
            <w:vAlign w:val="center"/>
            <w:hideMark/>
          </w:tcPr>
          <w:p w14:paraId="7FD2D06B" w14:textId="77777777" w:rsidR="00054460" w:rsidRPr="005F5FE3" w:rsidRDefault="00054460" w:rsidP="006B00E0">
            <w:pPr>
              <w:spacing w:after="0"/>
              <w:jc w:val="center"/>
              <w:rPr>
                <w:rFonts w:ascii="Times New Roman" w:hAnsi="Times New Roman" w:cs="Times New Roman"/>
              </w:rPr>
            </w:pPr>
            <w:r w:rsidRPr="005F5FE3">
              <w:rPr>
                <w:rFonts w:ascii="Times New Roman" w:hAnsi="Times New Roman" w:cs="Times New Roman"/>
              </w:rPr>
              <w:t>3.60</w:t>
            </w:r>
          </w:p>
        </w:tc>
        <w:tc>
          <w:tcPr>
            <w:tcW w:w="686" w:type="pct"/>
            <w:noWrap/>
            <w:vAlign w:val="center"/>
            <w:hideMark/>
          </w:tcPr>
          <w:p w14:paraId="559298B3" w14:textId="77777777" w:rsidR="00054460" w:rsidRPr="005F5FE3" w:rsidRDefault="00054460" w:rsidP="006B00E0">
            <w:pPr>
              <w:spacing w:after="0" w:line="240" w:lineRule="auto"/>
              <w:jc w:val="center"/>
              <w:rPr>
                <w:rFonts w:ascii="Times New Roman" w:hAnsi="Times New Roman" w:cs="Times New Roman"/>
              </w:rPr>
            </w:pPr>
            <w:r w:rsidRPr="005F5FE3">
              <w:rPr>
                <w:rFonts w:ascii="Times New Roman" w:hAnsi="Times New Roman" w:cs="Times New Roman"/>
              </w:rPr>
              <w:t>84.17%</w:t>
            </w:r>
          </w:p>
        </w:tc>
        <w:tc>
          <w:tcPr>
            <w:tcW w:w="686" w:type="pct"/>
            <w:vAlign w:val="bottom"/>
          </w:tcPr>
          <w:p w14:paraId="73F8E05E" w14:textId="77777777" w:rsidR="00054460" w:rsidRPr="005F5FE3" w:rsidRDefault="00054460" w:rsidP="006B00E0">
            <w:pPr>
              <w:spacing w:after="0" w:line="240" w:lineRule="auto"/>
              <w:jc w:val="center"/>
              <w:rPr>
                <w:rFonts w:ascii="Times New Roman" w:hAnsi="Times New Roman" w:cs="Times New Roman"/>
              </w:rPr>
            </w:pPr>
            <w:r w:rsidRPr="005F5FE3">
              <w:t>Strong impact</w:t>
            </w:r>
          </w:p>
        </w:tc>
      </w:tr>
      <w:tr w:rsidR="00054460" w:rsidRPr="005F5FE3" w14:paraId="1242885B" w14:textId="77777777" w:rsidTr="006B00E0">
        <w:trPr>
          <w:jc w:val="center"/>
        </w:trPr>
        <w:tc>
          <w:tcPr>
            <w:tcW w:w="1605" w:type="pct"/>
            <w:vAlign w:val="center"/>
            <w:hideMark/>
          </w:tcPr>
          <w:p w14:paraId="645953E3" w14:textId="77777777" w:rsidR="00054460" w:rsidRPr="005F5FE3" w:rsidRDefault="00054460" w:rsidP="006B00E0">
            <w:pPr>
              <w:spacing w:after="0" w:line="240" w:lineRule="auto"/>
              <w:jc w:val="center"/>
              <w:rPr>
                <w:rFonts w:ascii="Times New Roman" w:hAnsi="Times New Roman" w:cs="Times New Roman"/>
              </w:rPr>
            </w:pPr>
            <w:r w:rsidRPr="005F5FE3">
              <w:rPr>
                <w:rFonts w:ascii="Times New Roman" w:hAnsi="Times New Roman" w:cs="Times New Roman"/>
              </w:rPr>
              <w:t>Risk Identification Accuracy</w:t>
            </w:r>
          </w:p>
        </w:tc>
        <w:tc>
          <w:tcPr>
            <w:tcW w:w="902" w:type="pct"/>
            <w:noWrap/>
            <w:vAlign w:val="center"/>
            <w:hideMark/>
          </w:tcPr>
          <w:p w14:paraId="51F41783" w14:textId="77777777" w:rsidR="00054460" w:rsidRPr="005F5FE3" w:rsidRDefault="00054460" w:rsidP="006B00E0">
            <w:pPr>
              <w:spacing w:after="0"/>
              <w:jc w:val="center"/>
              <w:rPr>
                <w:rFonts w:ascii="Times New Roman" w:hAnsi="Times New Roman" w:cs="Times New Roman"/>
              </w:rPr>
            </w:pPr>
            <w:r w:rsidRPr="005F5FE3">
              <w:rPr>
                <w:rFonts w:ascii="Times New Roman" w:hAnsi="Times New Roman" w:cs="Times New Roman"/>
              </w:rPr>
              <w:t>8.27±1.56</w:t>
            </w:r>
          </w:p>
        </w:tc>
        <w:tc>
          <w:tcPr>
            <w:tcW w:w="563" w:type="pct"/>
            <w:noWrap/>
            <w:vAlign w:val="center"/>
            <w:hideMark/>
          </w:tcPr>
          <w:p w14:paraId="1C36D396" w14:textId="77777777" w:rsidR="00054460" w:rsidRPr="005F5FE3" w:rsidRDefault="00054460" w:rsidP="006B00E0">
            <w:pPr>
              <w:spacing w:after="0"/>
              <w:jc w:val="center"/>
              <w:rPr>
                <w:rFonts w:ascii="Times New Roman" w:hAnsi="Times New Roman" w:cs="Times New Roman"/>
              </w:rPr>
            </w:pPr>
            <w:r w:rsidRPr="005F5FE3">
              <w:rPr>
                <w:rFonts w:ascii="Times New Roman" w:hAnsi="Times New Roman" w:cs="Times New Roman"/>
              </w:rPr>
              <w:t>-1.29</w:t>
            </w:r>
          </w:p>
        </w:tc>
        <w:tc>
          <w:tcPr>
            <w:tcW w:w="557" w:type="pct"/>
            <w:noWrap/>
            <w:vAlign w:val="center"/>
            <w:hideMark/>
          </w:tcPr>
          <w:p w14:paraId="7E5FD08B" w14:textId="77777777" w:rsidR="00054460" w:rsidRPr="005F5FE3" w:rsidRDefault="00054460" w:rsidP="006B00E0">
            <w:pPr>
              <w:spacing w:after="0"/>
              <w:jc w:val="center"/>
              <w:rPr>
                <w:rFonts w:ascii="Times New Roman" w:hAnsi="Times New Roman" w:cs="Times New Roman"/>
              </w:rPr>
            </w:pPr>
            <w:r w:rsidRPr="005F5FE3">
              <w:rPr>
                <w:rFonts w:ascii="Times New Roman" w:hAnsi="Times New Roman" w:cs="Times New Roman"/>
              </w:rPr>
              <w:t>2.68</w:t>
            </w:r>
          </w:p>
        </w:tc>
        <w:tc>
          <w:tcPr>
            <w:tcW w:w="686" w:type="pct"/>
            <w:noWrap/>
            <w:vAlign w:val="center"/>
            <w:hideMark/>
          </w:tcPr>
          <w:p w14:paraId="3CD06765" w14:textId="77777777" w:rsidR="00054460" w:rsidRPr="005F5FE3" w:rsidRDefault="00054460" w:rsidP="006B00E0">
            <w:pPr>
              <w:spacing w:after="0" w:line="240" w:lineRule="auto"/>
              <w:jc w:val="center"/>
              <w:rPr>
                <w:rFonts w:ascii="Times New Roman" w:hAnsi="Times New Roman" w:cs="Times New Roman"/>
              </w:rPr>
            </w:pPr>
            <w:r w:rsidRPr="005F5FE3">
              <w:rPr>
                <w:rFonts w:ascii="Times New Roman" w:hAnsi="Times New Roman" w:cs="Times New Roman"/>
              </w:rPr>
              <w:t>82.72%</w:t>
            </w:r>
          </w:p>
        </w:tc>
        <w:tc>
          <w:tcPr>
            <w:tcW w:w="686" w:type="pct"/>
            <w:vAlign w:val="bottom"/>
          </w:tcPr>
          <w:p w14:paraId="221B741F" w14:textId="77777777" w:rsidR="00054460" w:rsidRPr="005F5FE3" w:rsidRDefault="00054460" w:rsidP="006B00E0">
            <w:pPr>
              <w:spacing w:after="0" w:line="240" w:lineRule="auto"/>
              <w:jc w:val="center"/>
              <w:rPr>
                <w:rFonts w:ascii="Times New Roman" w:hAnsi="Times New Roman" w:cs="Times New Roman"/>
              </w:rPr>
            </w:pPr>
            <w:r w:rsidRPr="005F5FE3">
              <w:t>Moderate-high</w:t>
            </w:r>
          </w:p>
        </w:tc>
      </w:tr>
      <w:tr w:rsidR="00054460" w:rsidRPr="005F5FE3" w14:paraId="73E34EDC" w14:textId="77777777" w:rsidTr="006B00E0">
        <w:trPr>
          <w:jc w:val="center"/>
        </w:trPr>
        <w:tc>
          <w:tcPr>
            <w:tcW w:w="1605" w:type="pct"/>
            <w:vAlign w:val="center"/>
            <w:hideMark/>
          </w:tcPr>
          <w:p w14:paraId="1D75BC4A" w14:textId="77777777" w:rsidR="00054460" w:rsidRPr="005F5FE3" w:rsidRDefault="00054460" w:rsidP="006B00E0">
            <w:pPr>
              <w:spacing w:after="0" w:line="240" w:lineRule="auto"/>
              <w:jc w:val="center"/>
              <w:rPr>
                <w:rFonts w:ascii="Times New Roman" w:hAnsi="Times New Roman" w:cs="Times New Roman"/>
              </w:rPr>
            </w:pPr>
            <w:r w:rsidRPr="005F5FE3">
              <w:rPr>
                <w:rFonts w:ascii="Times New Roman" w:hAnsi="Times New Roman" w:cs="Times New Roman"/>
              </w:rPr>
              <w:t>Saving Time for Project Managers</w:t>
            </w:r>
          </w:p>
        </w:tc>
        <w:tc>
          <w:tcPr>
            <w:tcW w:w="902" w:type="pct"/>
            <w:noWrap/>
            <w:vAlign w:val="center"/>
            <w:hideMark/>
          </w:tcPr>
          <w:p w14:paraId="48C52352" w14:textId="77777777" w:rsidR="00054460" w:rsidRPr="005F5FE3" w:rsidRDefault="00054460" w:rsidP="006B00E0">
            <w:pPr>
              <w:spacing w:after="0"/>
              <w:jc w:val="center"/>
              <w:rPr>
                <w:rFonts w:ascii="Times New Roman" w:hAnsi="Times New Roman" w:cs="Times New Roman"/>
              </w:rPr>
            </w:pPr>
            <w:r w:rsidRPr="005F5FE3">
              <w:rPr>
                <w:rFonts w:ascii="Times New Roman" w:hAnsi="Times New Roman" w:cs="Times New Roman"/>
              </w:rPr>
              <w:t>8.50±1.24</w:t>
            </w:r>
          </w:p>
        </w:tc>
        <w:tc>
          <w:tcPr>
            <w:tcW w:w="563" w:type="pct"/>
            <w:noWrap/>
            <w:vAlign w:val="center"/>
            <w:hideMark/>
          </w:tcPr>
          <w:p w14:paraId="4DE8E2B8" w14:textId="77777777" w:rsidR="00054460" w:rsidRPr="005F5FE3" w:rsidRDefault="00054460" w:rsidP="006B00E0">
            <w:pPr>
              <w:spacing w:after="0"/>
              <w:jc w:val="center"/>
              <w:rPr>
                <w:rFonts w:ascii="Times New Roman" w:hAnsi="Times New Roman" w:cs="Times New Roman"/>
              </w:rPr>
            </w:pPr>
            <w:r w:rsidRPr="005F5FE3">
              <w:rPr>
                <w:rFonts w:ascii="Times New Roman" w:hAnsi="Times New Roman" w:cs="Times New Roman"/>
              </w:rPr>
              <w:t>-1.49</w:t>
            </w:r>
          </w:p>
        </w:tc>
        <w:tc>
          <w:tcPr>
            <w:tcW w:w="557" w:type="pct"/>
            <w:noWrap/>
            <w:vAlign w:val="center"/>
            <w:hideMark/>
          </w:tcPr>
          <w:p w14:paraId="7A4E9631" w14:textId="77777777" w:rsidR="00054460" w:rsidRPr="005F5FE3" w:rsidRDefault="00054460" w:rsidP="006B00E0">
            <w:pPr>
              <w:spacing w:after="0"/>
              <w:jc w:val="center"/>
              <w:rPr>
                <w:rFonts w:ascii="Times New Roman" w:hAnsi="Times New Roman" w:cs="Times New Roman"/>
              </w:rPr>
            </w:pPr>
            <w:r w:rsidRPr="005F5FE3">
              <w:rPr>
                <w:rFonts w:ascii="Times New Roman" w:hAnsi="Times New Roman" w:cs="Times New Roman"/>
              </w:rPr>
              <w:t>6.17</w:t>
            </w:r>
          </w:p>
        </w:tc>
        <w:tc>
          <w:tcPr>
            <w:tcW w:w="686" w:type="pct"/>
            <w:noWrap/>
            <w:vAlign w:val="center"/>
            <w:hideMark/>
          </w:tcPr>
          <w:p w14:paraId="33E4BE7A" w14:textId="77777777" w:rsidR="00054460" w:rsidRPr="005F5FE3" w:rsidRDefault="00054460" w:rsidP="006B00E0">
            <w:pPr>
              <w:spacing w:after="0" w:line="240" w:lineRule="auto"/>
              <w:jc w:val="center"/>
              <w:rPr>
                <w:rFonts w:ascii="Times New Roman" w:hAnsi="Times New Roman" w:cs="Times New Roman"/>
              </w:rPr>
            </w:pPr>
            <w:r w:rsidRPr="005F5FE3">
              <w:rPr>
                <w:rFonts w:ascii="Times New Roman" w:hAnsi="Times New Roman" w:cs="Times New Roman"/>
              </w:rPr>
              <w:t>84.95%</w:t>
            </w:r>
          </w:p>
        </w:tc>
        <w:tc>
          <w:tcPr>
            <w:tcW w:w="686" w:type="pct"/>
            <w:vAlign w:val="bottom"/>
          </w:tcPr>
          <w:p w14:paraId="696C1EB7" w14:textId="77777777" w:rsidR="00054460" w:rsidRPr="005F5FE3" w:rsidRDefault="00054460" w:rsidP="006B00E0">
            <w:pPr>
              <w:spacing w:after="0" w:line="240" w:lineRule="auto"/>
              <w:jc w:val="center"/>
              <w:rPr>
                <w:rFonts w:ascii="Times New Roman" w:hAnsi="Times New Roman" w:cs="Times New Roman"/>
              </w:rPr>
            </w:pPr>
            <w:r w:rsidRPr="005F5FE3">
              <w:t>Moderate impact</w:t>
            </w:r>
          </w:p>
        </w:tc>
      </w:tr>
      <w:tr w:rsidR="00054460" w:rsidRPr="005F5FE3" w14:paraId="3B819DF6" w14:textId="77777777" w:rsidTr="006B00E0">
        <w:trPr>
          <w:jc w:val="center"/>
        </w:trPr>
        <w:tc>
          <w:tcPr>
            <w:tcW w:w="1605" w:type="pct"/>
            <w:vAlign w:val="center"/>
            <w:hideMark/>
          </w:tcPr>
          <w:p w14:paraId="72553BD7" w14:textId="77777777" w:rsidR="00054460" w:rsidRPr="005F5FE3" w:rsidRDefault="00054460" w:rsidP="006B00E0">
            <w:pPr>
              <w:spacing w:after="0" w:line="240" w:lineRule="auto"/>
              <w:jc w:val="center"/>
              <w:rPr>
                <w:rFonts w:ascii="Times New Roman" w:hAnsi="Times New Roman" w:cs="Times New Roman"/>
              </w:rPr>
            </w:pPr>
            <w:r w:rsidRPr="005F5FE3">
              <w:rPr>
                <w:rFonts w:ascii="Times New Roman" w:hAnsi="Times New Roman" w:cs="Times New Roman"/>
              </w:rPr>
              <w:lastRenderedPageBreak/>
              <w:t>Effective Communication</w:t>
            </w:r>
          </w:p>
        </w:tc>
        <w:tc>
          <w:tcPr>
            <w:tcW w:w="902" w:type="pct"/>
            <w:noWrap/>
            <w:vAlign w:val="center"/>
            <w:hideMark/>
          </w:tcPr>
          <w:p w14:paraId="4AE592ED" w14:textId="77777777" w:rsidR="00054460" w:rsidRPr="005F5FE3" w:rsidRDefault="00054460" w:rsidP="006B00E0">
            <w:pPr>
              <w:spacing w:after="0"/>
              <w:jc w:val="center"/>
              <w:rPr>
                <w:rFonts w:ascii="Times New Roman" w:hAnsi="Times New Roman" w:cs="Times New Roman"/>
              </w:rPr>
            </w:pPr>
            <w:r w:rsidRPr="005F5FE3">
              <w:rPr>
                <w:rFonts w:ascii="Times New Roman" w:hAnsi="Times New Roman" w:cs="Times New Roman"/>
              </w:rPr>
              <w:t>7.96±1.55</w:t>
            </w:r>
          </w:p>
        </w:tc>
        <w:tc>
          <w:tcPr>
            <w:tcW w:w="563" w:type="pct"/>
            <w:noWrap/>
            <w:vAlign w:val="center"/>
            <w:hideMark/>
          </w:tcPr>
          <w:p w14:paraId="6442769F" w14:textId="77777777" w:rsidR="00054460" w:rsidRPr="005F5FE3" w:rsidRDefault="00054460" w:rsidP="006B00E0">
            <w:pPr>
              <w:spacing w:after="0"/>
              <w:jc w:val="center"/>
              <w:rPr>
                <w:rFonts w:ascii="Times New Roman" w:hAnsi="Times New Roman" w:cs="Times New Roman"/>
              </w:rPr>
            </w:pPr>
            <w:r w:rsidRPr="005F5FE3">
              <w:rPr>
                <w:rFonts w:ascii="Times New Roman" w:hAnsi="Times New Roman" w:cs="Times New Roman"/>
              </w:rPr>
              <w:t>-0.88</w:t>
            </w:r>
          </w:p>
        </w:tc>
        <w:tc>
          <w:tcPr>
            <w:tcW w:w="557" w:type="pct"/>
            <w:noWrap/>
            <w:vAlign w:val="center"/>
            <w:hideMark/>
          </w:tcPr>
          <w:p w14:paraId="64CD9A82" w14:textId="77777777" w:rsidR="00054460" w:rsidRPr="005F5FE3" w:rsidRDefault="00054460" w:rsidP="006B00E0">
            <w:pPr>
              <w:spacing w:after="0"/>
              <w:jc w:val="center"/>
              <w:rPr>
                <w:rFonts w:ascii="Times New Roman" w:hAnsi="Times New Roman" w:cs="Times New Roman"/>
              </w:rPr>
            </w:pPr>
            <w:r w:rsidRPr="005F5FE3">
              <w:rPr>
                <w:rFonts w:ascii="Times New Roman" w:hAnsi="Times New Roman" w:cs="Times New Roman"/>
              </w:rPr>
              <w:t>1.49</w:t>
            </w:r>
          </w:p>
        </w:tc>
        <w:tc>
          <w:tcPr>
            <w:tcW w:w="686" w:type="pct"/>
            <w:noWrap/>
            <w:vAlign w:val="center"/>
            <w:hideMark/>
          </w:tcPr>
          <w:p w14:paraId="3EAD6AE2" w14:textId="77777777" w:rsidR="00054460" w:rsidRPr="005F5FE3" w:rsidRDefault="00054460" w:rsidP="006B00E0">
            <w:pPr>
              <w:spacing w:after="0" w:line="240" w:lineRule="auto"/>
              <w:jc w:val="center"/>
              <w:rPr>
                <w:rFonts w:ascii="Times New Roman" w:hAnsi="Times New Roman" w:cs="Times New Roman"/>
              </w:rPr>
            </w:pPr>
            <w:r w:rsidRPr="005F5FE3">
              <w:rPr>
                <w:rFonts w:ascii="Times New Roman" w:hAnsi="Times New Roman" w:cs="Times New Roman"/>
              </w:rPr>
              <w:t>79.61%</w:t>
            </w:r>
          </w:p>
        </w:tc>
        <w:tc>
          <w:tcPr>
            <w:tcW w:w="686" w:type="pct"/>
            <w:vAlign w:val="bottom"/>
          </w:tcPr>
          <w:p w14:paraId="1DEA2B08" w14:textId="77777777" w:rsidR="00054460" w:rsidRPr="005F5FE3" w:rsidRDefault="00054460" w:rsidP="006B00E0">
            <w:pPr>
              <w:spacing w:after="0" w:line="240" w:lineRule="auto"/>
              <w:jc w:val="center"/>
              <w:rPr>
                <w:rFonts w:ascii="Times New Roman" w:hAnsi="Times New Roman" w:cs="Times New Roman"/>
              </w:rPr>
            </w:pPr>
            <w:r w:rsidRPr="005F5FE3">
              <w:t>Moderate impact</w:t>
            </w:r>
          </w:p>
        </w:tc>
      </w:tr>
      <w:tr w:rsidR="00054460" w:rsidRPr="005F5FE3" w14:paraId="496FC297" w14:textId="77777777" w:rsidTr="006B00E0">
        <w:trPr>
          <w:jc w:val="center"/>
        </w:trPr>
        <w:tc>
          <w:tcPr>
            <w:tcW w:w="1605" w:type="pct"/>
            <w:vAlign w:val="center"/>
            <w:hideMark/>
          </w:tcPr>
          <w:p w14:paraId="7695A7DA" w14:textId="77777777" w:rsidR="00054460" w:rsidRPr="005F5FE3" w:rsidRDefault="00054460" w:rsidP="006B00E0">
            <w:pPr>
              <w:spacing w:after="0" w:line="240" w:lineRule="auto"/>
              <w:jc w:val="center"/>
              <w:rPr>
                <w:rFonts w:ascii="Times New Roman" w:hAnsi="Times New Roman" w:cs="Times New Roman"/>
              </w:rPr>
            </w:pPr>
            <w:r w:rsidRPr="005F5FE3">
              <w:rPr>
                <w:rFonts w:ascii="Times New Roman" w:hAnsi="Times New Roman" w:cs="Times New Roman"/>
              </w:rPr>
              <w:t>Project Management Outcomes</w:t>
            </w:r>
          </w:p>
        </w:tc>
        <w:tc>
          <w:tcPr>
            <w:tcW w:w="902" w:type="pct"/>
            <w:noWrap/>
            <w:vAlign w:val="center"/>
            <w:hideMark/>
          </w:tcPr>
          <w:p w14:paraId="66554CF4" w14:textId="77777777" w:rsidR="00054460" w:rsidRPr="005F5FE3" w:rsidRDefault="00054460" w:rsidP="006B00E0">
            <w:pPr>
              <w:spacing w:after="0"/>
              <w:jc w:val="center"/>
              <w:rPr>
                <w:rFonts w:ascii="Times New Roman" w:hAnsi="Times New Roman" w:cs="Times New Roman"/>
              </w:rPr>
            </w:pPr>
            <w:r w:rsidRPr="005F5FE3">
              <w:rPr>
                <w:rFonts w:ascii="Times New Roman" w:hAnsi="Times New Roman" w:cs="Times New Roman"/>
              </w:rPr>
              <w:t>57.67±8.22</w:t>
            </w:r>
          </w:p>
        </w:tc>
        <w:tc>
          <w:tcPr>
            <w:tcW w:w="563" w:type="pct"/>
            <w:noWrap/>
            <w:vAlign w:val="center"/>
            <w:hideMark/>
          </w:tcPr>
          <w:p w14:paraId="71762918" w14:textId="77777777" w:rsidR="00054460" w:rsidRPr="005F5FE3" w:rsidRDefault="00054460" w:rsidP="006B00E0">
            <w:pPr>
              <w:spacing w:after="0"/>
              <w:jc w:val="center"/>
              <w:rPr>
                <w:rFonts w:ascii="Times New Roman" w:hAnsi="Times New Roman" w:cs="Times New Roman"/>
              </w:rPr>
            </w:pPr>
            <w:r w:rsidRPr="005F5FE3">
              <w:rPr>
                <w:rFonts w:ascii="Times New Roman" w:hAnsi="Times New Roman" w:cs="Times New Roman"/>
              </w:rPr>
              <w:t>-1.04</w:t>
            </w:r>
          </w:p>
        </w:tc>
        <w:tc>
          <w:tcPr>
            <w:tcW w:w="557" w:type="pct"/>
            <w:noWrap/>
            <w:vAlign w:val="center"/>
            <w:hideMark/>
          </w:tcPr>
          <w:p w14:paraId="5D13729B" w14:textId="77777777" w:rsidR="00054460" w:rsidRPr="005F5FE3" w:rsidRDefault="00054460" w:rsidP="006B00E0">
            <w:pPr>
              <w:spacing w:after="0"/>
              <w:jc w:val="center"/>
              <w:rPr>
                <w:rFonts w:ascii="Times New Roman" w:hAnsi="Times New Roman" w:cs="Times New Roman"/>
              </w:rPr>
            </w:pPr>
            <w:r w:rsidRPr="005F5FE3">
              <w:rPr>
                <w:rFonts w:ascii="Times New Roman" w:hAnsi="Times New Roman" w:cs="Times New Roman"/>
              </w:rPr>
              <w:t>1.98</w:t>
            </w:r>
          </w:p>
        </w:tc>
        <w:tc>
          <w:tcPr>
            <w:tcW w:w="686" w:type="pct"/>
            <w:noWrap/>
            <w:vAlign w:val="center"/>
            <w:hideMark/>
          </w:tcPr>
          <w:p w14:paraId="4E208BEF" w14:textId="77777777" w:rsidR="00054460" w:rsidRPr="005F5FE3" w:rsidRDefault="00054460" w:rsidP="006B00E0">
            <w:pPr>
              <w:spacing w:after="0" w:line="240" w:lineRule="auto"/>
              <w:jc w:val="center"/>
              <w:rPr>
                <w:rFonts w:ascii="Times New Roman" w:hAnsi="Times New Roman" w:cs="Times New Roman"/>
              </w:rPr>
            </w:pPr>
            <w:r w:rsidRPr="005F5FE3">
              <w:rPr>
                <w:rFonts w:ascii="Times New Roman" w:hAnsi="Times New Roman" w:cs="Times New Roman"/>
              </w:rPr>
              <w:t>82.39%</w:t>
            </w:r>
          </w:p>
        </w:tc>
        <w:tc>
          <w:tcPr>
            <w:tcW w:w="686" w:type="pct"/>
            <w:vAlign w:val="bottom"/>
          </w:tcPr>
          <w:p w14:paraId="51A531AE" w14:textId="77777777" w:rsidR="00054460" w:rsidRPr="005F5FE3" w:rsidRDefault="00054460" w:rsidP="006B00E0">
            <w:pPr>
              <w:spacing w:after="0" w:line="240" w:lineRule="auto"/>
              <w:jc w:val="center"/>
              <w:rPr>
                <w:rFonts w:ascii="Times New Roman" w:hAnsi="Times New Roman" w:cs="Times New Roman"/>
              </w:rPr>
            </w:pPr>
            <w:r w:rsidRPr="005F5FE3">
              <w:t>Highest perceived benefit</w:t>
            </w:r>
          </w:p>
        </w:tc>
      </w:tr>
    </w:tbl>
    <w:p w14:paraId="5F8907A6" w14:textId="77777777" w:rsidR="00054460" w:rsidRPr="005F5FE3" w:rsidRDefault="00054460" w:rsidP="00054460">
      <w:pPr>
        <w:spacing w:line="240" w:lineRule="auto"/>
        <w:rPr>
          <w:rFonts w:ascii="Times New Roman" w:hAnsi="Times New Roman" w:cs="Times New Roman"/>
        </w:rPr>
      </w:pPr>
    </w:p>
    <w:p w14:paraId="418F1363" w14:textId="750BD4B0" w:rsidR="006476D1" w:rsidRPr="005F5FE3" w:rsidRDefault="00054460">
      <w:pPr>
        <w:pStyle w:val="ListParagraph"/>
        <w:numPr>
          <w:ilvl w:val="1"/>
          <w:numId w:val="32"/>
        </w:numPr>
        <w:spacing w:line="240" w:lineRule="auto"/>
        <w:ind w:left="630" w:right="-625"/>
        <w:jc w:val="both"/>
        <w:rPr>
          <w:rFonts w:asciiTheme="majorBidi" w:eastAsia="Times New Roman" w:hAnsiTheme="majorBidi" w:cstheme="majorBidi"/>
          <w:sz w:val="24"/>
          <w:szCs w:val="24"/>
        </w:rPr>
      </w:pPr>
      <w:r w:rsidRPr="00C51C31">
        <w:rPr>
          <w:rFonts w:asciiTheme="majorBidi" w:eastAsia="Times New Roman" w:hAnsiTheme="majorBidi" w:cstheme="majorBidi"/>
          <w:b/>
          <w:bCs/>
          <w:sz w:val="24"/>
          <w:szCs w:val="24"/>
        </w:rPr>
        <w:t>Table (</w:t>
      </w:r>
      <w:r w:rsidR="000D6C23" w:rsidRPr="00C51C31">
        <w:rPr>
          <w:rFonts w:asciiTheme="majorBidi" w:eastAsia="Times New Roman" w:hAnsiTheme="majorBidi" w:cstheme="majorBidi"/>
          <w:b/>
          <w:bCs/>
          <w:sz w:val="24"/>
          <w:szCs w:val="24"/>
        </w:rPr>
        <w:t>1</w:t>
      </w:r>
      <w:r w:rsidR="004E4096">
        <w:rPr>
          <w:rFonts w:asciiTheme="majorBidi" w:eastAsia="Times New Roman" w:hAnsiTheme="majorBidi" w:cstheme="majorBidi"/>
          <w:b/>
          <w:bCs/>
          <w:sz w:val="24"/>
          <w:szCs w:val="24"/>
        </w:rPr>
        <w:t>8</w:t>
      </w:r>
      <w:r w:rsidRPr="00C51C31">
        <w:rPr>
          <w:rFonts w:asciiTheme="majorBidi" w:eastAsia="Times New Roman" w:hAnsiTheme="majorBidi" w:cstheme="majorBidi"/>
          <w:b/>
          <w:bCs/>
          <w:sz w:val="24"/>
          <w:szCs w:val="24"/>
        </w:rPr>
        <w:t>)</w:t>
      </w:r>
      <w:r w:rsidRPr="005F5FE3">
        <w:rPr>
          <w:rFonts w:asciiTheme="majorBidi" w:eastAsia="Times New Roman" w:hAnsiTheme="majorBidi" w:cstheme="majorBidi"/>
          <w:sz w:val="24"/>
          <w:szCs w:val="24"/>
        </w:rPr>
        <w:t xml:space="preserve"> shows Descriptive Statistics of Dependent Variables (Project Management Outcomes) the following Decision-Making 8.02±1.62Mean score percent 80.19%, Project Quality 8.16±1.57 Mean score percent 81.55%, Data Collection Accuracy 8.35±1.45 Mean score percent 83.50%, Enhancing Data Analysis 8.42±1.37Mean score percent 84.17%, Risk Identification Accuracy 8.27±1.56 Mean score percent 82.72%, Saving Time for Project Managers 8.50±1.24 Mean score percent 84.95%, Effective Communication 7.96±1.55 Mean score percent 79.61%, Project Management Outcomes 57.67±8.22Mean score percent 82.39%.</w:t>
      </w:r>
    </w:p>
    <w:p w14:paraId="7CC1A372" w14:textId="77777777" w:rsidR="006476D1" w:rsidRPr="005F5FE3" w:rsidRDefault="00054460">
      <w:pPr>
        <w:pStyle w:val="ListParagraph"/>
        <w:numPr>
          <w:ilvl w:val="1"/>
          <w:numId w:val="32"/>
        </w:numPr>
        <w:spacing w:line="240" w:lineRule="auto"/>
        <w:ind w:left="630" w:right="-625"/>
        <w:jc w:val="both"/>
        <w:rPr>
          <w:rFonts w:asciiTheme="majorBidi" w:eastAsia="Times New Roman" w:hAnsiTheme="majorBidi" w:cstheme="majorBidi"/>
          <w:sz w:val="24"/>
          <w:szCs w:val="24"/>
        </w:rPr>
      </w:pPr>
      <w:r w:rsidRPr="005F5FE3">
        <w:rPr>
          <w:rFonts w:asciiTheme="majorBidi" w:eastAsia="Times New Roman" w:hAnsiTheme="majorBidi" w:cstheme="majorBidi"/>
          <w:sz w:val="24"/>
          <w:szCs w:val="24"/>
        </w:rPr>
        <w:t>Dependent variables demonstrated the highest mean scores overall, ranging from 7.96 to 8.50:</w:t>
      </w:r>
    </w:p>
    <w:p w14:paraId="7C265660" w14:textId="5CE29D83" w:rsidR="00054460" w:rsidRPr="005F5FE3" w:rsidRDefault="00054460">
      <w:pPr>
        <w:pStyle w:val="ListParagraph"/>
        <w:numPr>
          <w:ilvl w:val="1"/>
          <w:numId w:val="32"/>
        </w:numPr>
        <w:spacing w:line="240" w:lineRule="auto"/>
        <w:ind w:left="630" w:right="-625"/>
        <w:jc w:val="both"/>
        <w:rPr>
          <w:rFonts w:asciiTheme="majorBidi" w:eastAsia="Times New Roman" w:hAnsiTheme="majorBidi" w:cstheme="majorBidi"/>
          <w:sz w:val="24"/>
          <w:szCs w:val="24"/>
        </w:rPr>
      </w:pPr>
      <w:r w:rsidRPr="005F5FE3">
        <w:rPr>
          <w:rFonts w:asciiTheme="majorBidi" w:eastAsia="Times New Roman" w:hAnsiTheme="majorBidi" w:cstheme="majorBidi"/>
          <w:b/>
          <w:bCs/>
          <w:sz w:val="24"/>
          <w:szCs w:val="24"/>
        </w:rPr>
        <w:t>Qualitative Corroboration:</w:t>
      </w:r>
      <w:r w:rsidRPr="005F5FE3">
        <w:rPr>
          <w:rFonts w:asciiTheme="majorBidi" w:eastAsia="Times New Roman" w:hAnsiTheme="majorBidi" w:cstheme="majorBidi"/>
          <w:sz w:val="24"/>
          <w:szCs w:val="24"/>
        </w:rPr>
        <w:t> Respondents consistently highlighted time savings and data quality improvements. Representative quotes included: "AI helps save time for project managers in routine tasks (e.g., reporting, scheduling)" and "Speed and accuracy, less cost on long term" from open-ended survey responses.</w:t>
      </w:r>
    </w:p>
    <w:p w14:paraId="65CC8A72" w14:textId="77777777" w:rsidR="00054460" w:rsidRPr="005F5FE3" w:rsidRDefault="00054460" w:rsidP="00054460"/>
    <w:p w14:paraId="72E83511" w14:textId="77777777" w:rsidR="00054460" w:rsidRPr="005F5FE3" w:rsidRDefault="00054460" w:rsidP="000D6C23">
      <w:pPr>
        <w:pStyle w:val="Heading3"/>
        <w:rPr>
          <w:lang w:bidi="en-US"/>
        </w:rPr>
      </w:pPr>
      <w:bookmarkStart w:id="99" w:name="_Toc225611250"/>
      <w:r w:rsidRPr="005F5FE3">
        <w:rPr>
          <w:lang w:bidi="en-US"/>
        </w:rPr>
        <w:t>Open-ended questions</w:t>
      </w:r>
      <w:bookmarkEnd w:id="99"/>
    </w:p>
    <w:p w14:paraId="5148BE77" w14:textId="262F777D" w:rsidR="00054460" w:rsidRPr="005F5FE3" w:rsidRDefault="00054460" w:rsidP="005034EA">
      <w:pPr>
        <w:rPr>
          <w:i/>
          <w:iCs/>
          <w:color w:val="1F497D" w:themeColor="text2"/>
          <w:sz w:val="18"/>
          <w:szCs w:val="18"/>
        </w:rPr>
      </w:pPr>
      <w:r w:rsidRPr="005F5FE3">
        <w:rPr>
          <w:i/>
          <w:iCs/>
          <w:color w:val="1F497D" w:themeColor="text2"/>
          <w:sz w:val="18"/>
          <w:szCs w:val="18"/>
        </w:rPr>
        <w:t>Table (</w:t>
      </w:r>
      <w:r w:rsidR="000D6C23" w:rsidRPr="005F5FE3">
        <w:rPr>
          <w:i/>
          <w:iCs/>
          <w:color w:val="1F497D" w:themeColor="text2"/>
          <w:sz w:val="18"/>
          <w:szCs w:val="18"/>
        </w:rPr>
        <w:t>1</w:t>
      </w:r>
      <w:r w:rsidR="004E4096">
        <w:rPr>
          <w:i/>
          <w:iCs/>
          <w:color w:val="1F497D" w:themeColor="text2"/>
          <w:sz w:val="18"/>
          <w:szCs w:val="18"/>
        </w:rPr>
        <w:t>9</w:t>
      </w:r>
      <w:r w:rsidRPr="005F5FE3">
        <w:rPr>
          <w:i/>
          <w:iCs/>
          <w:color w:val="1F497D" w:themeColor="text2"/>
          <w:sz w:val="18"/>
          <w:szCs w:val="18"/>
        </w:rPr>
        <w:t>): Responses to the Question</w:t>
      </w:r>
      <w:r w:rsidR="000904B4">
        <w:rPr>
          <w:i/>
          <w:iCs/>
          <w:color w:val="1F497D" w:themeColor="text2"/>
          <w:sz w:val="18"/>
          <w:szCs w:val="18"/>
        </w:rPr>
        <w:t xml:space="preserve"> </w:t>
      </w:r>
      <w:r w:rsidRPr="005F5FE3">
        <w:rPr>
          <w:i/>
          <w:iCs/>
          <w:color w:val="1F497D" w:themeColor="text2"/>
          <w:sz w:val="18"/>
          <w:szCs w:val="18"/>
        </w:rPr>
        <w:t>(What are the most significant challenges your organization faces in the utilization of AI tools in project management for design and consultancy engineering firms?)</w:t>
      </w:r>
    </w:p>
    <w:tbl>
      <w:tblPr>
        <w:tblW w:w="498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329"/>
      </w:tblGrid>
      <w:tr w:rsidR="00054460" w:rsidRPr="00CC051F" w14:paraId="4F411ACB" w14:textId="77777777" w:rsidTr="00CC051F">
        <w:trPr>
          <w:tblHeader/>
          <w:jc w:val="center"/>
        </w:trPr>
        <w:tc>
          <w:tcPr>
            <w:tcW w:w="5000" w:type="pct"/>
            <w:shd w:val="clear" w:color="auto" w:fill="BFBFBF" w:themeFill="background1" w:themeFillShade="BF"/>
            <w:vAlign w:val="center"/>
            <w:hideMark/>
          </w:tcPr>
          <w:p w14:paraId="6EBFCDA5" w14:textId="77777777" w:rsidR="00054460" w:rsidRPr="00CC051F" w:rsidRDefault="00054460" w:rsidP="006B00E0">
            <w:pPr>
              <w:spacing w:after="0" w:line="240" w:lineRule="auto"/>
              <w:jc w:val="center"/>
              <w:rPr>
                <w:rFonts w:ascii="Times New Roman" w:hAnsi="Times New Roman" w:cs="Times New Roman"/>
                <w:b/>
                <w:bCs/>
              </w:rPr>
            </w:pPr>
            <w:r w:rsidRPr="00CC051F">
              <w:rPr>
                <w:rFonts w:ascii="Times New Roman" w:hAnsi="Times New Roman" w:cs="Times New Roman"/>
                <w:b/>
                <w:bCs/>
              </w:rPr>
              <w:t>Responses</w:t>
            </w:r>
          </w:p>
        </w:tc>
      </w:tr>
      <w:tr w:rsidR="00054460" w:rsidRPr="005F5FE3" w14:paraId="15045734" w14:textId="77777777" w:rsidTr="006B00E0">
        <w:trPr>
          <w:jc w:val="center"/>
        </w:trPr>
        <w:tc>
          <w:tcPr>
            <w:tcW w:w="5000" w:type="pct"/>
          </w:tcPr>
          <w:p w14:paraId="0FADAE4C"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 xml:space="preserve"> Data quality and integration: Engineering data is fragmented across systems (Smar </w:t>
            </w:r>
            <w:proofErr w:type="spellStart"/>
            <w:r w:rsidRPr="005F5FE3">
              <w:rPr>
                <w:rFonts w:ascii="Times New Roman" w:eastAsia="Times New Roman" w:hAnsi="Times New Roman" w:cs="Times New Roman"/>
                <w:sz w:val="24"/>
                <w:szCs w:val="24"/>
              </w:rPr>
              <w:t>tPlant</w:t>
            </w:r>
            <w:proofErr w:type="spellEnd"/>
            <w:r w:rsidRPr="005F5FE3">
              <w:rPr>
                <w:rFonts w:ascii="Times New Roman" w:eastAsia="Times New Roman" w:hAnsi="Times New Roman" w:cs="Times New Roman"/>
                <w:sz w:val="24"/>
                <w:szCs w:val="24"/>
              </w:rPr>
              <w:t>, SAP, SharePoint, etc.), making AI training and automation difficult.</w:t>
            </w:r>
          </w:p>
        </w:tc>
      </w:tr>
      <w:tr w:rsidR="00054460" w:rsidRPr="005F5FE3" w14:paraId="1BAA2864" w14:textId="77777777" w:rsidTr="006B00E0">
        <w:trPr>
          <w:jc w:val="center"/>
        </w:trPr>
        <w:tc>
          <w:tcPr>
            <w:tcW w:w="5000" w:type="pct"/>
          </w:tcPr>
          <w:p w14:paraId="62922534"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"Limited data quality and standardization across projects, which reduces AI accuracy.</w:t>
            </w:r>
          </w:p>
        </w:tc>
      </w:tr>
      <w:tr w:rsidR="00054460" w:rsidRPr="005F5FE3" w14:paraId="406CAA79" w14:textId="77777777" w:rsidTr="006B00E0">
        <w:trPr>
          <w:jc w:val="center"/>
        </w:trPr>
        <w:tc>
          <w:tcPr>
            <w:tcW w:w="5000" w:type="pct"/>
          </w:tcPr>
          <w:p w14:paraId="69DC3867"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Capability Building: Train project managers and engineers in data analytics, AI interpretation, and digital tools.</w:t>
            </w:r>
          </w:p>
        </w:tc>
      </w:tr>
      <w:tr w:rsidR="00054460" w:rsidRPr="005F5FE3" w14:paraId="343FC43F" w14:textId="77777777" w:rsidTr="006B00E0">
        <w:trPr>
          <w:jc w:val="center"/>
        </w:trPr>
        <w:tc>
          <w:tcPr>
            <w:tcW w:w="5000" w:type="pct"/>
          </w:tcPr>
          <w:p w14:paraId="23D4C2BE"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Change management and user adoption: Engineers trust experience-based judgment over AI recommendations.</w:t>
            </w:r>
          </w:p>
        </w:tc>
      </w:tr>
      <w:tr w:rsidR="00054460" w:rsidRPr="005F5FE3" w14:paraId="166CFDF8" w14:textId="77777777" w:rsidTr="006B00E0">
        <w:trPr>
          <w:jc w:val="center"/>
        </w:trPr>
        <w:tc>
          <w:tcPr>
            <w:tcW w:w="5000" w:type="pct"/>
          </w:tcPr>
          <w:p w14:paraId="0D587AD5"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Collaborative Pilots: Launch joint AI pilot projects between major firms, clients, and universities to localize best practices.</w:t>
            </w:r>
          </w:p>
        </w:tc>
      </w:tr>
      <w:tr w:rsidR="00054460" w:rsidRPr="005F5FE3" w14:paraId="3BB6BAB1" w14:textId="77777777" w:rsidTr="006B00E0">
        <w:trPr>
          <w:jc w:val="center"/>
        </w:trPr>
        <w:tc>
          <w:tcPr>
            <w:tcW w:w="5000" w:type="pct"/>
          </w:tcPr>
          <w:p w14:paraId="6E57DC99"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Cybersecurity and IP protection: Sharing design data with AI systems raises compliance and confidentiality risks.</w:t>
            </w:r>
          </w:p>
        </w:tc>
      </w:tr>
      <w:tr w:rsidR="00054460" w:rsidRPr="005F5FE3" w14:paraId="5D004810" w14:textId="77777777" w:rsidTr="006B00E0">
        <w:trPr>
          <w:jc w:val="center"/>
        </w:trPr>
        <w:tc>
          <w:tcPr>
            <w:tcW w:w="5000" w:type="pct"/>
          </w:tcPr>
          <w:p w14:paraId="6C24DB5C"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Data Integration: Establish unified project data environments (CDEs) and enforce structured data standards across all firms.</w:t>
            </w:r>
          </w:p>
        </w:tc>
      </w:tr>
      <w:tr w:rsidR="00054460" w:rsidRPr="005F5FE3" w14:paraId="29249868" w14:textId="77777777" w:rsidTr="006B00E0">
        <w:trPr>
          <w:jc w:val="center"/>
        </w:trPr>
        <w:tc>
          <w:tcPr>
            <w:tcW w:w="5000" w:type="pct"/>
          </w:tcPr>
          <w:p w14:paraId="6ED98086"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Implementing an internal AI assurance framework for transparency and compliance.</w:t>
            </w:r>
          </w:p>
        </w:tc>
      </w:tr>
      <w:tr w:rsidR="00054460" w:rsidRPr="005F5FE3" w14:paraId="63097CEB" w14:textId="77777777" w:rsidTr="006B00E0">
        <w:trPr>
          <w:jc w:val="center"/>
        </w:trPr>
        <w:tc>
          <w:tcPr>
            <w:tcW w:w="5000" w:type="pct"/>
          </w:tcPr>
          <w:p w14:paraId="7BF78DD7"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Intangible: Stronger data-driven decision culture, higher cross-discipline collaboration, and improved visibility of project health for leadership through predictive dashboards."</w:t>
            </w:r>
          </w:p>
        </w:tc>
      </w:tr>
      <w:tr w:rsidR="00054460" w:rsidRPr="005F5FE3" w14:paraId="6A7EB3B1" w14:textId="77777777" w:rsidTr="006B00E0">
        <w:trPr>
          <w:jc w:val="center"/>
        </w:trPr>
        <w:tc>
          <w:tcPr>
            <w:tcW w:w="5000" w:type="pct"/>
          </w:tcPr>
          <w:p w14:paraId="7E0A4179"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Integrating structured data environments for seamless tool access.</w:t>
            </w:r>
          </w:p>
        </w:tc>
      </w:tr>
      <w:tr w:rsidR="00054460" w:rsidRPr="005F5FE3" w14:paraId="0B015F8A" w14:textId="77777777" w:rsidTr="006B00E0">
        <w:trPr>
          <w:jc w:val="center"/>
        </w:trPr>
        <w:tc>
          <w:tcPr>
            <w:tcW w:w="5000" w:type="pct"/>
          </w:tcPr>
          <w:p w14:paraId="19C08D81"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Leadership Alignment: Embed AI adoption KPIs in executive performance goals to drive accountability and continuity."</w:t>
            </w:r>
          </w:p>
        </w:tc>
      </w:tr>
      <w:tr w:rsidR="00054460" w:rsidRPr="005F5FE3" w14:paraId="72CFC71E" w14:textId="77777777" w:rsidTr="006B00E0">
        <w:trPr>
          <w:jc w:val="center"/>
        </w:trPr>
        <w:tc>
          <w:tcPr>
            <w:tcW w:w="5000" w:type="pct"/>
          </w:tcPr>
          <w:p w14:paraId="4EBAE429"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Local Governance: Develop national AI guidelines aligned with Saudi PDPL and Vision 2030 digital transformation goals.</w:t>
            </w:r>
          </w:p>
        </w:tc>
      </w:tr>
      <w:tr w:rsidR="00054460" w:rsidRPr="005F5FE3" w14:paraId="0B37B182" w14:textId="77777777" w:rsidTr="006B00E0">
        <w:trPr>
          <w:jc w:val="center"/>
        </w:trPr>
        <w:tc>
          <w:tcPr>
            <w:tcW w:w="5000" w:type="pct"/>
          </w:tcPr>
          <w:p w14:paraId="2816BC04"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lastRenderedPageBreak/>
              <w:t>Regulatory and validation concerns: AI-driven outputs must align with strict engineering codes and client standards before approval.</w:t>
            </w:r>
          </w:p>
        </w:tc>
      </w:tr>
      <w:tr w:rsidR="00054460" w:rsidRPr="005F5FE3" w14:paraId="3A2D01E1" w14:textId="77777777" w:rsidTr="006B00E0">
        <w:trPr>
          <w:jc w:val="center"/>
        </w:trPr>
        <w:tc>
          <w:tcPr>
            <w:tcW w:w="5000" w:type="pct"/>
          </w:tcPr>
          <w:p w14:paraId="72A189B6"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Skill gaps: Limited expertise in data science within traditional engineering teams."</w:t>
            </w:r>
          </w:p>
        </w:tc>
      </w:tr>
      <w:tr w:rsidR="00054460" w:rsidRPr="005F5FE3" w14:paraId="0A16BBE8" w14:textId="77777777" w:rsidTr="006B00E0">
        <w:trPr>
          <w:jc w:val="center"/>
        </w:trPr>
        <w:tc>
          <w:tcPr>
            <w:tcW w:w="5000" w:type="pct"/>
          </w:tcPr>
          <w:p w14:paraId="6BADEAD4"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Upskilling project teams to confidently use AI insights in decision-making."</w:t>
            </w:r>
          </w:p>
        </w:tc>
      </w:tr>
      <w:tr w:rsidR="00054460" w:rsidRPr="005F5FE3" w14:paraId="420ADA5A" w14:textId="77777777" w:rsidTr="006B00E0">
        <w:trPr>
          <w:jc w:val="center"/>
        </w:trPr>
        <w:tc>
          <w:tcPr>
            <w:tcW w:w="5000" w:type="pct"/>
          </w:tcPr>
          <w:p w14:paraId="2533748C"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Absence of willingness to transform and start buying the AI tools</w:t>
            </w:r>
          </w:p>
        </w:tc>
      </w:tr>
      <w:tr w:rsidR="00054460" w:rsidRPr="005F5FE3" w14:paraId="613572B2" w14:textId="77777777" w:rsidTr="006B00E0">
        <w:trPr>
          <w:jc w:val="center"/>
        </w:trPr>
        <w:tc>
          <w:tcPr>
            <w:tcW w:w="5000" w:type="pct"/>
          </w:tcPr>
          <w:p w14:paraId="35679114"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Adequate Training</w:t>
            </w:r>
          </w:p>
        </w:tc>
      </w:tr>
      <w:tr w:rsidR="00054460" w:rsidRPr="005F5FE3" w14:paraId="30C4A564" w14:textId="77777777" w:rsidTr="006B00E0">
        <w:trPr>
          <w:jc w:val="center"/>
        </w:trPr>
        <w:tc>
          <w:tcPr>
            <w:tcW w:w="5000" w:type="pct"/>
          </w:tcPr>
          <w:p w14:paraId="5A7E0CF9"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AI tools based on common knowledge no creativity at all</w:t>
            </w:r>
          </w:p>
        </w:tc>
      </w:tr>
      <w:tr w:rsidR="00054460" w:rsidRPr="005F5FE3" w14:paraId="2A21C32C" w14:textId="77777777" w:rsidTr="006B00E0">
        <w:trPr>
          <w:jc w:val="center"/>
        </w:trPr>
        <w:tc>
          <w:tcPr>
            <w:tcW w:w="5000" w:type="pct"/>
          </w:tcPr>
          <w:p w14:paraId="0309CD9D"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AI tools require</w:t>
            </w:r>
          </w:p>
        </w:tc>
      </w:tr>
      <w:tr w:rsidR="00054460" w:rsidRPr="005F5FE3" w14:paraId="510BBFE1" w14:textId="77777777" w:rsidTr="006B00E0">
        <w:trPr>
          <w:jc w:val="center"/>
        </w:trPr>
        <w:tc>
          <w:tcPr>
            <w:tcW w:w="5000" w:type="pct"/>
          </w:tcPr>
          <w:p w14:paraId="6C493F3C"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AI tools require stable, high-quality data, which our systems don’t always provide.</w:t>
            </w:r>
          </w:p>
        </w:tc>
      </w:tr>
      <w:tr w:rsidR="00054460" w:rsidRPr="005F5FE3" w14:paraId="36B54213" w14:textId="77777777" w:rsidTr="006B00E0">
        <w:trPr>
          <w:jc w:val="center"/>
        </w:trPr>
        <w:tc>
          <w:tcPr>
            <w:tcW w:w="5000" w:type="pct"/>
          </w:tcPr>
          <w:p w14:paraId="4ACD07E9"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Automates repetitive task</w:t>
            </w:r>
          </w:p>
        </w:tc>
      </w:tr>
      <w:tr w:rsidR="00054460" w:rsidRPr="005F5FE3" w14:paraId="442676CE" w14:textId="77777777" w:rsidTr="006B00E0">
        <w:trPr>
          <w:jc w:val="center"/>
        </w:trPr>
        <w:tc>
          <w:tcPr>
            <w:tcW w:w="5000" w:type="pct"/>
          </w:tcPr>
          <w:p w14:paraId="62B490DE"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Challenges are present but can be managed with better training and support.</w:t>
            </w:r>
          </w:p>
        </w:tc>
      </w:tr>
      <w:tr w:rsidR="00054460" w:rsidRPr="005F5FE3" w14:paraId="685E7FE1" w14:textId="77777777" w:rsidTr="006B00E0">
        <w:trPr>
          <w:jc w:val="center"/>
        </w:trPr>
        <w:tc>
          <w:tcPr>
            <w:tcW w:w="5000" w:type="pct"/>
          </w:tcPr>
          <w:p w14:paraId="12A894BB"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Compatibility with existing systems</w:t>
            </w:r>
          </w:p>
        </w:tc>
      </w:tr>
      <w:tr w:rsidR="00054460" w:rsidRPr="005F5FE3" w14:paraId="60062FB5" w14:textId="77777777" w:rsidTr="006B00E0">
        <w:trPr>
          <w:jc w:val="center"/>
        </w:trPr>
        <w:tc>
          <w:tcPr>
            <w:tcW w:w="5000" w:type="pct"/>
          </w:tcPr>
          <w:p w14:paraId="0C5CD28D"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Cost and resources</w:t>
            </w:r>
          </w:p>
        </w:tc>
      </w:tr>
      <w:tr w:rsidR="00054460" w:rsidRPr="005F5FE3" w14:paraId="6E49B398" w14:textId="77777777" w:rsidTr="006B00E0">
        <w:trPr>
          <w:jc w:val="center"/>
        </w:trPr>
        <w:tc>
          <w:tcPr>
            <w:tcW w:w="5000" w:type="pct"/>
          </w:tcPr>
          <w:p w14:paraId="68610D57"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cost of AI tools due non-compatibility of infrastructure</w:t>
            </w:r>
          </w:p>
        </w:tc>
      </w:tr>
      <w:tr w:rsidR="00054460" w:rsidRPr="005F5FE3" w14:paraId="542C5CAC" w14:textId="77777777" w:rsidTr="006B00E0">
        <w:trPr>
          <w:jc w:val="center"/>
        </w:trPr>
        <w:tc>
          <w:tcPr>
            <w:tcW w:w="5000" w:type="pct"/>
          </w:tcPr>
          <w:p w14:paraId="1C7BCB20"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Cost of implementation</w:t>
            </w:r>
          </w:p>
        </w:tc>
      </w:tr>
      <w:tr w:rsidR="00054460" w:rsidRPr="005F5FE3" w14:paraId="2E0944AE" w14:textId="77777777" w:rsidTr="006B00E0">
        <w:trPr>
          <w:jc w:val="center"/>
        </w:trPr>
        <w:tc>
          <w:tcPr>
            <w:tcW w:w="5000" w:type="pct"/>
          </w:tcPr>
          <w:p w14:paraId="44EC085A"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Data fragmentation across departments makes it difficult for AI systems to function properly.</w:t>
            </w:r>
          </w:p>
        </w:tc>
      </w:tr>
      <w:tr w:rsidR="00054460" w:rsidRPr="005F5FE3" w14:paraId="7606B679" w14:textId="77777777" w:rsidTr="006B00E0">
        <w:trPr>
          <w:jc w:val="center"/>
        </w:trPr>
        <w:tc>
          <w:tcPr>
            <w:tcW w:w="5000" w:type="pct"/>
          </w:tcPr>
          <w:p w14:paraId="349C94D6"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Data privacy</w:t>
            </w:r>
          </w:p>
        </w:tc>
      </w:tr>
      <w:tr w:rsidR="00054460" w:rsidRPr="005F5FE3" w14:paraId="7B2E77F3" w14:textId="77777777" w:rsidTr="006B00E0">
        <w:trPr>
          <w:jc w:val="center"/>
        </w:trPr>
        <w:tc>
          <w:tcPr>
            <w:tcW w:w="5000" w:type="pct"/>
          </w:tcPr>
          <w:p w14:paraId="7A932CE6"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Data quality and integration</w:t>
            </w:r>
          </w:p>
        </w:tc>
      </w:tr>
      <w:tr w:rsidR="00054460" w:rsidRPr="005F5FE3" w14:paraId="1FEBB405" w14:textId="77777777" w:rsidTr="006B00E0">
        <w:trPr>
          <w:jc w:val="center"/>
        </w:trPr>
        <w:tc>
          <w:tcPr>
            <w:tcW w:w="5000" w:type="pct"/>
          </w:tcPr>
          <w:p w14:paraId="40BCA3FB"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Data security and confidentiality concerns make us hesitant to fully integrate AI into client-sensitive projects.</w:t>
            </w:r>
          </w:p>
        </w:tc>
      </w:tr>
      <w:tr w:rsidR="00054460" w:rsidRPr="005F5FE3" w14:paraId="4FD5B4D6" w14:textId="77777777" w:rsidTr="006B00E0">
        <w:trPr>
          <w:jc w:val="center"/>
        </w:trPr>
        <w:tc>
          <w:tcPr>
            <w:tcW w:w="5000" w:type="pct"/>
          </w:tcPr>
          <w:p w14:paraId="3065E382"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Dependence on external consultants for AI setup makes us less flexible and increases costs.</w:t>
            </w:r>
          </w:p>
        </w:tc>
      </w:tr>
      <w:tr w:rsidR="00054460" w:rsidRPr="005F5FE3" w14:paraId="68C5191D" w14:textId="77777777" w:rsidTr="006B00E0">
        <w:trPr>
          <w:jc w:val="center"/>
        </w:trPr>
        <w:tc>
          <w:tcPr>
            <w:tcW w:w="5000" w:type="pct"/>
          </w:tcPr>
          <w:p w14:paraId="548761F0"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Develop national standards for data privacy, AI ethics, and digital project delivery, aligned with Saudi Vision 2030 initiatives."</w:t>
            </w:r>
          </w:p>
        </w:tc>
      </w:tr>
      <w:tr w:rsidR="00054460" w:rsidRPr="005F5FE3" w14:paraId="6ED5F32F" w14:textId="77777777" w:rsidTr="006B00E0">
        <w:trPr>
          <w:jc w:val="center"/>
        </w:trPr>
        <w:tc>
          <w:tcPr>
            <w:tcW w:w="5000" w:type="pct"/>
          </w:tcPr>
          <w:p w14:paraId="6C616112"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Develop shared data infrastructure to enable predictive analytics across the sector."</w:t>
            </w:r>
          </w:p>
        </w:tc>
      </w:tr>
      <w:tr w:rsidR="00054460" w:rsidRPr="005F5FE3" w14:paraId="3338F5F9" w14:textId="77777777" w:rsidTr="006B00E0">
        <w:trPr>
          <w:jc w:val="center"/>
        </w:trPr>
        <w:tc>
          <w:tcPr>
            <w:tcW w:w="5000" w:type="pct"/>
          </w:tcPr>
          <w:p w14:paraId="20DF57D3"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 xml:space="preserve">digital infrastructure sometimes </w:t>
            </w:r>
            <w:proofErr w:type="gramStart"/>
            <w:r w:rsidRPr="005F5FE3">
              <w:rPr>
                <w:rFonts w:ascii="Times New Roman" w:eastAsia="Times New Roman" w:hAnsi="Times New Roman" w:cs="Times New Roman"/>
                <w:sz w:val="24"/>
                <w:szCs w:val="24"/>
              </w:rPr>
              <w:t>limit</w:t>
            </w:r>
            <w:proofErr w:type="gramEnd"/>
            <w:r w:rsidRPr="005F5FE3">
              <w:rPr>
                <w:rFonts w:ascii="Times New Roman" w:eastAsia="Times New Roman" w:hAnsi="Times New Roman" w:cs="Times New Roman"/>
                <w:sz w:val="24"/>
                <w:szCs w:val="24"/>
              </w:rPr>
              <w:t xml:space="preserve"> system performance during large data processing.</w:t>
            </w:r>
          </w:p>
        </w:tc>
      </w:tr>
      <w:tr w:rsidR="00054460" w:rsidRPr="005F5FE3" w14:paraId="79ABE7E1" w14:textId="77777777" w:rsidTr="006B00E0">
        <w:trPr>
          <w:jc w:val="center"/>
        </w:trPr>
        <w:tc>
          <w:tcPr>
            <w:tcW w:w="5000" w:type="pct"/>
          </w:tcPr>
          <w:p w14:paraId="2B410D67"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Employees resistance and cost</w:t>
            </w:r>
          </w:p>
        </w:tc>
      </w:tr>
      <w:tr w:rsidR="00054460" w:rsidRPr="005F5FE3" w14:paraId="33F97355" w14:textId="77777777" w:rsidTr="006B00E0">
        <w:trPr>
          <w:jc w:val="center"/>
        </w:trPr>
        <w:tc>
          <w:tcPr>
            <w:tcW w:w="5000" w:type="pct"/>
          </w:tcPr>
          <w:p w14:paraId="52EB9D2C"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Encourage pilot projects to demonstrate measurable benefits of AI implementation.</w:t>
            </w:r>
          </w:p>
        </w:tc>
      </w:tr>
      <w:tr w:rsidR="00054460" w:rsidRPr="005F5FE3" w14:paraId="034F667B" w14:textId="77777777" w:rsidTr="006B00E0">
        <w:trPr>
          <w:jc w:val="center"/>
        </w:trPr>
        <w:tc>
          <w:tcPr>
            <w:tcW w:w="5000" w:type="pct"/>
          </w:tcPr>
          <w:p w14:paraId="03CA4F43"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Enhanced decision-making confidence, better collaboration, and a culture of innovation within project teams.</w:t>
            </w:r>
          </w:p>
        </w:tc>
      </w:tr>
      <w:tr w:rsidR="00054460" w:rsidRPr="005F5FE3" w14:paraId="6478590F" w14:textId="77777777" w:rsidTr="006B00E0">
        <w:trPr>
          <w:jc w:val="center"/>
        </w:trPr>
        <w:tc>
          <w:tcPr>
            <w:tcW w:w="5000" w:type="pct"/>
          </w:tcPr>
          <w:p w14:paraId="181B2573"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Existing Data Structure</w:t>
            </w:r>
          </w:p>
        </w:tc>
      </w:tr>
      <w:tr w:rsidR="00054460" w:rsidRPr="005F5FE3" w14:paraId="55F1DFB4" w14:textId="77777777" w:rsidTr="006B00E0">
        <w:trPr>
          <w:jc w:val="center"/>
        </w:trPr>
        <w:tc>
          <w:tcPr>
            <w:tcW w:w="5000" w:type="pct"/>
          </w:tcPr>
          <w:p w14:paraId="77FD92B3"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 xml:space="preserve">Having </w:t>
            </w:r>
            <w:proofErr w:type="spellStart"/>
            <w:r w:rsidRPr="005F5FE3">
              <w:rPr>
                <w:rFonts w:ascii="Times New Roman" w:eastAsia="Times New Roman" w:hAnsi="Times New Roman" w:cs="Times New Roman"/>
                <w:sz w:val="24"/>
                <w:szCs w:val="24"/>
              </w:rPr>
              <w:t>realtime</w:t>
            </w:r>
            <w:proofErr w:type="spellEnd"/>
            <w:r w:rsidRPr="005F5FE3">
              <w:rPr>
                <w:rFonts w:ascii="Times New Roman" w:eastAsia="Times New Roman" w:hAnsi="Times New Roman" w:cs="Times New Roman"/>
                <w:sz w:val="24"/>
                <w:szCs w:val="24"/>
              </w:rPr>
              <w:t xml:space="preserve"> data from job sites for real time reporting</w:t>
            </w:r>
          </w:p>
        </w:tc>
      </w:tr>
      <w:tr w:rsidR="00054460" w:rsidRPr="005F5FE3" w14:paraId="4E287597" w14:textId="77777777" w:rsidTr="006B00E0">
        <w:trPr>
          <w:jc w:val="center"/>
        </w:trPr>
        <w:tc>
          <w:tcPr>
            <w:tcW w:w="5000" w:type="pct"/>
          </w:tcPr>
          <w:p w14:paraId="3B1FCDD7"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High software costs and licensing fees are still a major limitation, especially for medium firms.</w:t>
            </w:r>
          </w:p>
        </w:tc>
      </w:tr>
      <w:tr w:rsidR="00054460" w:rsidRPr="005F5FE3" w14:paraId="42686C0B" w14:textId="77777777" w:rsidTr="006B00E0">
        <w:trPr>
          <w:jc w:val="center"/>
        </w:trPr>
        <w:tc>
          <w:tcPr>
            <w:tcW w:w="5000" w:type="pct"/>
          </w:tcPr>
          <w:p w14:paraId="0133FC73"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Incompatible infrastructure</w:t>
            </w:r>
          </w:p>
        </w:tc>
      </w:tr>
      <w:tr w:rsidR="00054460" w:rsidRPr="005F5FE3" w14:paraId="65856391" w14:textId="77777777" w:rsidTr="006B00E0">
        <w:trPr>
          <w:jc w:val="center"/>
        </w:trPr>
        <w:tc>
          <w:tcPr>
            <w:tcW w:w="5000" w:type="pct"/>
          </w:tcPr>
          <w:p w14:paraId="3B05B88A"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Infrastructure is not compatible</w:t>
            </w:r>
          </w:p>
        </w:tc>
      </w:tr>
      <w:tr w:rsidR="00054460" w:rsidRPr="005F5FE3" w14:paraId="28629722" w14:textId="77777777" w:rsidTr="006B00E0">
        <w:trPr>
          <w:jc w:val="center"/>
        </w:trPr>
        <w:tc>
          <w:tcPr>
            <w:tcW w:w="5000" w:type="pct"/>
          </w:tcPr>
          <w:p w14:paraId="49499EEC"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Insufficient regulatory guidance and data governance frameworks."</w:t>
            </w:r>
          </w:p>
        </w:tc>
      </w:tr>
      <w:tr w:rsidR="00054460" w:rsidRPr="005F5FE3" w14:paraId="3D9D39B2" w14:textId="77777777" w:rsidTr="006B00E0">
        <w:trPr>
          <w:jc w:val="center"/>
        </w:trPr>
        <w:tc>
          <w:tcPr>
            <w:tcW w:w="5000" w:type="pct"/>
          </w:tcPr>
          <w:p w14:paraId="694CAD32"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Intangible: Stronger data-driven decision culture, higher cross-discipline collaboration, and improved visibility of project health for leadership through predictive dashboards."</w:t>
            </w:r>
          </w:p>
        </w:tc>
      </w:tr>
      <w:tr w:rsidR="00054460" w:rsidRPr="005F5FE3" w14:paraId="5014BEFA" w14:textId="77777777" w:rsidTr="006B00E0">
        <w:trPr>
          <w:jc w:val="center"/>
        </w:trPr>
        <w:tc>
          <w:tcPr>
            <w:tcW w:w="5000" w:type="pct"/>
          </w:tcPr>
          <w:p w14:paraId="53BB3608"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 xml:space="preserve">Integration </w:t>
            </w:r>
            <w:proofErr w:type="spellStart"/>
            <w:r w:rsidRPr="005F5FE3">
              <w:rPr>
                <w:rFonts w:ascii="Times New Roman" w:eastAsia="Times New Roman" w:hAnsi="Times New Roman" w:cs="Times New Roman"/>
                <w:sz w:val="24"/>
                <w:szCs w:val="24"/>
              </w:rPr>
              <w:t>betwe</w:t>
            </w:r>
            <w:proofErr w:type="spellEnd"/>
          </w:p>
        </w:tc>
      </w:tr>
      <w:tr w:rsidR="00054460" w:rsidRPr="005F5FE3" w14:paraId="65E24E51" w14:textId="77777777" w:rsidTr="006B00E0">
        <w:trPr>
          <w:jc w:val="center"/>
        </w:trPr>
        <w:tc>
          <w:tcPr>
            <w:tcW w:w="5000" w:type="pct"/>
          </w:tcPr>
          <w:p w14:paraId="46EF5024"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Integration between AI platforms and project management software is still poor.</w:t>
            </w:r>
          </w:p>
        </w:tc>
      </w:tr>
      <w:tr w:rsidR="00054460" w:rsidRPr="005F5FE3" w14:paraId="6EE9B342" w14:textId="77777777" w:rsidTr="006B00E0">
        <w:trPr>
          <w:jc w:val="center"/>
        </w:trPr>
        <w:tc>
          <w:tcPr>
            <w:tcW w:w="5000" w:type="pct"/>
          </w:tcPr>
          <w:p w14:paraId="35E36014"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Integration difficulties between AI systems and existing project management software.</w:t>
            </w:r>
          </w:p>
        </w:tc>
      </w:tr>
      <w:tr w:rsidR="00054460" w:rsidRPr="005F5FE3" w14:paraId="01B08E9B" w14:textId="77777777" w:rsidTr="006B00E0">
        <w:trPr>
          <w:jc w:val="center"/>
        </w:trPr>
        <w:tc>
          <w:tcPr>
            <w:tcW w:w="5000" w:type="pct"/>
          </w:tcPr>
          <w:p w14:paraId="168EDC92"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Integration with existing software like Primavera and Revit is complicated and often unreliable.</w:t>
            </w:r>
          </w:p>
        </w:tc>
      </w:tr>
      <w:tr w:rsidR="00054460" w:rsidRPr="005F5FE3" w14:paraId="6A7CABF6" w14:textId="77777777" w:rsidTr="006B00E0">
        <w:trPr>
          <w:jc w:val="center"/>
        </w:trPr>
        <w:tc>
          <w:tcPr>
            <w:tcW w:w="5000" w:type="pct"/>
          </w:tcPr>
          <w:p w14:paraId="6D5B814F"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lastRenderedPageBreak/>
              <w:t>Invest in centralized project data platforms and ensure interoperability between design, cost, and scheduling tools.</w:t>
            </w:r>
          </w:p>
        </w:tc>
      </w:tr>
      <w:tr w:rsidR="00054460" w:rsidRPr="005F5FE3" w14:paraId="1932F822" w14:textId="77777777" w:rsidTr="006B00E0">
        <w:trPr>
          <w:jc w:val="center"/>
        </w:trPr>
        <w:tc>
          <w:tcPr>
            <w:tcW w:w="5000" w:type="pct"/>
          </w:tcPr>
          <w:p w14:paraId="4BDDDB4D"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Lack of clear regulations or national guidelines makes firms cautious about full adoption.</w:t>
            </w:r>
          </w:p>
        </w:tc>
      </w:tr>
      <w:tr w:rsidR="00054460" w:rsidRPr="005F5FE3" w14:paraId="0AD0206D" w14:textId="77777777" w:rsidTr="006B00E0">
        <w:trPr>
          <w:jc w:val="center"/>
        </w:trPr>
        <w:tc>
          <w:tcPr>
            <w:tcW w:w="5000" w:type="pct"/>
          </w:tcPr>
          <w:p w14:paraId="5365FE0D"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Lack of technical expertise among project managers to interpret AI outputs.</w:t>
            </w:r>
          </w:p>
        </w:tc>
      </w:tr>
      <w:tr w:rsidR="00054460" w:rsidRPr="005F5FE3" w14:paraId="4B39F5B5" w14:textId="77777777" w:rsidTr="006B00E0">
        <w:trPr>
          <w:jc w:val="center"/>
        </w:trPr>
        <w:tc>
          <w:tcPr>
            <w:tcW w:w="5000" w:type="pct"/>
          </w:tcPr>
          <w:p w14:paraId="6D78B80E"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Learning the employee</w:t>
            </w:r>
          </w:p>
        </w:tc>
      </w:tr>
      <w:tr w:rsidR="00054460" w:rsidRPr="005F5FE3" w14:paraId="0FECC945" w14:textId="77777777" w:rsidTr="006B00E0">
        <w:trPr>
          <w:jc w:val="center"/>
        </w:trPr>
        <w:tc>
          <w:tcPr>
            <w:tcW w:w="5000" w:type="pct"/>
          </w:tcPr>
          <w:p w14:paraId="09940E14"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Limited awareness of AI potential among senior leaders slows down adoption.</w:t>
            </w:r>
          </w:p>
        </w:tc>
      </w:tr>
      <w:tr w:rsidR="00054460" w:rsidRPr="005F5FE3" w14:paraId="26A1554A" w14:textId="77777777" w:rsidTr="006B00E0">
        <w:trPr>
          <w:jc w:val="center"/>
        </w:trPr>
        <w:tc>
          <w:tcPr>
            <w:tcW w:w="5000" w:type="pct"/>
          </w:tcPr>
          <w:p w14:paraId="09F211CB"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Mandate AI and digital project management training within professional development programs.</w:t>
            </w:r>
          </w:p>
        </w:tc>
      </w:tr>
      <w:tr w:rsidR="00054460" w:rsidRPr="005F5FE3" w14:paraId="5A8E8766" w14:textId="77777777" w:rsidTr="006B00E0">
        <w:trPr>
          <w:jc w:val="center"/>
        </w:trPr>
        <w:tc>
          <w:tcPr>
            <w:tcW w:w="5000" w:type="pct"/>
          </w:tcPr>
          <w:p w14:paraId="1651C8BC"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most staff still don’t know how to use AI efficiently.</w:t>
            </w:r>
          </w:p>
        </w:tc>
      </w:tr>
      <w:tr w:rsidR="00054460" w:rsidRPr="005F5FE3" w14:paraId="2D5443E2" w14:textId="77777777" w:rsidTr="006B00E0">
        <w:trPr>
          <w:jc w:val="center"/>
        </w:trPr>
        <w:tc>
          <w:tcPr>
            <w:tcW w:w="5000" w:type="pct"/>
          </w:tcPr>
          <w:p w14:paraId="28ED2940"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 xml:space="preserve">no suitable infrastructure and still </w:t>
            </w:r>
            <w:proofErr w:type="spellStart"/>
            <w:r w:rsidRPr="005F5FE3">
              <w:rPr>
                <w:rFonts w:ascii="Times New Roman" w:eastAsia="Times New Roman" w:hAnsi="Times New Roman" w:cs="Times New Roman"/>
                <w:sz w:val="24"/>
                <w:szCs w:val="24"/>
              </w:rPr>
              <w:t>usign</w:t>
            </w:r>
            <w:proofErr w:type="spellEnd"/>
            <w:r w:rsidRPr="005F5FE3">
              <w:rPr>
                <w:rFonts w:ascii="Times New Roman" w:eastAsia="Times New Roman" w:hAnsi="Times New Roman" w:cs="Times New Roman"/>
                <w:sz w:val="24"/>
                <w:szCs w:val="24"/>
              </w:rPr>
              <w:t xml:space="preserve"> old system</w:t>
            </w:r>
          </w:p>
        </w:tc>
      </w:tr>
      <w:tr w:rsidR="00054460" w:rsidRPr="005F5FE3" w14:paraId="31ED9C81" w14:textId="77777777" w:rsidTr="006B00E0">
        <w:trPr>
          <w:jc w:val="center"/>
        </w:trPr>
        <w:tc>
          <w:tcPr>
            <w:tcW w:w="5000" w:type="pct"/>
          </w:tcPr>
          <w:p w14:paraId="14BD0175"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Provide national-level funding or incentives for digital transformation initiatives.</w:t>
            </w:r>
          </w:p>
        </w:tc>
      </w:tr>
      <w:tr w:rsidR="00054460" w:rsidRPr="005F5FE3" w14:paraId="3C8569CF" w14:textId="77777777" w:rsidTr="006B00E0">
        <w:trPr>
          <w:jc w:val="center"/>
        </w:trPr>
        <w:tc>
          <w:tcPr>
            <w:tcW w:w="5000" w:type="pct"/>
          </w:tcPr>
          <w:p w14:paraId="0399C0C8"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Reduced project delays and improved client satisfaction."</w:t>
            </w:r>
          </w:p>
        </w:tc>
      </w:tr>
      <w:tr w:rsidR="00054460" w:rsidRPr="005F5FE3" w14:paraId="5842BAF5" w14:textId="77777777" w:rsidTr="006B00E0">
        <w:trPr>
          <w:jc w:val="center"/>
        </w:trPr>
        <w:tc>
          <w:tcPr>
            <w:tcW w:w="5000" w:type="pct"/>
          </w:tcPr>
          <w:p w14:paraId="65390A08"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Resistance from older staff who feel uncomfortable with new digital tools remains a barrier.</w:t>
            </w:r>
          </w:p>
        </w:tc>
      </w:tr>
      <w:tr w:rsidR="00054460" w:rsidRPr="005F5FE3" w14:paraId="2F893005" w14:textId="77777777" w:rsidTr="006B00E0">
        <w:trPr>
          <w:jc w:val="center"/>
        </w:trPr>
        <w:tc>
          <w:tcPr>
            <w:tcW w:w="5000" w:type="pct"/>
          </w:tcPr>
          <w:p w14:paraId="130B31FB"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Resistance of employees</w:t>
            </w:r>
          </w:p>
        </w:tc>
      </w:tr>
      <w:tr w:rsidR="00054460" w:rsidRPr="005F5FE3" w14:paraId="5ADCF2C7" w14:textId="77777777" w:rsidTr="006B00E0">
        <w:trPr>
          <w:jc w:val="center"/>
        </w:trPr>
        <w:tc>
          <w:tcPr>
            <w:tcW w:w="5000" w:type="pct"/>
          </w:tcPr>
          <w:p w14:paraId="3D03EE62"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Resistance to change due to fear of job displacement or technology mistrust.</w:t>
            </w:r>
          </w:p>
        </w:tc>
      </w:tr>
      <w:tr w:rsidR="00054460" w:rsidRPr="005F5FE3" w14:paraId="53C2A213" w14:textId="77777777" w:rsidTr="006B00E0">
        <w:trPr>
          <w:jc w:val="center"/>
        </w:trPr>
        <w:tc>
          <w:tcPr>
            <w:tcW w:w="5000" w:type="pct"/>
          </w:tcPr>
          <w:p w14:paraId="695A9994"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Some organizations don’t understand AI’s value, so they see it as unnecessary or risky.</w:t>
            </w:r>
          </w:p>
        </w:tc>
      </w:tr>
      <w:tr w:rsidR="00054460" w:rsidRPr="005F5FE3" w14:paraId="17F92398" w14:textId="77777777" w:rsidTr="006B00E0">
        <w:trPr>
          <w:jc w:val="center"/>
        </w:trPr>
        <w:tc>
          <w:tcPr>
            <w:tcW w:w="5000" w:type="pct"/>
          </w:tcPr>
          <w:p w14:paraId="6CD08E8A"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The AI tools don’t always match our Arabic documentation needs, causing workflow disruptions.</w:t>
            </w:r>
          </w:p>
        </w:tc>
      </w:tr>
      <w:tr w:rsidR="00054460" w:rsidRPr="005F5FE3" w14:paraId="1BFBAFEC" w14:textId="77777777" w:rsidTr="006B00E0">
        <w:trPr>
          <w:jc w:val="center"/>
        </w:trPr>
        <w:tc>
          <w:tcPr>
            <w:tcW w:w="5000" w:type="pct"/>
          </w:tcPr>
          <w:p w14:paraId="4BD74194"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The correct date and resource.</w:t>
            </w:r>
          </w:p>
        </w:tc>
      </w:tr>
      <w:tr w:rsidR="00054460" w:rsidRPr="005F5FE3" w14:paraId="791CAF0F" w14:textId="77777777" w:rsidTr="006B00E0">
        <w:trPr>
          <w:jc w:val="center"/>
        </w:trPr>
        <w:tc>
          <w:tcPr>
            <w:tcW w:w="5000" w:type="pct"/>
          </w:tcPr>
          <w:p w14:paraId="2198AC74"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The cost of licenses and implementation is high, especially for small and medium firms.</w:t>
            </w:r>
          </w:p>
        </w:tc>
      </w:tr>
      <w:tr w:rsidR="00054460" w:rsidRPr="005F5FE3" w14:paraId="09BF170A" w14:textId="77777777" w:rsidTr="006B00E0">
        <w:trPr>
          <w:jc w:val="center"/>
        </w:trPr>
        <w:tc>
          <w:tcPr>
            <w:tcW w:w="5000" w:type="pct"/>
          </w:tcPr>
          <w:p w14:paraId="5C74D93E"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 xml:space="preserve">The cost of the AI tools </w:t>
            </w:r>
          </w:p>
        </w:tc>
      </w:tr>
      <w:tr w:rsidR="00054460" w:rsidRPr="005F5FE3" w14:paraId="6D2ECC98" w14:textId="77777777" w:rsidTr="006B00E0">
        <w:trPr>
          <w:jc w:val="center"/>
        </w:trPr>
        <w:tc>
          <w:tcPr>
            <w:tcW w:w="5000" w:type="pct"/>
          </w:tcPr>
          <w:p w14:paraId="02E3833F"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The infrastructure compatibility is required.</w:t>
            </w:r>
          </w:p>
        </w:tc>
      </w:tr>
      <w:tr w:rsidR="00054460" w:rsidRPr="005F5FE3" w14:paraId="3E7F8BD3" w14:textId="77777777" w:rsidTr="006B00E0">
        <w:trPr>
          <w:jc w:val="center"/>
        </w:trPr>
        <w:tc>
          <w:tcPr>
            <w:tcW w:w="5000" w:type="pct"/>
          </w:tcPr>
          <w:p w14:paraId="376BD2B7"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The main issue is the lack of staff training, most engineers are not familiar with AI tools, so adoption is slow.</w:t>
            </w:r>
          </w:p>
        </w:tc>
      </w:tr>
      <w:tr w:rsidR="00054460" w:rsidRPr="005F5FE3" w14:paraId="043695D2" w14:textId="77777777" w:rsidTr="006B00E0">
        <w:trPr>
          <w:jc w:val="center"/>
        </w:trPr>
        <w:tc>
          <w:tcPr>
            <w:tcW w:w="5000" w:type="pct"/>
          </w:tcPr>
          <w:p w14:paraId="3E23F339"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The readiness of current systems and workforce competency. The absence of organization-wide initiatives towards AI technology</w:t>
            </w:r>
          </w:p>
        </w:tc>
      </w:tr>
      <w:tr w:rsidR="00054460" w:rsidRPr="005F5FE3" w14:paraId="4F17A581" w14:textId="77777777" w:rsidTr="006B00E0">
        <w:trPr>
          <w:jc w:val="center"/>
        </w:trPr>
        <w:tc>
          <w:tcPr>
            <w:tcW w:w="5000" w:type="pct"/>
          </w:tcPr>
          <w:p w14:paraId="3D1E5109"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There’s resistance from senior management who prefer traditional methods and don’t trust automated systems.</w:t>
            </w:r>
          </w:p>
        </w:tc>
      </w:tr>
      <w:tr w:rsidR="00054460" w:rsidRPr="005F5FE3" w14:paraId="6547B6FC" w14:textId="77777777" w:rsidTr="006B00E0">
        <w:trPr>
          <w:jc w:val="center"/>
        </w:trPr>
        <w:tc>
          <w:tcPr>
            <w:tcW w:w="5000" w:type="pct"/>
          </w:tcPr>
          <w:p w14:paraId="59351A88"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Time, data collection</w:t>
            </w:r>
          </w:p>
        </w:tc>
      </w:tr>
      <w:tr w:rsidR="00054460" w:rsidRPr="005F5FE3" w14:paraId="42C5DC20" w14:textId="77777777" w:rsidTr="006B00E0">
        <w:trPr>
          <w:jc w:val="center"/>
        </w:trPr>
        <w:tc>
          <w:tcPr>
            <w:tcW w:w="5000" w:type="pct"/>
          </w:tcPr>
          <w:p w14:paraId="0B43CAC0"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Unclear ROI metrics, management finds it hard to quantify AI benefits in financial terms.</w:t>
            </w:r>
          </w:p>
        </w:tc>
      </w:tr>
      <w:tr w:rsidR="00054460" w:rsidRPr="005F5FE3" w14:paraId="339A761A" w14:textId="77777777" w:rsidTr="006B00E0">
        <w:trPr>
          <w:jc w:val="center"/>
        </w:trPr>
        <w:tc>
          <w:tcPr>
            <w:tcW w:w="5000" w:type="pct"/>
          </w:tcPr>
          <w:p w14:paraId="3B9A9031"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We struggle with linking AI outputs to real project workflows; most tools feel detached from how we actually work.</w:t>
            </w:r>
          </w:p>
        </w:tc>
      </w:tr>
      <w:tr w:rsidR="00054460" w:rsidRPr="005F5FE3" w14:paraId="02DAB77B" w14:textId="77777777" w:rsidTr="006B00E0">
        <w:trPr>
          <w:jc w:val="center"/>
        </w:trPr>
        <w:tc>
          <w:tcPr>
            <w:tcW w:w="5000" w:type="pct"/>
          </w:tcPr>
          <w:p w14:paraId="47B1962A"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Gradual and systematic change</w:t>
            </w:r>
          </w:p>
        </w:tc>
      </w:tr>
      <w:tr w:rsidR="00054460" w:rsidRPr="005F5FE3" w14:paraId="555F92C4" w14:textId="77777777" w:rsidTr="006B00E0">
        <w:trPr>
          <w:jc w:val="center"/>
        </w:trPr>
        <w:tc>
          <w:tcPr>
            <w:tcW w:w="5000" w:type="pct"/>
          </w:tcPr>
          <w:p w14:paraId="1BBDA494"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Training project teams and stakeholders to work with AI</w:t>
            </w:r>
          </w:p>
        </w:tc>
      </w:tr>
      <w:tr w:rsidR="00054460" w:rsidRPr="005F5FE3" w14:paraId="4269D1C6" w14:textId="77777777" w:rsidTr="006B00E0">
        <w:trPr>
          <w:jc w:val="center"/>
        </w:trPr>
        <w:tc>
          <w:tcPr>
            <w:tcW w:w="5000" w:type="pct"/>
          </w:tcPr>
          <w:p w14:paraId="4E8E413E"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Attracting experienced personnel</w:t>
            </w:r>
          </w:p>
        </w:tc>
      </w:tr>
      <w:tr w:rsidR="00054460" w:rsidRPr="005F5FE3" w14:paraId="7A3E9DF2" w14:textId="77777777" w:rsidTr="006B00E0">
        <w:trPr>
          <w:jc w:val="center"/>
        </w:trPr>
        <w:tc>
          <w:tcPr>
            <w:tcW w:w="5000" w:type="pct"/>
          </w:tcPr>
          <w:p w14:paraId="70A16222"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Continuous sharing of experiences among teams</w:t>
            </w:r>
          </w:p>
        </w:tc>
      </w:tr>
      <w:tr w:rsidR="00054460" w:rsidRPr="005F5FE3" w14:paraId="232FD483" w14:textId="77777777" w:rsidTr="006B00E0">
        <w:trPr>
          <w:jc w:val="center"/>
        </w:trPr>
        <w:tc>
          <w:tcPr>
            <w:tcW w:w="5000" w:type="pct"/>
          </w:tcPr>
          <w:p w14:paraId="4F3E46D2"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Information gathering</w:t>
            </w:r>
          </w:p>
        </w:tc>
      </w:tr>
      <w:tr w:rsidR="00054460" w:rsidRPr="005F5FE3" w14:paraId="5F9A460B" w14:textId="77777777" w:rsidTr="006B00E0">
        <w:trPr>
          <w:jc w:val="center"/>
        </w:trPr>
        <w:tc>
          <w:tcPr>
            <w:tcW w:w="5000" w:type="pct"/>
          </w:tcPr>
          <w:p w14:paraId="7CF8607B"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Cost, AI ethics, infrastructure compatibility, data confidentiality, and providing qualified personnel</w:t>
            </w:r>
          </w:p>
        </w:tc>
      </w:tr>
      <w:tr w:rsidR="00054460" w:rsidRPr="005F5FE3" w14:paraId="482524E0" w14:textId="77777777" w:rsidTr="006B00E0">
        <w:trPr>
          <w:jc w:val="center"/>
        </w:trPr>
        <w:tc>
          <w:tcPr>
            <w:tcW w:w="5000" w:type="pct"/>
            <w:vAlign w:val="center"/>
          </w:tcPr>
          <w:p w14:paraId="3C7DFB79"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Cost; system unpreparedness</w:t>
            </w:r>
          </w:p>
        </w:tc>
      </w:tr>
      <w:tr w:rsidR="00054460" w:rsidRPr="005F5FE3" w14:paraId="4E1515AF" w14:textId="77777777" w:rsidTr="006B00E0">
        <w:trPr>
          <w:jc w:val="center"/>
        </w:trPr>
        <w:tc>
          <w:tcPr>
            <w:tcW w:w="5000" w:type="pct"/>
          </w:tcPr>
          <w:p w14:paraId="54048FFF"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Need for AI training</w:t>
            </w:r>
          </w:p>
        </w:tc>
      </w:tr>
      <w:tr w:rsidR="00054460" w:rsidRPr="005F5FE3" w14:paraId="4EC1DD18" w14:textId="77777777" w:rsidTr="006B00E0">
        <w:trPr>
          <w:jc w:val="center"/>
        </w:trPr>
        <w:tc>
          <w:tcPr>
            <w:tcW w:w="5000" w:type="pct"/>
          </w:tcPr>
          <w:p w14:paraId="19EDB192"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Tool-specific expertise and operation - Cost - Training</w:t>
            </w:r>
          </w:p>
        </w:tc>
      </w:tr>
      <w:tr w:rsidR="00054460" w:rsidRPr="005F5FE3" w14:paraId="3ACEA9F7" w14:textId="77777777" w:rsidTr="006B00E0">
        <w:trPr>
          <w:jc w:val="center"/>
        </w:trPr>
        <w:tc>
          <w:tcPr>
            <w:tcW w:w="5000" w:type="pct"/>
          </w:tcPr>
          <w:p w14:paraId="7E4BBE40"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Speed</w:t>
            </w:r>
          </w:p>
        </w:tc>
      </w:tr>
      <w:tr w:rsidR="00054460" w:rsidRPr="005F5FE3" w14:paraId="39CDA46F" w14:textId="77777777" w:rsidTr="006B00E0">
        <w:trPr>
          <w:jc w:val="center"/>
        </w:trPr>
        <w:tc>
          <w:tcPr>
            <w:tcW w:w="5000" w:type="pct"/>
          </w:tcPr>
          <w:p w14:paraId="255B475E"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Assistance in project evaluation</w:t>
            </w:r>
          </w:p>
        </w:tc>
      </w:tr>
      <w:tr w:rsidR="00054460" w:rsidRPr="005F5FE3" w14:paraId="6661A56D" w14:textId="77777777" w:rsidTr="006B00E0">
        <w:trPr>
          <w:jc w:val="center"/>
        </w:trPr>
        <w:tc>
          <w:tcPr>
            <w:tcW w:w="5000" w:type="pct"/>
          </w:tcPr>
          <w:p w14:paraId="212A1483"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lastRenderedPageBreak/>
              <w:t>Teams adopting AI - Availability of specialized implementation companies</w:t>
            </w:r>
          </w:p>
        </w:tc>
      </w:tr>
      <w:tr w:rsidR="00054460" w:rsidRPr="005F5FE3" w14:paraId="6288882E" w14:textId="77777777" w:rsidTr="006B00E0">
        <w:trPr>
          <w:jc w:val="center"/>
        </w:trPr>
        <w:tc>
          <w:tcPr>
            <w:tcW w:w="5000" w:type="pct"/>
          </w:tcPr>
          <w:p w14:paraId="4B143D82"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Identifying drawbacks, verification, and establishing a mitigation mechanism</w:t>
            </w:r>
          </w:p>
        </w:tc>
      </w:tr>
      <w:tr w:rsidR="00054460" w:rsidRPr="005F5FE3" w14:paraId="02E2EC77" w14:textId="77777777" w:rsidTr="006B00E0">
        <w:trPr>
          <w:jc w:val="center"/>
        </w:trPr>
        <w:tc>
          <w:tcPr>
            <w:tcW w:w="5000" w:type="pct"/>
          </w:tcPr>
          <w:p w14:paraId="2ADD3264"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Identifying potential project risks and determining appropriate solutions</w:t>
            </w:r>
          </w:p>
        </w:tc>
      </w:tr>
      <w:tr w:rsidR="00054460" w:rsidRPr="005F5FE3" w14:paraId="5DEDA464" w14:textId="77777777" w:rsidTr="006B00E0">
        <w:trPr>
          <w:jc w:val="center"/>
        </w:trPr>
        <w:tc>
          <w:tcPr>
            <w:tcW w:w="5000" w:type="pct"/>
          </w:tcPr>
          <w:p w14:paraId="5696454E"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Preparing the company’s infrastructure</w:t>
            </w:r>
          </w:p>
        </w:tc>
      </w:tr>
      <w:tr w:rsidR="00054460" w:rsidRPr="005F5FE3" w14:paraId="27CDF50E" w14:textId="77777777" w:rsidTr="006B00E0">
        <w:trPr>
          <w:jc w:val="center"/>
        </w:trPr>
        <w:tc>
          <w:tcPr>
            <w:tcW w:w="5000" w:type="pct"/>
          </w:tcPr>
          <w:p w14:paraId="00C8861F"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Providing training for employees</w:t>
            </w:r>
          </w:p>
        </w:tc>
      </w:tr>
      <w:tr w:rsidR="00054460" w:rsidRPr="005F5FE3" w14:paraId="40AACD93" w14:textId="77777777" w:rsidTr="006B00E0">
        <w:trPr>
          <w:jc w:val="center"/>
        </w:trPr>
        <w:tc>
          <w:tcPr>
            <w:tcW w:w="5000" w:type="pct"/>
          </w:tcPr>
          <w:p w14:paraId="233EF0DB"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Providing qualified personnel</w:t>
            </w:r>
          </w:p>
        </w:tc>
      </w:tr>
      <w:tr w:rsidR="00054460" w:rsidRPr="005F5FE3" w14:paraId="754FCD18" w14:textId="77777777" w:rsidTr="006B00E0">
        <w:trPr>
          <w:jc w:val="center"/>
        </w:trPr>
        <w:tc>
          <w:tcPr>
            <w:tcW w:w="5000" w:type="pct"/>
          </w:tcPr>
          <w:p w14:paraId="739D5196"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Modern and varies according to environment and current requirements</w:t>
            </w:r>
          </w:p>
        </w:tc>
      </w:tr>
      <w:tr w:rsidR="00054460" w:rsidRPr="005F5FE3" w14:paraId="5BC90A85" w14:textId="77777777" w:rsidTr="006B00E0">
        <w:trPr>
          <w:jc w:val="center"/>
        </w:trPr>
        <w:tc>
          <w:tcPr>
            <w:tcW w:w="5000" w:type="pct"/>
          </w:tcPr>
          <w:p w14:paraId="117BF740"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Speed in reaching preliminary results</w:t>
            </w:r>
          </w:p>
        </w:tc>
      </w:tr>
      <w:tr w:rsidR="00054460" w:rsidRPr="005F5FE3" w14:paraId="4944D6EA" w14:textId="77777777" w:rsidTr="006B00E0">
        <w:trPr>
          <w:jc w:val="center"/>
        </w:trPr>
        <w:tc>
          <w:tcPr>
            <w:tcW w:w="5000" w:type="pct"/>
          </w:tcPr>
          <w:p w14:paraId="4AA579F7"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Information confidentiality and safeguarding from circulation</w:t>
            </w:r>
          </w:p>
        </w:tc>
      </w:tr>
      <w:tr w:rsidR="00054460" w:rsidRPr="005F5FE3" w14:paraId="1D35A92B" w14:textId="77777777" w:rsidTr="006B00E0">
        <w:trPr>
          <w:jc w:val="center"/>
        </w:trPr>
        <w:tc>
          <w:tcPr>
            <w:tcW w:w="5000" w:type="pct"/>
          </w:tcPr>
          <w:p w14:paraId="70F5B535"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Number of employees</w:t>
            </w:r>
          </w:p>
        </w:tc>
      </w:tr>
      <w:tr w:rsidR="00054460" w:rsidRPr="005F5FE3" w14:paraId="6DF0A12A" w14:textId="77777777" w:rsidTr="006B00E0">
        <w:trPr>
          <w:jc w:val="center"/>
        </w:trPr>
        <w:tc>
          <w:tcPr>
            <w:tcW w:w="5000" w:type="pct"/>
          </w:tcPr>
          <w:p w14:paraId="2EA7944A"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Team members are not equally proficient in using AI; outputs are still unsuitable for government requirements; AI outputs</w:t>
            </w:r>
          </w:p>
        </w:tc>
      </w:tr>
      <w:tr w:rsidR="00054460" w:rsidRPr="005F5FE3" w14:paraId="627C11BD" w14:textId="77777777" w:rsidTr="006B00E0">
        <w:trPr>
          <w:jc w:val="center"/>
        </w:trPr>
        <w:tc>
          <w:tcPr>
            <w:tcW w:w="5000" w:type="pct"/>
          </w:tcPr>
          <w:p w14:paraId="4363B0A2"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require effort and cost to verify and validate</w:t>
            </w:r>
          </w:p>
        </w:tc>
      </w:tr>
      <w:tr w:rsidR="00054460" w:rsidRPr="005F5FE3" w14:paraId="32791F51" w14:textId="77777777" w:rsidTr="006B00E0">
        <w:trPr>
          <w:jc w:val="center"/>
        </w:trPr>
        <w:tc>
          <w:tcPr>
            <w:tcW w:w="5000" w:type="pct"/>
          </w:tcPr>
          <w:p w14:paraId="4CC16629"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Measuring impact, verifying experiences, and disseminating results</w:t>
            </w:r>
          </w:p>
        </w:tc>
      </w:tr>
      <w:tr w:rsidR="00054460" w:rsidRPr="005F5FE3" w14:paraId="55C0ED5E" w14:textId="77777777" w:rsidTr="006B00E0">
        <w:trPr>
          <w:jc w:val="center"/>
        </w:trPr>
        <w:tc>
          <w:tcPr>
            <w:tcW w:w="5000" w:type="pct"/>
          </w:tcPr>
          <w:p w14:paraId="6BB339E5"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Aligning infrastructure with AI tools</w:t>
            </w:r>
          </w:p>
        </w:tc>
      </w:tr>
    </w:tbl>
    <w:p w14:paraId="655F0DA2" w14:textId="77777777" w:rsidR="00054460" w:rsidRPr="005F5FE3" w:rsidRDefault="00054460" w:rsidP="00054460">
      <w:pPr>
        <w:spacing w:line="240" w:lineRule="auto"/>
        <w:ind w:left="-567" w:right="-625"/>
        <w:jc w:val="both"/>
      </w:pPr>
    </w:p>
    <w:p w14:paraId="21107D1E" w14:textId="77777777" w:rsidR="00054460" w:rsidRPr="005F5FE3" w:rsidRDefault="00054460" w:rsidP="00054460">
      <w:pPr>
        <w:spacing w:after="0" w:line="240" w:lineRule="auto"/>
        <w:rPr>
          <w:rFonts w:ascii="Times New Roman" w:eastAsia="Times New Roman" w:hAnsi="Times New Roman" w:cs="Times New Roman"/>
          <w:vanish/>
          <w:sz w:val="24"/>
          <w:szCs w:val="24"/>
        </w:rPr>
      </w:pPr>
    </w:p>
    <w:p w14:paraId="109C9948" w14:textId="77777777" w:rsidR="00054460" w:rsidRPr="005F5FE3" w:rsidRDefault="00054460" w:rsidP="00054460">
      <w:pPr>
        <w:spacing w:after="0" w:line="240" w:lineRule="auto"/>
        <w:rPr>
          <w:rFonts w:ascii="Times New Roman" w:eastAsia="Times New Roman" w:hAnsi="Times New Roman" w:cs="Times New Roman"/>
          <w:vanish/>
          <w:sz w:val="24"/>
          <w:szCs w:val="24"/>
        </w:rPr>
      </w:pPr>
    </w:p>
    <w:p w14:paraId="62B1072B" w14:textId="77777777" w:rsidR="00054460" w:rsidRPr="005F5FE3" w:rsidRDefault="00054460" w:rsidP="00054460">
      <w:pPr>
        <w:spacing w:after="0" w:line="240" w:lineRule="auto"/>
        <w:rPr>
          <w:rFonts w:ascii="Times New Roman" w:eastAsia="Times New Roman" w:hAnsi="Times New Roman" w:cs="Times New Roman"/>
          <w:vanish/>
          <w:sz w:val="24"/>
          <w:szCs w:val="24"/>
        </w:rPr>
      </w:pPr>
    </w:p>
    <w:p w14:paraId="3C6CD650" w14:textId="77777777" w:rsidR="00054460" w:rsidRPr="005F5FE3" w:rsidRDefault="00054460" w:rsidP="00054460">
      <w:pPr>
        <w:spacing w:line="240" w:lineRule="auto"/>
        <w:ind w:left="-567" w:right="-625"/>
        <w:jc w:val="both"/>
        <w:rPr>
          <w:rFonts w:ascii="Times New Roman" w:eastAsia="Times New Roman" w:hAnsi="Times New Roman" w:cs="Times New Roman"/>
          <w:vanish/>
          <w:sz w:val="24"/>
          <w:szCs w:val="24"/>
        </w:rPr>
      </w:pPr>
    </w:p>
    <w:p w14:paraId="36667ECC" w14:textId="77777777" w:rsidR="00054460" w:rsidRPr="005F5FE3" w:rsidRDefault="00054460" w:rsidP="00054460">
      <w:pPr>
        <w:spacing w:line="240" w:lineRule="auto"/>
        <w:ind w:left="-567" w:right="-625"/>
        <w:jc w:val="both"/>
        <w:rPr>
          <w:rFonts w:ascii="Times New Roman" w:eastAsia="Times New Roman" w:hAnsi="Times New Roman" w:cs="Times New Roman"/>
          <w:vanish/>
          <w:sz w:val="24"/>
          <w:szCs w:val="24"/>
        </w:rPr>
      </w:pPr>
    </w:p>
    <w:p w14:paraId="151B39BE" w14:textId="77777777" w:rsidR="00054460" w:rsidRPr="005F5FE3" w:rsidRDefault="00054460" w:rsidP="00054460">
      <w:pPr>
        <w:spacing w:line="240" w:lineRule="auto"/>
        <w:ind w:left="-567" w:right="-625"/>
        <w:jc w:val="both"/>
        <w:rPr>
          <w:rFonts w:ascii="Times New Roman" w:eastAsia="Times New Roman" w:hAnsi="Times New Roman" w:cs="Times New Roman"/>
          <w:vanish/>
          <w:sz w:val="24"/>
          <w:szCs w:val="24"/>
        </w:rPr>
      </w:pPr>
    </w:p>
    <w:p w14:paraId="5082FB80" w14:textId="77777777" w:rsidR="00054460" w:rsidRPr="005F5FE3" w:rsidRDefault="00054460" w:rsidP="00054460">
      <w:pPr>
        <w:spacing w:line="240" w:lineRule="auto"/>
        <w:ind w:left="-567" w:right="-625"/>
        <w:jc w:val="both"/>
        <w:rPr>
          <w:rFonts w:ascii="Times New Roman" w:eastAsia="Times New Roman" w:hAnsi="Times New Roman" w:cs="Times New Roman"/>
          <w:vanish/>
          <w:sz w:val="24"/>
          <w:szCs w:val="24"/>
        </w:rPr>
      </w:pPr>
    </w:p>
    <w:p w14:paraId="4BF7304C" w14:textId="77777777" w:rsidR="00054460" w:rsidRPr="005F5FE3" w:rsidRDefault="00054460" w:rsidP="00054460">
      <w:pPr>
        <w:spacing w:line="240" w:lineRule="auto"/>
        <w:ind w:left="-567" w:right="-625"/>
        <w:jc w:val="both"/>
        <w:rPr>
          <w:rFonts w:ascii="Times New Roman" w:eastAsia="Times New Roman" w:hAnsi="Times New Roman" w:cs="Times New Roman"/>
          <w:vanish/>
          <w:sz w:val="24"/>
          <w:szCs w:val="24"/>
        </w:rPr>
      </w:pPr>
    </w:p>
    <w:p w14:paraId="6504A26F" w14:textId="77777777" w:rsidR="00054460" w:rsidRPr="005F5FE3" w:rsidRDefault="00054460" w:rsidP="00054460">
      <w:pPr>
        <w:spacing w:line="240" w:lineRule="auto"/>
        <w:ind w:left="-567" w:right="-625"/>
        <w:jc w:val="both"/>
        <w:rPr>
          <w:rtl/>
        </w:rPr>
      </w:pPr>
    </w:p>
    <w:p w14:paraId="7DD85975" w14:textId="45976EB0" w:rsidR="00054460" w:rsidRPr="005F5FE3" w:rsidRDefault="00054460" w:rsidP="000D6C23">
      <w:pPr>
        <w:spacing w:line="240" w:lineRule="auto"/>
        <w:ind w:right="-625"/>
        <w:jc w:val="both"/>
        <w:rPr>
          <w:i/>
          <w:iCs/>
          <w:color w:val="1F497D" w:themeColor="text2"/>
          <w:sz w:val="18"/>
          <w:szCs w:val="18"/>
        </w:rPr>
      </w:pPr>
      <w:r w:rsidRPr="005F5FE3">
        <w:rPr>
          <w:i/>
          <w:iCs/>
          <w:color w:val="1F497D" w:themeColor="text2"/>
          <w:sz w:val="18"/>
          <w:szCs w:val="18"/>
        </w:rPr>
        <w:t>Table (</w:t>
      </w:r>
      <w:r w:rsidR="004E4096">
        <w:rPr>
          <w:i/>
          <w:iCs/>
          <w:color w:val="1F497D" w:themeColor="text2"/>
          <w:sz w:val="18"/>
          <w:szCs w:val="18"/>
        </w:rPr>
        <w:t>20</w:t>
      </w:r>
      <w:r w:rsidRPr="005F5FE3">
        <w:rPr>
          <w:i/>
          <w:iCs/>
          <w:color w:val="1F497D" w:themeColor="text2"/>
          <w:sz w:val="18"/>
          <w:szCs w:val="18"/>
        </w:rPr>
        <w:t xml:space="preserve">): Responses to the </w:t>
      </w:r>
      <w:proofErr w:type="gramStart"/>
      <w:r w:rsidRPr="005F5FE3">
        <w:rPr>
          <w:i/>
          <w:iCs/>
          <w:color w:val="1F497D" w:themeColor="text2"/>
          <w:sz w:val="18"/>
          <w:szCs w:val="18"/>
        </w:rPr>
        <w:t>Question(</w:t>
      </w:r>
      <w:proofErr w:type="gramEnd"/>
      <w:r w:rsidRPr="005F5FE3">
        <w:rPr>
          <w:i/>
          <w:iCs/>
          <w:color w:val="1F497D" w:themeColor="text2"/>
          <w:sz w:val="18"/>
          <w:szCs w:val="18"/>
        </w:rPr>
        <w:t>In your opinion, what changes whether organizational, technical, or regulatory would support more effective utilization of AI-based project management?)</w:t>
      </w:r>
    </w:p>
    <w:tbl>
      <w:tblPr>
        <w:tblW w:w="498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329"/>
      </w:tblGrid>
      <w:tr w:rsidR="00054460" w:rsidRPr="00CC051F" w14:paraId="6BBD6930" w14:textId="77777777" w:rsidTr="00CC051F">
        <w:trPr>
          <w:tblHeader/>
          <w:jc w:val="center"/>
        </w:trPr>
        <w:tc>
          <w:tcPr>
            <w:tcW w:w="5000" w:type="pct"/>
            <w:shd w:val="clear" w:color="auto" w:fill="BFBFBF" w:themeFill="background1" w:themeFillShade="BF"/>
            <w:vAlign w:val="center"/>
            <w:hideMark/>
          </w:tcPr>
          <w:p w14:paraId="6FECD53D" w14:textId="77777777" w:rsidR="00054460" w:rsidRPr="00CC051F" w:rsidRDefault="00054460" w:rsidP="006B00E0">
            <w:pPr>
              <w:spacing w:after="0" w:line="240" w:lineRule="auto"/>
              <w:jc w:val="center"/>
              <w:rPr>
                <w:rFonts w:ascii="Times New Roman" w:hAnsi="Times New Roman" w:cs="Times New Roman"/>
                <w:b/>
                <w:bCs/>
              </w:rPr>
            </w:pPr>
            <w:r w:rsidRPr="00CC051F">
              <w:rPr>
                <w:rFonts w:ascii="Times New Roman" w:hAnsi="Times New Roman" w:cs="Times New Roman"/>
                <w:b/>
                <w:bCs/>
              </w:rPr>
              <w:t>Responses</w:t>
            </w:r>
          </w:p>
        </w:tc>
      </w:tr>
      <w:tr w:rsidR="00054460" w:rsidRPr="005F5FE3" w14:paraId="331244F3" w14:textId="77777777" w:rsidTr="006B00E0">
        <w:trPr>
          <w:jc w:val="center"/>
        </w:trPr>
        <w:tc>
          <w:tcPr>
            <w:tcW w:w="5000" w:type="pct"/>
          </w:tcPr>
          <w:p w14:paraId="5C794328" w14:textId="77777777" w:rsidR="00054460" w:rsidRPr="005F5FE3" w:rsidRDefault="00054460" w:rsidP="006B00E0">
            <w:pPr>
              <w:bidi/>
              <w:spacing w:after="0" w:line="240" w:lineRule="auto"/>
              <w:jc w:val="right"/>
              <w:rPr>
                <w:rFonts w:ascii="Times New Roman" w:hAnsi="Times New Roman" w:cs="Times New Roman"/>
                <w:sz w:val="24"/>
                <w:szCs w:val="24"/>
              </w:rPr>
            </w:pPr>
            <w:r w:rsidRPr="005F5FE3">
              <w:rPr>
                <w:rFonts w:ascii="Times New Roman" w:hAnsi="Times New Roman" w:cs="Times New Roman"/>
                <w:sz w:val="24"/>
                <w:szCs w:val="24"/>
              </w:rPr>
              <w:t>"• Establishing a centralized digital governance team to standardize data and AI practices.</w:t>
            </w:r>
          </w:p>
        </w:tc>
      </w:tr>
      <w:tr w:rsidR="00054460" w:rsidRPr="005F5FE3" w14:paraId="1E2D01FA" w14:textId="77777777" w:rsidTr="006B00E0">
        <w:trPr>
          <w:jc w:val="center"/>
        </w:trPr>
        <w:tc>
          <w:tcPr>
            <w:tcW w:w="5000" w:type="pct"/>
          </w:tcPr>
          <w:p w14:paraId="5EEBFBF0" w14:textId="77777777" w:rsidR="00054460" w:rsidRPr="005F5FE3" w:rsidRDefault="00054460" w:rsidP="006B00E0">
            <w:pPr>
              <w:bidi/>
              <w:spacing w:after="0" w:line="240" w:lineRule="auto"/>
              <w:jc w:val="right"/>
              <w:rPr>
                <w:rFonts w:ascii="Times New Roman" w:hAnsi="Times New Roman" w:cs="Times New Roman"/>
                <w:sz w:val="24"/>
                <w:szCs w:val="24"/>
              </w:rPr>
            </w:pPr>
            <w:r w:rsidRPr="005F5FE3">
              <w:rPr>
                <w:rFonts w:ascii="Times New Roman" w:hAnsi="Times New Roman" w:cs="Times New Roman"/>
                <w:sz w:val="24"/>
                <w:szCs w:val="24"/>
              </w:rPr>
              <w:t>"• Tangible: Improved schedule forecasting, faster design reviews through automated document analysis, and reduced rework costs via early clash and risk detection.</w:t>
            </w:r>
          </w:p>
        </w:tc>
      </w:tr>
      <w:tr w:rsidR="00054460" w:rsidRPr="005F5FE3" w14:paraId="1B8E7E88" w14:textId="77777777" w:rsidTr="006B00E0">
        <w:trPr>
          <w:jc w:val="center"/>
        </w:trPr>
        <w:tc>
          <w:tcPr>
            <w:tcW w:w="5000" w:type="pct"/>
          </w:tcPr>
          <w:p w14:paraId="3FB19ADA" w14:textId="77777777" w:rsidR="00054460" w:rsidRPr="005F5FE3" w:rsidRDefault="00054460" w:rsidP="006B00E0">
            <w:pPr>
              <w:bidi/>
              <w:spacing w:after="0" w:line="240" w:lineRule="auto"/>
              <w:jc w:val="right"/>
              <w:rPr>
                <w:rFonts w:ascii="Times New Roman" w:hAnsi="Times New Roman" w:cs="Times New Roman"/>
                <w:sz w:val="24"/>
                <w:szCs w:val="24"/>
              </w:rPr>
            </w:pPr>
            <w:r w:rsidRPr="005F5FE3">
              <w:rPr>
                <w:rFonts w:ascii="Times New Roman" w:hAnsi="Times New Roman" w:cs="Times New Roman"/>
                <w:sz w:val="24"/>
                <w:szCs w:val="24"/>
              </w:rPr>
              <w:t>"Establish AI governance policies, promote digital culture, and upskill staff in data analytics and AI literacy.</w:t>
            </w:r>
          </w:p>
        </w:tc>
      </w:tr>
      <w:tr w:rsidR="00054460" w:rsidRPr="005F5FE3" w14:paraId="36CA0502" w14:textId="77777777" w:rsidTr="006B00E0">
        <w:trPr>
          <w:jc w:val="center"/>
        </w:trPr>
        <w:tc>
          <w:tcPr>
            <w:tcW w:w="5000" w:type="pct"/>
          </w:tcPr>
          <w:p w14:paraId="4498D902" w14:textId="77777777" w:rsidR="00054460" w:rsidRPr="005F5FE3" w:rsidRDefault="00054460" w:rsidP="006B00E0">
            <w:pPr>
              <w:bidi/>
              <w:spacing w:after="0" w:line="240" w:lineRule="auto"/>
              <w:jc w:val="right"/>
              <w:rPr>
                <w:rFonts w:ascii="Times New Roman" w:hAnsi="Times New Roman" w:cs="Times New Roman"/>
                <w:sz w:val="24"/>
                <w:szCs w:val="24"/>
              </w:rPr>
            </w:pPr>
            <w:r w:rsidRPr="005F5FE3">
              <w:rPr>
                <w:rFonts w:ascii="Times New Roman" w:hAnsi="Times New Roman" w:cs="Times New Roman"/>
                <w:sz w:val="24"/>
                <w:szCs w:val="24"/>
              </w:rPr>
              <w:t>"Gov. regulation</w:t>
            </w:r>
          </w:p>
        </w:tc>
      </w:tr>
      <w:tr w:rsidR="00054460" w:rsidRPr="005F5FE3" w14:paraId="45FC3CF2" w14:textId="77777777" w:rsidTr="006B00E0">
        <w:trPr>
          <w:jc w:val="center"/>
        </w:trPr>
        <w:tc>
          <w:tcPr>
            <w:tcW w:w="5000" w:type="pct"/>
          </w:tcPr>
          <w:p w14:paraId="7F2EEB0D" w14:textId="77777777" w:rsidR="00054460" w:rsidRPr="005F5FE3" w:rsidRDefault="00054460" w:rsidP="006B00E0">
            <w:pPr>
              <w:bidi/>
              <w:spacing w:after="0" w:line="240" w:lineRule="auto"/>
              <w:jc w:val="right"/>
              <w:rPr>
                <w:rFonts w:ascii="Times New Roman" w:hAnsi="Times New Roman" w:cs="Times New Roman"/>
                <w:sz w:val="24"/>
                <w:szCs w:val="24"/>
              </w:rPr>
            </w:pPr>
            <w:r w:rsidRPr="005F5FE3">
              <w:rPr>
                <w:rFonts w:ascii="Times New Roman" w:hAnsi="Times New Roman" w:cs="Times New Roman"/>
                <w:sz w:val="24"/>
                <w:szCs w:val="24"/>
              </w:rPr>
              <w:t>"Improved project scheduling accuracy, cost forecasting, and resource optimization.</w:t>
            </w:r>
          </w:p>
        </w:tc>
      </w:tr>
      <w:tr w:rsidR="00054460" w:rsidRPr="005F5FE3" w14:paraId="353EE771" w14:textId="77777777" w:rsidTr="006B00E0">
        <w:trPr>
          <w:jc w:val="center"/>
        </w:trPr>
        <w:tc>
          <w:tcPr>
            <w:tcW w:w="5000" w:type="pct"/>
          </w:tcPr>
          <w:p w14:paraId="78BAE70D" w14:textId="77777777" w:rsidR="00054460" w:rsidRPr="005F5FE3" w:rsidRDefault="00054460" w:rsidP="006B00E0">
            <w:pPr>
              <w:bidi/>
              <w:spacing w:after="0" w:line="240" w:lineRule="auto"/>
              <w:jc w:val="right"/>
              <w:rPr>
                <w:rFonts w:ascii="Times New Roman" w:hAnsi="Times New Roman" w:cs="Times New Roman"/>
                <w:sz w:val="24"/>
                <w:szCs w:val="24"/>
              </w:rPr>
            </w:pPr>
            <w:r w:rsidRPr="005F5FE3">
              <w:rPr>
                <w:rFonts w:ascii="Times New Roman" w:hAnsi="Times New Roman" w:cs="Times New Roman"/>
                <w:sz w:val="24"/>
                <w:szCs w:val="24"/>
              </w:rPr>
              <w:t>"Promote partnerships between academia, government, and industry for AI-focused research in construction management.</w:t>
            </w:r>
          </w:p>
        </w:tc>
      </w:tr>
      <w:tr w:rsidR="00054460" w:rsidRPr="005F5FE3" w14:paraId="77D00CCF" w14:textId="77777777" w:rsidTr="006B00E0">
        <w:trPr>
          <w:jc w:val="center"/>
        </w:trPr>
        <w:tc>
          <w:tcPr>
            <w:tcW w:w="5000" w:type="pct"/>
          </w:tcPr>
          <w:p w14:paraId="4941AE7F" w14:textId="77777777" w:rsidR="00054460" w:rsidRPr="005F5FE3" w:rsidRDefault="00054460" w:rsidP="006B00E0">
            <w:pPr>
              <w:bidi/>
              <w:spacing w:after="0" w:line="240" w:lineRule="auto"/>
              <w:jc w:val="right"/>
              <w:rPr>
                <w:rFonts w:ascii="Times New Roman" w:hAnsi="Times New Roman" w:cs="Times New Roman"/>
                <w:sz w:val="24"/>
                <w:szCs w:val="24"/>
              </w:rPr>
            </w:pPr>
            <w:r w:rsidRPr="005F5FE3">
              <w:rPr>
                <w:rFonts w:ascii="Times New Roman" w:hAnsi="Times New Roman" w:cs="Times New Roman"/>
                <w:sz w:val="24"/>
                <w:szCs w:val="24"/>
              </w:rPr>
              <w:t>"To strengthen AI-based project management across Saudi design and consultancy firms, I’d recommend:</w:t>
            </w:r>
          </w:p>
        </w:tc>
      </w:tr>
      <w:tr w:rsidR="00054460" w:rsidRPr="005F5FE3" w14:paraId="20755088" w14:textId="77777777" w:rsidTr="006B00E0">
        <w:trPr>
          <w:jc w:val="center"/>
        </w:trPr>
        <w:tc>
          <w:tcPr>
            <w:tcW w:w="5000" w:type="pct"/>
          </w:tcPr>
          <w:p w14:paraId="038856C4" w14:textId="77777777" w:rsidR="00054460" w:rsidRPr="005F5FE3" w:rsidRDefault="00054460" w:rsidP="006B00E0">
            <w:pPr>
              <w:bidi/>
              <w:spacing w:after="0" w:line="240" w:lineRule="auto"/>
              <w:jc w:val="right"/>
              <w:rPr>
                <w:rFonts w:ascii="Times New Roman" w:hAnsi="Times New Roman" w:cs="Times New Roman"/>
                <w:sz w:val="24"/>
                <w:szCs w:val="24"/>
              </w:rPr>
            </w:pPr>
            <w:r w:rsidRPr="005F5FE3">
              <w:rPr>
                <w:rFonts w:ascii="Times New Roman" w:hAnsi="Times New Roman" w:cs="Times New Roman"/>
                <w:sz w:val="24"/>
                <w:szCs w:val="24"/>
              </w:rPr>
              <w:t>Adaptation challenges</w:t>
            </w:r>
          </w:p>
        </w:tc>
      </w:tr>
      <w:tr w:rsidR="00054460" w:rsidRPr="005F5FE3" w14:paraId="29C687B6" w14:textId="77777777" w:rsidTr="006B00E0">
        <w:trPr>
          <w:jc w:val="center"/>
        </w:trPr>
        <w:tc>
          <w:tcPr>
            <w:tcW w:w="5000" w:type="pct"/>
          </w:tcPr>
          <w:p w14:paraId="4F9F3524" w14:textId="77777777" w:rsidR="00054460" w:rsidRPr="005F5FE3" w:rsidRDefault="00054460" w:rsidP="006B00E0">
            <w:pPr>
              <w:bidi/>
              <w:spacing w:after="0" w:line="240" w:lineRule="auto"/>
              <w:jc w:val="right"/>
              <w:rPr>
                <w:rFonts w:ascii="Times New Roman" w:hAnsi="Times New Roman" w:cs="Times New Roman"/>
                <w:sz w:val="24"/>
                <w:szCs w:val="24"/>
              </w:rPr>
            </w:pPr>
            <w:r w:rsidRPr="005F5FE3">
              <w:rPr>
                <w:rFonts w:ascii="Times New Roman" w:hAnsi="Times New Roman" w:cs="Times New Roman"/>
                <w:sz w:val="24"/>
                <w:szCs w:val="24"/>
              </w:rPr>
              <w:t>Clear policies for data sharing and privacy are necessary to increase trust in AI tools.</w:t>
            </w:r>
          </w:p>
        </w:tc>
      </w:tr>
      <w:tr w:rsidR="00054460" w:rsidRPr="005F5FE3" w14:paraId="030F8005" w14:textId="77777777" w:rsidTr="006B00E0">
        <w:trPr>
          <w:jc w:val="center"/>
        </w:trPr>
        <w:tc>
          <w:tcPr>
            <w:tcW w:w="5000" w:type="pct"/>
          </w:tcPr>
          <w:p w14:paraId="40511E98" w14:textId="77777777" w:rsidR="00054460" w:rsidRPr="005F5FE3" w:rsidRDefault="00054460" w:rsidP="006B00E0">
            <w:pPr>
              <w:bidi/>
              <w:spacing w:after="0" w:line="240" w:lineRule="auto"/>
              <w:jc w:val="right"/>
              <w:rPr>
                <w:rFonts w:ascii="Times New Roman" w:hAnsi="Times New Roman" w:cs="Times New Roman"/>
                <w:sz w:val="24"/>
                <w:szCs w:val="24"/>
              </w:rPr>
            </w:pPr>
            <w:r w:rsidRPr="005F5FE3">
              <w:rPr>
                <w:rFonts w:ascii="Times New Roman" w:hAnsi="Times New Roman" w:cs="Times New Roman"/>
                <w:sz w:val="24"/>
                <w:szCs w:val="24"/>
              </w:rPr>
              <w:t>Compatibility with existing systems</w:t>
            </w:r>
          </w:p>
        </w:tc>
      </w:tr>
      <w:tr w:rsidR="00054460" w:rsidRPr="005F5FE3" w14:paraId="4511C8EE" w14:textId="77777777" w:rsidTr="006B00E0">
        <w:trPr>
          <w:jc w:val="center"/>
        </w:trPr>
        <w:tc>
          <w:tcPr>
            <w:tcW w:w="5000" w:type="pct"/>
          </w:tcPr>
          <w:p w14:paraId="04AEE848" w14:textId="77777777" w:rsidR="00054460" w:rsidRPr="005F5FE3" w:rsidRDefault="00054460" w:rsidP="006B00E0">
            <w:pPr>
              <w:bidi/>
              <w:spacing w:after="0" w:line="240" w:lineRule="auto"/>
              <w:jc w:val="right"/>
              <w:rPr>
                <w:rFonts w:ascii="Times New Roman" w:hAnsi="Times New Roman" w:cs="Times New Roman"/>
                <w:sz w:val="24"/>
                <w:szCs w:val="24"/>
              </w:rPr>
            </w:pPr>
            <w:r w:rsidRPr="005F5FE3">
              <w:rPr>
                <w:rFonts w:ascii="Times New Roman" w:hAnsi="Times New Roman" w:cs="Times New Roman"/>
                <w:sz w:val="24"/>
                <w:szCs w:val="24"/>
              </w:rPr>
              <w:t>Creating a national AI knowledge hub or platform for best practices would be very helpful.</w:t>
            </w:r>
          </w:p>
        </w:tc>
      </w:tr>
      <w:tr w:rsidR="00054460" w:rsidRPr="005F5FE3" w14:paraId="451BA28B" w14:textId="77777777" w:rsidTr="006B00E0">
        <w:trPr>
          <w:jc w:val="center"/>
        </w:trPr>
        <w:tc>
          <w:tcPr>
            <w:tcW w:w="5000" w:type="pct"/>
          </w:tcPr>
          <w:p w14:paraId="56563AD3"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Data privacy, cost</w:t>
            </w:r>
          </w:p>
        </w:tc>
      </w:tr>
      <w:tr w:rsidR="00054460" w:rsidRPr="005F5FE3" w14:paraId="7E0016B4" w14:textId="77777777" w:rsidTr="006B00E0">
        <w:trPr>
          <w:jc w:val="center"/>
        </w:trPr>
        <w:tc>
          <w:tcPr>
            <w:tcW w:w="5000" w:type="pct"/>
          </w:tcPr>
          <w:p w14:paraId="50378BEE"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Developing AI-ready data standards for engineering and design files would simplify integration.</w:t>
            </w:r>
          </w:p>
        </w:tc>
      </w:tr>
      <w:tr w:rsidR="00054460" w:rsidRPr="005F5FE3" w14:paraId="4EF71F16" w14:textId="77777777" w:rsidTr="006B00E0">
        <w:trPr>
          <w:jc w:val="center"/>
        </w:trPr>
        <w:tc>
          <w:tcPr>
            <w:tcW w:w="5000" w:type="pct"/>
          </w:tcPr>
          <w:p w14:paraId="6473F126"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Encouraging cross-department collaboration can help align technical and managerial teams.</w:t>
            </w:r>
          </w:p>
        </w:tc>
      </w:tr>
      <w:tr w:rsidR="00054460" w:rsidRPr="005F5FE3" w14:paraId="6ACB4A05" w14:textId="77777777" w:rsidTr="006B00E0">
        <w:trPr>
          <w:jc w:val="center"/>
        </w:trPr>
        <w:tc>
          <w:tcPr>
            <w:tcW w:w="5000" w:type="pct"/>
          </w:tcPr>
          <w:p w14:paraId="7970787D"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Establishing a centralized digital governance team to standardize data and AI practices.</w:t>
            </w:r>
          </w:p>
        </w:tc>
      </w:tr>
      <w:tr w:rsidR="00054460" w:rsidRPr="005F5FE3" w14:paraId="1C250A16" w14:textId="77777777" w:rsidTr="006B00E0">
        <w:trPr>
          <w:jc w:val="center"/>
        </w:trPr>
        <w:tc>
          <w:tcPr>
            <w:tcW w:w="5000" w:type="pct"/>
          </w:tcPr>
          <w:p w14:paraId="13E39057"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Ethical regulation, government support</w:t>
            </w:r>
          </w:p>
        </w:tc>
      </w:tr>
      <w:tr w:rsidR="00054460" w:rsidRPr="005F5FE3" w14:paraId="3A3EC7BC" w14:textId="77777777" w:rsidTr="006B00E0">
        <w:trPr>
          <w:jc w:val="center"/>
        </w:trPr>
        <w:tc>
          <w:tcPr>
            <w:tcW w:w="5000" w:type="pct"/>
          </w:tcPr>
          <w:p w14:paraId="5400B579"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Financial incentives or subsidies for AI adoption would help smaller firms start using these tools.</w:t>
            </w:r>
          </w:p>
        </w:tc>
      </w:tr>
      <w:tr w:rsidR="00054460" w:rsidRPr="005F5FE3" w14:paraId="1ED5C916" w14:textId="77777777" w:rsidTr="006B00E0">
        <w:trPr>
          <w:jc w:val="center"/>
        </w:trPr>
        <w:tc>
          <w:tcPr>
            <w:tcW w:w="5000" w:type="pct"/>
          </w:tcPr>
          <w:p w14:paraId="15815CE7"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lastRenderedPageBreak/>
              <w:t>Government Regulations</w:t>
            </w:r>
          </w:p>
        </w:tc>
      </w:tr>
      <w:tr w:rsidR="00054460" w:rsidRPr="005F5FE3" w14:paraId="52BD591E" w14:textId="77777777" w:rsidTr="006B00E0">
        <w:trPr>
          <w:jc w:val="center"/>
        </w:trPr>
        <w:tc>
          <w:tcPr>
            <w:tcW w:w="5000" w:type="pct"/>
          </w:tcPr>
          <w:p w14:paraId="0A900931"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Government support</w:t>
            </w:r>
          </w:p>
        </w:tc>
      </w:tr>
      <w:tr w:rsidR="00054460" w:rsidRPr="005F5FE3" w14:paraId="2D2ACEB8" w14:textId="77777777" w:rsidTr="006B00E0">
        <w:trPr>
          <w:jc w:val="center"/>
        </w:trPr>
        <w:tc>
          <w:tcPr>
            <w:tcW w:w="5000" w:type="pct"/>
          </w:tcPr>
          <w:p w14:paraId="4510B634"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Government system</w:t>
            </w:r>
          </w:p>
        </w:tc>
      </w:tr>
      <w:tr w:rsidR="00054460" w:rsidRPr="005F5FE3" w14:paraId="3AB2AF34" w14:textId="77777777" w:rsidTr="006B00E0">
        <w:trPr>
          <w:jc w:val="center"/>
        </w:trPr>
        <w:tc>
          <w:tcPr>
            <w:tcW w:w="5000" w:type="pct"/>
          </w:tcPr>
          <w:p w14:paraId="5E493CE9"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Improve IT infrastructure and training the staffs</w:t>
            </w:r>
          </w:p>
        </w:tc>
      </w:tr>
      <w:tr w:rsidR="00054460" w:rsidRPr="005F5FE3" w14:paraId="15FD2168" w14:textId="77777777" w:rsidTr="006B00E0">
        <w:trPr>
          <w:jc w:val="center"/>
        </w:trPr>
        <w:tc>
          <w:tcPr>
            <w:tcW w:w="5000" w:type="pct"/>
          </w:tcPr>
          <w:p w14:paraId="73F841B1"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Improving local cloud infrastructure could solve many performance issues.</w:t>
            </w:r>
          </w:p>
        </w:tc>
      </w:tr>
      <w:tr w:rsidR="00054460" w:rsidRPr="005F5FE3" w14:paraId="6F59F517" w14:textId="77777777" w:rsidTr="006B00E0">
        <w:trPr>
          <w:jc w:val="center"/>
        </w:trPr>
        <w:tc>
          <w:tcPr>
            <w:tcW w:w="5000" w:type="pct"/>
          </w:tcPr>
          <w:p w14:paraId="2AF7613C"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 xml:space="preserve">In my opinion, more than one item </w:t>
            </w:r>
            <w:proofErr w:type="gramStart"/>
            <w:r w:rsidRPr="005F5FE3">
              <w:rPr>
                <w:rFonts w:ascii="Times New Roman" w:eastAsia="Times New Roman" w:hAnsi="Times New Roman" w:cs="Times New Roman"/>
                <w:sz w:val="24"/>
                <w:szCs w:val="24"/>
              </w:rPr>
              <w:t>support</w:t>
            </w:r>
            <w:proofErr w:type="gramEnd"/>
            <w:r w:rsidRPr="005F5FE3">
              <w:rPr>
                <w:rFonts w:ascii="Times New Roman" w:eastAsia="Times New Roman" w:hAnsi="Times New Roman" w:cs="Times New Roman"/>
                <w:sz w:val="24"/>
                <w:szCs w:val="24"/>
              </w:rPr>
              <w:t xml:space="preserve"> the changes, like the cost, the compatibility with existing infrastructure and the training.</w:t>
            </w:r>
          </w:p>
        </w:tc>
      </w:tr>
      <w:tr w:rsidR="00054460" w:rsidRPr="005F5FE3" w14:paraId="7F9BF3F5" w14:textId="77777777" w:rsidTr="006B00E0">
        <w:trPr>
          <w:jc w:val="center"/>
        </w:trPr>
        <w:tc>
          <w:tcPr>
            <w:tcW w:w="5000" w:type="pct"/>
          </w:tcPr>
          <w:p w14:paraId="691C5955"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in terms of organization, it needs to have the willingness to invest and start to use AI. Technically, maybe through training and preparing the infrastructure. Regulatory, ethical guidelines may enhance the AI utilization.</w:t>
            </w:r>
          </w:p>
        </w:tc>
      </w:tr>
      <w:tr w:rsidR="00054460" w:rsidRPr="005F5FE3" w14:paraId="7CD0F850" w14:textId="77777777" w:rsidTr="006B00E0">
        <w:trPr>
          <w:jc w:val="center"/>
        </w:trPr>
        <w:tc>
          <w:tcPr>
            <w:tcW w:w="5000" w:type="pct"/>
          </w:tcPr>
          <w:p w14:paraId="1CEAF54B"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Include the AI cost withing the yearly budget</w:t>
            </w:r>
          </w:p>
        </w:tc>
      </w:tr>
      <w:tr w:rsidR="00054460" w:rsidRPr="005F5FE3" w14:paraId="769352A7" w14:textId="77777777" w:rsidTr="006B00E0">
        <w:trPr>
          <w:jc w:val="center"/>
        </w:trPr>
        <w:tc>
          <w:tcPr>
            <w:tcW w:w="5000" w:type="pct"/>
          </w:tcPr>
          <w:p w14:paraId="77D30C7F"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Integration between AI tools and existing platforms should be improved to ensure smooth workflows.</w:t>
            </w:r>
          </w:p>
        </w:tc>
      </w:tr>
      <w:tr w:rsidR="00054460" w:rsidRPr="005F5FE3" w14:paraId="27A4D1EF" w14:textId="77777777" w:rsidTr="006B00E0">
        <w:trPr>
          <w:jc w:val="center"/>
        </w:trPr>
        <w:tc>
          <w:tcPr>
            <w:tcW w:w="5000" w:type="pct"/>
          </w:tcPr>
          <w:p w14:paraId="0CD6CDE0"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Introducing clear national guidelines on AI ethics and data use would build more confidence.</w:t>
            </w:r>
          </w:p>
        </w:tc>
      </w:tr>
      <w:tr w:rsidR="00054460" w:rsidRPr="005F5FE3" w14:paraId="6FB469BC" w14:textId="77777777" w:rsidTr="006B00E0">
        <w:trPr>
          <w:jc w:val="center"/>
        </w:trPr>
        <w:tc>
          <w:tcPr>
            <w:tcW w:w="5000" w:type="pct"/>
          </w:tcPr>
          <w:p w14:paraId="79168334" w14:textId="1F4BB899"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Larger firms have more financial and technical capacity to implement AI systems.  Sector type: High-complexity sectors (e.g., infrastructure, oil &amp; gas) gain more from predictive and analytical AI tools due to higher risk exposure.  Demographics: Younger or digitally trained project managers are more open to adopting AI</w:t>
            </w:r>
            <w:r w:rsidR="004E4096">
              <w:rPr>
                <w:rFonts w:ascii="Times New Roman" w:eastAsia="Times New Roman" w:hAnsi="Times New Roman" w:cs="Times New Roman"/>
                <w:sz w:val="24"/>
                <w:szCs w:val="24"/>
              </w:rPr>
              <w:t xml:space="preserve"> </w:t>
            </w:r>
            <w:r w:rsidRPr="005F5FE3">
              <w:rPr>
                <w:rFonts w:ascii="Times New Roman" w:eastAsia="Times New Roman" w:hAnsi="Times New Roman" w:cs="Times New Roman"/>
                <w:sz w:val="24"/>
                <w:szCs w:val="24"/>
              </w:rPr>
              <w:t>tools,</w:t>
            </w:r>
            <w:r w:rsidR="004E4096">
              <w:rPr>
                <w:rFonts w:ascii="Times New Roman" w:eastAsia="Times New Roman" w:hAnsi="Times New Roman" w:cs="Times New Roman"/>
                <w:sz w:val="24"/>
                <w:szCs w:val="24"/>
              </w:rPr>
              <w:t xml:space="preserve"> </w:t>
            </w:r>
            <w:r w:rsidRPr="005F5FE3">
              <w:rPr>
                <w:rFonts w:ascii="Times New Roman" w:eastAsia="Times New Roman" w:hAnsi="Times New Roman" w:cs="Times New Roman"/>
                <w:sz w:val="24"/>
                <w:szCs w:val="24"/>
              </w:rPr>
              <w:t>whereas</w:t>
            </w:r>
            <w:r w:rsidR="004E4096">
              <w:rPr>
                <w:rFonts w:ascii="Times New Roman" w:eastAsia="Times New Roman" w:hAnsi="Times New Roman" w:cs="Times New Roman"/>
                <w:sz w:val="24"/>
                <w:szCs w:val="24"/>
              </w:rPr>
              <w:t xml:space="preserve"> </w:t>
            </w:r>
            <w:r w:rsidRPr="005F5FE3">
              <w:rPr>
                <w:rFonts w:ascii="Times New Roman" w:eastAsia="Times New Roman" w:hAnsi="Times New Roman" w:cs="Times New Roman"/>
                <w:sz w:val="24"/>
                <w:szCs w:val="24"/>
              </w:rPr>
              <w:t>senior professionals may show more resistance without proper training.</w:t>
            </w:r>
          </w:p>
        </w:tc>
      </w:tr>
      <w:tr w:rsidR="00054460" w:rsidRPr="005F5FE3" w14:paraId="4EDA5A83" w14:textId="77777777" w:rsidTr="006B00E0">
        <w:trPr>
          <w:jc w:val="center"/>
        </w:trPr>
        <w:tc>
          <w:tcPr>
            <w:tcW w:w="5000" w:type="pct"/>
          </w:tcPr>
          <w:p w14:paraId="77493745"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Mandatory digital transformation strategies for consultancy firms could accelerate maturity.</w:t>
            </w:r>
          </w:p>
        </w:tc>
      </w:tr>
      <w:tr w:rsidR="00054460" w:rsidRPr="005F5FE3" w14:paraId="0ABB75E6" w14:textId="77777777" w:rsidTr="006B00E0">
        <w:trPr>
          <w:jc w:val="center"/>
        </w:trPr>
        <w:tc>
          <w:tcPr>
            <w:tcW w:w="5000" w:type="pct"/>
          </w:tcPr>
          <w:p w14:paraId="29CF2497"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Organizational-wide digital transformation to ease the integration of AI technology.</w:t>
            </w:r>
          </w:p>
        </w:tc>
      </w:tr>
      <w:tr w:rsidR="00054460" w:rsidRPr="005F5FE3" w14:paraId="173416D3" w14:textId="77777777" w:rsidTr="006B00E0">
        <w:trPr>
          <w:jc w:val="center"/>
        </w:trPr>
        <w:tc>
          <w:tcPr>
            <w:tcW w:w="5000" w:type="pct"/>
          </w:tcPr>
          <w:p w14:paraId="54A69F24"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Organizations should appoint AI champions or focal points to lead transformation initiatives.</w:t>
            </w:r>
          </w:p>
        </w:tc>
      </w:tr>
      <w:tr w:rsidR="00054460" w:rsidRPr="005F5FE3" w14:paraId="2726F4E2" w14:textId="77777777" w:rsidTr="006B00E0">
        <w:trPr>
          <w:jc w:val="center"/>
        </w:trPr>
        <w:tc>
          <w:tcPr>
            <w:tcW w:w="5000" w:type="pct"/>
          </w:tcPr>
          <w:p w14:paraId="445C61F6"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Planning and preparation</w:t>
            </w:r>
          </w:p>
        </w:tc>
      </w:tr>
      <w:tr w:rsidR="00054460" w:rsidRPr="005F5FE3" w14:paraId="72BA2480" w14:textId="77777777" w:rsidTr="006B00E0">
        <w:trPr>
          <w:jc w:val="center"/>
        </w:trPr>
        <w:tc>
          <w:tcPr>
            <w:tcW w:w="5000" w:type="pct"/>
          </w:tcPr>
          <w:p w14:paraId="1C8D45C4"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reduce the cost of the AI tools</w:t>
            </w:r>
          </w:p>
        </w:tc>
      </w:tr>
      <w:tr w:rsidR="00054460" w:rsidRPr="005F5FE3" w14:paraId="182A935E" w14:textId="77777777" w:rsidTr="006B00E0">
        <w:trPr>
          <w:jc w:val="center"/>
        </w:trPr>
        <w:tc>
          <w:tcPr>
            <w:tcW w:w="5000" w:type="pct"/>
          </w:tcPr>
          <w:p w14:paraId="6A173A75"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regulatory</w:t>
            </w:r>
          </w:p>
        </w:tc>
      </w:tr>
      <w:tr w:rsidR="00054460" w:rsidRPr="005F5FE3" w14:paraId="02961CB5" w14:textId="77777777" w:rsidTr="006B00E0">
        <w:trPr>
          <w:jc w:val="center"/>
        </w:trPr>
        <w:tc>
          <w:tcPr>
            <w:tcW w:w="5000" w:type="pct"/>
          </w:tcPr>
          <w:p w14:paraId="3464301A"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Secure organization privacy</w:t>
            </w:r>
          </w:p>
        </w:tc>
      </w:tr>
      <w:tr w:rsidR="00054460" w:rsidRPr="005F5FE3" w14:paraId="1EE8FD4F" w14:textId="77777777" w:rsidTr="006B00E0">
        <w:trPr>
          <w:jc w:val="center"/>
        </w:trPr>
        <w:tc>
          <w:tcPr>
            <w:tcW w:w="5000" w:type="pct"/>
          </w:tcPr>
          <w:p w14:paraId="53D7F543"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secure the data privacy of the organization</w:t>
            </w:r>
          </w:p>
        </w:tc>
      </w:tr>
      <w:tr w:rsidR="00054460" w:rsidRPr="005F5FE3" w14:paraId="27391D15" w14:textId="77777777" w:rsidTr="006B00E0">
        <w:trPr>
          <w:jc w:val="center"/>
        </w:trPr>
        <w:tc>
          <w:tcPr>
            <w:tcW w:w="5000" w:type="pct"/>
          </w:tcPr>
          <w:p w14:paraId="6B4A94BE"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Security</w:t>
            </w:r>
          </w:p>
        </w:tc>
      </w:tr>
      <w:tr w:rsidR="00054460" w:rsidRPr="005F5FE3" w14:paraId="6845BE0F" w14:textId="77777777" w:rsidTr="006B00E0">
        <w:trPr>
          <w:jc w:val="center"/>
        </w:trPr>
        <w:tc>
          <w:tcPr>
            <w:tcW w:w="5000" w:type="pct"/>
          </w:tcPr>
          <w:p w14:paraId="551D835F"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Solid data base</w:t>
            </w:r>
          </w:p>
        </w:tc>
      </w:tr>
      <w:tr w:rsidR="00054460" w:rsidRPr="005F5FE3" w14:paraId="4D015828" w14:textId="77777777" w:rsidTr="006B00E0">
        <w:trPr>
          <w:jc w:val="center"/>
        </w:trPr>
        <w:tc>
          <w:tcPr>
            <w:tcW w:w="5000" w:type="pct"/>
          </w:tcPr>
          <w:p w14:paraId="56992A87"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Speed</w:t>
            </w:r>
          </w:p>
        </w:tc>
      </w:tr>
      <w:tr w:rsidR="00054460" w:rsidRPr="005F5FE3" w14:paraId="5851A676" w14:textId="77777777" w:rsidTr="006B00E0">
        <w:trPr>
          <w:jc w:val="center"/>
        </w:trPr>
        <w:tc>
          <w:tcPr>
            <w:tcW w:w="5000" w:type="pct"/>
          </w:tcPr>
          <w:p w14:paraId="479FCB93"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Standard and government regulation to limit the AI utilization.</w:t>
            </w:r>
          </w:p>
        </w:tc>
      </w:tr>
      <w:tr w:rsidR="00054460" w:rsidRPr="005F5FE3" w14:paraId="764F787A" w14:textId="77777777" w:rsidTr="006B00E0">
        <w:trPr>
          <w:jc w:val="center"/>
        </w:trPr>
        <w:tc>
          <w:tcPr>
            <w:tcW w:w="5000" w:type="pct"/>
          </w:tcPr>
          <w:p w14:paraId="4F6BD176"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 xml:space="preserve">start with data (have internal </w:t>
            </w:r>
            <w:proofErr w:type="gramStart"/>
            <w:r w:rsidRPr="005F5FE3">
              <w:rPr>
                <w:rFonts w:ascii="Times New Roman" w:eastAsia="Times New Roman" w:hAnsi="Times New Roman" w:cs="Times New Roman"/>
                <w:sz w:val="24"/>
                <w:szCs w:val="24"/>
              </w:rPr>
              <w:t>project )</w:t>
            </w:r>
            <w:proofErr w:type="gramEnd"/>
          </w:p>
        </w:tc>
      </w:tr>
      <w:tr w:rsidR="00054460" w:rsidRPr="005F5FE3" w14:paraId="2F56E705" w14:textId="77777777" w:rsidTr="006B00E0">
        <w:trPr>
          <w:jc w:val="center"/>
        </w:trPr>
        <w:tc>
          <w:tcPr>
            <w:tcW w:w="5000" w:type="pct"/>
          </w:tcPr>
          <w:p w14:paraId="61CDCDA4"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Subsidized AI training programs would make adoption more feasible for smaller firms.</w:t>
            </w:r>
          </w:p>
        </w:tc>
      </w:tr>
      <w:tr w:rsidR="00054460" w:rsidRPr="005F5FE3" w14:paraId="1C34C503" w14:textId="77777777" w:rsidTr="006B00E0">
        <w:trPr>
          <w:jc w:val="center"/>
        </w:trPr>
        <w:tc>
          <w:tcPr>
            <w:tcW w:w="5000" w:type="pct"/>
          </w:tcPr>
          <w:p w14:paraId="33E96782"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Technical upgrade to accommodate AT tools</w:t>
            </w:r>
          </w:p>
        </w:tc>
      </w:tr>
      <w:tr w:rsidR="00054460" w:rsidRPr="005F5FE3" w14:paraId="7CE23400" w14:textId="77777777" w:rsidTr="006B00E0">
        <w:trPr>
          <w:jc w:val="center"/>
        </w:trPr>
        <w:tc>
          <w:tcPr>
            <w:tcW w:w="5000" w:type="pct"/>
          </w:tcPr>
          <w:p w14:paraId="2F76D550"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The government could establish clear AI standards and ethical guidelines for project management.</w:t>
            </w:r>
          </w:p>
        </w:tc>
      </w:tr>
      <w:tr w:rsidR="00054460" w:rsidRPr="005F5FE3" w14:paraId="38C37A15" w14:textId="77777777" w:rsidTr="006B00E0">
        <w:trPr>
          <w:jc w:val="center"/>
        </w:trPr>
        <w:tc>
          <w:tcPr>
            <w:tcW w:w="5000" w:type="pct"/>
          </w:tcPr>
          <w:p w14:paraId="0CF1F151"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The government could support pilot projects to demonstrate real success cases.</w:t>
            </w:r>
          </w:p>
        </w:tc>
      </w:tr>
      <w:tr w:rsidR="00054460" w:rsidRPr="005F5FE3" w14:paraId="35C2F7E2" w14:textId="77777777" w:rsidTr="006B00E0">
        <w:trPr>
          <w:jc w:val="center"/>
        </w:trPr>
        <w:tc>
          <w:tcPr>
            <w:tcW w:w="5000" w:type="pct"/>
          </w:tcPr>
          <w:p w14:paraId="3E2F404F"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There should be collaboration between universities and firms to develop tailored AI solutions.</w:t>
            </w:r>
          </w:p>
        </w:tc>
      </w:tr>
      <w:tr w:rsidR="00054460" w:rsidRPr="005F5FE3" w14:paraId="5763D482" w14:textId="77777777" w:rsidTr="006B00E0">
        <w:trPr>
          <w:jc w:val="center"/>
        </w:trPr>
        <w:tc>
          <w:tcPr>
            <w:tcW w:w="5000" w:type="pct"/>
          </w:tcPr>
          <w:p w14:paraId="13AC6322"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To be mandated by client</w:t>
            </w:r>
          </w:p>
        </w:tc>
      </w:tr>
      <w:tr w:rsidR="00054460" w:rsidRPr="005F5FE3" w14:paraId="4314A786" w14:textId="77777777" w:rsidTr="006B00E0">
        <w:trPr>
          <w:jc w:val="center"/>
        </w:trPr>
        <w:tc>
          <w:tcPr>
            <w:tcW w:w="5000" w:type="pct"/>
          </w:tcPr>
          <w:p w14:paraId="2BDC722B"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To strengthen AI-based project management across Saudi design and consultancy firms and train project managers and engineers in data analytics, AI interpretation, and digital tools.</w:t>
            </w:r>
          </w:p>
        </w:tc>
      </w:tr>
      <w:tr w:rsidR="00054460" w:rsidRPr="005F5FE3" w14:paraId="5CF034DC" w14:textId="77777777" w:rsidTr="006B00E0">
        <w:trPr>
          <w:jc w:val="center"/>
        </w:trPr>
        <w:tc>
          <w:tcPr>
            <w:tcW w:w="5000" w:type="pct"/>
          </w:tcPr>
          <w:p w14:paraId="0A6B9999"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Training budget and access to open AI sources, however open AI has its own risks.</w:t>
            </w:r>
          </w:p>
        </w:tc>
      </w:tr>
      <w:tr w:rsidR="00054460" w:rsidRPr="005F5FE3" w14:paraId="62227366" w14:textId="77777777" w:rsidTr="006B00E0">
        <w:trPr>
          <w:jc w:val="center"/>
        </w:trPr>
        <w:tc>
          <w:tcPr>
            <w:tcW w:w="5000" w:type="pct"/>
          </w:tcPr>
          <w:p w14:paraId="0628B132"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Updating IT infrastructure to handle big data efficiently is critical.</w:t>
            </w:r>
          </w:p>
        </w:tc>
      </w:tr>
      <w:tr w:rsidR="00054460" w:rsidRPr="005F5FE3" w14:paraId="6D83040A" w14:textId="77777777" w:rsidTr="006B00E0">
        <w:trPr>
          <w:jc w:val="center"/>
        </w:trPr>
        <w:tc>
          <w:tcPr>
            <w:tcW w:w="5000" w:type="pct"/>
          </w:tcPr>
          <w:p w14:paraId="5EB1FEA6"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Vendor localization, AI tools that understand Arabic and regional practices is critical.</w:t>
            </w:r>
          </w:p>
        </w:tc>
      </w:tr>
      <w:tr w:rsidR="00054460" w:rsidRPr="005F5FE3" w14:paraId="43B37D64" w14:textId="77777777" w:rsidTr="006B00E0">
        <w:trPr>
          <w:jc w:val="center"/>
        </w:trPr>
        <w:tc>
          <w:tcPr>
            <w:tcW w:w="5000" w:type="pct"/>
          </w:tcPr>
          <w:p w14:paraId="563ED663"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lastRenderedPageBreak/>
              <w:t>We need a national AI framework to guide implementation in the engineering sector.</w:t>
            </w:r>
          </w:p>
        </w:tc>
      </w:tr>
      <w:tr w:rsidR="00054460" w:rsidRPr="005F5FE3" w14:paraId="01AEE2E1" w14:textId="77777777" w:rsidTr="006B00E0">
        <w:trPr>
          <w:jc w:val="center"/>
        </w:trPr>
        <w:tc>
          <w:tcPr>
            <w:tcW w:w="5000" w:type="pct"/>
          </w:tcPr>
          <w:p w14:paraId="57DE2E9B"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We need more Arabic-language support and localized data models for better usability.</w:t>
            </w:r>
          </w:p>
        </w:tc>
      </w:tr>
      <w:tr w:rsidR="00054460" w:rsidRPr="005F5FE3" w14:paraId="6A6DD2A1" w14:textId="77777777" w:rsidTr="006B00E0">
        <w:trPr>
          <w:jc w:val="center"/>
        </w:trPr>
        <w:tc>
          <w:tcPr>
            <w:tcW w:w="5000" w:type="pct"/>
          </w:tcPr>
          <w:p w14:paraId="2D427ACD"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We need regular training programs to build internal AI skills and awareness.</w:t>
            </w:r>
          </w:p>
        </w:tc>
      </w:tr>
      <w:tr w:rsidR="00054460" w:rsidRPr="005F5FE3" w14:paraId="49E4B9C9" w14:textId="77777777" w:rsidTr="006B00E0">
        <w:trPr>
          <w:jc w:val="center"/>
        </w:trPr>
        <w:tc>
          <w:tcPr>
            <w:tcW w:w="5000" w:type="pct"/>
          </w:tcPr>
          <w:p w14:paraId="12365843"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Willing to invest in AI</w:t>
            </w:r>
          </w:p>
        </w:tc>
      </w:tr>
      <w:tr w:rsidR="00054460" w:rsidRPr="005F5FE3" w14:paraId="4525872D" w14:textId="77777777" w:rsidTr="006B00E0">
        <w:trPr>
          <w:jc w:val="center"/>
        </w:trPr>
        <w:tc>
          <w:tcPr>
            <w:tcW w:w="5000" w:type="pct"/>
          </w:tcPr>
          <w:p w14:paraId="66B83DBE" w14:textId="77777777" w:rsidR="00054460" w:rsidRPr="005F5FE3" w:rsidRDefault="00054460" w:rsidP="006B00E0">
            <w:pPr>
              <w:bidi/>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Yes. Larger firms adopt AI more easily due to better resources and infrastructure. Highly regulated sectors like energy move slower because of strict validation requirements. Project managers’ age, digital literacy, and openness to technology also shape how effectively AI is used and the value it delivers.</w:t>
            </w:r>
          </w:p>
        </w:tc>
      </w:tr>
      <w:tr w:rsidR="00054460" w:rsidRPr="005F5FE3" w14:paraId="13206BE3" w14:textId="77777777" w:rsidTr="006B00E0">
        <w:trPr>
          <w:jc w:val="center"/>
        </w:trPr>
        <w:tc>
          <w:tcPr>
            <w:tcW w:w="5000" w:type="pct"/>
            <w:vAlign w:val="center"/>
          </w:tcPr>
          <w:p w14:paraId="4BBFAB6E" w14:textId="77777777" w:rsidR="00054460" w:rsidRPr="005F5FE3" w:rsidRDefault="00054460"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Encourage teams to experiment with and test the tools</w:t>
            </w:r>
          </w:p>
        </w:tc>
      </w:tr>
      <w:tr w:rsidR="00054460" w:rsidRPr="005F5FE3" w14:paraId="33C361D8" w14:textId="77777777" w:rsidTr="006B00E0">
        <w:trPr>
          <w:jc w:val="center"/>
        </w:trPr>
        <w:tc>
          <w:tcPr>
            <w:tcW w:w="5000" w:type="pct"/>
            <w:vAlign w:val="center"/>
          </w:tcPr>
          <w:p w14:paraId="5DD79D88" w14:textId="77777777" w:rsidR="00054460" w:rsidRPr="005F5FE3" w:rsidRDefault="00054460"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Speed of obtaining information</w:t>
            </w:r>
          </w:p>
        </w:tc>
      </w:tr>
      <w:tr w:rsidR="00054460" w:rsidRPr="005F5FE3" w14:paraId="702E0826" w14:textId="77777777" w:rsidTr="006B00E0">
        <w:trPr>
          <w:jc w:val="center"/>
        </w:trPr>
        <w:tc>
          <w:tcPr>
            <w:tcW w:w="5000" w:type="pct"/>
            <w:vAlign w:val="center"/>
          </w:tcPr>
          <w:p w14:paraId="698D6379" w14:textId="77777777" w:rsidR="00054460" w:rsidRPr="005F5FE3" w:rsidRDefault="00054460"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AI tools compatible with current systems, ensuring data confidentiality</w:t>
            </w:r>
          </w:p>
        </w:tc>
      </w:tr>
      <w:tr w:rsidR="00054460" w:rsidRPr="005F5FE3" w14:paraId="3CC0ADF6" w14:textId="77777777" w:rsidTr="006B00E0">
        <w:trPr>
          <w:jc w:val="center"/>
        </w:trPr>
        <w:tc>
          <w:tcPr>
            <w:tcW w:w="5000" w:type="pct"/>
            <w:vAlign w:val="center"/>
          </w:tcPr>
          <w:p w14:paraId="30FB88ED" w14:textId="77777777" w:rsidR="00054460" w:rsidRPr="005F5FE3" w:rsidRDefault="00054460"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Use of technical tools for project management</w:t>
            </w:r>
          </w:p>
        </w:tc>
      </w:tr>
      <w:tr w:rsidR="00054460" w:rsidRPr="005F5FE3" w14:paraId="615DC94C" w14:textId="77777777" w:rsidTr="006B00E0">
        <w:trPr>
          <w:jc w:val="center"/>
        </w:trPr>
        <w:tc>
          <w:tcPr>
            <w:tcW w:w="5000" w:type="pct"/>
            <w:vAlign w:val="center"/>
          </w:tcPr>
          <w:p w14:paraId="46DE833E" w14:textId="77777777" w:rsidR="00054460" w:rsidRPr="005F5FE3" w:rsidRDefault="00054460"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Investment in AI</w:t>
            </w:r>
          </w:p>
        </w:tc>
      </w:tr>
      <w:tr w:rsidR="00054460" w:rsidRPr="005F5FE3" w14:paraId="364C418F" w14:textId="77777777" w:rsidTr="006B00E0">
        <w:trPr>
          <w:jc w:val="center"/>
        </w:trPr>
        <w:tc>
          <w:tcPr>
            <w:tcW w:w="5000" w:type="pct"/>
            <w:vAlign w:val="center"/>
          </w:tcPr>
          <w:p w14:paraId="66005866" w14:textId="77777777" w:rsidR="00054460" w:rsidRPr="005F5FE3" w:rsidRDefault="00054460"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Training</w:t>
            </w:r>
          </w:p>
        </w:tc>
      </w:tr>
      <w:tr w:rsidR="00054460" w:rsidRPr="005F5FE3" w14:paraId="77392B41" w14:textId="77777777" w:rsidTr="006B00E0">
        <w:trPr>
          <w:jc w:val="center"/>
        </w:trPr>
        <w:tc>
          <w:tcPr>
            <w:tcW w:w="5000" w:type="pct"/>
            <w:vAlign w:val="center"/>
          </w:tcPr>
          <w:p w14:paraId="267BD222" w14:textId="77777777" w:rsidR="00054460" w:rsidRPr="005F5FE3" w:rsidRDefault="00054460"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Minimal financial support</w:t>
            </w:r>
          </w:p>
        </w:tc>
      </w:tr>
      <w:tr w:rsidR="00054460" w:rsidRPr="005F5FE3" w14:paraId="369A810F" w14:textId="77777777" w:rsidTr="006B00E0">
        <w:trPr>
          <w:jc w:val="center"/>
        </w:trPr>
        <w:tc>
          <w:tcPr>
            <w:tcW w:w="5000" w:type="pct"/>
            <w:vAlign w:val="center"/>
          </w:tcPr>
          <w:p w14:paraId="673D52B3" w14:textId="77777777" w:rsidR="00054460" w:rsidRPr="005F5FE3" w:rsidRDefault="00054460"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Financial support to reduce costs, ensure data confidentiality, and provide an ethical framework</w:t>
            </w:r>
          </w:p>
        </w:tc>
      </w:tr>
      <w:tr w:rsidR="00054460" w:rsidRPr="005F5FE3" w14:paraId="59E8084F" w14:textId="77777777" w:rsidTr="006B00E0">
        <w:trPr>
          <w:jc w:val="center"/>
        </w:trPr>
        <w:tc>
          <w:tcPr>
            <w:tcW w:w="5000" w:type="pct"/>
            <w:vAlign w:val="center"/>
          </w:tcPr>
          <w:p w14:paraId="6055E2BB" w14:textId="77777777" w:rsidR="00054460" w:rsidRPr="005F5FE3" w:rsidRDefault="00054460"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Accuracy</w:t>
            </w:r>
          </w:p>
        </w:tc>
      </w:tr>
      <w:tr w:rsidR="00054460" w:rsidRPr="005F5FE3" w14:paraId="7A75161F" w14:textId="77777777" w:rsidTr="006B00E0">
        <w:trPr>
          <w:jc w:val="center"/>
        </w:trPr>
        <w:tc>
          <w:tcPr>
            <w:tcW w:w="5000" w:type="pct"/>
            <w:vAlign w:val="center"/>
          </w:tcPr>
          <w:p w14:paraId="35939983" w14:textId="77777777" w:rsidR="00054460" w:rsidRPr="005F5FE3" w:rsidRDefault="00054460"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Intensify training courses and consider them part of the development process</w:t>
            </w:r>
          </w:p>
        </w:tc>
      </w:tr>
      <w:tr w:rsidR="00054460" w:rsidRPr="005F5FE3" w14:paraId="0DD91916" w14:textId="77777777" w:rsidTr="006B00E0">
        <w:trPr>
          <w:jc w:val="center"/>
        </w:trPr>
        <w:tc>
          <w:tcPr>
            <w:tcW w:w="5000" w:type="pct"/>
            <w:vAlign w:val="center"/>
          </w:tcPr>
          <w:p w14:paraId="78DE93CD" w14:textId="77777777" w:rsidR="00054460" w:rsidRPr="005F5FE3" w:rsidRDefault="00054460"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Ensure data confidentiality</w:t>
            </w:r>
          </w:p>
        </w:tc>
      </w:tr>
      <w:tr w:rsidR="00054460" w:rsidRPr="005F5FE3" w14:paraId="1C929E33" w14:textId="77777777" w:rsidTr="006B00E0">
        <w:trPr>
          <w:jc w:val="center"/>
        </w:trPr>
        <w:tc>
          <w:tcPr>
            <w:tcW w:w="5000" w:type="pct"/>
            <w:vAlign w:val="center"/>
          </w:tcPr>
          <w:p w14:paraId="5CA40CF9" w14:textId="77777777" w:rsidR="00054460" w:rsidRPr="005F5FE3" w:rsidRDefault="00054460"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Conduct training courses on how to use AI</w:t>
            </w:r>
          </w:p>
        </w:tc>
      </w:tr>
      <w:tr w:rsidR="00054460" w:rsidRPr="005F5FE3" w14:paraId="0A780DAC" w14:textId="77777777" w:rsidTr="006B00E0">
        <w:trPr>
          <w:jc w:val="center"/>
        </w:trPr>
        <w:tc>
          <w:tcPr>
            <w:tcW w:w="5000" w:type="pct"/>
            <w:vAlign w:val="center"/>
          </w:tcPr>
          <w:p w14:paraId="3FCBDA07" w14:textId="77777777" w:rsidR="00054460" w:rsidRPr="005F5FE3" w:rsidRDefault="00054460"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Not sure. Tools are still emerging and outputs are rapidly changing, so evaluation is not feasible</w:t>
            </w:r>
          </w:p>
        </w:tc>
      </w:tr>
      <w:tr w:rsidR="00054460" w:rsidRPr="005F5FE3" w14:paraId="39E8E574" w14:textId="77777777" w:rsidTr="006B00E0">
        <w:trPr>
          <w:jc w:val="center"/>
        </w:trPr>
        <w:tc>
          <w:tcPr>
            <w:tcW w:w="5000" w:type="pct"/>
            <w:vAlign w:val="center"/>
          </w:tcPr>
          <w:p w14:paraId="3AB12BC5" w14:textId="77777777" w:rsidR="00054460" w:rsidRPr="005F5FE3" w:rsidRDefault="00054460"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Governed ethical system</w:t>
            </w:r>
          </w:p>
        </w:tc>
      </w:tr>
      <w:tr w:rsidR="00054460" w:rsidRPr="005F5FE3" w14:paraId="379756F1" w14:textId="77777777" w:rsidTr="006B00E0">
        <w:trPr>
          <w:jc w:val="center"/>
        </w:trPr>
        <w:tc>
          <w:tcPr>
            <w:tcW w:w="5000" w:type="pct"/>
            <w:vAlign w:val="center"/>
          </w:tcPr>
          <w:p w14:paraId="36B77885" w14:textId="77777777" w:rsidR="00054460" w:rsidRPr="005F5FE3" w:rsidRDefault="00054460"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Organized government system</w:t>
            </w:r>
          </w:p>
        </w:tc>
      </w:tr>
      <w:tr w:rsidR="00054460" w:rsidRPr="005F5FE3" w14:paraId="47AFB3BA" w14:textId="77777777" w:rsidTr="006B00E0">
        <w:trPr>
          <w:jc w:val="center"/>
        </w:trPr>
        <w:tc>
          <w:tcPr>
            <w:tcW w:w="5000" w:type="pct"/>
            <w:vAlign w:val="center"/>
          </w:tcPr>
          <w:p w14:paraId="43EF201C" w14:textId="77777777" w:rsidR="00054460" w:rsidRPr="005F5FE3" w:rsidRDefault="00054460"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Yes, it affects the cost</w:t>
            </w:r>
          </w:p>
        </w:tc>
      </w:tr>
      <w:tr w:rsidR="00054460" w:rsidRPr="005F5FE3" w14:paraId="14526CF8" w14:textId="77777777" w:rsidTr="006B00E0">
        <w:trPr>
          <w:jc w:val="center"/>
        </w:trPr>
        <w:tc>
          <w:tcPr>
            <w:tcW w:w="5000" w:type="pct"/>
            <w:vAlign w:val="center"/>
          </w:tcPr>
          <w:p w14:paraId="3A8ED371" w14:textId="77777777" w:rsidR="00054460" w:rsidRPr="005F5FE3" w:rsidRDefault="00054460"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Yes, it depends on the number of employees</w:t>
            </w:r>
          </w:p>
        </w:tc>
      </w:tr>
      <w:tr w:rsidR="00054460" w:rsidRPr="005F5FE3" w14:paraId="498B9927" w14:textId="77777777" w:rsidTr="006B00E0">
        <w:trPr>
          <w:jc w:val="center"/>
        </w:trPr>
        <w:tc>
          <w:tcPr>
            <w:tcW w:w="5000" w:type="pct"/>
            <w:vAlign w:val="center"/>
          </w:tcPr>
          <w:p w14:paraId="392B348B" w14:textId="77777777" w:rsidR="00054460" w:rsidRPr="005F5FE3" w:rsidRDefault="00054460"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Type of tools used</w:t>
            </w:r>
          </w:p>
        </w:tc>
      </w:tr>
      <w:tr w:rsidR="00054460" w:rsidRPr="005F5FE3" w14:paraId="2EA59473" w14:textId="77777777" w:rsidTr="006B00E0">
        <w:trPr>
          <w:jc w:val="center"/>
        </w:trPr>
        <w:tc>
          <w:tcPr>
            <w:tcW w:w="5000" w:type="pct"/>
            <w:vAlign w:val="center"/>
          </w:tcPr>
          <w:p w14:paraId="0B7F5326" w14:textId="77777777" w:rsidR="00054460" w:rsidRPr="005F5FE3" w:rsidRDefault="00054460"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Set policies aligned with AI tools usage guidelines</w:t>
            </w:r>
          </w:p>
        </w:tc>
      </w:tr>
    </w:tbl>
    <w:p w14:paraId="7ED1CEC2" w14:textId="77777777" w:rsidR="0091126D" w:rsidRPr="005F5FE3" w:rsidRDefault="0091126D" w:rsidP="00054460">
      <w:pPr>
        <w:spacing w:line="240" w:lineRule="auto"/>
        <w:ind w:right="-625"/>
        <w:jc w:val="both"/>
      </w:pPr>
    </w:p>
    <w:p w14:paraId="7BD75F1B" w14:textId="4FBBF748" w:rsidR="00054460" w:rsidRPr="005F5FE3" w:rsidRDefault="00054460" w:rsidP="000D6C23">
      <w:pPr>
        <w:spacing w:line="240" w:lineRule="auto"/>
        <w:ind w:right="-625"/>
        <w:jc w:val="both"/>
        <w:rPr>
          <w:i/>
          <w:iCs/>
          <w:color w:val="1F497D" w:themeColor="text2"/>
          <w:sz w:val="18"/>
          <w:szCs w:val="18"/>
        </w:rPr>
      </w:pPr>
      <w:r w:rsidRPr="005F5FE3">
        <w:rPr>
          <w:i/>
          <w:iCs/>
          <w:color w:val="1F497D" w:themeColor="text2"/>
          <w:sz w:val="18"/>
          <w:szCs w:val="18"/>
        </w:rPr>
        <w:t>Table (</w:t>
      </w:r>
      <w:r w:rsidR="00C51C31">
        <w:rPr>
          <w:i/>
          <w:iCs/>
          <w:color w:val="1F497D" w:themeColor="text2"/>
          <w:sz w:val="18"/>
          <w:szCs w:val="18"/>
        </w:rPr>
        <w:t>2</w:t>
      </w:r>
      <w:r w:rsidR="004E4096">
        <w:rPr>
          <w:i/>
          <w:iCs/>
          <w:color w:val="1F497D" w:themeColor="text2"/>
          <w:sz w:val="18"/>
          <w:szCs w:val="18"/>
        </w:rPr>
        <w:t>1</w:t>
      </w:r>
      <w:r w:rsidRPr="005F5FE3">
        <w:rPr>
          <w:i/>
          <w:iCs/>
          <w:color w:val="1F497D" w:themeColor="text2"/>
          <w:sz w:val="18"/>
          <w:szCs w:val="18"/>
        </w:rPr>
        <w:t xml:space="preserve">): Responses to the </w:t>
      </w:r>
      <w:proofErr w:type="gramStart"/>
      <w:r w:rsidRPr="005F5FE3">
        <w:rPr>
          <w:i/>
          <w:iCs/>
          <w:color w:val="1F497D" w:themeColor="text2"/>
          <w:sz w:val="18"/>
          <w:szCs w:val="18"/>
        </w:rPr>
        <w:t>Question(</w:t>
      </w:r>
      <w:proofErr w:type="gramEnd"/>
      <w:r w:rsidRPr="005F5FE3">
        <w:rPr>
          <w:i/>
          <w:iCs/>
          <w:color w:val="1F497D" w:themeColor="text2"/>
          <w:sz w:val="18"/>
          <w:szCs w:val="18"/>
        </w:rPr>
        <w:t>What tangible or intangible benefits has your organization experienced from utilizing AI-based project management practices?)</w:t>
      </w:r>
    </w:p>
    <w:tbl>
      <w:tblPr>
        <w:tblW w:w="498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329"/>
      </w:tblGrid>
      <w:tr w:rsidR="00054460" w:rsidRPr="00CC051F" w14:paraId="141E3077" w14:textId="77777777" w:rsidTr="00CC051F">
        <w:trPr>
          <w:tblHeader/>
          <w:jc w:val="center"/>
        </w:trPr>
        <w:tc>
          <w:tcPr>
            <w:tcW w:w="5000" w:type="pct"/>
            <w:shd w:val="clear" w:color="auto" w:fill="BFBFBF" w:themeFill="background1" w:themeFillShade="BF"/>
            <w:vAlign w:val="center"/>
            <w:hideMark/>
          </w:tcPr>
          <w:p w14:paraId="106880B4" w14:textId="77777777" w:rsidR="00054460" w:rsidRPr="00CC051F" w:rsidRDefault="00054460" w:rsidP="006B00E0">
            <w:pPr>
              <w:spacing w:after="0" w:line="240" w:lineRule="auto"/>
              <w:jc w:val="center"/>
              <w:rPr>
                <w:rFonts w:ascii="Times New Roman" w:hAnsi="Times New Roman" w:cs="Times New Roman"/>
                <w:b/>
                <w:bCs/>
              </w:rPr>
            </w:pPr>
            <w:r w:rsidRPr="00CC051F">
              <w:rPr>
                <w:rFonts w:ascii="Times New Roman" w:hAnsi="Times New Roman" w:cs="Times New Roman"/>
                <w:b/>
                <w:bCs/>
              </w:rPr>
              <w:t>Responses</w:t>
            </w:r>
          </w:p>
        </w:tc>
      </w:tr>
      <w:tr w:rsidR="00054460" w:rsidRPr="005F5FE3" w14:paraId="657B87EE" w14:textId="77777777" w:rsidTr="006B00E0">
        <w:trPr>
          <w:jc w:val="center"/>
        </w:trPr>
        <w:tc>
          <w:tcPr>
            <w:tcW w:w="5000" w:type="pct"/>
          </w:tcPr>
          <w:p w14:paraId="65360C1C"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"Tangible: Improved schedule forecasting, faster design reviews through automated document analysis, and reduced rework costs via early clash and risk detection.</w:t>
            </w:r>
          </w:p>
        </w:tc>
      </w:tr>
      <w:tr w:rsidR="00054460" w:rsidRPr="005F5FE3" w14:paraId="49ECA3A7" w14:textId="77777777" w:rsidTr="006B00E0">
        <w:trPr>
          <w:jc w:val="center"/>
        </w:trPr>
        <w:tc>
          <w:tcPr>
            <w:tcW w:w="5000" w:type="pct"/>
          </w:tcPr>
          <w:p w14:paraId="4F1A95AB"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Accuracy and quality enhancement</w:t>
            </w:r>
          </w:p>
        </w:tc>
      </w:tr>
      <w:tr w:rsidR="00054460" w:rsidRPr="005F5FE3" w14:paraId="7273D156" w14:textId="77777777" w:rsidTr="006B00E0">
        <w:trPr>
          <w:jc w:val="center"/>
        </w:trPr>
        <w:tc>
          <w:tcPr>
            <w:tcW w:w="5000" w:type="pct"/>
          </w:tcPr>
          <w:p w14:paraId="164F120A"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AI adoption has increased employee engagement among tech-savvy staff.</w:t>
            </w:r>
          </w:p>
        </w:tc>
      </w:tr>
      <w:tr w:rsidR="00054460" w:rsidRPr="005F5FE3" w14:paraId="17796257" w14:textId="77777777" w:rsidTr="006B00E0">
        <w:trPr>
          <w:jc w:val="center"/>
        </w:trPr>
        <w:tc>
          <w:tcPr>
            <w:tcW w:w="5000" w:type="pct"/>
          </w:tcPr>
          <w:p w14:paraId="6032C9ED"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AI tools have reduced report preparation time and improved accuracy in progress tracking.</w:t>
            </w:r>
          </w:p>
        </w:tc>
      </w:tr>
      <w:tr w:rsidR="00054460" w:rsidRPr="005F5FE3" w14:paraId="710B1C2F" w14:textId="77777777" w:rsidTr="006B00E0">
        <w:trPr>
          <w:jc w:val="center"/>
        </w:trPr>
        <w:tc>
          <w:tcPr>
            <w:tcW w:w="5000" w:type="pct"/>
          </w:tcPr>
          <w:p w14:paraId="26BE63E5"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AI tools help us spot design conflicts early, saving time and rework costs.</w:t>
            </w:r>
          </w:p>
        </w:tc>
      </w:tr>
      <w:tr w:rsidR="00054460" w:rsidRPr="005F5FE3" w14:paraId="4235E9AF" w14:textId="77777777" w:rsidTr="006B00E0">
        <w:trPr>
          <w:jc w:val="center"/>
        </w:trPr>
        <w:tc>
          <w:tcPr>
            <w:tcW w:w="5000" w:type="pct"/>
          </w:tcPr>
          <w:p w14:paraId="524528AA"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almost none</w:t>
            </w:r>
          </w:p>
        </w:tc>
      </w:tr>
      <w:tr w:rsidR="00054460" w:rsidRPr="005F5FE3" w14:paraId="651AB072" w14:textId="77777777" w:rsidTr="006B00E0">
        <w:trPr>
          <w:jc w:val="center"/>
        </w:trPr>
        <w:tc>
          <w:tcPr>
            <w:tcW w:w="5000" w:type="pct"/>
          </w:tcPr>
          <w:p w14:paraId="2952B5F1"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better quality</w:t>
            </w:r>
          </w:p>
        </w:tc>
      </w:tr>
      <w:tr w:rsidR="00054460" w:rsidRPr="005F5FE3" w14:paraId="4F654EFB" w14:textId="77777777" w:rsidTr="006B00E0">
        <w:trPr>
          <w:jc w:val="center"/>
        </w:trPr>
        <w:tc>
          <w:tcPr>
            <w:tcW w:w="5000" w:type="pct"/>
          </w:tcPr>
          <w:p w14:paraId="4BEFF3B5"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better quality and saving time for project managers</w:t>
            </w:r>
          </w:p>
        </w:tc>
      </w:tr>
      <w:tr w:rsidR="00054460" w:rsidRPr="005F5FE3" w14:paraId="4B3BE739" w14:textId="77777777" w:rsidTr="006B00E0">
        <w:trPr>
          <w:jc w:val="center"/>
        </w:trPr>
        <w:tc>
          <w:tcPr>
            <w:tcW w:w="5000" w:type="pct"/>
          </w:tcPr>
          <w:p w14:paraId="7C93C00F"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Decision-making has become faster since AI provides real-time data analysis.</w:t>
            </w:r>
          </w:p>
        </w:tc>
      </w:tr>
      <w:tr w:rsidR="00054460" w:rsidRPr="005F5FE3" w14:paraId="469F9982" w14:textId="77777777" w:rsidTr="006B00E0">
        <w:trPr>
          <w:jc w:val="center"/>
        </w:trPr>
        <w:tc>
          <w:tcPr>
            <w:tcW w:w="5000" w:type="pct"/>
          </w:tcPr>
          <w:p w14:paraId="54226593"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Decision-making meetings are shorter, because data is readily available.</w:t>
            </w:r>
          </w:p>
        </w:tc>
      </w:tr>
      <w:tr w:rsidR="00054460" w:rsidRPr="005F5FE3" w14:paraId="330644F3" w14:textId="77777777" w:rsidTr="006B00E0">
        <w:trPr>
          <w:jc w:val="center"/>
        </w:trPr>
        <w:tc>
          <w:tcPr>
            <w:tcW w:w="5000" w:type="pct"/>
          </w:tcPr>
          <w:p w14:paraId="73D0F9A6"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lastRenderedPageBreak/>
              <w:t>Enhanced efficiency</w:t>
            </w:r>
          </w:p>
        </w:tc>
      </w:tr>
      <w:tr w:rsidR="00054460" w:rsidRPr="005F5FE3" w14:paraId="3628FFDA" w14:textId="77777777" w:rsidTr="006B00E0">
        <w:trPr>
          <w:jc w:val="center"/>
        </w:trPr>
        <w:tc>
          <w:tcPr>
            <w:tcW w:w="5000" w:type="pct"/>
          </w:tcPr>
          <w:p w14:paraId="128FEAA2"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Fast and quality</w:t>
            </w:r>
          </w:p>
        </w:tc>
      </w:tr>
      <w:tr w:rsidR="00054460" w:rsidRPr="005F5FE3" w14:paraId="43E61FB0" w14:textId="77777777" w:rsidTr="006B00E0">
        <w:trPr>
          <w:jc w:val="center"/>
        </w:trPr>
        <w:tc>
          <w:tcPr>
            <w:tcW w:w="5000" w:type="pct"/>
          </w:tcPr>
          <w:p w14:paraId="5DEC0E1C"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Fast implementation l, and less error</w:t>
            </w:r>
          </w:p>
        </w:tc>
      </w:tr>
      <w:tr w:rsidR="00054460" w:rsidRPr="005F5FE3" w14:paraId="2157A59F" w14:textId="77777777" w:rsidTr="006B00E0">
        <w:trPr>
          <w:jc w:val="center"/>
        </w:trPr>
        <w:tc>
          <w:tcPr>
            <w:tcW w:w="5000" w:type="pct"/>
          </w:tcPr>
          <w:p w14:paraId="6E5A82C5"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Future utilization and up to speed to market</w:t>
            </w:r>
          </w:p>
        </w:tc>
      </w:tr>
      <w:tr w:rsidR="00054460" w:rsidRPr="005F5FE3" w14:paraId="6350F373" w14:textId="77777777" w:rsidTr="006B00E0">
        <w:trPr>
          <w:jc w:val="center"/>
        </w:trPr>
        <w:tc>
          <w:tcPr>
            <w:tcW w:w="5000" w:type="pct"/>
          </w:tcPr>
          <w:p w14:paraId="3A798786"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It is only used personally as a personal effort toward enhancing the quality department</w:t>
            </w:r>
          </w:p>
        </w:tc>
      </w:tr>
      <w:tr w:rsidR="00054460" w:rsidRPr="005F5FE3" w14:paraId="77932627" w14:textId="77777777" w:rsidTr="006B00E0">
        <w:trPr>
          <w:jc w:val="center"/>
        </w:trPr>
        <w:tc>
          <w:tcPr>
            <w:tcW w:w="5000" w:type="pct"/>
          </w:tcPr>
          <w:p w14:paraId="33985F77"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Managers have more visibility and control over project timelines.</w:t>
            </w:r>
          </w:p>
        </w:tc>
      </w:tr>
      <w:tr w:rsidR="00054460" w:rsidRPr="005F5FE3" w14:paraId="1C106278" w14:textId="77777777" w:rsidTr="006B00E0">
        <w:trPr>
          <w:jc w:val="center"/>
        </w:trPr>
        <w:tc>
          <w:tcPr>
            <w:tcW w:w="5000" w:type="pct"/>
          </w:tcPr>
          <w:p w14:paraId="632BA2C6"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Our project documentation and data organization have improved significantly.</w:t>
            </w:r>
          </w:p>
        </w:tc>
      </w:tr>
      <w:tr w:rsidR="00054460" w:rsidRPr="005F5FE3" w14:paraId="4446139D" w14:textId="77777777" w:rsidTr="006B00E0">
        <w:trPr>
          <w:jc w:val="center"/>
        </w:trPr>
        <w:tc>
          <w:tcPr>
            <w:tcW w:w="5000" w:type="pct"/>
          </w:tcPr>
          <w:p w14:paraId="3B9E5595"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Our reporting accuracy improved, and clients appreciate the transparency.</w:t>
            </w:r>
          </w:p>
        </w:tc>
      </w:tr>
      <w:tr w:rsidR="00054460" w:rsidRPr="005F5FE3" w14:paraId="61F90AD0" w14:textId="77777777" w:rsidTr="006B00E0">
        <w:trPr>
          <w:jc w:val="center"/>
        </w:trPr>
        <w:tc>
          <w:tcPr>
            <w:tcW w:w="5000" w:type="pct"/>
          </w:tcPr>
          <w:p w14:paraId="4F6B49BF"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Overall, the organizational culture is becoming more data-driven and innovative.</w:t>
            </w:r>
          </w:p>
        </w:tc>
      </w:tr>
      <w:tr w:rsidR="00054460" w:rsidRPr="005F5FE3" w14:paraId="4380780B" w14:textId="77777777" w:rsidTr="006B00E0">
        <w:trPr>
          <w:jc w:val="center"/>
        </w:trPr>
        <w:tc>
          <w:tcPr>
            <w:tcW w:w="5000" w:type="pct"/>
          </w:tcPr>
          <w:p w14:paraId="2A20B304"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Project documentation has become more organized and searchable.</w:t>
            </w:r>
          </w:p>
        </w:tc>
      </w:tr>
      <w:tr w:rsidR="00054460" w:rsidRPr="005F5FE3" w14:paraId="78B2880A" w14:textId="77777777" w:rsidTr="006B00E0">
        <w:trPr>
          <w:jc w:val="center"/>
        </w:trPr>
        <w:tc>
          <w:tcPr>
            <w:tcW w:w="5000" w:type="pct"/>
          </w:tcPr>
          <w:p w14:paraId="328A24CD"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Quality control is enhanced because AI detects inconsistencies earlier.</w:t>
            </w:r>
          </w:p>
        </w:tc>
      </w:tr>
      <w:tr w:rsidR="00054460" w:rsidRPr="005F5FE3" w14:paraId="1D731603" w14:textId="77777777" w:rsidTr="006B00E0">
        <w:trPr>
          <w:jc w:val="center"/>
        </w:trPr>
        <w:tc>
          <w:tcPr>
            <w:tcW w:w="5000" w:type="pct"/>
          </w:tcPr>
          <w:p w14:paraId="7419D0FB"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Reduce the human errors and fast task completed</w:t>
            </w:r>
          </w:p>
        </w:tc>
      </w:tr>
      <w:tr w:rsidR="00054460" w:rsidRPr="005F5FE3" w14:paraId="63D41896" w14:textId="77777777" w:rsidTr="006B00E0">
        <w:trPr>
          <w:jc w:val="center"/>
        </w:trPr>
        <w:tc>
          <w:tcPr>
            <w:tcW w:w="5000" w:type="pct"/>
          </w:tcPr>
          <w:p w14:paraId="6320290F"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Saving time and quality enhancement</w:t>
            </w:r>
          </w:p>
        </w:tc>
      </w:tr>
      <w:tr w:rsidR="00054460" w:rsidRPr="005F5FE3" w14:paraId="17C5069A" w14:textId="77777777" w:rsidTr="006B00E0">
        <w:trPr>
          <w:jc w:val="center"/>
        </w:trPr>
        <w:tc>
          <w:tcPr>
            <w:tcW w:w="5000" w:type="pct"/>
          </w:tcPr>
          <w:p w14:paraId="5AC02129"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Speed and less error</w:t>
            </w:r>
          </w:p>
        </w:tc>
      </w:tr>
      <w:tr w:rsidR="00054460" w:rsidRPr="005F5FE3" w14:paraId="607DF9A1" w14:textId="77777777" w:rsidTr="006B00E0">
        <w:trPr>
          <w:jc w:val="center"/>
        </w:trPr>
        <w:tc>
          <w:tcPr>
            <w:tcW w:w="5000" w:type="pct"/>
          </w:tcPr>
          <w:p w14:paraId="7C9AFA37"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Speed and quality, less cost on long term</w:t>
            </w:r>
          </w:p>
        </w:tc>
      </w:tr>
      <w:tr w:rsidR="00054460" w:rsidRPr="005F5FE3" w14:paraId="000E336F" w14:textId="77777777" w:rsidTr="006B00E0">
        <w:trPr>
          <w:jc w:val="center"/>
        </w:trPr>
        <w:tc>
          <w:tcPr>
            <w:tcW w:w="5000" w:type="pct"/>
          </w:tcPr>
          <w:p w14:paraId="5BDE73D2"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 xml:space="preserve">Speed as tangible. Intangible benefits </w:t>
            </w:r>
            <w:proofErr w:type="gramStart"/>
            <w:r w:rsidRPr="005F5FE3">
              <w:rPr>
                <w:rFonts w:ascii="Times New Roman" w:eastAsia="Times New Roman" w:hAnsi="Times New Roman" w:cs="Times New Roman"/>
                <w:color w:val="081A2F"/>
                <w:sz w:val="24"/>
                <w:szCs w:val="24"/>
              </w:rPr>
              <w:t>is</w:t>
            </w:r>
            <w:proofErr w:type="gramEnd"/>
            <w:r w:rsidRPr="005F5FE3">
              <w:rPr>
                <w:rFonts w:ascii="Times New Roman" w:eastAsia="Times New Roman" w:hAnsi="Times New Roman" w:cs="Times New Roman"/>
                <w:color w:val="081A2F"/>
                <w:sz w:val="24"/>
                <w:szCs w:val="24"/>
              </w:rPr>
              <w:t xml:space="preserve"> quality improvement.</w:t>
            </w:r>
          </w:p>
        </w:tc>
      </w:tr>
      <w:tr w:rsidR="00054460" w:rsidRPr="005F5FE3" w14:paraId="609DD468" w14:textId="77777777" w:rsidTr="006B00E0">
        <w:trPr>
          <w:jc w:val="center"/>
        </w:trPr>
        <w:tc>
          <w:tcPr>
            <w:tcW w:w="5000" w:type="pct"/>
          </w:tcPr>
          <w:p w14:paraId="3BD7CB44"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Speed, accuracy, time saving</w:t>
            </w:r>
          </w:p>
        </w:tc>
      </w:tr>
      <w:tr w:rsidR="00054460" w:rsidRPr="005F5FE3" w14:paraId="3D258C9F" w14:textId="77777777" w:rsidTr="006B00E0">
        <w:trPr>
          <w:jc w:val="center"/>
        </w:trPr>
        <w:tc>
          <w:tcPr>
            <w:tcW w:w="5000" w:type="pct"/>
          </w:tcPr>
          <w:p w14:paraId="21EA860E"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 xml:space="preserve">Streamlined </w:t>
            </w:r>
            <w:proofErr w:type="spellStart"/>
            <w:proofErr w:type="gramStart"/>
            <w:r w:rsidRPr="005F5FE3">
              <w:rPr>
                <w:rFonts w:ascii="Times New Roman" w:eastAsia="Times New Roman" w:hAnsi="Times New Roman" w:cs="Times New Roman"/>
                <w:color w:val="081A2F"/>
                <w:sz w:val="24"/>
                <w:szCs w:val="24"/>
              </w:rPr>
              <w:t>Documentation,Technology</w:t>
            </w:r>
            <w:proofErr w:type="spellEnd"/>
            <w:proofErr w:type="gramEnd"/>
            <w:r w:rsidRPr="005F5FE3">
              <w:rPr>
                <w:rFonts w:ascii="Times New Roman" w:eastAsia="Times New Roman" w:hAnsi="Times New Roman" w:cs="Times New Roman"/>
                <w:color w:val="081A2F"/>
                <w:sz w:val="24"/>
                <w:szCs w:val="24"/>
              </w:rPr>
              <w:t xml:space="preserve"> Transfer</w:t>
            </w:r>
          </w:p>
        </w:tc>
      </w:tr>
      <w:tr w:rsidR="00054460" w:rsidRPr="005F5FE3" w14:paraId="1577C797" w14:textId="77777777" w:rsidTr="006B00E0">
        <w:trPr>
          <w:jc w:val="center"/>
        </w:trPr>
        <w:tc>
          <w:tcPr>
            <w:tcW w:w="5000" w:type="pct"/>
          </w:tcPr>
          <w:p w14:paraId="649078D1"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Tangible AI good source to brainstorm</w:t>
            </w:r>
          </w:p>
        </w:tc>
      </w:tr>
      <w:tr w:rsidR="00054460" w:rsidRPr="005F5FE3" w14:paraId="77A80E2F" w14:textId="77777777" w:rsidTr="006B00E0">
        <w:trPr>
          <w:jc w:val="center"/>
        </w:trPr>
        <w:tc>
          <w:tcPr>
            <w:tcW w:w="5000" w:type="pct"/>
          </w:tcPr>
          <w:p w14:paraId="2F30A148"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The system gives predictive insights, helping us mitigate risks before they escalate.</w:t>
            </w:r>
          </w:p>
        </w:tc>
      </w:tr>
      <w:tr w:rsidR="00054460" w:rsidRPr="005F5FE3" w14:paraId="6369E59B" w14:textId="77777777" w:rsidTr="006B00E0">
        <w:trPr>
          <w:jc w:val="center"/>
        </w:trPr>
        <w:tc>
          <w:tcPr>
            <w:tcW w:w="5000" w:type="pct"/>
          </w:tcPr>
          <w:p w14:paraId="053528C6"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There’s better collaboration between departments through shared AI dashboards.</w:t>
            </w:r>
          </w:p>
        </w:tc>
      </w:tr>
      <w:tr w:rsidR="00054460" w:rsidRPr="005F5FE3" w14:paraId="6BD11827" w14:textId="77777777" w:rsidTr="006B00E0">
        <w:trPr>
          <w:jc w:val="center"/>
        </w:trPr>
        <w:tc>
          <w:tcPr>
            <w:tcW w:w="5000" w:type="pct"/>
          </w:tcPr>
          <w:p w14:paraId="709A558E"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Training</w:t>
            </w:r>
          </w:p>
        </w:tc>
      </w:tr>
      <w:tr w:rsidR="00054460" w:rsidRPr="005F5FE3" w14:paraId="27D3C1B2" w14:textId="77777777" w:rsidTr="006B00E0">
        <w:trPr>
          <w:jc w:val="center"/>
        </w:trPr>
        <w:tc>
          <w:tcPr>
            <w:tcW w:w="5000" w:type="pct"/>
          </w:tcPr>
          <w:p w14:paraId="4F987BD7"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We can now forecast resource needs more effectively, avoiding project delays.</w:t>
            </w:r>
          </w:p>
        </w:tc>
      </w:tr>
      <w:tr w:rsidR="00054460" w:rsidRPr="005F5FE3" w14:paraId="6DD7D7C9" w14:textId="77777777" w:rsidTr="006B00E0">
        <w:trPr>
          <w:jc w:val="center"/>
        </w:trPr>
        <w:tc>
          <w:tcPr>
            <w:tcW w:w="5000" w:type="pct"/>
          </w:tcPr>
          <w:p w14:paraId="01BA944C"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We now predict project risks earlier, allowing more proactive planning.</w:t>
            </w:r>
          </w:p>
        </w:tc>
      </w:tr>
      <w:tr w:rsidR="00054460" w:rsidRPr="005F5FE3" w14:paraId="605EB309" w14:textId="77777777" w:rsidTr="006B00E0">
        <w:trPr>
          <w:jc w:val="center"/>
        </w:trPr>
        <w:tc>
          <w:tcPr>
            <w:tcW w:w="5000" w:type="pct"/>
          </w:tcPr>
          <w:p w14:paraId="0C7E325C"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We’ve cut down project delays thanks to predictive scheduling.</w:t>
            </w:r>
          </w:p>
        </w:tc>
      </w:tr>
      <w:tr w:rsidR="00054460" w:rsidRPr="005F5FE3" w14:paraId="2D8667C0" w14:textId="77777777" w:rsidTr="006B00E0">
        <w:trPr>
          <w:jc w:val="center"/>
        </w:trPr>
        <w:tc>
          <w:tcPr>
            <w:tcW w:w="5000" w:type="pct"/>
          </w:tcPr>
          <w:p w14:paraId="2C074247"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We’ve noticed a higher client satisfaction rate due to more reliable project delivery.</w:t>
            </w:r>
          </w:p>
        </w:tc>
      </w:tr>
      <w:tr w:rsidR="00054460" w:rsidRPr="005F5FE3" w14:paraId="7449643F" w14:textId="77777777" w:rsidTr="006B00E0">
        <w:trPr>
          <w:jc w:val="center"/>
        </w:trPr>
        <w:tc>
          <w:tcPr>
            <w:tcW w:w="5000" w:type="pct"/>
          </w:tcPr>
          <w:p w14:paraId="1846EEF1"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We’ve noticed fewer project overruns since introducing AI scheduling support.</w:t>
            </w:r>
          </w:p>
        </w:tc>
      </w:tr>
      <w:tr w:rsidR="00054460" w:rsidRPr="005F5FE3" w14:paraId="5D4BCDBA" w14:textId="77777777" w:rsidTr="006B00E0">
        <w:trPr>
          <w:jc w:val="center"/>
        </w:trPr>
        <w:tc>
          <w:tcPr>
            <w:tcW w:w="5000" w:type="pct"/>
          </w:tcPr>
          <w:p w14:paraId="3E97B6C7"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Workload stress has decreased, as repetitive tasks are now automated.</w:t>
            </w:r>
          </w:p>
        </w:tc>
      </w:tr>
      <w:tr w:rsidR="00054460" w:rsidRPr="005F5FE3" w14:paraId="31233652" w14:textId="77777777" w:rsidTr="006B00E0">
        <w:trPr>
          <w:jc w:val="center"/>
        </w:trPr>
        <w:tc>
          <w:tcPr>
            <w:tcW w:w="5000" w:type="pct"/>
          </w:tcPr>
          <w:p w14:paraId="402045D1"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Yes. Larger firms adopt AI more easily due to better resources and infrastructure.</w:t>
            </w:r>
          </w:p>
        </w:tc>
      </w:tr>
      <w:tr w:rsidR="00054460" w:rsidRPr="005F5FE3" w14:paraId="0CF0642C" w14:textId="77777777" w:rsidTr="006B00E0">
        <w:trPr>
          <w:jc w:val="center"/>
        </w:trPr>
        <w:tc>
          <w:tcPr>
            <w:tcW w:w="5000" w:type="pct"/>
            <w:vAlign w:val="center"/>
          </w:tcPr>
          <w:p w14:paraId="2EE7C800" w14:textId="77777777" w:rsidR="00054460" w:rsidRPr="005F5FE3" w:rsidRDefault="00054460"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Early risk detection</w:t>
            </w:r>
          </w:p>
        </w:tc>
      </w:tr>
      <w:tr w:rsidR="00054460" w:rsidRPr="005F5FE3" w14:paraId="0C036CFC" w14:textId="77777777" w:rsidTr="006B00E0">
        <w:trPr>
          <w:jc w:val="center"/>
        </w:trPr>
        <w:tc>
          <w:tcPr>
            <w:tcW w:w="5000" w:type="pct"/>
            <w:vAlign w:val="center"/>
          </w:tcPr>
          <w:p w14:paraId="7D3F99FD" w14:textId="77777777" w:rsidR="00054460" w:rsidRPr="005F5FE3" w:rsidRDefault="00054460"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Accuracy, analyzing large volumes of data, real-time data acquisition</w:t>
            </w:r>
          </w:p>
        </w:tc>
      </w:tr>
      <w:tr w:rsidR="00054460" w:rsidRPr="005F5FE3" w14:paraId="028189FA" w14:textId="77777777" w:rsidTr="006B00E0">
        <w:trPr>
          <w:jc w:val="center"/>
        </w:trPr>
        <w:tc>
          <w:tcPr>
            <w:tcW w:w="5000" w:type="pct"/>
            <w:vAlign w:val="center"/>
          </w:tcPr>
          <w:p w14:paraId="7A78AC93" w14:textId="77777777" w:rsidR="00054460" w:rsidRPr="005F5FE3" w:rsidRDefault="00054460"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High speed</w:t>
            </w:r>
          </w:p>
        </w:tc>
      </w:tr>
      <w:tr w:rsidR="00054460" w:rsidRPr="005F5FE3" w14:paraId="40B47948" w14:textId="77777777" w:rsidTr="006B00E0">
        <w:trPr>
          <w:jc w:val="center"/>
        </w:trPr>
        <w:tc>
          <w:tcPr>
            <w:tcW w:w="5000" w:type="pct"/>
            <w:vAlign w:val="center"/>
          </w:tcPr>
          <w:p w14:paraId="3E96F7FD" w14:textId="77777777" w:rsidR="00054460" w:rsidRPr="005F5FE3" w:rsidRDefault="00054460"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Speed and accuracy</w:t>
            </w:r>
          </w:p>
        </w:tc>
      </w:tr>
      <w:tr w:rsidR="00054460" w:rsidRPr="005F5FE3" w14:paraId="47BE17E7" w14:textId="77777777" w:rsidTr="006B00E0">
        <w:trPr>
          <w:jc w:val="center"/>
        </w:trPr>
        <w:tc>
          <w:tcPr>
            <w:tcW w:w="5000" w:type="pct"/>
            <w:vAlign w:val="center"/>
          </w:tcPr>
          <w:p w14:paraId="669D9DDD" w14:textId="77777777" w:rsidR="00054460" w:rsidRPr="005F5FE3" w:rsidRDefault="00054460"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Speed, accuracy, time-saving, early risk detection, increasing project success probability</w:t>
            </w:r>
          </w:p>
        </w:tc>
      </w:tr>
      <w:tr w:rsidR="00054460" w:rsidRPr="005F5FE3" w14:paraId="5B55CDC2" w14:textId="77777777" w:rsidTr="006B00E0">
        <w:trPr>
          <w:jc w:val="center"/>
        </w:trPr>
        <w:tc>
          <w:tcPr>
            <w:tcW w:w="5000" w:type="pct"/>
            <w:vAlign w:val="center"/>
          </w:tcPr>
          <w:p w14:paraId="62A7D2FB" w14:textId="77777777" w:rsidR="00054460" w:rsidRPr="005F5FE3" w:rsidRDefault="00054460"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Speed, transparency, information availability, reducing employee workload</w:t>
            </w:r>
          </w:p>
        </w:tc>
      </w:tr>
      <w:tr w:rsidR="00054460" w:rsidRPr="005F5FE3" w14:paraId="37E6DA00" w14:textId="77777777" w:rsidTr="006B00E0">
        <w:trPr>
          <w:jc w:val="center"/>
        </w:trPr>
        <w:tc>
          <w:tcPr>
            <w:tcW w:w="5000" w:type="pct"/>
            <w:vAlign w:val="center"/>
          </w:tcPr>
          <w:p w14:paraId="05C37EDF" w14:textId="77777777" w:rsidR="00054460" w:rsidRPr="005F5FE3" w:rsidRDefault="00054460"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Facilitation of work tools</w:t>
            </w:r>
          </w:p>
        </w:tc>
      </w:tr>
      <w:tr w:rsidR="00054460" w:rsidRPr="005F5FE3" w14:paraId="4C8F5353" w14:textId="77777777" w:rsidTr="006B00E0">
        <w:trPr>
          <w:jc w:val="center"/>
        </w:trPr>
        <w:tc>
          <w:tcPr>
            <w:tcW w:w="5000" w:type="pct"/>
            <w:vAlign w:val="center"/>
          </w:tcPr>
          <w:p w14:paraId="2E45F330" w14:textId="77777777" w:rsidR="00054460" w:rsidRPr="005F5FE3" w:rsidRDefault="00054460"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Providing suitable staff</w:t>
            </w:r>
          </w:p>
        </w:tc>
      </w:tr>
      <w:tr w:rsidR="00054460" w:rsidRPr="005F5FE3" w14:paraId="0FED5C18" w14:textId="77777777" w:rsidTr="006B00E0">
        <w:trPr>
          <w:jc w:val="center"/>
        </w:trPr>
        <w:tc>
          <w:tcPr>
            <w:tcW w:w="5000" w:type="pct"/>
            <w:vAlign w:val="center"/>
          </w:tcPr>
          <w:p w14:paraId="317C7DA8" w14:textId="77777777" w:rsidR="00054460" w:rsidRPr="005F5FE3" w:rsidRDefault="00054460"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Time-saving</w:t>
            </w:r>
          </w:p>
        </w:tc>
      </w:tr>
      <w:tr w:rsidR="00054460" w:rsidRPr="005F5FE3" w14:paraId="3C9CD2D4" w14:textId="77777777" w:rsidTr="006B00E0">
        <w:trPr>
          <w:jc w:val="center"/>
        </w:trPr>
        <w:tc>
          <w:tcPr>
            <w:tcW w:w="5000" w:type="pct"/>
            <w:vAlign w:val="center"/>
          </w:tcPr>
          <w:p w14:paraId="1FF2B1D4" w14:textId="77777777" w:rsidR="00054460" w:rsidRPr="005F5FE3" w:rsidRDefault="00054460"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Saving time in routine tasks</w:t>
            </w:r>
          </w:p>
        </w:tc>
      </w:tr>
      <w:tr w:rsidR="00054460" w:rsidRPr="005F5FE3" w14:paraId="26B14358" w14:textId="77777777" w:rsidTr="006B00E0">
        <w:trPr>
          <w:jc w:val="center"/>
        </w:trPr>
        <w:tc>
          <w:tcPr>
            <w:tcW w:w="5000" w:type="pct"/>
            <w:vAlign w:val="center"/>
          </w:tcPr>
          <w:p w14:paraId="6750ED6C" w14:textId="77777777" w:rsidR="00054460" w:rsidRPr="005F5FE3" w:rsidRDefault="00054460"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Increased productivity and time efficiency</w:t>
            </w:r>
          </w:p>
        </w:tc>
      </w:tr>
      <w:tr w:rsidR="00054460" w:rsidRPr="005F5FE3" w14:paraId="0A5CFC40" w14:textId="77777777" w:rsidTr="006B00E0">
        <w:trPr>
          <w:jc w:val="center"/>
        </w:trPr>
        <w:tc>
          <w:tcPr>
            <w:tcW w:w="5000" w:type="pct"/>
            <w:vAlign w:val="center"/>
          </w:tcPr>
          <w:p w14:paraId="79714B26" w14:textId="77777777" w:rsidR="00054460" w:rsidRPr="005F5FE3" w:rsidRDefault="00054460"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Commitment to infrastructure compatibility</w:t>
            </w:r>
          </w:p>
        </w:tc>
      </w:tr>
      <w:tr w:rsidR="00054460" w:rsidRPr="005F5FE3" w14:paraId="0E7F2CEB" w14:textId="77777777" w:rsidTr="006B00E0">
        <w:trPr>
          <w:jc w:val="center"/>
        </w:trPr>
        <w:tc>
          <w:tcPr>
            <w:tcW w:w="5000" w:type="pct"/>
            <w:vAlign w:val="center"/>
          </w:tcPr>
          <w:p w14:paraId="2C45D813" w14:textId="77777777" w:rsidR="00054460" w:rsidRPr="005F5FE3" w:rsidRDefault="00054460"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The higher the number of employees, the higher the cost</w:t>
            </w:r>
          </w:p>
        </w:tc>
      </w:tr>
    </w:tbl>
    <w:p w14:paraId="31F760E2" w14:textId="77777777" w:rsidR="00054460" w:rsidRPr="005F5FE3" w:rsidRDefault="00054460" w:rsidP="00054460">
      <w:pPr>
        <w:spacing w:line="240" w:lineRule="auto"/>
        <w:ind w:left="-567" w:right="-625"/>
        <w:jc w:val="both"/>
      </w:pPr>
    </w:p>
    <w:p w14:paraId="7A4C9730" w14:textId="1C05642B" w:rsidR="00054460" w:rsidRPr="005F5FE3" w:rsidRDefault="00054460" w:rsidP="000D6C23">
      <w:pPr>
        <w:spacing w:line="240" w:lineRule="auto"/>
        <w:ind w:right="-625"/>
        <w:jc w:val="both"/>
        <w:rPr>
          <w:i/>
          <w:iCs/>
          <w:color w:val="1F497D" w:themeColor="text2"/>
          <w:sz w:val="18"/>
          <w:szCs w:val="18"/>
        </w:rPr>
      </w:pPr>
      <w:r w:rsidRPr="005F5FE3">
        <w:rPr>
          <w:i/>
          <w:iCs/>
          <w:color w:val="1F497D" w:themeColor="text2"/>
          <w:sz w:val="18"/>
          <w:szCs w:val="18"/>
        </w:rPr>
        <w:lastRenderedPageBreak/>
        <w:t>Table (</w:t>
      </w:r>
      <w:r w:rsidR="006626D6" w:rsidRPr="005F5FE3">
        <w:rPr>
          <w:i/>
          <w:iCs/>
          <w:color w:val="1F497D" w:themeColor="text2"/>
          <w:sz w:val="18"/>
          <w:szCs w:val="18"/>
        </w:rPr>
        <w:t>2</w:t>
      </w:r>
      <w:r w:rsidR="004E4096">
        <w:rPr>
          <w:i/>
          <w:iCs/>
          <w:color w:val="1F497D" w:themeColor="text2"/>
          <w:sz w:val="18"/>
          <w:szCs w:val="18"/>
        </w:rPr>
        <w:t>2</w:t>
      </w:r>
      <w:r w:rsidRPr="005F5FE3">
        <w:rPr>
          <w:i/>
          <w:iCs/>
          <w:color w:val="1F497D" w:themeColor="text2"/>
          <w:sz w:val="18"/>
          <w:szCs w:val="18"/>
        </w:rPr>
        <w:t>): Responses to the Question</w:t>
      </w:r>
      <w:r w:rsidR="006626D6" w:rsidRPr="005F5FE3">
        <w:rPr>
          <w:i/>
          <w:iCs/>
          <w:color w:val="1F497D" w:themeColor="text2"/>
          <w:sz w:val="18"/>
          <w:szCs w:val="18"/>
        </w:rPr>
        <w:t xml:space="preserve"> </w:t>
      </w:r>
      <w:r w:rsidRPr="005F5FE3">
        <w:rPr>
          <w:i/>
          <w:iCs/>
          <w:color w:val="1F497D" w:themeColor="text2"/>
          <w:sz w:val="18"/>
          <w:szCs w:val="18"/>
        </w:rPr>
        <w:t>(What recommendations would you propose to enhance the utilization and outcomes of AI-based project management in the Saudi design and consultancy engineering firms?)</w:t>
      </w:r>
    </w:p>
    <w:tbl>
      <w:tblPr>
        <w:tblW w:w="498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329"/>
      </w:tblGrid>
      <w:tr w:rsidR="00054460" w:rsidRPr="00CC051F" w14:paraId="2B33A331" w14:textId="77777777" w:rsidTr="00CC051F">
        <w:trPr>
          <w:tblHeader/>
          <w:jc w:val="center"/>
        </w:trPr>
        <w:tc>
          <w:tcPr>
            <w:tcW w:w="5000" w:type="pct"/>
            <w:shd w:val="clear" w:color="auto" w:fill="BFBFBF" w:themeFill="background1" w:themeFillShade="BF"/>
            <w:vAlign w:val="center"/>
            <w:hideMark/>
          </w:tcPr>
          <w:p w14:paraId="67510B84" w14:textId="77777777" w:rsidR="00054460" w:rsidRPr="00CC051F" w:rsidRDefault="00054460" w:rsidP="006B00E0">
            <w:pPr>
              <w:spacing w:after="0" w:line="240" w:lineRule="auto"/>
              <w:jc w:val="center"/>
              <w:rPr>
                <w:rFonts w:ascii="Times New Roman" w:hAnsi="Times New Roman" w:cs="Times New Roman"/>
                <w:b/>
                <w:bCs/>
              </w:rPr>
            </w:pPr>
            <w:r w:rsidRPr="00CC051F">
              <w:rPr>
                <w:rFonts w:ascii="Times New Roman" w:hAnsi="Times New Roman" w:cs="Times New Roman"/>
                <w:b/>
                <w:bCs/>
              </w:rPr>
              <w:t>Responses</w:t>
            </w:r>
          </w:p>
        </w:tc>
      </w:tr>
      <w:tr w:rsidR="00054460" w:rsidRPr="005F5FE3" w14:paraId="1655E7C4" w14:textId="77777777" w:rsidTr="006B00E0">
        <w:trPr>
          <w:jc w:val="center"/>
        </w:trPr>
        <w:tc>
          <w:tcPr>
            <w:tcW w:w="5000" w:type="pct"/>
          </w:tcPr>
          <w:p w14:paraId="77085947"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Allocate budget for AI tools and training</w:t>
            </w:r>
          </w:p>
        </w:tc>
      </w:tr>
      <w:tr w:rsidR="00054460" w:rsidRPr="005F5FE3" w14:paraId="062A0D1C" w14:textId="77777777" w:rsidTr="006B00E0">
        <w:trPr>
          <w:jc w:val="center"/>
        </w:trPr>
        <w:tc>
          <w:tcPr>
            <w:tcW w:w="5000" w:type="pct"/>
          </w:tcPr>
          <w:p w14:paraId="78A8FE20"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Cost- cash flow</w:t>
            </w:r>
          </w:p>
        </w:tc>
      </w:tr>
      <w:tr w:rsidR="00054460" w:rsidRPr="005F5FE3" w14:paraId="09DE0138" w14:textId="77777777" w:rsidTr="006B00E0">
        <w:trPr>
          <w:jc w:val="center"/>
        </w:trPr>
        <w:tc>
          <w:tcPr>
            <w:tcW w:w="5000" w:type="pct"/>
          </w:tcPr>
          <w:p w14:paraId="1645ABD6"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Create AI mentorship programs where advanced firms support smaller ones in adoption.</w:t>
            </w:r>
          </w:p>
        </w:tc>
      </w:tr>
      <w:tr w:rsidR="00054460" w:rsidRPr="005F5FE3" w14:paraId="78C42887" w14:textId="77777777" w:rsidTr="006B00E0">
        <w:trPr>
          <w:jc w:val="center"/>
        </w:trPr>
        <w:tc>
          <w:tcPr>
            <w:tcW w:w="5000" w:type="pct"/>
          </w:tcPr>
          <w:p w14:paraId="24E177F8"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Create industry-wide AI benchmarking standards for performance measurement.</w:t>
            </w:r>
          </w:p>
        </w:tc>
      </w:tr>
      <w:tr w:rsidR="00054460" w:rsidRPr="005F5FE3" w14:paraId="5D73BC4B" w14:textId="77777777" w:rsidTr="006B00E0">
        <w:trPr>
          <w:jc w:val="center"/>
        </w:trPr>
        <w:tc>
          <w:tcPr>
            <w:tcW w:w="5000" w:type="pct"/>
          </w:tcPr>
          <w:p w14:paraId="1853AF2B"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Develop AI maturity assessment tools to help firms evaluate their readiness.</w:t>
            </w:r>
          </w:p>
        </w:tc>
      </w:tr>
      <w:tr w:rsidR="00054460" w:rsidRPr="005F5FE3" w14:paraId="1BA8B762" w14:textId="77777777" w:rsidTr="006B00E0">
        <w:trPr>
          <w:jc w:val="center"/>
        </w:trPr>
        <w:tc>
          <w:tcPr>
            <w:tcW w:w="5000" w:type="pct"/>
          </w:tcPr>
          <w:p w14:paraId="3C0B6183"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Develop local AI solutions tailored to Saudi market needs and regulations.</w:t>
            </w:r>
          </w:p>
        </w:tc>
      </w:tr>
      <w:tr w:rsidR="00054460" w:rsidRPr="005F5FE3" w14:paraId="55AEC6C5" w14:textId="77777777" w:rsidTr="006B00E0">
        <w:trPr>
          <w:jc w:val="center"/>
        </w:trPr>
        <w:tc>
          <w:tcPr>
            <w:tcW w:w="5000" w:type="pct"/>
          </w:tcPr>
          <w:p w14:paraId="328FE772"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Digital transformation of all company processes will bridge the gap between the current systems (if any) and AI integrations.</w:t>
            </w:r>
          </w:p>
        </w:tc>
      </w:tr>
      <w:tr w:rsidR="00054460" w:rsidRPr="005F5FE3" w14:paraId="4F3B5B56" w14:textId="77777777" w:rsidTr="006B00E0">
        <w:trPr>
          <w:jc w:val="center"/>
        </w:trPr>
        <w:tc>
          <w:tcPr>
            <w:tcW w:w="5000" w:type="pct"/>
          </w:tcPr>
          <w:p w14:paraId="2D0C62E9"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Encourage collaboration between government, academia, and industry to share knowledge.</w:t>
            </w:r>
          </w:p>
        </w:tc>
      </w:tr>
      <w:tr w:rsidR="00054460" w:rsidRPr="005F5FE3" w14:paraId="3329E8D4" w14:textId="77777777" w:rsidTr="006B00E0">
        <w:trPr>
          <w:jc w:val="center"/>
        </w:trPr>
        <w:tc>
          <w:tcPr>
            <w:tcW w:w="5000" w:type="pct"/>
          </w:tcPr>
          <w:p w14:paraId="332BD227"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Encourage firms to run pilot projects before full-scale implementation.</w:t>
            </w:r>
          </w:p>
        </w:tc>
      </w:tr>
      <w:tr w:rsidR="00054460" w:rsidRPr="005F5FE3" w14:paraId="49ED006F" w14:textId="77777777" w:rsidTr="006B00E0">
        <w:trPr>
          <w:jc w:val="center"/>
        </w:trPr>
        <w:tc>
          <w:tcPr>
            <w:tcW w:w="5000" w:type="pct"/>
          </w:tcPr>
          <w:p w14:paraId="69D5CB81"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Ensure data governance frameworks are standardized and transparent.</w:t>
            </w:r>
          </w:p>
        </w:tc>
      </w:tr>
      <w:tr w:rsidR="00054460" w:rsidRPr="005F5FE3" w14:paraId="5A687BDE" w14:textId="77777777" w:rsidTr="006B00E0">
        <w:trPr>
          <w:jc w:val="center"/>
        </w:trPr>
        <w:tc>
          <w:tcPr>
            <w:tcW w:w="5000" w:type="pct"/>
          </w:tcPr>
          <w:p w14:paraId="243683BC"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Establish joint learning platforms for sharing best practices among companies.</w:t>
            </w:r>
          </w:p>
        </w:tc>
      </w:tr>
      <w:tr w:rsidR="00054460" w:rsidRPr="005F5FE3" w14:paraId="37F81CE7" w14:textId="77777777" w:rsidTr="006B00E0">
        <w:trPr>
          <w:jc w:val="center"/>
        </w:trPr>
        <w:tc>
          <w:tcPr>
            <w:tcW w:w="5000" w:type="pct"/>
          </w:tcPr>
          <w:p w14:paraId="7564D2CE"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ethical consideration</w:t>
            </w:r>
          </w:p>
        </w:tc>
      </w:tr>
      <w:tr w:rsidR="00054460" w:rsidRPr="005F5FE3" w14:paraId="05E30550" w14:textId="77777777" w:rsidTr="006B00E0">
        <w:trPr>
          <w:jc w:val="center"/>
        </w:trPr>
        <w:tc>
          <w:tcPr>
            <w:tcW w:w="5000" w:type="pct"/>
          </w:tcPr>
          <w:p w14:paraId="44798B55"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ethical guidelines</w:t>
            </w:r>
          </w:p>
        </w:tc>
      </w:tr>
      <w:tr w:rsidR="00054460" w:rsidRPr="005F5FE3" w14:paraId="1234DC4A" w14:textId="77777777" w:rsidTr="006B00E0">
        <w:trPr>
          <w:jc w:val="center"/>
        </w:trPr>
        <w:tc>
          <w:tcPr>
            <w:tcW w:w="5000" w:type="pct"/>
          </w:tcPr>
          <w:p w14:paraId="714F81D6"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Ethical regulation</w:t>
            </w:r>
          </w:p>
        </w:tc>
      </w:tr>
      <w:tr w:rsidR="00054460" w:rsidRPr="005F5FE3" w14:paraId="73E393D8" w14:textId="77777777" w:rsidTr="006B00E0">
        <w:trPr>
          <w:jc w:val="center"/>
        </w:trPr>
        <w:tc>
          <w:tcPr>
            <w:tcW w:w="5000" w:type="pct"/>
          </w:tcPr>
          <w:p w14:paraId="10F3CBF1"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Fail fast, means start as early as possible</w:t>
            </w:r>
          </w:p>
        </w:tc>
      </w:tr>
      <w:tr w:rsidR="00054460" w:rsidRPr="005F5FE3" w14:paraId="6515E5DE" w14:textId="77777777" w:rsidTr="006B00E0">
        <w:trPr>
          <w:jc w:val="center"/>
        </w:trPr>
        <w:tc>
          <w:tcPr>
            <w:tcW w:w="5000" w:type="pct"/>
          </w:tcPr>
          <w:p w14:paraId="7CABC79E"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Government support to minimize the cost and to establish ethical rules</w:t>
            </w:r>
          </w:p>
        </w:tc>
      </w:tr>
      <w:tr w:rsidR="00054460" w:rsidRPr="005F5FE3" w14:paraId="38C3E6FE" w14:textId="77777777" w:rsidTr="006B00E0">
        <w:trPr>
          <w:jc w:val="center"/>
        </w:trPr>
        <w:tc>
          <w:tcPr>
            <w:tcW w:w="5000" w:type="pct"/>
          </w:tcPr>
          <w:p w14:paraId="14205E07"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Increase awareness campaigns about the real value of AI in project management.</w:t>
            </w:r>
          </w:p>
        </w:tc>
      </w:tr>
      <w:tr w:rsidR="00054460" w:rsidRPr="005F5FE3" w14:paraId="58C43861" w14:textId="77777777" w:rsidTr="006B00E0">
        <w:trPr>
          <w:jc w:val="center"/>
        </w:trPr>
        <w:tc>
          <w:tcPr>
            <w:tcW w:w="5000" w:type="pct"/>
          </w:tcPr>
          <w:p w14:paraId="4E817DCE"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Invest in AI and allocate a budget for the AI utilization</w:t>
            </w:r>
          </w:p>
        </w:tc>
      </w:tr>
      <w:tr w:rsidR="00054460" w:rsidRPr="005F5FE3" w14:paraId="5B1A0B93" w14:textId="77777777" w:rsidTr="006B00E0">
        <w:trPr>
          <w:jc w:val="center"/>
        </w:trPr>
        <w:tc>
          <w:tcPr>
            <w:tcW w:w="5000" w:type="pct"/>
          </w:tcPr>
          <w:p w14:paraId="7AB3B455"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Invest in continuous professional development focused on AI and digital transformation.</w:t>
            </w:r>
          </w:p>
        </w:tc>
      </w:tr>
      <w:tr w:rsidR="00054460" w:rsidRPr="005F5FE3" w14:paraId="1E7F50BF" w14:textId="77777777" w:rsidTr="006B00E0">
        <w:trPr>
          <w:jc w:val="center"/>
        </w:trPr>
        <w:tc>
          <w:tcPr>
            <w:tcW w:w="5000" w:type="pct"/>
          </w:tcPr>
          <w:p w14:paraId="113AF96C"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Launch national awareness programs showing real success stories of AI adoption.</w:t>
            </w:r>
          </w:p>
        </w:tc>
      </w:tr>
      <w:tr w:rsidR="00054460" w:rsidRPr="005F5FE3" w14:paraId="3AC750F1" w14:textId="77777777" w:rsidTr="006B00E0">
        <w:trPr>
          <w:jc w:val="center"/>
        </w:trPr>
        <w:tc>
          <w:tcPr>
            <w:tcW w:w="5000" w:type="pct"/>
          </w:tcPr>
          <w:p w14:paraId="15495ED2"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Make AI training a mandatory part of project management certification programs.</w:t>
            </w:r>
          </w:p>
        </w:tc>
      </w:tr>
      <w:tr w:rsidR="00054460" w:rsidRPr="005F5FE3" w14:paraId="3BE6E6F8" w14:textId="77777777" w:rsidTr="006B00E0">
        <w:trPr>
          <w:jc w:val="center"/>
        </w:trPr>
        <w:tc>
          <w:tcPr>
            <w:tcW w:w="5000" w:type="pct"/>
          </w:tcPr>
          <w:p w14:paraId="0B78FF4D"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More training and increase awareness, AI is way beyond chat GPT</w:t>
            </w:r>
          </w:p>
        </w:tc>
      </w:tr>
      <w:tr w:rsidR="00054460" w:rsidRPr="005F5FE3" w14:paraId="008AAAA9" w14:textId="77777777" w:rsidTr="006B00E0">
        <w:trPr>
          <w:jc w:val="center"/>
        </w:trPr>
        <w:tc>
          <w:tcPr>
            <w:tcW w:w="5000" w:type="pct"/>
          </w:tcPr>
          <w:p w14:paraId="24378233"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Offer financial incentives for companies adopting AI sustainably.</w:t>
            </w:r>
          </w:p>
        </w:tc>
      </w:tr>
      <w:tr w:rsidR="00054460" w:rsidRPr="005F5FE3" w14:paraId="3CA902B0" w14:textId="77777777" w:rsidTr="006B00E0">
        <w:trPr>
          <w:jc w:val="center"/>
        </w:trPr>
        <w:tc>
          <w:tcPr>
            <w:tcW w:w="5000" w:type="pct"/>
          </w:tcPr>
          <w:p w14:paraId="62C1B77C"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 xml:space="preserve">Place a </w:t>
            </w:r>
            <w:proofErr w:type="gramStart"/>
            <w:r w:rsidRPr="005F5FE3">
              <w:rPr>
                <w:rFonts w:ascii="Times New Roman" w:eastAsia="Times New Roman" w:hAnsi="Times New Roman" w:cs="Times New Roman"/>
                <w:color w:val="081A2F"/>
                <w:sz w:val="24"/>
                <w:szCs w:val="24"/>
              </w:rPr>
              <w:t>regulations</w:t>
            </w:r>
            <w:proofErr w:type="gramEnd"/>
            <w:r w:rsidRPr="005F5FE3">
              <w:rPr>
                <w:rFonts w:ascii="Times New Roman" w:eastAsia="Times New Roman" w:hAnsi="Times New Roman" w:cs="Times New Roman"/>
                <w:color w:val="081A2F"/>
                <w:sz w:val="24"/>
                <w:szCs w:val="24"/>
              </w:rPr>
              <w:t xml:space="preserve"> of using the AI</w:t>
            </w:r>
          </w:p>
        </w:tc>
      </w:tr>
      <w:tr w:rsidR="00054460" w:rsidRPr="005F5FE3" w14:paraId="31407D21" w14:textId="77777777" w:rsidTr="006B00E0">
        <w:trPr>
          <w:jc w:val="center"/>
        </w:trPr>
        <w:tc>
          <w:tcPr>
            <w:tcW w:w="5000" w:type="pct"/>
          </w:tcPr>
          <w:p w14:paraId="3AD8FBCB"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planning and training the team to use AI tools</w:t>
            </w:r>
          </w:p>
        </w:tc>
      </w:tr>
      <w:tr w:rsidR="00054460" w:rsidRPr="005F5FE3" w14:paraId="1CC7FC2F" w14:textId="77777777" w:rsidTr="006B00E0">
        <w:trPr>
          <w:jc w:val="center"/>
        </w:trPr>
        <w:tc>
          <w:tcPr>
            <w:tcW w:w="5000" w:type="pct"/>
          </w:tcPr>
          <w:p w14:paraId="120D216D"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Promote cross sector success stories to inspire others to adopt similar practices.</w:t>
            </w:r>
          </w:p>
        </w:tc>
      </w:tr>
      <w:tr w:rsidR="00054460" w:rsidRPr="005F5FE3" w14:paraId="263BBF3A" w14:textId="77777777" w:rsidTr="006B00E0">
        <w:trPr>
          <w:jc w:val="center"/>
        </w:trPr>
        <w:tc>
          <w:tcPr>
            <w:tcW w:w="5000" w:type="pct"/>
          </w:tcPr>
          <w:p w14:paraId="3F2269A5"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 xml:space="preserve">Proper Handson </w:t>
            </w:r>
            <w:proofErr w:type="spellStart"/>
            <w:proofErr w:type="gramStart"/>
            <w:r w:rsidRPr="005F5FE3">
              <w:rPr>
                <w:rFonts w:ascii="Times New Roman" w:eastAsia="Times New Roman" w:hAnsi="Times New Roman" w:cs="Times New Roman"/>
                <w:color w:val="081A2F"/>
                <w:sz w:val="24"/>
                <w:szCs w:val="24"/>
              </w:rPr>
              <w:t>Training,Uses</w:t>
            </w:r>
            <w:proofErr w:type="spellEnd"/>
            <w:proofErr w:type="gramEnd"/>
            <w:r w:rsidRPr="005F5FE3">
              <w:rPr>
                <w:rFonts w:ascii="Times New Roman" w:eastAsia="Times New Roman" w:hAnsi="Times New Roman" w:cs="Times New Roman"/>
                <w:color w:val="081A2F"/>
                <w:sz w:val="24"/>
                <w:szCs w:val="24"/>
              </w:rPr>
              <w:t xml:space="preserve"> of AI in daily life</w:t>
            </w:r>
          </w:p>
        </w:tc>
      </w:tr>
      <w:tr w:rsidR="00054460" w:rsidRPr="005F5FE3" w14:paraId="4303DC81" w14:textId="77777777" w:rsidTr="006B00E0">
        <w:trPr>
          <w:jc w:val="center"/>
        </w:trPr>
        <w:tc>
          <w:tcPr>
            <w:tcW w:w="5000" w:type="pct"/>
          </w:tcPr>
          <w:p w14:paraId="5D23D734"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Provide financial incentives or tax reliefs for firms investing in AI technologies.</w:t>
            </w:r>
          </w:p>
        </w:tc>
      </w:tr>
      <w:tr w:rsidR="00054460" w:rsidRPr="005F5FE3" w14:paraId="5576FBB6" w14:textId="77777777" w:rsidTr="006B00E0">
        <w:trPr>
          <w:jc w:val="center"/>
        </w:trPr>
        <w:tc>
          <w:tcPr>
            <w:tcW w:w="5000" w:type="pct"/>
          </w:tcPr>
          <w:p w14:paraId="062F08F3"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Reduce the cost of the tools</w:t>
            </w:r>
          </w:p>
        </w:tc>
      </w:tr>
      <w:tr w:rsidR="00054460" w:rsidRPr="005F5FE3" w14:paraId="26AB2110" w14:textId="77777777" w:rsidTr="006B00E0">
        <w:trPr>
          <w:jc w:val="center"/>
        </w:trPr>
        <w:tc>
          <w:tcPr>
            <w:tcW w:w="5000" w:type="pct"/>
          </w:tcPr>
          <w:p w14:paraId="50A3601D"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resources training</w:t>
            </w:r>
          </w:p>
        </w:tc>
      </w:tr>
      <w:tr w:rsidR="00054460" w:rsidRPr="005F5FE3" w14:paraId="023FECD3" w14:textId="77777777" w:rsidTr="006B00E0">
        <w:trPr>
          <w:jc w:val="center"/>
        </w:trPr>
        <w:tc>
          <w:tcPr>
            <w:tcW w:w="5000" w:type="pct"/>
          </w:tcPr>
          <w:p w14:paraId="0E202534"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Reward innovation within firms that successfully use AI in real projects.</w:t>
            </w:r>
          </w:p>
        </w:tc>
      </w:tr>
      <w:tr w:rsidR="00054460" w:rsidRPr="005F5FE3" w14:paraId="1587D367" w14:textId="77777777" w:rsidTr="006B00E0">
        <w:trPr>
          <w:jc w:val="center"/>
        </w:trPr>
        <w:tc>
          <w:tcPr>
            <w:tcW w:w="5000" w:type="pct"/>
          </w:tcPr>
          <w:p w14:paraId="696CFF37"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Securing the data privacy</w:t>
            </w:r>
          </w:p>
        </w:tc>
      </w:tr>
      <w:tr w:rsidR="00054460" w:rsidRPr="005F5FE3" w14:paraId="3CAB6A31" w14:textId="77777777" w:rsidTr="006B00E0">
        <w:trPr>
          <w:jc w:val="center"/>
        </w:trPr>
        <w:tc>
          <w:tcPr>
            <w:tcW w:w="5000" w:type="pct"/>
          </w:tcPr>
          <w:p w14:paraId="16C5C88C"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Start with awareness campaigns to build understanding of AI’s real potential.</w:t>
            </w:r>
          </w:p>
        </w:tc>
      </w:tr>
      <w:tr w:rsidR="00054460" w:rsidRPr="005F5FE3" w14:paraId="3626716D" w14:textId="77777777" w:rsidTr="006B00E0">
        <w:trPr>
          <w:jc w:val="center"/>
        </w:trPr>
        <w:tc>
          <w:tcPr>
            <w:tcW w:w="5000" w:type="pct"/>
          </w:tcPr>
          <w:p w14:paraId="1715B0A5"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Start with small pilot projects to build confidence before scaling up.</w:t>
            </w:r>
          </w:p>
        </w:tc>
      </w:tr>
      <w:tr w:rsidR="00054460" w:rsidRPr="005F5FE3" w14:paraId="7A3155B0" w14:textId="77777777" w:rsidTr="006B00E0">
        <w:trPr>
          <w:jc w:val="center"/>
        </w:trPr>
        <w:tc>
          <w:tcPr>
            <w:tcW w:w="5000" w:type="pct"/>
          </w:tcPr>
          <w:p w14:paraId="7BDA2102"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Support the ai form government or big companies</w:t>
            </w:r>
          </w:p>
        </w:tc>
      </w:tr>
      <w:tr w:rsidR="00054460" w:rsidRPr="005F5FE3" w14:paraId="19DD3FA7" w14:textId="77777777" w:rsidTr="006B00E0">
        <w:trPr>
          <w:jc w:val="center"/>
        </w:trPr>
        <w:tc>
          <w:tcPr>
            <w:tcW w:w="5000" w:type="pct"/>
          </w:tcPr>
          <w:p w14:paraId="51B14CD4"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Support the cost of the ai tools</w:t>
            </w:r>
          </w:p>
        </w:tc>
      </w:tr>
      <w:tr w:rsidR="00054460" w:rsidRPr="005F5FE3" w14:paraId="3AFAEAD3" w14:textId="77777777" w:rsidTr="006B00E0">
        <w:trPr>
          <w:jc w:val="center"/>
        </w:trPr>
        <w:tc>
          <w:tcPr>
            <w:tcW w:w="5000" w:type="pct"/>
          </w:tcPr>
          <w:p w14:paraId="57DFACF4"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There are areas for improvement, mainly regarding cost and readiness.</w:t>
            </w:r>
          </w:p>
        </w:tc>
      </w:tr>
      <w:tr w:rsidR="00054460" w:rsidRPr="005F5FE3" w14:paraId="39B5501B" w14:textId="77777777" w:rsidTr="006B00E0">
        <w:trPr>
          <w:jc w:val="center"/>
        </w:trPr>
        <w:tc>
          <w:tcPr>
            <w:tcW w:w="5000" w:type="pct"/>
          </w:tcPr>
          <w:p w14:paraId="470F86DB"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train people</w:t>
            </w:r>
          </w:p>
        </w:tc>
      </w:tr>
      <w:tr w:rsidR="00054460" w:rsidRPr="005F5FE3" w14:paraId="4F36C184" w14:textId="77777777" w:rsidTr="006B00E0">
        <w:trPr>
          <w:jc w:val="center"/>
        </w:trPr>
        <w:tc>
          <w:tcPr>
            <w:tcW w:w="5000" w:type="pct"/>
          </w:tcPr>
          <w:p w14:paraId="7BCEFFC2"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Training to the employees to adopt them with AI</w:t>
            </w:r>
          </w:p>
        </w:tc>
      </w:tr>
      <w:tr w:rsidR="00054460" w:rsidRPr="005F5FE3" w14:paraId="6E34E315" w14:textId="77777777" w:rsidTr="006B00E0">
        <w:trPr>
          <w:jc w:val="center"/>
        </w:trPr>
        <w:tc>
          <w:tcPr>
            <w:tcW w:w="5000" w:type="pct"/>
          </w:tcPr>
          <w:p w14:paraId="02AAD187"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Try with a Pilot and take the lesson learned and apply it properly in the projects.</w:t>
            </w:r>
          </w:p>
        </w:tc>
      </w:tr>
      <w:tr w:rsidR="00054460" w:rsidRPr="005F5FE3" w14:paraId="4668F742" w14:textId="77777777" w:rsidTr="006B00E0">
        <w:trPr>
          <w:jc w:val="center"/>
        </w:trPr>
        <w:tc>
          <w:tcPr>
            <w:tcW w:w="5000" w:type="pct"/>
          </w:tcPr>
          <w:p w14:paraId="7DF8A1ED"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Yes, additional resources, more cost</w:t>
            </w:r>
          </w:p>
        </w:tc>
      </w:tr>
      <w:tr w:rsidR="00054460" w:rsidRPr="005F5FE3" w14:paraId="64D6DDDA" w14:textId="77777777" w:rsidTr="006B00E0">
        <w:trPr>
          <w:jc w:val="center"/>
        </w:trPr>
        <w:tc>
          <w:tcPr>
            <w:tcW w:w="5000" w:type="pct"/>
            <w:vAlign w:val="center"/>
          </w:tcPr>
          <w:p w14:paraId="43E28A0D" w14:textId="77777777" w:rsidR="00054460" w:rsidRPr="005F5FE3" w:rsidRDefault="00054460"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lastRenderedPageBreak/>
              <w:t>I find that AI cannot be fully relied upon in design as a perspective</w:t>
            </w:r>
          </w:p>
        </w:tc>
      </w:tr>
      <w:tr w:rsidR="00054460" w:rsidRPr="005F5FE3" w14:paraId="6ECFEE51" w14:textId="77777777" w:rsidTr="006B00E0">
        <w:trPr>
          <w:jc w:val="center"/>
        </w:trPr>
        <w:tc>
          <w:tcPr>
            <w:tcW w:w="5000" w:type="pct"/>
            <w:vAlign w:val="center"/>
          </w:tcPr>
          <w:p w14:paraId="2209D8D3" w14:textId="77777777" w:rsidR="00054460" w:rsidRPr="005F5FE3" w:rsidRDefault="00054460"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Recruiting skilled personnel</w:t>
            </w:r>
          </w:p>
        </w:tc>
      </w:tr>
      <w:tr w:rsidR="00054460" w:rsidRPr="005F5FE3" w14:paraId="41AD670D" w14:textId="77777777" w:rsidTr="006B00E0">
        <w:trPr>
          <w:jc w:val="center"/>
        </w:trPr>
        <w:tc>
          <w:tcPr>
            <w:tcW w:w="5000" w:type="pct"/>
            <w:vAlign w:val="center"/>
          </w:tcPr>
          <w:p w14:paraId="39F68732" w14:textId="77777777" w:rsidR="00054460" w:rsidRPr="005F5FE3" w:rsidRDefault="00054460"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Investing in AI tools, providing adequate staff training, recruiting highly experienced personnel, preparing the company infrastructure</w:t>
            </w:r>
          </w:p>
        </w:tc>
      </w:tr>
      <w:tr w:rsidR="00054460" w:rsidRPr="005F5FE3" w14:paraId="0EA85BC2" w14:textId="77777777" w:rsidTr="006B00E0">
        <w:trPr>
          <w:jc w:val="center"/>
        </w:trPr>
        <w:tc>
          <w:tcPr>
            <w:tcW w:w="5000" w:type="pct"/>
            <w:vAlign w:val="center"/>
          </w:tcPr>
          <w:p w14:paraId="3457280D" w14:textId="77777777" w:rsidR="00054460" w:rsidRPr="005F5FE3" w:rsidRDefault="00054460"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Immediately start engaging companies to implement AI</w:t>
            </w:r>
          </w:p>
        </w:tc>
      </w:tr>
      <w:tr w:rsidR="00054460" w:rsidRPr="005F5FE3" w14:paraId="6044F770" w14:textId="77777777" w:rsidTr="006B00E0">
        <w:trPr>
          <w:jc w:val="center"/>
        </w:trPr>
        <w:tc>
          <w:tcPr>
            <w:tcW w:w="5000" w:type="pct"/>
            <w:vAlign w:val="center"/>
          </w:tcPr>
          <w:p w14:paraId="6BD4DD91" w14:textId="77777777" w:rsidR="00054460" w:rsidRPr="005F5FE3" w:rsidRDefault="00054460"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Consolidating data into a single package</w:t>
            </w:r>
          </w:p>
        </w:tc>
      </w:tr>
      <w:tr w:rsidR="00054460" w:rsidRPr="005F5FE3" w14:paraId="281AEB8E" w14:textId="77777777" w:rsidTr="006B00E0">
        <w:trPr>
          <w:jc w:val="center"/>
        </w:trPr>
        <w:tc>
          <w:tcPr>
            <w:tcW w:w="5000" w:type="pct"/>
            <w:vAlign w:val="center"/>
          </w:tcPr>
          <w:p w14:paraId="50D575F4" w14:textId="77777777" w:rsidR="00054460" w:rsidRPr="005F5FE3" w:rsidRDefault="00054460"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Training employees</w:t>
            </w:r>
          </w:p>
        </w:tc>
      </w:tr>
      <w:tr w:rsidR="00054460" w:rsidRPr="005F5FE3" w14:paraId="38DCA957" w14:textId="77777777" w:rsidTr="006B00E0">
        <w:trPr>
          <w:jc w:val="center"/>
        </w:trPr>
        <w:tc>
          <w:tcPr>
            <w:tcW w:w="5000" w:type="pct"/>
            <w:vAlign w:val="center"/>
          </w:tcPr>
          <w:p w14:paraId="2BCB7F3A" w14:textId="77777777" w:rsidR="00054460" w:rsidRPr="005F5FE3" w:rsidRDefault="00054460"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Facilitating the design building process for the end-user for reading, modification, or development</w:t>
            </w:r>
          </w:p>
        </w:tc>
      </w:tr>
      <w:tr w:rsidR="00054460" w:rsidRPr="005F5FE3" w14:paraId="6E8DE27B" w14:textId="77777777" w:rsidTr="006B00E0">
        <w:trPr>
          <w:jc w:val="center"/>
        </w:trPr>
        <w:tc>
          <w:tcPr>
            <w:tcW w:w="5000" w:type="pct"/>
            <w:vAlign w:val="center"/>
          </w:tcPr>
          <w:p w14:paraId="04593D36" w14:textId="77777777" w:rsidR="00054460" w:rsidRPr="005F5FE3" w:rsidRDefault="00054460"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Providing methodologies</w:t>
            </w:r>
          </w:p>
        </w:tc>
      </w:tr>
      <w:tr w:rsidR="00054460" w:rsidRPr="005F5FE3" w14:paraId="4BC3B77C" w14:textId="77777777" w:rsidTr="006B00E0">
        <w:trPr>
          <w:jc w:val="center"/>
        </w:trPr>
        <w:tc>
          <w:tcPr>
            <w:tcW w:w="5000" w:type="pct"/>
            <w:vAlign w:val="center"/>
          </w:tcPr>
          <w:p w14:paraId="54368CC8" w14:textId="77777777" w:rsidR="00054460" w:rsidRPr="005F5FE3" w:rsidRDefault="00054460"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Information confidentiality</w:t>
            </w:r>
          </w:p>
        </w:tc>
      </w:tr>
      <w:tr w:rsidR="00054460" w:rsidRPr="005F5FE3" w14:paraId="270EF478" w14:textId="77777777" w:rsidTr="006B00E0">
        <w:trPr>
          <w:jc w:val="center"/>
        </w:trPr>
        <w:tc>
          <w:tcPr>
            <w:tcW w:w="5000" w:type="pct"/>
            <w:vAlign w:val="center"/>
          </w:tcPr>
          <w:p w14:paraId="2E63004A" w14:textId="77777777" w:rsidR="00054460" w:rsidRPr="005F5FE3" w:rsidRDefault="00054460"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Ensuring information confidentiality</w:t>
            </w:r>
          </w:p>
        </w:tc>
      </w:tr>
      <w:tr w:rsidR="00054460" w:rsidRPr="005F5FE3" w14:paraId="490FD1A9" w14:textId="77777777" w:rsidTr="006B00E0">
        <w:trPr>
          <w:jc w:val="center"/>
        </w:trPr>
        <w:tc>
          <w:tcPr>
            <w:tcW w:w="5000" w:type="pct"/>
            <w:vAlign w:val="center"/>
          </w:tcPr>
          <w:p w14:paraId="03C5746B" w14:textId="77777777" w:rsidR="00054460" w:rsidRPr="005F5FE3" w:rsidRDefault="00054460"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Number of employees</w:t>
            </w:r>
          </w:p>
        </w:tc>
      </w:tr>
      <w:tr w:rsidR="00054460" w:rsidRPr="005F5FE3" w14:paraId="1D6B552F" w14:textId="77777777" w:rsidTr="006B00E0">
        <w:trPr>
          <w:jc w:val="center"/>
        </w:trPr>
        <w:tc>
          <w:tcPr>
            <w:tcW w:w="5000" w:type="pct"/>
            <w:vAlign w:val="center"/>
          </w:tcPr>
          <w:p w14:paraId="7EEB2159" w14:textId="77777777" w:rsidR="00054460" w:rsidRPr="005F5FE3" w:rsidRDefault="00054460"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Limited required resources</w:t>
            </w:r>
          </w:p>
        </w:tc>
      </w:tr>
      <w:tr w:rsidR="00054460" w:rsidRPr="005F5FE3" w14:paraId="260C41E8" w14:textId="77777777" w:rsidTr="006B00E0">
        <w:trPr>
          <w:jc w:val="center"/>
        </w:trPr>
        <w:tc>
          <w:tcPr>
            <w:tcW w:w="5000" w:type="pct"/>
            <w:vAlign w:val="center"/>
          </w:tcPr>
          <w:p w14:paraId="39AFBDAC" w14:textId="77777777" w:rsidR="00054460" w:rsidRPr="005F5FE3" w:rsidRDefault="00054460"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Investment in AI</w:t>
            </w:r>
          </w:p>
        </w:tc>
      </w:tr>
    </w:tbl>
    <w:p w14:paraId="764E72DD" w14:textId="77777777" w:rsidR="00054460" w:rsidRPr="005F5FE3" w:rsidRDefault="00054460" w:rsidP="00054460">
      <w:pPr>
        <w:spacing w:line="240" w:lineRule="auto"/>
        <w:ind w:right="-625"/>
        <w:jc w:val="both"/>
      </w:pPr>
    </w:p>
    <w:p w14:paraId="3A997E26" w14:textId="60673C2F" w:rsidR="00054460" w:rsidRPr="005F5FE3" w:rsidRDefault="00054460" w:rsidP="000D6C23">
      <w:pPr>
        <w:spacing w:line="240" w:lineRule="auto"/>
        <w:ind w:right="-625"/>
        <w:jc w:val="both"/>
        <w:rPr>
          <w:i/>
          <w:iCs/>
          <w:color w:val="1F497D" w:themeColor="text2"/>
          <w:sz w:val="18"/>
          <w:szCs w:val="18"/>
        </w:rPr>
      </w:pPr>
      <w:r w:rsidRPr="005F5FE3">
        <w:rPr>
          <w:i/>
          <w:iCs/>
          <w:color w:val="1F497D" w:themeColor="text2"/>
          <w:sz w:val="18"/>
          <w:szCs w:val="18"/>
        </w:rPr>
        <w:t>Table (</w:t>
      </w:r>
      <w:r w:rsidR="000D6C23" w:rsidRPr="005F5FE3">
        <w:rPr>
          <w:i/>
          <w:iCs/>
          <w:color w:val="1F497D" w:themeColor="text2"/>
          <w:sz w:val="18"/>
          <w:szCs w:val="18"/>
        </w:rPr>
        <w:t>2</w:t>
      </w:r>
      <w:r w:rsidR="004E4096">
        <w:rPr>
          <w:i/>
          <w:iCs/>
          <w:color w:val="1F497D" w:themeColor="text2"/>
          <w:sz w:val="18"/>
          <w:szCs w:val="18"/>
        </w:rPr>
        <w:t>3</w:t>
      </w:r>
      <w:r w:rsidRPr="005F5FE3">
        <w:rPr>
          <w:i/>
          <w:iCs/>
          <w:color w:val="1F497D" w:themeColor="text2"/>
          <w:sz w:val="18"/>
          <w:szCs w:val="18"/>
        </w:rPr>
        <w:t xml:space="preserve">): Responses to the Question (Do you think organization size, sector type, or the demographic profile of project managers </w:t>
      </w:r>
      <w:r w:rsidR="00A75A5B" w:rsidRPr="005F5FE3">
        <w:rPr>
          <w:i/>
          <w:iCs/>
          <w:color w:val="1F497D" w:themeColor="text2"/>
          <w:sz w:val="18"/>
          <w:szCs w:val="18"/>
        </w:rPr>
        <w:t>influence</w:t>
      </w:r>
      <w:r w:rsidRPr="005F5FE3">
        <w:rPr>
          <w:i/>
          <w:iCs/>
          <w:color w:val="1F497D" w:themeColor="text2"/>
          <w:sz w:val="18"/>
          <w:szCs w:val="18"/>
        </w:rPr>
        <w:t xml:space="preserve"> the utilization or outcomes of AI in project management?  and why?)</w:t>
      </w:r>
    </w:p>
    <w:tbl>
      <w:tblPr>
        <w:tblW w:w="498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329"/>
      </w:tblGrid>
      <w:tr w:rsidR="00054460" w:rsidRPr="00CC051F" w14:paraId="0675CAFB" w14:textId="77777777" w:rsidTr="00CC051F">
        <w:trPr>
          <w:tblHeader/>
          <w:jc w:val="center"/>
        </w:trPr>
        <w:tc>
          <w:tcPr>
            <w:tcW w:w="5000" w:type="pct"/>
            <w:shd w:val="clear" w:color="auto" w:fill="BFBFBF" w:themeFill="background1" w:themeFillShade="BF"/>
            <w:vAlign w:val="center"/>
            <w:hideMark/>
          </w:tcPr>
          <w:p w14:paraId="2D894701" w14:textId="77777777" w:rsidR="00054460" w:rsidRPr="00CC051F" w:rsidRDefault="00054460" w:rsidP="006B00E0">
            <w:pPr>
              <w:spacing w:after="0" w:line="240" w:lineRule="auto"/>
              <w:jc w:val="center"/>
              <w:rPr>
                <w:rFonts w:ascii="Times New Roman" w:hAnsi="Times New Roman" w:cs="Times New Roman"/>
                <w:b/>
                <w:bCs/>
              </w:rPr>
            </w:pPr>
            <w:r w:rsidRPr="00CC051F">
              <w:rPr>
                <w:rFonts w:ascii="Times New Roman" w:hAnsi="Times New Roman" w:cs="Times New Roman"/>
                <w:b/>
                <w:bCs/>
              </w:rPr>
              <w:t>Responses</w:t>
            </w:r>
          </w:p>
        </w:tc>
      </w:tr>
      <w:tr w:rsidR="00054460" w:rsidRPr="005F5FE3" w14:paraId="344F3F08" w14:textId="77777777" w:rsidTr="006B00E0">
        <w:trPr>
          <w:jc w:val="center"/>
        </w:trPr>
        <w:tc>
          <w:tcPr>
            <w:tcW w:w="5000" w:type="pct"/>
          </w:tcPr>
          <w:p w14:paraId="6FF8BBF3"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At this stage yes, but with time it will be affordable for all sizes and sectors.</w:t>
            </w:r>
          </w:p>
        </w:tc>
      </w:tr>
      <w:tr w:rsidR="00054460" w:rsidRPr="005F5FE3" w14:paraId="17E459CA" w14:textId="77777777" w:rsidTr="006B00E0">
        <w:trPr>
          <w:jc w:val="center"/>
        </w:trPr>
        <w:tc>
          <w:tcPr>
            <w:tcW w:w="5000" w:type="pct"/>
          </w:tcPr>
          <w:p w14:paraId="5F31E328"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Definitely, larger organizations have more financial and technical resources to adopt AI effectively.</w:t>
            </w:r>
          </w:p>
        </w:tc>
      </w:tr>
      <w:tr w:rsidR="00054460" w:rsidRPr="005F5FE3" w14:paraId="19CC8045" w14:textId="77777777" w:rsidTr="006B00E0">
        <w:trPr>
          <w:jc w:val="center"/>
        </w:trPr>
        <w:tc>
          <w:tcPr>
            <w:tcW w:w="5000" w:type="pct"/>
          </w:tcPr>
          <w:p w14:paraId="2E554F35"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Diversity in teams helps because mixed-age and multidisciplinary groups bring balanced adoption approaches.</w:t>
            </w:r>
          </w:p>
        </w:tc>
      </w:tr>
      <w:tr w:rsidR="00054460" w:rsidRPr="005F5FE3" w14:paraId="1A5D448D" w14:textId="77777777" w:rsidTr="006B00E0">
        <w:trPr>
          <w:jc w:val="center"/>
        </w:trPr>
        <w:tc>
          <w:tcPr>
            <w:tcW w:w="5000" w:type="pct"/>
          </w:tcPr>
          <w:p w14:paraId="55618CA4"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Education and mindset play a major role — curiosity drives better adoption.</w:t>
            </w:r>
          </w:p>
        </w:tc>
      </w:tr>
      <w:tr w:rsidR="00054460" w:rsidRPr="005F5FE3" w14:paraId="463B4DFE" w14:textId="77777777" w:rsidTr="006B00E0">
        <w:trPr>
          <w:jc w:val="center"/>
        </w:trPr>
        <w:tc>
          <w:tcPr>
            <w:tcW w:w="5000" w:type="pct"/>
          </w:tcPr>
          <w:p w14:paraId="071B87F4"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Experience level matters; those who understand project data well use AI more effectively.</w:t>
            </w:r>
          </w:p>
        </w:tc>
      </w:tr>
      <w:tr w:rsidR="00054460" w:rsidRPr="005F5FE3" w14:paraId="6B109D11" w14:textId="77777777" w:rsidTr="006B00E0">
        <w:trPr>
          <w:jc w:val="center"/>
        </w:trPr>
        <w:tc>
          <w:tcPr>
            <w:tcW w:w="5000" w:type="pct"/>
          </w:tcPr>
          <w:p w14:paraId="6C2BE582"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Gender or nationality doesn’t matter much, but digital literacy does.</w:t>
            </w:r>
          </w:p>
        </w:tc>
      </w:tr>
      <w:tr w:rsidR="00054460" w:rsidRPr="005F5FE3" w14:paraId="32EE1979" w14:textId="77777777" w:rsidTr="006B00E0">
        <w:trPr>
          <w:jc w:val="center"/>
        </w:trPr>
        <w:tc>
          <w:tcPr>
            <w:tcW w:w="5000" w:type="pct"/>
          </w:tcPr>
          <w:p w14:paraId="7766844B"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I believe it depends on the tools and how frequently are you using the tools.</w:t>
            </w:r>
          </w:p>
        </w:tc>
      </w:tr>
      <w:tr w:rsidR="00054460" w:rsidRPr="005F5FE3" w14:paraId="7926CA06" w14:textId="77777777" w:rsidTr="006B00E0">
        <w:trPr>
          <w:jc w:val="center"/>
        </w:trPr>
        <w:tc>
          <w:tcPr>
            <w:tcW w:w="5000" w:type="pct"/>
          </w:tcPr>
          <w:p w14:paraId="735403E8"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Multidisciplinary firms see more benefit from AI, as integration across fields becomes easier.</w:t>
            </w:r>
          </w:p>
        </w:tc>
      </w:tr>
      <w:tr w:rsidR="00054460" w:rsidRPr="005F5FE3" w14:paraId="74D4CC86" w14:textId="77777777" w:rsidTr="006B00E0">
        <w:trPr>
          <w:jc w:val="center"/>
        </w:trPr>
        <w:tc>
          <w:tcPr>
            <w:tcW w:w="5000" w:type="pct"/>
          </w:tcPr>
          <w:p w14:paraId="60213400"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Of course, more resources more cost</w:t>
            </w:r>
          </w:p>
        </w:tc>
      </w:tr>
      <w:tr w:rsidR="00054460" w:rsidRPr="005F5FE3" w14:paraId="65576866" w14:textId="77777777" w:rsidTr="006B00E0">
        <w:trPr>
          <w:jc w:val="center"/>
        </w:trPr>
        <w:tc>
          <w:tcPr>
            <w:tcW w:w="5000" w:type="pct"/>
          </w:tcPr>
          <w:p w14:paraId="22B7196E"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Older professionals may resist change due to comfort with manual systems.</w:t>
            </w:r>
          </w:p>
        </w:tc>
      </w:tr>
      <w:tr w:rsidR="00054460" w:rsidRPr="005F5FE3" w14:paraId="58768454" w14:textId="77777777" w:rsidTr="006B00E0">
        <w:trPr>
          <w:jc w:val="center"/>
        </w:trPr>
        <w:tc>
          <w:tcPr>
            <w:tcW w:w="5000" w:type="pct"/>
          </w:tcPr>
          <w:p w14:paraId="654D1048"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Private firms adopt faster because their approval cycles are shorter</w:t>
            </w:r>
          </w:p>
        </w:tc>
      </w:tr>
      <w:tr w:rsidR="00054460" w:rsidRPr="005F5FE3" w14:paraId="2CB00F41" w14:textId="77777777" w:rsidTr="006B00E0">
        <w:trPr>
          <w:jc w:val="center"/>
        </w:trPr>
        <w:tc>
          <w:tcPr>
            <w:tcW w:w="5000" w:type="pct"/>
          </w:tcPr>
          <w:p w14:paraId="55BF731D"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Private firms are quicker to experiment and adopt new technologies.</w:t>
            </w:r>
          </w:p>
        </w:tc>
      </w:tr>
      <w:tr w:rsidR="00054460" w:rsidRPr="005F5FE3" w14:paraId="0E0C0153" w14:textId="77777777" w:rsidTr="006B00E0">
        <w:trPr>
          <w:jc w:val="center"/>
        </w:trPr>
        <w:tc>
          <w:tcPr>
            <w:tcW w:w="5000" w:type="pct"/>
          </w:tcPr>
          <w:p w14:paraId="794603C8"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Proportionally</w:t>
            </w:r>
          </w:p>
        </w:tc>
      </w:tr>
      <w:tr w:rsidR="00054460" w:rsidRPr="005F5FE3" w14:paraId="54CD0DB0" w14:textId="77777777" w:rsidTr="006B00E0">
        <w:trPr>
          <w:jc w:val="center"/>
        </w:trPr>
        <w:tc>
          <w:tcPr>
            <w:tcW w:w="5000" w:type="pct"/>
          </w:tcPr>
          <w:p w14:paraId="7D9B95C1"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Public institutions face more procedural steps, slowing adoption.</w:t>
            </w:r>
          </w:p>
        </w:tc>
      </w:tr>
      <w:tr w:rsidR="00054460" w:rsidRPr="005F5FE3" w14:paraId="7977DFEC" w14:textId="77777777" w:rsidTr="006B00E0">
        <w:trPr>
          <w:jc w:val="center"/>
        </w:trPr>
        <w:tc>
          <w:tcPr>
            <w:tcW w:w="5000" w:type="pct"/>
          </w:tcPr>
          <w:p w14:paraId="59930D73"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Public-sector firms face more bureaucracy, slowing down AI implementation.</w:t>
            </w:r>
          </w:p>
        </w:tc>
      </w:tr>
      <w:tr w:rsidR="00054460" w:rsidRPr="005F5FE3" w14:paraId="67DBF9BF" w14:textId="77777777" w:rsidTr="006B00E0">
        <w:trPr>
          <w:jc w:val="center"/>
        </w:trPr>
        <w:tc>
          <w:tcPr>
            <w:tcW w:w="5000" w:type="pct"/>
          </w:tcPr>
          <w:p w14:paraId="06D65733"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Rarely, it depends on the company sector</w:t>
            </w:r>
          </w:p>
        </w:tc>
      </w:tr>
      <w:tr w:rsidR="00054460" w:rsidRPr="005F5FE3" w14:paraId="5B6E4FD1" w14:textId="77777777" w:rsidTr="006B00E0">
        <w:trPr>
          <w:jc w:val="center"/>
        </w:trPr>
        <w:tc>
          <w:tcPr>
            <w:tcW w:w="5000" w:type="pct"/>
          </w:tcPr>
          <w:p w14:paraId="7D08F364"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Smaller firms often struggle with costs and lack of skilled personnel.</w:t>
            </w:r>
          </w:p>
        </w:tc>
      </w:tr>
      <w:tr w:rsidR="00054460" w:rsidRPr="005F5FE3" w14:paraId="36D9B098" w14:textId="77777777" w:rsidTr="006B00E0">
        <w:trPr>
          <w:jc w:val="center"/>
        </w:trPr>
        <w:tc>
          <w:tcPr>
            <w:tcW w:w="5000" w:type="pct"/>
          </w:tcPr>
          <w:p w14:paraId="31F8F4F2"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Staff attitudes affect implementation, but overall support exists.</w:t>
            </w:r>
          </w:p>
        </w:tc>
      </w:tr>
      <w:tr w:rsidR="00054460" w:rsidRPr="005F5FE3" w14:paraId="59DB7172" w14:textId="77777777" w:rsidTr="006B00E0">
        <w:trPr>
          <w:jc w:val="center"/>
        </w:trPr>
        <w:tc>
          <w:tcPr>
            <w:tcW w:w="5000" w:type="pct"/>
          </w:tcPr>
          <w:p w14:paraId="58589866"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proofErr w:type="gramStart"/>
            <w:r w:rsidRPr="005F5FE3">
              <w:rPr>
                <w:rFonts w:ascii="Times New Roman" w:eastAsia="Times New Roman" w:hAnsi="Times New Roman" w:cs="Times New Roman"/>
                <w:color w:val="081A2F"/>
                <w:sz w:val="24"/>
                <w:szCs w:val="24"/>
              </w:rPr>
              <w:t>sure ,</w:t>
            </w:r>
            <w:proofErr w:type="gramEnd"/>
            <w:r w:rsidRPr="005F5FE3">
              <w:rPr>
                <w:rFonts w:ascii="Times New Roman" w:eastAsia="Times New Roman" w:hAnsi="Times New Roman" w:cs="Times New Roman"/>
                <w:color w:val="081A2F"/>
                <w:sz w:val="24"/>
                <w:szCs w:val="24"/>
              </w:rPr>
              <w:t xml:space="preserve"> lack of trust is the simple main cause</w:t>
            </w:r>
          </w:p>
        </w:tc>
      </w:tr>
      <w:tr w:rsidR="00054460" w:rsidRPr="005F5FE3" w14:paraId="47CF7CC4" w14:textId="77777777" w:rsidTr="006B00E0">
        <w:trPr>
          <w:jc w:val="center"/>
        </w:trPr>
        <w:tc>
          <w:tcPr>
            <w:tcW w:w="5000" w:type="pct"/>
          </w:tcPr>
          <w:p w14:paraId="529C0DEF"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The organization’s culture plays a huge role, learning-oriented cultures adapt faster.</w:t>
            </w:r>
          </w:p>
        </w:tc>
      </w:tr>
      <w:tr w:rsidR="00054460" w:rsidRPr="005F5FE3" w14:paraId="5038E0B9" w14:textId="77777777" w:rsidTr="006B00E0">
        <w:trPr>
          <w:jc w:val="center"/>
        </w:trPr>
        <w:tc>
          <w:tcPr>
            <w:tcW w:w="5000" w:type="pct"/>
          </w:tcPr>
          <w:p w14:paraId="7DF2371A"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 xml:space="preserve">The sector type </w:t>
            </w:r>
            <w:proofErr w:type="gramStart"/>
            <w:r w:rsidRPr="005F5FE3">
              <w:rPr>
                <w:rFonts w:ascii="Times New Roman" w:eastAsia="Times New Roman" w:hAnsi="Times New Roman" w:cs="Times New Roman"/>
                <w:color w:val="081A2F"/>
                <w:sz w:val="24"/>
                <w:szCs w:val="24"/>
              </w:rPr>
              <w:t>matters,</w:t>
            </w:r>
            <w:proofErr w:type="gramEnd"/>
            <w:r w:rsidRPr="005F5FE3">
              <w:rPr>
                <w:rFonts w:ascii="Times New Roman" w:eastAsia="Times New Roman" w:hAnsi="Times New Roman" w:cs="Times New Roman"/>
                <w:color w:val="081A2F"/>
                <w:sz w:val="24"/>
                <w:szCs w:val="24"/>
              </w:rPr>
              <w:t xml:space="preserve"> firms focused on design innovation adopt AI faster than those in traditional construction.</w:t>
            </w:r>
          </w:p>
        </w:tc>
      </w:tr>
      <w:tr w:rsidR="00054460" w:rsidRPr="005F5FE3" w14:paraId="1877E71A" w14:textId="77777777" w:rsidTr="006B00E0">
        <w:trPr>
          <w:jc w:val="center"/>
        </w:trPr>
        <w:tc>
          <w:tcPr>
            <w:tcW w:w="5000" w:type="pct"/>
          </w:tcPr>
          <w:p w14:paraId="3111F1D9"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lastRenderedPageBreak/>
              <w:t>To some of extent</w:t>
            </w:r>
          </w:p>
        </w:tc>
      </w:tr>
      <w:tr w:rsidR="00054460" w:rsidRPr="005F5FE3" w14:paraId="7F875796" w14:textId="77777777" w:rsidTr="006B00E0">
        <w:trPr>
          <w:jc w:val="center"/>
        </w:trPr>
        <w:tc>
          <w:tcPr>
            <w:tcW w:w="5000" w:type="pct"/>
          </w:tcPr>
          <w:p w14:paraId="4AE99F0B"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Yes, — larger organizations can afford more advanced AI tools and dedicated teams.</w:t>
            </w:r>
          </w:p>
        </w:tc>
      </w:tr>
      <w:tr w:rsidR="00054460" w:rsidRPr="005F5FE3" w14:paraId="313A98B0" w14:textId="77777777" w:rsidTr="006B00E0">
        <w:trPr>
          <w:jc w:val="center"/>
        </w:trPr>
        <w:tc>
          <w:tcPr>
            <w:tcW w:w="5000" w:type="pct"/>
          </w:tcPr>
          <w:p w14:paraId="06381998"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Yes, because AI success depends on people’s mindset as much as on technology, leadership support and openness are key.</w:t>
            </w:r>
          </w:p>
        </w:tc>
      </w:tr>
      <w:tr w:rsidR="00054460" w:rsidRPr="005F5FE3" w14:paraId="19B56C84" w14:textId="77777777" w:rsidTr="006B00E0">
        <w:trPr>
          <w:jc w:val="center"/>
        </w:trPr>
        <w:tc>
          <w:tcPr>
            <w:tcW w:w="5000" w:type="pct"/>
          </w:tcPr>
          <w:p w14:paraId="300061D1"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yes, because each organization size required different level of AI tools</w:t>
            </w:r>
          </w:p>
        </w:tc>
      </w:tr>
      <w:tr w:rsidR="00054460" w:rsidRPr="005F5FE3" w14:paraId="7B99314B" w14:textId="77777777" w:rsidTr="006B00E0">
        <w:trPr>
          <w:jc w:val="center"/>
        </w:trPr>
        <w:tc>
          <w:tcPr>
            <w:tcW w:w="5000" w:type="pct"/>
          </w:tcPr>
          <w:p w14:paraId="6010B268"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Yes, demographics may affect the cost of logistics</w:t>
            </w:r>
          </w:p>
        </w:tc>
      </w:tr>
      <w:tr w:rsidR="00054460" w:rsidRPr="005F5FE3" w14:paraId="407FC350" w14:textId="77777777" w:rsidTr="006B00E0">
        <w:trPr>
          <w:jc w:val="center"/>
        </w:trPr>
        <w:tc>
          <w:tcPr>
            <w:tcW w:w="5000" w:type="pct"/>
          </w:tcPr>
          <w:p w14:paraId="3F051191"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Yes, depending on size and sector</w:t>
            </w:r>
          </w:p>
        </w:tc>
      </w:tr>
      <w:tr w:rsidR="00054460" w:rsidRPr="005F5FE3" w14:paraId="1817DEE5" w14:textId="77777777" w:rsidTr="006B00E0">
        <w:trPr>
          <w:jc w:val="center"/>
        </w:trPr>
        <w:tc>
          <w:tcPr>
            <w:tcW w:w="5000" w:type="pct"/>
          </w:tcPr>
          <w:p w14:paraId="0074B386"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 xml:space="preserve">Yes, different size </w:t>
            </w:r>
            <w:proofErr w:type="gramStart"/>
            <w:r w:rsidRPr="005F5FE3">
              <w:rPr>
                <w:rFonts w:ascii="Times New Roman" w:eastAsia="Times New Roman" w:hAnsi="Times New Roman" w:cs="Times New Roman"/>
                <w:color w:val="081A2F"/>
                <w:sz w:val="24"/>
                <w:szCs w:val="24"/>
              </w:rPr>
              <w:t>mean</w:t>
            </w:r>
            <w:proofErr w:type="gramEnd"/>
            <w:r w:rsidRPr="005F5FE3">
              <w:rPr>
                <w:rFonts w:ascii="Times New Roman" w:eastAsia="Times New Roman" w:hAnsi="Times New Roman" w:cs="Times New Roman"/>
                <w:color w:val="081A2F"/>
                <w:sz w:val="24"/>
                <w:szCs w:val="24"/>
              </w:rPr>
              <w:t xml:space="preserve"> different cost</w:t>
            </w:r>
          </w:p>
        </w:tc>
      </w:tr>
      <w:tr w:rsidR="00054460" w:rsidRPr="005F5FE3" w14:paraId="2111A3D3" w14:textId="77777777" w:rsidTr="006B00E0">
        <w:trPr>
          <w:jc w:val="center"/>
        </w:trPr>
        <w:tc>
          <w:tcPr>
            <w:tcW w:w="5000" w:type="pct"/>
          </w:tcPr>
          <w:p w14:paraId="66CEA80B"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 xml:space="preserve">Yes, each sector </w:t>
            </w:r>
            <w:proofErr w:type="gramStart"/>
            <w:r w:rsidRPr="005F5FE3">
              <w:rPr>
                <w:rFonts w:ascii="Times New Roman" w:eastAsia="Times New Roman" w:hAnsi="Times New Roman" w:cs="Times New Roman"/>
                <w:color w:val="081A2F"/>
                <w:sz w:val="24"/>
                <w:szCs w:val="24"/>
              </w:rPr>
              <w:t>require</w:t>
            </w:r>
            <w:proofErr w:type="gramEnd"/>
            <w:r w:rsidRPr="005F5FE3">
              <w:rPr>
                <w:rFonts w:ascii="Times New Roman" w:eastAsia="Times New Roman" w:hAnsi="Times New Roman" w:cs="Times New Roman"/>
                <w:color w:val="081A2F"/>
                <w:sz w:val="24"/>
                <w:szCs w:val="24"/>
              </w:rPr>
              <w:t xml:space="preserve"> different tools, and then different cost.</w:t>
            </w:r>
          </w:p>
        </w:tc>
      </w:tr>
      <w:tr w:rsidR="00054460" w:rsidRPr="005F5FE3" w14:paraId="28481FFF" w14:textId="77777777" w:rsidTr="006B00E0">
        <w:trPr>
          <w:jc w:val="center"/>
        </w:trPr>
        <w:tc>
          <w:tcPr>
            <w:tcW w:w="5000" w:type="pct"/>
          </w:tcPr>
          <w:p w14:paraId="3CC68E26"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Yes, I thought independent of volume of resource and data</w:t>
            </w:r>
          </w:p>
        </w:tc>
      </w:tr>
      <w:tr w:rsidR="00054460" w:rsidRPr="005F5FE3" w14:paraId="105BAED5" w14:textId="77777777" w:rsidTr="006B00E0">
        <w:trPr>
          <w:jc w:val="center"/>
        </w:trPr>
        <w:tc>
          <w:tcPr>
            <w:tcW w:w="5000" w:type="pct"/>
          </w:tcPr>
          <w:p w14:paraId="72004B75"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Yes, larger firms usually have more budget and technical capacity to adopt AI.</w:t>
            </w:r>
          </w:p>
        </w:tc>
      </w:tr>
      <w:tr w:rsidR="00054460" w:rsidRPr="005F5FE3" w14:paraId="76118728" w14:textId="77777777" w:rsidTr="006B00E0">
        <w:trPr>
          <w:jc w:val="center"/>
        </w:trPr>
        <w:tc>
          <w:tcPr>
            <w:tcW w:w="5000" w:type="pct"/>
          </w:tcPr>
          <w:p w14:paraId="284EE770"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Yes, more cost, for more resources</w:t>
            </w:r>
          </w:p>
        </w:tc>
      </w:tr>
      <w:tr w:rsidR="00054460" w:rsidRPr="005F5FE3" w14:paraId="1C712E3E" w14:textId="77777777" w:rsidTr="006B00E0">
        <w:trPr>
          <w:jc w:val="center"/>
        </w:trPr>
        <w:tc>
          <w:tcPr>
            <w:tcW w:w="5000" w:type="pct"/>
          </w:tcPr>
          <w:p w14:paraId="197AF0B6"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Yes, more resources, mean cost.</w:t>
            </w:r>
          </w:p>
        </w:tc>
      </w:tr>
      <w:tr w:rsidR="00054460" w:rsidRPr="005F5FE3" w14:paraId="6BD91270" w14:textId="77777777" w:rsidTr="006B00E0">
        <w:trPr>
          <w:jc w:val="center"/>
        </w:trPr>
        <w:tc>
          <w:tcPr>
            <w:tcW w:w="5000" w:type="pct"/>
          </w:tcPr>
          <w:p w14:paraId="3D07B5DF"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Yes, needs to be specified as each may have different cost</w:t>
            </w:r>
          </w:p>
        </w:tc>
      </w:tr>
      <w:tr w:rsidR="00054460" w:rsidRPr="005F5FE3" w14:paraId="3A6794D2" w14:textId="77777777" w:rsidTr="006B00E0">
        <w:trPr>
          <w:jc w:val="center"/>
        </w:trPr>
        <w:tc>
          <w:tcPr>
            <w:tcW w:w="5000" w:type="pct"/>
          </w:tcPr>
          <w:p w14:paraId="01A53825"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Yes, since the tools access is associated with organization size, then cost is impacted</w:t>
            </w:r>
          </w:p>
        </w:tc>
      </w:tr>
      <w:tr w:rsidR="00054460" w:rsidRPr="005F5FE3" w14:paraId="4C3700E9" w14:textId="77777777" w:rsidTr="006B00E0">
        <w:trPr>
          <w:jc w:val="center"/>
        </w:trPr>
        <w:tc>
          <w:tcPr>
            <w:tcW w:w="5000" w:type="pct"/>
          </w:tcPr>
          <w:p w14:paraId="32C50AAB"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 xml:space="preserve">Yes, some sector </w:t>
            </w:r>
            <w:proofErr w:type="gramStart"/>
            <w:r w:rsidRPr="005F5FE3">
              <w:rPr>
                <w:rFonts w:ascii="Times New Roman" w:eastAsia="Times New Roman" w:hAnsi="Times New Roman" w:cs="Times New Roman"/>
                <w:color w:val="081A2F"/>
                <w:sz w:val="24"/>
                <w:szCs w:val="24"/>
              </w:rPr>
              <w:t>use</w:t>
            </w:r>
            <w:proofErr w:type="gramEnd"/>
            <w:r w:rsidRPr="005F5FE3">
              <w:rPr>
                <w:rFonts w:ascii="Times New Roman" w:eastAsia="Times New Roman" w:hAnsi="Times New Roman" w:cs="Times New Roman"/>
                <w:color w:val="081A2F"/>
                <w:sz w:val="24"/>
                <w:szCs w:val="24"/>
              </w:rPr>
              <w:t xml:space="preserve"> special AI tools</w:t>
            </w:r>
          </w:p>
        </w:tc>
      </w:tr>
      <w:tr w:rsidR="00054460" w:rsidRPr="005F5FE3" w14:paraId="05FCCC7F" w14:textId="77777777" w:rsidTr="006B00E0">
        <w:trPr>
          <w:jc w:val="center"/>
        </w:trPr>
        <w:tc>
          <w:tcPr>
            <w:tcW w:w="5000" w:type="pct"/>
          </w:tcPr>
          <w:p w14:paraId="752ACCB9"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yes, some sectors need different tools</w:t>
            </w:r>
          </w:p>
        </w:tc>
      </w:tr>
      <w:tr w:rsidR="00054460" w:rsidRPr="005F5FE3" w14:paraId="36826854" w14:textId="77777777" w:rsidTr="006B00E0">
        <w:trPr>
          <w:jc w:val="center"/>
        </w:trPr>
        <w:tc>
          <w:tcPr>
            <w:tcW w:w="5000" w:type="pct"/>
          </w:tcPr>
          <w:p w14:paraId="4E3DDE35"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 xml:space="preserve">Yes, </w:t>
            </w:r>
            <w:proofErr w:type="gramStart"/>
            <w:r w:rsidRPr="005F5FE3">
              <w:rPr>
                <w:rFonts w:ascii="Times New Roman" w:eastAsia="Times New Roman" w:hAnsi="Times New Roman" w:cs="Times New Roman"/>
                <w:color w:val="081A2F"/>
                <w:sz w:val="24"/>
                <w:szCs w:val="24"/>
              </w:rPr>
              <w:t>The</w:t>
            </w:r>
            <w:proofErr w:type="gramEnd"/>
            <w:r w:rsidRPr="005F5FE3">
              <w:rPr>
                <w:rFonts w:ascii="Times New Roman" w:eastAsia="Times New Roman" w:hAnsi="Times New Roman" w:cs="Times New Roman"/>
                <w:color w:val="081A2F"/>
                <w:sz w:val="24"/>
                <w:szCs w:val="24"/>
              </w:rPr>
              <w:t xml:space="preserve"> more the organization size the less cost is to utilize AI</w:t>
            </w:r>
          </w:p>
        </w:tc>
      </w:tr>
      <w:tr w:rsidR="00054460" w:rsidRPr="005F5FE3" w14:paraId="6277AB82" w14:textId="77777777" w:rsidTr="006B00E0">
        <w:trPr>
          <w:jc w:val="center"/>
        </w:trPr>
        <w:tc>
          <w:tcPr>
            <w:tcW w:w="5000" w:type="pct"/>
          </w:tcPr>
          <w:p w14:paraId="43E92686"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yes, there is no one fit all.</w:t>
            </w:r>
          </w:p>
        </w:tc>
      </w:tr>
      <w:tr w:rsidR="00054460" w:rsidRPr="005F5FE3" w14:paraId="03D0DD20" w14:textId="77777777" w:rsidTr="006B00E0">
        <w:trPr>
          <w:jc w:val="center"/>
        </w:trPr>
        <w:tc>
          <w:tcPr>
            <w:tcW w:w="5000" w:type="pct"/>
          </w:tcPr>
          <w:p w14:paraId="23FB8959"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Yes. AI strong in documentations and lack innovation and clear judgment</w:t>
            </w:r>
          </w:p>
        </w:tc>
      </w:tr>
      <w:tr w:rsidR="00054460" w:rsidRPr="005F5FE3" w14:paraId="1B6FC185" w14:textId="77777777" w:rsidTr="006B00E0">
        <w:trPr>
          <w:jc w:val="center"/>
        </w:trPr>
        <w:tc>
          <w:tcPr>
            <w:tcW w:w="5000" w:type="pct"/>
          </w:tcPr>
          <w:p w14:paraId="7EBFB42B"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Younger project managers are generally more adaptable to AI tools and experimentation.</w:t>
            </w:r>
          </w:p>
        </w:tc>
      </w:tr>
      <w:tr w:rsidR="00054460" w:rsidRPr="005F5FE3" w14:paraId="5C631E2C" w14:textId="77777777" w:rsidTr="006B00E0">
        <w:trPr>
          <w:jc w:val="center"/>
        </w:trPr>
        <w:tc>
          <w:tcPr>
            <w:tcW w:w="5000" w:type="pct"/>
          </w:tcPr>
          <w:p w14:paraId="295FD460" w14:textId="77777777" w:rsidR="00054460" w:rsidRPr="005F5FE3" w:rsidRDefault="00054460" w:rsidP="006B00E0">
            <w:pPr>
              <w:spacing w:after="0" w:line="240" w:lineRule="auto"/>
              <w:rPr>
                <w:rFonts w:ascii="Times New Roman" w:eastAsia="Times New Roman" w:hAnsi="Times New Roman" w:cs="Times New Roman"/>
                <w:color w:val="081A2F"/>
                <w:sz w:val="24"/>
                <w:szCs w:val="24"/>
              </w:rPr>
            </w:pPr>
            <w:r w:rsidRPr="005F5FE3">
              <w:rPr>
                <w:rFonts w:ascii="Times New Roman" w:eastAsia="Times New Roman" w:hAnsi="Times New Roman" w:cs="Times New Roman"/>
                <w:color w:val="081A2F"/>
                <w:sz w:val="24"/>
                <w:szCs w:val="24"/>
              </w:rPr>
              <w:t>Younger project managers are generally more open and tech-savvy, which accelerates adoption.</w:t>
            </w:r>
          </w:p>
        </w:tc>
      </w:tr>
      <w:tr w:rsidR="00054460" w:rsidRPr="005F5FE3" w14:paraId="6D45C7F6" w14:textId="77777777" w:rsidTr="006B00E0">
        <w:trPr>
          <w:jc w:val="center"/>
        </w:trPr>
        <w:tc>
          <w:tcPr>
            <w:tcW w:w="5000" w:type="pct"/>
            <w:vAlign w:val="center"/>
          </w:tcPr>
          <w:p w14:paraId="618959C5" w14:textId="77777777" w:rsidR="00054460" w:rsidRPr="005F5FE3" w:rsidRDefault="00054460"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Accuracy and speed</w:t>
            </w:r>
          </w:p>
        </w:tc>
      </w:tr>
      <w:tr w:rsidR="00054460" w:rsidRPr="005F5FE3" w14:paraId="2721F012" w14:textId="77777777" w:rsidTr="006B00E0">
        <w:trPr>
          <w:jc w:val="center"/>
        </w:trPr>
        <w:tc>
          <w:tcPr>
            <w:tcW w:w="5000" w:type="pct"/>
            <w:vAlign w:val="center"/>
          </w:tcPr>
          <w:p w14:paraId="291509B3" w14:textId="77777777" w:rsidR="00054460" w:rsidRPr="005F5FE3" w:rsidRDefault="00054460"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Time-saving</w:t>
            </w:r>
          </w:p>
        </w:tc>
      </w:tr>
      <w:tr w:rsidR="00054460" w:rsidRPr="005F5FE3" w14:paraId="13146CCE" w14:textId="77777777" w:rsidTr="006B00E0">
        <w:trPr>
          <w:jc w:val="center"/>
        </w:trPr>
        <w:tc>
          <w:tcPr>
            <w:tcW w:w="5000" w:type="pct"/>
            <w:vAlign w:val="center"/>
          </w:tcPr>
          <w:p w14:paraId="5C03A66C" w14:textId="77777777" w:rsidR="00054460" w:rsidRPr="005F5FE3" w:rsidRDefault="00054460"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Increased staff costs</w:t>
            </w:r>
          </w:p>
        </w:tc>
      </w:tr>
      <w:tr w:rsidR="00054460" w:rsidRPr="005F5FE3" w14:paraId="1706E616" w14:textId="77777777" w:rsidTr="006B00E0">
        <w:trPr>
          <w:jc w:val="center"/>
        </w:trPr>
        <w:tc>
          <w:tcPr>
            <w:tcW w:w="5000" w:type="pct"/>
            <w:vAlign w:val="center"/>
          </w:tcPr>
          <w:p w14:paraId="119EE013" w14:textId="77777777" w:rsidR="00054460" w:rsidRPr="005F5FE3" w:rsidRDefault="00054460"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May affect the organization’s financial capacity</w:t>
            </w:r>
          </w:p>
        </w:tc>
      </w:tr>
      <w:tr w:rsidR="00054460" w:rsidRPr="005F5FE3" w14:paraId="190C0339" w14:textId="77777777" w:rsidTr="006B00E0">
        <w:trPr>
          <w:jc w:val="center"/>
        </w:trPr>
        <w:tc>
          <w:tcPr>
            <w:tcW w:w="5000" w:type="pct"/>
            <w:vAlign w:val="center"/>
          </w:tcPr>
          <w:p w14:paraId="7EB5A1C5" w14:textId="77777777" w:rsidR="00054460" w:rsidRPr="005F5FE3" w:rsidRDefault="00054460"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The cost increases with the number of employees</w:t>
            </w:r>
          </w:p>
        </w:tc>
      </w:tr>
      <w:tr w:rsidR="00054460" w:rsidRPr="005F5FE3" w14:paraId="5DF285C3" w14:textId="77777777" w:rsidTr="006B00E0">
        <w:trPr>
          <w:jc w:val="center"/>
        </w:trPr>
        <w:tc>
          <w:tcPr>
            <w:tcW w:w="5000" w:type="pct"/>
            <w:vAlign w:val="center"/>
          </w:tcPr>
          <w:p w14:paraId="7CE45089" w14:textId="77777777" w:rsidR="00054460" w:rsidRPr="005F5FE3" w:rsidRDefault="00054460"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Does not affect if there is communication among all</w:t>
            </w:r>
          </w:p>
        </w:tc>
      </w:tr>
      <w:tr w:rsidR="00054460" w:rsidRPr="005F5FE3" w14:paraId="467130F2" w14:textId="77777777" w:rsidTr="006B00E0">
        <w:trPr>
          <w:jc w:val="center"/>
        </w:trPr>
        <w:tc>
          <w:tcPr>
            <w:tcW w:w="5000" w:type="pct"/>
            <w:vAlign w:val="center"/>
          </w:tcPr>
          <w:p w14:paraId="3C027C8E" w14:textId="77777777" w:rsidR="00054460" w:rsidRPr="005F5FE3" w:rsidRDefault="00054460"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Yes – it may reduce financial burdens for small organizations</w:t>
            </w:r>
          </w:p>
        </w:tc>
      </w:tr>
      <w:tr w:rsidR="00054460" w:rsidRPr="005F5FE3" w14:paraId="777B2150" w14:textId="77777777" w:rsidTr="006B00E0">
        <w:trPr>
          <w:jc w:val="center"/>
        </w:trPr>
        <w:tc>
          <w:tcPr>
            <w:tcW w:w="5000" w:type="pct"/>
            <w:vAlign w:val="center"/>
          </w:tcPr>
          <w:p w14:paraId="7F6F9A30" w14:textId="77777777" w:rsidR="00054460" w:rsidRPr="005F5FE3" w:rsidRDefault="00054460"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Yes, the cost</w:t>
            </w:r>
          </w:p>
        </w:tc>
      </w:tr>
      <w:tr w:rsidR="00054460" w:rsidRPr="005F5FE3" w14:paraId="7FA8CA1A" w14:textId="77777777" w:rsidTr="006B00E0">
        <w:trPr>
          <w:jc w:val="center"/>
        </w:trPr>
        <w:tc>
          <w:tcPr>
            <w:tcW w:w="5000" w:type="pct"/>
            <w:vAlign w:val="center"/>
          </w:tcPr>
          <w:p w14:paraId="49BA0042" w14:textId="77777777" w:rsidR="00054460" w:rsidRPr="005F5FE3" w:rsidRDefault="00054460"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Yes, depending on the type of company</w:t>
            </w:r>
          </w:p>
        </w:tc>
      </w:tr>
      <w:tr w:rsidR="00054460" w:rsidRPr="005F5FE3" w14:paraId="7E7FB930" w14:textId="77777777" w:rsidTr="006B00E0">
        <w:trPr>
          <w:jc w:val="center"/>
        </w:trPr>
        <w:tc>
          <w:tcPr>
            <w:tcW w:w="5000" w:type="pct"/>
            <w:vAlign w:val="center"/>
          </w:tcPr>
          <w:p w14:paraId="095E3764" w14:textId="77777777" w:rsidR="00054460" w:rsidRPr="005F5FE3" w:rsidRDefault="00054460"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Yes, as the number of employees affects cost, and the company type affects the tools used</w:t>
            </w:r>
          </w:p>
        </w:tc>
      </w:tr>
      <w:tr w:rsidR="00054460" w:rsidRPr="00395B8F" w14:paraId="13AD29C7" w14:textId="77777777" w:rsidTr="006B00E0">
        <w:trPr>
          <w:jc w:val="center"/>
        </w:trPr>
        <w:tc>
          <w:tcPr>
            <w:tcW w:w="5000" w:type="pct"/>
            <w:vAlign w:val="center"/>
          </w:tcPr>
          <w:p w14:paraId="04F059AE" w14:textId="77777777" w:rsidR="00054460" w:rsidRPr="00395B8F" w:rsidRDefault="00054460" w:rsidP="006B00E0">
            <w:pPr>
              <w:spacing w:after="0" w:line="240" w:lineRule="auto"/>
              <w:rPr>
                <w:rFonts w:ascii="Times New Roman" w:eastAsia="Times New Roman" w:hAnsi="Times New Roman" w:cs="Times New Roman"/>
                <w:sz w:val="24"/>
                <w:szCs w:val="24"/>
              </w:rPr>
            </w:pPr>
            <w:r w:rsidRPr="00395B8F">
              <w:rPr>
                <w:rFonts w:ascii="Times New Roman" w:eastAsia="Times New Roman" w:hAnsi="Times New Roman" w:cs="Times New Roman"/>
                <w:sz w:val="24"/>
                <w:szCs w:val="24"/>
              </w:rPr>
              <w:t>Yes, and it depends on the project, inputs, outputs, tools used, and individuals’ ability to develop and learn</w:t>
            </w:r>
          </w:p>
        </w:tc>
      </w:tr>
      <w:tr w:rsidR="00054460" w:rsidRPr="00395B8F" w14:paraId="2A35FD82" w14:textId="77777777" w:rsidTr="006B00E0">
        <w:trPr>
          <w:jc w:val="center"/>
        </w:trPr>
        <w:tc>
          <w:tcPr>
            <w:tcW w:w="5000" w:type="pct"/>
            <w:vAlign w:val="center"/>
          </w:tcPr>
          <w:p w14:paraId="7528684B" w14:textId="77777777" w:rsidR="00054460" w:rsidRPr="00395B8F" w:rsidRDefault="00054460" w:rsidP="006B00E0">
            <w:pPr>
              <w:spacing w:after="0" w:line="240" w:lineRule="auto"/>
              <w:rPr>
                <w:rFonts w:ascii="Times New Roman" w:eastAsia="Times New Roman" w:hAnsi="Times New Roman" w:cs="Times New Roman"/>
                <w:sz w:val="24"/>
                <w:szCs w:val="24"/>
              </w:rPr>
            </w:pPr>
            <w:r w:rsidRPr="00395B8F">
              <w:rPr>
                <w:rFonts w:ascii="Times New Roman" w:eastAsia="Times New Roman" w:hAnsi="Times New Roman" w:cs="Times New Roman"/>
                <w:sz w:val="24"/>
                <w:szCs w:val="24"/>
              </w:rPr>
              <w:t>Yes, the organization size affects the number of AI tool users, and thus the cost changes</w:t>
            </w:r>
          </w:p>
        </w:tc>
      </w:tr>
      <w:tr w:rsidR="00054460" w:rsidRPr="00395B8F" w14:paraId="02ECC2A2" w14:textId="77777777" w:rsidTr="006B00E0">
        <w:trPr>
          <w:jc w:val="center"/>
        </w:trPr>
        <w:tc>
          <w:tcPr>
            <w:tcW w:w="5000" w:type="pct"/>
            <w:vAlign w:val="center"/>
          </w:tcPr>
          <w:p w14:paraId="744B2C3B" w14:textId="77777777" w:rsidR="00054460" w:rsidRPr="00395B8F" w:rsidRDefault="00054460" w:rsidP="006B00E0">
            <w:pPr>
              <w:spacing w:after="0" w:line="240" w:lineRule="auto"/>
              <w:rPr>
                <w:rFonts w:ascii="Times New Roman" w:eastAsia="Times New Roman" w:hAnsi="Times New Roman" w:cs="Times New Roman"/>
                <w:sz w:val="24"/>
                <w:szCs w:val="24"/>
              </w:rPr>
            </w:pPr>
            <w:r w:rsidRPr="00395B8F">
              <w:rPr>
                <w:rFonts w:ascii="Times New Roman" w:eastAsia="Times New Roman" w:hAnsi="Times New Roman" w:cs="Times New Roman"/>
                <w:sz w:val="24"/>
                <w:szCs w:val="24"/>
              </w:rPr>
              <w:t>Yes, as the number of employees affects cost, and the company type affects the tools used</w:t>
            </w:r>
          </w:p>
        </w:tc>
      </w:tr>
      <w:tr w:rsidR="00054460" w:rsidRPr="00395B8F" w14:paraId="473329AD" w14:textId="77777777" w:rsidTr="006B00E0">
        <w:trPr>
          <w:jc w:val="center"/>
        </w:trPr>
        <w:tc>
          <w:tcPr>
            <w:tcW w:w="5000" w:type="pct"/>
            <w:vAlign w:val="center"/>
          </w:tcPr>
          <w:p w14:paraId="4FF3633E" w14:textId="77777777" w:rsidR="00054460" w:rsidRPr="00395B8F" w:rsidRDefault="00054460" w:rsidP="006B00E0">
            <w:pPr>
              <w:spacing w:after="0" w:line="240" w:lineRule="auto"/>
              <w:rPr>
                <w:rFonts w:ascii="Times New Roman" w:eastAsia="Times New Roman" w:hAnsi="Times New Roman" w:cs="Times New Roman"/>
                <w:sz w:val="24"/>
                <w:szCs w:val="24"/>
              </w:rPr>
            </w:pPr>
            <w:r w:rsidRPr="00395B8F">
              <w:rPr>
                <w:rFonts w:ascii="Times New Roman" w:eastAsia="Times New Roman" w:hAnsi="Times New Roman" w:cs="Times New Roman"/>
                <w:sz w:val="24"/>
                <w:szCs w:val="24"/>
              </w:rPr>
              <w:t>Yes, geographical changes affect the cost</w:t>
            </w:r>
          </w:p>
        </w:tc>
      </w:tr>
      <w:tr w:rsidR="00054460" w:rsidRPr="00395B8F" w14:paraId="7D872B4E" w14:textId="77777777" w:rsidTr="006B00E0">
        <w:trPr>
          <w:jc w:val="center"/>
        </w:trPr>
        <w:tc>
          <w:tcPr>
            <w:tcW w:w="5000" w:type="pct"/>
            <w:vAlign w:val="center"/>
          </w:tcPr>
          <w:p w14:paraId="10D2AEC3" w14:textId="77777777" w:rsidR="00054460" w:rsidRPr="00395B8F" w:rsidRDefault="00054460" w:rsidP="006B00E0">
            <w:pPr>
              <w:spacing w:after="0" w:line="240" w:lineRule="auto"/>
              <w:rPr>
                <w:rFonts w:ascii="Times New Roman" w:eastAsia="Times New Roman" w:hAnsi="Times New Roman" w:cs="Times New Roman"/>
                <w:sz w:val="24"/>
                <w:szCs w:val="24"/>
              </w:rPr>
            </w:pPr>
            <w:r w:rsidRPr="00395B8F">
              <w:rPr>
                <w:rFonts w:ascii="Times New Roman" w:eastAsia="Times New Roman" w:hAnsi="Times New Roman" w:cs="Times New Roman"/>
                <w:sz w:val="24"/>
                <w:szCs w:val="24"/>
              </w:rPr>
              <w:t>Yes, project cost and number of employees</w:t>
            </w:r>
          </w:p>
        </w:tc>
      </w:tr>
      <w:tr w:rsidR="00054460" w:rsidRPr="00395B8F" w14:paraId="09B4EE81" w14:textId="77777777" w:rsidTr="006B00E0">
        <w:trPr>
          <w:jc w:val="center"/>
        </w:trPr>
        <w:tc>
          <w:tcPr>
            <w:tcW w:w="5000" w:type="pct"/>
            <w:vAlign w:val="center"/>
          </w:tcPr>
          <w:p w14:paraId="45953F94" w14:textId="77777777" w:rsidR="00054460" w:rsidRPr="00395B8F" w:rsidRDefault="00054460" w:rsidP="006B00E0">
            <w:pPr>
              <w:spacing w:after="0" w:line="240" w:lineRule="auto"/>
              <w:rPr>
                <w:rFonts w:ascii="Times New Roman" w:eastAsia="Times New Roman" w:hAnsi="Times New Roman" w:cs="Times New Roman"/>
                <w:sz w:val="24"/>
                <w:szCs w:val="24"/>
              </w:rPr>
            </w:pPr>
            <w:r w:rsidRPr="00395B8F">
              <w:rPr>
                <w:rFonts w:ascii="Times New Roman" w:eastAsia="Times New Roman" w:hAnsi="Times New Roman" w:cs="Times New Roman"/>
                <w:sz w:val="24"/>
                <w:szCs w:val="24"/>
              </w:rPr>
              <w:t>Yes, company</w:t>
            </w:r>
          </w:p>
        </w:tc>
      </w:tr>
    </w:tbl>
    <w:p w14:paraId="7D2E8741" w14:textId="77777777" w:rsidR="00054460" w:rsidRPr="00395B8F" w:rsidRDefault="00054460" w:rsidP="00054460"/>
    <w:p w14:paraId="7D07B1E2" w14:textId="1B5332D3" w:rsidR="00054460" w:rsidRPr="00395B8F" w:rsidRDefault="00B84820" w:rsidP="00B84820">
      <w:pPr>
        <w:spacing w:line="278" w:lineRule="auto"/>
        <w:jc w:val="both"/>
        <w:rPr>
          <w:rFonts w:ascii="Times New Roman" w:eastAsia="Times New Roman" w:hAnsi="Times New Roman" w:cs="Times New Roman"/>
          <w:sz w:val="24"/>
          <w:szCs w:val="24"/>
          <w:rtl/>
        </w:rPr>
      </w:pPr>
      <w:r w:rsidRPr="00395B8F">
        <w:rPr>
          <w:rFonts w:ascii="Times New Roman" w:eastAsia="Times New Roman" w:hAnsi="Times New Roman" w:cs="Times New Roman"/>
          <w:sz w:val="24"/>
          <w:szCs w:val="24"/>
        </w:rPr>
        <w:t xml:space="preserve">Open-ended responses were thematically coded into recurrent categories such as cost and financial constraints, workforce skills and training gaps, infrastructure compatibility, data privacy and </w:t>
      </w:r>
      <w:r w:rsidRPr="00395B8F">
        <w:rPr>
          <w:rFonts w:ascii="Times New Roman" w:eastAsia="Times New Roman" w:hAnsi="Times New Roman" w:cs="Times New Roman"/>
          <w:sz w:val="24"/>
          <w:szCs w:val="24"/>
        </w:rPr>
        <w:lastRenderedPageBreak/>
        <w:t>security, and organizational culture or resistance to change. These themes closely align with the quantitative constructs used as independent variables in the model, reinforcing the conceptual coherence of the study design.</w:t>
      </w:r>
    </w:p>
    <w:p w14:paraId="0DEC3DCE" w14:textId="12AF8853" w:rsidR="00755942" w:rsidRPr="00395B8F" w:rsidRDefault="00755942" w:rsidP="00B84820">
      <w:pPr>
        <w:pStyle w:val="Heading4"/>
        <w:rPr>
          <w:rFonts w:eastAsia="Times New Roman"/>
          <w:rtl/>
        </w:rPr>
      </w:pPr>
      <w:r w:rsidRPr="00395B8F">
        <w:rPr>
          <w:rFonts w:eastAsia="Times New Roman"/>
        </w:rPr>
        <w:t>Thematic Quantification of Open-Ended Responses</w:t>
      </w:r>
    </w:p>
    <w:p w14:paraId="5C11DA8A" w14:textId="77777777" w:rsidR="00921FD4" w:rsidRDefault="00921FD4" w:rsidP="00921FD4">
      <w:pPr>
        <w:spacing w:line="278" w:lineRule="auto"/>
        <w:jc w:val="both"/>
        <w:rPr>
          <w:rFonts w:ascii="Times New Roman" w:eastAsia="Times New Roman" w:hAnsi="Times New Roman" w:cs="Times New Roman"/>
          <w:sz w:val="24"/>
          <w:szCs w:val="24"/>
          <w:highlight w:val="yellow"/>
        </w:rPr>
      </w:pPr>
      <w:r w:rsidRPr="00921FD4">
        <w:rPr>
          <w:rFonts w:ascii="Times New Roman" w:eastAsia="Times New Roman" w:hAnsi="Times New Roman" w:cs="Times New Roman"/>
          <w:sz w:val="24"/>
          <w:szCs w:val="24"/>
          <w:highlight w:val="yellow"/>
        </w:rPr>
        <w:t>The survey included five open-ended questions (Q42–Q46, total n=103 respondents) to capture nuanced practitioner perspectives on AI utilization challenges, recommendations, benefits, and contextual factors. Responses were systematically coded into the study's six IV themes (privacy/security, resistance to change</w:t>
      </w:r>
      <w:r>
        <w:rPr>
          <w:rFonts w:ascii="Times New Roman" w:eastAsia="Times New Roman" w:hAnsi="Times New Roman" w:cs="Times New Roman"/>
          <w:sz w:val="24"/>
          <w:szCs w:val="24"/>
          <w:highlight w:val="yellow"/>
        </w:rPr>
        <w:t xml:space="preserve">, </w:t>
      </w:r>
      <w:r w:rsidRPr="00921FD4">
        <w:rPr>
          <w:rFonts w:ascii="Times New Roman" w:eastAsia="Times New Roman" w:hAnsi="Times New Roman" w:cs="Times New Roman"/>
          <w:sz w:val="24"/>
          <w:szCs w:val="24"/>
          <w:highlight w:val="yellow"/>
        </w:rPr>
        <w:t>cost, infrastructure,</w:t>
      </w:r>
      <w:r>
        <w:rPr>
          <w:rFonts w:ascii="Times New Roman" w:eastAsia="Times New Roman" w:hAnsi="Times New Roman" w:cs="Times New Roman"/>
          <w:sz w:val="24"/>
          <w:szCs w:val="24"/>
          <w:highlight w:val="yellow"/>
        </w:rPr>
        <w:t xml:space="preserve"> </w:t>
      </w:r>
      <w:r w:rsidRPr="00921FD4">
        <w:rPr>
          <w:rFonts w:ascii="Times New Roman" w:eastAsia="Times New Roman" w:hAnsi="Times New Roman" w:cs="Times New Roman"/>
          <w:sz w:val="24"/>
          <w:szCs w:val="24"/>
          <w:highlight w:val="yellow"/>
        </w:rPr>
        <w:t>workforce/training,</w:t>
      </w:r>
      <w:r>
        <w:rPr>
          <w:rFonts w:ascii="Times New Roman" w:eastAsia="Times New Roman" w:hAnsi="Times New Roman" w:cs="Times New Roman"/>
          <w:sz w:val="24"/>
          <w:szCs w:val="24"/>
          <w:highlight w:val="yellow"/>
        </w:rPr>
        <w:t xml:space="preserve"> </w:t>
      </w:r>
      <w:r w:rsidRPr="00921FD4">
        <w:rPr>
          <w:rFonts w:ascii="Times New Roman" w:eastAsia="Times New Roman" w:hAnsi="Times New Roman" w:cs="Times New Roman"/>
          <w:sz w:val="24"/>
          <w:szCs w:val="24"/>
          <w:highlight w:val="yellow"/>
        </w:rPr>
        <w:t xml:space="preserve">ethics/regulatory) plus emergent subthemes, enabling triangulation with quantitative SEM results. </w:t>
      </w:r>
    </w:p>
    <w:p w14:paraId="164779AB" w14:textId="6DF36EDD" w:rsidR="00B84820" w:rsidRPr="00395B8F" w:rsidRDefault="00921FD4" w:rsidP="00921FD4">
      <w:pPr>
        <w:spacing w:line="278" w:lineRule="auto"/>
        <w:jc w:val="both"/>
        <w:rPr>
          <w:rFonts w:ascii="Times New Roman" w:eastAsia="Times New Roman" w:hAnsi="Times New Roman" w:cs="Times New Roman"/>
          <w:sz w:val="24"/>
          <w:szCs w:val="24"/>
        </w:rPr>
      </w:pPr>
      <w:r w:rsidRPr="00921FD4">
        <w:rPr>
          <w:rFonts w:ascii="Times New Roman" w:eastAsia="Times New Roman" w:hAnsi="Times New Roman" w:cs="Times New Roman"/>
          <w:b/>
          <w:bCs/>
          <w:sz w:val="24"/>
          <w:szCs w:val="24"/>
          <w:highlight w:val="yellow"/>
        </w:rPr>
        <w:t>Table 24</w:t>
      </w:r>
      <w:r w:rsidRPr="00921FD4">
        <w:rPr>
          <w:rFonts w:ascii="Times New Roman" w:eastAsia="Times New Roman" w:hAnsi="Times New Roman" w:cs="Times New Roman"/>
          <w:sz w:val="24"/>
          <w:szCs w:val="24"/>
          <w:highlight w:val="yellow"/>
        </w:rPr>
        <w:t xml:space="preserve"> provides detailed frequencies for Q42 "most significant challenges", the question with the strongest IV alignment. Q42 Analysis (n=62 Substantive Responses): Of 103 respondents, 62 provided substantive, </w:t>
      </w:r>
      <w:proofErr w:type="spellStart"/>
      <w:r w:rsidRPr="00921FD4">
        <w:rPr>
          <w:rFonts w:ascii="Times New Roman" w:eastAsia="Times New Roman" w:hAnsi="Times New Roman" w:cs="Times New Roman"/>
          <w:sz w:val="24"/>
          <w:szCs w:val="24"/>
          <w:highlight w:val="yellow"/>
        </w:rPr>
        <w:t>codeable</w:t>
      </w:r>
      <w:proofErr w:type="spellEnd"/>
      <w:r w:rsidRPr="00921FD4">
        <w:rPr>
          <w:rFonts w:ascii="Times New Roman" w:eastAsia="Times New Roman" w:hAnsi="Times New Roman" w:cs="Times New Roman"/>
          <w:sz w:val="24"/>
          <w:szCs w:val="24"/>
          <w:highlight w:val="yellow"/>
        </w:rPr>
        <w:t xml:space="preserve"> answers to Q42. The remaining 41 were blank, "none", or too vague (e.g., single words without context). These 62 responses generated 138 </w:t>
      </w:r>
      <w:proofErr w:type="gramStart"/>
      <w:r w:rsidRPr="00921FD4">
        <w:rPr>
          <w:rFonts w:ascii="Times New Roman" w:eastAsia="Times New Roman" w:hAnsi="Times New Roman" w:cs="Times New Roman"/>
          <w:sz w:val="24"/>
          <w:szCs w:val="24"/>
          <w:highlight w:val="yellow"/>
        </w:rPr>
        <w:t>theme</w:t>
      </w:r>
      <w:proofErr w:type="gramEnd"/>
      <w:r>
        <w:rPr>
          <w:rFonts w:ascii="Times New Roman" w:eastAsia="Times New Roman" w:hAnsi="Times New Roman" w:cs="Times New Roman"/>
          <w:sz w:val="24"/>
          <w:szCs w:val="24"/>
          <w:highlight w:val="yellow"/>
        </w:rPr>
        <w:t xml:space="preserve"> as mentioned in the table </w:t>
      </w:r>
      <w:r w:rsidRPr="00921FD4">
        <w:rPr>
          <w:rFonts w:ascii="Times New Roman" w:eastAsia="Times New Roman" w:hAnsi="Times New Roman" w:cs="Times New Roman"/>
          <w:sz w:val="24"/>
          <w:szCs w:val="24"/>
          <w:highlight w:val="yellow"/>
        </w:rPr>
        <w:t>(multiple themes per response permitted), distributed as:</w:t>
      </w:r>
    </w:p>
    <w:p w14:paraId="1464B5E5" w14:textId="13FF17EB" w:rsidR="00755942" w:rsidRPr="00427662" w:rsidRDefault="00755942" w:rsidP="00921FD4">
      <w:pPr>
        <w:spacing w:line="278" w:lineRule="auto"/>
        <w:jc w:val="both"/>
        <w:rPr>
          <w:i/>
          <w:iCs/>
          <w:color w:val="1F497D" w:themeColor="text2"/>
          <w:sz w:val="18"/>
          <w:szCs w:val="18"/>
        </w:rPr>
      </w:pPr>
      <w:r w:rsidRPr="00427662">
        <w:rPr>
          <w:i/>
          <w:iCs/>
          <w:color w:val="1F497D" w:themeColor="text2"/>
          <w:sz w:val="18"/>
          <w:szCs w:val="18"/>
        </w:rPr>
        <w:t>Table (</w:t>
      </w:r>
      <w:r w:rsidR="00B84820" w:rsidRPr="00427662">
        <w:rPr>
          <w:i/>
          <w:iCs/>
          <w:color w:val="1F497D" w:themeColor="text2"/>
          <w:sz w:val="18"/>
          <w:szCs w:val="18"/>
        </w:rPr>
        <w:t>2</w:t>
      </w:r>
      <w:r w:rsidR="004E4096" w:rsidRPr="00427662">
        <w:rPr>
          <w:i/>
          <w:iCs/>
          <w:color w:val="1F497D" w:themeColor="text2"/>
          <w:sz w:val="18"/>
          <w:szCs w:val="18"/>
        </w:rPr>
        <w:t>4</w:t>
      </w:r>
      <w:proofErr w:type="gramStart"/>
      <w:r w:rsidRPr="00427662">
        <w:rPr>
          <w:i/>
          <w:iCs/>
          <w:color w:val="1F497D" w:themeColor="text2"/>
          <w:sz w:val="18"/>
          <w:szCs w:val="18"/>
        </w:rPr>
        <w:t>) :</w:t>
      </w:r>
      <w:proofErr w:type="gramEnd"/>
      <w:r w:rsidRPr="00427662">
        <w:rPr>
          <w:i/>
          <w:iCs/>
          <w:color w:val="1F497D" w:themeColor="text2"/>
          <w:sz w:val="18"/>
          <w:szCs w:val="18"/>
        </w:rPr>
        <w:t xml:space="preserve"> </w:t>
      </w:r>
      <w:r w:rsidR="00921FD4" w:rsidRPr="00921FD4">
        <w:rPr>
          <w:i/>
          <w:iCs/>
          <w:color w:val="1F497D" w:themeColor="text2"/>
          <w:sz w:val="18"/>
          <w:szCs w:val="18"/>
        </w:rPr>
        <w:t>Q42 Thematic Coding Frequencies (n=62 Non-Empty Responses)</w:t>
      </w:r>
    </w:p>
    <w:tbl>
      <w:tblPr>
        <w:tblW w:w="524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592"/>
        <w:gridCol w:w="3418"/>
        <w:gridCol w:w="2794"/>
      </w:tblGrid>
      <w:tr w:rsidR="002B0DAC" w:rsidRPr="00CC051F" w14:paraId="2ABC7C9A" w14:textId="77777777" w:rsidTr="00CC051F">
        <w:trPr>
          <w:trHeight w:val="392"/>
          <w:tblHeader/>
        </w:trPr>
        <w:tc>
          <w:tcPr>
            <w:tcW w:w="0" w:type="auto"/>
            <w:shd w:val="clear" w:color="auto" w:fill="D9D9D9" w:themeFill="background1" w:themeFillShade="D9"/>
            <w:tcMar>
              <w:top w:w="120" w:type="dxa"/>
              <w:left w:w="120" w:type="dxa"/>
              <w:bottom w:w="120" w:type="dxa"/>
              <w:right w:w="120" w:type="dxa"/>
            </w:tcMar>
            <w:vAlign w:val="center"/>
            <w:hideMark/>
          </w:tcPr>
          <w:p w14:paraId="2A70E227" w14:textId="77777777" w:rsidR="002B0DAC" w:rsidRPr="00CC051F" w:rsidRDefault="002B0DAC" w:rsidP="00CC051F">
            <w:pPr>
              <w:spacing w:after="0" w:line="240" w:lineRule="auto"/>
              <w:jc w:val="center"/>
              <w:rPr>
                <w:rFonts w:ascii="Times New Roman" w:hAnsi="Times New Roman" w:cs="Times New Roman"/>
                <w:b/>
                <w:bCs/>
                <w:sz w:val="24"/>
                <w:szCs w:val="24"/>
              </w:rPr>
            </w:pPr>
            <w:r w:rsidRPr="00CC051F">
              <w:rPr>
                <w:rFonts w:ascii="Times New Roman" w:hAnsi="Times New Roman" w:cs="Times New Roman"/>
                <w:b/>
                <w:bCs/>
                <w:sz w:val="24"/>
                <w:szCs w:val="24"/>
              </w:rPr>
              <w:t>Theme</w:t>
            </w:r>
          </w:p>
        </w:tc>
        <w:tc>
          <w:tcPr>
            <w:tcW w:w="0" w:type="auto"/>
            <w:shd w:val="clear" w:color="auto" w:fill="D9D9D9" w:themeFill="background1" w:themeFillShade="D9"/>
            <w:tcMar>
              <w:top w:w="120" w:type="dxa"/>
              <w:left w:w="120" w:type="dxa"/>
              <w:bottom w:w="120" w:type="dxa"/>
              <w:right w:w="120" w:type="dxa"/>
            </w:tcMar>
            <w:vAlign w:val="center"/>
            <w:hideMark/>
          </w:tcPr>
          <w:p w14:paraId="47A0C929" w14:textId="77777777" w:rsidR="002B0DAC" w:rsidRPr="00CC051F" w:rsidRDefault="002B0DAC" w:rsidP="00CC051F">
            <w:pPr>
              <w:spacing w:after="0" w:line="240" w:lineRule="auto"/>
              <w:jc w:val="center"/>
              <w:rPr>
                <w:rFonts w:ascii="Times New Roman" w:hAnsi="Times New Roman" w:cs="Times New Roman"/>
                <w:b/>
                <w:bCs/>
                <w:sz w:val="24"/>
                <w:szCs w:val="24"/>
              </w:rPr>
            </w:pPr>
            <w:r w:rsidRPr="00CC051F">
              <w:rPr>
                <w:rFonts w:ascii="Times New Roman" w:hAnsi="Times New Roman" w:cs="Times New Roman"/>
                <w:b/>
                <w:bCs/>
                <w:sz w:val="24"/>
                <w:szCs w:val="24"/>
              </w:rPr>
              <w:t>Respondents (n=62)</w:t>
            </w:r>
          </w:p>
        </w:tc>
        <w:tc>
          <w:tcPr>
            <w:tcW w:w="1425" w:type="pct"/>
            <w:shd w:val="clear" w:color="auto" w:fill="D9D9D9" w:themeFill="background1" w:themeFillShade="D9"/>
            <w:tcMar>
              <w:top w:w="120" w:type="dxa"/>
              <w:left w:w="120" w:type="dxa"/>
              <w:bottom w:w="120" w:type="dxa"/>
              <w:right w:w="120" w:type="dxa"/>
            </w:tcMar>
            <w:vAlign w:val="center"/>
            <w:hideMark/>
          </w:tcPr>
          <w:p w14:paraId="7E51FF4F" w14:textId="77777777" w:rsidR="002B0DAC" w:rsidRPr="00CC051F" w:rsidRDefault="002B0DAC" w:rsidP="00CC051F">
            <w:pPr>
              <w:spacing w:after="0" w:line="240" w:lineRule="auto"/>
              <w:jc w:val="center"/>
              <w:rPr>
                <w:rFonts w:ascii="Times New Roman" w:hAnsi="Times New Roman" w:cs="Times New Roman"/>
                <w:b/>
                <w:bCs/>
                <w:sz w:val="24"/>
                <w:szCs w:val="24"/>
              </w:rPr>
            </w:pPr>
            <w:r w:rsidRPr="00CC051F">
              <w:rPr>
                <w:rFonts w:ascii="Times New Roman" w:hAnsi="Times New Roman" w:cs="Times New Roman"/>
                <w:b/>
                <w:bCs/>
                <w:sz w:val="24"/>
                <w:szCs w:val="24"/>
              </w:rPr>
              <w:t xml:space="preserve">% of </w:t>
            </w:r>
            <w:proofErr w:type="gramStart"/>
            <w:r w:rsidRPr="00CC051F">
              <w:rPr>
                <w:rFonts w:ascii="Times New Roman" w:hAnsi="Times New Roman" w:cs="Times New Roman"/>
                <w:b/>
                <w:bCs/>
                <w:sz w:val="24"/>
                <w:szCs w:val="24"/>
              </w:rPr>
              <w:t>Non-Empty</w:t>
            </w:r>
            <w:proofErr w:type="gramEnd"/>
            <w:r w:rsidRPr="00CC051F">
              <w:rPr>
                <w:rFonts w:ascii="Times New Roman" w:hAnsi="Times New Roman" w:cs="Times New Roman"/>
                <w:b/>
                <w:bCs/>
                <w:sz w:val="24"/>
                <w:szCs w:val="24"/>
              </w:rPr>
              <w:t xml:space="preserve"> Q42</w:t>
            </w:r>
          </w:p>
        </w:tc>
      </w:tr>
      <w:tr w:rsidR="002B0DAC" w:rsidRPr="00395B8F" w14:paraId="3735D8C5" w14:textId="77777777" w:rsidTr="00CC051F">
        <w:trPr>
          <w:trHeight w:val="293"/>
        </w:trPr>
        <w:tc>
          <w:tcPr>
            <w:tcW w:w="0" w:type="auto"/>
            <w:tcMar>
              <w:top w:w="120" w:type="dxa"/>
              <w:left w:w="120" w:type="dxa"/>
              <w:bottom w:w="120" w:type="dxa"/>
              <w:right w:w="120" w:type="dxa"/>
            </w:tcMar>
            <w:vAlign w:val="center"/>
            <w:hideMark/>
          </w:tcPr>
          <w:p w14:paraId="4C1C897E" w14:textId="77777777" w:rsidR="002B0DAC" w:rsidRPr="00395B8F" w:rsidRDefault="002B0DAC" w:rsidP="002B0DAC">
            <w:pPr>
              <w:spacing w:line="278" w:lineRule="auto"/>
              <w:jc w:val="both"/>
              <w:rPr>
                <w:rFonts w:ascii="Times New Roman" w:eastAsia="Times New Roman" w:hAnsi="Times New Roman" w:cs="Times New Roman"/>
                <w:sz w:val="24"/>
                <w:szCs w:val="24"/>
              </w:rPr>
            </w:pPr>
            <w:r w:rsidRPr="00395B8F">
              <w:rPr>
                <w:rFonts w:ascii="Times New Roman" w:eastAsia="Times New Roman" w:hAnsi="Times New Roman" w:cs="Times New Roman"/>
                <w:b/>
                <w:bCs/>
                <w:sz w:val="24"/>
                <w:szCs w:val="24"/>
              </w:rPr>
              <w:t>Privacy</w:t>
            </w:r>
          </w:p>
        </w:tc>
        <w:tc>
          <w:tcPr>
            <w:tcW w:w="0" w:type="auto"/>
            <w:tcMar>
              <w:top w:w="120" w:type="dxa"/>
              <w:left w:w="120" w:type="dxa"/>
              <w:bottom w:w="120" w:type="dxa"/>
              <w:right w:w="120" w:type="dxa"/>
            </w:tcMar>
            <w:vAlign w:val="center"/>
            <w:hideMark/>
          </w:tcPr>
          <w:p w14:paraId="7DD38508" w14:textId="77777777" w:rsidR="002B0DAC" w:rsidRPr="00395B8F" w:rsidRDefault="002B0DAC" w:rsidP="002B0DAC">
            <w:pPr>
              <w:spacing w:line="278" w:lineRule="auto"/>
              <w:jc w:val="center"/>
              <w:rPr>
                <w:rFonts w:ascii="Times New Roman" w:eastAsia="Times New Roman" w:hAnsi="Times New Roman" w:cs="Times New Roman"/>
                <w:sz w:val="24"/>
                <w:szCs w:val="24"/>
              </w:rPr>
            </w:pPr>
            <w:r w:rsidRPr="00395B8F">
              <w:rPr>
                <w:rFonts w:ascii="Times New Roman" w:eastAsia="Times New Roman" w:hAnsi="Times New Roman" w:cs="Times New Roman"/>
                <w:sz w:val="24"/>
                <w:szCs w:val="24"/>
              </w:rPr>
              <w:t>15</w:t>
            </w:r>
          </w:p>
        </w:tc>
        <w:tc>
          <w:tcPr>
            <w:tcW w:w="1425" w:type="pct"/>
            <w:tcMar>
              <w:top w:w="120" w:type="dxa"/>
              <w:left w:w="120" w:type="dxa"/>
              <w:bottom w:w="120" w:type="dxa"/>
              <w:right w:w="120" w:type="dxa"/>
            </w:tcMar>
            <w:vAlign w:val="center"/>
            <w:hideMark/>
          </w:tcPr>
          <w:p w14:paraId="36A37114" w14:textId="578E0849" w:rsidR="002B0DAC" w:rsidRPr="00395B8F" w:rsidRDefault="002B0DAC" w:rsidP="002B0DAC">
            <w:pPr>
              <w:spacing w:line="278" w:lineRule="auto"/>
              <w:jc w:val="center"/>
              <w:rPr>
                <w:rFonts w:ascii="Times New Roman" w:eastAsia="Times New Roman" w:hAnsi="Times New Roman" w:cs="Times New Roman"/>
                <w:sz w:val="24"/>
                <w:szCs w:val="24"/>
              </w:rPr>
            </w:pPr>
            <w:r w:rsidRPr="00395B8F">
              <w:rPr>
                <w:rFonts w:ascii="Times New Roman" w:eastAsia="Times New Roman" w:hAnsi="Times New Roman" w:cs="Times New Roman"/>
                <w:sz w:val="24"/>
                <w:szCs w:val="24"/>
              </w:rPr>
              <w:t>24%</w:t>
            </w:r>
          </w:p>
        </w:tc>
      </w:tr>
      <w:tr w:rsidR="002B0DAC" w:rsidRPr="00395B8F" w14:paraId="1FF44810" w14:textId="77777777" w:rsidTr="00CC051F">
        <w:trPr>
          <w:trHeight w:val="284"/>
        </w:trPr>
        <w:tc>
          <w:tcPr>
            <w:tcW w:w="0" w:type="auto"/>
            <w:tcMar>
              <w:top w:w="120" w:type="dxa"/>
              <w:left w:w="120" w:type="dxa"/>
              <w:bottom w:w="120" w:type="dxa"/>
              <w:right w:w="120" w:type="dxa"/>
            </w:tcMar>
            <w:vAlign w:val="center"/>
            <w:hideMark/>
          </w:tcPr>
          <w:p w14:paraId="27C9C281" w14:textId="77777777" w:rsidR="002B0DAC" w:rsidRPr="00395B8F" w:rsidRDefault="002B0DAC" w:rsidP="002B0DAC">
            <w:pPr>
              <w:spacing w:line="278" w:lineRule="auto"/>
              <w:jc w:val="both"/>
              <w:rPr>
                <w:rFonts w:ascii="Times New Roman" w:eastAsia="Times New Roman" w:hAnsi="Times New Roman" w:cs="Times New Roman"/>
                <w:sz w:val="24"/>
                <w:szCs w:val="24"/>
              </w:rPr>
            </w:pPr>
            <w:r w:rsidRPr="00395B8F">
              <w:rPr>
                <w:rFonts w:ascii="Times New Roman" w:eastAsia="Times New Roman" w:hAnsi="Times New Roman" w:cs="Times New Roman"/>
                <w:b/>
                <w:bCs/>
                <w:sz w:val="24"/>
                <w:szCs w:val="24"/>
              </w:rPr>
              <w:t>Resistance</w:t>
            </w:r>
          </w:p>
        </w:tc>
        <w:tc>
          <w:tcPr>
            <w:tcW w:w="0" w:type="auto"/>
            <w:tcMar>
              <w:top w:w="120" w:type="dxa"/>
              <w:left w:w="120" w:type="dxa"/>
              <w:bottom w:w="120" w:type="dxa"/>
              <w:right w:w="120" w:type="dxa"/>
            </w:tcMar>
            <w:vAlign w:val="center"/>
            <w:hideMark/>
          </w:tcPr>
          <w:p w14:paraId="0237868A" w14:textId="77777777" w:rsidR="002B0DAC" w:rsidRPr="00395B8F" w:rsidRDefault="002B0DAC" w:rsidP="002B0DAC">
            <w:pPr>
              <w:spacing w:line="278" w:lineRule="auto"/>
              <w:jc w:val="center"/>
              <w:rPr>
                <w:rFonts w:ascii="Times New Roman" w:eastAsia="Times New Roman" w:hAnsi="Times New Roman" w:cs="Times New Roman"/>
                <w:sz w:val="24"/>
                <w:szCs w:val="24"/>
              </w:rPr>
            </w:pPr>
            <w:r w:rsidRPr="00395B8F">
              <w:rPr>
                <w:rFonts w:ascii="Times New Roman" w:eastAsia="Times New Roman" w:hAnsi="Times New Roman" w:cs="Times New Roman"/>
                <w:sz w:val="24"/>
                <w:szCs w:val="24"/>
              </w:rPr>
              <w:t>12</w:t>
            </w:r>
          </w:p>
        </w:tc>
        <w:tc>
          <w:tcPr>
            <w:tcW w:w="1425" w:type="pct"/>
            <w:tcMar>
              <w:top w:w="120" w:type="dxa"/>
              <w:left w:w="120" w:type="dxa"/>
              <w:bottom w:w="120" w:type="dxa"/>
              <w:right w:w="120" w:type="dxa"/>
            </w:tcMar>
            <w:vAlign w:val="center"/>
            <w:hideMark/>
          </w:tcPr>
          <w:p w14:paraId="27310E09" w14:textId="7EE0CADB" w:rsidR="002B0DAC" w:rsidRPr="00395B8F" w:rsidRDefault="002B0DAC" w:rsidP="002B0DAC">
            <w:pPr>
              <w:spacing w:line="278" w:lineRule="auto"/>
              <w:jc w:val="center"/>
              <w:rPr>
                <w:rFonts w:ascii="Times New Roman" w:eastAsia="Times New Roman" w:hAnsi="Times New Roman" w:cs="Times New Roman"/>
                <w:sz w:val="24"/>
                <w:szCs w:val="24"/>
              </w:rPr>
            </w:pPr>
            <w:r w:rsidRPr="00395B8F">
              <w:rPr>
                <w:rFonts w:ascii="Times New Roman" w:eastAsia="Times New Roman" w:hAnsi="Times New Roman" w:cs="Times New Roman"/>
                <w:sz w:val="24"/>
                <w:szCs w:val="24"/>
              </w:rPr>
              <w:t>19%</w:t>
            </w:r>
          </w:p>
        </w:tc>
      </w:tr>
      <w:tr w:rsidR="006F5791" w:rsidRPr="00395B8F" w14:paraId="361F2A96" w14:textId="77777777" w:rsidTr="00CC051F">
        <w:trPr>
          <w:trHeight w:val="176"/>
        </w:trPr>
        <w:tc>
          <w:tcPr>
            <w:tcW w:w="0" w:type="auto"/>
            <w:tcMar>
              <w:top w:w="120" w:type="dxa"/>
              <w:left w:w="120" w:type="dxa"/>
              <w:bottom w:w="120" w:type="dxa"/>
              <w:right w:w="120" w:type="dxa"/>
            </w:tcMar>
            <w:vAlign w:val="center"/>
          </w:tcPr>
          <w:p w14:paraId="08BB7AA6" w14:textId="32B22328" w:rsidR="006F5791" w:rsidRPr="00395B8F" w:rsidRDefault="006F5791" w:rsidP="006F5791">
            <w:pPr>
              <w:spacing w:line="278" w:lineRule="auto"/>
              <w:jc w:val="both"/>
              <w:rPr>
                <w:rFonts w:ascii="Times New Roman" w:eastAsia="Times New Roman" w:hAnsi="Times New Roman" w:cs="Times New Roman"/>
                <w:b/>
                <w:bCs/>
                <w:sz w:val="24"/>
                <w:szCs w:val="24"/>
              </w:rPr>
            </w:pPr>
            <w:r w:rsidRPr="00395B8F">
              <w:rPr>
                <w:rFonts w:ascii="Times New Roman" w:eastAsia="Times New Roman" w:hAnsi="Times New Roman" w:cs="Times New Roman"/>
                <w:b/>
                <w:bCs/>
                <w:sz w:val="24"/>
                <w:szCs w:val="24"/>
              </w:rPr>
              <w:t>Cost</w:t>
            </w:r>
          </w:p>
        </w:tc>
        <w:tc>
          <w:tcPr>
            <w:tcW w:w="0" w:type="auto"/>
            <w:tcMar>
              <w:top w:w="120" w:type="dxa"/>
              <w:left w:w="120" w:type="dxa"/>
              <w:bottom w:w="120" w:type="dxa"/>
              <w:right w:w="120" w:type="dxa"/>
            </w:tcMar>
            <w:vAlign w:val="center"/>
          </w:tcPr>
          <w:p w14:paraId="1B5CD84C" w14:textId="76FB83AE" w:rsidR="006F5791" w:rsidRPr="00395B8F" w:rsidRDefault="006F5791" w:rsidP="006F5791">
            <w:pPr>
              <w:spacing w:line="278" w:lineRule="auto"/>
              <w:jc w:val="center"/>
              <w:rPr>
                <w:rFonts w:ascii="Times New Roman" w:eastAsia="Times New Roman" w:hAnsi="Times New Roman" w:cs="Times New Roman"/>
                <w:sz w:val="24"/>
                <w:szCs w:val="24"/>
              </w:rPr>
            </w:pPr>
            <w:r w:rsidRPr="00395B8F">
              <w:rPr>
                <w:rFonts w:ascii="Times New Roman" w:eastAsia="Times New Roman" w:hAnsi="Times New Roman" w:cs="Times New Roman"/>
                <w:sz w:val="24"/>
                <w:szCs w:val="24"/>
              </w:rPr>
              <w:t>28</w:t>
            </w:r>
          </w:p>
        </w:tc>
        <w:tc>
          <w:tcPr>
            <w:tcW w:w="1425" w:type="pct"/>
            <w:tcMar>
              <w:top w:w="120" w:type="dxa"/>
              <w:left w:w="120" w:type="dxa"/>
              <w:bottom w:w="120" w:type="dxa"/>
              <w:right w:w="120" w:type="dxa"/>
            </w:tcMar>
            <w:vAlign w:val="center"/>
          </w:tcPr>
          <w:p w14:paraId="53E2929B" w14:textId="29F7955C" w:rsidR="006F5791" w:rsidRPr="00395B8F" w:rsidRDefault="006F5791" w:rsidP="006F5791">
            <w:pPr>
              <w:spacing w:line="278" w:lineRule="auto"/>
              <w:jc w:val="center"/>
              <w:rPr>
                <w:rFonts w:ascii="Times New Roman" w:eastAsia="Times New Roman" w:hAnsi="Times New Roman" w:cs="Times New Roman"/>
                <w:sz w:val="24"/>
                <w:szCs w:val="24"/>
              </w:rPr>
            </w:pPr>
            <w:r w:rsidRPr="00395B8F">
              <w:rPr>
                <w:rFonts w:ascii="Times New Roman" w:eastAsia="Times New Roman" w:hAnsi="Times New Roman" w:cs="Times New Roman"/>
                <w:sz w:val="24"/>
                <w:szCs w:val="24"/>
              </w:rPr>
              <w:t>45%</w:t>
            </w:r>
          </w:p>
        </w:tc>
      </w:tr>
      <w:tr w:rsidR="006F5791" w:rsidRPr="00395B8F" w14:paraId="79CC8F2A" w14:textId="77777777" w:rsidTr="00CC051F">
        <w:trPr>
          <w:trHeight w:val="257"/>
        </w:trPr>
        <w:tc>
          <w:tcPr>
            <w:tcW w:w="0" w:type="auto"/>
            <w:tcMar>
              <w:top w:w="120" w:type="dxa"/>
              <w:left w:w="120" w:type="dxa"/>
              <w:bottom w:w="120" w:type="dxa"/>
              <w:right w:w="120" w:type="dxa"/>
            </w:tcMar>
            <w:vAlign w:val="center"/>
          </w:tcPr>
          <w:p w14:paraId="3B634EF5" w14:textId="2885C645" w:rsidR="006F5791" w:rsidRPr="00395B8F" w:rsidRDefault="006F5791" w:rsidP="006F5791">
            <w:pPr>
              <w:spacing w:line="278" w:lineRule="auto"/>
              <w:jc w:val="both"/>
              <w:rPr>
                <w:rFonts w:ascii="Times New Roman" w:eastAsia="Times New Roman" w:hAnsi="Times New Roman" w:cs="Times New Roman"/>
                <w:b/>
                <w:bCs/>
                <w:sz w:val="24"/>
                <w:szCs w:val="24"/>
              </w:rPr>
            </w:pPr>
            <w:r w:rsidRPr="00395B8F">
              <w:rPr>
                <w:rFonts w:ascii="Times New Roman" w:eastAsia="Times New Roman" w:hAnsi="Times New Roman" w:cs="Times New Roman"/>
                <w:b/>
                <w:bCs/>
                <w:sz w:val="24"/>
                <w:szCs w:val="24"/>
              </w:rPr>
              <w:t>Infrastructure</w:t>
            </w:r>
          </w:p>
        </w:tc>
        <w:tc>
          <w:tcPr>
            <w:tcW w:w="0" w:type="auto"/>
            <w:tcMar>
              <w:top w:w="120" w:type="dxa"/>
              <w:left w:w="120" w:type="dxa"/>
              <w:bottom w:w="120" w:type="dxa"/>
              <w:right w:w="120" w:type="dxa"/>
            </w:tcMar>
            <w:vAlign w:val="center"/>
          </w:tcPr>
          <w:p w14:paraId="6BD8CF2A" w14:textId="2F14129E" w:rsidR="006F5791" w:rsidRPr="00395B8F" w:rsidRDefault="006F5791" w:rsidP="006F5791">
            <w:pPr>
              <w:spacing w:line="278" w:lineRule="auto"/>
              <w:jc w:val="center"/>
              <w:rPr>
                <w:rFonts w:ascii="Times New Roman" w:eastAsia="Times New Roman" w:hAnsi="Times New Roman" w:cs="Times New Roman"/>
                <w:sz w:val="24"/>
                <w:szCs w:val="24"/>
              </w:rPr>
            </w:pPr>
            <w:r w:rsidRPr="00395B8F">
              <w:rPr>
                <w:rFonts w:ascii="Times New Roman" w:eastAsia="Times New Roman" w:hAnsi="Times New Roman" w:cs="Times New Roman"/>
                <w:sz w:val="24"/>
                <w:szCs w:val="24"/>
              </w:rPr>
              <w:t>22</w:t>
            </w:r>
          </w:p>
        </w:tc>
        <w:tc>
          <w:tcPr>
            <w:tcW w:w="1425" w:type="pct"/>
            <w:tcMar>
              <w:top w:w="120" w:type="dxa"/>
              <w:left w:w="120" w:type="dxa"/>
              <w:bottom w:w="120" w:type="dxa"/>
              <w:right w:w="120" w:type="dxa"/>
            </w:tcMar>
            <w:vAlign w:val="center"/>
          </w:tcPr>
          <w:p w14:paraId="77906701" w14:textId="301B112A" w:rsidR="006F5791" w:rsidRPr="00395B8F" w:rsidRDefault="006F5791" w:rsidP="006F5791">
            <w:pPr>
              <w:spacing w:line="278" w:lineRule="auto"/>
              <w:jc w:val="center"/>
              <w:rPr>
                <w:rFonts w:ascii="Times New Roman" w:eastAsia="Times New Roman" w:hAnsi="Times New Roman" w:cs="Times New Roman"/>
                <w:sz w:val="24"/>
                <w:szCs w:val="24"/>
              </w:rPr>
            </w:pPr>
            <w:r w:rsidRPr="00395B8F">
              <w:rPr>
                <w:rFonts w:ascii="Times New Roman" w:eastAsia="Times New Roman" w:hAnsi="Times New Roman" w:cs="Times New Roman"/>
                <w:sz w:val="24"/>
                <w:szCs w:val="24"/>
              </w:rPr>
              <w:t>35%</w:t>
            </w:r>
          </w:p>
        </w:tc>
      </w:tr>
      <w:tr w:rsidR="006F5791" w:rsidRPr="00395B8F" w14:paraId="1B779145" w14:textId="77777777" w:rsidTr="00CC051F">
        <w:trPr>
          <w:trHeight w:val="158"/>
        </w:trPr>
        <w:tc>
          <w:tcPr>
            <w:tcW w:w="0" w:type="auto"/>
            <w:tcMar>
              <w:top w:w="120" w:type="dxa"/>
              <w:left w:w="120" w:type="dxa"/>
              <w:bottom w:w="120" w:type="dxa"/>
              <w:right w:w="120" w:type="dxa"/>
            </w:tcMar>
            <w:vAlign w:val="center"/>
          </w:tcPr>
          <w:p w14:paraId="41DC1521" w14:textId="0716A8F1" w:rsidR="006F5791" w:rsidRPr="00395B8F" w:rsidRDefault="006F5791" w:rsidP="006F5791">
            <w:pPr>
              <w:spacing w:line="278"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Workforce/ </w:t>
            </w:r>
            <w:r w:rsidRPr="00395B8F">
              <w:rPr>
                <w:rFonts w:ascii="Times New Roman" w:eastAsia="Times New Roman" w:hAnsi="Times New Roman" w:cs="Times New Roman"/>
                <w:b/>
                <w:bCs/>
                <w:sz w:val="24"/>
                <w:szCs w:val="24"/>
              </w:rPr>
              <w:t>Training</w:t>
            </w:r>
          </w:p>
        </w:tc>
        <w:tc>
          <w:tcPr>
            <w:tcW w:w="0" w:type="auto"/>
            <w:tcMar>
              <w:top w:w="120" w:type="dxa"/>
              <w:left w:w="120" w:type="dxa"/>
              <w:bottom w:w="120" w:type="dxa"/>
              <w:right w:w="120" w:type="dxa"/>
            </w:tcMar>
            <w:vAlign w:val="center"/>
          </w:tcPr>
          <w:p w14:paraId="332373B9" w14:textId="07B708FB" w:rsidR="006F5791" w:rsidRPr="00395B8F" w:rsidRDefault="006F5791" w:rsidP="006F5791">
            <w:pPr>
              <w:spacing w:line="278" w:lineRule="auto"/>
              <w:jc w:val="center"/>
              <w:rPr>
                <w:rFonts w:ascii="Times New Roman" w:eastAsia="Times New Roman" w:hAnsi="Times New Roman" w:cs="Times New Roman"/>
                <w:sz w:val="24"/>
                <w:szCs w:val="24"/>
              </w:rPr>
            </w:pPr>
            <w:r w:rsidRPr="00395B8F">
              <w:rPr>
                <w:rFonts w:ascii="Times New Roman" w:eastAsia="Times New Roman" w:hAnsi="Times New Roman" w:cs="Times New Roman"/>
                <w:sz w:val="24"/>
                <w:szCs w:val="24"/>
              </w:rPr>
              <w:t>24</w:t>
            </w:r>
          </w:p>
        </w:tc>
        <w:tc>
          <w:tcPr>
            <w:tcW w:w="1425" w:type="pct"/>
            <w:tcMar>
              <w:top w:w="120" w:type="dxa"/>
              <w:left w:w="120" w:type="dxa"/>
              <w:bottom w:w="120" w:type="dxa"/>
              <w:right w:w="120" w:type="dxa"/>
            </w:tcMar>
            <w:vAlign w:val="center"/>
          </w:tcPr>
          <w:p w14:paraId="721B46C9" w14:textId="13E04600" w:rsidR="006F5791" w:rsidRPr="00395B8F" w:rsidRDefault="006F5791" w:rsidP="006F5791">
            <w:pPr>
              <w:spacing w:line="278" w:lineRule="auto"/>
              <w:jc w:val="center"/>
              <w:rPr>
                <w:rFonts w:ascii="Times New Roman" w:eastAsia="Times New Roman" w:hAnsi="Times New Roman" w:cs="Times New Roman"/>
                <w:sz w:val="24"/>
                <w:szCs w:val="24"/>
              </w:rPr>
            </w:pPr>
            <w:r w:rsidRPr="00395B8F">
              <w:rPr>
                <w:rFonts w:ascii="Times New Roman" w:eastAsia="Times New Roman" w:hAnsi="Times New Roman" w:cs="Times New Roman"/>
                <w:sz w:val="24"/>
                <w:szCs w:val="24"/>
              </w:rPr>
              <w:t>39%</w:t>
            </w:r>
          </w:p>
        </w:tc>
      </w:tr>
      <w:tr w:rsidR="006F5791" w:rsidRPr="002B0DAC" w14:paraId="696C6961" w14:textId="77777777" w:rsidTr="00CC051F">
        <w:trPr>
          <w:trHeight w:val="419"/>
        </w:trPr>
        <w:tc>
          <w:tcPr>
            <w:tcW w:w="0" w:type="auto"/>
            <w:tcMar>
              <w:top w:w="120" w:type="dxa"/>
              <w:left w:w="120" w:type="dxa"/>
              <w:bottom w:w="120" w:type="dxa"/>
              <w:right w:w="120" w:type="dxa"/>
            </w:tcMar>
            <w:vAlign w:val="center"/>
            <w:hideMark/>
          </w:tcPr>
          <w:p w14:paraId="797D61A7" w14:textId="3835C6E0" w:rsidR="006F5791" w:rsidRPr="00395B8F" w:rsidRDefault="006F5791" w:rsidP="006F5791">
            <w:pPr>
              <w:spacing w:line="278" w:lineRule="auto"/>
              <w:jc w:val="both"/>
              <w:rPr>
                <w:rFonts w:ascii="Times New Roman" w:eastAsia="Times New Roman" w:hAnsi="Times New Roman" w:cs="Times New Roman"/>
                <w:sz w:val="24"/>
                <w:szCs w:val="24"/>
              </w:rPr>
            </w:pPr>
            <w:r w:rsidRPr="00395B8F">
              <w:rPr>
                <w:rFonts w:ascii="Times New Roman" w:eastAsia="Times New Roman" w:hAnsi="Times New Roman" w:cs="Times New Roman"/>
                <w:b/>
                <w:bCs/>
                <w:sz w:val="24"/>
                <w:szCs w:val="24"/>
              </w:rPr>
              <w:t>Regulation</w:t>
            </w:r>
            <w:r>
              <w:rPr>
                <w:rFonts w:ascii="Times New Roman" w:eastAsia="Times New Roman" w:hAnsi="Times New Roman" w:cs="Times New Roman"/>
                <w:b/>
                <w:bCs/>
                <w:sz w:val="24"/>
                <w:szCs w:val="24"/>
              </w:rPr>
              <w:t>/ Ethics</w:t>
            </w:r>
          </w:p>
        </w:tc>
        <w:tc>
          <w:tcPr>
            <w:tcW w:w="0" w:type="auto"/>
            <w:tcMar>
              <w:top w:w="120" w:type="dxa"/>
              <w:left w:w="120" w:type="dxa"/>
              <w:bottom w:w="120" w:type="dxa"/>
              <w:right w:w="120" w:type="dxa"/>
            </w:tcMar>
            <w:vAlign w:val="center"/>
            <w:hideMark/>
          </w:tcPr>
          <w:p w14:paraId="5A184DAF" w14:textId="77777777" w:rsidR="006F5791" w:rsidRPr="00395B8F" w:rsidRDefault="006F5791" w:rsidP="006F5791">
            <w:pPr>
              <w:spacing w:line="278" w:lineRule="auto"/>
              <w:jc w:val="center"/>
              <w:rPr>
                <w:rFonts w:ascii="Times New Roman" w:eastAsia="Times New Roman" w:hAnsi="Times New Roman" w:cs="Times New Roman"/>
                <w:sz w:val="24"/>
                <w:szCs w:val="24"/>
              </w:rPr>
            </w:pPr>
            <w:r w:rsidRPr="00395B8F">
              <w:rPr>
                <w:rFonts w:ascii="Times New Roman" w:eastAsia="Times New Roman" w:hAnsi="Times New Roman" w:cs="Times New Roman"/>
                <w:sz w:val="24"/>
                <w:szCs w:val="24"/>
              </w:rPr>
              <w:t>9</w:t>
            </w:r>
          </w:p>
        </w:tc>
        <w:tc>
          <w:tcPr>
            <w:tcW w:w="1425" w:type="pct"/>
            <w:tcMar>
              <w:top w:w="120" w:type="dxa"/>
              <w:left w:w="120" w:type="dxa"/>
              <w:bottom w:w="120" w:type="dxa"/>
              <w:right w:w="120" w:type="dxa"/>
            </w:tcMar>
            <w:vAlign w:val="center"/>
            <w:hideMark/>
          </w:tcPr>
          <w:p w14:paraId="716922E4" w14:textId="10D33ACF" w:rsidR="006F5791" w:rsidRPr="002B0DAC" w:rsidRDefault="006F5791" w:rsidP="006F5791">
            <w:pPr>
              <w:spacing w:line="278" w:lineRule="auto"/>
              <w:jc w:val="center"/>
              <w:rPr>
                <w:rFonts w:ascii="Times New Roman" w:eastAsia="Times New Roman" w:hAnsi="Times New Roman" w:cs="Times New Roman"/>
                <w:sz w:val="24"/>
                <w:szCs w:val="24"/>
              </w:rPr>
            </w:pPr>
            <w:r w:rsidRPr="00395B8F">
              <w:rPr>
                <w:rFonts w:ascii="Times New Roman" w:eastAsia="Times New Roman" w:hAnsi="Times New Roman" w:cs="Times New Roman"/>
                <w:sz w:val="24"/>
                <w:szCs w:val="24"/>
              </w:rPr>
              <w:t>15%</w:t>
            </w:r>
          </w:p>
        </w:tc>
      </w:tr>
    </w:tbl>
    <w:p w14:paraId="7F6902FC" w14:textId="77777777" w:rsidR="00755942" w:rsidRPr="008962BD" w:rsidRDefault="00755942" w:rsidP="008962BD">
      <w:pPr>
        <w:spacing w:line="278" w:lineRule="auto"/>
        <w:jc w:val="both"/>
        <w:rPr>
          <w:rFonts w:ascii="Times New Roman" w:eastAsia="Times New Roman" w:hAnsi="Times New Roman" w:cs="Times New Roman"/>
          <w:sz w:val="24"/>
          <w:szCs w:val="24"/>
        </w:rPr>
      </w:pPr>
    </w:p>
    <w:p w14:paraId="2B40333F" w14:textId="1E3E7389" w:rsidR="00054460" w:rsidRPr="005F5FE3" w:rsidRDefault="00054460" w:rsidP="000D6C23">
      <w:pPr>
        <w:pStyle w:val="Heading2"/>
      </w:pPr>
      <w:bookmarkStart w:id="100" w:name="_Toc225611251"/>
      <w:r w:rsidRPr="005F5FE3">
        <w:t>Correlation Analysis (Pearson Correlation Matrix)</w:t>
      </w:r>
      <w:bookmarkEnd w:id="100"/>
    </w:p>
    <w:p w14:paraId="298BDB66" w14:textId="77777777" w:rsidR="00054460" w:rsidRPr="005F5FE3" w:rsidRDefault="00054460" w:rsidP="008962BD">
      <w:pPr>
        <w:spacing w:line="278" w:lineRule="auto"/>
        <w:jc w:val="both"/>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 xml:space="preserve">The Pearson Correlation Coefficient is an important statistical tool for measuring the linear relationship between two continuous variables, with values ranging from </w:t>
      </w:r>
      <w:r w:rsidRPr="005F5FE3">
        <w:rPr>
          <w:rFonts w:ascii="Times New Roman" w:eastAsia="Times New Roman" w:hAnsi="Times New Roman" w:cs="Times New Roman"/>
          <w:sz w:val="24"/>
          <w:szCs w:val="24"/>
        </w:rPr>
        <w:noBreakHyphen/>
        <w:t xml:space="preserve">1 to +1, indicating the direction and strength of the relationship. A value close to +1 indicates a strong positive relationship, a value close to </w:t>
      </w:r>
      <w:r w:rsidRPr="005F5FE3">
        <w:rPr>
          <w:rFonts w:ascii="Times New Roman" w:eastAsia="Times New Roman" w:hAnsi="Times New Roman" w:cs="Times New Roman"/>
          <w:sz w:val="24"/>
          <w:szCs w:val="24"/>
        </w:rPr>
        <w:noBreakHyphen/>
        <w:t>1 indicates a strong negative relationship, while values near 0 reflect the absence of a clear linear relationship.</w:t>
      </w:r>
    </w:p>
    <w:p w14:paraId="756CA381" w14:textId="77777777" w:rsidR="00054460" w:rsidRPr="005F5FE3" w:rsidRDefault="00054460" w:rsidP="00054460">
      <w:pPr>
        <w:spacing w:before="100" w:beforeAutospacing="1" w:after="100" w:afterAutospacing="1" w:line="240" w:lineRule="auto"/>
        <w:jc w:val="both"/>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lastRenderedPageBreak/>
        <w:t>According to Gordon &amp; Courtney (2023), this coefficient is widely used in social and administrative research to understand the degree of association between variables before conducting advanced analyses. Its use requires that the variables be continuous, the relationship approximately linear, the data roughly normally distributed, and extreme values avoided.</w:t>
      </w:r>
    </w:p>
    <w:p w14:paraId="7B6DD5DE" w14:textId="12D90E6B" w:rsidR="00623E57" w:rsidRDefault="00054460" w:rsidP="000F451A">
      <w:pPr>
        <w:spacing w:before="100" w:beforeAutospacing="1" w:after="100" w:afterAutospacing="1" w:line="240" w:lineRule="auto"/>
        <w:jc w:val="both"/>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The purpose of the Pearson coefficient is to determine whether a significant relationship exists between variables and to estimate the amount of shared variance through the squared value of r (r²). However, the coefficient indicates correlation only, not causation, and is therefore often used alongside additional analyses such as regression or structural equation modeling. It is considered an essential preliminary step in understanding relationships between variables and making methodological decisions in research</w:t>
      </w:r>
      <w:r w:rsidR="000F451A" w:rsidRPr="005F5FE3">
        <w:rPr>
          <w:rFonts w:ascii="Times New Roman" w:eastAsia="Times New Roman" w:hAnsi="Times New Roman" w:cs="Times New Roman"/>
          <w:sz w:val="24"/>
          <w:szCs w:val="24"/>
        </w:rPr>
        <w:t>.</w:t>
      </w:r>
    </w:p>
    <w:p w14:paraId="4B317ACA" w14:textId="50175846" w:rsidR="007C7B9F" w:rsidRPr="005F5FE3" w:rsidRDefault="007C7B9F" w:rsidP="007C7B9F">
      <w:pPr>
        <w:spacing w:before="100" w:beforeAutospacing="1" w:after="100" w:afterAutospacing="1" w:line="240" w:lineRule="auto"/>
        <w:jc w:val="both"/>
        <w:rPr>
          <w:rFonts w:ascii="Times New Roman" w:eastAsia="Times New Roman" w:hAnsi="Times New Roman" w:cs="Times New Roman"/>
          <w:sz w:val="24"/>
          <w:szCs w:val="24"/>
        </w:rPr>
      </w:pPr>
      <w:r w:rsidRPr="007C7B9F">
        <w:rPr>
          <w:rFonts w:ascii="Times New Roman" w:eastAsia="Times New Roman" w:hAnsi="Times New Roman" w:cs="Times New Roman"/>
          <w:b/>
          <w:bCs/>
          <w:sz w:val="24"/>
          <w:szCs w:val="24"/>
        </w:rPr>
        <w:t>Table (25)</w:t>
      </w:r>
      <w:r w:rsidRPr="007C7B9F">
        <w:rPr>
          <w:rFonts w:ascii="Times New Roman" w:eastAsia="Times New Roman" w:hAnsi="Times New Roman" w:cs="Times New Roman"/>
          <w:sz w:val="24"/>
          <w:szCs w:val="24"/>
        </w:rPr>
        <w:t xml:space="preserve"> presents a </w:t>
      </w:r>
      <w:r w:rsidRPr="007C7B9F">
        <w:rPr>
          <w:rFonts w:ascii="Times New Roman" w:eastAsia="Times New Roman" w:hAnsi="Times New Roman" w:cs="Times New Roman"/>
          <w:b/>
          <w:bCs/>
          <w:sz w:val="24"/>
          <w:szCs w:val="24"/>
        </w:rPr>
        <w:t>correlation and regression summary</w:t>
      </w:r>
      <w:r w:rsidRPr="007C7B9F">
        <w:rPr>
          <w:rFonts w:ascii="Times New Roman" w:eastAsia="Times New Roman" w:hAnsi="Times New Roman" w:cs="Times New Roman"/>
          <w:sz w:val="24"/>
          <w:szCs w:val="24"/>
        </w:rPr>
        <w:t xml:space="preserve"> highlighting the key relationships among independent variables (IVs), the mediating variable (AI-based project management, MV), and dependent variables (DVs). The IVs show moderate positive correlations with the MV, indicating that better organizational and technical readiness is associated with higher AI adoption. The MV exhibits a very strong positive correlation and regression effect on DVs, demonstrating its critical role in improving project outcomes. Although IVs also directly correlate positively with DVs, these effects are weaker than the mediated path through AI-based project management, confirming partial mediation. The full 18-variable correlation matrix is provided in </w:t>
      </w:r>
      <w:r w:rsidRPr="007C7B9F">
        <w:rPr>
          <w:rFonts w:ascii="Times New Roman" w:eastAsia="Times New Roman" w:hAnsi="Times New Roman" w:cs="Times New Roman"/>
          <w:b/>
          <w:bCs/>
          <w:sz w:val="24"/>
          <w:szCs w:val="24"/>
        </w:rPr>
        <w:t xml:space="preserve">Appendix </w:t>
      </w:r>
      <w:r w:rsidR="008B6507">
        <w:rPr>
          <w:rFonts w:ascii="Times New Roman" w:eastAsia="Times New Roman" w:hAnsi="Times New Roman" w:cs="Times New Roman"/>
          <w:b/>
          <w:bCs/>
          <w:sz w:val="24"/>
          <w:szCs w:val="24"/>
        </w:rPr>
        <w:t>C</w:t>
      </w:r>
      <w:r w:rsidRPr="007C7B9F">
        <w:rPr>
          <w:rFonts w:ascii="Times New Roman" w:eastAsia="Times New Roman" w:hAnsi="Times New Roman" w:cs="Times New Roman"/>
          <w:sz w:val="24"/>
          <w:szCs w:val="24"/>
        </w:rPr>
        <w:t xml:space="preserve"> for readers who require detailed coefficients</w:t>
      </w:r>
      <w:r>
        <w:rPr>
          <w:rFonts w:ascii="Times New Roman" w:eastAsia="Times New Roman" w:hAnsi="Times New Roman" w:cs="Times New Roman"/>
          <w:sz w:val="24"/>
          <w:szCs w:val="24"/>
        </w:rPr>
        <w:t>.</w:t>
      </w:r>
    </w:p>
    <w:p w14:paraId="0A4FCFEF" w14:textId="3FFE1B9C" w:rsidR="00623E57" w:rsidRPr="005F5FE3" w:rsidRDefault="00623E57" w:rsidP="007C7B9F">
      <w:pPr>
        <w:spacing w:line="240" w:lineRule="auto"/>
        <w:ind w:right="-625"/>
        <w:jc w:val="both"/>
        <w:rPr>
          <w:i/>
          <w:iCs/>
          <w:color w:val="1F497D" w:themeColor="text2"/>
          <w:sz w:val="18"/>
          <w:szCs w:val="18"/>
        </w:rPr>
      </w:pPr>
      <w:r w:rsidRPr="005F5FE3">
        <w:rPr>
          <w:i/>
          <w:iCs/>
          <w:color w:val="1F497D" w:themeColor="text2"/>
          <w:sz w:val="18"/>
          <w:szCs w:val="18"/>
        </w:rPr>
        <w:t>Tab</w:t>
      </w:r>
      <w:r w:rsidR="007C7B9F">
        <w:rPr>
          <w:i/>
          <w:iCs/>
          <w:color w:val="1F497D" w:themeColor="text2"/>
          <w:sz w:val="18"/>
          <w:szCs w:val="18"/>
        </w:rPr>
        <w:t xml:space="preserve">le </w:t>
      </w:r>
      <w:r w:rsidR="007C7B9F" w:rsidRPr="007C7B9F">
        <w:rPr>
          <w:i/>
          <w:iCs/>
          <w:color w:val="1F497D" w:themeColor="text2"/>
          <w:sz w:val="18"/>
          <w:szCs w:val="18"/>
        </w:rPr>
        <w:t>(25)</w:t>
      </w:r>
      <w:r w:rsidR="007C7B9F">
        <w:rPr>
          <w:i/>
          <w:iCs/>
          <w:color w:val="1F497D" w:themeColor="text2"/>
          <w:sz w:val="18"/>
          <w:szCs w:val="18"/>
        </w:rPr>
        <w:t>:</w:t>
      </w:r>
      <w:r w:rsidR="007C7B9F" w:rsidRPr="007C7B9F">
        <w:rPr>
          <w:i/>
          <w:iCs/>
          <w:color w:val="1F497D" w:themeColor="text2"/>
          <w:sz w:val="18"/>
          <w:szCs w:val="18"/>
        </w:rPr>
        <w:t xml:space="preserve"> Correlation and Regression Summary for Key Variable Relationships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054"/>
        <w:gridCol w:w="782"/>
        <w:gridCol w:w="1202"/>
        <w:gridCol w:w="4312"/>
      </w:tblGrid>
      <w:tr w:rsidR="00B2731F" w:rsidRPr="00B2731F" w14:paraId="2A35A076" w14:textId="77777777" w:rsidTr="00CC051F">
        <w:trPr>
          <w:tblHeader/>
        </w:trPr>
        <w:tc>
          <w:tcPr>
            <w:tcW w:w="1633" w:type="pct"/>
            <w:shd w:val="clear" w:color="auto" w:fill="BFBFBF" w:themeFill="background1" w:themeFillShade="BF"/>
            <w:tcMar>
              <w:top w:w="120" w:type="dxa"/>
              <w:left w:w="120" w:type="dxa"/>
              <w:bottom w:w="120" w:type="dxa"/>
              <w:right w:w="120" w:type="dxa"/>
            </w:tcMar>
            <w:vAlign w:val="center"/>
            <w:hideMark/>
          </w:tcPr>
          <w:p w14:paraId="70919B4E" w14:textId="77777777" w:rsidR="00B2731F" w:rsidRPr="00B2731F" w:rsidRDefault="00B2731F" w:rsidP="00B2731F">
            <w:pPr>
              <w:spacing w:after="0" w:line="240" w:lineRule="auto"/>
              <w:jc w:val="center"/>
              <w:rPr>
                <w:rFonts w:ascii="Arial" w:eastAsia="Times New Roman" w:hAnsi="Arial" w:cs="Arial"/>
                <w:b/>
                <w:bCs/>
                <w:color w:val="000000"/>
              </w:rPr>
            </w:pPr>
            <w:r w:rsidRPr="00B2731F">
              <w:rPr>
                <w:rFonts w:ascii="Arial" w:eastAsia="Times New Roman" w:hAnsi="Arial" w:cs="Arial"/>
                <w:b/>
                <w:bCs/>
                <w:color w:val="000000"/>
              </w:rPr>
              <w:t>Relationship</w:t>
            </w:r>
          </w:p>
        </w:tc>
        <w:tc>
          <w:tcPr>
            <w:tcW w:w="418" w:type="pct"/>
            <w:shd w:val="clear" w:color="auto" w:fill="BFBFBF" w:themeFill="background1" w:themeFillShade="BF"/>
            <w:tcMar>
              <w:top w:w="120" w:type="dxa"/>
              <w:left w:w="120" w:type="dxa"/>
              <w:bottom w:w="120" w:type="dxa"/>
              <w:right w:w="120" w:type="dxa"/>
            </w:tcMar>
            <w:vAlign w:val="center"/>
            <w:hideMark/>
          </w:tcPr>
          <w:p w14:paraId="1CFFE0F8" w14:textId="77777777" w:rsidR="00B2731F" w:rsidRPr="00B2731F" w:rsidRDefault="00B2731F" w:rsidP="00B2731F">
            <w:pPr>
              <w:spacing w:after="0" w:line="240" w:lineRule="auto"/>
              <w:jc w:val="center"/>
              <w:rPr>
                <w:rFonts w:ascii="Arial" w:eastAsia="Times New Roman" w:hAnsi="Arial" w:cs="Arial"/>
                <w:b/>
                <w:bCs/>
                <w:color w:val="000000"/>
              </w:rPr>
            </w:pPr>
            <w:r w:rsidRPr="00B2731F">
              <w:rPr>
                <w:rFonts w:ascii="Arial" w:eastAsia="Times New Roman" w:hAnsi="Arial" w:cs="Arial"/>
                <w:b/>
                <w:bCs/>
                <w:color w:val="000000"/>
              </w:rPr>
              <w:t>r</w:t>
            </w:r>
          </w:p>
        </w:tc>
        <w:tc>
          <w:tcPr>
            <w:tcW w:w="643" w:type="pct"/>
            <w:shd w:val="clear" w:color="auto" w:fill="BFBFBF" w:themeFill="background1" w:themeFillShade="BF"/>
            <w:tcMar>
              <w:top w:w="120" w:type="dxa"/>
              <w:left w:w="120" w:type="dxa"/>
              <w:bottom w:w="120" w:type="dxa"/>
              <w:right w:w="120" w:type="dxa"/>
            </w:tcMar>
            <w:vAlign w:val="center"/>
            <w:hideMark/>
          </w:tcPr>
          <w:p w14:paraId="1F6657A6" w14:textId="77777777" w:rsidR="00B2731F" w:rsidRPr="00B2731F" w:rsidRDefault="00B2731F" w:rsidP="00B2731F">
            <w:pPr>
              <w:spacing w:after="0" w:line="240" w:lineRule="auto"/>
              <w:jc w:val="center"/>
              <w:rPr>
                <w:rFonts w:ascii="Arial" w:eastAsia="Times New Roman" w:hAnsi="Arial" w:cs="Arial"/>
                <w:b/>
                <w:bCs/>
                <w:color w:val="000000"/>
              </w:rPr>
            </w:pPr>
            <w:r w:rsidRPr="00B2731F">
              <w:rPr>
                <w:rFonts w:ascii="Arial" w:eastAsia="Times New Roman" w:hAnsi="Arial" w:cs="Arial"/>
                <w:b/>
                <w:bCs/>
                <w:color w:val="000000"/>
              </w:rPr>
              <w:t>p-value</w:t>
            </w:r>
          </w:p>
        </w:tc>
        <w:tc>
          <w:tcPr>
            <w:tcW w:w="2306" w:type="pct"/>
            <w:shd w:val="clear" w:color="auto" w:fill="BFBFBF" w:themeFill="background1" w:themeFillShade="BF"/>
            <w:tcMar>
              <w:top w:w="120" w:type="dxa"/>
              <w:left w:w="120" w:type="dxa"/>
              <w:bottom w:w="120" w:type="dxa"/>
              <w:right w:w="120" w:type="dxa"/>
            </w:tcMar>
            <w:vAlign w:val="center"/>
            <w:hideMark/>
          </w:tcPr>
          <w:p w14:paraId="343D2EB5" w14:textId="77777777" w:rsidR="00B2731F" w:rsidRPr="00B2731F" w:rsidRDefault="00B2731F" w:rsidP="00B2731F">
            <w:pPr>
              <w:spacing w:after="0" w:line="240" w:lineRule="auto"/>
              <w:jc w:val="center"/>
              <w:rPr>
                <w:rFonts w:ascii="Arial" w:eastAsia="Times New Roman" w:hAnsi="Arial" w:cs="Arial"/>
                <w:b/>
                <w:bCs/>
                <w:color w:val="000000"/>
              </w:rPr>
            </w:pPr>
            <w:r w:rsidRPr="00B2731F">
              <w:rPr>
                <w:rFonts w:ascii="Arial" w:eastAsia="Times New Roman" w:hAnsi="Arial" w:cs="Arial"/>
                <w:b/>
                <w:bCs/>
                <w:color w:val="000000"/>
              </w:rPr>
              <w:t>Interpretation</w:t>
            </w:r>
          </w:p>
        </w:tc>
      </w:tr>
      <w:tr w:rsidR="00B2731F" w:rsidRPr="00B2731F" w14:paraId="2EA259A0" w14:textId="77777777" w:rsidTr="00B2731F">
        <w:tc>
          <w:tcPr>
            <w:tcW w:w="1633" w:type="pct"/>
            <w:tcMar>
              <w:top w:w="120" w:type="dxa"/>
              <w:left w:w="120" w:type="dxa"/>
              <w:bottom w:w="120" w:type="dxa"/>
              <w:right w:w="120" w:type="dxa"/>
            </w:tcMar>
            <w:vAlign w:val="center"/>
            <w:hideMark/>
          </w:tcPr>
          <w:p w14:paraId="66598603" w14:textId="77777777" w:rsidR="00B2731F" w:rsidRPr="00B2731F" w:rsidRDefault="00B2731F" w:rsidP="00B2731F">
            <w:pPr>
              <w:spacing w:before="100" w:beforeAutospacing="1" w:after="100" w:afterAutospacing="1" w:line="240" w:lineRule="auto"/>
              <w:jc w:val="both"/>
              <w:rPr>
                <w:rFonts w:ascii="Times New Roman" w:eastAsia="Times New Roman" w:hAnsi="Times New Roman" w:cs="Times New Roman"/>
                <w:sz w:val="24"/>
                <w:szCs w:val="24"/>
              </w:rPr>
            </w:pPr>
            <w:r w:rsidRPr="00B2731F">
              <w:rPr>
                <w:rFonts w:ascii="Times New Roman" w:eastAsia="Times New Roman" w:hAnsi="Times New Roman" w:cs="Times New Roman"/>
                <w:b/>
                <w:bCs/>
                <w:sz w:val="24"/>
                <w:szCs w:val="24"/>
              </w:rPr>
              <w:t>IVs → MV (AI-PM)</w:t>
            </w:r>
          </w:p>
        </w:tc>
        <w:tc>
          <w:tcPr>
            <w:tcW w:w="418" w:type="pct"/>
            <w:tcMar>
              <w:top w:w="120" w:type="dxa"/>
              <w:left w:w="120" w:type="dxa"/>
              <w:bottom w:w="120" w:type="dxa"/>
              <w:right w:w="120" w:type="dxa"/>
            </w:tcMar>
            <w:vAlign w:val="center"/>
            <w:hideMark/>
          </w:tcPr>
          <w:p w14:paraId="1377154F" w14:textId="77777777" w:rsidR="00B2731F" w:rsidRPr="00B2731F" w:rsidRDefault="00B2731F" w:rsidP="00B2731F">
            <w:pPr>
              <w:spacing w:before="100" w:beforeAutospacing="1" w:after="100" w:afterAutospacing="1" w:line="240" w:lineRule="auto"/>
              <w:jc w:val="both"/>
              <w:rPr>
                <w:rFonts w:ascii="Times New Roman" w:eastAsia="Times New Roman" w:hAnsi="Times New Roman" w:cs="Times New Roman"/>
                <w:sz w:val="24"/>
                <w:szCs w:val="24"/>
              </w:rPr>
            </w:pPr>
          </w:p>
        </w:tc>
        <w:tc>
          <w:tcPr>
            <w:tcW w:w="643" w:type="pct"/>
            <w:tcMar>
              <w:top w:w="120" w:type="dxa"/>
              <w:left w:w="120" w:type="dxa"/>
              <w:bottom w:w="120" w:type="dxa"/>
              <w:right w:w="120" w:type="dxa"/>
            </w:tcMar>
            <w:vAlign w:val="center"/>
            <w:hideMark/>
          </w:tcPr>
          <w:p w14:paraId="5A79209C" w14:textId="77777777" w:rsidR="00B2731F" w:rsidRPr="00B2731F" w:rsidRDefault="00B2731F" w:rsidP="00B2731F">
            <w:pPr>
              <w:spacing w:before="100" w:beforeAutospacing="1" w:after="100" w:afterAutospacing="1" w:line="240" w:lineRule="auto"/>
              <w:jc w:val="both"/>
              <w:rPr>
                <w:rFonts w:ascii="Times New Roman" w:eastAsia="Times New Roman" w:hAnsi="Times New Roman" w:cs="Times New Roman"/>
                <w:sz w:val="24"/>
                <w:szCs w:val="24"/>
              </w:rPr>
            </w:pPr>
          </w:p>
        </w:tc>
        <w:tc>
          <w:tcPr>
            <w:tcW w:w="2306" w:type="pct"/>
            <w:tcMar>
              <w:top w:w="120" w:type="dxa"/>
              <w:left w:w="120" w:type="dxa"/>
              <w:bottom w:w="120" w:type="dxa"/>
              <w:right w:w="120" w:type="dxa"/>
            </w:tcMar>
            <w:vAlign w:val="center"/>
            <w:hideMark/>
          </w:tcPr>
          <w:p w14:paraId="73E4E140" w14:textId="29816886" w:rsidR="00B2731F" w:rsidRPr="00B2731F" w:rsidRDefault="00B2731F" w:rsidP="00B2731F">
            <w:pPr>
              <w:spacing w:before="100" w:beforeAutospacing="1" w:after="100" w:afterAutospacing="1" w:line="240" w:lineRule="auto"/>
              <w:jc w:val="both"/>
              <w:rPr>
                <w:rFonts w:ascii="Times New Roman" w:eastAsia="Times New Roman" w:hAnsi="Times New Roman" w:cs="Times New Roman"/>
                <w:sz w:val="24"/>
                <w:szCs w:val="24"/>
              </w:rPr>
            </w:pPr>
            <w:r w:rsidRPr="005F5FE3">
              <w:rPr>
                <w:rFonts w:ascii="Arial" w:eastAsia="Times New Roman" w:hAnsi="Arial" w:cs="Arial"/>
                <w:color w:val="000000"/>
              </w:rPr>
              <w:t>Positive, significant associations indicating stronger AI-PM with better enablers</w:t>
            </w:r>
          </w:p>
        </w:tc>
      </w:tr>
      <w:tr w:rsidR="00B2731F" w:rsidRPr="00B2731F" w14:paraId="1E115CF1" w14:textId="77777777" w:rsidTr="00B2731F">
        <w:tc>
          <w:tcPr>
            <w:tcW w:w="1633" w:type="pct"/>
            <w:tcMar>
              <w:top w:w="120" w:type="dxa"/>
              <w:left w:w="120" w:type="dxa"/>
              <w:bottom w:w="120" w:type="dxa"/>
              <w:right w:w="120" w:type="dxa"/>
            </w:tcMar>
            <w:vAlign w:val="center"/>
            <w:hideMark/>
          </w:tcPr>
          <w:p w14:paraId="25550EE4" w14:textId="77777777" w:rsidR="00B2731F" w:rsidRPr="00B2731F" w:rsidRDefault="00B2731F" w:rsidP="00B2731F">
            <w:pPr>
              <w:spacing w:before="100" w:beforeAutospacing="1" w:after="100" w:afterAutospacing="1" w:line="240" w:lineRule="auto"/>
              <w:jc w:val="both"/>
              <w:rPr>
                <w:rFonts w:ascii="Times New Roman" w:eastAsia="Times New Roman" w:hAnsi="Times New Roman" w:cs="Times New Roman"/>
                <w:sz w:val="24"/>
                <w:szCs w:val="24"/>
              </w:rPr>
            </w:pPr>
            <w:r w:rsidRPr="00B2731F">
              <w:rPr>
                <w:rFonts w:ascii="Times New Roman" w:eastAsia="Times New Roman" w:hAnsi="Times New Roman" w:cs="Times New Roman"/>
                <w:sz w:val="24"/>
                <w:szCs w:val="24"/>
              </w:rPr>
              <w:t>Workforce → AI-PM</w:t>
            </w:r>
          </w:p>
        </w:tc>
        <w:tc>
          <w:tcPr>
            <w:tcW w:w="418" w:type="pct"/>
            <w:tcMar>
              <w:top w:w="120" w:type="dxa"/>
              <w:left w:w="120" w:type="dxa"/>
              <w:bottom w:w="120" w:type="dxa"/>
              <w:right w:w="120" w:type="dxa"/>
            </w:tcMar>
            <w:vAlign w:val="center"/>
            <w:hideMark/>
          </w:tcPr>
          <w:p w14:paraId="4B290A68" w14:textId="77777777" w:rsidR="00B2731F" w:rsidRPr="00B2731F" w:rsidRDefault="00B2731F" w:rsidP="00B2731F">
            <w:pPr>
              <w:spacing w:before="100" w:beforeAutospacing="1" w:after="100" w:afterAutospacing="1" w:line="240" w:lineRule="auto"/>
              <w:jc w:val="both"/>
              <w:rPr>
                <w:rFonts w:ascii="Times New Roman" w:eastAsia="Times New Roman" w:hAnsi="Times New Roman" w:cs="Times New Roman"/>
                <w:sz w:val="24"/>
                <w:szCs w:val="24"/>
              </w:rPr>
            </w:pPr>
            <w:r w:rsidRPr="00B2731F">
              <w:rPr>
                <w:rFonts w:ascii="Times New Roman" w:eastAsia="Times New Roman" w:hAnsi="Times New Roman" w:cs="Times New Roman"/>
                <w:sz w:val="24"/>
                <w:szCs w:val="24"/>
              </w:rPr>
              <w:t>0.527</w:t>
            </w:r>
          </w:p>
        </w:tc>
        <w:tc>
          <w:tcPr>
            <w:tcW w:w="643" w:type="pct"/>
            <w:tcMar>
              <w:top w:w="120" w:type="dxa"/>
              <w:left w:w="120" w:type="dxa"/>
              <w:bottom w:w="120" w:type="dxa"/>
              <w:right w:w="120" w:type="dxa"/>
            </w:tcMar>
            <w:vAlign w:val="center"/>
            <w:hideMark/>
          </w:tcPr>
          <w:p w14:paraId="00811FDC" w14:textId="77777777" w:rsidR="00B2731F" w:rsidRPr="00B2731F" w:rsidRDefault="00B2731F" w:rsidP="00B2731F">
            <w:pPr>
              <w:spacing w:before="100" w:beforeAutospacing="1" w:after="100" w:afterAutospacing="1" w:line="240" w:lineRule="auto"/>
              <w:jc w:val="both"/>
              <w:rPr>
                <w:rFonts w:ascii="Times New Roman" w:eastAsia="Times New Roman" w:hAnsi="Times New Roman" w:cs="Times New Roman"/>
                <w:sz w:val="24"/>
                <w:szCs w:val="24"/>
              </w:rPr>
            </w:pPr>
            <w:r w:rsidRPr="00B2731F">
              <w:rPr>
                <w:rFonts w:ascii="Times New Roman" w:eastAsia="Times New Roman" w:hAnsi="Times New Roman" w:cs="Times New Roman"/>
                <w:sz w:val="24"/>
                <w:szCs w:val="24"/>
              </w:rPr>
              <w:t>&lt; 0.01</w:t>
            </w:r>
          </w:p>
        </w:tc>
        <w:tc>
          <w:tcPr>
            <w:tcW w:w="2306" w:type="pct"/>
            <w:tcMar>
              <w:top w:w="120" w:type="dxa"/>
              <w:left w:w="120" w:type="dxa"/>
              <w:bottom w:w="120" w:type="dxa"/>
              <w:right w:w="120" w:type="dxa"/>
            </w:tcMar>
            <w:vAlign w:val="center"/>
            <w:hideMark/>
          </w:tcPr>
          <w:p w14:paraId="74AFF9DC" w14:textId="77777777" w:rsidR="00B2731F" w:rsidRPr="00B2731F" w:rsidRDefault="00B2731F" w:rsidP="00B2731F">
            <w:pPr>
              <w:spacing w:before="100" w:beforeAutospacing="1" w:after="100" w:afterAutospacing="1" w:line="240" w:lineRule="auto"/>
              <w:jc w:val="both"/>
              <w:rPr>
                <w:rFonts w:ascii="Times New Roman" w:eastAsia="Times New Roman" w:hAnsi="Times New Roman" w:cs="Times New Roman"/>
                <w:sz w:val="24"/>
                <w:szCs w:val="24"/>
              </w:rPr>
            </w:pPr>
            <w:r w:rsidRPr="00B2731F">
              <w:rPr>
                <w:rFonts w:ascii="Times New Roman" w:eastAsia="Times New Roman" w:hAnsi="Times New Roman" w:cs="Times New Roman"/>
                <w:sz w:val="24"/>
                <w:szCs w:val="24"/>
              </w:rPr>
              <w:t>Strongest predictor</w:t>
            </w:r>
          </w:p>
        </w:tc>
      </w:tr>
      <w:tr w:rsidR="00B2731F" w:rsidRPr="00B2731F" w14:paraId="387B6E2F" w14:textId="77777777" w:rsidTr="00B2731F">
        <w:tc>
          <w:tcPr>
            <w:tcW w:w="1633" w:type="pct"/>
            <w:tcMar>
              <w:top w:w="120" w:type="dxa"/>
              <w:left w:w="120" w:type="dxa"/>
              <w:bottom w:w="120" w:type="dxa"/>
              <w:right w:w="120" w:type="dxa"/>
            </w:tcMar>
            <w:vAlign w:val="center"/>
            <w:hideMark/>
          </w:tcPr>
          <w:p w14:paraId="1B275DD9" w14:textId="77777777" w:rsidR="00B2731F" w:rsidRPr="00B2731F" w:rsidRDefault="00B2731F" w:rsidP="00B2731F">
            <w:pPr>
              <w:spacing w:before="100" w:beforeAutospacing="1" w:after="100" w:afterAutospacing="1" w:line="240" w:lineRule="auto"/>
              <w:jc w:val="both"/>
              <w:rPr>
                <w:rFonts w:ascii="Times New Roman" w:eastAsia="Times New Roman" w:hAnsi="Times New Roman" w:cs="Times New Roman"/>
                <w:sz w:val="24"/>
                <w:szCs w:val="24"/>
              </w:rPr>
            </w:pPr>
            <w:r w:rsidRPr="00B2731F">
              <w:rPr>
                <w:rFonts w:ascii="Times New Roman" w:eastAsia="Times New Roman" w:hAnsi="Times New Roman" w:cs="Times New Roman"/>
                <w:sz w:val="24"/>
                <w:szCs w:val="24"/>
              </w:rPr>
              <w:t>Infrastructure → AI-PM</w:t>
            </w:r>
          </w:p>
        </w:tc>
        <w:tc>
          <w:tcPr>
            <w:tcW w:w="418" w:type="pct"/>
            <w:tcMar>
              <w:top w:w="120" w:type="dxa"/>
              <w:left w:w="120" w:type="dxa"/>
              <w:bottom w:w="120" w:type="dxa"/>
              <w:right w:w="120" w:type="dxa"/>
            </w:tcMar>
            <w:vAlign w:val="center"/>
            <w:hideMark/>
          </w:tcPr>
          <w:p w14:paraId="50480E92" w14:textId="77777777" w:rsidR="00B2731F" w:rsidRPr="00B2731F" w:rsidRDefault="00B2731F" w:rsidP="00B2731F">
            <w:pPr>
              <w:spacing w:before="100" w:beforeAutospacing="1" w:after="100" w:afterAutospacing="1" w:line="240" w:lineRule="auto"/>
              <w:jc w:val="both"/>
              <w:rPr>
                <w:rFonts w:ascii="Times New Roman" w:eastAsia="Times New Roman" w:hAnsi="Times New Roman" w:cs="Times New Roman"/>
                <w:sz w:val="24"/>
                <w:szCs w:val="24"/>
              </w:rPr>
            </w:pPr>
            <w:r w:rsidRPr="00B2731F">
              <w:rPr>
                <w:rFonts w:ascii="Times New Roman" w:eastAsia="Times New Roman" w:hAnsi="Times New Roman" w:cs="Times New Roman"/>
                <w:sz w:val="24"/>
                <w:szCs w:val="24"/>
              </w:rPr>
              <w:t>0.521</w:t>
            </w:r>
          </w:p>
        </w:tc>
        <w:tc>
          <w:tcPr>
            <w:tcW w:w="643" w:type="pct"/>
            <w:tcMar>
              <w:top w:w="120" w:type="dxa"/>
              <w:left w:w="120" w:type="dxa"/>
              <w:bottom w:w="120" w:type="dxa"/>
              <w:right w:w="120" w:type="dxa"/>
            </w:tcMar>
            <w:vAlign w:val="center"/>
            <w:hideMark/>
          </w:tcPr>
          <w:p w14:paraId="7763CE7A" w14:textId="77777777" w:rsidR="00B2731F" w:rsidRPr="00B2731F" w:rsidRDefault="00B2731F" w:rsidP="00B2731F">
            <w:pPr>
              <w:spacing w:before="100" w:beforeAutospacing="1" w:after="100" w:afterAutospacing="1" w:line="240" w:lineRule="auto"/>
              <w:jc w:val="both"/>
              <w:rPr>
                <w:rFonts w:ascii="Times New Roman" w:eastAsia="Times New Roman" w:hAnsi="Times New Roman" w:cs="Times New Roman"/>
                <w:sz w:val="24"/>
                <w:szCs w:val="24"/>
              </w:rPr>
            </w:pPr>
            <w:r w:rsidRPr="00B2731F">
              <w:rPr>
                <w:rFonts w:ascii="Times New Roman" w:eastAsia="Times New Roman" w:hAnsi="Times New Roman" w:cs="Times New Roman"/>
                <w:sz w:val="24"/>
                <w:szCs w:val="24"/>
              </w:rPr>
              <w:t>&lt; 0.01</w:t>
            </w:r>
          </w:p>
        </w:tc>
        <w:tc>
          <w:tcPr>
            <w:tcW w:w="2306" w:type="pct"/>
            <w:tcMar>
              <w:top w:w="120" w:type="dxa"/>
              <w:left w:w="120" w:type="dxa"/>
              <w:bottom w:w="120" w:type="dxa"/>
              <w:right w:w="120" w:type="dxa"/>
            </w:tcMar>
            <w:vAlign w:val="center"/>
            <w:hideMark/>
          </w:tcPr>
          <w:p w14:paraId="4AF51D8C" w14:textId="77777777" w:rsidR="00B2731F" w:rsidRPr="00B2731F" w:rsidRDefault="00B2731F" w:rsidP="00B2731F">
            <w:pPr>
              <w:spacing w:before="100" w:beforeAutospacing="1" w:after="100" w:afterAutospacing="1" w:line="240" w:lineRule="auto"/>
              <w:jc w:val="both"/>
              <w:rPr>
                <w:rFonts w:ascii="Times New Roman" w:eastAsia="Times New Roman" w:hAnsi="Times New Roman" w:cs="Times New Roman"/>
                <w:sz w:val="24"/>
                <w:szCs w:val="24"/>
              </w:rPr>
            </w:pPr>
            <w:r w:rsidRPr="00B2731F">
              <w:rPr>
                <w:rFonts w:ascii="Times New Roman" w:eastAsia="Times New Roman" w:hAnsi="Times New Roman" w:cs="Times New Roman"/>
                <w:sz w:val="24"/>
                <w:szCs w:val="24"/>
              </w:rPr>
              <w:t>Strong</w:t>
            </w:r>
          </w:p>
        </w:tc>
      </w:tr>
      <w:tr w:rsidR="00B2731F" w:rsidRPr="00B2731F" w14:paraId="0935F0E7" w14:textId="77777777" w:rsidTr="00B2731F">
        <w:tc>
          <w:tcPr>
            <w:tcW w:w="1633" w:type="pct"/>
            <w:tcMar>
              <w:top w:w="120" w:type="dxa"/>
              <w:left w:w="120" w:type="dxa"/>
              <w:bottom w:w="120" w:type="dxa"/>
              <w:right w:w="120" w:type="dxa"/>
            </w:tcMar>
            <w:vAlign w:val="center"/>
            <w:hideMark/>
          </w:tcPr>
          <w:p w14:paraId="723ED13F" w14:textId="77777777" w:rsidR="00B2731F" w:rsidRPr="00B2731F" w:rsidRDefault="00B2731F" w:rsidP="00B2731F">
            <w:pPr>
              <w:spacing w:before="100" w:beforeAutospacing="1" w:after="100" w:afterAutospacing="1" w:line="240" w:lineRule="auto"/>
              <w:jc w:val="both"/>
              <w:rPr>
                <w:rFonts w:ascii="Times New Roman" w:eastAsia="Times New Roman" w:hAnsi="Times New Roman" w:cs="Times New Roman"/>
                <w:sz w:val="24"/>
                <w:szCs w:val="24"/>
              </w:rPr>
            </w:pPr>
            <w:r w:rsidRPr="00B2731F">
              <w:rPr>
                <w:rFonts w:ascii="Times New Roman" w:eastAsia="Times New Roman" w:hAnsi="Times New Roman" w:cs="Times New Roman"/>
                <w:sz w:val="24"/>
                <w:szCs w:val="24"/>
              </w:rPr>
              <w:t>Cost → AI-PM</w:t>
            </w:r>
          </w:p>
        </w:tc>
        <w:tc>
          <w:tcPr>
            <w:tcW w:w="418" w:type="pct"/>
            <w:tcMar>
              <w:top w:w="120" w:type="dxa"/>
              <w:left w:w="120" w:type="dxa"/>
              <w:bottom w:w="120" w:type="dxa"/>
              <w:right w:w="120" w:type="dxa"/>
            </w:tcMar>
            <w:vAlign w:val="center"/>
            <w:hideMark/>
          </w:tcPr>
          <w:p w14:paraId="6EEE455C" w14:textId="77777777" w:rsidR="00B2731F" w:rsidRPr="00B2731F" w:rsidRDefault="00B2731F" w:rsidP="00B2731F">
            <w:pPr>
              <w:spacing w:before="100" w:beforeAutospacing="1" w:after="100" w:afterAutospacing="1" w:line="240" w:lineRule="auto"/>
              <w:jc w:val="both"/>
              <w:rPr>
                <w:rFonts w:ascii="Times New Roman" w:eastAsia="Times New Roman" w:hAnsi="Times New Roman" w:cs="Times New Roman"/>
                <w:sz w:val="24"/>
                <w:szCs w:val="24"/>
              </w:rPr>
            </w:pPr>
            <w:r w:rsidRPr="00B2731F">
              <w:rPr>
                <w:rFonts w:ascii="Times New Roman" w:eastAsia="Times New Roman" w:hAnsi="Times New Roman" w:cs="Times New Roman"/>
                <w:sz w:val="24"/>
                <w:szCs w:val="24"/>
              </w:rPr>
              <w:t>0.325</w:t>
            </w:r>
          </w:p>
        </w:tc>
        <w:tc>
          <w:tcPr>
            <w:tcW w:w="643" w:type="pct"/>
            <w:tcMar>
              <w:top w:w="120" w:type="dxa"/>
              <w:left w:w="120" w:type="dxa"/>
              <w:bottom w:w="120" w:type="dxa"/>
              <w:right w:w="120" w:type="dxa"/>
            </w:tcMar>
            <w:vAlign w:val="center"/>
            <w:hideMark/>
          </w:tcPr>
          <w:p w14:paraId="45E7D4C8" w14:textId="77777777" w:rsidR="00B2731F" w:rsidRPr="00B2731F" w:rsidRDefault="00B2731F" w:rsidP="00B2731F">
            <w:pPr>
              <w:spacing w:before="100" w:beforeAutospacing="1" w:after="100" w:afterAutospacing="1" w:line="240" w:lineRule="auto"/>
              <w:jc w:val="both"/>
              <w:rPr>
                <w:rFonts w:ascii="Times New Roman" w:eastAsia="Times New Roman" w:hAnsi="Times New Roman" w:cs="Times New Roman"/>
                <w:sz w:val="24"/>
                <w:szCs w:val="24"/>
              </w:rPr>
            </w:pPr>
            <w:r w:rsidRPr="00B2731F">
              <w:rPr>
                <w:rFonts w:ascii="Times New Roman" w:eastAsia="Times New Roman" w:hAnsi="Times New Roman" w:cs="Times New Roman"/>
                <w:sz w:val="24"/>
                <w:szCs w:val="24"/>
              </w:rPr>
              <w:t>&lt; 0.01</w:t>
            </w:r>
          </w:p>
        </w:tc>
        <w:tc>
          <w:tcPr>
            <w:tcW w:w="2306" w:type="pct"/>
            <w:tcMar>
              <w:top w:w="120" w:type="dxa"/>
              <w:left w:w="120" w:type="dxa"/>
              <w:bottom w:w="120" w:type="dxa"/>
              <w:right w:w="120" w:type="dxa"/>
            </w:tcMar>
            <w:vAlign w:val="center"/>
            <w:hideMark/>
          </w:tcPr>
          <w:p w14:paraId="69DAC7F5" w14:textId="77777777" w:rsidR="00B2731F" w:rsidRPr="00B2731F" w:rsidRDefault="00B2731F" w:rsidP="00B2731F">
            <w:pPr>
              <w:spacing w:before="100" w:beforeAutospacing="1" w:after="100" w:afterAutospacing="1" w:line="240" w:lineRule="auto"/>
              <w:jc w:val="both"/>
              <w:rPr>
                <w:rFonts w:ascii="Times New Roman" w:eastAsia="Times New Roman" w:hAnsi="Times New Roman" w:cs="Times New Roman"/>
                <w:sz w:val="24"/>
                <w:szCs w:val="24"/>
              </w:rPr>
            </w:pPr>
            <w:r w:rsidRPr="00B2731F">
              <w:rPr>
                <w:rFonts w:ascii="Times New Roman" w:eastAsia="Times New Roman" w:hAnsi="Times New Roman" w:cs="Times New Roman"/>
                <w:sz w:val="24"/>
                <w:szCs w:val="24"/>
              </w:rPr>
              <w:t>Moderate</w:t>
            </w:r>
          </w:p>
        </w:tc>
      </w:tr>
      <w:tr w:rsidR="00B2731F" w:rsidRPr="00B2731F" w14:paraId="0B476078" w14:textId="77777777" w:rsidTr="00B2731F">
        <w:tc>
          <w:tcPr>
            <w:tcW w:w="1633" w:type="pct"/>
            <w:tcMar>
              <w:top w:w="120" w:type="dxa"/>
              <w:left w:w="120" w:type="dxa"/>
              <w:bottom w:w="120" w:type="dxa"/>
              <w:right w:w="120" w:type="dxa"/>
            </w:tcMar>
            <w:vAlign w:val="center"/>
            <w:hideMark/>
          </w:tcPr>
          <w:p w14:paraId="75677ACC" w14:textId="77777777" w:rsidR="00B2731F" w:rsidRPr="00B2731F" w:rsidRDefault="00B2731F" w:rsidP="00B2731F">
            <w:pPr>
              <w:spacing w:before="100" w:beforeAutospacing="1" w:after="100" w:afterAutospacing="1" w:line="240" w:lineRule="auto"/>
              <w:jc w:val="both"/>
              <w:rPr>
                <w:rFonts w:ascii="Times New Roman" w:eastAsia="Times New Roman" w:hAnsi="Times New Roman" w:cs="Times New Roman"/>
                <w:sz w:val="24"/>
                <w:szCs w:val="24"/>
              </w:rPr>
            </w:pPr>
            <w:r w:rsidRPr="00B2731F">
              <w:rPr>
                <w:rFonts w:ascii="Times New Roman" w:eastAsia="Times New Roman" w:hAnsi="Times New Roman" w:cs="Times New Roman"/>
                <w:b/>
                <w:bCs/>
                <w:sz w:val="24"/>
                <w:szCs w:val="24"/>
              </w:rPr>
              <w:t>MV → DVs</w:t>
            </w:r>
          </w:p>
        </w:tc>
        <w:tc>
          <w:tcPr>
            <w:tcW w:w="418" w:type="pct"/>
            <w:tcMar>
              <w:top w:w="120" w:type="dxa"/>
              <w:left w:w="120" w:type="dxa"/>
              <w:bottom w:w="120" w:type="dxa"/>
              <w:right w:w="120" w:type="dxa"/>
            </w:tcMar>
            <w:vAlign w:val="center"/>
            <w:hideMark/>
          </w:tcPr>
          <w:p w14:paraId="1DDEDCBF" w14:textId="77777777" w:rsidR="00B2731F" w:rsidRPr="00B2731F" w:rsidRDefault="00B2731F" w:rsidP="00B2731F">
            <w:pPr>
              <w:spacing w:before="100" w:beforeAutospacing="1" w:after="100" w:afterAutospacing="1" w:line="240" w:lineRule="auto"/>
              <w:jc w:val="both"/>
              <w:rPr>
                <w:rFonts w:ascii="Times New Roman" w:eastAsia="Times New Roman" w:hAnsi="Times New Roman" w:cs="Times New Roman"/>
                <w:sz w:val="24"/>
                <w:szCs w:val="24"/>
              </w:rPr>
            </w:pPr>
          </w:p>
        </w:tc>
        <w:tc>
          <w:tcPr>
            <w:tcW w:w="643" w:type="pct"/>
            <w:tcMar>
              <w:top w:w="120" w:type="dxa"/>
              <w:left w:w="120" w:type="dxa"/>
              <w:bottom w:w="120" w:type="dxa"/>
              <w:right w:w="120" w:type="dxa"/>
            </w:tcMar>
            <w:vAlign w:val="center"/>
            <w:hideMark/>
          </w:tcPr>
          <w:p w14:paraId="09C74FF3" w14:textId="77777777" w:rsidR="00B2731F" w:rsidRPr="00B2731F" w:rsidRDefault="00B2731F" w:rsidP="00B2731F">
            <w:pPr>
              <w:spacing w:before="100" w:beforeAutospacing="1" w:after="100" w:afterAutospacing="1" w:line="240" w:lineRule="auto"/>
              <w:jc w:val="both"/>
              <w:rPr>
                <w:rFonts w:ascii="Times New Roman" w:eastAsia="Times New Roman" w:hAnsi="Times New Roman" w:cs="Times New Roman"/>
                <w:sz w:val="24"/>
                <w:szCs w:val="24"/>
              </w:rPr>
            </w:pPr>
          </w:p>
        </w:tc>
        <w:tc>
          <w:tcPr>
            <w:tcW w:w="2306" w:type="pct"/>
            <w:tcMar>
              <w:top w:w="120" w:type="dxa"/>
              <w:left w:w="120" w:type="dxa"/>
              <w:bottom w:w="120" w:type="dxa"/>
              <w:right w:w="120" w:type="dxa"/>
            </w:tcMar>
            <w:vAlign w:val="center"/>
            <w:hideMark/>
          </w:tcPr>
          <w:p w14:paraId="3E52D879" w14:textId="62BD7E54" w:rsidR="00B2731F" w:rsidRPr="00B2731F" w:rsidRDefault="00B2731F" w:rsidP="00B2731F">
            <w:pPr>
              <w:spacing w:before="100" w:beforeAutospacing="1" w:after="100" w:afterAutospacing="1" w:line="240" w:lineRule="auto"/>
              <w:jc w:val="both"/>
              <w:rPr>
                <w:rFonts w:ascii="Times New Roman" w:eastAsia="Times New Roman" w:hAnsi="Times New Roman" w:cs="Times New Roman"/>
                <w:sz w:val="24"/>
                <w:szCs w:val="24"/>
              </w:rPr>
            </w:pPr>
            <w:r w:rsidRPr="005F5FE3">
              <w:rPr>
                <w:rFonts w:ascii="Arial" w:eastAsia="Times New Roman" w:hAnsi="Arial" w:cs="Arial"/>
                <w:color w:val="000000"/>
              </w:rPr>
              <w:t>Very strong positive effect, confirming AI-PM greatly improves project outcomes</w:t>
            </w:r>
          </w:p>
        </w:tc>
      </w:tr>
      <w:tr w:rsidR="00B2731F" w:rsidRPr="00B2731F" w14:paraId="51248B00" w14:textId="77777777" w:rsidTr="00B2731F">
        <w:tc>
          <w:tcPr>
            <w:tcW w:w="1633" w:type="pct"/>
            <w:tcMar>
              <w:top w:w="120" w:type="dxa"/>
              <w:left w:w="120" w:type="dxa"/>
              <w:bottom w:w="120" w:type="dxa"/>
              <w:right w:w="120" w:type="dxa"/>
            </w:tcMar>
            <w:vAlign w:val="center"/>
            <w:hideMark/>
          </w:tcPr>
          <w:p w14:paraId="4C4C8C26" w14:textId="77777777" w:rsidR="00B2731F" w:rsidRPr="00B2731F" w:rsidRDefault="00B2731F" w:rsidP="00B2731F">
            <w:pPr>
              <w:spacing w:before="100" w:beforeAutospacing="1" w:after="100" w:afterAutospacing="1" w:line="240" w:lineRule="auto"/>
              <w:jc w:val="both"/>
              <w:rPr>
                <w:rFonts w:ascii="Times New Roman" w:eastAsia="Times New Roman" w:hAnsi="Times New Roman" w:cs="Times New Roman"/>
                <w:sz w:val="24"/>
                <w:szCs w:val="24"/>
              </w:rPr>
            </w:pPr>
            <w:r w:rsidRPr="00B2731F">
              <w:rPr>
                <w:rFonts w:ascii="Times New Roman" w:eastAsia="Times New Roman" w:hAnsi="Times New Roman" w:cs="Times New Roman"/>
                <w:sz w:val="24"/>
                <w:szCs w:val="24"/>
              </w:rPr>
              <w:t>AI-PM → Project Outcomes</w:t>
            </w:r>
          </w:p>
        </w:tc>
        <w:tc>
          <w:tcPr>
            <w:tcW w:w="418" w:type="pct"/>
            <w:tcMar>
              <w:top w:w="120" w:type="dxa"/>
              <w:left w:w="120" w:type="dxa"/>
              <w:bottom w:w="120" w:type="dxa"/>
              <w:right w:w="120" w:type="dxa"/>
            </w:tcMar>
            <w:vAlign w:val="center"/>
            <w:hideMark/>
          </w:tcPr>
          <w:p w14:paraId="2FA95C42" w14:textId="77777777" w:rsidR="00B2731F" w:rsidRPr="00B2731F" w:rsidRDefault="00B2731F" w:rsidP="00B2731F">
            <w:pPr>
              <w:spacing w:before="100" w:beforeAutospacing="1" w:after="100" w:afterAutospacing="1" w:line="240" w:lineRule="auto"/>
              <w:jc w:val="both"/>
              <w:rPr>
                <w:rFonts w:ascii="Times New Roman" w:eastAsia="Times New Roman" w:hAnsi="Times New Roman" w:cs="Times New Roman"/>
                <w:sz w:val="24"/>
                <w:szCs w:val="24"/>
              </w:rPr>
            </w:pPr>
            <w:r w:rsidRPr="00B2731F">
              <w:rPr>
                <w:rFonts w:ascii="Times New Roman" w:eastAsia="Times New Roman" w:hAnsi="Times New Roman" w:cs="Times New Roman"/>
                <w:sz w:val="24"/>
                <w:szCs w:val="24"/>
              </w:rPr>
              <w:t>0.775</w:t>
            </w:r>
          </w:p>
        </w:tc>
        <w:tc>
          <w:tcPr>
            <w:tcW w:w="643" w:type="pct"/>
            <w:tcMar>
              <w:top w:w="120" w:type="dxa"/>
              <w:left w:w="120" w:type="dxa"/>
              <w:bottom w:w="120" w:type="dxa"/>
              <w:right w:w="120" w:type="dxa"/>
            </w:tcMar>
            <w:vAlign w:val="center"/>
            <w:hideMark/>
          </w:tcPr>
          <w:p w14:paraId="0F450A46" w14:textId="77777777" w:rsidR="00B2731F" w:rsidRPr="00B2731F" w:rsidRDefault="00B2731F" w:rsidP="00B2731F">
            <w:pPr>
              <w:spacing w:before="100" w:beforeAutospacing="1" w:after="100" w:afterAutospacing="1" w:line="240" w:lineRule="auto"/>
              <w:jc w:val="both"/>
              <w:rPr>
                <w:rFonts w:ascii="Times New Roman" w:eastAsia="Times New Roman" w:hAnsi="Times New Roman" w:cs="Times New Roman"/>
                <w:sz w:val="24"/>
                <w:szCs w:val="24"/>
              </w:rPr>
            </w:pPr>
            <w:r w:rsidRPr="00B2731F">
              <w:rPr>
                <w:rFonts w:ascii="Times New Roman" w:eastAsia="Times New Roman" w:hAnsi="Times New Roman" w:cs="Times New Roman"/>
                <w:sz w:val="24"/>
                <w:szCs w:val="24"/>
              </w:rPr>
              <w:t>&lt; 0.001</w:t>
            </w:r>
          </w:p>
        </w:tc>
        <w:tc>
          <w:tcPr>
            <w:tcW w:w="2306" w:type="pct"/>
            <w:tcMar>
              <w:top w:w="120" w:type="dxa"/>
              <w:left w:w="120" w:type="dxa"/>
              <w:bottom w:w="120" w:type="dxa"/>
              <w:right w:w="120" w:type="dxa"/>
            </w:tcMar>
            <w:vAlign w:val="center"/>
            <w:hideMark/>
          </w:tcPr>
          <w:p w14:paraId="66A7DF0B" w14:textId="77777777" w:rsidR="00B2731F" w:rsidRPr="00B2731F" w:rsidRDefault="00B2731F" w:rsidP="00B2731F">
            <w:pPr>
              <w:spacing w:before="100" w:beforeAutospacing="1" w:after="100" w:afterAutospacing="1" w:line="240" w:lineRule="auto"/>
              <w:jc w:val="both"/>
              <w:rPr>
                <w:rFonts w:ascii="Times New Roman" w:eastAsia="Times New Roman" w:hAnsi="Times New Roman" w:cs="Times New Roman"/>
                <w:sz w:val="24"/>
                <w:szCs w:val="24"/>
              </w:rPr>
            </w:pPr>
            <w:r w:rsidRPr="00B2731F">
              <w:rPr>
                <w:rFonts w:ascii="Times New Roman" w:eastAsia="Times New Roman" w:hAnsi="Times New Roman" w:cs="Times New Roman"/>
                <w:sz w:val="24"/>
                <w:szCs w:val="24"/>
              </w:rPr>
              <w:t>Very strong mediation effect</w:t>
            </w:r>
          </w:p>
        </w:tc>
      </w:tr>
      <w:tr w:rsidR="00B2731F" w:rsidRPr="00B2731F" w14:paraId="66AF3238" w14:textId="77777777" w:rsidTr="00B2731F">
        <w:tc>
          <w:tcPr>
            <w:tcW w:w="1633" w:type="pct"/>
            <w:tcMar>
              <w:top w:w="120" w:type="dxa"/>
              <w:left w:w="120" w:type="dxa"/>
              <w:bottom w:w="120" w:type="dxa"/>
              <w:right w:w="120" w:type="dxa"/>
            </w:tcMar>
            <w:vAlign w:val="center"/>
            <w:hideMark/>
          </w:tcPr>
          <w:p w14:paraId="01F56F52" w14:textId="77777777" w:rsidR="00B2731F" w:rsidRPr="00B2731F" w:rsidRDefault="00B2731F" w:rsidP="00B2731F">
            <w:pPr>
              <w:spacing w:before="100" w:beforeAutospacing="1" w:after="100" w:afterAutospacing="1" w:line="240" w:lineRule="auto"/>
              <w:jc w:val="both"/>
              <w:rPr>
                <w:rFonts w:ascii="Times New Roman" w:eastAsia="Times New Roman" w:hAnsi="Times New Roman" w:cs="Times New Roman"/>
                <w:sz w:val="24"/>
                <w:szCs w:val="24"/>
              </w:rPr>
            </w:pPr>
            <w:r w:rsidRPr="00B2731F">
              <w:rPr>
                <w:rFonts w:ascii="Times New Roman" w:eastAsia="Times New Roman" w:hAnsi="Times New Roman" w:cs="Times New Roman"/>
                <w:sz w:val="24"/>
                <w:szCs w:val="24"/>
              </w:rPr>
              <w:t>AI-PM → Decision-Making</w:t>
            </w:r>
          </w:p>
        </w:tc>
        <w:tc>
          <w:tcPr>
            <w:tcW w:w="418" w:type="pct"/>
            <w:tcMar>
              <w:top w:w="120" w:type="dxa"/>
              <w:left w:w="120" w:type="dxa"/>
              <w:bottom w:w="120" w:type="dxa"/>
              <w:right w:w="120" w:type="dxa"/>
            </w:tcMar>
            <w:vAlign w:val="center"/>
            <w:hideMark/>
          </w:tcPr>
          <w:p w14:paraId="3FBC5AFB" w14:textId="77777777" w:rsidR="00B2731F" w:rsidRPr="00B2731F" w:rsidRDefault="00B2731F" w:rsidP="00B2731F">
            <w:pPr>
              <w:spacing w:before="100" w:beforeAutospacing="1" w:after="100" w:afterAutospacing="1" w:line="240" w:lineRule="auto"/>
              <w:jc w:val="both"/>
              <w:rPr>
                <w:rFonts w:ascii="Times New Roman" w:eastAsia="Times New Roman" w:hAnsi="Times New Roman" w:cs="Times New Roman"/>
                <w:sz w:val="24"/>
                <w:szCs w:val="24"/>
              </w:rPr>
            </w:pPr>
            <w:r w:rsidRPr="00B2731F">
              <w:rPr>
                <w:rFonts w:ascii="Times New Roman" w:eastAsia="Times New Roman" w:hAnsi="Times New Roman" w:cs="Times New Roman"/>
                <w:sz w:val="24"/>
                <w:szCs w:val="24"/>
              </w:rPr>
              <w:t>0.716</w:t>
            </w:r>
          </w:p>
        </w:tc>
        <w:tc>
          <w:tcPr>
            <w:tcW w:w="643" w:type="pct"/>
            <w:tcMar>
              <w:top w:w="120" w:type="dxa"/>
              <w:left w:w="120" w:type="dxa"/>
              <w:bottom w:w="120" w:type="dxa"/>
              <w:right w:w="120" w:type="dxa"/>
            </w:tcMar>
            <w:vAlign w:val="center"/>
            <w:hideMark/>
          </w:tcPr>
          <w:p w14:paraId="37FB1FE2" w14:textId="77777777" w:rsidR="00B2731F" w:rsidRPr="00B2731F" w:rsidRDefault="00B2731F" w:rsidP="00B2731F">
            <w:pPr>
              <w:spacing w:before="100" w:beforeAutospacing="1" w:after="100" w:afterAutospacing="1" w:line="240" w:lineRule="auto"/>
              <w:jc w:val="both"/>
              <w:rPr>
                <w:rFonts w:ascii="Times New Roman" w:eastAsia="Times New Roman" w:hAnsi="Times New Roman" w:cs="Times New Roman"/>
                <w:sz w:val="24"/>
                <w:szCs w:val="24"/>
              </w:rPr>
            </w:pPr>
            <w:r w:rsidRPr="00B2731F">
              <w:rPr>
                <w:rFonts w:ascii="Times New Roman" w:eastAsia="Times New Roman" w:hAnsi="Times New Roman" w:cs="Times New Roman"/>
                <w:sz w:val="24"/>
                <w:szCs w:val="24"/>
              </w:rPr>
              <w:t>&lt; 0.001</w:t>
            </w:r>
          </w:p>
        </w:tc>
        <w:tc>
          <w:tcPr>
            <w:tcW w:w="2306" w:type="pct"/>
            <w:tcMar>
              <w:top w:w="120" w:type="dxa"/>
              <w:left w:w="120" w:type="dxa"/>
              <w:bottom w:w="120" w:type="dxa"/>
              <w:right w:w="120" w:type="dxa"/>
            </w:tcMar>
            <w:vAlign w:val="center"/>
            <w:hideMark/>
          </w:tcPr>
          <w:p w14:paraId="380303A2" w14:textId="77777777" w:rsidR="00B2731F" w:rsidRPr="00B2731F" w:rsidRDefault="00B2731F" w:rsidP="00B2731F">
            <w:pPr>
              <w:spacing w:before="100" w:beforeAutospacing="1" w:after="100" w:afterAutospacing="1" w:line="240" w:lineRule="auto"/>
              <w:jc w:val="both"/>
              <w:rPr>
                <w:rFonts w:ascii="Times New Roman" w:eastAsia="Times New Roman" w:hAnsi="Times New Roman" w:cs="Times New Roman"/>
                <w:sz w:val="24"/>
                <w:szCs w:val="24"/>
              </w:rPr>
            </w:pPr>
            <w:r w:rsidRPr="00B2731F">
              <w:rPr>
                <w:rFonts w:ascii="Times New Roman" w:eastAsia="Times New Roman" w:hAnsi="Times New Roman" w:cs="Times New Roman"/>
                <w:sz w:val="24"/>
                <w:szCs w:val="24"/>
              </w:rPr>
              <w:t>Strong</w:t>
            </w:r>
          </w:p>
        </w:tc>
      </w:tr>
      <w:tr w:rsidR="00B2731F" w:rsidRPr="00B2731F" w14:paraId="409D6BD9" w14:textId="77777777" w:rsidTr="00B2731F">
        <w:tc>
          <w:tcPr>
            <w:tcW w:w="1633" w:type="pct"/>
            <w:tcMar>
              <w:top w:w="120" w:type="dxa"/>
              <w:left w:w="120" w:type="dxa"/>
              <w:bottom w:w="120" w:type="dxa"/>
              <w:right w:w="120" w:type="dxa"/>
            </w:tcMar>
            <w:vAlign w:val="center"/>
            <w:hideMark/>
          </w:tcPr>
          <w:p w14:paraId="6A267C69" w14:textId="77777777" w:rsidR="00B2731F" w:rsidRPr="00B2731F" w:rsidRDefault="00B2731F" w:rsidP="00B2731F">
            <w:pPr>
              <w:spacing w:before="100" w:beforeAutospacing="1" w:after="100" w:afterAutospacing="1" w:line="240" w:lineRule="auto"/>
              <w:jc w:val="both"/>
              <w:rPr>
                <w:rFonts w:ascii="Times New Roman" w:eastAsia="Times New Roman" w:hAnsi="Times New Roman" w:cs="Times New Roman"/>
                <w:sz w:val="24"/>
                <w:szCs w:val="24"/>
              </w:rPr>
            </w:pPr>
            <w:r w:rsidRPr="00B2731F">
              <w:rPr>
                <w:rFonts w:ascii="Times New Roman" w:eastAsia="Times New Roman" w:hAnsi="Times New Roman" w:cs="Times New Roman"/>
                <w:b/>
                <w:bCs/>
                <w:sz w:val="24"/>
                <w:szCs w:val="24"/>
              </w:rPr>
              <w:t>IVs → DVs (Direct)</w:t>
            </w:r>
          </w:p>
        </w:tc>
        <w:tc>
          <w:tcPr>
            <w:tcW w:w="418" w:type="pct"/>
            <w:tcMar>
              <w:top w:w="120" w:type="dxa"/>
              <w:left w:w="120" w:type="dxa"/>
              <w:bottom w:w="120" w:type="dxa"/>
              <w:right w:w="120" w:type="dxa"/>
            </w:tcMar>
            <w:vAlign w:val="center"/>
            <w:hideMark/>
          </w:tcPr>
          <w:p w14:paraId="617FC1D4" w14:textId="77777777" w:rsidR="00B2731F" w:rsidRPr="00B2731F" w:rsidRDefault="00B2731F" w:rsidP="00B2731F">
            <w:pPr>
              <w:spacing w:before="100" w:beforeAutospacing="1" w:after="100" w:afterAutospacing="1" w:line="240" w:lineRule="auto"/>
              <w:jc w:val="both"/>
              <w:rPr>
                <w:rFonts w:ascii="Times New Roman" w:eastAsia="Times New Roman" w:hAnsi="Times New Roman" w:cs="Times New Roman"/>
                <w:sz w:val="24"/>
                <w:szCs w:val="24"/>
              </w:rPr>
            </w:pPr>
          </w:p>
        </w:tc>
        <w:tc>
          <w:tcPr>
            <w:tcW w:w="643" w:type="pct"/>
            <w:tcMar>
              <w:top w:w="120" w:type="dxa"/>
              <w:left w:w="120" w:type="dxa"/>
              <w:bottom w:w="120" w:type="dxa"/>
              <w:right w:w="120" w:type="dxa"/>
            </w:tcMar>
            <w:vAlign w:val="center"/>
            <w:hideMark/>
          </w:tcPr>
          <w:p w14:paraId="7D3BBB40" w14:textId="77777777" w:rsidR="00B2731F" w:rsidRPr="00B2731F" w:rsidRDefault="00B2731F" w:rsidP="00B2731F">
            <w:pPr>
              <w:spacing w:before="100" w:beforeAutospacing="1" w:after="100" w:afterAutospacing="1" w:line="240" w:lineRule="auto"/>
              <w:jc w:val="both"/>
              <w:rPr>
                <w:rFonts w:ascii="Times New Roman" w:eastAsia="Times New Roman" w:hAnsi="Times New Roman" w:cs="Times New Roman"/>
                <w:sz w:val="24"/>
                <w:szCs w:val="24"/>
              </w:rPr>
            </w:pPr>
          </w:p>
        </w:tc>
        <w:tc>
          <w:tcPr>
            <w:tcW w:w="2306" w:type="pct"/>
            <w:tcMar>
              <w:top w:w="120" w:type="dxa"/>
              <w:left w:w="120" w:type="dxa"/>
              <w:bottom w:w="120" w:type="dxa"/>
              <w:right w:w="120" w:type="dxa"/>
            </w:tcMar>
            <w:vAlign w:val="center"/>
            <w:hideMark/>
          </w:tcPr>
          <w:p w14:paraId="778B9343" w14:textId="05FB59F0" w:rsidR="00B2731F" w:rsidRPr="00B2731F" w:rsidRDefault="00B2731F" w:rsidP="00B2731F">
            <w:pPr>
              <w:spacing w:before="100" w:beforeAutospacing="1" w:after="100" w:afterAutospacing="1" w:line="240" w:lineRule="auto"/>
              <w:jc w:val="both"/>
              <w:rPr>
                <w:rFonts w:ascii="Times New Roman" w:eastAsia="Times New Roman" w:hAnsi="Times New Roman" w:cs="Times New Roman"/>
                <w:sz w:val="24"/>
                <w:szCs w:val="24"/>
              </w:rPr>
            </w:pPr>
            <w:r w:rsidRPr="005F5FE3">
              <w:rPr>
                <w:rFonts w:ascii="Arial" w:eastAsia="Times New Roman" w:hAnsi="Arial" w:cs="Arial"/>
                <w:color w:val="000000"/>
              </w:rPr>
              <w:t>Moderate direct positive effects, partially mediated via AI-PM</w:t>
            </w:r>
          </w:p>
        </w:tc>
      </w:tr>
      <w:tr w:rsidR="00B2731F" w:rsidRPr="00B2731F" w14:paraId="2ACED4D2" w14:textId="77777777" w:rsidTr="00B2731F">
        <w:tc>
          <w:tcPr>
            <w:tcW w:w="1633" w:type="pct"/>
            <w:tcMar>
              <w:top w:w="120" w:type="dxa"/>
              <w:left w:w="120" w:type="dxa"/>
              <w:bottom w:w="120" w:type="dxa"/>
              <w:right w:w="120" w:type="dxa"/>
            </w:tcMar>
            <w:vAlign w:val="center"/>
            <w:hideMark/>
          </w:tcPr>
          <w:p w14:paraId="723F3D12" w14:textId="77777777" w:rsidR="00B2731F" w:rsidRPr="00B2731F" w:rsidRDefault="00B2731F" w:rsidP="00B2731F">
            <w:pPr>
              <w:spacing w:before="100" w:beforeAutospacing="1" w:after="100" w:afterAutospacing="1" w:line="240" w:lineRule="auto"/>
              <w:jc w:val="both"/>
              <w:rPr>
                <w:rFonts w:ascii="Times New Roman" w:eastAsia="Times New Roman" w:hAnsi="Times New Roman" w:cs="Times New Roman"/>
                <w:sz w:val="24"/>
                <w:szCs w:val="24"/>
              </w:rPr>
            </w:pPr>
            <w:r w:rsidRPr="00B2731F">
              <w:rPr>
                <w:rFonts w:ascii="Times New Roman" w:eastAsia="Times New Roman" w:hAnsi="Times New Roman" w:cs="Times New Roman"/>
                <w:sz w:val="24"/>
                <w:szCs w:val="24"/>
              </w:rPr>
              <w:t>Workforce → Outcomes</w:t>
            </w:r>
          </w:p>
        </w:tc>
        <w:tc>
          <w:tcPr>
            <w:tcW w:w="418" w:type="pct"/>
            <w:tcMar>
              <w:top w:w="120" w:type="dxa"/>
              <w:left w:w="120" w:type="dxa"/>
              <w:bottom w:w="120" w:type="dxa"/>
              <w:right w:w="120" w:type="dxa"/>
            </w:tcMar>
            <w:vAlign w:val="center"/>
            <w:hideMark/>
          </w:tcPr>
          <w:p w14:paraId="7F16C230" w14:textId="77777777" w:rsidR="00B2731F" w:rsidRPr="00B2731F" w:rsidRDefault="00B2731F" w:rsidP="00B2731F">
            <w:pPr>
              <w:spacing w:before="100" w:beforeAutospacing="1" w:after="100" w:afterAutospacing="1" w:line="240" w:lineRule="auto"/>
              <w:jc w:val="both"/>
              <w:rPr>
                <w:rFonts w:ascii="Times New Roman" w:eastAsia="Times New Roman" w:hAnsi="Times New Roman" w:cs="Times New Roman"/>
                <w:sz w:val="24"/>
                <w:szCs w:val="24"/>
              </w:rPr>
            </w:pPr>
            <w:r w:rsidRPr="00B2731F">
              <w:rPr>
                <w:rFonts w:ascii="Times New Roman" w:eastAsia="Times New Roman" w:hAnsi="Times New Roman" w:cs="Times New Roman"/>
                <w:sz w:val="24"/>
                <w:szCs w:val="24"/>
              </w:rPr>
              <w:t>0.494</w:t>
            </w:r>
          </w:p>
        </w:tc>
        <w:tc>
          <w:tcPr>
            <w:tcW w:w="643" w:type="pct"/>
            <w:tcMar>
              <w:top w:w="120" w:type="dxa"/>
              <w:left w:w="120" w:type="dxa"/>
              <w:bottom w:w="120" w:type="dxa"/>
              <w:right w:w="120" w:type="dxa"/>
            </w:tcMar>
            <w:vAlign w:val="center"/>
            <w:hideMark/>
          </w:tcPr>
          <w:p w14:paraId="2724A5F2" w14:textId="77777777" w:rsidR="00B2731F" w:rsidRPr="00B2731F" w:rsidRDefault="00B2731F" w:rsidP="00B2731F">
            <w:pPr>
              <w:spacing w:before="100" w:beforeAutospacing="1" w:after="100" w:afterAutospacing="1" w:line="240" w:lineRule="auto"/>
              <w:jc w:val="both"/>
              <w:rPr>
                <w:rFonts w:ascii="Times New Roman" w:eastAsia="Times New Roman" w:hAnsi="Times New Roman" w:cs="Times New Roman"/>
                <w:sz w:val="24"/>
                <w:szCs w:val="24"/>
              </w:rPr>
            </w:pPr>
            <w:r w:rsidRPr="00B2731F">
              <w:rPr>
                <w:rFonts w:ascii="Times New Roman" w:eastAsia="Times New Roman" w:hAnsi="Times New Roman" w:cs="Times New Roman"/>
                <w:sz w:val="24"/>
                <w:szCs w:val="24"/>
              </w:rPr>
              <w:t>&lt; 0.05</w:t>
            </w:r>
          </w:p>
        </w:tc>
        <w:tc>
          <w:tcPr>
            <w:tcW w:w="2306" w:type="pct"/>
            <w:tcMar>
              <w:top w:w="120" w:type="dxa"/>
              <w:left w:w="120" w:type="dxa"/>
              <w:bottom w:w="120" w:type="dxa"/>
              <w:right w:w="120" w:type="dxa"/>
            </w:tcMar>
            <w:vAlign w:val="center"/>
            <w:hideMark/>
          </w:tcPr>
          <w:p w14:paraId="43FF0E27" w14:textId="77777777" w:rsidR="00B2731F" w:rsidRPr="00B2731F" w:rsidRDefault="00B2731F" w:rsidP="00B2731F">
            <w:pPr>
              <w:spacing w:before="100" w:beforeAutospacing="1" w:after="100" w:afterAutospacing="1" w:line="240" w:lineRule="auto"/>
              <w:jc w:val="both"/>
              <w:rPr>
                <w:rFonts w:ascii="Times New Roman" w:eastAsia="Times New Roman" w:hAnsi="Times New Roman" w:cs="Times New Roman"/>
                <w:sz w:val="24"/>
                <w:szCs w:val="24"/>
              </w:rPr>
            </w:pPr>
            <w:r w:rsidRPr="00B2731F">
              <w:rPr>
                <w:rFonts w:ascii="Times New Roman" w:eastAsia="Times New Roman" w:hAnsi="Times New Roman" w:cs="Times New Roman"/>
                <w:sz w:val="24"/>
                <w:szCs w:val="24"/>
              </w:rPr>
              <w:t>Moderate (partial mediation)</w:t>
            </w:r>
          </w:p>
        </w:tc>
      </w:tr>
      <w:tr w:rsidR="00B2731F" w:rsidRPr="00B2731F" w14:paraId="295747DC" w14:textId="77777777" w:rsidTr="00B2731F">
        <w:tc>
          <w:tcPr>
            <w:tcW w:w="1633" w:type="pct"/>
            <w:tcMar>
              <w:top w:w="120" w:type="dxa"/>
              <w:left w:w="120" w:type="dxa"/>
              <w:bottom w:w="120" w:type="dxa"/>
              <w:right w:w="120" w:type="dxa"/>
            </w:tcMar>
            <w:vAlign w:val="center"/>
            <w:hideMark/>
          </w:tcPr>
          <w:p w14:paraId="5BC75048" w14:textId="77777777" w:rsidR="00B2731F" w:rsidRPr="00B2731F" w:rsidRDefault="00B2731F" w:rsidP="00B2731F">
            <w:pPr>
              <w:spacing w:before="100" w:beforeAutospacing="1" w:after="100" w:afterAutospacing="1" w:line="240" w:lineRule="auto"/>
              <w:jc w:val="both"/>
              <w:rPr>
                <w:rFonts w:ascii="Times New Roman" w:eastAsia="Times New Roman" w:hAnsi="Times New Roman" w:cs="Times New Roman"/>
                <w:sz w:val="24"/>
                <w:szCs w:val="24"/>
              </w:rPr>
            </w:pPr>
            <w:r w:rsidRPr="00B2731F">
              <w:rPr>
                <w:rFonts w:ascii="Times New Roman" w:eastAsia="Times New Roman" w:hAnsi="Times New Roman" w:cs="Times New Roman"/>
                <w:sz w:val="24"/>
                <w:szCs w:val="24"/>
              </w:rPr>
              <w:lastRenderedPageBreak/>
              <w:t>Infrastructure → Outcomes</w:t>
            </w:r>
          </w:p>
        </w:tc>
        <w:tc>
          <w:tcPr>
            <w:tcW w:w="418" w:type="pct"/>
            <w:tcMar>
              <w:top w:w="120" w:type="dxa"/>
              <w:left w:w="120" w:type="dxa"/>
              <w:bottom w:w="120" w:type="dxa"/>
              <w:right w:w="120" w:type="dxa"/>
            </w:tcMar>
            <w:vAlign w:val="center"/>
            <w:hideMark/>
          </w:tcPr>
          <w:p w14:paraId="085FCBC0" w14:textId="77777777" w:rsidR="00B2731F" w:rsidRPr="00B2731F" w:rsidRDefault="00B2731F" w:rsidP="00B2731F">
            <w:pPr>
              <w:spacing w:before="100" w:beforeAutospacing="1" w:after="100" w:afterAutospacing="1" w:line="240" w:lineRule="auto"/>
              <w:jc w:val="both"/>
              <w:rPr>
                <w:rFonts w:ascii="Times New Roman" w:eastAsia="Times New Roman" w:hAnsi="Times New Roman" w:cs="Times New Roman"/>
                <w:sz w:val="24"/>
                <w:szCs w:val="24"/>
              </w:rPr>
            </w:pPr>
            <w:r w:rsidRPr="00B2731F">
              <w:rPr>
                <w:rFonts w:ascii="Times New Roman" w:eastAsia="Times New Roman" w:hAnsi="Times New Roman" w:cs="Times New Roman"/>
                <w:sz w:val="24"/>
                <w:szCs w:val="24"/>
              </w:rPr>
              <w:t>0.463</w:t>
            </w:r>
          </w:p>
        </w:tc>
        <w:tc>
          <w:tcPr>
            <w:tcW w:w="643" w:type="pct"/>
            <w:tcMar>
              <w:top w:w="120" w:type="dxa"/>
              <w:left w:w="120" w:type="dxa"/>
              <w:bottom w:w="120" w:type="dxa"/>
              <w:right w:w="120" w:type="dxa"/>
            </w:tcMar>
            <w:vAlign w:val="center"/>
            <w:hideMark/>
          </w:tcPr>
          <w:p w14:paraId="5E184650" w14:textId="77777777" w:rsidR="00B2731F" w:rsidRPr="00B2731F" w:rsidRDefault="00B2731F" w:rsidP="00B2731F">
            <w:pPr>
              <w:spacing w:before="100" w:beforeAutospacing="1" w:after="100" w:afterAutospacing="1" w:line="240" w:lineRule="auto"/>
              <w:jc w:val="both"/>
              <w:rPr>
                <w:rFonts w:ascii="Times New Roman" w:eastAsia="Times New Roman" w:hAnsi="Times New Roman" w:cs="Times New Roman"/>
                <w:sz w:val="24"/>
                <w:szCs w:val="24"/>
              </w:rPr>
            </w:pPr>
            <w:r w:rsidRPr="00B2731F">
              <w:rPr>
                <w:rFonts w:ascii="Times New Roman" w:eastAsia="Times New Roman" w:hAnsi="Times New Roman" w:cs="Times New Roman"/>
                <w:sz w:val="24"/>
                <w:szCs w:val="24"/>
              </w:rPr>
              <w:t>&lt; 0.001</w:t>
            </w:r>
          </w:p>
        </w:tc>
        <w:tc>
          <w:tcPr>
            <w:tcW w:w="2306" w:type="pct"/>
            <w:tcMar>
              <w:top w:w="120" w:type="dxa"/>
              <w:left w:w="120" w:type="dxa"/>
              <w:bottom w:w="120" w:type="dxa"/>
              <w:right w:w="120" w:type="dxa"/>
            </w:tcMar>
            <w:vAlign w:val="center"/>
            <w:hideMark/>
          </w:tcPr>
          <w:p w14:paraId="644E426D" w14:textId="77777777" w:rsidR="00B2731F" w:rsidRPr="00B2731F" w:rsidRDefault="00B2731F" w:rsidP="00B2731F">
            <w:pPr>
              <w:spacing w:before="100" w:beforeAutospacing="1" w:after="100" w:afterAutospacing="1" w:line="240" w:lineRule="auto"/>
              <w:jc w:val="both"/>
              <w:rPr>
                <w:rFonts w:ascii="Times New Roman" w:eastAsia="Times New Roman" w:hAnsi="Times New Roman" w:cs="Times New Roman"/>
                <w:sz w:val="24"/>
                <w:szCs w:val="24"/>
              </w:rPr>
            </w:pPr>
            <w:r w:rsidRPr="00B2731F">
              <w:rPr>
                <w:rFonts w:ascii="Times New Roman" w:eastAsia="Times New Roman" w:hAnsi="Times New Roman" w:cs="Times New Roman"/>
                <w:sz w:val="24"/>
                <w:szCs w:val="24"/>
              </w:rPr>
              <w:t>Moderate</w:t>
            </w:r>
          </w:p>
        </w:tc>
      </w:tr>
    </w:tbl>
    <w:p w14:paraId="28B2D772" w14:textId="108CDF90" w:rsidR="00B2731F" w:rsidRPr="00B2731F" w:rsidRDefault="00B2731F" w:rsidP="00B2731F">
      <w:pPr>
        <w:spacing w:before="100" w:beforeAutospacing="1" w:after="100" w:afterAutospacing="1" w:line="240" w:lineRule="auto"/>
        <w:jc w:val="both"/>
        <w:rPr>
          <w:rFonts w:ascii="Arial" w:eastAsia="Times New Roman" w:hAnsi="Arial" w:cs="Arial"/>
          <w:color w:val="000000"/>
        </w:rPr>
      </w:pPr>
      <w:r w:rsidRPr="00B2731F">
        <w:rPr>
          <w:rFonts w:ascii="Arial" w:eastAsia="Times New Roman" w:hAnsi="Arial" w:cs="Arial"/>
          <w:color w:val="000000"/>
        </w:rPr>
        <w:t xml:space="preserve">Note: The full 18-variable correlation matrix is provided in </w:t>
      </w:r>
      <w:r w:rsidRPr="008B6507">
        <w:rPr>
          <w:rFonts w:ascii="Arial" w:eastAsia="Times New Roman" w:hAnsi="Arial" w:cs="Arial"/>
          <w:b/>
          <w:bCs/>
          <w:color w:val="000000"/>
        </w:rPr>
        <w:t xml:space="preserve">Appendix </w:t>
      </w:r>
      <w:r w:rsidR="008B6507">
        <w:rPr>
          <w:rFonts w:ascii="Arial" w:eastAsia="Times New Roman" w:hAnsi="Arial" w:cs="Arial"/>
          <w:b/>
          <w:bCs/>
          <w:color w:val="000000"/>
        </w:rPr>
        <w:t>C</w:t>
      </w:r>
      <w:r w:rsidRPr="00B2731F">
        <w:rPr>
          <w:rFonts w:ascii="Arial" w:eastAsia="Times New Roman" w:hAnsi="Arial" w:cs="Arial"/>
          <w:color w:val="000000"/>
        </w:rPr>
        <w:t>. All relationships above are statistically significant, with only minor non-significant coefficients in the full matrix.</w:t>
      </w:r>
    </w:p>
    <w:p w14:paraId="480445EC" w14:textId="77777777" w:rsidR="00B2731F" w:rsidRDefault="00B2731F" w:rsidP="007C7B9F">
      <w:pPr>
        <w:spacing w:before="100" w:beforeAutospacing="1" w:after="100" w:afterAutospacing="1" w:line="240" w:lineRule="auto"/>
        <w:jc w:val="both"/>
        <w:rPr>
          <w:rFonts w:ascii="Times New Roman" w:eastAsia="Times New Roman" w:hAnsi="Times New Roman" w:cs="Times New Roman"/>
          <w:sz w:val="24"/>
          <w:szCs w:val="24"/>
        </w:rPr>
      </w:pPr>
    </w:p>
    <w:p w14:paraId="4FD22AD3" w14:textId="6F8C005A" w:rsidR="007C7B9F" w:rsidRPr="007C7B9F" w:rsidRDefault="007C7B9F" w:rsidP="007C7B9F">
      <w:pPr>
        <w:spacing w:before="100" w:beforeAutospacing="1" w:after="100" w:afterAutospacing="1" w:line="240" w:lineRule="auto"/>
        <w:jc w:val="both"/>
        <w:rPr>
          <w:rFonts w:ascii="Times New Roman" w:eastAsia="Times New Roman" w:hAnsi="Times New Roman" w:cs="Times New Roman"/>
          <w:sz w:val="24"/>
          <w:szCs w:val="24"/>
        </w:rPr>
      </w:pPr>
      <w:r w:rsidRPr="007C7B9F">
        <w:rPr>
          <w:rFonts w:ascii="Times New Roman" w:eastAsia="Times New Roman" w:hAnsi="Times New Roman" w:cs="Times New Roman"/>
          <w:sz w:val="24"/>
          <w:szCs w:val="24"/>
        </w:rPr>
        <w:t xml:space="preserve">The results presented in </w:t>
      </w:r>
      <w:r w:rsidRPr="007C7B9F">
        <w:rPr>
          <w:rFonts w:ascii="Times New Roman" w:eastAsia="Times New Roman" w:hAnsi="Times New Roman" w:cs="Times New Roman"/>
          <w:b/>
          <w:bCs/>
          <w:sz w:val="24"/>
          <w:szCs w:val="24"/>
        </w:rPr>
        <w:t>Table (25),</w:t>
      </w:r>
      <w:r w:rsidRPr="007C7B9F">
        <w:rPr>
          <w:rFonts w:ascii="Times New Roman" w:eastAsia="Times New Roman" w:hAnsi="Times New Roman" w:cs="Times New Roman"/>
          <w:sz w:val="24"/>
          <w:szCs w:val="24"/>
        </w:rPr>
        <w:t xml:space="preserve"> supported by the full correlation matrix in </w:t>
      </w:r>
      <w:r w:rsidRPr="007C7B9F">
        <w:rPr>
          <w:rFonts w:ascii="Times New Roman" w:eastAsia="Times New Roman" w:hAnsi="Times New Roman" w:cs="Times New Roman"/>
          <w:b/>
          <w:bCs/>
          <w:sz w:val="24"/>
          <w:szCs w:val="24"/>
        </w:rPr>
        <w:t xml:space="preserve">Appendix </w:t>
      </w:r>
      <w:r w:rsidR="008B6507">
        <w:rPr>
          <w:rFonts w:ascii="Times New Roman" w:eastAsia="Times New Roman" w:hAnsi="Times New Roman" w:cs="Times New Roman"/>
          <w:b/>
          <w:bCs/>
          <w:sz w:val="24"/>
          <w:szCs w:val="24"/>
        </w:rPr>
        <w:t>C</w:t>
      </w:r>
      <w:r w:rsidRPr="007C7B9F">
        <w:rPr>
          <w:rFonts w:ascii="Times New Roman" w:eastAsia="Times New Roman" w:hAnsi="Times New Roman" w:cs="Times New Roman"/>
          <w:sz w:val="24"/>
          <w:szCs w:val="24"/>
        </w:rPr>
        <w:t xml:space="preserve">, reveal statistically significant relationships among the independent variables (factors influencing AI utilization), the mediating variable (AI-based project management), and the dependent variables (project management outcomes). </w:t>
      </w:r>
      <w:r w:rsidRPr="007C7B9F">
        <w:rPr>
          <w:rFonts w:ascii="Times New Roman" w:eastAsia="Times New Roman" w:hAnsi="Times New Roman" w:cs="Times New Roman"/>
          <w:b/>
          <w:bCs/>
          <w:sz w:val="24"/>
          <w:szCs w:val="24"/>
        </w:rPr>
        <w:t>First,</w:t>
      </w:r>
      <w:r w:rsidRPr="007C7B9F">
        <w:rPr>
          <w:rFonts w:ascii="Times New Roman" w:eastAsia="Times New Roman" w:hAnsi="Times New Roman" w:cs="Times New Roman"/>
          <w:sz w:val="24"/>
          <w:szCs w:val="24"/>
        </w:rPr>
        <w:t xml:space="preserve"> correlations between the independent variables and AI-based project management are all positive and statistically significant (r ranging from 0.325 to 0.527, p &lt; 0.01), indicating that improvements in organizational and technical enablers are associated with greater and more effective AI-PM utilization. </w:t>
      </w:r>
      <w:r w:rsidRPr="007C7B9F">
        <w:rPr>
          <w:rFonts w:ascii="Times New Roman" w:eastAsia="Times New Roman" w:hAnsi="Times New Roman" w:cs="Times New Roman"/>
          <w:b/>
          <w:bCs/>
          <w:sz w:val="24"/>
          <w:szCs w:val="24"/>
        </w:rPr>
        <w:t>Second,</w:t>
      </w:r>
      <w:r w:rsidRPr="007C7B9F">
        <w:rPr>
          <w:rFonts w:ascii="Times New Roman" w:eastAsia="Times New Roman" w:hAnsi="Times New Roman" w:cs="Times New Roman"/>
          <w:sz w:val="24"/>
          <w:szCs w:val="24"/>
        </w:rPr>
        <w:t xml:space="preserve"> the strong positive correlation between AI-based project management and project management outcomes (r = 0.775, p = 0.000) demonstrates that effective AI-PM substantially contributes to improved project success. </w:t>
      </w:r>
      <w:r w:rsidRPr="007C7B9F">
        <w:rPr>
          <w:rFonts w:ascii="Times New Roman" w:eastAsia="Times New Roman" w:hAnsi="Times New Roman" w:cs="Times New Roman"/>
          <w:b/>
          <w:bCs/>
          <w:sz w:val="24"/>
          <w:szCs w:val="24"/>
        </w:rPr>
        <w:t>Finally,</w:t>
      </w:r>
      <w:r w:rsidRPr="007C7B9F">
        <w:rPr>
          <w:rFonts w:ascii="Times New Roman" w:eastAsia="Times New Roman" w:hAnsi="Times New Roman" w:cs="Times New Roman"/>
          <w:sz w:val="24"/>
          <w:szCs w:val="24"/>
        </w:rPr>
        <w:t xml:space="preserve"> direct relationships between independent variables and outcomes are also positive and significant (r = 0.275 to 0.494), but weaker than the mediated path, supporting a partial mediation role for AI-based project management.</w:t>
      </w:r>
    </w:p>
    <w:p w14:paraId="6F06E73A" w14:textId="133FC605" w:rsidR="00054460" w:rsidRPr="005F5FE3" w:rsidRDefault="00054460" w:rsidP="007C7B9F">
      <w:pPr>
        <w:spacing w:before="100" w:beforeAutospacing="1" w:after="100" w:afterAutospacing="1" w:line="240" w:lineRule="auto"/>
        <w:jc w:val="both"/>
        <w:rPr>
          <w:rFonts w:ascii="Times New Roman" w:eastAsia="Times New Roman" w:hAnsi="Times New Roman" w:cs="Times New Roman"/>
          <w:sz w:val="24"/>
          <w:szCs w:val="24"/>
        </w:rPr>
      </w:pPr>
      <w:r w:rsidRPr="005F5FE3">
        <w:rPr>
          <w:rFonts w:ascii="Times New Roman" w:eastAsia="Times New Roman" w:hAnsi="Times New Roman" w:cs="Times New Roman"/>
          <w:b/>
          <w:bCs/>
          <w:sz w:val="24"/>
          <w:szCs w:val="24"/>
        </w:rPr>
        <w:t>In summary</w:t>
      </w:r>
      <w:r w:rsidRPr="005F5FE3">
        <w:rPr>
          <w:rFonts w:ascii="Times New Roman" w:eastAsia="Times New Roman" w:hAnsi="Times New Roman" w:cs="Times New Roman"/>
          <w:sz w:val="24"/>
          <w:szCs w:val="24"/>
        </w:rPr>
        <w:t>, the findings highlight a coherent relational pattern where organizational and technical factors positively influence AI-based project management, which in turn significantly enhances project outcomes. This supports the conceptual framework of the study, confirming both the direct and indirect effects of the independent variables on project performance through the mediating role of AI-based project management.</w:t>
      </w:r>
      <w:r w:rsidR="007C7B9F">
        <w:rPr>
          <w:rFonts w:ascii="Times New Roman" w:eastAsia="Times New Roman" w:hAnsi="Times New Roman" w:cs="Times New Roman"/>
          <w:sz w:val="24"/>
          <w:szCs w:val="24"/>
        </w:rPr>
        <w:t xml:space="preserve"> </w:t>
      </w:r>
    </w:p>
    <w:p w14:paraId="44FEE02A" w14:textId="0B7DD5E3" w:rsidR="00054460" w:rsidRDefault="00054460" w:rsidP="00054460">
      <w:pPr>
        <w:rPr>
          <w:rFonts w:ascii="Times New Roman" w:eastAsia="Times New Roman" w:hAnsi="Times New Roman" w:cs="Times New Roman"/>
          <w:sz w:val="24"/>
          <w:szCs w:val="24"/>
        </w:rPr>
      </w:pPr>
      <w:r w:rsidRPr="005F5FE3">
        <w:rPr>
          <w:rFonts w:ascii="Times New Roman" w:eastAsia="Times New Roman" w:hAnsi="Times New Roman" w:cs="Times New Roman"/>
          <w:b/>
          <w:bCs/>
          <w:sz w:val="24"/>
          <w:szCs w:val="24"/>
        </w:rPr>
        <w:t>Qualitative Support:</w:t>
      </w:r>
      <w:r w:rsidRPr="005F5FE3">
        <w:rPr>
          <w:rFonts w:ascii="Times New Roman" w:eastAsia="Times New Roman" w:hAnsi="Times New Roman" w:cs="Times New Roman"/>
          <w:sz w:val="24"/>
          <w:szCs w:val="24"/>
        </w:rPr>
        <w:t xml:space="preserve"> Thematic analysis confirmed this pattern. The "Workforce Development" theme appeared in all 10 interviews, with recurring phrases </w:t>
      </w:r>
      <w:r w:rsidR="007C7B9F">
        <w:rPr>
          <w:rFonts w:ascii="Times New Roman" w:eastAsia="Times New Roman" w:hAnsi="Times New Roman" w:cs="Times New Roman"/>
          <w:sz w:val="24"/>
          <w:szCs w:val="24"/>
        </w:rPr>
        <w:t>such as</w:t>
      </w:r>
      <w:r w:rsidRPr="005F5FE3">
        <w:rPr>
          <w:rFonts w:ascii="Times New Roman" w:eastAsia="Times New Roman" w:hAnsi="Times New Roman" w:cs="Times New Roman"/>
          <w:sz w:val="24"/>
          <w:szCs w:val="24"/>
        </w:rPr>
        <w:t xml:space="preserve"> "training gaps," "skill development," and "digital literacy." </w:t>
      </w:r>
      <w:r w:rsidR="008B6507">
        <w:rPr>
          <w:rFonts w:ascii="Times New Roman" w:eastAsia="Times New Roman" w:hAnsi="Times New Roman" w:cs="Times New Roman"/>
          <w:sz w:val="24"/>
          <w:szCs w:val="24"/>
        </w:rPr>
        <w:t>O</w:t>
      </w:r>
      <w:r w:rsidRPr="005F5FE3">
        <w:rPr>
          <w:rFonts w:ascii="Times New Roman" w:eastAsia="Times New Roman" w:hAnsi="Times New Roman" w:cs="Times New Roman"/>
          <w:sz w:val="24"/>
          <w:szCs w:val="24"/>
        </w:rPr>
        <w:t xml:space="preserve">ne respondent </w:t>
      </w:r>
      <w:r w:rsidR="007C7B9F">
        <w:rPr>
          <w:rFonts w:ascii="Times New Roman" w:eastAsia="Times New Roman" w:hAnsi="Times New Roman" w:cs="Times New Roman"/>
          <w:sz w:val="24"/>
          <w:szCs w:val="24"/>
        </w:rPr>
        <w:t>noting</w:t>
      </w:r>
      <w:r w:rsidRPr="005F5FE3">
        <w:rPr>
          <w:rFonts w:ascii="Times New Roman" w:eastAsia="Times New Roman" w:hAnsi="Times New Roman" w:cs="Times New Roman"/>
          <w:sz w:val="24"/>
          <w:szCs w:val="24"/>
        </w:rPr>
        <w:t>: "Lack of adequate training limits the effective utilization of AI-based project management tools"</w:t>
      </w:r>
    </w:p>
    <w:p w14:paraId="51898508" w14:textId="77777777" w:rsidR="008B6507" w:rsidRPr="005F5FE3" w:rsidRDefault="008B6507" w:rsidP="00054460">
      <w:pPr>
        <w:rPr>
          <w:rFonts w:ascii="Times New Roman" w:eastAsia="Times New Roman" w:hAnsi="Times New Roman" w:cs="Times New Roman"/>
          <w:sz w:val="24"/>
          <w:szCs w:val="24"/>
        </w:rPr>
      </w:pPr>
    </w:p>
    <w:p w14:paraId="7B2DD0C5" w14:textId="77777777" w:rsidR="00D742EC" w:rsidRPr="005F5FE3" w:rsidRDefault="00D742EC" w:rsidP="00D742EC">
      <w:pPr>
        <w:pStyle w:val="Heading3"/>
      </w:pPr>
      <w:bookmarkStart w:id="101" w:name="_Toc225611252"/>
      <w:r w:rsidRPr="005F5FE3">
        <w:t>Multicollinearity Assessment</w:t>
      </w:r>
      <w:bookmarkEnd w:id="101"/>
    </w:p>
    <w:p w14:paraId="4099D14A" w14:textId="3CFF0088" w:rsidR="002A31E1" w:rsidRDefault="002F0C8B" w:rsidP="006B19B2">
      <w:pPr>
        <w:spacing w:line="278" w:lineRule="auto"/>
        <w:jc w:val="both"/>
        <w:rPr>
          <w:rFonts w:asciiTheme="majorBidi" w:hAnsiTheme="majorBidi" w:cstheme="majorBidi"/>
          <w:sz w:val="24"/>
          <w:szCs w:val="24"/>
        </w:rPr>
      </w:pPr>
      <w:r w:rsidRPr="002F0C8B">
        <w:rPr>
          <w:rFonts w:asciiTheme="majorBidi" w:hAnsiTheme="majorBidi" w:cstheme="majorBidi"/>
          <w:sz w:val="24"/>
          <w:szCs w:val="24"/>
          <w:highlight w:val="yellow"/>
        </w:rPr>
        <w:t>The correlation matrix (Table 25, full matrix in Appendix C) shows moderate to high intercorrelations among some variables, but no severe multicollinearity that would invalidate regression/SEM results.</w:t>
      </w:r>
      <w:r>
        <w:rPr>
          <w:rFonts w:asciiTheme="majorBidi" w:hAnsiTheme="majorBidi" w:cstheme="majorBidi"/>
          <w:sz w:val="24"/>
          <w:szCs w:val="24"/>
        </w:rPr>
        <w:t xml:space="preserve"> </w:t>
      </w:r>
      <w:r w:rsidRPr="002F0C8B">
        <w:rPr>
          <w:rFonts w:asciiTheme="majorBidi" w:hAnsiTheme="majorBidi" w:cstheme="majorBidi"/>
          <w:sz w:val="24"/>
          <w:szCs w:val="24"/>
          <w:highlight w:val="yellow"/>
        </w:rPr>
        <w:t>Among IVs, highest r = 0.698 (Infrastructure ↔ Workforce), with others approaching 0.70 (e.g., Resistance ↔ Cost r=0.668). MV indicators show expected high intercorrelations (r=0.73–0.91), typical for scale composites. All VIF values &lt; 5.0 (max VIF=2.84 for Workforce), well below problematic thresholds (VIF&gt;5–10).</w:t>
      </w:r>
      <w:r w:rsidR="006B19B2">
        <w:rPr>
          <w:rFonts w:asciiTheme="majorBidi" w:hAnsiTheme="majorBidi" w:cstheme="majorBidi"/>
          <w:sz w:val="24"/>
          <w:szCs w:val="24"/>
        </w:rPr>
        <w:t xml:space="preserve"> </w:t>
      </w:r>
      <w:r w:rsidR="00D742EC" w:rsidRPr="00395B8F">
        <w:rPr>
          <w:rFonts w:asciiTheme="majorBidi" w:hAnsiTheme="majorBidi" w:cstheme="majorBidi"/>
          <w:sz w:val="24"/>
          <w:szCs w:val="24"/>
        </w:rPr>
        <w:t xml:space="preserve">In line with methodological standards, correlation coefficients below this 0.70 cutoff are generally interpreted as reflecting conceptual relatedness rather than severe collinearity that would threaten the validity of regression estimates, and therefore do not, on their own, warrant corrective action for multicollinearity (Midi, </w:t>
      </w:r>
      <w:r w:rsidR="00D742EC" w:rsidRPr="00395B8F">
        <w:rPr>
          <w:rFonts w:asciiTheme="majorBidi" w:hAnsiTheme="majorBidi" w:cstheme="majorBidi"/>
          <w:sz w:val="24"/>
          <w:szCs w:val="24"/>
        </w:rPr>
        <w:lastRenderedPageBreak/>
        <w:t>Sarkar, &amp; Rana, 2010; O’Brien, 2007).</w:t>
      </w:r>
      <w:r w:rsidR="002A31E1" w:rsidRPr="00395B8F">
        <w:rPr>
          <w:rFonts w:asciiTheme="majorBidi" w:hAnsiTheme="majorBidi" w:cstheme="majorBidi"/>
          <w:sz w:val="24"/>
          <w:szCs w:val="24"/>
        </w:rPr>
        <w:t xml:space="preserve"> Accordingly, the observed inter-correlations among the independent variables in this study are considered acceptable and do not compromise the robustness of the regression and SEM results reported in Chapter 4</w:t>
      </w:r>
      <w:r w:rsidR="00056C9E">
        <w:rPr>
          <w:rFonts w:asciiTheme="majorBidi" w:hAnsiTheme="majorBidi" w:cstheme="majorBidi"/>
          <w:sz w:val="24"/>
          <w:szCs w:val="24"/>
        </w:rPr>
        <w:t>.</w:t>
      </w:r>
    </w:p>
    <w:p w14:paraId="6749D1F6" w14:textId="77777777" w:rsidR="00056C9E" w:rsidRPr="005F5FE3" w:rsidRDefault="00056C9E" w:rsidP="006B19B2">
      <w:pPr>
        <w:spacing w:line="278" w:lineRule="auto"/>
        <w:jc w:val="both"/>
        <w:rPr>
          <w:rFonts w:asciiTheme="majorBidi" w:hAnsiTheme="majorBidi" w:cstheme="majorBidi"/>
          <w:sz w:val="24"/>
          <w:szCs w:val="24"/>
        </w:rPr>
      </w:pPr>
    </w:p>
    <w:p w14:paraId="6995A6A5" w14:textId="297E4B12" w:rsidR="005F53D1" w:rsidRPr="005F5FE3" w:rsidRDefault="005F53D1" w:rsidP="0091126D">
      <w:pPr>
        <w:pStyle w:val="Heading2"/>
      </w:pPr>
      <w:bookmarkStart w:id="102" w:name="_Toc225611253"/>
      <w:r w:rsidRPr="005F5FE3">
        <w:t>Structural Equation Modeling (SEM): Model Specification and Technical Analysis</w:t>
      </w:r>
      <w:bookmarkEnd w:id="102"/>
    </w:p>
    <w:p w14:paraId="2D27029A" w14:textId="127AF4E4" w:rsidR="005F53D1" w:rsidRPr="00EA5824" w:rsidRDefault="005F53D1" w:rsidP="005F53D1">
      <w:pPr>
        <w:spacing w:after="0" w:line="240" w:lineRule="auto"/>
        <w:ind w:right="-766"/>
        <w:jc w:val="both"/>
        <w:rPr>
          <w:rFonts w:asciiTheme="majorBidi" w:hAnsiTheme="majorBidi" w:cstheme="majorBidi"/>
          <w:sz w:val="24"/>
          <w:szCs w:val="24"/>
        </w:rPr>
      </w:pPr>
      <w:r w:rsidRPr="00EA5824">
        <w:rPr>
          <w:rFonts w:asciiTheme="majorBidi" w:hAnsiTheme="majorBidi" w:cstheme="majorBidi"/>
          <w:sz w:val="24"/>
          <w:szCs w:val="24"/>
        </w:rPr>
        <w:t>The SEM mediation analysis was conducted in two phases: the initial model and a refined modified model, table (</w:t>
      </w:r>
      <w:r w:rsidR="000D18A6" w:rsidRPr="00EA5824">
        <w:rPr>
          <w:rFonts w:asciiTheme="majorBidi" w:hAnsiTheme="majorBidi" w:cstheme="majorBidi"/>
          <w:sz w:val="24"/>
          <w:szCs w:val="24"/>
        </w:rPr>
        <w:t>2</w:t>
      </w:r>
      <w:r w:rsidR="004E4096" w:rsidRPr="00EA5824">
        <w:rPr>
          <w:rFonts w:asciiTheme="majorBidi" w:hAnsiTheme="majorBidi" w:cstheme="majorBidi"/>
          <w:sz w:val="24"/>
          <w:szCs w:val="24"/>
        </w:rPr>
        <w:t>7</w:t>
      </w:r>
      <w:r w:rsidRPr="00EA5824">
        <w:rPr>
          <w:rFonts w:asciiTheme="majorBidi" w:hAnsiTheme="majorBidi" w:cstheme="majorBidi"/>
          <w:sz w:val="24"/>
          <w:szCs w:val="24"/>
        </w:rPr>
        <w:t xml:space="preserve">) demonstrate a comparison of the Initial and Modified Structural Equation Models for Mediation Analysis of influencing Factors, AI-Based Project Management, and Project Outcomes. </w:t>
      </w:r>
    </w:p>
    <w:p w14:paraId="7C604796" w14:textId="77777777" w:rsidR="00EA5824" w:rsidRPr="00EA5824" w:rsidRDefault="00EA5824" w:rsidP="005F53D1">
      <w:pPr>
        <w:spacing w:after="0" w:line="240" w:lineRule="auto"/>
        <w:ind w:right="-766"/>
        <w:jc w:val="both"/>
        <w:rPr>
          <w:rFonts w:asciiTheme="majorBidi" w:hAnsiTheme="majorBidi" w:cstheme="majorBidi"/>
          <w:sz w:val="24"/>
          <w:szCs w:val="24"/>
        </w:rPr>
      </w:pPr>
    </w:p>
    <w:p w14:paraId="5D7ECA92" w14:textId="00F9D110" w:rsidR="00EA5824" w:rsidRPr="005F5FE3" w:rsidRDefault="00EA5824" w:rsidP="004C08F0">
      <w:pPr>
        <w:spacing w:after="0" w:line="240" w:lineRule="auto"/>
        <w:ind w:right="-766"/>
        <w:jc w:val="both"/>
        <w:rPr>
          <w:rFonts w:ascii="Times New Roman" w:eastAsia="Times New Roman" w:hAnsi="Times New Roman" w:cs="Times New Roman"/>
          <w:sz w:val="24"/>
          <w:szCs w:val="24"/>
        </w:rPr>
      </w:pPr>
      <w:r w:rsidRPr="00EA5824">
        <w:rPr>
          <w:rFonts w:asciiTheme="majorBidi" w:hAnsiTheme="majorBidi" w:cstheme="majorBidi"/>
          <w:sz w:val="24"/>
          <w:szCs w:val="24"/>
          <w:highlight w:val="yellow"/>
        </w:rPr>
        <w:t xml:space="preserve">The structural model was initially specified to mirror the conceptual framework, with direct paths from the six influencing factors (IVs) to AI-based project management (MV) and from AI-based project management to project outcomes (DVs), as depicted in Figure (9). After estimating the initial model, modification indices and standardized residuals were examined to identify areas of misfit. Any adjustments were only made when they were theoretically justifiable, such as simplifying weak, non-significant direct paths and allowing stronger links consistent with prior literature (e.g., reinforcing the role of workforce development and infrastructure compatibility). </w:t>
      </w:r>
      <w:r w:rsidR="004C08F0" w:rsidRPr="004C08F0">
        <w:rPr>
          <w:rFonts w:asciiTheme="majorBidi" w:hAnsiTheme="majorBidi" w:cstheme="majorBidi"/>
          <w:sz w:val="24"/>
          <w:szCs w:val="24"/>
          <w:highlight w:val="yellow"/>
        </w:rPr>
        <w:t>Modifications were purposefully minimized in number to reduce capitalization on chance and to keep the final model (Figure 10) aligned with the original conceptual logic rather than driven purely by data</w:t>
      </w:r>
      <w:r w:rsidR="004C08F0">
        <w:rPr>
          <w:rFonts w:asciiTheme="majorBidi" w:hAnsiTheme="majorBidi" w:cstheme="majorBidi"/>
          <w:sz w:val="24"/>
          <w:szCs w:val="24"/>
        </w:rPr>
        <w:t>.</w:t>
      </w:r>
    </w:p>
    <w:p w14:paraId="4C9B8EAF" w14:textId="77777777" w:rsidR="005F53D1" w:rsidRPr="005F5FE3" w:rsidRDefault="005F53D1" w:rsidP="005F53D1">
      <w:pPr>
        <w:spacing w:after="0" w:line="240" w:lineRule="auto"/>
        <w:ind w:right="-766"/>
        <w:jc w:val="both"/>
        <w:rPr>
          <w:rFonts w:ascii="Times New Roman" w:eastAsia="Times New Roman" w:hAnsi="Times New Roman" w:cs="Times New Roman"/>
          <w:sz w:val="24"/>
          <w:szCs w:val="24"/>
        </w:rPr>
      </w:pPr>
    </w:p>
    <w:p w14:paraId="10C9570B" w14:textId="77777777" w:rsidR="00A657B3" w:rsidRPr="00F477EE" w:rsidRDefault="00A657B3" w:rsidP="00A657B3">
      <w:pPr>
        <w:spacing w:after="0" w:line="240" w:lineRule="auto"/>
        <w:ind w:right="-766"/>
        <w:jc w:val="both"/>
        <w:rPr>
          <w:rFonts w:asciiTheme="majorBidi" w:hAnsiTheme="majorBidi" w:cstheme="majorBidi"/>
          <w:sz w:val="24"/>
          <w:szCs w:val="24"/>
          <w:highlight w:val="yellow"/>
        </w:rPr>
      </w:pPr>
      <w:r w:rsidRPr="00F477EE">
        <w:rPr>
          <w:rFonts w:asciiTheme="majorBidi" w:hAnsiTheme="majorBidi" w:cstheme="majorBidi"/>
          <w:sz w:val="24"/>
          <w:szCs w:val="24"/>
          <w:highlight w:val="yellow"/>
        </w:rPr>
        <w:t>The modified model showed improved fit (CMIN/DF=1.779, CFI=0.917, RMSEA=0.087) versus initial (CMIN/DF=2.322, CFI=0.851) as Table 27.</w:t>
      </w:r>
    </w:p>
    <w:p w14:paraId="799D6D45" w14:textId="77777777" w:rsidR="00A657B3" w:rsidRPr="00F477EE" w:rsidRDefault="00A657B3" w:rsidP="00A657B3">
      <w:pPr>
        <w:spacing w:after="0" w:line="240" w:lineRule="auto"/>
        <w:ind w:right="-766"/>
        <w:jc w:val="both"/>
        <w:rPr>
          <w:rFonts w:asciiTheme="majorBidi" w:hAnsiTheme="majorBidi" w:cstheme="majorBidi"/>
          <w:sz w:val="24"/>
          <w:szCs w:val="24"/>
          <w:highlight w:val="yellow"/>
        </w:rPr>
      </w:pPr>
      <w:r w:rsidRPr="00F477EE">
        <w:rPr>
          <w:rFonts w:asciiTheme="majorBidi" w:hAnsiTheme="majorBidi" w:cstheme="majorBidi"/>
          <w:b/>
          <w:bCs/>
          <w:sz w:val="24"/>
          <w:szCs w:val="24"/>
          <w:highlight w:val="yellow"/>
        </w:rPr>
        <w:t>Key path:</w:t>
      </w:r>
      <w:r w:rsidRPr="00F477EE">
        <w:rPr>
          <w:rFonts w:asciiTheme="majorBidi" w:hAnsiTheme="majorBidi" w:cstheme="majorBidi"/>
          <w:sz w:val="24"/>
          <w:szCs w:val="24"/>
          <w:highlight w:val="yellow"/>
        </w:rPr>
        <w:t xml:space="preserve"> AI-PM → Outcomes remained strong: </w:t>
      </w:r>
    </w:p>
    <w:p w14:paraId="0469A33C" w14:textId="327EC009" w:rsidR="00A657B3" w:rsidRPr="00F477EE" w:rsidRDefault="00A657B3" w:rsidP="00A657B3">
      <w:pPr>
        <w:spacing w:after="0" w:line="240" w:lineRule="auto"/>
        <w:ind w:right="-766"/>
        <w:jc w:val="both"/>
        <w:rPr>
          <w:rFonts w:asciiTheme="majorBidi" w:hAnsiTheme="majorBidi" w:cstheme="majorBidi"/>
          <w:sz w:val="24"/>
          <w:szCs w:val="24"/>
          <w:highlight w:val="yellow"/>
        </w:rPr>
      </w:pPr>
      <w:r w:rsidRPr="00F477EE">
        <w:rPr>
          <w:rFonts w:asciiTheme="majorBidi" w:hAnsiTheme="majorBidi" w:cstheme="majorBidi"/>
          <w:sz w:val="24"/>
          <w:szCs w:val="24"/>
          <w:highlight w:val="yellow"/>
        </w:rPr>
        <w:t>Initial: β = 0.94 (Table 28)</w:t>
      </w:r>
    </w:p>
    <w:p w14:paraId="2E4F9B1E" w14:textId="26ADFB85" w:rsidR="00A657B3" w:rsidRPr="003E5355" w:rsidRDefault="00A657B3" w:rsidP="00A657B3">
      <w:pPr>
        <w:spacing w:after="0" w:line="240" w:lineRule="auto"/>
        <w:ind w:right="-766"/>
        <w:jc w:val="both"/>
        <w:rPr>
          <w:rFonts w:asciiTheme="majorBidi" w:hAnsiTheme="majorBidi" w:cstheme="majorBidi"/>
          <w:sz w:val="24"/>
          <w:szCs w:val="24"/>
          <w:highlight w:val="yellow"/>
        </w:rPr>
      </w:pPr>
      <w:r w:rsidRPr="00F477EE">
        <w:rPr>
          <w:rFonts w:asciiTheme="majorBidi" w:hAnsiTheme="majorBidi" w:cstheme="majorBidi"/>
          <w:sz w:val="24"/>
          <w:szCs w:val="24"/>
          <w:highlight w:val="yellow"/>
        </w:rPr>
        <w:t xml:space="preserve">Modified: B = 1.036 (unstandardized), β ≈ 0.94 (standardized; </w:t>
      </w:r>
      <w:r w:rsidRPr="003E5355">
        <w:rPr>
          <w:rFonts w:asciiTheme="majorBidi" w:hAnsiTheme="majorBidi" w:cstheme="majorBidi"/>
          <w:sz w:val="24"/>
          <w:szCs w:val="24"/>
          <w:highlight w:val="yellow"/>
        </w:rPr>
        <w:t xml:space="preserve">AMOS </w:t>
      </w:r>
      <w:proofErr w:type="spellStart"/>
      <w:r w:rsidRPr="003E5355">
        <w:rPr>
          <w:rFonts w:asciiTheme="majorBidi" w:hAnsiTheme="majorBidi" w:cstheme="majorBidi"/>
          <w:sz w:val="24"/>
          <w:szCs w:val="24"/>
          <w:highlight w:val="yellow"/>
        </w:rPr>
        <w:t>Std.All</w:t>
      </w:r>
      <w:proofErr w:type="spellEnd"/>
      <w:r w:rsidRPr="003E5355">
        <w:rPr>
          <w:rFonts w:asciiTheme="majorBidi" w:hAnsiTheme="majorBidi" w:cstheme="majorBidi"/>
          <w:sz w:val="24"/>
          <w:szCs w:val="24"/>
          <w:highlight w:val="yellow"/>
        </w:rPr>
        <w:t>) [Tables 28-29]</w:t>
      </w:r>
    </w:p>
    <w:p w14:paraId="4AEBAA07" w14:textId="77777777" w:rsidR="00A657B3" w:rsidRPr="003E5355" w:rsidRDefault="00A657B3" w:rsidP="00A657B3">
      <w:pPr>
        <w:spacing w:after="0" w:line="240" w:lineRule="auto"/>
        <w:ind w:right="-766"/>
        <w:jc w:val="both"/>
        <w:rPr>
          <w:rFonts w:asciiTheme="majorBidi" w:hAnsiTheme="majorBidi" w:cstheme="majorBidi"/>
          <w:sz w:val="24"/>
          <w:szCs w:val="24"/>
          <w:highlight w:val="yellow"/>
        </w:rPr>
      </w:pPr>
    </w:p>
    <w:p w14:paraId="1BF1BBA4" w14:textId="560A5C38" w:rsidR="00A657B3" w:rsidRPr="003E5355" w:rsidRDefault="00A657B3" w:rsidP="00A657B3">
      <w:pPr>
        <w:spacing w:after="0" w:line="240" w:lineRule="auto"/>
        <w:ind w:right="-766"/>
        <w:jc w:val="both"/>
        <w:rPr>
          <w:rFonts w:asciiTheme="majorBidi" w:hAnsiTheme="majorBidi" w:cstheme="majorBidi"/>
          <w:sz w:val="24"/>
          <w:szCs w:val="24"/>
          <w:highlight w:val="yellow"/>
        </w:rPr>
      </w:pPr>
      <w:r w:rsidRPr="003E5355">
        <w:rPr>
          <w:rFonts w:asciiTheme="majorBidi" w:hAnsiTheme="majorBidi" w:cstheme="majorBidi"/>
          <w:b/>
          <w:bCs/>
          <w:sz w:val="24"/>
          <w:szCs w:val="24"/>
          <w:highlight w:val="yellow"/>
        </w:rPr>
        <w:t>Note:</w:t>
      </w:r>
      <w:r w:rsidRPr="003E5355">
        <w:rPr>
          <w:rFonts w:asciiTheme="majorBidi" w:hAnsiTheme="majorBidi" w:cstheme="majorBidi"/>
          <w:sz w:val="24"/>
          <w:szCs w:val="24"/>
          <w:highlight w:val="yellow"/>
        </w:rPr>
        <w:t xml:space="preserve"> Unstandardized B &gt; 1.0 is normal (DV variance &gt; IV variance, </w:t>
      </w:r>
      <w:proofErr w:type="spellStart"/>
      <w:r w:rsidRPr="003E5355">
        <w:rPr>
          <w:rFonts w:asciiTheme="majorBidi" w:hAnsiTheme="majorBidi" w:cstheme="majorBidi"/>
          <w:sz w:val="24"/>
          <w:szCs w:val="24"/>
          <w:highlight w:val="yellow"/>
        </w:rPr>
        <w:t>SD_Outcomes</w:t>
      </w:r>
      <w:proofErr w:type="spellEnd"/>
      <w:r w:rsidRPr="003E5355">
        <w:rPr>
          <w:rFonts w:asciiTheme="majorBidi" w:hAnsiTheme="majorBidi" w:cstheme="majorBidi"/>
          <w:sz w:val="24"/>
          <w:szCs w:val="24"/>
          <w:highlight w:val="yellow"/>
        </w:rPr>
        <w:t xml:space="preserve">=8.22 &gt; SD_AI-PM=6.99). Standardized β always ≤1.0, confirming no multicollinearity/Heywood issues. </w:t>
      </w:r>
    </w:p>
    <w:p w14:paraId="70DB5C44" w14:textId="77777777" w:rsidR="00A657B3" w:rsidRPr="003E5355" w:rsidRDefault="00A657B3" w:rsidP="00A657B3">
      <w:pPr>
        <w:spacing w:after="0" w:line="240" w:lineRule="auto"/>
        <w:ind w:right="-766"/>
        <w:jc w:val="both"/>
        <w:rPr>
          <w:rFonts w:asciiTheme="majorBidi" w:hAnsiTheme="majorBidi" w:cstheme="majorBidi"/>
          <w:sz w:val="24"/>
          <w:szCs w:val="24"/>
          <w:highlight w:val="yellow"/>
        </w:rPr>
      </w:pPr>
    </w:p>
    <w:p w14:paraId="34BD1D52" w14:textId="1716FFB4" w:rsidR="005F53D1" w:rsidRPr="003E5355" w:rsidRDefault="00A657B3" w:rsidP="00A657B3">
      <w:pPr>
        <w:spacing w:after="0" w:line="240" w:lineRule="auto"/>
        <w:ind w:right="-766"/>
        <w:jc w:val="both"/>
        <w:rPr>
          <w:rFonts w:asciiTheme="majorBidi" w:hAnsiTheme="majorBidi" w:cstheme="majorBidi"/>
          <w:sz w:val="24"/>
          <w:szCs w:val="24"/>
          <w:highlight w:val="yellow"/>
        </w:rPr>
      </w:pPr>
      <w:r w:rsidRPr="003E5355">
        <w:rPr>
          <w:rFonts w:asciiTheme="majorBidi" w:hAnsiTheme="majorBidi" w:cstheme="majorBidi"/>
          <w:sz w:val="24"/>
          <w:szCs w:val="24"/>
          <w:highlight w:val="yellow"/>
        </w:rPr>
        <w:t>The direct effect of enablers on outcomes remained nonsignificant (0.13, p=0.455), confirming full mediation through AI-PM.</w:t>
      </w:r>
    </w:p>
    <w:p w14:paraId="03173B45" w14:textId="77777777" w:rsidR="00A657B3" w:rsidRPr="003E5355" w:rsidRDefault="00A657B3" w:rsidP="00A657B3">
      <w:pPr>
        <w:spacing w:after="0" w:line="240" w:lineRule="auto"/>
        <w:ind w:right="-766"/>
        <w:jc w:val="both"/>
        <w:rPr>
          <w:rFonts w:asciiTheme="majorBidi" w:hAnsiTheme="majorBidi" w:cstheme="majorBidi"/>
          <w:sz w:val="24"/>
          <w:szCs w:val="24"/>
          <w:highlight w:val="yellow"/>
        </w:rPr>
      </w:pPr>
    </w:p>
    <w:p w14:paraId="525C5C4C" w14:textId="7EBE415B" w:rsidR="00286D32" w:rsidRPr="00AF12EF" w:rsidRDefault="00BD0E45" w:rsidP="00AF12EF">
      <w:pPr>
        <w:spacing w:after="0" w:line="240" w:lineRule="auto"/>
        <w:ind w:right="-766"/>
        <w:jc w:val="both"/>
        <w:rPr>
          <w:rFonts w:asciiTheme="majorBidi" w:hAnsiTheme="majorBidi" w:cstheme="majorBidi"/>
          <w:color w:val="EE0000"/>
          <w:sz w:val="24"/>
          <w:szCs w:val="24"/>
        </w:rPr>
      </w:pPr>
      <w:r w:rsidRPr="003E5355">
        <w:rPr>
          <w:rFonts w:asciiTheme="majorBidi" w:hAnsiTheme="majorBidi" w:cstheme="majorBidi"/>
          <w:sz w:val="24"/>
          <w:szCs w:val="24"/>
          <w:highlight w:val="yellow"/>
        </w:rPr>
        <w:t>While the modified model demonstrated improved fit indices (CMIN/DF = 1.779, CFI = 0.917, RMSEA = 0.087, GFI = 0.816), these values indicate </w:t>
      </w:r>
      <w:r w:rsidRPr="003E5355">
        <w:rPr>
          <w:rFonts w:asciiTheme="majorBidi" w:hAnsiTheme="majorBidi" w:cstheme="majorBidi"/>
          <w:b/>
          <w:bCs/>
          <w:sz w:val="24"/>
          <w:szCs w:val="24"/>
          <w:highlight w:val="yellow"/>
        </w:rPr>
        <w:t>marginal to acceptable model fit rather than excellent fit</w:t>
      </w:r>
      <w:r w:rsidRPr="003E5355">
        <w:rPr>
          <w:rFonts w:asciiTheme="majorBidi" w:hAnsiTheme="majorBidi" w:cstheme="majorBidi"/>
          <w:sz w:val="24"/>
          <w:szCs w:val="24"/>
          <w:highlight w:val="yellow"/>
        </w:rPr>
        <w:t>, but clearly represent an improvement over the initial specification.</w:t>
      </w:r>
      <w:r w:rsidRPr="003E5355">
        <w:rPr>
          <w:rFonts w:asciiTheme="majorBidi" w:hAnsiTheme="majorBidi" w:cstheme="majorBidi"/>
          <w:sz w:val="24"/>
          <w:szCs w:val="24"/>
        </w:rPr>
        <w:t xml:space="preserve"> </w:t>
      </w:r>
      <w:r w:rsidR="00AF12EF" w:rsidRPr="003E5355">
        <w:rPr>
          <w:rFonts w:asciiTheme="majorBidi" w:hAnsiTheme="majorBidi" w:cstheme="majorBidi"/>
          <w:sz w:val="24"/>
          <w:szCs w:val="24"/>
          <w:highlight w:val="yellow"/>
        </w:rPr>
        <w:t xml:space="preserve">The path coefficients strengthened the findings, with enablers strongly predicting AI utilization (β = 0.89, p &lt; 0.001) and AI utilization strongly predicting project outcomes (B = 1.036, unstandardized; standardized β &lt; 1.0, p &lt; 0.001, from the </w:t>
      </w:r>
      <w:proofErr w:type="spellStart"/>
      <w:r w:rsidR="00AF12EF" w:rsidRPr="003E5355">
        <w:rPr>
          <w:rFonts w:asciiTheme="majorBidi" w:hAnsiTheme="majorBidi" w:cstheme="majorBidi"/>
          <w:sz w:val="24"/>
          <w:szCs w:val="24"/>
          <w:highlight w:val="yellow"/>
        </w:rPr>
        <w:t>Std.All</w:t>
      </w:r>
      <w:proofErr w:type="spellEnd"/>
      <w:r w:rsidR="00AF12EF" w:rsidRPr="003E5355">
        <w:rPr>
          <w:rFonts w:asciiTheme="majorBidi" w:hAnsiTheme="majorBidi" w:cstheme="majorBidi"/>
          <w:sz w:val="24"/>
          <w:szCs w:val="24"/>
          <w:highlight w:val="yellow"/>
        </w:rPr>
        <w:t xml:space="preserve"> solution).</w:t>
      </w:r>
      <w:r w:rsidR="00AF12EF" w:rsidRPr="003E5355">
        <w:rPr>
          <w:rFonts w:asciiTheme="majorBidi" w:hAnsiTheme="majorBidi" w:cstheme="majorBidi"/>
          <w:sz w:val="24"/>
          <w:szCs w:val="24"/>
        </w:rPr>
        <w:t xml:space="preserve"> </w:t>
      </w:r>
      <w:r w:rsidR="00AF12EF" w:rsidRPr="003E5355">
        <w:rPr>
          <w:rFonts w:asciiTheme="majorBidi" w:hAnsiTheme="majorBidi" w:cstheme="majorBidi"/>
          <w:sz w:val="24"/>
          <w:szCs w:val="24"/>
          <w:highlight w:val="yellow"/>
        </w:rPr>
        <w:t xml:space="preserve">The direct effect of enablers on outcomes remained nonsignificant (β = 0.13, p = </w:t>
      </w:r>
      <w:r w:rsidR="00AF12EF" w:rsidRPr="00AF12EF">
        <w:rPr>
          <w:rFonts w:asciiTheme="majorBidi" w:hAnsiTheme="majorBidi" w:cstheme="majorBidi"/>
          <w:sz w:val="24"/>
          <w:szCs w:val="24"/>
          <w:highlight w:val="yellow"/>
        </w:rPr>
        <w:t>0.455), confirming full mediation.</w:t>
      </w:r>
    </w:p>
    <w:p w14:paraId="0CCBD709" w14:textId="77777777" w:rsidR="00286D32" w:rsidRPr="00EA5824" w:rsidRDefault="00286D32" w:rsidP="005F53D1">
      <w:pPr>
        <w:spacing w:after="0" w:line="240" w:lineRule="auto"/>
        <w:ind w:right="-766"/>
        <w:jc w:val="both"/>
        <w:rPr>
          <w:rFonts w:asciiTheme="majorBidi" w:hAnsiTheme="majorBidi" w:cstheme="majorBidi"/>
          <w:sz w:val="24"/>
          <w:szCs w:val="24"/>
        </w:rPr>
      </w:pPr>
    </w:p>
    <w:p w14:paraId="561A9699" w14:textId="7BCF14C2" w:rsidR="005F53D1" w:rsidRDefault="005F53D1" w:rsidP="005F53D1">
      <w:pPr>
        <w:spacing w:after="0" w:line="240" w:lineRule="auto"/>
        <w:ind w:right="-766"/>
        <w:jc w:val="both"/>
        <w:rPr>
          <w:rFonts w:asciiTheme="majorBidi" w:hAnsiTheme="majorBidi" w:cstheme="majorBidi"/>
          <w:sz w:val="24"/>
          <w:szCs w:val="24"/>
        </w:rPr>
      </w:pPr>
      <w:r w:rsidRPr="00EA5824">
        <w:rPr>
          <w:rFonts w:asciiTheme="majorBidi" w:hAnsiTheme="majorBidi" w:cstheme="majorBidi"/>
          <w:sz w:val="24"/>
          <w:szCs w:val="24"/>
        </w:rPr>
        <w:t>This model underscores the critical role of AI-based project management as the mechanism through which organizational and technical readiness translates into improved project success in design and consultancy engineering.</w:t>
      </w:r>
    </w:p>
    <w:p w14:paraId="37B18D10" w14:textId="77777777" w:rsidR="00F477EE" w:rsidRDefault="00F477EE" w:rsidP="005F53D1">
      <w:pPr>
        <w:spacing w:after="0" w:line="240" w:lineRule="auto"/>
        <w:ind w:right="-766"/>
        <w:jc w:val="both"/>
        <w:rPr>
          <w:rFonts w:asciiTheme="majorBidi" w:hAnsiTheme="majorBidi" w:cstheme="majorBidi"/>
          <w:sz w:val="24"/>
          <w:szCs w:val="24"/>
        </w:rPr>
      </w:pPr>
    </w:p>
    <w:p w14:paraId="31E71A3E" w14:textId="77777777" w:rsidR="00F477EE" w:rsidRDefault="00F477EE" w:rsidP="005F53D1">
      <w:pPr>
        <w:spacing w:after="0" w:line="240" w:lineRule="auto"/>
        <w:ind w:right="-766"/>
        <w:jc w:val="both"/>
        <w:rPr>
          <w:rFonts w:asciiTheme="majorBidi" w:hAnsiTheme="majorBidi" w:cstheme="majorBidi"/>
          <w:sz w:val="24"/>
          <w:szCs w:val="24"/>
        </w:rPr>
      </w:pPr>
    </w:p>
    <w:p w14:paraId="6CF28D2A" w14:textId="77777777" w:rsidR="00F477EE" w:rsidRDefault="00F477EE" w:rsidP="005F53D1">
      <w:pPr>
        <w:spacing w:after="0" w:line="240" w:lineRule="auto"/>
        <w:ind w:right="-766"/>
        <w:jc w:val="both"/>
        <w:rPr>
          <w:rFonts w:asciiTheme="majorBidi" w:hAnsiTheme="majorBidi" w:cstheme="majorBidi"/>
          <w:sz w:val="24"/>
          <w:szCs w:val="24"/>
        </w:rPr>
      </w:pPr>
    </w:p>
    <w:p w14:paraId="1A349E00" w14:textId="77777777" w:rsidR="00F477EE" w:rsidRDefault="00F477EE" w:rsidP="005F53D1">
      <w:pPr>
        <w:spacing w:after="0" w:line="240" w:lineRule="auto"/>
        <w:ind w:right="-766"/>
        <w:jc w:val="both"/>
        <w:rPr>
          <w:rFonts w:asciiTheme="majorBidi" w:hAnsiTheme="majorBidi" w:cstheme="majorBidi"/>
          <w:sz w:val="24"/>
          <w:szCs w:val="24"/>
        </w:rPr>
      </w:pPr>
    </w:p>
    <w:p w14:paraId="22662AEA" w14:textId="77777777" w:rsidR="00F477EE" w:rsidRDefault="00F477EE" w:rsidP="005F53D1">
      <w:pPr>
        <w:spacing w:after="0" w:line="240" w:lineRule="auto"/>
        <w:ind w:right="-766"/>
        <w:jc w:val="both"/>
        <w:rPr>
          <w:rFonts w:asciiTheme="majorBidi" w:hAnsiTheme="majorBidi" w:cstheme="majorBidi"/>
          <w:sz w:val="24"/>
          <w:szCs w:val="24"/>
        </w:rPr>
      </w:pPr>
    </w:p>
    <w:p w14:paraId="57E7536D" w14:textId="77777777" w:rsidR="00F477EE" w:rsidRDefault="00F477EE" w:rsidP="005F53D1">
      <w:pPr>
        <w:spacing w:after="0" w:line="240" w:lineRule="auto"/>
        <w:ind w:right="-766"/>
        <w:jc w:val="both"/>
        <w:rPr>
          <w:rFonts w:asciiTheme="majorBidi" w:hAnsiTheme="majorBidi" w:cstheme="majorBidi"/>
          <w:sz w:val="24"/>
          <w:szCs w:val="24"/>
        </w:rPr>
      </w:pPr>
    </w:p>
    <w:p w14:paraId="031A5E0E" w14:textId="77777777" w:rsidR="00F477EE" w:rsidRDefault="00F477EE" w:rsidP="005F53D1">
      <w:pPr>
        <w:spacing w:after="0" w:line="240" w:lineRule="auto"/>
        <w:ind w:right="-766"/>
        <w:jc w:val="both"/>
        <w:rPr>
          <w:rFonts w:asciiTheme="majorBidi" w:hAnsiTheme="majorBidi" w:cstheme="majorBidi"/>
          <w:sz w:val="24"/>
          <w:szCs w:val="24"/>
        </w:rPr>
      </w:pPr>
    </w:p>
    <w:p w14:paraId="2940A2DF" w14:textId="77777777" w:rsidR="00F477EE" w:rsidRDefault="00F477EE" w:rsidP="005F53D1">
      <w:pPr>
        <w:spacing w:after="0" w:line="240" w:lineRule="auto"/>
        <w:ind w:right="-766"/>
        <w:jc w:val="both"/>
        <w:rPr>
          <w:rFonts w:asciiTheme="majorBidi" w:hAnsiTheme="majorBidi" w:cstheme="majorBidi"/>
          <w:sz w:val="24"/>
          <w:szCs w:val="24"/>
        </w:rPr>
      </w:pPr>
    </w:p>
    <w:p w14:paraId="4E3D331B" w14:textId="77777777" w:rsidR="00F477EE" w:rsidRDefault="00F477EE" w:rsidP="005F53D1">
      <w:pPr>
        <w:spacing w:after="0" w:line="240" w:lineRule="auto"/>
        <w:ind w:right="-766"/>
        <w:jc w:val="both"/>
        <w:rPr>
          <w:rFonts w:asciiTheme="majorBidi" w:hAnsiTheme="majorBidi" w:cstheme="majorBidi"/>
          <w:sz w:val="24"/>
          <w:szCs w:val="24"/>
        </w:rPr>
      </w:pPr>
    </w:p>
    <w:p w14:paraId="1C4E4A3B" w14:textId="77777777" w:rsidR="00F477EE" w:rsidRDefault="00F477EE" w:rsidP="005F53D1">
      <w:pPr>
        <w:spacing w:after="0" w:line="240" w:lineRule="auto"/>
        <w:ind w:right="-766"/>
        <w:jc w:val="both"/>
        <w:rPr>
          <w:rFonts w:asciiTheme="majorBidi" w:hAnsiTheme="majorBidi" w:cstheme="majorBidi"/>
          <w:sz w:val="24"/>
          <w:szCs w:val="24"/>
        </w:rPr>
      </w:pPr>
    </w:p>
    <w:p w14:paraId="5FDE20B9" w14:textId="77777777" w:rsidR="00F477EE" w:rsidRPr="00EA5824" w:rsidRDefault="00F477EE" w:rsidP="005F53D1">
      <w:pPr>
        <w:spacing w:after="0" w:line="240" w:lineRule="auto"/>
        <w:ind w:right="-766"/>
        <w:jc w:val="both"/>
        <w:rPr>
          <w:rFonts w:asciiTheme="majorBidi" w:hAnsiTheme="majorBidi" w:cstheme="majorBidi"/>
          <w:sz w:val="24"/>
          <w:szCs w:val="24"/>
        </w:rPr>
      </w:pPr>
    </w:p>
    <w:p w14:paraId="5510542E" w14:textId="77777777" w:rsidR="005F53D1" w:rsidRPr="005F5FE3" w:rsidRDefault="005F53D1" w:rsidP="005F53D1">
      <w:pPr>
        <w:spacing w:after="0" w:line="240" w:lineRule="auto"/>
        <w:ind w:right="-766"/>
        <w:jc w:val="both"/>
        <w:rPr>
          <w:rFonts w:ascii="Times New Roman" w:eastAsia="Times New Roman" w:hAnsi="Times New Roman" w:cs="Times New Roman"/>
          <w:sz w:val="24"/>
          <w:szCs w:val="24"/>
        </w:rPr>
      </w:pPr>
    </w:p>
    <w:p w14:paraId="669F4721" w14:textId="29306052" w:rsidR="005F53D1" w:rsidRPr="0091126D" w:rsidRDefault="005F53D1" w:rsidP="0091126D">
      <w:pPr>
        <w:spacing w:line="240" w:lineRule="auto"/>
        <w:ind w:right="-625"/>
        <w:jc w:val="both"/>
        <w:rPr>
          <w:i/>
          <w:iCs/>
          <w:color w:val="1F497D" w:themeColor="text2"/>
          <w:sz w:val="18"/>
          <w:szCs w:val="18"/>
        </w:rPr>
      </w:pPr>
      <w:r w:rsidRPr="005F5FE3">
        <w:rPr>
          <w:i/>
          <w:iCs/>
          <w:color w:val="1F497D" w:themeColor="text2"/>
          <w:sz w:val="18"/>
          <w:szCs w:val="18"/>
        </w:rPr>
        <w:t>Table (</w:t>
      </w:r>
      <w:r w:rsidR="000D18A6" w:rsidRPr="005F5FE3">
        <w:rPr>
          <w:i/>
          <w:iCs/>
          <w:color w:val="1F497D" w:themeColor="text2"/>
          <w:sz w:val="18"/>
          <w:szCs w:val="18"/>
        </w:rPr>
        <w:t>2</w:t>
      </w:r>
      <w:r w:rsidR="004E4096">
        <w:rPr>
          <w:i/>
          <w:iCs/>
          <w:color w:val="1F497D" w:themeColor="text2"/>
          <w:sz w:val="18"/>
          <w:szCs w:val="18"/>
        </w:rPr>
        <w:t>7</w:t>
      </w:r>
      <w:r w:rsidRPr="005F5FE3">
        <w:rPr>
          <w:i/>
          <w:iCs/>
          <w:color w:val="1F497D" w:themeColor="text2"/>
          <w:sz w:val="18"/>
          <w:szCs w:val="18"/>
        </w:rPr>
        <w:t>) Comparison of Initial and Modified Structural Equation Models for Mediation Analysis of Enabler Factors, AI-Based Project Management, and Project Outcomes</w:t>
      </w:r>
    </w:p>
    <w:tbl>
      <w:tblPr>
        <w:tblW w:w="10796" w:type="dxa"/>
        <w:tblInd w:w="-365" w:type="dxa"/>
        <w:tblLook w:val="04A0" w:firstRow="1" w:lastRow="0" w:firstColumn="1" w:lastColumn="0" w:noHBand="0" w:noVBand="1"/>
      </w:tblPr>
      <w:tblGrid>
        <w:gridCol w:w="3690"/>
        <w:gridCol w:w="2700"/>
        <w:gridCol w:w="4406"/>
      </w:tblGrid>
      <w:tr w:rsidR="005F53D1" w:rsidRPr="005F5FE3" w14:paraId="117E0EA1" w14:textId="77777777" w:rsidTr="00CC051F">
        <w:trPr>
          <w:trHeight w:val="854"/>
        </w:trPr>
        <w:tc>
          <w:tcPr>
            <w:tcW w:w="3690" w:type="dxa"/>
            <w:tcBorders>
              <w:top w:val="single" w:sz="4" w:space="0" w:color="auto"/>
              <w:left w:val="single" w:sz="4" w:space="0" w:color="auto"/>
              <w:bottom w:val="nil"/>
              <w:right w:val="single" w:sz="4" w:space="0" w:color="auto"/>
            </w:tcBorders>
            <w:shd w:val="clear" w:color="auto" w:fill="BFBFBF" w:themeFill="background1" w:themeFillShade="BF"/>
            <w:vAlign w:val="center"/>
            <w:hideMark/>
          </w:tcPr>
          <w:p w14:paraId="0778AECF" w14:textId="77777777" w:rsidR="005F53D1" w:rsidRPr="005F5FE3" w:rsidRDefault="005F53D1" w:rsidP="006B00E0">
            <w:pPr>
              <w:spacing w:after="0" w:line="240" w:lineRule="auto"/>
              <w:jc w:val="center"/>
              <w:rPr>
                <w:rFonts w:ascii="Arial" w:eastAsia="Times New Roman" w:hAnsi="Arial" w:cs="Arial"/>
                <w:b/>
                <w:bCs/>
                <w:color w:val="000000"/>
              </w:rPr>
            </w:pPr>
            <w:r w:rsidRPr="005F5FE3">
              <w:rPr>
                <w:rFonts w:ascii="Arial" w:eastAsia="Times New Roman" w:hAnsi="Arial" w:cs="Arial"/>
                <w:b/>
                <w:bCs/>
                <w:color w:val="000000"/>
              </w:rPr>
              <w:t>Aspect</w:t>
            </w:r>
          </w:p>
        </w:tc>
        <w:tc>
          <w:tcPr>
            <w:tcW w:w="2700" w:type="dxa"/>
            <w:tcBorders>
              <w:top w:val="single" w:sz="4" w:space="0" w:color="auto"/>
              <w:left w:val="nil"/>
              <w:bottom w:val="nil"/>
              <w:right w:val="single" w:sz="4" w:space="0" w:color="auto"/>
            </w:tcBorders>
            <w:shd w:val="clear" w:color="auto" w:fill="BFBFBF" w:themeFill="background1" w:themeFillShade="BF"/>
            <w:vAlign w:val="center"/>
            <w:hideMark/>
          </w:tcPr>
          <w:p w14:paraId="3BD6EB4E" w14:textId="77777777" w:rsidR="005F53D1" w:rsidRPr="005F5FE3" w:rsidRDefault="005F53D1" w:rsidP="006B00E0">
            <w:pPr>
              <w:spacing w:after="0" w:line="240" w:lineRule="auto"/>
              <w:jc w:val="center"/>
              <w:rPr>
                <w:rFonts w:ascii="Arial" w:eastAsia="Times New Roman" w:hAnsi="Arial" w:cs="Arial"/>
                <w:b/>
                <w:bCs/>
                <w:color w:val="000000"/>
              </w:rPr>
            </w:pPr>
            <w:r w:rsidRPr="005F5FE3">
              <w:rPr>
                <w:rFonts w:ascii="Arial" w:eastAsia="Times New Roman" w:hAnsi="Arial" w:cs="Arial"/>
                <w:b/>
                <w:bCs/>
                <w:color w:val="000000"/>
              </w:rPr>
              <w:t>Initial Model</w:t>
            </w:r>
          </w:p>
        </w:tc>
        <w:tc>
          <w:tcPr>
            <w:tcW w:w="4406" w:type="dxa"/>
            <w:tcBorders>
              <w:top w:val="single" w:sz="4" w:space="0" w:color="auto"/>
              <w:left w:val="nil"/>
              <w:bottom w:val="nil"/>
              <w:right w:val="single" w:sz="4" w:space="0" w:color="auto"/>
            </w:tcBorders>
            <w:shd w:val="clear" w:color="auto" w:fill="BFBFBF" w:themeFill="background1" w:themeFillShade="BF"/>
            <w:vAlign w:val="center"/>
            <w:hideMark/>
          </w:tcPr>
          <w:p w14:paraId="3F0DDA57" w14:textId="77777777" w:rsidR="005F53D1" w:rsidRPr="005F5FE3" w:rsidRDefault="005F53D1" w:rsidP="006B00E0">
            <w:pPr>
              <w:spacing w:after="0" w:line="240" w:lineRule="auto"/>
              <w:jc w:val="center"/>
              <w:rPr>
                <w:rFonts w:ascii="Arial" w:eastAsia="Times New Roman" w:hAnsi="Arial" w:cs="Arial"/>
                <w:b/>
                <w:bCs/>
                <w:color w:val="000000"/>
              </w:rPr>
            </w:pPr>
            <w:r w:rsidRPr="005F5FE3">
              <w:rPr>
                <w:rFonts w:ascii="Arial" w:eastAsia="Times New Roman" w:hAnsi="Arial" w:cs="Arial"/>
                <w:b/>
                <w:bCs/>
                <w:color w:val="000000"/>
              </w:rPr>
              <w:t>Modified Model</w:t>
            </w:r>
          </w:p>
        </w:tc>
      </w:tr>
      <w:tr w:rsidR="00F477EE" w:rsidRPr="005F5FE3" w14:paraId="5EF82030" w14:textId="77777777" w:rsidTr="00CC051F">
        <w:trPr>
          <w:trHeight w:val="414"/>
        </w:trPr>
        <w:tc>
          <w:tcPr>
            <w:tcW w:w="3690" w:type="dxa"/>
            <w:tcBorders>
              <w:top w:val="single" w:sz="4" w:space="0" w:color="auto"/>
              <w:left w:val="single" w:sz="4" w:space="0" w:color="auto"/>
              <w:bottom w:val="single" w:sz="4" w:space="0" w:color="auto"/>
              <w:right w:val="single" w:sz="4" w:space="0" w:color="auto"/>
            </w:tcBorders>
            <w:vAlign w:val="center"/>
            <w:hideMark/>
          </w:tcPr>
          <w:p w14:paraId="2C03F3DB" w14:textId="5BAF68C8" w:rsidR="00F477EE" w:rsidRPr="005F5FE3" w:rsidRDefault="00F477EE" w:rsidP="00F477EE">
            <w:pPr>
              <w:spacing w:after="0" w:line="240" w:lineRule="auto"/>
              <w:rPr>
                <w:rFonts w:ascii="Arial" w:eastAsia="Times New Roman" w:hAnsi="Arial" w:cs="Arial"/>
                <w:color w:val="000000"/>
              </w:rPr>
            </w:pPr>
            <w:r w:rsidRPr="00F477EE">
              <w:rPr>
                <w:rFonts w:asciiTheme="majorBidi" w:eastAsia="Times New Roman" w:hAnsiTheme="majorBidi" w:cstheme="majorBidi"/>
                <w:b/>
                <w:bCs/>
                <w:sz w:val="24"/>
                <w:szCs w:val="24"/>
              </w:rPr>
              <w:t>CMIN/DF</w:t>
            </w:r>
          </w:p>
        </w:tc>
        <w:tc>
          <w:tcPr>
            <w:tcW w:w="2700" w:type="dxa"/>
            <w:tcBorders>
              <w:top w:val="single" w:sz="4" w:space="0" w:color="auto"/>
              <w:left w:val="nil"/>
              <w:bottom w:val="single" w:sz="4" w:space="0" w:color="auto"/>
              <w:right w:val="single" w:sz="4" w:space="0" w:color="auto"/>
            </w:tcBorders>
            <w:vAlign w:val="center"/>
            <w:hideMark/>
          </w:tcPr>
          <w:p w14:paraId="2EAEE955" w14:textId="6DBEB93D" w:rsidR="00F477EE" w:rsidRPr="005F5FE3" w:rsidRDefault="00F477EE" w:rsidP="00F477EE">
            <w:pPr>
              <w:spacing w:after="0" w:line="240" w:lineRule="auto"/>
              <w:jc w:val="center"/>
              <w:rPr>
                <w:rFonts w:ascii="Arial" w:eastAsia="Times New Roman" w:hAnsi="Arial" w:cs="Arial"/>
                <w:color w:val="000000"/>
              </w:rPr>
            </w:pPr>
            <w:r w:rsidRPr="00F477EE">
              <w:rPr>
                <w:rFonts w:asciiTheme="majorBidi" w:eastAsia="Times New Roman" w:hAnsiTheme="majorBidi" w:cstheme="majorBidi"/>
                <w:b/>
                <w:bCs/>
                <w:sz w:val="24"/>
                <w:szCs w:val="24"/>
              </w:rPr>
              <w:t>2.322</w:t>
            </w:r>
          </w:p>
        </w:tc>
        <w:tc>
          <w:tcPr>
            <w:tcW w:w="4406" w:type="dxa"/>
            <w:tcBorders>
              <w:top w:val="single" w:sz="4" w:space="0" w:color="auto"/>
              <w:left w:val="nil"/>
              <w:bottom w:val="single" w:sz="4" w:space="0" w:color="auto"/>
              <w:right w:val="single" w:sz="4" w:space="0" w:color="auto"/>
            </w:tcBorders>
            <w:vAlign w:val="center"/>
            <w:hideMark/>
          </w:tcPr>
          <w:p w14:paraId="073A3461" w14:textId="3BC0D74F" w:rsidR="00F477EE" w:rsidRPr="005F5FE3" w:rsidRDefault="00F477EE" w:rsidP="00F477EE">
            <w:pPr>
              <w:spacing w:after="0" w:line="240" w:lineRule="auto"/>
              <w:jc w:val="center"/>
              <w:rPr>
                <w:rFonts w:ascii="Arial" w:eastAsia="Times New Roman" w:hAnsi="Arial" w:cs="Arial"/>
                <w:color w:val="000000"/>
              </w:rPr>
            </w:pPr>
            <w:r w:rsidRPr="00F477EE">
              <w:rPr>
                <w:rFonts w:asciiTheme="majorBidi" w:eastAsia="Times New Roman" w:hAnsiTheme="majorBidi" w:cstheme="majorBidi"/>
                <w:b/>
                <w:bCs/>
                <w:sz w:val="24"/>
                <w:szCs w:val="24"/>
              </w:rPr>
              <w:t>1.779</w:t>
            </w:r>
          </w:p>
        </w:tc>
      </w:tr>
      <w:tr w:rsidR="00F477EE" w:rsidRPr="0091126D" w14:paraId="6A108142" w14:textId="77777777" w:rsidTr="00CC051F">
        <w:trPr>
          <w:trHeight w:val="539"/>
        </w:trPr>
        <w:tc>
          <w:tcPr>
            <w:tcW w:w="3690" w:type="dxa"/>
            <w:tcBorders>
              <w:top w:val="nil"/>
              <w:left w:val="single" w:sz="4" w:space="0" w:color="auto"/>
              <w:bottom w:val="single" w:sz="4" w:space="0" w:color="auto"/>
              <w:right w:val="single" w:sz="4" w:space="0" w:color="auto"/>
            </w:tcBorders>
            <w:vAlign w:val="center"/>
            <w:hideMark/>
          </w:tcPr>
          <w:p w14:paraId="6FF7BF0E" w14:textId="4E4C2B17" w:rsidR="00F477EE" w:rsidRPr="005F5FE3" w:rsidRDefault="00F477EE" w:rsidP="00F477EE">
            <w:pPr>
              <w:spacing w:after="0" w:line="240" w:lineRule="auto"/>
              <w:rPr>
                <w:rFonts w:ascii="Arial" w:eastAsia="Times New Roman" w:hAnsi="Arial" w:cs="Arial"/>
                <w:color w:val="000000"/>
              </w:rPr>
            </w:pPr>
            <w:r w:rsidRPr="00F477EE">
              <w:rPr>
                <w:rFonts w:asciiTheme="majorBidi" w:eastAsia="Times New Roman" w:hAnsiTheme="majorBidi" w:cstheme="majorBidi"/>
                <w:b/>
                <w:bCs/>
                <w:sz w:val="24"/>
                <w:szCs w:val="24"/>
              </w:rPr>
              <w:t>CFI</w:t>
            </w:r>
          </w:p>
        </w:tc>
        <w:tc>
          <w:tcPr>
            <w:tcW w:w="2700" w:type="dxa"/>
            <w:tcBorders>
              <w:top w:val="nil"/>
              <w:left w:val="nil"/>
              <w:bottom w:val="single" w:sz="4" w:space="0" w:color="auto"/>
              <w:right w:val="single" w:sz="4" w:space="0" w:color="auto"/>
            </w:tcBorders>
            <w:vAlign w:val="center"/>
            <w:hideMark/>
          </w:tcPr>
          <w:p w14:paraId="0E697253" w14:textId="26F421E8" w:rsidR="00F477EE" w:rsidRPr="005F5FE3" w:rsidRDefault="00F477EE" w:rsidP="00F477EE">
            <w:pPr>
              <w:spacing w:after="0" w:line="240" w:lineRule="auto"/>
              <w:jc w:val="center"/>
              <w:rPr>
                <w:rFonts w:ascii="Arial" w:eastAsia="Times New Roman" w:hAnsi="Arial" w:cs="Arial"/>
                <w:color w:val="000000"/>
              </w:rPr>
            </w:pPr>
            <w:r w:rsidRPr="00F477EE">
              <w:rPr>
                <w:rFonts w:asciiTheme="majorBidi" w:eastAsia="Times New Roman" w:hAnsiTheme="majorBidi" w:cstheme="majorBidi"/>
                <w:b/>
                <w:bCs/>
                <w:sz w:val="24"/>
                <w:szCs w:val="24"/>
              </w:rPr>
              <w:t>0.851</w:t>
            </w:r>
          </w:p>
        </w:tc>
        <w:tc>
          <w:tcPr>
            <w:tcW w:w="4406" w:type="dxa"/>
            <w:tcBorders>
              <w:top w:val="nil"/>
              <w:left w:val="nil"/>
              <w:bottom w:val="single" w:sz="4" w:space="0" w:color="auto"/>
              <w:right w:val="single" w:sz="4" w:space="0" w:color="auto"/>
            </w:tcBorders>
            <w:vAlign w:val="center"/>
            <w:hideMark/>
          </w:tcPr>
          <w:p w14:paraId="7E53A5E7" w14:textId="798737DA" w:rsidR="00F477EE" w:rsidRPr="005F5FE3" w:rsidRDefault="00F477EE" w:rsidP="00F477EE">
            <w:pPr>
              <w:spacing w:after="0" w:line="240" w:lineRule="auto"/>
              <w:jc w:val="center"/>
              <w:rPr>
                <w:rFonts w:ascii="Arial" w:eastAsia="Times New Roman" w:hAnsi="Arial" w:cs="Arial"/>
                <w:color w:val="000000"/>
              </w:rPr>
            </w:pPr>
            <w:r w:rsidRPr="00F477EE">
              <w:rPr>
                <w:rFonts w:asciiTheme="majorBidi" w:eastAsia="Times New Roman" w:hAnsiTheme="majorBidi" w:cstheme="majorBidi"/>
                <w:b/>
                <w:bCs/>
                <w:sz w:val="24"/>
                <w:szCs w:val="24"/>
              </w:rPr>
              <w:t>0.917</w:t>
            </w:r>
          </w:p>
        </w:tc>
      </w:tr>
      <w:tr w:rsidR="00F477EE" w:rsidRPr="0091126D" w14:paraId="792B9D25" w14:textId="77777777" w:rsidTr="00CC051F">
        <w:trPr>
          <w:trHeight w:val="387"/>
        </w:trPr>
        <w:tc>
          <w:tcPr>
            <w:tcW w:w="3690" w:type="dxa"/>
            <w:tcBorders>
              <w:top w:val="nil"/>
              <w:left w:val="single" w:sz="4" w:space="0" w:color="auto"/>
              <w:bottom w:val="single" w:sz="4" w:space="0" w:color="auto"/>
              <w:right w:val="single" w:sz="4" w:space="0" w:color="auto"/>
            </w:tcBorders>
            <w:vAlign w:val="center"/>
            <w:hideMark/>
          </w:tcPr>
          <w:p w14:paraId="163BA203" w14:textId="06B58D04" w:rsidR="00F477EE" w:rsidRPr="005F5FE3" w:rsidRDefault="00F477EE" w:rsidP="00F477EE">
            <w:pPr>
              <w:spacing w:after="0" w:line="240" w:lineRule="auto"/>
              <w:rPr>
                <w:rFonts w:ascii="Arial" w:eastAsia="Times New Roman" w:hAnsi="Arial" w:cs="Arial"/>
                <w:color w:val="000000"/>
              </w:rPr>
            </w:pPr>
            <w:r w:rsidRPr="00F477EE">
              <w:rPr>
                <w:rFonts w:asciiTheme="majorBidi" w:eastAsia="Times New Roman" w:hAnsiTheme="majorBidi" w:cstheme="majorBidi"/>
                <w:b/>
                <w:bCs/>
                <w:sz w:val="24"/>
                <w:szCs w:val="24"/>
              </w:rPr>
              <w:t>RMSEA</w:t>
            </w:r>
          </w:p>
        </w:tc>
        <w:tc>
          <w:tcPr>
            <w:tcW w:w="2700" w:type="dxa"/>
            <w:tcBorders>
              <w:top w:val="nil"/>
              <w:left w:val="nil"/>
              <w:bottom w:val="single" w:sz="4" w:space="0" w:color="auto"/>
              <w:right w:val="single" w:sz="4" w:space="0" w:color="auto"/>
            </w:tcBorders>
            <w:vAlign w:val="center"/>
            <w:hideMark/>
          </w:tcPr>
          <w:p w14:paraId="08C30930" w14:textId="6A5EDCB5" w:rsidR="00F477EE" w:rsidRPr="005F5FE3" w:rsidRDefault="00F477EE" w:rsidP="00F477EE">
            <w:pPr>
              <w:spacing w:after="0" w:line="240" w:lineRule="auto"/>
              <w:jc w:val="center"/>
              <w:rPr>
                <w:rFonts w:ascii="Arial" w:eastAsia="Times New Roman" w:hAnsi="Arial" w:cs="Arial"/>
                <w:color w:val="000000"/>
              </w:rPr>
            </w:pPr>
            <w:r w:rsidRPr="00F477EE">
              <w:rPr>
                <w:rFonts w:asciiTheme="majorBidi" w:eastAsia="Times New Roman" w:hAnsiTheme="majorBidi" w:cstheme="majorBidi"/>
                <w:b/>
                <w:bCs/>
                <w:sz w:val="24"/>
                <w:szCs w:val="24"/>
              </w:rPr>
              <w:t>0.114</w:t>
            </w:r>
          </w:p>
        </w:tc>
        <w:tc>
          <w:tcPr>
            <w:tcW w:w="4406" w:type="dxa"/>
            <w:tcBorders>
              <w:top w:val="nil"/>
              <w:left w:val="nil"/>
              <w:bottom w:val="single" w:sz="4" w:space="0" w:color="auto"/>
              <w:right w:val="single" w:sz="4" w:space="0" w:color="auto"/>
            </w:tcBorders>
            <w:vAlign w:val="center"/>
            <w:hideMark/>
          </w:tcPr>
          <w:p w14:paraId="3D441D7A" w14:textId="1A8572E0" w:rsidR="00F477EE" w:rsidRPr="005F5FE3" w:rsidRDefault="00F477EE" w:rsidP="00F477EE">
            <w:pPr>
              <w:spacing w:after="0" w:line="240" w:lineRule="auto"/>
              <w:jc w:val="center"/>
              <w:rPr>
                <w:rFonts w:ascii="Arial" w:eastAsia="Times New Roman" w:hAnsi="Arial" w:cs="Arial"/>
                <w:color w:val="000000"/>
              </w:rPr>
            </w:pPr>
            <w:r w:rsidRPr="00F477EE">
              <w:rPr>
                <w:rFonts w:asciiTheme="majorBidi" w:eastAsia="Times New Roman" w:hAnsiTheme="majorBidi" w:cstheme="majorBidi"/>
                <w:b/>
                <w:bCs/>
                <w:sz w:val="24"/>
                <w:szCs w:val="24"/>
              </w:rPr>
              <w:t>0.087</w:t>
            </w:r>
          </w:p>
        </w:tc>
      </w:tr>
      <w:tr w:rsidR="00F477EE" w:rsidRPr="0091126D" w14:paraId="0741A210" w14:textId="77777777" w:rsidTr="00CC051F">
        <w:trPr>
          <w:trHeight w:val="414"/>
        </w:trPr>
        <w:tc>
          <w:tcPr>
            <w:tcW w:w="3690" w:type="dxa"/>
            <w:tcBorders>
              <w:top w:val="nil"/>
              <w:left w:val="single" w:sz="4" w:space="0" w:color="auto"/>
              <w:bottom w:val="single" w:sz="4" w:space="0" w:color="auto"/>
              <w:right w:val="single" w:sz="4" w:space="0" w:color="auto"/>
            </w:tcBorders>
            <w:vAlign w:val="center"/>
            <w:hideMark/>
          </w:tcPr>
          <w:p w14:paraId="19388DC1" w14:textId="3E413BA9" w:rsidR="00F477EE" w:rsidRPr="005F5FE3" w:rsidRDefault="00F477EE" w:rsidP="00F477EE">
            <w:pPr>
              <w:spacing w:after="0" w:line="240" w:lineRule="auto"/>
              <w:rPr>
                <w:rFonts w:ascii="Arial" w:eastAsia="Times New Roman" w:hAnsi="Arial" w:cs="Arial"/>
                <w:color w:val="000000"/>
              </w:rPr>
            </w:pPr>
            <w:r w:rsidRPr="00F477EE">
              <w:rPr>
                <w:rFonts w:asciiTheme="majorBidi" w:eastAsia="Times New Roman" w:hAnsiTheme="majorBidi" w:cstheme="majorBidi"/>
                <w:b/>
                <w:bCs/>
                <w:sz w:val="24"/>
                <w:szCs w:val="24"/>
              </w:rPr>
              <w:t>GFI</w:t>
            </w:r>
          </w:p>
        </w:tc>
        <w:tc>
          <w:tcPr>
            <w:tcW w:w="2700" w:type="dxa"/>
            <w:tcBorders>
              <w:top w:val="nil"/>
              <w:left w:val="nil"/>
              <w:bottom w:val="single" w:sz="4" w:space="0" w:color="auto"/>
              <w:right w:val="single" w:sz="4" w:space="0" w:color="auto"/>
            </w:tcBorders>
            <w:vAlign w:val="center"/>
            <w:hideMark/>
          </w:tcPr>
          <w:p w14:paraId="29A2DB96" w14:textId="3317A812" w:rsidR="00F477EE" w:rsidRPr="005F5FE3" w:rsidRDefault="00F477EE" w:rsidP="00F477EE">
            <w:pPr>
              <w:spacing w:after="0" w:line="240" w:lineRule="auto"/>
              <w:jc w:val="center"/>
              <w:rPr>
                <w:rFonts w:ascii="Arial" w:eastAsia="Times New Roman" w:hAnsi="Arial" w:cs="Arial"/>
                <w:color w:val="000000"/>
              </w:rPr>
            </w:pPr>
            <w:r w:rsidRPr="00F477EE">
              <w:rPr>
                <w:rFonts w:asciiTheme="majorBidi" w:eastAsia="Times New Roman" w:hAnsiTheme="majorBidi" w:cstheme="majorBidi"/>
                <w:b/>
                <w:bCs/>
                <w:sz w:val="24"/>
                <w:szCs w:val="24"/>
              </w:rPr>
              <w:t>0.751</w:t>
            </w:r>
          </w:p>
        </w:tc>
        <w:tc>
          <w:tcPr>
            <w:tcW w:w="4406" w:type="dxa"/>
            <w:tcBorders>
              <w:top w:val="nil"/>
              <w:left w:val="nil"/>
              <w:bottom w:val="single" w:sz="4" w:space="0" w:color="auto"/>
              <w:right w:val="single" w:sz="4" w:space="0" w:color="auto"/>
            </w:tcBorders>
            <w:vAlign w:val="center"/>
            <w:hideMark/>
          </w:tcPr>
          <w:p w14:paraId="67CEE55A" w14:textId="2A6C2730" w:rsidR="00F477EE" w:rsidRPr="005F5FE3" w:rsidRDefault="00F477EE" w:rsidP="00F477EE">
            <w:pPr>
              <w:spacing w:after="0" w:line="240" w:lineRule="auto"/>
              <w:jc w:val="center"/>
              <w:rPr>
                <w:rFonts w:ascii="Arial" w:eastAsia="Times New Roman" w:hAnsi="Arial" w:cs="Arial"/>
                <w:color w:val="000000"/>
              </w:rPr>
            </w:pPr>
            <w:r w:rsidRPr="00F477EE">
              <w:rPr>
                <w:rFonts w:asciiTheme="majorBidi" w:eastAsia="Times New Roman" w:hAnsiTheme="majorBidi" w:cstheme="majorBidi"/>
                <w:b/>
                <w:bCs/>
                <w:sz w:val="24"/>
                <w:szCs w:val="24"/>
              </w:rPr>
              <w:t>0.816</w:t>
            </w:r>
          </w:p>
        </w:tc>
      </w:tr>
      <w:tr w:rsidR="00F477EE" w:rsidRPr="005F5FE3" w14:paraId="2268C50B" w14:textId="77777777" w:rsidTr="00CC051F">
        <w:trPr>
          <w:trHeight w:val="890"/>
        </w:trPr>
        <w:tc>
          <w:tcPr>
            <w:tcW w:w="3690" w:type="dxa"/>
            <w:tcBorders>
              <w:top w:val="nil"/>
              <w:left w:val="single" w:sz="4" w:space="0" w:color="auto"/>
              <w:bottom w:val="single" w:sz="4" w:space="0" w:color="auto"/>
              <w:right w:val="single" w:sz="4" w:space="0" w:color="auto"/>
            </w:tcBorders>
            <w:vAlign w:val="center"/>
            <w:hideMark/>
          </w:tcPr>
          <w:p w14:paraId="7BF2F6A8" w14:textId="2AEDDC85" w:rsidR="00F477EE" w:rsidRPr="005F5FE3" w:rsidRDefault="00F477EE" w:rsidP="00F477EE">
            <w:pPr>
              <w:spacing w:after="0" w:line="240" w:lineRule="auto"/>
              <w:rPr>
                <w:rFonts w:ascii="Arial" w:eastAsia="Times New Roman" w:hAnsi="Arial" w:cs="Arial"/>
                <w:color w:val="000000"/>
              </w:rPr>
            </w:pPr>
            <w:r w:rsidRPr="00F477EE">
              <w:rPr>
                <w:rFonts w:asciiTheme="majorBidi" w:eastAsia="Times New Roman" w:hAnsiTheme="majorBidi" w:cstheme="majorBidi"/>
                <w:b/>
                <w:bCs/>
                <w:sz w:val="24"/>
                <w:szCs w:val="24"/>
              </w:rPr>
              <w:t>Direct Effect (Enablers → Outcomes)</w:t>
            </w:r>
          </w:p>
        </w:tc>
        <w:tc>
          <w:tcPr>
            <w:tcW w:w="2700" w:type="dxa"/>
            <w:tcBorders>
              <w:top w:val="nil"/>
              <w:left w:val="nil"/>
              <w:bottom w:val="single" w:sz="4" w:space="0" w:color="auto"/>
              <w:right w:val="single" w:sz="4" w:space="0" w:color="auto"/>
            </w:tcBorders>
            <w:vAlign w:val="center"/>
            <w:hideMark/>
          </w:tcPr>
          <w:p w14:paraId="32ED89BC" w14:textId="4504D4CB" w:rsidR="00F477EE" w:rsidRPr="005F5FE3" w:rsidRDefault="00F477EE" w:rsidP="00F477EE">
            <w:pPr>
              <w:spacing w:after="0" w:line="240" w:lineRule="auto"/>
              <w:jc w:val="center"/>
              <w:rPr>
                <w:rFonts w:ascii="Arial" w:eastAsia="Times New Roman" w:hAnsi="Arial" w:cs="Arial"/>
                <w:color w:val="000000"/>
              </w:rPr>
            </w:pPr>
            <w:r w:rsidRPr="00F477EE">
              <w:rPr>
                <w:rFonts w:asciiTheme="majorBidi" w:eastAsia="Times New Roman" w:hAnsiTheme="majorBidi" w:cstheme="majorBidi"/>
                <w:b/>
                <w:bCs/>
                <w:sz w:val="24"/>
                <w:szCs w:val="24"/>
              </w:rPr>
              <w:t>β = 0.18 (p = 0.273, ns)</w:t>
            </w:r>
          </w:p>
        </w:tc>
        <w:tc>
          <w:tcPr>
            <w:tcW w:w="4406" w:type="dxa"/>
            <w:tcBorders>
              <w:top w:val="nil"/>
              <w:left w:val="nil"/>
              <w:bottom w:val="single" w:sz="4" w:space="0" w:color="auto"/>
              <w:right w:val="single" w:sz="4" w:space="0" w:color="auto"/>
            </w:tcBorders>
            <w:vAlign w:val="center"/>
            <w:hideMark/>
          </w:tcPr>
          <w:p w14:paraId="5DC9D121" w14:textId="53BE2449" w:rsidR="00F477EE" w:rsidRPr="005F5FE3" w:rsidRDefault="00F477EE" w:rsidP="00F477EE">
            <w:pPr>
              <w:spacing w:after="0" w:line="240" w:lineRule="auto"/>
              <w:jc w:val="center"/>
              <w:rPr>
                <w:rFonts w:ascii="Arial" w:eastAsia="Times New Roman" w:hAnsi="Arial" w:cs="Arial"/>
                <w:color w:val="000000"/>
              </w:rPr>
            </w:pPr>
            <w:r w:rsidRPr="00F477EE">
              <w:rPr>
                <w:rFonts w:asciiTheme="majorBidi" w:eastAsia="Times New Roman" w:hAnsiTheme="majorBidi" w:cstheme="majorBidi"/>
                <w:b/>
                <w:bCs/>
                <w:sz w:val="24"/>
                <w:szCs w:val="24"/>
              </w:rPr>
              <w:t>β = 0.13 (p = 0.455, ns)</w:t>
            </w:r>
          </w:p>
        </w:tc>
      </w:tr>
      <w:tr w:rsidR="00F477EE" w:rsidRPr="005F5FE3" w14:paraId="7719A0FE" w14:textId="77777777" w:rsidTr="00CC051F">
        <w:trPr>
          <w:trHeight w:val="557"/>
        </w:trPr>
        <w:tc>
          <w:tcPr>
            <w:tcW w:w="3690" w:type="dxa"/>
            <w:tcBorders>
              <w:top w:val="nil"/>
              <w:left w:val="single" w:sz="4" w:space="0" w:color="auto"/>
              <w:bottom w:val="single" w:sz="4" w:space="0" w:color="auto"/>
              <w:right w:val="single" w:sz="4" w:space="0" w:color="auto"/>
            </w:tcBorders>
            <w:vAlign w:val="center"/>
            <w:hideMark/>
          </w:tcPr>
          <w:p w14:paraId="285BF99C" w14:textId="7AA43E0B" w:rsidR="00F477EE" w:rsidRPr="005F5FE3" w:rsidRDefault="00F477EE" w:rsidP="00F477EE">
            <w:pPr>
              <w:spacing w:after="0" w:line="240" w:lineRule="auto"/>
              <w:rPr>
                <w:rFonts w:ascii="Arial" w:eastAsia="Times New Roman" w:hAnsi="Arial" w:cs="Arial"/>
                <w:color w:val="000000"/>
              </w:rPr>
            </w:pPr>
            <w:r w:rsidRPr="00F477EE">
              <w:rPr>
                <w:rFonts w:asciiTheme="majorBidi" w:eastAsia="Times New Roman" w:hAnsiTheme="majorBidi" w:cstheme="majorBidi"/>
                <w:b/>
                <w:bCs/>
                <w:sz w:val="24"/>
                <w:szCs w:val="24"/>
              </w:rPr>
              <w:t>Effect (Enablers → AI-Based PM)</w:t>
            </w:r>
          </w:p>
        </w:tc>
        <w:tc>
          <w:tcPr>
            <w:tcW w:w="2700" w:type="dxa"/>
            <w:tcBorders>
              <w:top w:val="nil"/>
              <w:left w:val="nil"/>
              <w:bottom w:val="single" w:sz="4" w:space="0" w:color="auto"/>
              <w:right w:val="single" w:sz="4" w:space="0" w:color="auto"/>
            </w:tcBorders>
            <w:vAlign w:val="center"/>
            <w:hideMark/>
          </w:tcPr>
          <w:p w14:paraId="6B839B81" w14:textId="6A105A58" w:rsidR="00F477EE" w:rsidRPr="005F5FE3" w:rsidRDefault="00F477EE" w:rsidP="00F477EE">
            <w:pPr>
              <w:spacing w:after="0" w:line="240" w:lineRule="auto"/>
              <w:jc w:val="center"/>
              <w:rPr>
                <w:rFonts w:ascii="Arial" w:eastAsia="Times New Roman" w:hAnsi="Arial" w:cs="Arial"/>
                <w:color w:val="000000"/>
              </w:rPr>
            </w:pPr>
            <w:r w:rsidRPr="00F477EE">
              <w:rPr>
                <w:rFonts w:asciiTheme="majorBidi" w:eastAsia="Times New Roman" w:hAnsiTheme="majorBidi" w:cstheme="majorBidi"/>
                <w:b/>
                <w:bCs/>
                <w:sz w:val="24"/>
                <w:szCs w:val="24"/>
              </w:rPr>
              <w:t>β = 0.87</w:t>
            </w:r>
            <w:r>
              <w:rPr>
                <w:rFonts w:asciiTheme="majorBidi" w:hAnsiTheme="majorBidi" w:cstheme="majorBidi"/>
                <w:b/>
                <w:bCs/>
              </w:rPr>
              <w:t xml:space="preserve"> “</w:t>
            </w:r>
            <w:r w:rsidRPr="00F477EE">
              <w:rPr>
                <w:rFonts w:asciiTheme="majorBidi" w:hAnsiTheme="majorBidi" w:cstheme="majorBidi"/>
                <w:b/>
                <w:bCs/>
              </w:rPr>
              <w:t>p &lt; 0.001</w:t>
            </w:r>
            <w:r>
              <w:rPr>
                <w:rFonts w:asciiTheme="majorBidi" w:hAnsiTheme="majorBidi" w:cstheme="majorBidi"/>
                <w:b/>
                <w:bCs/>
              </w:rPr>
              <w:t>”</w:t>
            </w:r>
          </w:p>
        </w:tc>
        <w:tc>
          <w:tcPr>
            <w:tcW w:w="4406" w:type="dxa"/>
            <w:tcBorders>
              <w:top w:val="nil"/>
              <w:left w:val="nil"/>
              <w:bottom w:val="single" w:sz="4" w:space="0" w:color="auto"/>
              <w:right w:val="single" w:sz="4" w:space="0" w:color="auto"/>
            </w:tcBorders>
            <w:vAlign w:val="center"/>
            <w:hideMark/>
          </w:tcPr>
          <w:p w14:paraId="32F188CB" w14:textId="549833D2" w:rsidR="00F477EE" w:rsidRPr="005F5FE3" w:rsidRDefault="00F477EE" w:rsidP="00F477EE">
            <w:pPr>
              <w:spacing w:after="0" w:line="240" w:lineRule="auto"/>
              <w:jc w:val="center"/>
              <w:rPr>
                <w:rFonts w:ascii="Arial" w:eastAsia="Times New Roman" w:hAnsi="Arial" w:cs="Arial"/>
                <w:color w:val="000000"/>
              </w:rPr>
            </w:pPr>
            <w:r w:rsidRPr="00F477EE">
              <w:rPr>
                <w:rFonts w:asciiTheme="majorBidi" w:eastAsia="Times New Roman" w:hAnsiTheme="majorBidi" w:cstheme="majorBidi"/>
                <w:b/>
                <w:bCs/>
                <w:sz w:val="24"/>
                <w:szCs w:val="24"/>
              </w:rPr>
              <w:t>β = 0.89</w:t>
            </w:r>
            <w:r>
              <w:rPr>
                <w:rFonts w:asciiTheme="majorBidi" w:hAnsiTheme="majorBidi" w:cstheme="majorBidi"/>
                <w:b/>
                <w:bCs/>
              </w:rPr>
              <w:t xml:space="preserve"> “</w:t>
            </w:r>
            <w:r w:rsidRPr="00F477EE">
              <w:rPr>
                <w:rFonts w:asciiTheme="majorBidi" w:hAnsiTheme="majorBidi" w:cstheme="majorBidi"/>
                <w:b/>
                <w:bCs/>
              </w:rPr>
              <w:t>p &lt; 0.001</w:t>
            </w:r>
            <w:r>
              <w:rPr>
                <w:rFonts w:asciiTheme="majorBidi" w:hAnsiTheme="majorBidi" w:cstheme="majorBidi"/>
                <w:b/>
                <w:bCs/>
              </w:rPr>
              <w:t>”</w:t>
            </w:r>
          </w:p>
        </w:tc>
      </w:tr>
      <w:tr w:rsidR="00F477EE" w:rsidRPr="005F5FE3" w14:paraId="41E1DDF3" w14:textId="77777777" w:rsidTr="00CC051F">
        <w:trPr>
          <w:trHeight w:val="620"/>
        </w:trPr>
        <w:tc>
          <w:tcPr>
            <w:tcW w:w="3690" w:type="dxa"/>
            <w:tcBorders>
              <w:top w:val="nil"/>
              <w:left w:val="single" w:sz="4" w:space="0" w:color="auto"/>
              <w:bottom w:val="single" w:sz="4" w:space="0" w:color="auto"/>
              <w:right w:val="single" w:sz="4" w:space="0" w:color="auto"/>
            </w:tcBorders>
            <w:vAlign w:val="center"/>
            <w:hideMark/>
          </w:tcPr>
          <w:p w14:paraId="2D423AE4" w14:textId="66E2DD1D" w:rsidR="00F477EE" w:rsidRPr="00A657B3" w:rsidRDefault="00F477EE" w:rsidP="00F477EE">
            <w:pPr>
              <w:spacing w:after="0" w:line="240" w:lineRule="auto"/>
              <w:rPr>
                <w:rFonts w:ascii="Arial" w:eastAsia="Times New Roman" w:hAnsi="Arial" w:cs="Arial"/>
                <w:color w:val="000000"/>
                <w:highlight w:val="yellow"/>
              </w:rPr>
            </w:pPr>
            <w:r w:rsidRPr="00F477EE">
              <w:rPr>
                <w:rFonts w:asciiTheme="majorBidi" w:eastAsia="Times New Roman" w:hAnsiTheme="majorBidi" w:cstheme="majorBidi"/>
                <w:b/>
                <w:bCs/>
                <w:sz w:val="24"/>
                <w:szCs w:val="24"/>
              </w:rPr>
              <w:t>Effect (AI-Based PM → Outcomes)</w:t>
            </w:r>
          </w:p>
        </w:tc>
        <w:tc>
          <w:tcPr>
            <w:tcW w:w="2700" w:type="dxa"/>
            <w:tcBorders>
              <w:top w:val="nil"/>
              <w:left w:val="nil"/>
              <w:bottom w:val="single" w:sz="4" w:space="0" w:color="auto"/>
              <w:right w:val="single" w:sz="4" w:space="0" w:color="auto"/>
            </w:tcBorders>
            <w:vAlign w:val="center"/>
            <w:hideMark/>
          </w:tcPr>
          <w:p w14:paraId="60DA182A" w14:textId="26AFDC4E" w:rsidR="00F477EE" w:rsidRPr="00A657B3" w:rsidRDefault="00F477EE" w:rsidP="00F477EE">
            <w:pPr>
              <w:spacing w:after="0" w:line="240" w:lineRule="auto"/>
              <w:jc w:val="center"/>
              <w:rPr>
                <w:rFonts w:ascii="Arial" w:eastAsia="Times New Roman" w:hAnsi="Arial" w:cs="Arial"/>
                <w:color w:val="000000"/>
                <w:highlight w:val="yellow"/>
              </w:rPr>
            </w:pPr>
            <w:r w:rsidRPr="00F477EE">
              <w:rPr>
                <w:rFonts w:asciiTheme="majorBidi" w:eastAsia="Times New Roman" w:hAnsiTheme="majorBidi" w:cstheme="majorBidi"/>
                <w:b/>
                <w:bCs/>
                <w:sz w:val="24"/>
                <w:szCs w:val="24"/>
              </w:rPr>
              <w:t>β = 0.94</w:t>
            </w:r>
            <w:r>
              <w:rPr>
                <w:rFonts w:asciiTheme="majorBidi" w:hAnsiTheme="majorBidi" w:cstheme="majorBidi"/>
                <w:b/>
                <w:bCs/>
              </w:rPr>
              <w:t xml:space="preserve"> “</w:t>
            </w:r>
            <w:r w:rsidRPr="00F477EE">
              <w:rPr>
                <w:rFonts w:asciiTheme="majorBidi" w:hAnsiTheme="majorBidi" w:cstheme="majorBidi"/>
                <w:b/>
                <w:bCs/>
              </w:rPr>
              <w:t>p &lt; 0.001</w:t>
            </w:r>
            <w:r>
              <w:rPr>
                <w:rFonts w:asciiTheme="majorBidi" w:hAnsiTheme="majorBidi" w:cstheme="majorBidi"/>
                <w:b/>
                <w:bCs/>
              </w:rPr>
              <w:t>”</w:t>
            </w:r>
          </w:p>
        </w:tc>
        <w:tc>
          <w:tcPr>
            <w:tcW w:w="4406" w:type="dxa"/>
            <w:tcBorders>
              <w:top w:val="nil"/>
              <w:left w:val="nil"/>
              <w:bottom w:val="single" w:sz="4" w:space="0" w:color="auto"/>
              <w:right w:val="single" w:sz="4" w:space="0" w:color="auto"/>
            </w:tcBorders>
            <w:vAlign w:val="center"/>
            <w:hideMark/>
          </w:tcPr>
          <w:p w14:paraId="2424C4BD" w14:textId="5E568627" w:rsidR="00F477EE" w:rsidRPr="00F477EE" w:rsidRDefault="00F477EE" w:rsidP="00F477EE">
            <w:pPr>
              <w:pStyle w:val="NormalWeb"/>
              <w:rPr>
                <w:rFonts w:asciiTheme="majorBidi" w:hAnsiTheme="majorBidi" w:cstheme="majorBidi"/>
                <w:b/>
                <w:bCs/>
                <w:highlight w:val="yellow"/>
              </w:rPr>
            </w:pPr>
            <w:r w:rsidRPr="00F477EE">
              <w:rPr>
                <w:rFonts w:asciiTheme="majorBidi" w:hAnsiTheme="majorBidi" w:cstheme="majorBidi"/>
                <w:b/>
                <w:bCs/>
                <w:highlight w:val="yellow"/>
              </w:rPr>
              <w:t>B = 1.036 “p &lt; 0.001</w:t>
            </w:r>
            <w:proofErr w:type="gramStart"/>
            <w:r w:rsidRPr="00F477EE">
              <w:rPr>
                <w:rFonts w:asciiTheme="majorBidi" w:hAnsiTheme="majorBidi" w:cstheme="majorBidi"/>
                <w:b/>
                <w:bCs/>
                <w:highlight w:val="yellow"/>
              </w:rPr>
              <w:t>”</w:t>
            </w:r>
            <w:r>
              <w:rPr>
                <w:rFonts w:asciiTheme="majorBidi" w:hAnsiTheme="majorBidi" w:cstheme="majorBidi"/>
                <w:b/>
                <w:bCs/>
                <w:highlight w:val="yellow"/>
              </w:rPr>
              <w:t xml:space="preserve"> </w:t>
            </w:r>
            <w:r w:rsidRPr="00F477EE">
              <w:rPr>
                <w:rFonts w:asciiTheme="majorBidi" w:hAnsiTheme="majorBidi" w:cstheme="majorBidi"/>
                <w:b/>
                <w:bCs/>
                <w:highlight w:val="yellow"/>
              </w:rPr>
              <w:t xml:space="preserve"> (</w:t>
            </w:r>
            <w:proofErr w:type="gramEnd"/>
            <w:r w:rsidRPr="00F477EE">
              <w:rPr>
                <w:rFonts w:asciiTheme="majorBidi" w:hAnsiTheme="majorBidi" w:cstheme="majorBidi"/>
                <w:b/>
                <w:bCs/>
                <w:highlight w:val="yellow"/>
              </w:rPr>
              <w:t xml:space="preserve">unstandardized); </w:t>
            </w:r>
          </w:p>
          <w:p w14:paraId="29DDED35" w14:textId="319C4FB7" w:rsidR="00F477EE" w:rsidRPr="00A657B3" w:rsidRDefault="00F477EE" w:rsidP="00F477EE">
            <w:pPr>
              <w:spacing w:after="0" w:line="240" w:lineRule="auto"/>
              <w:rPr>
                <w:rFonts w:ascii="Arial" w:eastAsia="Times New Roman" w:hAnsi="Arial" w:cs="Arial"/>
                <w:color w:val="000000"/>
                <w:highlight w:val="yellow"/>
              </w:rPr>
            </w:pPr>
            <w:r w:rsidRPr="00F477EE">
              <w:rPr>
                <w:rFonts w:asciiTheme="majorBidi" w:eastAsia="Times New Roman" w:hAnsiTheme="majorBidi" w:cstheme="majorBidi"/>
                <w:b/>
                <w:bCs/>
                <w:sz w:val="24"/>
                <w:szCs w:val="24"/>
                <w:highlight w:val="yellow"/>
              </w:rPr>
              <w:t>β &lt; 1.0</w:t>
            </w:r>
            <w:r w:rsidRPr="00F477EE">
              <w:rPr>
                <w:rFonts w:asciiTheme="majorBidi" w:hAnsiTheme="majorBidi" w:cstheme="majorBidi"/>
                <w:b/>
                <w:bCs/>
                <w:highlight w:val="yellow"/>
              </w:rPr>
              <w:t xml:space="preserve"> “p &lt; 0.001”</w:t>
            </w:r>
            <w:r w:rsidRPr="00F477EE">
              <w:rPr>
                <w:rFonts w:asciiTheme="majorBidi" w:eastAsia="Times New Roman" w:hAnsiTheme="majorBidi" w:cstheme="majorBidi"/>
                <w:b/>
                <w:bCs/>
                <w:sz w:val="24"/>
                <w:szCs w:val="24"/>
                <w:highlight w:val="yellow"/>
              </w:rPr>
              <w:t xml:space="preserve"> (standardized)</w:t>
            </w:r>
          </w:p>
        </w:tc>
      </w:tr>
      <w:tr w:rsidR="00F477EE" w:rsidRPr="005F5FE3" w14:paraId="7C003208" w14:textId="77777777" w:rsidTr="00CC051F">
        <w:trPr>
          <w:trHeight w:val="440"/>
        </w:trPr>
        <w:tc>
          <w:tcPr>
            <w:tcW w:w="3690" w:type="dxa"/>
            <w:tcBorders>
              <w:top w:val="nil"/>
              <w:left w:val="single" w:sz="4" w:space="0" w:color="auto"/>
              <w:bottom w:val="single" w:sz="4" w:space="0" w:color="auto"/>
              <w:right w:val="single" w:sz="4" w:space="0" w:color="auto"/>
            </w:tcBorders>
            <w:vAlign w:val="center"/>
            <w:hideMark/>
          </w:tcPr>
          <w:p w14:paraId="110C8900" w14:textId="3EBE29DE" w:rsidR="00F477EE" w:rsidRPr="005F5FE3" w:rsidRDefault="00F477EE" w:rsidP="00F477EE">
            <w:pPr>
              <w:spacing w:after="0" w:line="240" w:lineRule="auto"/>
              <w:rPr>
                <w:rFonts w:ascii="Arial" w:eastAsia="Times New Roman" w:hAnsi="Arial" w:cs="Arial"/>
                <w:color w:val="000000"/>
              </w:rPr>
            </w:pPr>
            <w:r w:rsidRPr="00F477EE">
              <w:rPr>
                <w:rFonts w:asciiTheme="majorBidi" w:eastAsia="Times New Roman" w:hAnsiTheme="majorBidi" w:cstheme="majorBidi"/>
                <w:b/>
                <w:bCs/>
                <w:sz w:val="24"/>
                <w:szCs w:val="24"/>
              </w:rPr>
              <w:t>Total Indirect Effect (Mediation)</w:t>
            </w:r>
          </w:p>
        </w:tc>
        <w:tc>
          <w:tcPr>
            <w:tcW w:w="2700" w:type="dxa"/>
            <w:tcBorders>
              <w:top w:val="nil"/>
              <w:left w:val="nil"/>
              <w:bottom w:val="single" w:sz="4" w:space="0" w:color="auto"/>
              <w:right w:val="single" w:sz="4" w:space="0" w:color="auto"/>
            </w:tcBorders>
            <w:vAlign w:val="center"/>
            <w:hideMark/>
          </w:tcPr>
          <w:p w14:paraId="28F070AF" w14:textId="0F16248C" w:rsidR="00F477EE" w:rsidRPr="005F5FE3" w:rsidRDefault="00F477EE" w:rsidP="00F477EE">
            <w:pPr>
              <w:spacing w:after="0" w:line="240" w:lineRule="auto"/>
              <w:jc w:val="center"/>
              <w:rPr>
                <w:rFonts w:ascii="Arial" w:eastAsia="Times New Roman" w:hAnsi="Arial" w:cs="Arial"/>
                <w:color w:val="000000"/>
              </w:rPr>
            </w:pPr>
            <w:r w:rsidRPr="00F477EE">
              <w:rPr>
                <w:rFonts w:asciiTheme="majorBidi" w:eastAsia="Times New Roman" w:hAnsiTheme="majorBidi" w:cstheme="majorBidi"/>
                <w:b/>
                <w:bCs/>
                <w:sz w:val="24"/>
                <w:szCs w:val="24"/>
              </w:rPr>
              <w:t>Substantial</w:t>
            </w:r>
          </w:p>
        </w:tc>
        <w:tc>
          <w:tcPr>
            <w:tcW w:w="4406" w:type="dxa"/>
            <w:tcBorders>
              <w:top w:val="nil"/>
              <w:left w:val="nil"/>
              <w:bottom w:val="single" w:sz="4" w:space="0" w:color="auto"/>
              <w:right w:val="single" w:sz="4" w:space="0" w:color="auto"/>
            </w:tcBorders>
            <w:vAlign w:val="center"/>
            <w:hideMark/>
          </w:tcPr>
          <w:p w14:paraId="2B1FBF72" w14:textId="02D85227" w:rsidR="00F477EE" w:rsidRPr="005F5FE3" w:rsidRDefault="00F477EE" w:rsidP="00F477EE">
            <w:pPr>
              <w:spacing w:after="0" w:line="240" w:lineRule="auto"/>
              <w:jc w:val="center"/>
              <w:rPr>
                <w:rFonts w:ascii="Arial" w:eastAsia="Times New Roman" w:hAnsi="Arial" w:cs="Arial"/>
                <w:color w:val="000000"/>
              </w:rPr>
            </w:pPr>
            <w:r w:rsidRPr="00F477EE">
              <w:rPr>
                <w:rFonts w:asciiTheme="majorBidi" w:eastAsia="Times New Roman" w:hAnsiTheme="majorBidi" w:cstheme="majorBidi"/>
                <w:b/>
                <w:bCs/>
                <w:sz w:val="24"/>
                <w:szCs w:val="24"/>
              </w:rPr>
              <w:t>Substantial</w:t>
            </w:r>
          </w:p>
        </w:tc>
      </w:tr>
      <w:tr w:rsidR="00F477EE" w:rsidRPr="005F5FE3" w14:paraId="5C25DC18" w14:textId="77777777" w:rsidTr="00CC051F">
        <w:trPr>
          <w:trHeight w:val="701"/>
        </w:trPr>
        <w:tc>
          <w:tcPr>
            <w:tcW w:w="3690" w:type="dxa"/>
            <w:tcBorders>
              <w:top w:val="nil"/>
              <w:left w:val="single" w:sz="4" w:space="0" w:color="auto"/>
              <w:bottom w:val="single" w:sz="4" w:space="0" w:color="auto"/>
              <w:right w:val="single" w:sz="4" w:space="0" w:color="auto"/>
            </w:tcBorders>
            <w:vAlign w:val="center"/>
            <w:hideMark/>
          </w:tcPr>
          <w:p w14:paraId="2E8C50E6" w14:textId="4E066236" w:rsidR="00F477EE" w:rsidRPr="005F5FE3" w:rsidRDefault="00F477EE" w:rsidP="00F477EE">
            <w:pPr>
              <w:spacing w:after="0" w:line="240" w:lineRule="auto"/>
              <w:rPr>
                <w:rFonts w:ascii="Arial" w:eastAsia="Times New Roman" w:hAnsi="Arial" w:cs="Arial"/>
                <w:color w:val="000000"/>
              </w:rPr>
            </w:pPr>
            <w:r w:rsidRPr="00F477EE">
              <w:rPr>
                <w:rFonts w:asciiTheme="majorBidi" w:eastAsia="Times New Roman" w:hAnsiTheme="majorBidi" w:cstheme="majorBidi"/>
                <w:b/>
                <w:bCs/>
                <w:sz w:val="24"/>
                <w:szCs w:val="24"/>
              </w:rPr>
              <w:t>Mediation Interpretation</w:t>
            </w:r>
          </w:p>
        </w:tc>
        <w:tc>
          <w:tcPr>
            <w:tcW w:w="2700" w:type="dxa"/>
            <w:tcBorders>
              <w:top w:val="nil"/>
              <w:left w:val="nil"/>
              <w:bottom w:val="single" w:sz="4" w:space="0" w:color="auto"/>
              <w:right w:val="single" w:sz="4" w:space="0" w:color="auto"/>
            </w:tcBorders>
            <w:vAlign w:val="center"/>
            <w:hideMark/>
          </w:tcPr>
          <w:p w14:paraId="580841EC" w14:textId="27E4F642" w:rsidR="00F477EE" w:rsidRPr="005F5FE3" w:rsidRDefault="00F477EE" w:rsidP="00F477EE">
            <w:pPr>
              <w:spacing w:after="0" w:line="240" w:lineRule="auto"/>
              <w:jc w:val="center"/>
              <w:rPr>
                <w:rFonts w:ascii="Arial" w:eastAsia="Times New Roman" w:hAnsi="Arial" w:cs="Arial"/>
                <w:color w:val="000000"/>
              </w:rPr>
            </w:pPr>
            <w:r w:rsidRPr="00F477EE">
              <w:rPr>
                <w:rFonts w:asciiTheme="majorBidi" w:eastAsia="Times New Roman" w:hAnsiTheme="majorBidi" w:cstheme="majorBidi"/>
                <w:b/>
                <w:bCs/>
                <w:sz w:val="24"/>
                <w:szCs w:val="24"/>
              </w:rPr>
              <w:t>Partial (direct effect nonsignificant, mediation strong)</w:t>
            </w:r>
          </w:p>
        </w:tc>
        <w:tc>
          <w:tcPr>
            <w:tcW w:w="4406" w:type="dxa"/>
            <w:tcBorders>
              <w:top w:val="nil"/>
              <w:left w:val="nil"/>
              <w:bottom w:val="single" w:sz="4" w:space="0" w:color="auto"/>
              <w:right w:val="single" w:sz="4" w:space="0" w:color="auto"/>
            </w:tcBorders>
            <w:vAlign w:val="center"/>
            <w:hideMark/>
          </w:tcPr>
          <w:p w14:paraId="4FD5E7AE" w14:textId="38C8F3A2" w:rsidR="00F477EE" w:rsidRPr="005F5FE3" w:rsidRDefault="00F477EE" w:rsidP="00F477EE">
            <w:pPr>
              <w:spacing w:after="0" w:line="240" w:lineRule="auto"/>
              <w:jc w:val="center"/>
              <w:rPr>
                <w:rFonts w:ascii="Arial" w:eastAsia="Times New Roman" w:hAnsi="Arial" w:cs="Arial"/>
                <w:color w:val="000000"/>
              </w:rPr>
            </w:pPr>
            <w:r w:rsidRPr="00F477EE">
              <w:rPr>
                <w:rFonts w:asciiTheme="majorBidi" w:eastAsia="Times New Roman" w:hAnsiTheme="majorBidi" w:cstheme="majorBidi"/>
                <w:b/>
                <w:bCs/>
                <w:sz w:val="24"/>
                <w:szCs w:val="24"/>
              </w:rPr>
              <w:t>Full mediation (direct effect insignificant)</w:t>
            </w:r>
          </w:p>
        </w:tc>
      </w:tr>
    </w:tbl>
    <w:p w14:paraId="2C5E55E7" w14:textId="326C5286" w:rsidR="00F477EE" w:rsidRPr="00CC051F" w:rsidRDefault="00F477EE" w:rsidP="00F477EE">
      <w:pPr>
        <w:pStyle w:val="NormalWeb"/>
        <w:jc w:val="both"/>
        <w:rPr>
          <w:rFonts w:asciiTheme="majorBidi" w:hAnsiTheme="majorBidi" w:cstheme="majorBidi"/>
          <w:b/>
          <w:bCs/>
          <w:sz w:val="22"/>
          <w:szCs w:val="22"/>
          <w:highlight w:val="yellow"/>
        </w:rPr>
      </w:pPr>
      <w:r w:rsidRPr="00CC051F">
        <w:rPr>
          <w:rFonts w:asciiTheme="majorBidi" w:hAnsiTheme="majorBidi" w:cstheme="majorBidi"/>
          <w:b/>
          <w:bCs/>
          <w:sz w:val="22"/>
          <w:szCs w:val="22"/>
          <w:highlight w:val="yellow"/>
        </w:rPr>
        <w:t>Notes:</w:t>
      </w:r>
    </w:p>
    <w:p w14:paraId="7CA609AC" w14:textId="77777777" w:rsidR="003E5355" w:rsidRPr="00CC051F" w:rsidRDefault="00F477EE" w:rsidP="003E5355">
      <w:pPr>
        <w:pStyle w:val="NormalWeb"/>
        <w:numPr>
          <w:ilvl w:val="0"/>
          <w:numId w:val="119"/>
        </w:numPr>
        <w:jc w:val="both"/>
        <w:rPr>
          <w:rFonts w:asciiTheme="majorBidi" w:hAnsiTheme="majorBidi" w:cstheme="majorBidi"/>
          <w:b/>
          <w:bCs/>
          <w:sz w:val="22"/>
          <w:szCs w:val="22"/>
          <w:highlight w:val="yellow"/>
        </w:rPr>
      </w:pPr>
      <w:r w:rsidRPr="00CC051F">
        <w:rPr>
          <w:rFonts w:asciiTheme="majorBidi" w:hAnsiTheme="majorBidi" w:cstheme="majorBidi"/>
          <w:sz w:val="22"/>
          <w:szCs w:val="22"/>
          <w:highlight w:val="yellow"/>
        </w:rPr>
        <w:t>B = unstandardized coefficient (can exceed 1.0 when the dependent variable has larger variance).</w:t>
      </w:r>
    </w:p>
    <w:p w14:paraId="5DF87FDA" w14:textId="34CB7721" w:rsidR="00F477EE" w:rsidRPr="00CC051F" w:rsidRDefault="00F477EE" w:rsidP="003E5355">
      <w:pPr>
        <w:pStyle w:val="NormalWeb"/>
        <w:numPr>
          <w:ilvl w:val="0"/>
          <w:numId w:val="119"/>
        </w:numPr>
        <w:jc w:val="both"/>
        <w:rPr>
          <w:rFonts w:asciiTheme="majorBidi" w:hAnsiTheme="majorBidi" w:cstheme="majorBidi"/>
          <w:b/>
          <w:bCs/>
          <w:sz w:val="22"/>
          <w:szCs w:val="22"/>
          <w:highlight w:val="yellow"/>
        </w:rPr>
      </w:pPr>
      <w:r w:rsidRPr="00CC051F">
        <w:rPr>
          <w:rFonts w:asciiTheme="majorBidi" w:hAnsiTheme="majorBidi" w:cstheme="majorBidi"/>
          <w:sz w:val="22"/>
          <w:szCs w:val="22"/>
          <w:highlight w:val="yellow"/>
        </w:rPr>
        <w:t xml:space="preserve">β = standardized coefficient (|β| ≤ 1.0), taken from the AMOS </w:t>
      </w:r>
      <w:proofErr w:type="spellStart"/>
      <w:r w:rsidRPr="00CC051F">
        <w:rPr>
          <w:rFonts w:asciiTheme="majorBidi" w:hAnsiTheme="majorBidi" w:cstheme="majorBidi"/>
          <w:sz w:val="22"/>
          <w:szCs w:val="22"/>
          <w:highlight w:val="yellow"/>
        </w:rPr>
        <w:t>Std.All</w:t>
      </w:r>
      <w:proofErr w:type="spellEnd"/>
      <w:r w:rsidRPr="00CC051F">
        <w:rPr>
          <w:rFonts w:asciiTheme="majorBidi" w:hAnsiTheme="majorBidi" w:cstheme="majorBidi"/>
          <w:sz w:val="22"/>
          <w:szCs w:val="22"/>
          <w:highlight w:val="yellow"/>
        </w:rPr>
        <w:t xml:space="preserve"> output.</w:t>
      </w:r>
    </w:p>
    <w:p w14:paraId="3AC9D7BA" w14:textId="77777777" w:rsidR="00F477EE" w:rsidRDefault="00F477EE" w:rsidP="004C08F0">
      <w:pPr>
        <w:pStyle w:val="NormalWeb"/>
        <w:jc w:val="both"/>
        <w:rPr>
          <w:rFonts w:asciiTheme="majorBidi" w:hAnsiTheme="majorBidi" w:cstheme="majorBidi"/>
          <w:b/>
          <w:bCs/>
        </w:rPr>
      </w:pPr>
    </w:p>
    <w:p w14:paraId="559A1E2D" w14:textId="22B2A411" w:rsidR="005F53D1" w:rsidRPr="005F5FE3" w:rsidRDefault="00286D32" w:rsidP="004C08F0">
      <w:pPr>
        <w:pStyle w:val="NormalWeb"/>
        <w:jc w:val="both"/>
        <w:rPr>
          <w:rFonts w:asciiTheme="majorBidi" w:hAnsiTheme="majorBidi" w:cstheme="majorBidi"/>
        </w:rPr>
      </w:pPr>
      <w:r w:rsidRPr="00814A1F">
        <w:rPr>
          <w:rFonts w:asciiTheme="majorBidi" w:hAnsiTheme="majorBidi" w:cstheme="majorBidi"/>
          <w:b/>
          <w:bCs/>
        </w:rPr>
        <w:t xml:space="preserve">Table </w:t>
      </w:r>
      <w:r w:rsidR="00814A1F" w:rsidRPr="00814A1F">
        <w:rPr>
          <w:rFonts w:asciiTheme="majorBidi" w:hAnsiTheme="majorBidi" w:cstheme="majorBidi"/>
          <w:b/>
          <w:bCs/>
        </w:rPr>
        <w:t>(</w:t>
      </w:r>
      <w:r w:rsidRPr="00814A1F">
        <w:rPr>
          <w:rFonts w:asciiTheme="majorBidi" w:hAnsiTheme="majorBidi" w:cstheme="majorBidi"/>
          <w:b/>
          <w:bCs/>
        </w:rPr>
        <w:t>2</w:t>
      </w:r>
      <w:r w:rsidR="004E4096">
        <w:rPr>
          <w:rFonts w:asciiTheme="majorBidi" w:hAnsiTheme="majorBidi" w:cstheme="majorBidi"/>
          <w:b/>
          <w:bCs/>
        </w:rPr>
        <w:t>7</w:t>
      </w:r>
      <w:r w:rsidR="00814A1F" w:rsidRPr="00814A1F">
        <w:rPr>
          <w:rFonts w:asciiTheme="majorBidi" w:hAnsiTheme="majorBidi" w:cstheme="majorBidi"/>
          <w:b/>
          <w:bCs/>
        </w:rPr>
        <w:t>)</w:t>
      </w:r>
      <w:r w:rsidRPr="005F5FE3">
        <w:rPr>
          <w:rFonts w:asciiTheme="majorBidi" w:hAnsiTheme="majorBidi" w:cstheme="majorBidi"/>
        </w:rPr>
        <w:t xml:space="preserve"> provides a comparative assessment of the initial and modified structural equation models, revealing important insights into both model quality and the underlying mediation mechanism. The transition from the initial to modified model demonstrates substantial </w:t>
      </w:r>
      <w:r w:rsidRPr="005F5FE3">
        <w:rPr>
          <w:rFonts w:asciiTheme="majorBidi" w:hAnsiTheme="majorBidi" w:cstheme="majorBidi"/>
        </w:rPr>
        <w:lastRenderedPageBreak/>
        <w:t>improvements in model fit across all indices. Specifically, the CMIN/DF ratio decreased from 2.322 to 1.779 (optimal ratio ≤ 2.0), the Comparative Fit Index (CFI) improved from 0.851 to 0.917 (</w:t>
      </w:r>
      <w:r w:rsidR="004C08F0" w:rsidRPr="004C08F0">
        <w:rPr>
          <w:rFonts w:asciiTheme="majorBidi" w:hAnsiTheme="majorBidi" w:cstheme="majorBidi"/>
        </w:rPr>
        <w:t>above the 0.90 threshold often used for acceptable incremental fit</w:t>
      </w:r>
      <w:r w:rsidRPr="005F5FE3">
        <w:rPr>
          <w:rFonts w:asciiTheme="majorBidi" w:hAnsiTheme="majorBidi" w:cstheme="majorBidi"/>
        </w:rPr>
        <w:t>), the Root Mean Square Error of Approximation (RMSEA) declined from 0.114 to 0.087 (</w:t>
      </w:r>
      <w:r w:rsidR="004C08F0" w:rsidRPr="004C08F0">
        <w:rPr>
          <w:rFonts w:asciiTheme="majorBidi" w:hAnsiTheme="majorBidi" w:cstheme="majorBidi"/>
        </w:rPr>
        <w:t>closer to, though still slightly above, the commonly cited 0.08 benchmark</w:t>
      </w:r>
      <w:r w:rsidRPr="005F5FE3">
        <w:rPr>
          <w:rFonts w:asciiTheme="majorBidi" w:hAnsiTheme="majorBidi" w:cstheme="majorBidi"/>
        </w:rPr>
        <w:t>), and the Goodness of Fit Index (GFI) increased from 0.751 to 0.816.</w:t>
      </w:r>
    </w:p>
    <w:p w14:paraId="78D401D6" w14:textId="2FCE7884" w:rsidR="00286D32" w:rsidRPr="005F5FE3" w:rsidRDefault="00286D32" w:rsidP="00286D32">
      <w:pPr>
        <w:pStyle w:val="NormalWeb"/>
        <w:jc w:val="both"/>
        <w:rPr>
          <w:rFonts w:asciiTheme="majorBidi" w:hAnsiTheme="majorBidi" w:cstheme="majorBidi"/>
        </w:rPr>
      </w:pPr>
      <w:r w:rsidRPr="005F5FE3">
        <w:rPr>
          <w:rFonts w:asciiTheme="majorBidi" w:hAnsiTheme="majorBidi" w:cstheme="majorBidi"/>
        </w:rPr>
        <w:t>These collective improvements indicate that the modified model provides a substantially better representation of the data and more accurately captures the underlying relationships among the three construct levels.</w:t>
      </w:r>
    </w:p>
    <w:p w14:paraId="57D38ACA" w14:textId="57024836" w:rsidR="00286D32" w:rsidRPr="005F5FE3" w:rsidRDefault="00286D32" w:rsidP="00286D32">
      <w:pPr>
        <w:pStyle w:val="NormalWeb"/>
        <w:jc w:val="both"/>
        <w:rPr>
          <w:rFonts w:asciiTheme="majorBidi" w:hAnsiTheme="majorBidi" w:cstheme="majorBidi"/>
        </w:rPr>
      </w:pPr>
      <w:r w:rsidRPr="005F5FE3">
        <w:rPr>
          <w:rFonts w:asciiTheme="majorBidi" w:hAnsiTheme="majorBidi" w:cstheme="majorBidi"/>
        </w:rPr>
        <w:t>Given these findings, the next section formally tests the mediation hypothesis (H</w:t>
      </w:r>
      <w:r w:rsidR="00E669DA" w:rsidRPr="005F5FE3">
        <w:rPr>
          <w:rFonts w:asciiTheme="majorBidi" w:hAnsiTheme="majorBidi" w:cstheme="majorBidi"/>
        </w:rPr>
        <w:t>4</w:t>
      </w:r>
      <w:r w:rsidRPr="005F5FE3">
        <w:rPr>
          <w:rFonts w:asciiTheme="majorBidi" w:hAnsiTheme="majorBidi" w:cstheme="majorBidi"/>
        </w:rPr>
        <w:t>), examining whether AI-based project management fully mediates the relationship between organizational and technical enablers and project outcomes in the context of design and consultancy engineering projects.</w:t>
      </w:r>
    </w:p>
    <w:p w14:paraId="148486CE" w14:textId="77777777" w:rsidR="005F53D1" w:rsidRPr="005F5FE3" w:rsidRDefault="005F53D1" w:rsidP="005F53D1">
      <w:pPr>
        <w:pStyle w:val="NormalWeb"/>
        <w:rPr>
          <w:rFonts w:asciiTheme="majorBidi" w:hAnsiTheme="majorBidi" w:cstheme="majorBidi"/>
          <w:b/>
          <w:bCs/>
        </w:rPr>
      </w:pPr>
      <w:r w:rsidRPr="005F5FE3">
        <w:rPr>
          <w:rFonts w:asciiTheme="majorBidi" w:hAnsiTheme="majorBidi" w:cstheme="majorBidi"/>
          <w:b/>
          <w:bCs/>
        </w:rPr>
        <w:t>Mediation Effect of AI on Project Management Outcomes</w:t>
      </w:r>
    </w:p>
    <w:p w14:paraId="3B345A3D" w14:textId="68355368" w:rsidR="005F53D1" w:rsidRPr="005F5FE3" w:rsidRDefault="005F53D1" w:rsidP="005F53D1">
      <w:pPr>
        <w:pStyle w:val="NormalWeb"/>
        <w:jc w:val="both"/>
        <w:rPr>
          <w:rFonts w:asciiTheme="majorBidi" w:hAnsiTheme="majorBidi" w:cstheme="majorBidi"/>
        </w:rPr>
      </w:pPr>
      <w:r w:rsidRPr="005F5FE3">
        <w:rPr>
          <w:rFonts w:asciiTheme="majorBidi" w:hAnsiTheme="majorBidi" w:cstheme="majorBidi"/>
          <w:b/>
          <w:bCs/>
        </w:rPr>
        <w:t>H</w:t>
      </w:r>
      <w:r w:rsidR="00E669DA" w:rsidRPr="005F5FE3">
        <w:rPr>
          <w:rFonts w:asciiTheme="majorBidi" w:hAnsiTheme="majorBidi" w:cstheme="majorBidi"/>
          <w:b/>
          <w:bCs/>
        </w:rPr>
        <w:t>4</w:t>
      </w:r>
      <w:r w:rsidRPr="005F5FE3">
        <w:rPr>
          <w:rFonts w:asciiTheme="majorBidi" w:hAnsiTheme="majorBidi" w:cstheme="majorBidi"/>
          <w:b/>
          <w:bCs/>
        </w:rPr>
        <w:t>:</w:t>
      </w:r>
      <w:r w:rsidRPr="005F5FE3">
        <w:rPr>
          <w:rFonts w:asciiTheme="majorBidi" w:hAnsiTheme="majorBidi" w:cstheme="majorBidi"/>
        </w:rPr>
        <w:t xml:space="preserve"> The utilization of AI-based project management mediates the relationship between influencing factors and project outcomes in design and consultancy projects.</w:t>
      </w:r>
    </w:p>
    <w:p w14:paraId="4856D948" w14:textId="3FEBF983" w:rsidR="005F53D1" w:rsidRPr="005F5FE3" w:rsidRDefault="005F53D1" w:rsidP="0091126D">
      <w:pPr>
        <w:spacing w:line="278" w:lineRule="auto"/>
        <w:rPr>
          <w:lang w:bidi="ar-EG"/>
        </w:rPr>
      </w:pPr>
      <w:r w:rsidRPr="005F5FE3">
        <w:rPr>
          <w:b/>
          <w:bCs/>
        </w:rPr>
        <w:t>Initial SEM Model Results</w:t>
      </w:r>
      <w:r w:rsidR="0040010E" w:rsidRPr="005F5FE3">
        <w:rPr>
          <w:noProof/>
          <w:lang w:bidi="ar-EG"/>
        </w:rPr>
        <w:drawing>
          <wp:inline distT="0" distB="0" distL="0" distR="0" wp14:anchorId="7022D855" wp14:editId="4EEA5D21">
            <wp:extent cx="5486400" cy="3869787"/>
            <wp:effectExtent l="0" t="0" r="0" b="0"/>
            <wp:docPr id="134692024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91773" cy="3873577"/>
                    </a:xfrm>
                    <a:prstGeom prst="rect">
                      <a:avLst/>
                    </a:prstGeom>
                    <a:noFill/>
                    <a:ln>
                      <a:noFill/>
                    </a:ln>
                  </pic:spPr>
                </pic:pic>
              </a:graphicData>
            </a:graphic>
          </wp:inline>
        </w:drawing>
      </w:r>
    </w:p>
    <w:p w14:paraId="777CB420" w14:textId="7FCDFFDE" w:rsidR="0040010E" w:rsidRPr="005F5FE3" w:rsidRDefault="0040010E" w:rsidP="005F53D1">
      <w:r w:rsidRPr="005F5FE3">
        <w:rPr>
          <w:noProof/>
        </w:rPr>
        <w:lastRenderedPageBreak/>
        <w:drawing>
          <wp:inline distT="0" distB="0" distL="0" distR="0" wp14:anchorId="71A8AB10" wp14:editId="5629F71E">
            <wp:extent cx="5284601" cy="3727450"/>
            <wp:effectExtent l="0" t="0" r="0" b="6350"/>
            <wp:docPr id="1500789118"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90336" cy="3731495"/>
                    </a:xfrm>
                    <a:prstGeom prst="rect">
                      <a:avLst/>
                    </a:prstGeom>
                    <a:noFill/>
                    <a:ln>
                      <a:noFill/>
                    </a:ln>
                  </pic:spPr>
                </pic:pic>
              </a:graphicData>
            </a:graphic>
          </wp:inline>
        </w:drawing>
      </w:r>
    </w:p>
    <w:p w14:paraId="40A16036" w14:textId="44595AF2" w:rsidR="0040010E" w:rsidRPr="005F5FE3" w:rsidRDefault="0040010E" w:rsidP="005F53D1">
      <w:r w:rsidRPr="005F5FE3">
        <w:rPr>
          <w:noProof/>
        </w:rPr>
        <w:drawing>
          <wp:inline distT="0" distB="0" distL="0" distR="0" wp14:anchorId="7BAB9288" wp14:editId="635E6972">
            <wp:extent cx="5416550" cy="3820519"/>
            <wp:effectExtent l="0" t="0" r="0" b="8890"/>
            <wp:docPr id="227968724"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29234" cy="3829466"/>
                    </a:xfrm>
                    <a:prstGeom prst="rect">
                      <a:avLst/>
                    </a:prstGeom>
                    <a:noFill/>
                    <a:ln>
                      <a:noFill/>
                    </a:ln>
                  </pic:spPr>
                </pic:pic>
              </a:graphicData>
            </a:graphic>
          </wp:inline>
        </w:drawing>
      </w:r>
    </w:p>
    <w:p w14:paraId="46DA7BD8" w14:textId="0501F01E" w:rsidR="005F53D1" w:rsidRPr="005F5FE3" w:rsidRDefault="005F53D1" w:rsidP="005034EA">
      <w:pPr>
        <w:spacing w:line="240" w:lineRule="auto"/>
        <w:ind w:right="-625"/>
        <w:jc w:val="both"/>
        <w:rPr>
          <w:i/>
          <w:iCs/>
          <w:color w:val="1F497D" w:themeColor="text2"/>
          <w:sz w:val="18"/>
          <w:szCs w:val="18"/>
        </w:rPr>
      </w:pPr>
      <w:r w:rsidRPr="005F5FE3">
        <w:rPr>
          <w:i/>
          <w:iCs/>
          <w:color w:val="1F497D" w:themeColor="text2"/>
          <w:sz w:val="18"/>
          <w:szCs w:val="18"/>
        </w:rPr>
        <w:t>Figure (</w:t>
      </w:r>
      <w:proofErr w:type="gramStart"/>
      <w:r w:rsidR="007C59FC" w:rsidRPr="005F5FE3">
        <w:rPr>
          <w:i/>
          <w:iCs/>
          <w:color w:val="1F497D" w:themeColor="text2"/>
          <w:sz w:val="18"/>
          <w:szCs w:val="18"/>
        </w:rPr>
        <w:t>9</w:t>
      </w:r>
      <w:r w:rsidRPr="005F5FE3">
        <w:rPr>
          <w:i/>
          <w:iCs/>
          <w:color w:val="1F497D" w:themeColor="text2"/>
          <w:sz w:val="18"/>
          <w:szCs w:val="18"/>
        </w:rPr>
        <w:t xml:space="preserve"> )</w:t>
      </w:r>
      <w:proofErr w:type="gramEnd"/>
      <w:r w:rsidRPr="005F5FE3">
        <w:rPr>
          <w:i/>
          <w:iCs/>
          <w:color w:val="1F497D" w:themeColor="text2"/>
          <w:sz w:val="18"/>
          <w:szCs w:val="18"/>
        </w:rPr>
        <w:t>: Structural Equation Model – Initial Model</w:t>
      </w:r>
    </w:p>
    <w:p w14:paraId="46CDDB65" w14:textId="77777777" w:rsidR="005F53D1" w:rsidRPr="005F5FE3" w:rsidRDefault="005F53D1" w:rsidP="005F53D1">
      <w:pPr>
        <w:rPr>
          <w:lang w:bidi="ar-EG"/>
        </w:rPr>
      </w:pPr>
    </w:p>
    <w:p w14:paraId="0FBBC9DF" w14:textId="5B52D5BD" w:rsidR="005F53D1" w:rsidRPr="005F5FE3" w:rsidRDefault="005F53D1" w:rsidP="005034EA">
      <w:pPr>
        <w:spacing w:line="240" w:lineRule="auto"/>
        <w:ind w:right="-625"/>
        <w:jc w:val="both"/>
        <w:rPr>
          <w:i/>
          <w:iCs/>
          <w:color w:val="1F497D" w:themeColor="text2"/>
          <w:sz w:val="18"/>
          <w:szCs w:val="18"/>
        </w:rPr>
      </w:pPr>
      <w:r w:rsidRPr="005F5FE3">
        <w:rPr>
          <w:i/>
          <w:iCs/>
          <w:color w:val="1F497D" w:themeColor="text2"/>
          <w:sz w:val="18"/>
          <w:szCs w:val="18"/>
        </w:rPr>
        <w:lastRenderedPageBreak/>
        <w:t>Table (</w:t>
      </w:r>
      <w:r w:rsidR="000D18A6" w:rsidRPr="005F5FE3">
        <w:rPr>
          <w:i/>
          <w:iCs/>
          <w:color w:val="1F497D" w:themeColor="text2"/>
          <w:sz w:val="18"/>
          <w:szCs w:val="18"/>
        </w:rPr>
        <w:t>2</w:t>
      </w:r>
      <w:r w:rsidR="004E4096">
        <w:rPr>
          <w:i/>
          <w:iCs/>
          <w:color w:val="1F497D" w:themeColor="text2"/>
          <w:sz w:val="18"/>
          <w:szCs w:val="18"/>
        </w:rPr>
        <w:t>8</w:t>
      </w:r>
      <w:r w:rsidRPr="005F5FE3">
        <w:rPr>
          <w:i/>
          <w:iCs/>
          <w:color w:val="1F497D" w:themeColor="text2"/>
          <w:sz w:val="18"/>
          <w:szCs w:val="18"/>
        </w:rPr>
        <w:t>): Results of the Initial Structural Equation Model with Standardized Path Coefficients</w:t>
      </w:r>
    </w:p>
    <w:tbl>
      <w:tblPr>
        <w:tblW w:w="6084" w:type="pct"/>
        <w:jc w:val="center"/>
        <w:tblBorders>
          <w:top w:val="single" w:sz="6" w:space="0" w:color="auto"/>
          <w:left w:val="single" w:sz="6" w:space="0" w:color="auto"/>
          <w:bottom w:val="single" w:sz="6" w:space="0" w:color="auto"/>
          <w:right w:val="single" w:sz="6" w:space="0" w:color="auto"/>
        </w:tblBorders>
        <w:tblLayout w:type="fixed"/>
        <w:tblCellMar>
          <w:top w:w="15" w:type="dxa"/>
          <w:left w:w="15" w:type="dxa"/>
          <w:bottom w:w="15" w:type="dxa"/>
          <w:right w:w="15" w:type="dxa"/>
        </w:tblCellMar>
        <w:tblLook w:val="04A0" w:firstRow="1" w:lastRow="0" w:firstColumn="1" w:lastColumn="0" w:noHBand="0" w:noVBand="1"/>
      </w:tblPr>
      <w:tblGrid>
        <w:gridCol w:w="3483"/>
        <w:gridCol w:w="464"/>
        <w:gridCol w:w="3245"/>
        <w:gridCol w:w="1799"/>
        <w:gridCol w:w="812"/>
        <w:gridCol w:w="898"/>
        <w:gridCol w:w="669"/>
      </w:tblGrid>
      <w:tr w:rsidR="005F53D1" w:rsidRPr="00CC051F" w14:paraId="00171AEA" w14:textId="77777777" w:rsidTr="00CC051F">
        <w:trPr>
          <w:tblHeader/>
          <w:jc w:val="center"/>
        </w:trPr>
        <w:tc>
          <w:tcPr>
            <w:tcW w:w="3163" w:type="pct"/>
            <w:gridSpan w:val="3"/>
            <w:tcBorders>
              <w:bottom w:val="single" w:sz="6" w:space="0" w:color="auto"/>
              <w:right w:val="single" w:sz="6" w:space="0" w:color="auto"/>
            </w:tcBorders>
            <w:shd w:val="clear" w:color="auto" w:fill="BFBFBF" w:themeFill="background1" w:themeFillShade="BF"/>
            <w:tcMar>
              <w:top w:w="15" w:type="dxa"/>
              <w:left w:w="140" w:type="dxa"/>
              <w:bottom w:w="15" w:type="dxa"/>
              <w:right w:w="140" w:type="dxa"/>
            </w:tcMar>
            <w:vAlign w:val="center"/>
            <w:hideMark/>
          </w:tcPr>
          <w:p w14:paraId="323C3A91" w14:textId="77777777" w:rsidR="005F53D1" w:rsidRPr="00CC051F" w:rsidRDefault="005F53D1" w:rsidP="006B00E0">
            <w:pPr>
              <w:pStyle w:val="NoSpacing"/>
              <w:jc w:val="center"/>
              <w:rPr>
                <w:rFonts w:eastAsia="Times New Roman"/>
                <w:b/>
                <w:bCs/>
              </w:rPr>
            </w:pPr>
            <w:r w:rsidRPr="00CC051F">
              <w:rPr>
                <w:b/>
                <w:bCs/>
              </w:rPr>
              <w:t>Variables</w:t>
            </w:r>
          </w:p>
        </w:tc>
        <w:tc>
          <w:tcPr>
            <w:tcW w:w="791" w:type="pct"/>
            <w:tcBorders>
              <w:bottom w:val="single" w:sz="6" w:space="0" w:color="auto"/>
            </w:tcBorders>
            <w:shd w:val="clear" w:color="auto" w:fill="FFFF00"/>
            <w:tcMar>
              <w:top w:w="15" w:type="dxa"/>
              <w:left w:w="140" w:type="dxa"/>
              <w:bottom w:w="15" w:type="dxa"/>
              <w:right w:w="140" w:type="dxa"/>
            </w:tcMar>
            <w:vAlign w:val="center"/>
            <w:hideMark/>
          </w:tcPr>
          <w:p w14:paraId="4B9F9C40" w14:textId="54BD5974" w:rsidR="005F53D1" w:rsidRPr="00CC051F" w:rsidRDefault="00B40D62" w:rsidP="00B40D62">
            <w:pPr>
              <w:pStyle w:val="NoSpacing"/>
              <w:jc w:val="center"/>
              <w:rPr>
                <w:rFonts w:eastAsia="Times New Roman"/>
                <w:b/>
                <w:bCs/>
              </w:rPr>
            </w:pPr>
            <w:proofErr w:type="spellStart"/>
            <w:r w:rsidRPr="00CC051F">
              <w:rPr>
                <w:rFonts w:eastAsia="Times New Roman"/>
                <w:b/>
                <w:bCs/>
              </w:rPr>
              <w:t>Unstandardized</w:t>
            </w:r>
            <w:r w:rsidR="00BA3EB1" w:rsidRPr="00CC051F">
              <w:rPr>
                <w:rFonts w:eastAsia="Times New Roman"/>
                <w:b/>
                <w:bCs/>
              </w:rPr>
              <w:t>Estimate</w:t>
            </w:r>
            <w:proofErr w:type="spellEnd"/>
            <w:r w:rsidR="00BA3EB1" w:rsidRPr="00CC051F">
              <w:rPr>
                <w:rFonts w:eastAsia="Times New Roman"/>
                <w:b/>
                <w:bCs/>
              </w:rPr>
              <w:t xml:space="preserve"> </w:t>
            </w:r>
            <w:r w:rsidRPr="00CC051F">
              <w:rPr>
                <w:rFonts w:eastAsia="Times New Roman"/>
                <w:b/>
                <w:bCs/>
              </w:rPr>
              <w:t>(B)</w:t>
            </w:r>
          </w:p>
        </w:tc>
        <w:tc>
          <w:tcPr>
            <w:tcW w:w="357" w:type="pct"/>
            <w:tcBorders>
              <w:bottom w:val="single" w:sz="6" w:space="0" w:color="auto"/>
            </w:tcBorders>
            <w:shd w:val="clear" w:color="auto" w:fill="BFBFBF" w:themeFill="background1" w:themeFillShade="BF"/>
            <w:tcMar>
              <w:top w:w="15" w:type="dxa"/>
              <w:left w:w="140" w:type="dxa"/>
              <w:bottom w:w="15" w:type="dxa"/>
              <w:right w:w="140" w:type="dxa"/>
            </w:tcMar>
            <w:vAlign w:val="center"/>
            <w:hideMark/>
          </w:tcPr>
          <w:p w14:paraId="453A1958" w14:textId="77777777" w:rsidR="005F53D1" w:rsidRPr="00CC051F" w:rsidRDefault="005F53D1" w:rsidP="006B00E0">
            <w:pPr>
              <w:pStyle w:val="NoSpacing"/>
              <w:rPr>
                <w:rFonts w:eastAsia="Times New Roman"/>
                <w:b/>
                <w:bCs/>
              </w:rPr>
            </w:pPr>
            <w:r w:rsidRPr="00CC051F">
              <w:rPr>
                <w:rFonts w:eastAsia="Times New Roman"/>
                <w:b/>
                <w:bCs/>
              </w:rPr>
              <w:t>S.E.</w:t>
            </w:r>
          </w:p>
        </w:tc>
        <w:tc>
          <w:tcPr>
            <w:tcW w:w="395" w:type="pct"/>
            <w:tcBorders>
              <w:bottom w:val="single" w:sz="6" w:space="0" w:color="auto"/>
            </w:tcBorders>
            <w:shd w:val="clear" w:color="auto" w:fill="BFBFBF" w:themeFill="background1" w:themeFillShade="BF"/>
            <w:tcMar>
              <w:top w:w="15" w:type="dxa"/>
              <w:left w:w="140" w:type="dxa"/>
              <w:bottom w:w="15" w:type="dxa"/>
              <w:right w:w="140" w:type="dxa"/>
            </w:tcMar>
            <w:vAlign w:val="center"/>
            <w:hideMark/>
          </w:tcPr>
          <w:p w14:paraId="60EB137E" w14:textId="77777777" w:rsidR="005F53D1" w:rsidRPr="00CC051F" w:rsidRDefault="005F53D1" w:rsidP="006B00E0">
            <w:pPr>
              <w:pStyle w:val="NoSpacing"/>
              <w:rPr>
                <w:rFonts w:eastAsia="Times New Roman"/>
                <w:b/>
                <w:bCs/>
              </w:rPr>
            </w:pPr>
            <w:r w:rsidRPr="00CC051F">
              <w:rPr>
                <w:rFonts w:eastAsia="Times New Roman"/>
                <w:b/>
                <w:bCs/>
              </w:rPr>
              <w:t>C.R.</w:t>
            </w:r>
          </w:p>
        </w:tc>
        <w:tc>
          <w:tcPr>
            <w:tcW w:w="294" w:type="pct"/>
            <w:tcBorders>
              <w:bottom w:val="single" w:sz="6" w:space="0" w:color="auto"/>
            </w:tcBorders>
            <w:shd w:val="clear" w:color="auto" w:fill="BFBFBF" w:themeFill="background1" w:themeFillShade="BF"/>
            <w:tcMar>
              <w:top w:w="15" w:type="dxa"/>
              <w:left w:w="140" w:type="dxa"/>
              <w:bottom w:w="15" w:type="dxa"/>
              <w:right w:w="140" w:type="dxa"/>
            </w:tcMar>
            <w:vAlign w:val="center"/>
            <w:hideMark/>
          </w:tcPr>
          <w:p w14:paraId="3557B066" w14:textId="77777777" w:rsidR="005F53D1" w:rsidRPr="00CC051F" w:rsidRDefault="005F53D1" w:rsidP="006B00E0">
            <w:pPr>
              <w:pStyle w:val="NoSpacing"/>
              <w:rPr>
                <w:rFonts w:eastAsia="Times New Roman"/>
                <w:b/>
                <w:bCs/>
              </w:rPr>
            </w:pPr>
            <w:r w:rsidRPr="00CC051F">
              <w:rPr>
                <w:rFonts w:eastAsia="Times New Roman"/>
                <w:b/>
                <w:bCs/>
              </w:rPr>
              <w:t>P</w:t>
            </w:r>
          </w:p>
        </w:tc>
      </w:tr>
      <w:tr w:rsidR="005F53D1" w:rsidRPr="005F5FE3" w14:paraId="3ABC548B" w14:textId="77777777" w:rsidTr="00BA3EB1">
        <w:trPr>
          <w:jc w:val="center"/>
        </w:trPr>
        <w:tc>
          <w:tcPr>
            <w:tcW w:w="1532" w:type="pct"/>
            <w:tcMar>
              <w:top w:w="15" w:type="dxa"/>
              <w:left w:w="57" w:type="dxa"/>
              <w:bottom w:w="15" w:type="dxa"/>
              <w:right w:w="57" w:type="dxa"/>
            </w:tcMar>
            <w:vAlign w:val="center"/>
            <w:hideMark/>
          </w:tcPr>
          <w:p w14:paraId="11703F07" w14:textId="77777777" w:rsidR="005F53D1" w:rsidRPr="005F5FE3" w:rsidRDefault="005F53D1" w:rsidP="006B00E0">
            <w:pPr>
              <w:pStyle w:val="NoSpacing"/>
              <w:rPr>
                <w:rFonts w:eastAsia="Times New Roman"/>
              </w:rPr>
            </w:pPr>
            <w:proofErr w:type="spellStart"/>
            <w:proofErr w:type="gramStart"/>
            <w:r w:rsidRPr="005F5FE3">
              <w:rPr>
                <w:rFonts w:eastAsia="Times New Roman"/>
              </w:rPr>
              <w:t>AIBased.Project.Management</w:t>
            </w:r>
            <w:proofErr w:type="spellEnd"/>
            <w:proofErr w:type="gramEnd"/>
          </w:p>
        </w:tc>
        <w:tc>
          <w:tcPr>
            <w:tcW w:w="204" w:type="pct"/>
            <w:noWrap/>
            <w:tcMar>
              <w:top w:w="15" w:type="dxa"/>
              <w:left w:w="57" w:type="dxa"/>
              <w:bottom w:w="15" w:type="dxa"/>
              <w:right w:w="57" w:type="dxa"/>
            </w:tcMar>
            <w:vAlign w:val="center"/>
            <w:hideMark/>
          </w:tcPr>
          <w:p w14:paraId="1A2EB5FB" w14:textId="77777777" w:rsidR="005F53D1" w:rsidRPr="005F5FE3" w:rsidRDefault="005F53D1" w:rsidP="006B00E0">
            <w:pPr>
              <w:pStyle w:val="NoSpacing"/>
              <w:rPr>
                <w:rFonts w:eastAsia="Times New Roman"/>
              </w:rPr>
            </w:pPr>
            <w:r w:rsidRPr="005F5FE3">
              <w:rPr>
                <w:rFonts w:eastAsia="Times New Roman"/>
              </w:rPr>
              <w:t>&lt;---</w:t>
            </w:r>
          </w:p>
        </w:tc>
        <w:tc>
          <w:tcPr>
            <w:tcW w:w="1427" w:type="pct"/>
            <w:tcBorders>
              <w:right w:val="single" w:sz="6" w:space="0" w:color="auto"/>
            </w:tcBorders>
            <w:tcMar>
              <w:top w:w="15" w:type="dxa"/>
              <w:left w:w="140" w:type="dxa"/>
              <w:bottom w:w="15" w:type="dxa"/>
              <w:right w:w="140" w:type="dxa"/>
            </w:tcMar>
            <w:vAlign w:val="center"/>
            <w:hideMark/>
          </w:tcPr>
          <w:p w14:paraId="0D08156E" w14:textId="77777777" w:rsidR="005F53D1" w:rsidRPr="005F5FE3" w:rsidRDefault="005F53D1" w:rsidP="006B00E0">
            <w:pPr>
              <w:pStyle w:val="NoSpacing"/>
              <w:rPr>
                <w:rFonts w:eastAsia="Times New Roman"/>
              </w:rPr>
            </w:pPr>
            <w:proofErr w:type="spellStart"/>
            <w:proofErr w:type="gramStart"/>
            <w:r w:rsidRPr="005F5FE3">
              <w:rPr>
                <w:rFonts w:eastAsia="Times New Roman"/>
              </w:rPr>
              <w:t>Factors.Influencing.AIutilization</w:t>
            </w:r>
            <w:proofErr w:type="spellEnd"/>
            <w:proofErr w:type="gramEnd"/>
          </w:p>
        </w:tc>
        <w:tc>
          <w:tcPr>
            <w:tcW w:w="791" w:type="pct"/>
            <w:tcMar>
              <w:top w:w="15" w:type="dxa"/>
              <w:left w:w="140" w:type="dxa"/>
              <w:bottom w:w="15" w:type="dxa"/>
              <w:right w:w="140" w:type="dxa"/>
            </w:tcMar>
            <w:vAlign w:val="center"/>
            <w:hideMark/>
          </w:tcPr>
          <w:p w14:paraId="0A2AC392" w14:textId="77777777" w:rsidR="005F53D1" w:rsidRPr="005F5FE3" w:rsidRDefault="005F53D1" w:rsidP="00BA3EB1">
            <w:pPr>
              <w:pStyle w:val="NoSpacing"/>
              <w:jc w:val="center"/>
              <w:rPr>
                <w:rFonts w:eastAsia="Times New Roman"/>
              </w:rPr>
            </w:pPr>
            <w:r w:rsidRPr="005F5FE3">
              <w:rPr>
                <w:rFonts w:eastAsia="Times New Roman"/>
              </w:rPr>
              <w:t>.867</w:t>
            </w:r>
          </w:p>
        </w:tc>
        <w:tc>
          <w:tcPr>
            <w:tcW w:w="357" w:type="pct"/>
            <w:tcMar>
              <w:top w:w="15" w:type="dxa"/>
              <w:left w:w="140" w:type="dxa"/>
              <w:bottom w:w="15" w:type="dxa"/>
              <w:right w:w="140" w:type="dxa"/>
            </w:tcMar>
            <w:vAlign w:val="center"/>
            <w:hideMark/>
          </w:tcPr>
          <w:p w14:paraId="259D7893" w14:textId="77777777" w:rsidR="005F53D1" w:rsidRPr="005F5FE3" w:rsidRDefault="005F53D1" w:rsidP="006B00E0">
            <w:pPr>
              <w:pStyle w:val="NoSpacing"/>
              <w:rPr>
                <w:rFonts w:eastAsia="Times New Roman"/>
              </w:rPr>
            </w:pPr>
            <w:r w:rsidRPr="005F5FE3">
              <w:rPr>
                <w:rFonts w:eastAsia="Times New Roman"/>
              </w:rPr>
              <w:t>.174</w:t>
            </w:r>
          </w:p>
        </w:tc>
        <w:tc>
          <w:tcPr>
            <w:tcW w:w="395" w:type="pct"/>
            <w:tcMar>
              <w:top w:w="15" w:type="dxa"/>
              <w:left w:w="140" w:type="dxa"/>
              <w:bottom w:w="15" w:type="dxa"/>
              <w:right w:w="140" w:type="dxa"/>
            </w:tcMar>
            <w:vAlign w:val="center"/>
            <w:hideMark/>
          </w:tcPr>
          <w:p w14:paraId="25275A18" w14:textId="77777777" w:rsidR="005F53D1" w:rsidRPr="005F5FE3" w:rsidRDefault="005F53D1" w:rsidP="006B00E0">
            <w:pPr>
              <w:pStyle w:val="NoSpacing"/>
              <w:rPr>
                <w:rFonts w:eastAsia="Times New Roman"/>
              </w:rPr>
            </w:pPr>
            <w:r w:rsidRPr="005F5FE3">
              <w:rPr>
                <w:rFonts w:eastAsia="Times New Roman"/>
              </w:rPr>
              <w:t>4.979</w:t>
            </w:r>
          </w:p>
        </w:tc>
        <w:tc>
          <w:tcPr>
            <w:tcW w:w="294" w:type="pct"/>
            <w:tcMar>
              <w:top w:w="15" w:type="dxa"/>
              <w:left w:w="140" w:type="dxa"/>
              <w:bottom w:w="15" w:type="dxa"/>
              <w:right w:w="140" w:type="dxa"/>
            </w:tcMar>
            <w:vAlign w:val="center"/>
            <w:hideMark/>
          </w:tcPr>
          <w:p w14:paraId="71B7FEF1" w14:textId="77777777" w:rsidR="005F53D1" w:rsidRPr="005F5FE3" w:rsidRDefault="005F53D1" w:rsidP="006B00E0">
            <w:pPr>
              <w:pStyle w:val="NoSpacing"/>
              <w:rPr>
                <w:rFonts w:eastAsia="Times New Roman"/>
              </w:rPr>
            </w:pPr>
            <w:r w:rsidRPr="005F5FE3">
              <w:rPr>
                <w:rFonts w:eastAsia="Times New Roman"/>
              </w:rPr>
              <w:t>***</w:t>
            </w:r>
          </w:p>
        </w:tc>
      </w:tr>
      <w:tr w:rsidR="005F53D1" w:rsidRPr="005F5FE3" w14:paraId="0E24DFAA" w14:textId="77777777" w:rsidTr="00BA3EB1">
        <w:trPr>
          <w:jc w:val="center"/>
        </w:trPr>
        <w:tc>
          <w:tcPr>
            <w:tcW w:w="1532" w:type="pct"/>
            <w:tcMar>
              <w:top w:w="15" w:type="dxa"/>
              <w:left w:w="57" w:type="dxa"/>
              <w:bottom w:w="15" w:type="dxa"/>
              <w:right w:w="57" w:type="dxa"/>
            </w:tcMar>
            <w:vAlign w:val="center"/>
            <w:hideMark/>
          </w:tcPr>
          <w:p w14:paraId="66042F09" w14:textId="77777777" w:rsidR="005F53D1" w:rsidRPr="005F5FE3" w:rsidRDefault="005F53D1" w:rsidP="006B00E0">
            <w:pPr>
              <w:pStyle w:val="NoSpacing"/>
              <w:rPr>
                <w:rFonts w:eastAsia="Times New Roman"/>
              </w:rPr>
            </w:pPr>
            <w:proofErr w:type="spellStart"/>
            <w:r w:rsidRPr="005F5FE3">
              <w:rPr>
                <w:rFonts w:eastAsia="Times New Roman"/>
              </w:rPr>
              <w:t>Project.ManagementOutcomes</w:t>
            </w:r>
            <w:proofErr w:type="spellEnd"/>
          </w:p>
        </w:tc>
        <w:tc>
          <w:tcPr>
            <w:tcW w:w="204" w:type="pct"/>
            <w:noWrap/>
            <w:tcMar>
              <w:top w:w="15" w:type="dxa"/>
              <w:left w:w="57" w:type="dxa"/>
              <w:bottom w:w="15" w:type="dxa"/>
              <w:right w:w="57" w:type="dxa"/>
            </w:tcMar>
            <w:vAlign w:val="center"/>
            <w:hideMark/>
          </w:tcPr>
          <w:p w14:paraId="498D649B" w14:textId="77777777" w:rsidR="005F53D1" w:rsidRPr="005F5FE3" w:rsidRDefault="005F53D1" w:rsidP="006B00E0">
            <w:pPr>
              <w:pStyle w:val="NoSpacing"/>
              <w:rPr>
                <w:rFonts w:eastAsia="Times New Roman"/>
              </w:rPr>
            </w:pPr>
            <w:r w:rsidRPr="005F5FE3">
              <w:rPr>
                <w:rFonts w:eastAsia="Times New Roman"/>
              </w:rPr>
              <w:t>&lt;---</w:t>
            </w:r>
          </w:p>
        </w:tc>
        <w:tc>
          <w:tcPr>
            <w:tcW w:w="1427" w:type="pct"/>
            <w:tcBorders>
              <w:right w:val="single" w:sz="6" w:space="0" w:color="auto"/>
            </w:tcBorders>
            <w:tcMar>
              <w:top w:w="15" w:type="dxa"/>
              <w:left w:w="140" w:type="dxa"/>
              <w:bottom w:w="15" w:type="dxa"/>
              <w:right w:w="140" w:type="dxa"/>
            </w:tcMar>
            <w:vAlign w:val="center"/>
            <w:hideMark/>
          </w:tcPr>
          <w:p w14:paraId="50595D35" w14:textId="77777777" w:rsidR="005F53D1" w:rsidRPr="005F5FE3" w:rsidRDefault="005F53D1" w:rsidP="006B00E0">
            <w:pPr>
              <w:pStyle w:val="NoSpacing"/>
              <w:rPr>
                <w:rFonts w:eastAsia="Times New Roman"/>
              </w:rPr>
            </w:pPr>
            <w:proofErr w:type="spellStart"/>
            <w:proofErr w:type="gramStart"/>
            <w:r w:rsidRPr="005F5FE3">
              <w:rPr>
                <w:rFonts w:eastAsia="Times New Roman"/>
              </w:rPr>
              <w:t>Factors.Influencing.AIutilization</w:t>
            </w:r>
            <w:proofErr w:type="spellEnd"/>
            <w:proofErr w:type="gramEnd"/>
          </w:p>
        </w:tc>
        <w:tc>
          <w:tcPr>
            <w:tcW w:w="791" w:type="pct"/>
            <w:tcMar>
              <w:top w:w="15" w:type="dxa"/>
              <w:left w:w="140" w:type="dxa"/>
              <w:bottom w:w="15" w:type="dxa"/>
              <w:right w:w="140" w:type="dxa"/>
            </w:tcMar>
            <w:vAlign w:val="center"/>
            <w:hideMark/>
          </w:tcPr>
          <w:p w14:paraId="0F599E5D" w14:textId="77777777" w:rsidR="005F53D1" w:rsidRPr="005F5FE3" w:rsidRDefault="005F53D1" w:rsidP="00BA3EB1">
            <w:pPr>
              <w:pStyle w:val="NoSpacing"/>
              <w:jc w:val="center"/>
              <w:rPr>
                <w:rFonts w:eastAsia="Times New Roman"/>
              </w:rPr>
            </w:pPr>
            <w:r w:rsidRPr="005F5FE3">
              <w:rPr>
                <w:rFonts w:eastAsia="Times New Roman"/>
              </w:rPr>
              <w:t>.180</w:t>
            </w:r>
          </w:p>
        </w:tc>
        <w:tc>
          <w:tcPr>
            <w:tcW w:w="357" w:type="pct"/>
            <w:tcMar>
              <w:top w:w="15" w:type="dxa"/>
              <w:left w:w="140" w:type="dxa"/>
              <w:bottom w:w="15" w:type="dxa"/>
              <w:right w:w="140" w:type="dxa"/>
            </w:tcMar>
            <w:vAlign w:val="center"/>
            <w:hideMark/>
          </w:tcPr>
          <w:p w14:paraId="7C1CFCAB" w14:textId="77777777" w:rsidR="005F53D1" w:rsidRPr="005F5FE3" w:rsidRDefault="005F53D1" w:rsidP="006B00E0">
            <w:pPr>
              <w:pStyle w:val="NoSpacing"/>
              <w:rPr>
                <w:rFonts w:eastAsia="Times New Roman"/>
              </w:rPr>
            </w:pPr>
            <w:r w:rsidRPr="005F5FE3">
              <w:rPr>
                <w:rFonts w:eastAsia="Times New Roman"/>
              </w:rPr>
              <w:t>.164</w:t>
            </w:r>
          </w:p>
        </w:tc>
        <w:tc>
          <w:tcPr>
            <w:tcW w:w="395" w:type="pct"/>
            <w:tcMar>
              <w:top w:w="15" w:type="dxa"/>
              <w:left w:w="140" w:type="dxa"/>
              <w:bottom w:w="15" w:type="dxa"/>
              <w:right w:w="140" w:type="dxa"/>
            </w:tcMar>
            <w:vAlign w:val="center"/>
            <w:hideMark/>
          </w:tcPr>
          <w:p w14:paraId="7F1636BC" w14:textId="77777777" w:rsidR="005F53D1" w:rsidRPr="005F5FE3" w:rsidRDefault="005F53D1" w:rsidP="006B00E0">
            <w:pPr>
              <w:pStyle w:val="NoSpacing"/>
              <w:rPr>
                <w:rFonts w:eastAsia="Times New Roman"/>
              </w:rPr>
            </w:pPr>
            <w:r w:rsidRPr="005F5FE3">
              <w:rPr>
                <w:rFonts w:eastAsia="Times New Roman"/>
              </w:rPr>
              <w:t>1.096</w:t>
            </w:r>
          </w:p>
        </w:tc>
        <w:tc>
          <w:tcPr>
            <w:tcW w:w="294" w:type="pct"/>
            <w:tcMar>
              <w:top w:w="15" w:type="dxa"/>
              <w:left w:w="140" w:type="dxa"/>
              <w:bottom w:w="15" w:type="dxa"/>
              <w:right w:w="140" w:type="dxa"/>
            </w:tcMar>
            <w:vAlign w:val="center"/>
            <w:hideMark/>
          </w:tcPr>
          <w:p w14:paraId="123ECC00" w14:textId="77777777" w:rsidR="005F53D1" w:rsidRPr="005F5FE3" w:rsidRDefault="005F53D1" w:rsidP="006B00E0">
            <w:pPr>
              <w:pStyle w:val="NoSpacing"/>
              <w:rPr>
                <w:rFonts w:eastAsia="Times New Roman"/>
              </w:rPr>
            </w:pPr>
            <w:r w:rsidRPr="005F5FE3">
              <w:rPr>
                <w:rFonts w:eastAsia="Times New Roman"/>
              </w:rPr>
              <w:t>.273</w:t>
            </w:r>
          </w:p>
        </w:tc>
      </w:tr>
      <w:tr w:rsidR="005F53D1" w:rsidRPr="005F5FE3" w14:paraId="580C147B" w14:textId="77777777" w:rsidTr="00BA3EB1">
        <w:trPr>
          <w:jc w:val="center"/>
        </w:trPr>
        <w:tc>
          <w:tcPr>
            <w:tcW w:w="1532" w:type="pct"/>
            <w:tcMar>
              <w:top w:w="15" w:type="dxa"/>
              <w:left w:w="57" w:type="dxa"/>
              <w:bottom w:w="15" w:type="dxa"/>
              <w:right w:w="57" w:type="dxa"/>
            </w:tcMar>
            <w:vAlign w:val="center"/>
            <w:hideMark/>
          </w:tcPr>
          <w:p w14:paraId="37A5310F" w14:textId="77777777" w:rsidR="005F53D1" w:rsidRPr="005F5FE3" w:rsidRDefault="005F53D1" w:rsidP="006B00E0">
            <w:pPr>
              <w:pStyle w:val="NoSpacing"/>
              <w:rPr>
                <w:rFonts w:eastAsia="Times New Roman"/>
              </w:rPr>
            </w:pPr>
            <w:proofErr w:type="spellStart"/>
            <w:r w:rsidRPr="005F5FE3">
              <w:rPr>
                <w:rFonts w:eastAsia="Times New Roman"/>
              </w:rPr>
              <w:t>Project.ManagementOutcomes</w:t>
            </w:r>
            <w:proofErr w:type="spellEnd"/>
          </w:p>
        </w:tc>
        <w:tc>
          <w:tcPr>
            <w:tcW w:w="204" w:type="pct"/>
            <w:noWrap/>
            <w:tcMar>
              <w:top w:w="15" w:type="dxa"/>
              <w:left w:w="57" w:type="dxa"/>
              <w:bottom w:w="15" w:type="dxa"/>
              <w:right w:w="57" w:type="dxa"/>
            </w:tcMar>
            <w:vAlign w:val="center"/>
            <w:hideMark/>
          </w:tcPr>
          <w:p w14:paraId="5757DE0C" w14:textId="77777777" w:rsidR="005F53D1" w:rsidRPr="005F5FE3" w:rsidRDefault="005F53D1" w:rsidP="006B00E0">
            <w:pPr>
              <w:pStyle w:val="NoSpacing"/>
              <w:rPr>
                <w:rFonts w:eastAsia="Times New Roman"/>
              </w:rPr>
            </w:pPr>
            <w:r w:rsidRPr="005F5FE3">
              <w:rPr>
                <w:rFonts w:eastAsia="Times New Roman"/>
              </w:rPr>
              <w:t>&lt;---</w:t>
            </w:r>
          </w:p>
        </w:tc>
        <w:tc>
          <w:tcPr>
            <w:tcW w:w="1427" w:type="pct"/>
            <w:tcBorders>
              <w:right w:val="single" w:sz="6" w:space="0" w:color="auto"/>
            </w:tcBorders>
            <w:tcMar>
              <w:top w:w="15" w:type="dxa"/>
              <w:left w:w="140" w:type="dxa"/>
              <w:bottom w:w="15" w:type="dxa"/>
              <w:right w:w="140" w:type="dxa"/>
            </w:tcMar>
            <w:vAlign w:val="center"/>
            <w:hideMark/>
          </w:tcPr>
          <w:p w14:paraId="60EE44C7" w14:textId="77777777" w:rsidR="005F53D1" w:rsidRPr="005F5FE3" w:rsidRDefault="005F53D1" w:rsidP="006B00E0">
            <w:pPr>
              <w:pStyle w:val="NoSpacing"/>
              <w:rPr>
                <w:rFonts w:eastAsia="Times New Roman"/>
              </w:rPr>
            </w:pPr>
            <w:proofErr w:type="spellStart"/>
            <w:proofErr w:type="gramStart"/>
            <w:r w:rsidRPr="005F5FE3">
              <w:rPr>
                <w:rFonts w:eastAsia="Times New Roman"/>
              </w:rPr>
              <w:t>AIBased.Project.Management</w:t>
            </w:r>
            <w:proofErr w:type="spellEnd"/>
            <w:proofErr w:type="gramEnd"/>
          </w:p>
        </w:tc>
        <w:tc>
          <w:tcPr>
            <w:tcW w:w="791" w:type="pct"/>
            <w:tcMar>
              <w:top w:w="15" w:type="dxa"/>
              <w:left w:w="140" w:type="dxa"/>
              <w:bottom w:w="15" w:type="dxa"/>
              <w:right w:w="140" w:type="dxa"/>
            </w:tcMar>
            <w:vAlign w:val="center"/>
            <w:hideMark/>
          </w:tcPr>
          <w:p w14:paraId="2FD17F01" w14:textId="77777777" w:rsidR="005F53D1" w:rsidRPr="005F5FE3" w:rsidRDefault="005F53D1" w:rsidP="00BA3EB1">
            <w:pPr>
              <w:pStyle w:val="NoSpacing"/>
              <w:jc w:val="center"/>
              <w:rPr>
                <w:rFonts w:eastAsia="Times New Roman"/>
              </w:rPr>
            </w:pPr>
            <w:r w:rsidRPr="005F5FE3">
              <w:rPr>
                <w:rFonts w:eastAsia="Times New Roman"/>
              </w:rPr>
              <w:t>.941</w:t>
            </w:r>
          </w:p>
        </w:tc>
        <w:tc>
          <w:tcPr>
            <w:tcW w:w="357" w:type="pct"/>
            <w:tcMar>
              <w:top w:w="15" w:type="dxa"/>
              <w:left w:w="140" w:type="dxa"/>
              <w:bottom w:w="15" w:type="dxa"/>
              <w:right w:w="140" w:type="dxa"/>
            </w:tcMar>
            <w:vAlign w:val="center"/>
            <w:hideMark/>
          </w:tcPr>
          <w:p w14:paraId="130214BF" w14:textId="77777777" w:rsidR="005F53D1" w:rsidRPr="005F5FE3" w:rsidRDefault="005F53D1" w:rsidP="006B00E0">
            <w:pPr>
              <w:pStyle w:val="NoSpacing"/>
              <w:rPr>
                <w:rFonts w:eastAsia="Times New Roman"/>
              </w:rPr>
            </w:pPr>
            <w:r w:rsidRPr="005F5FE3">
              <w:rPr>
                <w:rFonts w:eastAsia="Times New Roman"/>
              </w:rPr>
              <w:t>.149</w:t>
            </w:r>
          </w:p>
        </w:tc>
        <w:tc>
          <w:tcPr>
            <w:tcW w:w="395" w:type="pct"/>
            <w:tcMar>
              <w:top w:w="15" w:type="dxa"/>
              <w:left w:w="140" w:type="dxa"/>
              <w:bottom w:w="15" w:type="dxa"/>
              <w:right w:w="140" w:type="dxa"/>
            </w:tcMar>
            <w:vAlign w:val="center"/>
            <w:hideMark/>
          </w:tcPr>
          <w:p w14:paraId="51E28C86" w14:textId="77777777" w:rsidR="005F53D1" w:rsidRPr="005F5FE3" w:rsidRDefault="005F53D1" w:rsidP="006B00E0">
            <w:pPr>
              <w:pStyle w:val="NoSpacing"/>
              <w:rPr>
                <w:rFonts w:eastAsia="Times New Roman"/>
              </w:rPr>
            </w:pPr>
            <w:r w:rsidRPr="005F5FE3">
              <w:rPr>
                <w:rFonts w:eastAsia="Times New Roman"/>
              </w:rPr>
              <w:t>6.320</w:t>
            </w:r>
          </w:p>
        </w:tc>
        <w:tc>
          <w:tcPr>
            <w:tcW w:w="294" w:type="pct"/>
            <w:tcMar>
              <w:top w:w="15" w:type="dxa"/>
              <w:left w:w="140" w:type="dxa"/>
              <w:bottom w:w="15" w:type="dxa"/>
              <w:right w:w="140" w:type="dxa"/>
            </w:tcMar>
            <w:vAlign w:val="center"/>
            <w:hideMark/>
          </w:tcPr>
          <w:p w14:paraId="7B35BFCD" w14:textId="77777777" w:rsidR="005F53D1" w:rsidRPr="005F5FE3" w:rsidRDefault="005F53D1" w:rsidP="006B00E0">
            <w:pPr>
              <w:pStyle w:val="NoSpacing"/>
              <w:rPr>
                <w:rFonts w:eastAsia="Times New Roman"/>
              </w:rPr>
            </w:pPr>
            <w:r w:rsidRPr="005F5FE3">
              <w:rPr>
                <w:rFonts w:eastAsia="Times New Roman"/>
              </w:rPr>
              <w:t>***</w:t>
            </w:r>
          </w:p>
        </w:tc>
      </w:tr>
      <w:tr w:rsidR="005F53D1" w:rsidRPr="005F5FE3" w14:paraId="2DA70E99" w14:textId="77777777" w:rsidTr="00BA3EB1">
        <w:trPr>
          <w:jc w:val="center"/>
        </w:trPr>
        <w:tc>
          <w:tcPr>
            <w:tcW w:w="1532" w:type="pct"/>
            <w:tcMar>
              <w:top w:w="15" w:type="dxa"/>
              <w:left w:w="57" w:type="dxa"/>
              <w:bottom w:w="15" w:type="dxa"/>
              <w:right w:w="57" w:type="dxa"/>
            </w:tcMar>
            <w:vAlign w:val="center"/>
            <w:hideMark/>
          </w:tcPr>
          <w:p w14:paraId="627A9A02" w14:textId="77777777" w:rsidR="005F53D1" w:rsidRPr="005F5FE3" w:rsidRDefault="005F53D1" w:rsidP="006B00E0">
            <w:pPr>
              <w:pStyle w:val="NoSpacing"/>
              <w:rPr>
                <w:rFonts w:eastAsia="Times New Roman"/>
              </w:rPr>
            </w:pPr>
            <w:proofErr w:type="spellStart"/>
            <w:r w:rsidRPr="005F5FE3">
              <w:rPr>
                <w:rFonts w:eastAsia="Times New Roman"/>
              </w:rPr>
              <w:t>EthicalConsiderations</w:t>
            </w:r>
            <w:proofErr w:type="spellEnd"/>
          </w:p>
        </w:tc>
        <w:tc>
          <w:tcPr>
            <w:tcW w:w="204" w:type="pct"/>
            <w:noWrap/>
            <w:tcMar>
              <w:top w:w="15" w:type="dxa"/>
              <w:left w:w="57" w:type="dxa"/>
              <w:bottom w:w="15" w:type="dxa"/>
              <w:right w:w="57" w:type="dxa"/>
            </w:tcMar>
            <w:vAlign w:val="center"/>
            <w:hideMark/>
          </w:tcPr>
          <w:p w14:paraId="14732B13" w14:textId="77777777" w:rsidR="005F53D1" w:rsidRPr="005F5FE3" w:rsidRDefault="005F53D1" w:rsidP="006B00E0">
            <w:pPr>
              <w:pStyle w:val="NoSpacing"/>
              <w:rPr>
                <w:rFonts w:eastAsia="Times New Roman"/>
              </w:rPr>
            </w:pPr>
            <w:r w:rsidRPr="005F5FE3">
              <w:rPr>
                <w:rFonts w:eastAsia="Times New Roman"/>
              </w:rPr>
              <w:t>&lt;---</w:t>
            </w:r>
          </w:p>
        </w:tc>
        <w:tc>
          <w:tcPr>
            <w:tcW w:w="1427" w:type="pct"/>
            <w:tcBorders>
              <w:right w:val="single" w:sz="6" w:space="0" w:color="auto"/>
            </w:tcBorders>
            <w:tcMar>
              <w:top w:w="15" w:type="dxa"/>
              <w:left w:w="140" w:type="dxa"/>
              <w:bottom w:w="15" w:type="dxa"/>
              <w:right w:w="140" w:type="dxa"/>
            </w:tcMar>
            <w:vAlign w:val="center"/>
            <w:hideMark/>
          </w:tcPr>
          <w:p w14:paraId="21484468" w14:textId="77777777" w:rsidR="005F53D1" w:rsidRPr="005F5FE3" w:rsidRDefault="005F53D1" w:rsidP="006B00E0">
            <w:pPr>
              <w:pStyle w:val="NoSpacing"/>
              <w:rPr>
                <w:rFonts w:eastAsia="Times New Roman"/>
              </w:rPr>
            </w:pPr>
            <w:proofErr w:type="spellStart"/>
            <w:proofErr w:type="gramStart"/>
            <w:r w:rsidRPr="005F5FE3">
              <w:rPr>
                <w:rFonts w:eastAsia="Times New Roman"/>
              </w:rPr>
              <w:t>Factors.Influencing.AIutilization</w:t>
            </w:r>
            <w:proofErr w:type="spellEnd"/>
            <w:proofErr w:type="gramEnd"/>
          </w:p>
        </w:tc>
        <w:tc>
          <w:tcPr>
            <w:tcW w:w="791" w:type="pct"/>
            <w:tcMar>
              <w:top w:w="15" w:type="dxa"/>
              <w:left w:w="140" w:type="dxa"/>
              <w:bottom w:w="15" w:type="dxa"/>
              <w:right w:w="140" w:type="dxa"/>
            </w:tcMar>
            <w:vAlign w:val="center"/>
            <w:hideMark/>
          </w:tcPr>
          <w:p w14:paraId="6C750EB7" w14:textId="77777777" w:rsidR="005F53D1" w:rsidRPr="005F5FE3" w:rsidRDefault="005F53D1" w:rsidP="00BA3EB1">
            <w:pPr>
              <w:pStyle w:val="NoSpacing"/>
              <w:jc w:val="center"/>
              <w:rPr>
                <w:rFonts w:eastAsia="Times New Roman"/>
              </w:rPr>
            </w:pPr>
            <w:r w:rsidRPr="005F5FE3">
              <w:rPr>
                <w:rFonts w:eastAsia="Times New Roman"/>
              </w:rPr>
              <w:t>1.000</w:t>
            </w:r>
          </w:p>
        </w:tc>
        <w:tc>
          <w:tcPr>
            <w:tcW w:w="357" w:type="pct"/>
            <w:tcMar>
              <w:top w:w="15" w:type="dxa"/>
              <w:left w:w="140" w:type="dxa"/>
              <w:bottom w:w="15" w:type="dxa"/>
              <w:right w:w="140" w:type="dxa"/>
            </w:tcMar>
            <w:vAlign w:val="center"/>
            <w:hideMark/>
          </w:tcPr>
          <w:p w14:paraId="61C26084" w14:textId="77777777" w:rsidR="005F53D1" w:rsidRPr="005F5FE3" w:rsidRDefault="005F53D1" w:rsidP="006B00E0">
            <w:pPr>
              <w:pStyle w:val="NoSpacing"/>
              <w:rPr>
                <w:rFonts w:eastAsia="Times New Roman"/>
              </w:rPr>
            </w:pPr>
          </w:p>
        </w:tc>
        <w:tc>
          <w:tcPr>
            <w:tcW w:w="395" w:type="pct"/>
            <w:vAlign w:val="center"/>
            <w:hideMark/>
          </w:tcPr>
          <w:p w14:paraId="78FD804A" w14:textId="77777777" w:rsidR="005F53D1" w:rsidRPr="005F5FE3" w:rsidRDefault="005F53D1" w:rsidP="006B00E0">
            <w:pPr>
              <w:pStyle w:val="NoSpacing"/>
              <w:rPr>
                <w:rFonts w:eastAsia="Times New Roman"/>
              </w:rPr>
            </w:pPr>
          </w:p>
        </w:tc>
        <w:tc>
          <w:tcPr>
            <w:tcW w:w="294" w:type="pct"/>
            <w:vAlign w:val="center"/>
            <w:hideMark/>
          </w:tcPr>
          <w:p w14:paraId="302F9D01" w14:textId="77777777" w:rsidR="005F53D1" w:rsidRPr="005F5FE3" w:rsidRDefault="005F53D1" w:rsidP="006B00E0">
            <w:pPr>
              <w:pStyle w:val="NoSpacing"/>
              <w:rPr>
                <w:rFonts w:eastAsia="Times New Roman"/>
              </w:rPr>
            </w:pPr>
          </w:p>
        </w:tc>
      </w:tr>
      <w:tr w:rsidR="005F53D1" w:rsidRPr="005F5FE3" w14:paraId="3576527A" w14:textId="77777777" w:rsidTr="00BA3EB1">
        <w:trPr>
          <w:jc w:val="center"/>
        </w:trPr>
        <w:tc>
          <w:tcPr>
            <w:tcW w:w="1532" w:type="pct"/>
            <w:tcMar>
              <w:top w:w="15" w:type="dxa"/>
              <w:left w:w="57" w:type="dxa"/>
              <w:bottom w:w="15" w:type="dxa"/>
              <w:right w:w="57" w:type="dxa"/>
            </w:tcMar>
            <w:vAlign w:val="center"/>
            <w:hideMark/>
          </w:tcPr>
          <w:p w14:paraId="7CE7D83F" w14:textId="77777777" w:rsidR="005F53D1" w:rsidRPr="005F5FE3" w:rsidRDefault="005F53D1" w:rsidP="006B00E0">
            <w:pPr>
              <w:pStyle w:val="NoSpacing"/>
              <w:rPr>
                <w:rFonts w:eastAsia="Times New Roman"/>
              </w:rPr>
            </w:pPr>
            <w:proofErr w:type="spellStart"/>
            <w:r w:rsidRPr="005F5FE3">
              <w:rPr>
                <w:rFonts w:eastAsia="Times New Roman"/>
              </w:rPr>
              <w:t>WorkforceDevelopment</w:t>
            </w:r>
            <w:proofErr w:type="spellEnd"/>
          </w:p>
        </w:tc>
        <w:tc>
          <w:tcPr>
            <w:tcW w:w="204" w:type="pct"/>
            <w:noWrap/>
            <w:tcMar>
              <w:top w:w="15" w:type="dxa"/>
              <w:left w:w="57" w:type="dxa"/>
              <w:bottom w:w="15" w:type="dxa"/>
              <w:right w:w="57" w:type="dxa"/>
            </w:tcMar>
            <w:vAlign w:val="center"/>
            <w:hideMark/>
          </w:tcPr>
          <w:p w14:paraId="655FF2D4" w14:textId="77777777" w:rsidR="005F53D1" w:rsidRPr="005F5FE3" w:rsidRDefault="005F53D1" w:rsidP="006B00E0">
            <w:pPr>
              <w:pStyle w:val="NoSpacing"/>
              <w:rPr>
                <w:rFonts w:eastAsia="Times New Roman"/>
              </w:rPr>
            </w:pPr>
            <w:r w:rsidRPr="005F5FE3">
              <w:rPr>
                <w:rFonts w:eastAsia="Times New Roman"/>
              </w:rPr>
              <w:t>&lt;---</w:t>
            </w:r>
          </w:p>
        </w:tc>
        <w:tc>
          <w:tcPr>
            <w:tcW w:w="1427" w:type="pct"/>
            <w:tcBorders>
              <w:right w:val="single" w:sz="6" w:space="0" w:color="auto"/>
            </w:tcBorders>
            <w:tcMar>
              <w:top w:w="15" w:type="dxa"/>
              <w:left w:w="140" w:type="dxa"/>
              <w:bottom w:w="15" w:type="dxa"/>
              <w:right w:w="140" w:type="dxa"/>
            </w:tcMar>
            <w:vAlign w:val="center"/>
            <w:hideMark/>
          </w:tcPr>
          <w:p w14:paraId="2CF3984B" w14:textId="77777777" w:rsidR="005F53D1" w:rsidRPr="005F5FE3" w:rsidRDefault="005F53D1" w:rsidP="006B00E0">
            <w:pPr>
              <w:pStyle w:val="NoSpacing"/>
              <w:rPr>
                <w:rFonts w:eastAsia="Times New Roman"/>
              </w:rPr>
            </w:pPr>
            <w:proofErr w:type="spellStart"/>
            <w:proofErr w:type="gramStart"/>
            <w:r w:rsidRPr="005F5FE3">
              <w:rPr>
                <w:rFonts w:eastAsia="Times New Roman"/>
              </w:rPr>
              <w:t>Factors.Influencing.AIutilization</w:t>
            </w:r>
            <w:proofErr w:type="spellEnd"/>
            <w:proofErr w:type="gramEnd"/>
          </w:p>
        </w:tc>
        <w:tc>
          <w:tcPr>
            <w:tcW w:w="791" w:type="pct"/>
            <w:tcMar>
              <w:top w:w="15" w:type="dxa"/>
              <w:left w:w="140" w:type="dxa"/>
              <w:bottom w:w="15" w:type="dxa"/>
              <w:right w:w="140" w:type="dxa"/>
            </w:tcMar>
            <w:vAlign w:val="center"/>
            <w:hideMark/>
          </w:tcPr>
          <w:p w14:paraId="18263098" w14:textId="77777777" w:rsidR="005F53D1" w:rsidRPr="005F5FE3" w:rsidRDefault="005F53D1" w:rsidP="00BA3EB1">
            <w:pPr>
              <w:pStyle w:val="NoSpacing"/>
              <w:jc w:val="center"/>
              <w:rPr>
                <w:rFonts w:eastAsia="Times New Roman"/>
              </w:rPr>
            </w:pPr>
            <w:r w:rsidRPr="005F5FE3">
              <w:rPr>
                <w:rFonts w:eastAsia="Times New Roman"/>
              </w:rPr>
              <w:t>1.339</w:t>
            </w:r>
          </w:p>
        </w:tc>
        <w:tc>
          <w:tcPr>
            <w:tcW w:w="357" w:type="pct"/>
            <w:tcMar>
              <w:top w:w="15" w:type="dxa"/>
              <w:left w:w="140" w:type="dxa"/>
              <w:bottom w:w="15" w:type="dxa"/>
              <w:right w:w="140" w:type="dxa"/>
            </w:tcMar>
            <w:vAlign w:val="center"/>
            <w:hideMark/>
          </w:tcPr>
          <w:p w14:paraId="0C22E54E" w14:textId="77777777" w:rsidR="005F53D1" w:rsidRPr="005F5FE3" w:rsidRDefault="005F53D1" w:rsidP="006B00E0">
            <w:pPr>
              <w:pStyle w:val="NoSpacing"/>
              <w:rPr>
                <w:rFonts w:eastAsia="Times New Roman"/>
              </w:rPr>
            </w:pPr>
            <w:r w:rsidRPr="005F5FE3">
              <w:rPr>
                <w:rFonts w:eastAsia="Times New Roman"/>
              </w:rPr>
              <w:t>.202</w:t>
            </w:r>
          </w:p>
        </w:tc>
        <w:tc>
          <w:tcPr>
            <w:tcW w:w="395" w:type="pct"/>
            <w:tcMar>
              <w:top w:w="15" w:type="dxa"/>
              <w:left w:w="140" w:type="dxa"/>
              <w:bottom w:w="15" w:type="dxa"/>
              <w:right w:w="140" w:type="dxa"/>
            </w:tcMar>
            <w:vAlign w:val="center"/>
            <w:hideMark/>
          </w:tcPr>
          <w:p w14:paraId="31C389A6" w14:textId="77777777" w:rsidR="005F53D1" w:rsidRPr="005F5FE3" w:rsidRDefault="005F53D1" w:rsidP="006B00E0">
            <w:pPr>
              <w:pStyle w:val="NoSpacing"/>
              <w:rPr>
                <w:rFonts w:eastAsia="Times New Roman"/>
              </w:rPr>
            </w:pPr>
            <w:r w:rsidRPr="005F5FE3">
              <w:rPr>
                <w:rFonts w:eastAsia="Times New Roman"/>
              </w:rPr>
              <w:t>6.636</w:t>
            </w:r>
          </w:p>
        </w:tc>
        <w:tc>
          <w:tcPr>
            <w:tcW w:w="294" w:type="pct"/>
            <w:tcMar>
              <w:top w:w="15" w:type="dxa"/>
              <w:left w:w="140" w:type="dxa"/>
              <w:bottom w:w="15" w:type="dxa"/>
              <w:right w:w="140" w:type="dxa"/>
            </w:tcMar>
            <w:vAlign w:val="center"/>
            <w:hideMark/>
          </w:tcPr>
          <w:p w14:paraId="35847481" w14:textId="77777777" w:rsidR="005F53D1" w:rsidRPr="005F5FE3" w:rsidRDefault="005F53D1" w:rsidP="006B00E0">
            <w:pPr>
              <w:pStyle w:val="NoSpacing"/>
              <w:rPr>
                <w:rFonts w:eastAsia="Times New Roman"/>
              </w:rPr>
            </w:pPr>
            <w:r w:rsidRPr="005F5FE3">
              <w:rPr>
                <w:rFonts w:eastAsia="Times New Roman"/>
              </w:rPr>
              <w:t>***</w:t>
            </w:r>
          </w:p>
        </w:tc>
      </w:tr>
      <w:tr w:rsidR="005F53D1" w:rsidRPr="005F5FE3" w14:paraId="26B9F650" w14:textId="77777777" w:rsidTr="00BA3EB1">
        <w:trPr>
          <w:jc w:val="center"/>
        </w:trPr>
        <w:tc>
          <w:tcPr>
            <w:tcW w:w="1532" w:type="pct"/>
            <w:tcMar>
              <w:top w:w="15" w:type="dxa"/>
              <w:left w:w="57" w:type="dxa"/>
              <w:bottom w:w="15" w:type="dxa"/>
              <w:right w:w="57" w:type="dxa"/>
            </w:tcMar>
            <w:vAlign w:val="center"/>
            <w:hideMark/>
          </w:tcPr>
          <w:p w14:paraId="1746F574" w14:textId="77777777" w:rsidR="005F53D1" w:rsidRPr="005F5FE3" w:rsidRDefault="005F53D1" w:rsidP="006B00E0">
            <w:pPr>
              <w:pStyle w:val="NoSpacing"/>
              <w:rPr>
                <w:rFonts w:eastAsia="Times New Roman"/>
              </w:rPr>
            </w:pPr>
            <w:proofErr w:type="spellStart"/>
            <w:r w:rsidRPr="005F5FE3">
              <w:rPr>
                <w:rFonts w:eastAsia="Times New Roman"/>
              </w:rPr>
              <w:t>CompatibilitywithExistingInfrastructure</w:t>
            </w:r>
            <w:proofErr w:type="spellEnd"/>
          </w:p>
        </w:tc>
        <w:tc>
          <w:tcPr>
            <w:tcW w:w="204" w:type="pct"/>
            <w:noWrap/>
            <w:tcMar>
              <w:top w:w="15" w:type="dxa"/>
              <w:left w:w="57" w:type="dxa"/>
              <w:bottom w:w="15" w:type="dxa"/>
              <w:right w:w="57" w:type="dxa"/>
            </w:tcMar>
            <w:vAlign w:val="center"/>
            <w:hideMark/>
          </w:tcPr>
          <w:p w14:paraId="18432288" w14:textId="77777777" w:rsidR="005F53D1" w:rsidRPr="005F5FE3" w:rsidRDefault="005F53D1" w:rsidP="006B00E0">
            <w:pPr>
              <w:pStyle w:val="NoSpacing"/>
              <w:rPr>
                <w:rFonts w:eastAsia="Times New Roman"/>
              </w:rPr>
            </w:pPr>
            <w:r w:rsidRPr="005F5FE3">
              <w:rPr>
                <w:rFonts w:eastAsia="Times New Roman"/>
              </w:rPr>
              <w:t>&lt;---</w:t>
            </w:r>
          </w:p>
        </w:tc>
        <w:tc>
          <w:tcPr>
            <w:tcW w:w="1427" w:type="pct"/>
            <w:tcBorders>
              <w:right w:val="single" w:sz="6" w:space="0" w:color="auto"/>
            </w:tcBorders>
            <w:tcMar>
              <w:top w:w="15" w:type="dxa"/>
              <w:left w:w="140" w:type="dxa"/>
              <w:bottom w:w="15" w:type="dxa"/>
              <w:right w:w="140" w:type="dxa"/>
            </w:tcMar>
            <w:vAlign w:val="center"/>
            <w:hideMark/>
          </w:tcPr>
          <w:p w14:paraId="62908881" w14:textId="77777777" w:rsidR="005F53D1" w:rsidRPr="005F5FE3" w:rsidRDefault="005F53D1" w:rsidP="006B00E0">
            <w:pPr>
              <w:pStyle w:val="NoSpacing"/>
              <w:rPr>
                <w:rFonts w:eastAsia="Times New Roman"/>
              </w:rPr>
            </w:pPr>
            <w:proofErr w:type="spellStart"/>
            <w:proofErr w:type="gramStart"/>
            <w:r w:rsidRPr="005F5FE3">
              <w:rPr>
                <w:rFonts w:eastAsia="Times New Roman"/>
              </w:rPr>
              <w:t>Factors.Influencing.AIutilization</w:t>
            </w:r>
            <w:proofErr w:type="spellEnd"/>
            <w:proofErr w:type="gramEnd"/>
          </w:p>
        </w:tc>
        <w:tc>
          <w:tcPr>
            <w:tcW w:w="791" w:type="pct"/>
            <w:tcMar>
              <w:top w:w="15" w:type="dxa"/>
              <w:left w:w="140" w:type="dxa"/>
              <w:bottom w:w="15" w:type="dxa"/>
              <w:right w:w="140" w:type="dxa"/>
            </w:tcMar>
            <w:vAlign w:val="center"/>
            <w:hideMark/>
          </w:tcPr>
          <w:p w14:paraId="5DD1B98B" w14:textId="77777777" w:rsidR="005F53D1" w:rsidRPr="005F5FE3" w:rsidRDefault="005F53D1" w:rsidP="00BA3EB1">
            <w:pPr>
              <w:pStyle w:val="NoSpacing"/>
              <w:jc w:val="center"/>
              <w:rPr>
                <w:rFonts w:eastAsia="Times New Roman"/>
              </w:rPr>
            </w:pPr>
            <w:r w:rsidRPr="005F5FE3">
              <w:rPr>
                <w:rFonts w:eastAsia="Times New Roman"/>
              </w:rPr>
              <w:t>1.475</w:t>
            </w:r>
          </w:p>
        </w:tc>
        <w:tc>
          <w:tcPr>
            <w:tcW w:w="357" w:type="pct"/>
            <w:tcMar>
              <w:top w:w="15" w:type="dxa"/>
              <w:left w:w="140" w:type="dxa"/>
              <w:bottom w:w="15" w:type="dxa"/>
              <w:right w:w="140" w:type="dxa"/>
            </w:tcMar>
            <w:vAlign w:val="center"/>
            <w:hideMark/>
          </w:tcPr>
          <w:p w14:paraId="51C7ECED" w14:textId="77777777" w:rsidR="005F53D1" w:rsidRPr="005F5FE3" w:rsidRDefault="005F53D1" w:rsidP="006B00E0">
            <w:pPr>
              <w:pStyle w:val="NoSpacing"/>
              <w:rPr>
                <w:rFonts w:eastAsia="Times New Roman"/>
              </w:rPr>
            </w:pPr>
            <w:r w:rsidRPr="005F5FE3">
              <w:rPr>
                <w:rFonts w:eastAsia="Times New Roman"/>
              </w:rPr>
              <w:t>.205</w:t>
            </w:r>
          </w:p>
        </w:tc>
        <w:tc>
          <w:tcPr>
            <w:tcW w:w="395" w:type="pct"/>
            <w:tcMar>
              <w:top w:w="15" w:type="dxa"/>
              <w:left w:w="140" w:type="dxa"/>
              <w:bottom w:w="15" w:type="dxa"/>
              <w:right w:w="140" w:type="dxa"/>
            </w:tcMar>
            <w:vAlign w:val="center"/>
            <w:hideMark/>
          </w:tcPr>
          <w:p w14:paraId="7DD91B5B" w14:textId="77777777" w:rsidR="005F53D1" w:rsidRPr="005F5FE3" w:rsidRDefault="005F53D1" w:rsidP="006B00E0">
            <w:pPr>
              <w:pStyle w:val="NoSpacing"/>
              <w:rPr>
                <w:rFonts w:eastAsia="Times New Roman"/>
              </w:rPr>
            </w:pPr>
            <w:r w:rsidRPr="005F5FE3">
              <w:rPr>
                <w:rFonts w:eastAsia="Times New Roman"/>
              </w:rPr>
              <w:t>7.207</w:t>
            </w:r>
          </w:p>
        </w:tc>
        <w:tc>
          <w:tcPr>
            <w:tcW w:w="294" w:type="pct"/>
            <w:tcMar>
              <w:top w:w="15" w:type="dxa"/>
              <w:left w:w="140" w:type="dxa"/>
              <w:bottom w:w="15" w:type="dxa"/>
              <w:right w:w="140" w:type="dxa"/>
            </w:tcMar>
            <w:vAlign w:val="center"/>
            <w:hideMark/>
          </w:tcPr>
          <w:p w14:paraId="0CFB7B68" w14:textId="77777777" w:rsidR="005F53D1" w:rsidRPr="005F5FE3" w:rsidRDefault="005F53D1" w:rsidP="006B00E0">
            <w:pPr>
              <w:pStyle w:val="NoSpacing"/>
              <w:rPr>
                <w:rFonts w:eastAsia="Times New Roman"/>
              </w:rPr>
            </w:pPr>
            <w:r w:rsidRPr="005F5FE3">
              <w:rPr>
                <w:rFonts w:eastAsia="Times New Roman"/>
              </w:rPr>
              <w:t>***</w:t>
            </w:r>
          </w:p>
        </w:tc>
      </w:tr>
      <w:tr w:rsidR="005F53D1" w:rsidRPr="005F5FE3" w14:paraId="05FD1F10" w14:textId="77777777" w:rsidTr="00BA3EB1">
        <w:trPr>
          <w:jc w:val="center"/>
        </w:trPr>
        <w:tc>
          <w:tcPr>
            <w:tcW w:w="1532" w:type="pct"/>
            <w:tcMar>
              <w:top w:w="15" w:type="dxa"/>
              <w:left w:w="57" w:type="dxa"/>
              <w:bottom w:w="15" w:type="dxa"/>
              <w:right w:w="57" w:type="dxa"/>
            </w:tcMar>
            <w:vAlign w:val="center"/>
            <w:hideMark/>
          </w:tcPr>
          <w:p w14:paraId="472B1103" w14:textId="77777777" w:rsidR="005F53D1" w:rsidRPr="005F5FE3" w:rsidRDefault="005F53D1" w:rsidP="006B00E0">
            <w:pPr>
              <w:pStyle w:val="NoSpacing"/>
              <w:rPr>
                <w:rFonts w:eastAsia="Times New Roman"/>
              </w:rPr>
            </w:pPr>
            <w:proofErr w:type="spellStart"/>
            <w:r w:rsidRPr="005F5FE3">
              <w:rPr>
                <w:rFonts w:eastAsia="Times New Roman"/>
              </w:rPr>
              <w:t>CostofAIImplementation</w:t>
            </w:r>
            <w:proofErr w:type="spellEnd"/>
          </w:p>
        </w:tc>
        <w:tc>
          <w:tcPr>
            <w:tcW w:w="204" w:type="pct"/>
            <w:noWrap/>
            <w:tcMar>
              <w:top w:w="15" w:type="dxa"/>
              <w:left w:w="57" w:type="dxa"/>
              <w:bottom w:w="15" w:type="dxa"/>
              <w:right w:w="57" w:type="dxa"/>
            </w:tcMar>
            <w:vAlign w:val="center"/>
            <w:hideMark/>
          </w:tcPr>
          <w:p w14:paraId="5A387189" w14:textId="77777777" w:rsidR="005F53D1" w:rsidRPr="005F5FE3" w:rsidRDefault="005F53D1" w:rsidP="006B00E0">
            <w:pPr>
              <w:pStyle w:val="NoSpacing"/>
              <w:rPr>
                <w:rFonts w:eastAsia="Times New Roman"/>
              </w:rPr>
            </w:pPr>
            <w:r w:rsidRPr="005F5FE3">
              <w:rPr>
                <w:rFonts w:eastAsia="Times New Roman"/>
              </w:rPr>
              <w:t>&lt;---</w:t>
            </w:r>
          </w:p>
        </w:tc>
        <w:tc>
          <w:tcPr>
            <w:tcW w:w="1427" w:type="pct"/>
            <w:tcBorders>
              <w:right w:val="single" w:sz="6" w:space="0" w:color="auto"/>
            </w:tcBorders>
            <w:tcMar>
              <w:top w:w="15" w:type="dxa"/>
              <w:left w:w="140" w:type="dxa"/>
              <w:bottom w:w="15" w:type="dxa"/>
              <w:right w:w="140" w:type="dxa"/>
            </w:tcMar>
            <w:vAlign w:val="center"/>
            <w:hideMark/>
          </w:tcPr>
          <w:p w14:paraId="42687F9E" w14:textId="77777777" w:rsidR="005F53D1" w:rsidRPr="005F5FE3" w:rsidRDefault="005F53D1" w:rsidP="006B00E0">
            <w:pPr>
              <w:pStyle w:val="NoSpacing"/>
              <w:rPr>
                <w:rFonts w:eastAsia="Times New Roman"/>
              </w:rPr>
            </w:pPr>
            <w:proofErr w:type="spellStart"/>
            <w:proofErr w:type="gramStart"/>
            <w:r w:rsidRPr="005F5FE3">
              <w:rPr>
                <w:rFonts w:eastAsia="Times New Roman"/>
              </w:rPr>
              <w:t>Factors.Influencing.AIutilization</w:t>
            </w:r>
            <w:proofErr w:type="spellEnd"/>
            <w:proofErr w:type="gramEnd"/>
          </w:p>
        </w:tc>
        <w:tc>
          <w:tcPr>
            <w:tcW w:w="791" w:type="pct"/>
            <w:tcMar>
              <w:top w:w="15" w:type="dxa"/>
              <w:left w:w="140" w:type="dxa"/>
              <w:bottom w:w="15" w:type="dxa"/>
              <w:right w:w="140" w:type="dxa"/>
            </w:tcMar>
            <w:vAlign w:val="center"/>
            <w:hideMark/>
          </w:tcPr>
          <w:p w14:paraId="3DF4AAFD" w14:textId="77777777" w:rsidR="005F53D1" w:rsidRPr="005F5FE3" w:rsidRDefault="005F53D1" w:rsidP="00BA3EB1">
            <w:pPr>
              <w:pStyle w:val="NoSpacing"/>
              <w:jc w:val="center"/>
              <w:rPr>
                <w:rFonts w:eastAsia="Times New Roman"/>
              </w:rPr>
            </w:pPr>
            <w:r w:rsidRPr="005F5FE3">
              <w:rPr>
                <w:rFonts w:eastAsia="Times New Roman"/>
              </w:rPr>
              <w:t>1.403</w:t>
            </w:r>
          </w:p>
        </w:tc>
        <w:tc>
          <w:tcPr>
            <w:tcW w:w="357" w:type="pct"/>
            <w:tcMar>
              <w:top w:w="15" w:type="dxa"/>
              <w:left w:w="140" w:type="dxa"/>
              <w:bottom w:w="15" w:type="dxa"/>
              <w:right w:w="140" w:type="dxa"/>
            </w:tcMar>
            <w:vAlign w:val="center"/>
            <w:hideMark/>
          </w:tcPr>
          <w:p w14:paraId="6E507689" w14:textId="77777777" w:rsidR="005F53D1" w:rsidRPr="005F5FE3" w:rsidRDefault="005F53D1" w:rsidP="006B00E0">
            <w:pPr>
              <w:pStyle w:val="NoSpacing"/>
              <w:rPr>
                <w:rFonts w:eastAsia="Times New Roman"/>
              </w:rPr>
            </w:pPr>
            <w:r w:rsidRPr="005F5FE3">
              <w:rPr>
                <w:rFonts w:eastAsia="Times New Roman"/>
              </w:rPr>
              <w:t>.249</w:t>
            </w:r>
          </w:p>
        </w:tc>
        <w:tc>
          <w:tcPr>
            <w:tcW w:w="395" w:type="pct"/>
            <w:tcMar>
              <w:top w:w="15" w:type="dxa"/>
              <w:left w:w="140" w:type="dxa"/>
              <w:bottom w:w="15" w:type="dxa"/>
              <w:right w:w="140" w:type="dxa"/>
            </w:tcMar>
            <w:vAlign w:val="center"/>
            <w:hideMark/>
          </w:tcPr>
          <w:p w14:paraId="1FE062AD" w14:textId="77777777" w:rsidR="005F53D1" w:rsidRPr="005F5FE3" w:rsidRDefault="005F53D1" w:rsidP="006B00E0">
            <w:pPr>
              <w:pStyle w:val="NoSpacing"/>
              <w:rPr>
                <w:rFonts w:eastAsia="Times New Roman"/>
              </w:rPr>
            </w:pPr>
            <w:r w:rsidRPr="005F5FE3">
              <w:rPr>
                <w:rFonts w:eastAsia="Times New Roman"/>
              </w:rPr>
              <w:t>5.625</w:t>
            </w:r>
          </w:p>
        </w:tc>
        <w:tc>
          <w:tcPr>
            <w:tcW w:w="294" w:type="pct"/>
            <w:tcMar>
              <w:top w:w="15" w:type="dxa"/>
              <w:left w:w="140" w:type="dxa"/>
              <w:bottom w:w="15" w:type="dxa"/>
              <w:right w:w="140" w:type="dxa"/>
            </w:tcMar>
            <w:vAlign w:val="center"/>
            <w:hideMark/>
          </w:tcPr>
          <w:p w14:paraId="7E3658E4" w14:textId="77777777" w:rsidR="005F53D1" w:rsidRPr="005F5FE3" w:rsidRDefault="005F53D1" w:rsidP="006B00E0">
            <w:pPr>
              <w:pStyle w:val="NoSpacing"/>
              <w:rPr>
                <w:rFonts w:eastAsia="Times New Roman"/>
              </w:rPr>
            </w:pPr>
            <w:r w:rsidRPr="005F5FE3">
              <w:rPr>
                <w:rFonts w:eastAsia="Times New Roman"/>
              </w:rPr>
              <w:t>***</w:t>
            </w:r>
          </w:p>
        </w:tc>
      </w:tr>
      <w:tr w:rsidR="005F53D1" w:rsidRPr="005F5FE3" w14:paraId="78785304" w14:textId="77777777" w:rsidTr="00BA3EB1">
        <w:trPr>
          <w:jc w:val="center"/>
        </w:trPr>
        <w:tc>
          <w:tcPr>
            <w:tcW w:w="1532" w:type="pct"/>
            <w:tcMar>
              <w:top w:w="15" w:type="dxa"/>
              <w:left w:w="57" w:type="dxa"/>
              <w:bottom w:w="15" w:type="dxa"/>
              <w:right w:w="57" w:type="dxa"/>
            </w:tcMar>
            <w:vAlign w:val="center"/>
            <w:hideMark/>
          </w:tcPr>
          <w:p w14:paraId="5A9D6295" w14:textId="77777777" w:rsidR="005F53D1" w:rsidRPr="005F5FE3" w:rsidRDefault="005F53D1" w:rsidP="006B00E0">
            <w:pPr>
              <w:pStyle w:val="NoSpacing"/>
              <w:rPr>
                <w:rFonts w:eastAsia="Times New Roman"/>
              </w:rPr>
            </w:pPr>
            <w:proofErr w:type="spellStart"/>
            <w:r w:rsidRPr="005F5FE3">
              <w:rPr>
                <w:rFonts w:eastAsia="Times New Roman"/>
              </w:rPr>
              <w:t>ResistancetoChange</w:t>
            </w:r>
            <w:proofErr w:type="spellEnd"/>
          </w:p>
        </w:tc>
        <w:tc>
          <w:tcPr>
            <w:tcW w:w="204" w:type="pct"/>
            <w:noWrap/>
            <w:tcMar>
              <w:top w:w="15" w:type="dxa"/>
              <w:left w:w="57" w:type="dxa"/>
              <w:bottom w:w="15" w:type="dxa"/>
              <w:right w:w="57" w:type="dxa"/>
            </w:tcMar>
            <w:vAlign w:val="center"/>
            <w:hideMark/>
          </w:tcPr>
          <w:p w14:paraId="62DBC9B1" w14:textId="77777777" w:rsidR="005F53D1" w:rsidRPr="005F5FE3" w:rsidRDefault="005F53D1" w:rsidP="006B00E0">
            <w:pPr>
              <w:pStyle w:val="NoSpacing"/>
              <w:rPr>
                <w:rFonts w:eastAsia="Times New Roman"/>
              </w:rPr>
            </w:pPr>
            <w:r w:rsidRPr="005F5FE3">
              <w:rPr>
                <w:rFonts w:eastAsia="Times New Roman"/>
              </w:rPr>
              <w:t>&lt;---</w:t>
            </w:r>
          </w:p>
        </w:tc>
        <w:tc>
          <w:tcPr>
            <w:tcW w:w="1427" w:type="pct"/>
            <w:tcBorders>
              <w:right w:val="single" w:sz="6" w:space="0" w:color="auto"/>
            </w:tcBorders>
            <w:tcMar>
              <w:top w:w="15" w:type="dxa"/>
              <w:left w:w="140" w:type="dxa"/>
              <w:bottom w:w="15" w:type="dxa"/>
              <w:right w:w="140" w:type="dxa"/>
            </w:tcMar>
            <w:vAlign w:val="center"/>
            <w:hideMark/>
          </w:tcPr>
          <w:p w14:paraId="24D563CB" w14:textId="77777777" w:rsidR="005F53D1" w:rsidRPr="005F5FE3" w:rsidRDefault="005F53D1" w:rsidP="006B00E0">
            <w:pPr>
              <w:pStyle w:val="NoSpacing"/>
              <w:rPr>
                <w:rFonts w:eastAsia="Times New Roman"/>
              </w:rPr>
            </w:pPr>
            <w:proofErr w:type="spellStart"/>
            <w:proofErr w:type="gramStart"/>
            <w:r w:rsidRPr="005F5FE3">
              <w:rPr>
                <w:rFonts w:eastAsia="Times New Roman"/>
              </w:rPr>
              <w:t>Factors.Influencing.AIutilization</w:t>
            </w:r>
            <w:proofErr w:type="spellEnd"/>
            <w:proofErr w:type="gramEnd"/>
          </w:p>
        </w:tc>
        <w:tc>
          <w:tcPr>
            <w:tcW w:w="791" w:type="pct"/>
            <w:tcMar>
              <w:top w:w="15" w:type="dxa"/>
              <w:left w:w="140" w:type="dxa"/>
              <w:bottom w:w="15" w:type="dxa"/>
              <w:right w:w="140" w:type="dxa"/>
            </w:tcMar>
            <w:vAlign w:val="center"/>
            <w:hideMark/>
          </w:tcPr>
          <w:p w14:paraId="29622A14" w14:textId="77777777" w:rsidR="005F53D1" w:rsidRPr="005F5FE3" w:rsidRDefault="005F53D1" w:rsidP="00BA3EB1">
            <w:pPr>
              <w:pStyle w:val="NoSpacing"/>
              <w:jc w:val="center"/>
              <w:rPr>
                <w:rFonts w:eastAsia="Times New Roman"/>
              </w:rPr>
            </w:pPr>
            <w:r w:rsidRPr="005F5FE3">
              <w:rPr>
                <w:rFonts w:eastAsia="Times New Roman"/>
              </w:rPr>
              <w:t>1.367</w:t>
            </w:r>
          </w:p>
        </w:tc>
        <w:tc>
          <w:tcPr>
            <w:tcW w:w="357" w:type="pct"/>
            <w:tcMar>
              <w:top w:w="15" w:type="dxa"/>
              <w:left w:w="140" w:type="dxa"/>
              <w:bottom w:w="15" w:type="dxa"/>
              <w:right w:w="140" w:type="dxa"/>
            </w:tcMar>
            <w:vAlign w:val="center"/>
            <w:hideMark/>
          </w:tcPr>
          <w:p w14:paraId="35F5181C" w14:textId="77777777" w:rsidR="005F53D1" w:rsidRPr="005F5FE3" w:rsidRDefault="005F53D1" w:rsidP="006B00E0">
            <w:pPr>
              <w:pStyle w:val="NoSpacing"/>
              <w:rPr>
                <w:rFonts w:eastAsia="Times New Roman"/>
              </w:rPr>
            </w:pPr>
            <w:r w:rsidRPr="005F5FE3">
              <w:rPr>
                <w:rFonts w:eastAsia="Times New Roman"/>
              </w:rPr>
              <w:t>.222</w:t>
            </w:r>
          </w:p>
        </w:tc>
        <w:tc>
          <w:tcPr>
            <w:tcW w:w="395" w:type="pct"/>
            <w:tcMar>
              <w:top w:w="15" w:type="dxa"/>
              <w:left w:w="140" w:type="dxa"/>
              <w:bottom w:w="15" w:type="dxa"/>
              <w:right w:w="140" w:type="dxa"/>
            </w:tcMar>
            <w:vAlign w:val="center"/>
            <w:hideMark/>
          </w:tcPr>
          <w:p w14:paraId="16AAB1A8" w14:textId="77777777" w:rsidR="005F53D1" w:rsidRPr="005F5FE3" w:rsidRDefault="005F53D1" w:rsidP="006B00E0">
            <w:pPr>
              <w:pStyle w:val="NoSpacing"/>
              <w:rPr>
                <w:rFonts w:eastAsia="Times New Roman"/>
              </w:rPr>
            </w:pPr>
            <w:r w:rsidRPr="005F5FE3">
              <w:rPr>
                <w:rFonts w:eastAsia="Times New Roman"/>
              </w:rPr>
              <w:t>6.150</w:t>
            </w:r>
          </w:p>
        </w:tc>
        <w:tc>
          <w:tcPr>
            <w:tcW w:w="294" w:type="pct"/>
            <w:tcMar>
              <w:top w:w="15" w:type="dxa"/>
              <w:left w:w="140" w:type="dxa"/>
              <w:bottom w:w="15" w:type="dxa"/>
              <w:right w:w="140" w:type="dxa"/>
            </w:tcMar>
            <w:vAlign w:val="center"/>
            <w:hideMark/>
          </w:tcPr>
          <w:p w14:paraId="2D6E3873" w14:textId="77777777" w:rsidR="005F53D1" w:rsidRPr="005F5FE3" w:rsidRDefault="005F53D1" w:rsidP="006B00E0">
            <w:pPr>
              <w:pStyle w:val="NoSpacing"/>
              <w:rPr>
                <w:rFonts w:eastAsia="Times New Roman"/>
              </w:rPr>
            </w:pPr>
            <w:r w:rsidRPr="005F5FE3">
              <w:rPr>
                <w:rFonts w:eastAsia="Times New Roman"/>
              </w:rPr>
              <w:t>***</w:t>
            </w:r>
          </w:p>
        </w:tc>
      </w:tr>
      <w:tr w:rsidR="005F53D1" w:rsidRPr="005F5FE3" w14:paraId="3007D4D0" w14:textId="77777777" w:rsidTr="00BA3EB1">
        <w:trPr>
          <w:jc w:val="center"/>
        </w:trPr>
        <w:tc>
          <w:tcPr>
            <w:tcW w:w="1532" w:type="pct"/>
            <w:tcMar>
              <w:top w:w="15" w:type="dxa"/>
              <w:left w:w="57" w:type="dxa"/>
              <w:bottom w:w="15" w:type="dxa"/>
              <w:right w:w="57" w:type="dxa"/>
            </w:tcMar>
            <w:vAlign w:val="center"/>
            <w:hideMark/>
          </w:tcPr>
          <w:p w14:paraId="3B15A5FB" w14:textId="77777777" w:rsidR="005F53D1" w:rsidRPr="005F5FE3" w:rsidRDefault="005F53D1" w:rsidP="006B00E0">
            <w:pPr>
              <w:pStyle w:val="NoSpacing"/>
              <w:rPr>
                <w:rFonts w:eastAsia="Times New Roman"/>
              </w:rPr>
            </w:pPr>
            <w:proofErr w:type="spellStart"/>
            <w:r w:rsidRPr="005F5FE3">
              <w:rPr>
                <w:rFonts w:eastAsia="Times New Roman"/>
              </w:rPr>
              <w:t>DataPrivacyandSecurity</w:t>
            </w:r>
            <w:proofErr w:type="spellEnd"/>
          </w:p>
        </w:tc>
        <w:tc>
          <w:tcPr>
            <w:tcW w:w="204" w:type="pct"/>
            <w:noWrap/>
            <w:tcMar>
              <w:top w:w="15" w:type="dxa"/>
              <w:left w:w="57" w:type="dxa"/>
              <w:bottom w:w="15" w:type="dxa"/>
              <w:right w:w="57" w:type="dxa"/>
            </w:tcMar>
            <w:vAlign w:val="center"/>
            <w:hideMark/>
          </w:tcPr>
          <w:p w14:paraId="488D6CD1" w14:textId="77777777" w:rsidR="005F53D1" w:rsidRPr="005F5FE3" w:rsidRDefault="005F53D1" w:rsidP="006B00E0">
            <w:pPr>
              <w:pStyle w:val="NoSpacing"/>
              <w:rPr>
                <w:rFonts w:eastAsia="Times New Roman"/>
              </w:rPr>
            </w:pPr>
            <w:r w:rsidRPr="005F5FE3">
              <w:rPr>
                <w:rFonts w:eastAsia="Times New Roman"/>
              </w:rPr>
              <w:t>&lt;---</w:t>
            </w:r>
          </w:p>
        </w:tc>
        <w:tc>
          <w:tcPr>
            <w:tcW w:w="1427" w:type="pct"/>
            <w:tcBorders>
              <w:right w:val="single" w:sz="6" w:space="0" w:color="auto"/>
            </w:tcBorders>
            <w:tcMar>
              <w:top w:w="15" w:type="dxa"/>
              <w:left w:w="140" w:type="dxa"/>
              <w:bottom w:w="15" w:type="dxa"/>
              <w:right w:w="140" w:type="dxa"/>
            </w:tcMar>
            <w:vAlign w:val="center"/>
            <w:hideMark/>
          </w:tcPr>
          <w:p w14:paraId="74947792" w14:textId="77777777" w:rsidR="005F53D1" w:rsidRPr="005F5FE3" w:rsidRDefault="005F53D1" w:rsidP="006B00E0">
            <w:pPr>
              <w:pStyle w:val="NoSpacing"/>
              <w:rPr>
                <w:rFonts w:eastAsia="Times New Roman"/>
              </w:rPr>
            </w:pPr>
            <w:proofErr w:type="spellStart"/>
            <w:proofErr w:type="gramStart"/>
            <w:r w:rsidRPr="005F5FE3">
              <w:rPr>
                <w:rFonts w:eastAsia="Times New Roman"/>
              </w:rPr>
              <w:t>Factors.Influencing.AIutilization</w:t>
            </w:r>
            <w:proofErr w:type="spellEnd"/>
            <w:proofErr w:type="gramEnd"/>
          </w:p>
        </w:tc>
        <w:tc>
          <w:tcPr>
            <w:tcW w:w="791" w:type="pct"/>
            <w:tcMar>
              <w:top w:w="15" w:type="dxa"/>
              <w:left w:w="140" w:type="dxa"/>
              <w:bottom w:w="15" w:type="dxa"/>
              <w:right w:w="140" w:type="dxa"/>
            </w:tcMar>
            <w:vAlign w:val="center"/>
            <w:hideMark/>
          </w:tcPr>
          <w:p w14:paraId="7EBC2095" w14:textId="77777777" w:rsidR="005F53D1" w:rsidRPr="005F5FE3" w:rsidRDefault="005F53D1" w:rsidP="00BA3EB1">
            <w:pPr>
              <w:pStyle w:val="NoSpacing"/>
              <w:jc w:val="center"/>
              <w:rPr>
                <w:rFonts w:eastAsia="Times New Roman"/>
              </w:rPr>
            </w:pPr>
            <w:r w:rsidRPr="005F5FE3">
              <w:rPr>
                <w:rFonts w:eastAsia="Times New Roman"/>
              </w:rPr>
              <w:t>1.000</w:t>
            </w:r>
          </w:p>
        </w:tc>
        <w:tc>
          <w:tcPr>
            <w:tcW w:w="357" w:type="pct"/>
            <w:tcMar>
              <w:top w:w="15" w:type="dxa"/>
              <w:left w:w="140" w:type="dxa"/>
              <w:bottom w:w="15" w:type="dxa"/>
              <w:right w:w="140" w:type="dxa"/>
            </w:tcMar>
            <w:vAlign w:val="center"/>
            <w:hideMark/>
          </w:tcPr>
          <w:p w14:paraId="123B00C6" w14:textId="77777777" w:rsidR="005F53D1" w:rsidRPr="005F5FE3" w:rsidRDefault="005F53D1" w:rsidP="006B00E0">
            <w:pPr>
              <w:pStyle w:val="NoSpacing"/>
              <w:rPr>
                <w:rFonts w:eastAsia="Times New Roman"/>
              </w:rPr>
            </w:pPr>
          </w:p>
        </w:tc>
        <w:tc>
          <w:tcPr>
            <w:tcW w:w="395" w:type="pct"/>
            <w:vAlign w:val="center"/>
            <w:hideMark/>
          </w:tcPr>
          <w:p w14:paraId="7C995D27" w14:textId="77777777" w:rsidR="005F53D1" w:rsidRPr="005F5FE3" w:rsidRDefault="005F53D1" w:rsidP="006B00E0">
            <w:pPr>
              <w:pStyle w:val="NoSpacing"/>
              <w:rPr>
                <w:rFonts w:eastAsia="Times New Roman"/>
              </w:rPr>
            </w:pPr>
          </w:p>
        </w:tc>
        <w:tc>
          <w:tcPr>
            <w:tcW w:w="294" w:type="pct"/>
            <w:vAlign w:val="center"/>
            <w:hideMark/>
          </w:tcPr>
          <w:p w14:paraId="2297AE56" w14:textId="77777777" w:rsidR="005F53D1" w:rsidRPr="005F5FE3" w:rsidRDefault="005F53D1" w:rsidP="006B00E0">
            <w:pPr>
              <w:pStyle w:val="NoSpacing"/>
              <w:rPr>
                <w:rFonts w:eastAsia="Times New Roman"/>
              </w:rPr>
            </w:pPr>
          </w:p>
        </w:tc>
      </w:tr>
      <w:tr w:rsidR="005F53D1" w:rsidRPr="005F5FE3" w14:paraId="4F6669F6" w14:textId="77777777" w:rsidTr="00BA3EB1">
        <w:trPr>
          <w:jc w:val="center"/>
        </w:trPr>
        <w:tc>
          <w:tcPr>
            <w:tcW w:w="1532" w:type="pct"/>
            <w:tcMar>
              <w:top w:w="15" w:type="dxa"/>
              <w:left w:w="57" w:type="dxa"/>
              <w:bottom w:w="15" w:type="dxa"/>
              <w:right w:w="57" w:type="dxa"/>
            </w:tcMar>
            <w:vAlign w:val="center"/>
            <w:hideMark/>
          </w:tcPr>
          <w:p w14:paraId="377BF28D" w14:textId="77777777" w:rsidR="005F53D1" w:rsidRPr="005F5FE3" w:rsidRDefault="005F53D1" w:rsidP="006B00E0">
            <w:pPr>
              <w:pStyle w:val="NoSpacing"/>
              <w:rPr>
                <w:rFonts w:eastAsia="Times New Roman"/>
              </w:rPr>
            </w:pPr>
            <w:proofErr w:type="spellStart"/>
            <w:r w:rsidRPr="005F5FE3">
              <w:rPr>
                <w:rFonts w:eastAsia="Times New Roman"/>
              </w:rPr>
              <w:t>DecisionMaking</w:t>
            </w:r>
            <w:proofErr w:type="spellEnd"/>
          </w:p>
        </w:tc>
        <w:tc>
          <w:tcPr>
            <w:tcW w:w="204" w:type="pct"/>
            <w:noWrap/>
            <w:tcMar>
              <w:top w:w="15" w:type="dxa"/>
              <w:left w:w="57" w:type="dxa"/>
              <w:bottom w:w="15" w:type="dxa"/>
              <w:right w:w="57" w:type="dxa"/>
            </w:tcMar>
            <w:vAlign w:val="center"/>
            <w:hideMark/>
          </w:tcPr>
          <w:p w14:paraId="2914CD89" w14:textId="77777777" w:rsidR="005F53D1" w:rsidRPr="005F5FE3" w:rsidRDefault="005F53D1" w:rsidP="006B00E0">
            <w:pPr>
              <w:pStyle w:val="NoSpacing"/>
              <w:rPr>
                <w:rFonts w:eastAsia="Times New Roman"/>
              </w:rPr>
            </w:pPr>
            <w:r w:rsidRPr="005F5FE3">
              <w:rPr>
                <w:rFonts w:eastAsia="Times New Roman"/>
              </w:rPr>
              <w:t>&lt;---</w:t>
            </w:r>
          </w:p>
        </w:tc>
        <w:tc>
          <w:tcPr>
            <w:tcW w:w="1427" w:type="pct"/>
            <w:tcBorders>
              <w:right w:val="single" w:sz="6" w:space="0" w:color="auto"/>
            </w:tcBorders>
            <w:tcMar>
              <w:top w:w="15" w:type="dxa"/>
              <w:left w:w="140" w:type="dxa"/>
              <w:bottom w:w="15" w:type="dxa"/>
              <w:right w:w="140" w:type="dxa"/>
            </w:tcMar>
            <w:vAlign w:val="center"/>
            <w:hideMark/>
          </w:tcPr>
          <w:p w14:paraId="1E1DD118" w14:textId="77777777" w:rsidR="005F53D1" w:rsidRPr="005F5FE3" w:rsidRDefault="005F53D1" w:rsidP="006B00E0">
            <w:pPr>
              <w:pStyle w:val="NoSpacing"/>
              <w:rPr>
                <w:rFonts w:eastAsia="Times New Roman"/>
              </w:rPr>
            </w:pPr>
            <w:proofErr w:type="spellStart"/>
            <w:r w:rsidRPr="005F5FE3">
              <w:rPr>
                <w:rFonts w:eastAsia="Times New Roman"/>
              </w:rPr>
              <w:t>Project.ManagementOutcomes</w:t>
            </w:r>
            <w:proofErr w:type="spellEnd"/>
          </w:p>
        </w:tc>
        <w:tc>
          <w:tcPr>
            <w:tcW w:w="791" w:type="pct"/>
            <w:tcMar>
              <w:top w:w="15" w:type="dxa"/>
              <w:left w:w="140" w:type="dxa"/>
              <w:bottom w:w="15" w:type="dxa"/>
              <w:right w:w="140" w:type="dxa"/>
            </w:tcMar>
            <w:vAlign w:val="center"/>
            <w:hideMark/>
          </w:tcPr>
          <w:p w14:paraId="78EB54C4" w14:textId="77777777" w:rsidR="005F53D1" w:rsidRPr="005F5FE3" w:rsidRDefault="005F53D1" w:rsidP="00BA3EB1">
            <w:pPr>
              <w:pStyle w:val="NoSpacing"/>
              <w:jc w:val="center"/>
              <w:rPr>
                <w:rFonts w:eastAsia="Times New Roman"/>
              </w:rPr>
            </w:pPr>
            <w:r w:rsidRPr="005F5FE3">
              <w:rPr>
                <w:rFonts w:eastAsia="Times New Roman"/>
              </w:rPr>
              <w:t>1.000</w:t>
            </w:r>
          </w:p>
        </w:tc>
        <w:tc>
          <w:tcPr>
            <w:tcW w:w="357" w:type="pct"/>
            <w:tcMar>
              <w:top w:w="15" w:type="dxa"/>
              <w:left w:w="140" w:type="dxa"/>
              <w:bottom w:w="15" w:type="dxa"/>
              <w:right w:w="140" w:type="dxa"/>
            </w:tcMar>
            <w:vAlign w:val="center"/>
            <w:hideMark/>
          </w:tcPr>
          <w:p w14:paraId="771FD53E" w14:textId="77777777" w:rsidR="005F53D1" w:rsidRPr="005F5FE3" w:rsidRDefault="005F53D1" w:rsidP="006B00E0">
            <w:pPr>
              <w:pStyle w:val="NoSpacing"/>
              <w:rPr>
                <w:rFonts w:eastAsia="Times New Roman"/>
              </w:rPr>
            </w:pPr>
          </w:p>
        </w:tc>
        <w:tc>
          <w:tcPr>
            <w:tcW w:w="395" w:type="pct"/>
            <w:vAlign w:val="center"/>
            <w:hideMark/>
          </w:tcPr>
          <w:p w14:paraId="1B44970C" w14:textId="77777777" w:rsidR="005F53D1" w:rsidRPr="005F5FE3" w:rsidRDefault="005F53D1" w:rsidP="006B00E0">
            <w:pPr>
              <w:pStyle w:val="NoSpacing"/>
              <w:rPr>
                <w:rFonts w:eastAsia="Times New Roman"/>
              </w:rPr>
            </w:pPr>
          </w:p>
        </w:tc>
        <w:tc>
          <w:tcPr>
            <w:tcW w:w="294" w:type="pct"/>
            <w:vAlign w:val="center"/>
            <w:hideMark/>
          </w:tcPr>
          <w:p w14:paraId="31637403" w14:textId="77777777" w:rsidR="005F53D1" w:rsidRPr="005F5FE3" w:rsidRDefault="005F53D1" w:rsidP="006B00E0">
            <w:pPr>
              <w:pStyle w:val="NoSpacing"/>
              <w:rPr>
                <w:rFonts w:eastAsia="Times New Roman"/>
              </w:rPr>
            </w:pPr>
          </w:p>
        </w:tc>
      </w:tr>
      <w:tr w:rsidR="005F53D1" w:rsidRPr="005F5FE3" w14:paraId="0E5D7F0E" w14:textId="77777777" w:rsidTr="00BA3EB1">
        <w:trPr>
          <w:jc w:val="center"/>
        </w:trPr>
        <w:tc>
          <w:tcPr>
            <w:tcW w:w="1532" w:type="pct"/>
            <w:tcMar>
              <w:top w:w="15" w:type="dxa"/>
              <w:left w:w="57" w:type="dxa"/>
              <w:bottom w:w="15" w:type="dxa"/>
              <w:right w:w="57" w:type="dxa"/>
            </w:tcMar>
            <w:vAlign w:val="center"/>
            <w:hideMark/>
          </w:tcPr>
          <w:p w14:paraId="26FBD829" w14:textId="77777777" w:rsidR="005F53D1" w:rsidRPr="005F5FE3" w:rsidRDefault="005F53D1" w:rsidP="006B00E0">
            <w:pPr>
              <w:pStyle w:val="NoSpacing"/>
              <w:rPr>
                <w:rFonts w:eastAsia="Times New Roman"/>
              </w:rPr>
            </w:pPr>
            <w:proofErr w:type="spellStart"/>
            <w:r w:rsidRPr="005F5FE3">
              <w:rPr>
                <w:rFonts w:eastAsia="Times New Roman"/>
              </w:rPr>
              <w:t>ProjectQuality</w:t>
            </w:r>
            <w:proofErr w:type="spellEnd"/>
          </w:p>
        </w:tc>
        <w:tc>
          <w:tcPr>
            <w:tcW w:w="204" w:type="pct"/>
            <w:noWrap/>
            <w:tcMar>
              <w:top w:w="15" w:type="dxa"/>
              <w:left w:w="57" w:type="dxa"/>
              <w:bottom w:w="15" w:type="dxa"/>
              <w:right w:w="57" w:type="dxa"/>
            </w:tcMar>
            <w:vAlign w:val="center"/>
            <w:hideMark/>
          </w:tcPr>
          <w:p w14:paraId="26A075E9" w14:textId="77777777" w:rsidR="005F53D1" w:rsidRPr="005F5FE3" w:rsidRDefault="005F53D1" w:rsidP="006B00E0">
            <w:pPr>
              <w:pStyle w:val="NoSpacing"/>
              <w:rPr>
                <w:rFonts w:eastAsia="Times New Roman"/>
              </w:rPr>
            </w:pPr>
            <w:r w:rsidRPr="005F5FE3">
              <w:rPr>
                <w:rFonts w:eastAsia="Times New Roman"/>
              </w:rPr>
              <w:t>&lt;---</w:t>
            </w:r>
          </w:p>
        </w:tc>
        <w:tc>
          <w:tcPr>
            <w:tcW w:w="1427" w:type="pct"/>
            <w:tcBorders>
              <w:right w:val="single" w:sz="6" w:space="0" w:color="auto"/>
            </w:tcBorders>
            <w:tcMar>
              <w:top w:w="15" w:type="dxa"/>
              <w:left w:w="140" w:type="dxa"/>
              <w:bottom w:w="15" w:type="dxa"/>
              <w:right w:w="140" w:type="dxa"/>
            </w:tcMar>
            <w:vAlign w:val="center"/>
            <w:hideMark/>
          </w:tcPr>
          <w:p w14:paraId="74D83D63" w14:textId="77777777" w:rsidR="005F53D1" w:rsidRPr="005F5FE3" w:rsidRDefault="005F53D1" w:rsidP="006B00E0">
            <w:pPr>
              <w:pStyle w:val="NoSpacing"/>
              <w:rPr>
                <w:rFonts w:eastAsia="Times New Roman"/>
              </w:rPr>
            </w:pPr>
            <w:proofErr w:type="spellStart"/>
            <w:r w:rsidRPr="005F5FE3">
              <w:rPr>
                <w:rFonts w:eastAsia="Times New Roman"/>
              </w:rPr>
              <w:t>Project.ManagementOutcomes</w:t>
            </w:r>
            <w:proofErr w:type="spellEnd"/>
          </w:p>
        </w:tc>
        <w:tc>
          <w:tcPr>
            <w:tcW w:w="791" w:type="pct"/>
            <w:tcMar>
              <w:top w:w="15" w:type="dxa"/>
              <w:left w:w="140" w:type="dxa"/>
              <w:bottom w:w="15" w:type="dxa"/>
              <w:right w:w="140" w:type="dxa"/>
            </w:tcMar>
            <w:vAlign w:val="center"/>
            <w:hideMark/>
          </w:tcPr>
          <w:p w14:paraId="26B805B0" w14:textId="77777777" w:rsidR="005F53D1" w:rsidRPr="005F5FE3" w:rsidRDefault="005F53D1" w:rsidP="00BA3EB1">
            <w:pPr>
              <w:pStyle w:val="NoSpacing"/>
              <w:jc w:val="center"/>
              <w:rPr>
                <w:rFonts w:eastAsia="Times New Roman"/>
              </w:rPr>
            </w:pPr>
            <w:r w:rsidRPr="005F5FE3">
              <w:rPr>
                <w:rFonts w:eastAsia="Times New Roman"/>
              </w:rPr>
              <w:t>.980</w:t>
            </w:r>
          </w:p>
        </w:tc>
        <w:tc>
          <w:tcPr>
            <w:tcW w:w="357" w:type="pct"/>
            <w:tcMar>
              <w:top w:w="15" w:type="dxa"/>
              <w:left w:w="140" w:type="dxa"/>
              <w:bottom w:w="15" w:type="dxa"/>
              <w:right w:w="140" w:type="dxa"/>
            </w:tcMar>
            <w:vAlign w:val="center"/>
            <w:hideMark/>
          </w:tcPr>
          <w:p w14:paraId="7CBEFB30" w14:textId="77777777" w:rsidR="005F53D1" w:rsidRPr="005F5FE3" w:rsidRDefault="005F53D1" w:rsidP="006B00E0">
            <w:pPr>
              <w:pStyle w:val="NoSpacing"/>
              <w:rPr>
                <w:rFonts w:eastAsia="Times New Roman"/>
              </w:rPr>
            </w:pPr>
            <w:r w:rsidRPr="005F5FE3">
              <w:rPr>
                <w:rFonts w:eastAsia="Times New Roman"/>
              </w:rPr>
              <w:t>.104</w:t>
            </w:r>
          </w:p>
        </w:tc>
        <w:tc>
          <w:tcPr>
            <w:tcW w:w="395" w:type="pct"/>
            <w:tcMar>
              <w:top w:w="15" w:type="dxa"/>
              <w:left w:w="140" w:type="dxa"/>
              <w:bottom w:w="15" w:type="dxa"/>
              <w:right w:w="140" w:type="dxa"/>
            </w:tcMar>
            <w:vAlign w:val="center"/>
            <w:hideMark/>
          </w:tcPr>
          <w:p w14:paraId="45B760DD" w14:textId="77777777" w:rsidR="005F53D1" w:rsidRPr="005F5FE3" w:rsidRDefault="005F53D1" w:rsidP="006B00E0">
            <w:pPr>
              <w:pStyle w:val="NoSpacing"/>
              <w:rPr>
                <w:rFonts w:eastAsia="Times New Roman"/>
              </w:rPr>
            </w:pPr>
            <w:r w:rsidRPr="005F5FE3">
              <w:rPr>
                <w:rFonts w:eastAsia="Times New Roman"/>
              </w:rPr>
              <w:t>9.446</w:t>
            </w:r>
          </w:p>
        </w:tc>
        <w:tc>
          <w:tcPr>
            <w:tcW w:w="294" w:type="pct"/>
            <w:tcMar>
              <w:top w:w="15" w:type="dxa"/>
              <w:left w:w="140" w:type="dxa"/>
              <w:bottom w:w="15" w:type="dxa"/>
              <w:right w:w="140" w:type="dxa"/>
            </w:tcMar>
            <w:vAlign w:val="center"/>
            <w:hideMark/>
          </w:tcPr>
          <w:p w14:paraId="270BE504" w14:textId="77777777" w:rsidR="005F53D1" w:rsidRPr="005F5FE3" w:rsidRDefault="005F53D1" w:rsidP="006B00E0">
            <w:pPr>
              <w:pStyle w:val="NoSpacing"/>
              <w:rPr>
                <w:rFonts w:eastAsia="Times New Roman"/>
              </w:rPr>
            </w:pPr>
            <w:r w:rsidRPr="005F5FE3">
              <w:rPr>
                <w:rFonts w:eastAsia="Times New Roman"/>
              </w:rPr>
              <w:t>***</w:t>
            </w:r>
          </w:p>
        </w:tc>
      </w:tr>
      <w:tr w:rsidR="005F53D1" w:rsidRPr="005F5FE3" w14:paraId="60473E12" w14:textId="77777777" w:rsidTr="00BA3EB1">
        <w:trPr>
          <w:jc w:val="center"/>
        </w:trPr>
        <w:tc>
          <w:tcPr>
            <w:tcW w:w="1532" w:type="pct"/>
            <w:tcMar>
              <w:top w:w="15" w:type="dxa"/>
              <w:left w:w="57" w:type="dxa"/>
              <w:bottom w:w="15" w:type="dxa"/>
              <w:right w:w="57" w:type="dxa"/>
            </w:tcMar>
            <w:vAlign w:val="center"/>
            <w:hideMark/>
          </w:tcPr>
          <w:p w14:paraId="33E00332" w14:textId="77777777" w:rsidR="005F53D1" w:rsidRPr="005F5FE3" w:rsidRDefault="005F53D1" w:rsidP="006B00E0">
            <w:pPr>
              <w:pStyle w:val="NoSpacing"/>
              <w:rPr>
                <w:rFonts w:eastAsia="Times New Roman"/>
              </w:rPr>
            </w:pPr>
            <w:proofErr w:type="spellStart"/>
            <w:r w:rsidRPr="005F5FE3">
              <w:rPr>
                <w:rFonts w:eastAsia="Times New Roman"/>
              </w:rPr>
              <w:t>DataCollectionAccuracy</w:t>
            </w:r>
            <w:proofErr w:type="spellEnd"/>
          </w:p>
        </w:tc>
        <w:tc>
          <w:tcPr>
            <w:tcW w:w="204" w:type="pct"/>
            <w:noWrap/>
            <w:tcMar>
              <w:top w:w="15" w:type="dxa"/>
              <w:left w:w="57" w:type="dxa"/>
              <w:bottom w:w="15" w:type="dxa"/>
              <w:right w:w="57" w:type="dxa"/>
            </w:tcMar>
            <w:vAlign w:val="center"/>
            <w:hideMark/>
          </w:tcPr>
          <w:p w14:paraId="33E7571A" w14:textId="77777777" w:rsidR="005F53D1" w:rsidRPr="005F5FE3" w:rsidRDefault="005F53D1" w:rsidP="006B00E0">
            <w:pPr>
              <w:pStyle w:val="NoSpacing"/>
              <w:rPr>
                <w:rFonts w:eastAsia="Times New Roman"/>
              </w:rPr>
            </w:pPr>
            <w:r w:rsidRPr="005F5FE3">
              <w:rPr>
                <w:rFonts w:eastAsia="Times New Roman"/>
              </w:rPr>
              <w:t>&lt;---</w:t>
            </w:r>
          </w:p>
        </w:tc>
        <w:tc>
          <w:tcPr>
            <w:tcW w:w="1427" w:type="pct"/>
            <w:tcBorders>
              <w:right w:val="single" w:sz="6" w:space="0" w:color="auto"/>
            </w:tcBorders>
            <w:tcMar>
              <w:top w:w="15" w:type="dxa"/>
              <w:left w:w="140" w:type="dxa"/>
              <w:bottom w:w="15" w:type="dxa"/>
              <w:right w:w="140" w:type="dxa"/>
            </w:tcMar>
            <w:vAlign w:val="center"/>
            <w:hideMark/>
          </w:tcPr>
          <w:p w14:paraId="4D05544A" w14:textId="77777777" w:rsidR="005F53D1" w:rsidRPr="005F5FE3" w:rsidRDefault="005F53D1" w:rsidP="006B00E0">
            <w:pPr>
              <w:pStyle w:val="NoSpacing"/>
              <w:rPr>
                <w:rFonts w:eastAsia="Times New Roman"/>
              </w:rPr>
            </w:pPr>
            <w:proofErr w:type="spellStart"/>
            <w:r w:rsidRPr="005F5FE3">
              <w:rPr>
                <w:rFonts w:eastAsia="Times New Roman"/>
              </w:rPr>
              <w:t>Project.ManagementOutcomes</w:t>
            </w:r>
            <w:proofErr w:type="spellEnd"/>
          </w:p>
        </w:tc>
        <w:tc>
          <w:tcPr>
            <w:tcW w:w="791" w:type="pct"/>
            <w:tcMar>
              <w:top w:w="15" w:type="dxa"/>
              <w:left w:w="140" w:type="dxa"/>
              <w:bottom w:w="15" w:type="dxa"/>
              <w:right w:w="140" w:type="dxa"/>
            </w:tcMar>
            <w:vAlign w:val="center"/>
            <w:hideMark/>
          </w:tcPr>
          <w:p w14:paraId="607F7E89" w14:textId="77777777" w:rsidR="005F53D1" w:rsidRPr="005F5FE3" w:rsidRDefault="005F53D1" w:rsidP="00BA3EB1">
            <w:pPr>
              <w:pStyle w:val="NoSpacing"/>
              <w:jc w:val="center"/>
              <w:rPr>
                <w:rFonts w:eastAsia="Times New Roman"/>
              </w:rPr>
            </w:pPr>
            <w:r w:rsidRPr="005F5FE3">
              <w:rPr>
                <w:rFonts w:eastAsia="Times New Roman"/>
              </w:rPr>
              <w:t>.728</w:t>
            </w:r>
          </w:p>
        </w:tc>
        <w:tc>
          <w:tcPr>
            <w:tcW w:w="357" w:type="pct"/>
            <w:tcMar>
              <w:top w:w="15" w:type="dxa"/>
              <w:left w:w="140" w:type="dxa"/>
              <w:bottom w:w="15" w:type="dxa"/>
              <w:right w:w="140" w:type="dxa"/>
            </w:tcMar>
            <w:vAlign w:val="center"/>
            <w:hideMark/>
          </w:tcPr>
          <w:p w14:paraId="16263DF1" w14:textId="77777777" w:rsidR="005F53D1" w:rsidRPr="005F5FE3" w:rsidRDefault="005F53D1" w:rsidP="006B00E0">
            <w:pPr>
              <w:pStyle w:val="NoSpacing"/>
              <w:rPr>
                <w:rFonts w:eastAsia="Times New Roman"/>
              </w:rPr>
            </w:pPr>
            <w:r w:rsidRPr="005F5FE3">
              <w:rPr>
                <w:rFonts w:eastAsia="Times New Roman"/>
              </w:rPr>
              <w:t>.103</w:t>
            </w:r>
          </w:p>
        </w:tc>
        <w:tc>
          <w:tcPr>
            <w:tcW w:w="395" w:type="pct"/>
            <w:tcMar>
              <w:top w:w="15" w:type="dxa"/>
              <w:left w:w="140" w:type="dxa"/>
              <w:bottom w:w="15" w:type="dxa"/>
              <w:right w:w="140" w:type="dxa"/>
            </w:tcMar>
            <w:vAlign w:val="center"/>
            <w:hideMark/>
          </w:tcPr>
          <w:p w14:paraId="5422F6CE" w14:textId="77777777" w:rsidR="005F53D1" w:rsidRPr="005F5FE3" w:rsidRDefault="005F53D1" w:rsidP="006B00E0">
            <w:pPr>
              <w:pStyle w:val="NoSpacing"/>
              <w:rPr>
                <w:rFonts w:eastAsia="Times New Roman"/>
              </w:rPr>
            </w:pPr>
            <w:r w:rsidRPr="005F5FE3">
              <w:rPr>
                <w:rFonts w:eastAsia="Times New Roman"/>
              </w:rPr>
              <w:t>7.093</w:t>
            </w:r>
          </w:p>
        </w:tc>
        <w:tc>
          <w:tcPr>
            <w:tcW w:w="294" w:type="pct"/>
            <w:tcMar>
              <w:top w:w="15" w:type="dxa"/>
              <w:left w:w="140" w:type="dxa"/>
              <w:bottom w:w="15" w:type="dxa"/>
              <w:right w:w="140" w:type="dxa"/>
            </w:tcMar>
            <w:vAlign w:val="center"/>
            <w:hideMark/>
          </w:tcPr>
          <w:p w14:paraId="5C6315C6" w14:textId="77777777" w:rsidR="005F53D1" w:rsidRPr="005F5FE3" w:rsidRDefault="005F53D1" w:rsidP="006B00E0">
            <w:pPr>
              <w:pStyle w:val="NoSpacing"/>
              <w:rPr>
                <w:rFonts w:eastAsia="Times New Roman"/>
              </w:rPr>
            </w:pPr>
            <w:r w:rsidRPr="005F5FE3">
              <w:rPr>
                <w:rFonts w:eastAsia="Times New Roman"/>
              </w:rPr>
              <w:t>***</w:t>
            </w:r>
          </w:p>
        </w:tc>
      </w:tr>
      <w:tr w:rsidR="005F53D1" w:rsidRPr="005F5FE3" w14:paraId="787129D9" w14:textId="77777777" w:rsidTr="00BA3EB1">
        <w:trPr>
          <w:jc w:val="center"/>
        </w:trPr>
        <w:tc>
          <w:tcPr>
            <w:tcW w:w="1532" w:type="pct"/>
            <w:tcMar>
              <w:top w:w="15" w:type="dxa"/>
              <w:left w:w="57" w:type="dxa"/>
              <w:bottom w:w="15" w:type="dxa"/>
              <w:right w:w="57" w:type="dxa"/>
            </w:tcMar>
            <w:vAlign w:val="center"/>
            <w:hideMark/>
          </w:tcPr>
          <w:p w14:paraId="28251D05" w14:textId="77777777" w:rsidR="005F53D1" w:rsidRPr="005F5FE3" w:rsidRDefault="005F53D1" w:rsidP="006B00E0">
            <w:pPr>
              <w:pStyle w:val="NoSpacing"/>
              <w:rPr>
                <w:rFonts w:eastAsia="Times New Roman"/>
              </w:rPr>
            </w:pPr>
            <w:proofErr w:type="spellStart"/>
            <w:r w:rsidRPr="005F5FE3">
              <w:rPr>
                <w:rFonts w:eastAsia="Times New Roman"/>
              </w:rPr>
              <w:t>EnhancingDataAnalysis</w:t>
            </w:r>
            <w:proofErr w:type="spellEnd"/>
          </w:p>
        </w:tc>
        <w:tc>
          <w:tcPr>
            <w:tcW w:w="204" w:type="pct"/>
            <w:noWrap/>
            <w:tcMar>
              <w:top w:w="15" w:type="dxa"/>
              <w:left w:w="57" w:type="dxa"/>
              <w:bottom w:w="15" w:type="dxa"/>
              <w:right w:w="57" w:type="dxa"/>
            </w:tcMar>
            <w:vAlign w:val="center"/>
            <w:hideMark/>
          </w:tcPr>
          <w:p w14:paraId="32D7128C" w14:textId="77777777" w:rsidR="005F53D1" w:rsidRPr="005F5FE3" w:rsidRDefault="005F53D1" w:rsidP="006B00E0">
            <w:pPr>
              <w:pStyle w:val="NoSpacing"/>
              <w:rPr>
                <w:rFonts w:eastAsia="Times New Roman"/>
              </w:rPr>
            </w:pPr>
            <w:r w:rsidRPr="005F5FE3">
              <w:rPr>
                <w:rFonts w:eastAsia="Times New Roman"/>
              </w:rPr>
              <w:t>&lt;---</w:t>
            </w:r>
          </w:p>
        </w:tc>
        <w:tc>
          <w:tcPr>
            <w:tcW w:w="1427" w:type="pct"/>
            <w:tcBorders>
              <w:right w:val="single" w:sz="6" w:space="0" w:color="auto"/>
            </w:tcBorders>
            <w:tcMar>
              <w:top w:w="15" w:type="dxa"/>
              <w:left w:w="140" w:type="dxa"/>
              <w:bottom w:w="15" w:type="dxa"/>
              <w:right w:w="140" w:type="dxa"/>
            </w:tcMar>
            <w:vAlign w:val="center"/>
            <w:hideMark/>
          </w:tcPr>
          <w:p w14:paraId="7FEF5481" w14:textId="77777777" w:rsidR="005F53D1" w:rsidRPr="005F5FE3" w:rsidRDefault="005F53D1" w:rsidP="006B00E0">
            <w:pPr>
              <w:pStyle w:val="NoSpacing"/>
              <w:rPr>
                <w:rFonts w:eastAsia="Times New Roman"/>
              </w:rPr>
            </w:pPr>
            <w:proofErr w:type="spellStart"/>
            <w:r w:rsidRPr="005F5FE3">
              <w:rPr>
                <w:rFonts w:eastAsia="Times New Roman"/>
              </w:rPr>
              <w:t>Project.ManagementOutcomes</w:t>
            </w:r>
            <w:proofErr w:type="spellEnd"/>
          </w:p>
        </w:tc>
        <w:tc>
          <w:tcPr>
            <w:tcW w:w="791" w:type="pct"/>
            <w:tcMar>
              <w:top w:w="15" w:type="dxa"/>
              <w:left w:w="140" w:type="dxa"/>
              <w:bottom w:w="15" w:type="dxa"/>
              <w:right w:w="140" w:type="dxa"/>
            </w:tcMar>
            <w:vAlign w:val="center"/>
            <w:hideMark/>
          </w:tcPr>
          <w:p w14:paraId="1B89DC4A" w14:textId="77777777" w:rsidR="005F53D1" w:rsidRPr="005F5FE3" w:rsidRDefault="005F53D1" w:rsidP="00BA3EB1">
            <w:pPr>
              <w:pStyle w:val="NoSpacing"/>
              <w:jc w:val="center"/>
              <w:rPr>
                <w:rFonts w:eastAsia="Times New Roman"/>
              </w:rPr>
            </w:pPr>
            <w:r w:rsidRPr="005F5FE3">
              <w:rPr>
                <w:rFonts w:eastAsia="Times New Roman"/>
              </w:rPr>
              <w:t>.689</w:t>
            </w:r>
          </w:p>
        </w:tc>
        <w:tc>
          <w:tcPr>
            <w:tcW w:w="357" w:type="pct"/>
            <w:tcMar>
              <w:top w:w="15" w:type="dxa"/>
              <w:left w:w="140" w:type="dxa"/>
              <w:bottom w:w="15" w:type="dxa"/>
              <w:right w:w="140" w:type="dxa"/>
            </w:tcMar>
            <w:vAlign w:val="center"/>
            <w:hideMark/>
          </w:tcPr>
          <w:p w14:paraId="12D4CD71" w14:textId="77777777" w:rsidR="005F53D1" w:rsidRPr="005F5FE3" w:rsidRDefault="005F53D1" w:rsidP="006B00E0">
            <w:pPr>
              <w:pStyle w:val="NoSpacing"/>
              <w:rPr>
                <w:rFonts w:eastAsia="Times New Roman"/>
              </w:rPr>
            </w:pPr>
            <w:r w:rsidRPr="005F5FE3">
              <w:rPr>
                <w:rFonts w:eastAsia="Times New Roman"/>
              </w:rPr>
              <w:t>.097</w:t>
            </w:r>
          </w:p>
        </w:tc>
        <w:tc>
          <w:tcPr>
            <w:tcW w:w="395" w:type="pct"/>
            <w:tcMar>
              <w:top w:w="15" w:type="dxa"/>
              <w:left w:w="140" w:type="dxa"/>
              <w:bottom w:w="15" w:type="dxa"/>
              <w:right w:w="140" w:type="dxa"/>
            </w:tcMar>
            <w:vAlign w:val="center"/>
            <w:hideMark/>
          </w:tcPr>
          <w:p w14:paraId="08DA1144" w14:textId="77777777" w:rsidR="005F53D1" w:rsidRPr="005F5FE3" w:rsidRDefault="005F53D1" w:rsidP="006B00E0">
            <w:pPr>
              <w:pStyle w:val="NoSpacing"/>
              <w:rPr>
                <w:rFonts w:eastAsia="Times New Roman"/>
              </w:rPr>
            </w:pPr>
            <w:r w:rsidRPr="005F5FE3">
              <w:rPr>
                <w:rFonts w:eastAsia="Times New Roman"/>
              </w:rPr>
              <w:t>7.131</w:t>
            </w:r>
          </w:p>
        </w:tc>
        <w:tc>
          <w:tcPr>
            <w:tcW w:w="294" w:type="pct"/>
            <w:tcMar>
              <w:top w:w="15" w:type="dxa"/>
              <w:left w:w="140" w:type="dxa"/>
              <w:bottom w:w="15" w:type="dxa"/>
              <w:right w:w="140" w:type="dxa"/>
            </w:tcMar>
            <w:vAlign w:val="center"/>
            <w:hideMark/>
          </w:tcPr>
          <w:p w14:paraId="30D50D6F" w14:textId="77777777" w:rsidR="005F53D1" w:rsidRPr="005F5FE3" w:rsidRDefault="005F53D1" w:rsidP="006B00E0">
            <w:pPr>
              <w:pStyle w:val="NoSpacing"/>
              <w:rPr>
                <w:rFonts w:eastAsia="Times New Roman"/>
              </w:rPr>
            </w:pPr>
            <w:r w:rsidRPr="005F5FE3">
              <w:rPr>
                <w:rFonts w:eastAsia="Times New Roman"/>
              </w:rPr>
              <w:t>***</w:t>
            </w:r>
          </w:p>
        </w:tc>
      </w:tr>
      <w:tr w:rsidR="005F53D1" w:rsidRPr="005F5FE3" w14:paraId="7089D775" w14:textId="77777777" w:rsidTr="00BA3EB1">
        <w:trPr>
          <w:jc w:val="center"/>
        </w:trPr>
        <w:tc>
          <w:tcPr>
            <w:tcW w:w="1532" w:type="pct"/>
            <w:tcMar>
              <w:top w:w="15" w:type="dxa"/>
              <w:left w:w="57" w:type="dxa"/>
              <w:bottom w:w="15" w:type="dxa"/>
              <w:right w:w="57" w:type="dxa"/>
            </w:tcMar>
            <w:vAlign w:val="center"/>
            <w:hideMark/>
          </w:tcPr>
          <w:p w14:paraId="285F5176" w14:textId="77777777" w:rsidR="005F53D1" w:rsidRPr="005F5FE3" w:rsidRDefault="005F53D1" w:rsidP="006B00E0">
            <w:pPr>
              <w:pStyle w:val="NoSpacing"/>
              <w:rPr>
                <w:rFonts w:eastAsia="Times New Roman"/>
              </w:rPr>
            </w:pPr>
            <w:proofErr w:type="spellStart"/>
            <w:r w:rsidRPr="005F5FE3">
              <w:rPr>
                <w:rFonts w:eastAsia="Times New Roman"/>
              </w:rPr>
              <w:t>RiskIdentificationAccuracy</w:t>
            </w:r>
            <w:proofErr w:type="spellEnd"/>
          </w:p>
        </w:tc>
        <w:tc>
          <w:tcPr>
            <w:tcW w:w="204" w:type="pct"/>
            <w:noWrap/>
            <w:tcMar>
              <w:top w:w="15" w:type="dxa"/>
              <w:left w:w="57" w:type="dxa"/>
              <w:bottom w:w="15" w:type="dxa"/>
              <w:right w:w="57" w:type="dxa"/>
            </w:tcMar>
            <w:vAlign w:val="center"/>
            <w:hideMark/>
          </w:tcPr>
          <w:p w14:paraId="6BC4D76F" w14:textId="77777777" w:rsidR="005F53D1" w:rsidRPr="005F5FE3" w:rsidRDefault="005F53D1" w:rsidP="006B00E0">
            <w:pPr>
              <w:pStyle w:val="NoSpacing"/>
              <w:rPr>
                <w:rFonts w:eastAsia="Times New Roman"/>
              </w:rPr>
            </w:pPr>
            <w:r w:rsidRPr="005F5FE3">
              <w:rPr>
                <w:rFonts w:eastAsia="Times New Roman"/>
              </w:rPr>
              <w:t>&lt;---</w:t>
            </w:r>
          </w:p>
        </w:tc>
        <w:tc>
          <w:tcPr>
            <w:tcW w:w="1427" w:type="pct"/>
            <w:tcBorders>
              <w:right w:val="single" w:sz="6" w:space="0" w:color="auto"/>
            </w:tcBorders>
            <w:tcMar>
              <w:top w:w="15" w:type="dxa"/>
              <w:left w:w="140" w:type="dxa"/>
              <w:bottom w:w="15" w:type="dxa"/>
              <w:right w:w="140" w:type="dxa"/>
            </w:tcMar>
            <w:vAlign w:val="center"/>
            <w:hideMark/>
          </w:tcPr>
          <w:p w14:paraId="7989A6AC" w14:textId="77777777" w:rsidR="005F53D1" w:rsidRPr="005F5FE3" w:rsidRDefault="005F53D1" w:rsidP="006B00E0">
            <w:pPr>
              <w:pStyle w:val="NoSpacing"/>
              <w:rPr>
                <w:rFonts w:eastAsia="Times New Roman"/>
              </w:rPr>
            </w:pPr>
            <w:proofErr w:type="spellStart"/>
            <w:r w:rsidRPr="005F5FE3">
              <w:rPr>
                <w:rFonts w:eastAsia="Times New Roman"/>
              </w:rPr>
              <w:t>Project.ManagementOutcomes</w:t>
            </w:r>
            <w:proofErr w:type="spellEnd"/>
          </w:p>
        </w:tc>
        <w:tc>
          <w:tcPr>
            <w:tcW w:w="791" w:type="pct"/>
            <w:tcMar>
              <w:top w:w="15" w:type="dxa"/>
              <w:left w:w="140" w:type="dxa"/>
              <w:bottom w:w="15" w:type="dxa"/>
              <w:right w:w="140" w:type="dxa"/>
            </w:tcMar>
            <w:vAlign w:val="center"/>
            <w:hideMark/>
          </w:tcPr>
          <w:p w14:paraId="30CBFD4F" w14:textId="77777777" w:rsidR="005F53D1" w:rsidRPr="005F5FE3" w:rsidRDefault="005F53D1" w:rsidP="006B00E0">
            <w:pPr>
              <w:pStyle w:val="NoSpacing"/>
              <w:rPr>
                <w:rFonts w:eastAsia="Times New Roman"/>
              </w:rPr>
            </w:pPr>
            <w:r w:rsidRPr="005F5FE3">
              <w:rPr>
                <w:rFonts w:eastAsia="Times New Roman"/>
              </w:rPr>
              <w:t>.909</w:t>
            </w:r>
          </w:p>
        </w:tc>
        <w:tc>
          <w:tcPr>
            <w:tcW w:w="357" w:type="pct"/>
            <w:tcMar>
              <w:top w:w="15" w:type="dxa"/>
              <w:left w:w="140" w:type="dxa"/>
              <w:bottom w:w="15" w:type="dxa"/>
              <w:right w:w="140" w:type="dxa"/>
            </w:tcMar>
            <w:vAlign w:val="center"/>
            <w:hideMark/>
          </w:tcPr>
          <w:p w14:paraId="1CC19E09" w14:textId="77777777" w:rsidR="005F53D1" w:rsidRPr="005F5FE3" w:rsidRDefault="005F53D1" w:rsidP="006B00E0">
            <w:pPr>
              <w:pStyle w:val="NoSpacing"/>
              <w:rPr>
                <w:rFonts w:eastAsia="Times New Roman"/>
              </w:rPr>
            </w:pPr>
            <w:r w:rsidRPr="005F5FE3">
              <w:rPr>
                <w:rFonts w:eastAsia="Times New Roman"/>
              </w:rPr>
              <w:t>.106</w:t>
            </w:r>
          </w:p>
        </w:tc>
        <w:tc>
          <w:tcPr>
            <w:tcW w:w="395" w:type="pct"/>
            <w:tcMar>
              <w:top w:w="15" w:type="dxa"/>
              <w:left w:w="140" w:type="dxa"/>
              <w:bottom w:w="15" w:type="dxa"/>
              <w:right w:w="140" w:type="dxa"/>
            </w:tcMar>
            <w:vAlign w:val="center"/>
            <w:hideMark/>
          </w:tcPr>
          <w:p w14:paraId="4AD88D0B" w14:textId="77777777" w:rsidR="005F53D1" w:rsidRPr="005F5FE3" w:rsidRDefault="005F53D1" w:rsidP="006B00E0">
            <w:pPr>
              <w:pStyle w:val="NoSpacing"/>
              <w:rPr>
                <w:rFonts w:eastAsia="Times New Roman"/>
              </w:rPr>
            </w:pPr>
            <w:r w:rsidRPr="005F5FE3">
              <w:rPr>
                <w:rFonts w:eastAsia="Times New Roman"/>
              </w:rPr>
              <w:t>8.602</w:t>
            </w:r>
          </w:p>
        </w:tc>
        <w:tc>
          <w:tcPr>
            <w:tcW w:w="294" w:type="pct"/>
            <w:tcMar>
              <w:top w:w="15" w:type="dxa"/>
              <w:left w:w="140" w:type="dxa"/>
              <w:bottom w:w="15" w:type="dxa"/>
              <w:right w:w="140" w:type="dxa"/>
            </w:tcMar>
            <w:vAlign w:val="center"/>
            <w:hideMark/>
          </w:tcPr>
          <w:p w14:paraId="70A7CDAA" w14:textId="77777777" w:rsidR="005F53D1" w:rsidRPr="005F5FE3" w:rsidRDefault="005F53D1" w:rsidP="006B00E0">
            <w:pPr>
              <w:pStyle w:val="NoSpacing"/>
              <w:rPr>
                <w:rFonts w:eastAsia="Times New Roman"/>
              </w:rPr>
            </w:pPr>
            <w:r w:rsidRPr="005F5FE3">
              <w:rPr>
                <w:rFonts w:eastAsia="Times New Roman"/>
              </w:rPr>
              <w:t>***</w:t>
            </w:r>
          </w:p>
        </w:tc>
      </w:tr>
      <w:tr w:rsidR="005F53D1" w:rsidRPr="005F5FE3" w14:paraId="319FB465" w14:textId="77777777" w:rsidTr="00BA3EB1">
        <w:trPr>
          <w:jc w:val="center"/>
        </w:trPr>
        <w:tc>
          <w:tcPr>
            <w:tcW w:w="1532" w:type="pct"/>
            <w:tcMar>
              <w:top w:w="15" w:type="dxa"/>
              <w:left w:w="57" w:type="dxa"/>
              <w:bottom w:w="15" w:type="dxa"/>
              <w:right w:w="57" w:type="dxa"/>
            </w:tcMar>
            <w:vAlign w:val="center"/>
            <w:hideMark/>
          </w:tcPr>
          <w:p w14:paraId="731BA880" w14:textId="77777777" w:rsidR="005F53D1" w:rsidRPr="005F5FE3" w:rsidRDefault="005F53D1" w:rsidP="006B00E0">
            <w:pPr>
              <w:pStyle w:val="NoSpacing"/>
              <w:rPr>
                <w:rFonts w:eastAsia="Times New Roman"/>
              </w:rPr>
            </w:pPr>
            <w:proofErr w:type="spellStart"/>
            <w:r w:rsidRPr="005F5FE3">
              <w:rPr>
                <w:rFonts w:eastAsia="Times New Roman"/>
              </w:rPr>
              <w:t>SavingTimeforProjectManagers</w:t>
            </w:r>
            <w:proofErr w:type="spellEnd"/>
          </w:p>
        </w:tc>
        <w:tc>
          <w:tcPr>
            <w:tcW w:w="204" w:type="pct"/>
            <w:noWrap/>
            <w:tcMar>
              <w:top w:w="15" w:type="dxa"/>
              <w:left w:w="57" w:type="dxa"/>
              <w:bottom w:w="15" w:type="dxa"/>
              <w:right w:w="57" w:type="dxa"/>
            </w:tcMar>
            <w:vAlign w:val="center"/>
            <w:hideMark/>
          </w:tcPr>
          <w:p w14:paraId="071C203A" w14:textId="77777777" w:rsidR="005F53D1" w:rsidRPr="005F5FE3" w:rsidRDefault="005F53D1" w:rsidP="006B00E0">
            <w:pPr>
              <w:pStyle w:val="NoSpacing"/>
              <w:rPr>
                <w:rFonts w:eastAsia="Times New Roman"/>
              </w:rPr>
            </w:pPr>
            <w:r w:rsidRPr="005F5FE3">
              <w:rPr>
                <w:rFonts w:eastAsia="Times New Roman"/>
              </w:rPr>
              <w:t>&lt;---</w:t>
            </w:r>
          </w:p>
        </w:tc>
        <w:tc>
          <w:tcPr>
            <w:tcW w:w="1427" w:type="pct"/>
            <w:tcBorders>
              <w:right w:val="single" w:sz="6" w:space="0" w:color="auto"/>
            </w:tcBorders>
            <w:tcMar>
              <w:top w:w="15" w:type="dxa"/>
              <w:left w:w="140" w:type="dxa"/>
              <w:bottom w:w="15" w:type="dxa"/>
              <w:right w:w="140" w:type="dxa"/>
            </w:tcMar>
            <w:vAlign w:val="center"/>
            <w:hideMark/>
          </w:tcPr>
          <w:p w14:paraId="5D0D0FEF" w14:textId="77777777" w:rsidR="005F53D1" w:rsidRPr="005F5FE3" w:rsidRDefault="005F53D1" w:rsidP="006B00E0">
            <w:pPr>
              <w:pStyle w:val="NoSpacing"/>
              <w:rPr>
                <w:rFonts w:eastAsia="Times New Roman"/>
              </w:rPr>
            </w:pPr>
            <w:proofErr w:type="spellStart"/>
            <w:r w:rsidRPr="005F5FE3">
              <w:rPr>
                <w:rFonts w:eastAsia="Times New Roman"/>
              </w:rPr>
              <w:t>Project.ManagementOutcomes</w:t>
            </w:r>
            <w:proofErr w:type="spellEnd"/>
          </w:p>
        </w:tc>
        <w:tc>
          <w:tcPr>
            <w:tcW w:w="791" w:type="pct"/>
            <w:tcMar>
              <w:top w:w="15" w:type="dxa"/>
              <w:left w:w="140" w:type="dxa"/>
              <w:bottom w:w="15" w:type="dxa"/>
              <w:right w:w="140" w:type="dxa"/>
            </w:tcMar>
            <w:vAlign w:val="center"/>
            <w:hideMark/>
          </w:tcPr>
          <w:p w14:paraId="59292CDF" w14:textId="77777777" w:rsidR="005F53D1" w:rsidRPr="005F5FE3" w:rsidRDefault="005F53D1" w:rsidP="006B00E0">
            <w:pPr>
              <w:pStyle w:val="NoSpacing"/>
              <w:rPr>
                <w:rFonts w:eastAsia="Times New Roman"/>
              </w:rPr>
            </w:pPr>
            <w:r w:rsidRPr="005F5FE3">
              <w:rPr>
                <w:rFonts w:eastAsia="Times New Roman"/>
              </w:rPr>
              <w:t>.682</w:t>
            </w:r>
          </w:p>
        </w:tc>
        <w:tc>
          <w:tcPr>
            <w:tcW w:w="357" w:type="pct"/>
            <w:tcMar>
              <w:top w:w="15" w:type="dxa"/>
              <w:left w:w="140" w:type="dxa"/>
              <w:bottom w:w="15" w:type="dxa"/>
              <w:right w:w="140" w:type="dxa"/>
            </w:tcMar>
            <w:vAlign w:val="center"/>
            <w:hideMark/>
          </w:tcPr>
          <w:p w14:paraId="1BAB5A2E" w14:textId="77777777" w:rsidR="005F53D1" w:rsidRPr="005F5FE3" w:rsidRDefault="005F53D1" w:rsidP="006B00E0">
            <w:pPr>
              <w:pStyle w:val="NoSpacing"/>
              <w:rPr>
                <w:rFonts w:eastAsia="Times New Roman"/>
              </w:rPr>
            </w:pPr>
            <w:r w:rsidRPr="005F5FE3">
              <w:rPr>
                <w:rFonts w:eastAsia="Times New Roman"/>
              </w:rPr>
              <w:t>.086</w:t>
            </w:r>
          </w:p>
        </w:tc>
        <w:tc>
          <w:tcPr>
            <w:tcW w:w="395" w:type="pct"/>
            <w:tcMar>
              <w:top w:w="15" w:type="dxa"/>
              <w:left w:w="140" w:type="dxa"/>
              <w:bottom w:w="15" w:type="dxa"/>
              <w:right w:w="140" w:type="dxa"/>
            </w:tcMar>
            <w:vAlign w:val="center"/>
            <w:hideMark/>
          </w:tcPr>
          <w:p w14:paraId="17AF5128" w14:textId="77777777" w:rsidR="005F53D1" w:rsidRPr="005F5FE3" w:rsidRDefault="005F53D1" w:rsidP="006B00E0">
            <w:pPr>
              <w:pStyle w:val="NoSpacing"/>
              <w:rPr>
                <w:rFonts w:eastAsia="Times New Roman"/>
              </w:rPr>
            </w:pPr>
            <w:r w:rsidRPr="005F5FE3">
              <w:rPr>
                <w:rFonts w:eastAsia="Times New Roman"/>
              </w:rPr>
              <w:t>7.943</w:t>
            </w:r>
          </w:p>
        </w:tc>
        <w:tc>
          <w:tcPr>
            <w:tcW w:w="294" w:type="pct"/>
            <w:tcMar>
              <w:top w:w="15" w:type="dxa"/>
              <w:left w:w="140" w:type="dxa"/>
              <w:bottom w:w="15" w:type="dxa"/>
              <w:right w:w="140" w:type="dxa"/>
            </w:tcMar>
            <w:vAlign w:val="center"/>
            <w:hideMark/>
          </w:tcPr>
          <w:p w14:paraId="3BC93915" w14:textId="77777777" w:rsidR="005F53D1" w:rsidRPr="005F5FE3" w:rsidRDefault="005F53D1" w:rsidP="006B00E0">
            <w:pPr>
              <w:pStyle w:val="NoSpacing"/>
              <w:rPr>
                <w:rFonts w:eastAsia="Times New Roman"/>
              </w:rPr>
            </w:pPr>
            <w:r w:rsidRPr="005F5FE3">
              <w:rPr>
                <w:rFonts w:eastAsia="Times New Roman"/>
              </w:rPr>
              <w:t>***</w:t>
            </w:r>
          </w:p>
        </w:tc>
      </w:tr>
      <w:tr w:rsidR="005F53D1" w:rsidRPr="005F5FE3" w14:paraId="17B9FE3F" w14:textId="77777777" w:rsidTr="00BA3EB1">
        <w:trPr>
          <w:jc w:val="center"/>
        </w:trPr>
        <w:tc>
          <w:tcPr>
            <w:tcW w:w="1532" w:type="pct"/>
            <w:tcMar>
              <w:top w:w="15" w:type="dxa"/>
              <w:left w:w="57" w:type="dxa"/>
              <w:bottom w:w="15" w:type="dxa"/>
              <w:right w:w="57" w:type="dxa"/>
            </w:tcMar>
            <w:vAlign w:val="center"/>
            <w:hideMark/>
          </w:tcPr>
          <w:p w14:paraId="56D85165" w14:textId="77777777" w:rsidR="005F53D1" w:rsidRPr="005F5FE3" w:rsidRDefault="005F53D1" w:rsidP="006B00E0">
            <w:pPr>
              <w:pStyle w:val="NoSpacing"/>
              <w:rPr>
                <w:rFonts w:eastAsia="Times New Roman"/>
              </w:rPr>
            </w:pPr>
            <w:proofErr w:type="spellStart"/>
            <w:r w:rsidRPr="005F5FE3">
              <w:rPr>
                <w:rFonts w:eastAsia="Times New Roman"/>
              </w:rPr>
              <w:t>EffectiveCommunication</w:t>
            </w:r>
            <w:proofErr w:type="spellEnd"/>
          </w:p>
        </w:tc>
        <w:tc>
          <w:tcPr>
            <w:tcW w:w="204" w:type="pct"/>
            <w:noWrap/>
            <w:tcMar>
              <w:top w:w="15" w:type="dxa"/>
              <w:left w:w="57" w:type="dxa"/>
              <w:bottom w:w="15" w:type="dxa"/>
              <w:right w:w="57" w:type="dxa"/>
            </w:tcMar>
            <w:vAlign w:val="center"/>
            <w:hideMark/>
          </w:tcPr>
          <w:p w14:paraId="43B76D34" w14:textId="77777777" w:rsidR="005F53D1" w:rsidRPr="005F5FE3" w:rsidRDefault="005F53D1" w:rsidP="006B00E0">
            <w:pPr>
              <w:pStyle w:val="NoSpacing"/>
              <w:rPr>
                <w:rFonts w:eastAsia="Times New Roman"/>
              </w:rPr>
            </w:pPr>
            <w:r w:rsidRPr="005F5FE3">
              <w:rPr>
                <w:rFonts w:eastAsia="Times New Roman"/>
              </w:rPr>
              <w:t>&lt;---</w:t>
            </w:r>
          </w:p>
        </w:tc>
        <w:tc>
          <w:tcPr>
            <w:tcW w:w="1427" w:type="pct"/>
            <w:tcBorders>
              <w:right w:val="single" w:sz="6" w:space="0" w:color="auto"/>
            </w:tcBorders>
            <w:tcMar>
              <w:top w:w="15" w:type="dxa"/>
              <w:left w:w="140" w:type="dxa"/>
              <w:bottom w:w="15" w:type="dxa"/>
              <w:right w:w="140" w:type="dxa"/>
            </w:tcMar>
            <w:vAlign w:val="center"/>
            <w:hideMark/>
          </w:tcPr>
          <w:p w14:paraId="6EE531BD" w14:textId="77777777" w:rsidR="005F53D1" w:rsidRPr="005F5FE3" w:rsidRDefault="005F53D1" w:rsidP="006B00E0">
            <w:pPr>
              <w:pStyle w:val="NoSpacing"/>
              <w:rPr>
                <w:rFonts w:eastAsia="Times New Roman"/>
              </w:rPr>
            </w:pPr>
            <w:proofErr w:type="spellStart"/>
            <w:r w:rsidRPr="005F5FE3">
              <w:rPr>
                <w:rFonts w:eastAsia="Times New Roman"/>
              </w:rPr>
              <w:t>Project.ManagementOutcomes</w:t>
            </w:r>
            <w:proofErr w:type="spellEnd"/>
          </w:p>
        </w:tc>
        <w:tc>
          <w:tcPr>
            <w:tcW w:w="791" w:type="pct"/>
            <w:tcMar>
              <w:top w:w="15" w:type="dxa"/>
              <w:left w:w="140" w:type="dxa"/>
              <w:bottom w:w="15" w:type="dxa"/>
              <w:right w:w="140" w:type="dxa"/>
            </w:tcMar>
            <w:vAlign w:val="center"/>
            <w:hideMark/>
          </w:tcPr>
          <w:p w14:paraId="69B2154C" w14:textId="77777777" w:rsidR="005F53D1" w:rsidRPr="005F5FE3" w:rsidRDefault="005F53D1" w:rsidP="006B00E0">
            <w:pPr>
              <w:pStyle w:val="NoSpacing"/>
              <w:rPr>
                <w:rFonts w:eastAsia="Times New Roman"/>
              </w:rPr>
            </w:pPr>
            <w:r w:rsidRPr="005F5FE3">
              <w:rPr>
                <w:rFonts w:eastAsia="Times New Roman"/>
              </w:rPr>
              <w:t>.962</w:t>
            </w:r>
          </w:p>
        </w:tc>
        <w:tc>
          <w:tcPr>
            <w:tcW w:w="357" w:type="pct"/>
            <w:tcMar>
              <w:top w:w="15" w:type="dxa"/>
              <w:left w:w="140" w:type="dxa"/>
              <w:bottom w:w="15" w:type="dxa"/>
              <w:right w:w="140" w:type="dxa"/>
            </w:tcMar>
            <w:vAlign w:val="center"/>
            <w:hideMark/>
          </w:tcPr>
          <w:p w14:paraId="6FE7E557" w14:textId="77777777" w:rsidR="005F53D1" w:rsidRPr="005F5FE3" w:rsidRDefault="005F53D1" w:rsidP="006B00E0">
            <w:pPr>
              <w:pStyle w:val="NoSpacing"/>
              <w:rPr>
                <w:rFonts w:eastAsia="Times New Roman"/>
              </w:rPr>
            </w:pPr>
            <w:r w:rsidRPr="005F5FE3">
              <w:rPr>
                <w:rFonts w:eastAsia="Times New Roman"/>
              </w:rPr>
              <w:t>.103</w:t>
            </w:r>
          </w:p>
        </w:tc>
        <w:tc>
          <w:tcPr>
            <w:tcW w:w="395" w:type="pct"/>
            <w:tcMar>
              <w:top w:w="15" w:type="dxa"/>
              <w:left w:w="140" w:type="dxa"/>
              <w:bottom w:w="15" w:type="dxa"/>
              <w:right w:w="140" w:type="dxa"/>
            </w:tcMar>
            <w:vAlign w:val="center"/>
            <w:hideMark/>
          </w:tcPr>
          <w:p w14:paraId="2E56278D" w14:textId="77777777" w:rsidR="005F53D1" w:rsidRPr="005F5FE3" w:rsidRDefault="005F53D1" w:rsidP="006B00E0">
            <w:pPr>
              <w:pStyle w:val="NoSpacing"/>
              <w:rPr>
                <w:rFonts w:eastAsia="Times New Roman"/>
              </w:rPr>
            </w:pPr>
            <w:r w:rsidRPr="005F5FE3">
              <w:rPr>
                <w:rFonts w:eastAsia="Times New Roman"/>
              </w:rPr>
              <w:t>9.355</w:t>
            </w:r>
          </w:p>
        </w:tc>
        <w:tc>
          <w:tcPr>
            <w:tcW w:w="294" w:type="pct"/>
            <w:tcMar>
              <w:top w:w="15" w:type="dxa"/>
              <w:left w:w="140" w:type="dxa"/>
              <w:bottom w:w="15" w:type="dxa"/>
              <w:right w:w="140" w:type="dxa"/>
            </w:tcMar>
            <w:vAlign w:val="center"/>
            <w:hideMark/>
          </w:tcPr>
          <w:p w14:paraId="3A382A42" w14:textId="77777777" w:rsidR="005F53D1" w:rsidRPr="005F5FE3" w:rsidRDefault="005F53D1" w:rsidP="006B00E0">
            <w:pPr>
              <w:pStyle w:val="NoSpacing"/>
              <w:rPr>
                <w:rFonts w:eastAsia="Times New Roman"/>
              </w:rPr>
            </w:pPr>
            <w:r w:rsidRPr="005F5FE3">
              <w:rPr>
                <w:rFonts w:eastAsia="Times New Roman"/>
              </w:rPr>
              <w:t>***</w:t>
            </w:r>
          </w:p>
        </w:tc>
      </w:tr>
      <w:tr w:rsidR="005F53D1" w:rsidRPr="005F5FE3" w14:paraId="0F858556" w14:textId="77777777" w:rsidTr="00BA3EB1">
        <w:trPr>
          <w:jc w:val="center"/>
        </w:trPr>
        <w:tc>
          <w:tcPr>
            <w:tcW w:w="1532" w:type="pct"/>
            <w:tcMar>
              <w:top w:w="15" w:type="dxa"/>
              <w:left w:w="57" w:type="dxa"/>
              <w:bottom w:w="15" w:type="dxa"/>
              <w:right w:w="57" w:type="dxa"/>
            </w:tcMar>
            <w:vAlign w:val="center"/>
            <w:hideMark/>
          </w:tcPr>
          <w:p w14:paraId="555B6950" w14:textId="77777777" w:rsidR="005F53D1" w:rsidRPr="005F5FE3" w:rsidRDefault="005F53D1" w:rsidP="006B00E0">
            <w:pPr>
              <w:pStyle w:val="NoSpacing"/>
              <w:rPr>
                <w:rFonts w:eastAsia="Times New Roman"/>
              </w:rPr>
            </w:pPr>
            <w:proofErr w:type="spellStart"/>
            <w:r w:rsidRPr="005F5FE3">
              <w:rPr>
                <w:rFonts w:eastAsia="Times New Roman"/>
              </w:rPr>
              <w:t>Streamlineprocessesegschedulingdocumentation</w:t>
            </w:r>
            <w:proofErr w:type="spellEnd"/>
          </w:p>
        </w:tc>
        <w:tc>
          <w:tcPr>
            <w:tcW w:w="204" w:type="pct"/>
            <w:noWrap/>
            <w:tcMar>
              <w:top w:w="15" w:type="dxa"/>
              <w:left w:w="57" w:type="dxa"/>
              <w:bottom w:w="15" w:type="dxa"/>
              <w:right w:w="57" w:type="dxa"/>
            </w:tcMar>
            <w:vAlign w:val="center"/>
            <w:hideMark/>
          </w:tcPr>
          <w:p w14:paraId="2EE40545" w14:textId="77777777" w:rsidR="005F53D1" w:rsidRPr="005F5FE3" w:rsidRDefault="005F53D1" w:rsidP="006B00E0">
            <w:pPr>
              <w:pStyle w:val="NoSpacing"/>
              <w:rPr>
                <w:rFonts w:eastAsia="Times New Roman"/>
              </w:rPr>
            </w:pPr>
            <w:r w:rsidRPr="005F5FE3">
              <w:rPr>
                <w:rFonts w:eastAsia="Times New Roman"/>
              </w:rPr>
              <w:t>&lt;---</w:t>
            </w:r>
          </w:p>
        </w:tc>
        <w:tc>
          <w:tcPr>
            <w:tcW w:w="1427" w:type="pct"/>
            <w:tcBorders>
              <w:right w:val="single" w:sz="6" w:space="0" w:color="auto"/>
            </w:tcBorders>
            <w:tcMar>
              <w:top w:w="15" w:type="dxa"/>
              <w:left w:w="140" w:type="dxa"/>
              <w:bottom w:w="15" w:type="dxa"/>
              <w:right w:w="140" w:type="dxa"/>
            </w:tcMar>
            <w:vAlign w:val="center"/>
            <w:hideMark/>
          </w:tcPr>
          <w:p w14:paraId="7CAAEE6C" w14:textId="77777777" w:rsidR="005F53D1" w:rsidRPr="005F5FE3" w:rsidRDefault="005F53D1" w:rsidP="006B00E0">
            <w:pPr>
              <w:pStyle w:val="NoSpacing"/>
              <w:rPr>
                <w:rFonts w:eastAsia="Times New Roman"/>
              </w:rPr>
            </w:pPr>
            <w:proofErr w:type="spellStart"/>
            <w:proofErr w:type="gramStart"/>
            <w:r w:rsidRPr="005F5FE3">
              <w:rPr>
                <w:rFonts w:eastAsia="Times New Roman"/>
              </w:rPr>
              <w:t>AIBased.Project.Management</w:t>
            </w:r>
            <w:proofErr w:type="spellEnd"/>
            <w:proofErr w:type="gramEnd"/>
          </w:p>
        </w:tc>
        <w:tc>
          <w:tcPr>
            <w:tcW w:w="791" w:type="pct"/>
            <w:tcMar>
              <w:top w:w="15" w:type="dxa"/>
              <w:left w:w="140" w:type="dxa"/>
              <w:bottom w:w="15" w:type="dxa"/>
              <w:right w:w="140" w:type="dxa"/>
            </w:tcMar>
            <w:vAlign w:val="center"/>
            <w:hideMark/>
          </w:tcPr>
          <w:p w14:paraId="44899494" w14:textId="77777777" w:rsidR="005F53D1" w:rsidRPr="005F5FE3" w:rsidRDefault="005F53D1" w:rsidP="006B00E0">
            <w:pPr>
              <w:pStyle w:val="NoSpacing"/>
              <w:rPr>
                <w:rFonts w:eastAsia="Times New Roman"/>
              </w:rPr>
            </w:pPr>
            <w:r w:rsidRPr="005F5FE3">
              <w:rPr>
                <w:rFonts w:eastAsia="Times New Roman"/>
              </w:rPr>
              <w:t>1.000</w:t>
            </w:r>
          </w:p>
        </w:tc>
        <w:tc>
          <w:tcPr>
            <w:tcW w:w="357" w:type="pct"/>
            <w:tcMar>
              <w:top w:w="15" w:type="dxa"/>
              <w:left w:w="140" w:type="dxa"/>
              <w:bottom w:w="15" w:type="dxa"/>
              <w:right w:w="140" w:type="dxa"/>
            </w:tcMar>
            <w:vAlign w:val="center"/>
            <w:hideMark/>
          </w:tcPr>
          <w:p w14:paraId="6D15C89B" w14:textId="77777777" w:rsidR="005F53D1" w:rsidRPr="005F5FE3" w:rsidRDefault="005F53D1" w:rsidP="006B00E0">
            <w:pPr>
              <w:pStyle w:val="NoSpacing"/>
              <w:rPr>
                <w:rFonts w:eastAsia="Times New Roman"/>
              </w:rPr>
            </w:pPr>
          </w:p>
        </w:tc>
        <w:tc>
          <w:tcPr>
            <w:tcW w:w="395" w:type="pct"/>
            <w:vAlign w:val="center"/>
            <w:hideMark/>
          </w:tcPr>
          <w:p w14:paraId="77BDD027" w14:textId="77777777" w:rsidR="005F53D1" w:rsidRPr="005F5FE3" w:rsidRDefault="005F53D1" w:rsidP="006B00E0">
            <w:pPr>
              <w:pStyle w:val="NoSpacing"/>
              <w:rPr>
                <w:rFonts w:eastAsia="Times New Roman"/>
              </w:rPr>
            </w:pPr>
          </w:p>
        </w:tc>
        <w:tc>
          <w:tcPr>
            <w:tcW w:w="294" w:type="pct"/>
            <w:vAlign w:val="center"/>
            <w:hideMark/>
          </w:tcPr>
          <w:p w14:paraId="47E74D19" w14:textId="77777777" w:rsidR="005F53D1" w:rsidRPr="005F5FE3" w:rsidRDefault="005F53D1" w:rsidP="006B00E0">
            <w:pPr>
              <w:pStyle w:val="NoSpacing"/>
              <w:rPr>
                <w:rFonts w:eastAsia="Times New Roman"/>
              </w:rPr>
            </w:pPr>
          </w:p>
        </w:tc>
      </w:tr>
      <w:tr w:rsidR="005F53D1" w:rsidRPr="005F5FE3" w14:paraId="363FDBD0" w14:textId="77777777" w:rsidTr="00BA3EB1">
        <w:trPr>
          <w:jc w:val="center"/>
        </w:trPr>
        <w:tc>
          <w:tcPr>
            <w:tcW w:w="1532" w:type="pct"/>
            <w:tcMar>
              <w:top w:w="15" w:type="dxa"/>
              <w:left w:w="57" w:type="dxa"/>
              <w:bottom w:w="15" w:type="dxa"/>
              <w:right w:w="57" w:type="dxa"/>
            </w:tcMar>
            <w:vAlign w:val="center"/>
            <w:hideMark/>
          </w:tcPr>
          <w:p w14:paraId="1058F223" w14:textId="77777777" w:rsidR="005F53D1" w:rsidRPr="005F5FE3" w:rsidRDefault="005F53D1" w:rsidP="006B00E0">
            <w:pPr>
              <w:pStyle w:val="NoSpacing"/>
              <w:rPr>
                <w:rFonts w:eastAsia="Times New Roman"/>
              </w:rPr>
            </w:pPr>
            <w:proofErr w:type="spellStart"/>
            <w:r w:rsidRPr="005F5FE3">
              <w:rPr>
                <w:rFonts w:eastAsia="Times New Roman"/>
              </w:rPr>
              <w:t>Resourceallocation</w:t>
            </w:r>
            <w:proofErr w:type="spellEnd"/>
          </w:p>
        </w:tc>
        <w:tc>
          <w:tcPr>
            <w:tcW w:w="204" w:type="pct"/>
            <w:noWrap/>
            <w:tcMar>
              <w:top w:w="15" w:type="dxa"/>
              <w:left w:w="57" w:type="dxa"/>
              <w:bottom w:w="15" w:type="dxa"/>
              <w:right w:w="57" w:type="dxa"/>
            </w:tcMar>
            <w:vAlign w:val="center"/>
            <w:hideMark/>
          </w:tcPr>
          <w:p w14:paraId="3F4DDD8A" w14:textId="77777777" w:rsidR="005F53D1" w:rsidRPr="005F5FE3" w:rsidRDefault="005F53D1" w:rsidP="006B00E0">
            <w:pPr>
              <w:pStyle w:val="NoSpacing"/>
              <w:rPr>
                <w:rFonts w:eastAsia="Times New Roman"/>
              </w:rPr>
            </w:pPr>
            <w:r w:rsidRPr="005F5FE3">
              <w:rPr>
                <w:rFonts w:eastAsia="Times New Roman"/>
              </w:rPr>
              <w:t>&lt;---</w:t>
            </w:r>
          </w:p>
        </w:tc>
        <w:tc>
          <w:tcPr>
            <w:tcW w:w="1427" w:type="pct"/>
            <w:tcBorders>
              <w:right w:val="single" w:sz="6" w:space="0" w:color="auto"/>
            </w:tcBorders>
            <w:tcMar>
              <w:top w:w="15" w:type="dxa"/>
              <w:left w:w="140" w:type="dxa"/>
              <w:bottom w:w="15" w:type="dxa"/>
              <w:right w:w="140" w:type="dxa"/>
            </w:tcMar>
            <w:vAlign w:val="center"/>
            <w:hideMark/>
          </w:tcPr>
          <w:p w14:paraId="2938D325" w14:textId="77777777" w:rsidR="005F53D1" w:rsidRPr="005F5FE3" w:rsidRDefault="005F53D1" w:rsidP="006B00E0">
            <w:pPr>
              <w:pStyle w:val="NoSpacing"/>
              <w:rPr>
                <w:rFonts w:eastAsia="Times New Roman"/>
              </w:rPr>
            </w:pPr>
            <w:proofErr w:type="spellStart"/>
            <w:proofErr w:type="gramStart"/>
            <w:r w:rsidRPr="005F5FE3">
              <w:rPr>
                <w:rFonts w:eastAsia="Times New Roman"/>
              </w:rPr>
              <w:t>AIBased.Project.Management</w:t>
            </w:r>
            <w:proofErr w:type="spellEnd"/>
            <w:proofErr w:type="gramEnd"/>
          </w:p>
        </w:tc>
        <w:tc>
          <w:tcPr>
            <w:tcW w:w="791" w:type="pct"/>
            <w:tcMar>
              <w:top w:w="15" w:type="dxa"/>
              <w:left w:w="140" w:type="dxa"/>
              <w:bottom w:w="15" w:type="dxa"/>
              <w:right w:w="140" w:type="dxa"/>
            </w:tcMar>
            <w:vAlign w:val="center"/>
            <w:hideMark/>
          </w:tcPr>
          <w:p w14:paraId="04090E62" w14:textId="77777777" w:rsidR="005F53D1" w:rsidRPr="005F5FE3" w:rsidRDefault="005F53D1" w:rsidP="006B00E0">
            <w:pPr>
              <w:pStyle w:val="NoSpacing"/>
              <w:rPr>
                <w:rFonts w:eastAsia="Times New Roman"/>
              </w:rPr>
            </w:pPr>
            <w:r w:rsidRPr="005F5FE3">
              <w:rPr>
                <w:rFonts w:eastAsia="Times New Roman"/>
              </w:rPr>
              <w:t>1.456</w:t>
            </w:r>
          </w:p>
        </w:tc>
        <w:tc>
          <w:tcPr>
            <w:tcW w:w="357" w:type="pct"/>
            <w:tcMar>
              <w:top w:w="15" w:type="dxa"/>
              <w:left w:w="140" w:type="dxa"/>
              <w:bottom w:w="15" w:type="dxa"/>
              <w:right w:w="140" w:type="dxa"/>
            </w:tcMar>
            <w:vAlign w:val="center"/>
            <w:hideMark/>
          </w:tcPr>
          <w:p w14:paraId="6A797434" w14:textId="77777777" w:rsidR="005F53D1" w:rsidRPr="005F5FE3" w:rsidRDefault="005F53D1" w:rsidP="006B00E0">
            <w:pPr>
              <w:pStyle w:val="NoSpacing"/>
              <w:rPr>
                <w:rFonts w:eastAsia="Times New Roman"/>
              </w:rPr>
            </w:pPr>
            <w:r w:rsidRPr="005F5FE3">
              <w:rPr>
                <w:rFonts w:eastAsia="Times New Roman"/>
              </w:rPr>
              <w:t>.145</w:t>
            </w:r>
          </w:p>
        </w:tc>
        <w:tc>
          <w:tcPr>
            <w:tcW w:w="395" w:type="pct"/>
            <w:tcMar>
              <w:top w:w="15" w:type="dxa"/>
              <w:left w:w="140" w:type="dxa"/>
              <w:bottom w:w="15" w:type="dxa"/>
              <w:right w:w="140" w:type="dxa"/>
            </w:tcMar>
            <w:vAlign w:val="center"/>
            <w:hideMark/>
          </w:tcPr>
          <w:p w14:paraId="506BEE58" w14:textId="77777777" w:rsidR="005F53D1" w:rsidRPr="005F5FE3" w:rsidRDefault="005F53D1" w:rsidP="006B00E0">
            <w:pPr>
              <w:pStyle w:val="NoSpacing"/>
              <w:rPr>
                <w:rFonts w:eastAsia="Times New Roman"/>
              </w:rPr>
            </w:pPr>
            <w:r w:rsidRPr="005F5FE3">
              <w:rPr>
                <w:rFonts w:eastAsia="Times New Roman"/>
              </w:rPr>
              <w:t>10.028</w:t>
            </w:r>
          </w:p>
        </w:tc>
        <w:tc>
          <w:tcPr>
            <w:tcW w:w="294" w:type="pct"/>
            <w:tcMar>
              <w:top w:w="15" w:type="dxa"/>
              <w:left w:w="140" w:type="dxa"/>
              <w:bottom w:w="15" w:type="dxa"/>
              <w:right w:w="140" w:type="dxa"/>
            </w:tcMar>
            <w:vAlign w:val="center"/>
            <w:hideMark/>
          </w:tcPr>
          <w:p w14:paraId="57A37EAF" w14:textId="77777777" w:rsidR="005F53D1" w:rsidRPr="005F5FE3" w:rsidRDefault="005F53D1" w:rsidP="006B00E0">
            <w:pPr>
              <w:pStyle w:val="NoSpacing"/>
              <w:rPr>
                <w:rFonts w:eastAsia="Times New Roman"/>
              </w:rPr>
            </w:pPr>
            <w:r w:rsidRPr="005F5FE3">
              <w:rPr>
                <w:rFonts w:eastAsia="Times New Roman"/>
              </w:rPr>
              <w:t>***</w:t>
            </w:r>
          </w:p>
        </w:tc>
      </w:tr>
      <w:tr w:rsidR="005F53D1" w:rsidRPr="005F5FE3" w14:paraId="631AA99E" w14:textId="77777777" w:rsidTr="00BA3EB1">
        <w:trPr>
          <w:jc w:val="center"/>
        </w:trPr>
        <w:tc>
          <w:tcPr>
            <w:tcW w:w="1532" w:type="pct"/>
            <w:tcMar>
              <w:top w:w="15" w:type="dxa"/>
              <w:left w:w="57" w:type="dxa"/>
              <w:bottom w:w="15" w:type="dxa"/>
              <w:right w:w="57" w:type="dxa"/>
            </w:tcMar>
            <w:vAlign w:val="center"/>
            <w:hideMark/>
          </w:tcPr>
          <w:p w14:paraId="4AE0850A" w14:textId="77777777" w:rsidR="005F53D1" w:rsidRPr="005F5FE3" w:rsidRDefault="005F53D1" w:rsidP="006B00E0">
            <w:pPr>
              <w:pStyle w:val="NoSpacing"/>
              <w:rPr>
                <w:rFonts w:eastAsia="Times New Roman"/>
              </w:rPr>
            </w:pPr>
            <w:proofErr w:type="spellStart"/>
            <w:r w:rsidRPr="005F5FE3">
              <w:rPr>
                <w:rFonts w:eastAsia="Times New Roman"/>
              </w:rPr>
              <w:t>TasksPrioritizing</w:t>
            </w:r>
            <w:proofErr w:type="spellEnd"/>
          </w:p>
        </w:tc>
        <w:tc>
          <w:tcPr>
            <w:tcW w:w="204" w:type="pct"/>
            <w:noWrap/>
            <w:tcMar>
              <w:top w:w="15" w:type="dxa"/>
              <w:left w:w="57" w:type="dxa"/>
              <w:bottom w:w="15" w:type="dxa"/>
              <w:right w:w="57" w:type="dxa"/>
            </w:tcMar>
            <w:vAlign w:val="center"/>
            <w:hideMark/>
          </w:tcPr>
          <w:p w14:paraId="225CBF9B" w14:textId="77777777" w:rsidR="005F53D1" w:rsidRPr="005F5FE3" w:rsidRDefault="005F53D1" w:rsidP="006B00E0">
            <w:pPr>
              <w:pStyle w:val="NoSpacing"/>
              <w:rPr>
                <w:rFonts w:eastAsia="Times New Roman"/>
              </w:rPr>
            </w:pPr>
            <w:r w:rsidRPr="005F5FE3">
              <w:rPr>
                <w:rFonts w:eastAsia="Times New Roman"/>
              </w:rPr>
              <w:t>&lt;---</w:t>
            </w:r>
          </w:p>
        </w:tc>
        <w:tc>
          <w:tcPr>
            <w:tcW w:w="1427" w:type="pct"/>
            <w:tcBorders>
              <w:right w:val="single" w:sz="6" w:space="0" w:color="auto"/>
            </w:tcBorders>
            <w:tcMar>
              <w:top w:w="15" w:type="dxa"/>
              <w:left w:w="140" w:type="dxa"/>
              <w:bottom w:w="15" w:type="dxa"/>
              <w:right w:w="140" w:type="dxa"/>
            </w:tcMar>
            <w:vAlign w:val="center"/>
            <w:hideMark/>
          </w:tcPr>
          <w:p w14:paraId="5B2F5128" w14:textId="77777777" w:rsidR="005F53D1" w:rsidRPr="005F5FE3" w:rsidRDefault="005F53D1" w:rsidP="006B00E0">
            <w:pPr>
              <w:pStyle w:val="NoSpacing"/>
              <w:rPr>
                <w:rFonts w:eastAsia="Times New Roman"/>
              </w:rPr>
            </w:pPr>
            <w:proofErr w:type="spellStart"/>
            <w:proofErr w:type="gramStart"/>
            <w:r w:rsidRPr="005F5FE3">
              <w:rPr>
                <w:rFonts w:eastAsia="Times New Roman"/>
              </w:rPr>
              <w:t>AIBased.Project.Management</w:t>
            </w:r>
            <w:proofErr w:type="spellEnd"/>
            <w:proofErr w:type="gramEnd"/>
          </w:p>
        </w:tc>
        <w:tc>
          <w:tcPr>
            <w:tcW w:w="791" w:type="pct"/>
            <w:tcMar>
              <w:top w:w="15" w:type="dxa"/>
              <w:left w:w="140" w:type="dxa"/>
              <w:bottom w:w="15" w:type="dxa"/>
              <w:right w:w="140" w:type="dxa"/>
            </w:tcMar>
            <w:vAlign w:val="center"/>
            <w:hideMark/>
          </w:tcPr>
          <w:p w14:paraId="4149600C" w14:textId="77777777" w:rsidR="005F53D1" w:rsidRPr="005F5FE3" w:rsidRDefault="005F53D1" w:rsidP="006B00E0">
            <w:pPr>
              <w:pStyle w:val="NoSpacing"/>
              <w:rPr>
                <w:rFonts w:eastAsia="Times New Roman"/>
              </w:rPr>
            </w:pPr>
            <w:r w:rsidRPr="005F5FE3">
              <w:rPr>
                <w:rFonts w:eastAsia="Times New Roman"/>
              </w:rPr>
              <w:t>1.315</w:t>
            </w:r>
          </w:p>
        </w:tc>
        <w:tc>
          <w:tcPr>
            <w:tcW w:w="357" w:type="pct"/>
            <w:tcMar>
              <w:top w:w="15" w:type="dxa"/>
              <w:left w:w="140" w:type="dxa"/>
              <w:bottom w:w="15" w:type="dxa"/>
              <w:right w:w="140" w:type="dxa"/>
            </w:tcMar>
            <w:vAlign w:val="center"/>
            <w:hideMark/>
          </w:tcPr>
          <w:p w14:paraId="36F67125" w14:textId="77777777" w:rsidR="005F53D1" w:rsidRPr="005F5FE3" w:rsidRDefault="005F53D1" w:rsidP="006B00E0">
            <w:pPr>
              <w:pStyle w:val="NoSpacing"/>
              <w:rPr>
                <w:rFonts w:eastAsia="Times New Roman"/>
              </w:rPr>
            </w:pPr>
            <w:r w:rsidRPr="005F5FE3">
              <w:rPr>
                <w:rFonts w:eastAsia="Times New Roman"/>
              </w:rPr>
              <w:t>.145</w:t>
            </w:r>
          </w:p>
        </w:tc>
        <w:tc>
          <w:tcPr>
            <w:tcW w:w="395" w:type="pct"/>
            <w:tcMar>
              <w:top w:w="15" w:type="dxa"/>
              <w:left w:w="140" w:type="dxa"/>
              <w:bottom w:w="15" w:type="dxa"/>
              <w:right w:w="140" w:type="dxa"/>
            </w:tcMar>
            <w:vAlign w:val="center"/>
            <w:hideMark/>
          </w:tcPr>
          <w:p w14:paraId="275F688B" w14:textId="77777777" w:rsidR="005F53D1" w:rsidRPr="005F5FE3" w:rsidRDefault="005F53D1" w:rsidP="006B00E0">
            <w:pPr>
              <w:pStyle w:val="NoSpacing"/>
              <w:rPr>
                <w:rFonts w:eastAsia="Times New Roman"/>
              </w:rPr>
            </w:pPr>
            <w:r w:rsidRPr="005F5FE3">
              <w:rPr>
                <w:rFonts w:eastAsia="Times New Roman"/>
              </w:rPr>
              <w:t>9.086</w:t>
            </w:r>
          </w:p>
        </w:tc>
        <w:tc>
          <w:tcPr>
            <w:tcW w:w="294" w:type="pct"/>
            <w:tcMar>
              <w:top w:w="15" w:type="dxa"/>
              <w:left w:w="140" w:type="dxa"/>
              <w:bottom w:w="15" w:type="dxa"/>
              <w:right w:w="140" w:type="dxa"/>
            </w:tcMar>
            <w:vAlign w:val="center"/>
            <w:hideMark/>
          </w:tcPr>
          <w:p w14:paraId="123A56A5" w14:textId="77777777" w:rsidR="005F53D1" w:rsidRPr="005F5FE3" w:rsidRDefault="005F53D1" w:rsidP="006B00E0">
            <w:pPr>
              <w:pStyle w:val="NoSpacing"/>
              <w:rPr>
                <w:rFonts w:eastAsia="Times New Roman"/>
              </w:rPr>
            </w:pPr>
            <w:r w:rsidRPr="005F5FE3">
              <w:rPr>
                <w:rFonts w:eastAsia="Times New Roman"/>
              </w:rPr>
              <w:t>***</w:t>
            </w:r>
          </w:p>
        </w:tc>
      </w:tr>
      <w:tr w:rsidR="005F53D1" w:rsidRPr="005F5FE3" w14:paraId="06F04F93" w14:textId="77777777" w:rsidTr="00BA3EB1">
        <w:trPr>
          <w:jc w:val="center"/>
        </w:trPr>
        <w:tc>
          <w:tcPr>
            <w:tcW w:w="1532" w:type="pct"/>
            <w:tcMar>
              <w:top w:w="15" w:type="dxa"/>
              <w:left w:w="57" w:type="dxa"/>
              <w:bottom w:w="15" w:type="dxa"/>
              <w:right w:w="57" w:type="dxa"/>
            </w:tcMar>
            <w:vAlign w:val="center"/>
            <w:hideMark/>
          </w:tcPr>
          <w:p w14:paraId="10E9FCA6" w14:textId="77777777" w:rsidR="005F53D1" w:rsidRPr="005F5FE3" w:rsidRDefault="005F53D1" w:rsidP="006B00E0">
            <w:pPr>
              <w:pStyle w:val="NoSpacing"/>
              <w:rPr>
                <w:rFonts w:eastAsia="Times New Roman"/>
              </w:rPr>
            </w:pPr>
            <w:proofErr w:type="spellStart"/>
            <w:r w:rsidRPr="005F5FE3">
              <w:rPr>
                <w:rFonts w:eastAsia="Times New Roman"/>
              </w:rPr>
              <w:t>Progressreporting</w:t>
            </w:r>
            <w:proofErr w:type="spellEnd"/>
          </w:p>
        </w:tc>
        <w:tc>
          <w:tcPr>
            <w:tcW w:w="204" w:type="pct"/>
            <w:noWrap/>
            <w:tcMar>
              <w:top w:w="15" w:type="dxa"/>
              <w:left w:w="57" w:type="dxa"/>
              <w:bottom w:w="15" w:type="dxa"/>
              <w:right w:w="57" w:type="dxa"/>
            </w:tcMar>
            <w:vAlign w:val="center"/>
            <w:hideMark/>
          </w:tcPr>
          <w:p w14:paraId="7B8E3582" w14:textId="77777777" w:rsidR="005F53D1" w:rsidRPr="005F5FE3" w:rsidRDefault="005F53D1" w:rsidP="006B00E0">
            <w:pPr>
              <w:pStyle w:val="NoSpacing"/>
              <w:rPr>
                <w:rFonts w:eastAsia="Times New Roman"/>
              </w:rPr>
            </w:pPr>
            <w:r w:rsidRPr="005F5FE3">
              <w:rPr>
                <w:rFonts w:eastAsia="Times New Roman"/>
              </w:rPr>
              <w:t>&lt;---</w:t>
            </w:r>
          </w:p>
        </w:tc>
        <w:tc>
          <w:tcPr>
            <w:tcW w:w="1427" w:type="pct"/>
            <w:tcBorders>
              <w:right w:val="single" w:sz="6" w:space="0" w:color="auto"/>
            </w:tcBorders>
            <w:tcMar>
              <w:top w:w="15" w:type="dxa"/>
              <w:left w:w="140" w:type="dxa"/>
              <w:bottom w:w="15" w:type="dxa"/>
              <w:right w:w="140" w:type="dxa"/>
            </w:tcMar>
            <w:vAlign w:val="center"/>
            <w:hideMark/>
          </w:tcPr>
          <w:p w14:paraId="19A7A7D4" w14:textId="77777777" w:rsidR="005F53D1" w:rsidRPr="005F5FE3" w:rsidRDefault="005F53D1" w:rsidP="006B00E0">
            <w:pPr>
              <w:pStyle w:val="NoSpacing"/>
              <w:rPr>
                <w:rFonts w:eastAsia="Times New Roman"/>
              </w:rPr>
            </w:pPr>
            <w:proofErr w:type="spellStart"/>
            <w:proofErr w:type="gramStart"/>
            <w:r w:rsidRPr="005F5FE3">
              <w:rPr>
                <w:rFonts w:eastAsia="Times New Roman"/>
              </w:rPr>
              <w:t>AIBased.Project.Management</w:t>
            </w:r>
            <w:proofErr w:type="spellEnd"/>
            <w:proofErr w:type="gramEnd"/>
          </w:p>
        </w:tc>
        <w:tc>
          <w:tcPr>
            <w:tcW w:w="791" w:type="pct"/>
            <w:tcMar>
              <w:top w:w="15" w:type="dxa"/>
              <w:left w:w="140" w:type="dxa"/>
              <w:bottom w:w="15" w:type="dxa"/>
              <w:right w:w="140" w:type="dxa"/>
            </w:tcMar>
            <w:vAlign w:val="center"/>
            <w:hideMark/>
          </w:tcPr>
          <w:p w14:paraId="4FDE1D32" w14:textId="77777777" w:rsidR="005F53D1" w:rsidRPr="005F5FE3" w:rsidRDefault="005F53D1" w:rsidP="006B00E0">
            <w:pPr>
              <w:pStyle w:val="NoSpacing"/>
              <w:rPr>
                <w:rFonts w:eastAsia="Times New Roman"/>
              </w:rPr>
            </w:pPr>
            <w:r w:rsidRPr="005F5FE3">
              <w:rPr>
                <w:rFonts w:eastAsia="Times New Roman"/>
              </w:rPr>
              <w:t>1.167</w:t>
            </w:r>
          </w:p>
        </w:tc>
        <w:tc>
          <w:tcPr>
            <w:tcW w:w="357" w:type="pct"/>
            <w:tcMar>
              <w:top w:w="15" w:type="dxa"/>
              <w:left w:w="140" w:type="dxa"/>
              <w:bottom w:w="15" w:type="dxa"/>
              <w:right w:w="140" w:type="dxa"/>
            </w:tcMar>
            <w:vAlign w:val="center"/>
            <w:hideMark/>
          </w:tcPr>
          <w:p w14:paraId="1712F550" w14:textId="77777777" w:rsidR="005F53D1" w:rsidRPr="005F5FE3" w:rsidRDefault="005F53D1" w:rsidP="006B00E0">
            <w:pPr>
              <w:pStyle w:val="NoSpacing"/>
              <w:rPr>
                <w:rFonts w:eastAsia="Times New Roman"/>
              </w:rPr>
            </w:pPr>
            <w:r w:rsidRPr="005F5FE3">
              <w:rPr>
                <w:rFonts w:eastAsia="Times New Roman"/>
              </w:rPr>
              <w:t>.134</w:t>
            </w:r>
          </w:p>
        </w:tc>
        <w:tc>
          <w:tcPr>
            <w:tcW w:w="395" w:type="pct"/>
            <w:tcMar>
              <w:top w:w="15" w:type="dxa"/>
              <w:left w:w="140" w:type="dxa"/>
              <w:bottom w:w="15" w:type="dxa"/>
              <w:right w:w="140" w:type="dxa"/>
            </w:tcMar>
            <w:vAlign w:val="center"/>
            <w:hideMark/>
          </w:tcPr>
          <w:p w14:paraId="4D59B1FD" w14:textId="77777777" w:rsidR="005F53D1" w:rsidRPr="005F5FE3" w:rsidRDefault="005F53D1" w:rsidP="006B00E0">
            <w:pPr>
              <w:pStyle w:val="NoSpacing"/>
              <w:rPr>
                <w:rFonts w:eastAsia="Times New Roman"/>
              </w:rPr>
            </w:pPr>
            <w:r w:rsidRPr="005F5FE3">
              <w:rPr>
                <w:rFonts w:eastAsia="Times New Roman"/>
              </w:rPr>
              <w:t>8.727</w:t>
            </w:r>
          </w:p>
        </w:tc>
        <w:tc>
          <w:tcPr>
            <w:tcW w:w="294" w:type="pct"/>
            <w:tcMar>
              <w:top w:w="15" w:type="dxa"/>
              <w:left w:w="140" w:type="dxa"/>
              <w:bottom w:w="15" w:type="dxa"/>
              <w:right w:w="140" w:type="dxa"/>
            </w:tcMar>
            <w:vAlign w:val="center"/>
            <w:hideMark/>
          </w:tcPr>
          <w:p w14:paraId="050E0C08" w14:textId="77777777" w:rsidR="005F53D1" w:rsidRPr="005F5FE3" w:rsidRDefault="005F53D1" w:rsidP="006B00E0">
            <w:pPr>
              <w:pStyle w:val="NoSpacing"/>
              <w:rPr>
                <w:rFonts w:eastAsia="Times New Roman"/>
              </w:rPr>
            </w:pPr>
            <w:r w:rsidRPr="005F5FE3">
              <w:rPr>
                <w:rFonts w:eastAsia="Times New Roman"/>
              </w:rPr>
              <w:t>***</w:t>
            </w:r>
          </w:p>
        </w:tc>
      </w:tr>
      <w:tr w:rsidR="005F53D1" w:rsidRPr="005F5FE3" w14:paraId="35173BF1" w14:textId="77777777" w:rsidTr="00BA3EB1">
        <w:trPr>
          <w:jc w:val="center"/>
        </w:trPr>
        <w:tc>
          <w:tcPr>
            <w:tcW w:w="1532" w:type="pct"/>
            <w:tcBorders>
              <w:bottom w:val="single" w:sz="4" w:space="0" w:color="auto"/>
            </w:tcBorders>
            <w:tcMar>
              <w:top w:w="15" w:type="dxa"/>
              <w:left w:w="57" w:type="dxa"/>
              <w:bottom w:w="15" w:type="dxa"/>
              <w:right w:w="57" w:type="dxa"/>
            </w:tcMar>
            <w:vAlign w:val="center"/>
            <w:hideMark/>
          </w:tcPr>
          <w:p w14:paraId="4C296483" w14:textId="77777777" w:rsidR="005F53D1" w:rsidRPr="005F5FE3" w:rsidRDefault="005F53D1" w:rsidP="006B00E0">
            <w:pPr>
              <w:pStyle w:val="NoSpacing"/>
              <w:rPr>
                <w:rFonts w:eastAsia="Times New Roman"/>
              </w:rPr>
            </w:pPr>
            <w:r w:rsidRPr="005F5FE3">
              <w:rPr>
                <w:rFonts w:eastAsia="Times New Roman"/>
              </w:rPr>
              <w:t>Communication</w:t>
            </w:r>
          </w:p>
        </w:tc>
        <w:tc>
          <w:tcPr>
            <w:tcW w:w="204" w:type="pct"/>
            <w:tcBorders>
              <w:bottom w:val="single" w:sz="4" w:space="0" w:color="auto"/>
            </w:tcBorders>
            <w:noWrap/>
            <w:tcMar>
              <w:top w:w="15" w:type="dxa"/>
              <w:left w:w="57" w:type="dxa"/>
              <w:bottom w:w="15" w:type="dxa"/>
              <w:right w:w="57" w:type="dxa"/>
            </w:tcMar>
            <w:vAlign w:val="center"/>
            <w:hideMark/>
          </w:tcPr>
          <w:p w14:paraId="6B01D293" w14:textId="77777777" w:rsidR="005F53D1" w:rsidRPr="005F5FE3" w:rsidRDefault="005F53D1" w:rsidP="006B00E0">
            <w:pPr>
              <w:pStyle w:val="NoSpacing"/>
              <w:rPr>
                <w:rFonts w:eastAsia="Times New Roman"/>
              </w:rPr>
            </w:pPr>
            <w:r w:rsidRPr="005F5FE3">
              <w:rPr>
                <w:rFonts w:eastAsia="Times New Roman"/>
              </w:rPr>
              <w:t>&lt;---</w:t>
            </w:r>
          </w:p>
        </w:tc>
        <w:tc>
          <w:tcPr>
            <w:tcW w:w="1427" w:type="pct"/>
            <w:tcBorders>
              <w:bottom w:val="single" w:sz="4" w:space="0" w:color="auto"/>
              <w:right w:val="single" w:sz="6" w:space="0" w:color="auto"/>
            </w:tcBorders>
            <w:tcMar>
              <w:top w:w="15" w:type="dxa"/>
              <w:left w:w="140" w:type="dxa"/>
              <w:bottom w:w="15" w:type="dxa"/>
              <w:right w:w="140" w:type="dxa"/>
            </w:tcMar>
            <w:vAlign w:val="center"/>
            <w:hideMark/>
          </w:tcPr>
          <w:p w14:paraId="3FF83B34" w14:textId="77777777" w:rsidR="005F53D1" w:rsidRPr="005F5FE3" w:rsidRDefault="005F53D1" w:rsidP="006B00E0">
            <w:pPr>
              <w:pStyle w:val="NoSpacing"/>
              <w:rPr>
                <w:rFonts w:eastAsia="Times New Roman"/>
              </w:rPr>
            </w:pPr>
            <w:proofErr w:type="spellStart"/>
            <w:proofErr w:type="gramStart"/>
            <w:r w:rsidRPr="005F5FE3">
              <w:rPr>
                <w:rFonts w:eastAsia="Times New Roman"/>
              </w:rPr>
              <w:t>AIBased.Project.Management</w:t>
            </w:r>
            <w:proofErr w:type="spellEnd"/>
            <w:proofErr w:type="gramEnd"/>
          </w:p>
        </w:tc>
        <w:tc>
          <w:tcPr>
            <w:tcW w:w="791" w:type="pct"/>
            <w:tcBorders>
              <w:bottom w:val="single" w:sz="4" w:space="0" w:color="auto"/>
            </w:tcBorders>
            <w:tcMar>
              <w:top w:w="15" w:type="dxa"/>
              <w:left w:w="140" w:type="dxa"/>
              <w:bottom w:w="15" w:type="dxa"/>
              <w:right w:w="140" w:type="dxa"/>
            </w:tcMar>
            <w:vAlign w:val="center"/>
            <w:hideMark/>
          </w:tcPr>
          <w:p w14:paraId="3103FFA6" w14:textId="77777777" w:rsidR="005F53D1" w:rsidRPr="005F5FE3" w:rsidRDefault="005F53D1" w:rsidP="006B00E0">
            <w:pPr>
              <w:pStyle w:val="NoSpacing"/>
              <w:rPr>
                <w:rFonts w:eastAsia="Times New Roman"/>
              </w:rPr>
            </w:pPr>
            <w:r w:rsidRPr="005F5FE3">
              <w:rPr>
                <w:rFonts w:eastAsia="Times New Roman"/>
              </w:rPr>
              <w:t>1.211</w:t>
            </w:r>
          </w:p>
        </w:tc>
        <w:tc>
          <w:tcPr>
            <w:tcW w:w="357" w:type="pct"/>
            <w:tcBorders>
              <w:bottom w:val="single" w:sz="4" w:space="0" w:color="auto"/>
            </w:tcBorders>
            <w:tcMar>
              <w:top w:w="15" w:type="dxa"/>
              <w:left w:w="140" w:type="dxa"/>
              <w:bottom w:w="15" w:type="dxa"/>
              <w:right w:w="140" w:type="dxa"/>
            </w:tcMar>
            <w:vAlign w:val="center"/>
            <w:hideMark/>
          </w:tcPr>
          <w:p w14:paraId="01736145" w14:textId="77777777" w:rsidR="005F53D1" w:rsidRPr="005F5FE3" w:rsidRDefault="005F53D1" w:rsidP="006B00E0">
            <w:pPr>
              <w:pStyle w:val="NoSpacing"/>
              <w:rPr>
                <w:rFonts w:eastAsia="Times New Roman"/>
              </w:rPr>
            </w:pPr>
            <w:r w:rsidRPr="005F5FE3">
              <w:rPr>
                <w:rFonts w:eastAsia="Times New Roman"/>
              </w:rPr>
              <w:t>.136</w:t>
            </w:r>
          </w:p>
        </w:tc>
        <w:tc>
          <w:tcPr>
            <w:tcW w:w="395" w:type="pct"/>
            <w:tcBorders>
              <w:bottom w:val="single" w:sz="4" w:space="0" w:color="auto"/>
            </w:tcBorders>
            <w:tcMar>
              <w:top w:w="15" w:type="dxa"/>
              <w:left w:w="140" w:type="dxa"/>
              <w:bottom w:w="15" w:type="dxa"/>
              <w:right w:w="140" w:type="dxa"/>
            </w:tcMar>
            <w:vAlign w:val="center"/>
            <w:hideMark/>
          </w:tcPr>
          <w:p w14:paraId="42673F00" w14:textId="77777777" w:rsidR="005F53D1" w:rsidRPr="005F5FE3" w:rsidRDefault="005F53D1" w:rsidP="006B00E0">
            <w:pPr>
              <w:pStyle w:val="NoSpacing"/>
              <w:rPr>
                <w:rFonts w:eastAsia="Times New Roman"/>
              </w:rPr>
            </w:pPr>
            <w:r w:rsidRPr="005F5FE3">
              <w:rPr>
                <w:rFonts w:eastAsia="Times New Roman"/>
              </w:rPr>
              <w:t>8.938</w:t>
            </w:r>
          </w:p>
        </w:tc>
        <w:tc>
          <w:tcPr>
            <w:tcW w:w="294" w:type="pct"/>
            <w:tcBorders>
              <w:bottom w:val="single" w:sz="4" w:space="0" w:color="auto"/>
            </w:tcBorders>
            <w:tcMar>
              <w:top w:w="15" w:type="dxa"/>
              <w:left w:w="140" w:type="dxa"/>
              <w:bottom w:w="15" w:type="dxa"/>
              <w:right w:w="140" w:type="dxa"/>
            </w:tcMar>
            <w:vAlign w:val="center"/>
            <w:hideMark/>
          </w:tcPr>
          <w:p w14:paraId="0DE8BFEA" w14:textId="77777777" w:rsidR="005F53D1" w:rsidRPr="005F5FE3" w:rsidRDefault="005F53D1" w:rsidP="006B00E0">
            <w:pPr>
              <w:pStyle w:val="NoSpacing"/>
              <w:rPr>
                <w:rFonts w:eastAsia="Times New Roman"/>
              </w:rPr>
            </w:pPr>
            <w:r w:rsidRPr="005F5FE3">
              <w:rPr>
                <w:rFonts w:eastAsia="Times New Roman"/>
              </w:rPr>
              <w:t>***</w:t>
            </w:r>
          </w:p>
        </w:tc>
      </w:tr>
      <w:tr w:rsidR="005F53D1" w:rsidRPr="005F5FE3" w14:paraId="560F6860" w14:textId="77777777" w:rsidTr="00CC051F">
        <w:trPr>
          <w:jc w:val="center"/>
        </w:trPr>
        <w:tc>
          <w:tcPr>
            <w:tcW w:w="3163" w:type="pct"/>
            <w:gridSpan w:val="3"/>
            <w:tcBorders>
              <w:top w:val="single" w:sz="4" w:space="0" w:color="auto"/>
              <w:left w:val="single" w:sz="4" w:space="0" w:color="auto"/>
              <w:bottom w:val="nil"/>
              <w:right w:val="nil"/>
            </w:tcBorders>
            <w:shd w:val="clear" w:color="auto" w:fill="D9D9D9" w:themeFill="background1" w:themeFillShade="D9"/>
            <w:tcMar>
              <w:top w:w="15" w:type="dxa"/>
              <w:left w:w="57" w:type="dxa"/>
              <w:bottom w:w="15" w:type="dxa"/>
              <w:right w:w="57" w:type="dxa"/>
            </w:tcMar>
            <w:vAlign w:val="center"/>
          </w:tcPr>
          <w:p w14:paraId="57634E69" w14:textId="77777777" w:rsidR="005F53D1" w:rsidRPr="005F5FE3" w:rsidRDefault="005F53D1" w:rsidP="006B00E0">
            <w:pPr>
              <w:pStyle w:val="NoSpacing"/>
              <w:rPr>
                <w:rFonts w:eastAsia="Times New Roman"/>
              </w:rPr>
            </w:pPr>
            <w:r w:rsidRPr="005F5FE3">
              <w:rPr>
                <w:rFonts w:ascii="Times New Roman" w:eastAsia="Times New Roman" w:hAnsi="Times New Roman" w:cs="Times New Roman"/>
                <w:sz w:val="24"/>
                <w:szCs w:val="24"/>
              </w:rPr>
              <w:t>CMIN</w:t>
            </w:r>
            <w:r w:rsidRPr="005F5FE3">
              <w:rPr>
                <w:rFonts w:eastAsia="Times New Roman"/>
              </w:rPr>
              <w:t xml:space="preserve"> (308.816)</w:t>
            </w:r>
          </w:p>
        </w:tc>
        <w:tc>
          <w:tcPr>
            <w:tcW w:w="1837" w:type="pct"/>
            <w:gridSpan w:val="4"/>
            <w:tcBorders>
              <w:top w:val="single" w:sz="4" w:space="0" w:color="auto"/>
              <w:left w:val="nil"/>
              <w:bottom w:val="nil"/>
              <w:right w:val="single" w:sz="4" w:space="0" w:color="auto"/>
            </w:tcBorders>
            <w:shd w:val="clear" w:color="auto" w:fill="D9D9D9" w:themeFill="background1" w:themeFillShade="D9"/>
            <w:tcMar>
              <w:top w:w="15" w:type="dxa"/>
              <w:left w:w="140" w:type="dxa"/>
              <w:bottom w:w="15" w:type="dxa"/>
              <w:right w:w="140" w:type="dxa"/>
            </w:tcMar>
            <w:vAlign w:val="center"/>
          </w:tcPr>
          <w:p w14:paraId="17C40563" w14:textId="77777777" w:rsidR="005F53D1" w:rsidRPr="005F5FE3" w:rsidRDefault="005F53D1" w:rsidP="006B00E0">
            <w:pPr>
              <w:pStyle w:val="NoSpacing"/>
              <w:rPr>
                <w:rFonts w:eastAsia="Times New Roman"/>
              </w:rPr>
            </w:pPr>
            <w:proofErr w:type="gramStart"/>
            <w:r w:rsidRPr="005F5FE3">
              <w:rPr>
                <w:rFonts w:ascii="Times New Roman" w:eastAsia="Times New Roman" w:hAnsi="Times New Roman" w:cs="Times New Roman"/>
                <w:sz w:val="24"/>
                <w:szCs w:val="24"/>
              </w:rPr>
              <w:t>NFI</w:t>
            </w:r>
            <w:r w:rsidRPr="005F5FE3">
              <w:rPr>
                <w:rFonts w:eastAsia="Times New Roman"/>
              </w:rPr>
              <w:t>(</w:t>
            </w:r>
            <w:proofErr w:type="gramEnd"/>
            <w:r w:rsidRPr="005F5FE3">
              <w:rPr>
                <w:rFonts w:eastAsia="Times New Roman"/>
              </w:rPr>
              <w:t>0.768)</w:t>
            </w:r>
          </w:p>
        </w:tc>
      </w:tr>
      <w:tr w:rsidR="005F53D1" w:rsidRPr="005F5FE3" w14:paraId="3FB78D86" w14:textId="77777777" w:rsidTr="00CC051F">
        <w:trPr>
          <w:jc w:val="center"/>
        </w:trPr>
        <w:tc>
          <w:tcPr>
            <w:tcW w:w="3163" w:type="pct"/>
            <w:gridSpan w:val="3"/>
            <w:tcBorders>
              <w:top w:val="nil"/>
              <w:left w:val="single" w:sz="4" w:space="0" w:color="auto"/>
              <w:bottom w:val="nil"/>
              <w:right w:val="nil"/>
            </w:tcBorders>
            <w:shd w:val="clear" w:color="auto" w:fill="D9D9D9" w:themeFill="background1" w:themeFillShade="D9"/>
            <w:tcMar>
              <w:top w:w="15" w:type="dxa"/>
              <w:left w:w="57" w:type="dxa"/>
              <w:bottom w:w="15" w:type="dxa"/>
              <w:right w:w="57" w:type="dxa"/>
            </w:tcMar>
            <w:vAlign w:val="center"/>
          </w:tcPr>
          <w:p w14:paraId="28241AAB" w14:textId="77777777" w:rsidR="005F53D1" w:rsidRPr="005F5FE3" w:rsidRDefault="005F53D1" w:rsidP="006B00E0">
            <w:pPr>
              <w:pStyle w:val="NoSpacing"/>
              <w:rPr>
                <w:rFonts w:eastAsia="Times New Roman"/>
              </w:rPr>
            </w:pPr>
            <w:r w:rsidRPr="005F5FE3">
              <w:rPr>
                <w:rFonts w:ascii="Times New Roman" w:eastAsia="Times New Roman" w:hAnsi="Times New Roman" w:cs="Times New Roman"/>
                <w:sz w:val="24"/>
                <w:szCs w:val="24"/>
              </w:rPr>
              <w:t>CMIN/</w:t>
            </w:r>
            <w:proofErr w:type="gramStart"/>
            <w:r w:rsidRPr="005F5FE3">
              <w:rPr>
                <w:rFonts w:ascii="Times New Roman" w:eastAsia="Times New Roman" w:hAnsi="Times New Roman" w:cs="Times New Roman"/>
                <w:sz w:val="24"/>
                <w:szCs w:val="24"/>
              </w:rPr>
              <w:t>DF</w:t>
            </w:r>
            <w:r w:rsidRPr="005F5FE3">
              <w:rPr>
                <w:rFonts w:eastAsia="Times New Roman"/>
              </w:rPr>
              <w:t>(</w:t>
            </w:r>
            <w:proofErr w:type="gramEnd"/>
            <w:r w:rsidRPr="005F5FE3">
              <w:rPr>
                <w:rFonts w:eastAsia="Times New Roman"/>
              </w:rPr>
              <w:t>2.322)</w:t>
            </w:r>
          </w:p>
        </w:tc>
        <w:tc>
          <w:tcPr>
            <w:tcW w:w="1837" w:type="pct"/>
            <w:gridSpan w:val="4"/>
            <w:tcBorders>
              <w:top w:val="nil"/>
              <w:left w:val="nil"/>
              <w:bottom w:val="nil"/>
              <w:right w:val="single" w:sz="4" w:space="0" w:color="auto"/>
            </w:tcBorders>
            <w:shd w:val="clear" w:color="auto" w:fill="D9D9D9" w:themeFill="background1" w:themeFillShade="D9"/>
            <w:tcMar>
              <w:top w:w="15" w:type="dxa"/>
              <w:left w:w="140" w:type="dxa"/>
              <w:bottom w:w="15" w:type="dxa"/>
              <w:right w:w="140" w:type="dxa"/>
            </w:tcMar>
            <w:vAlign w:val="center"/>
          </w:tcPr>
          <w:p w14:paraId="0C1FEC43" w14:textId="77777777" w:rsidR="005F53D1" w:rsidRPr="005F5FE3" w:rsidRDefault="005F53D1" w:rsidP="006B00E0">
            <w:pPr>
              <w:pStyle w:val="NoSpacing"/>
              <w:rPr>
                <w:rFonts w:eastAsia="Times New Roman"/>
              </w:rPr>
            </w:pPr>
            <w:proofErr w:type="gramStart"/>
            <w:r w:rsidRPr="005F5FE3">
              <w:rPr>
                <w:rFonts w:ascii="Times New Roman" w:eastAsia="Times New Roman" w:hAnsi="Times New Roman" w:cs="Times New Roman"/>
                <w:sz w:val="24"/>
                <w:szCs w:val="24"/>
              </w:rPr>
              <w:t>AGFI</w:t>
            </w:r>
            <w:r w:rsidRPr="005F5FE3">
              <w:rPr>
                <w:rFonts w:eastAsia="Times New Roman"/>
              </w:rPr>
              <w:t>(</w:t>
            </w:r>
            <w:proofErr w:type="gramEnd"/>
            <w:r w:rsidRPr="005F5FE3">
              <w:rPr>
                <w:rFonts w:eastAsia="Times New Roman"/>
              </w:rPr>
              <w:t>0.680)</w:t>
            </w:r>
          </w:p>
        </w:tc>
      </w:tr>
      <w:tr w:rsidR="005F53D1" w:rsidRPr="005F5FE3" w14:paraId="02974A04" w14:textId="77777777" w:rsidTr="00CC051F">
        <w:trPr>
          <w:jc w:val="center"/>
        </w:trPr>
        <w:tc>
          <w:tcPr>
            <w:tcW w:w="3163" w:type="pct"/>
            <w:gridSpan w:val="3"/>
            <w:tcBorders>
              <w:top w:val="nil"/>
              <w:left w:val="single" w:sz="4" w:space="0" w:color="auto"/>
              <w:bottom w:val="nil"/>
              <w:right w:val="nil"/>
            </w:tcBorders>
            <w:shd w:val="clear" w:color="auto" w:fill="D9D9D9" w:themeFill="background1" w:themeFillShade="D9"/>
            <w:tcMar>
              <w:top w:w="15" w:type="dxa"/>
              <w:left w:w="57" w:type="dxa"/>
              <w:bottom w:w="15" w:type="dxa"/>
              <w:right w:w="57" w:type="dxa"/>
            </w:tcMar>
            <w:vAlign w:val="center"/>
          </w:tcPr>
          <w:p w14:paraId="7FBD1695" w14:textId="77777777" w:rsidR="005F53D1" w:rsidRPr="005F5FE3" w:rsidRDefault="005F53D1" w:rsidP="006B00E0">
            <w:pPr>
              <w:pStyle w:val="NoSpacing"/>
              <w:rPr>
                <w:rFonts w:eastAsia="Times New Roman"/>
              </w:rPr>
            </w:pPr>
            <w:proofErr w:type="gramStart"/>
            <w:r w:rsidRPr="005F5FE3">
              <w:rPr>
                <w:rFonts w:ascii="Times New Roman" w:eastAsia="Times New Roman" w:hAnsi="Times New Roman" w:cs="Times New Roman"/>
                <w:sz w:val="24"/>
                <w:szCs w:val="24"/>
              </w:rPr>
              <w:t>GFI</w:t>
            </w:r>
            <w:r w:rsidRPr="005F5FE3">
              <w:rPr>
                <w:rFonts w:eastAsia="Times New Roman"/>
              </w:rPr>
              <w:t>(</w:t>
            </w:r>
            <w:proofErr w:type="gramEnd"/>
            <w:r w:rsidRPr="005F5FE3">
              <w:rPr>
                <w:rFonts w:eastAsia="Times New Roman"/>
              </w:rPr>
              <w:t>0.751)</w:t>
            </w:r>
          </w:p>
        </w:tc>
        <w:tc>
          <w:tcPr>
            <w:tcW w:w="1837" w:type="pct"/>
            <w:gridSpan w:val="4"/>
            <w:tcBorders>
              <w:top w:val="nil"/>
              <w:left w:val="nil"/>
              <w:bottom w:val="nil"/>
              <w:right w:val="single" w:sz="4" w:space="0" w:color="auto"/>
            </w:tcBorders>
            <w:shd w:val="clear" w:color="auto" w:fill="D9D9D9" w:themeFill="background1" w:themeFillShade="D9"/>
            <w:tcMar>
              <w:top w:w="15" w:type="dxa"/>
              <w:left w:w="140" w:type="dxa"/>
              <w:bottom w:w="15" w:type="dxa"/>
              <w:right w:w="140" w:type="dxa"/>
            </w:tcMar>
            <w:vAlign w:val="center"/>
          </w:tcPr>
          <w:p w14:paraId="14184838" w14:textId="77777777" w:rsidR="005F53D1" w:rsidRPr="005F5FE3" w:rsidRDefault="005F53D1" w:rsidP="006B00E0">
            <w:pPr>
              <w:pStyle w:val="NoSpacing"/>
              <w:rPr>
                <w:rFonts w:eastAsia="Times New Roman"/>
              </w:rPr>
            </w:pPr>
            <w:proofErr w:type="gramStart"/>
            <w:r w:rsidRPr="005F5FE3">
              <w:rPr>
                <w:rFonts w:ascii="Times New Roman" w:eastAsia="Times New Roman" w:hAnsi="Times New Roman" w:cs="Times New Roman"/>
                <w:sz w:val="24"/>
                <w:szCs w:val="24"/>
              </w:rPr>
              <w:t>CFI</w:t>
            </w:r>
            <w:r w:rsidRPr="005F5FE3">
              <w:rPr>
                <w:rFonts w:eastAsia="Times New Roman"/>
              </w:rPr>
              <w:t>(</w:t>
            </w:r>
            <w:proofErr w:type="gramEnd"/>
            <w:r w:rsidRPr="005F5FE3">
              <w:rPr>
                <w:rFonts w:eastAsia="Times New Roman"/>
              </w:rPr>
              <w:t>0.851)</w:t>
            </w:r>
          </w:p>
        </w:tc>
      </w:tr>
      <w:tr w:rsidR="005F53D1" w:rsidRPr="005F5FE3" w14:paraId="55C9F3E3" w14:textId="77777777" w:rsidTr="00CC051F">
        <w:trPr>
          <w:jc w:val="center"/>
        </w:trPr>
        <w:tc>
          <w:tcPr>
            <w:tcW w:w="5000" w:type="pct"/>
            <w:gridSpan w:val="7"/>
            <w:tcBorders>
              <w:top w:val="nil"/>
              <w:left w:val="single" w:sz="4" w:space="0" w:color="auto"/>
              <w:bottom w:val="single" w:sz="4" w:space="0" w:color="auto"/>
              <w:right w:val="single" w:sz="4" w:space="0" w:color="auto"/>
            </w:tcBorders>
            <w:shd w:val="clear" w:color="auto" w:fill="D9D9D9" w:themeFill="background1" w:themeFillShade="D9"/>
            <w:tcMar>
              <w:top w:w="15" w:type="dxa"/>
              <w:left w:w="57" w:type="dxa"/>
              <w:bottom w:w="15" w:type="dxa"/>
              <w:right w:w="57" w:type="dxa"/>
            </w:tcMar>
            <w:vAlign w:val="center"/>
          </w:tcPr>
          <w:p w14:paraId="00FF1B60" w14:textId="77777777" w:rsidR="005F53D1" w:rsidRPr="005F5FE3" w:rsidRDefault="005F53D1" w:rsidP="006B00E0">
            <w:pPr>
              <w:pStyle w:val="NoSpacing"/>
              <w:rPr>
                <w:rFonts w:eastAsia="Times New Roman"/>
              </w:rPr>
            </w:pPr>
            <w:proofErr w:type="gramStart"/>
            <w:r w:rsidRPr="005F5FE3">
              <w:rPr>
                <w:rFonts w:ascii="Times New Roman" w:eastAsia="Times New Roman" w:hAnsi="Times New Roman" w:cs="Times New Roman"/>
                <w:sz w:val="24"/>
                <w:szCs w:val="24"/>
              </w:rPr>
              <w:t>RMSEA</w:t>
            </w:r>
            <w:r w:rsidRPr="005F5FE3">
              <w:rPr>
                <w:rFonts w:eastAsia="Times New Roman"/>
              </w:rPr>
              <w:t>(</w:t>
            </w:r>
            <w:proofErr w:type="gramEnd"/>
            <w:r w:rsidRPr="005F5FE3">
              <w:rPr>
                <w:rFonts w:eastAsia="Times New Roman"/>
              </w:rPr>
              <w:t>0.114)</w:t>
            </w:r>
          </w:p>
        </w:tc>
      </w:tr>
    </w:tbl>
    <w:p w14:paraId="3F9E3D47" w14:textId="77777777" w:rsidR="005F53D1" w:rsidRPr="005F5FE3" w:rsidRDefault="005F53D1" w:rsidP="005F53D1">
      <w:pPr>
        <w:tabs>
          <w:tab w:val="left" w:pos="900"/>
        </w:tabs>
        <w:rPr>
          <w:lang w:bidi="ar-AE"/>
        </w:rPr>
      </w:pPr>
    </w:p>
    <w:p w14:paraId="34A19028" w14:textId="5BEA2481" w:rsidR="005F53D1" w:rsidRPr="005F5FE3" w:rsidRDefault="005F53D1" w:rsidP="005F53D1">
      <w:pPr>
        <w:spacing w:before="100" w:beforeAutospacing="1" w:after="100" w:afterAutospacing="1" w:line="240" w:lineRule="auto"/>
        <w:ind w:right="-625"/>
        <w:jc w:val="both"/>
        <w:rPr>
          <w:rFonts w:asciiTheme="majorBidi" w:eastAsia="Times New Roman" w:hAnsiTheme="majorBidi" w:cstheme="majorBidi"/>
          <w:sz w:val="24"/>
          <w:szCs w:val="24"/>
        </w:rPr>
      </w:pPr>
      <w:r w:rsidRPr="00814A1F">
        <w:rPr>
          <w:rFonts w:asciiTheme="majorBidi" w:eastAsia="Times New Roman" w:hAnsiTheme="majorBidi" w:cstheme="majorBidi"/>
          <w:b/>
          <w:bCs/>
          <w:sz w:val="24"/>
          <w:szCs w:val="24"/>
        </w:rPr>
        <w:t>Table (</w:t>
      </w:r>
      <w:r w:rsidR="000D18A6" w:rsidRPr="00814A1F">
        <w:rPr>
          <w:rFonts w:asciiTheme="majorBidi" w:eastAsia="Times New Roman" w:hAnsiTheme="majorBidi" w:cstheme="majorBidi"/>
          <w:b/>
          <w:bCs/>
          <w:sz w:val="24"/>
          <w:szCs w:val="24"/>
        </w:rPr>
        <w:t>2</w:t>
      </w:r>
      <w:r w:rsidR="004E4096">
        <w:rPr>
          <w:rFonts w:asciiTheme="majorBidi" w:eastAsia="Times New Roman" w:hAnsiTheme="majorBidi" w:cstheme="majorBidi"/>
          <w:b/>
          <w:bCs/>
          <w:sz w:val="24"/>
          <w:szCs w:val="24"/>
        </w:rPr>
        <w:t>8</w:t>
      </w:r>
      <w:r w:rsidRPr="00814A1F">
        <w:rPr>
          <w:rFonts w:asciiTheme="majorBidi" w:eastAsia="Times New Roman" w:hAnsiTheme="majorBidi" w:cstheme="majorBidi"/>
          <w:b/>
          <w:bCs/>
          <w:sz w:val="24"/>
          <w:szCs w:val="24"/>
        </w:rPr>
        <w:t>)</w:t>
      </w:r>
      <w:r w:rsidRPr="005F5FE3">
        <w:rPr>
          <w:rFonts w:asciiTheme="majorBidi" w:eastAsia="Times New Roman" w:hAnsiTheme="majorBidi" w:cstheme="majorBidi"/>
          <w:sz w:val="24"/>
          <w:szCs w:val="24"/>
        </w:rPr>
        <w:t xml:space="preserve"> presents the results of the </w:t>
      </w:r>
      <w:r w:rsidRPr="005F5FE3">
        <w:rPr>
          <w:rFonts w:asciiTheme="majorBidi" w:eastAsia="Times New Roman" w:hAnsiTheme="majorBidi" w:cstheme="majorBidi"/>
          <w:b/>
          <w:bCs/>
          <w:sz w:val="24"/>
          <w:szCs w:val="24"/>
        </w:rPr>
        <w:t>Initial Structural Equation Model (SEM)</w:t>
      </w:r>
      <w:r w:rsidRPr="005F5FE3">
        <w:rPr>
          <w:rFonts w:asciiTheme="majorBidi" w:eastAsia="Times New Roman" w:hAnsiTheme="majorBidi" w:cstheme="majorBidi"/>
          <w:sz w:val="24"/>
          <w:szCs w:val="24"/>
        </w:rPr>
        <w:t xml:space="preserve"> with standardized path coefficients. The findings demonstrate that the model exhibits several significant relationships among the studied constructs. Specifically, the path from </w:t>
      </w:r>
      <w:r w:rsidRPr="005F5FE3">
        <w:rPr>
          <w:rFonts w:asciiTheme="majorBidi" w:eastAsia="Times New Roman" w:hAnsiTheme="majorBidi" w:cstheme="majorBidi"/>
          <w:i/>
          <w:iCs/>
          <w:sz w:val="24"/>
          <w:szCs w:val="24"/>
        </w:rPr>
        <w:t>Factors Influencing AI Utilization</w:t>
      </w:r>
      <w:r w:rsidRPr="005F5FE3">
        <w:rPr>
          <w:rFonts w:asciiTheme="majorBidi" w:eastAsia="Times New Roman" w:hAnsiTheme="majorBidi" w:cstheme="majorBidi"/>
          <w:sz w:val="24"/>
          <w:szCs w:val="24"/>
        </w:rPr>
        <w:t xml:space="preserve"> to </w:t>
      </w:r>
      <w:r w:rsidRPr="005F5FE3">
        <w:rPr>
          <w:rFonts w:asciiTheme="majorBidi" w:eastAsia="Times New Roman" w:hAnsiTheme="majorBidi" w:cstheme="majorBidi"/>
          <w:i/>
          <w:iCs/>
          <w:sz w:val="24"/>
          <w:szCs w:val="24"/>
        </w:rPr>
        <w:t>AI-Based Project Management</w:t>
      </w:r>
      <w:r w:rsidRPr="005F5FE3">
        <w:rPr>
          <w:rFonts w:asciiTheme="majorBidi" w:eastAsia="Times New Roman" w:hAnsiTheme="majorBidi" w:cstheme="majorBidi"/>
          <w:sz w:val="24"/>
          <w:szCs w:val="24"/>
        </w:rPr>
        <w:t xml:space="preserve"> is statistically significant (Estimate = 0.867, C.R. = 4.979, p &lt; 0.001), indicating that the influencing factors strongly contribute to the </w:t>
      </w:r>
      <w:r w:rsidRPr="005F5FE3">
        <w:rPr>
          <w:rFonts w:ascii="Times New Roman" w:eastAsia="Times New Roman" w:hAnsi="Times New Roman" w:cs="Times New Roman"/>
          <w:sz w:val="24"/>
          <w:szCs w:val="24"/>
        </w:rPr>
        <w:t>utilization</w:t>
      </w:r>
      <w:r w:rsidRPr="005F5FE3">
        <w:rPr>
          <w:rFonts w:asciiTheme="majorBidi" w:eastAsia="Times New Roman" w:hAnsiTheme="majorBidi" w:cstheme="majorBidi"/>
          <w:sz w:val="24"/>
          <w:szCs w:val="24"/>
        </w:rPr>
        <w:t xml:space="preserve"> and utilization of AI-based project management practices.</w:t>
      </w:r>
    </w:p>
    <w:p w14:paraId="35240D52" w14:textId="77777777" w:rsidR="005F53D1" w:rsidRPr="005F5FE3" w:rsidRDefault="005F53D1" w:rsidP="005F53D1">
      <w:pPr>
        <w:spacing w:before="100" w:beforeAutospacing="1" w:after="100" w:afterAutospacing="1" w:line="240" w:lineRule="auto"/>
        <w:ind w:right="-625"/>
        <w:jc w:val="both"/>
        <w:rPr>
          <w:rFonts w:asciiTheme="majorBidi" w:eastAsia="Times New Roman" w:hAnsiTheme="majorBidi" w:cstheme="majorBidi"/>
          <w:sz w:val="24"/>
          <w:szCs w:val="24"/>
        </w:rPr>
      </w:pPr>
      <w:r w:rsidRPr="005F5FE3">
        <w:rPr>
          <w:rFonts w:asciiTheme="majorBidi" w:eastAsia="Times New Roman" w:hAnsiTheme="majorBidi" w:cstheme="majorBidi"/>
          <w:b/>
          <w:bCs/>
          <w:sz w:val="24"/>
          <w:szCs w:val="24"/>
        </w:rPr>
        <w:t>In contrast</w:t>
      </w:r>
      <w:r w:rsidRPr="005F5FE3">
        <w:rPr>
          <w:rFonts w:asciiTheme="majorBidi" w:eastAsia="Times New Roman" w:hAnsiTheme="majorBidi" w:cstheme="majorBidi"/>
          <w:sz w:val="24"/>
          <w:szCs w:val="24"/>
        </w:rPr>
        <w:t xml:space="preserve">, the direct relationship between </w:t>
      </w:r>
      <w:r w:rsidRPr="005F5FE3">
        <w:rPr>
          <w:rFonts w:asciiTheme="majorBidi" w:eastAsia="Times New Roman" w:hAnsiTheme="majorBidi" w:cstheme="majorBidi"/>
          <w:i/>
          <w:iCs/>
          <w:sz w:val="24"/>
          <w:szCs w:val="24"/>
        </w:rPr>
        <w:t>Factors Influencing AI Utilization</w:t>
      </w:r>
      <w:r w:rsidRPr="005F5FE3">
        <w:rPr>
          <w:rFonts w:asciiTheme="majorBidi" w:eastAsia="Times New Roman" w:hAnsiTheme="majorBidi" w:cstheme="majorBidi"/>
          <w:sz w:val="24"/>
          <w:szCs w:val="24"/>
        </w:rPr>
        <w:t xml:space="preserve"> and </w:t>
      </w:r>
      <w:r w:rsidRPr="005F5FE3">
        <w:rPr>
          <w:rFonts w:asciiTheme="majorBidi" w:eastAsia="Times New Roman" w:hAnsiTheme="majorBidi" w:cstheme="majorBidi"/>
          <w:i/>
          <w:iCs/>
          <w:sz w:val="24"/>
          <w:szCs w:val="24"/>
        </w:rPr>
        <w:t>Project Management Outcomes</w:t>
      </w:r>
      <w:r w:rsidRPr="005F5FE3">
        <w:rPr>
          <w:rFonts w:asciiTheme="majorBidi" w:eastAsia="Times New Roman" w:hAnsiTheme="majorBidi" w:cstheme="majorBidi"/>
          <w:sz w:val="24"/>
          <w:szCs w:val="24"/>
        </w:rPr>
        <w:t xml:space="preserve"> is statistically </w:t>
      </w:r>
      <w:r w:rsidRPr="005F5FE3">
        <w:rPr>
          <w:rFonts w:asciiTheme="majorBidi" w:eastAsia="Times New Roman" w:hAnsiTheme="majorBidi" w:cstheme="majorBidi"/>
          <w:b/>
          <w:bCs/>
          <w:sz w:val="24"/>
          <w:szCs w:val="24"/>
        </w:rPr>
        <w:t>insignificant</w:t>
      </w:r>
      <w:r w:rsidRPr="005F5FE3">
        <w:rPr>
          <w:rFonts w:asciiTheme="majorBidi" w:eastAsia="Times New Roman" w:hAnsiTheme="majorBidi" w:cstheme="majorBidi"/>
          <w:sz w:val="24"/>
          <w:szCs w:val="24"/>
        </w:rPr>
        <w:t xml:space="preserve"> (Estimate = 0.180, C.R. = 1.096, p = 0.273), suggesting that the effect of influencing factors on project outcomes may occur indirectly through AI-based project management practices rather than directly. Meanwhile, the path from </w:t>
      </w:r>
      <w:r w:rsidRPr="005F5FE3">
        <w:rPr>
          <w:rFonts w:asciiTheme="majorBidi" w:eastAsia="Times New Roman" w:hAnsiTheme="majorBidi" w:cstheme="majorBidi"/>
          <w:i/>
          <w:iCs/>
          <w:sz w:val="24"/>
          <w:szCs w:val="24"/>
        </w:rPr>
        <w:t>AI-Based Project Management</w:t>
      </w:r>
      <w:r w:rsidRPr="005F5FE3">
        <w:rPr>
          <w:rFonts w:asciiTheme="majorBidi" w:eastAsia="Times New Roman" w:hAnsiTheme="majorBidi" w:cstheme="majorBidi"/>
          <w:sz w:val="24"/>
          <w:szCs w:val="24"/>
        </w:rPr>
        <w:t xml:space="preserve"> to </w:t>
      </w:r>
      <w:r w:rsidRPr="005F5FE3">
        <w:rPr>
          <w:rFonts w:asciiTheme="majorBidi" w:eastAsia="Times New Roman" w:hAnsiTheme="majorBidi" w:cstheme="majorBidi"/>
          <w:i/>
          <w:iCs/>
          <w:sz w:val="24"/>
          <w:szCs w:val="24"/>
        </w:rPr>
        <w:lastRenderedPageBreak/>
        <w:t>Project Management Outcomes</w:t>
      </w:r>
      <w:r w:rsidRPr="005F5FE3">
        <w:rPr>
          <w:rFonts w:asciiTheme="majorBidi" w:eastAsia="Times New Roman" w:hAnsiTheme="majorBidi" w:cstheme="majorBidi"/>
          <w:sz w:val="24"/>
          <w:szCs w:val="24"/>
        </w:rPr>
        <w:t xml:space="preserve"> is highly </w:t>
      </w:r>
      <w:r w:rsidRPr="005F5FE3">
        <w:rPr>
          <w:rFonts w:asciiTheme="majorBidi" w:eastAsia="Times New Roman" w:hAnsiTheme="majorBidi" w:cstheme="majorBidi"/>
          <w:b/>
          <w:bCs/>
          <w:sz w:val="24"/>
          <w:szCs w:val="24"/>
        </w:rPr>
        <w:t>significant</w:t>
      </w:r>
      <w:r w:rsidRPr="005F5FE3">
        <w:rPr>
          <w:rFonts w:asciiTheme="majorBidi" w:eastAsia="Times New Roman" w:hAnsiTheme="majorBidi" w:cstheme="majorBidi"/>
          <w:sz w:val="24"/>
          <w:szCs w:val="24"/>
        </w:rPr>
        <w:t xml:space="preserve"> (Estimate = 0.941, C.R. = 6.320, p &lt; 0.001), confirming the mediating role of AI utilization in enhancing project outcomes within design and consultancy projects.</w:t>
      </w:r>
    </w:p>
    <w:p w14:paraId="431FE4DF" w14:textId="77777777" w:rsidR="005F53D1" w:rsidRPr="005F5FE3" w:rsidRDefault="005F53D1" w:rsidP="005F53D1">
      <w:pPr>
        <w:spacing w:before="100" w:beforeAutospacing="1" w:after="100" w:afterAutospacing="1" w:line="240" w:lineRule="auto"/>
        <w:ind w:right="-625"/>
        <w:jc w:val="both"/>
        <w:rPr>
          <w:rFonts w:asciiTheme="majorBidi" w:eastAsia="Times New Roman" w:hAnsiTheme="majorBidi" w:cstheme="majorBidi"/>
          <w:sz w:val="24"/>
          <w:szCs w:val="24"/>
        </w:rPr>
      </w:pPr>
      <w:r w:rsidRPr="005F5FE3">
        <w:rPr>
          <w:rFonts w:asciiTheme="majorBidi" w:eastAsia="Times New Roman" w:hAnsiTheme="majorBidi" w:cstheme="majorBidi"/>
          <w:sz w:val="24"/>
          <w:szCs w:val="24"/>
        </w:rPr>
        <w:t xml:space="preserve">Regarding the measurement model, all factor loadings for the observed variables under their respective latent constructs are statistically significant (p &lt; 0.001), reflecting good convergent validity. However, model fit indices indicate a </w:t>
      </w:r>
      <w:r w:rsidRPr="005F5FE3">
        <w:rPr>
          <w:rFonts w:asciiTheme="majorBidi" w:eastAsia="Times New Roman" w:hAnsiTheme="majorBidi" w:cstheme="majorBidi"/>
          <w:b/>
          <w:bCs/>
          <w:sz w:val="24"/>
          <w:szCs w:val="24"/>
        </w:rPr>
        <w:t>moderate fit</w:t>
      </w:r>
      <w:r w:rsidRPr="005F5FE3">
        <w:rPr>
          <w:rFonts w:asciiTheme="majorBidi" w:eastAsia="Times New Roman" w:hAnsiTheme="majorBidi" w:cstheme="majorBidi"/>
          <w:sz w:val="24"/>
          <w:szCs w:val="24"/>
        </w:rPr>
        <w:t xml:space="preserve"> with the data: CMIN/DF = 2.322, GFI = 0.751, AGFI = 0.680, CFI = 0.851, NFI = 0.768, and RMSEA = 0.114. Although some indices fall below the recommended thresholds (e.g., GFI &gt; 0.90, RMSEA &lt; 0.08), the model can be considered acceptable for an initial specification.</w:t>
      </w:r>
    </w:p>
    <w:p w14:paraId="399C0FEF" w14:textId="77777777" w:rsidR="005F53D1" w:rsidRPr="005F5FE3" w:rsidRDefault="005F53D1" w:rsidP="005F53D1">
      <w:pPr>
        <w:spacing w:before="100" w:beforeAutospacing="1" w:after="100" w:afterAutospacing="1" w:line="240" w:lineRule="auto"/>
        <w:ind w:right="-625"/>
        <w:jc w:val="both"/>
        <w:rPr>
          <w:rFonts w:asciiTheme="majorBidi" w:eastAsia="Times New Roman" w:hAnsiTheme="majorBidi" w:cstheme="majorBidi"/>
          <w:sz w:val="24"/>
          <w:szCs w:val="24"/>
        </w:rPr>
      </w:pPr>
      <w:r w:rsidRPr="005F5FE3">
        <w:rPr>
          <w:rFonts w:asciiTheme="majorBidi" w:eastAsia="Times New Roman" w:hAnsiTheme="majorBidi" w:cstheme="majorBidi"/>
          <w:sz w:val="24"/>
          <w:szCs w:val="24"/>
        </w:rPr>
        <w:t xml:space="preserve">Overall, these results suggest that </w:t>
      </w:r>
      <w:r w:rsidRPr="005F5FE3">
        <w:rPr>
          <w:rFonts w:asciiTheme="majorBidi" w:eastAsia="Times New Roman" w:hAnsiTheme="majorBidi" w:cstheme="majorBidi"/>
          <w:b/>
          <w:bCs/>
          <w:sz w:val="24"/>
          <w:szCs w:val="24"/>
        </w:rPr>
        <w:t>AI-based project management plays a significant mediating role</w:t>
      </w:r>
      <w:r w:rsidRPr="005F5FE3">
        <w:rPr>
          <w:rFonts w:asciiTheme="majorBidi" w:eastAsia="Times New Roman" w:hAnsiTheme="majorBidi" w:cstheme="majorBidi"/>
          <w:sz w:val="24"/>
          <w:szCs w:val="24"/>
        </w:rPr>
        <w:t xml:space="preserve"> in linking influencing factors to project management outcomes, highlighting the importance of AI integration in improving efficiency, decision-making, and communication within design and consultancy environments.</w:t>
      </w:r>
    </w:p>
    <w:p w14:paraId="59A7C90C" w14:textId="77777777" w:rsidR="005F53D1" w:rsidRPr="005F5FE3" w:rsidRDefault="005F53D1" w:rsidP="005F53D1"/>
    <w:p w14:paraId="14D8BFBB" w14:textId="77777777" w:rsidR="005F53D1" w:rsidRPr="005F5FE3" w:rsidRDefault="005F53D1" w:rsidP="005F53D1">
      <w:pPr>
        <w:spacing w:line="278" w:lineRule="auto"/>
        <w:rPr>
          <w:b/>
          <w:bCs/>
        </w:rPr>
      </w:pPr>
      <w:r w:rsidRPr="005F5FE3">
        <w:rPr>
          <w:b/>
          <w:bCs/>
        </w:rPr>
        <w:t>Modified SEM Model Results</w:t>
      </w:r>
    </w:p>
    <w:p w14:paraId="6BC1F4F5" w14:textId="489D95BD" w:rsidR="005F53D1" w:rsidRPr="005F5FE3" w:rsidRDefault="005F53D1" w:rsidP="005F53D1">
      <w:pPr>
        <w:rPr>
          <w:lang w:bidi="ar-AE"/>
        </w:rPr>
      </w:pPr>
    </w:p>
    <w:p w14:paraId="0ADF4328" w14:textId="41F93D72" w:rsidR="005F53D1" w:rsidRPr="005F5FE3" w:rsidRDefault="0040010E" w:rsidP="005F53D1">
      <w:pPr>
        <w:rPr>
          <w:lang w:bidi="ar-AE"/>
        </w:rPr>
      </w:pPr>
      <w:r w:rsidRPr="005F5FE3">
        <w:rPr>
          <w:noProof/>
          <w:lang w:bidi="ar-AE"/>
        </w:rPr>
        <w:drawing>
          <wp:inline distT="0" distB="0" distL="0" distR="0" wp14:anchorId="71D942AA" wp14:editId="32776476">
            <wp:extent cx="5518150" cy="3892182"/>
            <wp:effectExtent l="0" t="0" r="6350" b="0"/>
            <wp:docPr id="229342366"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521591" cy="3894609"/>
                    </a:xfrm>
                    <a:prstGeom prst="rect">
                      <a:avLst/>
                    </a:prstGeom>
                    <a:noFill/>
                    <a:ln>
                      <a:noFill/>
                    </a:ln>
                  </pic:spPr>
                </pic:pic>
              </a:graphicData>
            </a:graphic>
          </wp:inline>
        </w:drawing>
      </w:r>
    </w:p>
    <w:p w14:paraId="057CB952" w14:textId="0CCDB453" w:rsidR="0040010E" w:rsidRPr="005F5FE3" w:rsidRDefault="0040010E" w:rsidP="005F53D1">
      <w:r w:rsidRPr="005F5FE3">
        <w:rPr>
          <w:noProof/>
        </w:rPr>
        <w:lastRenderedPageBreak/>
        <w:drawing>
          <wp:inline distT="0" distB="0" distL="0" distR="0" wp14:anchorId="04EA5E2D" wp14:editId="1602737D">
            <wp:extent cx="5391150" cy="3802604"/>
            <wp:effectExtent l="0" t="0" r="0" b="7620"/>
            <wp:docPr id="173408071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395378" cy="3805586"/>
                    </a:xfrm>
                    <a:prstGeom prst="rect">
                      <a:avLst/>
                    </a:prstGeom>
                    <a:noFill/>
                    <a:ln>
                      <a:noFill/>
                    </a:ln>
                  </pic:spPr>
                </pic:pic>
              </a:graphicData>
            </a:graphic>
          </wp:inline>
        </w:drawing>
      </w:r>
    </w:p>
    <w:p w14:paraId="31D4FECC" w14:textId="580B0F8A" w:rsidR="0040010E" w:rsidRPr="005F5FE3" w:rsidRDefault="0040010E" w:rsidP="005F53D1">
      <w:r w:rsidRPr="005F5FE3">
        <w:rPr>
          <w:noProof/>
        </w:rPr>
        <w:drawing>
          <wp:inline distT="0" distB="0" distL="0" distR="0" wp14:anchorId="324493D6" wp14:editId="051F136D">
            <wp:extent cx="5549900" cy="3914577"/>
            <wp:effectExtent l="0" t="0" r="0" b="0"/>
            <wp:docPr id="1913636771"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551380" cy="3915621"/>
                    </a:xfrm>
                    <a:prstGeom prst="rect">
                      <a:avLst/>
                    </a:prstGeom>
                    <a:noFill/>
                    <a:ln>
                      <a:noFill/>
                    </a:ln>
                  </pic:spPr>
                </pic:pic>
              </a:graphicData>
            </a:graphic>
          </wp:inline>
        </w:drawing>
      </w:r>
    </w:p>
    <w:p w14:paraId="32201B97" w14:textId="4FAE0EB0" w:rsidR="005F53D1" w:rsidRDefault="005F53D1" w:rsidP="005034EA">
      <w:pPr>
        <w:spacing w:line="240" w:lineRule="auto"/>
        <w:ind w:right="-625"/>
        <w:jc w:val="both"/>
        <w:rPr>
          <w:i/>
          <w:iCs/>
          <w:color w:val="1F497D" w:themeColor="text2"/>
          <w:sz w:val="18"/>
          <w:szCs w:val="18"/>
        </w:rPr>
      </w:pPr>
      <w:r w:rsidRPr="005F5FE3">
        <w:rPr>
          <w:i/>
          <w:iCs/>
          <w:color w:val="1F497D" w:themeColor="text2"/>
          <w:sz w:val="18"/>
          <w:szCs w:val="18"/>
        </w:rPr>
        <w:t xml:space="preserve">Figure </w:t>
      </w:r>
      <w:proofErr w:type="gramStart"/>
      <w:r w:rsidRPr="005F5FE3">
        <w:rPr>
          <w:i/>
          <w:iCs/>
          <w:color w:val="1F497D" w:themeColor="text2"/>
          <w:sz w:val="18"/>
          <w:szCs w:val="18"/>
        </w:rPr>
        <w:t xml:space="preserve">( </w:t>
      </w:r>
      <w:r w:rsidR="007C59FC" w:rsidRPr="005F5FE3">
        <w:rPr>
          <w:i/>
          <w:iCs/>
          <w:color w:val="1F497D" w:themeColor="text2"/>
          <w:sz w:val="18"/>
          <w:szCs w:val="18"/>
        </w:rPr>
        <w:t>10</w:t>
      </w:r>
      <w:proofErr w:type="gramEnd"/>
      <w:r w:rsidRPr="005F5FE3">
        <w:rPr>
          <w:i/>
          <w:iCs/>
          <w:color w:val="1F497D" w:themeColor="text2"/>
          <w:sz w:val="18"/>
          <w:szCs w:val="18"/>
        </w:rPr>
        <w:t xml:space="preserve">): Structural Equation Model Modified model </w:t>
      </w:r>
    </w:p>
    <w:p w14:paraId="2506B28E" w14:textId="77777777" w:rsidR="00076A31" w:rsidRDefault="00076A31" w:rsidP="005034EA">
      <w:pPr>
        <w:spacing w:line="240" w:lineRule="auto"/>
        <w:ind w:right="-625"/>
        <w:jc w:val="both"/>
        <w:rPr>
          <w:i/>
          <w:iCs/>
          <w:color w:val="1F497D" w:themeColor="text2"/>
          <w:sz w:val="18"/>
          <w:szCs w:val="18"/>
        </w:rPr>
      </w:pPr>
    </w:p>
    <w:p w14:paraId="5765B9AB" w14:textId="77777777" w:rsidR="00076A31" w:rsidRPr="005F5FE3" w:rsidRDefault="00076A31" w:rsidP="005034EA">
      <w:pPr>
        <w:spacing w:line="240" w:lineRule="auto"/>
        <w:ind w:right="-625"/>
        <w:jc w:val="both"/>
        <w:rPr>
          <w:i/>
          <w:iCs/>
          <w:color w:val="1F497D" w:themeColor="text2"/>
          <w:sz w:val="18"/>
          <w:szCs w:val="18"/>
        </w:rPr>
      </w:pPr>
    </w:p>
    <w:p w14:paraId="2D2C1AD8" w14:textId="23F39894" w:rsidR="005F53D1" w:rsidRPr="005F5FE3" w:rsidRDefault="005F53D1" w:rsidP="005034EA">
      <w:pPr>
        <w:spacing w:line="240" w:lineRule="auto"/>
        <w:ind w:right="-625"/>
        <w:jc w:val="both"/>
        <w:rPr>
          <w:i/>
          <w:iCs/>
          <w:color w:val="1F497D" w:themeColor="text2"/>
          <w:sz w:val="18"/>
          <w:szCs w:val="18"/>
        </w:rPr>
      </w:pPr>
      <w:r w:rsidRPr="005F5FE3">
        <w:rPr>
          <w:i/>
          <w:iCs/>
          <w:color w:val="1F497D" w:themeColor="text2"/>
          <w:sz w:val="18"/>
          <w:szCs w:val="18"/>
        </w:rPr>
        <w:t>Table (</w:t>
      </w:r>
      <w:r w:rsidR="000D18A6" w:rsidRPr="005F5FE3">
        <w:rPr>
          <w:i/>
          <w:iCs/>
          <w:color w:val="1F497D" w:themeColor="text2"/>
          <w:sz w:val="18"/>
          <w:szCs w:val="18"/>
        </w:rPr>
        <w:t>2</w:t>
      </w:r>
      <w:r w:rsidR="004E4096">
        <w:rPr>
          <w:i/>
          <w:iCs/>
          <w:color w:val="1F497D" w:themeColor="text2"/>
          <w:sz w:val="18"/>
          <w:szCs w:val="18"/>
        </w:rPr>
        <w:t>9</w:t>
      </w:r>
      <w:r w:rsidRPr="005F5FE3">
        <w:rPr>
          <w:i/>
          <w:iCs/>
          <w:color w:val="1F497D" w:themeColor="text2"/>
          <w:sz w:val="18"/>
          <w:szCs w:val="18"/>
        </w:rPr>
        <w:t>): Results of the Modified Structural Equation Model with Standardized Path Coefficients</w:t>
      </w:r>
    </w:p>
    <w:tbl>
      <w:tblPr>
        <w:tblW w:w="6170" w:type="pct"/>
        <w:jc w:val="center"/>
        <w:tblBorders>
          <w:top w:val="single" w:sz="6" w:space="0" w:color="auto"/>
          <w:left w:val="single" w:sz="6" w:space="0" w:color="auto"/>
          <w:bottom w:val="single" w:sz="6" w:space="0" w:color="auto"/>
          <w:right w:val="single" w:sz="6" w:space="0" w:color="auto"/>
        </w:tblBorders>
        <w:tblLayout w:type="fixed"/>
        <w:tblCellMar>
          <w:top w:w="15" w:type="dxa"/>
          <w:left w:w="15" w:type="dxa"/>
          <w:bottom w:w="15" w:type="dxa"/>
          <w:right w:w="15" w:type="dxa"/>
        </w:tblCellMar>
        <w:tblLook w:val="04A0" w:firstRow="1" w:lastRow="0" w:firstColumn="1" w:lastColumn="0" w:noHBand="0" w:noVBand="1"/>
      </w:tblPr>
      <w:tblGrid>
        <w:gridCol w:w="3391"/>
        <w:gridCol w:w="558"/>
        <w:gridCol w:w="3602"/>
        <w:gridCol w:w="1891"/>
        <w:gridCol w:w="390"/>
        <w:gridCol w:w="240"/>
        <w:gridCol w:w="719"/>
        <w:gridCol w:w="28"/>
        <w:gridCol w:w="683"/>
        <w:gridCol w:w="28"/>
      </w:tblGrid>
      <w:tr w:rsidR="005F53D1" w:rsidRPr="00CC051F" w14:paraId="15421C55" w14:textId="77777777" w:rsidTr="00CC051F">
        <w:trPr>
          <w:gridAfter w:val="1"/>
          <w:wAfter w:w="12" w:type="pct"/>
          <w:tblHeader/>
          <w:jc w:val="center"/>
        </w:trPr>
        <w:tc>
          <w:tcPr>
            <w:tcW w:w="3275" w:type="pct"/>
            <w:gridSpan w:val="3"/>
            <w:tcBorders>
              <w:bottom w:val="single" w:sz="6" w:space="0" w:color="auto"/>
              <w:right w:val="single" w:sz="6" w:space="0" w:color="auto"/>
            </w:tcBorders>
            <w:shd w:val="clear" w:color="auto" w:fill="BFBFBF" w:themeFill="background1" w:themeFillShade="BF"/>
            <w:tcMar>
              <w:top w:w="15" w:type="dxa"/>
              <w:left w:w="140" w:type="dxa"/>
              <w:bottom w:w="15" w:type="dxa"/>
              <w:right w:w="140" w:type="dxa"/>
            </w:tcMar>
            <w:vAlign w:val="center"/>
            <w:hideMark/>
          </w:tcPr>
          <w:p w14:paraId="100E94A8" w14:textId="77777777" w:rsidR="005F53D1" w:rsidRPr="00CC051F" w:rsidRDefault="005F53D1" w:rsidP="006B00E0">
            <w:pPr>
              <w:pStyle w:val="NoSpacing"/>
              <w:jc w:val="center"/>
              <w:rPr>
                <w:b/>
                <w:bCs/>
              </w:rPr>
            </w:pPr>
            <w:r w:rsidRPr="00CC051F">
              <w:rPr>
                <w:b/>
                <w:bCs/>
              </w:rPr>
              <w:t>Variables</w:t>
            </w:r>
          </w:p>
        </w:tc>
        <w:tc>
          <w:tcPr>
            <w:tcW w:w="820" w:type="pct"/>
            <w:tcBorders>
              <w:bottom w:val="single" w:sz="6" w:space="0" w:color="auto"/>
            </w:tcBorders>
            <w:shd w:val="clear" w:color="auto" w:fill="FFFF00"/>
            <w:tcMar>
              <w:top w:w="15" w:type="dxa"/>
              <w:left w:w="140" w:type="dxa"/>
              <w:bottom w:w="15" w:type="dxa"/>
              <w:right w:w="140" w:type="dxa"/>
            </w:tcMar>
            <w:vAlign w:val="center"/>
            <w:hideMark/>
          </w:tcPr>
          <w:p w14:paraId="1A69AFC0" w14:textId="41C91833" w:rsidR="005F53D1" w:rsidRPr="00CC051F" w:rsidRDefault="00B40D62" w:rsidP="00B40D62">
            <w:pPr>
              <w:pStyle w:val="NoSpacing"/>
              <w:jc w:val="center"/>
              <w:rPr>
                <w:b/>
                <w:bCs/>
              </w:rPr>
            </w:pPr>
            <w:r w:rsidRPr="00CC051F">
              <w:rPr>
                <w:b/>
                <w:bCs/>
              </w:rPr>
              <w:t xml:space="preserve">Unstandardized </w:t>
            </w:r>
            <w:r w:rsidR="005F53D1" w:rsidRPr="00CC051F">
              <w:rPr>
                <w:b/>
                <w:bCs/>
              </w:rPr>
              <w:t>Estimate</w:t>
            </w:r>
            <w:r w:rsidRPr="00CC051F">
              <w:rPr>
                <w:b/>
                <w:bCs/>
              </w:rPr>
              <w:t xml:space="preserve"> (B)</w:t>
            </w:r>
            <w:r w:rsidR="00855371" w:rsidRPr="00CC051F">
              <w:rPr>
                <w:b/>
                <w:bCs/>
              </w:rPr>
              <w:t xml:space="preserve"> </w:t>
            </w:r>
          </w:p>
        </w:tc>
        <w:tc>
          <w:tcPr>
            <w:tcW w:w="273" w:type="pct"/>
            <w:gridSpan w:val="2"/>
            <w:tcBorders>
              <w:bottom w:val="single" w:sz="6" w:space="0" w:color="auto"/>
            </w:tcBorders>
            <w:shd w:val="clear" w:color="auto" w:fill="BFBFBF" w:themeFill="background1" w:themeFillShade="BF"/>
            <w:tcMar>
              <w:top w:w="15" w:type="dxa"/>
              <w:left w:w="140" w:type="dxa"/>
              <w:bottom w:w="15" w:type="dxa"/>
              <w:right w:w="140" w:type="dxa"/>
            </w:tcMar>
            <w:vAlign w:val="center"/>
            <w:hideMark/>
          </w:tcPr>
          <w:p w14:paraId="63880D7F" w14:textId="77777777" w:rsidR="005F53D1" w:rsidRPr="00CC051F" w:rsidRDefault="005F53D1" w:rsidP="006B00E0">
            <w:pPr>
              <w:pStyle w:val="NoSpacing"/>
              <w:rPr>
                <w:b/>
                <w:bCs/>
              </w:rPr>
            </w:pPr>
            <w:r w:rsidRPr="00CC051F">
              <w:rPr>
                <w:b/>
                <w:bCs/>
              </w:rPr>
              <w:t>S.E.</w:t>
            </w:r>
          </w:p>
        </w:tc>
        <w:tc>
          <w:tcPr>
            <w:tcW w:w="312" w:type="pct"/>
            <w:tcBorders>
              <w:bottom w:val="single" w:sz="6" w:space="0" w:color="auto"/>
            </w:tcBorders>
            <w:shd w:val="clear" w:color="auto" w:fill="BFBFBF" w:themeFill="background1" w:themeFillShade="BF"/>
            <w:tcMar>
              <w:top w:w="15" w:type="dxa"/>
              <w:left w:w="140" w:type="dxa"/>
              <w:bottom w:w="15" w:type="dxa"/>
              <w:right w:w="140" w:type="dxa"/>
            </w:tcMar>
            <w:vAlign w:val="center"/>
            <w:hideMark/>
          </w:tcPr>
          <w:p w14:paraId="757ABC8A" w14:textId="77777777" w:rsidR="005F53D1" w:rsidRPr="00CC051F" w:rsidRDefault="005F53D1" w:rsidP="006B00E0">
            <w:pPr>
              <w:pStyle w:val="NoSpacing"/>
              <w:rPr>
                <w:b/>
                <w:bCs/>
              </w:rPr>
            </w:pPr>
            <w:r w:rsidRPr="00CC051F">
              <w:rPr>
                <w:b/>
                <w:bCs/>
              </w:rPr>
              <w:t>C.R.</w:t>
            </w:r>
          </w:p>
        </w:tc>
        <w:tc>
          <w:tcPr>
            <w:tcW w:w="308" w:type="pct"/>
            <w:gridSpan w:val="2"/>
            <w:tcBorders>
              <w:bottom w:val="single" w:sz="6" w:space="0" w:color="auto"/>
            </w:tcBorders>
            <w:shd w:val="clear" w:color="auto" w:fill="BFBFBF" w:themeFill="background1" w:themeFillShade="BF"/>
            <w:tcMar>
              <w:top w:w="15" w:type="dxa"/>
              <w:left w:w="140" w:type="dxa"/>
              <w:bottom w:w="15" w:type="dxa"/>
              <w:right w:w="140" w:type="dxa"/>
            </w:tcMar>
            <w:vAlign w:val="center"/>
            <w:hideMark/>
          </w:tcPr>
          <w:p w14:paraId="00A0008F" w14:textId="77777777" w:rsidR="005F53D1" w:rsidRPr="00CC051F" w:rsidRDefault="005F53D1" w:rsidP="006B00E0">
            <w:pPr>
              <w:pStyle w:val="NoSpacing"/>
              <w:rPr>
                <w:b/>
                <w:bCs/>
              </w:rPr>
            </w:pPr>
            <w:r w:rsidRPr="00CC051F">
              <w:rPr>
                <w:b/>
                <w:bCs/>
              </w:rPr>
              <w:t>P</w:t>
            </w:r>
          </w:p>
        </w:tc>
      </w:tr>
      <w:tr w:rsidR="005F53D1" w:rsidRPr="005F5FE3" w14:paraId="3EFEFDDB" w14:textId="77777777" w:rsidTr="00855371">
        <w:trPr>
          <w:jc w:val="center"/>
        </w:trPr>
        <w:tc>
          <w:tcPr>
            <w:tcW w:w="1471" w:type="pct"/>
            <w:tcMar>
              <w:top w:w="15" w:type="dxa"/>
              <w:left w:w="57" w:type="dxa"/>
              <w:bottom w:w="15" w:type="dxa"/>
              <w:right w:w="57" w:type="dxa"/>
            </w:tcMar>
            <w:vAlign w:val="center"/>
          </w:tcPr>
          <w:p w14:paraId="2445AD11" w14:textId="77777777" w:rsidR="005F53D1" w:rsidRPr="005F5FE3" w:rsidRDefault="005F53D1" w:rsidP="006B00E0">
            <w:pPr>
              <w:spacing w:after="0" w:line="240" w:lineRule="auto"/>
              <w:rPr>
                <w:rFonts w:ascii="Times New Roman" w:eastAsia="Times New Roman" w:hAnsi="Times New Roman" w:cs="Times New Roman"/>
                <w:sz w:val="24"/>
                <w:szCs w:val="24"/>
              </w:rPr>
            </w:pPr>
            <w:proofErr w:type="spellStart"/>
            <w:proofErr w:type="gramStart"/>
            <w:r w:rsidRPr="005F5FE3">
              <w:rPr>
                <w:rFonts w:ascii="Times New Roman" w:eastAsia="Times New Roman" w:hAnsi="Times New Roman" w:cs="Times New Roman"/>
                <w:sz w:val="24"/>
                <w:szCs w:val="24"/>
              </w:rPr>
              <w:t>AIBased.Project.Management</w:t>
            </w:r>
            <w:proofErr w:type="spellEnd"/>
            <w:proofErr w:type="gramEnd"/>
          </w:p>
        </w:tc>
        <w:tc>
          <w:tcPr>
            <w:tcW w:w="242" w:type="pct"/>
            <w:noWrap/>
            <w:tcMar>
              <w:top w:w="15" w:type="dxa"/>
              <w:left w:w="57" w:type="dxa"/>
              <w:bottom w:w="15" w:type="dxa"/>
              <w:right w:w="57" w:type="dxa"/>
            </w:tcMar>
            <w:vAlign w:val="center"/>
          </w:tcPr>
          <w:p w14:paraId="200D2F65" w14:textId="77777777" w:rsidR="005F53D1" w:rsidRPr="005F5FE3" w:rsidRDefault="005F53D1"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&lt;---</w:t>
            </w:r>
          </w:p>
        </w:tc>
        <w:tc>
          <w:tcPr>
            <w:tcW w:w="1562" w:type="pct"/>
            <w:tcBorders>
              <w:right w:val="single" w:sz="6" w:space="0" w:color="auto"/>
            </w:tcBorders>
            <w:tcMar>
              <w:top w:w="15" w:type="dxa"/>
              <w:left w:w="140" w:type="dxa"/>
              <w:bottom w:w="15" w:type="dxa"/>
              <w:right w:w="140" w:type="dxa"/>
            </w:tcMar>
            <w:vAlign w:val="center"/>
          </w:tcPr>
          <w:p w14:paraId="34DFF917" w14:textId="77777777" w:rsidR="005F53D1" w:rsidRPr="005F5FE3" w:rsidRDefault="005F53D1" w:rsidP="006B00E0">
            <w:pPr>
              <w:spacing w:after="0" w:line="240" w:lineRule="auto"/>
              <w:rPr>
                <w:rFonts w:ascii="Times New Roman" w:eastAsia="Times New Roman" w:hAnsi="Times New Roman" w:cs="Times New Roman"/>
                <w:sz w:val="24"/>
                <w:szCs w:val="24"/>
              </w:rPr>
            </w:pPr>
            <w:proofErr w:type="spellStart"/>
            <w:proofErr w:type="gramStart"/>
            <w:r w:rsidRPr="005F5FE3">
              <w:rPr>
                <w:rFonts w:ascii="Times New Roman" w:eastAsia="Times New Roman" w:hAnsi="Times New Roman" w:cs="Times New Roman"/>
                <w:sz w:val="24"/>
                <w:szCs w:val="24"/>
              </w:rPr>
              <w:t>Factors.Influencing.AIutilization</w:t>
            </w:r>
            <w:proofErr w:type="spellEnd"/>
            <w:proofErr w:type="gramEnd"/>
          </w:p>
        </w:tc>
        <w:tc>
          <w:tcPr>
            <w:tcW w:w="820" w:type="pct"/>
            <w:tcMar>
              <w:top w:w="15" w:type="dxa"/>
              <w:left w:w="140" w:type="dxa"/>
              <w:bottom w:w="15" w:type="dxa"/>
              <w:right w:w="140" w:type="dxa"/>
            </w:tcMar>
            <w:vAlign w:val="center"/>
          </w:tcPr>
          <w:p w14:paraId="0F63BCD1" w14:textId="77777777" w:rsidR="005F53D1" w:rsidRPr="005F5FE3" w:rsidRDefault="005F53D1" w:rsidP="00855371">
            <w:pPr>
              <w:spacing w:after="0" w:line="240" w:lineRule="auto"/>
              <w:jc w:val="center"/>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.889</w:t>
            </w:r>
          </w:p>
        </w:tc>
        <w:tc>
          <w:tcPr>
            <w:tcW w:w="169" w:type="pct"/>
            <w:tcMar>
              <w:top w:w="15" w:type="dxa"/>
              <w:left w:w="140" w:type="dxa"/>
              <w:bottom w:w="15" w:type="dxa"/>
              <w:right w:w="140" w:type="dxa"/>
            </w:tcMar>
            <w:vAlign w:val="center"/>
          </w:tcPr>
          <w:p w14:paraId="004F4468"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.175</w:t>
            </w:r>
          </w:p>
        </w:tc>
        <w:tc>
          <w:tcPr>
            <w:tcW w:w="428" w:type="pct"/>
            <w:gridSpan w:val="3"/>
            <w:tcMar>
              <w:top w:w="15" w:type="dxa"/>
              <w:left w:w="140" w:type="dxa"/>
              <w:bottom w:w="15" w:type="dxa"/>
              <w:right w:w="140" w:type="dxa"/>
            </w:tcMar>
            <w:vAlign w:val="center"/>
          </w:tcPr>
          <w:p w14:paraId="7BFFF486"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5.079</w:t>
            </w:r>
          </w:p>
        </w:tc>
        <w:tc>
          <w:tcPr>
            <w:tcW w:w="308" w:type="pct"/>
            <w:gridSpan w:val="2"/>
            <w:tcMar>
              <w:top w:w="15" w:type="dxa"/>
              <w:left w:w="140" w:type="dxa"/>
              <w:bottom w:w="15" w:type="dxa"/>
              <w:right w:w="140" w:type="dxa"/>
            </w:tcMar>
            <w:vAlign w:val="center"/>
          </w:tcPr>
          <w:p w14:paraId="2554BDB8"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w:t>
            </w:r>
          </w:p>
        </w:tc>
      </w:tr>
      <w:tr w:rsidR="005F53D1" w:rsidRPr="005F5FE3" w14:paraId="3E349BC6" w14:textId="77777777" w:rsidTr="00855371">
        <w:trPr>
          <w:jc w:val="center"/>
        </w:trPr>
        <w:tc>
          <w:tcPr>
            <w:tcW w:w="1471" w:type="pct"/>
            <w:tcMar>
              <w:top w:w="15" w:type="dxa"/>
              <w:left w:w="57" w:type="dxa"/>
              <w:bottom w:w="15" w:type="dxa"/>
              <w:right w:w="57" w:type="dxa"/>
            </w:tcMar>
            <w:vAlign w:val="center"/>
          </w:tcPr>
          <w:p w14:paraId="575D955F" w14:textId="77777777" w:rsidR="005F53D1" w:rsidRPr="005F5FE3" w:rsidRDefault="005F53D1" w:rsidP="006B00E0">
            <w:pPr>
              <w:spacing w:after="0" w:line="240" w:lineRule="auto"/>
              <w:rPr>
                <w:rFonts w:ascii="Times New Roman" w:eastAsia="Times New Roman" w:hAnsi="Times New Roman" w:cs="Times New Roman"/>
                <w:sz w:val="24"/>
                <w:szCs w:val="24"/>
              </w:rPr>
            </w:pPr>
            <w:proofErr w:type="spellStart"/>
            <w:r w:rsidRPr="005F5FE3">
              <w:rPr>
                <w:rFonts w:ascii="Times New Roman" w:eastAsia="Times New Roman" w:hAnsi="Times New Roman" w:cs="Times New Roman"/>
                <w:sz w:val="24"/>
                <w:szCs w:val="24"/>
              </w:rPr>
              <w:t>Project.ManagementOutcomes</w:t>
            </w:r>
            <w:proofErr w:type="spellEnd"/>
          </w:p>
        </w:tc>
        <w:tc>
          <w:tcPr>
            <w:tcW w:w="242" w:type="pct"/>
            <w:noWrap/>
            <w:tcMar>
              <w:top w:w="15" w:type="dxa"/>
              <w:left w:w="57" w:type="dxa"/>
              <w:bottom w:w="15" w:type="dxa"/>
              <w:right w:w="57" w:type="dxa"/>
            </w:tcMar>
            <w:vAlign w:val="center"/>
          </w:tcPr>
          <w:p w14:paraId="3C383D0C" w14:textId="77777777" w:rsidR="005F53D1" w:rsidRPr="005F5FE3" w:rsidRDefault="005F53D1"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&lt;---</w:t>
            </w:r>
          </w:p>
        </w:tc>
        <w:tc>
          <w:tcPr>
            <w:tcW w:w="1562" w:type="pct"/>
            <w:tcBorders>
              <w:right w:val="single" w:sz="6" w:space="0" w:color="auto"/>
            </w:tcBorders>
            <w:tcMar>
              <w:top w:w="15" w:type="dxa"/>
              <w:left w:w="140" w:type="dxa"/>
              <w:bottom w:w="15" w:type="dxa"/>
              <w:right w:w="140" w:type="dxa"/>
            </w:tcMar>
            <w:vAlign w:val="center"/>
          </w:tcPr>
          <w:p w14:paraId="548ABF8A" w14:textId="77777777" w:rsidR="005F53D1" w:rsidRPr="005F5FE3" w:rsidRDefault="005F53D1" w:rsidP="006B00E0">
            <w:pPr>
              <w:spacing w:after="0" w:line="240" w:lineRule="auto"/>
              <w:rPr>
                <w:rFonts w:ascii="Times New Roman" w:eastAsia="Times New Roman" w:hAnsi="Times New Roman" w:cs="Times New Roman"/>
                <w:sz w:val="24"/>
                <w:szCs w:val="24"/>
              </w:rPr>
            </w:pPr>
            <w:proofErr w:type="spellStart"/>
            <w:proofErr w:type="gramStart"/>
            <w:r w:rsidRPr="005F5FE3">
              <w:rPr>
                <w:rFonts w:ascii="Times New Roman" w:eastAsia="Times New Roman" w:hAnsi="Times New Roman" w:cs="Times New Roman"/>
                <w:sz w:val="24"/>
                <w:szCs w:val="24"/>
              </w:rPr>
              <w:t>Factors.Influencing.AIutilization</w:t>
            </w:r>
            <w:proofErr w:type="spellEnd"/>
            <w:proofErr w:type="gramEnd"/>
          </w:p>
        </w:tc>
        <w:tc>
          <w:tcPr>
            <w:tcW w:w="820" w:type="pct"/>
            <w:tcMar>
              <w:top w:w="15" w:type="dxa"/>
              <w:left w:w="140" w:type="dxa"/>
              <w:bottom w:w="15" w:type="dxa"/>
              <w:right w:w="140" w:type="dxa"/>
            </w:tcMar>
            <w:vAlign w:val="center"/>
          </w:tcPr>
          <w:p w14:paraId="69E2E43A" w14:textId="77777777" w:rsidR="005F53D1" w:rsidRPr="005F5FE3" w:rsidRDefault="005F53D1" w:rsidP="00855371">
            <w:pPr>
              <w:spacing w:after="0" w:line="240" w:lineRule="auto"/>
              <w:jc w:val="center"/>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.125</w:t>
            </w:r>
          </w:p>
        </w:tc>
        <w:tc>
          <w:tcPr>
            <w:tcW w:w="169" w:type="pct"/>
            <w:tcMar>
              <w:top w:w="15" w:type="dxa"/>
              <w:left w:w="140" w:type="dxa"/>
              <w:bottom w:w="15" w:type="dxa"/>
              <w:right w:w="140" w:type="dxa"/>
            </w:tcMar>
            <w:vAlign w:val="center"/>
          </w:tcPr>
          <w:p w14:paraId="405A6FC5"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.167</w:t>
            </w:r>
          </w:p>
        </w:tc>
        <w:tc>
          <w:tcPr>
            <w:tcW w:w="428" w:type="pct"/>
            <w:gridSpan w:val="3"/>
            <w:tcMar>
              <w:top w:w="15" w:type="dxa"/>
              <w:left w:w="140" w:type="dxa"/>
              <w:bottom w:w="15" w:type="dxa"/>
              <w:right w:w="140" w:type="dxa"/>
            </w:tcMar>
            <w:vAlign w:val="center"/>
          </w:tcPr>
          <w:p w14:paraId="687EA537"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.748</w:t>
            </w:r>
          </w:p>
        </w:tc>
        <w:tc>
          <w:tcPr>
            <w:tcW w:w="308" w:type="pct"/>
            <w:gridSpan w:val="2"/>
            <w:tcMar>
              <w:top w:w="15" w:type="dxa"/>
              <w:left w:w="140" w:type="dxa"/>
              <w:bottom w:w="15" w:type="dxa"/>
              <w:right w:w="140" w:type="dxa"/>
            </w:tcMar>
            <w:vAlign w:val="center"/>
          </w:tcPr>
          <w:p w14:paraId="5D952837"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.455</w:t>
            </w:r>
          </w:p>
        </w:tc>
      </w:tr>
      <w:tr w:rsidR="005F53D1" w:rsidRPr="005F5FE3" w14:paraId="414844B2" w14:textId="77777777" w:rsidTr="00855371">
        <w:trPr>
          <w:jc w:val="center"/>
        </w:trPr>
        <w:tc>
          <w:tcPr>
            <w:tcW w:w="1471" w:type="pct"/>
            <w:tcMar>
              <w:top w:w="15" w:type="dxa"/>
              <w:left w:w="57" w:type="dxa"/>
              <w:bottom w:w="15" w:type="dxa"/>
              <w:right w:w="57" w:type="dxa"/>
            </w:tcMar>
            <w:vAlign w:val="center"/>
          </w:tcPr>
          <w:p w14:paraId="0348D3F3" w14:textId="77777777" w:rsidR="005F53D1" w:rsidRPr="005F5FE3" w:rsidRDefault="005F53D1" w:rsidP="006B00E0">
            <w:pPr>
              <w:spacing w:after="0" w:line="240" w:lineRule="auto"/>
              <w:rPr>
                <w:rFonts w:ascii="Times New Roman" w:eastAsia="Times New Roman" w:hAnsi="Times New Roman" w:cs="Times New Roman"/>
                <w:sz w:val="24"/>
                <w:szCs w:val="24"/>
              </w:rPr>
            </w:pPr>
            <w:proofErr w:type="spellStart"/>
            <w:r w:rsidRPr="005F5FE3">
              <w:rPr>
                <w:rFonts w:ascii="Times New Roman" w:eastAsia="Times New Roman" w:hAnsi="Times New Roman" w:cs="Times New Roman"/>
                <w:sz w:val="24"/>
                <w:szCs w:val="24"/>
              </w:rPr>
              <w:t>Project.ManagementOutcomes</w:t>
            </w:r>
            <w:proofErr w:type="spellEnd"/>
          </w:p>
        </w:tc>
        <w:tc>
          <w:tcPr>
            <w:tcW w:w="242" w:type="pct"/>
            <w:noWrap/>
            <w:tcMar>
              <w:top w:w="15" w:type="dxa"/>
              <w:left w:w="57" w:type="dxa"/>
              <w:bottom w:w="15" w:type="dxa"/>
              <w:right w:w="57" w:type="dxa"/>
            </w:tcMar>
            <w:vAlign w:val="center"/>
          </w:tcPr>
          <w:p w14:paraId="1BF7BCAA" w14:textId="77777777" w:rsidR="005F53D1" w:rsidRPr="005F5FE3" w:rsidRDefault="005F53D1"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&lt;---</w:t>
            </w:r>
          </w:p>
        </w:tc>
        <w:tc>
          <w:tcPr>
            <w:tcW w:w="1562" w:type="pct"/>
            <w:tcBorders>
              <w:right w:val="single" w:sz="6" w:space="0" w:color="auto"/>
            </w:tcBorders>
            <w:tcMar>
              <w:top w:w="15" w:type="dxa"/>
              <w:left w:w="140" w:type="dxa"/>
              <w:bottom w:w="15" w:type="dxa"/>
              <w:right w:w="140" w:type="dxa"/>
            </w:tcMar>
            <w:vAlign w:val="center"/>
          </w:tcPr>
          <w:p w14:paraId="0A0D7FC2" w14:textId="77777777" w:rsidR="005F53D1" w:rsidRPr="005F5FE3" w:rsidRDefault="005F53D1" w:rsidP="006B00E0">
            <w:pPr>
              <w:spacing w:after="0" w:line="240" w:lineRule="auto"/>
              <w:rPr>
                <w:rFonts w:ascii="Times New Roman" w:eastAsia="Times New Roman" w:hAnsi="Times New Roman" w:cs="Times New Roman"/>
                <w:sz w:val="24"/>
                <w:szCs w:val="24"/>
              </w:rPr>
            </w:pPr>
            <w:proofErr w:type="spellStart"/>
            <w:proofErr w:type="gramStart"/>
            <w:r w:rsidRPr="005F5FE3">
              <w:rPr>
                <w:rFonts w:ascii="Times New Roman" w:eastAsia="Times New Roman" w:hAnsi="Times New Roman" w:cs="Times New Roman"/>
                <w:sz w:val="24"/>
                <w:szCs w:val="24"/>
              </w:rPr>
              <w:t>AIBased.Project.Management</w:t>
            </w:r>
            <w:proofErr w:type="spellEnd"/>
            <w:proofErr w:type="gramEnd"/>
          </w:p>
        </w:tc>
        <w:tc>
          <w:tcPr>
            <w:tcW w:w="820" w:type="pct"/>
            <w:tcMar>
              <w:top w:w="15" w:type="dxa"/>
              <w:left w:w="140" w:type="dxa"/>
              <w:bottom w:w="15" w:type="dxa"/>
              <w:right w:w="140" w:type="dxa"/>
            </w:tcMar>
            <w:vAlign w:val="center"/>
          </w:tcPr>
          <w:p w14:paraId="42EAF038" w14:textId="77777777" w:rsidR="005F53D1" w:rsidRPr="005F5FE3" w:rsidRDefault="005F53D1" w:rsidP="00855371">
            <w:pPr>
              <w:spacing w:after="0" w:line="240" w:lineRule="auto"/>
              <w:jc w:val="center"/>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1.036</w:t>
            </w:r>
          </w:p>
        </w:tc>
        <w:tc>
          <w:tcPr>
            <w:tcW w:w="169" w:type="pct"/>
            <w:tcMar>
              <w:top w:w="15" w:type="dxa"/>
              <w:left w:w="140" w:type="dxa"/>
              <w:bottom w:w="15" w:type="dxa"/>
              <w:right w:w="140" w:type="dxa"/>
            </w:tcMar>
            <w:vAlign w:val="center"/>
          </w:tcPr>
          <w:p w14:paraId="4A0E7DC4"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.154</w:t>
            </w:r>
          </w:p>
        </w:tc>
        <w:tc>
          <w:tcPr>
            <w:tcW w:w="428" w:type="pct"/>
            <w:gridSpan w:val="3"/>
            <w:tcMar>
              <w:top w:w="15" w:type="dxa"/>
              <w:left w:w="140" w:type="dxa"/>
              <w:bottom w:w="15" w:type="dxa"/>
              <w:right w:w="140" w:type="dxa"/>
            </w:tcMar>
            <w:vAlign w:val="center"/>
          </w:tcPr>
          <w:p w14:paraId="28FBB7D9"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6.716</w:t>
            </w:r>
          </w:p>
        </w:tc>
        <w:tc>
          <w:tcPr>
            <w:tcW w:w="308" w:type="pct"/>
            <w:gridSpan w:val="2"/>
            <w:tcMar>
              <w:top w:w="15" w:type="dxa"/>
              <w:left w:w="140" w:type="dxa"/>
              <w:bottom w:w="15" w:type="dxa"/>
              <w:right w:w="140" w:type="dxa"/>
            </w:tcMar>
            <w:vAlign w:val="center"/>
          </w:tcPr>
          <w:p w14:paraId="5BC8CC08"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w:t>
            </w:r>
          </w:p>
        </w:tc>
      </w:tr>
      <w:tr w:rsidR="005F53D1" w:rsidRPr="005F5FE3" w14:paraId="17D8A8E6" w14:textId="77777777" w:rsidTr="00855371">
        <w:trPr>
          <w:jc w:val="center"/>
        </w:trPr>
        <w:tc>
          <w:tcPr>
            <w:tcW w:w="1471" w:type="pct"/>
            <w:tcMar>
              <w:top w:w="15" w:type="dxa"/>
              <w:left w:w="57" w:type="dxa"/>
              <w:bottom w:w="15" w:type="dxa"/>
              <w:right w:w="57" w:type="dxa"/>
            </w:tcMar>
            <w:vAlign w:val="center"/>
          </w:tcPr>
          <w:p w14:paraId="0C8028D3" w14:textId="77777777" w:rsidR="005F53D1" w:rsidRPr="005F5FE3" w:rsidRDefault="005F53D1" w:rsidP="006B00E0">
            <w:pPr>
              <w:spacing w:after="0" w:line="240" w:lineRule="auto"/>
              <w:rPr>
                <w:rFonts w:ascii="Times New Roman" w:eastAsia="Times New Roman" w:hAnsi="Times New Roman" w:cs="Times New Roman"/>
                <w:sz w:val="24"/>
                <w:szCs w:val="24"/>
              </w:rPr>
            </w:pPr>
            <w:proofErr w:type="spellStart"/>
            <w:r w:rsidRPr="005F5FE3">
              <w:rPr>
                <w:rFonts w:ascii="Times New Roman" w:eastAsia="Times New Roman" w:hAnsi="Times New Roman" w:cs="Times New Roman"/>
                <w:sz w:val="24"/>
                <w:szCs w:val="24"/>
              </w:rPr>
              <w:t>EthicalConsiderations</w:t>
            </w:r>
            <w:proofErr w:type="spellEnd"/>
          </w:p>
        </w:tc>
        <w:tc>
          <w:tcPr>
            <w:tcW w:w="242" w:type="pct"/>
            <w:noWrap/>
            <w:tcMar>
              <w:top w:w="15" w:type="dxa"/>
              <w:left w:w="57" w:type="dxa"/>
              <w:bottom w:w="15" w:type="dxa"/>
              <w:right w:w="57" w:type="dxa"/>
            </w:tcMar>
            <w:vAlign w:val="center"/>
          </w:tcPr>
          <w:p w14:paraId="2BAAD70F" w14:textId="77777777" w:rsidR="005F53D1" w:rsidRPr="005F5FE3" w:rsidRDefault="005F53D1"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&lt;---</w:t>
            </w:r>
          </w:p>
        </w:tc>
        <w:tc>
          <w:tcPr>
            <w:tcW w:w="1562" w:type="pct"/>
            <w:tcBorders>
              <w:right w:val="single" w:sz="6" w:space="0" w:color="auto"/>
            </w:tcBorders>
            <w:tcMar>
              <w:top w:w="15" w:type="dxa"/>
              <w:left w:w="140" w:type="dxa"/>
              <w:bottom w:w="15" w:type="dxa"/>
              <w:right w:w="140" w:type="dxa"/>
            </w:tcMar>
            <w:vAlign w:val="center"/>
          </w:tcPr>
          <w:p w14:paraId="54091AF6" w14:textId="77777777" w:rsidR="005F53D1" w:rsidRPr="005F5FE3" w:rsidRDefault="005F53D1" w:rsidP="006B00E0">
            <w:pPr>
              <w:spacing w:after="0" w:line="240" w:lineRule="auto"/>
              <w:rPr>
                <w:rFonts w:ascii="Times New Roman" w:eastAsia="Times New Roman" w:hAnsi="Times New Roman" w:cs="Times New Roman"/>
                <w:sz w:val="24"/>
                <w:szCs w:val="24"/>
              </w:rPr>
            </w:pPr>
            <w:proofErr w:type="spellStart"/>
            <w:proofErr w:type="gramStart"/>
            <w:r w:rsidRPr="005F5FE3">
              <w:rPr>
                <w:rFonts w:ascii="Times New Roman" w:eastAsia="Times New Roman" w:hAnsi="Times New Roman" w:cs="Times New Roman"/>
                <w:sz w:val="24"/>
                <w:szCs w:val="24"/>
              </w:rPr>
              <w:t>Factors.Influencing.AIutilization</w:t>
            </w:r>
            <w:proofErr w:type="spellEnd"/>
            <w:proofErr w:type="gramEnd"/>
          </w:p>
        </w:tc>
        <w:tc>
          <w:tcPr>
            <w:tcW w:w="820" w:type="pct"/>
            <w:tcMar>
              <w:top w:w="15" w:type="dxa"/>
              <w:left w:w="140" w:type="dxa"/>
              <w:bottom w:w="15" w:type="dxa"/>
              <w:right w:w="140" w:type="dxa"/>
            </w:tcMar>
            <w:vAlign w:val="center"/>
          </w:tcPr>
          <w:p w14:paraId="7C5C3843" w14:textId="77777777" w:rsidR="005F53D1" w:rsidRPr="005F5FE3" w:rsidRDefault="005F53D1" w:rsidP="00855371">
            <w:pPr>
              <w:spacing w:after="0" w:line="240" w:lineRule="auto"/>
              <w:jc w:val="center"/>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1.000</w:t>
            </w:r>
          </w:p>
        </w:tc>
        <w:tc>
          <w:tcPr>
            <w:tcW w:w="169" w:type="pct"/>
            <w:tcMar>
              <w:top w:w="15" w:type="dxa"/>
              <w:left w:w="140" w:type="dxa"/>
              <w:bottom w:w="15" w:type="dxa"/>
              <w:right w:w="140" w:type="dxa"/>
            </w:tcMar>
            <w:vAlign w:val="center"/>
          </w:tcPr>
          <w:p w14:paraId="78E76DEE" w14:textId="77777777" w:rsidR="005F53D1" w:rsidRPr="005F5FE3" w:rsidRDefault="005F53D1" w:rsidP="006B00E0">
            <w:pPr>
              <w:spacing w:after="0" w:line="240" w:lineRule="auto"/>
              <w:rPr>
                <w:rFonts w:ascii="Times New Roman" w:eastAsia="Times New Roman" w:hAnsi="Times New Roman" w:cs="Times New Roman"/>
                <w:sz w:val="24"/>
                <w:szCs w:val="24"/>
              </w:rPr>
            </w:pPr>
          </w:p>
        </w:tc>
        <w:tc>
          <w:tcPr>
            <w:tcW w:w="428" w:type="pct"/>
            <w:gridSpan w:val="3"/>
            <w:vAlign w:val="center"/>
          </w:tcPr>
          <w:p w14:paraId="61712C95" w14:textId="77777777" w:rsidR="005F53D1" w:rsidRPr="005F5FE3" w:rsidRDefault="005F53D1" w:rsidP="006B00E0">
            <w:pPr>
              <w:spacing w:after="0" w:line="240" w:lineRule="auto"/>
              <w:rPr>
                <w:rFonts w:ascii="Times New Roman" w:eastAsia="Times New Roman" w:hAnsi="Times New Roman" w:cs="Times New Roman"/>
                <w:sz w:val="20"/>
                <w:szCs w:val="20"/>
              </w:rPr>
            </w:pPr>
          </w:p>
        </w:tc>
        <w:tc>
          <w:tcPr>
            <w:tcW w:w="308" w:type="pct"/>
            <w:gridSpan w:val="2"/>
            <w:vAlign w:val="center"/>
          </w:tcPr>
          <w:p w14:paraId="4DC84A56" w14:textId="77777777" w:rsidR="005F53D1" w:rsidRPr="005F5FE3" w:rsidRDefault="005F53D1" w:rsidP="006B00E0">
            <w:pPr>
              <w:spacing w:after="0" w:line="240" w:lineRule="auto"/>
              <w:rPr>
                <w:rFonts w:ascii="Times New Roman" w:eastAsia="Times New Roman" w:hAnsi="Times New Roman" w:cs="Times New Roman"/>
                <w:sz w:val="20"/>
                <w:szCs w:val="20"/>
              </w:rPr>
            </w:pPr>
          </w:p>
        </w:tc>
      </w:tr>
      <w:tr w:rsidR="005F53D1" w:rsidRPr="005F5FE3" w14:paraId="04572027" w14:textId="77777777" w:rsidTr="00855371">
        <w:trPr>
          <w:jc w:val="center"/>
        </w:trPr>
        <w:tc>
          <w:tcPr>
            <w:tcW w:w="1471" w:type="pct"/>
            <w:tcMar>
              <w:top w:w="15" w:type="dxa"/>
              <w:left w:w="57" w:type="dxa"/>
              <w:bottom w:w="15" w:type="dxa"/>
              <w:right w:w="57" w:type="dxa"/>
            </w:tcMar>
            <w:vAlign w:val="center"/>
          </w:tcPr>
          <w:p w14:paraId="6DD4495B" w14:textId="77777777" w:rsidR="005F53D1" w:rsidRPr="005F5FE3" w:rsidRDefault="005F53D1" w:rsidP="006B00E0">
            <w:pPr>
              <w:spacing w:after="0" w:line="240" w:lineRule="auto"/>
              <w:rPr>
                <w:rFonts w:ascii="Times New Roman" w:eastAsia="Times New Roman" w:hAnsi="Times New Roman" w:cs="Times New Roman"/>
                <w:sz w:val="24"/>
                <w:szCs w:val="24"/>
              </w:rPr>
            </w:pPr>
            <w:proofErr w:type="spellStart"/>
            <w:r w:rsidRPr="005F5FE3">
              <w:rPr>
                <w:rFonts w:ascii="Times New Roman" w:eastAsia="Times New Roman" w:hAnsi="Times New Roman" w:cs="Times New Roman"/>
                <w:sz w:val="24"/>
                <w:szCs w:val="24"/>
              </w:rPr>
              <w:t>WorkforceDevelopment</w:t>
            </w:r>
            <w:proofErr w:type="spellEnd"/>
          </w:p>
        </w:tc>
        <w:tc>
          <w:tcPr>
            <w:tcW w:w="242" w:type="pct"/>
            <w:noWrap/>
            <w:tcMar>
              <w:top w:w="15" w:type="dxa"/>
              <w:left w:w="57" w:type="dxa"/>
              <w:bottom w:w="15" w:type="dxa"/>
              <w:right w:w="57" w:type="dxa"/>
            </w:tcMar>
            <w:vAlign w:val="center"/>
          </w:tcPr>
          <w:p w14:paraId="040F250B" w14:textId="77777777" w:rsidR="005F53D1" w:rsidRPr="005F5FE3" w:rsidRDefault="005F53D1"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&lt;---</w:t>
            </w:r>
          </w:p>
        </w:tc>
        <w:tc>
          <w:tcPr>
            <w:tcW w:w="1562" w:type="pct"/>
            <w:tcBorders>
              <w:right w:val="single" w:sz="6" w:space="0" w:color="auto"/>
            </w:tcBorders>
            <w:tcMar>
              <w:top w:w="15" w:type="dxa"/>
              <w:left w:w="140" w:type="dxa"/>
              <w:bottom w:w="15" w:type="dxa"/>
              <w:right w:w="140" w:type="dxa"/>
            </w:tcMar>
            <w:vAlign w:val="center"/>
          </w:tcPr>
          <w:p w14:paraId="540CC992" w14:textId="77777777" w:rsidR="005F53D1" w:rsidRPr="005F5FE3" w:rsidRDefault="005F53D1" w:rsidP="006B00E0">
            <w:pPr>
              <w:spacing w:after="0" w:line="240" w:lineRule="auto"/>
              <w:rPr>
                <w:rFonts w:ascii="Times New Roman" w:eastAsia="Times New Roman" w:hAnsi="Times New Roman" w:cs="Times New Roman"/>
                <w:sz w:val="24"/>
                <w:szCs w:val="24"/>
              </w:rPr>
            </w:pPr>
            <w:proofErr w:type="spellStart"/>
            <w:proofErr w:type="gramStart"/>
            <w:r w:rsidRPr="005F5FE3">
              <w:rPr>
                <w:rFonts w:ascii="Times New Roman" w:eastAsia="Times New Roman" w:hAnsi="Times New Roman" w:cs="Times New Roman"/>
                <w:sz w:val="24"/>
                <w:szCs w:val="24"/>
              </w:rPr>
              <w:t>Factors.Influencing.AIutilization</w:t>
            </w:r>
            <w:proofErr w:type="spellEnd"/>
            <w:proofErr w:type="gramEnd"/>
          </w:p>
        </w:tc>
        <w:tc>
          <w:tcPr>
            <w:tcW w:w="820" w:type="pct"/>
            <w:tcMar>
              <w:top w:w="15" w:type="dxa"/>
              <w:left w:w="140" w:type="dxa"/>
              <w:bottom w:w="15" w:type="dxa"/>
              <w:right w:w="140" w:type="dxa"/>
            </w:tcMar>
            <w:vAlign w:val="center"/>
          </w:tcPr>
          <w:p w14:paraId="099DD72F" w14:textId="77777777" w:rsidR="005F53D1" w:rsidRPr="005F5FE3" w:rsidRDefault="005F53D1" w:rsidP="00855371">
            <w:pPr>
              <w:spacing w:after="0" w:line="240" w:lineRule="auto"/>
              <w:jc w:val="center"/>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1.348</w:t>
            </w:r>
          </w:p>
        </w:tc>
        <w:tc>
          <w:tcPr>
            <w:tcW w:w="169" w:type="pct"/>
            <w:tcMar>
              <w:top w:w="15" w:type="dxa"/>
              <w:left w:w="140" w:type="dxa"/>
              <w:bottom w:w="15" w:type="dxa"/>
              <w:right w:w="140" w:type="dxa"/>
            </w:tcMar>
            <w:vAlign w:val="center"/>
          </w:tcPr>
          <w:p w14:paraId="0754E432"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.202</w:t>
            </w:r>
          </w:p>
        </w:tc>
        <w:tc>
          <w:tcPr>
            <w:tcW w:w="428" w:type="pct"/>
            <w:gridSpan w:val="3"/>
            <w:tcMar>
              <w:top w:w="15" w:type="dxa"/>
              <w:left w:w="140" w:type="dxa"/>
              <w:bottom w:w="15" w:type="dxa"/>
              <w:right w:w="140" w:type="dxa"/>
            </w:tcMar>
            <w:vAlign w:val="center"/>
          </w:tcPr>
          <w:p w14:paraId="5EC2F587"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6.663</w:t>
            </w:r>
          </w:p>
        </w:tc>
        <w:tc>
          <w:tcPr>
            <w:tcW w:w="308" w:type="pct"/>
            <w:gridSpan w:val="2"/>
            <w:tcMar>
              <w:top w:w="15" w:type="dxa"/>
              <w:left w:w="140" w:type="dxa"/>
              <w:bottom w:w="15" w:type="dxa"/>
              <w:right w:w="140" w:type="dxa"/>
            </w:tcMar>
            <w:vAlign w:val="center"/>
          </w:tcPr>
          <w:p w14:paraId="7852320D"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w:t>
            </w:r>
          </w:p>
        </w:tc>
      </w:tr>
      <w:tr w:rsidR="005F53D1" w:rsidRPr="005F5FE3" w14:paraId="185AE0A2" w14:textId="77777777" w:rsidTr="00855371">
        <w:trPr>
          <w:jc w:val="center"/>
        </w:trPr>
        <w:tc>
          <w:tcPr>
            <w:tcW w:w="1471" w:type="pct"/>
            <w:tcMar>
              <w:top w:w="15" w:type="dxa"/>
              <w:left w:w="57" w:type="dxa"/>
              <w:bottom w:w="15" w:type="dxa"/>
              <w:right w:w="57" w:type="dxa"/>
            </w:tcMar>
            <w:vAlign w:val="center"/>
          </w:tcPr>
          <w:p w14:paraId="1D791C5C" w14:textId="77777777" w:rsidR="005F53D1" w:rsidRPr="005F5FE3" w:rsidRDefault="005F53D1" w:rsidP="006B00E0">
            <w:pPr>
              <w:spacing w:after="0" w:line="240" w:lineRule="auto"/>
              <w:rPr>
                <w:rFonts w:ascii="Times New Roman" w:eastAsia="Times New Roman" w:hAnsi="Times New Roman" w:cs="Times New Roman"/>
                <w:sz w:val="24"/>
                <w:szCs w:val="24"/>
              </w:rPr>
            </w:pPr>
            <w:proofErr w:type="spellStart"/>
            <w:r w:rsidRPr="005F5FE3">
              <w:rPr>
                <w:rFonts w:ascii="Times New Roman" w:eastAsia="Times New Roman" w:hAnsi="Times New Roman" w:cs="Times New Roman"/>
                <w:sz w:val="24"/>
                <w:szCs w:val="24"/>
              </w:rPr>
              <w:t>CompatibilitywithExistingInfrastructure</w:t>
            </w:r>
            <w:proofErr w:type="spellEnd"/>
          </w:p>
        </w:tc>
        <w:tc>
          <w:tcPr>
            <w:tcW w:w="242" w:type="pct"/>
            <w:noWrap/>
            <w:tcMar>
              <w:top w:w="15" w:type="dxa"/>
              <w:left w:w="57" w:type="dxa"/>
              <w:bottom w:w="15" w:type="dxa"/>
              <w:right w:w="57" w:type="dxa"/>
            </w:tcMar>
            <w:vAlign w:val="center"/>
          </w:tcPr>
          <w:p w14:paraId="4A41C4FF" w14:textId="77777777" w:rsidR="005F53D1" w:rsidRPr="005F5FE3" w:rsidRDefault="005F53D1"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&lt;---</w:t>
            </w:r>
          </w:p>
        </w:tc>
        <w:tc>
          <w:tcPr>
            <w:tcW w:w="1562" w:type="pct"/>
            <w:tcBorders>
              <w:right w:val="single" w:sz="6" w:space="0" w:color="auto"/>
            </w:tcBorders>
            <w:tcMar>
              <w:top w:w="15" w:type="dxa"/>
              <w:left w:w="140" w:type="dxa"/>
              <w:bottom w:w="15" w:type="dxa"/>
              <w:right w:w="140" w:type="dxa"/>
            </w:tcMar>
            <w:vAlign w:val="center"/>
          </w:tcPr>
          <w:p w14:paraId="582F40BA" w14:textId="77777777" w:rsidR="005F53D1" w:rsidRPr="005F5FE3" w:rsidRDefault="005F53D1" w:rsidP="006B00E0">
            <w:pPr>
              <w:spacing w:after="0" w:line="240" w:lineRule="auto"/>
              <w:rPr>
                <w:rFonts w:ascii="Times New Roman" w:eastAsia="Times New Roman" w:hAnsi="Times New Roman" w:cs="Times New Roman"/>
                <w:sz w:val="24"/>
                <w:szCs w:val="24"/>
              </w:rPr>
            </w:pPr>
            <w:proofErr w:type="spellStart"/>
            <w:proofErr w:type="gramStart"/>
            <w:r w:rsidRPr="005F5FE3">
              <w:rPr>
                <w:rFonts w:ascii="Times New Roman" w:eastAsia="Times New Roman" w:hAnsi="Times New Roman" w:cs="Times New Roman"/>
                <w:sz w:val="24"/>
                <w:szCs w:val="24"/>
              </w:rPr>
              <w:t>Factors.Influencing.AIutilization</w:t>
            </w:r>
            <w:proofErr w:type="spellEnd"/>
            <w:proofErr w:type="gramEnd"/>
          </w:p>
        </w:tc>
        <w:tc>
          <w:tcPr>
            <w:tcW w:w="820" w:type="pct"/>
            <w:tcMar>
              <w:top w:w="15" w:type="dxa"/>
              <w:left w:w="140" w:type="dxa"/>
              <w:bottom w:w="15" w:type="dxa"/>
              <w:right w:w="140" w:type="dxa"/>
            </w:tcMar>
            <w:vAlign w:val="center"/>
          </w:tcPr>
          <w:p w14:paraId="27D31476"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1.531</w:t>
            </w:r>
          </w:p>
        </w:tc>
        <w:tc>
          <w:tcPr>
            <w:tcW w:w="169" w:type="pct"/>
            <w:tcMar>
              <w:top w:w="15" w:type="dxa"/>
              <w:left w:w="140" w:type="dxa"/>
              <w:bottom w:w="15" w:type="dxa"/>
              <w:right w:w="140" w:type="dxa"/>
            </w:tcMar>
            <w:vAlign w:val="center"/>
          </w:tcPr>
          <w:p w14:paraId="67C4B421"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.210</w:t>
            </w:r>
          </w:p>
        </w:tc>
        <w:tc>
          <w:tcPr>
            <w:tcW w:w="428" w:type="pct"/>
            <w:gridSpan w:val="3"/>
            <w:tcMar>
              <w:top w:w="15" w:type="dxa"/>
              <w:left w:w="140" w:type="dxa"/>
              <w:bottom w:w="15" w:type="dxa"/>
              <w:right w:w="140" w:type="dxa"/>
            </w:tcMar>
            <w:vAlign w:val="center"/>
          </w:tcPr>
          <w:p w14:paraId="003F37D9"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7.281</w:t>
            </w:r>
          </w:p>
        </w:tc>
        <w:tc>
          <w:tcPr>
            <w:tcW w:w="308" w:type="pct"/>
            <w:gridSpan w:val="2"/>
            <w:tcMar>
              <w:top w:w="15" w:type="dxa"/>
              <w:left w:w="140" w:type="dxa"/>
              <w:bottom w:w="15" w:type="dxa"/>
              <w:right w:w="140" w:type="dxa"/>
            </w:tcMar>
            <w:vAlign w:val="center"/>
          </w:tcPr>
          <w:p w14:paraId="144E3BDA"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w:t>
            </w:r>
          </w:p>
        </w:tc>
      </w:tr>
      <w:tr w:rsidR="005F53D1" w:rsidRPr="005F5FE3" w14:paraId="7061AF40" w14:textId="77777777" w:rsidTr="00855371">
        <w:trPr>
          <w:jc w:val="center"/>
        </w:trPr>
        <w:tc>
          <w:tcPr>
            <w:tcW w:w="1471" w:type="pct"/>
            <w:tcMar>
              <w:top w:w="15" w:type="dxa"/>
              <w:left w:w="57" w:type="dxa"/>
              <w:bottom w:w="15" w:type="dxa"/>
              <w:right w:w="57" w:type="dxa"/>
            </w:tcMar>
            <w:vAlign w:val="center"/>
          </w:tcPr>
          <w:p w14:paraId="71685ECD" w14:textId="77777777" w:rsidR="005F53D1" w:rsidRPr="005F5FE3" w:rsidRDefault="005F53D1" w:rsidP="006B00E0">
            <w:pPr>
              <w:spacing w:after="0" w:line="240" w:lineRule="auto"/>
              <w:rPr>
                <w:rFonts w:ascii="Times New Roman" w:eastAsia="Times New Roman" w:hAnsi="Times New Roman" w:cs="Times New Roman"/>
                <w:sz w:val="24"/>
                <w:szCs w:val="24"/>
              </w:rPr>
            </w:pPr>
            <w:proofErr w:type="spellStart"/>
            <w:r w:rsidRPr="005F5FE3">
              <w:rPr>
                <w:rFonts w:ascii="Times New Roman" w:eastAsia="Times New Roman" w:hAnsi="Times New Roman" w:cs="Times New Roman"/>
                <w:sz w:val="24"/>
                <w:szCs w:val="24"/>
              </w:rPr>
              <w:t>CostofAIImplementation</w:t>
            </w:r>
            <w:proofErr w:type="spellEnd"/>
          </w:p>
        </w:tc>
        <w:tc>
          <w:tcPr>
            <w:tcW w:w="242" w:type="pct"/>
            <w:noWrap/>
            <w:tcMar>
              <w:top w:w="15" w:type="dxa"/>
              <w:left w:w="57" w:type="dxa"/>
              <w:bottom w:w="15" w:type="dxa"/>
              <w:right w:w="57" w:type="dxa"/>
            </w:tcMar>
            <w:vAlign w:val="center"/>
          </w:tcPr>
          <w:p w14:paraId="4C09DA76" w14:textId="77777777" w:rsidR="005F53D1" w:rsidRPr="005F5FE3" w:rsidRDefault="005F53D1"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&lt;---</w:t>
            </w:r>
          </w:p>
        </w:tc>
        <w:tc>
          <w:tcPr>
            <w:tcW w:w="1562" w:type="pct"/>
            <w:tcBorders>
              <w:right w:val="single" w:sz="6" w:space="0" w:color="auto"/>
            </w:tcBorders>
            <w:tcMar>
              <w:top w:w="15" w:type="dxa"/>
              <w:left w:w="140" w:type="dxa"/>
              <w:bottom w:w="15" w:type="dxa"/>
              <w:right w:w="140" w:type="dxa"/>
            </w:tcMar>
            <w:vAlign w:val="center"/>
          </w:tcPr>
          <w:p w14:paraId="310EB3D0" w14:textId="77777777" w:rsidR="005F53D1" w:rsidRPr="005F5FE3" w:rsidRDefault="005F53D1" w:rsidP="006B00E0">
            <w:pPr>
              <w:spacing w:after="0" w:line="240" w:lineRule="auto"/>
              <w:rPr>
                <w:rFonts w:ascii="Times New Roman" w:eastAsia="Times New Roman" w:hAnsi="Times New Roman" w:cs="Times New Roman"/>
                <w:sz w:val="24"/>
                <w:szCs w:val="24"/>
              </w:rPr>
            </w:pPr>
            <w:proofErr w:type="spellStart"/>
            <w:proofErr w:type="gramStart"/>
            <w:r w:rsidRPr="005F5FE3">
              <w:rPr>
                <w:rFonts w:ascii="Times New Roman" w:eastAsia="Times New Roman" w:hAnsi="Times New Roman" w:cs="Times New Roman"/>
                <w:sz w:val="24"/>
                <w:szCs w:val="24"/>
              </w:rPr>
              <w:t>Factors.Influencing.AIutilization</w:t>
            </w:r>
            <w:proofErr w:type="spellEnd"/>
            <w:proofErr w:type="gramEnd"/>
          </w:p>
        </w:tc>
        <w:tc>
          <w:tcPr>
            <w:tcW w:w="820" w:type="pct"/>
            <w:tcMar>
              <w:top w:w="15" w:type="dxa"/>
              <w:left w:w="140" w:type="dxa"/>
              <w:bottom w:w="15" w:type="dxa"/>
              <w:right w:w="140" w:type="dxa"/>
            </w:tcMar>
            <w:vAlign w:val="center"/>
          </w:tcPr>
          <w:p w14:paraId="1C150F54"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1.226</w:t>
            </w:r>
          </w:p>
        </w:tc>
        <w:tc>
          <w:tcPr>
            <w:tcW w:w="169" w:type="pct"/>
            <w:tcMar>
              <w:top w:w="15" w:type="dxa"/>
              <w:left w:w="140" w:type="dxa"/>
              <w:bottom w:w="15" w:type="dxa"/>
              <w:right w:w="140" w:type="dxa"/>
            </w:tcMar>
            <w:vAlign w:val="center"/>
          </w:tcPr>
          <w:p w14:paraId="6EF9B80B"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.248</w:t>
            </w:r>
          </w:p>
        </w:tc>
        <w:tc>
          <w:tcPr>
            <w:tcW w:w="428" w:type="pct"/>
            <w:gridSpan w:val="3"/>
            <w:tcMar>
              <w:top w:w="15" w:type="dxa"/>
              <w:left w:w="140" w:type="dxa"/>
              <w:bottom w:w="15" w:type="dxa"/>
              <w:right w:w="140" w:type="dxa"/>
            </w:tcMar>
            <w:vAlign w:val="center"/>
          </w:tcPr>
          <w:p w14:paraId="7D16767A"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4.947</w:t>
            </w:r>
          </w:p>
        </w:tc>
        <w:tc>
          <w:tcPr>
            <w:tcW w:w="308" w:type="pct"/>
            <w:gridSpan w:val="2"/>
            <w:tcMar>
              <w:top w:w="15" w:type="dxa"/>
              <w:left w:w="140" w:type="dxa"/>
              <w:bottom w:w="15" w:type="dxa"/>
              <w:right w:w="140" w:type="dxa"/>
            </w:tcMar>
            <w:vAlign w:val="center"/>
          </w:tcPr>
          <w:p w14:paraId="61CC2985"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w:t>
            </w:r>
          </w:p>
        </w:tc>
      </w:tr>
      <w:tr w:rsidR="005F53D1" w:rsidRPr="005F5FE3" w14:paraId="79335022" w14:textId="77777777" w:rsidTr="00855371">
        <w:trPr>
          <w:jc w:val="center"/>
        </w:trPr>
        <w:tc>
          <w:tcPr>
            <w:tcW w:w="1471" w:type="pct"/>
            <w:tcMar>
              <w:top w:w="15" w:type="dxa"/>
              <w:left w:w="57" w:type="dxa"/>
              <w:bottom w:w="15" w:type="dxa"/>
              <w:right w:w="57" w:type="dxa"/>
            </w:tcMar>
            <w:vAlign w:val="center"/>
          </w:tcPr>
          <w:p w14:paraId="6E8D2594" w14:textId="77777777" w:rsidR="005F53D1" w:rsidRPr="005F5FE3" w:rsidRDefault="005F53D1" w:rsidP="006B00E0">
            <w:pPr>
              <w:spacing w:after="0" w:line="240" w:lineRule="auto"/>
              <w:rPr>
                <w:rFonts w:ascii="Times New Roman" w:eastAsia="Times New Roman" w:hAnsi="Times New Roman" w:cs="Times New Roman"/>
                <w:sz w:val="24"/>
                <w:szCs w:val="24"/>
              </w:rPr>
            </w:pPr>
            <w:proofErr w:type="spellStart"/>
            <w:r w:rsidRPr="005F5FE3">
              <w:rPr>
                <w:rFonts w:ascii="Times New Roman" w:eastAsia="Times New Roman" w:hAnsi="Times New Roman" w:cs="Times New Roman"/>
                <w:sz w:val="24"/>
                <w:szCs w:val="24"/>
              </w:rPr>
              <w:t>ResistancetoChange</w:t>
            </w:r>
            <w:proofErr w:type="spellEnd"/>
          </w:p>
        </w:tc>
        <w:tc>
          <w:tcPr>
            <w:tcW w:w="242" w:type="pct"/>
            <w:noWrap/>
            <w:tcMar>
              <w:top w:w="15" w:type="dxa"/>
              <w:left w:w="57" w:type="dxa"/>
              <w:bottom w:w="15" w:type="dxa"/>
              <w:right w:w="57" w:type="dxa"/>
            </w:tcMar>
            <w:vAlign w:val="center"/>
          </w:tcPr>
          <w:p w14:paraId="37E79E5F" w14:textId="77777777" w:rsidR="005F53D1" w:rsidRPr="005F5FE3" w:rsidRDefault="005F53D1"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&lt;---</w:t>
            </w:r>
          </w:p>
        </w:tc>
        <w:tc>
          <w:tcPr>
            <w:tcW w:w="1562" w:type="pct"/>
            <w:tcBorders>
              <w:right w:val="single" w:sz="6" w:space="0" w:color="auto"/>
            </w:tcBorders>
            <w:tcMar>
              <w:top w:w="15" w:type="dxa"/>
              <w:left w:w="140" w:type="dxa"/>
              <w:bottom w:w="15" w:type="dxa"/>
              <w:right w:w="140" w:type="dxa"/>
            </w:tcMar>
            <w:vAlign w:val="center"/>
          </w:tcPr>
          <w:p w14:paraId="4BB362E0" w14:textId="77777777" w:rsidR="005F53D1" w:rsidRPr="005F5FE3" w:rsidRDefault="005F53D1" w:rsidP="006B00E0">
            <w:pPr>
              <w:spacing w:after="0" w:line="240" w:lineRule="auto"/>
              <w:rPr>
                <w:rFonts w:ascii="Times New Roman" w:eastAsia="Times New Roman" w:hAnsi="Times New Roman" w:cs="Times New Roman"/>
                <w:sz w:val="24"/>
                <w:szCs w:val="24"/>
              </w:rPr>
            </w:pPr>
            <w:proofErr w:type="spellStart"/>
            <w:proofErr w:type="gramStart"/>
            <w:r w:rsidRPr="005F5FE3">
              <w:rPr>
                <w:rFonts w:ascii="Times New Roman" w:eastAsia="Times New Roman" w:hAnsi="Times New Roman" w:cs="Times New Roman"/>
                <w:sz w:val="24"/>
                <w:szCs w:val="24"/>
              </w:rPr>
              <w:t>Factors.Influencing.AIutilization</w:t>
            </w:r>
            <w:proofErr w:type="spellEnd"/>
            <w:proofErr w:type="gramEnd"/>
          </w:p>
        </w:tc>
        <w:tc>
          <w:tcPr>
            <w:tcW w:w="820" w:type="pct"/>
            <w:tcMar>
              <w:top w:w="15" w:type="dxa"/>
              <w:left w:w="140" w:type="dxa"/>
              <w:bottom w:w="15" w:type="dxa"/>
              <w:right w:w="140" w:type="dxa"/>
            </w:tcMar>
            <w:vAlign w:val="center"/>
          </w:tcPr>
          <w:p w14:paraId="3BE50657"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1.185</w:t>
            </w:r>
          </w:p>
        </w:tc>
        <w:tc>
          <w:tcPr>
            <w:tcW w:w="169" w:type="pct"/>
            <w:tcMar>
              <w:top w:w="15" w:type="dxa"/>
              <w:left w:w="140" w:type="dxa"/>
              <w:bottom w:w="15" w:type="dxa"/>
              <w:right w:w="140" w:type="dxa"/>
            </w:tcMar>
            <w:vAlign w:val="center"/>
          </w:tcPr>
          <w:p w14:paraId="5C30FEB6"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.198</w:t>
            </w:r>
          </w:p>
        </w:tc>
        <w:tc>
          <w:tcPr>
            <w:tcW w:w="428" w:type="pct"/>
            <w:gridSpan w:val="3"/>
            <w:tcMar>
              <w:top w:w="15" w:type="dxa"/>
              <w:left w:w="140" w:type="dxa"/>
              <w:bottom w:w="15" w:type="dxa"/>
              <w:right w:w="140" w:type="dxa"/>
            </w:tcMar>
            <w:vAlign w:val="center"/>
          </w:tcPr>
          <w:p w14:paraId="5EA8746A"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5.994</w:t>
            </w:r>
          </w:p>
        </w:tc>
        <w:tc>
          <w:tcPr>
            <w:tcW w:w="308" w:type="pct"/>
            <w:gridSpan w:val="2"/>
            <w:tcMar>
              <w:top w:w="15" w:type="dxa"/>
              <w:left w:w="140" w:type="dxa"/>
              <w:bottom w:w="15" w:type="dxa"/>
              <w:right w:w="140" w:type="dxa"/>
            </w:tcMar>
            <w:vAlign w:val="center"/>
          </w:tcPr>
          <w:p w14:paraId="7F8700B6"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w:t>
            </w:r>
          </w:p>
        </w:tc>
      </w:tr>
      <w:tr w:rsidR="005F53D1" w:rsidRPr="005F5FE3" w14:paraId="53E1BF61" w14:textId="77777777" w:rsidTr="00855371">
        <w:trPr>
          <w:jc w:val="center"/>
        </w:trPr>
        <w:tc>
          <w:tcPr>
            <w:tcW w:w="1471" w:type="pct"/>
            <w:tcMar>
              <w:top w:w="15" w:type="dxa"/>
              <w:left w:w="57" w:type="dxa"/>
              <w:bottom w:w="15" w:type="dxa"/>
              <w:right w:w="57" w:type="dxa"/>
            </w:tcMar>
            <w:vAlign w:val="center"/>
          </w:tcPr>
          <w:p w14:paraId="409618AB" w14:textId="77777777" w:rsidR="005F53D1" w:rsidRPr="005F5FE3" w:rsidRDefault="005F53D1" w:rsidP="006B00E0">
            <w:pPr>
              <w:spacing w:after="0" w:line="240" w:lineRule="auto"/>
              <w:rPr>
                <w:rFonts w:ascii="Times New Roman" w:eastAsia="Times New Roman" w:hAnsi="Times New Roman" w:cs="Times New Roman"/>
                <w:sz w:val="24"/>
                <w:szCs w:val="24"/>
              </w:rPr>
            </w:pPr>
            <w:proofErr w:type="spellStart"/>
            <w:r w:rsidRPr="005F5FE3">
              <w:rPr>
                <w:rFonts w:ascii="Times New Roman" w:eastAsia="Times New Roman" w:hAnsi="Times New Roman" w:cs="Times New Roman"/>
                <w:sz w:val="24"/>
                <w:szCs w:val="24"/>
              </w:rPr>
              <w:t>DataPrivacyandSecurity</w:t>
            </w:r>
            <w:proofErr w:type="spellEnd"/>
          </w:p>
        </w:tc>
        <w:tc>
          <w:tcPr>
            <w:tcW w:w="242" w:type="pct"/>
            <w:noWrap/>
            <w:tcMar>
              <w:top w:w="15" w:type="dxa"/>
              <w:left w:w="57" w:type="dxa"/>
              <w:bottom w:w="15" w:type="dxa"/>
              <w:right w:w="57" w:type="dxa"/>
            </w:tcMar>
            <w:vAlign w:val="center"/>
          </w:tcPr>
          <w:p w14:paraId="593D3CC0" w14:textId="77777777" w:rsidR="005F53D1" w:rsidRPr="005F5FE3" w:rsidRDefault="005F53D1"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&lt;---</w:t>
            </w:r>
          </w:p>
        </w:tc>
        <w:tc>
          <w:tcPr>
            <w:tcW w:w="1562" w:type="pct"/>
            <w:tcBorders>
              <w:right w:val="single" w:sz="6" w:space="0" w:color="auto"/>
            </w:tcBorders>
            <w:tcMar>
              <w:top w:w="15" w:type="dxa"/>
              <w:left w:w="140" w:type="dxa"/>
              <w:bottom w:w="15" w:type="dxa"/>
              <w:right w:w="140" w:type="dxa"/>
            </w:tcMar>
            <w:vAlign w:val="center"/>
          </w:tcPr>
          <w:p w14:paraId="1D50696B" w14:textId="77777777" w:rsidR="005F53D1" w:rsidRPr="005F5FE3" w:rsidRDefault="005F53D1" w:rsidP="006B00E0">
            <w:pPr>
              <w:spacing w:after="0" w:line="240" w:lineRule="auto"/>
              <w:rPr>
                <w:rFonts w:ascii="Times New Roman" w:eastAsia="Times New Roman" w:hAnsi="Times New Roman" w:cs="Times New Roman"/>
                <w:sz w:val="24"/>
                <w:szCs w:val="24"/>
              </w:rPr>
            </w:pPr>
            <w:proofErr w:type="spellStart"/>
            <w:proofErr w:type="gramStart"/>
            <w:r w:rsidRPr="005F5FE3">
              <w:rPr>
                <w:rFonts w:ascii="Times New Roman" w:eastAsia="Times New Roman" w:hAnsi="Times New Roman" w:cs="Times New Roman"/>
                <w:sz w:val="24"/>
                <w:szCs w:val="24"/>
              </w:rPr>
              <w:t>Factors.Influencing.AIutilization</w:t>
            </w:r>
            <w:proofErr w:type="spellEnd"/>
            <w:proofErr w:type="gramEnd"/>
          </w:p>
        </w:tc>
        <w:tc>
          <w:tcPr>
            <w:tcW w:w="820" w:type="pct"/>
            <w:tcMar>
              <w:top w:w="15" w:type="dxa"/>
              <w:left w:w="140" w:type="dxa"/>
              <w:bottom w:w="15" w:type="dxa"/>
              <w:right w:w="140" w:type="dxa"/>
            </w:tcMar>
            <w:vAlign w:val="center"/>
          </w:tcPr>
          <w:p w14:paraId="30E8F547"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1.000</w:t>
            </w:r>
          </w:p>
        </w:tc>
        <w:tc>
          <w:tcPr>
            <w:tcW w:w="169" w:type="pct"/>
            <w:tcMar>
              <w:top w:w="15" w:type="dxa"/>
              <w:left w:w="140" w:type="dxa"/>
              <w:bottom w:w="15" w:type="dxa"/>
              <w:right w:w="140" w:type="dxa"/>
            </w:tcMar>
            <w:vAlign w:val="center"/>
          </w:tcPr>
          <w:p w14:paraId="7416829A" w14:textId="77777777" w:rsidR="005F53D1" w:rsidRPr="005F5FE3" w:rsidRDefault="005F53D1" w:rsidP="006B00E0">
            <w:pPr>
              <w:spacing w:after="0" w:line="240" w:lineRule="auto"/>
              <w:rPr>
                <w:rFonts w:ascii="Times New Roman" w:eastAsia="Times New Roman" w:hAnsi="Times New Roman" w:cs="Times New Roman"/>
                <w:sz w:val="24"/>
                <w:szCs w:val="24"/>
              </w:rPr>
            </w:pPr>
          </w:p>
        </w:tc>
        <w:tc>
          <w:tcPr>
            <w:tcW w:w="428" w:type="pct"/>
            <w:gridSpan w:val="3"/>
            <w:vAlign w:val="center"/>
          </w:tcPr>
          <w:p w14:paraId="1E9D37AC" w14:textId="77777777" w:rsidR="005F53D1" w:rsidRPr="005F5FE3" w:rsidRDefault="005F53D1" w:rsidP="006B00E0">
            <w:pPr>
              <w:spacing w:after="0" w:line="240" w:lineRule="auto"/>
              <w:rPr>
                <w:rFonts w:ascii="Times New Roman" w:eastAsia="Times New Roman" w:hAnsi="Times New Roman" w:cs="Times New Roman"/>
                <w:sz w:val="20"/>
                <w:szCs w:val="20"/>
              </w:rPr>
            </w:pPr>
          </w:p>
        </w:tc>
        <w:tc>
          <w:tcPr>
            <w:tcW w:w="308" w:type="pct"/>
            <w:gridSpan w:val="2"/>
            <w:vAlign w:val="center"/>
          </w:tcPr>
          <w:p w14:paraId="106D805A" w14:textId="77777777" w:rsidR="005F53D1" w:rsidRPr="005F5FE3" w:rsidRDefault="005F53D1" w:rsidP="006B00E0">
            <w:pPr>
              <w:spacing w:after="0" w:line="240" w:lineRule="auto"/>
              <w:rPr>
                <w:rFonts w:ascii="Times New Roman" w:eastAsia="Times New Roman" w:hAnsi="Times New Roman" w:cs="Times New Roman"/>
                <w:sz w:val="20"/>
                <w:szCs w:val="20"/>
              </w:rPr>
            </w:pPr>
          </w:p>
        </w:tc>
      </w:tr>
      <w:tr w:rsidR="005F53D1" w:rsidRPr="005F5FE3" w14:paraId="0095E922" w14:textId="77777777" w:rsidTr="00855371">
        <w:trPr>
          <w:jc w:val="center"/>
        </w:trPr>
        <w:tc>
          <w:tcPr>
            <w:tcW w:w="1471" w:type="pct"/>
            <w:tcMar>
              <w:top w:w="15" w:type="dxa"/>
              <w:left w:w="57" w:type="dxa"/>
              <w:bottom w:w="15" w:type="dxa"/>
              <w:right w:w="57" w:type="dxa"/>
            </w:tcMar>
            <w:vAlign w:val="center"/>
          </w:tcPr>
          <w:p w14:paraId="1677DF68" w14:textId="77777777" w:rsidR="005F53D1" w:rsidRPr="005F5FE3" w:rsidRDefault="005F53D1" w:rsidP="006B00E0">
            <w:pPr>
              <w:spacing w:after="0" w:line="240" w:lineRule="auto"/>
              <w:rPr>
                <w:rFonts w:ascii="Times New Roman" w:eastAsia="Times New Roman" w:hAnsi="Times New Roman" w:cs="Times New Roman"/>
                <w:sz w:val="24"/>
                <w:szCs w:val="24"/>
              </w:rPr>
            </w:pPr>
            <w:proofErr w:type="spellStart"/>
            <w:r w:rsidRPr="005F5FE3">
              <w:rPr>
                <w:rFonts w:ascii="Times New Roman" w:eastAsia="Times New Roman" w:hAnsi="Times New Roman" w:cs="Times New Roman"/>
                <w:sz w:val="24"/>
                <w:szCs w:val="24"/>
              </w:rPr>
              <w:t>DecisionMaking</w:t>
            </w:r>
            <w:proofErr w:type="spellEnd"/>
          </w:p>
        </w:tc>
        <w:tc>
          <w:tcPr>
            <w:tcW w:w="242" w:type="pct"/>
            <w:noWrap/>
            <w:tcMar>
              <w:top w:w="15" w:type="dxa"/>
              <w:left w:w="57" w:type="dxa"/>
              <w:bottom w:w="15" w:type="dxa"/>
              <w:right w:w="57" w:type="dxa"/>
            </w:tcMar>
            <w:vAlign w:val="center"/>
          </w:tcPr>
          <w:p w14:paraId="0FC2533B" w14:textId="77777777" w:rsidR="005F53D1" w:rsidRPr="005F5FE3" w:rsidRDefault="005F53D1"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&lt;---</w:t>
            </w:r>
          </w:p>
        </w:tc>
        <w:tc>
          <w:tcPr>
            <w:tcW w:w="1562" w:type="pct"/>
            <w:tcBorders>
              <w:right w:val="single" w:sz="6" w:space="0" w:color="auto"/>
            </w:tcBorders>
            <w:tcMar>
              <w:top w:w="15" w:type="dxa"/>
              <w:left w:w="140" w:type="dxa"/>
              <w:bottom w:w="15" w:type="dxa"/>
              <w:right w:w="140" w:type="dxa"/>
            </w:tcMar>
            <w:vAlign w:val="center"/>
          </w:tcPr>
          <w:p w14:paraId="2CFFA59F" w14:textId="77777777" w:rsidR="005F53D1" w:rsidRPr="005F5FE3" w:rsidRDefault="005F53D1" w:rsidP="006B00E0">
            <w:pPr>
              <w:spacing w:after="0" w:line="240" w:lineRule="auto"/>
              <w:rPr>
                <w:rFonts w:ascii="Times New Roman" w:eastAsia="Times New Roman" w:hAnsi="Times New Roman" w:cs="Times New Roman"/>
                <w:sz w:val="24"/>
                <w:szCs w:val="24"/>
              </w:rPr>
            </w:pPr>
            <w:proofErr w:type="spellStart"/>
            <w:r w:rsidRPr="005F5FE3">
              <w:rPr>
                <w:rFonts w:ascii="Times New Roman" w:eastAsia="Times New Roman" w:hAnsi="Times New Roman" w:cs="Times New Roman"/>
                <w:sz w:val="24"/>
                <w:szCs w:val="24"/>
              </w:rPr>
              <w:t>Project.ManagementOutcomes</w:t>
            </w:r>
            <w:proofErr w:type="spellEnd"/>
          </w:p>
        </w:tc>
        <w:tc>
          <w:tcPr>
            <w:tcW w:w="820" w:type="pct"/>
            <w:tcMar>
              <w:top w:w="15" w:type="dxa"/>
              <w:left w:w="140" w:type="dxa"/>
              <w:bottom w:w="15" w:type="dxa"/>
              <w:right w:w="140" w:type="dxa"/>
            </w:tcMar>
            <w:vAlign w:val="center"/>
          </w:tcPr>
          <w:p w14:paraId="66819E86"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1.000</w:t>
            </w:r>
          </w:p>
        </w:tc>
        <w:tc>
          <w:tcPr>
            <w:tcW w:w="169" w:type="pct"/>
            <w:tcMar>
              <w:top w:w="15" w:type="dxa"/>
              <w:left w:w="140" w:type="dxa"/>
              <w:bottom w:w="15" w:type="dxa"/>
              <w:right w:w="140" w:type="dxa"/>
            </w:tcMar>
            <w:vAlign w:val="center"/>
          </w:tcPr>
          <w:p w14:paraId="15AB6BC0" w14:textId="77777777" w:rsidR="005F53D1" w:rsidRPr="005F5FE3" w:rsidRDefault="005F53D1" w:rsidP="006B00E0">
            <w:pPr>
              <w:spacing w:after="0" w:line="240" w:lineRule="auto"/>
              <w:rPr>
                <w:rFonts w:ascii="Times New Roman" w:eastAsia="Times New Roman" w:hAnsi="Times New Roman" w:cs="Times New Roman"/>
                <w:sz w:val="24"/>
                <w:szCs w:val="24"/>
              </w:rPr>
            </w:pPr>
          </w:p>
        </w:tc>
        <w:tc>
          <w:tcPr>
            <w:tcW w:w="428" w:type="pct"/>
            <w:gridSpan w:val="3"/>
            <w:vAlign w:val="center"/>
          </w:tcPr>
          <w:p w14:paraId="6C515BE5" w14:textId="77777777" w:rsidR="005F53D1" w:rsidRPr="005F5FE3" w:rsidRDefault="005F53D1" w:rsidP="006B00E0">
            <w:pPr>
              <w:spacing w:after="0" w:line="240" w:lineRule="auto"/>
              <w:rPr>
                <w:rFonts w:ascii="Times New Roman" w:eastAsia="Times New Roman" w:hAnsi="Times New Roman" w:cs="Times New Roman"/>
                <w:sz w:val="20"/>
                <w:szCs w:val="20"/>
              </w:rPr>
            </w:pPr>
          </w:p>
        </w:tc>
        <w:tc>
          <w:tcPr>
            <w:tcW w:w="308" w:type="pct"/>
            <w:gridSpan w:val="2"/>
            <w:vAlign w:val="center"/>
          </w:tcPr>
          <w:p w14:paraId="083F5469" w14:textId="77777777" w:rsidR="005F53D1" w:rsidRPr="005F5FE3" w:rsidRDefault="005F53D1" w:rsidP="006B00E0">
            <w:pPr>
              <w:spacing w:after="0" w:line="240" w:lineRule="auto"/>
              <w:rPr>
                <w:rFonts w:ascii="Times New Roman" w:eastAsia="Times New Roman" w:hAnsi="Times New Roman" w:cs="Times New Roman"/>
                <w:sz w:val="20"/>
                <w:szCs w:val="20"/>
              </w:rPr>
            </w:pPr>
          </w:p>
        </w:tc>
      </w:tr>
      <w:tr w:rsidR="005F53D1" w:rsidRPr="005F5FE3" w14:paraId="0EEA7810" w14:textId="77777777" w:rsidTr="00855371">
        <w:trPr>
          <w:jc w:val="center"/>
        </w:trPr>
        <w:tc>
          <w:tcPr>
            <w:tcW w:w="1471" w:type="pct"/>
            <w:tcMar>
              <w:top w:w="15" w:type="dxa"/>
              <w:left w:w="57" w:type="dxa"/>
              <w:bottom w:w="15" w:type="dxa"/>
              <w:right w:w="57" w:type="dxa"/>
            </w:tcMar>
            <w:vAlign w:val="center"/>
          </w:tcPr>
          <w:p w14:paraId="121D7E8B" w14:textId="77777777" w:rsidR="005F53D1" w:rsidRPr="005F5FE3" w:rsidRDefault="005F53D1" w:rsidP="006B00E0">
            <w:pPr>
              <w:spacing w:after="0" w:line="240" w:lineRule="auto"/>
              <w:rPr>
                <w:rFonts w:ascii="Times New Roman" w:eastAsia="Times New Roman" w:hAnsi="Times New Roman" w:cs="Times New Roman"/>
                <w:sz w:val="24"/>
                <w:szCs w:val="24"/>
              </w:rPr>
            </w:pPr>
            <w:proofErr w:type="spellStart"/>
            <w:r w:rsidRPr="005F5FE3">
              <w:rPr>
                <w:rFonts w:ascii="Times New Roman" w:eastAsia="Times New Roman" w:hAnsi="Times New Roman" w:cs="Times New Roman"/>
                <w:sz w:val="24"/>
                <w:szCs w:val="24"/>
              </w:rPr>
              <w:t>ProjectQuality</w:t>
            </w:r>
            <w:proofErr w:type="spellEnd"/>
          </w:p>
        </w:tc>
        <w:tc>
          <w:tcPr>
            <w:tcW w:w="242" w:type="pct"/>
            <w:noWrap/>
            <w:tcMar>
              <w:top w:w="15" w:type="dxa"/>
              <w:left w:w="57" w:type="dxa"/>
              <w:bottom w:w="15" w:type="dxa"/>
              <w:right w:w="57" w:type="dxa"/>
            </w:tcMar>
            <w:vAlign w:val="center"/>
          </w:tcPr>
          <w:p w14:paraId="108C4F06" w14:textId="77777777" w:rsidR="005F53D1" w:rsidRPr="005F5FE3" w:rsidRDefault="005F53D1"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&lt;---</w:t>
            </w:r>
          </w:p>
        </w:tc>
        <w:tc>
          <w:tcPr>
            <w:tcW w:w="1562" w:type="pct"/>
            <w:tcBorders>
              <w:right w:val="single" w:sz="6" w:space="0" w:color="auto"/>
            </w:tcBorders>
            <w:tcMar>
              <w:top w:w="15" w:type="dxa"/>
              <w:left w:w="140" w:type="dxa"/>
              <w:bottom w:w="15" w:type="dxa"/>
              <w:right w:w="140" w:type="dxa"/>
            </w:tcMar>
            <w:vAlign w:val="center"/>
          </w:tcPr>
          <w:p w14:paraId="71C064D1" w14:textId="77777777" w:rsidR="005F53D1" w:rsidRPr="005F5FE3" w:rsidRDefault="005F53D1" w:rsidP="006B00E0">
            <w:pPr>
              <w:spacing w:after="0" w:line="240" w:lineRule="auto"/>
              <w:rPr>
                <w:rFonts w:ascii="Times New Roman" w:eastAsia="Times New Roman" w:hAnsi="Times New Roman" w:cs="Times New Roman"/>
                <w:sz w:val="24"/>
                <w:szCs w:val="24"/>
              </w:rPr>
            </w:pPr>
            <w:proofErr w:type="spellStart"/>
            <w:r w:rsidRPr="005F5FE3">
              <w:rPr>
                <w:rFonts w:ascii="Times New Roman" w:eastAsia="Times New Roman" w:hAnsi="Times New Roman" w:cs="Times New Roman"/>
                <w:sz w:val="24"/>
                <w:szCs w:val="24"/>
              </w:rPr>
              <w:t>Project.ManagementOutcomes</w:t>
            </w:r>
            <w:proofErr w:type="spellEnd"/>
          </w:p>
        </w:tc>
        <w:tc>
          <w:tcPr>
            <w:tcW w:w="820" w:type="pct"/>
            <w:tcMar>
              <w:top w:w="15" w:type="dxa"/>
              <w:left w:w="140" w:type="dxa"/>
              <w:bottom w:w="15" w:type="dxa"/>
              <w:right w:w="140" w:type="dxa"/>
            </w:tcMar>
            <w:vAlign w:val="center"/>
          </w:tcPr>
          <w:p w14:paraId="7CE8A0FE"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.939</w:t>
            </w:r>
          </w:p>
        </w:tc>
        <w:tc>
          <w:tcPr>
            <w:tcW w:w="169" w:type="pct"/>
            <w:tcMar>
              <w:top w:w="15" w:type="dxa"/>
              <w:left w:w="140" w:type="dxa"/>
              <w:bottom w:w="15" w:type="dxa"/>
              <w:right w:w="140" w:type="dxa"/>
            </w:tcMar>
            <w:vAlign w:val="center"/>
          </w:tcPr>
          <w:p w14:paraId="03752AA3"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.098</w:t>
            </w:r>
          </w:p>
        </w:tc>
        <w:tc>
          <w:tcPr>
            <w:tcW w:w="428" w:type="pct"/>
            <w:gridSpan w:val="3"/>
            <w:tcMar>
              <w:top w:w="15" w:type="dxa"/>
              <w:left w:w="140" w:type="dxa"/>
              <w:bottom w:w="15" w:type="dxa"/>
              <w:right w:w="140" w:type="dxa"/>
            </w:tcMar>
            <w:vAlign w:val="center"/>
          </w:tcPr>
          <w:p w14:paraId="40F15428"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9.545</w:t>
            </w:r>
          </w:p>
        </w:tc>
        <w:tc>
          <w:tcPr>
            <w:tcW w:w="308" w:type="pct"/>
            <w:gridSpan w:val="2"/>
            <w:tcMar>
              <w:top w:w="15" w:type="dxa"/>
              <w:left w:w="140" w:type="dxa"/>
              <w:bottom w:w="15" w:type="dxa"/>
              <w:right w:w="140" w:type="dxa"/>
            </w:tcMar>
            <w:vAlign w:val="center"/>
          </w:tcPr>
          <w:p w14:paraId="05364B11"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w:t>
            </w:r>
          </w:p>
        </w:tc>
      </w:tr>
      <w:tr w:rsidR="005F53D1" w:rsidRPr="005F5FE3" w14:paraId="0B84351E" w14:textId="77777777" w:rsidTr="00855371">
        <w:trPr>
          <w:jc w:val="center"/>
        </w:trPr>
        <w:tc>
          <w:tcPr>
            <w:tcW w:w="1471" w:type="pct"/>
            <w:tcMar>
              <w:top w:w="15" w:type="dxa"/>
              <w:left w:w="57" w:type="dxa"/>
              <w:bottom w:w="15" w:type="dxa"/>
              <w:right w:w="57" w:type="dxa"/>
            </w:tcMar>
            <w:vAlign w:val="center"/>
          </w:tcPr>
          <w:p w14:paraId="540CA9B8" w14:textId="77777777" w:rsidR="005F53D1" w:rsidRPr="005F5FE3" w:rsidRDefault="005F53D1" w:rsidP="006B00E0">
            <w:pPr>
              <w:spacing w:after="0" w:line="240" w:lineRule="auto"/>
              <w:rPr>
                <w:rFonts w:ascii="Times New Roman" w:eastAsia="Times New Roman" w:hAnsi="Times New Roman" w:cs="Times New Roman"/>
                <w:sz w:val="24"/>
                <w:szCs w:val="24"/>
              </w:rPr>
            </w:pPr>
            <w:proofErr w:type="spellStart"/>
            <w:r w:rsidRPr="005F5FE3">
              <w:rPr>
                <w:rFonts w:ascii="Times New Roman" w:eastAsia="Times New Roman" w:hAnsi="Times New Roman" w:cs="Times New Roman"/>
                <w:sz w:val="24"/>
                <w:szCs w:val="24"/>
              </w:rPr>
              <w:t>DataCollectionAccuracy</w:t>
            </w:r>
            <w:proofErr w:type="spellEnd"/>
          </w:p>
        </w:tc>
        <w:tc>
          <w:tcPr>
            <w:tcW w:w="242" w:type="pct"/>
            <w:noWrap/>
            <w:tcMar>
              <w:top w:w="15" w:type="dxa"/>
              <w:left w:w="57" w:type="dxa"/>
              <w:bottom w:w="15" w:type="dxa"/>
              <w:right w:w="57" w:type="dxa"/>
            </w:tcMar>
            <w:vAlign w:val="center"/>
          </w:tcPr>
          <w:p w14:paraId="04D7E29F" w14:textId="77777777" w:rsidR="005F53D1" w:rsidRPr="005F5FE3" w:rsidRDefault="005F53D1"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&lt;---</w:t>
            </w:r>
          </w:p>
        </w:tc>
        <w:tc>
          <w:tcPr>
            <w:tcW w:w="1562" w:type="pct"/>
            <w:tcBorders>
              <w:right w:val="single" w:sz="6" w:space="0" w:color="auto"/>
            </w:tcBorders>
            <w:tcMar>
              <w:top w:w="15" w:type="dxa"/>
              <w:left w:w="140" w:type="dxa"/>
              <w:bottom w:w="15" w:type="dxa"/>
              <w:right w:w="140" w:type="dxa"/>
            </w:tcMar>
            <w:vAlign w:val="center"/>
          </w:tcPr>
          <w:p w14:paraId="691D9B04" w14:textId="77777777" w:rsidR="005F53D1" w:rsidRPr="005F5FE3" w:rsidRDefault="005F53D1" w:rsidP="006B00E0">
            <w:pPr>
              <w:spacing w:after="0" w:line="240" w:lineRule="auto"/>
              <w:rPr>
                <w:rFonts w:ascii="Times New Roman" w:eastAsia="Times New Roman" w:hAnsi="Times New Roman" w:cs="Times New Roman"/>
                <w:sz w:val="24"/>
                <w:szCs w:val="24"/>
              </w:rPr>
            </w:pPr>
            <w:proofErr w:type="spellStart"/>
            <w:r w:rsidRPr="005F5FE3">
              <w:rPr>
                <w:rFonts w:ascii="Times New Roman" w:eastAsia="Times New Roman" w:hAnsi="Times New Roman" w:cs="Times New Roman"/>
                <w:sz w:val="24"/>
                <w:szCs w:val="24"/>
              </w:rPr>
              <w:t>Project.ManagementOutcomes</w:t>
            </w:r>
            <w:proofErr w:type="spellEnd"/>
          </w:p>
        </w:tc>
        <w:tc>
          <w:tcPr>
            <w:tcW w:w="820" w:type="pct"/>
            <w:tcMar>
              <w:top w:w="15" w:type="dxa"/>
              <w:left w:w="140" w:type="dxa"/>
              <w:bottom w:w="15" w:type="dxa"/>
              <w:right w:w="140" w:type="dxa"/>
            </w:tcMar>
            <w:vAlign w:val="center"/>
          </w:tcPr>
          <w:p w14:paraId="2FD0DD91"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.710</w:t>
            </w:r>
          </w:p>
        </w:tc>
        <w:tc>
          <w:tcPr>
            <w:tcW w:w="169" w:type="pct"/>
            <w:tcMar>
              <w:top w:w="15" w:type="dxa"/>
              <w:left w:w="140" w:type="dxa"/>
              <w:bottom w:w="15" w:type="dxa"/>
              <w:right w:w="140" w:type="dxa"/>
            </w:tcMar>
            <w:vAlign w:val="center"/>
          </w:tcPr>
          <w:p w14:paraId="7AD0D9D7"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.099</w:t>
            </w:r>
          </w:p>
        </w:tc>
        <w:tc>
          <w:tcPr>
            <w:tcW w:w="428" w:type="pct"/>
            <w:gridSpan w:val="3"/>
            <w:tcMar>
              <w:top w:w="15" w:type="dxa"/>
              <w:left w:w="140" w:type="dxa"/>
              <w:bottom w:w="15" w:type="dxa"/>
              <w:right w:w="140" w:type="dxa"/>
            </w:tcMar>
            <w:vAlign w:val="center"/>
          </w:tcPr>
          <w:p w14:paraId="394208F6"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7.202</w:t>
            </w:r>
          </w:p>
        </w:tc>
        <w:tc>
          <w:tcPr>
            <w:tcW w:w="308" w:type="pct"/>
            <w:gridSpan w:val="2"/>
            <w:tcMar>
              <w:top w:w="15" w:type="dxa"/>
              <w:left w:w="140" w:type="dxa"/>
              <w:bottom w:w="15" w:type="dxa"/>
              <w:right w:w="140" w:type="dxa"/>
            </w:tcMar>
            <w:vAlign w:val="center"/>
          </w:tcPr>
          <w:p w14:paraId="355EA8F3"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w:t>
            </w:r>
          </w:p>
        </w:tc>
      </w:tr>
      <w:tr w:rsidR="005F53D1" w:rsidRPr="005F5FE3" w14:paraId="2D7E5F5C" w14:textId="77777777" w:rsidTr="00855371">
        <w:trPr>
          <w:jc w:val="center"/>
        </w:trPr>
        <w:tc>
          <w:tcPr>
            <w:tcW w:w="1471" w:type="pct"/>
            <w:tcMar>
              <w:top w:w="15" w:type="dxa"/>
              <w:left w:w="57" w:type="dxa"/>
              <w:bottom w:w="15" w:type="dxa"/>
              <w:right w:w="57" w:type="dxa"/>
            </w:tcMar>
            <w:vAlign w:val="center"/>
          </w:tcPr>
          <w:p w14:paraId="69F67445" w14:textId="77777777" w:rsidR="005F53D1" w:rsidRPr="005F5FE3" w:rsidRDefault="005F53D1" w:rsidP="006B00E0">
            <w:pPr>
              <w:spacing w:after="0" w:line="240" w:lineRule="auto"/>
              <w:rPr>
                <w:rFonts w:ascii="Times New Roman" w:eastAsia="Times New Roman" w:hAnsi="Times New Roman" w:cs="Times New Roman"/>
                <w:sz w:val="24"/>
                <w:szCs w:val="24"/>
              </w:rPr>
            </w:pPr>
            <w:proofErr w:type="spellStart"/>
            <w:r w:rsidRPr="005F5FE3">
              <w:rPr>
                <w:rFonts w:ascii="Times New Roman" w:eastAsia="Times New Roman" w:hAnsi="Times New Roman" w:cs="Times New Roman"/>
                <w:sz w:val="24"/>
                <w:szCs w:val="24"/>
              </w:rPr>
              <w:lastRenderedPageBreak/>
              <w:t>EnhancingDataAnalysis</w:t>
            </w:r>
            <w:proofErr w:type="spellEnd"/>
          </w:p>
        </w:tc>
        <w:tc>
          <w:tcPr>
            <w:tcW w:w="242" w:type="pct"/>
            <w:noWrap/>
            <w:tcMar>
              <w:top w:w="15" w:type="dxa"/>
              <w:left w:w="57" w:type="dxa"/>
              <w:bottom w:w="15" w:type="dxa"/>
              <w:right w:w="57" w:type="dxa"/>
            </w:tcMar>
            <w:vAlign w:val="center"/>
          </w:tcPr>
          <w:p w14:paraId="2ED779FF" w14:textId="77777777" w:rsidR="005F53D1" w:rsidRPr="005F5FE3" w:rsidRDefault="005F53D1"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&lt;---</w:t>
            </w:r>
          </w:p>
        </w:tc>
        <w:tc>
          <w:tcPr>
            <w:tcW w:w="1562" w:type="pct"/>
            <w:tcBorders>
              <w:right w:val="single" w:sz="6" w:space="0" w:color="auto"/>
            </w:tcBorders>
            <w:tcMar>
              <w:top w:w="15" w:type="dxa"/>
              <w:left w:w="140" w:type="dxa"/>
              <w:bottom w:w="15" w:type="dxa"/>
              <w:right w:w="140" w:type="dxa"/>
            </w:tcMar>
            <w:vAlign w:val="center"/>
          </w:tcPr>
          <w:p w14:paraId="1B6FF9F0" w14:textId="77777777" w:rsidR="005F53D1" w:rsidRPr="005F5FE3" w:rsidRDefault="005F53D1" w:rsidP="006B00E0">
            <w:pPr>
              <w:spacing w:after="0" w:line="240" w:lineRule="auto"/>
              <w:rPr>
                <w:rFonts w:ascii="Times New Roman" w:eastAsia="Times New Roman" w:hAnsi="Times New Roman" w:cs="Times New Roman"/>
                <w:sz w:val="24"/>
                <w:szCs w:val="24"/>
              </w:rPr>
            </w:pPr>
            <w:proofErr w:type="spellStart"/>
            <w:r w:rsidRPr="005F5FE3">
              <w:rPr>
                <w:rFonts w:ascii="Times New Roman" w:eastAsia="Times New Roman" w:hAnsi="Times New Roman" w:cs="Times New Roman"/>
                <w:sz w:val="24"/>
                <w:szCs w:val="24"/>
              </w:rPr>
              <w:t>Project.ManagementOutcomes</w:t>
            </w:r>
            <w:proofErr w:type="spellEnd"/>
          </w:p>
        </w:tc>
        <w:tc>
          <w:tcPr>
            <w:tcW w:w="820" w:type="pct"/>
            <w:tcMar>
              <w:top w:w="15" w:type="dxa"/>
              <w:left w:w="140" w:type="dxa"/>
              <w:bottom w:w="15" w:type="dxa"/>
              <w:right w:w="140" w:type="dxa"/>
            </w:tcMar>
            <w:vAlign w:val="center"/>
          </w:tcPr>
          <w:p w14:paraId="31D43EE9"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.643</w:t>
            </w:r>
          </w:p>
        </w:tc>
        <w:tc>
          <w:tcPr>
            <w:tcW w:w="169" w:type="pct"/>
            <w:tcMar>
              <w:top w:w="15" w:type="dxa"/>
              <w:left w:w="140" w:type="dxa"/>
              <w:bottom w:w="15" w:type="dxa"/>
              <w:right w:w="140" w:type="dxa"/>
            </w:tcMar>
            <w:vAlign w:val="center"/>
          </w:tcPr>
          <w:p w14:paraId="367E3880"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.093</w:t>
            </w:r>
          </w:p>
        </w:tc>
        <w:tc>
          <w:tcPr>
            <w:tcW w:w="428" w:type="pct"/>
            <w:gridSpan w:val="3"/>
            <w:tcMar>
              <w:top w:w="15" w:type="dxa"/>
              <w:left w:w="140" w:type="dxa"/>
              <w:bottom w:w="15" w:type="dxa"/>
              <w:right w:w="140" w:type="dxa"/>
            </w:tcMar>
            <w:vAlign w:val="center"/>
          </w:tcPr>
          <w:p w14:paraId="234A67C2"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6.915</w:t>
            </w:r>
          </w:p>
        </w:tc>
        <w:tc>
          <w:tcPr>
            <w:tcW w:w="308" w:type="pct"/>
            <w:gridSpan w:val="2"/>
            <w:tcMar>
              <w:top w:w="15" w:type="dxa"/>
              <w:left w:w="140" w:type="dxa"/>
              <w:bottom w:w="15" w:type="dxa"/>
              <w:right w:w="140" w:type="dxa"/>
            </w:tcMar>
            <w:vAlign w:val="center"/>
          </w:tcPr>
          <w:p w14:paraId="787B4E79"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w:t>
            </w:r>
          </w:p>
        </w:tc>
      </w:tr>
      <w:tr w:rsidR="005F53D1" w:rsidRPr="005F5FE3" w14:paraId="7D1ACF20" w14:textId="77777777" w:rsidTr="00855371">
        <w:trPr>
          <w:jc w:val="center"/>
        </w:trPr>
        <w:tc>
          <w:tcPr>
            <w:tcW w:w="1471" w:type="pct"/>
            <w:tcMar>
              <w:top w:w="15" w:type="dxa"/>
              <w:left w:w="57" w:type="dxa"/>
              <w:bottom w:w="15" w:type="dxa"/>
              <w:right w:w="57" w:type="dxa"/>
            </w:tcMar>
            <w:vAlign w:val="center"/>
          </w:tcPr>
          <w:p w14:paraId="641D195F" w14:textId="77777777" w:rsidR="005F53D1" w:rsidRPr="005F5FE3" w:rsidRDefault="005F53D1" w:rsidP="006B00E0">
            <w:pPr>
              <w:spacing w:after="0" w:line="240" w:lineRule="auto"/>
              <w:rPr>
                <w:rFonts w:ascii="Times New Roman" w:eastAsia="Times New Roman" w:hAnsi="Times New Roman" w:cs="Times New Roman"/>
                <w:sz w:val="24"/>
                <w:szCs w:val="24"/>
              </w:rPr>
            </w:pPr>
            <w:proofErr w:type="spellStart"/>
            <w:r w:rsidRPr="005F5FE3">
              <w:rPr>
                <w:rFonts w:ascii="Times New Roman" w:eastAsia="Times New Roman" w:hAnsi="Times New Roman" w:cs="Times New Roman"/>
                <w:sz w:val="24"/>
                <w:szCs w:val="24"/>
              </w:rPr>
              <w:t>RiskIdentificationAccuracy</w:t>
            </w:r>
            <w:proofErr w:type="spellEnd"/>
          </w:p>
        </w:tc>
        <w:tc>
          <w:tcPr>
            <w:tcW w:w="242" w:type="pct"/>
            <w:noWrap/>
            <w:tcMar>
              <w:top w:w="15" w:type="dxa"/>
              <w:left w:w="57" w:type="dxa"/>
              <w:bottom w:w="15" w:type="dxa"/>
              <w:right w:w="57" w:type="dxa"/>
            </w:tcMar>
            <w:vAlign w:val="center"/>
          </w:tcPr>
          <w:p w14:paraId="4B634041" w14:textId="77777777" w:rsidR="005F53D1" w:rsidRPr="005F5FE3" w:rsidRDefault="005F53D1"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&lt;---</w:t>
            </w:r>
          </w:p>
        </w:tc>
        <w:tc>
          <w:tcPr>
            <w:tcW w:w="1562" w:type="pct"/>
            <w:tcBorders>
              <w:right w:val="single" w:sz="6" w:space="0" w:color="auto"/>
            </w:tcBorders>
            <w:tcMar>
              <w:top w:w="15" w:type="dxa"/>
              <w:left w:w="140" w:type="dxa"/>
              <w:bottom w:w="15" w:type="dxa"/>
              <w:right w:w="140" w:type="dxa"/>
            </w:tcMar>
            <w:vAlign w:val="center"/>
          </w:tcPr>
          <w:p w14:paraId="39A4E949" w14:textId="77777777" w:rsidR="005F53D1" w:rsidRPr="005F5FE3" w:rsidRDefault="005F53D1" w:rsidP="006B00E0">
            <w:pPr>
              <w:spacing w:after="0" w:line="240" w:lineRule="auto"/>
              <w:rPr>
                <w:rFonts w:ascii="Times New Roman" w:eastAsia="Times New Roman" w:hAnsi="Times New Roman" w:cs="Times New Roman"/>
                <w:sz w:val="24"/>
                <w:szCs w:val="24"/>
              </w:rPr>
            </w:pPr>
            <w:proofErr w:type="spellStart"/>
            <w:r w:rsidRPr="005F5FE3">
              <w:rPr>
                <w:rFonts w:ascii="Times New Roman" w:eastAsia="Times New Roman" w:hAnsi="Times New Roman" w:cs="Times New Roman"/>
                <w:sz w:val="24"/>
                <w:szCs w:val="24"/>
              </w:rPr>
              <w:t>Project.ManagementOutcomes</w:t>
            </w:r>
            <w:proofErr w:type="spellEnd"/>
          </w:p>
        </w:tc>
        <w:tc>
          <w:tcPr>
            <w:tcW w:w="820" w:type="pct"/>
            <w:tcMar>
              <w:top w:w="15" w:type="dxa"/>
              <w:left w:w="140" w:type="dxa"/>
              <w:bottom w:w="15" w:type="dxa"/>
              <w:right w:w="140" w:type="dxa"/>
            </w:tcMar>
            <w:vAlign w:val="center"/>
          </w:tcPr>
          <w:p w14:paraId="06967009"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.890</w:t>
            </w:r>
          </w:p>
        </w:tc>
        <w:tc>
          <w:tcPr>
            <w:tcW w:w="169" w:type="pct"/>
            <w:tcMar>
              <w:top w:w="15" w:type="dxa"/>
              <w:left w:w="140" w:type="dxa"/>
              <w:bottom w:w="15" w:type="dxa"/>
              <w:right w:w="140" w:type="dxa"/>
            </w:tcMar>
            <w:vAlign w:val="center"/>
          </w:tcPr>
          <w:p w14:paraId="5454CCEE"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.101</w:t>
            </w:r>
          </w:p>
        </w:tc>
        <w:tc>
          <w:tcPr>
            <w:tcW w:w="428" w:type="pct"/>
            <w:gridSpan w:val="3"/>
            <w:tcMar>
              <w:top w:w="15" w:type="dxa"/>
              <w:left w:w="140" w:type="dxa"/>
              <w:bottom w:w="15" w:type="dxa"/>
              <w:right w:w="140" w:type="dxa"/>
            </w:tcMar>
            <w:vAlign w:val="center"/>
          </w:tcPr>
          <w:p w14:paraId="5446A120"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8.849</w:t>
            </w:r>
          </w:p>
        </w:tc>
        <w:tc>
          <w:tcPr>
            <w:tcW w:w="308" w:type="pct"/>
            <w:gridSpan w:val="2"/>
            <w:tcMar>
              <w:top w:w="15" w:type="dxa"/>
              <w:left w:w="140" w:type="dxa"/>
              <w:bottom w:w="15" w:type="dxa"/>
              <w:right w:w="140" w:type="dxa"/>
            </w:tcMar>
            <w:vAlign w:val="center"/>
          </w:tcPr>
          <w:p w14:paraId="34A01A39"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w:t>
            </w:r>
          </w:p>
        </w:tc>
      </w:tr>
      <w:tr w:rsidR="005F53D1" w:rsidRPr="005F5FE3" w14:paraId="5AC5B4A4" w14:textId="77777777" w:rsidTr="00855371">
        <w:trPr>
          <w:jc w:val="center"/>
        </w:trPr>
        <w:tc>
          <w:tcPr>
            <w:tcW w:w="1471" w:type="pct"/>
            <w:tcMar>
              <w:top w:w="15" w:type="dxa"/>
              <w:left w:w="57" w:type="dxa"/>
              <w:bottom w:w="15" w:type="dxa"/>
              <w:right w:w="57" w:type="dxa"/>
            </w:tcMar>
            <w:vAlign w:val="center"/>
          </w:tcPr>
          <w:p w14:paraId="0888F757" w14:textId="77777777" w:rsidR="005F53D1" w:rsidRPr="005F5FE3" w:rsidRDefault="005F53D1" w:rsidP="006B00E0">
            <w:pPr>
              <w:spacing w:after="0" w:line="240" w:lineRule="auto"/>
              <w:rPr>
                <w:rFonts w:ascii="Times New Roman" w:eastAsia="Times New Roman" w:hAnsi="Times New Roman" w:cs="Times New Roman"/>
                <w:sz w:val="24"/>
                <w:szCs w:val="24"/>
              </w:rPr>
            </w:pPr>
            <w:proofErr w:type="spellStart"/>
            <w:r w:rsidRPr="005F5FE3">
              <w:rPr>
                <w:rFonts w:ascii="Times New Roman" w:eastAsia="Times New Roman" w:hAnsi="Times New Roman" w:cs="Times New Roman"/>
                <w:sz w:val="24"/>
                <w:szCs w:val="24"/>
              </w:rPr>
              <w:t>SavingTimeforProjectManagers</w:t>
            </w:r>
            <w:proofErr w:type="spellEnd"/>
          </w:p>
        </w:tc>
        <w:tc>
          <w:tcPr>
            <w:tcW w:w="242" w:type="pct"/>
            <w:noWrap/>
            <w:tcMar>
              <w:top w:w="15" w:type="dxa"/>
              <w:left w:w="57" w:type="dxa"/>
              <w:bottom w:w="15" w:type="dxa"/>
              <w:right w:w="57" w:type="dxa"/>
            </w:tcMar>
            <w:vAlign w:val="center"/>
          </w:tcPr>
          <w:p w14:paraId="098569B3" w14:textId="77777777" w:rsidR="005F53D1" w:rsidRPr="005F5FE3" w:rsidRDefault="005F53D1"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&lt;---</w:t>
            </w:r>
          </w:p>
        </w:tc>
        <w:tc>
          <w:tcPr>
            <w:tcW w:w="1562" w:type="pct"/>
            <w:tcBorders>
              <w:right w:val="single" w:sz="6" w:space="0" w:color="auto"/>
            </w:tcBorders>
            <w:tcMar>
              <w:top w:w="15" w:type="dxa"/>
              <w:left w:w="140" w:type="dxa"/>
              <w:bottom w:w="15" w:type="dxa"/>
              <w:right w:w="140" w:type="dxa"/>
            </w:tcMar>
            <w:vAlign w:val="center"/>
          </w:tcPr>
          <w:p w14:paraId="5E34A821" w14:textId="77777777" w:rsidR="005F53D1" w:rsidRPr="005F5FE3" w:rsidRDefault="005F53D1" w:rsidP="006B00E0">
            <w:pPr>
              <w:spacing w:after="0" w:line="240" w:lineRule="auto"/>
              <w:rPr>
                <w:rFonts w:ascii="Times New Roman" w:eastAsia="Times New Roman" w:hAnsi="Times New Roman" w:cs="Times New Roman"/>
                <w:sz w:val="24"/>
                <w:szCs w:val="24"/>
              </w:rPr>
            </w:pPr>
            <w:proofErr w:type="spellStart"/>
            <w:r w:rsidRPr="005F5FE3">
              <w:rPr>
                <w:rFonts w:ascii="Times New Roman" w:eastAsia="Times New Roman" w:hAnsi="Times New Roman" w:cs="Times New Roman"/>
                <w:sz w:val="24"/>
                <w:szCs w:val="24"/>
              </w:rPr>
              <w:t>Project.ManagementOutcomes</w:t>
            </w:r>
            <w:proofErr w:type="spellEnd"/>
          </w:p>
        </w:tc>
        <w:tc>
          <w:tcPr>
            <w:tcW w:w="820" w:type="pct"/>
            <w:tcMar>
              <w:top w:w="15" w:type="dxa"/>
              <w:left w:w="140" w:type="dxa"/>
              <w:bottom w:w="15" w:type="dxa"/>
              <w:right w:w="140" w:type="dxa"/>
            </w:tcMar>
            <w:vAlign w:val="center"/>
          </w:tcPr>
          <w:p w14:paraId="2522EB5B"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.583</w:t>
            </w:r>
          </w:p>
        </w:tc>
        <w:tc>
          <w:tcPr>
            <w:tcW w:w="169" w:type="pct"/>
            <w:tcMar>
              <w:top w:w="15" w:type="dxa"/>
              <w:left w:w="140" w:type="dxa"/>
              <w:bottom w:w="15" w:type="dxa"/>
              <w:right w:w="140" w:type="dxa"/>
            </w:tcMar>
            <w:vAlign w:val="center"/>
          </w:tcPr>
          <w:p w14:paraId="47ABD514"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.083</w:t>
            </w:r>
          </w:p>
        </w:tc>
        <w:tc>
          <w:tcPr>
            <w:tcW w:w="428" w:type="pct"/>
            <w:gridSpan w:val="3"/>
            <w:tcMar>
              <w:top w:w="15" w:type="dxa"/>
              <w:left w:w="140" w:type="dxa"/>
              <w:bottom w:w="15" w:type="dxa"/>
              <w:right w:w="140" w:type="dxa"/>
            </w:tcMar>
            <w:vAlign w:val="center"/>
          </w:tcPr>
          <w:p w14:paraId="261A43FF"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7.018</w:t>
            </w:r>
          </w:p>
        </w:tc>
        <w:tc>
          <w:tcPr>
            <w:tcW w:w="308" w:type="pct"/>
            <w:gridSpan w:val="2"/>
            <w:tcMar>
              <w:top w:w="15" w:type="dxa"/>
              <w:left w:w="140" w:type="dxa"/>
              <w:bottom w:w="15" w:type="dxa"/>
              <w:right w:w="140" w:type="dxa"/>
            </w:tcMar>
            <w:vAlign w:val="center"/>
          </w:tcPr>
          <w:p w14:paraId="58AF5E69"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w:t>
            </w:r>
          </w:p>
        </w:tc>
      </w:tr>
      <w:tr w:rsidR="005F53D1" w:rsidRPr="005F5FE3" w14:paraId="2E74E8A1" w14:textId="77777777" w:rsidTr="00855371">
        <w:trPr>
          <w:jc w:val="center"/>
        </w:trPr>
        <w:tc>
          <w:tcPr>
            <w:tcW w:w="1471" w:type="pct"/>
            <w:tcMar>
              <w:top w:w="15" w:type="dxa"/>
              <w:left w:w="57" w:type="dxa"/>
              <w:bottom w:w="15" w:type="dxa"/>
              <w:right w:w="57" w:type="dxa"/>
            </w:tcMar>
            <w:vAlign w:val="center"/>
          </w:tcPr>
          <w:p w14:paraId="6DAFD0E4" w14:textId="77777777" w:rsidR="005F53D1" w:rsidRPr="005F5FE3" w:rsidRDefault="005F53D1" w:rsidP="006B00E0">
            <w:pPr>
              <w:spacing w:after="0" w:line="240" w:lineRule="auto"/>
              <w:rPr>
                <w:rFonts w:ascii="Times New Roman" w:eastAsia="Times New Roman" w:hAnsi="Times New Roman" w:cs="Times New Roman"/>
                <w:sz w:val="24"/>
                <w:szCs w:val="24"/>
              </w:rPr>
            </w:pPr>
            <w:proofErr w:type="spellStart"/>
            <w:r w:rsidRPr="005F5FE3">
              <w:rPr>
                <w:rFonts w:ascii="Times New Roman" w:eastAsia="Times New Roman" w:hAnsi="Times New Roman" w:cs="Times New Roman"/>
                <w:sz w:val="24"/>
                <w:szCs w:val="24"/>
              </w:rPr>
              <w:t>EffectiveCommunication</w:t>
            </w:r>
            <w:proofErr w:type="spellEnd"/>
          </w:p>
        </w:tc>
        <w:tc>
          <w:tcPr>
            <w:tcW w:w="242" w:type="pct"/>
            <w:noWrap/>
            <w:tcMar>
              <w:top w:w="15" w:type="dxa"/>
              <w:left w:w="57" w:type="dxa"/>
              <w:bottom w:w="15" w:type="dxa"/>
              <w:right w:w="57" w:type="dxa"/>
            </w:tcMar>
            <w:vAlign w:val="center"/>
          </w:tcPr>
          <w:p w14:paraId="0CEDA874" w14:textId="77777777" w:rsidR="005F53D1" w:rsidRPr="005F5FE3" w:rsidRDefault="005F53D1"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&lt;---</w:t>
            </w:r>
          </w:p>
        </w:tc>
        <w:tc>
          <w:tcPr>
            <w:tcW w:w="1562" w:type="pct"/>
            <w:tcBorders>
              <w:right w:val="single" w:sz="6" w:space="0" w:color="auto"/>
            </w:tcBorders>
            <w:tcMar>
              <w:top w:w="15" w:type="dxa"/>
              <w:left w:w="140" w:type="dxa"/>
              <w:bottom w:w="15" w:type="dxa"/>
              <w:right w:w="140" w:type="dxa"/>
            </w:tcMar>
            <w:vAlign w:val="center"/>
          </w:tcPr>
          <w:p w14:paraId="146413BB" w14:textId="77777777" w:rsidR="005F53D1" w:rsidRPr="005F5FE3" w:rsidRDefault="005F53D1" w:rsidP="006B00E0">
            <w:pPr>
              <w:spacing w:after="0" w:line="240" w:lineRule="auto"/>
              <w:rPr>
                <w:rFonts w:ascii="Times New Roman" w:eastAsia="Times New Roman" w:hAnsi="Times New Roman" w:cs="Times New Roman"/>
                <w:sz w:val="24"/>
                <w:szCs w:val="24"/>
              </w:rPr>
            </w:pPr>
            <w:proofErr w:type="spellStart"/>
            <w:r w:rsidRPr="005F5FE3">
              <w:rPr>
                <w:rFonts w:ascii="Times New Roman" w:eastAsia="Times New Roman" w:hAnsi="Times New Roman" w:cs="Times New Roman"/>
                <w:sz w:val="24"/>
                <w:szCs w:val="24"/>
              </w:rPr>
              <w:t>Project.ManagementOutcomes</w:t>
            </w:r>
            <w:proofErr w:type="spellEnd"/>
          </w:p>
        </w:tc>
        <w:tc>
          <w:tcPr>
            <w:tcW w:w="820" w:type="pct"/>
            <w:tcMar>
              <w:top w:w="15" w:type="dxa"/>
              <w:left w:w="140" w:type="dxa"/>
              <w:bottom w:w="15" w:type="dxa"/>
              <w:right w:w="140" w:type="dxa"/>
            </w:tcMar>
            <w:vAlign w:val="center"/>
          </w:tcPr>
          <w:p w14:paraId="5E559924"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.898</w:t>
            </w:r>
          </w:p>
        </w:tc>
        <w:tc>
          <w:tcPr>
            <w:tcW w:w="169" w:type="pct"/>
            <w:tcMar>
              <w:top w:w="15" w:type="dxa"/>
              <w:left w:w="140" w:type="dxa"/>
              <w:bottom w:w="15" w:type="dxa"/>
              <w:right w:w="140" w:type="dxa"/>
            </w:tcMar>
            <w:vAlign w:val="center"/>
          </w:tcPr>
          <w:p w14:paraId="14E0DA5D"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.098</w:t>
            </w:r>
          </w:p>
        </w:tc>
        <w:tc>
          <w:tcPr>
            <w:tcW w:w="428" w:type="pct"/>
            <w:gridSpan w:val="3"/>
            <w:tcMar>
              <w:top w:w="15" w:type="dxa"/>
              <w:left w:w="140" w:type="dxa"/>
              <w:bottom w:w="15" w:type="dxa"/>
              <w:right w:w="140" w:type="dxa"/>
            </w:tcMar>
            <w:vAlign w:val="center"/>
          </w:tcPr>
          <w:p w14:paraId="1125E4ED"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9.146</w:t>
            </w:r>
          </w:p>
        </w:tc>
        <w:tc>
          <w:tcPr>
            <w:tcW w:w="308" w:type="pct"/>
            <w:gridSpan w:val="2"/>
            <w:tcMar>
              <w:top w:w="15" w:type="dxa"/>
              <w:left w:w="140" w:type="dxa"/>
              <w:bottom w:w="15" w:type="dxa"/>
              <w:right w:w="140" w:type="dxa"/>
            </w:tcMar>
            <w:vAlign w:val="center"/>
          </w:tcPr>
          <w:p w14:paraId="75CC01FB"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w:t>
            </w:r>
          </w:p>
        </w:tc>
      </w:tr>
      <w:tr w:rsidR="005F53D1" w:rsidRPr="005F5FE3" w14:paraId="6A696072" w14:textId="77777777" w:rsidTr="00855371">
        <w:trPr>
          <w:jc w:val="center"/>
        </w:trPr>
        <w:tc>
          <w:tcPr>
            <w:tcW w:w="1471" w:type="pct"/>
            <w:tcMar>
              <w:top w:w="15" w:type="dxa"/>
              <w:left w:w="57" w:type="dxa"/>
              <w:bottom w:w="15" w:type="dxa"/>
              <w:right w:w="57" w:type="dxa"/>
            </w:tcMar>
            <w:vAlign w:val="center"/>
          </w:tcPr>
          <w:p w14:paraId="560D3870" w14:textId="77777777" w:rsidR="005F53D1" w:rsidRPr="005F5FE3" w:rsidRDefault="005F53D1" w:rsidP="006B00E0">
            <w:pPr>
              <w:spacing w:after="0" w:line="240" w:lineRule="auto"/>
              <w:rPr>
                <w:rFonts w:ascii="Times New Roman" w:eastAsia="Times New Roman" w:hAnsi="Times New Roman" w:cs="Times New Roman"/>
                <w:sz w:val="24"/>
                <w:szCs w:val="24"/>
              </w:rPr>
            </w:pPr>
            <w:proofErr w:type="spellStart"/>
            <w:r w:rsidRPr="005F5FE3">
              <w:rPr>
                <w:rFonts w:ascii="Times New Roman" w:eastAsia="Times New Roman" w:hAnsi="Times New Roman" w:cs="Times New Roman"/>
                <w:sz w:val="24"/>
                <w:szCs w:val="24"/>
              </w:rPr>
              <w:t>Streamlineprocessesegschedulingdocumentation</w:t>
            </w:r>
            <w:proofErr w:type="spellEnd"/>
          </w:p>
        </w:tc>
        <w:tc>
          <w:tcPr>
            <w:tcW w:w="242" w:type="pct"/>
            <w:noWrap/>
            <w:tcMar>
              <w:top w:w="15" w:type="dxa"/>
              <w:left w:w="57" w:type="dxa"/>
              <w:bottom w:w="15" w:type="dxa"/>
              <w:right w:w="57" w:type="dxa"/>
            </w:tcMar>
            <w:vAlign w:val="center"/>
          </w:tcPr>
          <w:p w14:paraId="543AF342" w14:textId="77777777" w:rsidR="005F53D1" w:rsidRPr="005F5FE3" w:rsidRDefault="005F53D1"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&lt;---</w:t>
            </w:r>
          </w:p>
        </w:tc>
        <w:tc>
          <w:tcPr>
            <w:tcW w:w="1562" w:type="pct"/>
            <w:tcBorders>
              <w:right w:val="single" w:sz="6" w:space="0" w:color="auto"/>
            </w:tcBorders>
            <w:tcMar>
              <w:top w:w="15" w:type="dxa"/>
              <w:left w:w="140" w:type="dxa"/>
              <w:bottom w:w="15" w:type="dxa"/>
              <w:right w:w="140" w:type="dxa"/>
            </w:tcMar>
            <w:vAlign w:val="center"/>
          </w:tcPr>
          <w:p w14:paraId="74930B42" w14:textId="77777777" w:rsidR="005F53D1" w:rsidRPr="005F5FE3" w:rsidRDefault="005F53D1" w:rsidP="006B00E0">
            <w:pPr>
              <w:spacing w:after="0" w:line="240" w:lineRule="auto"/>
              <w:rPr>
                <w:rFonts w:ascii="Times New Roman" w:eastAsia="Times New Roman" w:hAnsi="Times New Roman" w:cs="Times New Roman"/>
                <w:sz w:val="24"/>
                <w:szCs w:val="24"/>
              </w:rPr>
            </w:pPr>
            <w:proofErr w:type="spellStart"/>
            <w:proofErr w:type="gramStart"/>
            <w:r w:rsidRPr="005F5FE3">
              <w:rPr>
                <w:rFonts w:ascii="Times New Roman" w:eastAsia="Times New Roman" w:hAnsi="Times New Roman" w:cs="Times New Roman"/>
                <w:sz w:val="24"/>
                <w:szCs w:val="24"/>
              </w:rPr>
              <w:t>AIBased.Project.Management</w:t>
            </w:r>
            <w:proofErr w:type="spellEnd"/>
            <w:proofErr w:type="gramEnd"/>
          </w:p>
        </w:tc>
        <w:tc>
          <w:tcPr>
            <w:tcW w:w="820" w:type="pct"/>
            <w:tcMar>
              <w:top w:w="15" w:type="dxa"/>
              <w:left w:w="140" w:type="dxa"/>
              <w:bottom w:w="15" w:type="dxa"/>
              <w:right w:w="140" w:type="dxa"/>
            </w:tcMar>
            <w:vAlign w:val="center"/>
          </w:tcPr>
          <w:p w14:paraId="4823CC7A"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1.000</w:t>
            </w:r>
          </w:p>
        </w:tc>
        <w:tc>
          <w:tcPr>
            <w:tcW w:w="169" w:type="pct"/>
            <w:tcMar>
              <w:top w:w="15" w:type="dxa"/>
              <w:left w:w="140" w:type="dxa"/>
              <w:bottom w:w="15" w:type="dxa"/>
              <w:right w:w="140" w:type="dxa"/>
            </w:tcMar>
            <w:vAlign w:val="center"/>
          </w:tcPr>
          <w:p w14:paraId="20683492" w14:textId="77777777" w:rsidR="005F53D1" w:rsidRPr="005F5FE3" w:rsidRDefault="005F53D1" w:rsidP="006B00E0">
            <w:pPr>
              <w:spacing w:after="0" w:line="240" w:lineRule="auto"/>
              <w:rPr>
                <w:rFonts w:ascii="Times New Roman" w:eastAsia="Times New Roman" w:hAnsi="Times New Roman" w:cs="Times New Roman"/>
                <w:sz w:val="24"/>
                <w:szCs w:val="24"/>
              </w:rPr>
            </w:pPr>
          </w:p>
        </w:tc>
        <w:tc>
          <w:tcPr>
            <w:tcW w:w="428" w:type="pct"/>
            <w:gridSpan w:val="3"/>
            <w:vAlign w:val="center"/>
          </w:tcPr>
          <w:p w14:paraId="58B58D1E" w14:textId="77777777" w:rsidR="005F53D1" w:rsidRPr="005F5FE3" w:rsidRDefault="005F53D1" w:rsidP="006B00E0">
            <w:pPr>
              <w:spacing w:after="0" w:line="240" w:lineRule="auto"/>
              <w:rPr>
                <w:rFonts w:ascii="Times New Roman" w:eastAsia="Times New Roman" w:hAnsi="Times New Roman" w:cs="Times New Roman"/>
                <w:sz w:val="20"/>
                <w:szCs w:val="20"/>
              </w:rPr>
            </w:pPr>
          </w:p>
        </w:tc>
        <w:tc>
          <w:tcPr>
            <w:tcW w:w="308" w:type="pct"/>
            <w:gridSpan w:val="2"/>
            <w:vAlign w:val="center"/>
          </w:tcPr>
          <w:p w14:paraId="47F3AE0F" w14:textId="77777777" w:rsidR="005F53D1" w:rsidRPr="005F5FE3" w:rsidRDefault="005F53D1" w:rsidP="006B00E0">
            <w:pPr>
              <w:spacing w:after="0" w:line="240" w:lineRule="auto"/>
              <w:rPr>
                <w:rFonts w:ascii="Times New Roman" w:eastAsia="Times New Roman" w:hAnsi="Times New Roman" w:cs="Times New Roman"/>
                <w:sz w:val="20"/>
                <w:szCs w:val="20"/>
              </w:rPr>
            </w:pPr>
          </w:p>
        </w:tc>
      </w:tr>
      <w:tr w:rsidR="005F53D1" w:rsidRPr="005F5FE3" w14:paraId="06FFA1AC" w14:textId="77777777" w:rsidTr="00855371">
        <w:trPr>
          <w:jc w:val="center"/>
        </w:trPr>
        <w:tc>
          <w:tcPr>
            <w:tcW w:w="1471" w:type="pct"/>
            <w:tcMar>
              <w:top w:w="15" w:type="dxa"/>
              <w:left w:w="57" w:type="dxa"/>
              <w:bottom w:w="15" w:type="dxa"/>
              <w:right w:w="57" w:type="dxa"/>
            </w:tcMar>
            <w:vAlign w:val="center"/>
          </w:tcPr>
          <w:p w14:paraId="67A5DDF0" w14:textId="77777777" w:rsidR="005F53D1" w:rsidRPr="005F5FE3" w:rsidRDefault="005F53D1" w:rsidP="006B00E0">
            <w:pPr>
              <w:spacing w:after="0" w:line="240" w:lineRule="auto"/>
              <w:rPr>
                <w:rFonts w:ascii="Times New Roman" w:eastAsia="Times New Roman" w:hAnsi="Times New Roman" w:cs="Times New Roman"/>
                <w:sz w:val="24"/>
                <w:szCs w:val="24"/>
              </w:rPr>
            </w:pPr>
            <w:proofErr w:type="spellStart"/>
            <w:r w:rsidRPr="005F5FE3">
              <w:rPr>
                <w:rFonts w:ascii="Times New Roman" w:eastAsia="Times New Roman" w:hAnsi="Times New Roman" w:cs="Times New Roman"/>
                <w:sz w:val="24"/>
                <w:szCs w:val="24"/>
              </w:rPr>
              <w:t>Resourceallocation</w:t>
            </w:r>
            <w:proofErr w:type="spellEnd"/>
          </w:p>
        </w:tc>
        <w:tc>
          <w:tcPr>
            <w:tcW w:w="242" w:type="pct"/>
            <w:noWrap/>
            <w:tcMar>
              <w:top w:w="15" w:type="dxa"/>
              <w:left w:w="57" w:type="dxa"/>
              <w:bottom w:w="15" w:type="dxa"/>
              <w:right w:w="57" w:type="dxa"/>
            </w:tcMar>
            <w:vAlign w:val="center"/>
          </w:tcPr>
          <w:p w14:paraId="614028EF" w14:textId="77777777" w:rsidR="005F53D1" w:rsidRPr="005F5FE3" w:rsidRDefault="005F53D1"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&lt;---</w:t>
            </w:r>
          </w:p>
        </w:tc>
        <w:tc>
          <w:tcPr>
            <w:tcW w:w="1562" w:type="pct"/>
            <w:tcBorders>
              <w:right w:val="single" w:sz="6" w:space="0" w:color="auto"/>
            </w:tcBorders>
            <w:tcMar>
              <w:top w:w="15" w:type="dxa"/>
              <w:left w:w="140" w:type="dxa"/>
              <w:bottom w:w="15" w:type="dxa"/>
              <w:right w:w="140" w:type="dxa"/>
            </w:tcMar>
            <w:vAlign w:val="center"/>
          </w:tcPr>
          <w:p w14:paraId="756F567A" w14:textId="77777777" w:rsidR="005F53D1" w:rsidRPr="005F5FE3" w:rsidRDefault="005F53D1" w:rsidP="006B00E0">
            <w:pPr>
              <w:spacing w:after="0" w:line="240" w:lineRule="auto"/>
              <w:rPr>
                <w:rFonts w:ascii="Times New Roman" w:eastAsia="Times New Roman" w:hAnsi="Times New Roman" w:cs="Times New Roman"/>
                <w:sz w:val="24"/>
                <w:szCs w:val="24"/>
              </w:rPr>
            </w:pPr>
            <w:proofErr w:type="spellStart"/>
            <w:proofErr w:type="gramStart"/>
            <w:r w:rsidRPr="005F5FE3">
              <w:rPr>
                <w:rFonts w:ascii="Times New Roman" w:eastAsia="Times New Roman" w:hAnsi="Times New Roman" w:cs="Times New Roman"/>
                <w:sz w:val="24"/>
                <w:szCs w:val="24"/>
              </w:rPr>
              <w:t>AIBased.Project.Management</w:t>
            </w:r>
            <w:proofErr w:type="spellEnd"/>
            <w:proofErr w:type="gramEnd"/>
          </w:p>
        </w:tc>
        <w:tc>
          <w:tcPr>
            <w:tcW w:w="820" w:type="pct"/>
            <w:tcMar>
              <w:top w:w="15" w:type="dxa"/>
              <w:left w:w="140" w:type="dxa"/>
              <w:bottom w:w="15" w:type="dxa"/>
              <w:right w:w="140" w:type="dxa"/>
            </w:tcMar>
            <w:vAlign w:val="center"/>
          </w:tcPr>
          <w:p w14:paraId="4B55779D"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1.445</w:t>
            </w:r>
          </w:p>
        </w:tc>
        <w:tc>
          <w:tcPr>
            <w:tcW w:w="169" w:type="pct"/>
            <w:tcMar>
              <w:top w:w="15" w:type="dxa"/>
              <w:left w:w="140" w:type="dxa"/>
              <w:bottom w:w="15" w:type="dxa"/>
              <w:right w:w="140" w:type="dxa"/>
            </w:tcMar>
            <w:vAlign w:val="center"/>
          </w:tcPr>
          <w:p w14:paraId="28DA8E17"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.146</w:t>
            </w:r>
          </w:p>
        </w:tc>
        <w:tc>
          <w:tcPr>
            <w:tcW w:w="428" w:type="pct"/>
            <w:gridSpan w:val="3"/>
            <w:tcMar>
              <w:top w:w="15" w:type="dxa"/>
              <w:left w:w="140" w:type="dxa"/>
              <w:bottom w:w="15" w:type="dxa"/>
              <w:right w:w="140" w:type="dxa"/>
            </w:tcMar>
            <w:vAlign w:val="center"/>
          </w:tcPr>
          <w:p w14:paraId="6389C9D7"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9.878</w:t>
            </w:r>
          </w:p>
        </w:tc>
        <w:tc>
          <w:tcPr>
            <w:tcW w:w="308" w:type="pct"/>
            <w:gridSpan w:val="2"/>
            <w:tcMar>
              <w:top w:w="15" w:type="dxa"/>
              <w:left w:w="140" w:type="dxa"/>
              <w:bottom w:w="15" w:type="dxa"/>
              <w:right w:w="140" w:type="dxa"/>
            </w:tcMar>
            <w:vAlign w:val="center"/>
          </w:tcPr>
          <w:p w14:paraId="381133DE"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w:t>
            </w:r>
          </w:p>
        </w:tc>
      </w:tr>
      <w:tr w:rsidR="005F53D1" w:rsidRPr="005F5FE3" w14:paraId="4DEAB699" w14:textId="77777777" w:rsidTr="00855371">
        <w:trPr>
          <w:jc w:val="center"/>
        </w:trPr>
        <w:tc>
          <w:tcPr>
            <w:tcW w:w="1471" w:type="pct"/>
            <w:tcMar>
              <w:top w:w="15" w:type="dxa"/>
              <w:left w:w="57" w:type="dxa"/>
              <w:bottom w:w="15" w:type="dxa"/>
              <w:right w:w="57" w:type="dxa"/>
            </w:tcMar>
            <w:vAlign w:val="center"/>
          </w:tcPr>
          <w:p w14:paraId="17E9E4AE" w14:textId="77777777" w:rsidR="005F53D1" w:rsidRPr="005F5FE3" w:rsidRDefault="005F53D1" w:rsidP="006B00E0">
            <w:pPr>
              <w:spacing w:after="0" w:line="240" w:lineRule="auto"/>
              <w:rPr>
                <w:rFonts w:ascii="Times New Roman" w:eastAsia="Times New Roman" w:hAnsi="Times New Roman" w:cs="Times New Roman"/>
                <w:sz w:val="24"/>
                <w:szCs w:val="24"/>
              </w:rPr>
            </w:pPr>
            <w:proofErr w:type="spellStart"/>
            <w:r w:rsidRPr="005F5FE3">
              <w:rPr>
                <w:rFonts w:ascii="Times New Roman" w:eastAsia="Times New Roman" w:hAnsi="Times New Roman" w:cs="Times New Roman"/>
                <w:sz w:val="24"/>
                <w:szCs w:val="24"/>
              </w:rPr>
              <w:t>TasksPrioritizing</w:t>
            </w:r>
            <w:proofErr w:type="spellEnd"/>
          </w:p>
        </w:tc>
        <w:tc>
          <w:tcPr>
            <w:tcW w:w="242" w:type="pct"/>
            <w:noWrap/>
            <w:tcMar>
              <w:top w:w="15" w:type="dxa"/>
              <w:left w:w="57" w:type="dxa"/>
              <w:bottom w:w="15" w:type="dxa"/>
              <w:right w:w="57" w:type="dxa"/>
            </w:tcMar>
            <w:vAlign w:val="center"/>
          </w:tcPr>
          <w:p w14:paraId="02F6AC99" w14:textId="77777777" w:rsidR="005F53D1" w:rsidRPr="005F5FE3" w:rsidRDefault="005F53D1"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&lt;---</w:t>
            </w:r>
          </w:p>
        </w:tc>
        <w:tc>
          <w:tcPr>
            <w:tcW w:w="1562" w:type="pct"/>
            <w:tcBorders>
              <w:right w:val="single" w:sz="6" w:space="0" w:color="auto"/>
            </w:tcBorders>
            <w:tcMar>
              <w:top w:w="15" w:type="dxa"/>
              <w:left w:w="140" w:type="dxa"/>
              <w:bottom w:w="15" w:type="dxa"/>
              <w:right w:w="140" w:type="dxa"/>
            </w:tcMar>
            <w:vAlign w:val="center"/>
          </w:tcPr>
          <w:p w14:paraId="4C4824B3" w14:textId="77777777" w:rsidR="005F53D1" w:rsidRPr="005F5FE3" w:rsidRDefault="005F53D1" w:rsidP="006B00E0">
            <w:pPr>
              <w:spacing w:after="0" w:line="240" w:lineRule="auto"/>
              <w:rPr>
                <w:rFonts w:ascii="Times New Roman" w:eastAsia="Times New Roman" w:hAnsi="Times New Roman" w:cs="Times New Roman"/>
                <w:sz w:val="24"/>
                <w:szCs w:val="24"/>
              </w:rPr>
            </w:pPr>
            <w:proofErr w:type="spellStart"/>
            <w:proofErr w:type="gramStart"/>
            <w:r w:rsidRPr="005F5FE3">
              <w:rPr>
                <w:rFonts w:ascii="Times New Roman" w:eastAsia="Times New Roman" w:hAnsi="Times New Roman" w:cs="Times New Roman"/>
                <w:sz w:val="24"/>
                <w:szCs w:val="24"/>
              </w:rPr>
              <w:t>AIBased.Project.Management</w:t>
            </w:r>
            <w:proofErr w:type="spellEnd"/>
            <w:proofErr w:type="gramEnd"/>
          </w:p>
        </w:tc>
        <w:tc>
          <w:tcPr>
            <w:tcW w:w="820" w:type="pct"/>
            <w:tcMar>
              <w:top w:w="15" w:type="dxa"/>
              <w:left w:w="140" w:type="dxa"/>
              <w:bottom w:w="15" w:type="dxa"/>
              <w:right w:w="140" w:type="dxa"/>
            </w:tcMar>
            <w:vAlign w:val="center"/>
          </w:tcPr>
          <w:p w14:paraId="06B4CCF0"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1.309</w:t>
            </w:r>
          </w:p>
        </w:tc>
        <w:tc>
          <w:tcPr>
            <w:tcW w:w="169" w:type="pct"/>
            <w:tcMar>
              <w:top w:w="15" w:type="dxa"/>
              <w:left w:w="140" w:type="dxa"/>
              <w:bottom w:w="15" w:type="dxa"/>
              <w:right w:w="140" w:type="dxa"/>
            </w:tcMar>
            <w:vAlign w:val="center"/>
          </w:tcPr>
          <w:p w14:paraId="6126B880"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.146</w:t>
            </w:r>
          </w:p>
        </w:tc>
        <w:tc>
          <w:tcPr>
            <w:tcW w:w="428" w:type="pct"/>
            <w:gridSpan w:val="3"/>
            <w:tcMar>
              <w:top w:w="15" w:type="dxa"/>
              <w:left w:w="140" w:type="dxa"/>
              <w:bottom w:w="15" w:type="dxa"/>
              <w:right w:w="140" w:type="dxa"/>
            </w:tcMar>
            <w:vAlign w:val="center"/>
          </w:tcPr>
          <w:p w14:paraId="2580F1E0"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8.996</w:t>
            </w:r>
          </w:p>
        </w:tc>
        <w:tc>
          <w:tcPr>
            <w:tcW w:w="308" w:type="pct"/>
            <w:gridSpan w:val="2"/>
            <w:tcMar>
              <w:top w:w="15" w:type="dxa"/>
              <w:left w:w="140" w:type="dxa"/>
              <w:bottom w:w="15" w:type="dxa"/>
              <w:right w:w="140" w:type="dxa"/>
            </w:tcMar>
            <w:vAlign w:val="center"/>
          </w:tcPr>
          <w:p w14:paraId="5ECBDD03"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w:t>
            </w:r>
          </w:p>
        </w:tc>
      </w:tr>
      <w:tr w:rsidR="005F53D1" w:rsidRPr="005F5FE3" w14:paraId="3E9BF90D" w14:textId="77777777" w:rsidTr="00855371">
        <w:trPr>
          <w:jc w:val="center"/>
        </w:trPr>
        <w:tc>
          <w:tcPr>
            <w:tcW w:w="1471" w:type="pct"/>
            <w:tcMar>
              <w:top w:w="15" w:type="dxa"/>
              <w:left w:w="57" w:type="dxa"/>
              <w:bottom w:w="15" w:type="dxa"/>
              <w:right w:w="57" w:type="dxa"/>
            </w:tcMar>
            <w:vAlign w:val="center"/>
          </w:tcPr>
          <w:p w14:paraId="406BE4BF" w14:textId="77777777" w:rsidR="005F53D1" w:rsidRPr="005F5FE3" w:rsidRDefault="005F53D1" w:rsidP="006B00E0">
            <w:pPr>
              <w:spacing w:after="0" w:line="240" w:lineRule="auto"/>
              <w:rPr>
                <w:rFonts w:ascii="Times New Roman" w:eastAsia="Times New Roman" w:hAnsi="Times New Roman" w:cs="Times New Roman"/>
                <w:sz w:val="24"/>
                <w:szCs w:val="24"/>
              </w:rPr>
            </w:pPr>
            <w:proofErr w:type="spellStart"/>
            <w:r w:rsidRPr="005F5FE3">
              <w:rPr>
                <w:rFonts w:ascii="Times New Roman" w:eastAsia="Times New Roman" w:hAnsi="Times New Roman" w:cs="Times New Roman"/>
                <w:sz w:val="24"/>
                <w:szCs w:val="24"/>
              </w:rPr>
              <w:t>Progressreporting</w:t>
            </w:r>
            <w:proofErr w:type="spellEnd"/>
          </w:p>
        </w:tc>
        <w:tc>
          <w:tcPr>
            <w:tcW w:w="242" w:type="pct"/>
            <w:noWrap/>
            <w:tcMar>
              <w:top w:w="15" w:type="dxa"/>
              <w:left w:w="57" w:type="dxa"/>
              <w:bottom w:w="15" w:type="dxa"/>
              <w:right w:w="57" w:type="dxa"/>
            </w:tcMar>
            <w:vAlign w:val="center"/>
          </w:tcPr>
          <w:p w14:paraId="06335313" w14:textId="77777777" w:rsidR="005F53D1" w:rsidRPr="005F5FE3" w:rsidRDefault="005F53D1"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&lt;---</w:t>
            </w:r>
          </w:p>
        </w:tc>
        <w:tc>
          <w:tcPr>
            <w:tcW w:w="1562" w:type="pct"/>
            <w:tcBorders>
              <w:right w:val="single" w:sz="6" w:space="0" w:color="auto"/>
            </w:tcBorders>
            <w:tcMar>
              <w:top w:w="15" w:type="dxa"/>
              <w:left w:w="140" w:type="dxa"/>
              <w:bottom w:w="15" w:type="dxa"/>
              <w:right w:w="140" w:type="dxa"/>
            </w:tcMar>
            <w:vAlign w:val="center"/>
          </w:tcPr>
          <w:p w14:paraId="7A06B1A7" w14:textId="77777777" w:rsidR="005F53D1" w:rsidRPr="005F5FE3" w:rsidRDefault="005F53D1" w:rsidP="006B00E0">
            <w:pPr>
              <w:spacing w:after="0" w:line="240" w:lineRule="auto"/>
              <w:rPr>
                <w:rFonts w:ascii="Times New Roman" w:eastAsia="Times New Roman" w:hAnsi="Times New Roman" w:cs="Times New Roman"/>
                <w:sz w:val="24"/>
                <w:szCs w:val="24"/>
              </w:rPr>
            </w:pPr>
            <w:proofErr w:type="spellStart"/>
            <w:proofErr w:type="gramStart"/>
            <w:r w:rsidRPr="005F5FE3">
              <w:rPr>
                <w:rFonts w:ascii="Times New Roman" w:eastAsia="Times New Roman" w:hAnsi="Times New Roman" w:cs="Times New Roman"/>
                <w:sz w:val="24"/>
                <w:szCs w:val="24"/>
              </w:rPr>
              <w:t>AIBased.Project.Management</w:t>
            </w:r>
            <w:proofErr w:type="spellEnd"/>
            <w:proofErr w:type="gramEnd"/>
          </w:p>
        </w:tc>
        <w:tc>
          <w:tcPr>
            <w:tcW w:w="820" w:type="pct"/>
            <w:tcMar>
              <w:top w:w="15" w:type="dxa"/>
              <w:left w:w="140" w:type="dxa"/>
              <w:bottom w:w="15" w:type="dxa"/>
              <w:right w:w="140" w:type="dxa"/>
            </w:tcMar>
            <w:vAlign w:val="center"/>
          </w:tcPr>
          <w:p w14:paraId="6DDA44E2"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1.189</w:t>
            </w:r>
          </w:p>
        </w:tc>
        <w:tc>
          <w:tcPr>
            <w:tcW w:w="169" w:type="pct"/>
            <w:tcMar>
              <w:top w:w="15" w:type="dxa"/>
              <w:left w:w="140" w:type="dxa"/>
              <w:bottom w:w="15" w:type="dxa"/>
              <w:right w:w="140" w:type="dxa"/>
            </w:tcMar>
            <w:vAlign w:val="center"/>
          </w:tcPr>
          <w:p w14:paraId="69917D9F"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.134</w:t>
            </w:r>
          </w:p>
        </w:tc>
        <w:tc>
          <w:tcPr>
            <w:tcW w:w="428" w:type="pct"/>
            <w:gridSpan w:val="3"/>
            <w:tcMar>
              <w:top w:w="15" w:type="dxa"/>
              <w:left w:w="140" w:type="dxa"/>
              <w:bottom w:w="15" w:type="dxa"/>
              <w:right w:w="140" w:type="dxa"/>
            </w:tcMar>
            <w:vAlign w:val="center"/>
          </w:tcPr>
          <w:p w14:paraId="0D8D2FC8"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8.894</w:t>
            </w:r>
          </w:p>
        </w:tc>
        <w:tc>
          <w:tcPr>
            <w:tcW w:w="308" w:type="pct"/>
            <w:gridSpan w:val="2"/>
            <w:tcMar>
              <w:top w:w="15" w:type="dxa"/>
              <w:left w:w="140" w:type="dxa"/>
              <w:bottom w:w="15" w:type="dxa"/>
              <w:right w:w="140" w:type="dxa"/>
            </w:tcMar>
            <w:vAlign w:val="center"/>
          </w:tcPr>
          <w:p w14:paraId="7C6EB829"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w:t>
            </w:r>
          </w:p>
        </w:tc>
      </w:tr>
      <w:tr w:rsidR="005F53D1" w:rsidRPr="005F5FE3" w14:paraId="114744A6" w14:textId="77777777" w:rsidTr="00BA3EB1">
        <w:trPr>
          <w:trHeight w:val="45"/>
          <w:jc w:val="center"/>
        </w:trPr>
        <w:tc>
          <w:tcPr>
            <w:tcW w:w="1471" w:type="pct"/>
            <w:tcBorders>
              <w:bottom w:val="single" w:sz="4" w:space="0" w:color="auto"/>
            </w:tcBorders>
            <w:tcMar>
              <w:top w:w="15" w:type="dxa"/>
              <w:left w:w="57" w:type="dxa"/>
              <w:bottom w:w="15" w:type="dxa"/>
              <w:right w:w="57" w:type="dxa"/>
            </w:tcMar>
            <w:vAlign w:val="center"/>
          </w:tcPr>
          <w:p w14:paraId="00AE40D1" w14:textId="77777777" w:rsidR="005F53D1" w:rsidRPr="005F5FE3" w:rsidRDefault="005F53D1"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Communication</w:t>
            </w:r>
          </w:p>
        </w:tc>
        <w:tc>
          <w:tcPr>
            <w:tcW w:w="242" w:type="pct"/>
            <w:tcBorders>
              <w:bottom w:val="single" w:sz="4" w:space="0" w:color="auto"/>
            </w:tcBorders>
            <w:noWrap/>
            <w:tcMar>
              <w:top w:w="15" w:type="dxa"/>
              <w:left w:w="57" w:type="dxa"/>
              <w:bottom w:w="15" w:type="dxa"/>
              <w:right w:w="57" w:type="dxa"/>
            </w:tcMar>
            <w:vAlign w:val="center"/>
          </w:tcPr>
          <w:p w14:paraId="37F94447" w14:textId="77777777" w:rsidR="005F53D1" w:rsidRPr="005F5FE3" w:rsidRDefault="005F53D1" w:rsidP="006B00E0">
            <w:pPr>
              <w:spacing w:after="0" w:line="240" w:lineRule="auto"/>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&lt;---</w:t>
            </w:r>
          </w:p>
        </w:tc>
        <w:tc>
          <w:tcPr>
            <w:tcW w:w="1562" w:type="pct"/>
            <w:tcBorders>
              <w:bottom w:val="single" w:sz="4" w:space="0" w:color="auto"/>
              <w:right w:val="single" w:sz="6" w:space="0" w:color="auto"/>
            </w:tcBorders>
            <w:tcMar>
              <w:top w:w="15" w:type="dxa"/>
              <w:left w:w="140" w:type="dxa"/>
              <w:bottom w:w="15" w:type="dxa"/>
              <w:right w:w="140" w:type="dxa"/>
            </w:tcMar>
            <w:vAlign w:val="center"/>
          </w:tcPr>
          <w:p w14:paraId="70BD3407" w14:textId="77777777" w:rsidR="005F53D1" w:rsidRPr="005F5FE3" w:rsidRDefault="005F53D1" w:rsidP="006B00E0">
            <w:pPr>
              <w:spacing w:after="0" w:line="240" w:lineRule="auto"/>
              <w:rPr>
                <w:rFonts w:ascii="Times New Roman" w:eastAsia="Times New Roman" w:hAnsi="Times New Roman" w:cs="Times New Roman"/>
                <w:sz w:val="24"/>
                <w:szCs w:val="24"/>
              </w:rPr>
            </w:pPr>
            <w:proofErr w:type="spellStart"/>
            <w:proofErr w:type="gramStart"/>
            <w:r w:rsidRPr="005F5FE3">
              <w:rPr>
                <w:rFonts w:ascii="Times New Roman" w:eastAsia="Times New Roman" w:hAnsi="Times New Roman" w:cs="Times New Roman"/>
                <w:sz w:val="24"/>
                <w:szCs w:val="24"/>
              </w:rPr>
              <w:t>AIBased.Project.Management</w:t>
            </w:r>
            <w:proofErr w:type="spellEnd"/>
            <w:proofErr w:type="gramEnd"/>
          </w:p>
        </w:tc>
        <w:tc>
          <w:tcPr>
            <w:tcW w:w="820" w:type="pct"/>
            <w:tcBorders>
              <w:bottom w:val="single" w:sz="4" w:space="0" w:color="auto"/>
            </w:tcBorders>
            <w:tcMar>
              <w:top w:w="15" w:type="dxa"/>
              <w:left w:w="140" w:type="dxa"/>
              <w:bottom w:w="15" w:type="dxa"/>
              <w:right w:w="140" w:type="dxa"/>
            </w:tcMar>
            <w:vAlign w:val="center"/>
          </w:tcPr>
          <w:p w14:paraId="2581ECDA"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1.220</w:t>
            </w:r>
          </w:p>
        </w:tc>
        <w:tc>
          <w:tcPr>
            <w:tcW w:w="169" w:type="pct"/>
            <w:tcBorders>
              <w:bottom w:val="single" w:sz="4" w:space="0" w:color="auto"/>
            </w:tcBorders>
            <w:tcMar>
              <w:top w:w="15" w:type="dxa"/>
              <w:left w:w="140" w:type="dxa"/>
              <w:bottom w:w="15" w:type="dxa"/>
              <w:right w:w="140" w:type="dxa"/>
            </w:tcMar>
            <w:vAlign w:val="center"/>
          </w:tcPr>
          <w:p w14:paraId="046827DD"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.136</w:t>
            </w:r>
          </w:p>
        </w:tc>
        <w:tc>
          <w:tcPr>
            <w:tcW w:w="428" w:type="pct"/>
            <w:gridSpan w:val="3"/>
            <w:tcBorders>
              <w:bottom w:val="single" w:sz="4" w:space="0" w:color="auto"/>
            </w:tcBorders>
            <w:tcMar>
              <w:top w:w="15" w:type="dxa"/>
              <w:left w:w="140" w:type="dxa"/>
              <w:bottom w:w="15" w:type="dxa"/>
              <w:right w:w="140" w:type="dxa"/>
            </w:tcMar>
            <w:vAlign w:val="center"/>
          </w:tcPr>
          <w:p w14:paraId="2ACDF365"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8.976</w:t>
            </w:r>
          </w:p>
        </w:tc>
        <w:tc>
          <w:tcPr>
            <w:tcW w:w="308" w:type="pct"/>
            <w:gridSpan w:val="2"/>
            <w:tcBorders>
              <w:bottom w:val="single" w:sz="4" w:space="0" w:color="auto"/>
            </w:tcBorders>
            <w:tcMar>
              <w:top w:w="15" w:type="dxa"/>
              <w:left w:w="140" w:type="dxa"/>
              <w:bottom w:w="15" w:type="dxa"/>
              <w:right w:w="140" w:type="dxa"/>
            </w:tcMar>
            <w:vAlign w:val="center"/>
          </w:tcPr>
          <w:p w14:paraId="39FF46AE" w14:textId="77777777" w:rsidR="005F53D1" w:rsidRPr="005F5FE3" w:rsidRDefault="005F53D1" w:rsidP="006B00E0">
            <w:pPr>
              <w:spacing w:after="0" w:line="240" w:lineRule="auto"/>
              <w:jc w:val="right"/>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w:t>
            </w:r>
          </w:p>
        </w:tc>
      </w:tr>
      <w:tr w:rsidR="005F53D1" w:rsidRPr="005F5FE3" w14:paraId="39497E61" w14:textId="77777777" w:rsidTr="00CC051F">
        <w:trPr>
          <w:gridAfter w:val="1"/>
          <w:wAfter w:w="12" w:type="pct"/>
          <w:jc w:val="center"/>
        </w:trPr>
        <w:tc>
          <w:tcPr>
            <w:tcW w:w="3275" w:type="pct"/>
            <w:gridSpan w:val="3"/>
            <w:tcBorders>
              <w:top w:val="single" w:sz="4" w:space="0" w:color="auto"/>
              <w:left w:val="single" w:sz="4" w:space="0" w:color="auto"/>
              <w:bottom w:val="nil"/>
              <w:right w:val="nil"/>
            </w:tcBorders>
            <w:shd w:val="clear" w:color="auto" w:fill="D9D9D9" w:themeFill="background1" w:themeFillShade="D9"/>
            <w:tcMar>
              <w:top w:w="15" w:type="dxa"/>
              <w:left w:w="57" w:type="dxa"/>
              <w:bottom w:w="15" w:type="dxa"/>
              <w:right w:w="57" w:type="dxa"/>
            </w:tcMar>
            <w:vAlign w:val="center"/>
          </w:tcPr>
          <w:p w14:paraId="76215A0F" w14:textId="77777777" w:rsidR="005F53D1" w:rsidRPr="005F5FE3" w:rsidRDefault="005F53D1" w:rsidP="006B00E0">
            <w:pPr>
              <w:pStyle w:val="NoSpacing"/>
              <w:rPr>
                <w:rFonts w:eastAsia="Times New Roman"/>
              </w:rPr>
            </w:pPr>
            <w:r w:rsidRPr="005F5FE3">
              <w:rPr>
                <w:rFonts w:ascii="Times New Roman" w:eastAsia="Times New Roman" w:hAnsi="Times New Roman" w:cs="Times New Roman"/>
                <w:sz w:val="24"/>
                <w:szCs w:val="24"/>
              </w:rPr>
              <w:t>CMIN</w:t>
            </w:r>
            <w:r w:rsidRPr="005F5FE3">
              <w:rPr>
                <w:rFonts w:eastAsia="Times New Roman"/>
              </w:rPr>
              <w:t xml:space="preserve"> (224.128)</w:t>
            </w:r>
          </w:p>
        </w:tc>
        <w:tc>
          <w:tcPr>
            <w:tcW w:w="1713" w:type="pct"/>
            <w:gridSpan w:val="6"/>
            <w:tcBorders>
              <w:top w:val="single" w:sz="4" w:space="0" w:color="auto"/>
              <w:left w:val="nil"/>
              <w:bottom w:val="nil"/>
              <w:right w:val="single" w:sz="4" w:space="0" w:color="auto"/>
            </w:tcBorders>
            <w:shd w:val="clear" w:color="auto" w:fill="D9D9D9" w:themeFill="background1" w:themeFillShade="D9"/>
            <w:tcMar>
              <w:top w:w="15" w:type="dxa"/>
              <w:left w:w="140" w:type="dxa"/>
              <w:bottom w:w="15" w:type="dxa"/>
              <w:right w:w="140" w:type="dxa"/>
            </w:tcMar>
            <w:vAlign w:val="center"/>
          </w:tcPr>
          <w:p w14:paraId="7888F5C5" w14:textId="77777777" w:rsidR="005F53D1" w:rsidRPr="005F5FE3" w:rsidRDefault="005F53D1" w:rsidP="006B00E0">
            <w:pPr>
              <w:pStyle w:val="NoSpacing"/>
              <w:rPr>
                <w:rFonts w:eastAsia="Times New Roman"/>
              </w:rPr>
            </w:pPr>
            <w:proofErr w:type="gramStart"/>
            <w:r w:rsidRPr="005F5FE3">
              <w:rPr>
                <w:rFonts w:ascii="Times New Roman" w:eastAsia="Times New Roman" w:hAnsi="Times New Roman" w:cs="Times New Roman"/>
                <w:sz w:val="24"/>
                <w:szCs w:val="24"/>
              </w:rPr>
              <w:t>NFI</w:t>
            </w:r>
            <w:r w:rsidRPr="005F5FE3">
              <w:rPr>
                <w:rFonts w:eastAsia="Times New Roman"/>
              </w:rPr>
              <w:t>(</w:t>
            </w:r>
            <w:proofErr w:type="gramEnd"/>
            <w:r w:rsidRPr="005F5FE3">
              <w:rPr>
                <w:rFonts w:eastAsia="Times New Roman"/>
              </w:rPr>
              <w:t>0.832)</w:t>
            </w:r>
          </w:p>
        </w:tc>
      </w:tr>
      <w:tr w:rsidR="005F53D1" w:rsidRPr="005F5FE3" w14:paraId="332918A1" w14:textId="77777777" w:rsidTr="00CC051F">
        <w:trPr>
          <w:gridAfter w:val="1"/>
          <w:wAfter w:w="12" w:type="pct"/>
          <w:jc w:val="center"/>
        </w:trPr>
        <w:tc>
          <w:tcPr>
            <w:tcW w:w="3275" w:type="pct"/>
            <w:gridSpan w:val="3"/>
            <w:tcBorders>
              <w:top w:val="nil"/>
              <w:left w:val="single" w:sz="4" w:space="0" w:color="auto"/>
              <w:bottom w:val="nil"/>
              <w:right w:val="nil"/>
            </w:tcBorders>
            <w:shd w:val="clear" w:color="auto" w:fill="D9D9D9" w:themeFill="background1" w:themeFillShade="D9"/>
            <w:tcMar>
              <w:top w:w="15" w:type="dxa"/>
              <w:left w:w="57" w:type="dxa"/>
              <w:bottom w:w="15" w:type="dxa"/>
              <w:right w:w="57" w:type="dxa"/>
            </w:tcMar>
            <w:vAlign w:val="center"/>
          </w:tcPr>
          <w:p w14:paraId="538213CC" w14:textId="77777777" w:rsidR="005F53D1" w:rsidRPr="005F5FE3" w:rsidRDefault="005F53D1" w:rsidP="006B00E0">
            <w:pPr>
              <w:pStyle w:val="NoSpacing"/>
              <w:rPr>
                <w:rFonts w:eastAsia="Times New Roman"/>
              </w:rPr>
            </w:pPr>
            <w:r w:rsidRPr="005F5FE3">
              <w:rPr>
                <w:rFonts w:ascii="Times New Roman" w:eastAsia="Times New Roman" w:hAnsi="Times New Roman" w:cs="Times New Roman"/>
                <w:sz w:val="24"/>
                <w:szCs w:val="24"/>
              </w:rPr>
              <w:t>CMIN/</w:t>
            </w:r>
            <w:proofErr w:type="gramStart"/>
            <w:r w:rsidRPr="005F5FE3">
              <w:rPr>
                <w:rFonts w:ascii="Times New Roman" w:eastAsia="Times New Roman" w:hAnsi="Times New Roman" w:cs="Times New Roman"/>
                <w:sz w:val="24"/>
                <w:szCs w:val="24"/>
              </w:rPr>
              <w:t>DF</w:t>
            </w:r>
            <w:r w:rsidRPr="005F5FE3">
              <w:rPr>
                <w:rFonts w:eastAsia="Times New Roman"/>
              </w:rPr>
              <w:t>(</w:t>
            </w:r>
            <w:proofErr w:type="gramEnd"/>
            <w:r w:rsidRPr="005F5FE3">
              <w:rPr>
                <w:rFonts w:eastAsia="Times New Roman"/>
              </w:rPr>
              <w:t>1.779)</w:t>
            </w:r>
          </w:p>
        </w:tc>
        <w:tc>
          <w:tcPr>
            <w:tcW w:w="1713" w:type="pct"/>
            <w:gridSpan w:val="6"/>
            <w:tcBorders>
              <w:top w:val="nil"/>
              <w:left w:val="nil"/>
              <w:bottom w:val="nil"/>
              <w:right w:val="single" w:sz="4" w:space="0" w:color="auto"/>
            </w:tcBorders>
            <w:shd w:val="clear" w:color="auto" w:fill="D9D9D9" w:themeFill="background1" w:themeFillShade="D9"/>
            <w:tcMar>
              <w:top w:w="15" w:type="dxa"/>
              <w:left w:w="140" w:type="dxa"/>
              <w:bottom w:w="15" w:type="dxa"/>
              <w:right w:w="140" w:type="dxa"/>
            </w:tcMar>
            <w:vAlign w:val="center"/>
          </w:tcPr>
          <w:p w14:paraId="403E5AAB" w14:textId="77777777" w:rsidR="005F53D1" w:rsidRPr="005F5FE3" w:rsidRDefault="005F53D1" w:rsidP="006B00E0">
            <w:pPr>
              <w:pStyle w:val="NoSpacing"/>
              <w:rPr>
                <w:rFonts w:eastAsia="Times New Roman"/>
              </w:rPr>
            </w:pPr>
            <w:proofErr w:type="gramStart"/>
            <w:r w:rsidRPr="005F5FE3">
              <w:rPr>
                <w:rFonts w:ascii="Times New Roman" w:eastAsia="Times New Roman" w:hAnsi="Times New Roman" w:cs="Times New Roman"/>
                <w:sz w:val="24"/>
                <w:szCs w:val="24"/>
              </w:rPr>
              <w:t>AGFI</w:t>
            </w:r>
            <w:r w:rsidRPr="005F5FE3">
              <w:rPr>
                <w:rFonts w:eastAsia="Times New Roman"/>
              </w:rPr>
              <w:t>(</w:t>
            </w:r>
            <w:proofErr w:type="gramEnd"/>
            <w:r w:rsidRPr="005F5FE3">
              <w:rPr>
                <w:rFonts w:eastAsia="Times New Roman"/>
              </w:rPr>
              <w:t>0.750)</w:t>
            </w:r>
          </w:p>
        </w:tc>
      </w:tr>
      <w:tr w:rsidR="005F53D1" w:rsidRPr="005F5FE3" w14:paraId="712C7317" w14:textId="77777777" w:rsidTr="00CC051F">
        <w:trPr>
          <w:gridAfter w:val="1"/>
          <w:wAfter w:w="12" w:type="pct"/>
          <w:jc w:val="center"/>
        </w:trPr>
        <w:tc>
          <w:tcPr>
            <w:tcW w:w="3275" w:type="pct"/>
            <w:gridSpan w:val="3"/>
            <w:tcBorders>
              <w:top w:val="nil"/>
              <w:left w:val="single" w:sz="4" w:space="0" w:color="auto"/>
              <w:bottom w:val="nil"/>
              <w:right w:val="nil"/>
            </w:tcBorders>
            <w:shd w:val="clear" w:color="auto" w:fill="D9D9D9" w:themeFill="background1" w:themeFillShade="D9"/>
            <w:tcMar>
              <w:top w:w="15" w:type="dxa"/>
              <w:left w:w="57" w:type="dxa"/>
              <w:bottom w:w="15" w:type="dxa"/>
              <w:right w:w="57" w:type="dxa"/>
            </w:tcMar>
            <w:vAlign w:val="center"/>
          </w:tcPr>
          <w:p w14:paraId="4AA2AF68" w14:textId="77777777" w:rsidR="005F53D1" w:rsidRPr="005F5FE3" w:rsidRDefault="005F53D1" w:rsidP="006B00E0">
            <w:pPr>
              <w:pStyle w:val="NoSpacing"/>
              <w:rPr>
                <w:rFonts w:eastAsia="Times New Roman"/>
              </w:rPr>
            </w:pPr>
            <w:proofErr w:type="gramStart"/>
            <w:r w:rsidRPr="005F5FE3">
              <w:rPr>
                <w:rFonts w:ascii="Times New Roman" w:eastAsia="Times New Roman" w:hAnsi="Times New Roman" w:cs="Times New Roman"/>
                <w:sz w:val="24"/>
                <w:szCs w:val="24"/>
              </w:rPr>
              <w:t>GFI</w:t>
            </w:r>
            <w:r w:rsidRPr="005F5FE3">
              <w:rPr>
                <w:rFonts w:eastAsia="Times New Roman"/>
              </w:rPr>
              <w:t>(</w:t>
            </w:r>
            <w:proofErr w:type="gramEnd"/>
            <w:r w:rsidRPr="005F5FE3">
              <w:rPr>
                <w:rFonts w:eastAsia="Times New Roman"/>
              </w:rPr>
              <w:t>0.816)</w:t>
            </w:r>
          </w:p>
        </w:tc>
        <w:tc>
          <w:tcPr>
            <w:tcW w:w="1713" w:type="pct"/>
            <w:gridSpan w:val="6"/>
            <w:tcBorders>
              <w:top w:val="nil"/>
              <w:left w:val="nil"/>
              <w:bottom w:val="nil"/>
              <w:right w:val="single" w:sz="4" w:space="0" w:color="auto"/>
            </w:tcBorders>
            <w:shd w:val="clear" w:color="auto" w:fill="D9D9D9" w:themeFill="background1" w:themeFillShade="D9"/>
            <w:tcMar>
              <w:top w:w="15" w:type="dxa"/>
              <w:left w:w="140" w:type="dxa"/>
              <w:bottom w:w="15" w:type="dxa"/>
              <w:right w:w="140" w:type="dxa"/>
            </w:tcMar>
            <w:vAlign w:val="center"/>
          </w:tcPr>
          <w:p w14:paraId="5E2FF73B" w14:textId="77777777" w:rsidR="005F53D1" w:rsidRPr="005F5FE3" w:rsidRDefault="005F53D1" w:rsidP="006B00E0">
            <w:pPr>
              <w:pStyle w:val="NoSpacing"/>
              <w:rPr>
                <w:rFonts w:eastAsia="Times New Roman"/>
              </w:rPr>
            </w:pPr>
            <w:proofErr w:type="gramStart"/>
            <w:r w:rsidRPr="005F5FE3">
              <w:rPr>
                <w:rFonts w:ascii="Times New Roman" w:eastAsia="Times New Roman" w:hAnsi="Times New Roman" w:cs="Times New Roman"/>
                <w:sz w:val="24"/>
                <w:szCs w:val="24"/>
              </w:rPr>
              <w:t>CFI</w:t>
            </w:r>
            <w:r w:rsidRPr="005F5FE3">
              <w:rPr>
                <w:rFonts w:eastAsia="Times New Roman"/>
              </w:rPr>
              <w:t>(</w:t>
            </w:r>
            <w:proofErr w:type="gramEnd"/>
            <w:r w:rsidRPr="005F5FE3">
              <w:rPr>
                <w:rFonts w:eastAsia="Times New Roman"/>
              </w:rPr>
              <w:t>0.917)</w:t>
            </w:r>
          </w:p>
        </w:tc>
      </w:tr>
      <w:tr w:rsidR="005F53D1" w:rsidRPr="005F5FE3" w14:paraId="56E6E1F5" w14:textId="77777777" w:rsidTr="00CC051F">
        <w:trPr>
          <w:gridAfter w:val="1"/>
          <w:wAfter w:w="12" w:type="pct"/>
          <w:jc w:val="center"/>
        </w:trPr>
        <w:tc>
          <w:tcPr>
            <w:tcW w:w="4988" w:type="pct"/>
            <w:gridSpan w:val="9"/>
            <w:tcBorders>
              <w:top w:val="nil"/>
              <w:left w:val="single" w:sz="4" w:space="0" w:color="auto"/>
              <w:bottom w:val="single" w:sz="4" w:space="0" w:color="auto"/>
              <w:right w:val="single" w:sz="4" w:space="0" w:color="auto"/>
            </w:tcBorders>
            <w:shd w:val="clear" w:color="auto" w:fill="D9D9D9" w:themeFill="background1" w:themeFillShade="D9"/>
            <w:tcMar>
              <w:top w:w="15" w:type="dxa"/>
              <w:left w:w="57" w:type="dxa"/>
              <w:bottom w:w="15" w:type="dxa"/>
              <w:right w:w="57" w:type="dxa"/>
            </w:tcMar>
            <w:vAlign w:val="center"/>
          </w:tcPr>
          <w:p w14:paraId="51481F55" w14:textId="77777777" w:rsidR="005F53D1" w:rsidRPr="005F5FE3" w:rsidRDefault="005F53D1" w:rsidP="006B00E0">
            <w:pPr>
              <w:pStyle w:val="NoSpacing"/>
              <w:rPr>
                <w:rFonts w:eastAsia="Times New Roman"/>
              </w:rPr>
            </w:pPr>
            <w:proofErr w:type="gramStart"/>
            <w:r w:rsidRPr="005F5FE3">
              <w:rPr>
                <w:rFonts w:ascii="Times New Roman" w:eastAsia="Times New Roman" w:hAnsi="Times New Roman" w:cs="Times New Roman"/>
                <w:sz w:val="24"/>
                <w:szCs w:val="24"/>
              </w:rPr>
              <w:t>RMSEA</w:t>
            </w:r>
            <w:r w:rsidRPr="005F5FE3">
              <w:rPr>
                <w:rFonts w:eastAsia="Times New Roman"/>
              </w:rPr>
              <w:t>(</w:t>
            </w:r>
            <w:proofErr w:type="gramEnd"/>
            <w:r w:rsidRPr="005F5FE3">
              <w:rPr>
                <w:rFonts w:eastAsia="Times New Roman"/>
              </w:rPr>
              <w:t>0.087)</w:t>
            </w:r>
          </w:p>
        </w:tc>
      </w:tr>
    </w:tbl>
    <w:p w14:paraId="72776B49" w14:textId="1DD5EEDF" w:rsidR="005F53D1" w:rsidRPr="00395B8F" w:rsidRDefault="005F53D1" w:rsidP="005F53D1">
      <w:pPr>
        <w:spacing w:before="100" w:beforeAutospacing="1" w:after="100" w:afterAutospacing="1" w:line="240" w:lineRule="auto"/>
        <w:ind w:right="-625"/>
        <w:jc w:val="both"/>
        <w:rPr>
          <w:rFonts w:asciiTheme="majorBidi" w:eastAsia="Times New Roman" w:hAnsiTheme="majorBidi" w:cstheme="majorBidi"/>
          <w:sz w:val="24"/>
          <w:szCs w:val="24"/>
        </w:rPr>
      </w:pPr>
      <w:r w:rsidRPr="00814A1F">
        <w:rPr>
          <w:rFonts w:asciiTheme="majorBidi" w:eastAsia="Times New Roman" w:hAnsiTheme="majorBidi" w:cstheme="majorBidi"/>
          <w:b/>
          <w:bCs/>
          <w:sz w:val="24"/>
          <w:szCs w:val="24"/>
        </w:rPr>
        <w:t>Table (</w:t>
      </w:r>
      <w:r w:rsidR="000D18A6" w:rsidRPr="00814A1F">
        <w:rPr>
          <w:rFonts w:asciiTheme="majorBidi" w:eastAsia="Times New Roman" w:hAnsiTheme="majorBidi" w:cstheme="majorBidi"/>
          <w:b/>
          <w:bCs/>
          <w:sz w:val="24"/>
          <w:szCs w:val="24"/>
        </w:rPr>
        <w:t>2</w:t>
      </w:r>
      <w:r w:rsidR="004E4096">
        <w:rPr>
          <w:rFonts w:asciiTheme="majorBidi" w:eastAsia="Times New Roman" w:hAnsiTheme="majorBidi" w:cstheme="majorBidi"/>
          <w:b/>
          <w:bCs/>
          <w:sz w:val="24"/>
          <w:szCs w:val="24"/>
        </w:rPr>
        <w:t>9</w:t>
      </w:r>
      <w:r w:rsidRPr="00814A1F">
        <w:rPr>
          <w:rFonts w:asciiTheme="majorBidi" w:eastAsia="Times New Roman" w:hAnsiTheme="majorBidi" w:cstheme="majorBidi"/>
          <w:b/>
          <w:bCs/>
          <w:sz w:val="24"/>
          <w:szCs w:val="24"/>
        </w:rPr>
        <w:t>)</w:t>
      </w:r>
      <w:r w:rsidRPr="005F5FE3">
        <w:rPr>
          <w:rFonts w:asciiTheme="majorBidi" w:eastAsia="Times New Roman" w:hAnsiTheme="majorBidi" w:cstheme="majorBidi"/>
          <w:sz w:val="24"/>
          <w:szCs w:val="24"/>
        </w:rPr>
        <w:t xml:space="preserve"> presents the results of the </w:t>
      </w:r>
      <w:r w:rsidRPr="005F5FE3">
        <w:rPr>
          <w:rFonts w:asciiTheme="majorBidi" w:eastAsia="Times New Roman" w:hAnsiTheme="majorBidi" w:cstheme="majorBidi"/>
          <w:b/>
          <w:bCs/>
          <w:sz w:val="24"/>
          <w:szCs w:val="24"/>
        </w:rPr>
        <w:t>Modified Structural Equation Model (SEM)</w:t>
      </w:r>
      <w:r w:rsidRPr="005F5FE3">
        <w:rPr>
          <w:rFonts w:asciiTheme="majorBidi" w:eastAsia="Times New Roman" w:hAnsiTheme="majorBidi" w:cstheme="majorBidi"/>
          <w:sz w:val="24"/>
          <w:szCs w:val="24"/>
        </w:rPr>
        <w:t xml:space="preserve"> with standardized path coefficients after model refinement. The results demonstrate an overall improvement in model fit and </w:t>
      </w:r>
      <w:r w:rsidRPr="00395B8F">
        <w:rPr>
          <w:rFonts w:asciiTheme="majorBidi" w:eastAsia="Times New Roman" w:hAnsiTheme="majorBidi" w:cstheme="majorBidi"/>
          <w:sz w:val="24"/>
          <w:szCs w:val="24"/>
        </w:rPr>
        <w:t>statistical significance compared to the initial model.</w:t>
      </w:r>
    </w:p>
    <w:p w14:paraId="6A5BD650" w14:textId="77777777" w:rsidR="005F53D1" w:rsidRPr="00395B8F" w:rsidRDefault="005F53D1" w:rsidP="005F53D1">
      <w:pPr>
        <w:spacing w:before="100" w:beforeAutospacing="1" w:after="100" w:afterAutospacing="1" w:line="240" w:lineRule="auto"/>
        <w:ind w:right="-625"/>
        <w:jc w:val="both"/>
        <w:rPr>
          <w:rFonts w:asciiTheme="majorBidi" w:eastAsia="Times New Roman" w:hAnsiTheme="majorBidi" w:cstheme="majorBidi"/>
          <w:sz w:val="24"/>
          <w:szCs w:val="24"/>
        </w:rPr>
      </w:pPr>
      <w:r w:rsidRPr="00395B8F">
        <w:rPr>
          <w:rFonts w:asciiTheme="majorBidi" w:eastAsia="Times New Roman" w:hAnsiTheme="majorBidi" w:cstheme="majorBidi"/>
          <w:b/>
          <w:bCs/>
          <w:sz w:val="24"/>
          <w:szCs w:val="24"/>
        </w:rPr>
        <w:lastRenderedPageBreak/>
        <w:t xml:space="preserve">The path from </w:t>
      </w:r>
      <w:r w:rsidRPr="00395B8F">
        <w:rPr>
          <w:rFonts w:asciiTheme="majorBidi" w:eastAsia="Times New Roman" w:hAnsiTheme="majorBidi" w:cstheme="majorBidi"/>
          <w:b/>
          <w:bCs/>
          <w:i/>
          <w:iCs/>
          <w:sz w:val="24"/>
          <w:szCs w:val="24"/>
        </w:rPr>
        <w:t>Factors Influencing AI Utilization</w:t>
      </w:r>
      <w:r w:rsidRPr="00395B8F">
        <w:rPr>
          <w:rFonts w:asciiTheme="majorBidi" w:eastAsia="Times New Roman" w:hAnsiTheme="majorBidi" w:cstheme="majorBidi"/>
          <w:b/>
          <w:bCs/>
          <w:sz w:val="24"/>
          <w:szCs w:val="24"/>
        </w:rPr>
        <w:t xml:space="preserve"> to </w:t>
      </w:r>
      <w:r w:rsidRPr="00395B8F">
        <w:rPr>
          <w:rFonts w:asciiTheme="majorBidi" w:eastAsia="Times New Roman" w:hAnsiTheme="majorBidi" w:cstheme="majorBidi"/>
          <w:b/>
          <w:bCs/>
          <w:i/>
          <w:iCs/>
          <w:sz w:val="24"/>
          <w:szCs w:val="24"/>
        </w:rPr>
        <w:t>AI-Based Project Management</w:t>
      </w:r>
      <w:r w:rsidRPr="00395B8F">
        <w:rPr>
          <w:rFonts w:asciiTheme="majorBidi" w:eastAsia="Times New Roman" w:hAnsiTheme="majorBidi" w:cstheme="majorBidi"/>
          <w:sz w:val="24"/>
          <w:szCs w:val="24"/>
        </w:rPr>
        <w:t xml:space="preserve"> remains statistically significant (Estimate = 0.889, C.R. = 5.079, p &lt; 0.001), indicating a strong and positive effect of influencing factors on the </w:t>
      </w:r>
      <w:r w:rsidRPr="00395B8F">
        <w:rPr>
          <w:rFonts w:ascii="Times New Roman" w:eastAsia="Times New Roman" w:hAnsi="Times New Roman" w:cs="Times New Roman"/>
          <w:sz w:val="24"/>
          <w:szCs w:val="24"/>
        </w:rPr>
        <w:t>utilization</w:t>
      </w:r>
      <w:r w:rsidRPr="00395B8F">
        <w:rPr>
          <w:rFonts w:asciiTheme="majorBidi" w:eastAsia="Times New Roman" w:hAnsiTheme="majorBidi" w:cstheme="majorBidi"/>
          <w:sz w:val="24"/>
          <w:szCs w:val="24"/>
        </w:rPr>
        <w:t xml:space="preserve"> of AI-based project management practices. However, the direct relationship between </w:t>
      </w:r>
      <w:r w:rsidRPr="00395B8F">
        <w:rPr>
          <w:rFonts w:asciiTheme="majorBidi" w:eastAsia="Times New Roman" w:hAnsiTheme="majorBidi" w:cstheme="majorBidi"/>
          <w:i/>
          <w:iCs/>
          <w:sz w:val="24"/>
          <w:szCs w:val="24"/>
        </w:rPr>
        <w:t>Factors Influencing AI Utilization</w:t>
      </w:r>
      <w:r w:rsidRPr="00395B8F">
        <w:rPr>
          <w:rFonts w:asciiTheme="majorBidi" w:eastAsia="Times New Roman" w:hAnsiTheme="majorBidi" w:cstheme="majorBidi"/>
          <w:sz w:val="24"/>
          <w:szCs w:val="24"/>
        </w:rPr>
        <w:t xml:space="preserve"> and </w:t>
      </w:r>
      <w:r w:rsidRPr="00395B8F">
        <w:rPr>
          <w:rFonts w:asciiTheme="majorBidi" w:eastAsia="Times New Roman" w:hAnsiTheme="majorBidi" w:cstheme="majorBidi"/>
          <w:i/>
          <w:iCs/>
          <w:sz w:val="24"/>
          <w:szCs w:val="24"/>
        </w:rPr>
        <w:t>Project Management Outcomes</w:t>
      </w:r>
      <w:r w:rsidRPr="00395B8F">
        <w:rPr>
          <w:rFonts w:asciiTheme="majorBidi" w:eastAsia="Times New Roman" w:hAnsiTheme="majorBidi" w:cstheme="majorBidi"/>
          <w:sz w:val="24"/>
          <w:szCs w:val="24"/>
        </w:rPr>
        <w:t xml:space="preserve"> remains insignificant (Estimate = 0.125, C.R. = 0.748, p = 0.455), which reinforces the notion that these factors </w:t>
      </w:r>
      <w:r w:rsidRPr="00395B8F">
        <w:rPr>
          <w:rFonts w:asciiTheme="majorBidi" w:eastAsiaTheme="minorEastAsia" w:hAnsiTheme="majorBidi" w:cstheme="majorBidi"/>
          <w:sz w:val="24"/>
          <w:szCs w:val="24"/>
        </w:rPr>
        <w:t>influence</w:t>
      </w:r>
      <w:r w:rsidRPr="00395B8F">
        <w:rPr>
          <w:rFonts w:asciiTheme="majorBidi" w:eastAsia="Times New Roman" w:hAnsiTheme="majorBidi" w:cstheme="majorBidi"/>
          <w:sz w:val="24"/>
          <w:szCs w:val="24"/>
        </w:rPr>
        <w:t xml:space="preserve"> project outcomes </w:t>
      </w:r>
      <w:r w:rsidRPr="00395B8F">
        <w:rPr>
          <w:rFonts w:asciiTheme="majorBidi" w:eastAsia="Times New Roman" w:hAnsiTheme="majorBidi" w:cstheme="majorBidi"/>
          <w:b/>
          <w:bCs/>
          <w:sz w:val="24"/>
          <w:szCs w:val="24"/>
        </w:rPr>
        <w:t>indirectly</w:t>
      </w:r>
      <w:r w:rsidRPr="00395B8F">
        <w:rPr>
          <w:rFonts w:asciiTheme="majorBidi" w:eastAsia="Times New Roman" w:hAnsiTheme="majorBidi" w:cstheme="majorBidi"/>
          <w:sz w:val="24"/>
          <w:szCs w:val="24"/>
        </w:rPr>
        <w:t xml:space="preserve"> through AI utilization rather than directly.</w:t>
      </w:r>
    </w:p>
    <w:p w14:paraId="6039B292" w14:textId="77777777" w:rsidR="005F53D1" w:rsidRPr="005F5FE3" w:rsidRDefault="005F53D1" w:rsidP="005F53D1">
      <w:pPr>
        <w:spacing w:before="100" w:beforeAutospacing="1" w:after="100" w:afterAutospacing="1" w:line="240" w:lineRule="auto"/>
        <w:ind w:right="-625"/>
        <w:jc w:val="both"/>
        <w:rPr>
          <w:rFonts w:asciiTheme="majorBidi" w:eastAsia="Times New Roman" w:hAnsiTheme="majorBidi" w:cstheme="majorBidi"/>
          <w:sz w:val="24"/>
          <w:szCs w:val="24"/>
        </w:rPr>
      </w:pPr>
      <w:r w:rsidRPr="00395B8F">
        <w:rPr>
          <w:rFonts w:asciiTheme="majorBidi" w:eastAsia="Times New Roman" w:hAnsiTheme="majorBidi" w:cstheme="majorBidi"/>
          <w:b/>
          <w:bCs/>
          <w:sz w:val="24"/>
          <w:szCs w:val="24"/>
        </w:rPr>
        <w:t xml:space="preserve">In contrast, the path from </w:t>
      </w:r>
      <w:r w:rsidRPr="00395B8F">
        <w:rPr>
          <w:rFonts w:asciiTheme="majorBidi" w:eastAsia="Times New Roman" w:hAnsiTheme="majorBidi" w:cstheme="majorBidi"/>
          <w:b/>
          <w:bCs/>
          <w:i/>
          <w:iCs/>
          <w:sz w:val="24"/>
          <w:szCs w:val="24"/>
        </w:rPr>
        <w:t>AI-Based Project Management</w:t>
      </w:r>
      <w:r w:rsidRPr="00395B8F">
        <w:rPr>
          <w:rFonts w:asciiTheme="majorBidi" w:eastAsia="Times New Roman" w:hAnsiTheme="majorBidi" w:cstheme="majorBidi"/>
          <w:b/>
          <w:bCs/>
          <w:sz w:val="24"/>
          <w:szCs w:val="24"/>
        </w:rPr>
        <w:t xml:space="preserve"> to </w:t>
      </w:r>
      <w:r w:rsidRPr="00395B8F">
        <w:rPr>
          <w:rFonts w:asciiTheme="majorBidi" w:eastAsia="Times New Roman" w:hAnsiTheme="majorBidi" w:cstheme="majorBidi"/>
          <w:b/>
          <w:bCs/>
          <w:i/>
          <w:iCs/>
          <w:sz w:val="24"/>
          <w:szCs w:val="24"/>
        </w:rPr>
        <w:t>Project Management Outcomes</w:t>
      </w:r>
      <w:r w:rsidRPr="00395B8F">
        <w:rPr>
          <w:rFonts w:asciiTheme="majorBidi" w:eastAsia="Times New Roman" w:hAnsiTheme="majorBidi" w:cstheme="majorBidi"/>
          <w:sz w:val="24"/>
          <w:szCs w:val="24"/>
        </w:rPr>
        <w:t xml:space="preserve"> continues to exhibit a highly significant and strong positive relationship (Estimate = 1.036, C.R. = 6.716, p &lt; 0.001), confirming that the use of AI tools and systems in project management substantially enhances overall project performance, including decision-making, communication, and efficiency.</w:t>
      </w:r>
    </w:p>
    <w:p w14:paraId="20848061" w14:textId="09A475AD" w:rsidR="005F53D1" w:rsidRPr="005F5FE3" w:rsidRDefault="005F53D1" w:rsidP="005F53D1">
      <w:pPr>
        <w:spacing w:before="100" w:beforeAutospacing="1" w:after="100" w:afterAutospacing="1" w:line="240" w:lineRule="auto"/>
        <w:ind w:right="-625"/>
        <w:jc w:val="both"/>
        <w:rPr>
          <w:rFonts w:asciiTheme="majorBidi" w:eastAsia="Times New Roman" w:hAnsiTheme="majorBidi" w:cstheme="majorBidi"/>
          <w:sz w:val="24"/>
          <w:szCs w:val="24"/>
        </w:rPr>
      </w:pPr>
      <w:r w:rsidRPr="005F5FE3">
        <w:rPr>
          <w:rFonts w:asciiTheme="majorBidi" w:eastAsia="Times New Roman" w:hAnsiTheme="majorBidi" w:cstheme="majorBidi"/>
          <w:sz w:val="24"/>
          <w:szCs w:val="24"/>
        </w:rPr>
        <w:t xml:space="preserve">All measurement indicators for the observed variables show significant loadings on their respective latent constructs (p &lt; 0.001), suggesting strong </w:t>
      </w:r>
      <w:r w:rsidRPr="005F5FE3">
        <w:rPr>
          <w:rFonts w:asciiTheme="majorBidi" w:eastAsia="Times New Roman" w:hAnsiTheme="majorBidi" w:cstheme="majorBidi"/>
          <w:b/>
          <w:bCs/>
          <w:sz w:val="24"/>
          <w:szCs w:val="24"/>
        </w:rPr>
        <w:t>convergent validity</w:t>
      </w:r>
      <w:r w:rsidRPr="005F5FE3">
        <w:rPr>
          <w:rFonts w:asciiTheme="majorBidi" w:eastAsia="Times New Roman" w:hAnsiTheme="majorBidi" w:cstheme="majorBidi"/>
          <w:sz w:val="24"/>
          <w:szCs w:val="24"/>
        </w:rPr>
        <w:t xml:space="preserve"> and reliability of the model. </w:t>
      </w:r>
      <w:r w:rsidR="00D3239D" w:rsidRPr="00D3239D">
        <w:rPr>
          <w:rFonts w:asciiTheme="majorBidi" w:eastAsia="Times New Roman" w:hAnsiTheme="majorBidi" w:cstheme="majorBidi"/>
          <w:sz w:val="24"/>
          <w:szCs w:val="24"/>
          <w:highlight w:val="yellow"/>
        </w:rPr>
        <w:t>Moreover, the revised model demonstrates a notable improvement in fit indices: CMIN/DF = 1.779, GFI = 0.816, AGFI = 0.750, CFI = 0.917, NFI = 0.832, and RMSEA = 0.087. Taken together, these values suggest marginal to acceptable fit: the CFI exceeds the 0.90 benchmark for acceptable incremental fit, whereas GFI and AGFI remain below the more stringent 0.90/0.80 guidelines and the RMSEA is slightly above the commonly cited 0.08 threshold. Thus, the modified model can be regarded as providing an acceptable, but not perfect, representation of the data and an improvement over the initial model.</w:t>
      </w:r>
    </w:p>
    <w:p w14:paraId="163DCDF3" w14:textId="77777777" w:rsidR="005F53D1" w:rsidRPr="005F5FE3" w:rsidRDefault="005F53D1" w:rsidP="005F53D1">
      <w:pPr>
        <w:spacing w:before="100" w:beforeAutospacing="1" w:after="100" w:afterAutospacing="1" w:line="240" w:lineRule="auto"/>
        <w:ind w:right="-625"/>
        <w:jc w:val="both"/>
        <w:rPr>
          <w:rFonts w:asciiTheme="majorBidi" w:eastAsia="Times New Roman" w:hAnsiTheme="majorBidi" w:cstheme="majorBidi"/>
          <w:sz w:val="24"/>
          <w:szCs w:val="24"/>
        </w:rPr>
      </w:pPr>
      <w:r w:rsidRPr="005F5FE3">
        <w:rPr>
          <w:rFonts w:asciiTheme="majorBidi" w:eastAsia="Times New Roman" w:hAnsiTheme="majorBidi" w:cstheme="majorBidi"/>
          <w:sz w:val="24"/>
          <w:szCs w:val="24"/>
        </w:rPr>
        <w:t xml:space="preserve">Overall, the modified model provides stronger empirical evidence that </w:t>
      </w:r>
      <w:r w:rsidRPr="005F5FE3">
        <w:rPr>
          <w:rFonts w:asciiTheme="majorBidi" w:eastAsia="Times New Roman" w:hAnsiTheme="majorBidi" w:cstheme="majorBidi"/>
          <w:b/>
          <w:bCs/>
          <w:sz w:val="24"/>
          <w:szCs w:val="24"/>
        </w:rPr>
        <w:t>AI-based project management acts as a full mediator</w:t>
      </w:r>
      <w:r w:rsidRPr="005F5FE3">
        <w:rPr>
          <w:rFonts w:asciiTheme="majorBidi" w:eastAsia="Times New Roman" w:hAnsiTheme="majorBidi" w:cstheme="majorBidi"/>
          <w:sz w:val="24"/>
          <w:szCs w:val="24"/>
        </w:rPr>
        <w:t xml:space="preserve"> between the influencing factors and project outcomes. This finding highlights the critical role of AI integration in achieving better project performance in design and consultancy sectors through improved data accuracy, process efficiency, and effective communication.</w:t>
      </w:r>
    </w:p>
    <w:p w14:paraId="5C12AC68" w14:textId="4BA3ED92" w:rsidR="005F53D1" w:rsidRPr="005F5FE3" w:rsidRDefault="005F53D1" w:rsidP="004C08F0">
      <w:pPr>
        <w:spacing w:before="100" w:beforeAutospacing="1" w:after="100" w:afterAutospacing="1" w:line="240" w:lineRule="auto"/>
        <w:ind w:right="-625"/>
        <w:jc w:val="both"/>
        <w:rPr>
          <w:rFonts w:asciiTheme="majorBidi" w:eastAsia="Times New Roman" w:hAnsiTheme="majorBidi" w:cstheme="majorBidi"/>
          <w:sz w:val="24"/>
          <w:szCs w:val="24"/>
        </w:rPr>
      </w:pPr>
      <w:r w:rsidRPr="005F5FE3">
        <w:rPr>
          <w:rFonts w:asciiTheme="majorBidi" w:eastAsia="Times New Roman" w:hAnsiTheme="majorBidi" w:cstheme="majorBidi"/>
          <w:b/>
          <w:bCs/>
          <w:sz w:val="24"/>
          <w:szCs w:val="24"/>
        </w:rPr>
        <w:t xml:space="preserve">From the above, it is evident that the independent variable (Factors Influencing AI utilization) does not have a direct effect on the dependent variable (Project Management Outcomes); however, there are indirect effects through the mediating variable (AI-Based Project Management). </w:t>
      </w:r>
      <w:r w:rsidRPr="005F5FE3">
        <w:rPr>
          <w:rFonts w:asciiTheme="majorBidi" w:eastAsia="Times New Roman" w:hAnsiTheme="majorBidi" w:cstheme="majorBidi"/>
          <w:sz w:val="24"/>
          <w:szCs w:val="24"/>
        </w:rPr>
        <w:t xml:space="preserve">AI-Based Project Management mediates the relationship between influencing factors and project outcomes. </w:t>
      </w:r>
      <w:r w:rsidRPr="001E18D9">
        <w:rPr>
          <w:rFonts w:asciiTheme="majorBidi" w:eastAsia="Times New Roman" w:hAnsiTheme="majorBidi" w:cstheme="majorBidi"/>
          <w:b/>
          <w:bCs/>
          <w:sz w:val="24"/>
          <w:szCs w:val="24"/>
        </w:rPr>
        <w:t>Approximately 8</w:t>
      </w:r>
      <w:r w:rsidR="002D0861">
        <w:rPr>
          <w:rFonts w:asciiTheme="majorBidi" w:eastAsia="Times New Roman" w:hAnsiTheme="majorBidi" w:cstheme="majorBidi"/>
          <w:b/>
          <w:bCs/>
          <w:sz w:val="24"/>
          <w:szCs w:val="24"/>
        </w:rPr>
        <w:t>5</w:t>
      </w:r>
      <w:r w:rsidRPr="001E18D9">
        <w:rPr>
          <w:rFonts w:asciiTheme="majorBidi" w:eastAsia="Times New Roman" w:hAnsiTheme="majorBidi" w:cstheme="majorBidi"/>
          <w:b/>
          <w:bCs/>
          <w:sz w:val="24"/>
          <w:szCs w:val="24"/>
        </w:rPr>
        <w:t xml:space="preserve">% </w:t>
      </w:r>
      <w:r w:rsidRPr="004C08F0">
        <w:rPr>
          <w:rFonts w:asciiTheme="majorBidi" w:eastAsia="Times New Roman" w:hAnsiTheme="majorBidi" w:cstheme="majorBidi"/>
          <w:sz w:val="24"/>
          <w:szCs w:val="24"/>
        </w:rPr>
        <w:t xml:space="preserve">of the effect of IVs on outcomes </w:t>
      </w:r>
      <w:r w:rsidR="004C08F0" w:rsidRPr="004C08F0">
        <w:rPr>
          <w:rFonts w:asciiTheme="majorBidi" w:eastAsia="Times New Roman" w:hAnsiTheme="majorBidi" w:cstheme="majorBidi"/>
          <w:sz w:val="24"/>
          <w:szCs w:val="24"/>
        </w:rPr>
        <w:t>appears to operate through AI-based PM utilization, with only a relatively small proportion attributable to any direct effect</w:t>
      </w:r>
      <w:r w:rsidRPr="004C08F0">
        <w:rPr>
          <w:rFonts w:asciiTheme="majorBidi" w:eastAsia="Times New Roman" w:hAnsiTheme="majorBidi" w:cstheme="majorBidi"/>
          <w:sz w:val="24"/>
          <w:szCs w:val="24"/>
        </w:rPr>
        <w:t>.</w:t>
      </w:r>
      <w:r w:rsidRPr="001E18D9">
        <w:rPr>
          <w:rFonts w:asciiTheme="majorBidi" w:eastAsia="Times New Roman" w:hAnsiTheme="majorBidi" w:cstheme="majorBidi"/>
          <w:b/>
          <w:bCs/>
          <w:sz w:val="24"/>
          <w:szCs w:val="24"/>
        </w:rPr>
        <w:t> Hypothesis H3 (Mediation) is STRONGLY SUPPORTED</w:t>
      </w:r>
      <w:r w:rsidRPr="005F5FE3">
        <w:rPr>
          <w:rFonts w:asciiTheme="majorBidi" w:eastAsia="Times New Roman" w:hAnsiTheme="majorBidi" w:cstheme="majorBidi"/>
          <w:sz w:val="24"/>
          <w:szCs w:val="24"/>
        </w:rPr>
        <w:t>.</w:t>
      </w:r>
    </w:p>
    <w:p w14:paraId="536CF669" w14:textId="77777777" w:rsidR="005F53D1" w:rsidRPr="005F5FE3" w:rsidRDefault="005F53D1" w:rsidP="005F53D1">
      <w:pPr>
        <w:spacing w:line="278" w:lineRule="auto"/>
        <w:jc w:val="both"/>
        <w:rPr>
          <w:rFonts w:asciiTheme="majorBidi" w:eastAsia="Times New Roman" w:hAnsiTheme="majorBidi" w:cstheme="majorBidi"/>
          <w:sz w:val="24"/>
          <w:szCs w:val="24"/>
        </w:rPr>
      </w:pPr>
      <w:r w:rsidRPr="005F5FE3">
        <w:rPr>
          <w:rFonts w:asciiTheme="majorBidi" w:eastAsia="Times New Roman" w:hAnsiTheme="majorBidi" w:cstheme="majorBidi"/>
          <w:b/>
          <w:bCs/>
          <w:sz w:val="24"/>
          <w:szCs w:val="24"/>
        </w:rPr>
        <w:t>Qualitative Corroboration:</w:t>
      </w:r>
      <w:r w:rsidRPr="005F5FE3">
        <w:rPr>
          <w:rFonts w:asciiTheme="majorBidi" w:eastAsia="Times New Roman" w:hAnsiTheme="majorBidi" w:cstheme="majorBidi"/>
          <w:sz w:val="24"/>
          <w:szCs w:val="24"/>
        </w:rPr>
        <w:t xml:space="preserve"> Thematic analysis revealed that organizational factors (workforce development, infrastructure compatibility) influenced AI </w:t>
      </w:r>
      <w:r w:rsidRPr="005F5FE3">
        <w:rPr>
          <w:rFonts w:ascii="Times New Roman" w:eastAsia="Times New Roman" w:hAnsi="Times New Roman" w:cs="Times New Roman"/>
          <w:sz w:val="24"/>
          <w:szCs w:val="24"/>
        </w:rPr>
        <w:t>utilization</w:t>
      </w:r>
      <w:r w:rsidRPr="005F5FE3">
        <w:rPr>
          <w:rFonts w:asciiTheme="majorBidi" w:eastAsia="Times New Roman" w:hAnsiTheme="majorBidi" w:cstheme="majorBidi"/>
          <w:sz w:val="24"/>
          <w:szCs w:val="24"/>
        </w:rPr>
        <w:t>, which in turn improved outcomes. One expert captured this pathway: "Our organization provides adequate training and skill development to use AI-based project management tools effectively... which has enabled faster design reviews through automated document analysis."</w:t>
      </w:r>
    </w:p>
    <w:p w14:paraId="31236E45" w14:textId="6E5D700B" w:rsidR="002C6219" w:rsidRPr="005F5FE3" w:rsidRDefault="002F0C8B" w:rsidP="002F0C8B">
      <w:pPr>
        <w:tabs>
          <w:tab w:val="left" w:pos="3418"/>
        </w:tabs>
        <w:spacing w:line="278" w:lineRule="auto"/>
        <w:ind w:left="3418" w:hanging="3418"/>
      </w:pPr>
      <w:r>
        <w:tab/>
      </w:r>
    </w:p>
    <w:p w14:paraId="3F65A8BD" w14:textId="21FD3606" w:rsidR="00054460" w:rsidRPr="005F5FE3" w:rsidRDefault="00054460" w:rsidP="002C6219">
      <w:pPr>
        <w:pStyle w:val="Heading2"/>
      </w:pPr>
      <w:bookmarkStart w:id="103" w:name="_Toc225611254"/>
      <w:r w:rsidRPr="005F5FE3">
        <w:t>Hypothesis Testing Results</w:t>
      </w:r>
      <w:bookmarkEnd w:id="103"/>
    </w:p>
    <w:p w14:paraId="18D83DCC" w14:textId="38C04B5C" w:rsidR="007728F3" w:rsidRPr="00944183" w:rsidRDefault="00944183" w:rsidP="00944183">
      <w:pPr>
        <w:spacing w:after="0" w:line="240" w:lineRule="auto"/>
        <w:ind w:right="-766"/>
        <w:jc w:val="both"/>
        <w:rPr>
          <w:rFonts w:asciiTheme="majorBidi" w:eastAsia="Times New Roman" w:hAnsiTheme="majorBidi" w:cstheme="majorBidi"/>
          <w:sz w:val="24"/>
          <w:szCs w:val="24"/>
        </w:rPr>
      </w:pPr>
      <w:r w:rsidRPr="00944183">
        <w:rPr>
          <w:rFonts w:asciiTheme="majorBidi" w:eastAsia="Times New Roman" w:hAnsiTheme="majorBidi" w:cstheme="majorBidi"/>
          <w:sz w:val="24"/>
          <w:szCs w:val="24"/>
        </w:rPr>
        <w:t xml:space="preserve">Detailed regression </w:t>
      </w:r>
      <w:r w:rsidRPr="00395B8F">
        <w:rPr>
          <w:rFonts w:asciiTheme="majorBidi" w:eastAsia="Times New Roman" w:hAnsiTheme="majorBidi" w:cstheme="majorBidi"/>
          <w:sz w:val="24"/>
          <w:szCs w:val="24"/>
        </w:rPr>
        <w:t>outputs and technical analyses supporting H1–H</w:t>
      </w:r>
      <w:r w:rsidR="004E4096" w:rsidRPr="00395B8F">
        <w:rPr>
          <w:rFonts w:asciiTheme="majorBidi" w:eastAsia="Times New Roman" w:hAnsiTheme="majorBidi" w:cstheme="majorBidi"/>
          <w:sz w:val="24"/>
          <w:szCs w:val="24"/>
        </w:rPr>
        <w:t>3</w:t>
      </w:r>
      <w:r w:rsidRPr="00395B8F">
        <w:rPr>
          <w:rFonts w:asciiTheme="majorBidi" w:eastAsia="Times New Roman" w:hAnsiTheme="majorBidi" w:cstheme="majorBidi"/>
          <w:sz w:val="24"/>
          <w:szCs w:val="24"/>
        </w:rPr>
        <w:t xml:space="preserve"> (Tables </w:t>
      </w:r>
      <w:r w:rsidR="004E4096" w:rsidRPr="00395B8F">
        <w:rPr>
          <w:rFonts w:asciiTheme="majorBidi" w:eastAsia="Times New Roman" w:hAnsiTheme="majorBidi" w:cstheme="majorBidi"/>
          <w:sz w:val="24"/>
          <w:szCs w:val="24"/>
        </w:rPr>
        <w:t>30</w:t>
      </w:r>
      <w:r w:rsidRPr="00395B8F">
        <w:rPr>
          <w:rFonts w:asciiTheme="majorBidi" w:eastAsia="Times New Roman" w:hAnsiTheme="majorBidi" w:cstheme="majorBidi"/>
          <w:sz w:val="24"/>
          <w:szCs w:val="24"/>
        </w:rPr>
        <w:t>–</w:t>
      </w:r>
      <w:r w:rsidR="004E4096" w:rsidRPr="00395B8F">
        <w:rPr>
          <w:rFonts w:asciiTheme="majorBidi" w:eastAsia="Times New Roman" w:hAnsiTheme="majorBidi" w:cstheme="majorBidi"/>
          <w:sz w:val="24"/>
          <w:szCs w:val="24"/>
        </w:rPr>
        <w:t>62</w:t>
      </w:r>
      <w:r w:rsidRPr="00395B8F">
        <w:rPr>
          <w:rFonts w:asciiTheme="majorBidi" w:eastAsia="Times New Roman" w:hAnsiTheme="majorBidi" w:cstheme="majorBidi"/>
          <w:sz w:val="24"/>
          <w:szCs w:val="24"/>
        </w:rPr>
        <w:t xml:space="preserve">) are provided in Appendix </w:t>
      </w:r>
      <w:r w:rsidR="00E3046E">
        <w:rPr>
          <w:rFonts w:asciiTheme="majorBidi" w:eastAsia="Times New Roman" w:hAnsiTheme="majorBidi" w:cstheme="majorBidi"/>
          <w:sz w:val="24"/>
          <w:szCs w:val="24"/>
        </w:rPr>
        <w:t>C</w:t>
      </w:r>
      <w:r w:rsidRPr="00395B8F">
        <w:rPr>
          <w:rFonts w:asciiTheme="majorBidi" w:eastAsia="Times New Roman" w:hAnsiTheme="majorBidi" w:cstheme="majorBidi"/>
          <w:sz w:val="24"/>
          <w:szCs w:val="24"/>
        </w:rPr>
        <w:t>.</w:t>
      </w:r>
      <w:r w:rsidR="004E4096" w:rsidRPr="00395B8F">
        <w:rPr>
          <w:rFonts w:asciiTheme="majorBidi" w:eastAsia="Times New Roman" w:hAnsiTheme="majorBidi" w:cstheme="majorBidi"/>
          <w:sz w:val="24"/>
          <w:szCs w:val="24"/>
        </w:rPr>
        <w:t xml:space="preserve"> Next section</w:t>
      </w:r>
      <w:r w:rsidRPr="00395B8F">
        <w:rPr>
          <w:rFonts w:asciiTheme="majorBidi" w:eastAsia="Times New Roman" w:hAnsiTheme="majorBidi" w:cstheme="majorBidi"/>
          <w:sz w:val="24"/>
          <w:szCs w:val="24"/>
        </w:rPr>
        <w:t xml:space="preserve"> presents the consolidated hypothesis results, mediation interpretation, and integrated findings.</w:t>
      </w:r>
    </w:p>
    <w:p w14:paraId="05D31116" w14:textId="282C5A73" w:rsidR="00054460" w:rsidRPr="005F5FE3" w:rsidRDefault="00D776EA" w:rsidP="00D776EA">
      <w:pPr>
        <w:pStyle w:val="Heading3"/>
      </w:pPr>
      <w:bookmarkStart w:id="104" w:name="_Toc225611255"/>
      <w:r w:rsidRPr="005F5FE3">
        <w:lastRenderedPageBreak/>
        <w:t>Summary of Hypothesis Testing Results</w:t>
      </w:r>
      <w:bookmarkEnd w:id="104"/>
    </w:p>
    <w:p w14:paraId="65D3A7D4" w14:textId="77777777" w:rsidR="00D776EA" w:rsidRPr="005F5FE3" w:rsidRDefault="00D776EA" w:rsidP="00D776EA">
      <w:pPr>
        <w:rPr>
          <w:rFonts w:asciiTheme="majorBidi" w:hAnsiTheme="majorBidi" w:cstheme="majorBidi"/>
        </w:rPr>
      </w:pPr>
    </w:p>
    <w:p w14:paraId="1B62EB74" w14:textId="77777777" w:rsidR="00621966" w:rsidRDefault="007B0027" w:rsidP="00621966">
      <w:pPr>
        <w:spacing w:after="0" w:line="240" w:lineRule="auto"/>
        <w:ind w:right="-766"/>
        <w:jc w:val="both"/>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Thi</w:t>
      </w:r>
      <w:r w:rsidR="000B530E" w:rsidRPr="005F5FE3">
        <w:rPr>
          <w:rFonts w:ascii="Times New Roman" w:eastAsia="Times New Roman" w:hAnsi="Times New Roman" w:cs="Times New Roman"/>
          <w:sz w:val="24"/>
          <w:szCs w:val="24"/>
        </w:rPr>
        <w:t>s section presents comprehensive results of hypothesis testing across four hypothesis groups: H1 (organizational factors → outcomes), H2 (organizational factors → AI-PM adoption), H3 (AI-PM → outcomes), and H</w:t>
      </w:r>
      <w:r w:rsidR="00E669DA" w:rsidRPr="005F5FE3">
        <w:rPr>
          <w:rFonts w:ascii="Times New Roman" w:eastAsia="Times New Roman" w:hAnsi="Times New Roman" w:cs="Times New Roman"/>
          <w:sz w:val="24"/>
          <w:szCs w:val="24"/>
        </w:rPr>
        <w:t>4</w:t>
      </w:r>
      <w:r w:rsidR="000B530E" w:rsidRPr="005F5FE3">
        <w:rPr>
          <w:rFonts w:ascii="Times New Roman" w:eastAsia="Times New Roman" w:hAnsi="Times New Roman" w:cs="Times New Roman"/>
          <w:sz w:val="24"/>
          <w:szCs w:val="24"/>
        </w:rPr>
        <w:t xml:space="preserve"> (mediation model). </w:t>
      </w:r>
      <w:r w:rsidR="002D0861" w:rsidRPr="002D0861">
        <w:rPr>
          <w:rFonts w:ascii="Times New Roman" w:eastAsia="Times New Roman" w:hAnsi="Times New Roman" w:cs="Times New Roman"/>
          <w:sz w:val="24"/>
          <w:szCs w:val="24"/>
        </w:rPr>
        <w:t>Results demonstrate 80% overall hypothesis support (16 of 20 hypotheses), with overall support for H1 and H2 (main effects), and perfect support for H3 and H4. For H1 and H2, simple regression models confirm the expected directional effects, while multiple</w:t>
      </w:r>
      <w:r w:rsidR="002D0861" w:rsidRPr="002D0861">
        <w:rPr>
          <w:rFonts w:ascii="Times New Roman" w:eastAsia="Times New Roman" w:hAnsi="Times New Roman" w:cs="Times New Roman"/>
          <w:sz w:val="24"/>
          <w:szCs w:val="24"/>
        </w:rPr>
        <w:noBreakHyphen/>
        <w:t xml:space="preserve">regression and SEM results show that workforce development and infrastructure compatibility are the most robust </w:t>
      </w:r>
      <w:proofErr w:type="gramStart"/>
      <w:r w:rsidR="002D0861" w:rsidRPr="002D0861">
        <w:rPr>
          <w:rFonts w:ascii="Times New Roman" w:eastAsia="Times New Roman" w:hAnsi="Times New Roman" w:cs="Times New Roman"/>
          <w:sz w:val="24"/>
          <w:szCs w:val="24"/>
        </w:rPr>
        <w:t>predictors.</w:t>
      </w:r>
      <w:r w:rsidR="000B530E" w:rsidRPr="005F5FE3">
        <w:rPr>
          <w:rFonts w:ascii="Times New Roman" w:eastAsia="Times New Roman" w:hAnsi="Times New Roman" w:cs="Times New Roman"/>
          <w:sz w:val="24"/>
          <w:szCs w:val="24"/>
        </w:rPr>
        <w:t>.</w:t>
      </w:r>
      <w:proofErr w:type="gramEnd"/>
      <w:r w:rsidR="000B530E" w:rsidRPr="005F5FE3">
        <w:rPr>
          <w:rFonts w:ascii="Times New Roman" w:eastAsia="Times New Roman" w:hAnsi="Times New Roman" w:cs="Times New Roman"/>
          <w:sz w:val="24"/>
          <w:szCs w:val="24"/>
        </w:rPr>
        <w:t xml:space="preserve"> The mediation model reveals that </w:t>
      </w:r>
      <w:r w:rsidR="002D0861">
        <w:rPr>
          <w:rFonts w:ascii="Times New Roman" w:eastAsia="Times New Roman" w:hAnsi="Times New Roman" w:cs="Times New Roman"/>
          <w:sz w:val="24"/>
          <w:szCs w:val="24"/>
        </w:rPr>
        <w:t>approximately 85</w:t>
      </w:r>
      <w:r w:rsidR="000B530E" w:rsidRPr="005F5FE3">
        <w:rPr>
          <w:rFonts w:ascii="Times New Roman" w:eastAsia="Times New Roman" w:hAnsi="Times New Roman" w:cs="Times New Roman"/>
          <w:sz w:val="24"/>
          <w:szCs w:val="24"/>
        </w:rPr>
        <w:t xml:space="preserve">% of organizational factors' effects on outcomes operate through AI-PM </w:t>
      </w:r>
      <w:r w:rsidR="00F729D7">
        <w:rPr>
          <w:rFonts w:ascii="Times New Roman" w:eastAsia="Times New Roman" w:hAnsi="Times New Roman" w:cs="Times New Roman"/>
          <w:sz w:val="24"/>
          <w:szCs w:val="24"/>
        </w:rPr>
        <w:t>utilization</w:t>
      </w:r>
      <w:r w:rsidR="000B530E" w:rsidRPr="005F5FE3">
        <w:rPr>
          <w:rFonts w:ascii="Times New Roman" w:eastAsia="Times New Roman" w:hAnsi="Times New Roman" w:cs="Times New Roman"/>
          <w:sz w:val="24"/>
          <w:szCs w:val="24"/>
        </w:rPr>
        <w:t>, confirming AI-PM as the critical mechanism linking organizational readiness to project success</w:t>
      </w:r>
      <w:r w:rsidR="00621966">
        <w:rPr>
          <w:rFonts w:ascii="Times New Roman" w:eastAsia="Times New Roman" w:hAnsi="Times New Roman" w:cs="Times New Roman"/>
          <w:sz w:val="24"/>
          <w:szCs w:val="24"/>
        </w:rPr>
        <w:t>.</w:t>
      </w:r>
    </w:p>
    <w:p w14:paraId="4BF1A532" w14:textId="77777777" w:rsidR="00621966" w:rsidRDefault="00621966" w:rsidP="00621966">
      <w:pPr>
        <w:spacing w:after="0" w:line="240" w:lineRule="auto"/>
        <w:ind w:right="-766"/>
        <w:jc w:val="both"/>
        <w:rPr>
          <w:rFonts w:ascii="Times New Roman" w:eastAsia="Times New Roman" w:hAnsi="Times New Roman" w:cs="Times New Roman"/>
          <w:sz w:val="24"/>
          <w:szCs w:val="24"/>
        </w:rPr>
      </w:pPr>
    </w:p>
    <w:p w14:paraId="6061AA30" w14:textId="3028FE58" w:rsidR="00621966" w:rsidRDefault="00621966" w:rsidP="00621966">
      <w:pPr>
        <w:pStyle w:val="Heading4"/>
        <w:rPr>
          <w:rFonts w:eastAsia="Times New Roman"/>
        </w:rPr>
      </w:pPr>
      <w:r w:rsidRPr="00621966">
        <w:rPr>
          <w:rFonts w:eastAsia="Times New Roman"/>
          <w:highlight w:val="yellow"/>
        </w:rPr>
        <w:t>Hypothesis Support Criteria</w:t>
      </w:r>
      <w:r>
        <w:rPr>
          <w:rFonts w:eastAsia="Times New Roman"/>
          <w:highlight w:val="yellow"/>
        </w:rPr>
        <w:t>;</w:t>
      </w:r>
      <w:r w:rsidRPr="00621966">
        <w:rPr>
          <w:rFonts w:eastAsia="Times New Roman"/>
          <w:highlight w:val="yellow"/>
        </w:rPr>
        <w:t xml:space="preserve"> </w:t>
      </w:r>
    </w:p>
    <w:p w14:paraId="7D9310FE" w14:textId="0DFFCD26" w:rsidR="00621966" w:rsidRPr="00621966" w:rsidRDefault="00621966" w:rsidP="00621966">
      <w:pPr>
        <w:rPr>
          <w:rFonts w:ascii="Times New Roman" w:eastAsia="Times New Roman" w:hAnsi="Times New Roman" w:cs="Times New Roman"/>
          <w:sz w:val="24"/>
          <w:szCs w:val="24"/>
        </w:rPr>
      </w:pPr>
      <w:r w:rsidRPr="00621966">
        <w:rPr>
          <w:rFonts w:ascii="Times New Roman" w:eastAsia="Times New Roman" w:hAnsi="Times New Roman" w:cs="Times New Roman"/>
          <w:sz w:val="24"/>
          <w:szCs w:val="24"/>
          <w:highlight w:val="yellow"/>
        </w:rPr>
        <w:t>To standardize interpretation across all hypothesis tables, the following criterial will be applied:</w:t>
      </w:r>
      <w:r w:rsidRPr="00621966">
        <w:rPr>
          <w:rFonts w:ascii="Times New Roman" w:eastAsia="Times New Roman" w:hAnsi="Times New Roman" w:cs="Times New Roman"/>
          <w:sz w:val="24"/>
          <w:szCs w:val="24"/>
        </w:rPr>
        <w:t xml:space="preserve"> </w:t>
      </w:r>
    </w:p>
    <w:p w14:paraId="6F503286" w14:textId="77777777" w:rsidR="00621966" w:rsidRPr="00621966" w:rsidRDefault="00621966" w:rsidP="00621966">
      <w:pPr>
        <w:pStyle w:val="ListParagraph"/>
        <w:numPr>
          <w:ilvl w:val="0"/>
          <w:numId w:val="121"/>
        </w:numPr>
        <w:tabs>
          <w:tab w:val="left" w:pos="1230"/>
        </w:tabs>
        <w:jc w:val="both"/>
        <w:rPr>
          <w:rFonts w:asciiTheme="majorBidi" w:hAnsiTheme="majorBidi" w:cstheme="majorBidi"/>
          <w:sz w:val="24"/>
          <w:szCs w:val="24"/>
          <w:highlight w:val="yellow"/>
        </w:rPr>
      </w:pPr>
      <w:r w:rsidRPr="00621966">
        <w:rPr>
          <w:rFonts w:asciiTheme="majorBidi" w:hAnsiTheme="majorBidi" w:cstheme="majorBidi"/>
          <w:sz w:val="24"/>
          <w:szCs w:val="24"/>
          <w:highlight w:val="yellow"/>
        </w:rPr>
        <w:t>SUPPORTED: p &lt; 0.05</w:t>
      </w:r>
    </w:p>
    <w:p w14:paraId="72AF2794" w14:textId="77777777" w:rsidR="00621966" w:rsidRPr="00621966" w:rsidRDefault="00621966" w:rsidP="00621966">
      <w:pPr>
        <w:pStyle w:val="ListParagraph"/>
        <w:numPr>
          <w:ilvl w:val="0"/>
          <w:numId w:val="121"/>
        </w:numPr>
        <w:tabs>
          <w:tab w:val="left" w:pos="1230"/>
        </w:tabs>
        <w:jc w:val="both"/>
        <w:rPr>
          <w:rFonts w:asciiTheme="majorBidi" w:hAnsiTheme="majorBidi" w:cstheme="majorBidi"/>
          <w:sz w:val="24"/>
          <w:szCs w:val="24"/>
          <w:highlight w:val="yellow"/>
        </w:rPr>
      </w:pPr>
      <w:r w:rsidRPr="00621966">
        <w:rPr>
          <w:rFonts w:asciiTheme="majorBidi" w:hAnsiTheme="majorBidi" w:cstheme="majorBidi"/>
          <w:sz w:val="24"/>
          <w:szCs w:val="24"/>
          <w:highlight w:val="yellow"/>
        </w:rPr>
        <w:t>STRONGLY SUPPORTED: p &lt; 0.01</w:t>
      </w:r>
    </w:p>
    <w:p w14:paraId="448E3DFE" w14:textId="77777777" w:rsidR="00621966" w:rsidRPr="00621966" w:rsidRDefault="00621966" w:rsidP="00621966">
      <w:pPr>
        <w:pStyle w:val="ListParagraph"/>
        <w:numPr>
          <w:ilvl w:val="0"/>
          <w:numId w:val="121"/>
        </w:numPr>
        <w:tabs>
          <w:tab w:val="left" w:pos="1230"/>
        </w:tabs>
        <w:jc w:val="both"/>
        <w:rPr>
          <w:rFonts w:asciiTheme="majorBidi" w:hAnsiTheme="majorBidi" w:cstheme="majorBidi"/>
          <w:sz w:val="24"/>
          <w:szCs w:val="24"/>
          <w:highlight w:val="yellow"/>
        </w:rPr>
      </w:pPr>
      <w:r w:rsidRPr="00621966">
        <w:rPr>
          <w:rFonts w:asciiTheme="majorBidi" w:hAnsiTheme="majorBidi" w:cstheme="majorBidi"/>
          <w:sz w:val="24"/>
          <w:szCs w:val="24"/>
          <w:highlight w:val="yellow"/>
        </w:rPr>
        <w:t>VERY STRONGLY SUPPORTED: p &lt; 0.001 AND B &gt; 2.0 (large effect size)</w:t>
      </w:r>
    </w:p>
    <w:p w14:paraId="06C09B9F" w14:textId="77777777" w:rsidR="000979DE" w:rsidRPr="005F5FE3" w:rsidRDefault="000979DE" w:rsidP="002D0861">
      <w:pPr>
        <w:spacing w:after="0" w:line="240" w:lineRule="auto"/>
        <w:ind w:right="-766"/>
        <w:jc w:val="both"/>
        <w:rPr>
          <w:rFonts w:ascii="Times New Roman" w:eastAsia="Times New Roman" w:hAnsi="Times New Roman" w:cs="Times New Roman"/>
          <w:sz w:val="24"/>
          <w:szCs w:val="24"/>
        </w:rPr>
      </w:pPr>
    </w:p>
    <w:p w14:paraId="2B460B22" w14:textId="77777777" w:rsidR="000B530E" w:rsidRPr="005F5FE3" w:rsidRDefault="000B530E" w:rsidP="000B530E">
      <w:pPr>
        <w:spacing w:after="0" w:line="240" w:lineRule="auto"/>
        <w:ind w:right="-766"/>
        <w:jc w:val="both"/>
        <w:rPr>
          <w:rFonts w:ascii="Times New Roman" w:eastAsia="Times New Roman" w:hAnsi="Times New Roman" w:cs="Times New Roman"/>
          <w:sz w:val="24"/>
          <w:szCs w:val="24"/>
        </w:rPr>
      </w:pPr>
      <w:bookmarkStart w:id="105" w:name="_Hlk215248699"/>
    </w:p>
    <w:p w14:paraId="05222C07" w14:textId="77777777" w:rsidR="000B530E" w:rsidRPr="005F5FE3" w:rsidRDefault="000B530E" w:rsidP="000B530E">
      <w:pPr>
        <w:pStyle w:val="Heading4"/>
      </w:pPr>
      <w:bookmarkStart w:id="106" w:name="_Hlk215248698"/>
      <w:r w:rsidRPr="005F5FE3">
        <w:t>H1 INTERPRETATION SUMMARY</w:t>
      </w:r>
    </w:p>
    <w:bookmarkEnd w:id="105"/>
    <w:bookmarkEnd w:id="106"/>
    <w:p w14:paraId="7CE55606" w14:textId="77777777" w:rsidR="000B530E" w:rsidRPr="005F5FE3" w:rsidRDefault="000B530E" w:rsidP="000B530E">
      <w:pPr>
        <w:spacing w:after="0" w:line="240" w:lineRule="auto"/>
        <w:ind w:right="-766"/>
        <w:jc w:val="both"/>
        <w:rPr>
          <w:rFonts w:ascii="Times New Roman" w:eastAsia="Times New Roman" w:hAnsi="Times New Roman" w:cs="Times New Roman"/>
          <w:sz w:val="24"/>
          <w:szCs w:val="24"/>
        </w:rPr>
      </w:pPr>
    </w:p>
    <w:p w14:paraId="189CDFF7" w14:textId="3942C8AD" w:rsidR="00775031" w:rsidRPr="005F5FE3" w:rsidRDefault="007619A5" w:rsidP="0057708D">
      <w:pPr>
        <w:spacing w:after="0" w:line="240" w:lineRule="auto"/>
        <w:ind w:right="-766"/>
        <w:jc w:val="both"/>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 xml:space="preserve">Hypothesis H1 proposes that the six organizational and technical factors significantly influence project outcomes. </w:t>
      </w:r>
      <w:r w:rsidRPr="00E97DA7">
        <w:rPr>
          <w:rFonts w:ascii="Times New Roman" w:eastAsia="Times New Roman" w:hAnsi="Times New Roman" w:cs="Times New Roman"/>
          <w:b/>
          <w:bCs/>
          <w:sz w:val="24"/>
          <w:szCs w:val="24"/>
        </w:rPr>
        <w:t xml:space="preserve">Table </w:t>
      </w:r>
      <w:r w:rsidR="00E97DA7" w:rsidRPr="00E97DA7">
        <w:rPr>
          <w:rFonts w:ascii="Times New Roman" w:eastAsia="Times New Roman" w:hAnsi="Times New Roman" w:cs="Times New Roman"/>
          <w:b/>
          <w:bCs/>
          <w:sz w:val="24"/>
          <w:szCs w:val="24"/>
        </w:rPr>
        <w:t>(6</w:t>
      </w:r>
      <w:r w:rsidR="0057708D">
        <w:rPr>
          <w:rFonts w:ascii="Times New Roman" w:eastAsia="Times New Roman" w:hAnsi="Times New Roman" w:cs="Times New Roman"/>
          <w:b/>
          <w:bCs/>
          <w:sz w:val="24"/>
          <w:szCs w:val="24"/>
        </w:rPr>
        <w:t>3</w:t>
      </w:r>
      <w:r w:rsidR="00E97DA7" w:rsidRPr="00E97DA7">
        <w:rPr>
          <w:rFonts w:ascii="Times New Roman" w:eastAsia="Times New Roman" w:hAnsi="Times New Roman" w:cs="Times New Roman"/>
          <w:b/>
          <w:bCs/>
          <w:sz w:val="24"/>
          <w:szCs w:val="24"/>
        </w:rPr>
        <w:t>)</w:t>
      </w:r>
      <w:r w:rsidRPr="005F5FE3">
        <w:rPr>
          <w:rFonts w:ascii="Times New Roman" w:eastAsia="Times New Roman" w:hAnsi="Times New Roman" w:cs="Times New Roman"/>
          <w:sz w:val="24"/>
          <w:szCs w:val="24"/>
        </w:rPr>
        <w:t xml:space="preserve"> </w:t>
      </w:r>
      <w:r w:rsidRPr="00395B8F">
        <w:rPr>
          <w:rFonts w:ascii="Times New Roman" w:eastAsia="Times New Roman" w:hAnsi="Times New Roman" w:cs="Times New Roman"/>
          <w:sz w:val="24"/>
          <w:szCs w:val="24"/>
        </w:rPr>
        <w:t xml:space="preserve">presents simple linear regression results </w:t>
      </w:r>
      <w:r w:rsidRPr="005F5FE3">
        <w:rPr>
          <w:rFonts w:ascii="Times New Roman" w:eastAsia="Times New Roman" w:hAnsi="Times New Roman" w:cs="Times New Roman"/>
          <w:sz w:val="24"/>
          <w:szCs w:val="24"/>
        </w:rPr>
        <w:t>testing each factor's individual effect.</w:t>
      </w:r>
    </w:p>
    <w:p w14:paraId="65E804BB" w14:textId="77777777" w:rsidR="007619A5" w:rsidRPr="005F5FE3" w:rsidRDefault="007619A5" w:rsidP="007619A5">
      <w:pPr>
        <w:spacing w:after="0" w:line="240" w:lineRule="auto"/>
        <w:ind w:right="-766"/>
        <w:jc w:val="both"/>
        <w:rPr>
          <w:rFonts w:ascii="Times New Roman" w:eastAsia="Times New Roman" w:hAnsi="Times New Roman" w:cs="Times New Roman"/>
          <w:sz w:val="24"/>
          <w:szCs w:val="24"/>
        </w:rPr>
      </w:pPr>
    </w:p>
    <w:p w14:paraId="2F1B7CDB" w14:textId="4990FEDE" w:rsidR="000B530E" w:rsidRPr="005F5FE3" w:rsidRDefault="006B0418" w:rsidP="005034EA">
      <w:pPr>
        <w:spacing w:line="360" w:lineRule="auto"/>
        <w:jc w:val="both"/>
        <w:rPr>
          <w:i/>
          <w:iCs/>
          <w:color w:val="1F497D" w:themeColor="text2"/>
          <w:sz w:val="18"/>
          <w:szCs w:val="18"/>
        </w:rPr>
      </w:pPr>
      <w:r w:rsidRPr="005F5FE3">
        <w:rPr>
          <w:i/>
          <w:iCs/>
          <w:color w:val="1F497D" w:themeColor="text2"/>
          <w:sz w:val="18"/>
          <w:szCs w:val="18"/>
        </w:rPr>
        <w:t>Table (</w:t>
      </w:r>
      <w:r w:rsidR="00FD359A">
        <w:rPr>
          <w:i/>
          <w:iCs/>
          <w:color w:val="1F497D" w:themeColor="text2"/>
          <w:sz w:val="18"/>
          <w:szCs w:val="18"/>
        </w:rPr>
        <w:t>6</w:t>
      </w:r>
      <w:r w:rsidR="0057708D">
        <w:rPr>
          <w:i/>
          <w:iCs/>
          <w:color w:val="1F497D" w:themeColor="text2"/>
          <w:sz w:val="18"/>
          <w:szCs w:val="18"/>
        </w:rPr>
        <w:t>3</w:t>
      </w:r>
      <w:proofErr w:type="gramStart"/>
      <w:r w:rsidRPr="005F5FE3">
        <w:rPr>
          <w:i/>
          <w:iCs/>
          <w:color w:val="1F497D" w:themeColor="text2"/>
          <w:sz w:val="18"/>
          <w:szCs w:val="18"/>
        </w:rPr>
        <w:t>) :</w:t>
      </w:r>
      <w:proofErr w:type="gramEnd"/>
      <w:r w:rsidRPr="005F5FE3">
        <w:rPr>
          <w:i/>
          <w:iCs/>
          <w:color w:val="1F497D" w:themeColor="text2"/>
          <w:sz w:val="18"/>
          <w:szCs w:val="18"/>
        </w:rPr>
        <w:t xml:space="preserve"> </w:t>
      </w:r>
      <w:r w:rsidR="000B530E" w:rsidRPr="005F5FE3">
        <w:rPr>
          <w:i/>
          <w:iCs/>
          <w:color w:val="1F497D" w:themeColor="text2"/>
          <w:sz w:val="18"/>
          <w:szCs w:val="18"/>
        </w:rPr>
        <w:t xml:space="preserve">H1 Direct Effects (IVs → Project Outcomes) </w:t>
      </w:r>
    </w:p>
    <w:tbl>
      <w:tblPr>
        <w:tblpPr w:leftFromText="180" w:rightFromText="180" w:vertAnchor="page" w:horzAnchor="margin" w:tblpXSpec="center" w:tblpY="2040"/>
        <w:tblW w:w="9535" w:type="dxa"/>
        <w:tblLook w:val="04A0" w:firstRow="1" w:lastRow="0" w:firstColumn="1" w:lastColumn="0" w:noHBand="0" w:noVBand="1"/>
      </w:tblPr>
      <w:tblGrid>
        <w:gridCol w:w="587"/>
        <w:gridCol w:w="1549"/>
        <w:gridCol w:w="1133"/>
        <w:gridCol w:w="667"/>
        <w:gridCol w:w="667"/>
        <w:gridCol w:w="1204"/>
        <w:gridCol w:w="1389"/>
        <w:gridCol w:w="770"/>
        <w:gridCol w:w="747"/>
        <w:gridCol w:w="667"/>
        <w:gridCol w:w="747"/>
        <w:gridCol w:w="1247"/>
      </w:tblGrid>
      <w:tr w:rsidR="000B530E" w:rsidRPr="00CC051F" w14:paraId="6006D160" w14:textId="77777777" w:rsidTr="00CC051F">
        <w:trPr>
          <w:trHeight w:val="596"/>
        </w:trPr>
        <w:tc>
          <w:tcPr>
            <w:tcW w:w="51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83155DD" w14:textId="77777777" w:rsidR="000B530E" w:rsidRPr="00CC051F" w:rsidRDefault="000B530E" w:rsidP="006B00E0">
            <w:pPr>
              <w:spacing w:after="0" w:line="240" w:lineRule="auto"/>
              <w:jc w:val="center"/>
              <w:rPr>
                <w:rFonts w:ascii="Segoe UI" w:eastAsia="Times New Roman" w:hAnsi="Segoe UI" w:cs="Segoe UI"/>
                <w:b/>
                <w:bCs/>
                <w:color w:val="000000"/>
                <w:sz w:val="20"/>
                <w:szCs w:val="20"/>
              </w:rPr>
            </w:pPr>
            <w:r w:rsidRPr="00CC051F">
              <w:rPr>
                <w:rFonts w:ascii="Segoe UI" w:eastAsia="Times New Roman" w:hAnsi="Segoe UI" w:cs="Segoe UI"/>
                <w:b/>
                <w:bCs/>
                <w:color w:val="000000"/>
                <w:sz w:val="20"/>
                <w:szCs w:val="20"/>
              </w:rPr>
              <w:lastRenderedPageBreak/>
              <w:t>#</w:t>
            </w:r>
          </w:p>
        </w:tc>
        <w:tc>
          <w:tcPr>
            <w:tcW w:w="1276" w:type="dxa"/>
            <w:tcBorders>
              <w:top w:val="single" w:sz="4" w:space="0" w:color="auto"/>
              <w:left w:val="nil"/>
              <w:bottom w:val="single" w:sz="4" w:space="0" w:color="auto"/>
              <w:right w:val="single" w:sz="4" w:space="0" w:color="auto"/>
            </w:tcBorders>
            <w:shd w:val="clear" w:color="auto" w:fill="D9D9D9" w:themeFill="background1" w:themeFillShade="D9"/>
            <w:hideMark/>
          </w:tcPr>
          <w:p w14:paraId="07B7B829" w14:textId="77777777" w:rsidR="000B530E" w:rsidRPr="00CC051F" w:rsidRDefault="000B530E" w:rsidP="006B00E0">
            <w:pPr>
              <w:spacing w:after="0" w:line="240" w:lineRule="auto"/>
              <w:jc w:val="center"/>
              <w:rPr>
                <w:rFonts w:ascii="Segoe UI" w:eastAsia="Times New Roman" w:hAnsi="Segoe UI" w:cs="Segoe UI"/>
                <w:b/>
                <w:bCs/>
                <w:color w:val="000000"/>
                <w:sz w:val="20"/>
                <w:szCs w:val="20"/>
              </w:rPr>
            </w:pPr>
            <w:r w:rsidRPr="00CC051F">
              <w:rPr>
                <w:rFonts w:ascii="Segoe UI" w:eastAsia="Times New Roman" w:hAnsi="Segoe UI" w:cs="Segoe UI"/>
                <w:b/>
                <w:bCs/>
                <w:color w:val="000000"/>
                <w:sz w:val="20"/>
                <w:szCs w:val="20"/>
              </w:rPr>
              <w:t>Hypothesis</w:t>
            </w:r>
          </w:p>
        </w:tc>
        <w:tc>
          <w:tcPr>
            <w:tcW w:w="945" w:type="dxa"/>
            <w:tcBorders>
              <w:top w:val="single" w:sz="4" w:space="0" w:color="auto"/>
              <w:left w:val="nil"/>
              <w:bottom w:val="single" w:sz="4" w:space="0" w:color="auto"/>
              <w:right w:val="single" w:sz="4" w:space="0" w:color="auto"/>
            </w:tcBorders>
            <w:shd w:val="clear" w:color="auto" w:fill="D9D9D9" w:themeFill="background1" w:themeFillShade="D9"/>
            <w:hideMark/>
          </w:tcPr>
          <w:p w14:paraId="2E20AB34" w14:textId="77777777" w:rsidR="000B530E" w:rsidRPr="00CC051F" w:rsidRDefault="000B530E" w:rsidP="006B00E0">
            <w:pPr>
              <w:spacing w:after="0" w:line="240" w:lineRule="auto"/>
              <w:jc w:val="center"/>
              <w:rPr>
                <w:rFonts w:ascii="Segoe UI" w:eastAsia="Times New Roman" w:hAnsi="Segoe UI" w:cs="Segoe UI"/>
                <w:b/>
                <w:bCs/>
                <w:color w:val="000000"/>
                <w:sz w:val="20"/>
                <w:szCs w:val="20"/>
              </w:rPr>
            </w:pPr>
            <w:r w:rsidRPr="00CC051F">
              <w:rPr>
                <w:rFonts w:ascii="Segoe UI" w:eastAsia="Times New Roman" w:hAnsi="Segoe UI" w:cs="Segoe UI"/>
                <w:b/>
                <w:bCs/>
                <w:color w:val="000000"/>
                <w:sz w:val="20"/>
                <w:szCs w:val="20"/>
              </w:rPr>
              <w:t>Analysis Type</w:t>
            </w:r>
          </w:p>
        </w:tc>
        <w:tc>
          <w:tcPr>
            <w:tcW w:w="575" w:type="dxa"/>
            <w:tcBorders>
              <w:top w:val="single" w:sz="4" w:space="0" w:color="auto"/>
              <w:left w:val="nil"/>
              <w:bottom w:val="single" w:sz="4" w:space="0" w:color="auto"/>
              <w:right w:val="single" w:sz="4" w:space="0" w:color="auto"/>
            </w:tcBorders>
            <w:shd w:val="clear" w:color="auto" w:fill="D9D9D9" w:themeFill="background1" w:themeFillShade="D9"/>
            <w:hideMark/>
          </w:tcPr>
          <w:p w14:paraId="3654A71C" w14:textId="77777777" w:rsidR="000B530E" w:rsidRPr="00CC051F" w:rsidRDefault="000B530E" w:rsidP="006B00E0">
            <w:pPr>
              <w:spacing w:after="0" w:line="240" w:lineRule="auto"/>
              <w:jc w:val="center"/>
              <w:rPr>
                <w:rFonts w:ascii="Segoe UI" w:eastAsia="Times New Roman" w:hAnsi="Segoe UI" w:cs="Segoe UI"/>
                <w:b/>
                <w:bCs/>
                <w:color w:val="000000"/>
                <w:sz w:val="20"/>
                <w:szCs w:val="20"/>
              </w:rPr>
            </w:pPr>
            <w:r w:rsidRPr="00CC051F">
              <w:rPr>
                <w:rFonts w:ascii="Segoe UI" w:eastAsia="Times New Roman" w:hAnsi="Segoe UI" w:cs="Segoe UI"/>
                <w:b/>
                <w:bCs/>
                <w:color w:val="000000"/>
                <w:sz w:val="20"/>
                <w:szCs w:val="20"/>
              </w:rPr>
              <w:t>R</w:t>
            </w:r>
          </w:p>
        </w:tc>
        <w:tc>
          <w:tcPr>
            <w:tcW w:w="575" w:type="dxa"/>
            <w:tcBorders>
              <w:top w:val="single" w:sz="4" w:space="0" w:color="auto"/>
              <w:left w:val="nil"/>
              <w:bottom w:val="single" w:sz="4" w:space="0" w:color="auto"/>
              <w:right w:val="single" w:sz="4" w:space="0" w:color="auto"/>
            </w:tcBorders>
            <w:shd w:val="clear" w:color="auto" w:fill="D9D9D9" w:themeFill="background1" w:themeFillShade="D9"/>
            <w:hideMark/>
          </w:tcPr>
          <w:p w14:paraId="689BA001" w14:textId="77777777" w:rsidR="000B530E" w:rsidRPr="00CC051F" w:rsidRDefault="000B530E" w:rsidP="006B00E0">
            <w:pPr>
              <w:spacing w:after="0" w:line="240" w:lineRule="auto"/>
              <w:jc w:val="center"/>
              <w:rPr>
                <w:rFonts w:ascii="Segoe UI" w:eastAsia="Times New Roman" w:hAnsi="Segoe UI" w:cs="Segoe UI"/>
                <w:b/>
                <w:bCs/>
                <w:color w:val="000000"/>
                <w:sz w:val="20"/>
                <w:szCs w:val="20"/>
              </w:rPr>
            </w:pPr>
            <w:r w:rsidRPr="00CC051F">
              <w:rPr>
                <w:rFonts w:ascii="Segoe UI" w:eastAsia="Times New Roman" w:hAnsi="Segoe UI" w:cs="Segoe UI"/>
                <w:b/>
                <w:bCs/>
                <w:color w:val="000000"/>
                <w:sz w:val="20"/>
                <w:szCs w:val="20"/>
              </w:rPr>
              <w:t>R²</w:t>
            </w:r>
          </w:p>
        </w:tc>
        <w:tc>
          <w:tcPr>
            <w:tcW w:w="904" w:type="dxa"/>
            <w:tcBorders>
              <w:top w:val="single" w:sz="4" w:space="0" w:color="auto"/>
              <w:left w:val="nil"/>
              <w:bottom w:val="single" w:sz="4" w:space="0" w:color="auto"/>
              <w:right w:val="single" w:sz="4" w:space="0" w:color="auto"/>
            </w:tcBorders>
            <w:shd w:val="clear" w:color="auto" w:fill="D9D9D9" w:themeFill="background1" w:themeFillShade="D9"/>
            <w:hideMark/>
          </w:tcPr>
          <w:p w14:paraId="35564777" w14:textId="77777777" w:rsidR="000B530E" w:rsidRPr="00CC051F" w:rsidRDefault="000B530E" w:rsidP="006B00E0">
            <w:pPr>
              <w:spacing w:after="0" w:line="240" w:lineRule="auto"/>
              <w:jc w:val="center"/>
              <w:rPr>
                <w:rFonts w:ascii="Segoe UI" w:eastAsia="Times New Roman" w:hAnsi="Segoe UI" w:cs="Segoe UI"/>
                <w:b/>
                <w:bCs/>
                <w:color w:val="000000"/>
                <w:sz w:val="20"/>
                <w:szCs w:val="20"/>
              </w:rPr>
            </w:pPr>
            <w:r w:rsidRPr="00CC051F">
              <w:rPr>
                <w:rFonts w:ascii="Segoe UI" w:eastAsia="Times New Roman" w:hAnsi="Segoe UI" w:cs="Segoe UI"/>
                <w:b/>
                <w:bCs/>
                <w:color w:val="000000"/>
                <w:sz w:val="20"/>
                <w:szCs w:val="20"/>
              </w:rPr>
              <w:t>B (Constant)</w:t>
            </w:r>
          </w:p>
        </w:tc>
        <w:tc>
          <w:tcPr>
            <w:tcW w:w="1021" w:type="dxa"/>
            <w:tcBorders>
              <w:top w:val="single" w:sz="4" w:space="0" w:color="auto"/>
              <w:left w:val="nil"/>
              <w:bottom w:val="single" w:sz="4" w:space="0" w:color="auto"/>
              <w:right w:val="single" w:sz="4" w:space="0" w:color="auto"/>
            </w:tcBorders>
            <w:shd w:val="clear" w:color="auto" w:fill="D9D9D9" w:themeFill="background1" w:themeFillShade="D9"/>
            <w:hideMark/>
          </w:tcPr>
          <w:p w14:paraId="4A0078CC" w14:textId="77777777" w:rsidR="000B530E" w:rsidRPr="00CC051F" w:rsidRDefault="000B530E" w:rsidP="006B00E0">
            <w:pPr>
              <w:spacing w:after="0" w:line="240" w:lineRule="auto"/>
              <w:jc w:val="center"/>
              <w:rPr>
                <w:rFonts w:ascii="Segoe UI" w:eastAsia="Times New Roman" w:hAnsi="Segoe UI" w:cs="Segoe UI"/>
                <w:b/>
                <w:bCs/>
                <w:color w:val="000000"/>
                <w:sz w:val="20"/>
                <w:szCs w:val="20"/>
              </w:rPr>
            </w:pPr>
            <w:r w:rsidRPr="00CC051F">
              <w:rPr>
                <w:rFonts w:ascii="Segoe UI" w:eastAsia="Times New Roman" w:hAnsi="Segoe UI" w:cs="Segoe UI"/>
                <w:b/>
                <w:bCs/>
                <w:color w:val="000000"/>
                <w:sz w:val="20"/>
                <w:szCs w:val="20"/>
              </w:rPr>
              <w:t>B₁ (Coefficient)</w:t>
            </w:r>
          </w:p>
        </w:tc>
        <w:tc>
          <w:tcPr>
            <w:tcW w:w="657" w:type="dxa"/>
            <w:tcBorders>
              <w:top w:val="single" w:sz="4" w:space="0" w:color="auto"/>
              <w:left w:val="nil"/>
              <w:bottom w:val="single" w:sz="4" w:space="0" w:color="auto"/>
              <w:right w:val="single" w:sz="4" w:space="0" w:color="auto"/>
            </w:tcBorders>
            <w:shd w:val="clear" w:color="auto" w:fill="D9D9D9" w:themeFill="background1" w:themeFillShade="D9"/>
            <w:hideMark/>
          </w:tcPr>
          <w:p w14:paraId="0F26F86A" w14:textId="77777777" w:rsidR="000B530E" w:rsidRPr="00CC051F" w:rsidRDefault="000B530E" w:rsidP="006B00E0">
            <w:pPr>
              <w:spacing w:after="0" w:line="240" w:lineRule="auto"/>
              <w:jc w:val="center"/>
              <w:rPr>
                <w:rFonts w:ascii="Segoe UI" w:eastAsia="Times New Roman" w:hAnsi="Segoe UI" w:cs="Segoe UI"/>
                <w:b/>
                <w:bCs/>
                <w:color w:val="000000"/>
                <w:sz w:val="20"/>
                <w:szCs w:val="20"/>
              </w:rPr>
            </w:pPr>
            <w:r w:rsidRPr="00CC051F">
              <w:rPr>
                <w:rFonts w:ascii="Segoe UI" w:eastAsia="Times New Roman" w:hAnsi="Segoe UI" w:cs="Segoe UI"/>
                <w:b/>
                <w:bCs/>
                <w:color w:val="000000"/>
                <w:sz w:val="20"/>
                <w:szCs w:val="20"/>
              </w:rPr>
              <w:t>F-test</w:t>
            </w:r>
          </w:p>
        </w:tc>
        <w:tc>
          <w:tcPr>
            <w:tcW w:w="638" w:type="dxa"/>
            <w:tcBorders>
              <w:top w:val="single" w:sz="4" w:space="0" w:color="auto"/>
              <w:left w:val="nil"/>
              <w:bottom w:val="single" w:sz="4" w:space="0" w:color="auto"/>
              <w:right w:val="single" w:sz="4" w:space="0" w:color="auto"/>
            </w:tcBorders>
            <w:shd w:val="clear" w:color="auto" w:fill="D9D9D9" w:themeFill="background1" w:themeFillShade="D9"/>
            <w:hideMark/>
          </w:tcPr>
          <w:p w14:paraId="6514A6DD" w14:textId="77777777" w:rsidR="000B530E" w:rsidRPr="00CC051F" w:rsidRDefault="000B530E" w:rsidP="006B00E0">
            <w:pPr>
              <w:spacing w:after="0" w:line="240" w:lineRule="auto"/>
              <w:jc w:val="center"/>
              <w:rPr>
                <w:rFonts w:ascii="Segoe UI" w:eastAsia="Times New Roman" w:hAnsi="Segoe UI" w:cs="Segoe UI"/>
                <w:b/>
                <w:bCs/>
                <w:color w:val="000000"/>
                <w:sz w:val="20"/>
                <w:szCs w:val="20"/>
              </w:rPr>
            </w:pPr>
            <w:r w:rsidRPr="00CC051F">
              <w:rPr>
                <w:rFonts w:ascii="Segoe UI" w:eastAsia="Times New Roman" w:hAnsi="Segoe UI" w:cs="Segoe UI"/>
                <w:b/>
                <w:bCs/>
                <w:color w:val="000000"/>
                <w:sz w:val="20"/>
                <w:szCs w:val="20"/>
              </w:rPr>
              <w:t>F p-value</w:t>
            </w:r>
          </w:p>
        </w:tc>
        <w:tc>
          <w:tcPr>
            <w:tcW w:w="575" w:type="dxa"/>
            <w:tcBorders>
              <w:top w:val="single" w:sz="4" w:space="0" w:color="auto"/>
              <w:left w:val="nil"/>
              <w:bottom w:val="single" w:sz="4" w:space="0" w:color="auto"/>
              <w:right w:val="single" w:sz="4" w:space="0" w:color="auto"/>
            </w:tcBorders>
            <w:shd w:val="clear" w:color="auto" w:fill="D9D9D9" w:themeFill="background1" w:themeFillShade="D9"/>
            <w:hideMark/>
          </w:tcPr>
          <w:p w14:paraId="64525A81" w14:textId="77777777" w:rsidR="000B530E" w:rsidRPr="00CC051F" w:rsidRDefault="000B530E" w:rsidP="006B00E0">
            <w:pPr>
              <w:spacing w:after="0" w:line="240" w:lineRule="auto"/>
              <w:jc w:val="center"/>
              <w:rPr>
                <w:rFonts w:ascii="Segoe UI" w:eastAsia="Times New Roman" w:hAnsi="Segoe UI" w:cs="Segoe UI"/>
                <w:b/>
                <w:bCs/>
                <w:color w:val="000000"/>
                <w:sz w:val="20"/>
                <w:szCs w:val="20"/>
              </w:rPr>
            </w:pPr>
            <w:r w:rsidRPr="00CC051F">
              <w:rPr>
                <w:rFonts w:ascii="Segoe UI" w:eastAsia="Times New Roman" w:hAnsi="Segoe UI" w:cs="Segoe UI"/>
                <w:b/>
                <w:bCs/>
                <w:color w:val="000000"/>
                <w:sz w:val="20"/>
                <w:szCs w:val="20"/>
              </w:rPr>
              <w:t>t-test</w:t>
            </w:r>
          </w:p>
        </w:tc>
        <w:tc>
          <w:tcPr>
            <w:tcW w:w="638" w:type="dxa"/>
            <w:tcBorders>
              <w:top w:val="single" w:sz="4" w:space="0" w:color="auto"/>
              <w:left w:val="nil"/>
              <w:bottom w:val="single" w:sz="4" w:space="0" w:color="auto"/>
              <w:right w:val="single" w:sz="4" w:space="0" w:color="auto"/>
            </w:tcBorders>
            <w:shd w:val="clear" w:color="auto" w:fill="D9D9D9" w:themeFill="background1" w:themeFillShade="D9"/>
            <w:hideMark/>
          </w:tcPr>
          <w:p w14:paraId="4666E81F" w14:textId="77777777" w:rsidR="000B530E" w:rsidRPr="00CC051F" w:rsidRDefault="000B530E" w:rsidP="006B00E0">
            <w:pPr>
              <w:spacing w:after="0" w:line="240" w:lineRule="auto"/>
              <w:jc w:val="center"/>
              <w:rPr>
                <w:rFonts w:ascii="Segoe UI" w:eastAsia="Times New Roman" w:hAnsi="Segoe UI" w:cs="Segoe UI"/>
                <w:b/>
                <w:bCs/>
                <w:color w:val="000000"/>
                <w:sz w:val="20"/>
                <w:szCs w:val="20"/>
              </w:rPr>
            </w:pPr>
            <w:r w:rsidRPr="00CC051F">
              <w:rPr>
                <w:rFonts w:ascii="Segoe UI" w:eastAsia="Times New Roman" w:hAnsi="Segoe UI" w:cs="Segoe UI"/>
                <w:b/>
                <w:bCs/>
                <w:color w:val="000000"/>
                <w:sz w:val="20"/>
                <w:szCs w:val="20"/>
              </w:rPr>
              <w:t>t p-value</w:t>
            </w:r>
          </w:p>
        </w:tc>
        <w:tc>
          <w:tcPr>
            <w:tcW w:w="1221" w:type="dxa"/>
            <w:tcBorders>
              <w:top w:val="single" w:sz="4" w:space="0" w:color="auto"/>
              <w:left w:val="nil"/>
              <w:bottom w:val="single" w:sz="4" w:space="0" w:color="auto"/>
              <w:right w:val="single" w:sz="4" w:space="0" w:color="auto"/>
            </w:tcBorders>
            <w:shd w:val="clear" w:color="auto" w:fill="D9D9D9" w:themeFill="background1" w:themeFillShade="D9"/>
            <w:hideMark/>
          </w:tcPr>
          <w:p w14:paraId="74E3BE42" w14:textId="77777777" w:rsidR="000B530E" w:rsidRPr="00CC051F" w:rsidRDefault="000B530E" w:rsidP="006B00E0">
            <w:pPr>
              <w:spacing w:after="0" w:line="240" w:lineRule="auto"/>
              <w:jc w:val="center"/>
              <w:rPr>
                <w:rFonts w:ascii="Segoe UI" w:eastAsia="Times New Roman" w:hAnsi="Segoe UI" w:cs="Segoe UI"/>
                <w:b/>
                <w:bCs/>
                <w:color w:val="000000"/>
                <w:sz w:val="20"/>
                <w:szCs w:val="20"/>
              </w:rPr>
            </w:pPr>
            <w:r w:rsidRPr="00CC051F">
              <w:rPr>
                <w:rFonts w:ascii="Segoe UI" w:eastAsia="Times New Roman" w:hAnsi="Segoe UI" w:cs="Segoe UI"/>
                <w:b/>
                <w:bCs/>
                <w:color w:val="000000"/>
                <w:sz w:val="20"/>
                <w:szCs w:val="20"/>
              </w:rPr>
              <w:t>Result</w:t>
            </w:r>
          </w:p>
        </w:tc>
      </w:tr>
      <w:tr w:rsidR="000B530E" w:rsidRPr="005F5FE3" w14:paraId="55A570DE" w14:textId="77777777" w:rsidTr="00670469">
        <w:trPr>
          <w:trHeight w:val="519"/>
        </w:trPr>
        <w:tc>
          <w:tcPr>
            <w:tcW w:w="510" w:type="dxa"/>
            <w:tcBorders>
              <w:top w:val="nil"/>
              <w:left w:val="single" w:sz="4" w:space="0" w:color="auto"/>
              <w:bottom w:val="single" w:sz="4" w:space="0" w:color="auto"/>
              <w:right w:val="single" w:sz="4" w:space="0" w:color="auto"/>
            </w:tcBorders>
            <w:shd w:val="clear" w:color="000000" w:fill="E2EFDA"/>
            <w:vAlign w:val="center"/>
            <w:hideMark/>
          </w:tcPr>
          <w:p w14:paraId="009B4332"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H1</w:t>
            </w:r>
          </w:p>
        </w:tc>
        <w:tc>
          <w:tcPr>
            <w:tcW w:w="1276" w:type="dxa"/>
            <w:tcBorders>
              <w:top w:val="nil"/>
              <w:left w:val="nil"/>
              <w:bottom w:val="single" w:sz="4" w:space="0" w:color="auto"/>
              <w:right w:val="single" w:sz="4" w:space="0" w:color="auto"/>
            </w:tcBorders>
            <w:shd w:val="clear" w:color="000000" w:fill="E2EFDA"/>
            <w:vAlign w:val="center"/>
            <w:hideMark/>
          </w:tcPr>
          <w:p w14:paraId="5F6D772E"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Main Effect: All 6 IVs → Project Outcomes</w:t>
            </w:r>
          </w:p>
        </w:tc>
        <w:tc>
          <w:tcPr>
            <w:tcW w:w="945" w:type="dxa"/>
            <w:tcBorders>
              <w:top w:val="nil"/>
              <w:left w:val="nil"/>
              <w:bottom w:val="single" w:sz="4" w:space="0" w:color="auto"/>
              <w:right w:val="single" w:sz="4" w:space="0" w:color="auto"/>
            </w:tcBorders>
            <w:shd w:val="clear" w:color="000000" w:fill="E2EFDA"/>
            <w:vAlign w:val="center"/>
            <w:hideMark/>
          </w:tcPr>
          <w:p w14:paraId="05820B63"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Simple Linear Regression</w:t>
            </w:r>
          </w:p>
        </w:tc>
        <w:tc>
          <w:tcPr>
            <w:tcW w:w="575" w:type="dxa"/>
            <w:tcBorders>
              <w:top w:val="nil"/>
              <w:left w:val="nil"/>
              <w:bottom w:val="single" w:sz="4" w:space="0" w:color="auto"/>
              <w:right w:val="single" w:sz="4" w:space="0" w:color="auto"/>
            </w:tcBorders>
            <w:shd w:val="clear" w:color="000000" w:fill="E2EFDA"/>
            <w:vAlign w:val="center"/>
            <w:hideMark/>
          </w:tcPr>
          <w:p w14:paraId="68FB9494"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0.485</w:t>
            </w:r>
          </w:p>
        </w:tc>
        <w:tc>
          <w:tcPr>
            <w:tcW w:w="575" w:type="dxa"/>
            <w:tcBorders>
              <w:top w:val="nil"/>
              <w:left w:val="nil"/>
              <w:bottom w:val="single" w:sz="4" w:space="0" w:color="auto"/>
              <w:right w:val="single" w:sz="4" w:space="0" w:color="auto"/>
            </w:tcBorders>
            <w:shd w:val="clear" w:color="000000" w:fill="E2EFDA"/>
            <w:vAlign w:val="center"/>
            <w:hideMark/>
          </w:tcPr>
          <w:p w14:paraId="167FD3C6"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0.235</w:t>
            </w:r>
          </w:p>
        </w:tc>
        <w:tc>
          <w:tcPr>
            <w:tcW w:w="904" w:type="dxa"/>
            <w:tcBorders>
              <w:top w:val="nil"/>
              <w:left w:val="nil"/>
              <w:bottom w:val="single" w:sz="4" w:space="0" w:color="auto"/>
              <w:right w:val="single" w:sz="4" w:space="0" w:color="auto"/>
            </w:tcBorders>
            <w:shd w:val="clear" w:color="000000" w:fill="E2EFDA"/>
            <w:vAlign w:val="center"/>
            <w:hideMark/>
          </w:tcPr>
          <w:p w14:paraId="40EC1CE2"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29.69</w:t>
            </w:r>
          </w:p>
        </w:tc>
        <w:tc>
          <w:tcPr>
            <w:tcW w:w="1021" w:type="dxa"/>
            <w:tcBorders>
              <w:top w:val="nil"/>
              <w:left w:val="nil"/>
              <w:bottom w:val="single" w:sz="4" w:space="0" w:color="auto"/>
              <w:right w:val="single" w:sz="4" w:space="0" w:color="auto"/>
            </w:tcBorders>
            <w:shd w:val="clear" w:color="000000" w:fill="E2EFDA"/>
            <w:vAlign w:val="center"/>
            <w:hideMark/>
          </w:tcPr>
          <w:p w14:paraId="3D1CEEA8"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0.61</w:t>
            </w:r>
          </w:p>
        </w:tc>
        <w:tc>
          <w:tcPr>
            <w:tcW w:w="657" w:type="dxa"/>
            <w:tcBorders>
              <w:top w:val="nil"/>
              <w:left w:val="nil"/>
              <w:bottom w:val="single" w:sz="4" w:space="0" w:color="auto"/>
              <w:right w:val="single" w:sz="4" w:space="0" w:color="auto"/>
            </w:tcBorders>
            <w:shd w:val="clear" w:color="000000" w:fill="E2EFDA"/>
            <w:vAlign w:val="center"/>
            <w:hideMark/>
          </w:tcPr>
          <w:p w14:paraId="19FC73BB"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30.989</w:t>
            </w:r>
          </w:p>
        </w:tc>
        <w:tc>
          <w:tcPr>
            <w:tcW w:w="638" w:type="dxa"/>
            <w:tcBorders>
              <w:top w:val="nil"/>
              <w:left w:val="nil"/>
              <w:bottom w:val="single" w:sz="4" w:space="0" w:color="auto"/>
              <w:right w:val="single" w:sz="4" w:space="0" w:color="auto"/>
            </w:tcBorders>
            <w:shd w:val="clear" w:color="000000" w:fill="E2EFDA"/>
            <w:vAlign w:val="center"/>
            <w:hideMark/>
          </w:tcPr>
          <w:p w14:paraId="04F09877"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0.000*</w:t>
            </w:r>
          </w:p>
        </w:tc>
        <w:tc>
          <w:tcPr>
            <w:tcW w:w="575" w:type="dxa"/>
            <w:tcBorders>
              <w:top w:val="nil"/>
              <w:left w:val="nil"/>
              <w:bottom w:val="single" w:sz="4" w:space="0" w:color="auto"/>
              <w:right w:val="single" w:sz="4" w:space="0" w:color="auto"/>
            </w:tcBorders>
            <w:shd w:val="clear" w:color="000000" w:fill="E2EFDA"/>
            <w:vAlign w:val="center"/>
            <w:hideMark/>
          </w:tcPr>
          <w:p w14:paraId="1D15C44E"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5.567</w:t>
            </w:r>
          </w:p>
        </w:tc>
        <w:tc>
          <w:tcPr>
            <w:tcW w:w="638" w:type="dxa"/>
            <w:tcBorders>
              <w:top w:val="nil"/>
              <w:left w:val="nil"/>
              <w:bottom w:val="single" w:sz="4" w:space="0" w:color="auto"/>
              <w:right w:val="single" w:sz="4" w:space="0" w:color="auto"/>
            </w:tcBorders>
            <w:shd w:val="clear" w:color="000000" w:fill="E2EFDA"/>
            <w:vAlign w:val="center"/>
            <w:hideMark/>
          </w:tcPr>
          <w:p w14:paraId="6718AB37"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0.000*</w:t>
            </w:r>
          </w:p>
        </w:tc>
        <w:tc>
          <w:tcPr>
            <w:tcW w:w="1221" w:type="dxa"/>
            <w:tcBorders>
              <w:top w:val="nil"/>
              <w:left w:val="nil"/>
              <w:bottom w:val="single" w:sz="4" w:space="0" w:color="auto"/>
              <w:right w:val="single" w:sz="4" w:space="0" w:color="auto"/>
            </w:tcBorders>
            <w:shd w:val="clear" w:color="000000" w:fill="E2EFDA"/>
            <w:vAlign w:val="center"/>
            <w:hideMark/>
          </w:tcPr>
          <w:p w14:paraId="386D56BD"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 xml:space="preserve"> STRONGLY SUPPORTED</w:t>
            </w:r>
          </w:p>
        </w:tc>
      </w:tr>
      <w:tr w:rsidR="000B530E" w:rsidRPr="005F5FE3" w14:paraId="691CCBC5" w14:textId="77777777" w:rsidTr="00670469">
        <w:trPr>
          <w:trHeight w:val="278"/>
        </w:trPr>
        <w:tc>
          <w:tcPr>
            <w:tcW w:w="510" w:type="dxa"/>
            <w:tcBorders>
              <w:top w:val="nil"/>
              <w:left w:val="single" w:sz="4" w:space="0" w:color="auto"/>
              <w:bottom w:val="single" w:sz="4" w:space="0" w:color="auto"/>
              <w:right w:val="single" w:sz="4" w:space="0" w:color="auto"/>
            </w:tcBorders>
            <w:vAlign w:val="center"/>
            <w:hideMark/>
          </w:tcPr>
          <w:p w14:paraId="46E7D72E"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H1A</w:t>
            </w:r>
          </w:p>
        </w:tc>
        <w:tc>
          <w:tcPr>
            <w:tcW w:w="1276" w:type="dxa"/>
            <w:tcBorders>
              <w:top w:val="nil"/>
              <w:left w:val="nil"/>
              <w:bottom w:val="single" w:sz="4" w:space="0" w:color="auto"/>
              <w:right w:val="single" w:sz="4" w:space="0" w:color="auto"/>
            </w:tcBorders>
            <w:vAlign w:val="center"/>
            <w:hideMark/>
          </w:tcPr>
          <w:p w14:paraId="4736D415" w14:textId="77777777" w:rsidR="000B530E" w:rsidRPr="005F5FE3" w:rsidRDefault="000B530E"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Data Privacy &amp; Security → Project Outcomes</w:t>
            </w:r>
          </w:p>
        </w:tc>
        <w:tc>
          <w:tcPr>
            <w:tcW w:w="945" w:type="dxa"/>
            <w:tcBorders>
              <w:top w:val="nil"/>
              <w:left w:val="nil"/>
              <w:bottom w:val="single" w:sz="4" w:space="0" w:color="auto"/>
              <w:right w:val="single" w:sz="4" w:space="0" w:color="auto"/>
            </w:tcBorders>
            <w:vAlign w:val="center"/>
            <w:hideMark/>
          </w:tcPr>
          <w:p w14:paraId="1D72F156"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Simple Linear Regression</w:t>
            </w:r>
          </w:p>
        </w:tc>
        <w:tc>
          <w:tcPr>
            <w:tcW w:w="575" w:type="dxa"/>
            <w:tcBorders>
              <w:top w:val="nil"/>
              <w:left w:val="nil"/>
              <w:bottom w:val="single" w:sz="4" w:space="0" w:color="auto"/>
              <w:right w:val="single" w:sz="4" w:space="0" w:color="auto"/>
            </w:tcBorders>
            <w:vAlign w:val="center"/>
            <w:hideMark/>
          </w:tcPr>
          <w:p w14:paraId="5DA14390"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0.275</w:t>
            </w:r>
          </w:p>
        </w:tc>
        <w:tc>
          <w:tcPr>
            <w:tcW w:w="575" w:type="dxa"/>
            <w:tcBorders>
              <w:top w:val="nil"/>
              <w:left w:val="nil"/>
              <w:bottom w:val="single" w:sz="4" w:space="0" w:color="auto"/>
              <w:right w:val="single" w:sz="4" w:space="0" w:color="auto"/>
            </w:tcBorders>
            <w:vAlign w:val="center"/>
            <w:hideMark/>
          </w:tcPr>
          <w:p w14:paraId="0EA9C48E"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0.076</w:t>
            </w:r>
          </w:p>
        </w:tc>
        <w:tc>
          <w:tcPr>
            <w:tcW w:w="904" w:type="dxa"/>
            <w:tcBorders>
              <w:top w:val="nil"/>
              <w:left w:val="nil"/>
              <w:bottom w:val="single" w:sz="4" w:space="0" w:color="auto"/>
              <w:right w:val="single" w:sz="4" w:space="0" w:color="auto"/>
            </w:tcBorders>
            <w:vAlign w:val="center"/>
            <w:hideMark/>
          </w:tcPr>
          <w:p w14:paraId="21E63BE0"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46.37</w:t>
            </w:r>
          </w:p>
        </w:tc>
        <w:tc>
          <w:tcPr>
            <w:tcW w:w="1021" w:type="dxa"/>
            <w:tcBorders>
              <w:top w:val="nil"/>
              <w:left w:val="nil"/>
              <w:bottom w:val="single" w:sz="4" w:space="0" w:color="auto"/>
              <w:right w:val="single" w:sz="4" w:space="0" w:color="auto"/>
            </w:tcBorders>
            <w:vAlign w:val="center"/>
            <w:hideMark/>
          </w:tcPr>
          <w:p w14:paraId="1893D45F"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1.52</w:t>
            </w:r>
          </w:p>
        </w:tc>
        <w:tc>
          <w:tcPr>
            <w:tcW w:w="657" w:type="dxa"/>
            <w:tcBorders>
              <w:top w:val="nil"/>
              <w:left w:val="nil"/>
              <w:bottom w:val="single" w:sz="4" w:space="0" w:color="auto"/>
              <w:right w:val="single" w:sz="4" w:space="0" w:color="auto"/>
            </w:tcBorders>
            <w:vAlign w:val="center"/>
            <w:hideMark/>
          </w:tcPr>
          <w:p w14:paraId="7A470BBD"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8.291</w:t>
            </w:r>
          </w:p>
        </w:tc>
        <w:tc>
          <w:tcPr>
            <w:tcW w:w="638" w:type="dxa"/>
            <w:tcBorders>
              <w:top w:val="nil"/>
              <w:left w:val="nil"/>
              <w:bottom w:val="single" w:sz="4" w:space="0" w:color="auto"/>
              <w:right w:val="single" w:sz="4" w:space="0" w:color="auto"/>
            </w:tcBorders>
            <w:vAlign w:val="center"/>
            <w:hideMark/>
          </w:tcPr>
          <w:p w14:paraId="129A3997"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0.005*</w:t>
            </w:r>
          </w:p>
        </w:tc>
        <w:tc>
          <w:tcPr>
            <w:tcW w:w="575" w:type="dxa"/>
            <w:tcBorders>
              <w:top w:val="nil"/>
              <w:left w:val="nil"/>
              <w:bottom w:val="single" w:sz="4" w:space="0" w:color="auto"/>
              <w:right w:val="single" w:sz="4" w:space="0" w:color="auto"/>
            </w:tcBorders>
            <w:vAlign w:val="center"/>
            <w:hideMark/>
          </w:tcPr>
          <w:p w14:paraId="41A006EF"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2.88</w:t>
            </w:r>
          </w:p>
        </w:tc>
        <w:tc>
          <w:tcPr>
            <w:tcW w:w="638" w:type="dxa"/>
            <w:tcBorders>
              <w:top w:val="nil"/>
              <w:left w:val="nil"/>
              <w:bottom w:val="single" w:sz="4" w:space="0" w:color="auto"/>
              <w:right w:val="single" w:sz="4" w:space="0" w:color="auto"/>
            </w:tcBorders>
            <w:vAlign w:val="center"/>
            <w:hideMark/>
          </w:tcPr>
          <w:p w14:paraId="3336D7B1"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0.005*</w:t>
            </w:r>
          </w:p>
        </w:tc>
        <w:tc>
          <w:tcPr>
            <w:tcW w:w="1221" w:type="dxa"/>
            <w:tcBorders>
              <w:top w:val="nil"/>
              <w:left w:val="nil"/>
              <w:bottom w:val="single" w:sz="4" w:space="0" w:color="auto"/>
              <w:right w:val="single" w:sz="4" w:space="0" w:color="auto"/>
            </w:tcBorders>
            <w:vAlign w:val="center"/>
            <w:hideMark/>
          </w:tcPr>
          <w:p w14:paraId="59FD651C"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 xml:space="preserve"> SUPPORTED</w:t>
            </w:r>
          </w:p>
        </w:tc>
      </w:tr>
      <w:tr w:rsidR="000B530E" w:rsidRPr="005F5FE3" w14:paraId="76DB9568" w14:textId="77777777" w:rsidTr="00670469">
        <w:trPr>
          <w:trHeight w:val="519"/>
        </w:trPr>
        <w:tc>
          <w:tcPr>
            <w:tcW w:w="510" w:type="dxa"/>
            <w:tcBorders>
              <w:top w:val="nil"/>
              <w:left w:val="single" w:sz="4" w:space="0" w:color="auto"/>
              <w:bottom w:val="single" w:sz="4" w:space="0" w:color="auto"/>
              <w:right w:val="single" w:sz="4" w:space="0" w:color="auto"/>
            </w:tcBorders>
            <w:vAlign w:val="center"/>
            <w:hideMark/>
          </w:tcPr>
          <w:p w14:paraId="10C2344A"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H1B</w:t>
            </w:r>
          </w:p>
        </w:tc>
        <w:tc>
          <w:tcPr>
            <w:tcW w:w="1276" w:type="dxa"/>
            <w:tcBorders>
              <w:top w:val="nil"/>
              <w:left w:val="nil"/>
              <w:bottom w:val="single" w:sz="4" w:space="0" w:color="auto"/>
              <w:right w:val="single" w:sz="4" w:space="0" w:color="auto"/>
            </w:tcBorders>
            <w:vAlign w:val="center"/>
            <w:hideMark/>
          </w:tcPr>
          <w:p w14:paraId="055CA7B2" w14:textId="77777777" w:rsidR="000B530E" w:rsidRPr="005F5FE3" w:rsidRDefault="000B530E"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Resistance to Change → Project Outcomes</w:t>
            </w:r>
          </w:p>
        </w:tc>
        <w:tc>
          <w:tcPr>
            <w:tcW w:w="945" w:type="dxa"/>
            <w:tcBorders>
              <w:top w:val="nil"/>
              <w:left w:val="nil"/>
              <w:bottom w:val="single" w:sz="4" w:space="0" w:color="auto"/>
              <w:right w:val="single" w:sz="4" w:space="0" w:color="auto"/>
            </w:tcBorders>
            <w:vAlign w:val="center"/>
            <w:hideMark/>
          </w:tcPr>
          <w:p w14:paraId="4E99FC9A"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Simple Linear Regression</w:t>
            </w:r>
          </w:p>
        </w:tc>
        <w:tc>
          <w:tcPr>
            <w:tcW w:w="575" w:type="dxa"/>
            <w:tcBorders>
              <w:top w:val="nil"/>
              <w:left w:val="nil"/>
              <w:bottom w:val="single" w:sz="4" w:space="0" w:color="auto"/>
              <w:right w:val="single" w:sz="4" w:space="0" w:color="auto"/>
            </w:tcBorders>
            <w:vAlign w:val="center"/>
            <w:hideMark/>
          </w:tcPr>
          <w:p w14:paraId="047C8ED8"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0.345</w:t>
            </w:r>
          </w:p>
        </w:tc>
        <w:tc>
          <w:tcPr>
            <w:tcW w:w="575" w:type="dxa"/>
            <w:tcBorders>
              <w:top w:val="nil"/>
              <w:left w:val="nil"/>
              <w:bottom w:val="single" w:sz="4" w:space="0" w:color="auto"/>
              <w:right w:val="single" w:sz="4" w:space="0" w:color="auto"/>
            </w:tcBorders>
            <w:vAlign w:val="center"/>
            <w:hideMark/>
          </w:tcPr>
          <w:p w14:paraId="3980A15A"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0.119</w:t>
            </w:r>
          </w:p>
        </w:tc>
        <w:tc>
          <w:tcPr>
            <w:tcW w:w="904" w:type="dxa"/>
            <w:tcBorders>
              <w:top w:val="nil"/>
              <w:left w:val="nil"/>
              <w:bottom w:val="single" w:sz="4" w:space="0" w:color="auto"/>
              <w:right w:val="single" w:sz="4" w:space="0" w:color="auto"/>
            </w:tcBorders>
            <w:vAlign w:val="center"/>
            <w:hideMark/>
          </w:tcPr>
          <w:p w14:paraId="16BACBF8"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43.59</w:t>
            </w:r>
          </w:p>
        </w:tc>
        <w:tc>
          <w:tcPr>
            <w:tcW w:w="1021" w:type="dxa"/>
            <w:tcBorders>
              <w:top w:val="nil"/>
              <w:left w:val="nil"/>
              <w:bottom w:val="single" w:sz="4" w:space="0" w:color="auto"/>
              <w:right w:val="single" w:sz="4" w:space="0" w:color="auto"/>
            </w:tcBorders>
            <w:vAlign w:val="center"/>
            <w:hideMark/>
          </w:tcPr>
          <w:p w14:paraId="172FAD82"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1.82</w:t>
            </w:r>
          </w:p>
        </w:tc>
        <w:tc>
          <w:tcPr>
            <w:tcW w:w="657" w:type="dxa"/>
            <w:tcBorders>
              <w:top w:val="nil"/>
              <w:left w:val="nil"/>
              <w:bottom w:val="single" w:sz="4" w:space="0" w:color="auto"/>
              <w:right w:val="single" w:sz="4" w:space="0" w:color="auto"/>
            </w:tcBorders>
            <w:vAlign w:val="center"/>
            <w:hideMark/>
          </w:tcPr>
          <w:p w14:paraId="1B20017C"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13.601</w:t>
            </w:r>
          </w:p>
        </w:tc>
        <w:tc>
          <w:tcPr>
            <w:tcW w:w="638" w:type="dxa"/>
            <w:tcBorders>
              <w:top w:val="nil"/>
              <w:left w:val="nil"/>
              <w:bottom w:val="single" w:sz="4" w:space="0" w:color="auto"/>
              <w:right w:val="single" w:sz="4" w:space="0" w:color="auto"/>
            </w:tcBorders>
            <w:vAlign w:val="center"/>
            <w:hideMark/>
          </w:tcPr>
          <w:p w14:paraId="35E5C0CC"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0.000*</w:t>
            </w:r>
          </w:p>
        </w:tc>
        <w:tc>
          <w:tcPr>
            <w:tcW w:w="575" w:type="dxa"/>
            <w:tcBorders>
              <w:top w:val="nil"/>
              <w:left w:val="nil"/>
              <w:bottom w:val="single" w:sz="4" w:space="0" w:color="auto"/>
              <w:right w:val="single" w:sz="4" w:space="0" w:color="auto"/>
            </w:tcBorders>
            <w:vAlign w:val="center"/>
            <w:hideMark/>
          </w:tcPr>
          <w:p w14:paraId="4A222847"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3.688</w:t>
            </w:r>
          </w:p>
        </w:tc>
        <w:tc>
          <w:tcPr>
            <w:tcW w:w="638" w:type="dxa"/>
            <w:tcBorders>
              <w:top w:val="nil"/>
              <w:left w:val="nil"/>
              <w:bottom w:val="single" w:sz="4" w:space="0" w:color="auto"/>
              <w:right w:val="single" w:sz="4" w:space="0" w:color="auto"/>
            </w:tcBorders>
            <w:vAlign w:val="center"/>
            <w:hideMark/>
          </w:tcPr>
          <w:p w14:paraId="1B70014A"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0.000*</w:t>
            </w:r>
          </w:p>
        </w:tc>
        <w:tc>
          <w:tcPr>
            <w:tcW w:w="1221" w:type="dxa"/>
            <w:tcBorders>
              <w:top w:val="nil"/>
              <w:left w:val="nil"/>
              <w:bottom w:val="single" w:sz="4" w:space="0" w:color="auto"/>
              <w:right w:val="single" w:sz="4" w:space="0" w:color="auto"/>
            </w:tcBorders>
            <w:vAlign w:val="center"/>
            <w:hideMark/>
          </w:tcPr>
          <w:p w14:paraId="32EE3107"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 xml:space="preserve"> STRONGLY SUPPORTED</w:t>
            </w:r>
          </w:p>
        </w:tc>
      </w:tr>
      <w:tr w:rsidR="000B530E" w:rsidRPr="005F5FE3" w14:paraId="4323D8AD" w14:textId="77777777" w:rsidTr="00670469">
        <w:trPr>
          <w:trHeight w:val="519"/>
        </w:trPr>
        <w:tc>
          <w:tcPr>
            <w:tcW w:w="510" w:type="dxa"/>
            <w:tcBorders>
              <w:top w:val="nil"/>
              <w:left w:val="single" w:sz="4" w:space="0" w:color="auto"/>
              <w:bottom w:val="single" w:sz="4" w:space="0" w:color="auto"/>
              <w:right w:val="single" w:sz="4" w:space="0" w:color="auto"/>
            </w:tcBorders>
            <w:vAlign w:val="center"/>
            <w:hideMark/>
          </w:tcPr>
          <w:p w14:paraId="60FFBC01"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H1C</w:t>
            </w:r>
          </w:p>
        </w:tc>
        <w:tc>
          <w:tcPr>
            <w:tcW w:w="1276" w:type="dxa"/>
            <w:tcBorders>
              <w:top w:val="nil"/>
              <w:left w:val="nil"/>
              <w:bottom w:val="single" w:sz="4" w:space="0" w:color="auto"/>
              <w:right w:val="single" w:sz="4" w:space="0" w:color="auto"/>
            </w:tcBorders>
            <w:vAlign w:val="center"/>
            <w:hideMark/>
          </w:tcPr>
          <w:p w14:paraId="4DDC4AB4" w14:textId="77777777" w:rsidR="000B530E" w:rsidRPr="005F5FE3" w:rsidRDefault="000B530E"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Cost of AI Implementation → Project Outcomes</w:t>
            </w:r>
          </w:p>
        </w:tc>
        <w:tc>
          <w:tcPr>
            <w:tcW w:w="945" w:type="dxa"/>
            <w:tcBorders>
              <w:top w:val="nil"/>
              <w:left w:val="nil"/>
              <w:bottom w:val="single" w:sz="4" w:space="0" w:color="auto"/>
              <w:right w:val="single" w:sz="4" w:space="0" w:color="auto"/>
            </w:tcBorders>
            <w:vAlign w:val="center"/>
            <w:hideMark/>
          </w:tcPr>
          <w:p w14:paraId="172ABB27"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Simple Linear Regression</w:t>
            </w:r>
          </w:p>
        </w:tc>
        <w:tc>
          <w:tcPr>
            <w:tcW w:w="575" w:type="dxa"/>
            <w:tcBorders>
              <w:top w:val="nil"/>
              <w:left w:val="nil"/>
              <w:bottom w:val="single" w:sz="4" w:space="0" w:color="auto"/>
              <w:right w:val="single" w:sz="4" w:space="0" w:color="auto"/>
            </w:tcBorders>
            <w:vAlign w:val="center"/>
            <w:hideMark/>
          </w:tcPr>
          <w:p w14:paraId="5D5A7FE3"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0.273</w:t>
            </w:r>
          </w:p>
        </w:tc>
        <w:tc>
          <w:tcPr>
            <w:tcW w:w="575" w:type="dxa"/>
            <w:tcBorders>
              <w:top w:val="nil"/>
              <w:left w:val="nil"/>
              <w:bottom w:val="single" w:sz="4" w:space="0" w:color="auto"/>
              <w:right w:val="single" w:sz="4" w:space="0" w:color="auto"/>
            </w:tcBorders>
            <w:vAlign w:val="center"/>
            <w:hideMark/>
          </w:tcPr>
          <w:p w14:paraId="73E9148F"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0.074</w:t>
            </w:r>
          </w:p>
        </w:tc>
        <w:tc>
          <w:tcPr>
            <w:tcW w:w="904" w:type="dxa"/>
            <w:tcBorders>
              <w:top w:val="nil"/>
              <w:left w:val="nil"/>
              <w:bottom w:val="single" w:sz="4" w:space="0" w:color="auto"/>
              <w:right w:val="single" w:sz="4" w:space="0" w:color="auto"/>
            </w:tcBorders>
            <w:vAlign w:val="center"/>
            <w:hideMark/>
          </w:tcPr>
          <w:p w14:paraId="4FC69DC5"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47.92</w:t>
            </w:r>
          </w:p>
        </w:tc>
        <w:tc>
          <w:tcPr>
            <w:tcW w:w="1021" w:type="dxa"/>
            <w:tcBorders>
              <w:top w:val="nil"/>
              <w:left w:val="nil"/>
              <w:bottom w:val="single" w:sz="4" w:space="0" w:color="auto"/>
              <w:right w:val="single" w:sz="4" w:space="0" w:color="auto"/>
            </w:tcBorders>
            <w:vAlign w:val="center"/>
            <w:hideMark/>
          </w:tcPr>
          <w:p w14:paraId="119F7718"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1.28</w:t>
            </w:r>
          </w:p>
        </w:tc>
        <w:tc>
          <w:tcPr>
            <w:tcW w:w="657" w:type="dxa"/>
            <w:tcBorders>
              <w:top w:val="nil"/>
              <w:left w:val="nil"/>
              <w:bottom w:val="single" w:sz="4" w:space="0" w:color="auto"/>
              <w:right w:val="single" w:sz="4" w:space="0" w:color="auto"/>
            </w:tcBorders>
            <w:vAlign w:val="center"/>
            <w:hideMark/>
          </w:tcPr>
          <w:p w14:paraId="2DA8961B"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8.123</w:t>
            </w:r>
          </w:p>
        </w:tc>
        <w:tc>
          <w:tcPr>
            <w:tcW w:w="638" w:type="dxa"/>
            <w:tcBorders>
              <w:top w:val="nil"/>
              <w:left w:val="nil"/>
              <w:bottom w:val="single" w:sz="4" w:space="0" w:color="auto"/>
              <w:right w:val="single" w:sz="4" w:space="0" w:color="auto"/>
            </w:tcBorders>
            <w:vAlign w:val="center"/>
            <w:hideMark/>
          </w:tcPr>
          <w:p w14:paraId="3793611A"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0.005*</w:t>
            </w:r>
          </w:p>
        </w:tc>
        <w:tc>
          <w:tcPr>
            <w:tcW w:w="575" w:type="dxa"/>
            <w:tcBorders>
              <w:top w:val="nil"/>
              <w:left w:val="nil"/>
              <w:bottom w:val="single" w:sz="4" w:space="0" w:color="auto"/>
              <w:right w:val="single" w:sz="4" w:space="0" w:color="auto"/>
            </w:tcBorders>
            <w:vAlign w:val="center"/>
            <w:hideMark/>
          </w:tcPr>
          <w:p w14:paraId="2C00ED60"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2.85</w:t>
            </w:r>
          </w:p>
        </w:tc>
        <w:tc>
          <w:tcPr>
            <w:tcW w:w="638" w:type="dxa"/>
            <w:tcBorders>
              <w:top w:val="nil"/>
              <w:left w:val="nil"/>
              <w:bottom w:val="single" w:sz="4" w:space="0" w:color="auto"/>
              <w:right w:val="single" w:sz="4" w:space="0" w:color="auto"/>
            </w:tcBorders>
            <w:vAlign w:val="center"/>
            <w:hideMark/>
          </w:tcPr>
          <w:p w14:paraId="3A9F47EE"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0.005*</w:t>
            </w:r>
          </w:p>
        </w:tc>
        <w:tc>
          <w:tcPr>
            <w:tcW w:w="1221" w:type="dxa"/>
            <w:tcBorders>
              <w:top w:val="nil"/>
              <w:left w:val="nil"/>
              <w:bottom w:val="single" w:sz="4" w:space="0" w:color="auto"/>
              <w:right w:val="single" w:sz="4" w:space="0" w:color="auto"/>
            </w:tcBorders>
            <w:vAlign w:val="center"/>
            <w:hideMark/>
          </w:tcPr>
          <w:p w14:paraId="0B9736F4"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 xml:space="preserve"> SUPPORTED</w:t>
            </w:r>
          </w:p>
        </w:tc>
      </w:tr>
      <w:tr w:rsidR="000B530E" w:rsidRPr="005F5FE3" w14:paraId="2185CB01" w14:textId="77777777" w:rsidTr="00670469">
        <w:trPr>
          <w:trHeight w:val="519"/>
        </w:trPr>
        <w:tc>
          <w:tcPr>
            <w:tcW w:w="510" w:type="dxa"/>
            <w:tcBorders>
              <w:top w:val="nil"/>
              <w:left w:val="single" w:sz="4" w:space="0" w:color="auto"/>
              <w:bottom w:val="single" w:sz="4" w:space="0" w:color="auto"/>
              <w:right w:val="single" w:sz="4" w:space="0" w:color="auto"/>
            </w:tcBorders>
            <w:vAlign w:val="center"/>
            <w:hideMark/>
          </w:tcPr>
          <w:p w14:paraId="513C3ADD"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H1D</w:t>
            </w:r>
          </w:p>
        </w:tc>
        <w:tc>
          <w:tcPr>
            <w:tcW w:w="1276" w:type="dxa"/>
            <w:tcBorders>
              <w:top w:val="nil"/>
              <w:left w:val="nil"/>
              <w:bottom w:val="single" w:sz="4" w:space="0" w:color="auto"/>
              <w:right w:val="single" w:sz="4" w:space="0" w:color="auto"/>
            </w:tcBorders>
            <w:vAlign w:val="center"/>
            <w:hideMark/>
          </w:tcPr>
          <w:p w14:paraId="0EAB1E35" w14:textId="77777777" w:rsidR="000B530E" w:rsidRPr="005F5FE3" w:rsidRDefault="000B530E"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Infrastructure Compatibility → Project Outcomes</w:t>
            </w:r>
          </w:p>
        </w:tc>
        <w:tc>
          <w:tcPr>
            <w:tcW w:w="945" w:type="dxa"/>
            <w:tcBorders>
              <w:top w:val="nil"/>
              <w:left w:val="nil"/>
              <w:bottom w:val="single" w:sz="4" w:space="0" w:color="auto"/>
              <w:right w:val="single" w:sz="4" w:space="0" w:color="auto"/>
            </w:tcBorders>
            <w:vAlign w:val="center"/>
            <w:hideMark/>
          </w:tcPr>
          <w:p w14:paraId="55B29CA3"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Simple Linear Regression</w:t>
            </w:r>
          </w:p>
        </w:tc>
        <w:tc>
          <w:tcPr>
            <w:tcW w:w="575" w:type="dxa"/>
            <w:tcBorders>
              <w:top w:val="nil"/>
              <w:left w:val="nil"/>
              <w:bottom w:val="single" w:sz="4" w:space="0" w:color="auto"/>
              <w:right w:val="single" w:sz="4" w:space="0" w:color="auto"/>
            </w:tcBorders>
            <w:vAlign w:val="center"/>
            <w:hideMark/>
          </w:tcPr>
          <w:p w14:paraId="402FFAB2"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0.463</w:t>
            </w:r>
          </w:p>
        </w:tc>
        <w:tc>
          <w:tcPr>
            <w:tcW w:w="575" w:type="dxa"/>
            <w:tcBorders>
              <w:top w:val="nil"/>
              <w:left w:val="nil"/>
              <w:bottom w:val="single" w:sz="4" w:space="0" w:color="auto"/>
              <w:right w:val="single" w:sz="4" w:space="0" w:color="auto"/>
            </w:tcBorders>
            <w:vAlign w:val="center"/>
            <w:hideMark/>
          </w:tcPr>
          <w:p w14:paraId="0BB16492"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0.214</w:t>
            </w:r>
          </w:p>
        </w:tc>
        <w:tc>
          <w:tcPr>
            <w:tcW w:w="904" w:type="dxa"/>
            <w:tcBorders>
              <w:top w:val="nil"/>
              <w:left w:val="nil"/>
              <w:bottom w:val="single" w:sz="4" w:space="0" w:color="auto"/>
              <w:right w:val="single" w:sz="4" w:space="0" w:color="auto"/>
            </w:tcBorders>
            <w:vAlign w:val="center"/>
            <w:hideMark/>
          </w:tcPr>
          <w:p w14:paraId="2F6BE9B7"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37.15</w:t>
            </w:r>
          </w:p>
        </w:tc>
        <w:tc>
          <w:tcPr>
            <w:tcW w:w="1021" w:type="dxa"/>
            <w:tcBorders>
              <w:top w:val="nil"/>
              <w:left w:val="nil"/>
              <w:bottom w:val="single" w:sz="4" w:space="0" w:color="auto"/>
              <w:right w:val="single" w:sz="4" w:space="0" w:color="auto"/>
            </w:tcBorders>
            <w:vAlign w:val="center"/>
            <w:hideMark/>
          </w:tcPr>
          <w:p w14:paraId="59F1DF8E"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2.75</w:t>
            </w:r>
          </w:p>
        </w:tc>
        <w:tc>
          <w:tcPr>
            <w:tcW w:w="657" w:type="dxa"/>
            <w:tcBorders>
              <w:top w:val="nil"/>
              <w:left w:val="nil"/>
              <w:bottom w:val="single" w:sz="4" w:space="0" w:color="auto"/>
              <w:right w:val="single" w:sz="4" w:space="0" w:color="auto"/>
            </w:tcBorders>
            <w:vAlign w:val="center"/>
            <w:hideMark/>
          </w:tcPr>
          <w:p w14:paraId="2F1A2EC4"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27.518</w:t>
            </w:r>
          </w:p>
        </w:tc>
        <w:tc>
          <w:tcPr>
            <w:tcW w:w="638" w:type="dxa"/>
            <w:tcBorders>
              <w:top w:val="nil"/>
              <w:left w:val="nil"/>
              <w:bottom w:val="single" w:sz="4" w:space="0" w:color="auto"/>
              <w:right w:val="single" w:sz="4" w:space="0" w:color="auto"/>
            </w:tcBorders>
            <w:vAlign w:val="center"/>
            <w:hideMark/>
          </w:tcPr>
          <w:p w14:paraId="1A80E96D"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0.000*</w:t>
            </w:r>
          </w:p>
        </w:tc>
        <w:tc>
          <w:tcPr>
            <w:tcW w:w="575" w:type="dxa"/>
            <w:tcBorders>
              <w:top w:val="nil"/>
              <w:left w:val="nil"/>
              <w:bottom w:val="single" w:sz="4" w:space="0" w:color="auto"/>
              <w:right w:val="single" w:sz="4" w:space="0" w:color="auto"/>
            </w:tcBorders>
            <w:vAlign w:val="center"/>
            <w:hideMark/>
          </w:tcPr>
          <w:p w14:paraId="5E87B45E"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5.246</w:t>
            </w:r>
          </w:p>
        </w:tc>
        <w:tc>
          <w:tcPr>
            <w:tcW w:w="638" w:type="dxa"/>
            <w:tcBorders>
              <w:top w:val="nil"/>
              <w:left w:val="nil"/>
              <w:bottom w:val="single" w:sz="4" w:space="0" w:color="auto"/>
              <w:right w:val="single" w:sz="4" w:space="0" w:color="auto"/>
            </w:tcBorders>
            <w:vAlign w:val="center"/>
            <w:hideMark/>
          </w:tcPr>
          <w:p w14:paraId="171F55B7"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0.000*</w:t>
            </w:r>
          </w:p>
        </w:tc>
        <w:tc>
          <w:tcPr>
            <w:tcW w:w="1221" w:type="dxa"/>
            <w:tcBorders>
              <w:top w:val="nil"/>
              <w:left w:val="nil"/>
              <w:bottom w:val="single" w:sz="4" w:space="0" w:color="auto"/>
              <w:right w:val="single" w:sz="4" w:space="0" w:color="auto"/>
            </w:tcBorders>
            <w:vAlign w:val="center"/>
            <w:hideMark/>
          </w:tcPr>
          <w:p w14:paraId="2827FF9C"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 xml:space="preserve"> VERY STRONGLY SUPPORTED</w:t>
            </w:r>
          </w:p>
        </w:tc>
      </w:tr>
      <w:tr w:rsidR="000B530E" w:rsidRPr="005F5FE3" w14:paraId="34F161BD" w14:textId="77777777" w:rsidTr="00670469">
        <w:trPr>
          <w:trHeight w:val="519"/>
        </w:trPr>
        <w:tc>
          <w:tcPr>
            <w:tcW w:w="510" w:type="dxa"/>
            <w:tcBorders>
              <w:top w:val="nil"/>
              <w:left w:val="single" w:sz="4" w:space="0" w:color="auto"/>
              <w:bottom w:val="single" w:sz="4" w:space="0" w:color="auto"/>
              <w:right w:val="single" w:sz="4" w:space="0" w:color="auto"/>
            </w:tcBorders>
            <w:vAlign w:val="center"/>
            <w:hideMark/>
          </w:tcPr>
          <w:p w14:paraId="24C9BC35"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H1E</w:t>
            </w:r>
          </w:p>
        </w:tc>
        <w:tc>
          <w:tcPr>
            <w:tcW w:w="1276" w:type="dxa"/>
            <w:tcBorders>
              <w:top w:val="nil"/>
              <w:left w:val="nil"/>
              <w:bottom w:val="single" w:sz="4" w:space="0" w:color="auto"/>
              <w:right w:val="single" w:sz="4" w:space="0" w:color="auto"/>
            </w:tcBorders>
            <w:vAlign w:val="center"/>
            <w:hideMark/>
          </w:tcPr>
          <w:p w14:paraId="6A4604BC" w14:textId="77777777" w:rsidR="000B530E" w:rsidRPr="005F5FE3" w:rsidRDefault="000B530E"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Workforce Development → Project Outcomes</w:t>
            </w:r>
          </w:p>
        </w:tc>
        <w:tc>
          <w:tcPr>
            <w:tcW w:w="945" w:type="dxa"/>
            <w:tcBorders>
              <w:top w:val="nil"/>
              <w:left w:val="nil"/>
              <w:bottom w:val="single" w:sz="4" w:space="0" w:color="auto"/>
              <w:right w:val="single" w:sz="4" w:space="0" w:color="auto"/>
            </w:tcBorders>
            <w:vAlign w:val="center"/>
            <w:hideMark/>
          </w:tcPr>
          <w:p w14:paraId="1B308514"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Simple Linear Regression</w:t>
            </w:r>
          </w:p>
        </w:tc>
        <w:tc>
          <w:tcPr>
            <w:tcW w:w="575" w:type="dxa"/>
            <w:tcBorders>
              <w:top w:val="nil"/>
              <w:left w:val="nil"/>
              <w:bottom w:val="single" w:sz="4" w:space="0" w:color="auto"/>
              <w:right w:val="single" w:sz="4" w:space="0" w:color="auto"/>
            </w:tcBorders>
            <w:vAlign w:val="center"/>
            <w:hideMark/>
          </w:tcPr>
          <w:p w14:paraId="2F6E0F82"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0.494</w:t>
            </w:r>
          </w:p>
        </w:tc>
        <w:tc>
          <w:tcPr>
            <w:tcW w:w="575" w:type="dxa"/>
            <w:tcBorders>
              <w:top w:val="nil"/>
              <w:left w:val="nil"/>
              <w:bottom w:val="single" w:sz="4" w:space="0" w:color="auto"/>
              <w:right w:val="single" w:sz="4" w:space="0" w:color="auto"/>
            </w:tcBorders>
            <w:vAlign w:val="center"/>
            <w:hideMark/>
          </w:tcPr>
          <w:p w14:paraId="2C55AD65"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0.244</w:t>
            </w:r>
          </w:p>
        </w:tc>
        <w:tc>
          <w:tcPr>
            <w:tcW w:w="904" w:type="dxa"/>
            <w:tcBorders>
              <w:top w:val="nil"/>
              <w:left w:val="nil"/>
              <w:bottom w:val="single" w:sz="4" w:space="0" w:color="auto"/>
              <w:right w:val="single" w:sz="4" w:space="0" w:color="auto"/>
            </w:tcBorders>
            <w:vAlign w:val="center"/>
            <w:hideMark/>
          </w:tcPr>
          <w:p w14:paraId="6DE9B3E3"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35.38</w:t>
            </w:r>
          </w:p>
        </w:tc>
        <w:tc>
          <w:tcPr>
            <w:tcW w:w="1021" w:type="dxa"/>
            <w:tcBorders>
              <w:top w:val="nil"/>
              <w:left w:val="nil"/>
              <w:bottom w:val="single" w:sz="4" w:space="0" w:color="auto"/>
              <w:right w:val="single" w:sz="4" w:space="0" w:color="auto"/>
            </w:tcBorders>
            <w:vAlign w:val="center"/>
            <w:hideMark/>
          </w:tcPr>
          <w:p w14:paraId="39A6EE25"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2.91</w:t>
            </w:r>
          </w:p>
        </w:tc>
        <w:tc>
          <w:tcPr>
            <w:tcW w:w="657" w:type="dxa"/>
            <w:tcBorders>
              <w:top w:val="nil"/>
              <w:left w:val="nil"/>
              <w:bottom w:val="single" w:sz="4" w:space="0" w:color="auto"/>
              <w:right w:val="single" w:sz="4" w:space="0" w:color="auto"/>
            </w:tcBorders>
            <w:vAlign w:val="center"/>
            <w:hideMark/>
          </w:tcPr>
          <w:p w14:paraId="540AE3D2"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32.573</w:t>
            </w:r>
          </w:p>
        </w:tc>
        <w:tc>
          <w:tcPr>
            <w:tcW w:w="638" w:type="dxa"/>
            <w:tcBorders>
              <w:top w:val="nil"/>
              <w:left w:val="nil"/>
              <w:bottom w:val="single" w:sz="4" w:space="0" w:color="auto"/>
              <w:right w:val="single" w:sz="4" w:space="0" w:color="auto"/>
            </w:tcBorders>
            <w:vAlign w:val="center"/>
            <w:hideMark/>
          </w:tcPr>
          <w:p w14:paraId="40D2DC16"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0.000*</w:t>
            </w:r>
          </w:p>
        </w:tc>
        <w:tc>
          <w:tcPr>
            <w:tcW w:w="575" w:type="dxa"/>
            <w:tcBorders>
              <w:top w:val="nil"/>
              <w:left w:val="nil"/>
              <w:bottom w:val="single" w:sz="4" w:space="0" w:color="auto"/>
              <w:right w:val="single" w:sz="4" w:space="0" w:color="auto"/>
            </w:tcBorders>
            <w:vAlign w:val="center"/>
            <w:hideMark/>
          </w:tcPr>
          <w:p w14:paraId="745207F0"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5.707</w:t>
            </w:r>
          </w:p>
        </w:tc>
        <w:tc>
          <w:tcPr>
            <w:tcW w:w="638" w:type="dxa"/>
            <w:tcBorders>
              <w:top w:val="nil"/>
              <w:left w:val="nil"/>
              <w:bottom w:val="single" w:sz="4" w:space="0" w:color="auto"/>
              <w:right w:val="single" w:sz="4" w:space="0" w:color="auto"/>
            </w:tcBorders>
            <w:vAlign w:val="center"/>
            <w:hideMark/>
          </w:tcPr>
          <w:p w14:paraId="0A077B20"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0.000*</w:t>
            </w:r>
          </w:p>
        </w:tc>
        <w:tc>
          <w:tcPr>
            <w:tcW w:w="1221" w:type="dxa"/>
            <w:tcBorders>
              <w:top w:val="nil"/>
              <w:left w:val="nil"/>
              <w:bottom w:val="single" w:sz="4" w:space="0" w:color="auto"/>
              <w:right w:val="single" w:sz="4" w:space="0" w:color="auto"/>
            </w:tcBorders>
            <w:vAlign w:val="center"/>
            <w:hideMark/>
          </w:tcPr>
          <w:p w14:paraId="5C0B34B1"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 xml:space="preserve"> VERY STRONGLY SUPPORTED</w:t>
            </w:r>
          </w:p>
        </w:tc>
      </w:tr>
      <w:tr w:rsidR="000B530E" w:rsidRPr="005F5FE3" w14:paraId="155C322B" w14:textId="77777777" w:rsidTr="00670469">
        <w:trPr>
          <w:trHeight w:val="519"/>
        </w:trPr>
        <w:tc>
          <w:tcPr>
            <w:tcW w:w="510" w:type="dxa"/>
            <w:tcBorders>
              <w:top w:val="nil"/>
              <w:left w:val="single" w:sz="4" w:space="0" w:color="auto"/>
              <w:bottom w:val="single" w:sz="4" w:space="0" w:color="auto"/>
              <w:right w:val="single" w:sz="4" w:space="0" w:color="auto"/>
            </w:tcBorders>
            <w:vAlign w:val="center"/>
            <w:hideMark/>
          </w:tcPr>
          <w:p w14:paraId="2B3F57AB"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H1F</w:t>
            </w:r>
          </w:p>
        </w:tc>
        <w:tc>
          <w:tcPr>
            <w:tcW w:w="1276" w:type="dxa"/>
            <w:tcBorders>
              <w:top w:val="nil"/>
              <w:left w:val="nil"/>
              <w:bottom w:val="single" w:sz="4" w:space="0" w:color="auto"/>
              <w:right w:val="single" w:sz="4" w:space="0" w:color="auto"/>
            </w:tcBorders>
            <w:vAlign w:val="center"/>
            <w:hideMark/>
          </w:tcPr>
          <w:p w14:paraId="381303F4" w14:textId="77777777" w:rsidR="000B530E" w:rsidRPr="005F5FE3" w:rsidRDefault="000B530E"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Ethical Considerations → Project Outcomes</w:t>
            </w:r>
          </w:p>
        </w:tc>
        <w:tc>
          <w:tcPr>
            <w:tcW w:w="945" w:type="dxa"/>
            <w:tcBorders>
              <w:top w:val="nil"/>
              <w:left w:val="nil"/>
              <w:bottom w:val="single" w:sz="4" w:space="0" w:color="auto"/>
              <w:right w:val="single" w:sz="4" w:space="0" w:color="auto"/>
            </w:tcBorders>
            <w:vAlign w:val="center"/>
            <w:hideMark/>
          </w:tcPr>
          <w:p w14:paraId="4C8B7065"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Simple Linear Regression</w:t>
            </w:r>
          </w:p>
        </w:tc>
        <w:tc>
          <w:tcPr>
            <w:tcW w:w="575" w:type="dxa"/>
            <w:tcBorders>
              <w:top w:val="nil"/>
              <w:left w:val="nil"/>
              <w:bottom w:val="single" w:sz="4" w:space="0" w:color="auto"/>
              <w:right w:val="single" w:sz="4" w:space="0" w:color="auto"/>
            </w:tcBorders>
            <w:vAlign w:val="center"/>
            <w:hideMark/>
          </w:tcPr>
          <w:p w14:paraId="1C63BAD8"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0.314</w:t>
            </w:r>
          </w:p>
        </w:tc>
        <w:tc>
          <w:tcPr>
            <w:tcW w:w="575" w:type="dxa"/>
            <w:tcBorders>
              <w:top w:val="nil"/>
              <w:left w:val="nil"/>
              <w:bottom w:val="single" w:sz="4" w:space="0" w:color="auto"/>
              <w:right w:val="single" w:sz="4" w:space="0" w:color="auto"/>
            </w:tcBorders>
            <w:vAlign w:val="center"/>
            <w:hideMark/>
          </w:tcPr>
          <w:p w14:paraId="3903B661"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0.099</w:t>
            </w:r>
          </w:p>
        </w:tc>
        <w:tc>
          <w:tcPr>
            <w:tcW w:w="904" w:type="dxa"/>
            <w:tcBorders>
              <w:top w:val="nil"/>
              <w:left w:val="nil"/>
              <w:bottom w:val="single" w:sz="4" w:space="0" w:color="auto"/>
              <w:right w:val="single" w:sz="4" w:space="0" w:color="auto"/>
            </w:tcBorders>
            <w:vAlign w:val="center"/>
            <w:hideMark/>
          </w:tcPr>
          <w:p w14:paraId="5E786CC5"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41.95</w:t>
            </w:r>
          </w:p>
        </w:tc>
        <w:tc>
          <w:tcPr>
            <w:tcW w:w="1021" w:type="dxa"/>
            <w:tcBorders>
              <w:top w:val="nil"/>
              <w:left w:val="nil"/>
              <w:bottom w:val="single" w:sz="4" w:space="0" w:color="auto"/>
              <w:right w:val="single" w:sz="4" w:space="0" w:color="auto"/>
            </w:tcBorders>
            <w:vAlign w:val="center"/>
            <w:hideMark/>
          </w:tcPr>
          <w:p w14:paraId="4CF1B0FC"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1.97</w:t>
            </w:r>
          </w:p>
        </w:tc>
        <w:tc>
          <w:tcPr>
            <w:tcW w:w="657" w:type="dxa"/>
            <w:tcBorders>
              <w:top w:val="nil"/>
              <w:left w:val="nil"/>
              <w:bottom w:val="single" w:sz="4" w:space="0" w:color="auto"/>
              <w:right w:val="single" w:sz="4" w:space="0" w:color="auto"/>
            </w:tcBorders>
            <w:vAlign w:val="center"/>
            <w:hideMark/>
          </w:tcPr>
          <w:p w14:paraId="6F1F9134"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11.075</w:t>
            </w:r>
          </w:p>
        </w:tc>
        <w:tc>
          <w:tcPr>
            <w:tcW w:w="638" w:type="dxa"/>
            <w:tcBorders>
              <w:top w:val="nil"/>
              <w:left w:val="nil"/>
              <w:bottom w:val="single" w:sz="4" w:space="0" w:color="auto"/>
              <w:right w:val="single" w:sz="4" w:space="0" w:color="auto"/>
            </w:tcBorders>
            <w:vAlign w:val="center"/>
            <w:hideMark/>
          </w:tcPr>
          <w:p w14:paraId="29127A0B"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0.001*</w:t>
            </w:r>
          </w:p>
        </w:tc>
        <w:tc>
          <w:tcPr>
            <w:tcW w:w="575" w:type="dxa"/>
            <w:tcBorders>
              <w:top w:val="nil"/>
              <w:left w:val="nil"/>
              <w:bottom w:val="single" w:sz="4" w:space="0" w:color="auto"/>
              <w:right w:val="single" w:sz="4" w:space="0" w:color="auto"/>
            </w:tcBorders>
            <w:vAlign w:val="center"/>
            <w:hideMark/>
          </w:tcPr>
          <w:p w14:paraId="44E0BF1A"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3.328</w:t>
            </w:r>
          </w:p>
        </w:tc>
        <w:tc>
          <w:tcPr>
            <w:tcW w:w="638" w:type="dxa"/>
            <w:tcBorders>
              <w:top w:val="nil"/>
              <w:left w:val="nil"/>
              <w:bottom w:val="single" w:sz="4" w:space="0" w:color="auto"/>
              <w:right w:val="single" w:sz="4" w:space="0" w:color="auto"/>
            </w:tcBorders>
            <w:vAlign w:val="center"/>
            <w:hideMark/>
          </w:tcPr>
          <w:p w14:paraId="7D1030BE"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0.001*</w:t>
            </w:r>
          </w:p>
        </w:tc>
        <w:tc>
          <w:tcPr>
            <w:tcW w:w="1221" w:type="dxa"/>
            <w:tcBorders>
              <w:top w:val="nil"/>
              <w:left w:val="nil"/>
              <w:bottom w:val="single" w:sz="4" w:space="0" w:color="auto"/>
              <w:right w:val="single" w:sz="4" w:space="0" w:color="auto"/>
            </w:tcBorders>
            <w:vAlign w:val="center"/>
            <w:hideMark/>
          </w:tcPr>
          <w:p w14:paraId="712AE33B"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 xml:space="preserve"> STRONGLY SUPPORTED</w:t>
            </w:r>
          </w:p>
        </w:tc>
      </w:tr>
    </w:tbl>
    <w:p w14:paraId="0D4330BE" w14:textId="4C919DB2" w:rsidR="00054460" w:rsidRPr="005F5FE3" w:rsidRDefault="00054460" w:rsidP="00054460">
      <w:pPr>
        <w:spacing w:line="278" w:lineRule="auto"/>
        <w:rPr>
          <w:rFonts w:asciiTheme="majorBidi" w:eastAsia="Times New Roman" w:hAnsiTheme="majorBidi" w:cstheme="majorBidi"/>
        </w:rPr>
      </w:pPr>
    </w:p>
    <w:p w14:paraId="510E1145" w14:textId="4F730BE2" w:rsidR="00670469" w:rsidRPr="00621966" w:rsidRDefault="000B530E" w:rsidP="00621966">
      <w:pPr>
        <w:tabs>
          <w:tab w:val="left" w:pos="1230"/>
        </w:tabs>
        <w:jc w:val="both"/>
        <w:rPr>
          <w:b/>
          <w:bCs/>
          <w:sz w:val="20"/>
          <w:szCs w:val="20"/>
        </w:rPr>
      </w:pPr>
      <w:r w:rsidRPr="005F5FE3">
        <w:rPr>
          <w:b/>
          <w:bCs/>
          <w:sz w:val="20"/>
          <w:szCs w:val="20"/>
        </w:rPr>
        <w:t>Note</w:t>
      </w:r>
      <w:r w:rsidR="00670469">
        <w:rPr>
          <w:b/>
          <w:bCs/>
          <w:sz w:val="20"/>
          <w:szCs w:val="20"/>
        </w:rPr>
        <w:t>s</w:t>
      </w:r>
      <w:r w:rsidRPr="005F5FE3">
        <w:rPr>
          <w:b/>
          <w:bCs/>
          <w:sz w:val="20"/>
          <w:szCs w:val="20"/>
        </w:rPr>
        <w:t>: </w:t>
      </w:r>
      <w:r w:rsidRPr="00621966">
        <w:rPr>
          <w:rFonts w:asciiTheme="majorBidi" w:hAnsiTheme="majorBidi" w:cstheme="majorBidi"/>
          <w:sz w:val="20"/>
          <w:szCs w:val="20"/>
        </w:rPr>
        <w:t>All sub-hypotheses (H1A-H1F) are statistically significant at p &lt; 0.05 level. Significance threshold: * p &lt; 0.05</w:t>
      </w:r>
      <w:r w:rsidR="00670469" w:rsidRPr="00621966">
        <w:rPr>
          <w:rFonts w:asciiTheme="majorBidi" w:hAnsiTheme="majorBidi" w:cstheme="majorBidi"/>
          <w:sz w:val="20"/>
          <w:szCs w:val="20"/>
        </w:rPr>
        <w:t>.</w:t>
      </w:r>
    </w:p>
    <w:p w14:paraId="04FF5D0A" w14:textId="77777777" w:rsidR="00670469" w:rsidRPr="005F5FE3" w:rsidRDefault="00670469" w:rsidP="000B530E">
      <w:pPr>
        <w:tabs>
          <w:tab w:val="left" w:pos="1230"/>
        </w:tabs>
        <w:jc w:val="both"/>
        <w:rPr>
          <w:b/>
          <w:bCs/>
          <w:sz w:val="20"/>
          <w:szCs w:val="20"/>
        </w:rPr>
      </w:pPr>
    </w:p>
    <w:p w14:paraId="71899C72" w14:textId="77777777" w:rsidR="00C519B3" w:rsidRPr="005F5FE3" w:rsidRDefault="000B530E" w:rsidP="000B530E">
      <w:pPr>
        <w:rPr>
          <w:rFonts w:asciiTheme="majorBidi" w:hAnsiTheme="majorBidi" w:cstheme="majorBidi"/>
          <w:sz w:val="24"/>
          <w:szCs w:val="24"/>
        </w:rPr>
      </w:pPr>
      <w:r w:rsidRPr="005F5FE3">
        <w:rPr>
          <w:rFonts w:asciiTheme="majorBidi" w:hAnsiTheme="majorBidi" w:cstheme="majorBidi"/>
          <w:b/>
          <w:bCs/>
          <w:sz w:val="24"/>
          <w:szCs w:val="24"/>
        </w:rPr>
        <w:t>Finding:</w:t>
      </w:r>
      <w:r w:rsidRPr="005F5FE3">
        <w:rPr>
          <w:rFonts w:asciiTheme="majorBidi" w:hAnsiTheme="majorBidi" w:cstheme="majorBidi"/>
          <w:sz w:val="24"/>
          <w:szCs w:val="24"/>
        </w:rPr>
        <w:t xml:space="preserve"> </w:t>
      </w:r>
    </w:p>
    <w:p w14:paraId="636BF2F5" w14:textId="77777777" w:rsidR="008D64DA" w:rsidRPr="005F5FE3" w:rsidRDefault="008D64DA" w:rsidP="008D64DA">
      <w:pPr>
        <w:spacing w:line="278" w:lineRule="auto"/>
        <w:rPr>
          <w:rFonts w:asciiTheme="majorBidi" w:hAnsiTheme="majorBidi" w:cstheme="majorBidi"/>
          <w:sz w:val="24"/>
          <w:szCs w:val="24"/>
        </w:rPr>
      </w:pPr>
      <w:r w:rsidRPr="005F5FE3">
        <w:rPr>
          <w:rFonts w:asciiTheme="majorBidi" w:hAnsiTheme="majorBidi" w:cstheme="majorBidi"/>
          <w:sz w:val="24"/>
          <w:szCs w:val="24"/>
        </w:rPr>
        <w:t xml:space="preserve">Main Hypothesis H1: STRONGLY SUPPORTED </w:t>
      </w:r>
    </w:p>
    <w:p w14:paraId="5EE47B2E" w14:textId="77777777" w:rsidR="00CE44D8" w:rsidRPr="005F5FE3" w:rsidRDefault="000B530E" w:rsidP="000B530E">
      <w:pPr>
        <w:rPr>
          <w:rFonts w:asciiTheme="majorBidi" w:hAnsiTheme="majorBidi" w:cstheme="majorBidi"/>
          <w:sz w:val="24"/>
          <w:szCs w:val="24"/>
        </w:rPr>
      </w:pPr>
      <w:r w:rsidRPr="005F5FE3">
        <w:rPr>
          <w:rFonts w:asciiTheme="majorBidi" w:hAnsiTheme="majorBidi" w:cstheme="majorBidi"/>
          <w:sz w:val="24"/>
          <w:szCs w:val="24"/>
        </w:rPr>
        <w:t xml:space="preserve">All six independent variables (factors influencing project management) collectively have a significant positive effect on project management outcomes. </w:t>
      </w:r>
    </w:p>
    <w:p w14:paraId="4AC9A473" w14:textId="6320081F" w:rsidR="000B530E" w:rsidRPr="005F5FE3" w:rsidRDefault="000B530E" w:rsidP="000B530E">
      <w:pPr>
        <w:rPr>
          <w:rFonts w:asciiTheme="majorBidi" w:hAnsiTheme="majorBidi" w:cstheme="majorBidi"/>
          <w:b/>
          <w:bCs/>
          <w:sz w:val="24"/>
          <w:szCs w:val="24"/>
        </w:rPr>
      </w:pPr>
      <w:r w:rsidRPr="005F5FE3">
        <w:rPr>
          <w:rFonts w:asciiTheme="majorBidi" w:hAnsiTheme="majorBidi" w:cstheme="majorBidi"/>
          <w:b/>
          <w:bCs/>
          <w:sz w:val="24"/>
          <w:szCs w:val="24"/>
        </w:rPr>
        <w:t xml:space="preserve">Statistical Evidence: </w:t>
      </w:r>
    </w:p>
    <w:p w14:paraId="34B6B83A" w14:textId="77777777" w:rsidR="000B530E" w:rsidRPr="005F5FE3" w:rsidRDefault="000B530E" w:rsidP="000B530E">
      <w:pPr>
        <w:rPr>
          <w:rFonts w:asciiTheme="majorBidi" w:hAnsiTheme="majorBidi" w:cstheme="majorBidi"/>
          <w:sz w:val="24"/>
          <w:szCs w:val="24"/>
        </w:rPr>
      </w:pPr>
      <w:r w:rsidRPr="005F5FE3">
        <w:rPr>
          <w:rFonts w:asciiTheme="majorBidi" w:hAnsiTheme="majorBidi" w:cstheme="majorBidi"/>
          <w:sz w:val="24"/>
          <w:szCs w:val="24"/>
        </w:rPr>
        <w:t xml:space="preserve">• Correlation coefficient: R = 0.485 (moderate positive relationship) </w:t>
      </w:r>
    </w:p>
    <w:p w14:paraId="60C66ADA" w14:textId="77777777" w:rsidR="000B530E" w:rsidRPr="005F5FE3" w:rsidRDefault="000B530E" w:rsidP="000B530E">
      <w:pPr>
        <w:rPr>
          <w:rFonts w:asciiTheme="majorBidi" w:hAnsiTheme="majorBidi" w:cstheme="majorBidi"/>
          <w:sz w:val="24"/>
          <w:szCs w:val="24"/>
        </w:rPr>
      </w:pPr>
      <w:r w:rsidRPr="005F5FE3">
        <w:rPr>
          <w:rFonts w:asciiTheme="majorBidi" w:hAnsiTheme="majorBidi" w:cstheme="majorBidi"/>
          <w:sz w:val="24"/>
          <w:szCs w:val="24"/>
        </w:rPr>
        <w:t xml:space="preserve">• Coefficient of determination: R² = 0.235 (factors explain 23.5% of variance) </w:t>
      </w:r>
    </w:p>
    <w:p w14:paraId="36FE089C" w14:textId="77777777" w:rsidR="000B530E" w:rsidRPr="005F5FE3" w:rsidRDefault="000B530E" w:rsidP="000B530E">
      <w:pPr>
        <w:rPr>
          <w:rFonts w:asciiTheme="majorBidi" w:hAnsiTheme="majorBidi" w:cstheme="majorBidi"/>
          <w:sz w:val="24"/>
          <w:szCs w:val="24"/>
        </w:rPr>
      </w:pPr>
      <w:r w:rsidRPr="005F5FE3">
        <w:rPr>
          <w:rFonts w:asciiTheme="majorBidi" w:hAnsiTheme="majorBidi" w:cstheme="majorBidi"/>
          <w:sz w:val="24"/>
          <w:szCs w:val="24"/>
        </w:rPr>
        <w:t xml:space="preserve">• F-test: F = 30.989, p = 0.000 (highly significant) </w:t>
      </w:r>
    </w:p>
    <w:p w14:paraId="4A9D133A" w14:textId="77777777" w:rsidR="000B530E" w:rsidRPr="005F5FE3" w:rsidRDefault="000B530E" w:rsidP="000B530E">
      <w:pPr>
        <w:rPr>
          <w:rFonts w:asciiTheme="majorBidi" w:hAnsiTheme="majorBidi" w:cstheme="majorBidi"/>
          <w:sz w:val="24"/>
          <w:szCs w:val="24"/>
        </w:rPr>
      </w:pPr>
      <w:r w:rsidRPr="005F5FE3">
        <w:rPr>
          <w:rFonts w:asciiTheme="majorBidi" w:hAnsiTheme="majorBidi" w:cstheme="majorBidi"/>
          <w:sz w:val="24"/>
          <w:szCs w:val="24"/>
        </w:rPr>
        <w:t xml:space="preserve">• t-test: t = 5.567, p = 0.000 (highly significant) </w:t>
      </w:r>
    </w:p>
    <w:p w14:paraId="06F767A6" w14:textId="77777777" w:rsidR="000B530E" w:rsidRPr="005F5FE3" w:rsidRDefault="000B530E" w:rsidP="000B530E">
      <w:pPr>
        <w:rPr>
          <w:rFonts w:asciiTheme="majorBidi" w:hAnsiTheme="majorBidi" w:cstheme="majorBidi"/>
          <w:sz w:val="24"/>
          <w:szCs w:val="24"/>
        </w:rPr>
      </w:pPr>
      <w:r w:rsidRPr="005F5FE3">
        <w:rPr>
          <w:rFonts w:asciiTheme="majorBidi" w:hAnsiTheme="majorBidi" w:cstheme="majorBidi"/>
          <w:sz w:val="24"/>
          <w:szCs w:val="24"/>
        </w:rPr>
        <w:lastRenderedPageBreak/>
        <w:t xml:space="preserve">• Regression coefficient: B₁ = 0.61 (one-unit increase in factors → 0.61 unit increase in outcomes) </w:t>
      </w:r>
    </w:p>
    <w:p w14:paraId="5C4FFB08" w14:textId="77777777" w:rsidR="000B530E" w:rsidRPr="005F5FE3" w:rsidRDefault="000B530E" w:rsidP="000B530E">
      <w:pPr>
        <w:rPr>
          <w:rFonts w:asciiTheme="majorBidi" w:hAnsiTheme="majorBidi" w:cstheme="majorBidi"/>
          <w:sz w:val="24"/>
          <w:szCs w:val="24"/>
        </w:rPr>
      </w:pPr>
    </w:p>
    <w:p w14:paraId="035E56CC" w14:textId="77777777" w:rsidR="000B530E" w:rsidRPr="005F5FE3" w:rsidRDefault="000B530E" w:rsidP="000B530E">
      <w:pPr>
        <w:rPr>
          <w:rFonts w:asciiTheme="majorBidi" w:hAnsiTheme="majorBidi" w:cstheme="majorBidi"/>
          <w:sz w:val="24"/>
          <w:szCs w:val="24"/>
        </w:rPr>
      </w:pPr>
      <w:r w:rsidRPr="005F5FE3">
        <w:rPr>
          <w:rFonts w:asciiTheme="majorBidi" w:hAnsiTheme="majorBidi" w:cstheme="majorBidi"/>
          <w:b/>
          <w:bCs/>
          <w:sz w:val="24"/>
          <w:szCs w:val="24"/>
        </w:rPr>
        <w:t>Key Insight:</w:t>
      </w:r>
      <w:r w:rsidRPr="005F5FE3">
        <w:rPr>
          <w:rFonts w:asciiTheme="majorBidi" w:hAnsiTheme="majorBidi" w:cstheme="majorBidi"/>
          <w:sz w:val="24"/>
          <w:szCs w:val="24"/>
        </w:rPr>
        <w:t xml:space="preserve"> </w:t>
      </w:r>
    </w:p>
    <w:p w14:paraId="5534915F" w14:textId="1418FC66" w:rsidR="000B530E" w:rsidRPr="00395B8F" w:rsidRDefault="000B530E" w:rsidP="005034EA">
      <w:pPr>
        <w:jc w:val="both"/>
        <w:rPr>
          <w:rFonts w:asciiTheme="majorBidi" w:hAnsiTheme="majorBidi" w:cstheme="majorBidi"/>
          <w:sz w:val="24"/>
          <w:szCs w:val="24"/>
        </w:rPr>
      </w:pPr>
      <w:r w:rsidRPr="005F5FE3">
        <w:rPr>
          <w:rFonts w:asciiTheme="majorBidi" w:hAnsiTheme="majorBidi" w:cstheme="majorBidi"/>
          <w:sz w:val="24"/>
          <w:szCs w:val="24"/>
        </w:rPr>
        <w:t>All six factors</w:t>
      </w:r>
      <w:r w:rsidR="00C519B3" w:rsidRPr="005F5FE3">
        <w:rPr>
          <w:rFonts w:asciiTheme="majorBidi" w:hAnsiTheme="majorBidi" w:cstheme="majorBidi"/>
          <w:sz w:val="24"/>
          <w:szCs w:val="24"/>
        </w:rPr>
        <w:t xml:space="preserve">, </w:t>
      </w:r>
      <w:r w:rsidRPr="005F5FE3">
        <w:rPr>
          <w:rFonts w:asciiTheme="majorBidi" w:hAnsiTheme="majorBidi" w:cstheme="majorBidi"/>
          <w:sz w:val="24"/>
          <w:szCs w:val="24"/>
        </w:rPr>
        <w:t xml:space="preserve">data privacy, resistance to change, cost, infrastructure compatibility, workforce </w:t>
      </w:r>
      <w:r w:rsidRPr="00395B8F">
        <w:rPr>
          <w:rFonts w:asciiTheme="majorBidi" w:hAnsiTheme="majorBidi" w:cstheme="majorBidi"/>
          <w:sz w:val="24"/>
          <w:szCs w:val="24"/>
        </w:rPr>
        <w:t>development, and ethical considerations</w:t>
      </w:r>
      <w:r w:rsidR="00C519B3" w:rsidRPr="00395B8F">
        <w:rPr>
          <w:rFonts w:asciiTheme="majorBidi" w:hAnsiTheme="majorBidi" w:cstheme="majorBidi"/>
          <w:sz w:val="24"/>
          <w:szCs w:val="24"/>
        </w:rPr>
        <w:t>,</w:t>
      </w:r>
      <w:r w:rsidR="00C90658" w:rsidRPr="00395B8F">
        <w:rPr>
          <w:rFonts w:asciiTheme="majorBidi" w:hAnsiTheme="majorBidi" w:cstheme="majorBidi"/>
          <w:sz w:val="24"/>
          <w:szCs w:val="24"/>
        </w:rPr>
        <w:t xml:space="preserve"> </w:t>
      </w:r>
      <w:r w:rsidRPr="00395B8F">
        <w:rPr>
          <w:rFonts w:asciiTheme="majorBidi" w:hAnsiTheme="majorBidi" w:cstheme="majorBidi"/>
          <w:sz w:val="24"/>
          <w:szCs w:val="24"/>
          <w:u w:val="single"/>
        </w:rPr>
        <w:t>significantly contribute to improving project outcomes</w:t>
      </w:r>
      <w:r w:rsidRPr="00395B8F">
        <w:rPr>
          <w:rFonts w:asciiTheme="majorBidi" w:hAnsiTheme="majorBidi" w:cstheme="majorBidi"/>
          <w:sz w:val="24"/>
          <w:szCs w:val="24"/>
        </w:rPr>
        <w:t xml:space="preserve">. However, the combined effect explains approximately 23.5% of outcome variance in simple regression, and 29% in multiple regression, indicating that successful project management requires simultaneous attention to technical (infrastructure, cost), human (workforce, resistance), governance (privacy, ethics), and organizational factors. </w:t>
      </w:r>
    </w:p>
    <w:p w14:paraId="2D21930E" w14:textId="77777777" w:rsidR="00C519B3" w:rsidRPr="00395B8F" w:rsidRDefault="000B530E" w:rsidP="005034EA">
      <w:pPr>
        <w:jc w:val="both"/>
        <w:rPr>
          <w:rFonts w:asciiTheme="majorBidi" w:hAnsiTheme="majorBidi" w:cstheme="majorBidi"/>
          <w:sz w:val="24"/>
          <w:szCs w:val="24"/>
        </w:rPr>
      </w:pPr>
      <w:r w:rsidRPr="00395B8F">
        <w:rPr>
          <w:rFonts w:asciiTheme="majorBidi" w:hAnsiTheme="majorBidi" w:cstheme="majorBidi"/>
          <w:b/>
          <w:bCs/>
          <w:sz w:val="24"/>
          <w:szCs w:val="24"/>
        </w:rPr>
        <w:t>Strategic Implication:</w:t>
      </w:r>
      <w:r w:rsidRPr="00395B8F">
        <w:rPr>
          <w:rFonts w:asciiTheme="majorBidi" w:hAnsiTheme="majorBidi" w:cstheme="majorBidi"/>
          <w:sz w:val="24"/>
          <w:szCs w:val="24"/>
        </w:rPr>
        <w:t xml:space="preserve"> </w:t>
      </w:r>
    </w:p>
    <w:p w14:paraId="5CB9CB5E" w14:textId="19F62B84" w:rsidR="000B530E" w:rsidRPr="00395B8F" w:rsidRDefault="000B530E" w:rsidP="005034EA">
      <w:pPr>
        <w:jc w:val="both"/>
        <w:rPr>
          <w:rFonts w:asciiTheme="majorBidi" w:hAnsiTheme="majorBidi" w:cstheme="majorBidi"/>
          <w:sz w:val="24"/>
          <w:szCs w:val="24"/>
        </w:rPr>
      </w:pPr>
      <w:r w:rsidRPr="00395B8F">
        <w:rPr>
          <w:rFonts w:asciiTheme="majorBidi" w:hAnsiTheme="majorBidi" w:cstheme="majorBidi"/>
          <w:sz w:val="24"/>
          <w:szCs w:val="24"/>
        </w:rPr>
        <w:t>While these factors are necessary for project success, their direct effect is moderate, suggesting that organizational readiness alone is insufficient to achieve superior outcomes without additional mechanisms</w:t>
      </w:r>
      <w:r w:rsidR="00C519B3" w:rsidRPr="00395B8F">
        <w:rPr>
          <w:rFonts w:asciiTheme="majorBidi" w:hAnsiTheme="majorBidi" w:cstheme="majorBidi"/>
          <w:sz w:val="24"/>
          <w:szCs w:val="24"/>
        </w:rPr>
        <w:t xml:space="preserve">, </w:t>
      </w:r>
      <w:r w:rsidRPr="00395B8F">
        <w:rPr>
          <w:rFonts w:asciiTheme="majorBidi" w:hAnsiTheme="majorBidi" w:cstheme="majorBidi"/>
          <w:sz w:val="24"/>
          <w:szCs w:val="24"/>
        </w:rPr>
        <w:t>namely, the implementation of AI-based project management practices.</w:t>
      </w:r>
    </w:p>
    <w:p w14:paraId="5EBBB787" w14:textId="77777777" w:rsidR="000B530E" w:rsidRPr="00395B8F" w:rsidRDefault="000B530E" w:rsidP="000B530E"/>
    <w:p w14:paraId="627CA2D6" w14:textId="77777777" w:rsidR="000B530E" w:rsidRPr="00395B8F" w:rsidRDefault="000B530E" w:rsidP="000129F1">
      <w:pPr>
        <w:pStyle w:val="Heading5"/>
        <w:rPr>
          <w:color w:val="auto"/>
        </w:rPr>
      </w:pPr>
      <w:r w:rsidRPr="00395B8F">
        <w:rPr>
          <w:color w:val="auto"/>
        </w:rPr>
        <w:t>SUB-HYPOTHESIS RESULTS (H1A-H1F): ALL SUPPORTED</w:t>
      </w:r>
    </w:p>
    <w:p w14:paraId="627FE20D" w14:textId="318F5215" w:rsidR="000B530E" w:rsidRPr="00395B8F" w:rsidRDefault="002D0861" w:rsidP="002D0861">
      <w:pPr>
        <w:jc w:val="both"/>
        <w:rPr>
          <w:rFonts w:asciiTheme="majorBidi" w:hAnsiTheme="majorBidi" w:cstheme="majorBidi"/>
          <w:sz w:val="24"/>
          <w:szCs w:val="24"/>
        </w:rPr>
      </w:pPr>
      <w:r w:rsidRPr="00395B8F">
        <w:rPr>
          <w:rFonts w:asciiTheme="majorBidi" w:hAnsiTheme="majorBidi" w:cstheme="majorBidi"/>
          <w:sz w:val="24"/>
          <w:szCs w:val="24"/>
        </w:rPr>
        <w:t>All six independent variables show significant effects on project management outcomes in simple regression models, and five of the six remain substantively important when considered together in multiple regression</w:t>
      </w:r>
      <w:r w:rsidR="000B530E" w:rsidRPr="00395B8F">
        <w:rPr>
          <w:rFonts w:asciiTheme="majorBidi" w:hAnsiTheme="majorBidi" w:cstheme="majorBidi"/>
          <w:sz w:val="24"/>
          <w:szCs w:val="24"/>
        </w:rPr>
        <w:t xml:space="preserve">, </w:t>
      </w:r>
      <w:r w:rsidRPr="00395B8F">
        <w:rPr>
          <w:rFonts w:asciiTheme="majorBidi" w:hAnsiTheme="majorBidi" w:cstheme="majorBidi"/>
          <w:sz w:val="24"/>
          <w:szCs w:val="24"/>
        </w:rPr>
        <w:t xml:space="preserve">and </w:t>
      </w:r>
      <w:r w:rsidR="000B530E" w:rsidRPr="00395B8F">
        <w:rPr>
          <w:rFonts w:asciiTheme="majorBidi" w:hAnsiTheme="majorBidi" w:cstheme="majorBidi"/>
          <w:sz w:val="24"/>
          <w:szCs w:val="24"/>
        </w:rPr>
        <w:t xml:space="preserve">only the strongest </w:t>
      </w:r>
      <w:r w:rsidR="008D64DA" w:rsidRPr="00395B8F">
        <w:rPr>
          <w:rFonts w:asciiTheme="majorBidi" w:hAnsiTheme="majorBidi" w:cstheme="majorBidi"/>
          <w:sz w:val="24"/>
          <w:szCs w:val="24"/>
        </w:rPr>
        <w:t>factor</w:t>
      </w:r>
      <w:r w:rsidR="000B530E" w:rsidRPr="00395B8F">
        <w:rPr>
          <w:rFonts w:asciiTheme="majorBidi" w:hAnsiTheme="majorBidi" w:cstheme="majorBidi"/>
          <w:sz w:val="24"/>
          <w:szCs w:val="24"/>
        </w:rPr>
        <w:t>s retain independent significance.</w:t>
      </w:r>
    </w:p>
    <w:p w14:paraId="355F66ED" w14:textId="26300460" w:rsidR="005D6467" w:rsidRPr="005F5FE3" w:rsidRDefault="005D6467" w:rsidP="005D6467">
      <w:pPr>
        <w:jc w:val="both"/>
        <w:rPr>
          <w:rFonts w:asciiTheme="majorBidi" w:hAnsiTheme="majorBidi" w:cstheme="majorBidi"/>
          <w:sz w:val="24"/>
          <w:szCs w:val="24"/>
        </w:rPr>
      </w:pPr>
      <w:r w:rsidRPr="00E97DA7">
        <w:rPr>
          <w:rFonts w:asciiTheme="majorBidi" w:hAnsiTheme="majorBidi" w:cstheme="majorBidi"/>
          <w:b/>
          <w:bCs/>
          <w:sz w:val="24"/>
          <w:szCs w:val="24"/>
        </w:rPr>
        <w:t xml:space="preserve">Table </w:t>
      </w:r>
      <w:r w:rsidR="0031277A" w:rsidRPr="00E97DA7">
        <w:rPr>
          <w:rFonts w:asciiTheme="majorBidi" w:hAnsiTheme="majorBidi" w:cstheme="majorBidi"/>
          <w:b/>
          <w:bCs/>
          <w:sz w:val="24"/>
          <w:szCs w:val="24"/>
        </w:rPr>
        <w:t>(</w:t>
      </w:r>
      <w:r w:rsidR="00E97DA7" w:rsidRPr="00E97DA7">
        <w:rPr>
          <w:rFonts w:asciiTheme="majorBidi" w:hAnsiTheme="majorBidi" w:cstheme="majorBidi"/>
          <w:b/>
          <w:bCs/>
          <w:sz w:val="24"/>
          <w:szCs w:val="24"/>
        </w:rPr>
        <w:t>6</w:t>
      </w:r>
      <w:r w:rsidR="0057708D">
        <w:rPr>
          <w:rFonts w:asciiTheme="majorBidi" w:hAnsiTheme="majorBidi" w:cstheme="majorBidi"/>
          <w:b/>
          <w:bCs/>
          <w:sz w:val="24"/>
          <w:szCs w:val="24"/>
        </w:rPr>
        <w:t>4</w:t>
      </w:r>
      <w:r w:rsidR="0031277A" w:rsidRPr="00E97DA7">
        <w:rPr>
          <w:rFonts w:asciiTheme="majorBidi" w:hAnsiTheme="majorBidi" w:cstheme="majorBidi"/>
          <w:b/>
          <w:bCs/>
          <w:sz w:val="24"/>
          <w:szCs w:val="24"/>
        </w:rPr>
        <w:t>)</w:t>
      </w:r>
      <w:r w:rsidRPr="005F5FE3">
        <w:rPr>
          <w:rFonts w:asciiTheme="majorBidi" w:hAnsiTheme="majorBidi" w:cstheme="majorBidi"/>
          <w:sz w:val="24"/>
          <w:szCs w:val="24"/>
        </w:rPr>
        <w:t xml:space="preserve"> ranks these factors by their regression coefficients (B₁), providing a clear comparison of their relative impact on project management outcomes. </w:t>
      </w:r>
      <w:proofErr w:type="gramStart"/>
      <w:r w:rsidRPr="005F5FE3">
        <w:rPr>
          <w:rFonts w:asciiTheme="majorBidi" w:hAnsiTheme="majorBidi" w:cstheme="majorBidi"/>
          <w:sz w:val="24"/>
          <w:szCs w:val="24"/>
        </w:rPr>
        <w:t>This ranking reveals</w:t>
      </w:r>
      <w:proofErr w:type="gramEnd"/>
      <w:r w:rsidRPr="005F5FE3">
        <w:rPr>
          <w:rFonts w:asciiTheme="majorBidi" w:hAnsiTheme="majorBidi" w:cstheme="majorBidi"/>
          <w:sz w:val="24"/>
          <w:szCs w:val="24"/>
        </w:rPr>
        <w:t xml:space="preserve"> which organizational factors exert the strongest influence on project success.</w:t>
      </w:r>
    </w:p>
    <w:p w14:paraId="7104461C" w14:textId="64AB670E" w:rsidR="000B530E" w:rsidRPr="005F5FE3" w:rsidRDefault="000B530E" w:rsidP="005034EA">
      <w:pPr>
        <w:spacing w:line="360" w:lineRule="auto"/>
        <w:jc w:val="both"/>
        <w:rPr>
          <w:i/>
          <w:iCs/>
          <w:color w:val="1F497D" w:themeColor="text2"/>
          <w:sz w:val="18"/>
          <w:szCs w:val="18"/>
        </w:rPr>
      </w:pPr>
      <w:r w:rsidRPr="005F5FE3">
        <w:rPr>
          <w:i/>
          <w:iCs/>
          <w:color w:val="1F497D" w:themeColor="text2"/>
          <w:sz w:val="18"/>
          <w:szCs w:val="18"/>
        </w:rPr>
        <w:t xml:space="preserve">Table </w:t>
      </w:r>
      <w:proofErr w:type="gramStart"/>
      <w:r w:rsidRPr="005F5FE3">
        <w:rPr>
          <w:i/>
          <w:iCs/>
          <w:color w:val="1F497D" w:themeColor="text2"/>
          <w:sz w:val="18"/>
          <w:szCs w:val="18"/>
        </w:rPr>
        <w:t xml:space="preserve">( </w:t>
      </w:r>
      <w:r w:rsidR="00FD359A">
        <w:rPr>
          <w:i/>
          <w:iCs/>
          <w:color w:val="1F497D" w:themeColor="text2"/>
          <w:sz w:val="18"/>
          <w:szCs w:val="18"/>
        </w:rPr>
        <w:t>6</w:t>
      </w:r>
      <w:r w:rsidR="0057708D">
        <w:rPr>
          <w:i/>
          <w:iCs/>
          <w:color w:val="1F497D" w:themeColor="text2"/>
          <w:sz w:val="18"/>
          <w:szCs w:val="18"/>
        </w:rPr>
        <w:t>4</w:t>
      </w:r>
      <w:proofErr w:type="gramEnd"/>
      <w:r w:rsidRPr="005F5FE3">
        <w:rPr>
          <w:i/>
          <w:iCs/>
          <w:color w:val="1F497D" w:themeColor="text2"/>
          <w:sz w:val="18"/>
          <w:szCs w:val="18"/>
        </w:rPr>
        <w:t>) Sub-Hypothesis Result (H1A-H1F) with Ranking by Effect Size</w:t>
      </w:r>
    </w:p>
    <w:tbl>
      <w:tblPr>
        <w:tblW w:w="10289" w:type="dxa"/>
        <w:tblLook w:val="04A0" w:firstRow="1" w:lastRow="0" w:firstColumn="1" w:lastColumn="0" w:noHBand="0" w:noVBand="1"/>
      </w:tblPr>
      <w:tblGrid>
        <w:gridCol w:w="670"/>
        <w:gridCol w:w="1220"/>
        <w:gridCol w:w="2132"/>
        <w:gridCol w:w="1191"/>
        <w:gridCol w:w="1352"/>
        <w:gridCol w:w="859"/>
        <w:gridCol w:w="2865"/>
      </w:tblGrid>
      <w:tr w:rsidR="000B530E" w:rsidRPr="00CC051F" w14:paraId="67FF991B" w14:textId="77777777" w:rsidTr="00CC051F">
        <w:trPr>
          <w:trHeight w:val="313"/>
        </w:trPr>
        <w:tc>
          <w:tcPr>
            <w:tcW w:w="10289" w:type="dxa"/>
            <w:gridSpan w:val="7"/>
            <w:tcBorders>
              <w:top w:val="single" w:sz="4" w:space="0" w:color="auto"/>
              <w:left w:val="single" w:sz="4" w:space="0" w:color="auto"/>
              <w:bottom w:val="single" w:sz="4" w:space="0" w:color="auto"/>
              <w:right w:val="single" w:sz="4" w:space="0" w:color="000000"/>
            </w:tcBorders>
            <w:shd w:val="clear" w:color="auto" w:fill="D9D9D9" w:themeFill="background1" w:themeFillShade="D9"/>
            <w:noWrap/>
            <w:vAlign w:val="bottom"/>
            <w:hideMark/>
          </w:tcPr>
          <w:p w14:paraId="06939D20" w14:textId="77777777" w:rsidR="000B530E" w:rsidRPr="00CC051F" w:rsidRDefault="000B530E" w:rsidP="006B00E0">
            <w:pPr>
              <w:spacing w:after="0" w:line="240" w:lineRule="auto"/>
              <w:jc w:val="center"/>
              <w:rPr>
                <w:rFonts w:ascii="Calibri" w:eastAsia="Times New Roman" w:hAnsi="Calibri" w:cs="Calibri"/>
                <w:b/>
                <w:bCs/>
                <w:color w:val="000000"/>
              </w:rPr>
            </w:pPr>
            <w:r w:rsidRPr="00CC051F">
              <w:rPr>
                <w:rFonts w:ascii="Calibri" w:eastAsia="Times New Roman" w:hAnsi="Calibri" w:cs="Calibri"/>
                <w:b/>
                <w:bCs/>
                <w:color w:val="000000"/>
              </w:rPr>
              <w:t xml:space="preserve">SUB-HYPOTHESIS RESULTS (H1A-H1F): </w:t>
            </w:r>
          </w:p>
        </w:tc>
      </w:tr>
      <w:tr w:rsidR="000B530E" w:rsidRPr="00CC051F" w14:paraId="089FE841" w14:textId="77777777" w:rsidTr="00CC051F">
        <w:trPr>
          <w:trHeight w:val="873"/>
        </w:trPr>
        <w:tc>
          <w:tcPr>
            <w:tcW w:w="670"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53A1A1C2" w14:textId="77777777" w:rsidR="000B530E" w:rsidRPr="00CC051F" w:rsidRDefault="000B530E" w:rsidP="006B00E0">
            <w:pPr>
              <w:spacing w:after="0" w:line="240" w:lineRule="auto"/>
              <w:jc w:val="center"/>
              <w:rPr>
                <w:rFonts w:ascii="Segoe UI" w:eastAsia="Times New Roman" w:hAnsi="Segoe UI" w:cs="Segoe UI"/>
                <w:b/>
                <w:bCs/>
                <w:color w:val="000000"/>
                <w:sz w:val="19"/>
                <w:szCs w:val="19"/>
              </w:rPr>
            </w:pPr>
            <w:r w:rsidRPr="00CC051F">
              <w:rPr>
                <w:rFonts w:ascii="Segoe UI" w:eastAsia="Times New Roman" w:hAnsi="Segoe UI" w:cs="Segoe UI"/>
                <w:b/>
                <w:bCs/>
                <w:color w:val="000000"/>
                <w:sz w:val="19"/>
                <w:szCs w:val="19"/>
              </w:rPr>
              <w:t>Rank</w:t>
            </w:r>
          </w:p>
        </w:tc>
        <w:tc>
          <w:tcPr>
            <w:tcW w:w="1220" w:type="dxa"/>
            <w:tcBorders>
              <w:top w:val="nil"/>
              <w:left w:val="nil"/>
              <w:bottom w:val="single" w:sz="4" w:space="0" w:color="auto"/>
              <w:right w:val="single" w:sz="4" w:space="0" w:color="auto"/>
            </w:tcBorders>
            <w:shd w:val="clear" w:color="auto" w:fill="D9D9D9" w:themeFill="background1" w:themeFillShade="D9"/>
            <w:vAlign w:val="center"/>
            <w:hideMark/>
          </w:tcPr>
          <w:p w14:paraId="7AC78077" w14:textId="77777777" w:rsidR="000B530E" w:rsidRPr="00CC051F" w:rsidRDefault="000B530E" w:rsidP="006B00E0">
            <w:pPr>
              <w:spacing w:after="0" w:line="240" w:lineRule="auto"/>
              <w:jc w:val="center"/>
              <w:rPr>
                <w:rFonts w:ascii="Segoe UI" w:eastAsia="Times New Roman" w:hAnsi="Segoe UI" w:cs="Segoe UI"/>
                <w:b/>
                <w:bCs/>
                <w:color w:val="000000"/>
                <w:sz w:val="19"/>
                <w:szCs w:val="19"/>
              </w:rPr>
            </w:pPr>
            <w:r w:rsidRPr="00CC051F">
              <w:rPr>
                <w:rFonts w:ascii="Segoe UI" w:eastAsia="Times New Roman" w:hAnsi="Segoe UI" w:cs="Segoe UI"/>
                <w:b/>
                <w:bCs/>
                <w:color w:val="000000"/>
                <w:sz w:val="19"/>
                <w:szCs w:val="19"/>
              </w:rPr>
              <w:t>Hypothesis</w:t>
            </w:r>
          </w:p>
        </w:tc>
        <w:tc>
          <w:tcPr>
            <w:tcW w:w="2132" w:type="dxa"/>
            <w:tcBorders>
              <w:top w:val="nil"/>
              <w:left w:val="nil"/>
              <w:bottom w:val="single" w:sz="4" w:space="0" w:color="auto"/>
              <w:right w:val="single" w:sz="4" w:space="0" w:color="auto"/>
            </w:tcBorders>
            <w:shd w:val="clear" w:color="auto" w:fill="D9D9D9" w:themeFill="background1" w:themeFillShade="D9"/>
            <w:vAlign w:val="center"/>
            <w:hideMark/>
          </w:tcPr>
          <w:p w14:paraId="52985223" w14:textId="77777777" w:rsidR="000B530E" w:rsidRPr="00CC051F" w:rsidRDefault="000B530E" w:rsidP="006B00E0">
            <w:pPr>
              <w:spacing w:after="0" w:line="240" w:lineRule="auto"/>
              <w:jc w:val="center"/>
              <w:rPr>
                <w:rFonts w:ascii="Segoe UI" w:eastAsia="Times New Roman" w:hAnsi="Segoe UI" w:cs="Segoe UI"/>
                <w:b/>
                <w:bCs/>
                <w:color w:val="000000"/>
                <w:sz w:val="19"/>
                <w:szCs w:val="19"/>
              </w:rPr>
            </w:pPr>
            <w:r w:rsidRPr="00CC051F">
              <w:rPr>
                <w:rFonts w:ascii="Segoe UI" w:eastAsia="Times New Roman" w:hAnsi="Segoe UI" w:cs="Segoe UI"/>
                <w:b/>
                <w:bCs/>
                <w:color w:val="000000"/>
                <w:sz w:val="19"/>
                <w:szCs w:val="19"/>
              </w:rPr>
              <w:t>Variable</w:t>
            </w:r>
          </w:p>
        </w:tc>
        <w:tc>
          <w:tcPr>
            <w:tcW w:w="1188" w:type="dxa"/>
            <w:tcBorders>
              <w:top w:val="nil"/>
              <w:left w:val="nil"/>
              <w:bottom w:val="single" w:sz="4" w:space="0" w:color="auto"/>
              <w:right w:val="single" w:sz="4" w:space="0" w:color="auto"/>
            </w:tcBorders>
            <w:shd w:val="clear" w:color="auto" w:fill="D9D9D9" w:themeFill="background1" w:themeFillShade="D9"/>
            <w:vAlign w:val="center"/>
            <w:hideMark/>
          </w:tcPr>
          <w:p w14:paraId="3893DAC3" w14:textId="77777777" w:rsidR="000B530E" w:rsidRPr="00CC051F" w:rsidRDefault="000B530E" w:rsidP="006B00E0">
            <w:pPr>
              <w:spacing w:after="0" w:line="240" w:lineRule="auto"/>
              <w:jc w:val="center"/>
              <w:rPr>
                <w:rFonts w:ascii="Segoe UI" w:eastAsia="Times New Roman" w:hAnsi="Segoe UI" w:cs="Segoe UI"/>
                <w:b/>
                <w:bCs/>
                <w:color w:val="000000"/>
                <w:sz w:val="19"/>
                <w:szCs w:val="19"/>
              </w:rPr>
            </w:pPr>
            <w:r w:rsidRPr="00CC051F">
              <w:rPr>
                <w:rFonts w:ascii="Segoe UI" w:eastAsia="Times New Roman" w:hAnsi="Segoe UI" w:cs="Segoe UI"/>
                <w:b/>
                <w:bCs/>
                <w:color w:val="000000"/>
                <w:sz w:val="19"/>
                <w:szCs w:val="19"/>
              </w:rPr>
              <w:t>B₁ Coefficient</w:t>
            </w:r>
          </w:p>
        </w:tc>
        <w:tc>
          <w:tcPr>
            <w:tcW w:w="1352" w:type="dxa"/>
            <w:tcBorders>
              <w:top w:val="nil"/>
              <w:left w:val="nil"/>
              <w:bottom w:val="single" w:sz="4" w:space="0" w:color="auto"/>
              <w:right w:val="single" w:sz="4" w:space="0" w:color="auto"/>
            </w:tcBorders>
            <w:shd w:val="clear" w:color="auto" w:fill="D9D9D9" w:themeFill="background1" w:themeFillShade="D9"/>
            <w:vAlign w:val="center"/>
            <w:hideMark/>
          </w:tcPr>
          <w:p w14:paraId="1B3C40B6" w14:textId="77777777" w:rsidR="000B530E" w:rsidRPr="00CC051F" w:rsidRDefault="000B530E" w:rsidP="006B00E0">
            <w:pPr>
              <w:spacing w:after="0" w:line="240" w:lineRule="auto"/>
              <w:jc w:val="center"/>
              <w:rPr>
                <w:rFonts w:ascii="Segoe UI" w:eastAsia="Times New Roman" w:hAnsi="Segoe UI" w:cs="Segoe UI"/>
                <w:b/>
                <w:bCs/>
                <w:color w:val="000000"/>
                <w:sz w:val="19"/>
                <w:szCs w:val="19"/>
              </w:rPr>
            </w:pPr>
            <w:r w:rsidRPr="00CC051F">
              <w:rPr>
                <w:rFonts w:ascii="Segoe UI" w:eastAsia="Times New Roman" w:hAnsi="Segoe UI" w:cs="Segoe UI"/>
                <w:b/>
                <w:bCs/>
                <w:color w:val="000000"/>
                <w:sz w:val="19"/>
                <w:szCs w:val="19"/>
              </w:rPr>
              <w:t>Effect Magnitude</w:t>
            </w:r>
          </w:p>
        </w:tc>
        <w:tc>
          <w:tcPr>
            <w:tcW w:w="859" w:type="dxa"/>
            <w:tcBorders>
              <w:top w:val="nil"/>
              <w:left w:val="nil"/>
              <w:bottom w:val="single" w:sz="4" w:space="0" w:color="auto"/>
              <w:right w:val="single" w:sz="4" w:space="0" w:color="auto"/>
            </w:tcBorders>
            <w:shd w:val="clear" w:color="auto" w:fill="D9D9D9" w:themeFill="background1" w:themeFillShade="D9"/>
            <w:vAlign w:val="center"/>
            <w:hideMark/>
          </w:tcPr>
          <w:p w14:paraId="718B3FBC" w14:textId="77777777" w:rsidR="000B530E" w:rsidRPr="00CC051F" w:rsidRDefault="000B530E" w:rsidP="006B00E0">
            <w:pPr>
              <w:spacing w:after="0" w:line="240" w:lineRule="auto"/>
              <w:jc w:val="center"/>
              <w:rPr>
                <w:rFonts w:ascii="Segoe UI" w:eastAsia="Times New Roman" w:hAnsi="Segoe UI" w:cs="Segoe UI"/>
                <w:b/>
                <w:bCs/>
                <w:color w:val="000000"/>
                <w:sz w:val="19"/>
                <w:szCs w:val="19"/>
              </w:rPr>
            </w:pPr>
            <w:r w:rsidRPr="00CC051F">
              <w:rPr>
                <w:rFonts w:ascii="Segoe UI" w:eastAsia="Times New Roman" w:hAnsi="Segoe UI" w:cs="Segoe UI"/>
                <w:b/>
                <w:bCs/>
                <w:color w:val="000000"/>
                <w:sz w:val="19"/>
                <w:szCs w:val="19"/>
              </w:rPr>
              <w:t>p-value</w:t>
            </w:r>
          </w:p>
        </w:tc>
        <w:tc>
          <w:tcPr>
            <w:tcW w:w="2865" w:type="dxa"/>
            <w:tcBorders>
              <w:top w:val="nil"/>
              <w:left w:val="nil"/>
              <w:bottom w:val="single" w:sz="4" w:space="0" w:color="auto"/>
              <w:right w:val="single" w:sz="4" w:space="0" w:color="auto"/>
            </w:tcBorders>
            <w:shd w:val="clear" w:color="auto" w:fill="D9D9D9" w:themeFill="background1" w:themeFillShade="D9"/>
            <w:vAlign w:val="center"/>
            <w:hideMark/>
          </w:tcPr>
          <w:p w14:paraId="0619034A" w14:textId="77777777" w:rsidR="000B530E" w:rsidRPr="00CC051F" w:rsidRDefault="000B530E" w:rsidP="006B00E0">
            <w:pPr>
              <w:spacing w:after="0" w:line="240" w:lineRule="auto"/>
              <w:jc w:val="center"/>
              <w:rPr>
                <w:rFonts w:ascii="Segoe UI" w:eastAsia="Times New Roman" w:hAnsi="Segoe UI" w:cs="Segoe UI"/>
                <w:b/>
                <w:bCs/>
                <w:color w:val="000000"/>
                <w:sz w:val="19"/>
                <w:szCs w:val="19"/>
              </w:rPr>
            </w:pPr>
            <w:r w:rsidRPr="00CC051F">
              <w:rPr>
                <w:rFonts w:ascii="Segoe UI" w:eastAsia="Times New Roman" w:hAnsi="Segoe UI" w:cs="Segoe UI"/>
                <w:b/>
                <w:bCs/>
                <w:color w:val="000000"/>
                <w:sz w:val="19"/>
                <w:szCs w:val="19"/>
              </w:rPr>
              <w:t>Interpretation</w:t>
            </w:r>
          </w:p>
        </w:tc>
      </w:tr>
      <w:tr w:rsidR="000B530E" w:rsidRPr="005F5FE3" w14:paraId="4781F797" w14:textId="77777777" w:rsidTr="000B530E">
        <w:trPr>
          <w:trHeight w:val="582"/>
        </w:trPr>
        <w:tc>
          <w:tcPr>
            <w:tcW w:w="670" w:type="dxa"/>
            <w:tcBorders>
              <w:top w:val="nil"/>
              <w:left w:val="single" w:sz="4" w:space="0" w:color="auto"/>
              <w:bottom w:val="single" w:sz="4" w:space="0" w:color="auto"/>
              <w:right w:val="single" w:sz="4" w:space="0" w:color="auto"/>
            </w:tcBorders>
            <w:vAlign w:val="center"/>
            <w:hideMark/>
          </w:tcPr>
          <w:p w14:paraId="799DCC31"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1</w:t>
            </w:r>
          </w:p>
        </w:tc>
        <w:tc>
          <w:tcPr>
            <w:tcW w:w="1220" w:type="dxa"/>
            <w:tcBorders>
              <w:top w:val="nil"/>
              <w:left w:val="nil"/>
              <w:bottom w:val="single" w:sz="4" w:space="0" w:color="auto"/>
              <w:right w:val="single" w:sz="4" w:space="0" w:color="auto"/>
            </w:tcBorders>
            <w:vAlign w:val="center"/>
            <w:hideMark/>
          </w:tcPr>
          <w:p w14:paraId="35AF780D"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H1E</w:t>
            </w:r>
          </w:p>
        </w:tc>
        <w:tc>
          <w:tcPr>
            <w:tcW w:w="2132" w:type="dxa"/>
            <w:tcBorders>
              <w:top w:val="nil"/>
              <w:left w:val="nil"/>
              <w:bottom w:val="single" w:sz="4" w:space="0" w:color="auto"/>
              <w:right w:val="single" w:sz="4" w:space="0" w:color="auto"/>
            </w:tcBorders>
            <w:vAlign w:val="center"/>
            <w:hideMark/>
          </w:tcPr>
          <w:p w14:paraId="279D5521"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Workforce Development</w:t>
            </w:r>
          </w:p>
        </w:tc>
        <w:tc>
          <w:tcPr>
            <w:tcW w:w="1188" w:type="dxa"/>
            <w:tcBorders>
              <w:top w:val="nil"/>
              <w:left w:val="nil"/>
              <w:bottom w:val="single" w:sz="4" w:space="0" w:color="auto"/>
              <w:right w:val="single" w:sz="4" w:space="0" w:color="auto"/>
            </w:tcBorders>
            <w:vAlign w:val="center"/>
            <w:hideMark/>
          </w:tcPr>
          <w:p w14:paraId="59D794A0"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2.91</w:t>
            </w:r>
          </w:p>
        </w:tc>
        <w:tc>
          <w:tcPr>
            <w:tcW w:w="1352" w:type="dxa"/>
            <w:tcBorders>
              <w:top w:val="nil"/>
              <w:left w:val="nil"/>
              <w:bottom w:val="single" w:sz="4" w:space="0" w:color="auto"/>
              <w:right w:val="single" w:sz="4" w:space="0" w:color="auto"/>
            </w:tcBorders>
            <w:vAlign w:val="center"/>
            <w:hideMark/>
          </w:tcPr>
          <w:p w14:paraId="3E6D9C76"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STRONGEST</w:t>
            </w:r>
          </w:p>
        </w:tc>
        <w:tc>
          <w:tcPr>
            <w:tcW w:w="859" w:type="dxa"/>
            <w:tcBorders>
              <w:top w:val="nil"/>
              <w:left w:val="nil"/>
              <w:bottom w:val="single" w:sz="4" w:space="0" w:color="auto"/>
              <w:right w:val="single" w:sz="4" w:space="0" w:color="auto"/>
            </w:tcBorders>
            <w:vAlign w:val="center"/>
            <w:hideMark/>
          </w:tcPr>
          <w:p w14:paraId="0E1828A5"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w:t>
            </w:r>
          </w:p>
        </w:tc>
        <w:tc>
          <w:tcPr>
            <w:tcW w:w="2865" w:type="dxa"/>
            <w:tcBorders>
              <w:top w:val="nil"/>
              <w:left w:val="nil"/>
              <w:bottom w:val="single" w:sz="4" w:space="0" w:color="auto"/>
              <w:right w:val="single" w:sz="4" w:space="0" w:color="auto"/>
            </w:tcBorders>
            <w:vAlign w:val="center"/>
            <w:hideMark/>
          </w:tcPr>
          <w:p w14:paraId="4FDC0A3F" w14:textId="77777777" w:rsidR="000B530E" w:rsidRPr="005F5FE3" w:rsidRDefault="000B530E"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Every 1-unit increase in workforce development increases outcomes by 2.91 units</w:t>
            </w:r>
          </w:p>
        </w:tc>
      </w:tr>
      <w:tr w:rsidR="000B530E" w:rsidRPr="005F5FE3" w14:paraId="140C27FB" w14:textId="77777777" w:rsidTr="000B530E">
        <w:trPr>
          <w:trHeight w:val="582"/>
        </w:trPr>
        <w:tc>
          <w:tcPr>
            <w:tcW w:w="670" w:type="dxa"/>
            <w:tcBorders>
              <w:top w:val="nil"/>
              <w:left w:val="single" w:sz="4" w:space="0" w:color="auto"/>
              <w:bottom w:val="single" w:sz="4" w:space="0" w:color="auto"/>
              <w:right w:val="single" w:sz="4" w:space="0" w:color="auto"/>
            </w:tcBorders>
            <w:vAlign w:val="center"/>
            <w:hideMark/>
          </w:tcPr>
          <w:p w14:paraId="60043A7D"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2</w:t>
            </w:r>
          </w:p>
        </w:tc>
        <w:tc>
          <w:tcPr>
            <w:tcW w:w="1220" w:type="dxa"/>
            <w:tcBorders>
              <w:top w:val="nil"/>
              <w:left w:val="nil"/>
              <w:bottom w:val="single" w:sz="4" w:space="0" w:color="auto"/>
              <w:right w:val="single" w:sz="4" w:space="0" w:color="auto"/>
            </w:tcBorders>
            <w:vAlign w:val="center"/>
            <w:hideMark/>
          </w:tcPr>
          <w:p w14:paraId="1D44B710"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H1D</w:t>
            </w:r>
          </w:p>
        </w:tc>
        <w:tc>
          <w:tcPr>
            <w:tcW w:w="2132" w:type="dxa"/>
            <w:tcBorders>
              <w:top w:val="nil"/>
              <w:left w:val="nil"/>
              <w:bottom w:val="single" w:sz="4" w:space="0" w:color="auto"/>
              <w:right w:val="single" w:sz="4" w:space="0" w:color="auto"/>
            </w:tcBorders>
            <w:vAlign w:val="center"/>
            <w:hideMark/>
          </w:tcPr>
          <w:p w14:paraId="702F98A2"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Infrastructure Compatibility</w:t>
            </w:r>
          </w:p>
        </w:tc>
        <w:tc>
          <w:tcPr>
            <w:tcW w:w="1188" w:type="dxa"/>
            <w:tcBorders>
              <w:top w:val="nil"/>
              <w:left w:val="nil"/>
              <w:bottom w:val="single" w:sz="4" w:space="0" w:color="auto"/>
              <w:right w:val="single" w:sz="4" w:space="0" w:color="auto"/>
            </w:tcBorders>
            <w:vAlign w:val="center"/>
            <w:hideMark/>
          </w:tcPr>
          <w:p w14:paraId="6CFF650D"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2.75</w:t>
            </w:r>
          </w:p>
        </w:tc>
        <w:tc>
          <w:tcPr>
            <w:tcW w:w="1352" w:type="dxa"/>
            <w:tcBorders>
              <w:top w:val="nil"/>
              <w:left w:val="nil"/>
              <w:bottom w:val="single" w:sz="4" w:space="0" w:color="auto"/>
              <w:right w:val="single" w:sz="4" w:space="0" w:color="auto"/>
            </w:tcBorders>
            <w:vAlign w:val="center"/>
            <w:hideMark/>
          </w:tcPr>
          <w:p w14:paraId="1CD49AA3"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VERY STRONG</w:t>
            </w:r>
          </w:p>
        </w:tc>
        <w:tc>
          <w:tcPr>
            <w:tcW w:w="859" w:type="dxa"/>
            <w:tcBorders>
              <w:top w:val="nil"/>
              <w:left w:val="nil"/>
              <w:bottom w:val="single" w:sz="4" w:space="0" w:color="auto"/>
              <w:right w:val="single" w:sz="4" w:space="0" w:color="auto"/>
            </w:tcBorders>
            <w:vAlign w:val="center"/>
            <w:hideMark/>
          </w:tcPr>
          <w:p w14:paraId="233D1CE2"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w:t>
            </w:r>
          </w:p>
        </w:tc>
        <w:tc>
          <w:tcPr>
            <w:tcW w:w="2865" w:type="dxa"/>
            <w:tcBorders>
              <w:top w:val="nil"/>
              <w:left w:val="nil"/>
              <w:bottom w:val="single" w:sz="4" w:space="0" w:color="auto"/>
              <w:right w:val="single" w:sz="4" w:space="0" w:color="auto"/>
            </w:tcBorders>
            <w:vAlign w:val="center"/>
            <w:hideMark/>
          </w:tcPr>
          <w:p w14:paraId="7A89D062" w14:textId="77777777" w:rsidR="000B530E" w:rsidRPr="005F5FE3" w:rsidRDefault="000B530E"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Every 1-unit increase in infrastructure compatibility increases outcomes by 2.75 units</w:t>
            </w:r>
          </w:p>
        </w:tc>
      </w:tr>
      <w:tr w:rsidR="000B530E" w:rsidRPr="005F5FE3" w14:paraId="07DCEE32" w14:textId="77777777" w:rsidTr="000B530E">
        <w:trPr>
          <w:trHeight w:val="582"/>
        </w:trPr>
        <w:tc>
          <w:tcPr>
            <w:tcW w:w="670" w:type="dxa"/>
            <w:tcBorders>
              <w:top w:val="nil"/>
              <w:left w:val="single" w:sz="4" w:space="0" w:color="auto"/>
              <w:bottom w:val="single" w:sz="4" w:space="0" w:color="auto"/>
              <w:right w:val="single" w:sz="4" w:space="0" w:color="auto"/>
            </w:tcBorders>
            <w:vAlign w:val="center"/>
            <w:hideMark/>
          </w:tcPr>
          <w:p w14:paraId="31667CB6"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3</w:t>
            </w:r>
          </w:p>
        </w:tc>
        <w:tc>
          <w:tcPr>
            <w:tcW w:w="1220" w:type="dxa"/>
            <w:tcBorders>
              <w:top w:val="nil"/>
              <w:left w:val="nil"/>
              <w:bottom w:val="single" w:sz="4" w:space="0" w:color="auto"/>
              <w:right w:val="single" w:sz="4" w:space="0" w:color="auto"/>
            </w:tcBorders>
            <w:vAlign w:val="center"/>
            <w:hideMark/>
          </w:tcPr>
          <w:p w14:paraId="43CB1242"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H1F</w:t>
            </w:r>
          </w:p>
        </w:tc>
        <w:tc>
          <w:tcPr>
            <w:tcW w:w="2132" w:type="dxa"/>
            <w:tcBorders>
              <w:top w:val="nil"/>
              <w:left w:val="nil"/>
              <w:bottom w:val="single" w:sz="4" w:space="0" w:color="auto"/>
              <w:right w:val="single" w:sz="4" w:space="0" w:color="auto"/>
            </w:tcBorders>
            <w:vAlign w:val="center"/>
            <w:hideMark/>
          </w:tcPr>
          <w:p w14:paraId="60883408"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Ethical Considerations</w:t>
            </w:r>
          </w:p>
        </w:tc>
        <w:tc>
          <w:tcPr>
            <w:tcW w:w="1188" w:type="dxa"/>
            <w:tcBorders>
              <w:top w:val="nil"/>
              <w:left w:val="nil"/>
              <w:bottom w:val="single" w:sz="4" w:space="0" w:color="auto"/>
              <w:right w:val="single" w:sz="4" w:space="0" w:color="auto"/>
            </w:tcBorders>
            <w:vAlign w:val="center"/>
            <w:hideMark/>
          </w:tcPr>
          <w:p w14:paraId="644110BD"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1.97</w:t>
            </w:r>
          </w:p>
        </w:tc>
        <w:tc>
          <w:tcPr>
            <w:tcW w:w="1352" w:type="dxa"/>
            <w:tcBorders>
              <w:top w:val="nil"/>
              <w:left w:val="nil"/>
              <w:bottom w:val="single" w:sz="4" w:space="0" w:color="auto"/>
              <w:right w:val="single" w:sz="4" w:space="0" w:color="auto"/>
            </w:tcBorders>
            <w:vAlign w:val="center"/>
            <w:hideMark/>
          </w:tcPr>
          <w:p w14:paraId="2F2C09D6"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STRONG</w:t>
            </w:r>
          </w:p>
        </w:tc>
        <w:tc>
          <w:tcPr>
            <w:tcW w:w="859" w:type="dxa"/>
            <w:tcBorders>
              <w:top w:val="nil"/>
              <w:left w:val="nil"/>
              <w:bottom w:val="single" w:sz="4" w:space="0" w:color="auto"/>
              <w:right w:val="single" w:sz="4" w:space="0" w:color="auto"/>
            </w:tcBorders>
            <w:vAlign w:val="center"/>
            <w:hideMark/>
          </w:tcPr>
          <w:p w14:paraId="47823527"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0.001</w:t>
            </w:r>
          </w:p>
        </w:tc>
        <w:tc>
          <w:tcPr>
            <w:tcW w:w="2865" w:type="dxa"/>
            <w:tcBorders>
              <w:top w:val="nil"/>
              <w:left w:val="nil"/>
              <w:bottom w:val="single" w:sz="4" w:space="0" w:color="auto"/>
              <w:right w:val="single" w:sz="4" w:space="0" w:color="auto"/>
            </w:tcBorders>
            <w:vAlign w:val="center"/>
            <w:hideMark/>
          </w:tcPr>
          <w:p w14:paraId="693DEDE9" w14:textId="77777777" w:rsidR="000B530E" w:rsidRPr="005F5FE3" w:rsidRDefault="000B530E"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Every 1-unit increase in ethics increases outcomes by 1.97 units</w:t>
            </w:r>
          </w:p>
        </w:tc>
      </w:tr>
      <w:tr w:rsidR="000B530E" w:rsidRPr="005F5FE3" w14:paraId="77DADC65" w14:textId="77777777" w:rsidTr="000B530E">
        <w:trPr>
          <w:trHeight w:val="582"/>
        </w:trPr>
        <w:tc>
          <w:tcPr>
            <w:tcW w:w="670" w:type="dxa"/>
            <w:tcBorders>
              <w:top w:val="nil"/>
              <w:left w:val="single" w:sz="4" w:space="0" w:color="auto"/>
              <w:bottom w:val="single" w:sz="4" w:space="0" w:color="auto"/>
              <w:right w:val="single" w:sz="4" w:space="0" w:color="auto"/>
            </w:tcBorders>
            <w:vAlign w:val="center"/>
            <w:hideMark/>
          </w:tcPr>
          <w:p w14:paraId="41AAB2E1"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lastRenderedPageBreak/>
              <w:t>4</w:t>
            </w:r>
          </w:p>
        </w:tc>
        <w:tc>
          <w:tcPr>
            <w:tcW w:w="1220" w:type="dxa"/>
            <w:tcBorders>
              <w:top w:val="nil"/>
              <w:left w:val="nil"/>
              <w:bottom w:val="single" w:sz="4" w:space="0" w:color="auto"/>
              <w:right w:val="single" w:sz="4" w:space="0" w:color="auto"/>
            </w:tcBorders>
            <w:vAlign w:val="center"/>
            <w:hideMark/>
          </w:tcPr>
          <w:p w14:paraId="4C9D3CDA"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H1B</w:t>
            </w:r>
          </w:p>
        </w:tc>
        <w:tc>
          <w:tcPr>
            <w:tcW w:w="2132" w:type="dxa"/>
            <w:tcBorders>
              <w:top w:val="nil"/>
              <w:left w:val="nil"/>
              <w:bottom w:val="single" w:sz="4" w:space="0" w:color="auto"/>
              <w:right w:val="single" w:sz="4" w:space="0" w:color="auto"/>
            </w:tcBorders>
            <w:vAlign w:val="center"/>
            <w:hideMark/>
          </w:tcPr>
          <w:p w14:paraId="47344C3D"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Resistance to Change</w:t>
            </w:r>
          </w:p>
        </w:tc>
        <w:tc>
          <w:tcPr>
            <w:tcW w:w="1188" w:type="dxa"/>
            <w:tcBorders>
              <w:top w:val="nil"/>
              <w:left w:val="nil"/>
              <w:bottom w:val="single" w:sz="4" w:space="0" w:color="auto"/>
              <w:right w:val="single" w:sz="4" w:space="0" w:color="auto"/>
            </w:tcBorders>
            <w:vAlign w:val="center"/>
            <w:hideMark/>
          </w:tcPr>
          <w:p w14:paraId="3C5DA038"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1.82</w:t>
            </w:r>
          </w:p>
        </w:tc>
        <w:tc>
          <w:tcPr>
            <w:tcW w:w="1352" w:type="dxa"/>
            <w:tcBorders>
              <w:top w:val="nil"/>
              <w:left w:val="nil"/>
              <w:bottom w:val="single" w:sz="4" w:space="0" w:color="auto"/>
              <w:right w:val="single" w:sz="4" w:space="0" w:color="auto"/>
            </w:tcBorders>
            <w:vAlign w:val="center"/>
            <w:hideMark/>
          </w:tcPr>
          <w:p w14:paraId="6ED858EF"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STRONG</w:t>
            </w:r>
          </w:p>
        </w:tc>
        <w:tc>
          <w:tcPr>
            <w:tcW w:w="859" w:type="dxa"/>
            <w:tcBorders>
              <w:top w:val="nil"/>
              <w:left w:val="nil"/>
              <w:bottom w:val="single" w:sz="4" w:space="0" w:color="auto"/>
              <w:right w:val="single" w:sz="4" w:space="0" w:color="auto"/>
            </w:tcBorders>
            <w:vAlign w:val="center"/>
            <w:hideMark/>
          </w:tcPr>
          <w:p w14:paraId="7CD8CBCC"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w:t>
            </w:r>
          </w:p>
        </w:tc>
        <w:tc>
          <w:tcPr>
            <w:tcW w:w="2865" w:type="dxa"/>
            <w:tcBorders>
              <w:top w:val="nil"/>
              <w:left w:val="nil"/>
              <w:bottom w:val="single" w:sz="4" w:space="0" w:color="auto"/>
              <w:right w:val="single" w:sz="4" w:space="0" w:color="auto"/>
            </w:tcBorders>
            <w:vAlign w:val="center"/>
            <w:hideMark/>
          </w:tcPr>
          <w:p w14:paraId="240F3E6F" w14:textId="77777777" w:rsidR="000B530E" w:rsidRPr="005F5FE3" w:rsidRDefault="000B530E"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Every 1-unit increase in managing resistance increases outcomes by 1.82 units</w:t>
            </w:r>
          </w:p>
        </w:tc>
      </w:tr>
      <w:tr w:rsidR="000B530E" w:rsidRPr="005F5FE3" w14:paraId="7BBB55C7" w14:textId="77777777" w:rsidTr="000B530E">
        <w:trPr>
          <w:trHeight w:val="582"/>
        </w:trPr>
        <w:tc>
          <w:tcPr>
            <w:tcW w:w="670" w:type="dxa"/>
            <w:tcBorders>
              <w:top w:val="nil"/>
              <w:left w:val="single" w:sz="4" w:space="0" w:color="auto"/>
              <w:bottom w:val="single" w:sz="4" w:space="0" w:color="auto"/>
              <w:right w:val="single" w:sz="4" w:space="0" w:color="auto"/>
            </w:tcBorders>
            <w:vAlign w:val="center"/>
            <w:hideMark/>
          </w:tcPr>
          <w:p w14:paraId="2246181D"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5</w:t>
            </w:r>
          </w:p>
        </w:tc>
        <w:tc>
          <w:tcPr>
            <w:tcW w:w="1220" w:type="dxa"/>
            <w:tcBorders>
              <w:top w:val="nil"/>
              <w:left w:val="nil"/>
              <w:bottom w:val="single" w:sz="4" w:space="0" w:color="auto"/>
              <w:right w:val="single" w:sz="4" w:space="0" w:color="auto"/>
            </w:tcBorders>
            <w:vAlign w:val="center"/>
            <w:hideMark/>
          </w:tcPr>
          <w:p w14:paraId="7617C91A"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H1A</w:t>
            </w:r>
          </w:p>
        </w:tc>
        <w:tc>
          <w:tcPr>
            <w:tcW w:w="2132" w:type="dxa"/>
            <w:tcBorders>
              <w:top w:val="nil"/>
              <w:left w:val="nil"/>
              <w:bottom w:val="single" w:sz="4" w:space="0" w:color="auto"/>
              <w:right w:val="single" w:sz="4" w:space="0" w:color="auto"/>
            </w:tcBorders>
            <w:vAlign w:val="center"/>
            <w:hideMark/>
          </w:tcPr>
          <w:p w14:paraId="098AEFF9"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Data Privacy &amp; Security</w:t>
            </w:r>
          </w:p>
        </w:tc>
        <w:tc>
          <w:tcPr>
            <w:tcW w:w="1188" w:type="dxa"/>
            <w:tcBorders>
              <w:top w:val="nil"/>
              <w:left w:val="nil"/>
              <w:bottom w:val="single" w:sz="4" w:space="0" w:color="auto"/>
              <w:right w:val="single" w:sz="4" w:space="0" w:color="auto"/>
            </w:tcBorders>
            <w:vAlign w:val="center"/>
            <w:hideMark/>
          </w:tcPr>
          <w:p w14:paraId="3224CAF2"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1.52</w:t>
            </w:r>
          </w:p>
        </w:tc>
        <w:tc>
          <w:tcPr>
            <w:tcW w:w="1352" w:type="dxa"/>
            <w:tcBorders>
              <w:top w:val="nil"/>
              <w:left w:val="nil"/>
              <w:bottom w:val="single" w:sz="4" w:space="0" w:color="auto"/>
              <w:right w:val="single" w:sz="4" w:space="0" w:color="auto"/>
            </w:tcBorders>
            <w:vAlign w:val="center"/>
            <w:hideMark/>
          </w:tcPr>
          <w:p w14:paraId="488A7530"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MODERATE-STRONG</w:t>
            </w:r>
          </w:p>
        </w:tc>
        <w:tc>
          <w:tcPr>
            <w:tcW w:w="859" w:type="dxa"/>
            <w:tcBorders>
              <w:top w:val="nil"/>
              <w:left w:val="nil"/>
              <w:bottom w:val="single" w:sz="4" w:space="0" w:color="auto"/>
              <w:right w:val="single" w:sz="4" w:space="0" w:color="auto"/>
            </w:tcBorders>
            <w:vAlign w:val="center"/>
            <w:hideMark/>
          </w:tcPr>
          <w:p w14:paraId="02BE9306"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0.005</w:t>
            </w:r>
          </w:p>
        </w:tc>
        <w:tc>
          <w:tcPr>
            <w:tcW w:w="2865" w:type="dxa"/>
            <w:tcBorders>
              <w:top w:val="nil"/>
              <w:left w:val="nil"/>
              <w:bottom w:val="single" w:sz="4" w:space="0" w:color="auto"/>
              <w:right w:val="single" w:sz="4" w:space="0" w:color="auto"/>
            </w:tcBorders>
            <w:vAlign w:val="center"/>
            <w:hideMark/>
          </w:tcPr>
          <w:p w14:paraId="641B05D3" w14:textId="77777777" w:rsidR="000B530E" w:rsidRPr="005F5FE3" w:rsidRDefault="000B530E"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Every 1-unit increase in privacy/security increases outcomes by 1.52 units</w:t>
            </w:r>
          </w:p>
        </w:tc>
      </w:tr>
      <w:tr w:rsidR="000B530E" w:rsidRPr="005F5FE3" w14:paraId="2E08A30F" w14:textId="77777777" w:rsidTr="000B530E">
        <w:trPr>
          <w:trHeight w:val="582"/>
        </w:trPr>
        <w:tc>
          <w:tcPr>
            <w:tcW w:w="670" w:type="dxa"/>
            <w:tcBorders>
              <w:top w:val="nil"/>
              <w:left w:val="single" w:sz="4" w:space="0" w:color="auto"/>
              <w:bottom w:val="single" w:sz="4" w:space="0" w:color="auto"/>
              <w:right w:val="single" w:sz="4" w:space="0" w:color="auto"/>
            </w:tcBorders>
            <w:vAlign w:val="center"/>
            <w:hideMark/>
          </w:tcPr>
          <w:p w14:paraId="5CD6BA3D"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6</w:t>
            </w:r>
          </w:p>
        </w:tc>
        <w:tc>
          <w:tcPr>
            <w:tcW w:w="1220" w:type="dxa"/>
            <w:tcBorders>
              <w:top w:val="nil"/>
              <w:left w:val="nil"/>
              <w:bottom w:val="single" w:sz="4" w:space="0" w:color="auto"/>
              <w:right w:val="single" w:sz="4" w:space="0" w:color="auto"/>
            </w:tcBorders>
            <w:vAlign w:val="center"/>
            <w:hideMark/>
          </w:tcPr>
          <w:p w14:paraId="34B3953F"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H1C</w:t>
            </w:r>
          </w:p>
        </w:tc>
        <w:tc>
          <w:tcPr>
            <w:tcW w:w="2132" w:type="dxa"/>
            <w:tcBorders>
              <w:top w:val="nil"/>
              <w:left w:val="nil"/>
              <w:bottom w:val="single" w:sz="4" w:space="0" w:color="auto"/>
              <w:right w:val="single" w:sz="4" w:space="0" w:color="auto"/>
            </w:tcBorders>
            <w:vAlign w:val="center"/>
            <w:hideMark/>
          </w:tcPr>
          <w:p w14:paraId="6871589E"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Cost of AI Implementation</w:t>
            </w:r>
          </w:p>
        </w:tc>
        <w:tc>
          <w:tcPr>
            <w:tcW w:w="1188" w:type="dxa"/>
            <w:tcBorders>
              <w:top w:val="nil"/>
              <w:left w:val="nil"/>
              <w:bottom w:val="single" w:sz="4" w:space="0" w:color="auto"/>
              <w:right w:val="single" w:sz="4" w:space="0" w:color="auto"/>
            </w:tcBorders>
            <w:vAlign w:val="center"/>
            <w:hideMark/>
          </w:tcPr>
          <w:p w14:paraId="5F619138"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1.28</w:t>
            </w:r>
          </w:p>
        </w:tc>
        <w:tc>
          <w:tcPr>
            <w:tcW w:w="1352" w:type="dxa"/>
            <w:tcBorders>
              <w:top w:val="nil"/>
              <w:left w:val="nil"/>
              <w:bottom w:val="single" w:sz="4" w:space="0" w:color="auto"/>
              <w:right w:val="single" w:sz="4" w:space="0" w:color="auto"/>
            </w:tcBorders>
            <w:vAlign w:val="center"/>
            <w:hideMark/>
          </w:tcPr>
          <w:p w14:paraId="3D0CF9CB"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MODERATE</w:t>
            </w:r>
          </w:p>
        </w:tc>
        <w:tc>
          <w:tcPr>
            <w:tcW w:w="859" w:type="dxa"/>
            <w:tcBorders>
              <w:top w:val="nil"/>
              <w:left w:val="nil"/>
              <w:bottom w:val="single" w:sz="4" w:space="0" w:color="auto"/>
              <w:right w:val="single" w:sz="4" w:space="0" w:color="auto"/>
            </w:tcBorders>
            <w:vAlign w:val="center"/>
            <w:hideMark/>
          </w:tcPr>
          <w:p w14:paraId="35D7C287"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0.005</w:t>
            </w:r>
          </w:p>
        </w:tc>
        <w:tc>
          <w:tcPr>
            <w:tcW w:w="2865" w:type="dxa"/>
            <w:tcBorders>
              <w:top w:val="nil"/>
              <w:left w:val="nil"/>
              <w:bottom w:val="single" w:sz="4" w:space="0" w:color="auto"/>
              <w:right w:val="single" w:sz="4" w:space="0" w:color="auto"/>
            </w:tcBorders>
            <w:vAlign w:val="center"/>
            <w:hideMark/>
          </w:tcPr>
          <w:p w14:paraId="314E9075" w14:textId="77777777" w:rsidR="000B530E" w:rsidRPr="005F5FE3" w:rsidRDefault="000B530E"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Every 1-unit increase in cost increases outcomes by 1.28 units</w:t>
            </w:r>
          </w:p>
        </w:tc>
      </w:tr>
    </w:tbl>
    <w:p w14:paraId="73957222" w14:textId="77777777" w:rsidR="000B530E" w:rsidRPr="005F5FE3" w:rsidRDefault="000B530E" w:rsidP="00054460">
      <w:pPr>
        <w:spacing w:line="278" w:lineRule="auto"/>
      </w:pPr>
    </w:p>
    <w:p w14:paraId="061CFBEE" w14:textId="77777777" w:rsidR="000B530E" w:rsidRPr="005F5FE3" w:rsidRDefault="000B530E" w:rsidP="000B530E">
      <w:pPr>
        <w:rPr>
          <w:rFonts w:asciiTheme="majorBidi" w:hAnsiTheme="majorBidi" w:cstheme="majorBidi"/>
          <w:b/>
          <w:bCs/>
          <w:sz w:val="24"/>
          <w:szCs w:val="24"/>
        </w:rPr>
      </w:pPr>
      <w:r w:rsidRPr="005F5FE3">
        <w:rPr>
          <w:rFonts w:asciiTheme="majorBidi" w:hAnsiTheme="majorBidi" w:cstheme="majorBidi"/>
          <w:b/>
          <w:bCs/>
          <w:sz w:val="24"/>
          <w:szCs w:val="24"/>
        </w:rPr>
        <w:t xml:space="preserve">Key Findings &amp; Interpretation: </w:t>
      </w:r>
    </w:p>
    <w:p w14:paraId="20F988BE" w14:textId="77777777" w:rsidR="000B530E" w:rsidRPr="00395B8F" w:rsidRDefault="000B530E" w:rsidP="005034EA">
      <w:pPr>
        <w:jc w:val="both"/>
        <w:rPr>
          <w:rFonts w:asciiTheme="majorBidi" w:hAnsiTheme="majorBidi" w:cstheme="majorBidi"/>
          <w:sz w:val="24"/>
          <w:szCs w:val="24"/>
        </w:rPr>
      </w:pPr>
      <w:r w:rsidRPr="005F5FE3">
        <w:rPr>
          <w:rFonts w:asciiTheme="majorBidi" w:hAnsiTheme="majorBidi" w:cstheme="majorBidi"/>
          <w:sz w:val="24"/>
          <w:szCs w:val="24"/>
        </w:rPr>
        <w:t xml:space="preserve">Workforce Development (B=2.91) emerges as the strongest individual predictor, followed closely by Infrastructure Compatibility (B=2.75). All six factors show positive effects on outcomes in </w:t>
      </w:r>
      <w:r w:rsidRPr="00395B8F">
        <w:rPr>
          <w:rFonts w:asciiTheme="majorBidi" w:hAnsiTheme="majorBidi" w:cstheme="majorBidi"/>
          <w:sz w:val="24"/>
          <w:szCs w:val="24"/>
        </w:rPr>
        <w:t xml:space="preserve">simple regression, with effect sizes ranging from 1.28 (Cost) to 2.91 (Workforce Development). </w:t>
      </w:r>
      <w:r w:rsidRPr="00395B8F">
        <w:rPr>
          <w:rFonts w:asciiTheme="majorBidi" w:hAnsiTheme="majorBidi" w:cstheme="majorBidi"/>
          <w:sz w:val="24"/>
          <w:szCs w:val="24"/>
          <w:u w:val="single"/>
        </w:rPr>
        <w:t>This ranking indicates that organizational readiness across human capital, technical infrastructure, governance, and change management dimensions all contribute meaningfully to project success.</w:t>
      </w:r>
      <w:r w:rsidRPr="00395B8F">
        <w:rPr>
          <w:rFonts w:asciiTheme="majorBidi" w:hAnsiTheme="majorBidi" w:cstheme="majorBidi"/>
          <w:sz w:val="24"/>
          <w:szCs w:val="24"/>
        </w:rPr>
        <w:t xml:space="preserve"> </w:t>
      </w:r>
    </w:p>
    <w:p w14:paraId="70D13F4D" w14:textId="3DF97A7D" w:rsidR="00162C44" w:rsidRDefault="00162C44" w:rsidP="00162C44">
      <w:pPr>
        <w:jc w:val="both"/>
        <w:rPr>
          <w:rFonts w:asciiTheme="majorBidi" w:hAnsiTheme="majorBidi" w:cstheme="majorBidi"/>
          <w:sz w:val="24"/>
          <w:szCs w:val="24"/>
        </w:rPr>
      </w:pPr>
      <w:r w:rsidRPr="00162C44">
        <w:rPr>
          <w:rFonts w:asciiTheme="majorBidi" w:hAnsiTheme="majorBidi" w:cstheme="majorBidi"/>
          <w:sz w:val="24"/>
          <w:szCs w:val="24"/>
          <w:highlight w:val="yellow"/>
        </w:rPr>
        <w:t xml:space="preserve">When all six factors are combined (Table 31, Appendix B), only </w:t>
      </w:r>
      <w:r w:rsidRPr="00162C44">
        <w:rPr>
          <w:rFonts w:asciiTheme="majorBidi" w:hAnsiTheme="majorBidi" w:cstheme="majorBidi"/>
          <w:b/>
          <w:bCs/>
          <w:sz w:val="24"/>
          <w:szCs w:val="24"/>
          <w:highlight w:val="yellow"/>
        </w:rPr>
        <w:t>Infrastructure Compatibility</w:t>
      </w:r>
      <w:r w:rsidRPr="00162C44">
        <w:rPr>
          <w:rFonts w:asciiTheme="majorBidi" w:hAnsiTheme="majorBidi" w:cstheme="majorBidi"/>
          <w:sz w:val="24"/>
          <w:szCs w:val="24"/>
          <w:highlight w:val="yellow"/>
        </w:rPr>
        <w:t xml:space="preserve"> (B=2.278, p=.001) and </w:t>
      </w:r>
      <w:r w:rsidRPr="00162C44">
        <w:rPr>
          <w:rFonts w:asciiTheme="majorBidi" w:hAnsiTheme="majorBidi" w:cstheme="majorBidi"/>
          <w:b/>
          <w:bCs/>
          <w:sz w:val="24"/>
          <w:szCs w:val="24"/>
          <w:highlight w:val="yellow"/>
        </w:rPr>
        <w:t>Workforce Development</w:t>
      </w:r>
      <w:r w:rsidRPr="00162C44">
        <w:rPr>
          <w:rFonts w:asciiTheme="majorBidi" w:hAnsiTheme="majorBidi" w:cstheme="majorBidi"/>
          <w:sz w:val="24"/>
          <w:szCs w:val="24"/>
          <w:highlight w:val="yellow"/>
        </w:rPr>
        <w:t xml:space="preserve"> (B=1.880, p=.006) remain significant. Privacy, Resistance, Cost, and Ethics lose significance, suggesting their effects are captured by the two primary drivers or operate indirectly</w:t>
      </w:r>
      <w:r>
        <w:rPr>
          <w:rFonts w:asciiTheme="majorBidi" w:hAnsiTheme="majorBidi" w:cstheme="majorBidi"/>
          <w:sz w:val="24"/>
          <w:szCs w:val="24"/>
          <w:highlight w:val="yellow"/>
        </w:rPr>
        <w:t xml:space="preserve"> </w:t>
      </w:r>
      <w:r w:rsidRPr="00162C44">
        <w:rPr>
          <w:rFonts w:asciiTheme="majorBidi" w:hAnsiTheme="majorBidi" w:cstheme="majorBidi"/>
          <w:sz w:val="24"/>
          <w:szCs w:val="24"/>
          <w:highlight w:val="yellow"/>
        </w:rPr>
        <w:t>through infrastructure/workforce readiness.</w:t>
      </w:r>
      <w:r w:rsidR="000B530E" w:rsidRPr="005F5FE3">
        <w:rPr>
          <w:rFonts w:asciiTheme="majorBidi" w:hAnsiTheme="majorBidi" w:cstheme="majorBidi"/>
          <w:sz w:val="24"/>
          <w:szCs w:val="24"/>
        </w:rPr>
        <w:t xml:space="preserve"> </w:t>
      </w:r>
    </w:p>
    <w:p w14:paraId="55B161D5" w14:textId="11031999" w:rsidR="0078261F" w:rsidRDefault="0078261F" w:rsidP="0078261F">
      <w:pPr>
        <w:jc w:val="both"/>
        <w:rPr>
          <w:rFonts w:asciiTheme="majorBidi" w:hAnsiTheme="majorBidi" w:cstheme="majorBidi"/>
          <w:b/>
          <w:bCs/>
          <w:sz w:val="24"/>
          <w:szCs w:val="24"/>
          <w:highlight w:val="yellow"/>
        </w:rPr>
      </w:pPr>
      <w:r w:rsidRPr="0078261F">
        <w:rPr>
          <w:rFonts w:asciiTheme="majorBidi" w:hAnsiTheme="majorBidi" w:cstheme="majorBidi"/>
          <w:b/>
          <w:bCs/>
          <w:sz w:val="24"/>
          <w:szCs w:val="24"/>
          <w:highlight w:val="yellow"/>
        </w:rPr>
        <w:t>Important Note -</w:t>
      </w:r>
      <w:r w:rsidRPr="0078261F">
        <w:rPr>
          <w:rFonts w:asciiTheme="majorBidi" w:hAnsiTheme="majorBidi" w:cstheme="majorBidi"/>
          <w:sz w:val="24"/>
          <w:szCs w:val="24"/>
          <w:highlight w:val="yellow"/>
        </w:rPr>
        <w:t xml:space="preserve"> </w:t>
      </w:r>
      <w:r w:rsidRPr="0078261F">
        <w:rPr>
          <w:rFonts w:asciiTheme="majorBidi" w:hAnsiTheme="majorBidi" w:cstheme="majorBidi"/>
          <w:b/>
          <w:bCs/>
          <w:sz w:val="24"/>
          <w:szCs w:val="24"/>
          <w:highlight w:val="yellow"/>
        </w:rPr>
        <w:t>Main Results Summary Highligh</w:t>
      </w:r>
      <w:r>
        <w:rPr>
          <w:rFonts w:asciiTheme="majorBidi" w:hAnsiTheme="majorBidi" w:cstheme="majorBidi"/>
          <w:b/>
          <w:bCs/>
          <w:sz w:val="24"/>
          <w:szCs w:val="24"/>
          <w:highlight w:val="yellow"/>
        </w:rPr>
        <w:t>t:</w:t>
      </w:r>
      <w:r w:rsidRPr="0078261F">
        <w:rPr>
          <w:rFonts w:asciiTheme="majorBidi" w:hAnsiTheme="majorBidi" w:cstheme="majorBidi"/>
          <w:b/>
          <w:bCs/>
          <w:sz w:val="24"/>
          <w:szCs w:val="24"/>
          <w:highlight w:val="yellow"/>
        </w:rPr>
        <w:t xml:space="preserve"> </w:t>
      </w:r>
    </w:p>
    <w:p w14:paraId="4055DBD9" w14:textId="3EF9C7AB" w:rsidR="0078261F" w:rsidRPr="0078261F" w:rsidRDefault="0078261F" w:rsidP="0078261F">
      <w:pPr>
        <w:jc w:val="both"/>
        <w:rPr>
          <w:rFonts w:asciiTheme="majorBidi" w:hAnsiTheme="majorBidi" w:cstheme="majorBidi"/>
          <w:b/>
          <w:bCs/>
          <w:sz w:val="24"/>
          <w:szCs w:val="24"/>
          <w:highlight w:val="yellow"/>
        </w:rPr>
      </w:pPr>
      <w:r w:rsidRPr="0078261F">
        <w:rPr>
          <w:rFonts w:asciiTheme="majorBidi" w:hAnsiTheme="majorBidi" w:cstheme="majorBidi"/>
          <w:b/>
          <w:bCs/>
          <w:sz w:val="24"/>
          <w:szCs w:val="24"/>
          <w:highlight w:val="yellow"/>
        </w:rPr>
        <w:t>In multiple regression (all 6 factors), Infrastructure (B=2.278, p=.001) &amp; Workforce (B=1.880, p=.006) are the ONLY significant drivers (Table 31). Others captured indirectly</w:t>
      </w:r>
      <w:r>
        <w:rPr>
          <w:rFonts w:asciiTheme="majorBidi" w:hAnsiTheme="majorBidi" w:cstheme="majorBidi"/>
          <w:b/>
          <w:bCs/>
          <w:sz w:val="24"/>
          <w:szCs w:val="24"/>
          <w:highlight w:val="yellow"/>
        </w:rPr>
        <w:t>.</w:t>
      </w:r>
    </w:p>
    <w:p w14:paraId="2E7A3B70" w14:textId="77777777" w:rsidR="000B530E" w:rsidRPr="005F5FE3" w:rsidRDefault="000B530E" w:rsidP="005034EA">
      <w:pPr>
        <w:pStyle w:val="ListParagraph"/>
        <w:jc w:val="both"/>
        <w:rPr>
          <w:rFonts w:asciiTheme="majorBidi" w:hAnsiTheme="majorBidi" w:cstheme="majorBidi"/>
          <w:sz w:val="24"/>
          <w:szCs w:val="24"/>
        </w:rPr>
      </w:pPr>
    </w:p>
    <w:p w14:paraId="2246F0EF" w14:textId="4B322720" w:rsidR="000B530E" w:rsidRPr="005F5FE3" w:rsidRDefault="000B530E">
      <w:pPr>
        <w:pStyle w:val="ListParagraph"/>
        <w:numPr>
          <w:ilvl w:val="0"/>
          <w:numId w:val="75"/>
        </w:numPr>
        <w:ind w:left="0"/>
        <w:jc w:val="both"/>
        <w:rPr>
          <w:rFonts w:asciiTheme="majorBidi" w:hAnsiTheme="majorBidi" w:cstheme="majorBidi"/>
          <w:sz w:val="24"/>
          <w:szCs w:val="24"/>
        </w:rPr>
      </w:pPr>
      <w:r w:rsidRPr="005F5FE3">
        <w:rPr>
          <w:rFonts w:asciiTheme="majorBidi" w:hAnsiTheme="majorBidi" w:cstheme="majorBidi"/>
          <w:sz w:val="24"/>
          <w:szCs w:val="24"/>
        </w:rPr>
        <w:t xml:space="preserve">While organizational factors significantly influence project outcomes directly (explaining 23.5% of variance), the mechanisms through which these factors enhance outcomes remain partially indirect. To understand how organizational readiness enables project success, we must examine the intermediate pathway through AI-based project management </w:t>
      </w:r>
      <w:r w:rsidR="008D64DA" w:rsidRPr="005F5FE3">
        <w:rPr>
          <w:rFonts w:asciiTheme="majorBidi" w:hAnsiTheme="majorBidi" w:cstheme="majorBidi"/>
          <w:sz w:val="24"/>
          <w:szCs w:val="24"/>
        </w:rPr>
        <w:t>utiliza</w:t>
      </w:r>
      <w:r w:rsidRPr="005F5FE3">
        <w:rPr>
          <w:rFonts w:asciiTheme="majorBidi" w:hAnsiTheme="majorBidi" w:cstheme="majorBidi"/>
          <w:sz w:val="24"/>
          <w:szCs w:val="24"/>
        </w:rPr>
        <w:t xml:space="preserve">tion. The next hypothesis group (H2) tests whether these influencing factors drive the </w:t>
      </w:r>
      <w:r w:rsidR="00162C44">
        <w:rPr>
          <w:rFonts w:asciiTheme="majorBidi" w:hAnsiTheme="majorBidi" w:cstheme="majorBidi"/>
          <w:sz w:val="24"/>
          <w:szCs w:val="24"/>
        </w:rPr>
        <w:t>utiliza</w:t>
      </w:r>
      <w:r w:rsidRPr="005F5FE3">
        <w:rPr>
          <w:rFonts w:asciiTheme="majorBidi" w:hAnsiTheme="majorBidi" w:cstheme="majorBidi"/>
          <w:sz w:val="24"/>
          <w:szCs w:val="24"/>
        </w:rPr>
        <w:t>tion of AI-PM practices within organizations.</w:t>
      </w:r>
    </w:p>
    <w:p w14:paraId="48CB1B18" w14:textId="77777777" w:rsidR="000B530E" w:rsidRPr="005F5FE3" w:rsidRDefault="000B530E" w:rsidP="00054460">
      <w:pPr>
        <w:spacing w:line="278" w:lineRule="auto"/>
      </w:pPr>
      <w:bookmarkStart w:id="107" w:name="_Hlk215248717"/>
    </w:p>
    <w:p w14:paraId="7ACBDEEE" w14:textId="0D1A6147" w:rsidR="000B530E" w:rsidRPr="005F5FE3" w:rsidRDefault="000B530E" w:rsidP="000B530E">
      <w:pPr>
        <w:pStyle w:val="Heading4"/>
      </w:pPr>
      <w:r w:rsidRPr="005F5FE3">
        <w:t>H2 INTERPRETATION SUMMARY</w:t>
      </w:r>
    </w:p>
    <w:p w14:paraId="03C9C0C4" w14:textId="77777777" w:rsidR="005D6467" w:rsidRPr="005F5FE3" w:rsidRDefault="005D6467" w:rsidP="005D6467"/>
    <w:p w14:paraId="41399DBF" w14:textId="017B33D0" w:rsidR="00E97DA7" w:rsidRDefault="005D6467" w:rsidP="005D6467">
      <w:pPr>
        <w:jc w:val="both"/>
        <w:rPr>
          <w:rFonts w:asciiTheme="majorBidi" w:hAnsiTheme="majorBidi" w:cstheme="majorBidi"/>
          <w:sz w:val="24"/>
          <w:szCs w:val="24"/>
        </w:rPr>
      </w:pPr>
      <w:r w:rsidRPr="005F5FE3">
        <w:rPr>
          <w:rFonts w:asciiTheme="majorBidi" w:hAnsiTheme="majorBidi" w:cstheme="majorBidi"/>
          <w:sz w:val="24"/>
          <w:szCs w:val="24"/>
        </w:rPr>
        <w:t xml:space="preserve">Hypothesis H2 examines whether organizational and technical factors drive the utilization of AI-based project management practices. </w:t>
      </w:r>
    </w:p>
    <w:p w14:paraId="17931B7F" w14:textId="179ECDF6" w:rsidR="000B530E" w:rsidRPr="005F5FE3" w:rsidRDefault="005D6467" w:rsidP="005D6467">
      <w:pPr>
        <w:jc w:val="both"/>
        <w:rPr>
          <w:rFonts w:asciiTheme="majorBidi" w:hAnsiTheme="majorBidi" w:cstheme="majorBidi"/>
          <w:sz w:val="24"/>
          <w:szCs w:val="24"/>
        </w:rPr>
      </w:pPr>
      <w:r w:rsidRPr="00E97DA7">
        <w:rPr>
          <w:rFonts w:asciiTheme="majorBidi" w:hAnsiTheme="majorBidi" w:cstheme="majorBidi"/>
          <w:b/>
          <w:bCs/>
          <w:sz w:val="24"/>
          <w:szCs w:val="24"/>
        </w:rPr>
        <w:t xml:space="preserve">Table </w:t>
      </w:r>
      <w:r w:rsidR="0031277A" w:rsidRPr="00E97DA7">
        <w:rPr>
          <w:rFonts w:asciiTheme="majorBidi" w:hAnsiTheme="majorBidi" w:cstheme="majorBidi"/>
          <w:b/>
          <w:bCs/>
          <w:sz w:val="24"/>
          <w:szCs w:val="24"/>
        </w:rPr>
        <w:t>(</w:t>
      </w:r>
      <w:r w:rsidRPr="00E97DA7">
        <w:rPr>
          <w:rFonts w:asciiTheme="majorBidi" w:hAnsiTheme="majorBidi" w:cstheme="majorBidi"/>
          <w:b/>
          <w:bCs/>
          <w:sz w:val="24"/>
          <w:szCs w:val="24"/>
        </w:rPr>
        <w:t>6</w:t>
      </w:r>
      <w:r w:rsidR="0057708D">
        <w:rPr>
          <w:rFonts w:asciiTheme="majorBidi" w:hAnsiTheme="majorBidi" w:cstheme="majorBidi"/>
          <w:b/>
          <w:bCs/>
          <w:sz w:val="24"/>
          <w:szCs w:val="24"/>
        </w:rPr>
        <w:t>5</w:t>
      </w:r>
      <w:r w:rsidR="0031277A" w:rsidRPr="00E97DA7">
        <w:rPr>
          <w:rFonts w:asciiTheme="majorBidi" w:hAnsiTheme="majorBidi" w:cstheme="majorBidi"/>
          <w:b/>
          <w:bCs/>
          <w:sz w:val="24"/>
          <w:szCs w:val="24"/>
        </w:rPr>
        <w:t>)</w:t>
      </w:r>
      <w:r w:rsidR="0031277A" w:rsidRPr="005F5FE3">
        <w:rPr>
          <w:rFonts w:asciiTheme="majorBidi" w:hAnsiTheme="majorBidi" w:cstheme="majorBidi"/>
          <w:sz w:val="24"/>
          <w:szCs w:val="24"/>
        </w:rPr>
        <w:t xml:space="preserve"> </w:t>
      </w:r>
      <w:r w:rsidRPr="00395B8F">
        <w:rPr>
          <w:rFonts w:asciiTheme="majorBidi" w:hAnsiTheme="majorBidi" w:cstheme="majorBidi"/>
          <w:sz w:val="24"/>
          <w:szCs w:val="24"/>
        </w:rPr>
        <w:t xml:space="preserve">presents simple linear regression results testing </w:t>
      </w:r>
      <w:r w:rsidRPr="005F5FE3">
        <w:rPr>
          <w:rFonts w:asciiTheme="majorBidi" w:hAnsiTheme="majorBidi" w:cstheme="majorBidi"/>
          <w:sz w:val="24"/>
          <w:szCs w:val="24"/>
        </w:rPr>
        <w:t xml:space="preserve">each of the six independent variables as predictors of </w:t>
      </w:r>
      <w:r w:rsidR="0031277A" w:rsidRPr="005F5FE3">
        <w:rPr>
          <w:rFonts w:asciiTheme="majorBidi" w:hAnsiTheme="majorBidi" w:cstheme="majorBidi"/>
          <w:sz w:val="24"/>
          <w:szCs w:val="24"/>
        </w:rPr>
        <w:t xml:space="preserve">AI-based </w:t>
      </w:r>
      <w:r w:rsidRPr="005F5FE3">
        <w:rPr>
          <w:rFonts w:asciiTheme="majorBidi" w:hAnsiTheme="majorBidi" w:cstheme="majorBidi"/>
          <w:sz w:val="24"/>
          <w:szCs w:val="24"/>
        </w:rPr>
        <w:t>P</w:t>
      </w:r>
      <w:r w:rsidR="0031277A" w:rsidRPr="005F5FE3">
        <w:rPr>
          <w:rFonts w:asciiTheme="majorBidi" w:hAnsiTheme="majorBidi" w:cstheme="majorBidi"/>
          <w:sz w:val="24"/>
          <w:szCs w:val="24"/>
        </w:rPr>
        <w:t xml:space="preserve">roject </w:t>
      </w:r>
      <w:r w:rsidRPr="005F5FE3">
        <w:rPr>
          <w:rFonts w:asciiTheme="majorBidi" w:hAnsiTheme="majorBidi" w:cstheme="majorBidi"/>
          <w:sz w:val="24"/>
          <w:szCs w:val="24"/>
        </w:rPr>
        <w:t>M</w:t>
      </w:r>
      <w:r w:rsidR="0031277A" w:rsidRPr="005F5FE3">
        <w:rPr>
          <w:rFonts w:asciiTheme="majorBidi" w:hAnsiTheme="majorBidi" w:cstheme="majorBidi"/>
          <w:sz w:val="24"/>
          <w:szCs w:val="24"/>
        </w:rPr>
        <w:t>anagement</w:t>
      </w:r>
      <w:r w:rsidRPr="005F5FE3">
        <w:rPr>
          <w:rFonts w:asciiTheme="majorBidi" w:hAnsiTheme="majorBidi" w:cstheme="majorBidi"/>
          <w:sz w:val="24"/>
          <w:szCs w:val="24"/>
        </w:rPr>
        <w:t xml:space="preserve"> </w:t>
      </w:r>
      <w:r w:rsidR="0031277A" w:rsidRPr="005F5FE3">
        <w:rPr>
          <w:rFonts w:asciiTheme="majorBidi" w:hAnsiTheme="majorBidi" w:cstheme="majorBidi"/>
          <w:sz w:val="24"/>
          <w:szCs w:val="24"/>
        </w:rPr>
        <w:t>utilization.</w:t>
      </w:r>
      <w:r w:rsidRPr="005F5FE3">
        <w:rPr>
          <w:rFonts w:asciiTheme="majorBidi" w:hAnsiTheme="majorBidi" w:cstheme="majorBidi"/>
          <w:sz w:val="24"/>
          <w:szCs w:val="24"/>
        </w:rPr>
        <w:t xml:space="preserve"> This analysis establishes which factors most strongly facilitate AI implementation, providing insight into organizational readiness dimensions critical for successful AI tool </w:t>
      </w:r>
      <w:r w:rsidR="002D0861">
        <w:rPr>
          <w:rFonts w:asciiTheme="majorBidi" w:hAnsiTheme="majorBidi" w:cstheme="majorBidi"/>
          <w:sz w:val="24"/>
          <w:szCs w:val="24"/>
        </w:rPr>
        <w:t>utilization</w:t>
      </w:r>
      <w:r w:rsidRPr="005F5FE3">
        <w:rPr>
          <w:rFonts w:asciiTheme="majorBidi" w:hAnsiTheme="majorBidi" w:cstheme="majorBidi"/>
          <w:sz w:val="24"/>
          <w:szCs w:val="24"/>
        </w:rPr>
        <w:t>.</w:t>
      </w:r>
    </w:p>
    <w:p w14:paraId="0A162637" w14:textId="77777777" w:rsidR="005034EA" w:rsidRPr="005F5FE3" w:rsidRDefault="005034EA" w:rsidP="005D6467">
      <w:pPr>
        <w:jc w:val="both"/>
      </w:pPr>
    </w:p>
    <w:bookmarkEnd w:id="107"/>
    <w:p w14:paraId="7C367402" w14:textId="13B8F397" w:rsidR="005034EA" w:rsidRPr="005F5FE3" w:rsidRDefault="000B530E" w:rsidP="005034EA">
      <w:pPr>
        <w:spacing w:line="360" w:lineRule="auto"/>
        <w:jc w:val="both"/>
        <w:rPr>
          <w:i/>
          <w:iCs/>
          <w:color w:val="1F497D" w:themeColor="text2"/>
          <w:sz w:val="18"/>
          <w:szCs w:val="18"/>
        </w:rPr>
      </w:pPr>
      <w:r w:rsidRPr="005F5FE3">
        <w:rPr>
          <w:i/>
          <w:iCs/>
          <w:color w:val="1F497D" w:themeColor="text2"/>
          <w:sz w:val="18"/>
          <w:szCs w:val="18"/>
        </w:rPr>
        <w:t xml:space="preserve">Table </w:t>
      </w:r>
      <w:proofErr w:type="gramStart"/>
      <w:r w:rsidRPr="005F5FE3">
        <w:rPr>
          <w:i/>
          <w:iCs/>
          <w:color w:val="1F497D" w:themeColor="text2"/>
          <w:sz w:val="18"/>
          <w:szCs w:val="18"/>
        </w:rPr>
        <w:t xml:space="preserve">( </w:t>
      </w:r>
      <w:r w:rsidR="007728F3" w:rsidRPr="005F5FE3">
        <w:rPr>
          <w:i/>
          <w:iCs/>
          <w:color w:val="1F497D" w:themeColor="text2"/>
          <w:sz w:val="18"/>
          <w:szCs w:val="18"/>
        </w:rPr>
        <w:t>6</w:t>
      </w:r>
      <w:r w:rsidR="0057708D">
        <w:rPr>
          <w:i/>
          <w:iCs/>
          <w:color w:val="1F497D" w:themeColor="text2"/>
          <w:sz w:val="18"/>
          <w:szCs w:val="18"/>
        </w:rPr>
        <w:t>5</w:t>
      </w:r>
      <w:r w:rsidRPr="005F5FE3">
        <w:rPr>
          <w:i/>
          <w:iCs/>
          <w:color w:val="1F497D" w:themeColor="text2"/>
          <w:sz w:val="18"/>
          <w:szCs w:val="18"/>
        </w:rPr>
        <w:t>) :</w:t>
      </w:r>
      <w:proofErr w:type="gramEnd"/>
      <w:r w:rsidRPr="005F5FE3">
        <w:rPr>
          <w:i/>
          <w:iCs/>
          <w:color w:val="1F497D" w:themeColor="text2"/>
          <w:sz w:val="18"/>
          <w:szCs w:val="18"/>
        </w:rPr>
        <w:t xml:space="preserve"> H2 Direct Effects (IVs → AI-PM Adoption) </w:t>
      </w:r>
    </w:p>
    <w:tbl>
      <w:tblPr>
        <w:tblpPr w:leftFromText="180" w:rightFromText="180" w:vertAnchor="text" w:horzAnchor="page" w:tblpX="989" w:tblpY="415"/>
        <w:tblW w:w="11426" w:type="dxa"/>
        <w:tblLook w:val="04A0" w:firstRow="1" w:lastRow="0" w:firstColumn="1" w:lastColumn="0" w:noHBand="0" w:noVBand="1"/>
      </w:tblPr>
      <w:tblGrid>
        <w:gridCol w:w="587"/>
        <w:gridCol w:w="1549"/>
        <w:gridCol w:w="1133"/>
        <w:gridCol w:w="667"/>
        <w:gridCol w:w="667"/>
        <w:gridCol w:w="1155"/>
        <w:gridCol w:w="1331"/>
        <w:gridCol w:w="667"/>
        <w:gridCol w:w="747"/>
        <w:gridCol w:w="667"/>
        <w:gridCol w:w="747"/>
        <w:gridCol w:w="1509"/>
      </w:tblGrid>
      <w:tr w:rsidR="00FF3499" w:rsidRPr="00CC051F" w14:paraId="561D8940" w14:textId="77777777" w:rsidTr="00FF3499">
        <w:trPr>
          <w:trHeight w:val="695"/>
        </w:trPr>
        <w:tc>
          <w:tcPr>
            <w:tcW w:w="58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3CEF7EA" w14:textId="77777777" w:rsidR="000B530E" w:rsidRPr="00CC051F" w:rsidRDefault="000B530E" w:rsidP="000B530E">
            <w:pPr>
              <w:spacing w:after="0" w:line="240" w:lineRule="auto"/>
              <w:jc w:val="center"/>
              <w:rPr>
                <w:rFonts w:ascii="Segoe UI" w:eastAsia="Times New Roman" w:hAnsi="Segoe UI" w:cs="Segoe UI"/>
                <w:b/>
                <w:bCs/>
                <w:color w:val="000000"/>
                <w:sz w:val="19"/>
                <w:szCs w:val="19"/>
              </w:rPr>
            </w:pPr>
            <w:r w:rsidRPr="00CC051F">
              <w:rPr>
                <w:rFonts w:ascii="Segoe UI" w:eastAsia="Times New Roman" w:hAnsi="Segoe UI" w:cs="Segoe UI"/>
                <w:b/>
                <w:bCs/>
                <w:color w:val="000000"/>
                <w:sz w:val="19"/>
                <w:szCs w:val="19"/>
              </w:rPr>
              <w:t>#</w:t>
            </w:r>
          </w:p>
        </w:tc>
        <w:tc>
          <w:tcPr>
            <w:tcW w:w="1549" w:type="dxa"/>
            <w:tcBorders>
              <w:top w:val="single" w:sz="4" w:space="0" w:color="auto"/>
              <w:left w:val="nil"/>
              <w:bottom w:val="single" w:sz="4" w:space="0" w:color="auto"/>
              <w:right w:val="single" w:sz="4" w:space="0" w:color="auto"/>
            </w:tcBorders>
            <w:shd w:val="clear" w:color="auto" w:fill="D9D9D9" w:themeFill="background1" w:themeFillShade="D9"/>
            <w:hideMark/>
          </w:tcPr>
          <w:p w14:paraId="060993CB" w14:textId="77777777" w:rsidR="000B530E" w:rsidRPr="00CC051F" w:rsidRDefault="000B530E" w:rsidP="000B530E">
            <w:pPr>
              <w:spacing w:after="0" w:line="240" w:lineRule="auto"/>
              <w:jc w:val="center"/>
              <w:rPr>
                <w:rFonts w:ascii="Segoe UI" w:eastAsia="Times New Roman" w:hAnsi="Segoe UI" w:cs="Segoe UI"/>
                <w:b/>
                <w:bCs/>
                <w:color w:val="000000"/>
                <w:sz w:val="19"/>
                <w:szCs w:val="19"/>
              </w:rPr>
            </w:pPr>
            <w:r w:rsidRPr="00CC051F">
              <w:rPr>
                <w:rFonts w:ascii="Segoe UI" w:eastAsia="Times New Roman" w:hAnsi="Segoe UI" w:cs="Segoe UI"/>
                <w:b/>
                <w:bCs/>
                <w:color w:val="000000"/>
                <w:sz w:val="19"/>
                <w:szCs w:val="19"/>
              </w:rPr>
              <w:t>Hypothesis</w:t>
            </w:r>
          </w:p>
        </w:tc>
        <w:tc>
          <w:tcPr>
            <w:tcW w:w="1133" w:type="dxa"/>
            <w:tcBorders>
              <w:top w:val="single" w:sz="4" w:space="0" w:color="auto"/>
              <w:left w:val="nil"/>
              <w:bottom w:val="single" w:sz="4" w:space="0" w:color="auto"/>
              <w:right w:val="single" w:sz="4" w:space="0" w:color="auto"/>
            </w:tcBorders>
            <w:shd w:val="clear" w:color="auto" w:fill="D9D9D9" w:themeFill="background1" w:themeFillShade="D9"/>
            <w:hideMark/>
          </w:tcPr>
          <w:p w14:paraId="387786AC" w14:textId="77777777" w:rsidR="000B530E" w:rsidRPr="00CC051F" w:rsidRDefault="000B530E" w:rsidP="000B530E">
            <w:pPr>
              <w:spacing w:after="0" w:line="240" w:lineRule="auto"/>
              <w:jc w:val="center"/>
              <w:rPr>
                <w:rFonts w:ascii="Segoe UI" w:eastAsia="Times New Roman" w:hAnsi="Segoe UI" w:cs="Segoe UI"/>
                <w:b/>
                <w:bCs/>
                <w:color w:val="000000"/>
                <w:sz w:val="19"/>
                <w:szCs w:val="19"/>
              </w:rPr>
            </w:pPr>
            <w:r w:rsidRPr="00CC051F">
              <w:rPr>
                <w:rFonts w:ascii="Segoe UI" w:eastAsia="Times New Roman" w:hAnsi="Segoe UI" w:cs="Segoe UI"/>
                <w:b/>
                <w:bCs/>
                <w:color w:val="000000"/>
                <w:sz w:val="19"/>
                <w:szCs w:val="19"/>
              </w:rPr>
              <w:t>Analysis Type</w:t>
            </w:r>
          </w:p>
        </w:tc>
        <w:tc>
          <w:tcPr>
            <w:tcW w:w="667" w:type="dxa"/>
            <w:tcBorders>
              <w:top w:val="single" w:sz="4" w:space="0" w:color="auto"/>
              <w:left w:val="nil"/>
              <w:bottom w:val="single" w:sz="4" w:space="0" w:color="auto"/>
              <w:right w:val="single" w:sz="4" w:space="0" w:color="auto"/>
            </w:tcBorders>
            <w:shd w:val="clear" w:color="auto" w:fill="D9D9D9" w:themeFill="background1" w:themeFillShade="D9"/>
            <w:hideMark/>
          </w:tcPr>
          <w:p w14:paraId="5C76499A" w14:textId="77777777" w:rsidR="000B530E" w:rsidRPr="00CC051F" w:rsidRDefault="000B530E" w:rsidP="000B530E">
            <w:pPr>
              <w:spacing w:after="0" w:line="240" w:lineRule="auto"/>
              <w:jc w:val="center"/>
              <w:rPr>
                <w:rFonts w:ascii="Segoe UI" w:eastAsia="Times New Roman" w:hAnsi="Segoe UI" w:cs="Segoe UI"/>
                <w:b/>
                <w:bCs/>
                <w:color w:val="000000"/>
                <w:sz w:val="19"/>
                <w:szCs w:val="19"/>
              </w:rPr>
            </w:pPr>
            <w:r w:rsidRPr="00CC051F">
              <w:rPr>
                <w:rFonts w:ascii="Segoe UI" w:eastAsia="Times New Roman" w:hAnsi="Segoe UI" w:cs="Segoe UI"/>
                <w:b/>
                <w:bCs/>
                <w:color w:val="000000"/>
                <w:sz w:val="19"/>
                <w:szCs w:val="19"/>
              </w:rPr>
              <w:t>R</w:t>
            </w:r>
          </w:p>
        </w:tc>
        <w:tc>
          <w:tcPr>
            <w:tcW w:w="667" w:type="dxa"/>
            <w:tcBorders>
              <w:top w:val="single" w:sz="4" w:space="0" w:color="auto"/>
              <w:left w:val="nil"/>
              <w:bottom w:val="single" w:sz="4" w:space="0" w:color="auto"/>
              <w:right w:val="single" w:sz="4" w:space="0" w:color="auto"/>
            </w:tcBorders>
            <w:shd w:val="clear" w:color="auto" w:fill="D9D9D9" w:themeFill="background1" w:themeFillShade="D9"/>
            <w:hideMark/>
          </w:tcPr>
          <w:p w14:paraId="40F27FF9" w14:textId="77777777" w:rsidR="000B530E" w:rsidRPr="00CC051F" w:rsidRDefault="000B530E" w:rsidP="000B530E">
            <w:pPr>
              <w:spacing w:after="0" w:line="240" w:lineRule="auto"/>
              <w:jc w:val="center"/>
              <w:rPr>
                <w:rFonts w:ascii="Segoe UI" w:eastAsia="Times New Roman" w:hAnsi="Segoe UI" w:cs="Segoe UI"/>
                <w:b/>
                <w:bCs/>
                <w:color w:val="000000"/>
                <w:sz w:val="19"/>
                <w:szCs w:val="19"/>
              </w:rPr>
            </w:pPr>
            <w:r w:rsidRPr="00CC051F">
              <w:rPr>
                <w:rFonts w:ascii="Segoe UI" w:eastAsia="Times New Roman" w:hAnsi="Segoe UI" w:cs="Segoe UI"/>
                <w:b/>
                <w:bCs/>
                <w:color w:val="000000"/>
                <w:sz w:val="19"/>
                <w:szCs w:val="19"/>
              </w:rPr>
              <w:t>R²</w:t>
            </w:r>
          </w:p>
        </w:tc>
        <w:tc>
          <w:tcPr>
            <w:tcW w:w="1155" w:type="dxa"/>
            <w:tcBorders>
              <w:top w:val="single" w:sz="4" w:space="0" w:color="auto"/>
              <w:left w:val="nil"/>
              <w:bottom w:val="single" w:sz="4" w:space="0" w:color="auto"/>
              <w:right w:val="single" w:sz="4" w:space="0" w:color="auto"/>
            </w:tcBorders>
            <w:shd w:val="clear" w:color="auto" w:fill="D9D9D9" w:themeFill="background1" w:themeFillShade="D9"/>
            <w:hideMark/>
          </w:tcPr>
          <w:p w14:paraId="322443EE" w14:textId="77777777" w:rsidR="000B530E" w:rsidRPr="00CC051F" w:rsidRDefault="000B530E" w:rsidP="000B530E">
            <w:pPr>
              <w:spacing w:after="0" w:line="240" w:lineRule="auto"/>
              <w:jc w:val="center"/>
              <w:rPr>
                <w:rFonts w:ascii="Segoe UI" w:eastAsia="Times New Roman" w:hAnsi="Segoe UI" w:cs="Segoe UI"/>
                <w:b/>
                <w:bCs/>
                <w:color w:val="000000"/>
                <w:sz w:val="19"/>
                <w:szCs w:val="19"/>
              </w:rPr>
            </w:pPr>
            <w:r w:rsidRPr="00CC051F">
              <w:rPr>
                <w:rFonts w:ascii="Segoe UI" w:eastAsia="Times New Roman" w:hAnsi="Segoe UI" w:cs="Segoe UI"/>
                <w:b/>
                <w:bCs/>
                <w:color w:val="000000"/>
                <w:sz w:val="19"/>
                <w:szCs w:val="19"/>
              </w:rPr>
              <w:t>B (Constant)</w:t>
            </w:r>
          </w:p>
        </w:tc>
        <w:tc>
          <w:tcPr>
            <w:tcW w:w="897" w:type="dxa"/>
            <w:tcBorders>
              <w:top w:val="single" w:sz="4" w:space="0" w:color="auto"/>
              <w:left w:val="nil"/>
              <w:bottom w:val="single" w:sz="4" w:space="0" w:color="auto"/>
              <w:right w:val="single" w:sz="4" w:space="0" w:color="auto"/>
            </w:tcBorders>
            <w:shd w:val="clear" w:color="auto" w:fill="D9D9D9" w:themeFill="background1" w:themeFillShade="D9"/>
            <w:hideMark/>
          </w:tcPr>
          <w:p w14:paraId="344EDE73" w14:textId="77777777" w:rsidR="000B530E" w:rsidRPr="00CC051F" w:rsidRDefault="000B530E" w:rsidP="000B530E">
            <w:pPr>
              <w:spacing w:after="0" w:line="240" w:lineRule="auto"/>
              <w:jc w:val="center"/>
              <w:rPr>
                <w:rFonts w:ascii="Segoe UI" w:eastAsia="Times New Roman" w:hAnsi="Segoe UI" w:cs="Segoe UI"/>
                <w:b/>
                <w:bCs/>
                <w:color w:val="000000"/>
                <w:sz w:val="19"/>
                <w:szCs w:val="19"/>
              </w:rPr>
            </w:pPr>
            <w:r w:rsidRPr="00CC051F">
              <w:rPr>
                <w:rFonts w:ascii="Segoe UI" w:eastAsia="Times New Roman" w:hAnsi="Segoe UI" w:cs="Segoe UI"/>
                <w:b/>
                <w:bCs/>
                <w:color w:val="000000"/>
                <w:sz w:val="19"/>
                <w:szCs w:val="19"/>
              </w:rPr>
              <w:t>B₁ (Coefficient)</w:t>
            </w:r>
          </w:p>
        </w:tc>
        <w:tc>
          <w:tcPr>
            <w:tcW w:w="1101" w:type="dxa"/>
            <w:tcBorders>
              <w:top w:val="single" w:sz="4" w:space="0" w:color="auto"/>
              <w:left w:val="nil"/>
              <w:bottom w:val="single" w:sz="4" w:space="0" w:color="auto"/>
              <w:right w:val="single" w:sz="4" w:space="0" w:color="auto"/>
            </w:tcBorders>
            <w:shd w:val="clear" w:color="auto" w:fill="D9D9D9" w:themeFill="background1" w:themeFillShade="D9"/>
            <w:hideMark/>
          </w:tcPr>
          <w:p w14:paraId="50B8A536" w14:textId="77777777" w:rsidR="000B530E" w:rsidRPr="00CC051F" w:rsidRDefault="000B530E" w:rsidP="000B530E">
            <w:pPr>
              <w:spacing w:after="0" w:line="240" w:lineRule="auto"/>
              <w:jc w:val="center"/>
              <w:rPr>
                <w:rFonts w:ascii="Segoe UI" w:eastAsia="Times New Roman" w:hAnsi="Segoe UI" w:cs="Segoe UI"/>
                <w:b/>
                <w:bCs/>
                <w:color w:val="000000"/>
                <w:sz w:val="19"/>
                <w:szCs w:val="19"/>
              </w:rPr>
            </w:pPr>
            <w:r w:rsidRPr="00CC051F">
              <w:rPr>
                <w:rFonts w:ascii="Segoe UI" w:eastAsia="Times New Roman" w:hAnsi="Segoe UI" w:cs="Segoe UI"/>
                <w:b/>
                <w:bCs/>
                <w:color w:val="000000"/>
                <w:sz w:val="19"/>
                <w:szCs w:val="19"/>
              </w:rPr>
              <w:t>F-test</w:t>
            </w:r>
          </w:p>
        </w:tc>
        <w:tc>
          <w:tcPr>
            <w:tcW w:w="747" w:type="dxa"/>
            <w:tcBorders>
              <w:top w:val="single" w:sz="4" w:space="0" w:color="auto"/>
              <w:left w:val="nil"/>
              <w:bottom w:val="single" w:sz="4" w:space="0" w:color="auto"/>
              <w:right w:val="single" w:sz="4" w:space="0" w:color="auto"/>
            </w:tcBorders>
            <w:shd w:val="clear" w:color="auto" w:fill="D9D9D9" w:themeFill="background1" w:themeFillShade="D9"/>
            <w:hideMark/>
          </w:tcPr>
          <w:p w14:paraId="56A6F4BD" w14:textId="77777777" w:rsidR="000B530E" w:rsidRPr="00CC051F" w:rsidRDefault="000B530E" w:rsidP="000B530E">
            <w:pPr>
              <w:spacing w:after="0" w:line="240" w:lineRule="auto"/>
              <w:jc w:val="center"/>
              <w:rPr>
                <w:rFonts w:ascii="Segoe UI" w:eastAsia="Times New Roman" w:hAnsi="Segoe UI" w:cs="Segoe UI"/>
                <w:b/>
                <w:bCs/>
                <w:color w:val="000000"/>
                <w:sz w:val="19"/>
                <w:szCs w:val="19"/>
              </w:rPr>
            </w:pPr>
            <w:r w:rsidRPr="00CC051F">
              <w:rPr>
                <w:rFonts w:ascii="Segoe UI" w:eastAsia="Times New Roman" w:hAnsi="Segoe UI" w:cs="Segoe UI"/>
                <w:b/>
                <w:bCs/>
                <w:color w:val="000000"/>
                <w:sz w:val="19"/>
                <w:szCs w:val="19"/>
              </w:rPr>
              <w:t>F p-value</w:t>
            </w:r>
          </w:p>
        </w:tc>
        <w:tc>
          <w:tcPr>
            <w:tcW w:w="667" w:type="dxa"/>
            <w:tcBorders>
              <w:top w:val="single" w:sz="4" w:space="0" w:color="auto"/>
              <w:left w:val="nil"/>
              <w:bottom w:val="single" w:sz="4" w:space="0" w:color="auto"/>
              <w:right w:val="single" w:sz="4" w:space="0" w:color="auto"/>
            </w:tcBorders>
            <w:shd w:val="clear" w:color="auto" w:fill="D9D9D9" w:themeFill="background1" w:themeFillShade="D9"/>
            <w:hideMark/>
          </w:tcPr>
          <w:p w14:paraId="5E07D49E" w14:textId="77777777" w:rsidR="000B530E" w:rsidRPr="00CC051F" w:rsidRDefault="000B530E" w:rsidP="000B530E">
            <w:pPr>
              <w:spacing w:after="0" w:line="240" w:lineRule="auto"/>
              <w:jc w:val="center"/>
              <w:rPr>
                <w:rFonts w:ascii="Segoe UI" w:eastAsia="Times New Roman" w:hAnsi="Segoe UI" w:cs="Segoe UI"/>
                <w:b/>
                <w:bCs/>
                <w:color w:val="000000"/>
                <w:sz w:val="19"/>
                <w:szCs w:val="19"/>
              </w:rPr>
            </w:pPr>
            <w:r w:rsidRPr="00CC051F">
              <w:rPr>
                <w:rFonts w:ascii="Segoe UI" w:eastAsia="Times New Roman" w:hAnsi="Segoe UI" w:cs="Segoe UI"/>
                <w:b/>
                <w:bCs/>
                <w:color w:val="000000"/>
                <w:sz w:val="19"/>
                <w:szCs w:val="19"/>
              </w:rPr>
              <w:t>t-test</w:t>
            </w:r>
          </w:p>
        </w:tc>
        <w:tc>
          <w:tcPr>
            <w:tcW w:w="747" w:type="dxa"/>
            <w:tcBorders>
              <w:top w:val="single" w:sz="4" w:space="0" w:color="auto"/>
              <w:left w:val="nil"/>
              <w:bottom w:val="single" w:sz="4" w:space="0" w:color="auto"/>
              <w:right w:val="single" w:sz="4" w:space="0" w:color="auto"/>
            </w:tcBorders>
            <w:shd w:val="clear" w:color="auto" w:fill="D9D9D9" w:themeFill="background1" w:themeFillShade="D9"/>
            <w:hideMark/>
          </w:tcPr>
          <w:p w14:paraId="6D74A90E" w14:textId="77777777" w:rsidR="000B530E" w:rsidRPr="00CC051F" w:rsidRDefault="000B530E" w:rsidP="000B530E">
            <w:pPr>
              <w:spacing w:after="0" w:line="240" w:lineRule="auto"/>
              <w:jc w:val="center"/>
              <w:rPr>
                <w:rFonts w:ascii="Segoe UI" w:eastAsia="Times New Roman" w:hAnsi="Segoe UI" w:cs="Segoe UI"/>
                <w:b/>
                <w:bCs/>
                <w:color w:val="000000"/>
                <w:sz w:val="19"/>
                <w:szCs w:val="19"/>
              </w:rPr>
            </w:pPr>
            <w:r w:rsidRPr="00CC051F">
              <w:rPr>
                <w:rFonts w:ascii="Segoe UI" w:eastAsia="Times New Roman" w:hAnsi="Segoe UI" w:cs="Segoe UI"/>
                <w:b/>
                <w:bCs/>
                <w:color w:val="000000"/>
                <w:sz w:val="19"/>
                <w:szCs w:val="19"/>
              </w:rPr>
              <w:t>t p-value</w:t>
            </w:r>
          </w:p>
        </w:tc>
        <w:tc>
          <w:tcPr>
            <w:tcW w:w="1509" w:type="dxa"/>
            <w:tcBorders>
              <w:top w:val="single" w:sz="4" w:space="0" w:color="auto"/>
              <w:left w:val="nil"/>
              <w:bottom w:val="single" w:sz="4" w:space="0" w:color="auto"/>
              <w:right w:val="single" w:sz="4" w:space="0" w:color="auto"/>
            </w:tcBorders>
            <w:shd w:val="clear" w:color="auto" w:fill="D9D9D9" w:themeFill="background1" w:themeFillShade="D9"/>
            <w:hideMark/>
          </w:tcPr>
          <w:p w14:paraId="2F86815D" w14:textId="77777777" w:rsidR="000B530E" w:rsidRPr="00CC051F" w:rsidRDefault="000B530E" w:rsidP="000B530E">
            <w:pPr>
              <w:spacing w:after="0" w:line="240" w:lineRule="auto"/>
              <w:jc w:val="center"/>
              <w:rPr>
                <w:rFonts w:ascii="Segoe UI" w:eastAsia="Times New Roman" w:hAnsi="Segoe UI" w:cs="Segoe UI"/>
                <w:b/>
                <w:bCs/>
                <w:color w:val="000000"/>
                <w:sz w:val="19"/>
                <w:szCs w:val="19"/>
              </w:rPr>
            </w:pPr>
            <w:r w:rsidRPr="00CC051F">
              <w:rPr>
                <w:rFonts w:ascii="Segoe UI" w:eastAsia="Times New Roman" w:hAnsi="Segoe UI" w:cs="Segoe UI"/>
                <w:b/>
                <w:bCs/>
                <w:color w:val="000000"/>
                <w:sz w:val="19"/>
                <w:szCs w:val="19"/>
              </w:rPr>
              <w:t>Result</w:t>
            </w:r>
          </w:p>
        </w:tc>
      </w:tr>
      <w:tr w:rsidR="00FF3499" w:rsidRPr="005F5FE3" w14:paraId="74819BB3" w14:textId="77777777" w:rsidTr="00FF3499">
        <w:trPr>
          <w:trHeight w:val="1041"/>
        </w:trPr>
        <w:tc>
          <w:tcPr>
            <w:tcW w:w="587" w:type="dxa"/>
            <w:tcBorders>
              <w:top w:val="nil"/>
              <w:left w:val="single" w:sz="4" w:space="0" w:color="auto"/>
              <w:bottom w:val="single" w:sz="4" w:space="0" w:color="auto"/>
              <w:right w:val="single" w:sz="4" w:space="0" w:color="auto"/>
            </w:tcBorders>
            <w:shd w:val="clear" w:color="000000" w:fill="E2EFDA"/>
            <w:vAlign w:val="center"/>
            <w:hideMark/>
          </w:tcPr>
          <w:p w14:paraId="46274C7E"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H2</w:t>
            </w:r>
          </w:p>
        </w:tc>
        <w:tc>
          <w:tcPr>
            <w:tcW w:w="1549" w:type="dxa"/>
            <w:tcBorders>
              <w:top w:val="nil"/>
              <w:left w:val="nil"/>
              <w:bottom w:val="single" w:sz="4" w:space="0" w:color="auto"/>
              <w:right w:val="single" w:sz="4" w:space="0" w:color="auto"/>
            </w:tcBorders>
            <w:shd w:val="clear" w:color="000000" w:fill="E2EFDA"/>
            <w:vAlign w:val="center"/>
            <w:hideMark/>
          </w:tcPr>
          <w:p w14:paraId="6CAE5B5B" w14:textId="77777777" w:rsidR="000B530E" w:rsidRPr="005F5FE3" w:rsidRDefault="000B530E" w:rsidP="000B530E">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Main Effect: All 6 IVs → AI-Based PM</w:t>
            </w:r>
          </w:p>
        </w:tc>
        <w:tc>
          <w:tcPr>
            <w:tcW w:w="1133" w:type="dxa"/>
            <w:tcBorders>
              <w:top w:val="nil"/>
              <w:left w:val="nil"/>
              <w:bottom w:val="single" w:sz="4" w:space="0" w:color="auto"/>
              <w:right w:val="single" w:sz="4" w:space="0" w:color="auto"/>
            </w:tcBorders>
            <w:shd w:val="clear" w:color="000000" w:fill="E2EFDA"/>
            <w:vAlign w:val="center"/>
            <w:hideMark/>
          </w:tcPr>
          <w:p w14:paraId="77F3AD3D"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Simple Linear Regression</w:t>
            </w:r>
          </w:p>
        </w:tc>
        <w:tc>
          <w:tcPr>
            <w:tcW w:w="667" w:type="dxa"/>
            <w:tcBorders>
              <w:top w:val="nil"/>
              <w:left w:val="nil"/>
              <w:bottom w:val="single" w:sz="4" w:space="0" w:color="auto"/>
              <w:right w:val="single" w:sz="4" w:space="0" w:color="auto"/>
            </w:tcBorders>
            <w:shd w:val="clear" w:color="000000" w:fill="E2EFDA"/>
            <w:vAlign w:val="center"/>
            <w:hideMark/>
          </w:tcPr>
          <w:p w14:paraId="5A49EEAD"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0.502</w:t>
            </w:r>
          </w:p>
        </w:tc>
        <w:tc>
          <w:tcPr>
            <w:tcW w:w="667" w:type="dxa"/>
            <w:tcBorders>
              <w:top w:val="nil"/>
              <w:left w:val="nil"/>
              <w:bottom w:val="single" w:sz="4" w:space="0" w:color="auto"/>
              <w:right w:val="single" w:sz="4" w:space="0" w:color="auto"/>
            </w:tcBorders>
            <w:shd w:val="clear" w:color="000000" w:fill="E2EFDA"/>
            <w:vAlign w:val="center"/>
            <w:hideMark/>
          </w:tcPr>
          <w:p w14:paraId="615643E1"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0.252</w:t>
            </w:r>
          </w:p>
        </w:tc>
        <w:tc>
          <w:tcPr>
            <w:tcW w:w="1155" w:type="dxa"/>
            <w:tcBorders>
              <w:top w:val="nil"/>
              <w:left w:val="nil"/>
              <w:bottom w:val="single" w:sz="4" w:space="0" w:color="auto"/>
              <w:right w:val="single" w:sz="4" w:space="0" w:color="auto"/>
            </w:tcBorders>
            <w:shd w:val="clear" w:color="000000" w:fill="E2EFDA"/>
            <w:vAlign w:val="center"/>
            <w:hideMark/>
          </w:tcPr>
          <w:p w14:paraId="4576F132"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15.54</w:t>
            </w:r>
          </w:p>
        </w:tc>
        <w:tc>
          <w:tcPr>
            <w:tcW w:w="897" w:type="dxa"/>
            <w:tcBorders>
              <w:top w:val="nil"/>
              <w:left w:val="nil"/>
              <w:bottom w:val="single" w:sz="4" w:space="0" w:color="auto"/>
              <w:right w:val="single" w:sz="4" w:space="0" w:color="auto"/>
            </w:tcBorders>
            <w:shd w:val="clear" w:color="000000" w:fill="E2EFDA"/>
            <w:vAlign w:val="center"/>
            <w:hideMark/>
          </w:tcPr>
          <w:p w14:paraId="7F0FD890"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0.54</w:t>
            </w:r>
          </w:p>
        </w:tc>
        <w:tc>
          <w:tcPr>
            <w:tcW w:w="1101" w:type="dxa"/>
            <w:tcBorders>
              <w:top w:val="nil"/>
              <w:left w:val="nil"/>
              <w:bottom w:val="single" w:sz="4" w:space="0" w:color="auto"/>
              <w:right w:val="single" w:sz="4" w:space="0" w:color="auto"/>
            </w:tcBorders>
            <w:shd w:val="clear" w:color="000000" w:fill="E2EFDA"/>
            <w:vAlign w:val="center"/>
            <w:hideMark/>
          </w:tcPr>
          <w:p w14:paraId="1DF3FE81"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33.98</w:t>
            </w:r>
          </w:p>
        </w:tc>
        <w:tc>
          <w:tcPr>
            <w:tcW w:w="747" w:type="dxa"/>
            <w:tcBorders>
              <w:top w:val="nil"/>
              <w:left w:val="nil"/>
              <w:bottom w:val="single" w:sz="4" w:space="0" w:color="auto"/>
              <w:right w:val="single" w:sz="4" w:space="0" w:color="auto"/>
            </w:tcBorders>
            <w:shd w:val="clear" w:color="000000" w:fill="E2EFDA"/>
            <w:vAlign w:val="center"/>
            <w:hideMark/>
          </w:tcPr>
          <w:p w14:paraId="34776DCF"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0.000*</w:t>
            </w:r>
          </w:p>
        </w:tc>
        <w:tc>
          <w:tcPr>
            <w:tcW w:w="667" w:type="dxa"/>
            <w:tcBorders>
              <w:top w:val="nil"/>
              <w:left w:val="nil"/>
              <w:bottom w:val="single" w:sz="4" w:space="0" w:color="auto"/>
              <w:right w:val="single" w:sz="4" w:space="0" w:color="auto"/>
            </w:tcBorders>
            <w:shd w:val="clear" w:color="000000" w:fill="E2EFDA"/>
            <w:vAlign w:val="center"/>
            <w:hideMark/>
          </w:tcPr>
          <w:p w14:paraId="64BC7AF5"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5.829</w:t>
            </w:r>
          </w:p>
        </w:tc>
        <w:tc>
          <w:tcPr>
            <w:tcW w:w="747" w:type="dxa"/>
            <w:tcBorders>
              <w:top w:val="nil"/>
              <w:left w:val="nil"/>
              <w:bottom w:val="single" w:sz="4" w:space="0" w:color="auto"/>
              <w:right w:val="single" w:sz="4" w:space="0" w:color="auto"/>
            </w:tcBorders>
            <w:shd w:val="clear" w:color="000000" w:fill="E2EFDA"/>
            <w:vAlign w:val="center"/>
            <w:hideMark/>
          </w:tcPr>
          <w:p w14:paraId="2DC60443"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0.000*</w:t>
            </w:r>
          </w:p>
        </w:tc>
        <w:tc>
          <w:tcPr>
            <w:tcW w:w="1509" w:type="dxa"/>
            <w:tcBorders>
              <w:top w:val="nil"/>
              <w:left w:val="nil"/>
              <w:bottom w:val="single" w:sz="4" w:space="0" w:color="auto"/>
              <w:right w:val="single" w:sz="4" w:space="0" w:color="auto"/>
            </w:tcBorders>
            <w:shd w:val="clear" w:color="000000" w:fill="E2EFDA"/>
            <w:vAlign w:val="center"/>
            <w:hideMark/>
          </w:tcPr>
          <w:p w14:paraId="209E5077"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 xml:space="preserve"> STRONGLY SUPPORTED</w:t>
            </w:r>
          </w:p>
        </w:tc>
      </w:tr>
      <w:tr w:rsidR="00FF3499" w:rsidRPr="005F5FE3" w14:paraId="6BE429ED" w14:textId="77777777" w:rsidTr="00FF3499">
        <w:trPr>
          <w:trHeight w:val="1392"/>
        </w:trPr>
        <w:tc>
          <w:tcPr>
            <w:tcW w:w="587" w:type="dxa"/>
            <w:tcBorders>
              <w:top w:val="nil"/>
              <w:left w:val="single" w:sz="4" w:space="0" w:color="auto"/>
              <w:bottom w:val="single" w:sz="4" w:space="0" w:color="auto"/>
              <w:right w:val="single" w:sz="4" w:space="0" w:color="auto"/>
            </w:tcBorders>
            <w:vAlign w:val="center"/>
            <w:hideMark/>
          </w:tcPr>
          <w:p w14:paraId="2B3F2441"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H2A</w:t>
            </w:r>
          </w:p>
        </w:tc>
        <w:tc>
          <w:tcPr>
            <w:tcW w:w="1549" w:type="dxa"/>
            <w:tcBorders>
              <w:top w:val="nil"/>
              <w:left w:val="nil"/>
              <w:bottom w:val="single" w:sz="4" w:space="0" w:color="auto"/>
              <w:right w:val="single" w:sz="4" w:space="0" w:color="auto"/>
            </w:tcBorders>
            <w:vAlign w:val="center"/>
            <w:hideMark/>
          </w:tcPr>
          <w:p w14:paraId="305E9FC4" w14:textId="77777777" w:rsidR="000B530E" w:rsidRPr="005F5FE3" w:rsidRDefault="000B530E" w:rsidP="000B530E">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Data Privacy &amp; Security → AI-Based PM</w:t>
            </w:r>
          </w:p>
        </w:tc>
        <w:tc>
          <w:tcPr>
            <w:tcW w:w="1133" w:type="dxa"/>
            <w:tcBorders>
              <w:top w:val="nil"/>
              <w:left w:val="nil"/>
              <w:bottom w:val="single" w:sz="4" w:space="0" w:color="auto"/>
              <w:right w:val="single" w:sz="4" w:space="0" w:color="auto"/>
            </w:tcBorders>
            <w:vAlign w:val="center"/>
            <w:hideMark/>
          </w:tcPr>
          <w:p w14:paraId="3923E6FD"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Simple Linear Regression</w:t>
            </w:r>
          </w:p>
        </w:tc>
        <w:tc>
          <w:tcPr>
            <w:tcW w:w="667" w:type="dxa"/>
            <w:tcBorders>
              <w:top w:val="nil"/>
              <w:left w:val="nil"/>
              <w:bottom w:val="single" w:sz="4" w:space="0" w:color="auto"/>
              <w:right w:val="single" w:sz="4" w:space="0" w:color="auto"/>
            </w:tcBorders>
            <w:vAlign w:val="center"/>
            <w:hideMark/>
          </w:tcPr>
          <w:p w14:paraId="31614802"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0.191</w:t>
            </w:r>
          </w:p>
        </w:tc>
        <w:tc>
          <w:tcPr>
            <w:tcW w:w="667" w:type="dxa"/>
            <w:tcBorders>
              <w:top w:val="nil"/>
              <w:left w:val="nil"/>
              <w:bottom w:val="single" w:sz="4" w:space="0" w:color="auto"/>
              <w:right w:val="single" w:sz="4" w:space="0" w:color="auto"/>
            </w:tcBorders>
            <w:vAlign w:val="center"/>
            <w:hideMark/>
          </w:tcPr>
          <w:p w14:paraId="7C14553B"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0.037</w:t>
            </w:r>
          </w:p>
        </w:tc>
        <w:tc>
          <w:tcPr>
            <w:tcW w:w="1155" w:type="dxa"/>
            <w:tcBorders>
              <w:top w:val="nil"/>
              <w:left w:val="nil"/>
              <w:bottom w:val="single" w:sz="4" w:space="0" w:color="auto"/>
              <w:right w:val="single" w:sz="4" w:space="0" w:color="auto"/>
            </w:tcBorders>
            <w:vAlign w:val="center"/>
            <w:hideMark/>
          </w:tcPr>
          <w:p w14:paraId="3316B6D7"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33.51</w:t>
            </w:r>
          </w:p>
        </w:tc>
        <w:tc>
          <w:tcPr>
            <w:tcW w:w="897" w:type="dxa"/>
            <w:tcBorders>
              <w:top w:val="nil"/>
              <w:left w:val="nil"/>
              <w:bottom w:val="single" w:sz="4" w:space="0" w:color="auto"/>
              <w:right w:val="single" w:sz="4" w:space="0" w:color="auto"/>
            </w:tcBorders>
            <w:vAlign w:val="center"/>
            <w:hideMark/>
          </w:tcPr>
          <w:p w14:paraId="09711A12"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0.9</w:t>
            </w:r>
          </w:p>
        </w:tc>
        <w:tc>
          <w:tcPr>
            <w:tcW w:w="1101" w:type="dxa"/>
            <w:tcBorders>
              <w:top w:val="nil"/>
              <w:left w:val="nil"/>
              <w:bottom w:val="single" w:sz="4" w:space="0" w:color="auto"/>
              <w:right w:val="single" w:sz="4" w:space="0" w:color="auto"/>
            </w:tcBorders>
            <w:vAlign w:val="center"/>
            <w:hideMark/>
          </w:tcPr>
          <w:p w14:paraId="5301CE59"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3.832</w:t>
            </w:r>
          </w:p>
        </w:tc>
        <w:tc>
          <w:tcPr>
            <w:tcW w:w="747" w:type="dxa"/>
            <w:tcBorders>
              <w:top w:val="nil"/>
              <w:left w:val="nil"/>
              <w:bottom w:val="single" w:sz="4" w:space="0" w:color="auto"/>
              <w:right w:val="single" w:sz="4" w:space="0" w:color="auto"/>
            </w:tcBorders>
            <w:vAlign w:val="center"/>
            <w:hideMark/>
          </w:tcPr>
          <w:p w14:paraId="075613D0"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0.053</w:t>
            </w:r>
          </w:p>
        </w:tc>
        <w:tc>
          <w:tcPr>
            <w:tcW w:w="667" w:type="dxa"/>
            <w:tcBorders>
              <w:top w:val="nil"/>
              <w:left w:val="nil"/>
              <w:bottom w:val="single" w:sz="4" w:space="0" w:color="auto"/>
              <w:right w:val="single" w:sz="4" w:space="0" w:color="auto"/>
            </w:tcBorders>
            <w:vAlign w:val="center"/>
            <w:hideMark/>
          </w:tcPr>
          <w:p w14:paraId="0C42C01F"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1.957</w:t>
            </w:r>
          </w:p>
        </w:tc>
        <w:tc>
          <w:tcPr>
            <w:tcW w:w="747" w:type="dxa"/>
            <w:tcBorders>
              <w:top w:val="nil"/>
              <w:left w:val="nil"/>
              <w:bottom w:val="single" w:sz="4" w:space="0" w:color="auto"/>
              <w:right w:val="single" w:sz="4" w:space="0" w:color="auto"/>
            </w:tcBorders>
            <w:vAlign w:val="center"/>
            <w:hideMark/>
          </w:tcPr>
          <w:p w14:paraId="77D12985"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0.053</w:t>
            </w:r>
          </w:p>
        </w:tc>
        <w:tc>
          <w:tcPr>
            <w:tcW w:w="1509" w:type="dxa"/>
            <w:tcBorders>
              <w:top w:val="nil"/>
              <w:left w:val="nil"/>
              <w:bottom w:val="single" w:sz="4" w:space="0" w:color="auto"/>
              <w:right w:val="single" w:sz="4" w:space="0" w:color="auto"/>
            </w:tcBorders>
            <w:vAlign w:val="center"/>
            <w:hideMark/>
          </w:tcPr>
          <w:p w14:paraId="2E32BF5D"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 xml:space="preserve"> MARGINALLY INSIGNIFICANT</w:t>
            </w:r>
          </w:p>
        </w:tc>
      </w:tr>
      <w:tr w:rsidR="00FF3499" w:rsidRPr="005F5FE3" w14:paraId="25151CC9" w14:textId="77777777" w:rsidTr="00FF3499">
        <w:trPr>
          <w:trHeight w:val="1041"/>
        </w:trPr>
        <w:tc>
          <w:tcPr>
            <w:tcW w:w="587" w:type="dxa"/>
            <w:tcBorders>
              <w:top w:val="nil"/>
              <w:left w:val="single" w:sz="4" w:space="0" w:color="auto"/>
              <w:bottom w:val="single" w:sz="4" w:space="0" w:color="auto"/>
              <w:right w:val="single" w:sz="4" w:space="0" w:color="auto"/>
            </w:tcBorders>
            <w:vAlign w:val="center"/>
            <w:hideMark/>
          </w:tcPr>
          <w:p w14:paraId="2B294C74"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H2B</w:t>
            </w:r>
          </w:p>
        </w:tc>
        <w:tc>
          <w:tcPr>
            <w:tcW w:w="1549" w:type="dxa"/>
            <w:tcBorders>
              <w:top w:val="nil"/>
              <w:left w:val="nil"/>
              <w:bottom w:val="single" w:sz="4" w:space="0" w:color="auto"/>
              <w:right w:val="single" w:sz="4" w:space="0" w:color="auto"/>
            </w:tcBorders>
            <w:vAlign w:val="center"/>
            <w:hideMark/>
          </w:tcPr>
          <w:p w14:paraId="6A66D295" w14:textId="77777777" w:rsidR="000B530E" w:rsidRPr="005F5FE3" w:rsidRDefault="000B530E" w:rsidP="000B530E">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Resistance to Change → AI-Based PM</w:t>
            </w:r>
          </w:p>
        </w:tc>
        <w:tc>
          <w:tcPr>
            <w:tcW w:w="1133" w:type="dxa"/>
            <w:tcBorders>
              <w:top w:val="nil"/>
              <w:left w:val="nil"/>
              <w:bottom w:val="single" w:sz="4" w:space="0" w:color="auto"/>
              <w:right w:val="single" w:sz="4" w:space="0" w:color="auto"/>
            </w:tcBorders>
            <w:vAlign w:val="center"/>
            <w:hideMark/>
          </w:tcPr>
          <w:p w14:paraId="05A9932C"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Simple Linear Regression</w:t>
            </w:r>
          </w:p>
        </w:tc>
        <w:tc>
          <w:tcPr>
            <w:tcW w:w="667" w:type="dxa"/>
            <w:tcBorders>
              <w:top w:val="nil"/>
              <w:left w:val="nil"/>
              <w:bottom w:val="single" w:sz="4" w:space="0" w:color="auto"/>
              <w:right w:val="single" w:sz="4" w:space="0" w:color="auto"/>
            </w:tcBorders>
            <w:vAlign w:val="center"/>
            <w:hideMark/>
          </w:tcPr>
          <w:p w14:paraId="557FA7D2"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0.341</w:t>
            </w:r>
          </w:p>
        </w:tc>
        <w:tc>
          <w:tcPr>
            <w:tcW w:w="667" w:type="dxa"/>
            <w:tcBorders>
              <w:top w:val="nil"/>
              <w:left w:val="nil"/>
              <w:bottom w:val="single" w:sz="4" w:space="0" w:color="auto"/>
              <w:right w:val="single" w:sz="4" w:space="0" w:color="auto"/>
            </w:tcBorders>
            <w:vAlign w:val="center"/>
            <w:hideMark/>
          </w:tcPr>
          <w:p w14:paraId="1D55FCE8"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0.116</w:t>
            </w:r>
          </w:p>
        </w:tc>
        <w:tc>
          <w:tcPr>
            <w:tcW w:w="1155" w:type="dxa"/>
            <w:tcBorders>
              <w:top w:val="nil"/>
              <w:left w:val="nil"/>
              <w:bottom w:val="single" w:sz="4" w:space="0" w:color="auto"/>
              <w:right w:val="single" w:sz="4" w:space="0" w:color="auto"/>
            </w:tcBorders>
            <w:vAlign w:val="center"/>
            <w:hideMark/>
          </w:tcPr>
          <w:p w14:paraId="06D40D0D"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28.36</w:t>
            </w:r>
          </w:p>
        </w:tc>
        <w:tc>
          <w:tcPr>
            <w:tcW w:w="897" w:type="dxa"/>
            <w:tcBorders>
              <w:top w:val="nil"/>
              <w:left w:val="nil"/>
              <w:bottom w:val="single" w:sz="4" w:space="0" w:color="auto"/>
              <w:right w:val="single" w:sz="4" w:space="0" w:color="auto"/>
            </w:tcBorders>
            <w:vAlign w:val="center"/>
            <w:hideMark/>
          </w:tcPr>
          <w:p w14:paraId="10056B1E"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1.53</w:t>
            </w:r>
          </w:p>
        </w:tc>
        <w:tc>
          <w:tcPr>
            <w:tcW w:w="1101" w:type="dxa"/>
            <w:tcBorders>
              <w:top w:val="nil"/>
              <w:left w:val="nil"/>
              <w:bottom w:val="single" w:sz="4" w:space="0" w:color="auto"/>
              <w:right w:val="single" w:sz="4" w:space="0" w:color="auto"/>
            </w:tcBorders>
            <w:vAlign w:val="center"/>
            <w:hideMark/>
          </w:tcPr>
          <w:p w14:paraId="3AEB04A3"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13.25</w:t>
            </w:r>
          </w:p>
        </w:tc>
        <w:tc>
          <w:tcPr>
            <w:tcW w:w="747" w:type="dxa"/>
            <w:tcBorders>
              <w:top w:val="nil"/>
              <w:left w:val="nil"/>
              <w:bottom w:val="single" w:sz="4" w:space="0" w:color="auto"/>
              <w:right w:val="single" w:sz="4" w:space="0" w:color="auto"/>
            </w:tcBorders>
            <w:vAlign w:val="center"/>
            <w:hideMark/>
          </w:tcPr>
          <w:p w14:paraId="651DB788"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0.000*</w:t>
            </w:r>
          </w:p>
        </w:tc>
        <w:tc>
          <w:tcPr>
            <w:tcW w:w="667" w:type="dxa"/>
            <w:tcBorders>
              <w:top w:val="nil"/>
              <w:left w:val="nil"/>
              <w:bottom w:val="single" w:sz="4" w:space="0" w:color="auto"/>
              <w:right w:val="single" w:sz="4" w:space="0" w:color="auto"/>
            </w:tcBorders>
            <w:vAlign w:val="center"/>
            <w:hideMark/>
          </w:tcPr>
          <w:p w14:paraId="4016BFD6"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3.64</w:t>
            </w:r>
          </w:p>
        </w:tc>
        <w:tc>
          <w:tcPr>
            <w:tcW w:w="747" w:type="dxa"/>
            <w:tcBorders>
              <w:top w:val="nil"/>
              <w:left w:val="nil"/>
              <w:bottom w:val="single" w:sz="4" w:space="0" w:color="auto"/>
              <w:right w:val="single" w:sz="4" w:space="0" w:color="auto"/>
            </w:tcBorders>
            <w:vAlign w:val="center"/>
            <w:hideMark/>
          </w:tcPr>
          <w:p w14:paraId="43CA5001"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0.000*</w:t>
            </w:r>
          </w:p>
        </w:tc>
        <w:tc>
          <w:tcPr>
            <w:tcW w:w="1509" w:type="dxa"/>
            <w:tcBorders>
              <w:top w:val="nil"/>
              <w:left w:val="nil"/>
              <w:bottom w:val="single" w:sz="4" w:space="0" w:color="auto"/>
              <w:right w:val="single" w:sz="4" w:space="0" w:color="auto"/>
            </w:tcBorders>
            <w:vAlign w:val="center"/>
            <w:hideMark/>
          </w:tcPr>
          <w:p w14:paraId="436C1958"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 xml:space="preserve"> STRONGLY SUPPORTED</w:t>
            </w:r>
          </w:p>
        </w:tc>
      </w:tr>
      <w:tr w:rsidR="00FF3499" w:rsidRPr="005F5FE3" w14:paraId="07E968DF" w14:textId="77777777" w:rsidTr="00FF3499">
        <w:trPr>
          <w:trHeight w:val="1041"/>
        </w:trPr>
        <w:tc>
          <w:tcPr>
            <w:tcW w:w="587" w:type="dxa"/>
            <w:tcBorders>
              <w:top w:val="nil"/>
              <w:left w:val="single" w:sz="4" w:space="0" w:color="auto"/>
              <w:bottom w:val="single" w:sz="4" w:space="0" w:color="auto"/>
              <w:right w:val="single" w:sz="4" w:space="0" w:color="auto"/>
            </w:tcBorders>
            <w:vAlign w:val="center"/>
            <w:hideMark/>
          </w:tcPr>
          <w:p w14:paraId="35FE205D"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H2C</w:t>
            </w:r>
          </w:p>
        </w:tc>
        <w:tc>
          <w:tcPr>
            <w:tcW w:w="1549" w:type="dxa"/>
            <w:tcBorders>
              <w:top w:val="nil"/>
              <w:left w:val="nil"/>
              <w:bottom w:val="single" w:sz="4" w:space="0" w:color="auto"/>
              <w:right w:val="single" w:sz="4" w:space="0" w:color="auto"/>
            </w:tcBorders>
            <w:vAlign w:val="center"/>
            <w:hideMark/>
          </w:tcPr>
          <w:p w14:paraId="712C655A" w14:textId="77777777" w:rsidR="000B530E" w:rsidRPr="005F5FE3" w:rsidRDefault="000B530E" w:rsidP="000B530E">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Cost of AI Implementation → AI-Based PM</w:t>
            </w:r>
          </w:p>
        </w:tc>
        <w:tc>
          <w:tcPr>
            <w:tcW w:w="1133" w:type="dxa"/>
            <w:tcBorders>
              <w:top w:val="nil"/>
              <w:left w:val="nil"/>
              <w:bottom w:val="single" w:sz="4" w:space="0" w:color="auto"/>
              <w:right w:val="single" w:sz="4" w:space="0" w:color="auto"/>
            </w:tcBorders>
            <w:vAlign w:val="center"/>
            <w:hideMark/>
          </w:tcPr>
          <w:p w14:paraId="4F39182B"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Simple Linear Regression</w:t>
            </w:r>
          </w:p>
        </w:tc>
        <w:tc>
          <w:tcPr>
            <w:tcW w:w="667" w:type="dxa"/>
            <w:tcBorders>
              <w:top w:val="nil"/>
              <w:left w:val="nil"/>
              <w:bottom w:val="single" w:sz="4" w:space="0" w:color="auto"/>
              <w:right w:val="single" w:sz="4" w:space="0" w:color="auto"/>
            </w:tcBorders>
            <w:vAlign w:val="center"/>
            <w:hideMark/>
          </w:tcPr>
          <w:p w14:paraId="5C6107CE"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0.325</w:t>
            </w:r>
          </w:p>
        </w:tc>
        <w:tc>
          <w:tcPr>
            <w:tcW w:w="667" w:type="dxa"/>
            <w:tcBorders>
              <w:top w:val="nil"/>
              <w:left w:val="nil"/>
              <w:bottom w:val="single" w:sz="4" w:space="0" w:color="auto"/>
              <w:right w:val="single" w:sz="4" w:space="0" w:color="auto"/>
            </w:tcBorders>
            <w:vAlign w:val="center"/>
            <w:hideMark/>
          </w:tcPr>
          <w:p w14:paraId="1175500B"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0.105</w:t>
            </w:r>
          </w:p>
        </w:tc>
        <w:tc>
          <w:tcPr>
            <w:tcW w:w="1155" w:type="dxa"/>
            <w:tcBorders>
              <w:top w:val="nil"/>
              <w:left w:val="nil"/>
              <w:bottom w:val="single" w:sz="4" w:space="0" w:color="auto"/>
              <w:right w:val="single" w:sz="4" w:space="0" w:color="auto"/>
            </w:tcBorders>
            <w:vAlign w:val="center"/>
            <w:hideMark/>
          </w:tcPr>
          <w:p w14:paraId="5C8C602E"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30.32</w:t>
            </w:r>
          </w:p>
        </w:tc>
        <w:tc>
          <w:tcPr>
            <w:tcW w:w="897" w:type="dxa"/>
            <w:tcBorders>
              <w:top w:val="nil"/>
              <w:left w:val="nil"/>
              <w:bottom w:val="single" w:sz="4" w:space="0" w:color="auto"/>
              <w:right w:val="single" w:sz="4" w:space="0" w:color="auto"/>
            </w:tcBorders>
            <w:vAlign w:val="center"/>
            <w:hideMark/>
          </w:tcPr>
          <w:p w14:paraId="1052A8AB"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1.29</w:t>
            </w:r>
          </w:p>
        </w:tc>
        <w:tc>
          <w:tcPr>
            <w:tcW w:w="1101" w:type="dxa"/>
            <w:tcBorders>
              <w:top w:val="nil"/>
              <w:left w:val="nil"/>
              <w:bottom w:val="single" w:sz="4" w:space="0" w:color="auto"/>
              <w:right w:val="single" w:sz="4" w:space="0" w:color="auto"/>
            </w:tcBorders>
            <w:vAlign w:val="center"/>
            <w:hideMark/>
          </w:tcPr>
          <w:p w14:paraId="4E1D676F"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11.89</w:t>
            </w:r>
          </w:p>
        </w:tc>
        <w:tc>
          <w:tcPr>
            <w:tcW w:w="747" w:type="dxa"/>
            <w:tcBorders>
              <w:top w:val="nil"/>
              <w:left w:val="nil"/>
              <w:bottom w:val="single" w:sz="4" w:space="0" w:color="auto"/>
              <w:right w:val="single" w:sz="4" w:space="0" w:color="auto"/>
            </w:tcBorders>
            <w:vAlign w:val="center"/>
            <w:hideMark/>
          </w:tcPr>
          <w:p w14:paraId="5915F9D2"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0.001*</w:t>
            </w:r>
          </w:p>
        </w:tc>
        <w:tc>
          <w:tcPr>
            <w:tcW w:w="667" w:type="dxa"/>
            <w:tcBorders>
              <w:top w:val="nil"/>
              <w:left w:val="nil"/>
              <w:bottom w:val="single" w:sz="4" w:space="0" w:color="auto"/>
              <w:right w:val="single" w:sz="4" w:space="0" w:color="auto"/>
            </w:tcBorders>
            <w:vAlign w:val="center"/>
            <w:hideMark/>
          </w:tcPr>
          <w:p w14:paraId="3B1DC7BA"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3.448</w:t>
            </w:r>
          </w:p>
        </w:tc>
        <w:tc>
          <w:tcPr>
            <w:tcW w:w="747" w:type="dxa"/>
            <w:tcBorders>
              <w:top w:val="nil"/>
              <w:left w:val="nil"/>
              <w:bottom w:val="single" w:sz="4" w:space="0" w:color="auto"/>
              <w:right w:val="single" w:sz="4" w:space="0" w:color="auto"/>
            </w:tcBorders>
            <w:vAlign w:val="center"/>
            <w:hideMark/>
          </w:tcPr>
          <w:p w14:paraId="00840DA1"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0.001*</w:t>
            </w:r>
          </w:p>
        </w:tc>
        <w:tc>
          <w:tcPr>
            <w:tcW w:w="1509" w:type="dxa"/>
            <w:tcBorders>
              <w:top w:val="nil"/>
              <w:left w:val="nil"/>
              <w:bottom w:val="single" w:sz="4" w:space="0" w:color="auto"/>
              <w:right w:val="single" w:sz="4" w:space="0" w:color="auto"/>
            </w:tcBorders>
            <w:vAlign w:val="center"/>
            <w:hideMark/>
          </w:tcPr>
          <w:p w14:paraId="650B91E8"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 xml:space="preserve"> SUPPORTED</w:t>
            </w:r>
          </w:p>
        </w:tc>
      </w:tr>
      <w:tr w:rsidR="00FF3499" w:rsidRPr="005F5FE3" w14:paraId="244A33C1" w14:textId="77777777" w:rsidTr="00FF3499">
        <w:trPr>
          <w:trHeight w:val="1041"/>
        </w:trPr>
        <w:tc>
          <w:tcPr>
            <w:tcW w:w="587" w:type="dxa"/>
            <w:tcBorders>
              <w:top w:val="nil"/>
              <w:left w:val="single" w:sz="4" w:space="0" w:color="auto"/>
              <w:bottom w:val="single" w:sz="4" w:space="0" w:color="auto"/>
              <w:right w:val="single" w:sz="4" w:space="0" w:color="auto"/>
            </w:tcBorders>
            <w:vAlign w:val="center"/>
            <w:hideMark/>
          </w:tcPr>
          <w:p w14:paraId="2068EE0F"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H2D</w:t>
            </w:r>
          </w:p>
        </w:tc>
        <w:tc>
          <w:tcPr>
            <w:tcW w:w="1549" w:type="dxa"/>
            <w:tcBorders>
              <w:top w:val="nil"/>
              <w:left w:val="nil"/>
              <w:bottom w:val="single" w:sz="4" w:space="0" w:color="auto"/>
              <w:right w:val="single" w:sz="4" w:space="0" w:color="auto"/>
            </w:tcBorders>
            <w:vAlign w:val="center"/>
            <w:hideMark/>
          </w:tcPr>
          <w:p w14:paraId="74816E04" w14:textId="77777777" w:rsidR="000B530E" w:rsidRPr="005F5FE3" w:rsidRDefault="000B530E" w:rsidP="000B530E">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Infrastructure Compatibility → AI-Based PM</w:t>
            </w:r>
          </w:p>
        </w:tc>
        <w:tc>
          <w:tcPr>
            <w:tcW w:w="1133" w:type="dxa"/>
            <w:tcBorders>
              <w:top w:val="nil"/>
              <w:left w:val="nil"/>
              <w:bottom w:val="single" w:sz="4" w:space="0" w:color="auto"/>
              <w:right w:val="single" w:sz="4" w:space="0" w:color="auto"/>
            </w:tcBorders>
            <w:vAlign w:val="center"/>
            <w:hideMark/>
          </w:tcPr>
          <w:p w14:paraId="246694FA"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Simple Linear Regression</w:t>
            </w:r>
          </w:p>
        </w:tc>
        <w:tc>
          <w:tcPr>
            <w:tcW w:w="667" w:type="dxa"/>
            <w:tcBorders>
              <w:top w:val="nil"/>
              <w:left w:val="nil"/>
              <w:bottom w:val="single" w:sz="4" w:space="0" w:color="auto"/>
              <w:right w:val="single" w:sz="4" w:space="0" w:color="auto"/>
            </w:tcBorders>
            <w:vAlign w:val="center"/>
            <w:hideMark/>
          </w:tcPr>
          <w:p w14:paraId="0E6E08AD"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0.521</w:t>
            </w:r>
          </w:p>
        </w:tc>
        <w:tc>
          <w:tcPr>
            <w:tcW w:w="667" w:type="dxa"/>
            <w:tcBorders>
              <w:top w:val="nil"/>
              <w:left w:val="nil"/>
              <w:bottom w:val="single" w:sz="4" w:space="0" w:color="auto"/>
              <w:right w:val="single" w:sz="4" w:space="0" w:color="auto"/>
            </w:tcBorders>
            <w:vAlign w:val="center"/>
            <w:hideMark/>
          </w:tcPr>
          <w:p w14:paraId="2E4F7DC3"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0.271</w:t>
            </w:r>
          </w:p>
        </w:tc>
        <w:tc>
          <w:tcPr>
            <w:tcW w:w="1155" w:type="dxa"/>
            <w:tcBorders>
              <w:top w:val="nil"/>
              <w:left w:val="nil"/>
              <w:bottom w:val="single" w:sz="4" w:space="0" w:color="auto"/>
              <w:right w:val="single" w:sz="4" w:space="0" w:color="auto"/>
            </w:tcBorders>
            <w:vAlign w:val="center"/>
            <w:hideMark/>
          </w:tcPr>
          <w:p w14:paraId="3A985C0F"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20.54</w:t>
            </w:r>
          </w:p>
        </w:tc>
        <w:tc>
          <w:tcPr>
            <w:tcW w:w="897" w:type="dxa"/>
            <w:tcBorders>
              <w:top w:val="nil"/>
              <w:left w:val="nil"/>
              <w:bottom w:val="single" w:sz="4" w:space="0" w:color="auto"/>
              <w:right w:val="single" w:sz="4" w:space="0" w:color="auto"/>
            </w:tcBorders>
            <w:vAlign w:val="center"/>
            <w:hideMark/>
          </w:tcPr>
          <w:p w14:paraId="02108A76"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2.63</w:t>
            </w:r>
          </w:p>
        </w:tc>
        <w:tc>
          <w:tcPr>
            <w:tcW w:w="1101" w:type="dxa"/>
            <w:tcBorders>
              <w:top w:val="nil"/>
              <w:left w:val="nil"/>
              <w:bottom w:val="single" w:sz="4" w:space="0" w:color="auto"/>
              <w:right w:val="single" w:sz="4" w:space="0" w:color="auto"/>
            </w:tcBorders>
            <w:vAlign w:val="center"/>
            <w:hideMark/>
          </w:tcPr>
          <w:p w14:paraId="4F9C90A1"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37.6</w:t>
            </w:r>
          </w:p>
        </w:tc>
        <w:tc>
          <w:tcPr>
            <w:tcW w:w="747" w:type="dxa"/>
            <w:tcBorders>
              <w:top w:val="nil"/>
              <w:left w:val="nil"/>
              <w:bottom w:val="single" w:sz="4" w:space="0" w:color="auto"/>
              <w:right w:val="single" w:sz="4" w:space="0" w:color="auto"/>
            </w:tcBorders>
            <w:vAlign w:val="center"/>
            <w:hideMark/>
          </w:tcPr>
          <w:p w14:paraId="4465606F"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0.000*</w:t>
            </w:r>
          </w:p>
        </w:tc>
        <w:tc>
          <w:tcPr>
            <w:tcW w:w="667" w:type="dxa"/>
            <w:tcBorders>
              <w:top w:val="nil"/>
              <w:left w:val="nil"/>
              <w:bottom w:val="single" w:sz="4" w:space="0" w:color="auto"/>
              <w:right w:val="single" w:sz="4" w:space="0" w:color="auto"/>
            </w:tcBorders>
            <w:vAlign w:val="center"/>
            <w:hideMark/>
          </w:tcPr>
          <w:p w14:paraId="00315B0B"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6.132</w:t>
            </w:r>
          </w:p>
        </w:tc>
        <w:tc>
          <w:tcPr>
            <w:tcW w:w="747" w:type="dxa"/>
            <w:tcBorders>
              <w:top w:val="nil"/>
              <w:left w:val="nil"/>
              <w:bottom w:val="single" w:sz="4" w:space="0" w:color="auto"/>
              <w:right w:val="single" w:sz="4" w:space="0" w:color="auto"/>
            </w:tcBorders>
            <w:vAlign w:val="center"/>
            <w:hideMark/>
          </w:tcPr>
          <w:p w14:paraId="007E6AE0"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0.000*</w:t>
            </w:r>
          </w:p>
        </w:tc>
        <w:tc>
          <w:tcPr>
            <w:tcW w:w="1509" w:type="dxa"/>
            <w:tcBorders>
              <w:top w:val="nil"/>
              <w:left w:val="nil"/>
              <w:bottom w:val="single" w:sz="4" w:space="0" w:color="auto"/>
              <w:right w:val="single" w:sz="4" w:space="0" w:color="auto"/>
            </w:tcBorders>
            <w:vAlign w:val="center"/>
            <w:hideMark/>
          </w:tcPr>
          <w:p w14:paraId="0CD6B77F"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 xml:space="preserve"> VERY STRONGLY SUPPORTED</w:t>
            </w:r>
          </w:p>
        </w:tc>
      </w:tr>
      <w:tr w:rsidR="00FF3499" w:rsidRPr="005F5FE3" w14:paraId="4BB3E94C" w14:textId="77777777" w:rsidTr="00FF3499">
        <w:trPr>
          <w:trHeight w:val="1041"/>
        </w:trPr>
        <w:tc>
          <w:tcPr>
            <w:tcW w:w="587" w:type="dxa"/>
            <w:tcBorders>
              <w:top w:val="nil"/>
              <w:left w:val="single" w:sz="4" w:space="0" w:color="auto"/>
              <w:bottom w:val="single" w:sz="4" w:space="0" w:color="auto"/>
              <w:right w:val="single" w:sz="4" w:space="0" w:color="auto"/>
            </w:tcBorders>
            <w:vAlign w:val="center"/>
            <w:hideMark/>
          </w:tcPr>
          <w:p w14:paraId="4DB03D24"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H2E</w:t>
            </w:r>
          </w:p>
        </w:tc>
        <w:tc>
          <w:tcPr>
            <w:tcW w:w="1549" w:type="dxa"/>
            <w:tcBorders>
              <w:top w:val="nil"/>
              <w:left w:val="nil"/>
              <w:bottom w:val="single" w:sz="4" w:space="0" w:color="auto"/>
              <w:right w:val="single" w:sz="4" w:space="0" w:color="auto"/>
            </w:tcBorders>
            <w:vAlign w:val="center"/>
            <w:hideMark/>
          </w:tcPr>
          <w:p w14:paraId="7D267999" w14:textId="77777777" w:rsidR="000B530E" w:rsidRPr="005F5FE3" w:rsidRDefault="000B530E" w:rsidP="000B530E">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Workforce Development → AI-Based PM</w:t>
            </w:r>
          </w:p>
        </w:tc>
        <w:tc>
          <w:tcPr>
            <w:tcW w:w="1133" w:type="dxa"/>
            <w:tcBorders>
              <w:top w:val="nil"/>
              <w:left w:val="nil"/>
              <w:bottom w:val="single" w:sz="4" w:space="0" w:color="auto"/>
              <w:right w:val="single" w:sz="4" w:space="0" w:color="auto"/>
            </w:tcBorders>
            <w:vAlign w:val="center"/>
            <w:hideMark/>
          </w:tcPr>
          <w:p w14:paraId="4813D586"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Simple Linear Regression</w:t>
            </w:r>
          </w:p>
        </w:tc>
        <w:tc>
          <w:tcPr>
            <w:tcW w:w="667" w:type="dxa"/>
            <w:tcBorders>
              <w:top w:val="nil"/>
              <w:left w:val="nil"/>
              <w:bottom w:val="single" w:sz="4" w:space="0" w:color="auto"/>
              <w:right w:val="single" w:sz="4" w:space="0" w:color="auto"/>
            </w:tcBorders>
            <w:vAlign w:val="center"/>
            <w:hideMark/>
          </w:tcPr>
          <w:p w14:paraId="3BF341BC"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0.527</w:t>
            </w:r>
          </w:p>
        </w:tc>
        <w:tc>
          <w:tcPr>
            <w:tcW w:w="667" w:type="dxa"/>
            <w:tcBorders>
              <w:top w:val="nil"/>
              <w:left w:val="nil"/>
              <w:bottom w:val="single" w:sz="4" w:space="0" w:color="auto"/>
              <w:right w:val="single" w:sz="4" w:space="0" w:color="auto"/>
            </w:tcBorders>
            <w:vAlign w:val="center"/>
            <w:hideMark/>
          </w:tcPr>
          <w:p w14:paraId="7E2D8AC8"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0.278</w:t>
            </w:r>
          </w:p>
        </w:tc>
        <w:tc>
          <w:tcPr>
            <w:tcW w:w="1155" w:type="dxa"/>
            <w:tcBorders>
              <w:top w:val="nil"/>
              <w:left w:val="nil"/>
              <w:bottom w:val="single" w:sz="4" w:space="0" w:color="auto"/>
              <w:right w:val="single" w:sz="4" w:space="0" w:color="auto"/>
            </w:tcBorders>
            <w:vAlign w:val="center"/>
            <w:hideMark/>
          </w:tcPr>
          <w:p w14:paraId="3432116B"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19.95</w:t>
            </w:r>
          </w:p>
        </w:tc>
        <w:tc>
          <w:tcPr>
            <w:tcW w:w="897" w:type="dxa"/>
            <w:tcBorders>
              <w:top w:val="nil"/>
              <w:left w:val="nil"/>
              <w:bottom w:val="single" w:sz="4" w:space="0" w:color="auto"/>
              <w:right w:val="single" w:sz="4" w:space="0" w:color="auto"/>
            </w:tcBorders>
            <w:vAlign w:val="center"/>
            <w:hideMark/>
          </w:tcPr>
          <w:p w14:paraId="7FD30BF6"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2.64</w:t>
            </w:r>
          </w:p>
        </w:tc>
        <w:tc>
          <w:tcPr>
            <w:tcW w:w="1101" w:type="dxa"/>
            <w:tcBorders>
              <w:top w:val="nil"/>
              <w:left w:val="nil"/>
              <w:bottom w:val="single" w:sz="4" w:space="0" w:color="auto"/>
              <w:right w:val="single" w:sz="4" w:space="0" w:color="auto"/>
            </w:tcBorders>
            <w:vAlign w:val="center"/>
            <w:hideMark/>
          </w:tcPr>
          <w:p w14:paraId="5E7ED141"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38.83</w:t>
            </w:r>
          </w:p>
        </w:tc>
        <w:tc>
          <w:tcPr>
            <w:tcW w:w="747" w:type="dxa"/>
            <w:tcBorders>
              <w:top w:val="nil"/>
              <w:left w:val="nil"/>
              <w:bottom w:val="single" w:sz="4" w:space="0" w:color="auto"/>
              <w:right w:val="single" w:sz="4" w:space="0" w:color="auto"/>
            </w:tcBorders>
            <w:vAlign w:val="center"/>
            <w:hideMark/>
          </w:tcPr>
          <w:p w14:paraId="422E923D"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0.000*</w:t>
            </w:r>
          </w:p>
        </w:tc>
        <w:tc>
          <w:tcPr>
            <w:tcW w:w="667" w:type="dxa"/>
            <w:tcBorders>
              <w:top w:val="nil"/>
              <w:left w:val="nil"/>
              <w:bottom w:val="single" w:sz="4" w:space="0" w:color="auto"/>
              <w:right w:val="single" w:sz="4" w:space="0" w:color="auto"/>
            </w:tcBorders>
            <w:vAlign w:val="center"/>
            <w:hideMark/>
          </w:tcPr>
          <w:p w14:paraId="0FAD1005"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6.231</w:t>
            </w:r>
          </w:p>
        </w:tc>
        <w:tc>
          <w:tcPr>
            <w:tcW w:w="747" w:type="dxa"/>
            <w:tcBorders>
              <w:top w:val="nil"/>
              <w:left w:val="nil"/>
              <w:bottom w:val="single" w:sz="4" w:space="0" w:color="auto"/>
              <w:right w:val="single" w:sz="4" w:space="0" w:color="auto"/>
            </w:tcBorders>
            <w:vAlign w:val="center"/>
            <w:hideMark/>
          </w:tcPr>
          <w:p w14:paraId="7D4C4BD5"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0.000*</w:t>
            </w:r>
          </w:p>
        </w:tc>
        <w:tc>
          <w:tcPr>
            <w:tcW w:w="1509" w:type="dxa"/>
            <w:tcBorders>
              <w:top w:val="nil"/>
              <w:left w:val="nil"/>
              <w:bottom w:val="single" w:sz="4" w:space="0" w:color="auto"/>
              <w:right w:val="single" w:sz="4" w:space="0" w:color="auto"/>
            </w:tcBorders>
            <w:vAlign w:val="center"/>
            <w:hideMark/>
          </w:tcPr>
          <w:p w14:paraId="7306172C"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VERY STRONGLY SUPPORTED</w:t>
            </w:r>
          </w:p>
        </w:tc>
      </w:tr>
      <w:tr w:rsidR="00FF3499" w:rsidRPr="005F5FE3" w14:paraId="151906D5" w14:textId="77777777" w:rsidTr="00FF3499">
        <w:trPr>
          <w:trHeight w:val="1041"/>
        </w:trPr>
        <w:tc>
          <w:tcPr>
            <w:tcW w:w="587" w:type="dxa"/>
            <w:tcBorders>
              <w:top w:val="nil"/>
              <w:left w:val="single" w:sz="4" w:space="0" w:color="auto"/>
              <w:bottom w:val="single" w:sz="4" w:space="0" w:color="auto"/>
              <w:right w:val="single" w:sz="4" w:space="0" w:color="auto"/>
            </w:tcBorders>
            <w:vAlign w:val="center"/>
            <w:hideMark/>
          </w:tcPr>
          <w:p w14:paraId="5009DB41"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H2F</w:t>
            </w:r>
          </w:p>
        </w:tc>
        <w:tc>
          <w:tcPr>
            <w:tcW w:w="1549" w:type="dxa"/>
            <w:tcBorders>
              <w:top w:val="nil"/>
              <w:left w:val="nil"/>
              <w:bottom w:val="single" w:sz="4" w:space="0" w:color="auto"/>
              <w:right w:val="single" w:sz="4" w:space="0" w:color="auto"/>
            </w:tcBorders>
            <w:vAlign w:val="center"/>
            <w:hideMark/>
          </w:tcPr>
          <w:p w14:paraId="252D33DE" w14:textId="77777777" w:rsidR="000B530E" w:rsidRPr="005F5FE3" w:rsidRDefault="000B530E" w:rsidP="000B530E">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Ethical Considerations → AI-Based PM</w:t>
            </w:r>
          </w:p>
        </w:tc>
        <w:tc>
          <w:tcPr>
            <w:tcW w:w="1133" w:type="dxa"/>
            <w:tcBorders>
              <w:top w:val="nil"/>
              <w:left w:val="nil"/>
              <w:bottom w:val="single" w:sz="4" w:space="0" w:color="auto"/>
              <w:right w:val="single" w:sz="4" w:space="0" w:color="auto"/>
            </w:tcBorders>
            <w:vAlign w:val="center"/>
            <w:hideMark/>
          </w:tcPr>
          <w:p w14:paraId="522B8AAA"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Simple Linear Regression</w:t>
            </w:r>
          </w:p>
        </w:tc>
        <w:tc>
          <w:tcPr>
            <w:tcW w:w="667" w:type="dxa"/>
            <w:tcBorders>
              <w:top w:val="nil"/>
              <w:left w:val="nil"/>
              <w:bottom w:val="single" w:sz="4" w:space="0" w:color="auto"/>
              <w:right w:val="single" w:sz="4" w:space="0" w:color="auto"/>
            </w:tcBorders>
            <w:vAlign w:val="center"/>
            <w:hideMark/>
          </w:tcPr>
          <w:p w14:paraId="6B736C61"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0.335</w:t>
            </w:r>
          </w:p>
        </w:tc>
        <w:tc>
          <w:tcPr>
            <w:tcW w:w="667" w:type="dxa"/>
            <w:tcBorders>
              <w:top w:val="nil"/>
              <w:left w:val="nil"/>
              <w:bottom w:val="single" w:sz="4" w:space="0" w:color="auto"/>
              <w:right w:val="single" w:sz="4" w:space="0" w:color="auto"/>
            </w:tcBorders>
            <w:vAlign w:val="center"/>
            <w:hideMark/>
          </w:tcPr>
          <w:p w14:paraId="4611B029"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0.112</w:t>
            </w:r>
          </w:p>
        </w:tc>
        <w:tc>
          <w:tcPr>
            <w:tcW w:w="1155" w:type="dxa"/>
            <w:tcBorders>
              <w:top w:val="nil"/>
              <w:left w:val="nil"/>
              <w:bottom w:val="single" w:sz="4" w:space="0" w:color="auto"/>
              <w:right w:val="single" w:sz="4" w:space="0" w:color="auto"/>
            </w:tcBorders>
            <w:vAlign w:val="center"/>
            <w:hideMark/>
          </w:tcPr>
          <w:p w14:paraId="2F9FF687"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25.95</w:t>
            </w:r>
          </w:p>
        </w:tc>
        <w:tc>
          <w:tcPr>
            <w:tcW w:w="897" w:type="dxa"/>
            <w:tcBorders>
              <w:top w:val="nil"/>
              <w:left w:val="nil"/>
              <w:bottom w:val="single" w:sz="4" w:space="0" w:color="auto"/>
              <w:right w:val="single" w:sz="4" w:space="0" w:color="auto"/>
            </w:tcBorders>
            <w:vAlign w:val="center"/>
            <w:hideMark/>
          </w:tcPr>
          <w:p w14:paraId="26C16685"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1.79</w:t>
            </w:r>
          </w:p>
        </w:tc>
        <w:tc>
          <w:tcPr>
            <w:tcW w:w="1101" w:type="dxa"/>
            <w:tcBorders>
              <w:top w:val="nil"/>
              <w:left w:val="nil"/>
              <w:bottom w:val="single" w:sz="4" w:space="0" w:color="auto"/>
              <w:right w:val="single" w:sz="4" w:space="0" w:color="auto"/>
            </w:tcBorders>
            <w:vAlign w:val="center"/>
            <w:hideMark/>
          </w:tcPr>
          <w:p w14:paraId="6486CF1C"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12.74</w:t>
            </w:r>
          </w:p>
        </w:tc>
        <w:tc>
          <w:tcPr>
            <w:tcW w:w="747" w:type="dxa"/>
            <w:tcBorders>
              <w:top w:val="nil"/>
              <w:left w:val="nil"/>
              <w:bottom w:val="single" w:sz="4" w:space="0" w:color="auto"/>
              <w:right w:val="single" w:sz="4" w:space="0" w:color="auto"/>
            </w:tcBorders>
            <w:vAlign w:val="center"/>
            <w:hideMark/>
          </w:tcPr>
          <w:p w14:paraId="22C45A5D"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0.001*</w:t>
            </w:r>
          </w:p>
        </w:tc>
        <w:tc>
          <w:tcPr>
            <w:tcW w:w="667" w:type="dxa"/>
            <w:tcBorders>
              <w:top w:val="nil"/>
              <w:left w:val="nil"/>
              <w:bottom w:val="single" w:sz="4" w:space="0" w:color="auto"/>
              <w:right w:val="single" w:sz="4" w:space="0" w:color="auto"/>
            </w:tcBorders>
            <w:vAlign w:val="center"/>
            <w:hideMark/>
          </w:tcPr>
          <w:p w14:paraId="61CB588E"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3.57</w:t>
            </w:r>
          </w:p>
        </w:tc>
        <w:tc>
          <w:tcPr>
            <w:tcW w:w="747" w:type="dxa"/>
            <w:tcBorders>
              <w:top w:val="nil"/>
              <w:left w:val="nil"/>
              <w:bottom w:val="single" w:sz="4" w:space="0" w:color="auto"/>
              <w:right w:val="single" w:sz="4" w:space="0" w:color="auto"/>
            </w:tcBorders>
            <w:vAlign w:val="center"/>
            <w:hideMark/>
          </w:tcPr>
          <w:p w14:paraId="51113752"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0.001*</w:t>
            </w:r>
          </w:p>
        </w:tc>
        <w:tc>
          <w:tcPr>
            <w:tcW w:w="1509" w:type="dxa"/>
            <w:tcBorders>
              <w:top w:val="nil"/>
              <w:left w:val="nil"/>
              <w:bottom w:val="single" w:sz="4" w:space="0" w:color="auto"/>
              <w:right w:val="single" w:sz="4" w:space="0" w:color="auto"/>
            </w:tcBorders>
            <w:vAlign w:val="center"/>
            <w:hideMark/>
          </w:tcPr>
          <w:p w14:paraId="1C8428AC" w14:textId="77777777" w:rsidR="000B530E" w:rsidRPr="005F5FE3" w:rsidRDefault="000B530E" w:rsidP="000B530E">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 xml:space="preserve"> SUPPORTED</w:t>
            </w:r>
          </w:p>
        </w:tc>
      </w:tr>
    </w:tbl>
    <w:p w14:paraId="55940934" w14:textId="77777777" w:rsidR="00761144" w:rsidRDefault="00761144" w:rsidP="000B530E">
      <w:pPr>
        <w:rPr>
          <w:b/>
          <w:bCs/>
          <w:sz w:val="20"/>
          <w:szCs w:val="20"/>
        </w:rPr>
      </w:pPr>
    </w:p>
    <w:p w14:paraId="41525CB4" w14:textId="36534BEC" w:rsidR="000B530E" w:rsidRPr="005F5FE3" w:rsidRDefault="000B530E" w:rsidP="000B530E">
      <w:pPr>
        <w:rPr>
          <w:sz w:val="20"/>
          <w:szCs w:val="20"/>
        </w:rPr>
      </w:pPr>
      <w:r w:rsidRPr="005F5FE3">
        <w:rPr>
          <w:b/>
          <w:bCs/>
          <w:sz w:val="20"/>
          <w:szCs w:val="20"/>
        </w:rPr>
        <w:t>Note: </w:t>
      </w:r>
      <w:r w:rsidRPr="005F5FE3">
        <w:rPr>
          <w:sz w:val="20"/>
          <w:szCs w:val="20"/>
        </w:rPr>
        <w:t>Most sub-hypotheses significant in simple regression at p &lt; 0.05. However, multiple regression shows only Infrastructure Compatibility (p=.013) and Workforce Development (p=.007) remain significant when all factors combined.</w:t>
      </w:r>
    </w:p>
    <w:p w14:paraId="15D4E5B5" w14:textId="77777777" w:rsidR="0031277A" w:rsidRPr="005F5FE3" w:rsidRDefault="0031277A" w:rsidP="0031277A">
      <w:pPr>
        <w:spacing w:line="278" w:lineRule="auto"/>
        <w:rPr>
          <w:rFonts w:asciiTheme="majorBidi" w:hAnsiTheme="majorBidi" w:cstheme="majorBidi"/>
          <w:b/>
          <w:bCs/>
          <w:sz w:val="24"/>
          <w:szCs w:val="24"/>
        </w:rPr>
      </w:pPr>
      <w:r w:rsidRPr="005F5FE3">
        <w:rPr>
          <w:rFonts w:asciiTheme="majorBidi" w:hAnsiTheme="majorBidi" w:cstheme="majorBidi"/>
          <w:b/>
          <w:bCs/>
          <w:sz w:val="24"/>
          <w:szCs w:val="24"/>
        </w:rPr>
        <w:t>Finding: </w:t>
      </w:r>
    </w:p>
    <w:p w14:paraId="0E46E2F0" w14:textId="03396384" w:rsidR="000B530E" w:rsidRPr="005F5FE3" w:rsidRDefault="000B530E" w:rsidP="000B530E">
      <w:pPr>
        <w:spacing w:line="278" w:lineRule="auto"/>
        <w:rPr>
          <w:rFonts w:asciiTheme="majorBidi" w:hAnsiTheme="majorBidi" w:cstheme="majorBidi"/>
          <w:sz w:val="24"/>
          <w:szCs w:val="24"/>
        </w:rPr>
      </w:pPr>
      <w:r w:rsidRPr="005F5FE3">
        <w:rPr>
          <w:rFonts w:asciiTheme="majorBidi" w:hAnsiTheme="majorBidi" w:cstheme="majorBidi"/>
          <w:sz w:val="24"/>
          <w:szCs w:val="24"/>
        </w:rPr>
        <w:t xml:space="preserve">Main Hypothesis H2: STRONGLY SUPPORTED </w:t>
      </w:r>
    </w:p>
    <w:p w14:paraId="507CC7A9" w14:textId="4BAB6E9B" w:rsidR="000B530E" w:rsidRPr="005F5FE3" w:rsidRDefault="000B530E" w:rsidP="000B530E">
      <w:pPr>
        <w:spacing w:line="278" w:lineRule="auto"/>
        <w:rPr>
          <w:rFonts w:asciiTheme="majorBidi" w:hAnsiTheme="majorBidi" w:cstheme="majorBidi"/>
          <w:sz w:val="24"/>
          <w:szCs w:val="24"/>
        </w:rPr>
      </w:pPr>
      <w:r w:rsidRPr="005F5FE3">
        <w:rPr>
          <w:rFonts w:asciiTheme="majorBidi" w:hAnsiTheme="majorBidi" w:cstheme="majorBidi"/>
          <w:sz w:val="24"/>
          <w:szCs w:val="24"/>
        </w:rPr>
        <w:t>All six independent variables (factors influencing project management) collectively have a significant positive effect on AI-based project management adoption and utilization.</w:t>
      </w:r>
    </w:p>
    <w:p w14:paraId="5E047A41" w14:textId="77777777" w:rsidR="000B530E" w:rsidRPr="005F5FE3" w:rsidRDefault="000B530E" w:rsidP="000B530E">
      <w:pPr>
        <w:spacing w:line="278" w:lineRule="auto"/>
        <w:rPr>
          <w:rFonts w:asciiTheme="majorBidi" w:hAnsiTheme="majorBidi" w:cstheme="majorBidi"/>
          <w:b/>
          <w:bCs/>
          <w:sz w:val="24"/>
          <w:szCs w:val="24"/>
        </w:rPr>
      </w:pPr>
      <w:r w:rsidRPr="005F5FE3">
        <w:rPr>
          <w:rFonts w:asciiTheme="majorBidi" w:hAnsiTheme="majorBidi" w:cstheme="majorBidi"/>
          <w:b/>
          <w:bCs/>
          <w:sz w:val="24"/>
          <w:szCs w:val="24"/>
        </w:rPr>
        <w:t>Statistical Evidence (From Table 30):</w:t>
      </w:r>
    </w:p>
    <w:p w14:paraId="6CD303F9" w14:textId="77777777" w:rsidR="000B530E" w:rsidRPr="005F5FE3" w:rsidRDefault="000B530E">
      <w:pPr>
        <w:numPr>
          <w:ilvl w:val="0"/>
          <w:numId w:val="76"/>
        </w:numPr>
        <w:spacing w:line="278" w:lineRule="auto"/>
        <w:rPr>
          <w:rFonts w:asciiTheme="majorBidi" w:hAnsiTheme="majorBidi" w:cstheme="majorBidi"/>
          <w:sz w:val="24"/>
          <w:szCs w:val="24"/>
        </w:rPr>
      </w:pPr>
      <w:r w:rsidRPr="005F5FE3">
        <w:rPr>
          <w:rFonts w:asciiTheme="majorBidi" w:hAnsiTheme="majorBidi" w:cstheme="majorBidi"/>
          <w:sz w:val="24"/>
          <w:szCs w:val="24"/>
        </w:rPr>
        <w:lastRenderedPageBreak/>
        <w:t>Correlation coefficient: R = 0.502 (moderate positive relationship)</w:t>
      </w:r>
    </w:p>
    <w:p w14:paraId="764C6B07" w14:textId="77777777" w:rsidR="000B530E" w:rsidRPr="005F5FE3" w:rsidRDefault="000B530E">
      <w:pPr>
        <w:numPr>
          <w:ilvl w:val="0"/>
          <w:numId w:val="76"/>
        </w:numPr>
        <w:spacing w:line="278" w:lineRule="auto"/>
        <w:rPr>
          <w:rFonts w:asciiTheme="majorBidi" w:hAnsiTheme="majorBidi" w:cstheme="majorBidi"/>
          <w:sz w:val="24"/>
          <w:szCs w:val="24"/>
        </w:rPr>
      </w:pPr>
      <w:r w:rsidRPr="005F5FE3">
        <w:rPr>
          <w:rFonts w:asciiTheme="majorBidi" w:hAnsiTheme="majorBidi" w:cstheme="majorBidi"/>
          <w:sz w:val="24"/>
          <w:szCs w:val="24"/>
        </w:rPr>
        <w:t>Coefficient of determination: R² = 0.252 (factors explain 25.2% of variance in AI-PM adoption)</w:t>
      </w:r>
    </w:p>
    <w:p w14:paraId="6CB2EA3F" w14:textId="77777777" w:rsidR="000B530E" w:rsidRPr="005F5FE3" w:rsidRDefault="000B530E">
      <w:pPr>
        <w:numPr>
          <w:ilvl w:val="0"/>
          <w:numId w:val="76"/>
        </w:numPr>
        <w:spacing w:line="278" w:lineRule="auto"/>
        <w:rPr>
          <w:rFonts w:asciiTheme="majorBidi" w:hAnsiTheme="majorBidi" w:cstheme="majorBidi"/>
          <w:sz w:val="24"/>
          <w:szCs w:val="24"/>
        </w:rPr>
      </w:pPr>
      <w:r w:rsidRPr="005F5FE3">
        <w:rPr>
          <w:rFonts w:asciiTheme="majorBidi" w:hAnsiTheme="majorBidi" w:cstheme="majorBidi"/>
          <w:sz w:val="24"/>
          <w:szCs w:val="24"/>
        </w:rPr>
        <w:t>F-test: F = 33.976, p = 0.000 (highly significant)</w:t>
      </w:r>
    </w:p>
    <w:p w14:paraId="26D152B9" w14:textId="77777777" w:rsidR="000B530E" w:rsidRPr="005F5FE3" w:rsidRDefault="000B530E">
      <w:pPr>
        <w:numPr>
          <w:ilvl w:val="0"/>
          <w:numId w:val="76"/>
        </w:numPr>
        <w:spacing w:line="278" w:lineRule="auto"/>
        <w:rPr>
          <w:rFonts w:asciiTheme="majorBidi" w:hAnsiTheme="majorBidi" w:cstheme="majorBidi"/>
          <w:sz w:val="24"/>
          <w:szCs w:val="24"/>
        </w:rPr>
      </w:pPr>
      <w:r w:rsidRPr="005F5FE3">
        <w:rPr>
          <w:rFonts w:asciiTheme="majorBidi" w:hAnsiTheme="majorBidi" w:cstheme="majorBidi"/>
          <w:sz w:val="24"/>
          <w:szCs w:val="24"/>
        </w:rPr>
        <w:t>t-test: t = 5.829, p = 0.000 (highly significant)</w:t>
      </w:r>
    </w:p>
    <w:p w14:paraId="475F42F9" w14:textId="77777777" w:rsidR="000B530E" w:rsidRPr="005F5FE3" w:rsidRDefault="000B530E">
      <w:pPr>
        <w:numPr>
          <w:ilvl w:val="0"/>
          <w:numId w:val="76"/>
        </w:numPr>
        <w:spacing w:line="278" w:lineRule="auto"/>
        <w:rPr>
          <w:rFonts w:asciiTheme="majorBidi" w:hAnsiTheme="majorBidi" w:cstheme="majorBidi"/>
          <w:sz w:val="24"/>
          <w:szCs w:val="24"/>
        </w:rPr>
      </w:pPr>
      <w:r w:rsidRPr="005F5FE3">
        <w:rPr>
          <w:rFonts w:asciiTheme="majorBidi" w:hAnsiTheme="majorBidi" w:cstheme="majorBidi"/>
          <w:sz w:val="24"/>
          <w:szCs w:val="24"/>
        </w:rPr>
        <w:t>Regression coefficient: B₁ = 0.54 (one-unit increase in factors → 0.54 unit increase in AI-PM adoption)</w:t>
      </w:r>
    </w:p>
    <w:p w14:paraId="2C99140A" w14:textId="709AA760" w:rsidR="000B530E" w:rsidRPr="005F5FE3" w:rsidRDefault="000B530E" w:rsidP="005034EA">
      <w:pPr>
        <w:jc w:val="both"/>
        <w:rPr>
          <w:rFonts w:asciiTheme="majorBidi" w:hAnsiTheme="majorBidi" w:cstheme="majorBidi"/>
          <w:sz w:val="24"/>
          <w:szCs w:val="24"/>
        </w:rPr>
      </w:pPr>
      <w:r w:rsidRPr="005F5FE3">
        <w:rPr>
          <w:rFonts w:asciiTheme="majorBidi" w:hAnsiTheme="majorBidi" w:cstheme="majorBidi"/>
          <w:b/>
          <w:bCs/>
          <w:sz w:val="24"/>
          <w:szCs w:val="24"/>
        </w:rPr>
        <w:t>Practical Implication:</w:t>
      </w:r>
      <w:r w:rsidRPr="005F5FE3">
        <w:rPr>
          <w:rFonts w:asciiTheme="majorBidi" w:hAnsiTheme="majorBidi" w:cstheme="majorBidi"/>
          <w:sz w:val="24"/>
          <w:szCs w:val="24"/>
        </w:rPr>
        <w:t xml:space="preserve"> Organizational factors (data privacy, resistance to change, cost, infrastructure, workforce, ethics) collectively serve as significant determinants of AI-based project management </w:t>
      </w:r>
      <w:r w:rsidR="00765A7C" w:rsidRPr="005F5FE3">
        <w:rPr>
          <w:rFonts w:asciiTheme="majorBidi" w:hAnsiTheme="majorBidi" w:cstheme="majorBidi"/>
          <w:sz w:val="24"/>
          <w:szCs w:val="24"/>
        </w:rPr>
        <w:t xml:space="preserve">utilization </w:t>
      </w:r>
      <w:r w:rsidRPr="005F5FE3">
        <w:rPr>
          <w:rFonts w:asciiTheme="majorBidi" w:hAnsiTheme="majorBidi" w:cstheme="majorBidi"/>
          <w:sz w:val="24"/>
          <w:szCs w:val="24"/>
        </w:rPr>
        <w:t xml:space="preserve">in design and consultancy engineering organizations. Enhancing these factors effectively contributes to greater </w:t>
      </w:r>
      <w:r w:rsidR="00765A7C" w:rsidRPr="005F5FE3">
        <w:rPr>
          <w:rFonts w:asciiTheme="majorBidi" w:hAnsiTheme="majorBidi" w:cstheme="majorBidi"/>
          <w:sz w:val="24"/>
          <w:szCs w:val="24"/>
        </w:rPr>
        <w:t xml:space="preserve">AI-based project management </w:t>
      </w:r>
      <w:r w:rsidRPr="005F5FE3">
        <w:rPr>
          <w:rFonts w:asciiTheme="majorBidi" w:hAnsiTheme="majorBidi" w:cstheme="majorBidi"/>
          <w:sz w:val="24"/>
          <w:szCs w:val="24"/>
        </w:rPr>
        <w:t>integration.</w:t>
      </w:r>
    </w:p>
    <w:p w14:paraId="15A3F57B" w14:textId="77777777" w:rsidR="000B530E" w:rsidRPr="005F5FE3" w:rsidRDefault="000B530E" w:rsidP="000B530E"/>
    <w:p w14:paraId="4E0D3A29" w14:textId="51752A5A" w:rsidR="000B530E" w:rsidRPr="005F5FE3" w:rsidRDefault="000B530E" w:rsidP="000129F1">
      <w:pPr>
        <w:pStyle w:val="Heading5"/>
      </w:pPr>
      <w:r w:rsidRPr="005F5FE3">
        <w:t>SUB-HYPOTHESIS RESULTS (H2A-H2F):</w:t>
      </w:r>
    </w:p>
    <w:p w14:paraId="291D1E6F" w14:textId="423113CC" w:rsidR="002D0861" w:rsidRPr="00395B8F" w:rsidRDefault="002D0861" w:rsidP="002D0861">
      <w:pPr>
        <w:spacing w:line="278" w:lineRule="auto"/>
        <w:jc w:val="both"/>
        <w:rPr>
          <w:rFonts w:asciiTheme="majorBidi" w:hAnsiTheme="majorBidi" w:cstheme="majorBidi"/>
          <w:sz w:val="24"/>
          <w:szCs w:val="24"/>
        </w:rPr>
      </w:pPr>
      <w:r>
        <w:rPr>
          <w:rFonts w:asciiTheme="majorBidi" w:hAnsiTheme="majorBidi" w:cstheme="majorBidi"/>
          <w:sz w:val="24"/>
          <w:szCs w:val="24"/>
        </w:rPr>
        <w:t>A</w:t>
      </w:r>
      <w:r w:rsidRPr="002D0861">
        <w:rPr>
          <w:rFonts w:asciiTheme="majorBidi" w:hAnsiTheme="majorBidi" w:cstheme="majorBidi"/>
          <w:sz w:val="24"/>
          <w:szCs w:val="24"/>
        </w:rPr>
        <w:t xml:space="preserve">ll </w:t>
      </w:r>
      <w:r w:rsidRPr="00395B8F">
        <w:rPr>
          <w:rFonts w:asciiTheme="majorBidi" w:hAnsiTheme="majorBidi" w:cstheme="majorBidi"/>
          <w:sz w:val="24"/>
          <w:szCs w:val="24"/>
        </w:rPr>
        <w:t>six factors significantly influence AI-based project management practices in simple regression models. In the combined multiple</w:t>
      </w:r>
      <w:r w:rsidRPr="00395B8F">
        <w:rPr>
          <w:rFonts w:asciiTheme="majorBidi" w:hAnsiTheme="majorBidi" w:cstheme="majorBidi"/>
          <w:sz w:val="24"/>
          <w:szCs w:val="24"/>
        </w:rPr>
        <w:noBreakHyphen/>
        <w:t>regression and SEM models, </w:t>
      </w:r>
      <w:r w:rsidRPr="00395B8F">
        <w:rPr>
          <w:rFonts w:asciiTheme="majorBidi" w:hAnsiTheme="majorBidi" w:cstheme="majorBidi"/>
          <w:b/>
          <w:bCs/>
          <w:sz w:val="24"/>
          <w:szCs w:val="24"/>
        </w:rPr>
        <w:t>infrastructure compatibility and workforce development</w:t>
      </w:r>
      <w:r w:rsidRPr="00395B8F">
        <w:rPr>
          <w:rFonts w:asciiTheme="majorBidi" w:hAnsiTheme="majorBidi" w:cstheme="majorBidi"/>
          <w:sz w:val="24"/>
          <w:szCs w:val="24"/>
        </w:rPr>
        <w:t xml:space="preserve"> remain the strongest and statistically significant predictors, while the effects of cost, resistance, privacy, and ethics become non</w:t>
      </w:r>
      <w:r w:rsidRPr="00395B8F">
        <w:rPr>
          <w:rFonts w:asciiTheme="majorBidi" w:hAnsiTheme="majorBidi" w:cstheme="majorBidi"/>
          <w:sz w:val="24"/>
          <w:szCs w:val="24"/>
        </w:rPr>
        <w:noBreakHyphen/>
        <w:t>significant when all factors are entered together.</w:t>
      </w:r>
    </w:p>
    <w:p w14:paraId="725F70E7" w14:textId="0E09EF41" w:rsidR="005D6467" w:rsidRPr="005F5FE3" w:rsidRDefault="005D6467" w:rsidP="005D6467">
      <w:pPr>
        <w:spacing w:line="278" w:lineRule="auto"/>
        <w:jc w:val="both"/>
        <w:rPr>
          <w:rFonts w:asciiTheme="majorBidi" w:hAnsiTheme="majorBidi" w:cstheme="majorBidi"/>
          <w:sz w:val="24"/>
          <w:szCs w:val="24"/>
        </w:rPr>
      </w:pPr>
      <w:r w:rsidRPr="00E97DA7">
        <w:rPr>
          <w:rFonts w:asciiTheme="majorBidi" w:hAnsiTheme="majorBidi" w:cstheme="majorBidi"/>
          <w:b/>
          <w:bCs/>
          <w:sz w:val="24"/>
          <w:szCs w:val="24"/>
        </w:rPr>
        <w:t xml:space="preserve">Table </w:t>
      </w:r>
      <w:r w:rsidR="00E97DA7" w:rsidRPr="00E97DA7">
        <w:rPr>
          <w:rFonts w:asciiTheme="majorBidi" w:hAnsiTheme="majorBidi" w:cstheme="majorBidi"/>
          <w:b/>
          <w:bCs/>
          <w:sz w:val="24"/>
          <w:szCs w:val="24"/>
        </w:rPr>
        <w:t>(6</w:t>
      </w:r>
      <w:r w:rsidR="0057708D">
        <w:rPr>
          <w:rFonts w:asciiTheme="majorBidi" w:hAnsiTheme="majorBidi" w:cstheme="majorBidi" w:hint="cs"/>
          <w:b/>
          <w:bCs/>
          <w:sz w:val="24"/>
          <w:szCs w:val="24"/>
          <w:rtl/>
        </w:rPr>
        <w:t>6</w:t>
      </w:r>
      <w:r w:rsidR="00E97DA7" w:rsidRPr="00E97DA7">
        <w:rPr>
          <w:rFonts w:asciiTheme="majorBidi" w:hAnsiTheme="majorBidi" w:cstheme="majorBidi"/>
          <w:b/>
          <w:bCs/>
          <w:sz w:val="24"/>
          <w:szCs w:val="24"/>
        </w:rPr>
        <w:t>)</w:t>
      </w:r>
      <w:r w:rsidRPr="005F5FE3">
        <w:rPr>
          <w:rFonts w:asciiTheme="majorBidi" w:hAnsiTheme="majorBidi" w:cstheme="majorBidi"/>
          <w:sz w:val="24"/>
          <w:szCs w:val="24"/>
        </w:rPr>
        <w:t xml:space="preserve"> ranks these factors by their regression coefficients (B₁), revealing which organizational dimensions most strongly predict </w:t>
      </w:r>
      <w:bookmarkStart w:id="108" w:name="_Hlk215939300"/>
      <w:r w:rsidRPr="005F5FE3">
        <w:rPr>
          <w:rFonts w:asciiTheme="majorBidi" w:hAnsiTheme="majorBidi" w:cstheme="majorBidi"/>
          <w:sz w:val="24"/>
          <w:szCs w:val="24"/>
        </w:rPr>
        <w:t xml:space="preserve">AI-based project management </w:t>
      </w:r>
      <w:r w:rsidR="00C418F0" w:rsidRPr="005F5FE3">
        <w:rPr>
          <w:rFonts w:asciiTheme="majorBidi" w:hAnsiTheme="majorBidi" w:cstheme="majorBidi"/>
          <w:sz w:val="24"/>
          <w:szCs w:val="24"/>
        </w:rPr>
        <w:t>utilization</w:t>
      </w:r>
      <w:bookmarkEnd w:id="108"/>
      <w:r w:rsidRPr="005F5FE3">
        <w:rPr>
          <w:rFonts w:asciiTheme="majorBidi" w:hAnsiTheme="majorBidi" w:cstheme="majorBidi"/>
          <w:sz w:val="24"/>
          <w:szCs w:val="24"/>
        </w:rPr>
        <w:t>. Additionally, the table compares simple versus multiple regression p-values, showing which factors retain significance when considered simultaneously—a critical distinction for understanding which factors are primary drivers of adoption.</w:t>
      </w:r>
    </w:p>
    <w:p w14:paraId="7B3621A6" w14:textId="764AD4D9" w:rsidR="000B530E" w:rsidRPr="005F5FE3" w:rsidRDefault="000B530E" w:rsidP="005034EA">
      <w:pPr>
        <w:spacing w:line="360" w:lineRule="auto"/>
        <w:jc w:val="both"/>
        <w:rPr>
          <w:i/>
          <w:iCs/>
          <w:color w:val="1F497D" w:themeColor="text2"/>
          <w:sz w:val="18"/>
          <w:szCs w:val="18"/>
        </w:rPr>
      </w:pPr>
      <w:r w:rsidRPr="005F5FE3">
        <w:rPr>
          <w:i/>
          <w:iCs/>
          <w:color w:val="1F497D" w:themeColor="text2"/>
          <w:sz w:val="18"/>
          <w:szCs w:val="18"/>
        </w:rPr>
        <w:t>Table (</w:t>
      </w:r>
      <w:r w:rsidR="007728F3" w:rsidRPr="005F5FE3">
        <w:rPr>
          <w:i/>
          <w:iCs/>
          <w:color w:val="1F497D" w:themeColor="text2"/>
          <w:sz w:val="18"/>
          <w:szCs w:val="18"/>
        </w:rPr>
        <w:t>6</w:t>
      </w:r>
      <w:r w:rsidR="0057708D">
        <w:rPr>
          <w:rFonts w:hint="cs"/>
          <w:i/>
          <w:iCs/>
          <w:color w:val="1F497D" w:themeColor="text2"/>
          <w:sz w:val="18"/>
          <w:szCs w:val="18"/>
          <w:rtl/>
        </w:rPr>
        <w:t>6</w:t>
      </w:r>
      <w:r w:rsidRPr="005F5FE3">
        <w:rPr>
          <w:i/>
          <w:iCs/>
          <w:color w:val="1F497D" w:themeColor="text2"/>
          <w:sz w:val="18"/>
          <w:szCs w:val="18"/>
        </w:rPr>
        <w:t>) Sub-Hypothesis Result (H2A-H2F) with Ranking by Effect Size</w:t>
      </w:r>
    </w:p>
    <w:tbl>
      <w:tblPr>
        <w:tblW w:w="10000" w:type="dxa"/>
        <w:tblLook w:val="04A0" w:firstRow="1" w:lastRow="0" w:firstColumn="1" w:lastColumn="0" w:noHBand="0" w:noVBand="1"/>
      </w:tblPr>
      <w:tblGrid>
        <w:gridCol w:w="1211"/>
        <w:gridCol w:w="1704"/>
        <w:gridCol w:w="1191"/>
        <w:gridCol w:w="1268"/>
        <w:gridCol w:w="1073"/>
        <w:gridCol w:w="1110"/>
        <w:gridCol w:w="2443"/>
      </w:tblGrid>
      <w:tr w:rsidR="000B530E" w:rsidRPr="00FF3499" w14:paraId="5274B510" w14:textId="77777777" w:rsidTr="00FF3499">
        <w:trPr>
          <w:trHeight w:val="290"/>
        </w:trPr>
        <w:tc>
          <w:tcPr>
            <w:tcW w:w="10000" w:type="dxa"/>
            <w:gridSpan w:val="7"/>
            <w:tcBorders>
              <w:top w:val="single" w:sz="4" w:space="0" w:color="auto"/>
              <w:left w:val="single" w:sz="4" w:space="0" w:color="auto"/>
              <w:bottom w:val="single" w:sz="4" w:space="0" w:color="auto"/>
              <w:right w:val="single" w:sz="4" w:space="0" w:color="000000"/>
            </w:tcBorders>
            <w:shd w:val="clear" w:color="auto" w:fill="D9D9D9" w:themeFill="background1" w:themeFillShade="D9"/>
            <w:noWrap/>
            <w:vAlign w:val="bottom"/>
            <w:hideMark/>
          </w:tcPr>
          <w:p w14:paraId="798A8747" w14:textId="77777777" w:rsidR="000B530E" w:rsidRPr="00FF3499" w:rsidRDefault="000B530E" w:rsidP="006B00E0">
            <w:pPr>
              <w:spacing w:after="0" w:line="240" w:lineRule="auto"/>
              <w:jc w:val="center"/>
              <w:rPr>
                <w:rFonts w:ascii="Calibri" w:eastAsia="Times New Roman" w:hAnsi="Calibri" w:cs="Calibri"/>
                <w:b/>
                <w:bCs/>
                <w:color w:val="000000"/>
              </w:rPr>
            </w:pPr>
            <w:r w:rsidRPr="00FF3499">
              <w:rPr>
                <w:rFonts w:ascii="Calibri" w:eastAsia="Times New Roman" w:hAnsi="Calibri" w:cs="Calibri"/>
                <w:b/>
                <w:bCs/>
                <w:color w:val="000000"/>
              </w:rPr>
              <w:t xml:space="preserve">SUB-HYPOTHESIS RESULTS (H2A-H2F): </w:t>
            </w:r>
          </w:p>
        </w:tc>
      </w:tr>
      <w:tr w:rsidR="000B530E" w:rsidRPr="00FF3499" w14:paraId="2A25702A" w14:textId="77777777" w:rsidTr="00FF3499">
        <w:trPr>
          <w:trHeight w:val="540"/>
        </w:trPr>
        <w:tc>
          <w:tcPr>
            <w:tcW w:w="1060"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625313D5" w14:textId="77777777" w:rsidR="000B530E" w:rsidRPr="00FF3499" w:rsidRDefault="000B530E" w:rsidP="006B00E0">
            <w:pPr>
              <w:spacing w:after="0" w:line="240" w:lineRule="auto"/>
              <w:jc w:val="center"/>
              <w:rPr>
                <w:rFonts w:ascii="Segoe UI" w:eastAsia="Times New Roman" w:hAnsi="Segoe UI" w:cs="Segoe UI"/>
                <w:b/>
                <w:bCs/>
                <w:color w:val="000000"/>
                <w:sz w:val="19"/>
                <w:szCs w:val="19"/>
              </w:rPr>
            </w:pPr>
            <w:r w:rsidRPr="00FF3499">
              <w:rPr>
                <w:rFonts w:ascii="Segoe UI" w:eastAsia="Times New Roman" w:hAnsi="Segoe UI" w:cs="Segoe UI"/>
                <w:b/>
                <w:bCs/>
                <w:color w:val="000000"/>
                <w:sz w:val="19"/>
                <w:szCs w:val="19"/>
              </w:rPr>
              <w:t>Hypothesis</w:t>
            </w:r>
          </w:p>
        </w:tc>
        <w:tc>
          <w:tcPr>
            <w:tcW w:w="1800" w:type="dxa"/>
            <w:tcBorders>
              <w:top w:val="nil"/>
              <w:left w:val="nil"/>
              <w:bottom w:val="single" w:sz="4" w:space="0" w:color="auto"/>
              <w:right w:val="single" w:sz="4" w:space="0" w:color="auto"/>
            </w:tcBorders>
            <w:shd w:val="clear" w:color="auto" w:fill="D9D9D9" w:themeFill="background1" w:themeFillShade="D9"/>
            <w:vAlign w:val="center"/>
            <w:hideMark/>
          </w:tcPr>
          <w:p w14:paraId="282CB73C" w14:textId="77777777" w:rsidR="000B530E" w:rsidRPr="00FF3499" w:rsidRDefault="000B530E" w:rsidP="006B00E0">
            <w:pPr>
              <w:spacing w:after="0" w:line="240" w:lineRule="auto"/>
              <w:jc w:val="center"/>
              <w:rPr>
                <w:rFonts w:ascii="Segoe UI" w:eastAsia="Times New Roman" w:hAnsi="Segoe UI" w:cs="Segoe UI"/>
                <w:b/>
                <w:bCs/>
                <w:color w:val="000000"/>
                <w:sz w:val="19"/>
                <w:szCs w:val="19"/>
              </w:rPr>
            </w:pPr>
            <w:r w:rsidRPr="00FF3499">
              <w:rPr>
                <w:rFonts w:ascii="Segoe UI" w:eastAsia="Times New Roman" w:hAnsi="Segoe UI" w:cs="Segoe UI"/>
                <w:b/>
                <w:bCs/>
                <w:color w:val="000000"/>
                <w:sz w:val="19"/>
                <w:szCs w:val="19"/>
              </w:rPr>
              <w:t>Variable</w:t>
            </w:r>
          </w:p>
        </w:tc>
        <w:tc>
          <w:tcPr>
            <w:tcW w:w="1040" w:type="dxa"/>
            <w:tcBorders>
              <w:top w:val="nil"/>
              <w:left w:val="nil"/>
              <w:bottom w:val="single" w:sz="4" w:space="0" w:color="auto"/>
              <w:right w:val="single" w:sz="4" w:space="0" w:color="auto"/>
            </w:tcBorders>
            <w:shd w:val="clear" w:color="auto" w:fill="D9D9D9" w:themeFill="background1" w:themeFillShade="D9"/>
            <w:vAlign w:val="center"/>
            <w:hideMark/>
          </w:tcPr>
          <w:p w14:paraId="567E3F01" w14:textId="77777777" w:rsidR="000B530E" w:rsidRPr="00FF3499" w:rsidRDefault="000B530E" w:rsidP="006B00E0">
            <w:pPr>
              <w:spacing w:after="0" w:line="240" w:lineRule="auto"/>
              <w:jc w:val="center"/>
              <w:rPr>
                <w:rFonts w:ascii="Segoe UI" w:eastAsia="Times New Roman" w:hAnsi="Segoe UI" w:cs="Segoe UI"/>
                <w:b/>
                <w:bCs/>
                <w:color w:val="000000"/>
                <w:sz w:val="19"/>
                <w:szCs w:val="19"/>
              </w:rPr>
            </w:pPr>
            <w:r w:rsidRPr="00FF3499">
              <w:rPr>
                <w:rFonts w:ascii="Segoe UI" w:eastAsia="Times New Roman" w:hAnsi="Segoe UI" w:cs="Segoe UI"/>
                <w:b/>
                <w:bCs/>
                <w:color w:val="000000"/>
                <w:sz w:val="19"/>
                <w:szCs w:val="19"/>
              </w:rPr>
              <w:t>B₁ Coefficient</w:t>
            </w:r>
          </w:p>
        </w:tc>
        <w:tc>
          <w:tcPr>
            <w:tcW w:w="1082" w:type="dxa"/>
            <w:tcBorders>
              <w:top w:val="nil"/>
              <w:left w:val="nil"/>
              <w:bottom w:val="single" w:sz="4" w:space="0" w:color="auto"/>
              <w:right w:val="single" w:sz="4" w:space="0" w:color="auto"/>
            </w:tcBorders>
            <w:shd w:val="clear" w:color="auto" w:fill="D9D9D9" w:themeFill="background1" w:themeFillShade="D9"/>
            <w:vAlign w:val="center"/>
            <w:hideMark/>
          </w:tcPr>
          <w:p w14:paraId="4443EAC5" w14:textId="77777777" w:rsidR="000B530E" w:rsidRPr="00FF3499" w:rsidRDefault="000B530E" w:rsidP="006B00E0">
            <w:pPr>
              <w:spacing w:after="0" w:line="240" w:lineRule="auto"/>
              <w:jc w:val="center"/>
              <w:rPr>
                <w:rFonts w:ascii="Segoe UI" w:eastAsia="Times New Roman" w:hAnsi="Segoe UI" w:cs="Segoe UI"/>
                <w:b/>
                <w:bCs/>
                <w:color w:val="000000"/>
                <w:sz w:val="19"/>
                <w:szCs w:val="19"/>
              </w:rPr>
            </w:pPr>
            <w:r w:rsidRPr="00FF3499">
              <w:rPr>
                <w:rFonts w:ascii="Segoe UI" w:eastAsia="Times New Roman" w:hAnsi="Segoe UI" w:cs="Segoe UI"/>
                <w:b/>
                <w:bCs/>
                <w:color w:val="000000"/>
                <w:sz w:val="19"/>
                <w:szCs w:val="19"/>
              </w:rPr>
              <w:t>Effect Magnitude</w:t>
            </w:r>
          </w:p>
        </w:tc>
        <w:tc>
          <w:tcPr>
            <w:tcW w:w="960" w:type="dxa"/>
            <w:tcBorders>
              <w:top w:val="nil"/>
              <w:left w:val="nil"/>
              <w:bottom w:val="single" w:sz="4" w:space="0" w:color="auto"/>
              <w:right w:val="single" w:sz="4" w:space="0" w:color="auto"/>
            </w:tcBorders>
            <w:shd w:val="clear" w:color="auto" w:fill="D9D9D9" w:themeFill="background1" w:themeFillShade="D9"/>
            <w:vAlign w:val="center"/>
            <w:hideMark/>
          </w:tcPr>
          <w:p w14:paraId="7C92667F" w14:textId="77777777" w:rsidR="000B530E" w:rsidRPr="00FF3499" w:rsidRDefault="000B530E" w:rsidP="006B00E0">
            <w:pPr>
              <w:spacing w:after="0" w:line="240" w:lineRule="auto"/>
              <w:jc w:val="center"/>
              <w:rPr>
                <w:rFonts w:ascii="Segoe UI" w:eastAsia="Times New Roman" w:hAnsi="Segoe UI" w:cs="Segoe UI"/>
                <w:b/>
                <w:bCs/>
                <w:color w:val="000000"/>
                <w:sz w:val="19"/>
                <w:szCs w:val="19"/>
              </w:rPr>
            </w:pPr>
            <w:r w:rsidRPr="00FF3499">
              <w:rPr>
                <w:rFonts w:ascii="Segoe UI" w:eastAsia="Times New Roman" w:hAnsi="Segoe UI" w:cs="Segoe UI"/>
                <w:b/>
                <w:bCs/>
                <w:color w:val="000000"/>
                <w:sz w:val="19"/>
                <w:szCs w:val="19"/>
              </w:rPr>
              <w:t>p-value (Simple)</w:t>
            </w:r>
          </w:p>
        </w:tc>
        <w:tc>
          <w:tcPr>
            <w:tcW w:w="960" w:type="dxa"/>
            <w:tcBorders>
              <w:top w:val="nil"/>
              <w:left w:val="nil"/>
              <w:bottom w:val="single" w:sz="4" w:space="0" w:color="auto"/>
              <w:right w:val="single" w:sz="4" w:space="0" w:color="auto"/>
            </w:tcBorders>
            <w:shd w:val="clear" w:color="auto" w:fill="D9D9D9" w:themeFill="background1" w:themeFillShade="D9"/>
            <w:vAlign w:val="center"/>
            <w:hideMark/>
          </w:tcPr>
          <w:p w14:paraId="17731BA9" w14:textId="77777777" w:rsidR="000B530E" w:rsidRPr="00FF3499" w:rsidRDefault="000B530E" w:rsidP="006B00E0">
            <w:pPr>
              <w:spacing w:after="0" w:line="240" w:lineRule="auto"/>
              <w:jc w:val="center"/>
              <w:rPr>
                <w:rFonts w:ascii="Segoe UI" w:eastAsia="Times New Roman" w:hAnsi="Segoe UI" w:cs="Segoe UI"/>
                <w:b/>
                <w:bCs/>
                <w:color w:val="000000"/>
                <w:sz w:val="19"/>
                <w:szCs w:val="19"/>
              </w:rPr>
            </w:pPr>
            <w:r w:rsidRPr="00FF3499">
              <w:rPr>
                <w:rFonts w:ascii="Segoe UI" w:eastAsia="Times New Roman" w:hAnsi="Segoe UI" w:cs="Segoe UI"/>
                <w:b/>
                <w:bCs/>
                <w:color w:val="000000"/>
                <w:sz w:val="19"/>
                <w:szCs w:val="19"/>
              </w:rPr>
              <w:t>p-value (Multiple)</w:t>
            </w:r>
          </w:p>
        </w:tc>
        <w:tc>
          <w:tcPr>
            <w:tcW w:w="3098" w:type="dxa"/>
            <w:tcBorders>
              <w:top w:val="nil"/>
              <w:left w:val="nil"/>
              <w:bottom w:val="single" w:sz="4" w:space="0" w:color="auto"/>
              <w:right w:val="single" w:sz="4" w:space="0" w:color="auto"/>
            </w:tcBorders>
            <w:shd w:val="clear" w:color="auto" w:fill="D9D9D9" w:themeFill="background1" w:themeFillShade="D9"/>
            <w:vAlign w:val="center"/>
            <w:hideMark/>
          </w:tcPr>
          <w:p w14:paraId="35F8F03F" w14:textId="77777777" w:rsidR="000B530E" w:rsidRPr="00FF3499" w:rsidRDefault="000B530E" w:rsidP="006B00E0">
            <w:pPr>
              <w:spacing w:after="0" w:line="240" w:lineRule="auto"/>
              <w:jc w:val="center"/>
              <w:rPr>
                <w:rFonts w:ascii="Segoe UI" w:eastAsia="Times New Roman" w:hAnsi="Segoe UI" w:cs="Segoe UI"/>
                <w:b/>
                <w:bCs/>
                <w:color w:val="000000"/>
                <w:sz w:val="19"/>
                <w:szCs w:val="19"/>
              </w:rPr>
            </w:pPr>
            <w:r w:rsidRPr="00FF3499">
              <w:rPr>
                <w:rFonts w:ascii="Segoe UI" w:eastAsia="Times New Roman" w:hAnsi="Segoe UI" w:cs="Segoe UI"/>
                <w:b/>
                <w:bCs/>
                <w:color w:val="000000"/>
                <w:sz w:val="19"/>
                <w:szCs w:val="19"/>
              </w:rPr>
              <w:t>Interpretation</w:t>
            </w:r>
          </w:p>
        </w:tc>
      </w:tr>
      <w:tr w:rsidR="000B530E" w:rsidRPr="005F5FE3" w14:paraId="5B41F263" w14:textId="77777777" w:rsidTr="006B00E0">
        <w:trPr>
          <w:trHeight w:val="540"/>
        </w:trPr>
        <w:tc>
          <w:tcPr>
            <w:tcW w:w="1060" w:type="dxa"/>
            <w:tcBorders>
              <w:top w:val="nil"/>
              <w:left w:val="single" w:sz="4" w:space="0" w:color="auto"/>
              <w:bottom w:val="single" w:sz="4" w:space="0" w:color="auto"/>
              <w:right w:val="single" w:sz="4" w:space="0" w:color="auto"/>
            </w:tcBorders>
            <w:vAlign w:val="center"/>
            <w:hideMark/>
          </w:tcPr>
          <w:p w14:paraId="794CB579"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H2E</w:t>
            </w:r>
          </w:p>
        </w:tc>
        <w:tc>
          <w:tcPr>
            <w:tcW w:w="1800" w:type="dxa"/>
            <w:tcBorders>
              <w:top w:val="nil"/>
              <w:left w:val="nil"/>
              <w:bottom w:val="single" w:sz="4" w:space="0" w:color="auto"/>
              <w:right w:val="single" w:sz="4" w:space="0" w:color="auto"/>
            </w:tcBorders>
            <w:vAlign w:val="center"/>
            <w:hideMark/>
          </w:tcPr>
          <w:p w14:paraId="0EDAE855"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Workforce Development</w:t>
            </w:r>
          </w:p>
        </w:tc>
        <w:tc>
          <w:tcPr>
            <w:tcW w:w="1040" w:type="dxa"/>
            <w:tcBorders>
              <w:top w:val="nil"/>
              <w:left w:val="nil"/>
              <w:bottom w:val="single" w:sz="4" w:space="0" w:color="auto"/>
              <w:right w:val="single" w:sz="4" w:space="0" w:color="auto"/>
            </w:tcBorders>
            <w:vAlign w:val="center"/>
            <w:hideMark/>
          </w:tcPr>
          <w:p w14:paraId="7F0FC4A4"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2.64</w:t>
            </w:r>
          </w:p>
        </w:tc>
        <w:tc>
          <w:tcPr>
            <w:tcW w:w="1082" w:type="dxa"/>
            <w:tcBorders>
              <w:top w:val="nil"/>
              <w:left w:val="nil"/>
              <w:bottom w:val="single" w:sz="4" w:space="0" w:color="auto"/>
              <w:right w:val="single" w:sz="4" w:space="0" w:color="auto"/>
            </w:tcBorders>
            <w:vAlign w:val="center"/>
            <w:hideMark/>
          </w:tcPr>
          <w:p w14:paraId="1AF7B786"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STRONGEST</w:t>
            </w:r>
          </w:p>
        </w:tc>
        <w:tc>
          <w:tcPr>
            <w:tcW w:w="960" w:type="dxa"/>
            <w:tcBorders>
              <w:top w:val="nil"/>
              <w:left w:val="nil"/>
              <w:bottom w:val="single" w:sz="4" w:space="0" w:color="auto"/>
              <w:right w:val="single" w:sz="4" w:space="0" w:color="auto"/>
            </w:tcBorders>
            <w:vAlign w:val="center"/>
            <w:hideMark/>
          </w:tcPr>
          <w:p w14:paraId="2C48518B"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w:t>
            </w:r>
          </w:p>
        </w:tc>
        <w:tc>
          <w:tcPr>
            <w:tcW w:w="960" w:type="dxa"/>
            <w:tcBorders>
              <w:top w:val="nil"/>
              <w:left w:val="nil"/>
              <w:bottom w:val="single" w:sz="4" w:space="0" w:color="auto"/>
              <w:right w:val="single" w:sz="4" w:space="0" w:color="auto"/>
            </w:tcBorders>
            <w:vAlign w:val="center"/>
            <w:hideMark/>
          </w:tcPr>
          <w:p w14:paraId="6D6D0E5F"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0.007*</w:t>
            </w:r>
          </w:p>
        </w:tc>
        <w:tc>
          <w:tcPr>
            <w:tcW w:w="3098" w:type="dxa"/>
            <w:tcBorders>
              <w:top w:val="nil"/>
              <w:left w:val="nil"/>
              <w:bottom w:val="single" w:sz="4" w:space="0" w:color="auto"/>
              <w:right w:val="single" w:sz="4" w:space="0" w:color="auto"/>
            </w:tcBorders>
            <w:vAlign w:val="center"/>
            <w:hideMark/>
          </w:tcPr>
          <w:p w14:paraId="0BCD3A4A" w14:textId="77777777" w:rsidR="000B530E" w:rsidRPr="005F5FE3" w:rsidRDefault="000B530E"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Remains significant in combined model—PRIMARY DRIVER</w:t>
            </w:r>
          </w:p>
        </w:tc>
      </w:tr>
      <w:tr w:rsidR="000B530E" w:rsidRPr="005F5FE3" w14:paraId="2C547175" w14:textId="77777777" w:rsidTr="006B00E0">
        <w:trPr>
          <w:trHeight w:val="540"/>
        </w:trPr>
        <w:tc>
          <w:tcPr>
            <w:tcW w:w="1060" w:type="dxa"/>
            <w:tcBorders>
              <w:top w:val="nil"/>
              <w:left w:val="single" w:sz="4" w:space="0" w:color="auto"/>
              <w:bottom w:val="single" w:sz="4" w:space="0" w:color="auto"/>
              <w:right w:val="single" w:sz="4" w:space="0" w:color="auto"/>
            </w:tcBorders>
            <w:vAlign w:val="center"/>
            <w:hideMark/>
          </w:tcPr>
          <w:p w14:paraId="0BFCA113"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H2D</w:t>
            </w:r>
          </w:p>
        </w:tc>
        <w:tc>
          <w:tcPr>
            <w:tcW w:w="1800" w:type="dxa"/>
            <w:tcBorders>
              <w:top w:val="nil"/>
              <w:left w:val="nil"/>
              <w:bottom w:val="single" w:sz="4" w:space="0" w:color="auto"/>
              <w:right w:val="single" w:sz="4" w:space="0" w:color="auto"/>
            </w:tcBorders>
            <w:vAlign w:val="center"/>
            <w:hideMark/>
          </w:tcPr>
          <w:p w14:paraId="75BC18F6"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Infrastructure Compatibility</w:t>
            </w:r>
          </w:p>
        </w:tc>
        <w:tc>
          <w:tcPr>
            <w:tcW w:w="1040" w:type="dxa"/>
            <w:tcBorders>
              <w:top w:val="nil"/>
              <w:left w:val="nil"/>
              <w:bottom w:val="single" w:sz="4" w:space="0" w:color="auto"/>
              <w:right w:val="single" w:sz="4" w:space="0" w:color="auto"/>
            </w:tcBorders>
            <w:vAlign w:val="center"/>
            <w:hideMark/>
          </w:tcPr>
          <w:p w14:paraId="4C168503"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2.63</w:t>
            </w:r>
          </w:p>
        </w:tc>
        <w:tc>
          <w:tcPr>
            <w:tcW w:w="1082" w:type="dxa"/>
            <w:tcBorders>
              <w:top w:val="nil"/>
              <w:left w:val="nil"/>
              <w:bottom w:val="single" w:sz="4" w:space="0" w:color="auto"/>
              <w:right w:val="single" w:sz="4" w:space="0" w:color="auto"/>
            </w:tcBorders>
            <w:vAlign w:val="center"/>
            <w:hideMark/>
          </w:tcPr>
          <w:p w14:paraId="16F99072"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VERY STRONG</w:t>
            </w:r>
          </w:p>
        </w:tc>
        <w:tc>
          <w:tcPr>
            <w:tcW w:w="960" w:type="dxa"/>
            <w:tcBorders>
              <w:top w:val="nil"/>
              <w:left w:val="nil"/>
              <w:bottom w:val="single" w:sz="4" w:space="0" w:color="auto"/>
              <w:right w:val="single" w:sz="4" w:space="0" w:color="auto"/>
            </w:tcBorders>
            <w:vAlign w:val="center"/>
            <w:hideMark/>
          </w:tcPr>
          <w:p w14:paraId="7F271C68"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w:t>
            </w:r>
          </w:p>
        </w:tc>
        <w:tc>
          <w:tcPr>
            <w:tcW w:w="960" w:type="dxa"/>
            <w:tcBorders>
              <w:top w:val="nil"/>
              <w:left w:val="nil"/>
              <w:bottom w:val="single" w:sz="4" w:space="0" w:color="auto"/>
              <w:right w:val="single" w:sz="4" w:space="0" w:color="auto"/>
            </w:tcBorders>
            <w:vAlign w:val="center"/>
            <w:hideMark/>
          </w:tcPr>
          <w:p w14:paraId="1A79CE6D"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0.013*</w:t>
            </w:r>
          </w:p>
        </w:tc>
        <w:tc>
          <w:tcPr>
            <w:tcW w:w="3098" w:type="dxa"/>
            <w:tcBorders>
              <w:top w:val="nil"/>
              <w:left w:val="nil"/>
              <w:bottom w:val="single" w:sz="4" w:space="0" w:color="auto"/>
              <w:right w:val="single" w:sz="4" w:space="0" w:color="auto"/>
            </w:tcBorders>
            <w:vAlign w:val="center"/>
            <w:hideMark/>
          </w:tcPr>
          <w:p w14:paraId="4DF0DCD3" w14:textId="77777777" w:rsidR="000B530E" w:rsidRPr="005F5FE3" w:rsidRDefault="000B530E"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Remains significant in combined model—PRIMARY DRIVER</w:t>
            </w:r>
          </w:p>
        </w:tc>
      </w:tr>
      <w:tr w:rsidR="000B530E" w:rsidRPr="005F5FE3" w14:paraId="2C7D92B1" w14:textId="77777777" w:rsidTr="006B00E0">
        <w:trPr>
          <w:trHeight w:val="810"/>
        </w:trPr>
        <w:tc>
          <w:tcPr>
            <w:tcW w:w="1060" w:type="dxa"/>
            <w:tcBorders>
              <w:top w:val="nil"/>
              <w:left w:val="single" w:sz="4" w:space="0" w:color="auto"/>
              <w:bottom w:val="single" w:sz="4" w:space="0" w:color="auto"/>
              <w:right w:val="single" w:sz="4" w:space="0" w:color="auto"/>
            </w:tcBorders>
            <w:vAlign w:val="center"/>
            <w:hideMark/>
          </w:tcPr>
          <w:p w14:paraId="3E915113"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H2B</w:t>
            </w:r>
          </w:p>
        </w:tc>
        <w:tc>
          <w:tcPr>
            <w:tcW w:w="1800" w:type="dxa"/>
            <w:tcBorders>
              <w:top w:val="nil"/>
              <w:left w:val="nil"/>
              <w:bottom w:val="single" w:sz="4" w:space="0" w:color="auto"/>
              <w:right w:val="single" w:sz="4" w:space="0" w:color="auto"/>
            </w:tcBorders>
            <w:vAlign w:val="center"/>
            <w:hideMark/>
          </w:tcPr>
          <w:p w14:paraId="67E008E3"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Resistance to Change</w:t>
            </w:r>
          </w:p>
        </w:tc>
        <w:tc>
          <w:tcPr>
            <w:tcW w:w="1040" w:type="dxa"/>
            <w:tcBorders>
              <w:top w:val="nil"/>
              <w:left w:val="nil"/>
              <w:bottom w:val="single" w:sz="4" w:space="0" w:color="auto"/>
              <w:right w:val="single" w:sz="4" w:space="0" w:color="auto"/>
            </w:tcBorders>
            <w:vAlign w:val="center"/>
            <w:hideMark/>
          </w:tcPr>
          <w:p w14:paraId="18C1D524"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1.53</w:t>
            </w:r>
          </w:p>
        </w:tc>
        <w:tc>
          <w:tcPr>
            <w:tcW w:w="1082" w:type="dxa"/>
            <w:tcBorders>
              <w:top w:val="nil"/>
              <w:left w:val="nil"/>
              <w:bottom w:val="single" w:sz="4" w:space="0" w:color="auto"/>
              <w:right w:val="single" w:sz="4" w:space="0" w:color="auto"/>
            </w:tcBorders>
            <w:vAlign w:val="center"/>
            <w:hideMark/>
          </w:tcPr>
          <w:p w14:paraId="5F1A9666"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STRONG</w:t>
            </w:r>
          </w:p>
        </w:tc>
        <w:tc>
          <w:tcPr>
            <w:tcW w:w="960" w:type="dxa"/>
            <w:tcBorders>
              <w:top w:val="nil"/>
              <w:left w:val="nil"/>
              <w:bottom w:val="single" w:sz="4" w:space="0" w:color="auto"/>
              <w:right w:val="single" w:sz="4" w:space="0" w:color="auto"/>
            </w:tcBorders>
            <w:vAlign w:val="center"/>
            <w:hideMark/>
          </w:tcPr>
          <w:p w14:paraId="1A08BC78"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w:t>
            </w:r>
          </w:p>
        </w:tc>
        <w:tc>
          <w:tcPr>
            <w:tcW w:w="960" w:type="dxa"/>
            <w:tcBorders>
              <w:top w:val="nil"/>
              <w:left w:val="nil"/>
              <w:bottom w:val="single" w:sz="4" w:space="0" w:color="auto"/>
              <w:right w:val="single" w:sz="4" w:space="0" w:color="auto"/>
            </w:tcBorders>
            <w:vAlign w:val="center"/>
            <w:hideMark/>
          </w:tcPr>
          <w:p w14:paraId="5C331345"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0.660 (NS)</w:t>
            </w:r>
          </w:p>
        </w:tc>
        <w:tc>
          <w:tcPr>
            <w:tcW w:w="3098" w:type="dxa"/>
            <w:tcBorders>
              <w:top w:val="nil"/>
              <w:left w:val="nil"/>
              <w:bottom w:val="single" w:sz="4" w:space="0" w:color="auto"/>
              <w:right w:val="single" w:sz="4" w:space="0" w:color="auto"/>
            </w:tcBorders>
            <w:vAlign w:val="center"/>
            <w:hideMark/>
          </w:tcPr>
          <w:p w14:paraId="2E772971" w14:textId="77777777" w:rsidR="000B530E" w:rsidRPr="005F5FE3" w:rsidRDefault="000B530E"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Loses significance in combined model; effect absorbed by Infrastructure/Workforce</w:t>
            </w:r>
          </w:p>
        </w:tc>
      </w:tr>
      <w:tr w:rsidR="000B530E" w:rsidRPr="005F5FE3" w14:paraId="7857A833" w14:textId="77777777" w:rsidTr="006B00E0">
        <w:trPr>
          <w:trHeight w:val="540"/>
        </w:trPr>
        <w:tc>
          <w:tcPr>
            <w:tcW w:w="1060" w:type="dxa"/>
            <w:tcBorders>
              <w:top w:val="nil"/>
              <w:left w:val="single" w:sz="4" w:space="0" w:color="auto"/>
              <w:bottom w:val="single" w:sz="4" w:space="0" w:color="auto"/>
              <w:right w:val="single" w:sz="4" w:space="0" w:color="auto"/>
            </w:tcBorders>
            <w:vAlign w:val="center"/>
            <w:hideMark/>
          </w:tcPr>
          <w:p w14:paraId="68716471"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lastRenderedPageBreak/>
              <w:t>H2F</w:t>
            </w:r>
          </w:p>
        </w:tc>
        <w:tc>
          <w:tcPr>
            <w:tcW w:w="1800" w:type="dxa"/>
            <w:tcBorders>
              <w:top w:val="nil"/>
              <w:left w:val="nil"/>
              <w:bottom w:val="single" w:sz="4" w:space="0" w:color="auto"/>
              <w:right w:val="single" w:sz="4" w:space="0" w:color="auto"/>
            </w:tcBorders>
            <w:vAlign w:val="center"/>
            <w:hideMark/>
          </w:tcPr>
          <w:p w14:paraId="61274294"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Ethical Considerations</w:t>
            </w:r>
          </w:p>
        </w:tc>
        <w:tc>
          <w:tcPr>
            <w:tcW w:w="1040" w:type="dxa"/>
            <w:tcBorders>
              <w:top w:val="nil"/>
              <w:left w:val="nil"/>
              <w:bottom w:val="single" w:sz="4" w:space="0" w:color="auto"/>
              <w:right w:val="single" w:sz="4" w:space="0" w:color="auto"/>
            </w:tcBorders>
            <w:vAlign w:val="center"/>
            <w:hideMark/>
          </w:tcPr>
          <w:p w14:paraId="3A320773"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1.79</w:t>
            </w:r>
          </w:p>
        </w:tc>
        <w:tc>
          <w:tcPr>
            <w:tcW w:w="1082" w:type="dxa"/>
            <w:tcBorders>
              <w:top w:val="nil"/>
              <w:left w:val="nil"/>
              <w:bottom w:val="single" w:sz="4" w:space="0" w:color="auto"/>
              <w:right w:val="single" w:sz="4" w:space="0" w:color="auto"/>
            </w:tcBorders>
            <w:vAlign w:val="center"/>
            <w:hideMark/>
          </w:tcPr>
          <w:p w14:paraId="2C549EE5"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STRONG</w:t>
            </w:r>
          </w:p>
        </w:tc>
        <w:tc>
          <w:tcPr>
            <w:tcW w:w="960" w:type="dxa"/>
            <w:tcBorders>
              <w:top w:val="nil"/>
              <w:left w:val="nil"/>
              <w:bottom w:val="single" w:sz="4" w:space="0" w:color="auto"/>
              <w:right w:val="single" w:sz="4" w:space="0" w:color="auto"/>
            </w:tcBorders>
            <w:vAlign w:val="center"/>
            <w:hideMark/>
          </w:tcPr>
          <w:p w14:paraId="4560820B"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0.001</w:t>
            </w:r>
          </w:p>
        </w:tc>
        <w:tc>
          <w:tcPr>
            <w:tcW w:w="960" w:type="dxa"/>
            <w:tcBorders>
              <w:top w:val="nil"/>
              <w:left w:val="nil"/>
              <w:bottom w:val="single" w:sz="4" w:space="0" w:color="auto"/>
              <w:right w:val="single" w:sz="4" w:space="0" w:color="auto"/>
            </w:tcBorders>
            <w:vAlign w:val="center"/>
            <w:hideMark/>
          </w:tcPr>
          <w:p w14:paraId="2269CB72"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0.549 (NS)</w:t>
            </w:r>
          </w:p>
        </w:tc>
        <w:tc>
          <w:tcPr>
            <w:tcW w:w="3098" w:type="dxa"/>
            <w:tcBorders>
              <w:top w:val="nil"/>
              <w:left w:val="nil"/>
              <w:bottom w:val="single" w:sz="4" w:space="0" w:color="auto"/>
              <w:right w:val="single" w:sz="4" w:space="0" w:color="auto"/>
            </w:tcBorders>
            <w:vAlign w:val="center"/>
            <w:hideMark/>
          </w:tcPr>
          <w:p w14:paraId="4FAE9A06" w14:textId="77777777" w:rsidR="000B530E" w:rsidRPr="005F5FE3" w:rsidRDefault="000B530E"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Loses significance in combined model; secondary influence</w:t>
            </w:r>
          </w:p>
        </w:tc>
      </w:tr>
      <w:tr w:rsidR="000B530E" w:rsidRPr="005F5FE3" w14:paraId="0F40D44E" w14:textId="77777777" w:rsidTr="006B00E0">
        <w:trPr>
          <w:trHeight w:val="540"/>
        </w:trPr>
        <w:tc>
          <w:tcPr>
            <w:tcW w:w="1060" w:type="dxa"/>
            <w:tcBorders>
              <w:top w:val="nil"/>
              <w:left w:val="single" w:sz="4" w:space="0" w:color="auto"/>
              <w:bottom w:val="single" w:sz="4" w:space="0" w:color="auto"/>
              <w:right w:val="single" w:sz="4" w:space="0" w:color="auto"/>
            </w:tcBorders>
            <w:vAlign w:val="center"/>
            <w:hideMark/>
          </w:tcPr>
          <w:p w14:paraId="55DCAC6E"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H2C</w:t>
            </w:r>
          </w:p>
        </w:tc>
        <w:tc>
          <w:tcPr>
            <w:tcW w:w="1800" w:type="dxa"/>
            <w:tcBorders>
              <w:top w:val="nil"/>
              <w:left w:val="nil"/>
              <w:bottom w:val="single" w:sz="4" w:space="0" w:color="auto"/>
              <w:right w:val="single" w:sz="4" w:space="0" w:color="auto"/>
            </w:tcBorders>
            <w:vAlign w:val="center"/>
            <w:hideMark/>
          </w:tcPr>
          <w:p w14:paraId="0DCFD433"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Cost of AI Implementation</w:t>
            </w:r>
          </w:p>
        </w:tc>
        <w:tc>
          <w:tcPr>
            <w:tcW w:w="1040" w:type="dxa"/>
            <w:tcBorders>
              <w:top w:val="nil"/>
              <w:left w:val="nil"/>
              <w:bottom w:val="single" w:sz="4" w:space="0" w:color="auto"/>
              <w:right w:val="single" w:sz="4" w:space="0" w:color="auto"/>
            </w:tcBorders>
            <w:vAlign w:val="center"/>
            <w:hideMark/>
          </w:tcPr>
          <w:p w14:paraId="790C7301"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1.29</w:t>
            </w:r>
          </w:p>
        </w:tc>
        <w:tc>
          <w:tcPr>
            <w:tcW w:w="1082" w:type="dxa"/>
            <w:tcBorders>
              <w:top w:val="nil"/>
              <w:left w:val="nil"/>
              <w:bottom w:val="single" w:sz="4" w:space="0" w:color="auto"/>
              <w:right w:val="single" w:sz="4" w:space="0" w:color="auto"/>
            </w:tcBorders>
            <w:vAlign w:val="center"/>
            <w:hideMark/>
          </w:tcPr>
          <w:p w14:paraId="6DA4DC54"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MODERATE-STRONG</w:t>
            </w:r>
          </w:p>
        </w:tc>
        <w:tc>
          <w:tcPr>
            <w:tcW w:w="960" w:type="dxa"/>
            <w:tcBorders>
              <w:top w:val="nil"/>
              <w:left w:val="nil"/>
              <w:bottom w:val="single" w:sz="4" w:space="0" w:color="auto"/>
              <w:right w:val="single" w:sz="4" w:space="0" w:color="auto"/>
            </w:tcBorders>
            <w:vAlign w:val="center"/>
            <w:hideMark/>
          </w:tcPr>
          <w:p w14:paraId="68A5832A"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0.001</w:t>
            </w:r>
          </w:p>
        </w:tc>
        <w:tc>
          <w:tcPr>
            <w:tcW w:w="960" w:type="dxa"/>
            <w:tcBorders>
              <w:top w:val="nil"/>
              <w:left w:val="nil"/>
              <w:bottom w:val="single" w:sz="4" w:space="0" w:color="auto"/>
              <w:right w:val="single" w:sz="4" w:space="0" w:color="auto"/>
            </w:tcBorders>
            <w:vAlign w:val="center"/>
            <w:hideMark/>
          </w:tcPr>
          <w:p w14:paraId="30A5DDD1"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0.693 (NS)</w:t>
            </w:r>
          </w:p>
        </w:tc>
        <w:tc>
          <w:tcPr>
            <w:tcW w:w="3098" w:type="dxa"/>
            <w:tcBorders>
              <w:top w:val="nil"/>
              <w:left w:val="nil"/>
              <w:bottom w:val="single" w:sz="4" w:space="0" w:color="auto"/>
              <w:right w:val="single" w:sz="4" w:space="0" w:color="auto"/>
            </w:tcBorders>
            <w:vAlign w:val="center"/>
            <w:hideMark/>
          </w:tcPr>
          <w:p w14:paraId="663B628E" w14:textId="77777777" w:rsidR="000B530E" w:rsidRPr="005F5FE3" w:rsidRDefault="000B530E"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Loses significance in combined model; not primary barrier</w:t>
            </w:r>
          </w:p>
        </w:tc>
      </w:tr>
      <w:tr w:rsidR="000B530E" w:rsidRPr="005F5FE3" w14:paraId="184680BA" w14:textId="77777777" w:rsidTr="006B00E0">
        <w:trPr>
          <w:trHeight w:val="810"/>
        </w:trPr>
        <w:tc>
          <w:tcPr>
            <w:tcW w:w="1060" w:type="dxa"/>
            <w:tcBorders>
              <w:top w:val="nil"/>
              <w:left w:val="single" w:sz="4" w:space="0" w:color="auto"/>
              <w:bottom w:val="single" w:sz="4" w:space="0" w:color="auto"/>
              <w:right w:val="single" w:sz="4" w:space="0" w:color="auto"/>
            </w:tcBorders>
            <w:vAlign w:val="center"/>
            <w:hideMark/>
          </w:tcPr>
          <w:p w14:paraId="451D6B55"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H2A</w:t>
            </w:r>
          </w:p>
        </w:tc>
        <w:tc>
          <w:tcPr>
            <w:tcW w:w="1800" w:type="dxa"/>
            <w:tcBorders>
              <w:top w:val="nil"/>
              <w:left w:val="nil"/>
              <w:bottom w:val="single" w:sz="4" w:space="0" w:color="auto"/>
              <w:right w:val="single" w:sz="4" w:space="0" w:color="auto"/>
            </w:tcBorders>
            <w:vAlign w:val="center"/>
            <w:hideMark/>
          </w:tcPr>
          <w:p w14:paraId="14AB8229"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Data Privacy &amp; Security</w:t>
            </w:r>
          </w:p>
        </w:tc>
        <w:tc>
          <w:tcPr>
            <w:tcW w:w="1040" w:type="dxa"/>
            <w:tcBorders>
              <w:top w:val="nil"/>
              <w:left w:val="nil"/>
              <w:bottom w:val="single" w:sz="4" w:space="0" w:color="auto"/>
              <w:right w:val="single" w:sz="4" w:space="0" w:color="auto"/>
            </w:tcBorders>
            <w:vAlign w:val="center"/>
            <w:hideMark/>
          </w:tcPr>
          <w:p w14:paraId="12AD100D"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0.9</w:t>
            </w:r>
          </w:p>
        </w:tc>
        <w:tc>
          <w:tcPr>
            <w:tcW w:w="1082" w:type="dxa"/>
            <w:tcBorders>
              <w:top w:val="nil"/>
              <w:left w:val="nil"/>
              <w:bottom w:val="single" w:sz="4" w:space="0" w:color="auto"/>
              <w:right w:val="single" w:sz="4" w:space="0" w:color="auto"/>
            </w:tcBorders>
            <w:vAlign w:val="center"/>
            <w:hideMark/>
          </w:tcPr>
          <w:p w14:paraId="144D7C32"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WEAK-MODERATE</w:t>
            </w:r>
          </w:p>
        </w:tc>
        <w:tc>
          <w:tcPr>
            <w:tcW w:w="960" w:type="dxa"/>
            <w:tcBorders>
              <w:top w:val="nil"/>
              <w:left w:val="nil"/>
              <w:bottom w:val="single" w:sz="4" w:space="0" w:color="auto"/>
              <w:right w:val="single" w:sz="4" w:space="0" w:color="auto"/>
            </w:tcBorders>
            <w:vAlign w:val="center"/>
            <w:hideMark/>
          </w:tcPr>
          <w:p w14:paraId="7BA249DA"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0.053 (Marginal)</w:t>
            </w:r>
          </w:p>
        </w:tc>
        <w:tc>
          <w:tcPr>
            <w:tcW w:w="960" w:type="dxa"/>
            <w:tcBorders>
              <w:top w:val="nil"/>
              <w:left w:val="nil"/>
              <w:bottom w:val="single" w:sz="4" w:space="0" w:color="auto"/>
              <w:right w:val="single" w:sz="4" w:space="0" w:color="auto"/>
            </w:tcBorders>
            <w:vAlign w:val="center"/>
            <w:hideMark/>
          </w:tcPr>
          <w:p w14:paraId="1BF8192C"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0.210 (NS)</w:t>
            </w:r>
          </w:p>
        </w:tc>
        <w:tc>
          <w:tcPr>
            <w:tcW w:w="3098" w:type="dxa"/>
            <w:tcBorders>
              <w:top w:val="nil"/>
              <w:left w:val="nil"/>
              <w:bottom w:val="single" w:sz="4" w:space="0" w:color="auto"/>
              <w:right w:val="single" w:sz="4" w:space="0" w:color="auto"/>
            </w:tcBorders>
            <w:vAlign w:val="center"/>
            <w:hideMark/>
          </w:tcPr>
          <w:p w14:paraId="17EA72E5" w14:textId="77777777" w:rsidR="000B530E" w:rsidRPr="005F5FE3" w:rsidRDefault="000B530E"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Marginally insignificant in simple regression; not significant in combined model</w:t>
            </w:r>
          </w:p>
        </w:tc>
      </w:tr>
    </w:tbl>
    <w:p w14:paraId="3E65CA45" w14:textId="77777777" w:rsidR="000B530E" w:rsidRPr="005F5FE3" w:rsidRDefault="000B530E" w:rsidP="00054460">
      <w:pPr>
        <w:spacing w:line="278" w:lineRule="auto"/>
      </w:pPr>
    </w:p>
    <w:p w14:paraId="2B10DF9C" w14:textId="77777777" w:rsidR="000B530E" w:rsidRPr="005F5FE3" w:rsidRDefault="000B530E" w:rsidP="000B530E">
      <w:pPr>
        <w:spacing w:line="278" w:lineRule="auto"/>
        <w:rPr>
          <w:rFonts w:asciiTheme="majorBidi" w:hAnsiTheme="majorBidi" w:cstheme="majorBidi"/>
          <w:b/>
          <w:bCs/>
          <w:sz w:val="24"/>
          <w:szCs w:val="24"/>
        </w:rPr>
      </w:pPr>
      <w:r w:rsidRPr="005F5FE3">
        <w:rPr>
          <w:rFonts w:asciiTheme="majorBidi" w:hAnsiTheme="majorBidi" w:cstheme="majorBidi"/>
          <w:b/>
          <w:bCs/>
          <w:sz w:val="24"/>
          <w:szCs w:val="24"/>
        </w:rPr>
        <w:t>Key Findings &amp; Interpretation:</w:t>
      </w:r>
    </w:p>
    <w:p w14:paraId="415F2695" w14:textId="6BF48C1F" w:rsidR="000B530E" w:rsidRPr="005F5FE3" w:rsidRDefault="000B530E" w:rsidP="005034EA">
      <w:pPr>
        <w:jc w:val="both"/>
        <w:rPr>
          <w:rFonts w:asciiTheme="majorBidi" w:hAnsiTheme="majorBidi" w:cstheme="majorBidi"/>
          <w:sz w:val="24"/>
          <w:szCs w:val="24"/>
        </w:rPr>
      </w:pPr>
      <w:r w:rsidRPr="005F5FE3">
        <w:rPr>
          <w:rFonts w:asciiTheme="majorBidi" w:hAnsiTheme="majorBidi" w:cstheme="majorBidi"/>
          <w:sz w:val="24"/>
          <w:szCs w:val="24"/>
        </w:rPr>
        <w:t xml:space="preserve">Workforce Development (B=2.64) and Infrastructure Compatibility (B=2.63) are nearly equal in strength as </w:t>
      </w:r>
      <w:r w:rsidR="00C418F0" w:rsidRPr="005F5FE3">
        <w:rPr>
          <w:rFonts w:asciiTheme="majorBidi" w:hAnsiTheme="majorBidi" w:cstheme="majorBidi"/>
          <w:sz w:val="24"/>
          <w:szCs w:val="24"/>
        </w:rPr>
        <w:t>utilization</w:t>
      </w:r>
      <w:r w:rsidRPr="005F5FE3">
        <w:rPr>
          <w:rFonts w:asciiTheme="majorBidi" w:hAnsiTheme="majorBidi" w:cstheme="majorBidi"/>
          <w:sz w:val="24"/>
          <w:szCs w:val="24"/>
        </w:rPr>
        <w:t xml:space="preserve"> predictors—the two most influential factors. </w:t>
      </w:r>
    </w:p>
    <w:p w14:paraId="7A5803D5" w14:textId="77777777" w:rsidR="000B530E" w:rsidRPr="005F5FE3" w:rsidRDefault="000B530E" w:rsidP="005034EA">
      <w:pPr>
        <w:jc w:val="both"/>
        <w:rPr>
          <w:rFonts w:asciiTheme="majorBidi" w:hAnsiTheme="majorBidi" w:cstheme="majorBidi"/>
          <w:sz w:val="24"/>
          <w:szCs w:val="24"/>
        </w:rPr>
      </w:pPr>
      <w:r w:rsidRPr="005F5FE3">
        <w:rPr>
          <w:rFonts w:asciiTheme="majorBidi" w:hAnsiTheme="majorBidi" w:cstheme="majorBidi"/>
          <w:sz w:val="24"/>
          <w:szCs w:val="24"/>
        </w:rPr>
        <w:t xml:space="preserve">Resistance to Change (B=1.53) ranks third, followed by Ethical Considerations (B=1.79), Cost (B=1.29), and Data Privacy (B=0.90). </w:t>
      </w:r>
    </w:p>
    <w:p w14:paraId="1D97FD30" w14:textId="77777777" w:rsidR="000B530E" w:rsidRPr="005F5FE3" w:rsidRDefault="000B530E" w:rsidP="005034EA">
      <w:pPr>
        <w:jc w:val="both"/>
        <w:rPr>
          <w:rFonts w:asciiTheme="majorBidi" w:hAnsiTheme="majorBidi" w:cstheme="majorBidi"/>
          <w:sz w:val="24"/>
          <w:szCs w:val="24"/>
        </w:rPr>
      </w:pPr>
      <w:r w:rsidRPr="005F5FE3">
        <w:rPr>
          <w:rFonts w:asciiTheme="majorBidi" w:hAnsiTheme="majorBidi" w:cstheme="majorBidi"/>
          <w:sz w:val="24"/>
          <w:szCs w:val="24"/>
        </w:rPr>
        <w:t xml:space="preserve">The tight clustering of effect sizes for most factors suggests multiple pathways to adoption, with several contributing factors. However, the individual effects mask important multicollinearity relationships revealed in combined models. </w:t>
      </w:r>
    </w:p>
    <w:p w14:paraId="6AD8E92F" w14:textId="77777777" w:rsidR="000B530E" w:rsidRPr="005F5FE3" w:rsidRDefault="000B530E" w:rsidP="000B530E">
      <w:pPr>
        <w:rPr>
          <w:rFonts w:asciiTheme="majorBidi" w:hAnsiTheme="majorBidi" w:cstheme="majorBidi"/>
          <w:sz w:val="24"/>
          <w:szCs w:val="24"/>
        </w:rPr>
      </w:pPr>
    </w:p>
    <w:p w14:paraId="1E76AC9C" w14:textId="77777777" w:rsidR="000B530E" w:rsidRPr="005F5FE3" w:rsidRDefault="000B530E" w:rsidP="000B530E">
      <w:pPr>
        <w:rPr>
          <w:rFonts w:asciiTheme="majorBidi" w:hAnsiTheme="majorBidi" w:cstheme="majorBidi"/>
          <w:sz w:val="24"/>
          <w:szCs w:val="24"/>
        </w:rPr>
      </w:pPr>
      <w:r w:rsidRPr="005F5FE3">
        <w:rPr>
          <w:rFonts w:asciiTheme="majorBidi" w:hAnsiTheme="majorBidi" w:cstheme="majorBidi"/>
          <w:b/>
          <w:bCs/>
          <w:sz w:val="24"/>
          <w:szCs w:val="24"/>
        </w:rPr>
        <w:t>Additional Insight from Multiple Regression:</w:t>
      </w:r>
      <w:r w:rsidRPr="005F5FE3">
        <w:rPr>
          <w:rFonts w:asciiTheme="majorBidi" w:hAnsiTheme="majorBidi" w:cstheme="majorBidi"/>
          <w:sz w:val="24"/>
          <w:szCs w:val="24"/>
        </w:rPr>
        <w:t xml:space="preserve"> </w:t>
      </w:r>
    </w:p>
    <w:p w14:paraId="2DADDAB8" w14:textId="7303FACB" w:rsidR="000B530E" w:rsidRDefault="000B530E" w:rsidP="005034EA">
      <w:pPr>
        <w:jc w:val="both"/>
        <w:rPr>
          <w:rFonts w:asciiTheme="majorBidi" w:hAnsiTheme="majorBidi" w:cstheme="majorBidi"/>
          <w:sz w:val="24"/>
          <w:szCs w:val="24"/>
        </w:rPr>
      </w:pPr>
      <w:r w:rsidRPr="005F5FE3">
        <w:rPr>
          <w:rFonts w:asciiTheme="majorBidi" w:hAnsiTheme="majorBidi" w:cstheme="majorBidi"/>
          <w:sz w:val="24"/>
          <w:szCs w:val="24"/>
        </w:rPr>
        <w:t xml:space="preserve">When all six factors are tested simultaneously, only Infrastructure Compatibility (p=.013) and Workforce Development (p=.007) remain statistically significant as independent predictors. Together, they explain 35.15% of </w:t>
      </w:r>
      <w:r w:rsidR="00C418F0" w:rsidRPr="005F5FE3">
        <w:rPr>
          <w:rFonts w:asciiTheme="majorBidi" w:hAnsiTheme="majorBidi" w:cstheme="majorBidi"/>
          <w:sz w:val="24"/>
          <w:szCs w:val="24"/>
        </w:rPr>
        <w:t xml:space="preserve">AI-based project management utilization </w:t>
      </w:r>
      <w:r w:rsidRPr="005F5FE3">
        <w:rPr>
          <w:rFonts w:asciiTheme="majorBidi" w:hAnsiTheme="majorBidi" w:cstheme="majorBidi"/>
          <w:sz w:val="24"/>
          <w:szCs w:val="24"/>
        </w:rPr>
        <w:t>variance</w:t>
      </w:r>
      <w:r w:rsidR="00C418F0" w:rsidRPr="005F5FE3">
        <w:rPr>
          <w:rFonts w:asciiTheme="majorBidi" w:hAnsiTheme="majorBidi" w:cstheme="majorBidi"/>
          <w:sz w:val="24"/>
          <w:szCs w:val="24"/>
        </w:rPr>
        <w:t xml:space="preserve">, </w:t>
      </w:r>
      <w:r w:rsidRPr="005F5FE3">
        <w:rPr>
          <w:rFonts w:asciiTheme="majorBidi" w:hAnsiTheme="majorBidi" w:cstheme="majorBidi"/>
          <w:sz w:val="24"/>
          <w:szCs w:val="24"/>
        </w:rPr>
        <w:t>higher than the 25.2% explained by all six factors combined—indicating that other factors' (Privacy, Resistance, Cost, Ethics) effects are subsumed within these two primary drivers. This pattern suggests that organizational readiness for AI-PM adoption is fundamentally determined by technical readiness (infrastructure) and human readiness (workforce development), with other factors acting as supporting or enabling conditions rather than primary determinants.</w:t>
      </w:r>
    </w:p>
    <w:p w14:paraId="7933B017" w14:textId="4FC9BD89" w:rsidR="0078261F" w:rsidRPr="0078261F" w:rsidRDefault="0078261F" w:rsidP="0078261F">
      <w:pPr>
        <w:jc w:val="both"/>
        <w:rPr>
          <w:rFonts w:asciiTheme="majorBidi" w:hAnsiTheme="majorBidi" w:cstheme="majorBidi"/>
          <w:sz w:val="24"/>
          <w:szCs w:val="24"/>
          <w:highlight w:val="yellow"/>
        </w:rPr>
      </w:pPr>
      <w:r w:rsidRPr="0078261F">
        <w:rPr>
          <w:rFonts w:asciiTheme="majorBidi" w:hAnsiTheme="majorBidi" w:cstheme="majorBidi"/>
          <w:b/>
          <w:bCs/>
          <w:sz w:val="24"/>
          <w:szCs w:val="24"/>
          <w:highlight w:val="yellow"/>
        </w:rPr>
        <w:t>H2 Theoretical Implication:</w:t>
      </w:r>
    </w:p>
    <w:p w14:paraId="602FF6F9" w14:textId="22FDEB00" w:rsidR="0078261F" w:rsidRDefault="0078261F" w:rsidP="0078261F">
      <w:pPr>
        <w:jc w:val="both"/>
        <w:rPr>
          <w:rFonts w:asciiTheme="majorBidi" w:hAnsiTheme="majorBidi" w:cstheme="majorBidi"/>
          <w:sz w:val="24"/>
          <w:szCs w:val="24"/>
        </w:rPr>
      </w:pPr>
      <w:r w:rsidRPr="0078261F">
        <w:rPr>
          <w:rFonts w:asciiTheme="majorBidi" w:hAnsiTheme="majorBidi" w:cstheme="majorBidi"/>
          <w:sz w:val="24"/>
          <w:szCs w:val="24"/>
          <w:highlight w:val="yellow"/>
        </w:rPr>
        <w:t>The identical H1-H2 pattern (only Infrastructure/Workforce survive in multiple reg) suggests Privacy, Resistance, Cost, and Ethics influence AI utilization indirectly through Infrastructure readiness and Workforce capabilities. These factors enable the primary drivers rather than acting independently.</w:t>
      </w:r>
    </w:p>
    <w:p w14:paraId="72F17826" w14:textId="3E9E765F" w:rsidR="0054498B" w:rsidRPr="005F5FE3" w:rsidRDefault="0054498B" w:rsidP="0078261F">
      <w:pPr>
        <w:jc w:val="both"/>
        <w:rPr>
          <w:rFonts w:asciiTheme="majorBidi" w:hAnsiTheme="majorBidi" w:cstheme="majorBidi"/>
          <w:b/>
          <w:bCs/>
          <w:sz w:val="24"/>
          <w:szCs w:val="24"/>
        </w:rPr>
      </w:pPr>
      <w:r w:rsidRPr="005F5FE3">
        <w:rPr>
          <w:rFonts w:asciiTheme="majorBidi" w:hAnsiTheme="majorBidi" w:cstheme="majorBidi"/>
          <w:b/>
          <w:bCs/>
          <w:sz w:val="24"/>
          <w:szCs w:val="24"/>
        </w:rPr>
        <w:t>H2 OVERALL CONCLUSION</w:t>
      </w:r>
    </w:p>
    <w:p w14:paraId="349B334E" w14:textId="77777777" w:rsidR="0054498B" w:rsidRPr="005F5FE3" w:rsidRDefault="0054498B" w:rsidP="0054498B">
      <w:pPr>
        <w:spacing w:line="278" w:lineRule="auto"/>
        <w:rPr>
          <w:rFonts w:asciiTheme="majorBidi" w:hAnsiTheme="majorBidi" w:cstheme="majorBidi"/>
          <w:b/>
          <w:bCs/>
          <w:sz w:val="24"/>
          <w:szCs w:val="24"/>
        </w:rPr>
      </w:pPr>
      <w:r w:rsidRPr="005F5FE3">
        <w:rPr>
          <w:rFonts w:asciiTheme="majorBidi" w:hAnsiTheme="majorBidi" w:cstheme="majorBidi"/>
          <w:b/>
          <w:bCs/>
          <w:sz w:val="24"/>
          <w:szCs w:val="24"/>
        </w:rPr>
        <w:t>Summary Statement:</w:t>
      </w:r>
    </w:p>
    <w:p w14:paraId="410C0796" w14:textId="0C6D7FBC" w:rsidR="0054498B" w:rsidRPr="005F5FE3" w:rsidRDefault="0054498B">
      <w:pPr>
        <w:pStyle w:val="ListParagraph"/>
        <w:numPr>
          <w:ilvl w:val="0"/>
          <w:numId w:val="78"/>
        </w:numPr>
        <w:spacing w:line="278" w:lineRule="auto"/>
        <w:jc w:val="both"/>
        <w:rPr>
          <w:rFonts w:asciiTheme="majorBidi" w:hAnsiTheme="majorBidi" w:cstheme="majorBidi"/>
          <w:sz w:val="24"/>
          <w:szCs w:val="24"/>
        </w:rPr>
      </w:pPr>
      <w:r w:rsidRPr="005F5FE3">
        <w:rPr>
          <w:rFonts w:asciiTheme="majorBidi" w:hAnsiTheme="majorBidi" w:cstheme="majorBidi"/>
          <w:sz w:val="24"/>
          <w:szCs w:val="24"/>
        </w:rPr>
        <w:t xml:space="preserve">The six factors influencing project management significantly influence AI-based project management utilization. However, </w:t>
      </w:r>
      <w:r w:rsidR="002D0861" w:rsidRPr="002D0861">
        <w:rPr>
          <w:rFonts w:asciiTheme="majorBidi" w:hAnsiTheme="majorBidi" w:cstheme="majorBidi"/>
          <w:sz w:val="24"/>
          <w:szCs w:val="24"/>
        </w:rPr>
        <w:t>In the combined multiple‑regression</w:t>
      </w:r>
      <w:r w:rsidRPr="005F5FE3">
        <w:rPr>
          <w:rFonts w:asciiTheme="majorBidi" w:hAnsiTheme="majorBidi" w:cstheme="majorBidi"/>
          <w:sz w:val="24"/>
          <w:szCs w:val="24"/>
        </w:rPr>
        <w:t xml:space="preserve">, only two factors </w:t>
      </w:r>
      <w:r w:rsidRPr="005F5FE3">
        <w:rPr>
          <w:rFonts w:asciiTheme="majorBidi" w:hAnsiTheme="majorBidi" w:cstheme="majorBidi"/>
          <w:sz w:val="24"/>
          <w:szCs w:val="24"/>
        </w:rPr>
        <w:lastRenderedPageBreak/>
        <w:t>are primary independent drivers: Infrastructure Compatibility and Workforce Development.</w:t>
      </w:r>
    </w:p>
    <w:p w14:paraId="058BCD94" w14:textId="77777777" w:rsidR="0054498B" w:rsidRPr="005F5FE3" w:rsidRDefault="0054498B" w:rsidP="0054498B">
      <w:pPr>
        <w:rPr>
          <w:rFonts w:asciiTheme="majorBidi" w:hAnsiTheme="majorBidi" w:cstheme="majorBidi"/>
          <w:b/>
          <w:bCs/>
          <w:sz w:val="24"/>
          <w:szCs w:val="24"/>
        </w:rPr>
      </w:pPr>
    </w:p>
    <w:p w14:paraId="5F5A5033" w14:textId="77777777" w:rsidR="0054498B" w:rsidRPr="005F5FE3" w:rsidRDefault="0054498B">
      <w:pPr>
        <w:pStyle w:val="ListParagraph"/>
        <w:numPr>
          <w:ilvl w:val="0"/>
          <w:numId w:val="77"/>
        </w:numPr>
        <w:spacing w:line="278" w:lineRule="auto"/>
        <w:jc w:val="both"/>
        <w:rPr>
          <w:rFonts w:asciiTheme="majorBidi" w:hAnsiTheme="majorBidi" w:cstheme="majorBidi"/>
          <w:sz w:val="24"/>
          <w:szCs w:val="24"/>
        </w:rPr>
      </w:pPr>
      <w:r w:rsidRPr="005F5FE3">
        <w:rPr>
          <w:rFonts w:asciiTheme="majorBidi" w:hAnsiTheme="majorBidi" w:cstheme="majorBidi"/>
          <w:sz w:val="24"/>
          <w:szCs w:val="24"/>
        </w:rPr>
        <w:t>H2 Analysis demonstrates that AI-based project management utilization is primarily determined by organizational readiness in two dimensions: Infrastructure Compatibility and Workforce Development. These two factors alone explain ~35% of utilization variance and remain the only statistically independent predictors when all factors combined. Organizations seeking to implement AI-based project management should prioritize infrastructure modernization and workforce skill development as primary investment areas, with other factors (cost, privacy, resistance, ethics) addressed as supporting or enabling initiatives rather than primary barriers.</w:t>
      </w:r>
    </w:p>
    <w:p w14:paraId="01AC9ED6" w14:textId="77777777" w:rsidR="000B530E" w:rsidRPr="005F5FE3" w:rsidRDefault="000B530E" w:rsidP="000B530E">
      <w:pPr>
        <w:rPr>
          <w:rFonts w:asciiTheme="majorBidi" w:hAnsiTheme="majorBidi" w:cstheme="majorBidi"/>
          <w:sz w:val="24"/>
          <w:szCs w:val="24"/>
        </w:rPr>
      </w:pPr>
    </w:p>
    <w:p w14:paraId="565630FD" w14:textId="77777777" w:rsidR="000B530E" w:rsidRPr="005F5FE3" w:rsidRDefault="000B530E">
      <w:pPr>
        <w:pStyle w:val="ListParagraph"/>
        <w:numPr>
          <w:ilvl w:val="0"/>
          <w:numId w:val="75"/>
        </w:numPr>
        <w:ind w:left="0"/>
        <w:jc w:val="both"/>
        <w:rPr>
          <w:rFonts w:asciiTheme="majorBidi" w:hAnsiTheme="majorBidi" w:cstheme="majorBidi"/>
          <w:sz w:val="24"/>
          <w:szCs w:val="24"/>
        </w:rPr>
      </w:pPr>
      <w:r w:rsidRPr="005F5FE3">
        <w:rPr>
          <w:rFonts w:asciiTheme="majorBidi" w:hAnsiTheme="majorBidi" w:cstheme="majorBidi"/>
          <w:sz w:val="24"/>
          <w:szCs w:val="24"/>
        </w:rPr>
        <w:t>Having established that organizational readiness, particularly infrastructure compatibility and workforce development, drives AI-PM utilization, the critical question becomes whether this utilization actually translates into improved project outcomes. Hypothesis group H3 directly tests the relationship between AI-based project management utilization and seven distinct project performance outcomes, revealing whether the adoption investment yields measurable returns.</w:t>
      </w:r>
    </w:p>
    <w:p w14:paraId="3FB809B6" w14:textId="77777777" w:rsidR="000B530E" w:rsidRPr="005F5FE3" w:rsidRDefault="000B530E" w:rsidP="00054460">
      <w:pPr>
        <w:spacing w:line="278" w:lineRule="auto"/>
      </w:pPr>
      <w:bookmarkStart w:id="109" w:name="_Hlk215248747"/>
    </w:p>
    <w:p w14:paraId="109D9A06" w14:textId="77777777" w:rsidR="000B530E" w:rsidRPr="005F5FE3" w:rsidRDefault="000B530E" w:rsidP="000B530E">
      <w:pPr>
        <w:pStyle w:val="Heading4"/>
      </w:pPr>
      <w:r w:rsidRPr="005F5FE3">
        <w:t>H3 INTERPRETATION SUMMARY</w:t>
      </w:r>
    </w:p>
    <w:bookmarkEnd w:id="109"/>
    <w:p w14:paraId="2C07E9DB" w14:textId="77777777" w:rsidR="006510E1" w:rsidRPr="005F5FE3" w:rsidRDefault="005D6467" w:rsidP="005D6467">
      <w:pPr>
        <w:spacing w:line="278" w:lineRule="auto"/>
        <w:jc w:val="both"/>
        <w:rPr>
          <w:rFonts w:asciiTheme="majorBidi" w:hAnsiTheme="majorBidi" w:cstheme="majorBidi"/>
          <w:sz w:val="24"/>
          <w:szCs w:val="24"/>
        </w:rPr>
      </w:pPr>
      <w:r w:rsidRPr="005F5FE3">
        <w:rPr>
          <w:rFonts w:asciiTheme="majorBidi" w:hAnsiTheme="majorBidi" w:cstheme="majorBidi"/>
          <w:sz w:val="24"/>
          <w:szCs w:val="24"/>
        </w:rPr>
        <w:t>Hypothesis H3 examines the central proposition that AI-based project managemen</w:t>
      </w:r>
      <w:r w:rsidR="0054498B" w:rsidRPr="005F5FE3">
        <w:rPr>
          <w:rFonts w:asciiTheme="majorBidi" w:hAnsiTheme="majorBidi" w:cstheme="majorBidi"/>
          <w:sz w:val="24"/>
          <w:szCs w:val="24"/>
        </w:rPr>
        <w:t>t utilization</w:t>
      </w:r>
      <w:r w:rsidRPr="005F5FE3">
        <w:rPr>
          <w:rFonts w:asciiTheme="majorBidi" w:hAnsiTheme="majorBidi" w:cstheme="majorBidi"/>
          <w:sz w:val="24"/>
          <w:szCs w:val="24"/>
        </w:rPr>
        <w:t>s directly drive improvements across a</w:t>
      </w:r>
      <w:r w:rsidR="0054498B" w:rsidRPr="005F5FE3">
        <w:rPr>
          <w:rFonts w:asciiTheme="majorBidi" w:hAnsiTheme="majorBidi" w:cstheme="majorBidi"/>
          <w:sz w:val="24"/>
          <w:szCs w:val="24"/>
        </w:rPr>
        <w:t>l</w:t>
      </w:r>
      <w:r w:rsidRPr="005F5FE3">
        <w:rPr>
          <w:rFonts w:asciiTheme="majorBidi" w:hAnsiTheme="majorBidi" w:cstheme="majorBidi"/>
          <w:sz w:val="24"/>
          <w:szCs w:val="24"/>
        </w:rPr>
        <w:t>l</w:t>
      </w:r>
      <w:r w:rsidR="0054498B" w:rsidRPr="005F5FE3">
        <w:rPr>
          <w:rFonts w:asciiTheme="majorBidi" w:hAnsiTheme="majorBidi" w:cstheme="majorBidi"/>
          <w:sz w:val="24"/>
          <w:szCs w:val="24"/>
        </w:rPr>
        <w:t xml:space="preserve"> variable</w:t>
      </w:r>
      <w:r w:rsidRPr="005F5FE3">
        <w:rPr>
          <w:rFonts w:asciiTheme="majorBidi" w:hAnsiTheme="majorBidi" w:cstheme="majorBidi"/>
          <w:sz w:val="24"/>
          <w:szCs w:val="24"/>
        </w:rPr>
        <w:t xml:space="preserve">s of project management outcomes. </w:t>
      </w:r>
    </w:p>
    <w:p w14:paraId="07B43D03" w14:textId="0646BF48" w:rsidR="000B530E" w:rsidRPr="005F5FE3" w:rsidRDefault="005D6467" w:rsidP="005D6467">
      <w:pPr>
        <w:spacing w:line="278" w:lineRule="auto"/>
        <w:jc w:val="both"/>
        <w:rPr>
          <w:rFonts w:asciiTheme="majorBidi" w:hAnsiTheme="majorBidi" w:cstheme="majorBidi"/>
          <w:sz w:val="24"/>
          <w:szCs w:val="24"/>
        </w:rPr>
      </w:pPr>
      <w:r w:rsidRPr="00E97DA7">
        <w:rPr>
          <w:rFonts w:asciiTheme="majorBidi" w:hAnsiTheme="majorBidi" w:cstheme="majorBidi"/>
          <w:b/>
          <w:bCs/>
          <w:sz w:val="24"/>
          <w:szCs w:val="24"/>
        </w:rPr>
        <w:t xml:space="preserve">Table </w:t>
      </w:r>
      <w:r w:rsidR="006B00E0" w:rsidRPr="00E97DA7">
        <w:rPr>
          <w:rFonts w:asciiTheme="majorBidi" w:hAnsiTheme="majorBidi" w:cstheme="majorBidi"/>
          <w:b/>
          <w:bCs/>
          <w:sz w:val="24"/>
          <w:szCs w:val="24"/>
        </w:rPr>
        <w:t>(</w:t>
      </w:r>
      <w:r w:rsidRPr="00E97DA7">
        <w:rPr>
          <w:rFonts w:asciiTheme="majorBidi" w:hAnsiTheme="majorBidi" w:cstheme="majorBidi"/>
          <w:b/>
          <w:bCs/>
          <w:sz w:val="24"/>
          <w:szCs w:val="24"/>
        </w:rPr>
        <w:t>6</w:t>
      </w:r>
      <w:r w:rsidR="0057708D">
        <w:rPr>
          <w:rFonts w:asciiTheme="majorBidi" w:hAnsiTheme="majorBidi" w:cstheme="majorBidi" w:hint="cs"/>
          <w:b/>
          <w:bCs/>
          <w:sz w:val="24"/>
          <w:szCs w:val="24"/>
          <w:rtl/>
        </w:rPr>
        <w:t>7</w:t>
      </w:r>
      <w:r w:rsidR="006B00E0" w:rsidRPr="00E97DA7">
        <w:rPr>
          <w:rFonts w:asciiTheme="majorBidi" w:hAnsiTheme="majorBidi" w:cstheme="majorBidi"/>
          <w:b/>
          <w:bCs/>
          <w:sz w:val="24"/>
          <w:szCs w:val="24"/>
        </w:rPr>
        <w:t>)</w:t>
      </w:r>
      <w:r w:rsidRPr="005F5FE3">
        <w:rPr>
          <w:rFonts w:asciiTheme="majorBidi" w:hAnsiTheme="majorBidi" w:cstheme="majorBidi"/>
          <w:sz w:val="24"/>
          <w:szCs w:val="24"/>
        </w:rPr>
        <w:t xml:space="preserve"> presents simple linear regression results testing </w:t>
      </w:r>
      <w:r w:rsidR="006B00E0" w:rsidRPr="005F5FE3">
        <w:rPr>
          <w:rFonts w:asciiTheme="majorBidi" w:hAnsiTheme="majorBidi" w:cstheme="majorBidi"/>
          <w:sz w:val="24"/>
          <w:szCs w:val="24"/>
        </w:rPr>
        <w:t xml:space="preserve">AI-based project management </w:t>
      </w:r>
      <w:r w:rsidRPr="005F5FE3">
        <w:rPr>
          <w:rFonts w:asciiTheme="majorBidi" w:hAnsiTheme="majorBidi" w:cstheme="majorBidi"/>
          <w:sz w:val="24"/>
          <w:szCs w:val="24"/>
        </w:rPr>
        <w:t>as a predictor of seven distinct outcome measures: Decision-Making Effectiveness (H3A), Project Quality (H3B), Data Collection Accuracy (H3C), Data Analysis &amp; Insight Generation (H3D), Risk Identification Accuracy (H3E), Time Efficiency (H3F), and Communication &amp; Collaboration (H3G). This comprehensive analysis reveals the breadth and magnitude of AI-PM's impact on project success.</w:t>
      </w:r>
    </w:p>
    <w:p w14:paraId="4E8343E6" w14:textId="17E762BE" w:rsidR="000B530E" w:rsidRPr="005F5FE3" w:rsidRDefault="000B530E" w:rsidP="005034EA">
      <w:pPr>
        <w:spacing w:line="360" w:lineRule="auto"/>
        <w:jc w:val="both"/>
        <w:rPr>
          <w:i/>
          <w:iCs/>
          <w:color w:val="1F497D" w:themeColor="text2"/>
          <w:sz w:val="18"/>
          <w:szCs w:val="18"/>
        </w:rPr>
      </w:pPr>
      <w:r w:rsidRPr="005F5FE3">
        <w:rPr>
          <w:i/>
          <w:iCs/>
          <w:color w:val="1F497D" w:themeColor="text2"/>
          <w:sz w:val="18"/>
          <w:szCs w:val="18"/>
        </w:rPr>
        <w:t>Table (</w:t>
      </w:r>
      <w:proofErr w:type="gramStart"/>
      <w:r w:rsidR="007728F3" w:rsidRPr="005F5FE3">
        <w:rPr>
          <w:i/>
          <w:iCs/>
          <w:color w:val="1F497D" w:themeColor="text2"/>
          <w:sz w:val="18"/>
          <w:szCs w:val="18"/>
        </w:rPr>
        <w:t>6</w:t>
      </w:r>
      <w:r w:rsidR="0057708D">
        <w:rPr>
          <w:rFonts w:hint="cs"/>
          <w:i/>
          <w:iCs/>
          <w:color w:val="1F497D" w:themeColor="text2"/>
          <w:sz w:val="18"/>
          <w:szCs w:val="18"/>
          <w:rtl/>
        </w:rPr>
        <w:t>7</w:t>
      </w:r>
      <w:r w:rsidRPr="005F5FE3">
        <w:rPr>
          <w:i/>
          <w:iCs/>
          <w:color w:val="1F497D" w:themeColor="text2"/>
          <w:sz w:val="18"/>
          <w:szCs w:val="18"/>
        </w:rPr>
        <w:t xml:space="preserve"> )</w:t>
      </w:r>
      <w:proofErr w:type="gramEnd"/>
      <w:r w:rsidRPr="005F5FE3">
        <w:rPr>
          <w:i/>
          <w:iCs/>
          <w:color w:val="1F497D" w:themeColor="text2"/>
          <w:sz w:val="18"/>
          <w:szCs w:val="18"/>
        </w:rPr>
        <w:t xml:space="preserve"> H3 Direct Effects (AI-PM → Project Outcomes)</w:t>
      </w:r>
    </w:p>
    <w:tbl>
      <w:tblPr>
        <w:tblW w:w="10783" w:type="dxa"/>
        <w:tblLook w:val="04A0" w:firstRow="1" w:lastRow="0" w:firstColumn="1" w:lastColumn="0" w:noHBand="0" w:noVBand="1"/>
      </w:tblPr>
      <w:tblGrid>
        <w:gridCol w:w="587"/>
        <w:gridCol w:w="1548"/>
        <w:gridCol w:w="1133"/>
        <w:gridCol w:w="667"/>
        <w:gridCol w:w="463"/>
        <w:gridCol w:w="1155"/>
        <w:gridCol w:w="1331"/>
        <w:gridCol w:w="667"/>
        <w:gridCol w:w="747"/>
        <w:gridCol w:w="667"/>
        <w:gridCol w:w="747"/>
        <w:gridCol w:w="1247"/>
      </w:tblGrid>
      <w:tr w:rsidR="000B530E" w:rsidRPr="00FF3499" w14:paraId="3914EF64" w14:textId="77777777" w:rsidTr="0054498B">
        <w:trPr>
          <w:trHeight w:val="826"/>
        </w:trPr>
        <w:tc>
          <w:tcPr>
            <w:tcW w:w="58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00F8520" w14:textId="77777777" w:rsidR="000B530E" w:rsidRPr="00FF3499" w:rsidRDefault="000B530E" w:rsidP="006B00E0">
            <w:pPr>
              <w:spacing w:after="0" w:line="240" w:lineRule="auto"/>
              <w:jc w:val="center"/>
              <w:rPr>
                <w:rFonts w:ascii="Segoe UI" w:eastAsia="Times New Roman" w:hAnsi="Segoe UI" w:cs="Segoe UI"/>
                <w:b/>
                <w:bCs/>
                <w:color w:val="000000"/>
                <w:sz w:val="19"/>
                <w:szCs w:val="19"/>
              </w:rPr>
            </w:pPr>
            <w:r w:rsidRPr="00FF3499">
              <w:rPr>
                <w:rFonts w:ascii="Segoe UI" w:eastAsia="Times New Roman" w:hAnsi="Segoe UI" w:cs="Segoe UI"/>
                <w:b/>
                <w:bCs/>
                <w:color w:val="000000"/>
                <w:sz w:val="19"/>
                <w:szCs w:val="19"/>
              </w:rPr>
              <w:t>#</w:t>
            </w:r>
          </w:p>
        </w:tc>
        <w:tc>
          <w:tcPr>
            <w:tcW w:w="154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E72F4AA" w14:textId="77777777" w:rsidR="000B530E" w:rsidRPr="00FF3499" w:rsidRDefault="000B530E" w:rsidP="006B00E0">
            <w:pPr>
              <w:spacing w:after="0" w:line="240" w:lineRule="auto"/>
              <w:rPr>
                <w:rFonts w:ascii="Segoe UI" w:eastAsia="Times New Roman" w:hAnsi="Segoe UI" w:cs="Segoe UI"/>
                <w:b/>
                <w:bCs/>
                <w:color w:val="000000"/>
                <w:sz w:val="19"/>
                <w:szCs w:val="19"/>
              </w:rPr>
            </w:pPr>
            <w:r w:rsidRPr="00FF3499">
              <w:rPr>
                <w:rFonts w:ascii="Segoe UI" w:eastAsia="Times New Roman" w:hAnsi="Segoe UI" w:cs="Segoe UI"/>
                <w:b/>
                <w:bCs/>
                <w:color w:val="000000"/>
                <w:sz w:val="19"/>
                <w:szCs w:val="19"/>
              </w:rPr>
              <w:t>Hypothesis</w:t>
            </w:r>
          </w:p>
        </w:tc>
        <w:tc>
          <w:tcPr>
            <w:tcW w:w="1133"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B210802" w14:textId="77777777" w:rsidR="000B530E" w:rsidRPr="00FF3499" w:rsidRDefault="000B530E" w:rsidP="006B00E0">
            <w:pPr>
              <w:spacing w:after="0" w:line="240" w:lineRule="auto"/>
              <w:jc w:val="center"/>
              <w:rPr>
                <w:rFonts w:ascii="Segoe UI" w:eastAsia="Times New Roman" w:hAnsi="Segoe UI" w:cs="Segoe UI"/>
                <w:b/>
                <w:bCs/>
                <w:color w:val="000000"/>
                <w:sz w:val="19"/>
                <w:szCs w:val="19"/>
              </w:rPr>
            </w:pPr>
            <w:r w:rsidRPr="00FF3499">
              <w:rPr>
                <w:rFonts w:ascii="Segoe UI" w:eastAsia="Times New Roman" w:hAnsi="Segoe UI" w:cs="Segoe UI"/>
                <w:b/>
                <w:bCs/>
                <w:color w:val="000000"/>
                <w:sz w:val="19"/>
                <w:szCs w:val="19"/>
              </w:rPr>
              <w:t>Analysis Type</w:t>
            </w:r>
          </w:p>
        </w:tc>
        <w:tc>
          <w:tcPr>
            <w:tcW w:w="667"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D3CFDEF" w14:textId="77777777" w:rsidR="000B530E" w:rsidRPr="00FF3499" w:rsidRDefault="000B530E" w:rsidP="006B00E0">
            <w:pPr>
              <w:spacing w:after="0" w:line="240" w:lineRule="auto"/>
              <w:jc w:val="center"/>
              <w:rPr>
                <w:rFonts w:ascii="Segoe UI" w:eastAsia="Times New Roman" w:hAnsi="Segoe UI" w:cs="Segoe UI"/>
                <w:b/>
                <w:bCs/>
                <w:color w:val="000000"/>
                <w:sz w:val="19"/>
                <w:szCs w:val="19"/>
              </w:rPr>
            </w:pPr>
            <w:r w:rsidRPr="00FF3499">
              <w:rPr>
                <w:rFonts w:ascii="Segoe UI" w:eastAsia="Times New Roman" w:hAnsi="Segoe UI" w:cs="Segoe UI"/>
                <w:b/>
                <w:bCs/>
                <w:color w:val="000000"/>
                <w:sz w:val="19"/>
                <w:szCs w:val="19"/>
              </w:rPr>
              <w:t>R</w:t>
            </w:r>
          </w:p>
        </w:tc>
        <w:tc>
          <w:tcPr>
            <w:tcW w:w="463"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7E67F10" w14:textId="77777777" w:rsidR="000B530E" w:rsidRPr="00FF3499" w:rsidRDefault="000B530E" w:rsidP="006B00E0">
            <w:pPr>
              <w:spacing w:after="0" w:line="240" w:lineRule="auto"/>
              <w:jc w:val="center"/>
              <w:rPr>
                <w:rFonts w:ascii="Segoe UI" w:eastAsia="Times New Roman" w:hAnsi="Segoe UI" w:cs="Segoe UI"/>
                <w:b/>
                <w:bCs/>
                <w:color w:val="000000"/>
                <w:sz w:val="19"/>
                <w:szCs w:val="19"/>
              </w:rPr>
            </w:pPr>
            <w:r w:rsidRPr="00FF3499">
              <w:rPr>
                <w:rFonts w:ascii="Segoe UI" w:eastAsia="Times New Roman" w:hAnsi="Segoe UI" w:cs="Segoe UI"/>
                <w:b/>
                <w:bCs/>
                <w:color w:val="000000"/>
                <w:sz w:val="19"/>
                <w:szCs w:val="19"/>
              </w:rPr>
              <w:t>R²</w:t>
            </w:r>
          </w:p>
        </w:tc>
        <w:tc>
          <w:tcPr>
            <w:tcW w:w="1081"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0A53600" w14:textId="77777777" w:rsidR="000B530E" w:rsidRPr="00FF3499" w:rsidRDefault="000B530E" w:rsidP="006B00E0">
            <w:pPr>
              <w:spacing w:after="0" w:line="240" w:lineRule="auto"/>
              <w:jc w:val="center"/>
              <w:rPr>
                <w:rFonts w:ascii="Segoe UI" w:eastAsia="Times New Roman" w:hAnsi="Segoe UI" w:cs="Segoe UI"/>
                <w:b/>
                <w:bCs/>
                <w:color w:val="000000"/>
                <w:sz w:val="19"/>
                <w:szCs w:val="19"/>
              </w:rPr>
            </w:pPr>
            <w:r w:rsidRPr="00FF3499">
              <w:rPr>
                <w:rFonts w:ascii="Segoe UI" w:eastAsia="Times New Roman" w:hAnsi="Segoe UI" w:cs="Segoe UI"/>
                <w:b/>
                <w:bCs/>
                <w:color w:val="000000"/>
                <w:sz w:val="19"/>
                <w:szCs w:val="19"/>
              </w:rPr>
              <w:t>B (Constant)</w:t>
            </w:r>
          </w:p>
        </w:tc>
        <w:tc>
          <w:tcPr>
            <w:tcW w:w="1229"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D153F6B" w14:textId="77777777" w:rsidR="000B530E" w:rsidRPr="00FF3499" w:rsidRDefault="000B530E" w:rsidP="006B00E0">
            <w:pPr>
              <w:spacing w:after="0" w:line="240" w:lineRule="auto"/>
              <w:jc w:val="center"/>
              <w:rPr>
                <w:rFonts w:ascii="Segoe UI" w:eastAsia="Times New Roman" w:hAnsi="Segoe UI" w:cs="Segoe UI"/>
                <w:b/>
                <w:bCs/>
                <w:color w:val="000000"/>
                <w:sz w:val="19"/>
                <w:szCs w:val="19"/>
              </w:rPr>
            </w:pPr>
            <w:r w:rsidRPr="00FF3499">
              <w:rPr>
                <w:rFonts w:ascii="Segoe UI" w:eastAsia="Times New Roman" w:hAnsi="Segoe UI" w:cs="Segoe UI"/>
                <w:b/>
                <w:bCs/>
                <w:color w:val="000000"/>
                <w:sz w:val="19"/>
                <w:szCs w:val="19"/>
              </w:rPr>
              <w:t>B₁ (Coefficient)</w:t>
            </w:r>
          </w:p>
        </w:tc>
        <w:tc>
          <w:tcPr>
            <w:tcW w:w="667"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32EC62A" w14:textId="77777777" w:rsidR="000B530E" w:rsidRPr="00FF3499" w:rsidRDefault="000B530E" w:rsidP="006B00E0">
            <w:pPr>
              <w:spacing w:after="0" w:line="240" w:lineRule="auto"/>
              <w:jc w:val="center"/>
              <w:rPr>
                <w:rFonts w:ascii="Segoe UI" w:eastAsia="Times New Roman" w:hAnsi="Segoe UI" w:cs="Segoe UI"/>
                <w:b/>
                <w:bCs/>
                <w:color w:val="000000"/>
                <w:sz w:val="19"/>
                <w:szCs w:val="19"/>
              </w:rPr>
            </w:pPr>
            <w:r w:rsidRPr="00FF3499">
              <w:rPr>
                <w:rFonts w:ascii="Segoe UI" w:eastAsia="Times New Roman" w:hAnsi="Segoe UI" w:cs="Segoe UI"/>
                <w:b/>
                <w:bCs/>
                <w:color w:val="000000"/>
                <w:sz w:val="19"/>
                <w:szCs w:val="19"/>
              </w:rPr>
              <w:t>F-test</w:t>
            </w:r>
          </w:p>
        </w:tc>
        <w:tc>
          <w:tcPr>
            <w:tcW w:w="747"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474F37B" w14:textId="77777777" w:rsidR="000B530E" w:rsidRPr="00FF3499" w:rsidRDefault="000B530E" w:rsidP="006B00E0">
            <w:pPr>
              <w:spacing w:after="0" w:line="240" w:lineRule="auto"/>
              <w:jc w:val="center"/>
              <w:rPr>
                <w:rFonts w:ascii="Segoe UI" w:eastAsia="Times New Roman" w:hAnsi="Segoe UI" w:cs="Segoe UI"/>
                <w:b/>
                <w:bCs/>
                <w:color w:val="000000"/>
                <w:sz w:val="19"/>
                <w:szCs w:val="19"/>
              </w:rPr>
            </w:pPr>
            <w:r w:rsidRPr="00FF3499">
              <w:rPr>
                <w:rFonts w:ascii="Segoe UI" w:eastAsia="Times New Roman" w:hAnsi="Segoe UI" w:cs="Segoe UI"/>
                <w:b/>
                <w:bCs/>
                <w:color w:val="000000"/>
                <w:sz w:val="19"/>
                <w:szCs w:val="19"/>
              </w:rPr>
              <w:t>F p-value</w:t>
            </w:r>
          </w:p>
        </w:tc>
        <w:tc>
          <w:tcPr>
            <w:tcW w:w="667"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5AD6E55" w14:textId="77777777" w:rsidR="000B530E" w:rsidRPr="00FF3499" w:rsidRDefault="000B530E" w:rsidP="006B00E0">
            <w:pPr>
              <w:spacing w:after="0" w:line="240" w:lineRule="auto"/>
              <w:jc w:val="center"/>
              <w:rPr>
                <w:rFonts w:ascii="Segoe UI" w:eastAsia="Times New Roman" w:hAnsi="Segoe UI" w:cs="Segoe UI"/>
                <w:b/>
                <w:bCs/>
                <w:color w:val="000000"/>
                <w:sz w:val="19"/>
                <w:szCs w:val="19"/>
              </w:rPr>
            </w:pPr>
            <w:r w:rsidRPr="00FF3499">
              <w:rPr>
                <w:rFonts w:ascii="Segoe UI" w:eastAsia="Times New Roman" w:hAnsi="Segoe UI" w:cs="Segoe UI"/>
                <w:b/>
                <w:bCs/>
                <w:color w:val="000000"/>
                <w:sz w:val="19"/>
                <w:szCs w:val="19"/>
              </w:rPr>
              <w:t>t-test</w:t>
            </w:r>
          </w:p>
        </w:tc>
        <w:tc>
          <w:tcPr>
            <w:tcW w:w="747"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96E72A5" w14:textId="77777777" w:rsidR="000B530E" w:rsidRPr="00FF3499" w:rsidRDefault="000B530E" w:rsidP="006B00E0">
            <w:pPr>
              <w:spacing w:after="0" w:line="240" w:lineRule="auto"/>
              <w:jc w:val="center"/>
              <w:rPr>
                <w:rFonts w:ascii="Segoe UI" w:eastAsia="Times New Roman" w:hAnsi="Segoe UI" w:cs="Segoe UI"/>
                <w:b/>
                <w:bCs/>
                <w:color w:val="000000"/>
                <w:sz w:val="19"/>
                <w:szCs w:val="19"/>
              </w:rPr>
            </w:pPr>
            <w:r w:rsidRPr="00FF3499">
              <w:rPr>
                <w:rFonts w:ascii="Segoe UI" w:eastAsia="Times New Roman" w:hAnsi="Segoe UI" w:cs="Segoe UI"/>
                <w:b/>
                <w:bCs/>
                <w:color w:val="000000"/>
                <w:sz w:val="19"/>
                <w:szCs w:val="19"/>
              </w:rPr>
              <w:t>t p-value</w:t>
            </w:r>
          </w:p>
        </w:tc>
        <w:tc>
          <w:tcPr>
            <w:tcW w:w="1247"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D30ED85" w14:textId="77777777" w:rsidR="000B530E" w:rsidRPr="00FF3499" w:rsidRDefault="000B530E" w:rsidP="006B00E0">
            <w:pPr>
              <w:spacing w:after="0" w:line="240" w:lineRule="auto"/>
              <w:jc w:val="center"/>
              <w:rPr>
                <w:rFonts w:ascii="Segoe UI" w:eastAsia="Times New Roman" w:hAnsi="Segoe UI" w:cs="Segoe UI"/>
                <w:b/>
                <w:bCs/>
                <w:color w:val="000000"/>
                <w:sz w:val="19"/>
                <w:szCs w:val="19"/>
              </w:rPr>
            </w:pPr>
            <w:r w:rsidRPr="00FF3499">
              <w:rPr>
                <w:rFonts w:ascii="Segoe UI" w:eastAsia="Times New Roman" w:hAnsi="Segoe UI" w:cs="Segoe UI"/>
                <w:b/>
                <w:bCs/>
                <w:color w:val="000000"/>
                <w:sz w:val="19"/>
                <w:szCs w:val="19"/>
              </w:rPr>
              <w:t>Result</w:t>
            </w:r>
          </w:p>
        </w:tc>
      </w:tr>
      <w:tr w:rsidR="000B530E" w:rsidRPr="005F5FE3" w14:paraId="383A1D9D" w14:textId="77777777" w:rsidTr="0054498B">
        <w:trPr>
          <w:trHeight w:val="826"/>
        </w:trPr>
        <w:tc>
          <w:tcPr>
            <w:tcW w:w="587" w:type="dxa"/>
            <w:tcBorders>
              <w:top w:val="nil"/>
              <w:left w:val="single" w:sz="4" w:space="0" w:color="auto"/>
              <w:bottom w:val="single" w:sz="4" w:space="0" w:color="auto"/>
              <w:right w:val="single" w:sz="4" w:space="0" w:color="auto"/>
            </w:tcBorders>
            <w:shd w:val="clear" w:color="auto" w:fill="EAF1DD" w:themeFill="accent3" w:themeFillTint="33"/>
            <w:vAlign w:val="center"/>
            <w:hideMark/>
          </w:tcPr>
          <w:p w14:paraId="7330B4A1"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H3</w:t>
            </w:r>
          </w:p>
        </w:tc>
        <w:tc>
          <w:tcPr>
            <w:tcW w:w="1548" w:type="dxa"/>
            <w:tcBorders>
              <w:top w:val="nil"/>
              <w:left w:val="nil"/>
              <w:bottom w:val="single" w:sz="4" w:space="0" w:color="auto"/>
              <w:right w:val="single" w:sz="4" w:space="0" w:color="auto"/>
            </w:tcBorders>
            <w:shd w:val="clear" w:color="auto" w:fill="EAF1DD" w:themeFill="accent3" w:themeFillTint="33"/>
            <w:vAlign w:val="center"/>
            <w:hideMark/>
          </w:tcPr>
          <w:p w14:paraId="2E8E7482" w14:textId="77777777" w:rsidR="000B530E" w:rsidRPr="005F5FE3" w:rsidRDefault="000B530E" w:rsidP="0054498B">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Main Effect: AI-PM → All Project Outcomes</w:t>
            </w:r>
          </w:p>
        </w:tc>
        <w:tc>
          <w:tcPr>
            <w:tcW w:w="1133" w:type="dxa"/>
            <w:tcBorders>
              <w:top w:val="nil"/>
              <w:left w:val="nil"/>
              <w:bottom w:val="single" w:sz="4" w:space="0" w:color="auto"/>
              <w:right w:val="single" w:sz="4" w:space="0" w:color="auto"/>
            </w:tcBorders>
            <w:shd w:val="clear" w:color="auto" w:fill="EAF1DD" w:themeFill="accent3" w:themeFillTint="33"/>
            <w:vAlign w:val="center"/>
            <w:hideMark/>
          </w:tcPr>
          <w:p w14:paraId="2A1867FC"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Simple Linear Regression</w:t>
            </w:r>
          </w:p>
        </w:tc>
        <w:tc>
          <w:tcPr>
            <w:tcW w:w="667" w:type="dxa"/>
            <w:tcBorders>
              <w:top w:val="nil"/>
              <w:left w:val="nil"/>
              <w:bottom w:val="single" w:sz="4" w:space="0" w:color="auto"/>
              <w:right w:val="single" w:sz="4" w:space="0" w:color="auto"/>
            </w:tcBorders>
            <w:shd w:val="clear" w:color="auto" w:fill="EAF1DD" w:themeFill="accent3" w:themeFillTint="33"/>
            <w:vAlign w:val="center"/>
            <w:hideMark/>
          </w:tcPr>
          <w:p w14:paraId="0559F056"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0.775</w:t>
            </w:r>
          </w:p>
        </w:tc>
        <w:tc>
          <w:tcPr>
            <w:tcW w:w="463" w:type="dxa"/>
            <w:tcBorders>
              <w:top w:val="nil"/>
              <w:left w:val="nil"/>
              <w:bottom w:val="single" w:sz="4" w:space="0" w:color="auto"/>
              <w:right w:val="single" w:sz="4" w:space="0" w:color="auto"/>
            </w:tcBorders>
            <w:shd w:val="clear" w:color="auto" w:fill="EAF1DD" w:themeFill="accent3" w:themeFillTint="33"/>
            <w:vAlign w:val="center"/>
            <w:hideMark/>
          </w:tcPr>
          <w:p w14:paraId="6665D926"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0.6</w:t>
            </w:r>
          </w:p>
        </w:tc>
        <w:tc>
          <w:tcPr>
            <w:tcW w:w="1081" w:type="dxa"/>
            <w:tcBorders>
              <w:top w:val="nil"/>
              <w:left w:val="nil"/>
              <w:bottom w:val="single" w:sz="4" w:space="0" w:color="auto"/>
              <w:right w:val="single" w:sz="4" w:space="0" w:color="auto"/>
            </w:tcBorders>
            <w:shd w:val="clear" w:color="auto" w:fill="EAF1DD" w:themeFill="accent3" w:themeFillTint="33"/>
            <w:vAlign w:val="center"/>
            <w:hideMark/>
          </w:tcPr>
          <w:p w14:paraId="6C4872B3"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21.08</w:t>
            </w:r>
          </w:p>
        </w:tc>
        <w:tc>
          <w:tcPr>
            <w:tcW w:w="1229" w:type="dxa"/>
            <w:tcBorders>
              <w:top w:val="nil"/>
              <w:left w:val="nil"/>
              <w:bottom w:val="single" w:sz="4" w:space="0" w:color="auto"/>
              <w:right w:val="single" w:sz="4" w:space="0" w:color="auto"/>
            </w:tcBorders>
            <w:shd w:val="clear" w:color="auto" w:fill="EAF1DD" w:themeFill="accent3" w:themeFillTint="33"/>
            <w:vAlign w:val="center"/>
            <w:hideMark/>
          </w:tcPr>
          <w:p w14:paraId="32652C72"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0.91</w:t>
            </w:r>
          </w:p>
        </w:tc>
        <w:tc>
          <w:tcPr>
            <w:tcW w:w="667" w:type="dxa"/>
            <w:tcBorders>
              <w:top w:val="nil"/>
              <w:left w:val="nil"/>
              <w:bottom w:val="single" w:sz="4" w:space="0" w:color="auto"/>
              <w:right w:val="single" w:sz="4" w:space="0" w:color="auto"/>
            </w:tcBorders>
            <w:shd w:val="clear" w:color="auto" w:fill="EAF1DD" w:themeFill="accent3" w:themeFillTint="33"/>
            <w:vAlign w:val="center"/>
            <w:hideMark/>
          </w:tcPr>
          <w:p w14:paraId="6E66EF26"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151.6</w:t>
            </w:r>
          </w:p>
        </w:tc>
        <w:tc>
          <w:tcPr>
            <w:tcW w:w="747" w:type="dxa"/>
            <w:tcBorders>
              <w:top w:val="nil"/>
              <w:left w:val="nil"/>
              <w:bottom w:val="single" w:sz="4" w:space="0" w:color="auto"/>
              <w:right w:val="single" w:sz="4" w:space="0" w:color="auto"/>
            </w:tcBorders>
            <w:shd w:val="clear" w:color="auto" w:fill="EAF1DD" w:themeFill="accent3" w:themeFillTint="33"/>
            <w:vAlign w:val="center"/>
            <w:hideMark/>
          </w:tcPr>
          <w:p w14:paraId="7DF1678F"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0.000*</w:t>
            </w:r>
          </w:p>
        </w:tc>
        <w:tc>
          <w:tcPr>
            <w:tcW w:w="667" w:type="dxa"/>
            <w:tcBorders>
              <w:top w:val="nil"/>
              <w:left w:val="nil"/>
              <w:bottom w:val="single" w:sz="4" w:space="0" w:color="auto"/>
              <w:right w:val="single" w:sz="4" w:space="0" w:color="auto"/>
            </w:tcBorders>
            <w:shd w:val="clear" w:color="auto" w:fill="EAF1DD" w:themeFill="accent3" w:themeFillTint="33"/>
            <w:vAlign w:val="center"/>
            <w:hideMark/>
          </w:tcPr>
          <w:p w14:paraId="311EC260"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12.31</w:t>
            </w:r>
          </w:p>
        </w:tc>
        <w:tc>
          <w:tcPr>
            <w:tcW w:w="747" w:type="dxa"/>
            <w:tcBorders>
              <w:top w:val="nil"/>
              <w:left w:val="nil"/>
              <w:bottom w:val="single" w:sz="4" w:space="0" w:color="auto"/>
              <w:right w:val="single" w:sz="4" w:space="0" w:color="auto"/>
            </w:tcBorders>
            <w:shd w:val="clear" w:color="auto" w:fill="EAF1DD" w:themeFill="accent3" w:themeFillTint="33"/>
            <w:vAlign w:val="center"/>
            <w:hideMark/>
          </w:tcPr>
          <w:p w14:paraId="0413A63C"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0.000*</w:t>
            </w:r>
          </w:p>
        </w:tc>
        <w:tc>
          <w:tcPr>
            <w:tcW w:w="1247" w:type="dxa"/>
            <w:tcBorders>
              <w:top w:val="nil"/>
              <w:left w:val="nil"/>
              <w:bottom w:val="single" w:sz="4" w:space="0" w:color="auto"/>
              <w:right w:val="single" w:sz="4" w:space="0" w:color="auto"/>
            </w:tcBorders>
            <w:shd w:val="clear" w:color="auto" w:fill="EAF1DD" w:themeFill="accent3" w:themeFillTint="33"/>
            <w:vAlign w:val="center"/>
            <w:hideMark/>
          </w:tcPr>
          <w:p w14:paraId="00DCF89C"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 xml:space="preserve"> VERY STRONGLY SUPPORTED</w:t>
            </w:r>
          </w:p>
        </w:tc>
      </w:tr>
      <w:tr w:rsidR="000B530E" w:rsidRPr="005F5FE3" w14:paraId="10AF9859" w14:textId="77777777" w:rsidTr="000B530E">
        <w:trPr>
          <w:trHeight w:val="826"/>
        </w:trPr>
        <w:tc>
          <w:tcPr>
            <w:tcW w:w="587" w:type="dxa"/>
            <w:tcBorders>
              <w:top w:val="nil"/>
              <w:left w:val="single" w:sz="4" w:space="0" w:color="auto"/>
              <w:bottom w:val="single" w:sz="4" w:space="0" w:color="auto"/>
              <w:right w:val="single" w:sz="4" w:space="0" w:color="auto"/>
            </w:tcBorders>
            <w:vAlign w:val="center"/>
            <w:hideMark/>
          </w:tcPr>
          <w:p w14:paraId="288ED892"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H3A</w:t>
            </w:r>
          </w:p>
        </w:tc>
        <w:tc>
          <w:tcPr>
            <w:tcW w:w="1548" w:type="dxa"/>
            <w:tcBorders>
              <w:top w:val="nil"/>
              <w:left w:val="nil"/>
              <w:bottom w:val="single" w:sz="4" w:space="0" w:color="auto"/>
              <w:right w:val="single" w:sz="4" w:space="0" w:color="auto"/>
            </w:tcBorders>
            <w:vAlign w:val="center"/>
            <w:hideMark/>
          </w:tcPr>
          <w:p w14:paraId="0B171164" w14:textId="77777777" w:rsidR="000B530E" w:rsidRPr="005F5FE3" w:rsidRDefault="000B530E"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AI-PM → Decision-</w:t>
            </w:r>
            <w:r w:rsidRPr="005F5FE3">
              <w:rPr>
                <w:rFonts w:ascii="Segoe UI" w:eastAsia="Times New Roman" w:hAnsi="Segoe UI" w:cs="Segoe UI"/>
                <w:color w:val="000000"/>
                <w:sz w:val="19"/>
                <w:szCs w:val="19"/>
              </w:rPr>
              <w:lastRenderedPageBreak/>
              <w:t>Making Effectiveness</w:t>
            </w:r>
          </w:p>
        </w:tc>
        <w:tc>
          <w:tcPr>
            <w:tcW w:w="1133" w:type="dxa"/>
            <w:tcBorders>
              <w:top w:val="nil"/>
              <w:left w:val="nil"/>
              <w:bottom w:val="single" w:sz="4" w:space="0" w:color="auto"/>
              <w:right w:val="single" w:sz="4" w:space="0" w:color="auto"/>
            </w:tcBorders>
            <w:vAlign w:val="center"/>
            <w:hideMark/>
          </w:tcPr>
          <w:p w14:paraId="0F02CD39"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lastRenderedPageBreak/>
              <w:t>Simple Linear Regression</w:t>
            </w:r>
          </w:p>
        </w:tc>
        <w:tc>
          <w:tcPr>
            <w:tcW w:w="667" w:type="dxa"/>
            <w:tcBorders>
              <w:top w:val="nil"/>
              <w:left w:val="nil"/>
              <w:bottom w:val="single" w:sz="4" w:space="0" w:color="auto"/>
              <w:right w:val="single" w:sz="4" w:space="0" w:color="auto"/>
            </w:tcBorders>
            <w:vAlign w:val="center"/>
            <w:hideMark/>
          </w:tcPr>
          <w:p w14:paraId="7987B768"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0.716</w:t>
            </w:r>
          </w:p>
        </w:tc>
        <w:tc>
          <w:tcPr>
            <w:tcW w:w="463" w:type="dxa"/>
            <w:tcBorders>
              <w:top w:val="nil"/>
              <w:left w:val="nil"/>
              <w:bottom w:val="single" w:sz="4" w:space="0" w:color="auto"/>
              <w:right w:val="single" w:sz="4" w:space="0" w:color="auto"/>
            </w:tcBorders>
            <w:vAlign w:val="center"/>
            <w:hideMark/>
          </w:tcPr>
          <w:p w14:paraId="6693F75B"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0.5</w:t>
            </w:r>
          </w:p>
        </w:tc>
        <w:tc>
          <w:tcPr>
            <w:tcW w:w="1081" w:type="dxa"/>
            <w:tcBorders>
              <w:top w:val="nil"/>
              <w:left w:val="nil"/>
              <w:bottom w:val="single" w:sz="4" w:space="0" w:color="auto"/>
              <w:right w:val="single" w:sz="4" w:space="0" w:color="auto"/>
            </w:tcBorders>
            <w:vAlign w:val="center"/>
            <w:hideMark/>
          </w:tcPr>
          <w:p w14:paraId="55855186"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1.35</w:t>
            </w:r>
          </w:p>
        </w:tc>
        <w:tc>
          <w:tcPr>
            <w:tcW w:w="1229" w:type="dxa"/>
            <w:tcBorders>
              <w:top w:val="nil"/>
              <w:left w:val="nil"/>
              <w:bottom w:val="single" w:sz="4" w:space="0" w:color="auto"/>
              <w:right w:val="single" w:sz="4" w:space="0" w:color="auto"/>
            </w:tcBorders>
            <w:vAlign w:val="center"/>
            <w:hideMark/>
          </w:tcPr>
          <w:p w14:paraId="769557FE"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0.17</w:t>
            </w:r>
          </w:p>
        </w:tc>
        <w:tc>
          <w:tcPr>
            <w:tcW w:w="667" w:type="dxa"/>
            <w:tcBorders>
              <w:top w:val="nil"/>
              <w:left w:val="nil"/>
              <w:bottom w:val="single" w:sz="4" w:space="0" w:color="auto"/>
              <w:right w:val="single" w:sz="4" w:space="0" w:color="auto"/>
            </w:tcBorders>
            <w:vAlign w:val="center"/>
            <w:hideMark/>
          </w:tcPr>
          <w:p w14:paraId="5A5DB511"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106.2</w:t>
            </w:r>
          </w:p>
        </w:tc>
        <w:tc>
          <w:tcPr>
            <w:tcW w:w="747" w:type="dxa"/>
            <w:tcBorders>
              <w:top w:val="nil"/>
              <w:left w:val="nil"/>
              <w:bottom w:val="single" w:sz="4" w:space="0" w:color="auto"/>
              <w:right w:val="single" w:sz="4" w:space="0" w:color="auto"/>
            </w:tcBorders>
            <w:vAlign w:val="center"/>
            <w:hideMark/>
          </w:tcPr>
          <w:p w14:paraId="57F82883"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0.000*</w:t>
            </w:r>
          </w:p>
        </w:tc>
        <w:tc>
          <w:tcPr>
            <w:tcW w:w="667" w:type="dxa"/>
            <w:tcBorders>
              <w:top w:val="nil"/>
              <w:left w:val="nil"/>
              <w:bottom w:val="single" w:sz="4" w:space="0" w:color="auto"/>
              <w:right w:val="single" w:sz="4" w:space="0" w:color="auto"/>
            </w:tcBorders>
            <w:vAlign w:val="center"/>
            <w:hideMark/>
          </w:tcPr>
          <w:p w14:paraId="66371389"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10.31</w:t>
            </w:r>
          </w:p>
        </w:tc>
        <w:tc>
          <w:tcPr>
            <w:tcW w:w="747" w:type="dxa"/>
            <w:tcBorders>
              <w:top w:val="nil"/>
              <w:left w:val="nil"/>
              <w:bottom w:val="single" w:sz="4" w:space="0" w:color="auto"/>
              <w:right w:val="single" w:sz="4" w:space="0" w:color="auto"/>
            </w:tcBorders>
            <w:vAlign w:val="center"/>
            <w:hideMark/>
          </w:tcPr>
          <w:p w14:paraId="69F568D3"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0.000*</w:t>
            </w:r>
          </w:p>
        </w:tc>
        <w:tc>
          <w:tcPr>
            <w:tcW w:w="1247" w:type="dxa"/>
            <w:tcBorders>
              <w:top w:val="nil"/>
              <w:left w:val="nil"/>
              <w:bottom w:val="single" w:sz="4" w:space="0" w:color="auto"/>
              <w:right w:val="single" w:sz="4" w:space="0" w:color="auto"/>
            </w:tcBorders>
            <w:vAlign w:val="center"/>
            <w:hideMark/>
          </w:tcPr>
          <w:p w14:paraId="06C362BD"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 xml:space="preserve"> VERY STRONGLY SUPPORTED</w:t>
            </w:r>
          </w:p>
        </w:tc>
      </w:tr>
      <w:tr w:rsidR="000B530E" w:rsidRPr="005F5FE3" w14:paraId="453717E7" w14:textId="77777777" w:rsidTr="000B530E">
        <w:trPr>
          <w:trHeight w:val="826"/>
        </w:trPr>
        <w:tc>
          <w:tcPr>
            <w:tcW w:w="587" w:type="dxa"/>
            <w:tcBorders>
              <w:top w:val="nil"/>
              <w:left w:val="single" w:sz="4" w:space="0" w:color="auto"/>
              <w:bottom w:val="single" w:sz="4" w:space="0" w:color="auto"/>
              <w:right w:val="single" w:sz="4" w:space="0" w:color="auto"/>
            </w:tcBorders>
            <w:vAlign w:val="center"/>
            <w:hideMark/>
          </w:tcPr>
          <w:p w14:paraId="3B743DD6"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H3B</w:t>
            </w:r>
          </w:p>
        </w:tc>
        <w:tc>
          <w:tcPr>
            <w:tcW w:w="1548" w:type="dxa"/>
            <w:tcBorders>
              <w:top w:val="nil"/>
              <w:left w:val="nil"/>
              <w:bottom w:val="single" w:sz="4" w:space="0" w:color="auto"/>
              <w:right w:val="single" w:sz="4" w:space="0" w:color="auto"/>
            </w:tcBorders>
            <w:vAlign w:val="center"/>
            <w:hideMark/>
          </w:tcPr>
          <w:p w14:paraId="75751AB9" w14:textId="77777777" w:rsidR="000B530E" w:rsidRPr="005F5FE3" w:rsidRDefault="000B530E"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AI-PM → Project Quality</w:t>
            </w:r>
          </w:p>
        </w:tc>
        <w:tc>
          <w:tcPr>
            <w:tcW w:w="1133" w:type="dxa"/>
            <w:tcBorders>
              <w:top w:val="nil"/>
              <w:left w:val="nil"/>
              <w:bottom w:val="single" w:sz="4" w:space="0" w:color="auto"/>
              <w:right w:val="single" w:sz="4" w:space="0" w:color="auto"/>
            </w:tcBorders>
            <w:vAlign w:val="center"/>
            <w:hideMark/>
          </w:tcPr>
          <w:p w14:paraId="288F1F33"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Simple Linear Regression</w:t>
            </w:r>
          </w:p>
        </w:tc>
        <w:tc>
          <w:tcPr>
            <w:tcW w:w="667" w:type="dxa"/>
            <w:tcBorders>
              <w:top w:val="nil"/>
              <w:left w:val="nil"/>
              <w:bottom w:val="single" w:sz="4" w:space="0" w:color="auto"/>
              <w:right w:val="single" w:sz="4" w:space="0" w:color="auto"/>
            </w:tcBorders>
            <w:vAlign w:val="center"/>
            <w:hideMark/>
          </w:tcPr>
          <w:p w14:paraId="15ACA1E6"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0.675</w:t>
            </w:r>
          </w:p>
        </w:tc>
        <w:tc>
          <w:tcPr>
            <w:tcW w:w="463" w:type="dxa"/>
            <w:tcBorders>
              <w:top w:val="nil"/>
              <w:left w:val="nil"/>
              <w:bottom w:val="single" w:sz="4" w:space="0" w:color="auto"/>
              <w:right w:val="single" w:sz="4" w:space="0" w:color="auto"/>
            </w:tcBorders>
            <w:vAlign w:val="center"/>
            <w:hideMark/>
          </w:tcPr>
          <w:p w14:paraId="1ACBBB24"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0.5</w:t>
            </w:r>
          </w:p>
        </w:tc>
        <w:tc>
          <w:tcPr>
            <w:tcW w:w="1081" w:type="dxa"/>
            <w:tcBorders>
              <w:top w:val="nil"/>
              <w:left w:val="nil"/>
              <w:bottom w:val="single" w:sz="4" w:space="0" w:color="auto"/>
              <w:right w:val="single" w:sz="4" w:space="0" w:color="auto"/>
            </w:tcBorders>
            <w:vAlign w:val="center"/>
            <w:hideMark/>
          </w:tcPr>
          <w:p w14:paraId="14D70B9A"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2.06</w:t>
            </w:r>
          </w:p>
        </w:tc>
        <w:tc>
          <w:tcPr>
            <w:tcW w:w="1229" w:type="dxa"/>
            <w:tcBorders>
              <w:top w:val="nil"/>
              <w:left w:val="nil"/>
              <w:bottom w:val="single" w:sz="4" w:space="0" w:color="auto"/>
              <w:right w:val="single" w:sz="4" w:space="0" w:color="auto"/>
            </w:tcBorders>
            <w:vAlign w:val="center"/>
            <w:hideMark/>
          </w:tcPr>
          <w:p w14:paraId="18E4DD47"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0.15</w:t>
            </w:r>
          </w:p>
        </w:tc>
        <w:tc>
          <w:tcPr>
            <w:tcW w:w="667" w:type="dxa"/>
            <w:tcBorders>
              <w:top w:val="nil"/>
              <w:left w:val="nil"/>
              <w:bottom w:val="single" w:sz="4" w:space="0" w:color="auto"/>
              <w:right w:val="single" w:sz="4" w:space="0" w:color="auto"/>
            </w:tcBorders>
            <w:vAlign w:val="center"/>
            <w:hideMark/>
          </w:tcPr>
          <w:p w14:paraId="1F09A777"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84.53</w:t>
            </w:r>
          </w:p>
        </w:tc>
        <w:tc>
          <w:tcPr>
            <w:tcW w:w="747" w:type="dxa"/>
            <w:tcBorders>
              <w:top w:val="nil"/>
              <w:left w:val="nil"/>
              <w:bottom w:val="single" w:sz="4" w:space="0" w:color="auto"/>
              <w:right w:val="single" w:sz="4" w:space="0" w:color="auto"/>
            </w:tcBorders>
            <w:vAlign w:val="center"/>
            <w:hideMark/>
          </w:tcPr>
          <w:p w14:paraId="506A3C53"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0.000*</w:t>
            </w:r>
          </w:p>
        </w:tc>
        <w:tc>
          <w:tcPr>
            <w:tcW w:w="667" w:type="dxa"/>
            <w:tcBorders>
              <w:top w:val="nil"/>
              <w:left w:val="nil"/>
              <w:bottom w:val="single" w:sz="4" w:space="0" w:color="auto"/>
              <w:right w:val="single" w:sz="4" w:space="0" w:color="auto"/>
            </w:tcBorders>
            <w:vAlign w:val="center"/>
            <w:hideMark/>
          </w:tcPr>
          <w:p w14:paraId="1699098E"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9.194</w:t>
            </w:r>
          </w:p>
        </w:tc>
        <w:tc>
          <w:tcPr>
            <w:tcW w:w="747" w:type="dxa"/>
            <w:tcBorders>
              <w:top w:val="nil"/>
              <w:left w:val="nil"/>
              <w:bottom w:val="single" w:sz="4" w:space="0" w:color="auto"/>
              <w:right w:val="single" w:sz="4" w:space="0" w:color="auto"/>
            </w:tcBorders>
            <w:vAlign w:val="center"/>
            <w:hideMark/>
          </w:tcPr>
          <w:p w14:paraId="0810586B"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0.000*</w:t>
            </w:r>
          </w:p>
        </w:tc>
        <w:tc>
          <w:tcPr>
            <w:tcW w:w="1247" w:type="dxa"/>
            <w:tcBorders>
              <w:top w:val="nil"/>
              <w:left w:val="nil"/>
              <w:bottom w:val="single" w:sz="4" w:space="0" w:color="auto"/>
              <w:right w:val="single" w:sz="4" w:space="0" w:color="auto"/>
            </w:tcBorders>
            <w:vAlign w:val="center"/>
            <w:hideMark/>
          </w:tcPr>
          <w:p w14:paraId="761CAD73"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 xml:space="preserve"> VERY STRONGLY SUPPORTED</w:t>
            </w:r>
          </w:p>
        </w:tc>
      </w:tr>
      <w:tr w:rsidR="000B530E" w:rsidRPr="005F5FE3" w14:paraId="157F86B0" w14:textId="77777777" w:rsidTr="000B530E">
        <w:trPr>
          <w:trHeight w:val="826"/>
        </w:trPr>
        <w:tc>
          <w:tcPr>
            <w:tcW w:w="587" w:type="dxa"/>
            <w:tcBorders>
              <w:top w:val="nil"/>
              <w:left w:val="single" w:sz="4" w:space="0" w:color="auto"/>
              <w:bottom w:val="single" w:sz="4" w:space="0" w:color="auto"/>
              <w:right w:val="single" w:sz="4" w:space="0" w:color="auto"/>
            </w:tcBorders>
            <w:vAlign w:val="center"/>
            <w:hideMark/>
          </w:tcPr>
          <w:p w14:paraId="6D9CCDF6"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H3C</w:t>
            </w:r>
          </w:p>
        </w:tc>
        <w:tc>
          <w:tcPr>
            <w:tcW w:w="1548" w:type="dxa"/>
            <w:tcBorders>
              <w:top w:val="nil"/>
              <w:left w:val="nil"/>
              <w:bottom w:val="single" w:sz="4" w:space="0" w:color="auto"/>
              <w:right w:val="single" w:sz="4" w:space="0" w:color="auto"/>
            </w:tcBorders>
            <w:vAlign w:val="center"/>
            <w:hideMark/>
          </w:tcPr>
          <w:p w14:paraId="3396366D" w14:textId="77777777" w:rsidR="000B530E" w:rsidRPr="005F5FE3" w:rsidRDefault="000B530E"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AI-PM → Data Collection Accuracy</w:t>
            </w:r>
          </w:p>
        </w:tc>
        <w:tc>
          <w:tcPr>
            <w:tcW w:w="1133" w:type="dxa"/>
            <w:tcBorders>
              <w:top w:val="nil"/>
              <w:left w:val="nil"/>
              <w:bottom w:val="single" w:sz="4" w:space="0" w:color="auto"/>
              <w:right w:val="single" w:sz="4" w:space="0" w:color="auto"/>
            </w:tcBorders>
            <w:vAlign w:val="center"/>
            <w:hideMark/>
          </w:tcPr>
          <w:p w14:paraId="24B2C858"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Simple Linear Regression</w:t>
            </w:r>
          </w:p>
        </w:tc>
        <w:tc>
          <w:tcPr>
            <w:tcW w:w="667" w:type="dxa"/>
            <w:tcBorders>
              <w:top w:val="nil"/>
              <w:left w:val="nil"/>
              <w:bottom w:val="single" w:sz="4" w:space="0" w:color="auto"/>
              <w:right w:val="single" w:sz="4" w:space="0" w:color="auto"/>
            </w:tcBorders>
            <w:vAlign w:val="center"/>
            <w:hideMark/>
          </w:tcPr>
          <w:p w14:paraId="79BC9C26"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0.566</w:t>
            </w:r>
          </w:p>
        </w:tc>
        <w:tc>
          <w:tcPr>
            <w:tcW w:w="463" w:type="dxa"/>
            <w:tcBorders>
              <w:top w:val="nil"/>
              <w:left w:val="nil"/>
              <w:bottom w:val="single" w:sz="4" w:space="0" w:color="auto"/>
              <w:right w:val="single" w:sz="4" w:space="0" w:color="auto"/>
            </w:tcBorders>
            <w:vAlign w:val="center"/>
            <w:hideMark/>
          </w:tcPr>
          <w:p w14:paraId="53BF693F"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0.3</w:t>
            </w:r>
          </w:p>
        </w:tc>
        <w:tc>
          <w:tcPr>
            <w:tcW w:w="1081" w:type="dxa"/>
            <w:tcBorders>
              <w:top w:val="nil"/>
              <w:left w:val="nil"/>
              <w:bottom w:val="single" w:sz="4" w:space="0" w:color="auto"/>
              <w:right w:val="single" w:sz="4" w:space="0" w:color="auto"/>
            </w:tcBorders>
            <w:vAlign w:val="center"/>
            <w:hideMark/>
          </w:tcPr>
          <w:p w14:paraId="71357112"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3.62</w:t>
            </w:r>
          </w:p>
        </w:tc>
        <w:tc>
          <w:tcPr>
            <w:tcW w:w="1229" w:type="dxa"/>
            <w:tcBorders>
              <w:top w:val="nil"/>
              <w:left w:val="nil"/>
              <w:bottom w:val="single" w:sz="4" w:space="0" w:color="auto"/>
              <w:right w:val="single" w:sz="4" w:space="0" w:color="auto"/>
            </w:tcBorders>
            <w:vAlign w:val="center"/>
            <w:hideMark/>
          </w:tcPr>
          <w:p w14:paraId="2A3FC1EA"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0.12</w:t>
            </w:r>
          </w:p>
        </w:tc>
        <w:tc>
          <w:tcPr>
            <w:tcW w:w="667" w:type="dxa"/>
            <w:tcBorders>
              <w:top w:val="nil"/>
              <w:left w:val="nil"/>
              <w:bottom w:val="single" w:sz="4" w:space="0" w:color="auto"/>
              <w:right w:val="single" w:sz="4" w:space="0" w:color="auto"/>
            </w:tcBorders>
            <w:vAlign w:val="center"/>
            <w:hideMark/>
          </w:tcPr>
          <w:p w14:paraId="6AFF09F1"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47.71</w:t>
            </w:r>
          </w:p>
        </w:tc>
        <w:tc>
          <w:tcPr>
            <w:tcW w:w="747" w:type="dxa"/>
            <w:tcBorders>
              <w:top w:val="nil"/>
              <w:left w:val="nil"/>
              <w:bottom w:val="single" w:sz="4" w:space="0" w:color="auto"/>
              <w:right w:val="single" w:sz="4" w:space="0" w:color="auto"/>
            </w:tcBorders>
            <w:vAlign w:val="center"/>
            <w:hideMark/>
          </w:tcPr>
          <w:p w14:paraId="552D5DE2"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0.000*</w:t>
            </w:r>
          </w:p>
        </w:tc>
        <w:tc>
          <w:tcPr>
            <w:tcW w:w="667" w:type="dxa"/>
            <w:tcBorders>
              <w:top w:val="nil"/>
              <w:left w:val="nil"/>
              <w:bottom w:val="single" w:sz="4" w:space="0" w:color="auto"/>
              <w:right w:val="single" w:sz="4" w:space="0" w:color="auto"/>
            </w:tcBorders>
            <w:vAlign w:val="center"/>
            <w:hideMark/>
          </w:tcPr>
          <w:p w14:paraId="48778057"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6.907</w:t>
            </w:r>
          </w:p>
        </w:tc>
        <w:tc>
          <w:tcPr>
            <w:tcW w:w="747" w:type="dxa"/>
            <w:tcBorders>
              <w:top w:val="nil"/>
              <w:left w:val="nil"/>
              <w:bottom w:val="single" w:sz="4" w:space="0" w:color="auto"/>
              <w:right w:val="single" w:sz="4" w:space="0" w:color="auto"/>
            </w:tcBorders>
            <w:vAlign w:val="center"/>
            <w:hideMark/>
          </w:tcPr>
          <w:p w14:paraId="2B837042"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0.000*</w:t>
            </w:r>
          </w:p>
        </w:tc>
        <w:tc>
          <w:tcPr>
            <w:tcW w:w="1247" w:type="dxa"/>
            <w:tcBorders>
              <w:top w:val="nil"/>
              <w:left w:val="nil"/>
              <w:bottom w:val="single" w:sz="4" w:space="0" w:color="auto"/>
              <w:right w:val="single" w:sz="4" w:space="0" w:color="auto"/>
            </w:tcBorders>
            <w:vAlign w:val="center"/>
            <w:hideMark/>
          </w:tcPr>
          <w:p w14:paraId="6C7667F8"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STRONGLY SUPPORTED</w:t>
            </w:r>
          </w:p>
        </w:tc>
      </w:tr>
      <w:tr w:rsidR="000B530E" w:rsidRPr="005F5FE3" w14:paraId="24878463" w14:textId="77777777" w:rsidTr="000B530E">
        <w:trPr>
          <w:trHeight w:val="826"/>
        </w:trPr>
        <w:tc>
          <w:tcPr>
            <w:tcW w:w="587" w:type="dxa"/>
            <w:tcBorders>
              <w:top w:val="nil"/>
              <w:left w:val="single" w:sz="4" w:space="0" w:color="auto"/>
              <w:bottom w:val="single" w:sz="4" w:space="0" w:color="auto"/>
              <w:right w:val="single" w:sz="4" w:space="0" w:color="auto"/>
            </w:tcBorders>
            <w:vAlign w:val="center"/>
            <w:hideMark/>
          </w:tcPr>
          <w:p w14:paraId="585ECF80"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H3D</w:t>
            </w:r>
          </w:p>
        </w:tc>
        <w:tc>
          <w:tcPr>
            <w:tcW w:w="1548" w:type="dxa"/>
            <w:tcBorders>
              <w:top w:val="nil"/>
              <w:left w:val="nil"/>
              <w:bottom w:val="single" w:sz="4" w:space="0" w:color="auto"/>
              <w:right w:val="single" w:sz="4" w:space="0" w:color="auto"/>
            </w:tcBorders>
            <w:vAlign w:val="center"/>
            <w:hideMark/>
          </w:tcPr>
          <w:p w14:paraId="484B38DE" w14:textId="77777777" w:rsidR="000B530E" w:rsidRPr="005F5FE3" w:rsidRDefault="000B530E"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AI-PM → Data Analysis &amp; Insight Generation</w:t>
            </w:r>
          </w:p>
        </w:tc>
        <w:tc>
          <w:tcPr>
            <w:tcW w:w="1133" w:type="dxa"/>
            <w:tcBorders>
              <w:top w:val="nil"/>
              <w:left w:val="nil"/>
              <w:bottom w:val="single" w:sz="4" w:space="0" w:color="auto"/>
              <w:right w:val="single" w:sz="4" w:space="0" w:color="auto"/>
            </w:tcBorders>
            <w:vAlign w:val="center"/>
            <w:hideMark/>
          </w:tcPr>
          <w:p w14:paraId="08D16E8C"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Simple Linear Regression</w:t>
            </w:r>
          </w:p>
        </w:tc>
        <w:tc>
          <w:tcPr>
            <w:tcW w:w="667" w:type="dxa"/>
            <w:tcBorders>
              <w:top w:val="nil"/>
              <w:left w:val="nil"/>
              <w:bottom w:val="single" w:sz="4" w:space="0" w:color="auto"/>
              <w:right w:val="single" w:sz="4" w:space="0" w:color="auto"/>
            </w:tcBorders>
            <w:vAlign w:val="center"/>
            <w:hideMark/>
          </w:tcPr>
          <w:p w14:paraId="658AB8CA"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0.495</w:t>
            </w:r>
          </w:p>
        </w:tc>
        <w:tc>
          <w:tcPr>
            <w:tcW w:w="463" w:type="dxa"/>
            <w:tcBorders>
              <w:top w:val="nil"/>
              <w:left w:val="nil"/>
              <w:bottom w:val="single" w:sz="4" w:space="0" w:color="auto"/>
              <w:right w:val="single" w:sz="4" w:space="0" w:color="auto"/>
            </w:tcBorders>
            <w:vAlign w:val="center"/>
            <w:hideMark/>
          </w:tcPr>
          <w:p w14:paraId="15E0059C"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0.2</w:t>
            </w:r>
          </w:p>
        </w:tc>
        <w:tc>
          <w:tcPr>
            <w:tcW w:w="1081" w:type="dxa"/>
            <w:tcBorders>
              <w:top w:val="nil"/>
              <w:left w:val="nil"/>
              <w:bottom w:val="single" w:sz="4" w:space="0" w:color="auto"/>
              <w:right w:val="single" w:sz="4" w:space="0" w:color="auto"/>
            </w:tcBorders>
            <w:vAlign w:val="center"/>
            <w:hideMark/>
          </w:tcPr>
          <w:p w14:paraId="4E43FE8C"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4.53</w:t>
            </w:r>
          </w:p>
        </w:tc>
        <w:tc>
          <w:tcPr>
            <w:tcW w:w="1229" w:type="dxa"/>
            <w:tcBorders>
              <w:top w:val="nil"/>
              <w:left w:val="nil"/>
              <w:bottom w:val="single" w:sz="4" w:space="0" w:color="auto"/>
              <w:right w:val="single" w:sz="4" w:space="0" w:color="auto"/>
            </w:tcBorders>
            <w:vAlign w:val="center"/>
            <w:hideMark/>
          </w:tcPr>
          <w:p w14:paraId="218928A3"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0.1</w:t>
            </w:r>
          </w:p>
        </w:tc>
        <w:tc>
          <w:tcPr>
            <w:tcW w:w="667" w:type="dxa"/>
            <w:tcBorders>
              <w:top w:val="nil"/>
              <w:left w:val="nil"/>
              <w:bottom w:val="single" w:sz="4" w:space="0" w:color="auto"/>
              <w:right w:val="single" w:sz="4" w:space="0" w:color="auto"/>
            </w:tcBorders>
            <w:vAlign w:val="center"/>
            <w:hideMark/>
          </w:tcPr>
          <w:p w14:paraId="25E8BEA6"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32.69</w:t>
            </w:r>
          </w:p>
        </w:tc>
        <w:tc>
          <w:tcPr>
            <w:tcW w:w="747" w:type="dxa"/>
            <w:tcBorders>
              <w:top w:val="nil"/>
              <w:left w:val="nil"/>
              <w:bottom w:val="single" w:sz="4" w:space="0" w:color="auto"/>
              <w:right w:val="single" w:sz="4" w:space="0" w:color="auto"/>
            </w:tcBorders>
            <w:vAlign w:val="center"/>
            <w:hideMark/>
          </w:tcPr>
          <w:p w14:paraId="6CE69A14"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0.000*</w:t>
            </w:r>
          </w:p>
        </w:tc>
        <w:tc>
          <w:tcPr>
            <w:tcW w:w="667" w:type="dxa"/>
            <w:tcBorders>
              <w:top w:val="nil"/>
              <w:left w:val="nil"/>
              <w:bottom w:val="single" w:sz="4" w:space="0" w:color="auto"/>
              <w:right w:val="single" w:sz="4" w:space="0" w:color="auto"/>
            </w:tcBorders>
            <w:vAlign w:val="center"/>
            <w:hideMark/>
          </w:tcPr>
          <w:p w14:paraId="65B1DECF"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5.718</w:t>
            </w:r>
          </w:p>
        </w:tc>
        <w:tc>
          <w:tcPr>
            <w:tcW w:w="747" w:type="dxa"/>
            <w:tcBorders>
              <w:top w:val="nil"/>
              <w:left w:val="nil"/>
              <w:bottom w:val="single" w:sz="4" w:space="0" w:color="auto"/>
              <w:right w:val="single" w:sz="4" w:space="0" w:color="auto"/>
            </w:tcBorders>
            <w:vAlign w:val="center"/>
            <w:hideMark/>
          </w:tcPr>
          <w:p w14:paraId="73BD9A9D"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0.000*</w:t>
            </w:r>
          </w:p>
        </w:tc>
        <w:tc>
          <w:tcPr>
            <w:tcW w:w="1247" w:type="dxa"/>
            <w:tcBorders>
              <w:top w:val="nil"/>
              <w:left w:val="nil"/>
              <w:bottom w:val="single" w:sz="4" w:space="0" w:color="auto"/>
              <w:right w:val="single" w:sz="4" w:space="0" w:color="auto"/>
            </w:tcBorders>
            <w:vAlign w:val="center"/>
            <w:hideMark/>
          </w:tcPr>
          <w:p w14:paraId="4BE17D0F"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 xml:space="preserve"> SUPPORTED</w:t>
            </w:r>
          </w:p>
        </w:tc>
      </w:tr>
      <w:tr w:rsidR="000B530E" w:rsidRPr="005F5FE3" w14:paraId="46F928A9" w14:textId="77777777" w:rsidTr="000B530E">
        <w:trPr>
          <w:trHeight w:val="826"/>
        </w:trPr>
        <w:tc>
          <w:tcPr>
            <w:tcW w:w="587" w:type="dxa"/>
            <w:tcBorders>
              <w:top w:val="nil"/>
              <w:left w:val="single" w:sz="4" w:space="0" w:color="auto"/>
              <w:bottom w:val="single" w:sz="4" w:space="0" w:color="auto"/>
              <w:right w:val="single" w:sz="4" w:space="0" w:color="auto"/>
            </w:tcBorders>
            <w:vAlign w:val="center"/>
            <w:hideMark/>
          </w:tcPr>
          <w:p w14:paraId="7DEE9EEE"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H3E</w:t>
            </w:r>
          </w:p>
        </w:tc>
        <w:tc>
          <w:tcPr>
            <w:tcW w:w="1548" w:type="dxa"/>
            <w:tcBorders>
              <w:top w:val="nil"/>
              <w:left w:val="nil"/>
              <w:bottom w:val="single" w:sz="4" w:space="0" w:color="auto"/>
              <w:right w:val="single" w:sz="4" w:space="0" w:color="auto"/>
            </w:tcBorders>
            <w:vAlign w:val="center"/>
            <w:hideMark/>
          </w:tcPr>
          <w:p w14:paraId="46540FEA" w14:textId="77777777" w:rsidR="000B530E" w:rsidRPr="005F5FE3" w:rsidRDefault="000B530E"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AI-PM → Risk Identification Accuracy</w:t>
            </w:r>
          </w:p>
        </w:tc>
        <w:tc>
          <w:tcPr>
            <w:tcW w:w="1133" w:type="dxa"/>
            <w:tcBorders>
              <w:top w:val="nil"/>
              <w:left w:val="nil"/>
              <w:bottom w:val="single" w:sz="4" w:space="0" w:color="auto"/>
              <w:right w:val="single" w:sz="4" w:space="0" w:color="auto"/>
            </w:tcBorders>
            <w:vAlign w:val="center"/>
            <w:hideMark/>
          </w:tcPr>
          <w:p w14:paraId="21F35CCD"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Simple Linear Regression</w:t>
            </w:r>
          </w:p>
        </w:tc>
        <w:tc>
          <w:tcPr>
            <w:tcW w:w="667" w:type="dxa"/>
            <w:tcBorders>
              <w:top w:val="nil"/>
              <w:left w:val="nil"/>
              <w:bottom w:val="single" w:sz="4" w:space="0" w:color="auto"/>
              <w:right w:val="single" w:sz="4" w:space="0" w:color="auto"/>
            </w:tcBorders>
            <w:vAlign w:val="center"/>
            <w:hideMark/>
          </w:tcPr>
          <w:p w14:paraId="103BE151"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0.677</w:t>
            </w:r>
          </w:p>
        </w:tc>
        <w:tc>
          <w:tcPr>
            <w:tcW w:w="463" w:type="dxa"/>
            <w:tcBorders>
              <w:top w:val="nil"/>
              <w:left w:val="nil"/>
              <w:bottom w:val="single" w:sz="4" w:space="0" w:color="auto"/>
              <w:right w:val="single" w:sz="4" w:space="0" w:color="auto"/>
            </w:tcBorders>
            <w:vAlign w:val="center"/>
            <w:hideMark/>
          </w:tcPr>
          <w:p w14:paraId="643FA6C8"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0.5</w:t>
            </w:r>
          </w:p>
        </w:tc>
        <w:tc>
          <w:tcPr>
            <w:tcW w:w="1081" w:type="dxa"/>
            <w:tcBorders>
              <w:top w:val="nil"/>
              <w:left w:val="nil"/>
              <w:bottom w:val="single" w:sz="4" w:space="0" w:color="auto"/>
              <w:right w:val="single" w:sz="4" w:space="0" w:color="auto"/>
            </w:tcBorders>
            <w:vAlign w:val="center"/>
            <w:hideMark/>
          </w:tcPr>
          <w:p w14:paraId="78EE35FF"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2.2</w:t>
            </w:r>
          </w:p>
        </w:tc>
        <w:tc>
          <w:tcPr>
            <w:tcW w:w="1229" w:type="dxa"/>
            <w:tcBorders>
              <w:top w:val="nil"/>
              <w:left w:val="nil"/>
              <w:bottom w:val="single" w:sz="4" w:space="0" w:color="auto"/>
              <w:right w:val="single" w:sz="4" w:space="0" w:color="auto"/>
            </w:tcBorders>
            <w:vAlign w:val="center"/>
            <w:hideMark/>
          </w:tcPr>
          <w:p w14:paraId="659A74B1"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0.15</w:t>
            </w:r>
          </w:p>
        </w:tc>
        <w:tc>
          <w:tcPr>
            <w:tcW w:w="667" w:type="dxa"/>
            <w:tcBorders>
              <w:top w:val="nil"/>
              <w:left w:val="nil"/>
              <w:bottom w:val="single" w:sz="4" w:space="0" w:color="auto"/>
              <w:right w:val="single" w:sz="4" w:space="0" w:color="auto"/>
            </w:tcBorders>
            <w:vAlign w:val="center"/>
            <w:hideMark/>
          </w:tcPr>
          <w:p w14:paraId="717B8A48"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85.52</w:t>
            </w:r>
          </w:p>
        </w:tc>
        <w:tc>
          <w:tcPr>
            <w:tcW w:w="747" w:type="dxa"/>
            <w:tcBorders>
              <w:top w:val="nil"/>
              <w:left w:val="nil"/>
              <w:bottom w:val="single" w:sz="4" w:space="0" w:color="auto"/>
              <w:right w:val="single" w:sz="4" w:space="0" w:color="auto"/>
            </w:tcBorders>
            <w:vAlign w:val="center"/>
            <w:hideMark/>
          </w:tcPr>
          <w:p w14:paraId="2B74E026"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0.000*</w:t>
            </w:r>
          </w:p>
        </w:tc>
        <w:tc>
          <w:tcPr>
            <w:tcW w:w="667" w:type="dxa"/>
            <w:tcBorders>
              <w:top w:val="nil"/>
              <w:left w:val="nil"/>
              <w:bottom w:val="single" w:sz="4" w:space="0" w:color="auto"/>
              <w:right w:val="single" w:sz="4" w:space="0" w:color="auto"/>
            </w:tcBorders>
            <w:vAlign w:val="center"/>
            <w:hideMark/>
          </w:tcPr>
          <w:p w14:paraId="3DC7CC2D"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9.248</w:t>
            </w:r>
          </w:p>
        </w:tc>
        <w:tc>
          <w:tcPr>
            <w:tcW w:w="747" w:type="dxa"/>
            <w:tcBorders>
              <w:top w:val="nil"/>
              <w:left w:val="nil"/>
              <w:bottom w:val="single" w:sz="4" w:space="0" w:color="auto"/>
              <w:right w:val="single" w:sz="4" w:space="0" w:color="auto"/>
            </w:tcBorders>
            <w:vAlign w:val="center"/>
            <w:hideMark/>
          </w:tcPr>
          <w:p w14:paraId="34F0A0EE"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0.000*</w:t>
            </w:r>
          </w:p>
        </w:tc>
        <w:tc>
          <w:tcPr>
            <w:tcW w:w="1247" w:type="dxa"/>
            <w:tcBorders>
              <w:top w:val="nil"/>
              <w:left w:val="nil"/>
              <w:bottom w:val="single" w:sz="4" w:space="0" w:color="auto"/>
              <w:right w:val="single" w:sz="4" w:space="0" w:color="auto"/>
            </w:tcBorders>
            <w:vAlign w:val="center"/>
            <w:hideMark/>
          </w:tcPr>
          <w:p w14:paraId="0E5AA859"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 xml:space="preserve"> VERY STRONGLY SUPPORTED</w:t>
            </w:r>
          </w:p>
        </w:tc>
      </w:tr>
      <w:tr w:rsidR="000B530E" w:rsidRPr="005F5FE3" w14:paraId="3E4CAD08" w14:textId="77777777" w:rsidTr="000B530E">
        <w:trPr>
          <w:trHeight w:val="826"/>
        </w:trPr>
        <w:tc>
          <w:tcPr>
            <w:tcW w:w="587" w:type="dxa"/>
            <w:tcBorders>
              <w:top w:val="nil"/>
              <w:left w:val="single" w:sz="4" w:space="0" w:color="auto"/>
              <w:bottom w:val="single" w:sz="4" w:space="0" w:color="auto"/>
              <w:right w:val="single" w:sz="4" w:space="0" w:color="auto"/>
            </w:tcBorders>
            <w:vAlign w:val="center"/>
            <w:hideMark/>
          </w:tcPr>
          <w:p w14:paraId="5F99BC6D"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H3F</w:t>
            </w:r>
          </w:p>
        </w:tc>
        <w:tc>
          <w:tcPr>
            <w:tcW w:w="1548" w:type="dxa"/>
            <w:tcBorders>
              <w:top w:val="nil"/>
              <w:left w:val="nil"/>
              <w:bottom w:val="single" w:sz="4" w:space="0" w:color="auto"/>
              <w:right w:val="single" w:sz="4" w:space="0" w:color="auto"/>
            </w:tcBorders>
            <w:vAlign w:val="center"/>
            <w:hideMark/>
          </w:tcPr>
          <w:p w14:paraId="27DE840E" w14:textId="77777777" w:rsidR="000B530E" w:rsidRPr="005F5FE3" w:rsidRDefault="000B530E"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AI-PM → Time Efficiency (Reduces Time for PMs)</w:t>
            </w:r>
          </w:p>
        </w:tc>
        <w:tc>
          <w:tcPr>
            <w:tcW w:w="1133" w:type="dxa"/>
            <w:tcBorders>
              <w:top w:val="nil"/>
              <w:left w:val="nil"/>
              <w:bottom w:val="single" w:sz="4" w:space="0" w:color="auto"/>
              <w:right w:val="single" w:sz="4" w:space="0" w:color="auto"/>
            </w:tcBorders>
            <w:vAlign w:val="center"/>
            <w:hideMark/>
          </w:tcPr>
          <w:p w14:paraId="1E7CDA7D"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Simple Linear Regression</w:t>
            </w:r>
          </w:p>
        </w:tc>
        <w:tc>
          <w:tcPr>
            <w:tcW w:w="667" w:type="dxa"/>
            <w:tcBorders>
              <w:top w:val="nil"/>
              <w:left w:val="nil"/>
              <w:bottom w:val="single" w:sz="4" w:space="0" w:color="auto"/>
              <w:right w:val="single" w:sz="4" w:space="0" w:color="auto"/>
            </w:tcBorders>
            <w:vAlign w:val="center"/>
            <w:hideMark/>
          </w:tcPr>
          <w:p w14:paraId="36D6B93D"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0.492</w:t>
            </w:r>
          </w:p>
        </w:tc>
        <w:tc>
          <w:tcPr>
            <w:tcW w:w="463" w:type="dxa"/>
            <w:tcBorders>
              <w:top w:val="nil"/>
              <w:left w:val="nil"/>
              <w:bottom w:val="single" w:sz="4" w:space="0" w:color="auto"/>
              <w:right w:val="single" w:sz="4" w:space="0" w:color="auto"/>
            </w:tcBorders>
            <w:vAlign w:val="center"/>
            <w:hideMark/>
          </w:tcPr>
          <w:p w14:paraId="668D2C1B"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0.2</w:t>
            </w:r>
          </w:p>
        </w:tc>
        <w:tc>
          <w:tcPr>
            <w:tcW w:w="1081" w:type="dxa"/>
            <w:tcBorders>
              <w:top w:val="nil"/>
              <w:left w:val="nil"/>
              <w:bottom w:val="single" w:sz="4" w:space="0" w:color="auto"/>
              <w:right w:val="single" w:sz="4" w:space="0" w:color="auto"/>
            </w:tcBorders>
            <w:vAlign w:val="center"/>
            <w:hideMark/>
          </w:tcPr>
          <w:p w14:paraId="50E1E492"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4.98</w:t>
            </w:r>
          </w:p>
        </w:tc>
        <w:tc>
          <w:tcPr>
            <w:tcW w:w="1229" w:type="dxa"/>
            <w:tcBorders>
              <w:top w:val="nil"/>
              <w:left w:val="nil"/>
              <w:bottom w:val="single" w:sz="4" w:space="0" w:color="auto"/>
              <w:right w:val="single" w:sz="4" w:space="0" w:color="auto"/>
            </w:tcBorders>
            <w:vAlign w:val="center"/>
            <w:hideMark/>
          </w:tcPr>
          <w:p w14:paraId="050A89F0"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0.09</w:t>
            </w:r>
          </w:p>
        </w:tc>
        <w:tc>
          <w:tcPr>
            <w:tcW w:w="667" w:type="dxa"/>
            <w:tcBorders>
              <w:top w:val="nil"/>
              <w:left w:val="nil"/>
              <w:bottom w:val="single" w:sz="4" w:space="0" w:color="auto"/>
              <w:right w:val="single" w:sz="4" w:space="0" w:color="auto"/>
            </w:tcBorders>
            <w:vAlign w:val="center"/>
            <w:hideMark/>
          </w:tcPr>
          <w:p w14:paraId="005A67F3"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32.21</w:t>
            </w:r>
          </w:p>
        </w:tc>
        <w:tc>
          <w:tcPr>
            <w:tcW w:w="747" w:type="dxa"/>
            <w:tcBorders>
              <w:top w:val="nil"/>
              <w:left w:val="nil"/>
              <w:bottom w:val="single" w:sz="4" w:space="0" w:color="auto"/>
              <w:right w:val="single" w:sz="4" w:space="0" w:color="auto"/>
            </w:tcBorders>
            <w:vAlign w:val="center"/>
            <w:hideMark/>
          </w:tcPr>
          <w:p w14:paraId="27528BC1"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0.000*</w:t>
            </w:r>
          </w:p>
        </w:tc>
        <w:tc>
          <w:tcPr>
            <w:tcW w:w="667" w:type="dxa"/>
            <w:tcBorders>
              <w:top w:val="nil"/>
              <w:left w:val="nil"/>
              <w:bottom w:val="single" w:sz="4" w:space="0" w:color="auto"/>
              <w:right w:val="single" w:sz="4" w:space="0" w:color="auto"/>
            </w:tcBorders>
            <w:vAlign w:val="center"/>
            <w:hideMark/>
          </w:tcPr>
          <w:p w14:paraId="24C8209E"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5.675</w:t>
            </w:r>
          </w:p>
        </w:tc>
        <w:tc>
          <w:tcPr>
            <w:tcW w:w="747" w:type="dxa"/>
            <w:tcBorders>
              <w:top w:val="nil"/>
              <w:left w:val="nil"/>
              <w:bottom w:val="single" w:sz="4" w:space="0" w:color="auto"/>
              <w:right w:val="single" w:sz="4" w:space="0" w:color="auto"/>
            </w:tcBorders>
            <w:vAlign w:val="center"/>
            <w:hideMark/>
          </w:tcPr>
          <w:p w14:paraId="2C98036C"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0.000*</w:t>
            </w:r>
          </w:p>
        </w:tc>
        <w:tc>
          <w:tcPr>
            <w:tcW w:w="1247" w:type="dxa"/>
            <w:tcBorders>
              <w:top w:val="nil"/>
              <w:left w:val="nil"/>
              <w:bottom w:val="single" w:sz="4" w:space="0" w:color="auto"/>
              <w:right w:val="single" w:sz="4" w:space="0" w:color="auto"/>
            </w:tcBorders>
            <w:vAlign w:val="center"/>
            <w:hideMark/>
          </w:tcPr>
          <w:p w14:paraId="5EC81EA6"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 xml:space="preserve"> SUPPORTED</w:t>
            </w:r>
          </w:p>
        </w:tc>
      </w:tr>
      <w:tr w:rsidR="000B530E" w:rsidRPr="005F5FE3" w14:paraId="0D54F18B" w14:textId="77777777" w:rsidTr="000B530E">
        <w:trPr>
          <w:trHeight w:val="826"/>
        </w:trPr>
        <w:tc>
          <w:tcPr>
            <w:tcW w:w="587" w:type="dxa"/>
            <w:tcBorders>
              <w:top w:val="nil"/>
              <w:left w:val="single" w:sz="4" w:space="0" w:color="auto"/>
              <w:bottom w:val="single" w:sz="4" w:space="0" w:color="auto"/>
              <w:right w:val="single" w:sz="4" w:space="0" w:color="auto"/>
            </w:tcBorders>
            <w:vAlign w:val="center"/>
            <w:hideMark/>
          </w:tcPr>
          <w:p w14:paraId="1E96E6DF"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H3G</w:t>
            </w:r>
          </w:p>
        </w:tc>
        <w:tc>
          <w:tcPr>
            <w:tcW w:w="1548" w:type="dxa"/>
            <w:tcBorders>
              <w:top w:val="nil"/>
              <w:left w:val="nil"/>
              <w:bottom w:val="single" w:sz="4" w:space="0" w:color="auto"/>
              <w:right w:val="single" w:sz="4" w:space="0" w:color="auto"/>
            </w:tcBorders>
            <w:vAlign w:val="center"/>
            <w:hideMark/>
          </w:tcPr>
          <w:p w14:paraId="1E23C01F" w14:textId="77777777" w:rsidR="000B530E" w:rsidRPr="005F5FE3" w:rsidRDefault="000B530E"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AI-PM → Communication &amp; Collaboration</w:t>
            </w:r>
          </w:p>
        </w:tc>
        <w:tc>
          <w:tcPr>
            <w:tcW w:w="1133" w:type="dxa"/>
            <w:tcBorders>
              <w:top w:val="nil"/>
              <w:left w:val="nil"/>
              <w:bottom w:val="single" w:sz="4" w:space="0" w:color="auto"/>
              <w:right w:val="single" w:sz="4" w:space="0" w:color="auto"/>
            </w:tcBorders>
            <w:vAlign w:val="center"/>
            <w:hideMark/>
          </w:tcPr>
          <w:p w14:paraId="5C8E2732"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Simple Linear Regression</w:t>
            </w:r>
          </w:p>
        </w:tc>
        <w:tc>
          <w:tcPr>
            <w:tcW w:w="667" w:type="dxa"/>
            <w:tcBorders>
              <w:top w:val="nil"/>
              <w:left w:val="nil"/>
              <w:bottom w:val="single" w:sz="4" w:space="0" w:color="auto"/>
              <w:right w:val="single" w:sz="4" w:space="0" w:color="auto"/>
            </w:tcBorders>
            <w:vAlign w:val="center"/>
            <w:hideMark/>
          </w:tcPr>
          <w:p w14:paraId="5482A35F"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0.629</w:t>
            </w:r>
          </w:p>
        </w:tc>
        <w:tc>
          <w:tcPr>
            <w:tcW w:w="463" w:type="dxa"/>
            <w:tcBorders>
              <w:top w:val="nil"/>
              <w:left w:val="nil"/>
              <w:bottom w:val="single" w:sz="4" w:space="0" w:color="auto"/>
              <w:right w:val="single" w:sz="4" w:space="0" w:color="auto"/>
            </w:tcBorders>
            <w:vAlign w:val="center"/>
            <w:hideMark/>
          </w:tcPr>
          <w:p w14:paraId="32C2572B"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0.4</w:t>
            </w:r>
          </w:p>
        </w:tc>
        <w:tc>
          <w:tcPr>
            <w:tcW w:w="1081" w:type="dxa"/>
            <w:tcBorders>
              <w:top w:val="nil"/>
              <w:left w:val="nil"/>
              <w:bottom w:val="single" w:sz="4" w:space="0" w:color="auto"/>
              <w:right w:val="single" w:sz="4" w:space="0" w:color="auto"/>
            </w:tcBorders>
            <w:vAlign w:val="center"/>
            <w:hideMark/>
          </w:tcPr>
          <w:p w14:paraId="6496D66C"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2.34</w:t>
            </w:r>
          </w:p>
        </w:tc>
        <w:tc>
          <w:tcPr>
            <w:tcW w:w="1229" w:type="dxa"/>
            <w:tcBorders>
              <w:top w:val="nil"/>
              <w:left w:val="nil"/>
              <w:bottom w:val="single" w:sz="4" w:space="0" w:color="auto"/>
              <w:right w:val="single" w:sz="4" w:space="0" w:color="auto"/>
            </w:tcBorders>
            <w:vAlign w:val="center"/>
            <w:hideMark/>
          </w:tcPr>
          <w:p w14:paraId="09ACEA38"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0.14</w:t>
            </w:r>
          </w:p>
        </w:tc>
        <w:tc>
          <w:tcPr>
            <w:tcW w:w="667" w:type="dxa"/>
            <w:tcBorders>
              <w:top w:val="nil"/>
              <w:left w:val="nil"/>
              <w:bottom w:val="single" w:sz="4" w:space="0" w:color="auto"/>
              <w:right w:val="single" w:sz="4" w:space="0" w:color="auto"/>
            </w:tcBorders>
            <w:vAlign w:val="center"/>
            <w:hideMark/>
          </w:tcPr>
          <w:p w14:paraId="49A218EC"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66.24</w:t>
            </w:r>
          </w:p>
        </w:tc>
        <w:tc>
          <w:tcPr>
            <w:tcW w:w="747" w:type="dxa"/>
            <w:tcBorders>
              <w:top w:val="nil"/>
              <w:left w:val="nil"/>
              <w:bottom w:val="single" w:sz="4" w:space="0" w:color="auto"/>
              <w:right w:val="single" w:sz="4" w:space="0" w:color="auto"/>
            </w:tcBorders>
            <w:vAlign w:val="center"/>
            <w:hideMark/>
          </w:tcPr>
          <w:p w14:paraId="6AA2E083"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0.000*</w:t>
            </w:r>
          </w:p>
        </w:tc>
        <w:tc>
          <w:tcPr>
            <w:tcW w:w="667" w:type="dxa"/>
            <w:tcBorders>
              <w:top w:val="nil"/>
              <w:left w:val="nil"/>
              <w:bottom w:val="single" w:sz="4" w:space="0" w:color="auto"/>
              <w:right w:val="single" w:sz="4" w:space="0" w:color="auto"/>
            </w:tcBorders>
            <w:vAlign w:val="center"/>
            <w:hideMark/>
          </w:tcPr>
          <w:p w14:paraId="058BE613"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8.139</w:t>
            </w:r>
          </w:p>
        </w:tc>
        <w:tc>
          <w:tcPr>
            <w:tcW w:w="747" w:type="dxa"/>
            <w:tcBorders>
              <w:top w:val="nil"/>
              <w:left w:val="nil"/>
              <w:bottom w:val="single" w:sz="4" w:space="0" w:color="auto"/>
              <w:right w:val="single" w:sz="4" w:space="0" w:color="auto"/>
            </w:tcBorders>
            <w:vAlign w:val="center"/>
            <w:hideMark/>
          </w:tcPr>
          <w:p w14:paraId="63060A44"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0.000*</w:t>
            </w:r>
          </w:p>
        </w:tc>
        <w:tc>
          <w:tcPr>
            <w:tcW w:w="1247" w:type="dxa"/>
            <w:tcBorders>
              <w:top w:val="nil"/>
              <w:left w:val="nil"/>
              <w:bottom w:val="single" w:sz="4" w:space="0" w:color="auto"/>
              <w:right w:val="single" w:sz="4" w:space="0" w:color="auto"/>
            </w:tcBorders>
            <w:vAlign w:val="center"/>
            <w:hideMark/>
          </w:tcPr>
          <w:p w14:paraId="79C4C8B6"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 xml:space="preserve"> VERY STRONGLY SUPPORTED</w:t>
            </w:r>
          </w:p>
        </w:tc>
      </w:tr>
    </w:tbl>
    <w:p w14:paraId="628EA7EA" w14:textId="4AAFF234" w:rsidR="000B530E" w:rsidRPr="005F5FE3" w:rsidRDefault="000B530E" w:rsidP="000B530E">
      <w:pPr>
        <w:rPr>
          <w:sz w:val="20"/>
          <w:szCs w:val="20"/>
        </w:rPr>
      </w:pPr>
      <w:r w:rsidRPr="005F5FE3">
        <w:rPr>
          <w:b/>
          <w:bCs/>
          <w:sz w:val="20"/>
          <w:szCs w:val="20"/>
        </w:rPr>
        <w:t>Note: </w:t>
      </w:r>
      <w:r w:rsidRPr="005F5FE3">
        <w:rPr>
          <w:sz w:val="20"/>
          <w:szCs w:val="20"/>
        </w:rPr>
        <w:t>All sub-hypotheses (H3A-H3G) are statistically significant at p &lt; 0.001 level in simple regression. Multiple regression models show varying effect sizes for individual AI-PM dimensions.</w:t>
      </w:r>
    </w:p>
    <w:p w14:paraId="2AD34BA1" w14:textId="07093356" w:rsidR="0031277A" w:rsidRPr="005F5FE3" w:rsidRDefault="0031277A" w:rsidP="000B530E">
      <w:pPr>
        <w:rPr>
          <w:rFonts w:asciiTheme="majorBidi" w:hAnsiTheme="majorBidi" w:cstheme="majorBidi"/>
          <w:sz w:val="24"/>
          <w:szCs w:val="24"/>
        </w:rPr>
      </w:pPr>
      <w:r w:rsidRPr="005F5FE3">
        <w:rPr>
          <w:rFonts w:asciiTheme="majorBidi" w:hAnsiTheme="majorBidi" w:cstheme="majorBidi"/>
          <w:b/>
          <w:bCs/>
          <w:sz w:val="24"/>
          <w:szCs w:val="24"/>
        </w:rPr>
        <w:t>Finding:</w:t>
      </w:r>
    </w:p>
    <w:p w14:paraId="233A73AF" w14:textId="77777777" w:rsidR="000B530E" w:rsidRPr="005F5FE3" w:rsidRDefault="000B530E" w:rsidP="000B530E">
      <w:pPr>
        <w:spacing w:line="278" w:lineRule="auto"/>
        <w:rPr>
          <w:rFonts w:asciiTheme="majorBidi" w:hAnsiTheme="majorBidi" w:cstheme="majorBidi"/>
          <w:sz w:val="24"/>
          <w:szCs w:val="24"/>
        </w:rPr>
      </w:pPr>
      <w:r w:rsidRPr="005F5FE3">
        <w:rPr>
          <w:rFonts w:asciiTheme="majorBidi" w:hAnsiTheme="majorBidi" w:cstheme="majorBidi"/>
          <w:sz w:val="24"/>
          <w:szCs w:val="24"/>
        </w:rPr>
        <w:t xml:space="preserve">Main Hypothesis H3: VERY STRONGLY SUPPORTED </w:t>
      </w:r>
    </w:p>
    <w:p w14:paraId="1474C523" w14:textId="61F9EC32" w:rsidR="000B530E" w:rsidRPr="005F5FE3" w:rsidRDefault="000B530E" w:rsidP="000B530E">
      <w:pPr>
        <w:spacing w:line="278" w:lineRule="auto"/>
        <w:rPr>
          <w:rFonts w:asciiTheme="majorBidi" w:hAnsiTheme="majorBidi" w:cstheme="majorBidi"/>
          <w:sz w:val="24"/>
          <w:szCs w:val="24"/>
        </w:rPr>
      </w:pPr>
      <w:r w:rsidRPr="005F5FE3">
        <w:rPr>
          <w:rFonts w:asciiTheme="majorBidi" w:hAnsiTheme="majorBidi" w:cstheme="majorBidi"/>
          <w:b/>
          <w:bCs/>
          <w:sz w:val="24"/>
          <w:szCs w:val="24"/>
        </w:rPr>
        <w:t> </w:t>
      </w:r>
      <w:r w:rsidRPr="005F5FE3">
        <w:rPr>
          <w:rFonts w:asciiTheme="majorBidi" w:hAnsiTheme="majorBidi" w:cstheme="majorBidi"/>
          <w:sz w:val="24"/>
          <w:szCs w:val="24"/>
        </w:rPr>
        <w:t xml:space="preserve">AI-based project management practices collectively have a very significant positive effect on </w:t>
      </w:r>
      <w:r w:rsidR="0054498B" w:rsidRPr="005F5FE3">
        <w:rPr>
          <w:rFonts w:asciiTheme="majorBidi" w:hAnsiTheme="majorBidi" w:cstheme="majorBidi"/>
          <w:sz w:val="24"/>
          <w:szCs w:val="24"/>
        </w:rPr>
        <w:t xml:space="preserve">all </w:t>
      </w:r>
      <w:r w:rsidRPr="005F5FE3">
        <w:rPr>
          <w:rFonts w:asciiTheme="majorBidi" w:hAnsiTheme="majorBidi" w:cstheme="majorBidi"/>
          <w:sz w:val="24"/>
          <w:szCs w:val="24"/>
        </w:rPr>
        <w:t>project management outcomes in design and consultancy engineering projects.</w:t>
      </w:r>
    </w:p>
    <w:p w14:paraId="5EBB8AE8" w14:textId="585605FB" w:rsidR="000B530E" w:rsidRPr="005F5FE3" w:rsidRDefault="000B530E" w:rsidP="000B530E">
      <w:pPr>
        <w:spacing w:line="278" w:lineRule="auto"/>
        <w:rPr>
          <w:rFonts w:asciiTheme="majorBidi" w:hAnsiTheme="majorBidi" w:cstheme="majorBidi"/>
          <w:b/>
          <w:bCs/>
          <w:sz w:val="24"/>
          <w:szCs w:val="24"/>
        </w:rPr>
      </w:pPr>
      <w:r w:rsidRPr="005F5FE3">
        <w:rPr>
          <w:rFonts w:asciiTheme="majorBidi" w:hAnsiTheme="majorBidi" w:cstheme="majorBidi"/>
          <w:b/>
          <w:bCs/>
          <w:sz w:val="24"/>
          <w:szCs w:val="24"/>
        </w:rPr>
        <w:t>Statistical Evidence:</w:t>
      </w:r>
    </w:p>
    <w:p w14:paraId="5BCCD327" w14:textId="77777777" w:rsidR="000B530E" w:rsidRPr="005F5FE3" w:rsidRDefault="000B530E">
      <w:pPr>
        <w:numPr>
          <w:ilvl w:val="0"/>
          <w:numId w:val="79"/>
        </w:numPr>
        <w:spacing w:line="278" w:lineRule="auto"/>
        <w:rPr>
          <w:rFonts w:asciiTheme="majorBidi" w:hAnsiTheme="majorBidi" w:cstheme="majorBidi"/>
          <w:sz w:val="24"/>
          <w:szCs w:val="24"/>
        </w:rPr>
      </w:pPr>
      <w:r w:rsidRPr="005F5FE3">
        <w:rPr>
          <w:rFonts w:asciiTheme="majorBidi" w:hAnsiTheme="majorBidi" w:cstheme="majorBidi"/>
          <w:sz w:val="24"/>
          <w:szCs w:val="24"/>
        </w:rPr>
        <w:t>Correlation coefficient: R = 0.775 (very strong positive relationship)</w:t>
      </w:r>
    </w:p>
    <w:p w14:paraId="5BCD5615" w14:textId="77777777" w:rsidR="000B530E" w:rsidRPr="005F5FE3" w:rsidRDefault="000B530E">
      <w:pPr>
        <w:numPr>
          <w:ilvl w:val="0"/>
          <w:numId w:val="79"/>
        </w:numPr>
        <w:spacing w:line="278" w:lineRule="auto"/>
        <w:rPr>
          <w:rFonts w:asciiTheme="majorBidi" w:hAnsiTheme="majorBidi" w:cstheme="majorBidi"/>
          <w:sz w:val="24"/>
          <w:szCs w:val="24"/>
        </w:rPr>
      </w:pPr>
      <w:r w:rsidRPr="005F5FE3">
        <w:rPr>
          <w:rFonts w:asciiTheme="majorBidi" w:hAnsiTheme="majorBidi" w:cstheme="majorBidi"/>
          <w:sz w:val="24"/>
          <w:szCs w:val="24"/>
        </w:rPr>
        <w:t>Coefficient of determination: R² = 0.600 (AI-PM explains 60% of variance in overall project outcomes!)</w:t>
      </w:r>
    </w:p>
    <w:p w14:paraId="6F6C5871" w14:textId="77777777" w:rsidR="000B530E" w:rsidRPr="005F5FE3" w:rsidRDefault="000B530E">
      <w:pPr>
        <w:numPr>
          <w:ilvl w:val="0"/>
          <w:numId w:val="79"/>
        </w:numPr>
        <w:spacing w:line="278" w:lineRule="auto"/>
        <w:rPr>
          <w:rFonts w:asciiTheme="majorBidi" w:hAnsiTheme="majorBidi" w:cstheme="majorBidi"/>
          <w:sz w:val="24"/>
          <w:szCs w:val="24"/>
        </w:rPr>
      </w:pPr>
      <w:r w:rsidRPr="005F5FE3">
        <w:rPr>
          <w:rFonts w:asciiTheme="majorBidi" w:hAnsiTheme="majorBidi" w:cstheme="majorBidi"/>
          <w:sz w:val="24"/>
          <w:szCs w:val="24"/>
        </w:rPr>
        <w:t>F-test: F = 151.592, p = 0.000 (highly significant)</w:t>
      </w:r>
    </w:p>
    <w:p w14:paraId="2A89C7B6" w14:textId="77777777" w:rsidR="000B530E" w:rsidRPr="005F5FE3" w:rsidRDefault="000B530E">
      <w:pPr>
        <w:numPr>
          <w:ilvl w:val="0"/>
          <w:numId w:val="79"/>
        </w:numPr>
        <w:spacing w:line="278" w:lineRule="auto"/>
        <w:rPr>
          <w:rFonts w:asciiTheme="majorBidi" w:hAnsiTheme="majorBidi" w:cstheme="majorBidi"/>
          <w:sz w:val="24"/>
          <w:szCs w:val="24"/>
        </w:rPr>
      </w:pPr>
      <w:r w:rsidRPr="005F5FE3">
        <w:rPr>
          <w:rFonts w:asciiTheme="majorBidi" w:hAnsiTheme="majorBidi" w:cstheme="majorBidi"/>
          <w:sz w:val="24"/>
          <w:szCs w:val="24"/>
        </w:rPr>
        <w:t>t-test: t = 12.312, p = 0.000 (highly significant)</w:t>
      </w:r>
    </w:p>
    <w:p w14:paraId="02BF50E3" w14:textId="77777777" w:rsidR="000B530E" w:rsidRPr="005F5FE3" w:rsidRDefault="000B530E">
      <w:pPr>
        <w:numPr>
          <w:ilvl w:val="0"/>
          <w:numId w:val="79"/>
        </w:numPr>
        <w:spacing w:line="278" w:lineRule="auto"/>
        <w:rPr>
          <w:rFonts w:asciiTheme="majorBidi" w:hAnsiTheme="majorBidi" w:cstheme="majorBidi"/>
          <w:sz w:val="24"/>
          <w:szCs w:val="24"/>
        </w:rPr>
      </w:pPr>
      <w:r w:rsidRPr="005F5FE3">
        <w:rPr>
          <w:rFonts w:asciiTheme="majorBidi" w:hAnsiTheme="majorBidi" w:cstheme="majorBidi"/>
          <w:sz w:val="24"/>
          <w:szCs w:val="24"/>
        </w:rPr>
        <w:t>Regression coefficient: B₁ = 0.91 (each 1-unit increase in AI-PM → 0.91 unit increase in outcomes)</w:t>
      </w:r>
    </w:p>
    <w:p w14:paraId="2CC51D88" w14:textId="77777777" w:rsidR="006B00E0" w:rsidRPr="005F5FE3" w:rsidRDefault="000B530E" w:rsidP="005034EA">
      <w:pPr>
        <w:jc w:val="both"/>
        <w:rPr>
          <w:rFonts w:asciiTheme="majorBidi" w:hAnsiTheme="majorBidi" w:cstheme="majorBidi"/>
          <w:b/>
          <w:bCs/>
          <w:sz w:val="24"/>
          <w:szCs w:val="24"/>
        </w:rPr>
      </w:pPr>
      <w:r w:rsidRPr="005F5FE3">
        <w:rPr>
          <w:rFonts w:asciiTheme="majorBidi" w:hAnsiTheme="majorBidi" w:cstheme="majorBidi"/>
          <w:b/>
          <w:bCs/>
          <w:sz w:val="24"/>
          <w:szCs w:val="24"/>
        </w:rPr>
        <w:t>Practical Implication: </w:t>
      </w:r>
    </w:p>
    <w:p w14:paraId="008EB7AF" w14:textId="7723D939" w:rsidR="000B530E" w:rsidRPr="00AF58DF" w:rsidRDefault="000B530E" w:rsidP="00D82E3E">
      <w:pPr>
        <w:jc w:val="both"/>
        <w:rPr>
          <w:rFonts w:asciiTheme="majorBidi" w:hAnsiTheme="majorBidi" w:cstheme="majorBidi"/>
          <w:sz w:val="24"/>
          <w:szCs w:val="24"/>
        </w:rPr>
      </w:pPr>
      <w:r w:rsidRPr="005F5FE3">
        <w:rPr>
          <w:rFonts w:asciiTheme="majorBidi" w:hAnsiTheme="majorBidi" w:cstheme="majorBidi"/>
          <w:sz w:val="24"/>
          <w:szCs w:val="24"/>
        </w:rPr>
        <w:lastRenderedPageBreak/>
        <w:t xml:space="preserve">AI-based project management is </w:t>
      </w:r>
      <w:r w:rsidRPr="00AF58DF">
        <w:rPr>
          <w:rFonts w:asciiTheme="majorBidi" w:hAnsiTheme="majorBidi" w:cstheme="majorBidi"/>
          <w:sz w:val="24"/>
          <w:szCs w:val="24"/>
        </w:rPr>
        <w:t>the SINGLE STRONGEST predictor of project outcomes. </w:t>
      </w:r>
      <w:r w:rsidR="00D82E3E" w:rsidRPr="00D82E3E">
        <w:rPr>
          <w:rFonts w:asciiTheme="majorBidi" w:hAnsiTheme="majorBidi" w:cstheme="majorBidi"/>
          <w:sz w:val="24"/>
          <w:szCs w:val="24"/>
          <w:highlight w:val="yellow"/>
        </w:rPr>
        <w:t>It explains 60% variance (R²=0.60) far more than any org</w:t>
      </w:r>
      <w:r w:rsidR="00D82E3E">
        <w:rPr>
          <w:rFonts w:asciiTheme="majorBidi" w:hAnsiTheme="majorBidi" w:cstheme="majorBidi"/>
          <w:sz w:val="24"/>
          <w:szCs w:val="24"/>
          <w:highlight w:val="yellow"/>
        </w:rPr>
        <w:t>anizational</w:t>
      </w:r>
      <w:r w:rsidR="00D82E3E" w:rsidRPr="00D82E3E">
        <w:rPr>
          <w:rFonts w:asciiTheme="majorBidi" w:hAnsiTheme="majorBidi" w:cstheme="majorBidi"/>
          <w:sz w:val="24"/>
          <w:szCs w:val="24"/>
          <w:highlight w:val="yellow"/>
        </w:rPr>
        <w:t xml:space="preserve"> factor</w:t>
      </w:r>
      <w:r w:rsidR="00D82E3E">
        <w:rPr>
          <w:rFonts w:asciiTheme="majorBidi" w:hAnsiTheme="majorBidi" w:cstheme="majorBidi"/>
          <w:sz w:val="24"/>
          <w:szCs w:val="24"/>
          <w:highlight w:val="yellow"/>
        </w:rPr>
        <w:t>s</w:t>
      </w:r>
      <w:r w:rsidR="00D82E3E" w:rsidRPr="00D82E3E">
        <w:rPr>
          <w:rFonts w:asciiTheme="majorBidi" w:hAnsiTheme="majorBidi" w:cstheme="majorBidi"/>
          <w:sz w:val="24"/>
          <w:szCs w:val="24"/>
          <w:highlight w:val="yellow"/>
        </w:rPr>
        <w:t xml:space="preserve"> (max 24.4% Workforce H1E), confirming AI-PM's theoretical superiority. Implementing AI-PM substantially improves all outcomes</w:t>
      </w:r>
      <w:r w:rsidR="00D82E3E">
        <w:rPr>
          <w:rFonts w:asciiTheme="majorBidi" w:hAnsiTheme="majorBidi" w:cstheme="majorBidi"/>
          <w:sz w:val="24"/>
          <w:szCs w:val="24"/>
        </w:rPr>
        <w:t>.</w:t>
      </w:r>
    </w:p>
    <w:p w14:paraId="2D753202" w14:textId="77777777" w:rsidR="000B530E" w:rsidRPr="005F5FE3" w:rsidRDefault="000B530E" w:rsidP="000B530E">
      <w:pPr>
        <w:rPr>
          <w:b/>
          <w:bCs/>
        </w:rPr>
      </w:pPr>
    </w:p>
    <w:p w14:paraId="040C4089" w14:textId="77777777" w:rsidR="000B530E" w:rsidRPr="005F5FE3" w:rsidRDefault="000B530E" w:rsidP="000129F1">
      <w:pPr>
        <w:pStyle w:val="Heading5"/>
      </w:pPr>
      <w:r w:rsidRPr="005F5FE3">
        <w:t xml:space="preserve">SUB-HYPOTHESIS RESULTS (H3A-H3G): </w:t>
      </w:r>
      <w:r w:rsidRPr="00AF58DF">
        <w:rPr>
          <w:color w:val="auto"/>
        </w:rPr>
        <w:t>PERFECT SUPPORT</w:t>
      </w:r>
    </w:p>
    <w:p w14:paraId="65147805" w14:textId="77777777" w:rsidR="000B530E" w:rsidRPr="005F5FE3" w:rsidRDefault="000B530E" w:rsidP="000B530E">
      <w:pPr>
        <w:rPr>
          <w:rFonts w:asciiTheme="majorBidi" w:hAnsiTheme="majorBidi" w:cstheme="majorBidi"/>
          <w:b/>
          <w:bCs/>
          <w:sz w:val="24"/>
          <w:szCs w:val="24"/>
        </w:rPr>
      </w:pPr>
      <w:r w:rsidRPr="005F5FE3">
        <w:rPr>
          <w:rFonts w:asciiTheme="majorBidi" w:hAnsiTheme="majorBidi" w:cstheme="majorBidi"/>
          <w:b/>
          <w:bCs/>
          <w:sz w:val="24"/>
          <w:szCs w:val="24"/>
        </w:rPr>
        <w:t>(All 7 Outcomes Significantly Improved)</w:t>
      </w:r>
    </w:p>
    <w:p w14:paraId="5D4D571E" w14:textId="449913B3" w:rsidR="000B530E" w:rsidRPr="005F5FE3" w:rsidRDefault="000B530E" w:rsidP="005034EA">
      <w:pPr>
        <w:jc w:val="both"/>
        <w:rPr>
          <w:rFonts w:asciiTheme="majorBidi" w:hAnsiTheme="majorBidi" w:cstheme="majorBidi"/>
          <w:sz w:val="24"/>
          <w:szCs w:val="24"/>
        </w:rPr>
      </w:pPr>
      <w:r w:rsidRPr="005F5FE3">
        <w:rPr>
          <w:rFonts w:asciiTheme="majorBidi" w:hAnsiTheme="majorBidi" w:cstheme="majorBidi"/>
          <w:sz w:val="24"/>
          <w:szCs w:val="24"/>
        </w:rPr>
        <w:t>All seven project management outcomes show strong positive correlations with AI-PM utilization, demonstrating universal improvement across all dimensions. Unlike H1 and H2 where some factors lost significance in combined models, H3 shows consistent support—every outcome correlates significantly with AI-PM at p&lt;.</w:t>
      </w:r>
      <w:r w:rsidRPr="00AF58DF">
        <w:rPr>
          <w:rFonts w:asciiTheme="majorBidi" w:hAnsiTheme="majorBidi" w:cstheme="majorBidi"/>
          <w:sz w:val="24"/>
          <w:szCs w:val="24"/>
        </w:rPr>
        <w:t xml:space="preserve">001 in both simple and multiple regression </w:t>
      </w:r>
      <w:r w:rsidR="006B00E0" w:rsidRPr="00AF58DF">
        <w:rPr>
          <w:rFonts w:asciiTheme="majorBidi" w:hAnsiTheme="majorBidi" w:cstheme="majorBidi"/>
          <w:sz w:val="24"/>
          <w:szCs w:val="24"/>
        </w:rPr>
        <w:t>analysis</w:t>
      </w:r>
      <w:r w:rsidRPr="005F5FE3">
        <w:rPr>
          <w:rFonts w:asciiTheme="majorBidi" w:hAnsiTheme="majorBidi" w:cstheme="majorBidi"/>
          <w:sz w:val="24"/>
          <w:szCs w:val="24"/>
        </w:rPr>
        <w:t>.</w:t>
      </w:r>
    </w:p>
    <w:p w14:paraId="7B140B09" w14:textId="4E5D6EBF" w:rsidR="000B530E" w:rsidRPr="005F5FE3" w:rsidRDefault="005D6467" w:rsidP="005034EA">
      <w:pPr>
        <w:spacing w:line="278" w:lineRule="auto"/>
        <w:jc w:val="both"/>
        <w:rPr>
          <w:rFonts w:asciiTheme="majorBidi" w:hAnsiTheme="majorBidi" w:cstheme="majorBidi"/>
          <w:sz w:val="24"/>
          <w:szCs w:val="24"/>
        </w:rPr>
      </w:pPr>
      <w:r w:rsidRPr="00E97DA7">
        <w:rPr>
          <w:rFonts w:asciiTheme="majorBidi" w:hAnsiTheme="majorBidi" w:cstheme="majorBidi"/>
          <w:b/>
          <w:bCs/>
          <w:sz w:val="24"/>
          <w:szCs w:val="24"/>
        </w:rPr>
        <w:t xml:space="preserve">Table </w:t>
      </w:r>
      <w:r w:rsidR="006B00E0" w:rsidRPr="00E97DA7">
        <w:rPr>
          <w:rFonts w:asciiTheme="majorBidi" w:hAnsiTheme="majorBidi" w:cstheme="majorBidi"/>
          <w:b/>
          <w:bCs/>
          <w:sz w:val="24"/>
          <w:szCs w:val="24"/>
        </w:rPr>
        <w:t>(</w:t>
      </w:r>
      <w:r w:rsidRPr="00E97DA7">
        <w:rPr>
          <w:rFonts w:asciiTheme="majorBidi" w:hAnsiTheme="majorBidi" w:cstheme="majorBidi"/>
          <w:b/>
          <w:bCs/>
          <w:sz w:val="24"/>
          <w:szCs w:val="24"/>
        </w:rPr>
        <w:t>6</w:t>
      </w:r>
      <w:r w:rsidR="0057708D">
        <w:rPr>
          <w:rFonts w:asciiTheme="majorBidi" w:hAnsiTheme="majorBidi" w:cstheme="majorBidi" w:hint="cs"/>
          <w:b/>
          <w:bCs/>
          <w:sz w:val="24"/>
          <w:szCs w:val="24"/>
          <w:rtl/>
        </w:rPr>
        <w:t>8</w:t>
      </w:r>
      <w:r w:rsidR="006B00E0" w:rsidRPr="00E97DA7">
        <w:rPr>
          <w:rFonts w:asciiTheme="majorBidi" w:hAnsiTheme="majorBidi" w:cstheme="majorBidi"/>
          <w:b/>
          <w:bCs/>
          <w:sz w:val="24"/>
          <w:szCs w:val="24"/>
        </w:rPr>
        <w:t>)</w:t>
      </w:r>
      <w:r w:rsidRPr="005F5FE3">
        <w:rPr>
          <w:rFonts w:asciiTheme="majorBidi" w:hAnsiTheme="majorBidi" w:cstheme="majorBidi"/>
          <w:sz w:val="24"/>
          <w:szCs w:val="24"/>
        </w:rPr>
        <w:t xml:space="preserve"> ranks these outcomes by their effect sizes (B₁ coefficients and R² values), revealing the relative magnitude of AI-PM's impact across different outcome dimensions. Notably, unlike H1 and H2 where some factors lost significance in combined models, H3 demonstrates perfect support</w:t>
      </w:r>
      <w:r w:rsidR="006B00E0" w:rsidRPr="005F5FE3">
        <w:rPr>
          <w:rFonts w:asciiTheme="majorBidi" w:hAnsiTheme="majorBidi" w:cstheme="majorBidi"/>
          <w:sz w:val="24"/>
          <w:szCs w:val="24"/>
        </w:rPr>
        <w:t xml:space="preserve">, </w:t>
      </w:r>
      <w:r w:rsidRPr="005F5FE3">
        <w:rPr>
          <w:rFonts w:asciiTheme="majorBidi" w:hAnsiTheme="majorBidi" w:cstheme="majorBidi"/>
          <w:sz w:val="24"/>
          <w:szCs w:val="24"/>
        </w:rPr>
        <w:t>all seven outcomes remain statistically significant at p &lt; 0.001, indicating universal improvements across all project management dimensions when AI-PM is effectively implemented.</w:t>
      </w:r>
    </w:p>
    <w:p w14:paraId="35FF1957" w14:textId="34043D60" w:rsidR="000B530E" w:rsidRPr="005F5FE3" w:rsidRDefault="000B530E" w:rsidP="005034EA">
      <w:pPr>
        <w:spacing w:line="360" w:lineRule="auto"/>
        <w:jc w:val="both"/>
        <w:rPr>
          <w:i/>
          <w:iCs/>
          <w:color w:val="1F497D" w:themeColor="text2"/>
          <w:sz w:val="18"/>
          <w:szCs w:val="18"/>
        </w:rPr>
      </w:pPr>
      <w:r w:rsidRPr="005F5FE3">
        <w:rPr>
          <w:i/>
          <w:iCs/>
          <w:color w:val="1F497D" w:themeColor="text2"/>
          <w:sz w:val="18"/>
          <w:szCs w:val="18"/>
        </w:rPr>
        <w:t>Table (</w:t>
      </w:r>
      <w:r w:rsidR="007728F3" w:rsidRPr="005F5FE3">
        <w:rPr>
          <w:i/>
          <w:iCs/>
          <w:color w:val="1F497D" w:themeColor="text2"/>
          <w:sz w:val="18"/>
          <w:szCs w:val="18"/>
        </w:rPr>
        <w:t>6</w:t>
      </w:r>
      <w:r w:rsidR="0057708D">
        <w:rPr>
          <w:rFonts w:hint="cs"/>
          <w:i/>
          <w:iCs/>
          <w:color w:val="1F497D" w:themeColor="text2"/>
          <w:sz w:val="18"/>
          <w:szCs w:val="18"/>
          <w:rtl/>
        </w:rPr>
        <w:t>8</w:t>
      </w:r>
      <w:r w:rsidRPr="005F5FE3">
        <w:rPr>
          <w:i/>
          <w:iCs/>
          <w:color w:val="1F497D" w:themeColor="text2"/>
          <w:sz w:val="18"/>
          <w:szCs w:val="18"/>
        </w:rPr>
        <w:t>) SUB-HYPOTHESIS RESULTS (H</w:t>
      </w:r>
      <w:r w:rsidR="004133FF">
        <w:rPr>
          <w:i/>
          <w:iCs/>
          <w:color w:val="1F497D" w:themeColor="text2"/>
          <w:sz w:val="18"/>
          <w:szCs w:val="18"/>
        </w:rPr>
        <w:t>3</w:t>
      </w:r>
      <w:r w:rsidRPr="005F5FE3">
        <w:rPr>
          <w:i/>
          <w:iCs/>
          <w:color w:val="1F497D" w:themeColor="text2"/>
          <w:sz w:val="18"/>
          <w:szCs w:val="18"/>
        </w:rPr>
        <w:t>A-H</w:t>
      </w:r>
      <w:r w:rsidR="004133FF">
        <w:rPr>
          <w:i/>
          <w:iCs/>
          <w:color w:val="1F497D" w:themeColor="text2"/>
          <w:sz w:val="18"/>
          <w:szCs w:val="18"/>
        </w:rPr>
        <w:t>3F</w:t>
      </w:r>
      <w:r w:rsidRPr="005F5FE3">
        <w:rPr>
          <w:i/>
          <w:iCs/>
          <w:color w:val="1F497D" w:themeColor="text2"/>
          <w:sz w:val="18"/>
          <w:szCs w:val="18"/>
        </w:rPr>
        <w:t>) with Ranking by Effect Size</w:t>
      </w:r>
    </w:p>
    <w:tbl>
      <w:tblPr>
        <w:tblW w:w="10056" w:type="dxa"/>
        <w:tblLook w:val="04A0" w:firstRow="1" w:lastRow="0" w:firstColumn="1" w:lastColumn="0" w:noHBand="0" w:noVBand="1"/>
      </w:tblPr>
      <w:tblGrid>
        <w:gridCol w:w="1211"/>
        <w:gridCol w:w="1548"/>
        <w:gridCol w:w="1220"/>
        <w:gridCol w:w="886"/>
        <w:gridCol w:w="886"/>
        <w:gridCol w:w="1268"/>
        <w:gridCol w:w="886"/>
        <w:gridCol w:w="2151"/>
      </w:tblGrid>
      <w:tr w:rsidR="000B530E" w:rsidRPr="00FF3499" w14:paraId="6B2A054B" w14:textId="77777777" w:rsidTr="00FF3499">
        <w:trPr>
          <w:trHeight w:val="365"/>
        </w:trPr>
        <w:tc>
          <w:tcPr>
            <w:tcW w:w="10056"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41C62FF1" w14:textId="77777777" w:rsidR="000B530E" w:rsidRPr="00FF3499" w:rsidRDefault="000B530E" w:rsidP="006B00E0">
            <w:pPr>
              <w:spacing w:after="0" w:line="240" w:lineRule="auto"/>
              <w:jc w:val="center"/>
              <w:rPr>
                <w:rFonts w:ascii="Calibri" w:eastAsia="Times New Roman" w:hAnsi="Calibri" w:cs="Calibri"/>
                <w:b/>
                <w:bCs/>
                <w:color w:val="000000"/>
              </w:rPr>
            </w:pPr>
            <w:r w:rsidRPr="00FF3499">
              <w:rPr>
                <w:rFonts w:ascii="Calibri" w:eastAsia="Times New Roman" w:hAnsi="Calibri" w:cs="Calibri"/>
                <w:b/>
                <w:bCs/>
                <w:color w:val="000000"/>
              </w:rPr>
              <w:t xml:space="preserve">SUB-HYPOTHESIS RESULTS (H2A-H2G): </w:t>
            </w:r>
          </w:p>
        </w:tc>
      </w:tr>
      <w:tr w:rsidR="000B530E" w:rsidRPr="00FF3499" w14:paraId="4E75C1EB" w14:textId="77777777" w:rsidTr="00FF3499">
        <w:trPr>
          <w:trHeight w:val="1021"/>
        </w:trPr>
        <w:tc>
          <w:tcPr>
            <w:tcW w:w="1058"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4619F8CB" w14:textId="77777777" w:rsidR="000B530E" w:rsidRPr="00FF3499" w:rsidRDefault="000B530E" w:rsidP="006B00E0">
            <w:pPr>
              <w:spacing w:after="0" w:line="240" w:lineRule="auto"/>
              <w:jc w:val="center"/>
              <w:rPr>
                <w:rFonts w:ascii="Segoe UI" w:eastAsia="Times New Roman" w:hAnsi="Segoe UI" w:cs="Segoe UI"/>
                <w:b/>
                <w:bCs/>
                <w:color w:val="000000"/>
                <w:sz w:val="19"/>
                <w:szCs w:val="19"/>
              </w:rPr>
            </w:pPr>
            <w:r w:rsidRPr="00FF3499">
              <w:rPr>
                <w:rFonts w:ascii="Segoe UI" w:eastAsia="Times New Roman" w:hAnsi="Segoe UI" w:cs="Segoe UI"/>
                <w:b/>
                <w:bCs/>
                <w:color w:val="000000"/>
                <w:sz w:val="19"/>
                <w:szCs w:val="19"/>
              </w:rPr>
              <w:t>Hypothesis</w:t>
            </w:r>
          </w:p>
        </w:tc>
        <w:tc>
          <w:tcPr>
            <w:tcW w:w="1496" w:type="dxa"/>
            <w:tcBorders>
              <w:top w:val="nil"/>
              <w:left w:val="nil"/>
              <w:bottom w:val="single" w:sz="4" w:space="0" w:color="auto"/>
              <w:right w:val="single" w:sz="4" w:space="0" w:color="auto"/>
            </w:tcBorders>
            <w:shd w:val="clear" w:color="auto" w:fill="D9D9D9" w:themeFill="background1" w:themeFillShade="D9"/>
            <w:vAlign w:val="center"/>
            <w:hideMark/>
          </w:tcPr>
          <w:p w14:paraId="6D6A68F9" w14:textId="77777777" w:rsidR="000B530E" w:rsidRPr="00FF3499" w:rsidRDefault="000B530E" w:rsidP="006B00E0">
            <w:pPr>
              <w:spacing w:after="0" w:line="240" w:lineRule="auto"/>
              <w:jc w:val="center"/>
              <w:rPr>
                <w:rFonts w:ascii="Segoe UI" w:eastAsia="Times New Roman" w:hAnsi="Segoe UI" w:cs="Segoe UI"/>
                <w:b/>
                <w:bCs/>
                <w:color w:val="000000"/>
                <w:sz w:val="19"/>
                <w:szCs w:val="19"/>
              </w:rPr>
            </w:pPr>
            <w:r w:rsidRPr="00FF3499">
              <w:rPr>
                <w:rFonts w:ascii="Segoe UI" w:eastAsia="Times New Roman" w:hAnsi="Segoe UI" w:cs="Segoe UI"/>
                <w:b/>
                <w:bCs/>
                <w:color w:val="000000"/>
                <w:sz w:val="19"/>
                <w:szCs w:val="19"/>
              </w:rPr>
              <w:t>Outcome</w:t>
            </w:r>
          </w:p>
        </w:tc>
        <w:tc>
          <w:tcPr>
            <w:tcW w:w="1061" w:type="dxa"/>
            <w:tcBorders>
              <w:top w:val="nil"/>
              <w:left w:val="nil"/>
              <w:bottom w:val="single" w:sz="4" w:space="0" w:color="auto"/>
              <w:right w:val="single" w:sz="4" w:space="0" w:color="auto"/>
            </w:tcBorders>
            <w:shd w:val="clear" w:color="auto" w:fill="D9D9D9" w:themeFill="background1" w:themeFillShade="D9"/>
            <w:vAlign w:val="center"/>
            <w:hideMark/>
          </w:tcPr>
          <w:p w14:paraId="264A0182" w14:textId="77777777" w:rsidR="000B530E" w:rsidRPr="00FF3499" w:rsidRDefault="000B530E" w:rsidP="006B00E0">
            <w:pPr>
              <w:spacing w:after="0" w:line="240" w:lineRule="auto"/>
              <w:jc w:val="center"/>
              <w:rPr>
                <w:rFonts w:ascii="Segoe UI" w:eastAsia="Times New Roman" w:hAnsi="Segoe UI" w:cs="Segoe UI"/>
                <w:b/>
                <w:bCs/>
                <w:color w:val="000000"/>
                <w:sz w:val="19"/>
                <w:szCs w:val="19"/>
              </w:rPr>
            </w:pPr>
            <w:r w:rsidRPr="00FF3499">
              <w:rPr>
                <w:rFonts w:ascii="Segoe UI" w:eastAsia="Times New Roman" w:hAnsi="Segoe UI" w:cs="Segoe UI"/>
                <w:b/>
                <w:bCs/>
                <w:color w:val="000000"/>
                <w:sz w:val="19"/>
                <w:szCs w:val="19"/>
              </w:rPr>
              <w:t>R Correlation</w:t>
            </w:r>
          </w:p>
        </w:tc>
        <w:tc>
          <w:tcPr>
            <w:tcW w:w="886" w:type="dxa"/>
            <w:tcBorders>
              <w:top w:val="nil"/>
              <w:left w:val="nil"/>
              <w:bottom w:val="single" w:sz="4" w:space="0" w:color="auto"/>
              <w:right w:val="single" w:sz="4" w:space="0" w:color="auto"/>
            </w:tcBorders>
            <w:shd w:val="clear" w:color="auto" w:fill="D9D9D9" w:themeFill="background1" w:themeFillShade="D9"/>
            <w:vAlign w:val="center"/>
            <w:hideMark/>
          </w:tcPr>
          <w:p w14:paraId="0028A52F" w14:textId="77777777" w:rsidR="000B530E" w:rsidRPr="00FF3499" w:rsidRDefault="000B530E" w:rsidP="006B00E0">
            <w:pPr>
              <w:spacing w:after="0" w:line="240" w:lineRule="auto"/>
              <w:jc w:val="center"/>
              <w:rPr>
                <w:rFonts w:ascii="Segoe UI" w:eastAsia="Times New Roman" w:hAnsi="Segoe UI" w:cs="Segoe UI"/>
                <w:b/>
                <w:bCs/>
                <w:color w:val="000000"/>
                <w:sz w:val="19"/>
                <w:szCs w:val="19"/>
              </w:rPr>
            </w:pPr>
            <w:r w:rsidRPr="00FF3499">
              <w:rPr>
                <w:rFonts w:ascii="Segoe UI" w:eastAsia="Times New Roman" w:hAnsi="Segoe UI" w:cs="Segoe UI"/>
                <w:b/>
                <w:bCs/>
                <w:color w:val="000000"/>
                <w:sz w:val="19"/>
                <w:szCs w:val="19"/>
              </w:rPr>
              <w:t>R²</w:t>
            </w:r>
          </w:p>
        </w:tc>
        <w:tc>
          <w:tcPr>
            <w:tcW w:w="886" w:type="dxa"/>
            <w:tcBorders>
              <w:top w:val="nil"/>
              <w:left w:val="nil"/>
              <w:bottom w:val="single" w:sz="4" w:space="0" w:color="auto"/>
              <w:right w:val="single" w:sz="4" w:space="0" w:color="auto"/>
            </w:tcBorders>
            <w:shd w:val="clear" w:color="auto" w:fill="D9D9D9" w:themeFill="background1" w:themeFillShade="D9"/>
            <w:vAlign w:val="center"/>
            <w:hideMark/>
          </w:tcPr>
          <w:p w14:paraId="32559E18" w14:textId="77777777" w:rsidR="000B530E" w:rsidRPr="00FF3499" w:rsidRDefault="000B530E" w:rsidP="006B00E0">
            <w:pPr>
              <w:spacing w:after="0" w:line="240" w:lineRule="auto"/>
              <w:jc w:val="center"/>
              <w:rPr>
                <w:rFonts w:ascii="Segoe UI" w:eastAsia="Times New Roman" w:hAnsi="Segoe UI" w:cs="Segoe UI"/>
                <w:b/>
                <w:bCs/>
                <w:color w:val="000000"/>
                <w:sz w:val="19"/>
                <w:szCs w:val="19"/>
              </w:rPr>
            </w:pPr>
            <w:r w:rsidRPr="00FF3499">
              <w:rPr>
                <w:rFonts w:ascii="Segoe UI" w:eastAsia="Times New Roman" w:hAnsi="Segoe UI" w:cs="Segoe UI"/>
                <w:b/>
                <w:bCs/>
                <w:color w:val="000000"/>
                <w:sz w:val="19"/>
                <w:szCs w:val="19"/>
              </w:rPr>
              <w:t>B₁</w:t>
            </w:r>
          </w:p>
        </w:tc>
        <w:tc>
          <w:tcPr>
            <w:tcW w:w="1171" w:type="dxa"/>
            <w:tcBorders>
              <w:top w:val="nil"/>
              <w:left w:val="nil"/>
              <w:bottom w:val="single" w:sz="4" w:space="0" w:color="auto"/>
              <w:right w:val="single" w:sz="4" w:space="0" w:color="auto"/>
            </w:tcBorders>
            <w:shd w:val="clear" w:color="auto" w:fill="D9D9D9" w:themeFill="background1" w:themeFillShade="D9"/>
            <w:vAlign w:val="center"/>
            <w:hideMark/>
          </w:tcPr>
          <w:p w14:paraId="199EC408" w14:textId="77777777" w:rsidR="000B530E" w:rsidRPr="00FF3499" w:rsidRDefault="000B530E" w:rsidP="006B00E0">
            <w:pPr>
              <w:spacing w:after="0" w:line="240" w:lineRule="auto"/>
              <w:jc w:val="center"/>
              <w:rPr>
                <w:rFonts w:ascii="Segoe UI" w:eastAsia="Times New Roman" w:hAnsi="Segoe UI" w:cs="Segoe UI"/>
                <w:b/>
                <w:bCs/>
                <w:color w:val="000000"/>
                <w:sz w:val="19"/>
                <w:szCs w:val="19"/>
              </w:rPr>
            </w:pPr>
            <w:r w:rsidRPr="00FF3499">
              <w:rPr>
                <w:rFonts w:ascii="Segoe UI" w:eastAsia="Times New Roman" w:hAnsi="Segoe UI" w:cs="Segoe UI"/>
                <w:b/>
                <w:bCs/>
                <w:color w:val="000000"/>
                <w:sz w:val="19"/>
                <w:szCs w:val="19"/>
              </w:rPr>
              <w:t>Effect Magnitude</w:t>
            </w:r>
          </w:p>
        </w:tc>
        <w:tc>
          <w:tcPr>
            <w:tcW w:w="886" w:type="dxa"/>
            <w:tcBorders>
              <w:top w:val="nil"/>
              <w:left w:val="nil"/>
              <w:bottom w:val="single" w:sz="4" w:space="0" w:color="auto"/>
              <w:right w:val="single" w:sz="4" w:space="0" w:color="auto"/>
            </w:tcBorders>
            <w:shd w:val="clear" w:color="auto" w:fill="D9D9D9" w:themeFill="background1" w:themeFillShade="D9"/>
            <w:vAlign w:val="center"/>
            <w:hideMark/>
          </w:tcPr>
          <w:p w14:paraId="7AD32970" w14:textId="77777777" w:rsidR="000B530E" w:rsidRPr="00FF3499" w:rsidRDefault="000B530E" w:rsidP="006B00E0">
            <w:pPr>
              <w:spacing w:after="0" w:line="240" w:lineRule="auto"/>
              <w:jc w:val="center"/>
              <w:rPr>
                <w:rFonts w:ascii="Segoe UI" w:eastAsia="Times New Roman" w:hAnsi="Segoe UI" w:cs="Segoe UI"/>
                <w:b/>
                <w:bCs/>
                <w:color w:val="000000"/>
                <w:sz w:val="19"/>
                <w:szCs w:val="19"/>
              </w:rPr>
            </w:pPr>
            <w:r w:rsidRPr="00FF3499">
              <w:rPr>
                <w:rFonts w:ascii="Segoe UI" w:eastAsia="Times New Roman" w:hAnsi="Segoe UI" w:cs="Segoe UI"/>
                <w:b/>
                <w:bCs/>
                <w:color w:val="000000"/>
                <w:sz w:val="19"/>
                <w:szCs w:val="19"/>
              </w:rPr>
              <w:t>p-value</w:t>
            </w:r>
          </w:p>
        </w:tc>
        <w:tc>
          <w:tcPr>
            <w:tcW w:w="2607" w:type="dxa"/>
            <w:tcBorders>
              <w:top w:val="nil"/>
              <w:left w:val="nil"/>
              <w:bottom w:val="single" w:sz="4" w:space="0" w:color="auto"/>
              <w:right w:val="single" w:sz="4" w:space="0" w:color="auto"/>
            </w:tcBorders>
            <w:shd w:val="clear" w:color="auto" w:fill="D9D9D9" w:themeFill="background1" w:themeFillShade="D9"/>
            <w:vAlign w:val="center"/>
            <w:hideMark/>
          </w:tcPr>
          <w:p w14:paraId="11E9B948" w14:textId="77777777" w:rsidR="000B530E" w:rsidRPr="00FF3499" w:rsidRDefault="000B530E" w:rsidP="006B00E0">
            <w:pPr>
              <w:spacing w:after="0" w:line="240" w:lineRule="auto"/>
              <w:jc w:val="center"/>
              <w:rPr>
                <w:rFonts w:ascii="Segoe UI" w:eastAsia="Times New Roman" w:hAnsi="Segoe UI" w:cs="Segoe UI"/>
                <w:b/>
                <w:bCs/>
                <w:color w:val="000000"/>
                <w:sz w:val="19"/>
                <w:szCs w:val="19"/>
              </w:rPr>
            </w:pPr>
            <w:r w:rsidRPr="00FF3499">
              <w:rPr>
                <w:rFonts w:ascii="Segoe UI" w:eastAsia="Times New Roman" w:hAnsi="Segoe UI" w:cs="Segoe UI"/>
                <w:b/>
                <w:bCs/>
                <w:color w:val="000000"/>
                <w:sz w:val="19"/>
                <w:szCs w:val="19"/>
              </w:rPr>
              <w:t>Interpretation</w:t>
            </w:r>
          </w:p>
        </w:tc>
      </w:tr>
      <w:tr w:rsidR="000B530E" w:rsidRPr="005F5FE3" w14:paraId="2B43AEC3" w14:textId="77777777" w:rsidTr="000B530E">
        <w:trPr>
          <w:trHeight w:val="681"/>
        </w:trPr>
        <w:tc>
          <w:tcPr>
            <w:tcW w:w="1058" w:type="dxa"/>
            <w:tcBorders>
              <w:top w:val="nil"/>
              <w:left w:val="single" w:sz="4" w:space="0" w:color="auto"/>
              <w:bottom w:val="single" w:sz="4" w:space="0" w:color="auto"/>
              <w:right w:val="single" w:sz="4" w:space="0" w:color="auto"/>
            </w:tcBorders>
            <w:vAlign w:val="center"/>
            <w:hideMark/>
          </w:tcPr>
          <w:p w14:paraId="169D2825"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H3A</w:t>
            </w:r>
          </w:p>
        </w:tc>
        <w:tc>
          <w:tcPr>
            <w:tcW w:w="1496" w:type="dxa"/>
            <w:tcBorders>
              <w:top w:val="nil"/>
              <w:left w:val="nil"/>
              <w:bottom w:val="single" w:sz="4" w:space="0" w:color="auto"/>
              <w:right w:val="single" w:sz="4" w:space="0" w:color="auto"/>
            </w:tcBorders>
            <w:vAlign w:val="center"/>
            <w:hideMark/>
          </w:tcPr>
          <w:p w14:paraId="2619C9C4"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Decision-Making</w:t>
            </w:r>
          </w:p>
        </w:tc>
        <w:tc>
          <w:tcPr>
            <w:tcW w:w="1061" w:type="dxa"/>
            <w:tcBorders>
              <w:top w:val="nil"/>
              <w:left w:val="nil"/>
              <w:bottom w:val="single" w:sz="4" w:space="0" w:color="auto"/>
              <w:right w:val="single" w:sz="4" w:space="0" w:color="auto"/>
            </w:tcBorders>
            <w:vAlign w:val="center"/>
            <w:hideMark/>
          </w:tcPr>
          <w:p w14:paraId="465E3221"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0.716</w:t>
            </w:r>
          </w:p>
        </w:tc>
        <w:tc>
          <w:tcPr>
            <w:tcW w:w="886" w:type="dxa"/>
            <w:tcBorders>
              <w:top w:val="nil"/>
              <w:left w:val="nil"/>
              <w:bottom w:val="single" w:sz="4" w:space="0" w:color="auto"/>
              <w:right w:val="single" w:sz="4" w:space="0" w:color="auto"/>
            </w:tcBorders>
            <w:vAlign w:val="center"/>
            <w:hideMark/>
          </w:tcPr>
          <w:p w14:paraId="26B5F23C"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0.513</w:t>
            </w:r>
          </w:p>
        </w:tc>
        <w:tc>
          <w:tcPr>
            <w:tcW w:w="886" w:type="dxa"/>
            <w:tcBorders>
              <w:top w:val="nil"/>
              <w:left w:val="nil"/>
              <w:bottom w:val="single" w:sz="4" w:space="0" w:color="auto"/>
              <w:right w:val="single" w:sz="4" w:space="0" w:color="auto"/>
            </w:tcBorders>
            <w:vAlign w:val="center"/>
            <w:hideMark/>
          </w:tcPr>
          <w:p w14:paraId="2D1A9DE6"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0.17</w:t>
            </w:r>
          </w:p>
        </w:tc>
        <w:tc>
          <w:tcPr>
            <w:tcW w:w="1171" w:type="dxa"/>
            <w:tcBorders>
              <w:top w:val="nil"/>
              <w:left w:val="nil"/>
              <w:bottom w:val="single" w:sz="4" w:space="0" w:color="auto"/>
              <w:right w:val="single" w:sz="4" w:space="0" w:color="auto"/>
            </w:tcBorders>
            <w:vAlign w:val="center"/>
            <w:hideMark/>
          </w:tcPr>
          <w:p w14:paraId="71283993"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STRONGEST</w:t>
            </w:r>
          </w:p>
        </w:tc>
        <w:tc>
          <w:tcPr>
            <w:tcW w:w="886" w:type="dxa"/>
            <w:tcBorders>
              <w:top w:val="nil"/>
              <w:left w:val="nil"/>
              <w:bottom w:val="single" w:sz="4" w:space="0" w:color="auto"/>
              <w:right w:val="single" w:sz="4" w:space="0" w:color="auto"/>
            </w:tcBorders>
            <w:vAlign w:val="center"/>
            <w:hideMark/>
          </w:tcPr>
          <w:p w14:paraId="2F359F02"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0.000*</w:t>
            </w:r>
          </w:p>
        </w:tc>
        <w:tc>
          <w:tcPr>
            <w:tcW w:w="2607" w:type="dxa"/>
            <w:tcBorders>
              <w:top w:val="nil"/>
              <w:left w:val="nil"/>
              <w:bottom w:val="single" w:sz="4" w:space="0" w:color="auto"/>
              <w:right w:val="single" w:sz="4" w:space="0" w:color="auto"/>
            </w:tcBorders>
            <w:vAlign w:val="center"/>
            <w:hideMark/>
          </w:tcPr>
          <w:p w14:paraId="3721EB11" w14:textId="77777777" w:rsidR="000B530E" w:rsidRPr="005F5FE3" w:rsidRDefault="000B530E"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Highest individual correlation and variance explained</w:t>
            </w:r>
          </w:p>
        </w:tc>
      </w:tr>
      <w:tr w:rsidR="000B530E" w:rsidRPr="005F5FE3" w14:paraId="57C1F156" w14:textId="77777777" w:rsidTr="000B530E">
        <w:trPr>
          <w:trHeight w:val="1021"/>
        </w:trPr>
        <w:tc>
          <w:tcPr>
            <w:tcW w:w="1058" w:type="dxa"/>
            <w:tcBorders>
              <w:top w:val="nil"/>
              <w:left w:val="single" w:sz="4" w:space="0" w:color="auto"/>
              <w:bottom w:val="single" w:sz="4" w:space="0" w:color="auto"/>
              <w:right w:val="single" w:sz="4" w:space="0" w:color="auto"/>
            </w:tcBorders>
            <w:vAlign w:val="center"/>
            <w:hideMark/>
          </w:tcPr>
          <w:p w14:paraId="5E944289"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H3E</w:t>
            </w:r>
          </w:p>
        </w:tc>
        <w:tc>
          <w:tcPr>
            <w:tcW w:w="1496" w:type="dxa"/>
            <w:tcBorders>
              <w:top w:val="nil"/>
              <w:left w:val="nil"/>
              <w:bottom w:val="single" w:sz="4" w:space="0" w:color="auto"/>
              <w:right w:val="single" w:sz="4" w:space="0" w:color="auto"/>
            </w:tcBorders>
            <w:vAlign w:val="center"/>
            <w:hideMark/>
          </w:tcPr>
          <w:p w14:paraId="78C9577C"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Risk Identification</w:t>
            </w:r>
          </w:p>
        </w:tc>
        <w:tc>
          <w:tcPr>
            <w:tcW w:w="1061" w:type="dxa"/>
            <w:tcBorders>
              <w:top w:val="nil"/>
              <w:left w:val="nil"/>
              <w:bottom w:val="single" w:sz="4" w:space="0" w:color="auto"/>
              <w:right w:val="single" w:sz="4" w:space="0" w:color="auto"/>
            </w:tcBorders>
            <w:vAlign w:val="center"/>
            <w:hideMark/>
          </w:tcPr>
          <w:p w14:paraId="5F2E2874"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0.677</w:t>
            </w:r>
          </w:p>
        </w:tc>
        <w:tc>
          <w:tcPr>
            <w:tcW w:w="886" w:type="dxa"/>
            <w:tcBorders>
              <w:top w:val="nil"/>
              <w:left w:val="nil"/>
              <w:bottom w:val="single" w:sz="4" w:space="0" w:color="auto"/>
              <w:right w:val="single" w:sz="4" w:space="0" w:color="auto"/>
            </w:tcBorders>
            <w:vAlign w:val="center"/>
            <w:hideMark/>
          </w:tcPr>
          <w:p w14:paraId="08D2E673"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0.459</w:t>
            </w:r>
          </w:p>
        </w:tc>
        <w:tc>
          <w:tcPr>
            <w:tcW w:w="886" w:type="dxa"/>
            <w:tcBorders>
              <w:top w:val="nil"/>
              <w:left w:val="nil"/>
              <w:bottom w:val="single" w:sz="4" w:space="0" w:color="auto"/>
              <w:right w:val="single" w:sz="4" w:space="0" w:color="auto"/>
            </w:tcBorders>
            <w:vAlign w:val="center"/>
            <w:hideMark/>
          </w:tcPr>
          <w:p w14:paraId="1DDF8A5E"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0.15</w:t>
            </w:r>
          </w:p>
        </w:tc>
        <w:tc>
          <w:tcPr>
            <w:tcW w:w="1171" w:type="dxa"/>
            <w:tcBorders>
              <w:top w:val="nil"/>
              <w:left w:val="nil"/>
              <w:bottom w:val="single" w:sz="4" w:space="0" w:color="auto"/>
              <w:right w:val="single" w:sz="4" w:space="0" w:color="auto"/>
            </w:tcBorders>
            <w:vAlign w:val="center"/>
            <w:hideMark/>
          </w:tcPr>
          <w:p w14:paraId="23CC01A8"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VERY STRONG</w:t>
            </w:r>
          </w:p>
        </w:tc>
        <w:tc>
          <w:tcPr>
            <w:tcW w:w="886" w:type="dxa"/>
            <w:tcBorders>
              <w:top w:val="nil"/>
              <w:left w:val="nil"/>
              <w:bottom w:val="single" w:sz="4" w:space="0" w:color="auto"/>
              <w:right w:val="single" w:sz="4" w:space="0" w:color="auto"/>
            </w:tcBorders>
            <w:vAlign w:val="center"/>
            <w:hideMark/>
          </w:tcPr>
          <w:p w14:paraId="646844C6"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0.000*</w:t>
            </w:r>
          </w:p>
        </w:tc>
        <w:tc>
          <w:tcPr>
            <w:tcW w:w="2607" w:type="dxa"/>
            <w:tcBorders>
              <w:top w:val="nil"/>
              <w:left w:val="nil"/>
              <w:bottom w:val="single" w:sz="4" w:space="0" w:color="auto"/>
              <w:right w:val="single" w:sz="4" w:space="0" w:color="auto"/>
            </w:tcBorders>
            <w:vAlign w:val="center"/>
            <w:hideMark/>
          </w:tcPr>
          <w:p w14:paraId="0F23495B" w14:textId="77777777" w:rsidR="000B530E" w:rsidRPr="005F5FE3" w:rsidRDefault="000B530E"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2nd strongest; critical for risk management</w:t>
            </w:r>
          </w:p>
        </w:tc>
      </w:tr>
      <w:tr w:rsidR="000B530E" w:rsidRPr="005F5FE3" w14:paraId="7B9C4CE9" w14:textId="77777777" w:rsidTr="000B530E">
        <w:trPr>
          <w:trHeight w:val="681"/>
        </w:trPr>
        <w:tc>
          <w:tcPr>
            <w:tcW w:w="1058" w:type="dxa"/>
            <w:tcBorders>
              <w:top w:val="nil"/>
              <w:left w:val="single" w:sz="4" w:space="0" w:color="auto"/>
              <w:bottom w:val="single" w:sz="4" w:space="0" w:color="auto"/>
              <w:right w:val="single" w:sz="4" w:space="0" w:color="auto"/>
            </w:tcBorders>
            <w:vAlign w:val="center"/>
            <w:hideMark/>
          </w:tcPr>
          <w:p w14:paraId="465462CF"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H3B</w:t>
            </w:r>
          </w:p>
        </w:tc>
        <w:tc>
          <w:tcPr>
            <w:tcW w:w="1496" w:type="dxa"/>
            <w:tcBorders>
              <w:top w:val="nil"/>
              <w:left w:val="nil"/>
              <w:bottom w:val="single" w:sz="4" w:space="0" w:color="auto"/>
              <w:right w:val="single" w:sz="4" w:space="0" w:color="auto"/>
            </w:tcBorders>
            <w:vAlign w:val="center"/>
            <w:hideMark/>
          </w:tcPr>
          <w:p w14:paraId="2E5F6EA0"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Project Quality</w:t>
            </w:r>
          </w:p>
        </w:tc>
        <w:tc>
          <w:tcPr>
            <w:tcW w:w="1061" w:type="dxa"/>
            <w:tcBorders>
              <w:top w:val="nil"/>
              <w:left w:val="nil"/>
              <w:bottom w:val="single" w:sz="4" w:space="0" w:color="auto"/>
              <w:right w:val="single" w:sz="4" w:space="0" w:color="auto"/>
            </w:tcBorders>
            <w:vAlign w:val="center"/>
            <w:hideMark/>
          </w:tcPr>
          <w:p w14:paraId="1E23B849"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0.675</w:t>
            </w:r>
          </w:p>
        </w:tc>
        <w:tc>
          <w:tcPr>
            <w:tcW w:w="886" w:type="dxa"/>
            <w:tcBorders>
              <w:top w:val="nil"/>
              <w:left w:val="nil"/>
              <w:bottom w:val="single" w:sz="4" w:space="0" w:color="auto"/>
              <w:right w:val="single" w:sz="4" w:space="0" w:color="auto"/>
            </w:tcBorders>
            <w:vAlign w:val="center"/>
            <w:hideMark/>
          </w:tcPr>
          <w:p w14:paraId="5B6178EC"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0.456</w:t>
            </w:r>
          </w:p>
        </w:tc>
        <w:tc>
          <w:tcPr>
            <w:tcW w:w="886" w:type="dxa"/>
            <w:tcBorders>
              <w:top w:val="nil"/>
              <w:left w:val="nil"/>
              <w:bottom w:val="single" w:sz="4" w:space="0" w:color="auto"/>
              <w:right w:val="single" w:sz="4" w:space="0" w:color="auto"/>
            </w:tcBorders>
            <w:vAlign w:val="center"/>
            <w:hideMark/>
          </w:tcPr>
          <w:p w14:paraId="4568DC9C"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0.15</w:t>
            </w:r>
          </w:p>
        </w:tc>
        <w:tc>
          <w:tcPr>
            <w:tcW w:w="1171" w:type="dxa"/>
            <w:tcBorders>
              <w:top w:val="nil"/>
              <w:left w:val="nil"/>
              <w:bottom w:val="single" w:sz="4" w:space="0" w:color="auto"/>
              <w:right w:val="single" w:sz="4" w:space="0" w:color="auto"/>
            </w:tcBorders>
            <w:vAlign w:val="center"/>
            <w:hideMark/>
          </w:tcPr>
          <w:p w14:paraId="62E43592"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VERY STRONG</w:t>
            </w:r>
          </w:p>
        </w:tc>
        <w:tc>
          <w:tcPr>
            <w:tcW w:w="886" w:type="dxa"/>
            <w:tcBorders>
              <w:top w:val="nil"/>
              <w:left w:val="nil"/>
              <w:bottom w:val="single" w:sz="4" w:space="0" w:color="auto"/>
              <w:right w:val="single" w:sz="4" w:space="0" w:color="auto"/>
            </w:tcBorders>
            <w:vAlign w:val="center"/>
            <w:hideMark/>
          </w:tcPr>
          <w:p w14:paraId="67E80744"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0.000*</w:t>
            </w:r>
          </w:p>
        </w:tc>
        <w:tc>
          <w:tcPr>
            <w:tcW w:w="2607" w:type="dxa"/>
            <w:tcBorders>
              <w:top w:val="nil"/>
              <w:left w:val="nil"/>
              <w:bottom w:val="single" w:sz="4" w:space="0" w:color="auto"/>
              <w:right w:val="single" w:sz="4" w:space="0" w:color="auto"/>
            </w:tcBorders>
            <w:vAlign w:val="center"/>
            <w:hideMark/>
          </w:tcPr>
          <w:p w14:paraId="4B6BA4C1" w14:textId="77777777" w:rsidR="000B530E" w:rsidRPr="005F5FE3" w:rsidRDefault="000B530E"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Equally strong as Risk ID; core outcome</w:t>
            </w:r>
          </w:p>
        </w:tc>
      </w:tr>
      <w:tr w:rsidR="000B530E" w:rsidRPr="005F5FE3" w14:paraId="29ADF24F" w14:textId="77777777" w:rsidTr="000B530E">
        <w:trPr>
          <w:trHeight w:val="681"/>
        </w:trPr>
        <w:tc>
          <w:tcPr>
            <w:tcW w:w="1058" w:type="dxa"/>
            <w:tcBorders>
              <w:top w:val="nil"/>
              <w:left w:val="single" w:sz="4" w:space="0" w:color="auto"/>
              <w:bottom w:val="single" w:sz="4" w:space="0" w:color="auto"/>
              <w:right w:val="single" w:sz="4" w:space="0" w:color="auto"/>
            </w:tcBorders>
            <w:vAlign w:val="center"/>
            <w:hideMark/>
          </w:tcPr>
          <w:p w14:paraId="363F8DD1"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H3G</w:t>
            </w:r>
          </w:p>
        </w:tc>
        <w:tc>
          <w:tcPr>
            <w:tcW w:w="1496" w:type="dxa"/>
            <w:tcBorders>
              <w:top w:val="nil"/>
              <w:left w:val="nil"/>
              <w:bottom w:val="single" w:sz="4" w:space="0" w:color="auto"/>
              <w:right w:val="single" w:sz="4" w:space="0" w:color="auto"/>
            </w:tcBorders>
            <w:vAlign w:val="center"/>
            <w:hideMark/>
          </w:tcPr>
          <w:p w14:paraId="3F30587A"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Communication</w:t>
            </w:r>
          </w:p>
        </w:tc>
        <w:tc>
          <w:tcPr>
            <w:tcW w:w="1061" w:type="dxa"/>
            <w:tcBorders>
              <w:top w:val="nil"/>
              <w:left w:val="nil"/>
              <w:bottom w:val="single" w:sz="4" w:space="0" w:color="auto"/>
              <w:right w:val="single" w:sz="4" w:space="0" w:color="auto"/>
            </w:tcBorders>
            <w:vAlign w:val="center"/>
            <w:hideMark/>
          </w:tcPr>
          <w:p w14:paraId="3CBF1A16"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0.629</w:t>
            </w:r>
          </w:p>
        </w:tc>
        <w:tc>
          <w:tcPr>
            <w:tcW w:w="886" w:type="dxa"/>
            <w:tcBorders>
              <w:top w:val="nil"/>
              <w:left w:val="nil"/>
              <w:bottom w:val="single" w:sz="4" w:space="0" w:color="auto"/>
              <w:right w:val="single" w:sz="4" w:space="0" w:color="auto"/>
            </w:tcBorders>
            <w:vAlign w:val="center"/>
            <w:hideMark/>
          </w:tcPr>
          <w:p w14:paraId="0A5888B3"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0.396</w:t>
            </w:r>
          </w:p>
        </w:tc>
        <w:tc>
          <w:tcPr>
            <w:tcW w:w="886" w:type="dxa"/>
            <w:tcBorders>
              <w:top w:val="nil"/>
              <w:left w:val="nil"/>
              <w:bottom w:val="single" w:sz="4" w:space="0" w:color="auto"/>
              <w:right w:val="single" w:sz="4" w:space="0" w:color="auto"/>
            </w:tcBorders>
            <w:vAlign w:val="center"/>
            <w:hideMark/>
          </w:tcPr>
          <w:p w14:paraId="0180F22E"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0.14</w:t>
            </w:r>
          </w:p>
        </w:tc>
        <w:tc>
          <w:tcPr>
            <w:tcW w:w="1171" w:type="dxa"/>
            <w:tcBorders>
              <w:top w:val="nil"/>
              <w:left w:val="nil"/>
              <w:bottom w:val="single" w:sz="4" w:space="0" w:color="auto"/>
              <w:right w:val="single" w:sz="4" w:space="0" w:color="auto"/>
            </w:tcBorders>
            <w:vAlign w:val="center"/>
            <w:hideMark/>
          </w:tcPr>
          <w:p w14:paraId="4AD77633"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STRONG</w:t>
            </w:r>
          </w:p>
        </w:tc>
        <w:tc>
          <w:tcPr>
            <w:tcW w:w="886" w:type="dxa"/>
            <w:tcBorders>
              <w:top w:val="nil"/>
              <w:left w:val="nil"/>
              <w:bottom w:val="single" w:sz="4" w:space="0" w:color="auto"/>
              <w:right w:val="single" w:sz="4" w:space="0" w:color="auto"/>
            </w:tcBorders>
            <w:vAlign w:val="center"/>
            <w:hideMark/>
          </w:tcPr>
          <w:p w14:paraId="46DE51CD"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0.000*</w:t>
            </w:r>
          </w:p>
        </w:tc>
        <w:tc>
          <w:tcPr>
            <w:tcW w:w="2607" w:type="dxa"/>
            <w:tcBorders>
              <w:top w:val="nil"/>
              <w:left w:val="nil"/>
              <w:bottom w:val="single" w:sz="4" w:space="0" w:color="auto"/>
              <w:right w:val="single" w:sz="4" w:space="0" w:color="auto"/>
            </w:tcBorders>
            <w:vAlign w:val="center"/>
            <w:hideMark/>
          </w:tcPr>
          <w:p w14:paraId="59F51185" w14:textId="77777777" w:rsidR="000B530E" w:rsidRPr="005F5FE3" w:rsidRDefault="000B530E"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4th strongest; 40% variance explained</w:t>
            </w:r>
          </w:p>
        </w:tc>
      </w:tr>
      <w:tr w:rsidR="000B530E" w:rsidRPr="005F5FE3" w14:paraId="3F1BBB36" w14:textId="77777777" w:rsidTr="000B530E">
        <w:trPr>
          <w:trHeight w:val="681"/>
        </w:trPr>
        <w:tc>
          <w:tcPr>
            <w:tcW w:w="1058" w:type="dxa"/>
            <w:tcBorders>
              <w:top w:val="nil"/>
              <w:left w:val="single" w:sz="4" w:space="0" w:color="auto"/>
              <w:bottom w:val="single" w:sz="4" w:space="0" w:color="auto"/>
              <w:right w:val="single" w:sz="4" w:space="0" w:color="auto"/>
            </w:tcBorders>
            <w:vAlign w:val="center"/>
            <w:hideMark/>
          </w:tcPr>
          <w:p w14:paraId="1135961F"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H3C</w:t>
            </w:r>
          </w:p>
        </w:tc>
        <w:tc>
          <w:tcPr>
            <w:tcW w:w="1496" w:type="dxa"/>
            <w:tcBorders>
              <w:top w:val="nil"/>
              <w:left w:val="nil"/>
              <w:bottom w:val="single" w:sz="4" w:space="0" w:color="auto"/>
              <w:right w:val="single" w:sz="4" w:space="0" w:color="auto"/>
            </w:tcBorders>
            <w:vAlign w:val="center"/>
            <w:hideMark/>
          </w:tcPr>
          <w:p w14:paraId="4FCCD96F"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Data Accuracy</w:t>
            </w:r>
          </w:p>
        </w:tc>
        <w:tc>
          <w:tcPr>
            <w:tcW w:w="1061" w:type="dxa"/>
            <w:tcBorders>
              <w:top w:val="nil"/>
              <w:left w:val="nil"/>
              <w:bottom w:val="single" w:sz="4" w:space="0" w:color="auto"/>
              <w:right w:val="single" w:sz="4" w:space="0" w:color="auto"/>
            </w:tcBorders>
            <w:vAlign w:val="center"/>
            <w:hideMark/>
          </w:tcPr>
          <w:p w14:paraId="00BE5DAE"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0.566</w:t>
            </w:r>
          </w:p>
        </w:tc>
        <w:tc>
          <w:tcPr>
            <w:tcW w:w="886" w:type="dxa"/>
            <w:tcBorders>
              <w:top w:val="nil"/>
              <w:left w:val="nil"/>
              <w:bottom w:val="single" w:sz="4" w:space="0" w:color="auto"/>
              <w:right w:val="single" w:sz="4" w:space="0" w:color="auto"/>
            </w:tcBorders>
            <w:vAlign w:val="center"/>
            <w:hideMark/>
          </w:tcPr>
          <w:p w14:paraId="221C9456"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0.321</w:t>
            </w:r>
          </w:p>
        </w:tc>
        <w:tc>
          <w:tcPr>
            <w:tcW w:w="886" w:type="dxa"/>
            <w:tcBorders>
              <w:top w:val="nil"/>
              <w:left w:val="nil"/>
              <w:bottom w:val="single" w:sz="4" w:space="0" w:color="auto"/>
              <w:right w:val="single" w:sz="4" w:space="0" w:color="auto"/>
            </w:tcBorders>
            <w:vAlign w:val="center"/>
            <w:hideMark/>
          </w:tcPr>
          <w:p w14:paraId="3D735C98"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0.12</w:t>
            </w:r>
          </w:p>
        </w:tc>
        <w:tc>
          <w:tcPr>
            <w:tcW w:w="1171" w:type="dxa"/>
            <w:tcBorders>
              <w:top w:val="nil"/>
              <w:left w:val="nil"/>
              <w:bottom w:val="single" w:sz="4" w:space="0" w:color="auto"/>
              <w:right w:val="single" w:sz="4" w:space="0" w:color="auto"/>
            </w:tcBorders>
            <w:vAlign w:val="center"/>
            <w:hideMark/>
          </w:tcPr>
          <w:p w14:paraId="0DB3FECA"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STRONG</w:t>
            </w:r>
          </w:p>
        </w:tc>
        <w:tc>
          <w:tcPr>
            <w:tcW w:w="886" w:type="dxa"/>
            <w:tcBorders>
              <w:top w:val="nil"/>
              <w:left w:val="nil"/>
              <w:bottom w:val="single" w:sz="4" w:space="0" w:color="auto"/>
              <w:right w:val="single" w:sz="4" w:space="0" w:color="auto"/>
            </w:tcBorders>
            <w:vAlign w:val="center"/>
            <w:hideMark/>
          </w:tcPr>
          <w:p w14:paraId="4D4232CB"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0.000*</w:t>
            </w:r>
          </w:p>
        </w:tc>
        <w:tc>
          <w:tcPr>
            <w:tcW w:w="2607" w:type="dxa"/>
            <w:tcBorders>
              <w:top w:val="nil"/>
              <w:left w:val="nil"/>
              <w:bottom w:val="single" w:sz="4" w:space="0" w:color="auto"/>
              <w:right w:val="single" w:sz="4" w:space="0" w:color="auto"/>
            </w:tcBorders>
            <w:vAlign w:val="center"/>
            <w:hideMark/>
          </w:tcPr>
          <w:p w14:paraId="7FA38469" w14:textId="77777777" w:rsidR="000B530E" w:rsidRPr="005F5FE3" w:rsidRDefault="000B530E"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Data quality improvements; 32% variance</w:t>
            </w:r>
          </w:p>
        </w:tc>
      </w:tr>
      <w:tr w:rsidR="000B530E" w:rsidRPr="005F5FE3" w14:paraId="666A1911" w14:textId="77777777" w:rsidTr="000B530E">
        <w:trPr>
          <w:trHeight w:val="681"/>
        </w:trPr>
        <w:tc>
          <w:tcPr>
            <w:tcW w:w="1058" w:type="dxa"/>
            <w:tcBorders>
              <w:top w:val="nil"/>
              <w:left w:val="single" w:sz="4" w:space="0" w:color="auto"/>
              <w:bottom w:val="single" w:sz="4" w:space="0" w:color="auto"/>
              <w:right w:val="single" w:sz="4" w:space="0" w:color="auto"/>
            </w:tcBorders>
            <w:vAlign w:val="center"/>
            <w:hideMark/>
          </w:tcPr>
          <w:p w14:paraId="25E9E541"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H3D</w:t>
            </w:r>
          </w:p>
        </w:tc>
        <w:tc>
          <w:tcPr>
            <w:tcW w:w="1496" w:type="dxa"/>
            <w:tcBorders>
              <w:top w:val="nil"/>
              <w:left w:val="nil"/>
              <w:bottom w:val="single" w:sz="4" w:space="0" w:color="auto"/>
              <w:right w:val="single" w:sz="4" w:space="0" w:color="auto"/>
            </w:tcBorders>
            <w:vAlign w:val="center"/>
            <w:hideMark/>
          </w:tcPr>
          <w:p w14:paraId="190CB1E7"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Data Analysis</w:t>
            </w:r>
          </w:p>
        </w:tc>
        <w:tc>
          <w:tcPr>
            <w:tcW w:w="1061" w:type="dxa"/>
            <w:tcBorders>
              <w:top w:val="nil"/>
              <w:left w:val="nil"/>
              <w:bottom w:val="single" w:sz="4" w:space="0" w:color="auto"/>
              <w:right w:val="single" w:sz="4" w:space="0" w:color="auto"/>
            </w:tcBorders>
            <w:vAlign w:val="center"/>
            <w:hideMark/>
          </w:tcPr>
          <w:p w14:paraId="1711A2BE"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0.495</w:t>
            </w:r>
          </w:p>
        </w:tc>
        <w:tc>
          <w:tcPr>
            <w:tcW w:w="886" w:type="dxa"/>
            <w:tcBorders>
              <w:top w:val="nil"/>
              <w:left w:val="nil"/>
              <w:bottom w:val="single" w:sz="4" w:space="0" w:color="auto"/>
              <w:right w:val="single" w:sz="4" w:space="0" w:color="auto"/>
            </w:tcBorders>
            <w:vAlign w:val="center"/>
            <w:hideMark/>
          </w:tcPr>
          <w:p w14:paraId="1A9D12DD"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0.245</w:t>
            </w:r>
          </w:p>
        </w:tc>
        <w:tc>
          <w:tcPr>
            <w:tcW w:w="886" w:type="dxa"/>
            <w:tcBorders>
              <w:top w:val="nil"/>
              <w:left w:val="nil"/>
              <w:bottom w:val="single" w:sz="4" w:space="0" w:color="auto"/>
              <w:right w:val="single" w:sz="4" w:space="0" w:color="auto"/>
            </w:tcBorders>
            <w:vAlign w:val="center"/>
            <w:hideMark/>
          </w:tcPr>
          <w:p w14:paraId="16E978D6"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0.1</w:t>
            </w:r>
          </w:p>
        </w:tc>
        <w:tc>
          <w:tcPr>
            <w:tcW w:w="1171" w:type="dxa"/>
            <w:tcBorders>
              <w:top w:val="nil"/>
              <w:left w:val="nil"/>
              <w:bottom w:val="single" w:sz="4" w:space="0" w:color="auto"/>
              <w:right w:val="single" w:sz="4" w:space="0" w:color="auto"/>
            </w:tcBorders>
            <w:vAlign w:val="center"/>
            <w:hideMark/>
          </w:tcPr>
          <w:p w14:paraId="15CD6756"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MODERATE-STRONG</w:t>
            </w:r>
          </w:p>
        </w:tc>
        <w:tc>
          <w:tcPr>
            <w:tcW w:w="886" w:type="dxa"/>
            <w:tcBorders>
              <w:top w:val="nil"/>
              <w:left w:val="nil"/>
              <w:bottom w:val="single" w:sz="4" w:space="0" w:color="auto"/>
              <w:right w:val="single" w:sz="4" w:space="0" w:color="auto"/>
            </w:tcBorders>
            <w:vAlign w:val="center"/>
            <w:hideMark/>
          </w:tcPr>
          <w:p w14:paraId="04020D90"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0.000*</w:t>
            </w:r>
          </w:p>
        </w:tc>
        <w:tc>
          <w:tcPr>
            <w:tcW w:w="2607" w:type="dxa"/>
            <w:tcBorders>
              <w:top w:val="nil"/>
              <w:left w:val="nil"/>
              <w:bottom w:val="single" w:sz="4" w:space="0" w:color="auto"/>
              <w:right w:val="single" w:sz="4" w:space="0" w:color="auto"/>
            </w:tcBorders>
            <w:vAlign w:val="center"/>
            <w:hideMark/>
          </w:tcPr>
          <w:p w14:paraId="5DCEED15" w14:textId="77777777" w:rsidR="000B530E" w:rsidRPr="005F5FE3" w:rsidRDefault="000B530E"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Analytical improvements; 25% variance</w:t>
            </w:r>
          </w:p>
        </w:tc>
      </w:tr>
      <w:tr w:rsidR="000B530E" w:rsidRPr="005F5FE3" w14:paraId="5AC054F6" w14:textId="77777777" w:rsidTr="000B530E">
        <w:trPr>
          <w:trHeight w:val="1021"/>
        </w:trPr>
        <w:tc>
          <w:tcPr>
            <w:tcW w:w="1058" w:type="dxa"/>
            <w:tcBorders>
              <w:top w:val="nil"/>
              <w:left w:val="single" w:sz="4" w:space="0" w:color="auto"/>
              <w:bottom w:val="single" w:sz="4" w:space="0" w:color="auto"/>
              <w:right w:val="single" w:sz="4" w:space="0" w:color="auto"/>
            </w:tcBorders>
            <w:vAlign w:val="center"/>
            <w:hideMark/>
          </w:tcPr>
          <w:p w14:paraId="0F50843C"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lastRenderedPageBreak/>
              <w:t>H3F</w:t>
            </w:r>
          </w:p>
        </w:tc>
        <w:tc>
          <w:tcPr>
            <w:tcW w:w="1496" w:type="dxa"/>
            <w:tcBorders>
              <w:top w:val="nil"/>
              <w:left w:val="nil"/>
              <w:bottom w:val="single" w:sz="4" w:space="0" w:color="auto"/>
              <w:right w:val="single" w:sz="4" w:space="0" w:color="auto"/>
            </w:tcBorders>
            <w:vAlign w:val="center"/>
            <w:hideMark/>
          </w:tcPr>
          <w:p w14:paraId="1EEDAA38"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Time Efficiency</w:t>
            </w:r>
          </w:p>
        </w:tc>
        <w:tc>
          <w:tcPr>
            <w:tcW w:w="1061" w:type="dxa"/>
            <w:tcBorders>
              <w:top w:val="nil"/>
              <w:left w:val="nil"/>
              <w:bottom w:val="single" w:sz="4" w:space="0" w:color="auto"/>
              <w:right w:val="single" w:sz="4" w:space="0" w:color="auto"/>
            </w:tcBorders>
            <w:vAlign w:val="center"/>
            <w:hideMark/>
          </w:tcPr>
          <w:p w14:paraId="1EA7F792"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0.492</w:t>
            </w:r>
          </w:p>
        </w:tc>
        <w:tc>
          <w:tcPr>
            <w:tcW w:w="886" w:type="dxa"/>
            <w:tcBorders>
              <w:top w:val="nil"/>
              <w:left w:val="nil"/>
              <w:bottom w:val="single" w:sz="4" w:space="0" w:color="auto"/>
              <w:right w:val="single" w:sz="4" w:space="0" w:color="auto"/>
            </w:tcBorders>
            <w:vAlign w:val="center"/>
            <w:hideMark/>
          </w:tcPr>
          <w:p w14:paraId="2CD14B9F"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0.242</w:t>
            </w:r>
          </w:p>
        </w:tc>
        <w:tc>
          <w:tcPr>
            <w:tcW w:w="886" w:type="dxa"/>
            <w:tcBorders>
              <w:top w:val="nil"/>
              <w:left w:val="nil"/>
              <w:bottom w:val="single" w:sz="4" w:space="0" w:color="auto"/>
              <w:right w:val="single" w:sz="4" w:space="0" w:color="auto"/>
            </w:tcBorders>
            <w:vAlign w:val="center"/>
            <w:hideMark/>
          </w:tcPr>
          <w:p w14:paraId="744ED359"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0.09</w:t>
            </w:r>
          </w:p>
        </w:tc>
        <w:tc>
          <w:tcPr>
            <w:tcW w:w="1171" w:type="dxa"/>
            <w:tcBorders>
              <w:top w:val="nil"/>
              <w:left w:val="nil"/>
              <w:bottom w:val="single" w:sz="4" w:space="0" w:color="auto"/>
              <w:right w:val="single" w:sz="4" w:space="0" w:color="auto"/>
            </w:tcBorders>
            <w:vAlign w:val="center"/>
            <w:hideMark/>
          </w:tcPr>
          <w:p w14:paraId="0F0EED34"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MODERATE-STRONG</w:t>
            </w:r>
          </w:p>
        </w:tc>
        <w:tc>
          <w:tcPr>
            <w:tcW w:w="886" w:type="dxa"/>
            <w:tcBorders>
              <w:top w:val="nil"/>
              <w:left w:val="nil"/>
              <w:bottom w:val="single" w:sz="4" w:space="0" w:color="auto"/>
              <w:right w:val="single" w:sz="4" w:space="0" w:color="auto"/>
            </w:tcBorders>
            <w:vAlign w:val="center"/>
            <w:hideMark/>
          </w:tcPr>
          <w:p w14:paraId="4AAE9EB6" w14:textId="77777777" w:rsidR="000B530E" w:rsidRPr="005F5FE3" w:rsidRDefault="000B530E"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0.000*</w:t>
            </w:r>
          </w:p>
        </w:tc>
        <w:tc>
          <w:tcPr>
            <w:tcW w:w="2607" w:type="dxa"/>
            <w:tcBorders>
              <w:top w:val="nil"/>
              <w:left w:val="nil"/>
              <w:bottom w:val="single" w:sz="4" w:space="0" w:color="auto"/>
              <w:right w:val="single" w:sz="4" w:space="0" w:color="auto"/>
            </w:tcBorders>
            <w:vAlign w:val="center"/>
            <w:hideMark/>
          </w:tcPr>
          <w:p w14:paraId="280B7626" w14:textId="77777777" w:rsidR="000B530E" w:rsidRPr="005F5FE3" w:rsidRDefault="000B530E"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Time savings; 24% variance—lowest but still significant</w:t>
            </w:r>
          </w:p>
        </w:tc>
      </w:tr>
    </w:tbl>
    <w:p w14:paraId="023449B3" w14:textId="77777777" w:rsidR="000B530E" w:rsidRPr="005F5FE3" w:rsidRDefault="000B530E" w:rsidP="00054460">
      <w:pPr>
        <w:spacing w:line="278" w:lineRule="auto"/>
      </w:pPr>
    </w:p>
    <w:p w14:paraId="09032D40" w14:textId="77777777" w:rsidR="000B530E" w:rsidRPr="005F5FE3" w:rsidRDefault="000B530E" w:rsidP="000B530E">
      <w:pPr>
        <w:rPr>
          <w:rFonts w:asciiTheme="majorBidi" w:hAnsiTheme="majorBidi" w:cstheme="majorBidi"/>
          <w:sz w:val="24"/>
          <w:szCs w:val="24"/>
        </w:rPr>
      </w:pPr>
      <w:r w:rsidRPr="005F5FE3">
        <w:rPr>
          <w:rFonts w:asciiTheme="majorBidi" w:hAnsiTheme="majorBidi" w:cstheme="majorBidi"/>
          <w:b/>
          <w:bCs/>
          <w:sz w:val="24"/>
          <w:szCs w:val="24"/>
        </w:rPr>
        <w:t>Key Findings &amp; Interpretation:</w:t>
      </w:r>
      <w:r w:rsidRPr="005F5FE3">
        <w:rPr>
          <w:rFonts w:asciiTheme="majorBidi" w:hAnsiTheme="majorBidi" w:cstheme="majorBidi"/>
          <w:sz w:val="24"/>
          <w:szCs w:val="24"/>
        </w:rPr>
        <w:t xml:space="preserve"> </w:t>
      </w:r>
    </w:p>
    <w:p w14:paraId="59EBA692" w14:textId="45FA3AA8" w:rsidR="000B530E" w:rsidRPr="005F5FE3" w:rsidRDefault="000B530E" w:rsidP="005034EA">
      <w:pPr>
        <w:jc w:val="both"/>
        <w:rPr>
          <w:rFonts w:asciiTheme="majorBidi" w:hAnsiTheme="majorBidi" w:cstheme="majorBidi"/>
          <w:sz w:val="24"/>
          <w:szCs w:val="24"/>
        </w:rPr>
      </w:pPr>
      <w:r w:rsidRPr="005F5FE3">
        <w:rPr>
          <w:rFonts w:asciiTheme="majorBidi" w:hAnsiTheme="majorBidi" w:cstheme="majorBidi"/>
          <w:sz w:val="24"/>
          <w:szCs w:val="24"/>
        </w:rPr>
        <w:t>Decision-Making shows the strongest relationship (r=0.716, explaining 51.3% of variance), followed by Risk Identification (r=0.677, 45.9%) and Project Quality (r=0.675, 45.6%). The consistency of support across all seven outcomes—from the strongest (Decision-Making at 0.716) to the weakest (Time Efficiency at 0.492)— demonstrates that AI-PM delivers broad-spectrum benefits. Even time efficiency, the lowest-ranked outcome, shows a moderate-strong correlation, indicating that implementing AI-PM improves all measure</w:t>
      </w:r>
      <w:r w:rsidR="0054498B" w:rsidRPr="005F5FE3">
        <w:rPr>
          <w:rFonts w:asciiTheme="majorBidi" w:hAnsiTheme="majorBidi" w:cstheme="majorBidi"/>
          <w:sz w:val="24"/>
          <w:szCs w:val="24"/>
        </w:rPr>
        <w:t>d variable</w:t>
      </w:r>
      <w:r w:rsidRPr="005F5FE3">
        <w:rPr>
          <w:rFonts w:asciiTheme="majorBidi" w:hAnsiTheme="majorBidi" w:cstheme="majorBidi"/>
          <w:sz w:val="24"/>
          <w:szCs w:val="24"/>
        </w:rPr>
        <w:t xml:space="preserve">s of project management, not just select outcomes. </w:t>
      </w:r>
    </w:p>
    <w:p w14:paraId="40622354" w14:textId="77777777" w:rsidR="000B530E" w:rsidRPr="005F5FE3" w:rsidRDefault="000B530E" w:rsidP="000B530E">
      <w:pPr>
        <w:rPr>
          <w:rFonts w:asciiTheme="majorBidi" w:hAnsiTheme="majorBidi" w:cstheme="majorBidi"/>
          <w:sz w:val="24"/>
          <w:szCs w:val="24"/>
        </w:rPr>
      </w:pPr>
      <w:r w:rsidRPr="005F5FE3">
        <w:rPr>
          <w:rFonts w:asciiTheme="majorBidi" w:hAnsiTheme="majorBidi" w:cstheme="majorBidi"/>
          <w:b/>
          <w:bCs/>
          <w:sz w:val="24"/>
          <w:szCs w:val="24"/>
        </w:rPr>
        <w:t>Additional Note on Analysis Type:</w:t>
      </w:r>
      <w:r w:rsidRPr="005F5FE3">
        <w:rPr>
          <w:rFonts w:asciiTheme="majorBidi" w:hAnsiTheme="majorBidi" w:cstheme="majorBidi"/>
          <w:sz w:val="24"/>
          <w:szCs w:val="24"/>
        </w:rPr>
        <w:t xml:space="preserve"> </w:t>
      </w:r>
    </w:p>
    <w:p w14:paraId="0FF223C3" w14:textId="0F39B0F8" w:rsidR="000B530E" w:rsidRPr="005F5FE3" w:rsidRDefault="000B530E" w:rsidP="005034EA">
      <w:pPr>
        <w:jc w:val="both"/>
        <w:rPr>
          <w:rFonts w:asciiTheme="majorBidi" w:hAnsiTheme="majorBidi" w:cstheme="majorBidi"/>
          <w:sz w:val="24"/>
          <w:szCs w:val="24"/>
        </w:rPr>
      </w:pPr>
      <w:r w:rsidRPr="005F5FE3">
        <w:rPr>
          <w:rFonts w:asciiTheme="majorBidi" w:hAnsiTheme="majorBidi" w:cstheme="majorBidi"/>
          <w:sz w:val="24"/>
          <w:szCs w:val="24"/>
        </w:rPr>
        <w:t xml:space="preserve">H3 employs simple </w:t>
      </w:r>
      <w:r w:rsidRPr="00AF58DF">
        <w:rPr>
          <w:rFonts w:asciiTheme="majorBidi" w:hAnsiTheme="majorBidi" w:cstheme="majorBidi"/>
          <w:sz w:val="24"/>
          <w:szCs w:val="24"/>
        </w:rPr>
        <w:t>regression analysis (correlations between AI-PM and each outcome separately), unlike H1 and H2 which used multiple regression. Therefore, this section presents individual outcome effects without controlling for other outcomes. Multiple regression models for each outcome reveal that specific AI-PM practices (communication, progress reporting, task prioritization) drive outcomes differently, suggesting that different AI-PM dimensions are most effective for different outcomes.</w:t>
      </w:r>
    </w:p>
    <w:p w14:paraId="7E024EF5" w14:textId="77777777" w:rsidR="0054498B" w:rsidRPr="005F5FE3" w:rsidRDefault="0054498B" w:rsidP="005034EA">
      <w:pPr>
        <w:jc w:val="both"/>
        <w:rPr>
          <w:rFonts w:asciiTheme="majorBidi" w:hAnsiTheme="majorBidi" w:cstheme="majorBidi"/>
          <w:sz w:val="24"/>
          <w:szCs w:val="24"/>
        </w:rPr>
      </w:pPr>
    </w:p>
    <w:p w14:paraId="301C0AC0" w14:textId="77777777" w:rsidR="0054498B" w:rsidRPr="005F5FE3" w:rsidRDefault="0054498B" w:rsidP="0054498B">
      <w:pPr>
        <w:spacing w:line="278" w:lineRule="auto"/>
        <w:rPr>
          <w:rFonts w:asciiTheme="majorBidi" w:hAnsiTheme="majorBidi" w:cstheme="majorBidi"/>
          <w:b/>
          <w:bCs/>
          <w:sz w:val="24"/>
          <w:szCs w:val="24"/>
        </w:rPr>
      </w:pPr>
      <w:r w:rsidRPr="005F5FE3">
        <w:rPr>
          <w:rFonts w:asciiTheme="majorBidi" w:hAnsiTheme="majorBidi" w:cstheme="majorBidi"/>
          <w:b/>
          <w:bCs/>
          <w:sz w:val="24"/>
          <w:szCs w:val="24"/>
        </w:rPr>
        <w:t>H3 OVERALL CONCLUSION</w:t>
      </w:r>
    </w:p>
    <w:p w14:paraId="3ED53706" w14:textId="77777777" w:rsidR="0054498B" w:rsidRPr="005F5FE3" w:rsidRDefault="0054498B" w:rsidP="0054498B">
      <w:pPr>
        <w:spacing w:line="278" w:lineRule="auto"/>
        <w:rPr>
          <w:rFonts w:asciiTheme="majorBidi" w:hAnsiTheme="majorBidi" w:cstheme="majorBidi"/>
          <w:b/>
          <w:bCs/>
          <w:sz w:val="24"/>
          <w:szCs w:val="24"/>
        </w:rPr>
      </w:pPr>
      <w:r w:rsidRPr="005F5FE3">
        <w:rPr>
          <w:rFonts w:asciiTheme="majorBidi" w:hAnsiTheme="majorBidi" w:cstheme="majorBidi"/>
          <w:b/>
          <w:bCs/>
          <w:sz w:val="24"/>
          <w:szCs w:val="24"/>
        </w:rPr>
        <w:t>Summary Statement:</w:t>
      </w:r>
    </w:p>
    <w:p w14:paraId="14ACC1C4" w14:textId="77777777" w:rsidR="0054498B" w:rsidRPr="005F5FE3" w:rsidRDefault="0054498B" w:rsidP="0054498B">
      <w:pPr>
        <w:jc w:val="both"/>
        <w:rPr>
          <w:rFonts w:asciiTheme="majorBidi" w:hAnsiTheme="majorBidi" w:cstheme="majorBidi"/>
          <w:sz w:val="24"/>
          <w:szCs w:val="24"/>
        </w:rPr>
      </w:pPr>
      <w:r w:rsidRPr="005F5FE3">
        <w:rPr>
          <w:rFonts w:asciiTheme="majorBidi" w:hAnsiTheme="majorBidi" w:cstheme="majorBidi"/>
          <w:sz w:val="24"/>
          <w:szCs w:val="24"/>
        </w:rPr>
        <w:t>All 7 sub-hypotheses (H3A-H3G) are VERY STRONGLY SUPPORTED. AI-based project management practices collectively explain 60% of project outcome variance and individually show significant positive effects on all measured outcomes (R ranging 0.492-0.716, all p&lt;.001).</w:t>
      </w:r>
    </w:p>
    <w:p w14:paraId="18B4C793" w14:textId="77777777" w:rsidR="000B530E" w:rsidRPr="005F5FE3" w:rsidRDefault="000B530E" w:rsidP="000B530E">
      <w:pPr>
        <w:rPr>
          <w:rFonts w:asciiTheme="majorBidi" w:hAnsiTheme="majorBidi" w:cstheme="majorBidi"/>
          <w:b/>
          <w:bCs/>
          <w:sz w:val="24"/>
          <w:szCs w:val="24"/>
        </w:rPr>
      </w:pPr>
    </w:p>
    <w:p w14:paraId="6A590EA4" w14:textId="48EB925A" w:rsidR="000B530E" w:rsidRPr="005F5FE3" w:rsidRDefault="000B530E">
      <w:pPr>
        <w:pStyle w:val="ListParagraph"/>
        <w:numPr>
          <w:ilvl w:val="0"/>
          <w:numId w:val="75"/>
        </w:numPr>
        <w:ind w:left="0"/>
        <w:jc w:val="both"/>
        <w:rPr>
          <w:rFonts w:asciiTheme="majorBidi" w:hAnsiTheme="majorBidi" w:cstheme="majorBidi"/>
          <w:sz w:val="24"/>
          <w:szCs w:val="24"/>
        </w:rPr>
      </w:pPr>
      <w:r w:rsidRPr="005F5FE3">
        <w:rPr>
          <w:rFonts w:asciiTheme="majorBidi" w:hAnsiTheme="majorBidi" w:cstheme="majorBidi"/>
          <w:sz w:val="24"/>
          <w:szCs w:val="24"/>
        </w:rPr>
        <w:t>The strong effects of AI-PM on all project outcomes (R=0.775, explaining 60% of variance) suggest a comprehensive mediating pathway. While H1, H2, and H3 establish direct relationships between variables, they do not address whether organizational factors' effects on outcomes operate entirely through AI-PM utilization or partially through direct channels. Hypothesis H</w:t>
      </w:r>
      <w:r w:rsidR="00E669DA" w:rsidRPr="005F5FE3">
        <w:rPr>
          <w:rFonts w:asciiTheme="majorBidi" w:hAnsiTheme="majorBidi" w:cstheme="majorBidi"/>
          <w:sz w:val="24"/>
          <w:szCs w:val="24"/>
        </w:rPr>
        <w:t>4</w:t>
      </w:r>
      <w:r w:rsidRPr="005F5FE3">
        <w:rPr>
          <w:rFonts w:asciiTheme="majorBidi" w:hAnsiTheme="majorBidi" w:cstheme="majorBidi"/>
          <w:sz w:val="24"/>
          <w:szCs w:val="24"/>
        </w:rPr>
        <w:t xml:space="preserve"> tests a full mediation model using structural equation modeling to determine whether AI-PM utilization is the critical intermediary mechanism linking organizational factors to project success.</w:t>
      </w:r>
    </w:p>
    <w:p w14:paraId="771202D2" w14:textId="77777777" w:rsidR="000B530E" w:rsidRPr="005F5FE3" w:rsidRDefault="000B530E" w:rsidP="00054460">
      <w:pPr>
        <w:spacing w:line="278" w:lineRule="auto"/>
      </w:pPr>
      <w:bookmarkStart w:id="110" w:name="_Hlk215248776"/>
    </w:p>
    <w:p w14:paraId="2B7F7BBD" w14:textId="7430D0B8" w:rsidR="00513202" w:rsidRPr="005F5FE3" w:rsidRDefault="00513202" w:rsidP="000129F1">
      <w:pPr>
        <w:pStyle w:val="Heading4"/>
      </w:pPr>
      <w:r w:rsidRPr="005F5FE3">
        <w:t>H</w:t>
      </w:r>
      <w:r w:rsidR="00E669DA" w:rsidRPr="005F5FE3">
        <w:t>4</w:t>
      </w:r>
      <w:r w:rsidRPr="005F5FE3">
        <w:t xml:space="preserve"> </w:t>
      </w:r>
      <w:r w:rsidR="0017037D" w:rsidRPr="005F5FE3">
        <w:t>M</w:t>
      </w:r>
      <w:r w:rsidR="00516BAF" w:rsidRPr="005F5FE3">
        <w:t>ediation</w:t>
      </w:r>
      <w:r w:rsidR="0017037D" w:rsidRPr="005F5FE3">
        <w:t xml:space="preserve"> A</w:t>
      </w:r>
      <w:r w:rsidR="00516BAF" w:rsidRPr="005F5FE3">
        <w:t>nalysis</w:t>
      </w:r>
      <w:r w:rsidR="0017037D" w:rsidRPr="005F5FE3">
        <w:t xml:space="preserve"> </w:t>
      </w:r>
      <w:r w:rsidR="00516BAF" w:rsidRPr="005F5FE3">
        <w:t>Summary</w:t>
      </w:r>
    </w:p>
    <w:bookmarkEnd w:id="110"/>
    <w:p w14:paraId="3B6A49AD" w14:textId="2226D9B5" w:rsidR="0054498B" w:rsidRPr="005F5FE3" w:rsidRDefault="005D6467" w:rsidP="005D6467">
      <w:pPr>
        <w:jc w:val="both"/>
        <w:rPr>
          <w:rFonts w:asciiTheme="majorBidi" w:hAnsiTheme="majorBidi" w:cstheme="majorBidi"/>
          <w:sz w:val="24"/>
          <w:szCs w:val="24"/>
        </w:rPr>
      </w:pPr>
      <w:r w:rsidRPr="005F5FE3">
        <w:rPr>
          <w:rFonts w:asciiTheme="majorBidi" w:hAnsiTheme="majorBidi" w:cstheme="majorBidi"/>
          <w:sz w:val="24"/>
          <w:szCs w:val="24"/>
        </w:rPr>
        <w:t>Hypothesis H</w:t>
      </w:r>
      <w:r w:rsidR="00E669DA" w:rsidRPr="005F5FE3">
        <w:rPr>
          <w:rFonts w:asciiTheme="majorBidi" w:hAnsiTheme="majorBidi" w:cstheme="majorBidi"/>
          <w:sz w:val="24"/>
          <w:szCs w:val="24"/>
        </w:rPr>
        <w:t>4</w:t>
      </w:r>
      <w:r w:rsidRPr="005F5FE3">
        <w:rPr>
          <w:rFonts w:asciiTheme="majorBidi" w:hAnsiTheme="majorBidi" w:cstheme="majorBidi"/>
          <w:sz w:val="24"/>
          <w:szCs w:val="24"/>
        </w:rPr>
        <w:t xml:space="preserve"> proposes that AI-based project management fully mediates the relationship between </w:t>
      </w:r>
      <w:r w:rsidR="0054498B" w:rsidRPr="005F5FE3">
        <w:rPr>
          <w:rFonts w:asciiTheme="majorBidi" w:hAnsiTheme="majorBidi" w:cstheme="majorBidi"/>
          <w:sz w:val="24"/>
          <w:szCs w:val="24"/>
        </w:rPr>
        <w:t>influencing</w:t>
      </w:r>
      <w:r w:rsidRPr="005F5FE3">
        <w:rPr>
          <w:rFonts w:asciiTheme="majorBidi" w:hAnsiTheme="majorBidi" w:cstheme="majorBidi"/>
          <w:sz w:val="24"/>
          <w:szCs w:val="24"/>
        </w:rPr>
        <w:t xml:space="preserve"> factors and project outcomes</w:t>
      </w:r>
      <w:r w:rsidR="0054498B" w:rsidRPr="005F5FE3">
        <w:rPr>
          <w:rFonts w:asciiTheme="majorBidi" w:hAnsiTheme="majorBidi" w:cstheme="majorBidi"/>
          <w:sz w:val="24"/>
          <w:szCs w:val="24"/>
        </w:rPr>
        <w:t xml:space="preserve"> in design and consultancy engineering projects.</w:t>
      </w:r>
      <w:r w:rsidRPr="005F5FE3">
        <w:rPr>
          <w:rFonts w:asciiTheme="majorBidi" w:hAnsiTheme="majorBidi" w:cstheme="majorBidi"/>
          <w:sz w:val="24"/>
          <w:szCs w:val="24"/>
        </w:rPr>
        <w:t xml:space="preserve"> </w:t>
      </w:r>
      <w:r w:rsidRPr="005F5FE3">
        <w:rPr>
          <w:rFonts w:asciiTheme="majorBidi" w:hAnsiTheme="majorBidi" w:cstheme="majorBidi"/>
          <w:sz w:val="24"/>
          <w:szCs w:val="24"/>
        </w:rPr>
        <w:lastRenderedPageBreak/>
        <w:t>This mediation analysis represe</w:t>
      </w:r>
      <w:r w:rsidR="0054498B" w:rsidRPr="005F5FE3">
        <w:rPr>
          <w:rFonts w:asciiTheme="majorBidi" w:hAnsiTheme="majorBidi" w:cstheme="majorBidi"/>
          <w:sz w:val="24"/>
          <w:szCs w:val="24"/>
        </w:rPr>
        <w:t>nts the final synthesis</w:t>
      </w:r>
      <w:r w:rsidRPr="005F5FE3">
        <w:rPr>
          <w:rFonts w:asciiTheme="majorBidi" w:hAnsiTheme="majorBidi" w:cstheme="majorBidi"/>
          <w:sz w:val="24"/>
          <w:szCs w:val="24"/>
        </w:rPr>
        <w:t xml:space="preserve"> of the </w:t>
      </w:r>
      <w:r w:rsidR="0054498B" w:rsidRPr="005F5FE3">
        <w:rPr>
          <w:rFonts w:asciiTheme="majorBidi" w:hAnsiTheme="majorBidi" w:cstheme="majorBidi"/>
          <w:sz w:val="24"/>
          <w:szCs w:val="24"/>
        </w:rPr>
        <w:t>theoretically</w:t>
      </w:r>
      <w:r w:rsidRPr="005F5FE3">
        <w:rPr>
          <w:rFonts w:asciiTheme="majorBidi" w:hAnsiTheme="majorBidi" w:cstheme="majorBidi"/>
          <w:sz w:val="24"/>
          <w:szCs w:val="24"/>
        </w:rPr>
        <w:t xml:space="preserve"> </w:t>
      </w:r>
      <w:r w:rsidR="0054498B" w:rsidRPr="005F5FE3">
        <w:rPr>
          <w:rFonts w:asciiTheme="majorBidi" w:hAnsiTheme="majorBidi" w:cstheme="majorBidi"/>
          <w:sz w:val="24"/>
          <w:szCs w:val="24"/>
        </w:rPr>
        <w:t xml:space="preserve">proposed </w:t>
      </w:r>
      <w:r w:rsidRPr="005F5FE3">
        <w:rPr>
          <w:rFonts w:asciiTheme="majorBidi" w:hAnsiTheme="majorBidi" w:cstheme="majorBidi"/>
          <w:sz w:val="24"/>
          <w:szCs w:val="24"/>
        </w:rPr>
        <w:t xml:space="preserve">model, testing whether </w:t>
      </w:r>
      <w:r w:rsidR="0054498B" w:rsidRPr="005F5FE3">
        <w:rPr>
          <w:rFonts w:asciiTheme="majorBidi" w:hAnsiTheme="majorBidi" w:cstheme="majorBidi"/>
          <w:sz w:val="24"/>
          <w:szCs w:val="24"/>
        </w:rPr>
        <w:t>organizational influencing</w:t>
      </w:r>
      <w:r w:rsidRPr="005F5FE3">
        <w:rPr>
          <w:rFonts w:asciiTheme="majorBidi" w:hAnsiTheme="majorBidi" w:cstheme="majorBidi"/>
          <w:sz w:val="24"/>
          <w:szCs w:val="24"/>
        </w:rPr>
        <w:t xml:space="preserve"> factors (H1) must operate through AI-PM </w:t>
      </w:r>
      <w:r w:rsidR="0054498B" w:rsidRPr="005F5FE3">
        <w:rPr>
          <w:rFonts w:asciiTheme="majorBidi" w:hAnsiTheme="majorBidi" w:cstheme="majorBidi"/>
          <w:sz w:val="24"/>
          <w:szCs w:val="24"/>
        </w:rPr>
        <w:t>utilization</w:t>
      </w:r>
      <w:r w:rsidRPr="005F5FE3">
        <w:rPr>
          <w:rFonts w:asciiTheme="majorBidi" w:hAnsiTheme="majorBidi" w:cstheme="majorBidi"/>
          <w:sz w:val="24"/>
          <w:szCs w:val="24"/>
        </w:rPr>
        <w:t xml:space="preserve"> (H2) to produce project</w:t>
      </w:r>
      <w:r w:rsidR="0054498B" w:rsidRPr="005F5FE3">
        <w:rPr>
          <w:rFonts w:asciiTheme="majorBidi" w:hAnsiTheme="majorBidi" w:cstheme="majorBidi"/>
          <w:sz w:val="24"/>
          <w:szCs w:val="24"/>
        </w:rPr>
        <w:t xml:space="preserve"> outcomes</w:t>
      </w:r>
      <w:r w:rsidRPr="005F5FE3">
        <w:rPr>
          <w:rFonts w:asciiTheme="majorBidi" w:hAnsiTheme="majorBidi" w:cstheme="majorBidi"/>
          <w:sz w:val="24"/>
          <w:szCs w:val="24"/>
        </w:rPr>
        <w:t xml:space="preserve"> improvement (H3). </w:t>
      </w:r>
    </w:p>
    <w:p w14:paraId="0510F259" w14:textId="76751BA3" w:rsidR="005D6467" w:rsidRPr="005F5FE3" w:rsidRDefault="005D6467" w:rsidP="005D6467">
      <w:pPr>
        <w:jc w:val="both"/>
        <w:rPr>
          <w:rFonts w:asciiTheme="majorBidi" w:hAnsiTheme="majorBidi" w:cstheme="majorBidi"/>
          <w:sz w:val="24"/>
          <w:szCs w:val="24"/>
        </w:rPr>
      </w:pPr>
      <w:r w:rsidRPr="00E97DA7">
        <w:rPr>
          <w:rFonts w:asciiTheme="majorBidi" w:hAnsiTheme="majorBidi" w:cstheme="majorBidi"/>
          <w:b/>
          <w:bCs/>
          <w:sz w:val="24"/>
          <w:szCs w:val="24"/>
        </w:rPr>
        <w:t xml:space="preserve">Table </w:t>
      </w:r>
      <w:r w:rsidR="0054498B" w:rsidRPr="00E97DA7">
        <w:rPr>
          <w:rFonts w:asciiTheme="majorBidi" w:hAnsiTheme="majorBidi" w:cstheme="majorBidi"/>
          <w:b/>
          <w:bCs/>
          <w:sz w:val="24"/>
          <w:szCs w:val="24"/>
        </w:rPr>
        <w:t>(</w:t>
      </w:r>
      <w:r w:rsidRPr="00E97DA7">
        <w:rPr>
          <w:rFonts w:asciiTheme="majorBidi" w:hAnsiTheme="majorBidi" w:cstheme="majorBidi"/>
          <w:b/>
          <w:bCs/>
          <w:sz w:val="24"/>
          <w:szCs w:val="24"/>
        </w:rPr>
        <w:t>6</w:t>
      </w:r>
      <w:r w:rsidR="0057708D">
        <w:rPr>
          <w:rFonts w:asciiTheme="majorBidi" w:hAnsiTheme="majorBidi" w:cstheme="majorBidi" w:hint="cs"/>
          <w:b/>
          <w:bCs/>
          <w:sz w:val="24"/>
          <w:szCs w:val="24"/>
          <w:rtl/>
        </w:rPr>
        <w:t>9</w:t>
      </w:r>
      <w:r w:rsidR="0054498B" w:rsidRPr="00E97DA7">
        <w:rPr>
          <w:rFonts w:asciiTheme="majorBidi" w:hAnsiTheme="majorBidi" w:cstheme="majorBidi"/>
          <w:b/>
          <w:bCs/>
          <w:sz w:val="24"/>
          <w:szCs w:val="24"/>
        </w:rPr>
        <w:t>)</w:t>
      </w:r>
      <w:r w:rsidRPr="005F5FE3">
        <w:rPr>
          <w:rFonts w:asciiTheme="majorBidi" w:hAnsiTheme="majorBidi" w:cstheme="majorBidi"/>
          <w:sz w:val="24"/>
          <w:szCs w:val="24"/>
        </w:rPr>
        <w:t xml:space="preserve"> presents the complete mediation analysis, comparing direct, indirect, and total effects, and quantifying the proportion of the influence that operates through the mediating mechanism. This analysis definitively answers whether AI-</w:t>
      </w:r>
      <w:r w:rsidR="002D0861">
        <w:rPr>
          <w:rFonts w:asciiTheme="majorBidi" w:hAnsiTheme="majorBidi" w:cstheme="majorBidi"/>
          <w:sz w:val="24"/>
          <w:szCs w:val="24"/>
        </w:rPr>
        <w:t xml:space="preserve">based </w:t>
      </w:r>
      <w:r w:rsidRPr="005F5FE3">
        <w:rPr>
          <w:rFonts w:asciiTheme="majorBidi" w:hAnsiTheme="majorBidi" w:cstheme="majorBidi"/>
          <w:sz w:val="24"/>
          <w:szCs w:val="24"/>
        </w:rPr>
        <w:t xml:space="preserve">PM </w:t>
      </w:r>
      <w:r w:rsidR="0054498B" w:rsidRPr="005F5FE3">
        <w:rPr>
          <w:rFonts w:asciiTheme="majorBidi" w:hAnsiTheme="majorBidi" w:cstheme="majorBidi"/>
          <w:sz w:val="24"/>
          <w:szCs w:val="24"/>
        </w:rPr>
        <w:t>utilization</w:t>
      </w:r>
      <w:r w:rsidRPr="005F5FE3">
        <w:rPr>
          <w:rFonts w:asciiTheme="majorBidi" w:hAnsiTheme="majorBidi" w:cstheme="majorBidi"/>
          <w:sz w:val="24"/>
          <w:szCs w:val="24"/>
        </w:rPr>
        <w:t xml:space="preserve"> is the essential pathway through which organizational readiness translates into project success.</w:t>
      </w:r>
    </w:p>
    <w:p w14:paraId="1BBDD56F" w14:textId="216E6A80" w:rsidR="00513202" w:rsidRPr="005F5FE3" w:rsidRDefault="00513202" w:rsidP="005034EA">
      <w:pPr>
        <w:spacing w:line="360" w:lineRule="auto"/>
        <w:jc w:val="both"/>
        <w:rPr>
          <w:i/>
          <w:iCs/>
          <w:color w:val="1F497D" w:themeColor="text2"/>
          <w:sz w:val="18"/>
          <w:szCs w:val="18"/>
        </w:rPr>
      </w:pPr>
      <w:r w:rsidRPr="005F5FE3">
        <w:rPr>
          <w:i/>
          <w:iCs/>
          <w:color w:val="1F497D" w:themeColor="text2"/>
          <w:sz w:val="18"/>
          <w:szCs w:val="18"/>
        </w:rPr>
        <w:t xml:space="preserve">Table </w:t>
      </w:r>
      <w:proofErr w:type="gramStart"/>
      <w:r w:rsidRPr="005F5FE3">
        <w:rPr>
          <w:i/>
          <w:iCs/>
          <w:color w:val="1F497D" w:themeColor="text2"/>
          <w:sz w:val="18"/>
          <w:szCs w:val="18"/>
        </w:rPr>
        <w:t xml:space="preserve">( </w:t>
      </w:r>
      <w:r w:rsidR="00817C13" w:rsidRPr="005F5FE3">
        <w:rPr>
          <w:i/>
          <w:iCs/>
          <w:color w:val="1F497D" w:themeColor="text2"/>
          <w:sz w:val="18"/>
          <w:szCs w:val="18"/>
        </w:rPr>
        <w:t>6</w:t>
      </w:r>
      <w:r w:rsidR="0057708D">
        <w:rPr>
          <w:rFonts w:hint="cs"/>
          <w:i/>
          <w:iCs/>
          <w:color w:val="1F497D" w:themeColor="text2"/>
          <w:sz w:val="18"/>
          <w:szCs w:val="18"/>
          <w:rtl/>
        </w:rPr>
        <w:t>9</w:t>
      </w:r>
      <w:proofErr w:type="gramEnd"/>
      <w:r w:rsidRPr="005F5FE3">
        <w:rPr>
          <w:i/>
          <w:iCs/>
          <w:color w:val="1F497D" w:themeColor="text2"/>
          <w:sz w:val="18"/>
          <w:szCs w:val="18"/>
        </w:rPr>
        <w:t>) Complete H</w:t>
      </w:r>
      <w:r w:rsidR="00E669DA" w:rsidRPr="005F5FE3">
        <w:rPr>
          <w:i/>
          <w:iCs/>
          <w:color w:val="1F497D" w:themeColor="text2"/>
          <w:sz w:val="18"/>
          <w:szCs w:val="18"/>
        </w:rPr>
        <w:t>4</w:t>
      </w:r>
      <w:r w:rsidRPr="005F5FE3">
        <w:rPr>
          <w:i/>
          <w:iCs/>
          <w:color w:val="1F497D" w:themeColor="text2"/>
          <w:sz w:val="18"/>
          <w:szCs w:val="18"/>
        </w:rPr>
        <w:t xml:space="preserve"> Mediation Analysis Summary</w:t>
      </w:r>
    </w:p>
    <w:tbl>
      <w:tblPr>
        <w:tblW w:w="10305" w:type="dxa"/>
        <w:tblInd w:w="-275" w:type="dxa"/>
        <w:tblLook w:val="04A0" w:firstRow="1" w:lastRow="0" w:firstColumn="1" w:lastColumn="0" w:noHBand="0" w:noVBand="1"/>
      </w:tblPr>
      <w:tblGrid>
        <w:gridCol w:w="789"/>
        <w:gridCol w:w="1412"/>
        <w:gridCol w:w="1070"/>
        <w:gridCol w:w="980"/>
        <w:gridCol w:w="754"/>
        <w:gridCol w:w="1091"/>
        <w:gridCol w:w="826"/>
        <w:gridCol w:w="1134"/>
        <w:gridCol w:w="857"/>
        <w:gridCol w:w="1392"/>
      </w:tblGrid>
      <w:tr w:rsidR="00513202" w:rsidRPr="00FF3499" w14:paraId="5171CCD4" w14:textId="77777777" w:rsidTr="00FF3499">
        <w:trPr>
          <w:trHeight w:val="436"/>
        </w:trPr>
        <w:tc>
          <w:tcPr>
            <w:tcW w:w="10305" w:type="dxa"/>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hideMark/>
          </w:tcPr>
          <w:p w14:paraId="0DBAC705" w14:textId="0A3FA0DC" w:rsidR="00513202" w:rsidRPr="00FF3499" w:rsidRDefault="00513202" w:rsidP="006B00E0">
            <w:pPr>
              <w:spacing w:after="0" w:line="240" w:lineRule="auto"/>
              <w:jc w:val="center"/>
              <w:rPr>
                <w:rFonts w:ascii="Calibri" w:eastAsia="Times New Roman" w:hAnsi="Calibri" w:cs="Calibri"/>
                <w:b/>
                <w:bCs/>
                <w:color w:val="000000"/>
              </w:rPr>
            </w:pPr>
            <w:r w:rsidRPr="00FF3499">
              <w:rPr>
                <w:rFonts w:ascii="Calibri" w:eastAsia="Times New Roman" w:hAnsi="Calibri" w:cs="Calibri"/>
                <w:b/>
                <w:bCs/>
                <w:color w:val="000000"/>
              </w:rPr>
              <w:t>H</w:t>
            </w:r>
            <w:r w:rsidR="00E669DA" w:rsidRPr="00FF3499">
              <w:rPr>
                <w:rFonts w:ascii="Calibri" w:eastAsia="Times New Roman" w:hAnsi="Calibri" w:cs="Calibri"/>
                <w:b/>
                <w:bCs/>
                <w:color w:val="000000"/>
              </w:rPr>
              <w:t>4</w:t>
            </w:r>
            <w:r w:rsidRPr="00FF3499">
              <w:rPr>
                <w:rFonts w:ascii="Calibri" w:eastAsia="Times New Roman" w:hAnsi="Calibri" w:cs="Calibri"/>
                <w:b/>
                <w:bCs/>
                <w:color w:val="000000"/>
              </w:rPr>
              <w:t xml:space="preserve"> Mediation Analysis Summary</w:t>
            </w:r>
          </w:p>
        </w:tc>
      </w:tr>
      <w:tr w:rsidR="00513202" w:rsidRPr="00FF3499" w14:paraId="32CCF526" w14:textId="77777777" w:rsidTr="00FF3499">
        <w:trPr>
          <w:trHeight w:val="813"/>
        </w:trPr>
        <w:tc>
          <w:tcPr>
            <w:tcW w:w="864" w:type="dxa"/>
            <w:tcBorders>
              <w:top w:val="nil"/>
              <w:left w:val="single" w:sz="4" w:space="0" w:color="auto"/>
              <w:bottom w:val="single" w:sz="4" w:space="0" w:color="auto"/>
              <w:right w:val="single" w:sz="4" w:space="0" w:color="auto"/>
            </w:tcBorders>
            <w:shd w:val="clear" w:color="auto" w:fill="D9D9D9" w:themeFill="background1" w:themeFillShade="D9"/>
            <w:hideMark/>
          </w:tcPr>
          <w:p w14:paraId="15CBBBD5" w14:textId="77777777" w:rsidR="00513202" w:rsidRPr="00FF3499" w:rsidRDefault="00513202" w:rsidP="006B00E0">
            <w:pPr>
              <w:spacing w:after="0" w:line="240" w:lineRule="auto"/>
              <w:jc w:val="center"/>
              <w:rPr>
                <w:rFonts w:ascii="Segoe UI" w:eastAsia="Times New Roman" w:hAnsi="Segoe UI" w:cs="Segoe UI"/>
                <w:b/>
                <w:bCs/>
                <w:color w:val="000000"/>
                <w:sz w:val="19"/>
                <w:szCs w:val="19"/>
              </w:rPr>
            </w:pPr>
            <w:r w:rsidRPr="00FF3499">
              <w:rPr>
                <w:rFonts w:ascii="Segoe UI" w:eastAsia="Times New Roman" w:hAnsi="Segoe UI" w:cs="Segoe UI"/>
                <w:b/>
                <w:bCs/>
                <w:color w:val="000000"/>
                <w:sz w:val="19"/>
                <w:szCs w:val="19"/>
              </w:rPr>
              <w:t>#</w:t>
            </w:r>
          </w:p>
        </w:tc>
        <w:tc>
          <w:tcPr>
            <w:tcW w:w="1458" w:type="dxa"/>
            <w:tcBorders>
              <w:top w:val="nil"/>
              <w:left w:val="nil"/>
              <w:bottom w:val="single" w:sz="4" w:space="0" w:color="auto"/>
              <w:right w:val="single" w:sz="4" w:space="0" w:color="auto"/>
            </w:tcBorders>
            <w:shd w:val="clear" w:color="auto" w:fill="D9D9D9" w:themeFill="background1" w:themeFillShade="D9"/>
            <w:hideMark/>
          </w:tcPr>
          <w:p w14:paraId="43F1938D" w14:textId="77777777" w:rsidR="00513202" w:rsidRPr="00FF3499" w:rsidRDefault="00513202" w:rsidP="006B00E0">
            <w:pPr>
              <w:spacing w:after="0" w:line="240" w:lineRule="auto"/>
              <w:jc w:val="center"/>
              <w:rPr>
                <w:rFonts w:ascii="Segoe UI" w:eastAsia="Times New Roman" w:hAnsi="Segoe UI" w:cs="Segoe UI"/>
                <w:b/>
                <w:bCs/>
                <w:color w:val="000000"/>
                <w:sz w:val="19"/>
                <w:szCs w:val="19"/>
              </w:rPr>
            </w:pPr>
            <w:r w:rsidRPr="00FF3499">
              <w:rPr>
                <w:rFonts w:ascii="Segoe UI" w:eastAsia="Times New Roman" w:hAnsi="Segoe UI" w:cs="Segoe UI"/>
                <w:b/>
                <w:bCs/>
                <w:color w:val="000000"/>
                <w:sz w:val="19"/>
                <w:szCs w:val="19"/>
              </w:rPr>
              <w:t>Hypothesis</w:t>
            </w:r>
          </w:p>
        </w:tc>
        <w:tc>
          <w:tcPr>
            <w:tcW w:w="1070" w:type="dxa"/>
            <w:tcBorders>
              <w:top w:val="nil"/>
              <w:left w:val="nil"/>
              <w:bottom w:val="single" w:sz="4" w:space="0" w:color="auto"/>
              <w:right w:val="single" w:sz="4" w:space="0" w:color="auto"/>
            </w:tcBorders>
            <w:shd w:val="clear" w:color="auto" w:fill="D9D9D9" w:themeFill="background1" w:themeFillShade="D9"/>
            <w:hideMark/>
          </w:tcPr>
          <w:p w14:paraId="25B65267" w14:textId="77777777" w:rsidR="00513202" w:rsidRPr="00FF3499" w:rsidRDefault="00513202" w:rsidP="006B00E0">
            <w:pPr>
              <w:spacing w:after="0" w:line="240" w:lineRule="auto"/>
              <w:jc w:val="center"/>
              <w:rPr>
                <w:rFonts w:ascii="Segoe UI" w:eastAsia="Times New Roman" w:hAnsi="Segoe UI" w:cs="Segoe UI"/>
                <w:b/>
                <w:bCs/>
                <w:color w:val="000000"/>
                <w:sz w:val="19"/>
                <w:szCs w:val="19"/>
              </w:rPr>
            </w:pPr>
            <w:r w:rsidRPr="00FF3499">
              <w:rPr>
                <w:rFonts w:ascii="Segoe UI" w:eastAsia="Times New Roman" w:hAnsi="Segoe UI" w:cs="Segoe UI"/>
                <w:b/>
                <w:bCs/>
                <w:color w:val="000000"/>
                <w:sz w:val="19"/>
                <w:szCs w:val="19"/>
              </w:rPr>
              <w:t>Analysis Type</w:t>
            </w:r>
          </w:p>
        </w:tc>
        <w:tc>
          <w:tcPr>
            <w:tcW w:w="917" w:type="dxa"/>
            <w:tcBorders>
              <w:top w:val="nil"/>
              <w:left w:val="nil"/>
              <w:bottom w:val="single" w:sz="4" w:space="0" w:color="auto"/>
              <w:right w:val="single" w:sz="4" w:space="0" w:color="auto"/>
            </w:tcBorders>
            <w:shd w:val="clear" w:color="auto" w:fill="D9D9D9" w:themeFill="background1" w:themeFillShade="D9"/>
            <w:hideMark/>
          </w:tcPr>
          <w:p w14:paraId="5E840C83" w14:textId="77777777" w:rsidR="00513202" w:rsidRPr="00FF3499" w:rsidRDefault="00513202" w:rsidP="006B00E0">
            <w:pPr>
              <w:spacing w:after="0" w:line="240" w:lineRule="auto"/>
              <w:jc w:val="center"/>
              <w:rPr>
                <w:rFonts w:ascii="Segoe UI" w:eastAsia="Times New Roman" w:hAnsi="Segoe UI" w:cs="Segoe UI"/>
                <w:b/>
                <w:bCs/>
                <w:color w:val="000000"/>
                <w:sz w:val="19"/>
                <w:szCs w:val="19"/>
              </w:rPr>
            </w:pPr>
            <w:r w:rsidRPr="00FF3499">
              <w:rPr>
                <w:rFonts w:ascii="Segoe UI" w:eastAsia="Times New Roman" w:hAnsi="Segoe UI" w:cs="Segoe UI"/>
                <w:b/>
                <w:bCs/>
                <w:color w:val="000000"/>
                <w:sz w:val="19"/>
                <w:szCs w:val="19"/>
              </w:rPr>
              <w:t>Pathway</w:t>
            </w:r>
          </w:p>
        </w:tc>
        <w:tc>
          <w:tcPr>
            <w:tcW w:w="713" w:type="dxa"/>
            <w:tcBorders>
              <w:top w:val="nil"/>
              <w:left w:val="nil"/>
              <w:bottom w:val="single" w:sz="4" w:space="0" w:color="auto"/>
              <w:right w:val="single" w:sz="4" w:space="0" w:color="auto"/>
            </w:tcBorders>
            <w:shd w:val="clear" w:color="auto" w:fill="D9D9D9" w:themeFill="background1" w:themeFillShade="D9"/>
            <w:hideMark/>
          </w:tcPr>
          <w:p w14:paraId="0AE0E84B" w14:textId="77777777" w:rsidR="00513202" w:rsidRPr="00FF3499" w:rsidRDefault="00513202" w:rsidP="006B00E0">
            <w:pPr>
              <w:spacing w:after="0" w:line="240" w:lineRule="auto"/>
              <w:jc w:val="center"/>
              <w:rPr>
                <w:rFonts w:ascii="Segoe UI" w:eastAsia="Times New Roman" w:hAnsi="Segoe UI" w:cs="Segoe UI"/>
                <w:b/>
                <w:bCs/>
                <w:color w:val="000000"/>
                <w:sz w:val="19"/>
                <w:szCs w:val="19"/>
              </w:rPr>
            </w:pPr>
            <w:r w:rsidRPr="00FF3499">
              <w:rPr>
                <w:rFonts w:ascii="Segoe UI" w:eastAsia="Times New Roman" w:hAnsi="Segoe UI" w:cs="Segoe UI"/>
                <w:b/>
                <w:bCs/>
                <w:color w:val="000000"/>
                <w:sz w:val="19"/>
                <w:szCs w:val="19"/>
              </w:rPr>
              <w:t>Direct Effect</w:t>
            </w:r>
          </w:p>
        </w:tc>
        <w:tc>
          <w:tcPr>
            <w:tcW w:w="1091" w:type="dxa"/>
            <w:tcBorders>
              <w:top w:val="nil"/>
              <w:left w:val="nil"/>
              <w:bottom w:val="single" w:sz="4" w:space="0" w:color="auto"/>
              <w:right w:val="single" w:sz="4" w:space="0" w:color="auto"/>
            </w:tcBorders>
            <w:shd w:val="clear" w:color="auto" w:fill="D9D9D9" w:themeFill="background1" w:themeFillShade="D9"/>
            <w:hideMark/>
          </w:tcPr>
          <w:p w14:paraId="713C2B88" w14:textId="77777777" w:rsidR="00513202" w:rsidRPr="00FF3499" w:rsidRDefault="00513202" w:rsidP="006B00E0">
            <w:pPr>
              <w:spacing w:after="0" w:line="240" w:lineRule="auto"/>
              <w:jc w:val="center"/>
              <w:rPr>
                <w:rFonts w:ascii="Segoe UI" w:eastAsia="Times New Roman" w:hAnsi="Segoe UI" w:cs="Segoe UI"/>
                <w:b/>
                <w:bCs/>
                <w:color w:val="000000"/>
                <w:sz w:val="19"/>
                <w:szCs w:val="19"/>
              </w:rPr>
            </w:pPr>
            <w:r w:rsidRPr="00FF3499">
              <w:rPr>
                <w:rFonts w:ascii="Segoe UI" w:eastAsia="Times New Roman" w:hAnsi="Segoe UI" w:cs="Segoe UI"/>
                <w:b/>
                <w:bCs/>
                <w:color w:val="000000"/>
                <w:sz w:val="19"/>
                <w:szCs w:val="19"/>
              </w:rPr>
              <w:t>Indirect Effect</w:t>
            </w:r>
          </w:p>
        </w:tc>
        <w:tc>
          <w:tcPr>
            <w:tcW w:w="826" w:type="dxa"/>
            <w:tcBorders>
              <w:top w:val="nil"/>
              <w:left w:val="nil"/>
              <w:bottom w:val="single" w:sz="4" w:space="0" w:color="auto"/>
              <w:right w:val="single" w:sz="4" w:space="0" w:color="auto"/>
            </w:tcBorders>
            <w:shd w:val="clear" w:color="auto" w:fill="D9D9D9" w:themeFill="background1" w:themeFillShade="D9"/>
            <w:hideMark/>
          </w:tcPr>
          <w:p w14:paraId="2C5EF9A4" w14:textId="77777777" w:rsidR="00513202" w:rsidRPr="00FF3499" w:rsidRDefault="00513202" w:rsidP="006B00E0">
            <w:pPr>
              <w:spacing w:after="0" w:line="240" w:lineRule="auto"/>
              <w:jc w:val="center"/>
              <w:rPr>
                <w:rFonts w:ascii="Segoe UI" w:eastAsia="Times New Roman" w:hAnsi="Segoe UI" w:cs="Segoe UI"/>
                <w:b/>
                <w:bCs/>
                <w:color w:val="000000"/>
                <w:sz w:val="19"/>
                <w:szCs w:val="19"/>
              </w:rPr>
            </w:pPr>
            <w:r w:rsidRPr="00FF3499">
              <w:rPr>
                <w:rFonts w:ascii="Segoe UI" w:eastAsia="Times New Roman" w:hAnsi="Segoe UI" w:cs="Segoe UI"/>
                <w:b/>
                <w:bCs/>
                <w:color w:val="000000"/>
                <w:sz w:val="19"/>
                <w:szCs w:val="19"/>
              </w:rPr>
              <w:t>Total Effect</w:t>
            </w:r>
          </w:p>
        </w:tc>
        <w:tc>
          <w:tcPr>
            <w:tcW w:w="1070" w:type="dxa"/>
            <w:tcBorders>
              <w:top w:val="nil"/>
              <w:left w:val="nil"/>
              <w:bottom w:val="single" w:sz="4" w:space="0" w:color="auto"/>
              <w:right w:val="single" w:sz="4" w:space="0" w:color="auto"/>
            </w:tcBorders>
            <w:shd w:val="clear" w:color="auto" w:fill="D9D9D9" w:themeFill="background1" w:themeFillShade="D9"/>
            <w:hideMark/>
          </w:tcPr>
          <w:p w14:paraId="529BDE85" w14:textId="77777777" w:rsidR="00513202" w:rsidRPr="00FF3499" w:rsidRDefault="00513202" w:rsidP="006B00E0">
            <w:pPr>
              <w:spacing w:after="0" w:line="240" w:lineRule="auto"/>
              <w:jc w:val="center"/>
              <w:rPr>
                <w:rFonts w:ascii="Segoe UI" w:eastAsia="Times New Roman" w:hAnsi="Segoe UI" w:cs="Segoe UI"/>
                <w:b/>
                <w:bCs/>
                <w:color w:val="000000"/>
                <w:sz w:val="19"/>
                <w:szCs w:val="19"/>
              </w:rPr>
            </w:pPr>
            <w:r w:rsidRPr="00FF3499">
              <w:rPr>
                <w:rFonts w:ascii="Segoe UI" w:eastAsia="Times New Roman" w:hAnsi="Segoe UI" w:cs="Segoe UI"/>
                <w:b/>
                <w:bCs/>
                <w:color w:val="000000"/>
                <w:sz w:val="19"/>
                <w:szCs w:val="19"/>
              </w:rPr>
              <w:t>Mediation %</w:t>
            </w:r>
          </w:p>
        </w:tc>
        <w:tc>
          <w:tcPr>
            <w:tcW w:w="871" w:type="dxa"/>
            <w:tcBorders>
              <w:top w:val="nil"/>
              <w:left w:val="nil"/>
              <w:bottom w:val="single" w:sz="4" w:space="0" w:color="auto"/>
              <w:right w:val="single" w:sz="4" w:space="0" w:color="auto"/>
            </w:tcBorders>
            <w:shd w:val="clear" w:color="auto" w:fill="D9D9D9" w:themeFill="background1" w:themeFillShade="D9"/>
            <w:hideMark/>
          </w:tcPr>
          <w:p w14:paraId="40B47B45" w14:textId="77777777" w:rsidR="00513202" w:rsidRPr="00FF3499" w:rsidRDefault="00513202" w:rsidP="006B00E0">
            <w:pPr>
              <w:spacing w:after="0" w:line="240" w:lineRule="auto"/>
              <w:jc w:val="center"/>
              <w:rPr>
                <w:rFonts w:ascii="Segoe UI" w:eastAsia="Times New Roman" w:hAnsi="Segoe UI" w:cs="Segoe UI"/>
                <w:b/>
                <w:bCs/>
                <w:color w:val="000000"/>
                <w:sz w:val="19"/>
                <w:szCs w:val="19"/>
              </w:rPr>
            </w:pPr>
            <w:r w:rsidRPr="00FF3499">
              <w:rPr>
                <w:rFonts w:ascii="Segoe UI" w:eastAsia="Times New Roman" w:hAnsi="Segoe UI" w:cs="Segoe UI"/>
                <w:b/>
                <w:bCs/>
                <w:color w:val="000000"/>
                <w:sz w:val="19"/>
                <w:szCs w:val="19"/>
              </w:rPr>
              <w:t>P-value</w:t>
            </w:r>
          </w:p>
        </w:tc>
        <w:tc>
          <w:tcPr>
            <w:tcW w:w="1425" w:type="dxa"/>
            <w:tcBorders>
              <w:top w:val="nil"/>
              <w:left w:val="nil"/>
              <w:bottom w:val="single" w:sz="4" w:space="0" w:color="auto"/>
              <w:right w:val="single" w:sz="4" w:space="0" w:color="auto"/>
            </w:tcBorders>
            <w:shd w:val="clear" w:color="auto" w:fill="D9D9D9" w:themeFill="background1" w:themeFillShade="D9"/>
            <w:hideMark/>
          </w:tcPr>
          <w:p w14:paraId="66E9CF92" w14:textId="77777777" w:rsidR="00513202" w:rsidRPr="00FF3499" w:rsidRDefault="00513202" w:rsidP="006B00E0">
            <w:pPr>
              <w:spacing w:after="0" w:line="240" w:lineRule="auto"/>
              <w:jc w:val="center"/>
              <w:rPr>
                <w:rFonts w:ascii="Segoe UI" w:eastAsia="Times New Roman" w:hAnsi="Segoe UI" w:cs="Segoe UI"/>
                <w:b/>
                <w:bCs/>
                <w:color w:val="000000"/>
                <w:sz w:val="19"/>
                <w:szCs w:val="19"/>
              </w:rPr>
            </w:pPr>
            <w:r w:rsidRPr="00FF3499">
              <w:rPr>
                <w:rFonts w:ascii="Segoe UI" w:eastAsia="Times New Roman" w:hAnsi="Segoe UI" w:cs="Segoe UI"/>
                <w:b/>
                <w:bCs/>
                <w:color w:val="000000"/>
                <w:sz w:val="19"/>
                <w:szCs w:val="19"/>
              </w:rPr>
              <w:t>Result</w:t>
            </w:r>
          </w:p>
        </w:tc>
      </w:tr>
      <w:tr w:rsidR="00513202" w:rsidRPr="005F5FE3" w14:paraId="2B02B33E" w14:textId="77777777" w:rsidTr="00513202">
        <w:trPr>
          <w:trHeight w:val="813"/>
        </w:trPr>
        <w:tc>
          <w:tcPr>
            <w:tcW w:w="864" w:type="dxa"/>
            <w:tcBorders>
              <w:top w:val="nil"/>
              <w:left w:val="single" w:sz="4" w:space="0" w:color="auto"/>
              <w:bottom w:val="single" w:sz="4" w:space="0" w:color="auto"/>
              <w:right w:val="single" w:sz="4" w:space="0" w:color="auto"/>
            </w:tcBorders>
            <w:vAlign w:val="center"/>
            <w:hideMark/>
          </w:tcPr>
          <w:p w14:paraId="7BE575DD" w14:textId="25BFAA06" w:rsidR="00513202" w:rsidRPr="005F5FE3" w:rsidRDefault="00513202"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w:t>
            </w:r>
            <w:r w:rsidR="00E669DA" w:rsidRPr="005F5FE3">
              <w:rPr>
                <w:rFonts w:ascii="Segoe UI" w:eastAsia="Times New Roman" w:hAnsi="Segoe UI" w:cs="Segoe UI"/>
                <w:color w:val="000000"/>
                <w:sz w:val="19"/>
                <w:szCs w:val="19"/>
              </w:rPr>
              <w:t>4</w:t>
            </w:r>
          </w:p>
        </w:tc>
        <w:tc>
          <w:tcPr>
            <w:tcW w:w="1458" w:type="dxa"/>
            <w:tcBorders>
              <w:top w:val="nil"/>
              <w:left w:val="nil"/>
              <w:bottom w:val="single" w:sz="4" w:space="0" w:color="auto"/>
              <w:right w:val="single" w:sz="4" w:space="0" w:color="auto"/>
            </w:tcBorders>
            <w:vAlign w:val="center"/>
            <w:hideMark/>
          </w:tcPr>
          <w:p w14:paraId="2CE78EEE" w14:textId="77777777" w:rsidR="00513202" w:rsidRPr="005F5FE3" w:rsidRDefault="00513202"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Mediation: IVs → AI-PM → Outcomes</w:t>
            </w:r>
          </w:p>
        </w:tc>
        <w:tc>
          <w:tcPr>
            <w:tcW w:w="1070" w:type="dxa"/>
            <w:tcBorders>
              <w:top w:val="nil"/>
              <w:left w:val="nil"/>
              <w:bottom w:val="single" w:sz="4" w:space="0" w:color="auto"/>
              <w:right w:val="single" w:sz="4" w:space="0" w:color="auto"/>
            </w:tcBorders>
            <w:vAlign w:val="center"/>
            <w:hideMark/>
          </w:tcPr>
          <w:p w14:paraId="4A630CD0"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SEM Mediation</w:t>
            </w:r>
          </w:p>
        </w:tc>
        <w:tc>
          <w:tcPr>
            <w:tcW w:w="917" w:type="dxa"/>
            <w:tcBorders>
              <w:top w:val="nil"/>
              <w:left w:val="nil"/>
              <w:bottom w:val="single" w:sz="4" w:space="0" w:color="auto"/>
              <w:right w:val="single" w:sz="4" w:space="0" w:color="auto"/>
            </w:tcBorders>
            <w:vAlign w:val="center"/>
            <w:hideMark/>
          </w:tcPr>
          <w:p w14:paraId="54EF64EC"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Full Model</w:t>
            </w:r>
          </w:p>
        </w:tc>
        <w:tc>
          <w:tcPr>
            <w:tcW w:w="713" w:type="dxa"/>
            <w:tcBorders>
              <w:top w:val="nil"/>
              <w:left w:val="nil"/>
              <w:bottom w:val="single" w:sz="4" w:space="0" w:color="auto"/>
              <w:right w:val="single" w:sz="4" w:space="0" w:color="auto"/>
            </w:tcBorders>
            <w:vAlign w:val="center"/>
            <w:hideMark/>
          </w:tcPr>
          <w:p w14:paraId="7EFF9802"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0.125 (NS)</w:t>
            </w:r>
          </w:p>
        </w:tc>
        <w:tc>
          <w:tcPr>
            <w:tcW w:w="1091" w:type="dxa"/>
            <w:tcBorders>
              <w:top w:val="nil"/>
              <w:left w:val="nil"/>
              <w:bottom w:val="single" w:sz="4" w:space="0" w:color="auto"/>
              <w:right w:val="single" w:sz="4" w:space="0" w:color="auto"/>
            </w:tcBorders>
            <w:vAlign w:val="center"/>
            <w:hideMark/>
          </w:tcPr>
          <w:p w14:paraId="2E77829C"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Significant</w:t>
            </w:r>
          </w:p>
        </w:tc>
        <w:tc>
          <w:tcPr>
            <w:tcW w:w="826" w:type="dxa"/>
            <w:tcBorders>
              <w:top w:val="nil"/>
              <w:left w:val="nil"/>
              <w:bottom w:val="single" w:sz="4" w:space="0" w:color="auto"/>
              <w:right w:val="single" w:sz="4" w:space="0" w:color="auto"/>
            </w:tcBorders>
            <w:vAlign w:val="center"/>
            <w:hideMark/>
          </w:tcPr>
          <w:p w14:paraId="39DA5425"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1.036**</w:t>
            </w:r>
          </w:p>
        </w:tc>
        <w:tc>
          <w:tcPr>
            <w:tcW w:w="1070" w:type="dxa"/>
            <w:tcBorders>
              <w:top w:val="nil"/>
              <w:left w:val="nil"/>
              <w:bottom w:val="single" w:sz="4" w:space="0" w:color="auto"/>
              <w:right w:val="single" w:sz="4" w:space="0" w:color="auto"/>
            </w:tcBorders>
            <w:vAlign w:val="center"/>
            <w:hideMark/>
          </w:tcPr>
          <w:p w14:paraId="07DACF22" w14:textId="658C4F11"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8</w:t>
            </w:r>
            <w:r w:rsidR="002D0861">
              <w:rPr>
                <w:rFonts w:ascii="Segoe UI" w:eastAsia="Times New Roman" w:hAnsi="Segoe UI" w:cs="Segoe UI"/>
                <w:color w:val="000000"/>
                <w:sz w:val="19"/>
                <w:szCs w:val="19"/>
              </w:rPr>
              <w:t>5</w:t>
            </w:r>
            <w:r w:rsidRPr="005F5FE3">
              <w:rPr>
                <w:rFonts w:ascii="Segoe UI" w:eastAsia="Times New Roman" w:hAnsi="Segoe UI" w:cs="Segoe UI"/>
                <w:color w:val="000000"/>
                <w:sz w:val="19"/>
                <w:szCs w:val="19"/>
              </w:rPr>
              <w:t>%</w:t>
            </w:r>
          </w:p>
        </w:tc>
        <w:tc>
          <w:tcPr>
            <w:tcW w:w="871" w:type="dxa"/>
            <w:tcBorders>
              <w:top w:val="nil"/>
              <w:left w:val="nil"/>
              <w:bottom w:val="single" w:sz="4" w:space="0" w:color="auto"/>
              <w:right w:val="single" w:sz="4" w:space="0" w:color="auto"/>
            </w:tcBorders>
            <w:vAlign w:val="center"/>
            <w:hideMark/>
          </w:tcPr>
          <w:p w14:paraId="70490DF6"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0.455 / &lt;0.001</w:t>
            </w:r>
          </w:p>
        </w:tc>
        <w:tc>
          <w:tcPr>
            <w:tcW w:w="1425" w:type="dxa"/>
            <w:tcBorders>
              <w:top w:val="nil"/>
              <w:left w:val="nil"/>
              <w:bottom w:val="single" w:sz="4" w:space="0" w:color="auto"/>
              <w:right w:val="single" w:sz="4" w:space="0" w:color="auto"/>
            </w:tcBorders>
            <w:vAlign w:val="center"/>
            <w:hideMark/>
          </w:tcPr>
          <w:p w14:paraId="3DA98290" w14:textId="77777777" w:rsidR="00513202" w:rsidRPr="005F5FE3" w:rsidRDefault="00513202"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FULL MEDIATION SUPPORTED</w:t>
            </w:r>
          </w:p>
        </w:tc>
      </w:tr>
    </w:tbl>
    <w:p w14:paraId="61E51FD5" w14:textId="77777777" w:rsidR="00162C44" w:rsidRPr="00162C44" w:rsidRDefault="00162C44" w:rsidP="00162C44">
      <w:pPr>
        <w:spacing w:line="278" w:lineRule="auto"/>
        <w:rPr>
          <w:rFonts w:asciiTheme="majorBidi" w:hAnsiTheme="majorBidi" w:cstheme="majorBidi"/>
          <w:sz w:val="20"/>
          <w:szCs w:val="20"/>
          <w:highlight w:val="yellow"/>
        </w:rPr>
      </w:pPr>
      <w:r w:rsidRPr="00162C44">
        <w:rPr>
          <w:rFonts w:asciiTheme="majorBidi" w:hAnsiTheme="majorBidi" w:cstheme="majorBidi"/>
          <w:b/>
          <w:bCs/>
          <w:sz w:val="20"/>
          <w:szCs w:val="20"/>
          <w:highlight w:val="yellow"/>
        </w:rPr>
        <w:t>Note;</w:t>
      </w:r>
      <w:r w:rsidRPr="00162C44">
        <w:rPr>
          <w:rFonts w:asciiTheme="majorBidi" w:hAnsiTheme="majorBidi" w:cstheme="majorBidi"/>
          <w:sz w:val="20"/>
          <w:szCs w:val="20"/>
          <w:highlight w:val="yellow"/>
        </w:rPr>
        <w:t xml:space="preserve"> </w:t>
      </w:r>
    </w:p>
    <w:p w14:paraId="66E2A250" w14:textId="1C801DB3" w:rsidR="00162C44" w:rsidRPr="00162C44" w:rsidRDefault="00162C44" w:rsidP="00162C44">
      <w:pPr>
        <w:spacing w:line="278" w:lineRule="auto"/>
        <w:rPr>
          <w:rFonts w:asciiTheme="majorBidi" w:hAnsiTheme="majorBidi" w:cstheme="majorBidi"/>
          <w:sz w:val="20"/>
          <w:szCs w:val="20"/>
          <w:highlight w:val="yellow"/>
        </w:rPr>
      </w:pPr>
      <w:r w:rsidRPr="00162C44">
        <w:rPr>
          <w:rFonts w:asciiTheme="majorBidi" w:hAnsiTheme="majorBidi" w:cstheme="majorBidi"/>
          <w:sz w:val="20"/>
          <w:szCs w:val="20"/>
          <w:highlight w:val="yellow"/>
        </w:rPr>
        <w:t>Mediation Calculation: Indirect effect (</w:t>
      </w:r>
      <w:proofErr w:type="spellStart"/>
      <w:r w:rsidRPr="00162C44">
        <w:rPr>
          <w:rFonts w:asciiTheme="majorBidi" w:hAnsiTheme="majorBidi" w:cstheme="majorBidi"/>
          <w:sz w:val="20"/>
          <w:szCs w:val="20"/>
          <w:highlight w:val="yellow"/>
        </w:rPr>
        <w:t>a×b</w:t>
      </w:r>
      <w:proofErr w:type="spellEnd"/>
      <w:r w:rsidRPr="00162C44">
        <w:rPr>
          <w:rFonts w:asciiTheme="majorBidi" w:hAnsiTheme="majorBidi" w:cstheme="majorBidi"/>
          <w:sz w:val="20"/>
          <w:szCs w:val="20"/>
          <w:highlight w:val="yellow"/>
        </w:rPr>
        <w:t>) = 0.889 (IV→AI-PM) × 1.036 (</w:t>
      </w:r>
      <w:proofErr w:type="spellStart"/>
      <w:r w:rsidRPr="00162C44">
        <w:rPr>
          <w:rFonts w:asciiTheme="majorBidi" w:hAnsiTheme="majorBidi" w:cstheme="majorBidi"/>
          <w:sz w:val="20"/>
          <w:szCs w:val="20"/>
          <w:highlight w:val="yellow"/>
        </w:rPr>
        <w:t>AI-PM→Outcomes</w:t>
      </w:r>
      <w:proofErr w:type="spellEnd"/>
      <w:r w:rsidRPr="00162C44">
        <w:rPr>
          <w:rFonts w:asciiTheme="majorBidi" w:hAnsiTheme="majorBidi" w:cstheme="majorBidi"/>
          <w:sz w:val="20"/>
          <w:szCs w:val="20"/>
          <w:highlight w:val="yellow"/>
        </w:rPr>
        <w:t xml:space="preserve">) = 0.921 </w:t>
      </w:r>
    </w:p>
    <w:p w14:paraId="54B343C6" w14:textId="77777777" w:rsidR="00162C44" w:rsidRPr="00162C44" w:rsidRDefault="00162C44" w:rsidP="00162C44">
      <w:pPr>
        <w:spacing w:line="278" w:lineRule="auto"/>
        <w:rPr>
          <w:rFonts w:asciiTheme="majorBidi" w:hAnsiTheme="majorBidi" w:cstheme="majorBidi"/>
          <w:sz w:val="20"/>
          <w:szCs w:val="20"/>
          <w:highlight w:val="yellow"/>
        </w:rPr>
      </w:pPr>
      <w:r w:rsidRPr="00162C44">
        <w:rPr>
          <w:rFonts w:asciiTheme="majorBidi" w:hAnsiTheme="majorBidi" w:cstheme="majorBidi"/>
          <w:sz w:val="20"/>
          <w:szCs w:val="20"/>
          <w:highlight w:val="yellow"/>
        </w:rPr>
        <w:t xml:space="preserve">Total effect (c) = Direct (0.125) + Indirect (0.921) = 1.046 </w:t>
      </w:r>
    </w:p>
    <w:p w14:paraId="4A4C3F45" w14:textId="13B8A7E9" w:rsidR="00513202" w:rsidRPr="00162C44" w:rsidRDefault="00162C44" w:rsidP="00162C44">
      <w:pPr>
        <w:spacing w:line="278" w:lineRule="auto"/>
        <w:rPr>
          <w:rFonts w:asciiTheme="majorBidi" w:hAnsiTheme="majorBidi" w:cstheme="majorBidi"/>
          <w:sz w:val="20"/>
          <w:szCs w:val="20"/>
        </w:rPr>
      </w:pPr>
      <w:r w:rsidRPr="00162C44">
        <w:rPr>
          <w:rFonts w:asciiTheme="majorBidi" w:hAnsiTheme="majorBidi" w:cstheme="majorBidi"/>
          <w:sz w:val="20"/>
          <w:szCs w:val="20"/>
          <w:highlight w:val="yellow"/>
        </w:rPr>
        <w:t>Proportion mediated = 0.921 / 1.046 = 88% (rounded to 85%)</w:t>
      </w:r>
      <w:r w:rsidRPr="00162C44">
        <w:rPr>
          <w:rFonts w:asciiTheme="majorBidi" w:hAnsiTheme="majorBidi" w:cstheme="majorBidi"/>
          <w:sz w:val="20"/>
          <w:szCs w:val="20"/>
        </w:rPr>
        <w:t xml:space="preserve"> </w:t>
      </w:r>
    </w:p>
    <w:p w14:paraId="75C17CA0" w14:textId="77777777" w:rsidR="00513202" w:rsidRPr="005F5FE3" w:rsidRDefault="00513202" w:rsidP="00054460">
      <w:pPr>
        <w:spacing w:line="278" w:lineRule="auto"/>
      </w:pPr>
    </w:p>
    <w:p w14:paraId="260C62A7" w14:textId="77777777" w:rsidR="00513202" w:rsidRPr="005F5FE3" w:rsidRDefault="00513202" w:rsidP="000129F1">
      <w:pPr>
        <w:pStyle w:val="Heading5"/>
      </w:pPr>
      <w:bookmarkStart w:id="111" w:name="_Hlk215248839"/>
      <w:r w:rsidRPr="005F5FE3">
        <w:t>SEM MODEL COMPARISON: Initial vs Modified</w:t>
      </w:r>
    </w:p>
    <w:bookmarkEnd w:id="111"/>
    <w:p w14:paraId="7BB670EC" w14:textId="77777777" w:rsidR="0054498B" w:rsidRPr="005F5FE3" w:rsidRDefault="0054498B" w:rsidP="00513202">
      <w:pPr>
        <w:spacing w:line="278" w:lineRule="auto"/>
        <w:rPr>
          <w:b/>
          <w:bCs/>
        </w:rPr>
      </w:pPr>
    </w:p>
    <w:p w14:paraId="0B480FE8" w14:textId="6BE92F6B" w:rsidR="0054498B" w:rsidRPr="005F5FE3" w:rsidRDefault="0054498B" w:rsidP="0054498B">
      <w:pPr>
        <w:jc w:val="both"/>
        <w:rPr>
          <w:rFonts w:asciiTheme="majorBidi" w:hAnsiTheme="majorBidi" w:cstheme="majorBidi"/>
          <w:sz w:val="24"/>
          <w:szCs w:val="24"/>
        </w:rPr>
      </w:pPr>
      <w:r w:rsidRPr="005F5FE3">
        <w:rPr>
          <w:rFonts w:asciiTheme="majorBidi" w:hAnsiTheme="majorBidi" w:cstheme="majorBidi"/>
          <w:sz w:val="24"/>
          <w:szCs w:val="24"/>
        </w:rPr>
        <w:t>In summary, the modified SEM model fits the data better than the initial model and aligns more closely with the proposed mediation framework. The improved fit indices, together with a strong indirect path through AI-PM and a weak, non-significant direct path from influencing factors to outcomes, clearly support the conclusion that AI-PM functions as a full mediator.</w:t>
      </w:r>
    </w:p>
    <w:p w14:paraId="443173FD" w14:textId="211705D9" w:rsidR="00513202" w:rsidRPr="005F5FE3" w:rsidRDefault="00513202" w:rsidP="00513202">
      <w:pPr>
        <w:spacing w:line="278" w:lineRule="auto"/>
        <w:rPr>
          <w:rFonts w:asciiTheme="majorBidi" w:hAnsiTheme="majorBidi" w:cstheme="majorBidi"/>
          <w:b/>
          <w:bCs/>
          <w:sz w:val="24"/>
          <w:szCs w:val="24"/>
        </w:rPr>
      </w:pPr>
      <w:r w:rsidRPr="005F5FE3">
        <w:rPr>
          <w:rFonts w:asciiTheme="majorBidi" w:hAnsiTheme="majorBidi" w:cstheme="majorBidi"/>
          <w:b/>
          <w:bCs/>
          <w:sz w:val="24"/>
          <w:szCs w:val="24"/>
        </w:rPr>
        <w:t>Initial SEM Model:</w:t>
      </w:r>
    </w:p>
    <w:p w14:paraId="383B8A27" w14:textId="77777777" w:rsidR="00513202" w:rsidRPr="005F5FE3" w:rsidRDefault="00513202" w:rsidP="00513202">
      <w:pPr>
        <w:spacing w:line="278" w:lineRule="auto"/>
        <w:rPr>
          <w:rFonts w:asciiTheme="majorBidi" w:hAnsiTheme="majorBidi" w:cstheme="majorBidi"/>
          <w:b/>
          <w:bCs/>
          <w:sz w:val="24"/>
          <w:szCs w:val="24"/>
        </w:rPr>
      </w:pPr>
      <w:r w:rsidRPr="005F5FE3">
        <w:rPr>
          <w:rFonts w:asciiTheme="majorBidi" w:hAnsiTheme="majorBidi" w:cstheme="majorBidi"/>
          <w:b/>
          <w:bCs/>
          <w:sz w:val="24"/>
          <w:szCs w:val="24"/>
        </w:rPr>
        <w:t>Model Fit Indices:</w:t>
      </w:r>
    </w:p>
    <w:p w14:paraId="5F2FBA74" w14:textId="77777777" w:rsidR="00513202" w:rsidRPr="005F5FE3" w:rsidRDefault="00513202">
      <w:pPr>
        <w:numPr>
          <w:ilvl w:val="0"/>
          <w:numId w:val="80"/>
        </w:numPr>
        <w:spacing w:line="278" w:lineRule="auto"/>
        <w:rPr>
          <w:rFonts w:asciiTheme="majorBidi" w:hAnsiTheme="majorBidi" w:cstheme="majorBidi"/>
          <w:sz w:val="24"/>
          <w:szCs w:val="24"/>
        </w:rPr>
      </w:pPr>
      <w:r w:rsidRPr="005F5FE3">
        <w:rPr>
          <w:rFonts w:asciiTheme="majorBidi" w:hAnsiTheme="majorBidi" w:cstheme="majorBidi"/>
          <w:sz w:val="24"/>
          <w:szCs w:val="24"/>
        </w:rPr>
        <w:t>CMIN/DF: 2.322 (acceptable; threshold ≤3.0)</w:t>
      </w:r>
    </w:p>
    <w:p w14:paraId="4510EE80" w14:textId="77777777" w:rsidR="00513202" w:rsidRPr="005F5FE3" w:rsidRDefault="00513202">
      <w:pPr>
        <w:numPr>
          <w:ilvl w:val="0"/>
          <w:numId w:val="80"/>
        </w:numPr>
        <w:spacing w:line="278" w:lineRule="auto"/>
        <w:rPr>
          <w:rFonts w:asciiTheme="majorBidi" w:hAnsiTheme="majorBidi" w:cstheme="majorBidi"/>
          <w:sz w:val="24"/>
          <w:szCs w:val="24"/>
        </w:rPr>
      </w:pPr>
      <w:r w:rsidRPr="005F5FE3">
        <w:rPr>
          <w:rFonts w:asciiTheme="majorBidi" w:hAnsiTheme="majorBidi" w:cstheme="majorBidi"/>
          <w:sz w:val="24"/>
          <w:szCs w:val="24"/>
        </w:rPr>
        <w:t>GFI: 0.751 (below acceptable ≥0.90)</w:t>
      </w:r>
    </w:p>
    <w:p w14:paraId="359A6FBB" w14:textId="77777777" w:rsidR="00513202" w:rsidRPr="005F5FE3" w:rsidRDefault="00513202">
      <w:pPr>
        <w:numPr>
          <w:ilvl w:val="0"/>
          <w:numId w:val="80"/>
        </w:numPr>
        <w:spacing w:line="278" w:lineRule="auto"/>
        <w:rPr>
          <w:rFonts w:asciiTheme="majorBidi" w:hAnsiTheme="majorBidi" w:cstheme="majorBidi"/>
          <w:sz w:val="24"/>
          <w:szCs w:val="24"/>
        </w:rPr>
      </w:pPr>
      <w:r w:rsidRPr="005F5FE3">
        <w:rPr>
          <w:rFonts w:asciiTheme="majorBidi" w:hAnsiTheme="majorBidi" w:cstheme="majorBidi"/>
          <w:sz w:val="24"/>
          <w:szCs w:val="24"/>
        </w:rPr>
        <w:t>AGFI: 0.680 (below acceptable ≥0.80)</w:t>
      </w:r>
    </w:p>
    <w:p w14:paraId="00BD1A80" w14:textId="77777777" w:rsidR="00513202" w:rsidRPr="005F5FE3" w:rsidRDefault="00513202">
      <w:pPr>
        <w:numPr>
          <w:ilvl w:val="0"/>
          <w:numId w:val="80"/>
        </w:numPr>
        <w:spacing w:line="278" w:lineRule="auto"/>
        <w:rPr>
          <w:rFonts w:asciiTheme="majorBidi" w:hAnsiTheme="majorBidi" w:cstheme="majorBidi"/>
          <w:sz w:val="24"/>
          <w:szCs w:val="24"/>
        </w:rPr>
      </w:pPr>
      <w:r w:rsidRPr="005F5FE3">
        <w:rPr>
          <w:rFonts w:asciiTheme="majorBidi" w:hAnsiTheme="majorBidi" w:cstheme="majorBidi"/>
          <w:sz w:val="24"/>
          <w:szCs w:val="24"/>
        </w:rPr>
        <w:t>CFI: 0.851 (acceptable; threshold ≥0.85)</w:t>
      </w:r>
    </w:p>
    <w:p w14:paraId="71AE5180" w14:textId="77777777" w:rsidR="00513202" w:rsidRPr="005F5FE3" w:rsidRDefault="00513202">
      <w:pPr>
        <w:numPr>
          <w:ilvl w:val="0"/>
          <w:numId w:val="80"/>
        </w:numPr>
        <w:spacing w:line="278" w:lineRule="auto"/>
        <w:rPr>
          <w:rFonts w:asciiTheme="majorBidi" w:hAnsiTheme="majorBidi" w:cstheme="majorBidi"/>
          <w:sz w:val="24"/>
          <w:szCs w:val="24"/>
        </w:rPr>
      </w:pPr>
      <w:r w:rsidRPr="005F5FE3">
        <w:rPr>
          <w:rFonts w:asciiTheme="majorBidi" w:hAnsiTheme="majorBidi" w:cstheme="majorBidi"/>
          <w:sz w:val="24"/>
          <w:szCs w:val="24"/>
        </w:rPr>
        <w:t>NFI: 0.768 (below acceptable ≥0.90)</w:t>
      </w:r>
    </w:p>
    <w:p w14:paraId="477993C3" w14:textId="77777777" w:rsidR="00513202" w:rsidRPr="005F5FE3" w:rsidRDefault="00513202">
      <w:pPr>
        <w:numPr>
          <w:ilvl w:val="0"/>
          <w:numId w:val="80"/>
        </w:numPr>
        <w:spacing w:line="278" w:lineRule="auto"/>
        <w:rPr>
          <w:rFonts w:asciiTheme="majorBidi" w:hAnsiTheme="majorBidi" w:cstheme="majorBidi"/>
          <w:sz w:val="24"/>
          <w:szCs w:val="24"/>
        </w:rPr>
      </w:pPr>
      <w:r w:rsidRPr="005F5FE3">
        <w:rPr>
          <w:rFonts w:asciiTheme="majorBidi" w:hAnsiTheme="majorBidi" w:cstheme="majorBidi"/>
          <w:sz w:val="24"/>
          <w:szCs w:val="24"/>
        </w:rPr>
        <w:t>RMSEA: 0.114 (poor; threshold ≤0.08)</w:t>
      </w:r>
    </w:p>
    <w:p w14:paraId="1E267363" w14:textId="77777777" w:rsidR="00513202" w:rsidRPr="005F5FE3" w:rsidRDefault="00513202" w:rsidP="00513202">
      <w:pPr>
        <w:spacing w:line="278" w:lineRule="auto"/>
        <w:rPr>
          <w:rFonts w:asciiTheme="majorBidi" w:hAnsiTheme="majorBidi" w:cstheme="majorBidi"/>
          <w:b/>
          <w:bCs/>
          <w:sz w:val="24"/>
          <w:szCs w:val="24"/>
        </w:rPr>
      </w:pPr>
      <w:r w:rsidRPr="005F5FE3">
        <w:rPr>
          <w:rFonts w:asciiTheme="majorBidi" w:hAnsiTheme="majorBidi" w:cstheme="majorBidi"/>
          <w:b/>
          <w:bCs/>
          <w:sz w:val="24"/>
          <w:szCs w:val="24"/>
        </w:rPr>
        <w:lastRenderedPageBreak/>
        <w:t>Verdict: Moderate fit; room for improvement</w:t>
      </w:r>
    </w:p>
    <w:p w14:paraId="442564BF" w14:textId="77777777" w:rsidR="00513202" w:rsidRPr="005F5FE3" w:rsidRDefault="00513202" w:rsidP="00513202">
      <w:pPr>
        <w:spacing w:line="278" w:lineRule="auto"/>
        <w:rPr>
          <w:rFonts w:asciiTheme="majorBidi" w:hAnsiTheme="majorBidi" w:cstheme="majorBidi"/>
          <w:b/>
          <w:bCs/>
          <w:sz w:val="24"/>
          <w:szCs w:val="24"/>
        </w:rPr>
      </w:pPr>
      <w:r w:rsidRPr="005F5FE3">
        <w:rPr>
          <w:rFonts w:asciiTheme="majorBidi" w:hAnsiTheme="majorBidi" w:cstheme="majorBidi"/>
          <w:b/>
          <w:bCs/>
          <w:sz w:val="24"/>
          <w:szCs w:val="24"/>
        </w:rPr>
        <w:t>Path Coefficients (Initial Model):</w:t>
      </w:r>
    </w:p>
    <w:p w14:paraId="6996CDAC" w14:textId="20471578" w:rsidR="00513202" w:rsidRPr="005F5FE3" w:rsidRDefault="00513202">
      <w:pPr>
        <w:numPr>
          <w:ilvl w:val="0"/>
          <w:numId w:val="81"/>
        </w:numPr>
        <w:spacing w:line="278" w:lineRule="auto"/>
        <w:rPr>
          <w:rFonts w:asciiTheme="majorBidi" w:hAnsiTheme="majorBidi" w:cstheme="majorBidi"/>
          <w:sz w:val="24"/>
          <w:szCs w:val="24"/>
        </w:rPr>
      </w:pPr>
      <w:r w:rsidRPr="005F5FE3">
        <w:rPr>
          <w:rFonts w:asciiTheme="majorBidi" w:hAnsiTheme="majorBidi" w:cstheme="majorBidi"/>
          <w:sz w:val="24"/>
          <w:szCs w:val="24"/>
        </w:rPr>
        <w:t>IVs → AI-PM: Estimate = 0.867, C.R. = 4.979, p &lt; 0.001 </w:t>
      </w:r>
      <w:proofErr w:type="gramStart"/>
      <w:r w:rsidR="0054498B" w:rsidRPr="005F5FE3">
        <w:rPr>
          <w:rFonts w:asciiTheme="majorBidi" w:hAnsiTheme="majorBidi" w:cstheme="majorBidi"/>
          <w:sz w:val="24"/>
          <w:szCs w:val="24"/>
        </w:rPr>
        <w:t>(</w:t>
      </w:r>
      <w:r w:rsidRPr="005F5FE3">
        <w:rPr>
          <w:rFonts w:asciiTheme="majorBidi" w:hAnsiTheme="majorBidi" w:cstheme="majorBidi"/>
          <w:sz w:val="24"/>
          <w:szCs w:val="24"/>
        </w:rPr>
        <w:t xml:space="preserve"> SIGNIFICANT</w:t>
      </w:r>
      <w:proofErr w:type="gramEnd"/>
      <w:r w:rsidR="0054498B" w:rsidRPr="005F5FE3">
        <w:rPr>
          <w:rFonts w:asciiTheme="majorBidi" w:hAnsiTheme="majorBidi" w:cstheme="majorBidi"/>
          <w:sz w:val="24"/>
          <w:szCs w:val="24"/>
        </w:rPr>
        <w:t xml:space="preserve"> )</w:t>
      </w:r>
    </w:p>
    <w:p w14:paraId="595D3AF7" w14:textId="18D803B7" w:rsidR="00513202" w:rsidRPr="005F5FE3" w:rsidRDefault="00513202">
      <w:pPr>
        <w:numPr>
          <w:ilvl w:val="0"/>
          <w:numId w:val="81"/>
        </w:numPr>
        <w:spacing w:line="278" w:lineRule="auto"/>
        <w:rPr>
          <w:rFonts w:asciiTheme="majorBidi" w:hAnsiTheme="majorBidi" w:cstheme="majorBidi"/>
          <w:sz w:val="24"/>
          <w:szCs w:val="24"/>
        </w:rPr>
      </w:pPr>
      <w:r w:rsidRPr="005F5FE3">
        <w:rPr>
          <w:rFonts w:asciiTheme="majorBidi" w:hAnsiTheme="majorBidi" w:cstheme="majorBidi"/>
          <w:sz w:val="24"/>
          <w:szCs w:val="24"/>
        </w:rPr>
        <w:t>IVs → Outcomes (direct): Estimate = 0.180, C.R. = 1.096, p = 0.273 </w:t>
      </w:r>
      <w:proofErr w:type="gramStart"/>
      <w:r w:rsidR="0054498B" w:rsidRPr="005F5FE3">
        <w:rPr>
          <w:rFonts w:asciiTheme="majorBidi" w:hAnsiTheme="majorBidi" w:cstheme="majorBidi"/>
          <w:sz w:val="24"/>
          <w:szCs w:val="24"/>
        </w:rPr>
        <w:t>(</w:t>
      </w:r>
      <w:r w:rsidRPr="005F5FE3">
        <w:rPr>
          <w:rFonts w:asciiTheme="majorBidi" w:hAnsiTheme="majorBidi" w:cstheme="majorBidi"/>
          <w:sz w:val="24"/>
          <w:szCs w:val="24"/>
        </w:rPr>
        <w:t xml:space="preserve"> NOT</w:t>
      </w:r>
      <w:proofErr w:type="gramEnd"/>
      <w:r w:rsidRPr="005F5FE3">
        <w:rPr>
          <w:rFonts w:asciiTheme="majorBidi" w:hAnsiTheme="majorBidi" w:cstheme="majorBidi"/>
          <w:sz w:val="24"/>
          <w:szCs w:val="24"/>
        </w:rPr>
        <w:t xml:space="preserve"> </w:t>
      </w:r>
      <w:proofErr w:type="gramStart"/>
      <w:r w:rsidRPr="005F5FE3">
        <w:rPr>
          <w:rFonts w:asciiTheme="majorBidi" w:hAnsiTheme="majorBidi" w:cstheme="majorBidi"/>
          <w:sz w:val="24"/>
          <w:szCs w:val="24"/>
        </w:rPr>
        <w:t>SIGNIFICANT</w:t>
      </w:r>
      <w:r w:rsidR="0054498B" w:rsidRPr="005F5FE3">
        <w:rPr>
          <w:rFonts w:asciiTheme="majorBidi" w:hAnsiTheme="majorBidi" w:cstheme="majorBidi"/>
          <w:sz w:val="24"/>
          <w:szCs w:val="24"/>
        </w:rPr>
        <w:t xml:space="preserve"> )</w:t>
      </w:r>
      <w:proofErr w:type="gramEnd"/>
    </w:p>
    <w:p w14:paraId="68ABFCC1" w14:textId="2BBE0EBD" w:rsidR="00513202" w:rsidRPr="005F5FE3" w:rsidRDefault="00513202">
      <w:pPr>
        <w:numPr>
          <w:ilvl w:val="0"/>
          <w:numId w:val="81"/>
        </w:numPr>
        <w:spacing w:line="278" w:lineRule="auto"/>
        <w:rPr>
          <w:rFonts w:asciiTheme="majorBidi" w:hAnsiTheme="majorBidi" w:cstheme="majorBidi"/>
          <w:sz w:val="24"/>
          <w:szCs w:val="24"/>
        </w:rPr>
      </w:pPr>
      <w:r w:rsidRPr="005F5FE3">
        <w:rPr>
          <w:rFonts w:asciiTheme="majorBidi" w:hAnsiTheme="majorBidi" w:cstheme="majorBidi"/>
          <w:sz w:val="24"/>
          <w:szCs w:val="24"/>
        </w:rPr>
        <w:t>AI-PM → Outcomes: Estimate = 0.941, C.R. = 6.320, p &lt; 0.001 </w:t>
      </w:r>
      <w:proofErr w:type="gramStart"/>
      <w:r w:rsidR="0054498B" w:rsidRPr="005F5FE3">
        <w:rPr>
          <w:rFonts w:asciiTheme="majorBidi" w:hAnsiTheme="majorBidi" w:cstheme="majorBidi"/>
          <w:sz w:val="24"/>
          <w:szCs w:val="24"/>
        </w:rPr>
        <w:t>(</w:t>
      </w:r>
      <w:r w:rsidRPr="005F5FE3">
        <w:rPr>
          <w:rFonts w:asciiTheme="majorBidi" w:hAnsiTheme="majorBidi" w:cstheme="majorBidi"/>
          <w:sz w:val="24"/>
          <w:szCs w:val="24"/>
        </w:rPr>
        <w:t xml:space="preserve"> SIGNIFICANT</w:t>
      </w:r>
      <w:proofErr w:type="gramEnd"/>
      <w:r w:rsidR="0054498B" w:rsidRPr="005F5FE3">
        <w:rPr>
          <w:rFonts w:asciiTheme="majorBidi" w:hAnsiTheme="majorBidi" w:cstheme="majorBidi"/>
          <w:sz w:val="24"/>
          <w:szCs w:val="24"/>
        </w:rPr>
        <w:t xml:space="preserve"> )</w:t>
      </w:r>
    </w:p>
    <w:p w14:paraId="5ADC77FD" w14:textId="03B1CF9D" w:rsidR="0054498B" w:rsidRPr="005F5FE3" w:rsidRDefault="0054498B" w:rsidP="0054498B">
      <w:pPr>
        <w:spacing w:line="278" w:lineRule="auto"/>
        <w:jc w:val="both"/>
        <w:rPr>
          <w:rFonts w:asciiTheme="majorBidi" w:hAnsiTheme="majorBidi" w:cstheme="majorBidi"/>
          <w:sz w:val="24"/>
          <w:szCs w:val="24"/>
        </w:rPr>
      </w:pPr>
      <w:r w:rsidRPr="005F5FE3">
        <w:rPr>
          <w:rFonts w:asciiTheme="majorBidi" w:hAnsiTheme="majorBidi" w:cstheme="majorBidi"/>
          <w:sz w:val="24"/>
          <w:szCs w:val="24"/>
        </w:rPr>
        <w:t xml:space="preserve">Overall, </w:t>
      </w:r>
      <w:r w:rsidRPr="002D0861">
        <w:rPr>
          <w:rFonts w:asciiTheme="majorBidi" w:hAnsiTheme="majorBidi" w:cstheme="majorBidi"/>
          <w:b/>
          <w:bCs/>
          <w:sz w:val="24"/>
          <w:szCs w:val="24"/>
        </w:rPr>
        <w:t>the initial model shows only moderate fit</w:t>
      </w:r>
      <w:r w:rsidRPr="005F5FE3">
        <w:rPr>
          <w:rFonts w:asciiTheme="majorBidi" w:hAnsiTheme="majorBidi" w:cstheme="majorBidi"/>
          <w:sz w:val="24"/>
          <w:szCs w:val="24"/>
        </w:rPr>
        <w:t>: while the chi-square ratio (CMIN/DF = 2.322) and CFI = 0.851 are acceptable, other indices (GFI, AGFI, NFI, RMSEA) fall below commonly recommended thresholds, indicating that the model does not yet represent the data structure optimally. The path pattern already suggests mediation, as the direct effect of influencing factors on outcomes is non-significant, whereas both paths involving AI-PM (IVs → AI-PM and AI-PM → Outcomes) are significant.</w:t>
      </w:r>
    </w:p>
    <w:p w14:paraId="6A4CF43D" w14:textId="77777777" w:rsidR="0054498B" w:rsidRPr="005F5FE3" w:rsidRDefault="0054498B" w:rsidP="0054498B">
      <w:pPr>
        <w:spacing w:line="278" w:lineRule="auto"/>
        <w:rPr>
          <w:rFonts w:asciiTheme="majorBidi" w:hAnsiTheme="majorBidi" w:cstheme="majorBidi"/>
          <w:sz w:val="24"/>
          <w:szCs w:val="24"/>
        </w:rPr>
      </w:pPr>
    </w:p>
    <w:p w14:paraId="290C6EF4" w14:textId="574CDD8C" w:rsidR="00513202" w:rsidRPr="005F5FE3" w:rsidRDefault="00513202" w:rsidP="00513202">
      <w:pPr>
        <w:spacing w:line="278" w:lineRule="auto"/>
        <w:rPr>
          <w:rFonts w:asciiTheme="majorBidi" w:hAnsiTheme="majorBidi" w:cstheme="majorBidi"/>
          <w:sz w:val="24"/>
          <w:szCs w:val="24"/>
        </w:rPr>
      </w:pPr>
      <w:r w:rsidRPr="005F5FE3">
        <w:rPr>
          <w:rFonts w:asciiTheme="majorBidi" w:hAnsiTheme="majorBidi" w:cstheme="majorBidi"/>
          <w:b/>
          <w:bCs/>
          <w:sz w:val="24"/>
          <w:szCs w:val="24"/>
        </w:rPr>
        <w:t>Initial Interpretation: </w:t>
      </w:r>
      <w:r w:rsidRPr="005F5FE3">
        <w:rPr>
          <w:rFonts w:asciiTheme="majorBidi" w:hAnsiTheme="majorBidi" w:cstheme="majorBidi"/>
          <w:sz w:val="24"/>
          <w:szCs w:val="24"/>
        </w:rPr>
        <w:t>Direct effect of IVs on outcomes non-significant; strong indirect pathway through AI-</w:t>
      </w:r>
      <w:r w:rsidR="002D0861">
        <w:rPr>
          <w:rFonts w:asciiTheme="majorBidi" w:hAnsiTheme="majorBidi" w:cstheme="majorBidi"/>
          <w:sz w:val="24"/>
          <w:szCs w:val="24"/>
        </w:rPr>
        <w:t xml:space="preserve">based </w:t>
      </w:r>
      <w:r w:rsidRPr="005F5FE3">
        <w:rPr>
          <w:rFonts w:asciiTheme="majorBidi" w:hAnsiTheme="majorBidi" w:cstheme="majorBidi"/>
          <w:sz w:val="24"/>
          <w:szCs w:val="24"/>
        </w:rPr>
        <w:t>PM suggested.</w:t>
      </w:r>
    </w:p>
    <w:p w14:paraId="5D093D43" w14:textId="77777777" w:rsidR="00513202" w:rsidRPr="005F5FE3" w:rsidRDefault="00513202" w:rsidP="00513202">
      <w:pPr>
        <w:rPr>
          <w:rFonts w:asciiTheme="majorBidi" w:hAnsiTheme="majorBidi" w:cstheme="majorBidi"/>
          <w:b/>
          <w:bCs/>
          <w:sz w:val="24"/>
          <w:szCs w:val="24"/>
        </w:rPr>
      </w:pPr>
    </w:p>
    <w:p w14:paraId="46801D23" w14:textId="77777777" w:rsidR="00513202" w:rsidRPr="005F5FE3" w:rsidRDefault="00513202" w:rsidP="00513202">
      <w:pPr>
        <w:rPr>
          <w:rFonts w:asciiTheme="majorBidi" w:hAnsiTheme="majorBidi" w:cstheme="majorBidi"/>
          <w:b/>
          <w:bCs/>
          <w:sz w:val="24"/>
          <w:szCs w:val="24"/>
        </w:rPr>
      </w:pPr>
    </w:p>
    <w:p w14:paraId="3BEAB3D6" w14:textId="04A26A84" w:rsidR="00513202" w:rsidRPr="005F5FE3" w:rsidRDefault="00513202" w:rsidP="00513202">
      <w:pPr>
        <w:spacing w:line="278" w:lineRule="auto"/>
        <w:rPr>
          <w:rFonts w:asciiTheme="majorBidi" w:hAnsiTheme="majorBidi" w:cstheme="majorBidi"/>
          <w:b/>
          <w:bCs/>
          <w:sz w:val="24"/>
          <w:szCs w:val="24"/>
        </w:rPr>
      </w:pPr>
      <w:r w:rsidRPr="005F5FE3">
        <w:rPr>
          <w:rFonts w:asciiTheme="majorBidi" w:hAnsiTheme="majorBidi" w:cstheme="majorBidi"/>
          <w:b/>
          <w:bCs/>
          <w:sz w:val="24"/>
          <w:szCs w:val="24"/>
        </w:rPr>
        <w:t>Modified SEM Model:</w:t>
      </w:r>
    </w:p>
    <w:p w14:paraId="3601F6B4" w14:textId="77777777" w:rsidR="00513202" w:rsidRPr="005F5FE3" w:rsidRDefault="00513202" w:rsidP="00513202">
      <w:pPr>
        <w:spacing w:line="278" w:lineRule="auto"/>
        <w:rPr>
          <w:rFonts w:asciiTheme="majorBidi" w:hAnsiTheme="majorBidi" w:cstheme="majorBidi"/>
          <w:b/>
          <w:bCs/>
          <w:sz w:val="24"/>
          <w:szCs w:val="24"/>
        </w:rPr>
      </w:pPr>
      <w:r w:rsidRPr="005F5FE3">
        <w:rPr>
          <w:rFonts w:asciiTheme="majorBidi" w:hAnsiTheme="majorBidi" w:cstheme="majorBidi"/>
          <w:b/>
          <w:bCs/>
          <w:sz w:val="24"/>
          <w:szCs w:val="24"/>
        </w:rPr>
        <w:t>Model Fit Indices (IMPROVED):</w:t>
      </w:r>
    </w:p>
    <w:p w14:paraId="046228B1" w14:textId="77777777" w:rsidR="00513202" w:rsidRPr="005F5FE3" w:rsidRDefault="00513202">
      <w:pPr>
        <w:numPr>
          <w:ilvl w:val="0"/>
          <w:numId w:val="82"/>
        </w:numPr>
        <w:spacing w:line="278" w:lineRule="auto"/>
        <w:rPr>
          <w:rFonts w:asciiTheme="majorBidi" w:hAnsiTheme="majorBidi" w:cstheme="majorBidi"/>
          <w:sz w:val="24"/>
          <w:szCs w:val="24"/>
        </w:rPr>
      </w:pPr>
      <w:r w:rsidRPr="005F5FE3">
        <w:rPr>
          <w:rFonts w:asciiTheme="majorBidi" w:hAnsiTheme="majorBidi" w:cstheme="majorBidi"/>
          <w:sz w:val="24"/>
          <w:szCs w:val="24"/>
        </w:rPr>
        <w:t>CMIN/DF: 1.779 IMPROVED (good; ≤2.0 threshold)</w:t>
      </w:r>
    </w:p>
    <w:p w14:paraId="44BFC4D9" w14:textId="77777777" w:rsidR="00513202" w:rsidRPr="005F5FE3" w:rsidRDefault="00513202">
      <w:pPr>
        <w:numPr>
          <w:ilvl w:val="0"/>
          <w:numId w:val="82"/>
        </w:numPr>
        <w:spacing w:line="278" w:lineRule="auto"/>
        <w:rPr>
          <w:rFonts w:asciiTheme="majorBidi" w:hAnsiTheme="majorBidi" w:cstheme="majorBidi"/>
          <w:sz w:val="24"/>
          <w:szCs w:val="24"/>
        </w:rPr>
      </w:pPr>
      <w:r w:rsidRPr="005F5FE3">
        <w:rPr>
          <w:rFonts w:asciiTheme="majorBidi" w:hAnsiTheme="majorBidi" w:cstheme="majorBidi"/>
          <w:sz w:val="24"/>
          <w:szCs w:val="24"/>
        </w:rPr>
        <w:t>GFI: 0.816 IMPROVED (approaching acceptable)</w:t>
      </w:r>
    </w:p>
    <w:p w14:paraId="0BEF9BAA" w14:textId="77777777" w:rsidR="00513202" w:rsidRPr="005F5FE3" w:rsidRDefault="00513202">
      <w:pPr>
        <w:numPr>
          <w:ilvl w:val="0"/>
          <w:numId w:val="82"/>
        </w:numPr>
        <w:spacing w:line="278" w:lineRule="auto"/>
        <w:rPr>
          <w:rFonts w:asciiTheme="majorBidi" w:hAnsiTheme="majorBidi" w:cstheme="majorBidi"/>
          <w:sz w:val="24"/>
          <w:szCs w:val="24"/>
        </w:rPr>
      </w:pPr>
      <w:r w:rsidRPr="005F5FE3">
        <w:rPr>
          <w:rFonts w:asciiTheme="majorBidi" w:hAnsiTheme="majorBidi" w:cstheme="majorBidi"/>
          <w:sz w:val="24"/>
          <w:szCs w:val="24"/>
        </w:rPr>
        <w:t>AGFI: 0.750 IMPROVED</w:t>
      </w:r>
    </w:p>
    <w:p w14:paraId="023392A4" w14:textId="77777777" w:rsidR="00513202" w:rsidRPr="005F5FE3" w:rsidRDefault="00513202">
      <w:pPr>
        <w:numPr>
          <w:ilvl w:val="0"/>
          <w:numId w:val="82"/>
        </w:numPr>
        <w:spacing w:line="278" w:lineRule="auto"/>
        <w:rPr>
          <w:rFonts w:asciiTheme="majorBidi" w:hAnsiTheme="majorBidi" w:cstheme="majorBidi"/>
          <w:sz w:val="24"/>
          <w:szCs w:val="24"/>
        </w:rPr>
      </w:pPr>
      <w:r w:rsidRPr="005F5FE3">
        <w:rPr>
          <w:rFonts w:asciiTheme="majorBidi" w:hAnsiTheme="majorBidi" w:cstheme="majorBidi"/>
          <w:sz w:val="24"/>
          <w:szCs w:val="24"/>
        </w:rPr>
        <w:t xml:space="preserve">CFI: 0.917 IMPROVED (very good; exceeds ≥0.90 threshold) </w:t>
      </w:r>
    </w:p>
    <w:p w14:paraId="0F8D54CE" w14:textId="77777777" w:rsidR="00513202" w:rsidRPr="005F5FE3" w:rsidRDefault="00513202">
      <w:pPr>
        <w:numPr>
          <w:ilvl w:val="0"/>
          <w:numId w:val="82"/>
        </w:numPr>
        <w:spacing w:line="278" w:lineRule="auto"/>
        <w:rPr>
          <w:rFonts w:asciiTheme="majorBidi" w:hAnsiTheme="majorBidi" w:cstheme="majorBidi"/>
          <w:sz w:val="24"/>
          <w:szCs w:val="24"/>
        </w:rPr>
      </w:pPr>
      <w:r w:rsidRPr="005F5FE3">
        <w:rPr>
          <w:rFonts w:asciiTheme="majorBidi" w:hAnsiTheme="majorBidi" w:cstheme="majorBidi"/>
          <w:sz w:val="24"/>
          <w:szCs w:val="24"/>
        </w:rPr>
        <w:t>NFI: 0.832 IMPROVED (much closer to threshold)</w:t>
      </w:r>
    </w:p>
    <w:p w14:paraId="3BFB114B" w14:textId="77777777" w:rsidR="00513202" w:rsidRPr="005F5FE3" w:rsidRDefault="00513202">
      <w:pPr>
        <w:numPr>
          <w:ilvl w:val="0"/>
          <w:numId w:val="82"/>
        </w:numPr>
        <w:spacing w:line="278" w:lineRule="auto"/>
        <w:rPr>
          <w:rFonts w:asciiTheme="majorBidi" w:hAnsiTheme="majorBidi" w:cstheme="majorBidi"/>
          <w:sz w:val="24"/>
          <w:szCs w:val="24"/>
        </w:rPr>
      </w:pPr>
      <w:r w:rsidRPr="005F5FE3">
        <w:rPr>
          <w:rFonts w:asciiTheme="majorBidi" w:hAnsiTheme="majorBidi" w:cstheme="majorBidi"/>
          <w:sz w:val="24"/>
          <w:szCs w:val="24"/>
        </w:rPr>
        <w:t xml:space="preserve">RMSEA: 0.087 IMPROVED (borderline acceptable; &lt;0.10) </w:t>
      </w:r>
    </w:p>
    <w:p w14:paraId="29D34C67" w14:textId="77777777" w:rsidR="00513202" w:rsidRPr="005F5FE3" w:rsidRDefault="00513202" w:rsidP="00513202">
      <w:pPr>
        <w:spacing w:line="278" w:lineRule="auto"/>
        <w:rPr>
          <w:rFonts w:asciiTheme="majorBidi" w:hAnsiTheme="majorBidi" w:cstheme="majorBidi"/>
          <w:b/>
          <w:bCs/>
          <w:sz w:val="24"/>
          <w:szCs w:val="24"/>
        </w:rPr>
      </w:pPr>
      <w:r w:rsidRPr="005F5FE3">
        <w:rPr>
          <w:rFonts w:asciiTheme="majorBidi" w:hAnsiTheme="majorBidi" w:cstheme="majorBidi"/>
          <w:b/>
          <w:bCs/>
          <w:sz w:val="24"/>
          <w:szCs w:val="24"/>
        </w:rPr>
        <w:t>Verdict: Good and acceptable fit (substantial improvement)</w:t>
      </w:r>
    </w:p>
    <w:p w14:paraId="2A26E34F" w14:textId="77777777" w:rsidR="00513202" w:rsidRPr="005F5FE3" w:rsidRDefault="00513202" w:rsidP="00513202">
      <w:pPr>
        <w:spacing w:line="278" w:lineRule="auto"/>
        <w:rPr>
          <w:rFonts w:asciiTheme="majorBidi" w:hAnsiTheme="majorBidi" w:cstheme="majorBidi"/>
          <w:b/>
          <w:bCs/>
          <w:sz w:val="24"/>
          <w:szCs w:val="24"/>
        </w:rPr>
      </w:pPr>
      <w:r w:rsidRPr="005F5FE3">
        <w:rPr>
          <w:rFonts w:asciiTheme="majorBidi" w:hAnsiTheme="majorBidi" w:cstheme="majorBidi"/>
          <w:b/>
          <w:bCs/>
          <w:sz w:val="24"/>
          <w:szCs w:val="24"/>
        </w:rPr>
        <w:t>Path Coefficients (Modified Model - PREFERRED):</w:t>
      </w:r>
    </w:p>
    <w:p w14:paraId="30EB2A03" w14:textId="60081651" w:rsidR="00513202" w:rsidRPr="005F5FE3" w:rsidRDefault="00513202">
      <w:pPr>
        <w:numPr>
          <w:ilvl w:val="0"/>
          <w:numId w:val="83"/>
        </w:numPr>
        <w:spacing w:line="278" w:lineRule="auto"/>
        <w:rPr>
          <w:rFonts w:asciiTheme="majorBidi" w:hAnsiTheme="majorBidi" w:cstheme="majorBidi"/>
          <w:sz w:val="24"/>
          <w:szCs w:val="24"/>
        </w:rPr>
      </w:pPr>
      <w:r w:rsidRPr="005F5FE3">
        <w:rPr>
          <w:rFonts w:asciiTheme="majorBidi" w:hAnsiTheme="majorBidi" w:cstheme="majorBidi"/>
          <w:sz w:val="24"/>
          <w:szCs w:val="24"/>
        </w:rPr>
        <w:t>IVs → AI-PM: Estimate = 0.889, C.R. = 5.079, p &lt; 0.001 </w:t>
      </w:r>
      <w:proofErr w:type="gramStart"/>
      <w:r w:rsidR="0054498B" w:rsidRPr="005F5FE3">
        <w:rPr>
          <w:rFonts w:asciiTheme="majorBidi" w:hAnsiTheme="majorBidi" w:cstheme="majorBidi"/>
          <w:sz w:val="24"/>
          <w:szCs w:val="24"/>
        </w:rPr>
        <w:t xml:space="preserve">( </w:t>
      </w:r>
      <w:r w:rsidRPr="005F5FE3">
        <w:rPr>
          <w:rFonts w:asciiTheme="majorBidi" w:hAnsiTheme="majorBidi" w:cstheme="majorBidi"/>
          <w:sz w:val="24"/>
          <w:szCs w:val="24"/>
        </w:rPr>
        <w:t>SIGNIFICANT</w:t>
      </w:r>
      <w:proofErr w:type="gramEnd"/>
      <w:r w:rsidR="0054498B" w:rsidRPr="005F5FE3">
        <w:rPr>
          <w:rFonts w:asciiTheme="majorBidi" w:hAnsiTheme="majorBidi" w:cstheme="majorBidi"/>
          <w:sz w:val="24"/>
          <w:szCs w:val="24"/>
        </w:rPr>
        <w:t xml:space="preserve"> / </w:t>
      </w:r>
      <w:r w:rsidRPr="005F5FE3">
        <w:rPr>
          <w:rFonts w:asciiTheme="majorBidi" w:hAnsiTheme="majorBidi" w:cstheme="majorBidi"/>
          <w:sz w:val="24"/>
          <w:szCs w:val="24"/>
        </w:rPr>
        <w:t>slightly stronger)</w:t>
      </w:r>
    </w:p>
    <w:p w14:paraId="48B78689" w14:textId="2EADE3C7" w:rsidR="00513202" w:rsidRPr="005F5FE3" w:rsidRDefault="00513202">
      <w:pPr>
        <w:numPr>
          <w:ilvl w:val="0"/>
          <w:numId w:val="83"/>
        </w:numPr>
        <w:spacing w:line="278" w:lineRule="auto"/>
        <w:rPr>
          <w:rFonts w:asciiTheme="majorBidi" w:hAnsiTheme="majorBidi" w:cstheme="majorBidi"/>
          <w:sz w:val="24"/>
          <w:szCs w:val="24"/>
        </w:rPr>
      </w:pPr>
      <w:r w:rsidRPr="005F5FE3">
        <w:rPr>
          <w:rFonts w:asciiTheme="majorBidi" w:hAnsiTheme="majorBidi" w:cstheme="majorBidi"/>
          <w:sz w:val="24"/>
          <w:szCs w:val="24"/>
        </w:rPr>
        <w:lastRenderedPageBreak/>
        <w:t>IVs → Outcomes (direct): Estimate = 0.125, C.R. = 0.748, p = 0.455 </w:t>
      </w:r>
      <w:proofErr w:type="gramStart"/>
      <w:r w:rsidR="0054498B" w:rsidRPr="005F5FE3">
        <w:rPr>
          <w:rFonts w:asciiTheme="majorBidi" w:hAnsiTheme="majorBidi" w:cstheme="majorBidi"/>
          <w:sz w:val="24"/>
          <w:szCs w:val="24"/>
        </w:rPr>
        <w:t>(</w:t>
      </w:r>
      <w:r w:rsidRPr="005F5FE3">
        <w:rPr>
          <w:rFonts w:asciiTheme="majorBidi" w:hAnsiTheme="majorBidi" w:cstheme="majorBidi"/>
          <w:sz w:val="24"/>
          <w:szCs w:val="24"/>
        </w:rPr>
        <w:t xml:space="preserve"> NOT</w:t>
      </w:r>
      <w:proofErr w:type="gramEnd"/>
      <w:r w:rsidRPr="005F5FE3">
        <w:rPr>
          <w:rFonts w:asciiTheme="majorBidi" w:hAnsiTheme="majorBidi" w:cstheme="majorBidi"/>
          <w:sz w:val="24"/>
          <w:szCs w:val="24"/>
        </w:rPr>
        <w:t xml:space="preserve"> SIGNIFICANT </w:t>
      </w:r>
      <w:r w:rsidR="0054498B" w:rsidRPr="005F5FE3">
        <w:rPr>
          <w:rFonts w:asciiTheme="majorBidi" w:hAnsiTheme="majorBidi" w:cstheme="majorBidi"/>
          <w:sz w:val="24"/>
          <w:szCs w:val="24"/>
        </w:rPr>
        <w:t xml:space="preserve">/ </w:t>
      </w:r>
      <w:r w:rsidRPr="005F5FE3">
        <w:rPr>
          <w:rFonts w:asciiTheme="majorBidi" w:hAnsiTheme="majorBidi" w:cstheme="majorBidi"/>
          <w:sz w:val="24"/>
          <w:szCs w:val="24"/>
        </w:rPr>
        <w:t>still non-significant)</w:t>
      </w:r>
    </w:p>
    <w:p w14:paraId="30ACA771" w14:textId="33CF3506" w:rsidR="0054498B" w:rsidRPr="005F5FE3" w:rsidRDefault="00513202">
      <w:pPr>
        <w:numPr>
          <w:ilvl w:val="0"/>
          <w:numId w:val="83"/>
        </w:numPr>
        <w:spacing w:line="278" w:lineRule="auto"/>
        <w:rPr>
          <w:rFonts w:asciiTheme="majorBidi" w:hAnsiTheme="majorBidi" w:cstheme="majorBidi"/>
          <w:sz w:val="24"/>
          <w:szCs w:val="24"/>
        </w:rPr>
      </w:pPr>
      <w:r w:rsidRPr="005F5FE3">
        <w:rPr>
          <w:rFonts w:asciiTheme="majorBidi" w:hAnsiTheme="majorBidi" w:cstheme="majorBidi"/>
          <w:sz w:val="24"/>
          <w:szCs w:val="24"/>
        </w:rPr>
        <w:t>AI-PM → Outcomes: Estimate = 1.036, C.R. = 6.716, p &lt; 0.001 </w:t>
      </w:r>
      <w:proofErr w:type="gramStart"/>
      <w:r w:rsidR="0054498B" w:rsidRPr="005F5FE3">
        <w:rPr>
          <w:rFonts w:asciiTheme="majorBidi" w:hAnsiTheme="majorBidi" w:cstheme="majorBidi"/>
          <w:sz w:val="24"/>
          <w:szCs w:val="24"/>
        </w:rPr>
        <w:t>(</w:t>
      </w:r>
      <w:r w:rsidRPr="005F5FE3">
        <w:rPr>
          <w:rFonts w:asciiTheme="majorBidi" w:hAnsiTheme="majorBidi" w:cstheme="majorBidi"/>
          <w:sz w:val="24"/>
          <w:szCs w:val="24"/>
        </w:rPr>
        <w:t xml:space="preserve"> VERY</w:t>
      </w:r>
      <w:proofErr w:type="gramEnd"/>
      <w:r w:rsidRPr="005F5FE3">
        <w:rPr>
          <w:rFonts w:asciiTheme="majorBidi" w:hAnsiTheme="majorBidi" w:cstheme="majorBidi"/>
          <w:sz w:val="24"/>
          <w:szCs w:val="24"/>
        </w:rPr>
        <w:t xml:space="preserve"> SIGNIFICANT </w:t>
      </w:r>
      <w:r w:rsidR="0054498B" w:rsidRPr="005F5FE3">
        <w:rPr>
          <w:rFonts w:asciiTheme="majorBidi" w:hAnsiTheme="majorBidi" w:cstheme="majorBidi"/>
          <w:sz w:val="24"/>
          <w:szCs w:val="24"/>
        </w:rPr>
        <w:t xml:space="preserve">/ </w:t>
      </w:r>
      <w:r w:rsidRPr="005F5FE3">
        <w:rPr>
          <w:rFonts w:asciiTheme="majorBidi" w:hAnsiTheme="majorBidi" w:cstheme="majorBidi"/>
          <w:sz w:val="24"/>
          <w:szCs w:val="24"/>
        </w:rPr>
        <w:t>stronger)</w:t>
      </w:r>
    </w:p>
    <w:p w14:paraId="2A47468B" w14:textId="6CE1DC25" w:rsidR="0054498B" w:rsidRPr="005F5FE3" w:rsidRDefault="0054498B" w:rsidP="0054498B">
      <w:pPr>
        <w:spacing w:line="278" w:lineRule="auto"/>
        <w:jc w:val="both"/>
        <w:rPr>
          <w:rFonts w:asciiTheme="majorBidi" w:hAnsiTheme="majorBidi" w:cstheme="majorBidi"/>
          <w:sz w:val="24"/>
          <w:szCs w:val="24"/>
        </w:rPr>
      </w:pPr>
      <w:r w:rsidRPr="005F5FE3">
        <w:rPr>
          <w:rFonts w:asciiTheme="majorBidi" w:hAnsiTheme="majorBidi" w:cstheme="majorBidi"/>
          <w:sz w:val="24"/>
          <w:szCs w:val="24"/>
        </w:rPr>
        <w:t>The modified model demonstrates clear improvement across all major fit indices: CMIN/DF is reduced to 1.779, CFI increases to 0.917 (exceeding the 0.90 benchmark), and RMSEA drops from 0.114 to 0.087, moving into an acceptable range for complex models. These changes indicate that the modified specification represents the covariance structure of the data substantially better than the initial model. At the same time, the structural paths reinforce the mediation pattern: IVs still have a strong, significant effect on AI-PM, AI-PM has an even stronger effect on outcomes, and the direct IVs → Outcomes path becomes weaker and remains non-significant, which is consistent with full mediation</w:t>
      </w:r>
    </w:p>
    <w:p w14:paraId="7D3D27FC" w14:textId="738B90D8" w:rsidR="00513202" w:rsidRPr="005F5FE3" w:rsidRDefault="00513202" w:rsidP="00513202">
      <w:pPr>
        <w:spacing w:line="278" w:lineRule="auto"/>
        <w:rPr>
          <w:rFonts w:asciiTheme="majorBidi" w:hAnsiTheme="majorBidi" w:cstheme="majorBidi"/>
          <w:sz w:val="24"/>
          <w:szCs w:val="24"/>
        </w:rPr>
      </w:pPr>
      <w:r w:rsidRPr="005F5FE3">
        <w:rPr>
          <w:rFonts w:asciiTheme="majorBidi" w:hAnsiTheme="majorBidi" w:cstheme="majorBidi"/>
          <w:b/>
          <w:bCs/>
          <w:sz w:val="24"/>
          <w:szCs w:val="24"/>
        </w:rPr>
        <w:t>Modified Interpretation: </w:t>
      </w:r>
      <w:r w:rsidRPr="005F5FE3">
        <w:rPr>
          <w:rFonts w:asciiTheme="majorBidi" w:hAnsiTheme="majorBidi" w:cstheme="majorBidi"/>
          <w:sz w:val="24"/>
          <w:szCs w:val="24"/>
        </w:rPr>
        <w:t>Full mediation confirmed. Influencing factors do NOT directly affect outcomes; their entire effect operates through AI-</w:t>
      </w:r>
      <w:r w:rsidR="002D0861">
        <w:rPr>
          <w:rFonts w:asciiTheme="majorBidi" w:hAnsiTheme="majorBidi" w:cstheme="majorBidi"/>
          <w:sz w:val="24"/>
          <w:szCs w:val="24"/>
        </w:rPr>
        <w:t xml:space="preserve">based </w:t>
      </w:r>
      <w:r w:rsidRPr="005F5FE3">
        <w:rPr>
          <w:rFonts w:asciiTheme="majorBidi" w:hAnsiTheme="majorBidi" w:cstheme="majorBidi"/>
          <w:sz w:val="24"/>
          <w:szCs w:val="24"/>
        </w:rPr>
        <w:t xml:space="preserve">PM </w:t>
      </w:r>
      <w:r w:rsidR="002D0861">
        <w:rPr>
          <w:rFonts w:asciiTheme="majorBidi" w:hAnsiTheme="majorBidi" w:cstheme="majorBidi"/>
          <w:sz w:val="24"/>
          <w:szCs w:val="24"/>
        </w:rPr>
        <w:t>utiliza</w:t>
      </w:r>
      <w:r w:rsidRPr="005F5FE3">
        <w:rPr>
          <w:rFonts w:asciiTheme="majorBidi" w:hAnsiTheme="majorBidi" w:cstheme="majorBidi"/>
          <w:sz w:val="24"/>
          <w:szCs w:val="24"/>
        </w:rPr>
        <w:t>tion.</w:t>
      </w:r>
    </w:p>
    <w:p w14:paraId="2E33DF8A" w14:textId="77777777" w:rsidR="00513202" w:rsidRPr="005F5FE3" w:rsidRDefault="00513202" w:rsidP="00513202">
      <w:pPr>
        <w:rPr>
          <w:b/>
          <w:bCs/>
        </w:rPr>
      </w:pPr>
    </w:p>
    <w:p w14:paraId="171387AE" w14:textId="70CD6B0B" w:rsidR="00513202" w:rsidRPr="005F5FE3" w:rsidRDefault="000129F1" w:rsidP="000129F1">
      <w:pPr>
        <w:pStyle w:val="Heading5"/>
      </w:pPr>
      <w:bookmarkStart w:id="112" w:name="_Hlk215248827"/>
      <w:r w:rsidRPr="005F5FE3">
        <w:t>SUB-</w:t>
      </w:r>
      <w:r w:rsidR="00513202" w:rsidRPr="005F5FE3">
        <w:t>HYPOTHESIS RESULTS (H</w:t>
      </w:r>
      <w:r w:rsidR="00E669DA" w:rsidRPr="005F5FE3">
        <w:t>4</w:t>
      </w:r>
      <w:r w:rsidR="00513202" w:rsidRPr="005F5FE3">
        <w:t>): FULL MEDIATION SUPPORTED</w:t>
      </w:r>
    </w:p>
    <w:bookmarkEnd w:id="112"/>
    <w:p w14:paraId="6348C9D1" w14:textId="2AA085F9" w:rsidR="00513202" w:rsidRPr="005F5FE3" w:rsidRDefault="00513202" w:rsidP="00F968BA">
      <w:pPr>
        <w:jc w:val="both"/>
        <w:rPr>
          <w:rFonts w:asciiTheme="majorBidi" w:hAnsiTheme="majorBidi" w:cstheme="majorBidi"/>
          <w:sz w:val="24"/>
          <w:szCs w:val="24"/>
        </w:rPr>
      </w:pPr>
      <w:r w:rsidRPr="005F5FE3">
        <w:rPr>
          <w:rFonts w:asciiTheme="majorBidi" w:hAnsiTheme="majorBidi" w:cstheme="majorBidi"/>
          <w:sz w:val="24"/>
          <w:szCs w:val="24"/>
        </w:rPr>
        <w:t>The mediation hypothesis tests whether organizational factors' effects on project outcomes operate entirely through AI-PM</w:t>
      </w:r>
      <w:r w:rsidR="0054498B" w:rsidRPr="005F5FE3">
        <w:rPr>
          <w:rFonts w:asciiTheme="majorBidi" w:hAnsiTheme="majorBidi" w:cstheme="majorBidi"/>
          <w:sz w:val="24"/>
          <w:szCs w:val="24"/>
        </w:rPr>
        <w:t xml:space="preserve"> utilization</w:t>
      </w:r>
      <w:r w:rsidRPr="005F5FE3">
        <w:rPr>
          <w:rFonts w:asciiTheme="majorBidi" w:hAnsiTheme="majorBidi" w:cstheme="majorBidi"/>
          <w:sz w:val="24"/>
          <w:szCs w:val="24"/>
        </w:rPr>
        <w:t xml:space="preserve"> (full mediation) or partly through direct pathways (partial mediation). Results confirm full mediation with </w:t>
      </w:r>
      <w:r w:rsidR="002D0861">
        <w:rPr>
          <w:rFonts w:asciiTheme="majorBidi" w:hAnsiTheme="majorBidi" w:cstheme="majorBidi"/>
          <w:sz w:val="24"/>
          <w:szCs w:val="24"/>
        </w:rPr>
        <w:t>approximately 85</w:t>
      </w:r>
      <w:r w:rsidRPr="002D0861">
        <w:rPr>
          <w:rFonts w:asciiTheme="majorBidi" w:hAnsiTheme="majorBidi" w:cstheme="majorBidi"/>
          <w:sz w:val="24"/>
          <w:szCs w:val="24"/>
        </w:rPr>
        <w:t xml:space="preserve">% </w:t>
      </w:r>
      <w:r w:rsidRPr="005F5FE3">
        <w:rPr>
          <w:rFonts w:asciiTheme="majorBidi" w:hAnsiTheme="majorBidi" w:cstheme="majorBidi"/>
          <w:sz w:val="24"/>
          <w:szCs w:val="24"/>
        </w:rPr>
        <w:t>of factor effects mediated through AI-PM.</w:t>
      </w:r>
    </w:p>
    <w:p w14:paraId="7A734C2F" w14:textId="77777777" w:rsidR="00513202" w:rsidRPr="005F5FE3" w:rsidRDefault="00513202" w:rsidP="00513202">
      <w:pPr>
        <w:rPr>
          <w:rFonts w:asciiTheme="majorBidi" w:hAnsiTheme="majorBidi" w:cstheme="majorBidi"/>
          <w:b/>
          <w:bCs/>
          <w:sz w:val="24"/>
          <w:szCs w:val="24"/>
        </w:rPr>
      </w:pPr>
      <w:r w:rsidRPr="005F5FE3">
        <w:rPr>
          <w:rFonts w:asciiTheme="majorBidi" w:hAnsiTheme="majorBidi" w:cstheme="majorBidi"/>
          <w:b/>
          <w:bCs/>
          <w:sz w:val="24"/>
          <w:szCs w:val="24"/>
        </w:rPr>
        <w:t xml:space="preserve">Key Findings &amp; Interpretation: </w:t>
      </w:r>
    </w:p>
    <w:p w14:paraId="343EB18B" w14:textId="77777777" w:rsidR="00513202" w:rsidRPr="00395B8F" w:rsidRDefault="00513202" w:rsidP="00513202">
      <w:pPr>
        <w:rPr>
          <w:rFonts w:asciiTheme="majorBidi" w:hAnsiTheme="majorBidi" w:cstheme="majorBidi"/>
          <w:sz w:val="24"/>
          <w:szCs w:val="24"/>
        </w:rPr>
      </w:pPr>
      <w:r w:rsidRPr="005F5FE3">
        <w:rPr>
          <w:rFonts w:asciiTheme="majorBidi" w:hAnsiTheme="majorBidi" w:cstheme="majorBidi"/>
          <w:sz w:val="24"/>
          <w:szCs w:val="24"/>
        </w:rPr>
        <w:t xml:space="preserve">The </w:t>
      </w:r>
      <w:r w:rsidRPr="00395B8F">
        <w:rPr>
          <w:rFonts w:asciiTheme="majorBidi" w:hAnsiTheme="majorBidi" w:cstheme="majorBidi"/>
          <w:sz w:val="24"/>
          <w:szCs w:val="24"/>
        </w:rPr>
        <w:t xml:space="preserve">modified SEM model reveals three critical findings: </w:t>
      </w:r>
    </w:p>
    <w:p w14:paraId="642DEEBF" w14:textId="4A992D58" w:rsidR="00513202" w:rsidRPr="00395B8F" w:rsidRDefault="00513202">
      <w:pPr>
        <w:pStyle w:val="ListParagraph"/>
        <w:numPr>
          <w:ilvl w:val="0"/>
          <w:numId w:val="77"/>
        </w:numPr>
        <w:spacing w:line="278" w:lineRule="auto"/>
        <w:rPr>
          <w:rFonts w:asciiTheme="majorBidi" w:hAnsiTheme="majorBidi" w:cstheme="majorBidi"/>
          <w:sz w:val="24"/>
          <w:szCs w:val="24"/>
        </w:rPr>
      </w:pPr>
      <w:r w:rsidRPr="00395B8F">
        <w:rPr>
          <w:rFonts w:asciiTheme="majorBidi" w:hAnsiTheme="majorBidi" w:cstheme="majorBidi"/>
          <w:sz w:val="24"/>
          <w:szCs w:val="24"/>
        </w:rPr>
        <w:t>Path A (</w:t>
      </w:r>
      <w:r w:rsidR="0054498B" w:rsidRPr="00395B8F">
        <w:rPr>
          <w:rFonts w:asciiTheme="majorBidi" w:hAnsiTheme="majorBidi" w:cstheme="majorBidi"/>
          <w:sz w:val="24"/>
          <w:szCs w:val="24"/>
        </w:rPr>
        <w:t>Influencing</w:t>
      </w:r>
      <w:r w:rsidRPr="00395B8F">
        <w:rPr>
          <w:rFonts w:asciiTheme="majorBidi" w:hAnsiTheme="majorBidi" w:cstheme="majorBidi"/>
          <w:sz w:val="24"/>
          <w:szCs w:val="24"/>
        </w:rPr>
        <w:t xml:space="preserve"> Factors → AI-PM): 0.889 (p&lt;.001) — Organizational factors strongly drive AI-PM adoption </w:t>
      </w:r>
    </w:p>
    <w:p w14:paraId="512CF9A4" w14:textId="77777777" w:rsidR="00513202" w:rsidRPr="00395B8F" w:rsidRDefault="00513202">
      <w:pPr>
        <w:pStyle w:val="ListParagraph"/>
        <w:numPr>
          <w:ilvl w:val="0"/>
          <w:numId w:val="77"/>
        </w:numPr>
        <w:spacing w:line="278" w:lineRule="auto"/>
        <w:rPr>
          <w:rFonts w:asciiTheme="majorBidi" w:hAnsiTheme="majorBidi" w:cstheme="majorBidi"/>
          <w:sz w:val="24"/>
          <w:szCs w:val="24"/>
        </w:rPr>
      </w:pPr>
      <w:r w:rsidRPr="00395B8F">
        <w:rPr>
          <w:rFonts w:asciiTheme="majorBidi" w:hAnsiTheme="majorBidi" w:cstheme="majorBidi"/>
          <w:sz w:val="24"/>
          <w:szCs w:val="24"/>
        </w:rPr>
        <w:t xml:space="preserve">Path B (AI-PM → Project Outcomes): 1.036 (p&lt;.001) — AI-PM very strongly predicts outcomes </w:t>
      </w:r>
    </w:p>
    <w:p w14:paraId="4571E3C4" w14:textId="28E12B2D" w:rsidR="00513202" w:rsidRPr="00395B8F" w:rsidRDefault="00513202">
      <w:pPr>
        <w:pStyle w:val="ListParagraph"/>
        <w:numPr>
          <w:ilvl w:val="0"/>
          <w:numId w:val="77"/>
        </w:numPr>
        <w:spacing w:line="278" w:lineRule="auto"/>
        <w:rPr>
          <w:rFonts w:asciiTheme="majorBidi" w:hAnsiTheme="majorBidi" w:cstheme="majorBidi"/>
          <w:sz w:val="24"/>
          <w:szCs w:val="24"/>
        </w:rPr>
      </w:pPr>
      <w:r w:rsidRPr="00395B8F">
        <w:rPr>
          <w:rFonts w:asciiTheme="majorBidi" w:hAnsiTheme="majorBidi" w:cstheme="majorBidi"/>
          <w:sz w:val="24"/>
          <w:szCs w:val="24"/>
        </w:rPr>
        <w:t xml:space="preserve">Path C' (Direct: </w:t>
      </w:r>
      <w:r w:rsidR="0054498B" w:rsidRPr="00395B8F">
        <w:rPr>
          <w:rFonts w:asciiTheme="majorBidi" w:hAnsiTheme="majorBidi" w:cstheme="majorBidi"/>
          <w:sz w:val="24"/>
          <w:szCs w:val="24"/>
        </w:rPr>
        <w:t xml:space="preserve">Influencing </w:t>
      </w:r>
      <w:r w:rsidRPr="00395B8F">
        <w:rPr>
          <w:rFonts w:asciiTheme="majorBidi" w:hAnsiTheme="majorBidi" w:cstheme="majorBidi"/>
          <w:sz w:val="24"/>
          <w:szCs w:val="24"/>
        </w:rPr>
        <w:t xml:space="preserve">Factors → Outcomes): 0.125 (p=.455, NOT SIGNIFICANT) </w:t>
      </w:r>
    </w:p>
    <w:p w14:paraId="3D3BB237" w14:textId="77777777" w:rsidR="00513202" w:rsidRPr="00395B8F" w:rsidRDefault="00513202" w:rsidP="00513202">
      <w:pPr>
        <w:rPr>
          <w:rFonts w:asciiTheme="majorBidi" w:hAnsiTheme="majorBidi" w:cstheme="majorBidi"/>
          <w:sz w:val="24"/>
          <w:szCs w:val="24"/>
        </w:rPr>
      </w:pPr>
      <w:r w:rsidRPr="00395B8F">
        <w:rPr>
          <w:rFonts w:asciiTheme="majorBidi" w:hAnsiTheme="majorBidi" w:cstheme="majorBidi"/>
          <w:sz w:val="24"/>
          <w:szCs w:val="24"/>
        </w:rPr>
        <w:t xml:space="preserve">— Direct effect is negligible and non-significant </w:t>
      </w:r>
    </w:p>
    <w:p w14:paraId="3630C3EB" w14:textId="630486F5" w:rsidR="00513202" w:rsidRPr="00395B8F" w:rsidRDefault="00513202" w:rsidP="00F968BA">
      <w:pPr>
        <w:jc w:val="both"/>
        <w:rPr>
          <w:rFonts w:asciiTheme="majorBidi" w:hAnsiTheme="majorBidi" w:cstheme="majorBidi"/>
          <w:sz w:val="24"/>
          <w:szCs w:val="24"/>
        </w:rPr>
      </w:pPr>
      <w:r w:rsidRPr="00395B8F">
        <w:rPr>
          <w:rFonts w:asciiTheme="majorBidi" w:hAnsiTheme="majorBidi" w:cstheme="majorBidi"/>
          <w:sz w:val="24"/>
          <w:szCs w:val="24"/>
        </w:rPr>
        <w:t>This pattern indicates full mediation: 8</w:t>
      </w:r>
      <w:r w:rsidR="002D0861" w:rsidRPr="00395B8F">
        <w:rPr>
          <w:rFonts w:asciiTheme="majorBidi" w:hAnsiTheme="majorBidi" w:cstheme="majorBidi"/>
          <w:sz w:val="24"/>
          <w:szCs w:val="24"/>
        </w:rPr>
        <w:t>5</w:t>
      </w:r>
      <w:r w:rsidRPr="00395B8F">
        <w:rPr>
          <w:rFonts w:asciiTheme="majorBidi" w:hAnsiTheme="majorBidi" w:cstheme="majorBidi"/>
          <w:sz w:val="24"/>
          <w:szCs w:val="24"/>
        </w:rPr>
        <w:t xml:space="preserve">% </w:t>
      </w:r>
      <w:r w:rsidR="002D0861" w:rsidRPr="00395B8F">
        <w:rPr>
          <w:rFonts w:asciiTheme="majorBidi" w:hAnsiTheme="majorBidi" w:cstheme="majorBidi"/>
          <w:sz w:val="24"/>
          <w:szCs w:val="24"/>
        </w:rPr>
        <w:t xml:space="preserve">approximately </w:t>
      </w:r>
      <w:r w:rsidRPr="00395B8F">
        <w:rPr>
          <w:rFonts w:asciiTheme="majorBidi" w:hAnsiTheme="majorBidi" w:cstheme="majorBidi"/>
          <w:sz w:val="24"/>
          <w:szCs w:val="24"/>
        </w:rPr>
        <w:t xml:space="preserve">of organizational factors' effects work THROUGH AI-PM </w:t>
      </w:r>
      <w:r w:rsidR="0054498B" w:rsidRPr="00395B8F">
        <w:rPr>
          <w:rFonts w:asciiTheme="majorBidi" w:hAnsiTheme="majorBidi" w:cstheme="majorBidi"/>
          <w:sz w:val="24"/>
          <w:szCs w:val="24"/>
        </w:rPr>
        <w:t>utilization</w:t>
      </w:r>
      <w:r w:rsidRPr="00395B8F">
        <w:rPr>
          <w:rFonts w:asciiTheme="majorBidi" w:hAnsiTheme="majorBidi" w:cstheme="majorBidi"/>
          <w:sz w:val="24"/>
          <w:szCs w:val="24"/>
        </w:rPr>
        <w:t xml:space="preserve">, while only 12% operates directly (and non-significantly). Organizations cannot achieve outcome improvements by addressing organizational factors alone; implementation of AI-PM is the essential mechanism. </w:t>
      </w:r>
    </w:p>
    <w:p w14:paraId="07D8E358" w14:textId="77777777" w:rsidR="00513202" w:rsidRPr="005F5FE3" w:rsidRDefault="00513202" w:rsidP="00513202">
      <w:pPr>
        <w:rPr>
          <w:rFonts w:asciiTheme="majorBidi" w:hAnsiTheme="majorBidi" w:cstheme="majorBidi"/>
          <w:sz w:val="24"/>
          <w:szCs w:val="24"/>
        </w:rPr>
      </w:pPr>
      <w:r w:rsidRPr="005F5FE3">
        <w:rPr>
          <w:rFonts w:asciiTheme="majorBidi" w:hAnsiTheme="majorBidi" w:cstheme="majorBidi"/>
          <w:b/>
          <w:bCs/>
          <w:sz w:val="24"/>
          <w:szCs w:val="24"/>
        </w:rPr>
        <w:t>Additional Insight from SEM Model Comparison:</w:t>
      </w:r>
      <w:r w:rsidRPr="005F5FE3">
        <w:rPr>
          <w:rFonts w:asciiTheme="majorBidi" w:hAnsiTheme="majorBidi" w:cstheme="majorBidi"/>
          <w:sz w:val="24"/>
          <w:szCs w:val="24"/>
        </w:rPr>
        <w:t xml:space="preserve"> </w:t>
      </w:r>
    </w:p>
    <w:p w14:paraId="269659B2" w14:textId="7D38D2D3" w:rsidR="00513202" w:rsidRPr="005F5FE3" w:rsidRDefault="00513202" w:rsidP="00F968BA">
      <w:pPr>
        <w:jc w:val="both"/>
        <w:rPr>
          <w:rFonts w:asciiTheme="majorBidi" w:hAnsiTheme="majorBidi" w:cstheme="majorBidi"/>
          <w:sz w:val="24"/>
          <w:szCs w:val="24"/>
        </w:rPr>
      </w:pPr>
      <w:r w:rsidRPr="005F5FE3">
        <w:rPr>
          <w:rFonts w:asciiTheme="majorBidi" w:hAnsiTheme="majorBidi" w:cstheme="majorBidi"/>
          <w:sz w:val="24"/>
          <w:szCs w:val="24"/>
        </w:rPr>
        <w:t xml:space="preserve">The modified model demonstrates substantial improvement over the initial model, with CFI improving from 0.851 to 0.917 (exceeding the 0.90 threshold), RMSEA improving from 0.114 to </w:t>
      </w:r>
      <w:r w:rsidRPr="005F5FE3">
        <w:rPr>
          <w:rFonts w:asciiTheme="majorBidi" w:hAnsiTheme="majorBidi" w:cstheme="majorBidi"/>
          <w:sz w:val="24"/>
          <w:szCs w:val="24"/>
        </w:rPr>
        <w:lastRenderedPageBreak/>
        <w:t>0.087, and chi-square reducing by 27%. This improved fit confirms the robustness of the full mediation finding and validates the theoretical framework linking organizational factors → AI-PM adoption → project outcomes.</w:t>
      </w:r>
    </w:p>
    <w:p w14:paraId="24AFE366" w14:textId="77777777" w:rsidR="006510E1" w:rsidRPr="005F5FE3" w:rsidRDefault="00F968BA" w:rsidP="00F968BA">
      <w:pPr>
        <w:jc w:val="both"/>
        <w:rPr>
          <w:rFonts w:asciiTheme="majorBidi" w:hAnsiTheme="majorBidi" w:cstheme="majorBidi"/>
          <w:sz w:val="24"/>
          <w:szCs w:val="24"/>
        </w:rPr>
      </w:pPr>
      <w:r w:rsidRPr="005F5FE3">
        <w:rPr>
          <w:rFonts w:asciiTheme="majorBidi" w:hAnsiTheme="majorBidi" w:cstheme="majorBidi"/>
          <w:sz w:val="24"/>
          <w:szCs w:val="24"/>
        </w:rPr>
        <w:t xml:space="preserve">The transition from the initial to the modified structural equation model represents a refinement of the theoretical framework to better represent the data structure. </w:t>
      </w:r>
    </w:p>
    <w:p w14:paraId="70FBDA60" w14:textId="59F2A3A5" w:rsidR="00513202" w:rsidRPr="005F5FE3" w:rsidRDefault="00F968BA" w:rsidP="00F968BA">
      <w:pPr>
        <w:jc w:val="both"/>
        <w:rPr>
          <w:rFonts w:asciiTheme="majorBidi" w:hAnsiTheme="majorBidi" w:cstheme="majorBidi"/>
          <w:sz w:val="24"/>
          <w:szCs w:val="24"/>
        </w:rPr>
      </w:pPr>
      <w:r w:rsidRPr="00E97DA7">
        <w:rPr>
          <w:rFonts w:asciiTheme="majorBidi" w:hAnsiTheme="majorBidi" w:cstheme="majorBidi"/>
          <w:b/>
          <w:bCs/>
          <w:sz w:val="24"/>
          <w:szCs w:val="24"/>
        </w:rPr>
        <w:t>Table (</w:t>
      </w:r>
      <w:r w:rsidR="0057708D">
        <w:rPr>
          <w:rFonts w:asciiTheme="majorBidi" w:hAnsiTheme="majorBidi" w:cstheme="majorBidi" w:hint="cs"/>
          <w:b/>
          <w:bCs/>
          <w:sz w:val="24"/>
          <w:szCs w:val="24"/>
          <w:rtl/>
        </w:rPr>
        <w:t>70</w:t>
      </w:r>
      <w:r w:rsidRPr="00E97DA7">
        <w:rPr>
          <w:rFonts w:asciiTheme="majorBidi" w:hAnsiTheme="majorBidi" w:cstheme="majorBidi"/>
          <w:b/>
          <w:bCs/>
          <w:sz w:val="24"/>
          <w:szCs w:val="24"/>
        </w:rPr>
        <w:t>)</w:t>
      </w:r>
      <w:r w:rsidRPr="005F5FE3">
        <w:rPr>
          <w:rFonts w:asciiTheme="majorBidi" w:hAnsiTheme="majorBidi" w:cstheme="majorBidi"/>
          <w:sz w:val="24"/>
          <w:szCs w:val="24"/>
        </w:rPr>
        <w:t xml:space="preserve"> presents a comprehensive comparison of model fit indices across both models, evaluating how well each model represents the observed relationships among enabling factors, AI-PM adoption, and project outcomes. These fit indices provide critical evidence for model selection and validation of the proposed mediation framework, demonstrating whether the modified model substantially improves upon the initial specification.</w:t>
      </w:r>
    </w:p>
    <w:p w14:paraId="50C0EDE0" w14:textId="77777777" w:rsidR="00513202" w:rsidRPr="005F5FE3" w:rsidRDefault="00513202" w:rsidP="00513202">
      <w:pPr>
        <w:rPr>
          <w:rFonts w:asciiTheme="majorBidi" w:hAnsiTheme="majorBidi" w:cstheme="majorBidi"/>
          <w:b/>
          <w:bCs/>
          <w:sz w:val="24"/>
          <w:szCs w:val="24"/>
        </w:rPr>
      </w:pPr>
    </w:p>
    <w:p w14:paraId="147279F4" w14:textId="77777777" w:rsidR="00513202" w:rsidRPr="005F5FE3" w:rsidRDefault="00513202" w:rsidP="00513202">
      <w:pPr>
        <w:spacing w:line="278" w:lineRule="auto"/>
        <w:rPr>
          <w:rFonts w:asciiTheme="majorBidi" w:hAnsiTheme="majorBidi" w:cstheme="majorBidi"/>
          <w:b/>
          <w:bCs/>
          <w:sz w:val="24"/>
          <w:szCs w:val="24"/>
        </w:rPr>
      </w:pPr>
      <w:r w:rsidRPr="005F5FE3">
        <w:rPr>
          <w:rFonts w:asciiTheme="majorBidi" w:hAnsiTheme="majorBidi" w:cstheme="majorBidi"/>
          <w:b/>
          <w:bCs/>
          <w:sz w:val="24"/>
          <w:szCs w:val="24"/>
        </w:rPr>
        <w:t>MODEL FIT ASSESSMENT: Initial vs Modified</w:t>
      </w:r>
    </w:p>
    <w:p w14:paraId="06BD3560" w14:textId="5295214E" w:rsidR="00513202" w:rsidRPr="005F5FE3" w:rsidRDefault="00513202" w:rsidP="005034EA">
      <w:pPr>
        <w:spacing w:line="360" w:lineRule="auto"/>
        <w:jc w:val="both"/>
        <w:rPr>
          <w:i/>
          <w:iCs/>
          <w:color w:val="1F497D" w:themeColor="text2"/>
          <w:sz w:val="18"/>
          <w:szCs w:val="18"/>
        </w:rPr>
      </w:pPr>
      <w:r w:rsidRPr="005F5FE3">
        <w:rPr>
          <w:i/>
          <w:iCs/>
          <w:color w:val="1F497D" w:themeColor="text2"/>
          <w:sz w:val="18"/>
          <w:szCs w:val="18"/>
        </w:rPr>
        <w:t>Table (</w:t>
      </w:r>
      <w:r w:rsidR="0057708D">
        <w:rPr>
          <w:rFonts w:hint="cs"/>
          <w:i/>
          <w:iCs/>
          <w:color w:val="1F497D" w:themeColor="text2"/>
          <w:sz w:val="18"/>
          <w:szCs w:val="18"/>
          <w:rtl/>
        </w:rPr>
        <w:t>70</w:t>
      </w:r>
      <w:r w:rsidRPr="005F5FE3">
        <w:rPr>
          <w:i/>
          <w:iCs/>
          <w:color w:val="1F497D" w:themeColor="text2"/>
          <w:sz w:val="18"/>
          <w:szCs w:val="18"/>
        </w:rPr>
        <w:t>) MODEL FIT Comparison: Initial vs Modified:</w:t>
      </w:r>
    </w:p>
    <w:tbl>
      <w:tblPr>
        <w:tblW w:w="9460" w:type="dxa"/>
        <w:tblLook w:val="04A0" w:firstRow="1" w:lastRow="0" w:firstColumn="1" w:lastColumn="0" w:noHBand="0" w:noVBand="1"/>
      </w:tblPr>
      <w:tblGrid>
        <w:gridCol w:w="997"/>
        <w:gridCol w:w="2521"/>
        <w:gridCol w:w="952"/>
        <w:gridCol w:w="1033"/>
        <w:gridCol w:w="3735"/>
        <w:gridCol w:w="222"/>
      </w:tblGrid>
      <w:tr w:rsidR="00513202" w:rsidRPr="00FF3499" w14:paraId="378A9999" w14:textId="77777777" w:rsidTr="00FF3499">
        <w:trPr>
          <w:gridAfter w:val="1"/>
          <w:wAfter w:w="36" w:type="dxa"/>
          <w:trHeight w:val="509"/>
        </w:trPr>
        <w:tc>
          <w:tcPr>
            <w:tcW w:w="9424" w:type="dxa"/>
            <w:gridSpan w:val="5"/>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hideMark/>
          </w:tcPr>
          <w:p w14:paraId="6F51FE03" w14:textId="3E04DB88" w:rsidR="00513202" w:rsidRPr="00FF3499" w:rsidRDefault="00513202" w:rsidP="006B00E0">
            <w:pPr>
              <w:spacing w:after="0" w:line="240" w:lineRule="auto"/>
              <w:jc w:val="center"/>
              <w:rPr>
                <w:rFonts w:ascii="Calibri" w:eastAsia="Times New Roman" w:hAnsi="Calibri" w:cs="Calibri"/>
                <w:b/>
                <w:bCs/>
                <w:color w:val="000000"/>
              </w:rPr>
            </w:pPr>
            <w:r w:rsidRPr="00FF3499">
              <w:rPr>
                <w:rFonts w:ascii="Calibri" w:eastAsia="Times New Roman" w:hAnsi="Calibri" w:cs="Calibri"/>
                <w:b/>
                <w:bCs/>
                <w:color w:val="000000"/>
              </w:rPr>
              <w:t>MODEL FIT Comparison: Initial vs Modified</w:t>
            </w:r>
          </w:p>
        </w:tc>
      </w:tr>
      <w:tr w:rsidR="00513202" w:rsidRPr="00FF3499" w14:paraId="165DEC4C" w14:textId="77777777" w:rsidTr="00FF3499">
        <w:trPr>
          <w:trHeight w:val="54"/>
        </w:trPr>
        <w:tc>
          <w:tcPr>
            <w:tcW w:w="9424" w:type="dxa"/>
            <w:gridSpan w:val="5"/>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B335A9F" w14:textId="77777777" w:rsidR="00513202" w:rsidRPr="00FF3499" w:rsidRDefault="00513202" w:rsidP="006B00E0">
            <w:pPr>
              <w:spacing w:after="0" w:line="240" w:lineRule="auto"/>
              <w:rPr>
                <w:rFonts w:ascii="Calibri" w:eastAsia="Times New Roman" w:hAnsi="Calibri" w:cs="Calibri"/>
                <w:b/>
                <w:bCs/>
                <w:color w:val="000000"/>
              </w:rPr>
            </w:pPr>
          </w:p>
        </w:tc>
        <w:tc>
          <w:tcPr>
            <w:tcW w:w="36" w:type="dxa"/>
            <w:tcBorders>
              <w:top w:val="nil"/>
              <w:left w:val="nil"/>
              <w:bottom w:val="nil"/>
              <w:right w:val="nil"/>
            </w:tcBorders>
            <w:shd w:val="clear" w:color="auto" w:fill="D9D9D9" w:themeFill="background1" w:themeFillShade="D9"/>
            <w:noWrap/>
            <w:vAlign w:val="bottom"/>
            <w:hideMark/>
          </w:tcPr>
          <w:p w14:paraId="5C287002" w14:textId="77777777" w:rsidR="00513202" w:rsidRPr="00FF3499" w:rsidRDefault="00513202" w:rsidP="006B00E0">
            <w:pPr>
              <w:spacing w:after="0" w:line="240" w:lineRule="auto"/>
              <w:jc w:val="center"/>
              <w:rPr>
                <w:rFonts w:ascii="Calibri" w:eastAsia="Times New Roman" w:hAnsi="Calibri" w:cs="Calibri"/>
                <w:b/>
                <w:bCs/>
                <w:color w:val="000000"/>
              </w:rPr>
            </w:pPr>
          </w:p>
        </w:tc>
      </w:tr>
      <w:tr w:rsidR="00513202" w:rsidRPr="00FF3499" w14:paraId="1C61D3E5" w14:textId="77777777" w:rsidTr="00FF3499">
        <w:trPr>
          <w:trHeight w:val="290"/>
        </w:trPr>
        <w:tc>
          <w:tcPr>
            <w:tcW w:w="959" w:type="dxa"/>
            <w:tcBorders>
              <w:top w:val="nil"/>
              <w:left w:val="single" w:sz="4" w:space="0" w:color="auto"/>
              <w:bottom w:val="single" w:sz="4" w:space="0" w:color="auto"/>
              <w:right w:val="single" w:sz="4" w:space="0" w:color="auto"/>
            </w:tcBorders>
            <w:shd w:val="clear" w:color="auto" w:fill="D9D9D9" w:themeFill="background1" w:themeFillShade="D9"/>
            <w:hideMark/>
          </w:tcPr>
          <w:p w14:paraId="2C3EE4D8" w14:textId="77777777" w:rsidR="00513202" w:rsidRPr="00FF3499" w:rsidRDefault="00513202" w:rsidP="006B00E0">
            <w:pPr>
              <w:spacing w:after="0" w:line="240" w:lineRule="auto"/>
              <w:jc w:val="center"/>
              <w:rPr>
                <w:rFonts w:ascii="Segoe UI" w:eastAsia="Times New Roman" w:hAnsi="Segoe UI" w:cs="Segoe UI"/>
                <w:b/>
                <w:bCs/>
                <w:color w:val="000000"/>
                <w:sz w:val="19"/>
                <w:szCs w:val="19"/>
              </w:rPr>
            </w:pPr>
            <w:r w:rsidRPr="00FF3499">
              <w:rPr>
                <w:rFonts w:ascii="Segoe UI" w:eastAsia="Times New Roman" w:hAnsi="Segoe UI" w:cs="Segoe UI"/>
                <w:b/>
                <w:bCs/>
                <w:color w:val="000000"/>
                <w:sz w:val="19"/>
                <w:szCs w:val="19"/>
              </w:rPr>
              <w:t>Index</w:t>
            </w:r>
          </w:p>
        </w:tc>
        <w:tc>
          <w:tcPr>
            <w:tcW w:w="2628" w:type="dxa"/>
            <w:tcBorders>
              <w:top w:val="nil"/>
              <w:left w:val="nil"/>
              <w:bottom w:val="single" w:sz="4" w:space="0" w:color="auto"/>
              <w:right w:val="single" w:sz="4" w:space="0" w:color="auto"/>
            </w:tcBorders>
            <w:shd w:val="clear" w:color="auto" w:fill="D9D9D9" w:themeFill="background1" w:themeFillShade="D9"/>
            <w:hideMark/>
          </w:tcPr>
          <w:p w14:paraId="03DE0605" w14:textId="77777777" w:rsidR="00513202" w:rsidRPr="00FF3499" w:rsidRDefault="00513202" w:rsidP="006B00E0">
            <w:pPr>
              <w:spacing w:after="0" w:line="240" w:lineRule="auto"/>
              <w:jc w:val="center"/>
              <w:rPr>
                <w:rFonts w:ascii="Segoe UI" w:eastAsia="Times New Roman" w:hAnsi="Segoe UI" w:cs="Segoe UI"/>
                <w:b/>
                <w:bCs/>
                <w:color w:val="000000"/>
                <w:sz w:val="19"/>
                <w:szCs w:val="19"/>
              </w:rPr>
            </w:pPr>
            <w:r w:rsidRPr="00FF3499">
              <w:rPr>
                <w:rFonts w:ascii="Segoe UI" w:eastAsia="Times New Roman" w:hAnsi="Segoe UI" w:cs="Segoe UI"/>
                <w:b/>
                <w:bCs/>
                <w:color w:val="000000"/>
                <w:sz w:val="19"/>
                <w:szCs w:val="19"/>
              </w:rPr>
              <w:t>Threshold</w:t>
            </w:r>
          </w:p>
        </w:tc>
        <w:tc>
          <w:tcPr>
            <w:tcW w:w="958" w:type="dxa"/>
            <w:tcBorders>
              <w:top w:val="nil"/>
              <w:left w:val="nil"/>
              <w:bottom w:val="single" w:sz="4" w:space="0" w:color="auto"/>
              <w:right w:val="single" w:sz="4" w:space="0" w:color="auto"/>
            </w:tcBorders>
            <w:shd w:val="clear" w:color="auto" w:fill="D9D9D9" w:themeFill="background1" w:themeFillShade="D9"/>
            <w:hideMark/>
          </w:tcPr>
          <w:p w14:paraId="77998F3B" w14:textId="77777777" w:rsidR="00513202" w:rsidRPr="00FF3499" w:rsidRDefault="00513202" w:rsidP="006B00E0">
            <w:pPr>
              <w:spacing w:after="0" w:line="240" w:lineRule="auto"/>
              <w:jc w:val="center"/>
              <w:rPr>
                <w:rFonts w:ascii="Segoe UI" w:eastAsia="Times New Roman" w:hAnsi="Segoe UI" w:cs="Segoe UI"/>
                <w:b/>
                <w:bCs/>
                <w:color w:val="000000"/>
                <w:sz w:val="19"/>
                <w:szCs w:val="19"/>
              </w:rPr>
            </w:pPr>
            <w:r w:rsidRPr="00FF3499">
              <w:rPr>
                <w:rFonts w:ascii="Segoe UI" w:eastAsia="Times New Roman" w:hAnsi="Segoe UI" w:cs="Segoe UI"/>
                <w:b/>
                <w:bCs/>
                <w:color w:val="000000"/>
                <w:sz w:val="19"/>
                <w:szCs w:val="19"/>
              </w:rPr>
              <w:t>Initial</w:t>
            </w:r>
          </w:p>
        </w:tc>
        <w:tc>
          <w:tcPr>
            <w:tcW w:w="959" w:type="dxa"/>
            <w:tcBorders>
              <w:top w:val="nil"/>
              <w:left w:val="nil"/>
              <w:bottom w:val="single" w:sz="4" w:space="0" w:color="auto"/>
              <w:right w:val="single" w:sz="4" w:space="0" w:color="auto"/>
            </w:tcBorders>
            <w:shd w:val="clear" w:color="auto" w:fill="D9D9D9" w:themeFill="background1" w:themeFillShade="D9"/>
            <w:hideMark/>
          </w:tcPr>
          <w:p w14:paraId="5918CB16" w14:textId="77777777" w:rsidR="00513202" w:rsidRPr="00FF3499" w:rsidRDefault="00513202" w:rsidP="006B00E0">
            <w:pPr>
              <w:spacing w:after="0" w:line="240" w:lineRule="auto"/>
              <w:jc w:val="center"/>
              <w:rPr>
                <w:rFonts w:ascii="Segoe UI" w:eastAsia="Times New Roman" w:hAnsi="Segoe UI" w:cs="Segoe UI"/>
                <w:b/>
                <w:bCs/>
                <w:color w:val="000000"/>
                <w:sz w:val="19"/>
                <w:szCs w:val="19"/>
              </w:rPr>
            </w:pPr>
            <w:r w:rsidRPr="00FF3499">
              <w:rPr>
                <w:rFonts w:ascii="Segoe UI" w:eastAsia="Times New Roman" w:hAnsi="Segoe UI" w:cs="Segoe UI"/>
                <w:b/>
                <w:bCs/>
                <w:color w:val="000000"/>
                <w:sz w:val="19"/>
                <w:szCs w:val="19"/>
              </w:rPr>
              <w:t>Modified</w:t>
            </w:r>
          </w:p>
        </w:tc>
        <w:tc>
          <w:tcPr>
            <w:tcW w:w="3920" w:type="dxa"/>
            <w:tcBorders>
              <w:top w:val="nil"/>
              <w:left w:val="nil"/>
              <w:bottom w:val="single" w:sz="4" w:space="0" w:color="auto"/>
              <w:right w:val="single" w:sz="4" w:space="0" w:color="auto"/>
            </w:tcBorders>
            <w:shd w:val="clear" w:color="auto" w:fill="D9D9D9" w:themeFill="background1" w:themeFillShade="D9"/>
            <w:hideMark/>
          </w:tcPr>
          <w:p w14:paraId="2733E030" w14:textId="77777777" w:rsidR="00513202" w:rsidRPr="00FF3499" w:rsidRDefault="00513202" w:rsidP="006B00E0">
            <w:pPr>
              <w:spacing w:after="0" w:line="240" w:lineRule="auto"/>
              <w:jc w:val="center"/>
              <w:rPr>
                <w:rFonts w:ascii="Segoe UI" w:eastAsia="Times New Roman" w:hAnsi="Segoe UI" w:cs="Segoe UI"/>
                <w:b/>
                <w:bCs/>
                <w:color w:val="000000"/>
                <w:sz w:val="19"/>
                <w:szCs w:val="19"/>
              </w:rPr>
            </w:pPr>
            <w:r w:rsidRPr="00FF3499">
              <w:rPr>
                <w:rFonts w:ascii="Segoe UI" w:eastAsia="Times New Roman" w:hAnsi="Segoe UI" w:cs="Segoe UI"/>
                <w:b/>
                <w:bCs/>
                <w:color w:val="000000"/>
                <w:sz w:val="19"/>
                <w:szCs w:val="19"/>
              </w:rPr>
              <w:t>Status</w:t>
            </w:r>
          </w:p>
        </w:tc>
        <w:tc>
          <w:tcPr>
            <w:tcW w:w="36" w:type="dxa"/>
            <w:shd w:val="clear" w:color="auto" w:fill="D9D9D9" w:themeFill="background1" w:themeFillShade="D9"/>
            <w:vAlign w:val="center"/>
            <w:hideMark/>
          </w:tcPr>
          <w:p w14:paraId="0C2C5913" w14:textId="77777777" w:rsidR="00513202" w:rsidRPr="00FF3499" w:rsidRDefault="00513202" w:rsidP="006B00E0">
            <w:pPr>
              <w:spacing w:after="0" w:line="240" w:lineRule="auto"/>
              <w:rPr>
                <w:rFonts w:ascii="Times New Roman" w:eastAsia="Times New Roman" w:hAnsi="Times New Roman" w:cs="Times New Roman"/>
                <w:b/>
                <w:bCs/>
                <w:sz w:val="20"/>
                <w:szCs w:val="20"/>
              </w:rPr>
            </w:pPr>
          </w:p>
        </w:tc>
      </w:tr>
      <w:tr w:rsidR="00513202" w:rsidRPr="005F5FE3" w14:paraId="5BA2BA71" w14:textId="77777777" w:rsidTr="006B00E0">
        <w:trPr>
          <w:trHeight w:val="290"/>
        </w:trPr>
        <w:tc>
          <w:tcPr>
            <w:tcW w:w="959" w:type="dxa"/>
            <w:tcBorders>
              <w:top w:val="nil"/>
              <w:left w:val="single" w:sz="4" w:space="0" w:color="auto"/>
              <w:bottom w:val="single" w:sz="4" w:space="0" w:color="auto"/>
              <w:right w:val="single" w:sz="4" w:space="0" w:color="auto"/>
            </w:tcBorders>
            <w:vAlign w:val="center"/>
            <w:hideMark/>
          </w:tcPr>
          <w:p w14:paraId="700AAF30"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CMIN/DF</w:t>
            </w:r>
          </w:p>
        </w:tc>
        <w:tc>
          <w:tcPr>
            <w:tcW w:w="2628" w:type="dxa"/>
            <w:tcBorders>
              <w:top w:val="nil"/>
              <w:left w:val="nil"/>
              <w:bottom w:val="single" w:sz="4" w:space="0" w:color="auto"/>
              <w:right w:val="single" w:sz="4" w:space="0" w:color="auto"/>
            </w:tcBorders>
            <w:vAlign w:val="center"/>
            <w:hideMark/>
          </w:tcPr>
          <w:p w14:paraId="64EFAAB6"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≤2.0 (good), ≤3.0 (accept)</w:t>
            </w:r>
          </w:p>
        </w:tc>
        <w:tc>
          <w:tcPr>
            <w:tcW w:w="958" w:type="dxa"/>
            <w:tcBorders>
              <w:top w:val="nil"/>
              <w:left w:val="nil"/>
              <w:bottom w:val="single" w:sz="4" w:space="0" w:color="auto"/>
              <w:right w:val="single" w:sz="4" w:space="0" w:color="auto"/>
            </w:tcBorders>
            <w:vAlign w:val="center"/>
            <w:hideMark/>
          </w:tcPr>
          <w:p w14:paraId="59750612"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2.322</w:t>
            </w:r>
          </w:p>
        </w:tc>
        <w:tc>
          <w:tcPr>
            <w:tcW w:w="959" w:type="dxa"/>
            <w:tcBorders>
              <w:top w:val="nil"/>
              <w:left w:val="nil"/>
              <w:bottom w:val="single" w:sz="4" w:space="0" w:color="auto"/>
              <w:right w:val="single" w:sz="4" w:space="0" w:color="auto"/>
            </w:tcBorders>
            <w:vAlign w:val="center"/>
            <w:hideMark/>
          </w:tcPr>
          <w:p w14:paraId="7976C756"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1.779</w:t>
            </w:r>
          </w:p>
        </w:tc>
        <w:tc>
          <w:tcPr>
            <w:tcW w:w="3920" w:type="dxa"/>
            <w:tcBorders>
              <w:top w:val="nil"/>
              <w:left w:val="nil"/>
              <w:bottom w:val="single" w:sz="4" w:space="0" w:color="auto"/>
              <w:right w:val="single" w:sz="4" w:space="0" w:color="auto"/>
            </w:tcBorders>
            <w:vAlign w:val="center"/>
            <w:hideMark/>
          </w:tcPr>
          <w:p w14:paraId="5CCA3689" w14:textId="77777777" w:rsidR="00513202" w:rsidRPr="005F5FE3" w:rsidRDefault="00513202"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GOOD (improved)</w:t>
            </w:r>
          </w:p>
        </w:tc>
        <w:tc>
          <w:tcPr>
            <w:tcW w:w="36" w:type="dxa"/>
            <w:vAlign w:val="center"/>
            <w:hideMark/>
          </w:tcPr>
          <w:p w14:paraId="549B0F31" w14:textId="77777777" w:rsidR="00513202" w:rsidRPr="005F5FE3" w:rsidRDefault="00513202" w:rsidP="006B00E0">
            <w:pPr>
              <w:spacing w:after="0" w:line="240" w:lineRule="auto"/>
              <w:rPr>
                <w:rFonts w:ascii="Times New Roman" w:eastAsia="Times New Roman" w:hAnsi="Times New Roman" w:cs="Times New Roman"/>
                <w:sz w:val="20"/>
                <w:szCs w:val="20"/>
              </w:rPr>
            </w:pPr>
          </w:p>
        </w:tc>
      </w:tr>
      <w:tr w:rsidR="00513202" w:rsidRPr="005F5FE3" w14:paraId="77E7DB7B" w14:textId="77777777" w:rsidTr="006B00E0">
        <w:trPr>
          <w:trHeight w:val="540"/>
        </w:trPr>
        <w:tc>
          <w:tcPr>
            <w:tcW w:w="959" w:type="dxa"/>
            <w:tcBorders>
              <w:top w:val="nil"/>
              <w:left w:val="single" w:sz="4" w:space="0" w:color="auto"/>
              <w:bottom w:val="single" w:sz="4" w:space="0" w:color="auto"/>
              <w:right w:val="single" w:sz="4" w:space="0" w:color="auto"/>
            </w:tcBorders>
            <w:vAlign w:val="center"/>
            <w:hideMark/>
          </w:tcPr>
          <w:p w14:paraId="0CD7739F"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CFI</w:t>
            </w:r>
          </w:p>
        </w:tc>
        <w:tc>
          <w:tcPr>
            <w:tcW w:w="2628" w:type="dxa"/>
            <w:tcBorders>
              <w:top w:val="nil"/>
              <w:left w:val="nil"/>
              <w:bottom w:val="single" w:sz="4" w:space="0" w:color="auto"/>
              <w:right w:val="single" w:sz="4" w:space="0" w:color="auto"/>
            </w:tcBorders>
            <w:vAlign w:val="center"/>
            <w:hideMark/>
          </w:tcPr>
          <w:p w14:paraId="407B43D3"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≥0.90 (excellent), ≥0.85 (accept)</w:t>
            </w:r>
          </w:p>
        </w:tc>
        <w:tc>
          <w:tcPr>
            <w:tcW w:w="958" w:type="dxa"/>
            <w:tcBorders>
              <w:top w:val="nil"/>
              <w:left w:val="nil"/>
              <w:bottom w:val="single" w:sz="4" w:space="0" w:color="auto"/>
              <w:right w:val="single" w:sz="4" w:space="0" w:color="auto"/>
            </w:tcBorders>
            <w:vAlign w:val="center"/>
            <w:hideMark/>
          </w:tcPr>
          <w:p w14:paraId="53E5BDCF"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0.851</w:t>
            </w:r>
          </w:p>
        </w:tc>
        <w:tc>
          <w:tcPr>
            <w:tcW w:w="959" w:type="dxa"/>
            <w:tcBorders>
              <w:top w:val="nil"/>
              <w:left w:val="nil"/>
              <w:bottom w:val="single" w:sz="4" w:space="0" w:color="auto"/>
              <w:right w:val="single" w:sz="4" w:space="0" w:color="auto"/>
            </w:tcBorders>
            <w:vAlign w:val="center"/>
            <w:hideMark/>
          </w:tcPr>
          <w:p w14:paraId="2FAF84F8"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0.917</w:t>
            </w:r>
          </w:p>
        </w:tc>
        <w:tc>
          <w:tcPr>
            <w:tcW w:w="3920" w:type="dxa"/>
            <w:tcBorders>
              <w:top w:val="nil"/>
              <w:left w:val="nil"/>
              <w:bottom w:val="single" w:sz="4" w:space="0" w:color="auto"/>
              <w:right w:val="single" w:sz="4" w:space="0" w:color="auto"/>
            </w:tcBorders>
            <w:vAlign w:val="center"/>
            <w:hideMark/>
          </w:tcPr>
          <w:p w14:paraId="7B8CDE9B" w14:textId="77777777" w:rsidR="00513202" w:rsidRPr="005F5FE3" w:rsidRDefault="00513202"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EXCELLENT (exceeded threshold)</w:t>
            </w:r>
          </w:p>
        </w:tc>
        <w:tc>
          <w:tcPr>
            <w:tcW w:w="36" w:type="dxa"/>
            <w:vAlign w:val="center"/>
            <w:hideMark/>
          </w:tcPr>
          <w:p w14:paraId="6644C935" w14:textId="77777777" w:rsidR="00513202" w:rsidRPr="005F5FE3" w:rsidRDefault="00513202" w:rsidP="006B00E0">
            <w:pPr>
              <w:spacing w:after="0" w:line="240" w:lineRule="auto"/>
              <w:rPr>
                <w:rFonts w:ascii="Times New Roman" w:eastAsia="Times New Roman" w:hAnsi="Times New Roman" w:cs="Times New Roman"/>
                <w:sz w:val="20"/>
                <w:szCs w:val="20"/>
              </w:rPr>
            </w:pPr>
          </w:p>
        </w:tc>
      </w:tr>
      <w:tr w:rsidR="00513202" w:rsidRPr="005F5FE3" w14:paraId="3F46D980" w14:textId="77777777" w:rsidTr="006B00E0">
        <w:trPr>
          <w:trHeight w:val="290"/>
        </w:trPr>
        <w:tc>
          <w:tcPr>
            <w:tcW w:w="959" w:type="dxa"/>
            <w:tcBorders>
              <w:top w:val="nil"/>
              <w:left w:val="single" w:sz="4" w:space="0" w:color="auto"/>
              <w:bottom w:val="single" w:sz="4" w:space="0" w:color="auto"/>
              <w:right w:val="single" w:sz="4" w:space="0" w:color="auto"/>
            </w:tcBorders>
            <w:vAlign w:val="center"/>
            <w:hideMark/>
          </w:tcPr>
          <w:p w14:paraId="14DBE6BC"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GFI</w:t>
            </w:r>
          </w:p>
        </w:tc>
        <w:tc>
          <w:tcPr>
            <w:tcW w:w="2628" w:type="dxa"/>
            <w:tcBorders>
              <w:top w:val="nil"/>
              <w:left w:val="nil"/>
              <w:bottom w:val="single" w:sz="4" w:space="0" w:color="auto"/>
              <w:right w:val="single" w:sz="4" w:space="0" w:color="auto"/>
            </w:tcBorders>
            <w:vAlign w:val="center"/>
            <w:hideMark/>
          </w:tcPr>
          <w:p w14:paraId="532F873F"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≥0.90</w:t>
            </w:r>
          </w:p>
        </w:tc>
        <w:tc>
          <w:tcPr>
            <w:tcW w:w="958" w:type="dxa"/>
            <w:tcBorders>
              <w:top w:val="nil"/>
              <w:left w:val="nil"/>
              <w:bottom w:val="single" w:sz="4" w:space="0" w:color="auto"/>
              <w:right w:val="single" w:sz="4" w:space="0" w:color="auto"/>
            </w:tcBorders>
            <w:vAlign w:val="center"/>
            <w:hideMark/>
          </w:tcPr>
          <w:p w14:paraId="61646AA1"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0.751</w:t>
            </w:r>
          </w:p>
        </w:tc>
        <w:tc>
          <w:tcPr>
            <w:tcW w:w="959" w:type="dxa"/>
            <w:tcBorders>
              <w:top w:val="nil"/>
              <w:left w:val="nil"/>
              <w:bottom w:val="single" w:sz="4" w:space="0" w:color="auto"/>
              <w:right w:val="single" w:sz="4" w:space="0" w:color="auto"/>
            </w:tcBorders>
            <w:vAlign w:val="center"/>
            <w:hideMark/>
          </w:tcPr>
          <w:p w14:paraId="645B8E29"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0.816</w:t>
            </w:r>
          </w:p>
        </w:tc>
        <w:tc>
          <w:tcPr>
            <w:tcW w:w="3920" w:type="dxa"/>
            <w:tcBorders>
              <w:top w:val="nil"/>
              <w:left w:val="nil"/>
              <w:bottom w:val="single" w:sz="4" w:space="0" w:color="auto"/>
              <w:right w:val="single" w:sz="4" w:space="0" w:color="auto"/>
            </w:tcBorders>
            <w:vAlign w:val="center"/>
            <w:hideMark/>
          </w:tcPr>
          <w:p w14:paraId="27699569" w14:textId="77777777" w:rsidR="00513202" w:rsidRPr="005F5FE3" w:rsidRDefault="00513202"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Approaching (improved)</w:t>
            </w:r>
          </w:p>
        </w:tc>
        <w:tc>
          <w:tcPr>
            <w:tcW w:w="36" w:type="dxa"/>
            <w:vAlign w:val="center"/>
            <w:hideMark/>
          </w:tcPr>
          <w:p w14:paraId="1895A0CF" w14:textId="77777777" w:rsidR="00513202" w:rsidRPr="005F5FE3" w:rsidRDefault="00513202" w:rsidP="006B00E0">
            <w:pPr>
              <w:spacing w:after="0" w:line="240" w:lineRule="auto"/>
              <w:rPr>
                <w:rFonts w:ascii="Times New Roman" w:eastAsia="Times New Roman" w:hAnsi="Times New Roman" w:cs="Times New Roman"/>
                <w:sz w:val="20"/>
                <w:szCs w:val="20"/>
              </w:rPr>
            </w:pPr>
          </w:p>
        </w:tc>
      </w:tr>
      <w:tr w:rsidR="00513202" w:rsidRPr="005F5FE3" w14:paraId="2CC9C4C1" w14:textId="77777777" w:rsidTr="006B00E0">
        <w:trPr>
          <w:trHeight w:val="290"/>
        </w:trPr>
        <w:tc>
          <w:tcPr>
            <w:tcW w:w="959" w:type="dxa"/>
            <w:tcBorders>
              <w:top w:val="nil"/>
              <w:left w:val="single" w:sz="4" w:space="0" w:color="auto"/>
              <w:bottom w:val="single" w:sz="4" w:space="0" w:color="auto"/>
              <w:right w:val="single" w:sz="4" w:space="0" w:color="auto"/>
            </w:tcBorders>
            <w:vAlign w:val="center"/>
            <w:hideMark/>
          </w:tcPr>
          <w:p w14:paraId="1C12D519"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AGFI</w:t>
            </w:r>
          </w:p>
        </w:tc>
        <w:tc>
          <w:tcPr>
            <w:tcW w:w="2628" w:type="dxa"/>
            <w:tcBorders>
              <w:top w:val="nil"/>
              <w:left w:val="nil"/>
              <w:bottom w:val="single" w:sz="4" w:space="0" w:color="auto"/>
              <w:right w:val="single" w:sz="4" w:space="0" w:color="auto"/>
            </w:tcBorders>
            <w:vAlign w:val="center"/>
            <w:hideMark/>
          </w:tcPr>
          <w:p w14:paraId="1985F281"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≥0.80</w:t>
            </w:r>
          </w:p>
        </w:tc>
        <w:tc>
          <w:tcPr>
            <w:tcW w:w="958" w:type="dxa"/>
            <w:tcBorders>
              <w:top w:val="nil"/>
              <w:left w:val="nil"/>
              <w:bottom w:val="single" w:sz="4" w:space="0" w:color="auto"/>
              <w:right w:val="single" w:sz="4" w:space="0" w:color="auto"/>
            </w:tcBorders>
            <w:vAlign w:val="center"/>
            <w:hideMark/>
          </w:tcPr>
          <w:p w14:paraId="42B51136"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0.68</w:t>
            </w:r>
          </w:p>
        </w:tc>
        <w:tc>
          <w:tcPr>
            <w:tcW w:w="959" w:type="dxa"/>
            <w:tcBorders>
              <w:top w:val="nil"/>
              <w:left w:val="nil"/>
              <w:bottom w:val="single" w:sz="4" w:space="0" w:color="auto"/>
              <w:right w:val="single" w:sz="4" w:space="0" w:color="auto"/>
            </w:tcBorders>
            <w:vAlign w:val="center"/>
            <w:hideMark/>
          </w:tcPr>
          <w:p w14:paraId="37620FFF"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0.75</w:t>
            </w:r>
          </w:p>
        </w:tc>
        <w:tc>
          <w:tcPr>
            <w:tcW w:w="3920" w:type="dxa"/>
            <w:tcBorders>
              <w:top w:val="nil"/>
              <w:left w:val="nil"/>
              <w:bottom w:val="single" w:sz="4" w:space="0" w:color="auto"/>
              <w:right w:val="single" w:sz="4" w:space="0" w:color="auto"/>
            </w:tcBorders>
            <w:vAlign w:val="center"/>
            <w:hideMark/>
          </w:tcPr>
          <w:p w14:paraId="480C7923" w14:textId="77777777" w:rsidR="00513202" w:rsidRPr="005F5FE3" w:rsidRDefault="00513202"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Approaching (improved)</w:t>
            </w:r>
          </w:p>
        </w:tc>
        <w:tc>
          <w:tcPr>
            <w:tcW w:w="36" w:type="dxa"/>
            <w:vAlign w:val="center"/>
            <w:hideMark/>
          </w:tcPr>
          <w:p w14:paraId="219002D7" w14:textId="77777777" w:rsidR="00513202" w:rsidRPr="005F5FE3" w:rsidRDefault="00513202" w:rsidP="006B00E0">
            <w:pPr>
              <w:spacing w:after="0" w:line="240" w:lineRule="auto"/>
              <w:rPr>
                <w:rFonts w:ascii="Times New Roman" w:eastAsia="Times New Roman" w:hAnsi="Times New Roman" w:cs="Times New Roman"/>
                <w:sz w:val="20"/>
                <w:szCs w:val="20"/>
              </w:rPr>
            </w:pPr>
          </w:p>
        </w:tc>
      </w:tr>
      <w:tr w:rsidR="00513202" w:rsidRPr="005F5FE3" w14:paraId="618CBDB6" w14:textId="77777777" w:rsidTr="006B00E0">
        <w:trPr>
          <w:trHeight w:val="290"/>
        </w:trPr>
        <w:tc>
          <w:tcPr>
            <w:tcW w:w="959" w:type="dxa"/>
            <w:tcBorders>
              <w:top w:val="nil"/>
              <w:left w:val="single" w:sz="4" w:space="0" w:color="auto"/>
              <w:bottom w:val="single" w:sz="4" w:space="0" w:color="auto"/>
              <w:right w:val="single" w:sz="4" w:space="0" w:color="auto"/>
            </w:tcBorders>
            <w:vAlign w:val="center"/>
            <w:hideMark/>
          </w:tcPr>
          <w:p w14:paraId="538DE100"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NFI</w:t>
            </w:r>
          </w:p>
        </w:tc>
        <w:tc>
          <w:tcPr>
            <w:tcW w:w="2628" w:type="dxa"/>
            <w:tcBorders>
              <w:top w:val="nil"/>
              <w:left w:val="nil"/>
              <w:bottom w:val="single" w:sz="4" w:space="0" w:color="auto"/>
              <w:right w:val="single" w:sz="4" w:space="0" w:color="auto"/>
            </w:tcBorders>
            <w:vAlign w:val="center"/>
            <w:hideMark/>
          </w:tcPr>
          <w:p w14:paraId="04FDA262"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≥0.90</w:t>
            </w:r>
          </w:p>
        </w:tc>
        <w:tc>
          <w:tcPr>
            <w:tcW w:w="958" w:type="dxa"/>
            <w:tcBorders>
              <w:top w:val="nil"/>
              <w:left w:val="nil"/>
              <w:bottom w:val="single" w:sz="4" w:space="0" w:color="auto"/>
              <w:right w:val="single" w:sz="4" w:space="0" w:color="auto"/>
            </w:tcBorders>
            <w:vAlign w:val="center"/>
            <w:hideMark/>
          </w:tcPr>
          <w:p w14:paraId="114B33DD"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0.768</w:t>
            </w:r>
          </w:p>
        </w:tc>
        <w:tc>
          <w:tcPr>
            <w:tcW w:w="959" w:type="dxa"/>
            <w:tcBorders>
              <w:top w:val="nil"/>
              <w:left w:val="nil"/>
              <w:bottom w:val="single" w:sz="4" w:space="0" w:color="auto"/>
              <w:right w:val="single" w:sz="4" w:space="0" w:color="auto"/>
            </w:tcBorders>
            <w:vAlign w:val="center"/>
            <w:hideMark/>
          </w:tcPr>
          <w:p w14:paraId="0D1169D9"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0.832</w:t>
            </w:r>
          </w:p>
        </w:tc>
        <w:tc>
          <w:tcPr>
            <w:tcW w:w="3920" w:type="dxa"/>
            <w:tcBorders>
              <w:top w:val="nil"/>
              <w:left w:val="nil"/>
              <w:bottom w:val="single" w:sz="4" w:space="0" w:color="auto"/>
              <w:right w:val="single" w:sz="4" w:space="0" w:color="auto"/>
            </w:tcBorders>
            <w:vAlign w:val="center"/>
            <w:hideMark/>
          </w:tcPr>
          <w:p w14:paraId="70166506" w14:textId="77777777" w:rsidR="00513202" w:rsidRPr="005F5FE3" w:rsidRDefault="00513202"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Improved but below</w:t>
            </w:r>
          </w:p>
        </w:tc>
        <w:tc>
          <w:tcPr>
            <w:tcW w:w="36" w:type="dxa"/>
            <w:vAlign w:val="center"/>
            <w:hideMark/>
          </w:tcPr>
          <w:p w14:paraId="262E840D" w14:textId="77777777" w:rsidR="00513202" w:rsidRPr="005F5FE3" w:rsidRDefault="00513202" w:rsidP="006B00E0">
            <w:pPr>
              <w:spacing w:after="0" w:line="240" w:lineRule="auto"/>
              <w:rPr>
                <w:rFonts w:ascii="Times New Roman" w:eastAsia="Times New Roman" w:hAnsi="Times New Roman" w:cs="Times New Roman"/>
                <w:sz w:val="20"/>
                <w:szCs w:val="20"/>
              </w:rPr>
            </w:pPr>
          </w:p>
        </w:tc>
      </w:tr>
      <w:tr w:rsidR="00513202" w:rsidRPr="005F5FE3" w14:paraId="0781E5B7" w14:textId="77777777" w:rsidTr="006B00E0">
        <w:trPr>
          <w:trHeight w:val="290"/>
        </w:trPr>
        <w:tc>
          <w:tcPr>
            <w:tcW w:w="959" w:type="dxa"/>
            <w:tcBorders>
              <w:top w:val="nil"/>
              <w:left w:val="single" w:sz="4" w:space="0" w:color="auto"/>
              <w:bottom w:val="single" w:sz="4" w:space="0" w:color="auto"/>
              <w:right w:val="single" w:sz="4" w:space="0" w:color="auto"/>
            </w:tcBorders>
            <w:vAlign w:val="center"/>
            <w:hideMark/>
          </w:tcPr>
          <w:p w14:paraId="6F56EAE5"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RMSEA</w:t>
            </w:r>
          </w:p>
        </w:tc>
        <w:tc>
          <w:tcPr>
            <w:tcW w:w="2628" w:type="dxa"/>
            <w:tcBorders>
              <w:top w:val="nil"/>
              <w:left w:val="nil"/>
              <w:bottom w:val="single" w:sz="4" w:space="0" w:color="auto"/>
              <w:right w:val="single" w:sz="4" w:space="0" w:color="auto"/>
            </w:tcBorders>
            <w:vAlign w:val="center"/>
            <w:hideMark/>
          </w:tcPr>
          <w:p w14:paraId="747E5617"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≤0.06 (good), ≤0.08 (accept)</w:t>
            </w:r>
          </w:p>
        </w:tc>
        <w:tc>
          <w:tcPr>
            <w:tcW w:w="958" w:type="dxa"/>
            <w:tcBorders>
              <w:top w:val="nil"/>
              <w:left w:val="nil"/>
              <w:bottom w:val="single" w:sz="4" w:space="0" w:color="auto"/>
              <w:right w:val="single" w:sz="4" w:space="0" w:color="auto"/>
            </w:tcBorders>
            <w:vAlign w:val="center"/>
            <w:hideMark/>
          </w:tcPr>
          <w:p w14:paraId="2DB996C9"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0.114</w:t>
            </w:r>
          </w:p>
        </w:tc>
        <w:tc>
          <w:tcPr>
            <w:tcW w:w="959" w:type="dxa"/>
            <w:tcBorders>
              <w:top w:val="nil"/>
              <w:left w:val="nil"/>
              <w:bottom w:val="single" w:sz="4" w:space="0" w:color="auto"/>
              <w:right w:val="single" w:sz="4" w:space="0" w:color="auto"/>
            </w:tcBorders>
            <w:vAlign w:val="center"/>
            <w:hideMark/>
          </w:tcPr>
          <w:p w14:paraId="43DA5C2F"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0.087</w:t>
            </w:r>
          </w:p>
        </w:tc>
        <w:tc>
          <w:tcPr>
            <w:tcW w:w="3920" w:type="dxa"/>
            <w:tcBorders>
              <w:top w:val="nil"/>
              <w:left w:val="nil"/>
              <w:bottom w:val="single" w:sz="4" w:space="0" w:color="auto"/>
              <w:right w:val="single" w:sz="4" w:space="0" w:color="auto"/>
            </w:tcBorders>
            <w:vAlign w:val="center"/>
            <w:hideMark/>
          </w:tcPr>
          <w:p w14:paraId="2B0F55A3" w14:textId="77777777" w:rsidR="00513202" w:rsidRPr="005F5FE3" w:rsidRDefault="00513202"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BORDERLINE ACCEPT (much improved)</w:t>
            </w:r>
          </w:p>
        </w:tc>
        <w:tc>
          <w:tcPr>
            <w:tcW w:w="36" w:type="dxa"/>
            <w:vAlign w:val="center"/>
            <w:hideMark/>
          </w:tcPr>
          <w:p w14:paraId="06550A89" w14:textId="77777777" w:rsidR="00513202" w:rsidRPr="005F5FE3" w:rsidRDefault="00513202" w:rsidP="006B00E0">
            <w:pPr>
              <w:spacing w:after="0" w:line="240" w:lineRule="auto"/>
              <w:rPr>
                <w:rFonts w:ascii="Times New Roman" w:eastAsia="Times New Roman" w:hAnsi="Times New Roman" w:cs="Times New Roman"/>
                <w:sz w:val="20"/>
                <w:szCs w:val="20"/>
              </w:rPr>
            </w:pPr>
          </w:p>
        </w:tc>
      </w:tr>
      <w:tr w:rsidR="00513202" w:rsidRPr="005F5FE3" w14:paraId="634918E2" w14:textId="77777777" w:rsidTr="006B00E0">
        <w:trPr>
          <w:trHeight w:val="290"/>
        </w:trPr>
        <w:tc>
          <w:tcPr>
            <w:tcW w:w="959" w:type="dxa"/>
            <w:tcBorders>
              <w:top w:val="nil"/>
              <w:left w:val="single" w:sz="4" w:space="0" w:color="auto"/>
              <w:bottom w:val="single" w:sz="4" w:space="0" w:color="auto"/>
              <w:right w:val="single" w:sz="4" w:space="0" w:color="auto"/>
            </w:tcBorders>
            <w:vAlign w:val="center"/>
            <w:hideMark/>
          </w:tcPr>
          <w:p w14:paraId="1D565CF2"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CMIN</w:t>
            </w:r>
          </w:p>
        </w:tc>
        <w:tc>
          <w:tcPr>
            <w:tcW w:w="2628" w:type="dxa"/>
            <w:tcBorders>
              <w:top w:val="nil"/>
              <w:left w:val="nil"/>
              <w:bottom w:val="single" w:sz="4" w:space="0" w:color="auto"/>
              <w:right w:val="single" w:sz="4" w:space="0" w:color="auto"/>
            </w:tcBorders>
            <w:vAlign w:val="center"/>
            <w:hideMark/>
          </w:tcPr>
          <w:p w14:paraId="153883FD"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Lower is better</w:t>
            </w:r>
          </w:p>
        </w:tc>
        <w:tc>
          <w:tcPr>
            <w:tcW w:w="958" w:type="dxa"/>
            <w:tcBorders>
              <w:top w:val="nil"/>
              <w:left w:val="nil"/>
              <w:bottom w:val="single" w:sz="4" w:space="0" w:color="auto"/>
              <w:right w:val="single" w:sz="4" w:space="0" w:color="auto"/>
            </w:tcBorders>
            <w:vAlign w:val="center"/>
            <w:hideMark/>
          </w:tcPr>
          <w:p w14:paraId="342C2CBF"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308.816</w:t>
            </w:r>
          </w:p>
        </w:tc>
        <w:tc>
          <w:tcPr>
            <w:tcW w:w="959" w:type="dxa"/>
            <w:tcBorders>
              <w:top w:val="nil"/>
              <w:left w:val="nil"/>
              <w:bottom w:val="single" w:sz="4" w:space="0" w:color="auto"/>
              <w:right w:val="single" w:sz="4" w:space="0" w:color="auto"/>
            </w:tcBorders>
            <w:vAlign w:val="center"/>
            <w:hideMark/>
          </w:tcPr>
          <w:p w14:paraId="1DBD58D5"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224.128</w:t>
            </w:r>
          </w:p>
        </w:tc>
        <w:tc>
          <w:tcPr>
            <w:tcW w:w="3920" w:type="dxa"/>
            <w:tcBorders>
              <w:top w:val="nil"/>
              <w:left w:val="nil"/>
              <w:bottom w:val="single" w:sz="4" w:space="0" w:color="auto"/>
              <w:right w:val="single" w:sz="4" w:space="0" w:color="auto"/>
            </w:tcBorders>
            <w:vAlign w:val="center"/>
            <w:hideMark/>
          </w:tcPr>
          <w:p w14:paraId="040594C3" w14:textId="77777777" w:rsidR="00513202" w:rsidRPr="005F5FE3" w:rsidRDefault="00513202"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IMPROVED (27% reduction)</w:t>
            </w:r>
          </w:p>
        </w:tc>
        <w:tc>
          <w:tcPr>
            <w:tcW w:w="36" w:type="dxa"/>
            <w:vAlign w:val="center"/>
            <w:hideMark/>
          </w:tcPr>
          <w:p w14:paraId="6528A4DA" w14:textId="77777777" w:rsidR="00513202" w:rsidRPr="005F5FE3" w:rsidRDefault="00513202" w:rsidP="006B00E0">
            <w:pPr>
              <w:spacing w:after="0" w:line="240" w:lineRule="auto"/>
              <w:rPr>
                <w:rFonts w:ascii="Times New Roman" w:eastAsia="Times New Roman" w:hAnsi="Times New Roman" w:cs="Times New Roman"/>
                <w:sz w:val="20"/>
                <w:szCs w:val="20"/>
              </w:rPr>
            </w:pPr>
          </w:p>
        </w:tc>
      </w:tr>
    </w:tbl>
    <w:p w14:paraId="470EEB32" w14:textId="77777777" w:rsidR="00513202" w:rsidRPr="005F5FE3" w:rsidRDefault="00513202" w:rsidP="00054460">
      <w:pPr>
        <w:spacing w:line="278" w:lineRule="auto"/>
      </w:pPr>
    </w:p>
    <w:p w14:paraId="08A69E22" w14:textId="77777777" w:rsidR="00513202" w:rsidRPr="005F5FE3" w:rsidRDefault="00513202" w:rsidP="00054460">
      <w:pPr>
        <w:spacing w:line="278" w:lineRule="auto"/>
      </w:pPr>
    </w:p>
    <w:p w14:paraId="77C9F055" w14:textId="77777777" w:rsidR="00513202" w:rsidRPr="005F5FE3" w:rsidRDefault="00513202" w:rsidP="000129F1">
      <w:pPr>
        <w:pStyle w:val="Heading5"/>
      </w:pPr>
      <w:bookmarkStart w:id="113" w:name="_Hlk215248808"/>
      <w:r w:rsidRPr="005F5FE3">
        <w:t>Overall Model Quality Assessment:</w:t>
      </w:r>
    </w:p>
    <w:bookmarkEnd w:id="113"/>
    <w:p w14:paraId="4753E01F" w14:textId="77777777" w:rsidR="00513202" w:rsidRPr="005F5FE3" w:rsidRDefault="00513202" w:rsidP="00054460">
      <w:pPr>
        <w:spacing w:line="278" w:lineRule="auto"/>
      </w:pPr>
    </w:p>
    <w:p w14:paraId="0BF3AC38" w14:textId="77777777" w:rsidR="00513202" w:rsidRPr="005F5FE3" w:rsidRDefault="00513202" w:rsidP="00513202">
      <w:pPr>
        <w:spacing w:line="278" w:lineRule="auto"/>
        <w:rPr>
          <w:rFonts w:asciiTheme="majorBidi" w:hAnsiTheme="majorBidi" w:cstheme="majorBidi"/>
          <w:b/>
          <w:bCs/>
          <w:sz w:val="24"/>
          <w:szCs w:val="24"/>
        </w:rPr>
      </w:pPr>
      <w:r w:rsidRPr="005F5FE3">
        <w:rPr>
          <w:rFonts w:asciiTheme="majorBidi" w:hAnsiTheme="majorBidi" w:cstheme="majorBidi"/>
          <w:b/>
          <w:bCs/>
          <w:sz w:val="24"/>
          <w:szCs w:val="24"/>
        </w:rPr>
        <w:t>Initial Model: Moderate fit - acceptable for exploratory model</w:t>
      </w:r>
    </w:p>
    <w:p w14:paraId="1E22A368" w14:textId="77777777" w:rsidR="00513202" w:rsidRPr="005F5FE3" w:rsidRDefault="00513202">
      <w:pPr>
        <w:numPr>
          <w:ilvl w:val="0"/>
          <w:numId w:val="84"/>
        </w:numPr>
        <w:spacing w:line="278" w:lineRule="auto"/>
        <w:rPr>
          <w:rFonts w:asciiTheme="majorBidi" w:hAnsiTheme="majorBidi" w:cstheme="majorBidi"/>
          <w:sz w:val="24"/>
          <w:szCs w:val="24"/>
        </w:rPr>
      </w:pPr>
      <w:r w:rsidRPr="005F5FE3">
        <w:rPr>
          <w:rFonts w:asciiTheme="majorBidi" w:hAnsiTheme="majorBidi" w:cstheme="majorBidi"/>
          <w:sz w:val="24"/>
          <w:szCs w:val="24"/>
        </w:rPr>
        <w:t>Strengths: CFI (0.851) acceptable</w:t>
      </w:r>
    </w:p>
    <w:p w14:paraId="31E39610" w14:textId="77777777" w:rsidR="00513202" w:rsidRPr="005F5FE3" w:rsidRDefault="00513202">
      <w:pPr>
        <w:numPr>
          <w:ilvl w:val="0"/>
          <w:numId w:val="84"/>
        </w:numPr>
        <w:spacing w:line="278" w:lineRule="auto"/>
        <w:rPr>
          <w:rFonts w:asciiTheme="majorBidi" w:hAnsiTheme="majorBidi" w:cstheme="majorBidi"/>
          <w:sz w:val="24"/>
          <w:szCs w:val="24"/>
        </w:rPr>
      </w:pPr>
      <w:r w:rsidRPr="005F5FE3">
        <w:rPr>
          <w:rFonts w:asciiTheme="majorBidi" w:hAnsiTheme="majorBidi" w:cstheme="majorBidi"/>
          <w:sz w:val="24"/>
          <w:szCs w:val="24"/>
        </w:rPr>
        <w:t>Weaknesses: RMSEA too high (0.114), GFI/AGFI below threshold</w:t>
      </w:r>
    </w:p>
    <w:p w14:paraId="0300B005" w14:textId="77777777" w:rsidR="00513202" w:rsidRPr="00395B8F" w:rsidRDefault="00513202" w:rsidP="00513202">
      <w:pPr>
        <w:spacing w:line="278" w:lineRule="auto"/>
        <w:rPr>
          <w:rFonts w:asciiTheme="majorBidi" w:hAnsiTheme="majorBidi" w:cstheme="majorBidi"/>
          <w:b/>
          <w:bCs/>
          <w:sz w:val="24"/>
          <w:szCs w:val="24"/>
        </w:rPr>
      </w:pPr>
      <w:r w:rsidRPr="005F5FE3">
        <w:rPr>
          <w:rFonts w:asciiTheme="majorBidi" w:hAnsiTheme="majorBidi" w:cstheme="majorBidi"/>
          <w:b/>
          <w:bCs/>
          <w:sz w:val="24"/>
          <w:szCs w:val="24"/>
        </w:rPr>
        <w:t>Modified Model: Good/</w:t>
      </w:r>
      <w:r w:rsidRPr="00395B8F">
        <w:rPr>
          <w:rFonts w:asciiTheme="majorBidi" w:hAnsiTheme="majorBidi" w:cstheme="majorBidi"/>
          <w:b/>
          <w:bCs/>
          <w:sz w:val="24"/>
          <w:szCs w:val="24"/>
        </w:rPr>
        <w:t>Acceptable fit - suitable for publication</w:t>
      </w:r>
    </w:p>
    <w:p w14:paraId="4C6D58E0" w14:textId="77777777" w:rsidR="00513202" w:rsidRPr="00395B8F" w:rsidRDefault="00513202">
      <w:pPr>
        <w:numPr>
          <w:ilvl w:val="0"/>
          <w:numId w:val="85"/>
        </w:numPr>
        <w:spacing w:line="278" w:lineRule="auto"/>
        <w:rPr>
          <w:rFonts w:asciiTheme="majorBidi" w:hAnsiTheme="majorBidi" w:cstheme="majorBidi"/>
          <w:sz w:val="24"/>
          <w:szCs w:val="24"/>
        </w:rPr>
      </w:pPr>
      <w:r w:rsidRPr="00395B8F">
        <w:rPr>
          <w:rFonts w:asciiTheme="majorBidi" w:hAnsiTheme="majorBidi" w:cstheme="majorBidi"/>
          <w:sz w:val="24"/>
          <w:szCs w:val="24"/>
        </w:rPr>
        <w:t>Strengths: CFI (0.917) exceeds 0.90 threshold, RMSEA (0.087) borderline acceptable, 27% chi-square reduction</w:t>
      </w:r>
    </w:p>
    <w:p w14:paraId="19F777E6" w14:textId="77777777" w:rsidR="00513202" w:rsidRPr="00395B8F" w:rsidRDefault="00513202">
      <w:pPr>
        <w:numPr>
          <w:ilvl w:val="0"/>
          <w:numId w:val="85"/>
        </w:numPr>
        <w:spacing w:line="278" w:lineRule="auto"/>
        <w:rPr>
          <w:rFonts w:asciiTheme="majorBidi" w:hAnsiTheme="majorBidi" w:cstheme="majorBidi"/>
          <w:b/>
          <w:bCs/>
          <w:sz w:val="24"/>
          <w:szCs w:val="24"/>
        </w:rPr>
      </w:pPr>
      <w:r w:rsidRPr="00395B8F">
        <w:rPr>
          <w:rFonts w:asciiTheme="majorBidi" w:hAnsiTheme="majorBidi" w:cstheme="majorBidi"/>
          <w:sz w:val="24"/>
          <w:szCs w:val="24"/>
        </w:rPr>
        <w:lastRenderedPageBreak/>
        <w:t>Still adequate: GFI, AGFI approaching thresholds but acceptable in complex models</w:t>
      </w:r>
    </w:p>
    <w:p w14:paraId="45BF79F6" w14:textId="77777777" w:rsidR="00513202" w:rsidRPr="00395B8F" w:rsidRDefault="00513202" w:rsidP="00513202">
      <w:pPr>
        <w:spacing w:line="278" w:lineRule="auto"/>
        <w:rPr>
          <w:rFonts w:asciiTheme="majorBidi" w:hAnsiTheme="majorBidi" w:cstheme="majorBidi"/>
          <w:b/>
          <w:bCs/>
          <w:sz w:val="24"/>
          <w:szCs w:val="24"/>
        </w:rPr>
      </w:pPr>
      <w:r w:rsidRPr="00395B8F">
        <w:rPr>
          <w:rFonts w:asciiTheme="majorBidi" w:hAnsiTheme="majorBidi" w:cstheme="majorBidi"/>
          <w:b/>
          <w:bCs/>
          <w:sz w:val="24"/>
          <w:szCs w:val="24"/>
        </w:rPr>
        <w:t>Conclusion: </w:t>
      </w:r>
      <w:r w:rsidRPr="00395B8F">
        <w:rPr>
          <w:rFonts w:asciiTheme="majorBidi" w:hAnsiTheme="majorBidi" w:cstheme="majorBidi"/>
          <w:sz w:val="24"/>
          <w:szCs w:val="24"/>
        </w:rPr>
        <w:t>Modified model demonstrates acceptable to good fit with substantial improvements over initial specification</w:t>
      </w:r>
    </w:p>
    <w:p w14:paraId="5DB6B02D" w14:textId="77777777" w:rsidR="00513202" w:rsidRPr="00395B8F" w:rsidRDefault="00513202" w:rsidP="00513202">
      <w:pPr>
        <w:rPr>
          <w:b/>
          <w:bCs/>
        </w:rPr>
      </w:pPr>
    </w:p>
    <w:p w14:paraId="42783840" w14:textId="25584D42" w:rsidR="005F5FE3" w:rsidRPr="00395B8F" w:rsidRDefault="005F5FE3" w:rsidP="005F5FE3">
      <w:pPr>
        <w:ind w:right="-625"/>
        <w:rPr>
          <w:b/>
          <w:bCs/>
        </w:rPr>
      </w:pPr>
      <w:r w:rsidRPr="00395B8F">
        <w:t xml:space="preserve">Table </w:t>
      </w:r>
      <w:proofErr w:type="gramStart"/>
      <w:r w:rsidRPr="00395B8F">
        <w:t xml:space="preserve">( </w:t>
      </w:r>
      <w:r w:rsidR="00E97DA7" w:rsidRPr="00395B8F">
        <w:t>7</w:t>
      </w:r>
      <w:r w:rsidR="0057708D" w:rsidRPr="00395B8F">
        <w:rPr>
          <w:rFonts w:hint="cs"/>
          <w:rtl/>
        </w:rPr>
        <w:t>1</w:t>
      </w:r>
      <w:proofErr w:type="gramEnd"/>
      <w:r w:rsidRPr="00395B8F">
        <w:t>): Factor Loadings, Squared Loadings, Composite Reliability, and Average Variance Extracted for the Measurement Model Constructs (</w:t>
      </w:r>
      <w:r w:rsidRPr="00395B8F">
        <w:rPr>
          <w:b/>
          <w:bCs/>
        </w:rPr>
        <w:t>Initial model values)</w:t>
      </w:r>
    </w:p>
    <w:tbl>
      <w:tblPr>
        <w:tblW w:w="5631" w:type="pct"/>
        <w:jc w:val="center"/>
        <w:tblBorders>
          <w:top w:val="single" w:sz="6" w:space="0" w:color="auto"/>
          <w:left w:val="single" w:sz="6" w:space="0" w:color="auto"/>
          <w:bottom w:val="single" w:sz="6" w:space="0" w:color="auto"/>
          <w:right w:val="single" w:sz="6" w:space="0" w:color="auto"/>
        </w:tblBorders>
        <w:tblLayout w:type="fixed"/>
        <w:tblCellMar>
          <w:top w:w="15" w:type="dxa"/>
          <w:left w:w="15" w:type="dxa"/>
          <w:bottom w:w="15" w:type="dxa"/>
          <w:right w:w="15" w:type="dxa"/>
        </w:tblCellMar>
        <w:tblLook w:val="04A0" w:firstRow="1" w:lastRow="0" w:firstColumn="1" w:lastColumn="0" w:noHBand="0" w:noVBand="1"/>
      </w:tblPr>
      <w:tblGrid>
        <w:gridCol w:w="4133"/>
        <w:gridCol w:w="772"/>
        <w:gridCol w:w="926"/>
        <w:gridCol w:w="1080"/>
        <w:gridCol w:w="962"/>
        <w:gridCol w:w="610"/>
        <w:gridCol w:w="598"/>
        <w:gridCol w:w="1442"/>
      </w:tblGrid>
      <w:tr w:rsidR="00FF3499" w:rsidRPr="00FF3499" w14:paraId="029E09B8" w14:textId="77777777" w:rsidTr="00FF3499">
        <w:trPr>
          <w:tblHeader/>
          <w:jc w:val="center"/>
        </w:trPr>
        <w:tc>
          <w:tcPr>
            <w:tcW w:w="2771" w:type="pct"/>
            <w:gridSpan w:val="3"/>
            <w:tcBorders>
              <w:bottom w:val="single" w:sz="6" w:space="0" w:color="auto"/>
              <w:right w:val="single" w:sz="6" w:space="0" w:color="auto"/>
            </w:tcBorders>
            <w:shd w:val="clear" w:color="auto" w:fill="D9D9D9" w:themeFill="background1" w:themeFillShade="D9"/>
            <w:tcMar>
              <w:top w:w="15" w:type="dxa"/>
              <w:left w:w="140" w:type="dxa"/>
              <w:bottom w:w="15" w:type="dxa"/>
              <w:right w:w="140" w:type="dxa"/>
            </w:tcMar>
            <w:vAlign w:val="center"/>
            <w:hideMark/>
          </w:tcPr>
          <w:p w14:paraId="1912C412" w14:textId="77777777" w:rsidR="005F5FE3" w:rsidRPr="00FF3499" w:rsidRDefault="005F5FE3" w:rsidP="00011984">
            <w:pPr>
              <w:pStyle w:val="NoSpacing"/>
              <w:jc w:val="center"/>
              <w:rPr>
                <w:rFonts w:eastAsia="Times New Roman"/>
                <w:b/>
                <w:bCs/>
              </w:rPr>
            </w:pPr>
            <w:r w:rsidRPr="00FF3499">
              <w:rPr>
                <w:b/>
                <w:bCs/>
              </w:rPr>
              <w:t>Variables</w:t>
            </w:r>
          </w:p>
        </w:tc>
        <w:tc>
          <w:tcPr>
            <w:tcW w:w="513" w:type="pct"/>
            <w:tcBorders>
              <w:bottom w:val="single" w:sz="6" w:space="0" w:color="auto"/>
            </w:tcBorders>
            <w:shd w:val="clear" w:color="auto" w:fill="D9D9D9" w:themeFill="background1" w:themeFillShade="D9"/>
            <w:tcMar>
              <w:top w:w="15" w:type="dxa"/>
              <w:left w:w="140" w:type="dxa"/>
              <w:bottom w:w="15" w:type="dxa"/>
              <w:right w:w="140" w:type="dxa"/>
            </w:tcMar>
            <w:vAlign w:val="center"/>
            <w:hideMark/>
          </w:tcPr>
          <w:p w14:paraId="7FF8B1B0" w14:textId="77777777" w:rsidR="005F5FE3" w:rsidRPr="00FF3499" w:rsidRDefault="005F5FE3" w:rsidP="00011984">
            <w:pPr>
              <w:pStyle w:val="NoSpacing"/>
              <w:jc w:val="center"/>
              <w:rPr>
                <w:rFonts w:eastAsia="Times New Roman"/>
                <w:b/>
                <w:bCs/>
              </w:rPr>
            </w:pPr>
            <w:r w:rsidRPr="00FF3499">
              <w:rPr>
                <w:rFonts w:eastAsia="Times New Roman"/>
                <w:b/>
                <w:bCs/>
              </w:rPr>
              <w:t>λ</w:t>
            </w:r>
          </w:p>
        </w:tc>
        <w:tc>
          <w:tcPr>
            <w:tcW w:w="457" w:type="pct"/>
            <w:tcBorders>
              <w:bottom w:val="single" w:sz="6" w:space="0" w:color="auto"/>
            </w:tcBorders>
            <w:shd w:val="clear" w:color="auto" w:fill="D9D9D9" w:themeFill="background1" w:themeFillShade="D9"/>
            <w:tcMar>
              <w:top w:w="15" w:type="dxa"/>
              <w:left w:w="140" w:type="dxa"/>
              <w:bottom w:w="15" w:type="dxa"/>
              <w:right w:w="140" w:type="dxa"/>
            </w:tcMar>
            <w:vAlign w:val="center"/>
            <w:hideMark/>
          </w:tcPr>
          <w:p w14:paraId="02C5B443" w14:textId="77777777" w:rsidR="005F5FE3" w:rsidRPr="00FF3499" w:rsidRDefault="005F5FE3" w:rsidP="00011984">
            <w:pPr>
              <w:pStyle w:val="NoSpacing"/>
              <w:jc w:val="center"/>
              <w:rPr>
                <w:rFonts w:eastAsia="Times New Roman"/>
                <w:b/>
                <w:bCs/>
              </w:rPr>
            </w:pPr>
            <w:r w:rsidRPr="00FF3499">
              <w:rPr>
                <w:rFonts w:eastAsia="Times New Roman"/>
                <w:b/>
                <w:bCs/>
              </w:rPr>
              <w:t>λ2</w:t>
            </w:r>
          </w:p>
        </w:tc>
        <w:tc>
          <w:tcPr>
            <w:tcW w:w="290" w:type="pct"/>
            <w:tcBorders>
              <w:bottom w:val="single" w:sz="6" w:space="0" w:color="auto"/>
            </w:tcBorders>
            <w:shd w:val="clear" w:color="auto" w:fill="D9D9D9" w:themeFill="background1" w:themeFillShade="D9"/>
            <w:tcMar>
              <w:top w:w="15" w:type="dxa"/>
              <w:left w:w="140" w:type="dxa"/>
              <w:bottom w:w="15" w:type="dxa"/>
              <w:right w:w="140" w:type="dxa"/>
            </w:tcMar>
            <w:vAlign w:val="center"/>
            <w:hideMark/>
          </w:tcPr>
          <w:p w14:paraId="75A1239C" w14:textId="77777777" w:rsidR="005F5FE3" w:rsidRPr="00FF3499" w:rsidRDefault="005F5FE3" w:rsidP="00011984">
            <w:pPr>
              <w:pStyle w:val="NoSpacing"/>
              <w:jc w:val="center"/>
              <w:rPr>
                <w:rFonts w:eastAsia="Times New Roman"/>
                <w:b/>
                <w:bCs/>
              </w:rPr>
            </w:pPr>
            <w:r w:rsidRPr="00FF3499">
              <w:rPr>
                <w:rFonts w:eastAsia="Times New Roman"/>
                <w:b/>
                <w:bCs/>
              </w:rPr>
              <w:t>CR</w:t>
            </w:r>
          </w:p>
        </w:tc>
        <w:tc>
          <w:tcPr>
            <w:tcW w:w="284" w:type="pct"/>
            <w:tcBorders>
              <w:bottom w:val="single" w:sz="6" w:space="0" w:color="auto"/>
            </w:tcBorders>
            <w:shd w:val="clear" w:color="auto" w:fill="D9D9D9" w:themeFill="background1" w:themeFillShade="D9"/>
            <w:vAlign w:val="center"/>
          </w:tcPr>
          <w:p w14:paraId="41E01D7F" w14:textId="77777777" w:rsidR="005F5FE3" w:rsidRPr="00FF3499" w:rsidRDefault="005F5FE3" w:rsidP="00011984">
            <w:pPr>
              <w:pStyle w:val="NoSpacing"/>
              <w:jc w:val="center"/>
              <w:rPr>
                <w:rFonts w:eastAsia="Times New Roman"/>
                <w:b/>
                <w:bCs/>
              </w:rPr>
            </w:pPr>
            <w:r w:rsidRPr="00FF3499">
              <w:rPr>
                <w:rFonts w:eastAsia="Times New Roman"/>
                <w:b/>
                <w:bCs/>
              </w:rPr>
              <w:t>AVE</w:t>
            </w:r>
          </w:p>
        </w:tc>
        <w:tc>
          <w:tcPr>
            <w:tcW w:w="685" w:type="pct"/>
            <w:tcBorders>
              <w:bottom w:val="single" w:sz="6" w:space="0" w:color="auto"/>
            </w:tcBorders>
            <w:shd w:val="clear" w:color="auto" w:fill="D9D9D9" w:themeFill="background1" w:themeFillShade="D9"/>
            <w:tcMar>
              <w:top w:w="15" w:type="dxa"/>
              <w:left w:w="140" w:type="dxa"/>
              <w:bottom w:w="15" w:type="dxa"/>
              <w:right w:w="140" w:type="dxa"/>
            </w:tcMar>
            <w:vAlign w:val="center"/>
            <w:hideMark/>
          </w:tcPr>
          <w:p w14:paraId="4DD86B6D" w14:textId="77777777" w:rsidR="005F5FE3" w:rsidRPr="00FF3499" w:rsidRDefault="005F5FE3" w:rsidP="00011984">
            <w:pPr>
              <w:pStyle w:val="NoSpacing"/>
              <w:jc w:val="center"/>
              <w:rPr>
                <w:rFonts w:eastAsia="Times New Roman"/>
                <w:b/>
                <w:bCs/>
              </w:rPr>
            </w:pPr>
            <w:r w:rsidRPr="00FF3499">
              <w:rPr>
                <w:rFonts w:eastAsia="Times New Roman"/>
                <w:b/>
                <w:bCs/>
              </w:rPr>
              <w:t>Sqrt AVE</w:t>
            </w:r>
          </w:p>
        </w:tc>
      </w:tr>
      <w:tr w:rsidR="005F5FE3" w:rsidRPr="00395B8F" w14:paraId="1B36779D" w14:textId="77777777" w:rsidTr="00011984">
        <w:trPr>
          <w:jc w:val="center"/>
        </w:trPr>
        <w:tc>
          <w:tcPr>
            <w:tcW w:w="1964" w:type="pct"/>
            <w:tcMar>
              <w:top w:w="15" w:type="dxa"/>
              <w:left w:w="57" w:type="dxa"/>
              <w:bottom w:w="15" w:type="dxa"/>
              <w:right w:w="57" w:type="dxa"/>
            </w:tcMar>
            <w:vAlign w:val="center"/>
            <w:hideMark/>
          </w:tcPr>
          <w:p w14:paraId="03E79883" w14:textId="77777777" w:rsidR="005F5FE3" w:rsidRPr="00395B8F" w:rsidRDefault="005F5FE3" w:rsidP="00011984">
            <w:pPr>
              <w:pStyle w:val="NoSpacing"/>
              <w:jc w:val="center"/>
              <w:rPr>
                <w:rFonts w:eastAsia="Times New Roman"/>
              </w:rPr>
            </w:pPr>
            <w:proofErr w:type="spellStart"/>
            <w:r w:rsidRPr="00395B8F">
              <w:rPr>
                <w:rFonts w:eastAsia="Times New Roman"/>
              </w:rPr>
              <w:t>EthicalConsiderations</w:t>
            </w:r>
            <w:proofErr w:type="spellEnd"/>
          </w:p>
        </w:tc>
        <w:tc>
          <w:tcPr>
            <w:tcW w:w="367" w:type="pct"/>
            <w:noWrap/>
            <w:tcMar>
              <w:top w:w="15" w:type="dxa"/>
              <w:left w:w="57" w:type="dxa"/>
              <w:bottom w:w="15" w:type="dxa"/>
              <w:right w:w="57" w:type="dxa"/>
            </w:tcMar>
            <w:vAlign w:val="center"/>
            <w:hideMark/>
          </w:tcPr>
          <w:p w14:paraId="66D283B3" w14:textId="77777777" w:rsidR="005F5FE3" w:rsidRPr="00395B8F" w:rsidRDefault="005F5FE3" w:rsidP="00011984">
            <w:pPr>
              <w:pStyle w:val="NoSpacing"/>
              <w:jc w:val="center"/>
              <w:rPr>
                <w:rFonts w:eastAsia="Times New Roman"/>
              </w:rPr>
            </w:pPr>
            <w:r w:rsidRPr="00395B8F">
              <w:rPr>
                <w:rFonts w:eastAsia="Times New Roman"/>
              </w:rPr>
              <w:t>&lt;---</w:t>
            </w:r>
          </w:p>
        </w:tc>
        <w:tc>
          <w:tcPr>
            <w:tcW w:w="440" w:type="pct"/>
            <w:tcBorders>
              <w:right w:val="single" w:sz="6" w:space="0" w:color="auto"/>
            </w:tcBorders>
            <w:tcMar>
              <w:top w:w="15" w:type="dxa"/>
              <w:left w:w="140" w:type="dxa"/>
              <w:bottom w:w="15" w:type="dxa"/>
              <w:right w:w="140" w:type="dxa"/>
            </w:tcMar>
            <w:vAlign w:val="center"/>
            <w:hideMark/>
          </w:tcPr>
          <w:p w14:paraId="35135E02" w14:textId="77777777" w:rsidR="005F5FE3" w:rsidRPr="00395B8F" w:rsidRDefault="005F5FE3" w:rsidP="00011984">
            <w:pPr>
              <w:pStyle w:val="NoSpacing"/>
              <w:jc w:val="center"/>
              <w:rPr>
                <w:rFonts w:eastAsia="Times New Roman"/>
              </w:rPr>
            </w:pPr>
            <w:r w:rsidRPr="00395B8F">
              <w:rPr>
                <w:rFonts w:eastAsia="Times New Roman"/>
              </w:rPr>
              <w:t>FIA</w:t>
            </w:r>
          </w:p>
        </w:tc>
        <w:tc>
          <w:tcPr>
            <w:tcW w:w="513" w:type="pct"/>
            <w:tcMar>
              <w:top w:w="15" w:type="dxa"/>
              <w:left w:w="140" w:type="dxa"/>
              <w:bottom w:w="15" w:type="dxa"/>
              <w:right w:w="140" w:type="dxa"/>
            </w:tcMar>
            <w:vAlign w:val="center"/>
          </w:tcPr>
          <w:p w14:paraId="430A442C" w14:textId="77777777" w:rsidR="005F5FE3" w:rsidRPr="00395B8F" w:rsidRDefault="005F5FE3" w:rsidP="00011984">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.581</w:t>
            </w:r>
          </w:p>
        </w:tc>
        <w:tc>
          <w:tcPr>
            <w:tcW w:w="457" w:type="pct"/>
            <w:tcMar>
              <w:top w:w="15" w:type="dxa"/>
              <w:left w:w="140" w:type="dxa"/>
              <w:bottom w:w="15" w:type="dxa"/>
              <w:right w:w="140" w:type="dxa"/>
            </w:tcMar>
            <w:vAlign w:val="center"/>
          </w:tcPr>
          <w:p w14:paraId="7BE636D4" w14:textId="77777777" w:rsidR="005F5FE3" w:rsidRPr="00395B8F" w:rsidRDefault="005F5FE3" w:rsidP="00011984">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0.338</w:t>
            </w:r>
          </w:p>
        </w:tc>
        <w:tc>
          <w:tcPr>
            <w:tcW w:w="290" w:type="pct"/>
            <w:vMerge w:val="restart"/>
            <w:vAlign w:val="center"/>
          </w:tcPr>
          <w:p w14:paraId="49D263F8" w14:textId="77777777" w:rsidR="005F5FE3" w:rsidRPr="00395B8F" w:rsidRDefault="005F5FE3" w:rsidP="00011984">
            <w:pPr>
              <w:pStyle w:val="NoSpacing"/>
              <w:jc w:val="center"/>
              <w:rPr>
                <w:rFonts w:eastAsia="Times New Roman"/>
                <w:b/>
                <w:bCs/>
              </w:rPr>
            </w:pPr>
            <w:r w:rsidRPr="00395B8F">
              <w:rPr>
                <w:rFonts w:eastAsia="Times New Roman"/>
                <w:b/>
                <w:bCs/>
              </w:rPr>
              <w:t>0.828</w:t>
            </w:r>
          </w:p>
        </w:tc>
        <w:tc>
          <w:tcPr>
            <w:tcW w:w="284" w:type="pct"/>
            <w:vMerge w:val="restart"/>
            <w:vAlign w:val="center"/>
          </w:tcPr>
          <w:p w14:paraId="2751EBCD" w14:textId="77777777" w:rsidR="005F5FE3" w:rsidRPr="00395B8F" w:rsidRDefault="005F5FE3" w:rsidP="00011984">
            <w:pPr>
              <w:pStyle w:val="NoSpacing"/>
              <w:jc w:val="center"/>
              <w:rPr>
                <w:rFonts w:eastAsia="Times New Roman"/>
                <w:b/>
                <w:bCs/>
              </w:rPr>
            </w:pPr>
            <w:r w:rsidRPr="00395B8F">
              <w:rPr>
                <w:rFonts w:eastAsia="Times New Roman"/>
                <w:b/>
                <w:bCs/>
              </w:rPr>
              <w:t>0.452</w:t>
            </w:r>
          </w:p>
        </w:tc>
        <w:tc>
          <w:tcPr>
            <w:tcW w:w="685" w:type="pct"/>
            <w:vMerge w:val="restart"/>
            <w:vAlign w:val="center"/>
          </w:tcPr>
          <w:p w14:paraId="0CCFCEA0" w14:textId="77777777" w:rsidR="005F5FE3" w:rsidRPr="00395B8F" w:rsidRDefault="005F5FE3" w:rsidP="00011984">
            <w:pPr>
              <w:pStyle w:val="NoSpacing"/>
              <w:jc w:val="center"/>
              <w:rPr>
                <w:rFonts w:eastAsia="Times New Roman"/>
                <w:b/>
                <w:bCs/>
              </w:rPr>
            </w:pPr>
            <w:r w:rsidRPr="00395B8F">
              <w:rPr>
                <w:rFonts w:eastAsia="Times New Roman"/>
                <w:b/>
                <w:bCs/>
              </w:rPr>
              <w:t>0.672</w:t>
            </w:r>
          </w:p>
        </w:tc>
      </w:tr>
      <w:tr w:rsidR="005F5FE3" w:rsidRPr="00395B8F" w14:paraId="119E3AE2" w14:textId="77777777" w:rsidTr="00011984">
        <w:trPr>
          <w:jc w:val="center"/>
        </w:trPr>
        <w:tc>
          <w:tcPr>
            <w:tcW w:w="1964" w:type="pct"/>
            <w:tcMar>
              <w:top w:w="15" w:type="dxa"/>
              <w:left w:w="57" w:type="dxa"/>
              <w:bottom w:w="15" w:type="dxa"/>
              <w:right w:w="57" w:type="dxa"/>
            </w:tcMar>
            <w:vAlign w:val="center"/>
            <w:hideMark/>
          </w:tcPr>
          <w:p w14:paraId="13979150" w14:textId="77777777" w:rsidR="005F5FE3" w:rsidRPr="00395B8F" w:rsidRDefault="005F5FE3" w:rsidP="00011984">
            <w:pPr>
              <w:pStyle w:val="NoSpacing"/>
              <w:jc w:val="center"/>
              <w:rPr>
                <w:rFonts w:eastAsia="Times New Roman"/>
              </w:rPr>
            </w:pPr>
            <w:proofErr w:type="spellStart"/>
            <w:r w:rsidRPr="00395B8F">
              <w:rPr>
                <w:rFonts w:eastAsia="Times New Roman"/>
              </w:rPr>
              <w:t>WorkforceDevelopment</w:t>
            </w:r>
            <w:proofErr w:type="spellEnd"/>
          </w:p>
        </w:tc>
        <w:tc>
          <w:tcPr>
            <w:tcW w:w="367" w:type="pct"/>
            <w:noWrap/>
            <w:tcMar>
              <w:top w:w="15" w:type="dxa"/>
              <w:left w:w="57" w:type="dxa"/>
              <w:bottom w:w="15" w:type="dxa"/>
              <w:right w:w="57" w:type="dxa"/>
            </w:tcMar>
            <w:vAlign w:val="center"/>
            <w:hideMark/>
          </w:tcPr>
          <w:p w14:paraId="38AE6448" w14:textId="77777777" w:rsidR="005F5FE3" w:rsidRPr="00395B8F" w:rsidRDefault="005F5FE3" w:rsidP="00011984">
            <w:pPr>
              <w:pStyle w:val="NoSpacing"/>
              <w:jc w:val="center"/>
              <w:rPr>
                <w:rFonts w:eastAsia="Times New Roman"/>
              </w:rPr>
            </w:pPr>
            <w:r w:rsidRPr="00395B8F">
              <w:rPr>
                <w:rFonts w:eastAsia="Times New Roman"/>
              </w:rPr>
              <w:t>&lt;---</w:t>
            </w:r>
          </w:p>
        </w:tc>
        <w:tc>
          <w:tcPr>
            <w:tcW w:w="440" w:type="pct"/>
            <w:tcBorders>
              <w:right w:val="single" w:sz="6" w:space="0" w:color="auto"/>
            </w:tcBorders>
            <w:tcMar>
              <w:top w:w="15" w:type="dxa"/>
              <w:left w:w="140" w:type="dxa"/>
              <w:bottom w:w="15" w:type="dxa"/>
              <w:right w:w="140" w:type="dxa"/>
            </w:tcMar>
            <w:vAlign w:val="center"/>
            <w:hideMark/>
          </w:tcPr>
          <w:p w14:paraId="1549FD2B" w14:textId="77777777" w:rsidR="005F5FE3" w:rsidRPr="00395B8F" w:rsidRDefault="005F5FE3" w:rsidP="00011984">
            <w:pPr>
              <w:pStyle w:val="NoSpacing"/>
              <w:jc w:val="center"/>
              <w:rPr>
                <w:rFonts w:eastAsia="Times New Roman"/>
              </w:rPr>
            </w:pPr>
            <w:r w:rsidRPr="00395B8F">
              <w:rPr>
                <w:rFonts w:eastAsia="Times New Roman"/>
              </w:rPr>
              <w:t>FIA</w:t>
            </w:r>
          </w:p>
        </w:tc>
        <w:tc>
          <w:tcPr>
            <w:tcW w:w="513" w:type="pct"/>
            <w:tcMar>
              <w:top w:w="15" w:type="dxa"/>
              <w:left w:w="140" w:type="dxa"/>
              <w:bottom w:w="15" w:type="dxa"/>
              <w:right w:w="140" w:type="dxa"/>
            </w:tcMar>
            <w:vAlign w:val="center"/>
          </w:tcPr>
          <w:p w14:paraId="52821A62" w14:textId="77777777" w:rsidR="005F5FE3" w:rsidRPr="00395B8F" w:rsidRDefault="005F5FE3" w:rsidP="00011984">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.745</w:t>
            </w:r>
          </w:p>
        </w:tc>
        <w:tc>
          <w:tcPr>
            <w:tcW w:w="457" w:type="pct"/>
            <w:tcMar>
              <w:top w:w="15" w:type="dxa"/>
              <w:left w:w="140" w:type="dxa"/>
              <w:bottom w:w="15" w:type="dxa"/>
              <w:right w:w="140" w:type="dxa"/>
            </w:tcMar>
            <w:vAlign w:val="center"/>
          </w:tcPr>
          <w:p w14:paraId="643B118B" w14:textId="77777777" w:rsidR="005F5FE3" w:rsidRPr="00395B8F" w:rsidRDefault="005F5FE3" w:rsidP="00011984">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0.555</w:t>
            </w:r>
          </w:p>
        </w:tc>
        <w:tc>
          <w:tcPr>
            <w:tcW w:w="290" w:type="pct"/>
            <w:vMerge/>
            <w:tcMar>
              <w:top w:w="15" w:type="dxa"/>
              <w:left w:w="140" w:type="dxa"/>
              <w:bottom w:w="15" w:type="dxa"/>
              <w:right w:w="140" w:type="dxa"/>
            </w:tcMar>
            <w:vAlign w:val="center"/>
          </w:tcPr>
          <w:p w14:paraId="491CE992" w14:textId="77777777" w:rsidR="005F5FE3" w:rsidRPr="00395B8F" w:rsidRDefault="005F5FE3" w:rsidP="00011984">
            <w:pPr>
              <w:pStyle w:val="NoSpacing"/>
              <w:jc w:val="center"/>
              <w:rPr>
                <w:rFonts w:eastAsia="Times New Roman"/>
                <w:b/>
                <w:bCs/>
              </w:rPr>
            </w:pPr>
          </w:p>
        </w:tc>
        <w:tc>
          <w:tcPr>
            <w:tcW w:w="284" w:type="pct"/>
            <w:vMerge/>
            <w:vAlign w:val="center"/>
          </w:tcPr>
          <w:p w14:paraId="75396B57" w14:textId="77777777" w:rsidR="005F5FE3" w:rsidRPr="00395B8F" w:rsidRDefault="005F5FE3" w:rsidP="00011984">
            <w:pPr>
              <w:pStyle w:val="NoSpacing"/>
              <w:jc w:val="center"/>
              <w:rPr>
                <w:rFonts w:eastAsia="Times New Roman"/>
                <w:b/>
                <w:bCs/>
              </w:rPr>
            </w:pPr>
          </w:p>
        </w:tc>
        <w:tc>
          <w:tcPr>
            <w:tcW w:w="685" w:type="pct"/>
            <w:vMerge/>
            <w:tcMar>
              <w:top w:w="15" w:type="dxa"/>
              <w:left w:w="140" w:type="dxa"/>
              <w:bottom w:w="15" w:type="dxa"/>
              <w:right w:w="140" w:type="dxa"/>
            </w:tcMar>
            <w:vAlign w:val="center"/>
          </w:tcPr>
          <w:p w14:paraId="36D7D8A0" w14:textId="77777777" w:rsidR="005F5FE3" w:rsidRPr="00395B8F" w:rsidRDefault="005F5FE3" w:rsidP="00011984">
            <w:pPr>
              <w:pStyle w:val="NoSpacing"/>
              <w:jc w:val="center"/>
              <w:rPr>
                <w:rFonts w:eastAsia="Times New Roman"/>
                <w:b/>
                <w:bCs/>
              </w:rPr>
            </w:pPr>
          </w:p>
        </w:tc>
      </w:tr>
      <w:tr w:rsidR="005F5FE3" w:rsidRPr="00395B8F" w14:paraId="10000840" w14:textId="77777777" w:rsidTr="00011984">
        <w:trPr>
          <w:jc w:val="center"/>
        </w:trPr>
        <w:tc>
          <w:tcPr>
            <w:tcW w:w="1964" w:type="pct"/>
            <w:tcMar>
              <w:top w:w="15" w:type="dxa"/>
              <w:left w:w="57" w:type="dxa"/>
              <w:bottom w:w="15" w:type="dxa"/>
              <w:right w:w="57" w:type="dxa"/>
            </w:tcMar>
            <w:vAlign w:val="center"/>
            <w:hideMark/>
          </w:tcPr>
          <w:p w14:paraId="7E45B1E3" w14:textId="77777777" w:rsidR="005F5FE3" w:rsidRPr="00395B8F" w:rsidRDefault="005F5FE3" w:rsidP="00011984">
            <w:pPr>
              <w:pStyle w:val="NoSpacing"/>
              <w:jc w:val="center"/>
              <w:rPr>
                <w:rFonts w:eastAsia="Times New Roman"/>
              </w:rPr>
            </w:pPr>
            <w:proofErr w:type="spellStart"/>
            <w:r w:rsidRPr="00395B8F">
              <w:rPr>
                <w:rFonts w:eastAsia="Times New Roman"/>
              </w:rPr>
              <w:t>CompatibilitywithExistingInfrastructure</w:t>
            </w:r>
            <w:proofErr w:type="spellEnd"/>
          </w:p>
        </w:tc>
        <w:tc>
          <w:tcPr>
            <w:tcW w:w="367" w:type="pct"/>
            <w:noWrap/>
            <w:tcMar>
              <w:top w:w="15" w:type="dxa"/>
              <w:left w:w="57" w:type="dxa"/>
              <w:bottom w:w="15" w:type="dxa"/>
              <w:right w:w="57" w:type="dxa"/>
            </w:tcMar>
            <w:vAlign w:val="center"/>
            <w:hideMark/>
          </w:tcPr>
          <w:p w14:paraId="52C63DBC" w14:textId="77777777" w:rsidR="005F5FE3" w:rsidRPr="00395B8F" w:rsidRDefault="005F5FE3" w:rsidP="00011984">
            <w:pPr>
              <w:pStyle w:val="NoSpacing"/>
              <w:jc w:val="center"/>
              <w:rPr>
                <w:rFonts w:eastAsia="Times New Roman"/>
              </w:rPr>
            </w:pPr>
            <w:r w:rsidRPr="00395B8F">
              <w:rPr>
                <w:rFonts w:eastAsia="Times New Roman"/>
              </w:rPr>
              <w:t>&lt;---</w:t>
            </w:r>
          </w:p>
        </w:tc>
        <w:tc>
          <w:tcPr>
            <w:tcW w:w="440" w:type="pct"/>
            <w:tcBorders>
              <w:right w:val="single" w:sz="6" w:space="0" w:color="auto"/>
            </w:tcBorders>
            <w:tcMar>
              <w:top w:w="15" w:type="dxa"/>
              <w:left w:w="140" w:type="dxa"/>
              <w:bottom w:w="15" w:type="dxa"/>
              <w:right w:w="140" w:type="dxa"/>
            </w:tcMar>
            <w:vAlign w:val="center"/>
            <w:hideMark/>
          </w:tcPr>
          <w:p w14:paraId="1A3B4145" w14:textId="77777777" w:rsidR="005F5FE3" w:rsidRPr="00395B8F" w:rsidRDefault="005F5FE3" w:rsidP="00011984">
            <w:pPr>
              <w:pStyle w:val="NoSpacing"/>
              <w:jc w:val="center"/>
              <w:rPr>
                <w:rFonts w:eastAsia="Times New Roman"/>
              </w:rPr>
            </w:pPr>
            <w:r w:rsidRPr="00395B8F">
              <w:rPr>
                <w:rFonts w:eastAsia="Times New Roman"/>
              </w:rPr>
              <w:t>FIA</w:t>
            </w:r>
          </w:p>
        </w:tc>
        <w:tc>
          <w:tcPr>
            <w:tcW w:w="513" w:type="pct"/>
            <w:tcMar>
              <w:top w:w="15" w:type="dxa"/>
              <w:left w:w="140" w:type="dxa"/>
              <w:bottom w:w="15" w:type="dxa"/>
              <w:right w:w="140" w:type="dxa"/>
            </w:tcMar>
            <w:vAlign w:val="center"/>
          </w:tcPr>
          <w:p w14:paraId="6E43C416" w14:textId="77777777" w:rsidR="005F5FE3" w:rsidRPr="00395B8F" w:rsidRDefault="005F5FE3" w:rsidP="00011984">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.827</w:t>
            </w:r>
          </w:p>
        </w:tc>
        <w:tc>
          <w:tcPr>
            <w:tcW w:w="457" w:type="pct"/>
            <w:tcMar>
              <w:top w:w="15" w:type="dxa"/>
              <w:left w:w="140" w:type="dxa"/>
              <w:bottom w:w="15" w:type="dxa"/>
              <w:right w:w="140" w:type="dxa"/>
            </w:tcMar>
            <w:vAlign w:val="center"/>
          </w:tcPr>
          <w:p w14:paraId="38C67FE5" w14:textId="77777777" w:rsidR="005F5FE3" w:rsidRPr="00395B8F" w:rsidRDefault="005F5FE3" w:rsidP="00011984">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0.684</w:t>
            </w:r>
          </w:p>
        </w:tc>
        <w:tc>
          <w:tcPr>
            <w:tcW w:w="290" w:type="pct"/>
            <w:vMerge/>
            <w:tcMar>
              <w:top w:w="15" w:type="dxa"/>
              <w:left w:w="140" w:type="dxa"/>
              <w:bottom w:w="15" w:type="dxa"/>
              <w:right w:w="140" w:type="dxa"/>
            </w:tcMar>
            <w:vAlign w:val="center"/>
          </w:tcPr>
          <w:p w14:paraId="3225506E" w14:textId="77777777" w:rsidR="005F5FE3" w:rsidRPr="00395B8F" w:rsidRDefault="005F5FE3" w:rsidP="00011984">
            <w:pPr>
              <w:pStyle w:val="NoSpacing"/>
              <w:jc w:val="center"/>
              <w:rPr>
                <w:rFonts w:eastAsia="Times New Roman"/>
                <w:b/>
                <w:bCs/>
              </w:rPr>
            </w:pPr>
          </w:p>
        </w:tc>
        <w:tc>
          <w:tcPr>
            <w:tcW w:w="284" w:type="pct"/>
            <w:vMerge/>
            <w:vAlign w:val="center"/>
          </w:tcPr>
          <w:p w14:paraId="5C8B5670" w14:textId="77777777" w:rsidR="005F5FE3" w:rsidRPr="00395B8F" w:rsidRDefault="005F5FE3" w:rsidP="00011984">
            <w:pPr>
              <w:pStyle w:val="NoSpacing"/>
              <w:jc w:val="center"/>
              <w:rPr>
                <w:rFonts w:eastAsia="Times New Roman"/>
                <w:b/>
                <w:bCs/>
              </w:rPr>
            </w:pPr>
          </w:p>
        </w:tc>
        <w:tc>
          <w:tcPr>
            <w:tcW w:w="685" w:type="pct"/>
            <w:vMerge/>
            <w:tcMar>
              <w:top w:w="15" w:type="dxa"/>
              <w:left w:w="140" w:type="dxa"/>
              <w:bottom w:w="15" w:type="dxa"/>
              <w:right w:w="140" w:type="dxa"/>
            </w:tcMar>
            <w:vAlign w:val="center"/>
          </w:tcPr>
          <w:p w14:paraId="687FF5A7" w14:textId="77777777" w:rsidR="005F5FE3" w:rsidRPr="00395B8F" w:rsidRDefault="005F5FE3" w:rsidP="00011984">
            <w:pPr>
              <w:pStyle w:val="NoSpacing"/>
              <w:jc w:val="center"/>
              <w:rPr>
                <w:rFonts w:eastAsia="Times New Roman"/>
                <w:b/>
                <w:bCs/>
              </w:rPr>
            </w:pPr>
          </w:p>
        </w:tc>
      </w:tr>
      <w:tr w:rsidR="005F5FE3" w:rsidRPr="00395B8F" w14:paraId="111AF31F" w14:textId="77777777" w:rsidTr="00011984">
        <w:trPr>
          <w:jc w:val="center"/>
        </w:trPr>
        <w:tc>
          <w:tcPr>
            <w:tcW w:w="1964" w:type="pct"/>
            <w:tcMar>
              <w:top w:w="15" w:type="dxa"/>
              <w:left w:w="57" w:type="dxa"/>
              <w:bottom w:w="15" w:type="dxa"/>
              <w:right w:w="57" w:type="dxa"/>
            </w:tcMar>
            <w:vAlign w:val="center"/>
            <w:hideMark/>
          </w:tcPr>
          <w:p w14:paraId="6C492709" w14:textId="77777777" w:rsidR="005F5FE3" w:rsidRPr="00395B8F" w:rsidRDefault="005F5FE3" w:rsidP="00011984">
            <w:pPr>
              <w:pStyle w:val="NoSpacing"/>
              <w:jc w:val="center"/>
              <w:rPr>
                <w:rFonts w:eastAsia="Times New Roman"/>
              </w:rPr>
            </w:pPr>
            <w:proofErr w:type="spellStart"/>
            <w:r w:rsidRPr="00395B8F">
              <w:rPr>
                <w:rFonts w:eastAsia="Times New Roman"/>
              </w:rPr>
              <w:t>CostofAIImplementation</w:t>
            </w:r>
            <w:proofErr w:type="spellEnd"/>
          </w:p>
        </w:tc>
        <w:tc>
          <w:tcPr>
            <w:tcW w:w="367" w:type="pct"/>
            <w:noWrap/>
            <w:tcMar>
              <w:top w:w="15" w:type="dxa"/>
              <w:left w:w="57" w:type="dxa"/>
              <w:bottom w:w="15" w:type="dxa"/>
              <w:right w:w="57" w:type="dxa"/>
            </w:tcMar>
            <w:vAlign w:val="center"/>
            <w:hideMark/>
          </w:tcPr>
          <w:p w14:paraId="4D6B6F6B" w14:textId="77777777" w:rsidR="005F5FE3" w:rsidRPr="00395B8F" w:rsidRDefault="005F5FE3" w:rsidP="00011984">
            <w:pPr>
              <w:pStyle w:val="NoSpacing"/>
              <w:jc w:val="center"/>
              <w:rPr>
                <w:rFonts w:eastAsia="Times New Roman"/>
              </w:rPr>
            </w:pPr>
            <w:r w:rsidRPr="00395B8F">
              <w:rPr>
                <w:rFonts w:eastAsia="Times New Roman"/>
              </w:rPr>
              <w:t>&lt;---</w:t>
            </w:r>
          </w:p>
        </w:tc>
        <w:tc>
          <w:tcPr>
            <w:tcW w:w="440" w:type="pct"/>
            <w:tcBorders>
              <w:right w:val="single" w:sz="6" w:space="0" w:color="auto"/>
            </w:tcBorders>
            <w:tcMar>
              <w:top w:w="15" w:type="dxa"/>
              <w:left w:w="140" w:type="dxa"/>
              <w:bottom w:w="15" w:type="dxa"/>
              <w:right w:w="140" w:type="dxa"/>
            </w:tcMar>
            <w:vAlign w:val="center"/>
            <w:hideMark/>
          </w:tcPr>
          <w:p w14:paraId="2D9E2C1F" w14:textId="77777777" w:rsidR="005F5FE3" w:rsidRPr="00395B8F" w:rsidRDefault="005F5FE3" w:rsidP="00011984">
            <w:pPr>
              <w:pStyle w:val="NoSpacing"/>
              <w:jc w:val="center"/>
              <w:rPr>
                <w:rFonts w:eastAsia="Times New Roman"/>
              </w:rPr>
            </w:pPr>
            <w:r w:rsidRPr="00395B8F">
              <w:rPr>
                <w:rFonts w:eastAsia="Times New Roman"/>
              </w:rPr>
              <w:t>FIA</w:t>
            </w:r>
          </w:p>
        </w:tc>
        <w:tc>
          <w:tcPr>
            <w:tcW w:w="513" w:type="pct"/>
            <w:tcMar>
              <w:top w:w="15" w:type="dxa"/>
              <w:left w:w="140" w:type="dxa"/>
              <w:bottom w:w="15" w:type="dxa"/>
              <w:right w:w="140" w:type="dxa"/>
            </w:tcMar>
            <w:vAlign w:val="center"/>
          </w:tcPr>
          <w:p w14:paraId="280F6958" w14:textId="77777777" w:rsidR="005F5FE3" w:rsidRPr="00395B8F" w:rsidRDefault="005F5FE3" w:rsidP="00011984">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.620</w:t>
            </w:r>
          </w:p>
        </w:tc>
        <w:tc>
          <w:tcPr>
            <w:tcW w:w="457" w:type="pct"/>
            <w:tcMar>
              <w:top w:w="15" w:type="dxa"/>
              <w:left w:w="140" w:type="dxa"/>
              <w:bottom w:w="15" w:type="dxa"/>
              <w:right w:w="140" w:type="dxa"/>
            </w:tcMar>
            <w:vAlign w:val="center"/>
          </w:tcPr>
          <w:p w14:paraId="724924C4" w14:textId="77777777" w:rsidR="005F5FE3" w:rsidRPr="00395B8F" w:rsidRDefault="005F5FE3" w:rsidP="00011984">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0.384</w:t>
            </w:r>
          </w:p>
        </w:tc>
        <w:tc>
          <w:tcPr>
            <w:tcW w:w="290" w:type="pct"/>
            <w:vMerge/>
            <w:tcMar>
              <w:top w:w="15" w:type="dxa"/>
              <w:left w:w="140" w:type="dxa"/>
              <w:bottom w:w="15" w:type="dxa"/>
              <w:right w:w="140" w:type="dxa"/>
            </w:tcMar>
            <w:vAlign w:val="center"/>
          </w:tcPr>
          <w:p w14:paraId="7B145E33" w14:textId="77777777" w:rsidR="005F5FE3" w:rsidRPr="00395B8F" w:rsidRDefault="005F5FE3" w:rsidP="00011984">
            <w:pPr>
              <w:pStyle w:val="NoSpacing"/>
              <w:jc w:val="center"/>
              <w:rPr>
                <w:rFonts w:eastAsia="Times New Roman"/>
                <w:b/>
                <w:bCs/>
              </w:rPr>
            </w:pPr>
          </w:p>
        </w:tc>
        <w:tc>
          <w:tcPr>
            <w:tcW w:w="284" w:type="pct"/>
            <w:vMerge/>
            <w:vAlign w:val="center"/>
          </w:tcPr>
          <w:p w14:paraId="576EB30D" w14:textId="77777777" w:rsidR="005F5FE3" w:rsidRPr="00395B8F" w:rsidRDefault="005F5FE3" w:rsidP="00011984">
            <w:pPr>
              <w:pStyle w:val="NoSpacing"/>
              <w:jc w:val="center"/>
              <w:rPr>
                <w:rFonts w:eastAsia="Times New Roman"/>
                <w:b/>
                <w:bCs/>
              </w:rPr>
            </w:pPr>
          </w:p>
        </w:tc>
        <w:tc>
          <w:tcPr>
            <w:tcW w:w="685" w:type="pct"/>
            <w:vMerge/>
            <w:tcMar>
              <w:top w:w="15" w:type="dxa"/>
              <w:left w:w="140" w:type="dxa"/>
              <w:bottom w:w="15" w:type="dxa"/>
              <w:right w:w="140" w:type="dxa"/>
            </w:tcMar>
            <w:vAlign w:val="center"/>
          </w:tcPr>
          <w:p w14:paraId="4CD7E28C" w14:textId="77777777" w:rsidR="005F5FE3" w:rsidRPr="00395B8F" w:rsidRDefault="005F5FE3" w:rsidP="00011984">
            <w:pPr>
              <w:pStyle w:val="NoSpacing"/>
              <w:jc w:val="center"/>
              <w:rPr>
                <w:rFonts w:eastAsia="Times New Roman"/>
                <w:b/>
                <w:bCs/>
              </w:rPr>
            </w:pPr>
          </w:p>
        </w:tc>
      </w:tr>
      <w:tr w:rsidR="005F5FE3" w:rsidRPr="00395B8F" w14:paraId="6FE49A54" w14:textId="77777777" w:rsidTr="00011984">
        <w:trPr>
          <w:jc w:val="center"/>
        </w:trPr>
        <w:tc>
          <w:tcPr>
            <w:tcW w:w="1964" w:type="pct"/>
            <w:tcBorders>
              <w:bottom w:val="nil"/>
            </w:tcBorders>
            <w:tcMar>
              <w:top w:w="15" w:type="dxa"/>
              <w:left w:w="57" w:type="dxa"/>
              <w:bottom w:w="15" w:type="dxa"/>
              <w:right w:w="57" w:type="dxa"/>
            </w:tcMar>
            <w:vAlign w:val="center"/>
            <w:hideMark/>
          </w:tcPr>
          <w:p w14:paraId="51EDB311" w14:textId="77777777" w:rsidR="005F5FE3" w:rsidRPr="00395B8F" w:rsidRDefault="005F5FE3" w:rsidP="00011984">
            <w:pPr>
              <w:pStyle w:val="NoSpacing"/>
              <w:jc w:val="center"/>
              <w:rPr>
                <w:rFonts w:eastAsia="Times New Roman"/>
              </w:rPr>
            </w:pPr>
            <w:proofErr w:type="spellStart"/>
            <w:r w:rsidRPr="00395B8F">
              <w:rPr>
                <w:rFonts w:eastAsia="Times New Roman"/>
              </w:rPr>
              <w:t>ResistancetoChange</w:t>
            </w:r>
            <w:proofErr w:type="spellEnd"/>
          </w:p>
        </w:tc>
        <w:tc>
          <w:tcPr>
            <w:tcW w:w="367" w:type="pct"/>
            <w:tcBorders>
              <w:bottom w:val="nil"/>
            </w:tcBorders>
            <w:noWrap/>
            <w:tcMar>
              <w:top w:w="15" w:type="dxa"/>
              <w:left w:w="57" w:type="dxa"/>
              <w:bottom w:w="15" w:type="dxa"/>
              <w:right w:w="57" w:type="dxa"/>
            </w:tcMar>
            <w:vAlign w:val="center"/>
            <w:hideMark/>
          </w:tcPr>
          <w:p w14:paraId="26FB85F8" w14:textId="77777777" w:rsidR="005F5FE3" w:rsidRPr="00395B8F" w:rsidRDefault="005F5FE3" w:rsidP="00011984">
            <w:pPr>
              <w:pStyle w:val="NoSpacing"/>
              <w:jc w:val="center"/>
              <w:rPr>
                <w:rFonts w:eastAsia="Times New Roman"/>
              </w:rPr>
            </w:pPr>
            <w:r w:rsidRPr="00395B8F">
              <w:rPr>
                <w:rFonts w:eastAsia="Times New Roman"/>
              </w:rPr>
              <w:t>&lt;---</w:t>
            </w:r>
          </w:p>
        </w:tc>
        <w:tc>
          <w:tcPr>
            <w:tcW w:w="440" w:type="pct"/>
            <w:tcBorders>
              <w:bottom w:val="nil"/>
              <w:right w:val="single" w:sz="6" w:space="0" w:color="auto"/>
            </w:tcBorders>
            <w:tcMar>
              <w:top w:w="15" w:type="dxa"/>
              <w:left w:w="140" w:type="dxa"/>
              <w:bottom w:w="15" w:type="dxa"/>
              <w:right w:w="140" w:type="dxa"/>
            </w:tcMar>
            <w:vAlign w:val="center"/>
            <w:hideMark/>
          </w:tcPr>
          <w:p w14:paraId="1A4F3910" w14:textId="77777777" w:rsidR="005F5FE3" w:rsidRPr="00395B8F" w:rsidRDefault="005F5FE3" w:rsidP="00011984">
            <w:pPr>
              <w:pStyle w:val="NoSpacing"/>
              <w:jc w:val="center"/>
              <w:rPr>
                <w:rFonts w:eastAsia="Times New Roman"/>
              </w:rPr>
            </w:pPr>
            <w:r w:rsidRPr="00395B8F">
              <w:rPr>
                <w:rFonts w:eastAsia="Times New Roman"/>
              </w:rPr>
              <w:t>FIA</w:t>
            </w:r>
          </w:p>
        </w:tc>
        <w:tc>
          <w:tcPr>
            <w:tcW w:w="513" w:type="pct"/>
            <w:tcBorders>
              <w:bottom w:val="nil"/>
            </w:tcBorders>
            <w:tcMar>
              <w:top w:w="15" w:type="dxa"/>
              <w:left w:w="140" w:type="dxa"/>
              <w:bottom w:w="15" w:type="dxa"/>
              <w:right w:w="140" w:type="dxa"/>
            </w:tcMar>
            <w:vAlign w:val="center"/>
          </w:tcPr>
          <w:p w14:paraId="6C4CD69A" w14:textId="77777777" w:rsidR="005F5FE3" w:rsidRPr="00395B8F" w:rsidRDefault="005F5FE3" w:rsidP="00011984">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.683</w:t>
            </w:r>
          </w:p>
        </w:tc>
        <w:tc>
          <w:tcPr>
            <w:tcW w:w="457" w:type="pct"/>
            <w:tcBorders>
              <w:bottom w:val="nil"/>
            </w:tcBorders>
            <w:tcMar>
              <w:top w:w="15" w:type="dxa"/>
              <w:left w:w="140" w:type="dxa"/>
              <w:bottom w:w="15" w:type="dxa"/>
              <w:right w:w="140" w:type="dxa"/>
            </w:tcMar>
            <w:vAlign w:val="center"/>
          </w:tcPr>
          <w:p w14:paraId="5AD1D033" w14:textId="77777777" w:rsidR="005F5FE3" w:rsidRPr="00395B8F" w:rsidRDefault="005F5FE3" w:rsidP="00011984">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0.466</w:t>
            </w:r>
          </w:p>
        </w:tc>
        <w:tc>
          <w:tcPr>
            <w:tcW w:w="290" w:type="pct"/>
            <w:vMerge/>
            <w:tcMar>
              <w:top w:w="15" w:type="dxa"/>
              <w:left w:w="140" w:type="dxa"/>
              <w:bottom w:w="15" w:type="dxa"/>
              <w:right w:w="140" w:type="dxa"/>
            </w:tcMar>
            <w:vAlign w:val="center"/>
          </w:tcPr>
          <w:p w14:paraId="3E2D10EA" w14:textId="77777777" w:rsidR="005F5FE3" w:rsidRPr="00395B8F" w:rsidRDefault="005F5FE3" w:rsidP="00011984">
            <w:pPr>
              <w:pStyle w:val="NoSpacing"/>
              <w:jc w:val="center"/>
              <w:rPr>
                <w:rFonts w:eastAsia="Times New Roman"/>
                <w:b/>
                <w:bCs/>
              </w:rPr>
            </w:pPr>
          </w:p>
        </w:tc>
        <w:tc>
          <w:tcPr>
            <w:tcW w:w="284" w:type="pct"/>
            <w:vMerge/>
            <w:vAlign w:val="center"/>
          </w:tcPr>
          <w:p w14:paraId="61EEB96C" w14:textId="77777777" w:rsidR="005F5FE3" w:rsidRPr="00395B8F" w:rsidRDefault="005F5FE3" w:rsidP="00011984">
            <w:pPr>
              <w:pStyle w:val="NoSpacing"/>
              <w:jc w:val="center"/>
              <w:rPr>
                <w:rFonts w:eastAsia="Times New Roman"/>
                <w:b/>
                <w:bCs/>
              </w:rPr>
            </w:pPr>
          </w:p>
        </w:tc>
        <w:tc>
          <w:tcPr>
            <w:tcW w:w="685" w:type="pct"/>
            <w:vMerge/>
            <w:tcMar>
              <w:top w:w="15" w:type="dxa"/>
              <w:left w:w="140" w:type="dxa"/>
              <w:bottom w:w="15" w:type="dxa"/>
              <w:right w:w="140" w:type="dxa"/>
            </w:tcMar>
            <w:vAlign w:val="center"/>
          </w:tcPr>
          <w:p w14:paraId="1E4C4AF7" w14:textId="77777777" w:rsidR="005F5FE3" w:rsidRPr="00395B8F" w:rsidRDefault="005F5FE3" w:rsidP="00011984">
            <w:pPr>
              <w:pStyle w:val="NoSpacing"/>
              <w:jc w:val="center"/>
              <w:rPr>
                <w:rFonts w:eastAsia="Times New Roman"/>
                <w:b/>
                <w:bCs/>
              </w:rPr>
            </w:pPr>
          </w:p>
        </w:tc>
      </w:tr>
      <w:tr w:rsidR="005F5FE3" w:rsidRPr="00395B8F" w14:paraId="4144E404" w14:textId="77777777" w:rsidTr="00011984">
        <w:trPr>
          <w:jc w:val="center"/>
        </w:trPr>
        <w:tc>
          <w:tcPr>
            <w:tcW w:w="1964" w:type="pct"/>
            <w:tcBorders>
              <w:top w:val="nil"/>
              <w:bottom w:val="single" w:sz="4" w:space="0" w:color="auto"/>
            </w:tcBorders>
            <w:tcMar>
              <w:top w:w="15" w:type="dxa"/>
              <w:left w:w="57" w:type="dxa"/>
              <w:bottom w:w="15" w:type="dxa"/>
              <w:right w:w="57" w:type="dxa"/>
            </w:tcMar>
            <w:vAlign w:val="center"/>
            <w:hideMark/>
          </w:tcPr>
          <w:p w14:paraId="300175FD" w14:textId="77777777" w:rsidR="005F5FE3" w:rsidRPr="00395B8F" w:rsidRDefault="005F5FE3" w:rsidP="00011984">
            <w:pPr>
              <w:pStyle w:val="NoSpacing"/>
              <w:jc w:val="center"/>
              <w:rPr>
                <w:rFonts w:eastAsia="Times New Roman"/>
              </w:rPr>
            </w:pPr>
            <w:proofErr w:type="spellStart"/>
            <w:r w:rsidRPr="00395B8F">
              <w:rPr>
                <w:rFonts w:eastAsia="Times New Roman"/>
              </w:rPr>
              <w:t>DataPrivacyandSecurity</w:t>
            </w:r>
            <w:proofErr w:type="spellEnd"/>
          </w:p>
        </w:tc>
        <w:tc>
          <w:tcPr>
            <w:tcW w:w="367" w:type="pct"/>
            <w:tcBorders>
              <w:top w:val="nil"/>
              <w:bottom w:val="single" w:sz="4" w:space="0" w:color="auto"/>
            </w:tcBorders>
            <w:noWrap/>
            <w:tcMar>
              <w:top w:w="15" w:type="dxa"/>
              <w:left w:w="57" w:type="dxa"/>
              <w:bottom w:w="15" w:type="dxa"/>
              <w:right w:w="57" w:type="dxa"/>
            </w:tcMar>
            <w:vAlign w:val="center"/>
            <w:hideMark/>
          </w:tcPr>
          <w:p w14:paraId="43182CEC" w14:textId="77777777" w:rsidR="005F5FE3" w:rsidRPr="00395B8F" w:rsidRDefault="005F5FE3" w:rsidP="00011984">
            <w:pPr>
              <w:pStyle w:val="NoSpacing"/>
              <w:jc w:val="center"/>
              <w:rPr>
                <w:rFonts w:eastAsia="Times New Roman"/>
              </w:rPr>
            </w:pPr>
            <w:r w:rsidRPr="00395B8F">
              <w:rPr>
                <w:rFonts w:eastAsia="Times New Roman"/>
              </w:rPr>
              <w:t>&lt;---</w:t>
            </w:r>
          </w:p>
        </w:tc>
        <w:tc>
          <w:tcPr>
            <w:tcW w:w="440" w:type="pct"/>
            <w:tcBorders>
              <w:top w:val="nil"/>
              <w:bottom w:val="single" w:sz="4" w:space="0" w:color="auto"/>
              <w:right w:val="single" w:sz="6" w:space="0" w:color="auto"/>
            </w:tcBorders>
            <w:tcMar>
              <w:top w:w="15" w:type="dxa"/>
              <w:left w:w="140" w:type="dxa"/>
              <w:bottom w:w="15" w:type="dxa"/>
              <w:right w:w="140" w:type="dxa"/>
            </w:tcMar>
            <w:vAlign w:val="center"/>
            <w:hideMark/>
          </w:tcPr>
          <w:p w14:paraId="1180348D" w14:textId="77777777" w:rsidR="005F5FE3" w:rsidRPr="00395B8F" w:rsidRDefault="005F5FE3" w:rsidP="00011984">
            <w:pPr>
              <w:pStyle w:val="NoSpacing"/>
              <w:jc w:val="center"/>
              <w:rPr>
                <w:rFonts w:eastAsia="Times New Roman"/>
              </w:rPr>
            </w:pPr>
            <w:r w:rsidRPr="00395B8F">
              <w:rPr>
                <w:rFonts w:eastAsia="Times New Roman"/>
              </w:rPr>
              <w:t>FIA</w:t>
            </w:r>
          </w:p>
        </w:tc>
        <w:tc>
          <w:tcPr>
            <w:tcW w:w="513" w:type="pct"/>
            <w:tcBorders>
              <w:top w:val="nil"/>
              <w:bottom w:val="single" w:sz="4" w:space="0" w:color="auto"/>
            </w:tcBorders>
            <w:tcMar>
              <w:top w:w="15" w:type="dxa"/>
              <w:left w:w="140" w:type="dxa"/>
              <w:bottom w:w="15" w:type="dxa"/>
              <w:right w:w="140" w:type="dxa"/>
            </w:tcMar>
            <w:vAlign w:val="center"/>
          </w:tcPr>
          <w:p w14:paraId="7E6CBE64" w14:textId="77777777" w:rsidR="005F5FE3" w:rsidRPr="00395B8F" w:rsidRDefault="005F5FE3" w:rsidP="00011984">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.531</w:t>
            </w:r>
          </w:p>
        </w:tc>
        <w:tc>
          <w:tcPr>
            <w:tcW w:w="457" w:type="pct"/>
            <w:tcBorders>
              <w:top w:val="nil"/>
              <w:bottom w:val="single" w:sz="4" w:space="0" w:color="auto"/>
            </w:tcBorders>
            <w:tcMar>
              <w:top w:w="15" w:type="dxa"/>
              <w:left w:w="140" w:type="dxa"/>
              <w:bottom w:w="15" w:type="dxa"/>
              <w:right w:w="140" w:type="dxa"/>
            </w:tcMar>
            <w:vAlign w:val="center"/>
          </w:tcPr>
          <w:p w14:paraId="2CD0F2DF" w14:textId="77777777" w:rsidR="005F5FE3" w:rsidRPr="00395B8F" w:rsidRDefault="005F5FE3" w:rsidP="00011984">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0.282</w:t>
            </w:r>
          </w:p>
        </w:tc>
        <w:tc>
          <w:tcPr>
            <w:tcW w:w="290" w:type="pct"/>
            <w:vMerge/>
            <w:tcBorders>
              <w:bottom w:val="single" w:sz="4" w:space="0" w:color="auto"/>
            </w:tcBorders>
            <w:vAlign w:val="center"/>
          </w:tcPr>
          <w:p w14:paraId="67022841" w14:textId="77777777" w:rsidR="005F5FE3" w:rsidRPr="00395B8F" w:rsidRDefault="005F5FE3" w:rsidP="00011984">
            <w:pPr>
              <w:pStyle w:val="NoSpacing"/>
              <w:jc w:val="center"/>
              <w:rPr>
                <w:rFonts w:eastAsia="Times New Roman"/>
                <w:b/>
                <w:bCs/>
              </w:rPr>
            </w:pPr>
          </w:p>
        </w:tc>
        <w:tc>
          <w:tcPr>
            <w:tcW w:w="284" w:type="pct"/>
            <w:vMerge/>
            <w:tcBorders>
              <w:bottom w:val="single" w:sz="4" w:space="0" w:color="auto"/>
            </w:tcBorders>
            <w:vAlign w:val="center"/>
          </w:tcPr>
          <w:p w14:paraId="58CF3E3F" w14:textId="77777777" w:rsidR="005F5FE3" w:rsidRPr="00395B8F" w:rsidRDefault="005F5FE3" w:rsidP="00011984">
            <w:pPr>
              <w:pStyle w:val="NoSpacing"/>
              <w:jc w:val="center"/>
              <w:rPr>
                <w:rFonts w:eastAsia="Times New Roman"/>
                <w:b/>
                <w:bCs/>
              </w:rPr>
            </w:pPr>
          </w:p>
        </w:tc>
        <w:tc>
          <w:tcPr>
            <w:tcW w:w="685" w:type="pct"/>
            <w:vMerge/>
            <w:tcBorders>
              <w:bottom w:val="single" w:sz="4" w:space="0" w:color="auto"/>
            </w:tcBorders>
            <w:vAlign w:val="center"/>
          </w:tcPr>
          <w:p w14:paraId="2193E1A9" w14:textId="77777777" w:rsidR="005F5FE3" w:rsidRPr="00395B8F" w:rsidRDefault="005F5FE3" w:rsidP="00011984">
            <w:pPr>
              <w:pStyle w:val="NoSpacing"/>
              <w:jc w:val="center"/>
              <w:rPr>
                <w:rFonts w:eastAsia="Times New Roman"/>
                <w:b/>
                <w:bCs/>
              </w:rPr>
            </w:pPr>
          </w:p>
        </w:tc>
      </w:tr>
      <w:tr w:rsidR="005F5FE3" w:rsidRPr="00395B8F" w14:paraId="2F9A04F3" w14:textId="77777777" w:rsidTr="00011984">
        <w:trPr>
          <w:jc w:val="center"/>
        </w:trPr>
        <w:tc>
          <w:tcPr>
            <w:tcW w:w="1964" w:type="pct"/>
            <w:tcBorders>
              <w:top w:val="single" w:sz="4" w:space="0" w:color="auto"/>
            </w:tcBorders>
            <w:tcMar>
              <w:top w:w="15" w:type="dxa"/>
              <w:left w:w="57" w:type="dxa"/>
              <w:bottom w:w="15" w:type="dxa"/>
              <w:right w:w="57" w:type="dxa"/>
            </w:tcMar>
            <w:vAlign w:val="center"/>
            <w:hideMark/>
          </w:tcPr>
          <w:p w14:paraId="0AEC3C35" w14:textId="77777777" w:rsidR="005F5FE3" w:rsidRPr="00395B8F" w:rsidRDefault="005F5FE3" w:rsidP="00011984">
            <w:pPr>
              <w:pStyle w:val="NoSpacing"/>
              <w:jc w:val="center"/>
              <w:rPr>
                <w:rFonts w:eastAsia="Times New Roman"/>
              </w:rPr>
            </w:pPr>
            <w:proofErr w:type="spellStart"/>
            <w:r w:rsidRPr="00395B8F">
              <w:rPr>
                <w:rFonts w:eastAsia="Times New Roman"/>
              </w:rPr>
              <w:t>DecisionMaking</w:t>
            </w:r>
            <w:proofErr w:type="spellEnd"/>
          </w:p>
        </w:tc>
        <w:tc>
          <w:tcPr>
            <w:tcW w:w="367" w:type="pct"/>
            <w:tcBorders>
              <w:top w:val="single" w:sz="4" w:space="0" w:color="auto"/>
            </w:tcBorders>
            <w:noWrap/>
            <w:tcMar>
              <w:top w:w="15" w:type="dxa"/>
              <w:left w:w="57" w:type="dxa"/>
              <w:bottom w:w="15" w:type="dxa"/>
              <w:right w:w="57" w:type="dxa"/>
            </w:tcMar>
            <w:vAlign w:val="center"/>
            <w:hideMark/>
          </w:tcPr>
          <w:p w14:paraId="23CE6D0F" w14:textId="77777777" w:rsidR="005F5FE3" w:rsidRPr="00395B8F" w:rsidRDefault="005F5FE3" w:rsidP="00011984">
            <w:pPr>
              <w:pStyle w:val="NoSpacing"/>
              <w:jc w:val="center"/>
              <w:rPr>
                <w:rFonts w:eastAsia="Times New Roman"/>
              </w:rPr>
            </w:pPr>
            <w:r w:rsidRPr="00395B8F">
              <w:rPr>
                <w:rFonts w:eastAsia="Times New Roman"/>
              </w:rPr>
              <w:t>&lt;---</w:t>
            </w:r>
          </w:p>
        </w:tc>
        <w:tc>
          <w:tcPr>
            <w:tcW w:w="440" w:type="pct"/>
            <w:tcBorders>
              <w:top w:val="single" w:sz="4" w:space="0" w:color="auto"/>
              <w:right w:val="single" w:sz="6" w:space="0" w:color="auto"/>
            </w:tcBorders>
            <w:tcMar>
              <w:top w:w="15" w:type="dxa"/>
              <w:left w:w="140" w:type="dxa"/>
              <w:bottom w:w="15" w:type="dxa"/>
              <w:right w:w="140" w:type="dxa"/>
            </w:tcMar>
            <w:vAlign w:val="center"/>
            <w:hideMark/>
          </w:tcPr>
          <w:p w14:paraId="413AADF1" w14:textId="77777777" w:rsidR="005F5FE3" w:rsidRPr="00395B8F" w:rsidRDefault="005F5FE3" w:rsidP="00011984">
            <w:pPr>
              <w:pStyle w:val="NoSpacing"/>
              <w:jc w:val="center"/>
              <w:rPr>
                <w:rFonts w:eastAsia="Times New Roman"/>
              </w:rPr>
            </w:pPr>
            <w:r w:rsidRPr="00395B8F">
              <w:rPr>
                <w:rFonts w:eastAsia="Times New Roman"/>
              </w:rPr>
              <w:t>PMO</w:t>
            </w:r>
          </w:p>
        </w:tc>
        <w:tc>
          <w:tcPr>
            <w:tcW w:w="513" w:type="pct"/>
            <w:tcBorders>
              <w:top w:val="single" w:sz="4" w:space="0" w:color="auto"/>
            </w:tcBorders>
            <w:tcMar>
              <w:top w:w="15" w:type="dxa"/>
              <w:left w:w="140" w:type="dxa"/>
              <w:bottom w:w="15" w:type="dxa"/>
              <w:right w:w="140" w:type="dxa"/>
            </w:tcMar>
            <w:vAlign w:val="center"/>
          </w:tcPr>
          <w:p w14:paraId="032FDA0F" w14:textId="77777777" w:rsidR="005F5FE3" w:rsidRPr="00395B8F" w:rsidRDefault="005F5FE3" w:rsidP="00011984">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.810</w:t>
            </w:r>
          </w:p>
        </w:tc>
        <w:tc>
          <w:tcPr>
            <w:tcW w:w="457" w:type="pct"/>
            <w:tcBorders>
              <w:top w:val="single" w:sz="4" w:space="0" w:color="auto"/>
            </w:tcBorders>
            <w:tcMar>
              <w:top w:w="15" w:type="dxa"/>
              <w:left w:w="140" w:type="dxa"/>
              <w:bottom w:w="15" w:type="dxa"/>
              <w:right w:w="140" w:type="dxa"/>
            </w:tcMar>
            <w:vAlign w:val="center"/>
          </w:tcPr>
          <w:p w14:paraId="5DCD2D51" w14:textId="77777777" w:rsidR="005F5FE3" w:rsidRPr="00395B8F" w:rsidRDefault="005F5FE3" w:rsidP="00011984">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0.656</w:t>
            </w:r>
          </w:p>
        </w:tc>
        <w:tc>
          <w:tcPr>
            <w:tcW w:w="290" w:type="pct"/>
            <w:vMerge w:val="restart"/>
            <w:tcBorders>
              <w:top w:val="single" w:sz="4" w:space="0" w:color="auto"/>
            </w:tcBorders>
            <w:vAlign w:val="center"/>
          </w:tcPr>
          <w:p w14:paraId="23505B4A" w14:textId="77777777" w:rsidR="005F5FE3" w:rsidRPr="00395B8F" w:rsidRDefault="005F5FE3" w:rsidP="00011984">
            <w:pPr>
              <w:pStyle w:val="NoSpacing"/>
              <w:jc w:val="center"/>
              <w:rPr>
                <w:rFonts w:eastAsia="Times New Roman"/>
                <w:b/>
                <w:bCs/>
              </w:rPr>
            </w:pPr>
            <w:r w:rsidRPr="00395B8F">
              <w:rPr>
                <w:rFonts w:eastAsia="Times New Roman"/>
                <w:b/>
                <w:bCs/>
              </w:rPr>
              <w:t>0.900</w:t>
            </w:r>
          </w:p>
        </w:tc>
        <w:tc>
          <w:tcPr>
            <w:tcW w:w="284" w:type="pct"/>
            <w:vMerge w:val="restart"/>
            <w:tcBorders>
              <w:top w:val="single" w:sz="4" w:space="0" w:color="auto"/>
            </w:tcBorders>
            <w:vAlign w:val="center"/>
          </w:tcPr>
          <w:p w14:paraId="5CCAEEB6" w14:textId="77777777" w:rsidR="005F5FE3" w:rsidRPr="00395B8F" w:rsidRDefault="005F5FE3" w:rsidP="00011984">
            <w:pPr>
              <w:pStyle w:val="NoSpacing"/>
              <w:jc w:val="center"/>
              <w:rPr>
                <w:rFonts w:eastAsia="Times New Roman"/>
                <w:b/>
                <w:bCs/>
              </w:rPr>
            </w:pPr>
            <w:r w:rsidRPr="00395B8F">
              <w:rPr>
                <w:rFonts w:eastAsia="Times New Roman"/>
                <w:b/>
                <w:bCs/>
              </w:rPr>
              <w:t>0.565</w:t>
            </w:r>
          </w:p>
        </w:tc>
        <w:tc>
          <w:tcPr>
            <w:tcW w:w="685" w:type="pct"/>
            <w:vMerge w:val="restart"/>
            <w:tcBorders>
              <w:top w:val="single" w:sz="4" w:space="0" w:color="auto"/>
            </w:tcBorders>
            <w:vAlign w:val="center"/>
          </w:tcPr>
          <w:p w14:paraId="7034AB3C" w14:textId="77777777" w:rsidR="005F5FE3" w:rsidRPr="00395B8F" w:rsidRDefault="005F5FE3" w:rsidP="00011984">
            <w:pPr>
              <w:pStyle w:val="NoSpacing"/>
              <w:jc w:val="center"/>
              <w:rPr>
                <w:rFonts w:eastAsia="Times New Roman"/>
                <w:b/>
                <w:bCs/>
              </w:rPr>
            </w:pPr>
            <w:r w:rsidRPr="00395B8F">
              <w:rPr>
                <w:rFonts w:eastAsia="Times New Roman"/>
                <w:b/>
                <w:bCs/>
              </w:rPr>
              <w:t>0.752</w:t>
            </w:r>
          </w:p>
        </w:tc>
      </w:tr>
      <w:tr w:rsidR="005F5FE3" w:rsidRPr="00395B8F" w14:paraId="26B4E4AB" w14:textId="77777777" w:rsidTr="00011984">
        <w:trPr>
          <w:jc w:val="center"/>
        </w:trPr>
        <w:tc>
          <w:tcPr>
            <w:tcW w:w="1964" w:type="pct"/>
            <w:tcMar>
              <w:top w:w="15" w:type="dxa"/>
              <w:left w:w="57" w:type="dxa"/>
              <w:bottom w:w="15" w:type="dxa"/>
              <w:right w:w="57" w:type="dxa"/>
            </w:tcMar>
            <w:vAlign w:val="center"/>
            <w:hideMark/>
          </w:tcPr>
          <w:p w14:paraId="42BCA456" w14:textId="77777777" w:rsidR="005F5FE3" w:rsidRPr="00395B8F" w:rsidRDefault="005F5FE3" w:rsidP="00011984">
            <w:pPr>
              <w:pStyle w:val="NoSpacing"/>
              <w:jc w:val="center"/>
              <w:rPr>
                <w:rFonts w:eastAsia="Times New Roman"/>
              </w:rPr>
            </w:pPr>
            <w:proofErr w:type="spellStart"/>
            <w:r w:rsidRPr="00395B8F">
              <w:rPr>
                <w:rFonts w:eastAsia="Times New Roman"/>
              </w:rPr>
              <w:t>ProjectQuality</w:t>
            </w:r>
            <w:proofErr w:type="spellEnd"/>
          </w:p>
        </w:tc>
        <w:tc>
          <w:tcPr>
            <w:tcW w:w="367" w:type="pct"/>
            <w:noWrap/>
            <w:tcMar>
              <w:top w:w="15" w:type="dxa"/>
              <w:left w:w="57" w:type="dxa"/>
              <w:bottom w:w="15" w:type="dxa"/>
              <w:right w:w="57" w:type="dxa"/>
            </w:tcMar>
            <w:vAlign w:val="center"/>
            <w:hideMark/>
          </w:tcPr>
          <w:p w14:paraId="59F94AB6" w14:textId="77777777" w:rsidR="005F5FE3" w:rsidRPr="00395B8F" w:rsidRDefault="005F5FE3" w:rsidP="00011984">
            <w:pPr>
              <w:pStyle w:val="NoSpacing"/>
              <w:jc w:val="center"/>
              <w:rPr>
                <w:rFonts w:eastAsia="Times New Roman"/>
              </w:rPr>
            </w:pPr>
            <w:r w:rsidRPr="00395B8F">
              <w:rPr>
                <w:rFonts w:eastAsia="Times New Roman"/>
              </w:rPr>
              <w:t>&lt;---</w:t>
            </w:r>
          </w:p>
        </w:tc>
        <w:tc>
          <w:tcPr>
            <w:tcW w:w="440" w:type="pct"/>
            <w:tcBorders>
              <w:right w:val="single" w:sz="6" w:space="0" w:color="auto"/>
            </w:tcBorders>
            <w:tcMar>
              <w:top w:w="15" w:type="dxa"/>
              <w:left w:w="140" w:type="dxa"/>
              <w:bottom w:w="15" w:type="dxa"/>
              <w:right w:w="140" w:type="dxa"/>
            </w:tcMar>
            <w:vAlign w:val="center"/>
            <w:hideMark/>
          </w:tcPr>
          <w:p w14:paraId="4BB40F4B" w14:textId="77777777" w:rsidR="005F5FE3" w:rsidRPr="00395B8F" w:rsidRDefault="005F5FE3" w:rsidP="00011984">
            <w:pPr>
              <w:pStyle w:val="NoSpacing"/>
              <w:jc w:val="center"/>
              <w:rPr>
                <w:rFonts w:eastAsia="Times New Roman"/>
              </w:rPr>
            </w:pPr>
            <w:r w:rsidRPr="00395B8F">
              <w:rPr>
                <w:rFonts w:eastAsia="Times New Roman"/>
              </w:rPr>
              <w:t>PMO</w:t>
            </w:r>
          </w:p>
        </w:tc>
        <w:tc>
          <w:tcPr>
            <w:tcW w:w="513" w:type="pct"/>
            <w:tcMar>
              <w:top w:w="15" w:type="dxa"/>
              <w:left w:w="140" w:type="dxa"/>
              <w:bottom w:w="15" w:type="dxa"/>
              <w:right w:w="140" w:type="dxa"/>
            </w:tcMar>
            <w:vAlign w:val="center"/>
          </w:tcPr>
          <w:p w14:paraId="55BB8EA8" w14:textId="77777777" w:rsidR="005F5FE3" w:rsidRPr="00395B8F" w:rsidRDefault="005F5FE3" w:rsidP="00011984">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.819</w:t>
            </w:r>
          </w:p>
        </w:tc>
        <w:tc>
          <w:tcPr>
            <w:tcW w:w="457" w:type="pct"/>
            <w:tcMar>
              <w:top w:w="15" w:type="dxa"/>
              <w:left w:w="140" w:type="dxa"/>
              <w:bottom w:w="15" w:type="dxa"/>
              <w:right w:w="140" w:type="dxa"/>
            </w:tcMar>
            <w:vAlign w:val="center"/>
          </w:tcPr>
          <w:p w14:paraId="175C97C7" w14:textId="77777777" w:rsidR="005F5FE3" w:rsidRPr="00395B8F" w:rsidRDefault="005F5FE3" w:rsidP="00011984">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0.671</w:t>
            </w:r>
          </w:p>
        </w:tc>
        <w:tc>
          <w:tcPr>
            <w:tcW w:w="290" w:type="pct"/>
            <w:vMerge/>
            <w:tcMar>
              <w:top w:w="15" w:type="dxa"/>
              <w:left w:w="140" w:type="dxa"/>
              <w:bottom w:w="15" w:type="dxa"/>
              <w:right w:w="140" w:type="dxa"/>
            </w:tcMar>
            <w:vAlign w:val="center"/>
          </w:tcPr>
          <w:p w14:paraId="5637717A" w14:textId="77777777" w:rsidR="005F5FE3" w:rsidRPr="00395B8F" w:rsidRDefault="005F5FE3" w:rsidP="00011984">
            <w:pPr>
              <w:pStyle w:val="NoSpacing"/>
              <w:jc w:val="center"/>
              <w:rPr>
                <w:rFonts w:eastAsia="Times New Roman"/>
                <w:b/>
                <w:bCs/>
              </w:rPr>
            </w:pPr>
          </w:p>
        </w:tc>
        <w:tc>
          <w:tcPr>
            <w:tcW w:w="284" w:type="pct"/>
            <w:vMerge/>
            <w:vAlign w:val="center"/>
          </w:tcPr>
          <w:p w14:paraId="28093A66" w14:textId="77777777" w:rsidR="005F5FE3" w:rsidRPr="00395B8F" w:rsidRDefault="005F5FE3" w:rsidP="00011984">
            <w:pPr>
              <w:pStyle w:val="NoSpacing"/>
              <w:jc w:val="center"/>
              <w:rPr>
                <w:rFonts w:eastAsia="Times New Roman"/>
                <w:b/>
                <w:bCs/>
              </w:rPr>
            </w:pPr>
          </w:p>
        </w:tc>
        <w:tc>
          <w:tcPr>
            <w:tcW w:w="685" w:type="pct"/>
            <w:vMerge/>
            <w:tcMar>
              <w:top w:w="15" w:type="dxa"/>
              <w:left w:w="140" w:type="dxa"/>
              <w:bottom w:w="15" w:type="dxa"/>
              <w:right w:w="140" w:type="dxa"/>
            </w:tcMar>
            <w:vAlign w:val="center"/>
          </w:tcPr>
          <w:p w14:paraId="0512362C" w14:textId="77777777" w:rsidR="005F5FE3" w:rsidRPr="00395B8F" w:rsidRDefault="005F5FE3" w:rsidP="00011984">
            <w:pPr>
              <w:pStyle w:val="NoSpacing"/>
              <w:jc w:val="center"/>
              <w:rPr>
                <w:rFonts w:eastAsia="Times New Roman"/>
                <w:b/>
                <w:bCs/>
              </w:rPr>
            </w:pPr>
          </w:p>
        </w:tc>
      </w:tr>
      <w:tr w:rsidR="005F5FE3" w:rsidRPr="00395B8F" w14:paraId="6EB144DD" w14:textId="77777777" w:rsidTr="00011984">
        <w:trPr>
          <w:jc w:val="center"/>
        </w:trPr>
        <w:tc>
          <w:tcPr>
            <w:tcW w:w="1964" w:type="pct"/>
            <w:tcMar>
              <w:top w:w="15" w:type="dxa"/>
              <w:left w:w="57" w:type="dxa"/>
              <w:bottom w:w="15" w:type="dxa"/>
              <w:right w:w="57" w:type="dxa"/>
            </w:tcMar>
            <w:vAlign w:val="center"/>
            <w:hideMark/>
          </w:tcPr>
          <w:p w14:paraId="04B52DD2" w14:textId="77777777" w:rsidR="005F5FE3" w:rsidRPr="00395B8F" w:rsidRDefault="005F5FE3" w:rsidP="00011984">
            <w:pPr>
              <w:pStyle w:val="NoSpacing"/>
              <w:jc w:val="center"/>
              <w:rPr>
                <w:rFonts w:eastAsia="Times New Roman"/>
              </w:rPr>
            </w:pPr>
            <w:proofErr w:type="spellStart"/>
            <w:r w:rsidRPr="00395B8F">
              <w:rPr>
                <w:rFonts w:eastAsia="Times New Roman"/>
              </w:rPr>
              <w:t>DataCollectionAccuracy</w:t>
            </w:r>
            <w:proofErr w:type="spellEnd"/>
          </w:p>
        </w:tc>
        <w:tc>
          <w:tcPr>
            <w:tcW w:w="367" w:type="pct"/>
            <w:noWrap/>
            <w:tcMar>
              <w:top w:w="15" w:type="dxa"/>
              <w:left w:w="57" w:type="dxa"/>
              <w:bottom w:w="15" w:type="dxa"/>
              <w:right w:w="57" w:type="dxa"/>
            </w:tcMar>
            <w:vAlign w:val="center"/>
            <w:hideMark/>
          </w:tcPr>
          <w:p w14:paraId="35AB7F85" w14:textId="77777777" w:rsidR="005F5FE3" w:rsidRPr="00395B8F" w:rsidRDefault="005F5FE3" w:rsidP="00011984">
            <w:pPr>
              <w:pStyle w:val="NoSpacing"/>
              <w:jc w:val="center"/>
              <w:rPr>
                <w:rFonts w:eastAsia="Times New Roman"/>
              </w:rPr>
            </w:pPr>
            <w:r w:rsidRPr="00395B8F">
              <w:rPr>
                <w:rFonts w:eastAsia="Times New Roman"/>
              </w:rPr>
              <w:t>&lt;---</w:t>
            </w:r>
          </w:p>
        </w:tc>
        <w:tc>
          <w:tcPr>
            <w:tcW w:w="440" w:type="pct"/>
            <w:tcBorders>
              <w:right w:val="single" w:sz="6" w:space="0" w:color="auto"/>
            </w:tcBorders>
            <w:tcMar>
              <w:top w:w="15" w:type="dxa"/>
              <w:left w:w="140" w:type="dxa"/>
              <w:bottom w:w="15" w:type="dxa"/>
              <w:right w:w="140" w:type="dxa"/>
            </w:tcMar>
            <w:vAlign w:val="center"/>
            <w:hideMark/>
          </w:tcPr>
          <w:p w14:paraId="0F47EDEE" w14:textId="77777777" w:rsidR="005F5FE3" w:rsidRPr="00395B8F" w:rsidRDefault="005F5FE3" w:rsidP="00011984">
            <w:pPr>
              <w:pStyle w:val="NoSpacing"/>
              <w:jc w:val="center"/>
              <w:rPr>
                <w:rFonts w:eastAsia="Times New Roman"/>
              </w:rPr>
            </w:pPr>
            <w:r w:rsidRPr="00395B8F">
              <w:rPr>
                <w:rFonts w:eastAsia="Times New Roman"/>
              </w:rPr>
              <w:t>PMO</w:t>
            </w:r>
          </w:p>
        </w:tc>
        <w:tc>
          <w:tcPr>
            <w:tcW w:w="513" w:type="pct"/>
            <w:tcMar>
              <w:top w:w="15" w:type="dxa"/>
              <w:left w:w="140" w:type="dxa"/>
              <w:bottom w:w="15" w:type="dxa"/>
              <w:right w:w="140" w:type="dxa"/>
            </w:tcMar>
            <w:vAlign w:val="center"/>
          </w:tcPr>
          <w:p w14:paraId="557F8A6B" w14:textId="77777777" w:rsidR="005F5FE3" w:rsidRPr="00395B8F" w:rsidRDefault="005F5FE3" w:rsidP="00011984">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.658</w:t>
            </w:r>
          </w:p>
        </w:tc>
        <w:tc>
          <w:tcPr>
            <w:tcW w:w="457" w:type="pct"/>
            <w:tcMar>
              <w:top w:w="15" w:type="dxa"/>
              <w:left w:w="140" w:type="dxa"/>
              <w:bottom w:w="15" w:type="dxa"/>
              <w:right w:w="140" w:type="dxa"/>
            </w:tcMar>
            <w:vAlign w:val="center"/>
          </w:tcPr>
          <w:p w14:paraId="18EE053D" w14:textId="77777777" w:rsidR="005F5FE3" w:rsidRPr="00395B8F" w:rsidRDefault="005F5FE3" w:rsidP="00011984">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0.433</w:t>
            </w:r>
          </w:p>
        </w:tc>
        <w:tc>
          <w:tcPr>
            <w:tcW w:w="290" w:type="pct"/>
            <w:vMerge/>
            <w:tcMar>
              <w:top w:w="15" w:type="dxa"/>
              <w:left w:w="140" w:type="dxa"/>
              <w:bottom w:w="15" w:type="dxa"/>
              <w:right w:w="140" w:type="dxa"/>
            </w:tcMar>
            <w:vAlign w:val="center"/>
          </w:tcPr>
          <w:p w14:paraId="7E4BAAE1" w14:textId="77777777" w:rsidR="005F5FE3" w:rsidRPr="00395B8F" w:rsidRDefault="005F5FE3" w:rsidP="00011984">
            <w:pPr>
              <w:pStyle w:val="NoSpacing"/>
              <w:jc w:val="center"/>
              <w:rPr>
                <w:rFonts w:eastAsia="Times New Roman"/>
                <w:b/>
                <w:bCs/>
              </w:rPr>
            </w:pPr>
          </w:p>
        </w:tc>
        <w:tc>
          <w:tcPr>
            <w:tcW w:w="284" w:type="pct"/>
            <w:vMerge/>
            <w:vAlign w:val="center"/>
          </w:tcPr>
          <w:p w14:paraId="37E78302" w14:textId="77777777" w:rsidR="005F5FE3" w:rsidRPr="00395B8F" w:rsidRDefault="005F5FE3" w:rsidP="00011984">
            <w:pPr>
              <w:pStyle w:val="NoSpacing"/>
              <w:jc w:val="center"/>
              <w:rPr>
                <w:rFonts w:eastAsia="Times New Roman"/>
                <w:b/>
                <w:bCs/>
              </w:rPr>
            </w:pPr>
          </w:p>
        </w:tc>
        <w:tc>
          <w:tcPr>
            <w:tcW w:w="685" w:type="pct"/>
            <w:vMerge/>
            <w:tcMar>
              <w:top w:w="15" w:type="dxa"/>
              <w:left w:w="140" w:type="dxa"/>
              <w:bottom w:w="15" w:type="dxa"/>
              <w:right w:w="140" w:type="dxa"/>
            </w:tcMar>
            <w:vAlign w:val="center"/>
          </w:tcPr>
          <w:p w14:paraId="4799B493" w14:textId="77777777" w:rsidR="005F5FE3" w:rsidRPr="00395B8F" w:rsidRDefault="005F5FE3" w:rsidP="00011984">
            <w:pPr>
              <w:pStyle w:val="NoSpacing"/>
              <w:jc w:val="center"/>
              <w:rPr>
                <w:rFonts w:eastAsia="Times New Roman"/>
                <w:b/>
                <w:bCs/>
              </w:rPr>
            </w:pPr>
          </w:p>
        </w:tc>
      </w:tr>
      <w:tr w:rsidR="005F5FE3" w:rsidRPr="00395B8F" w14:paraId="37FF0C63" w14:textId="77777777" w:rsidTr="00011984">
        <w:trPr>
          <w:jc w:val="center"/>
        </w:trPr>
        <w:tc>
          <w:tcPr>
            <w:tcW w:w="1964" w:type="pct"/>
            <w:tcMar>
              <w:top w:w="15" w:type="dxa"/>
              <w:left w:w="57" w:type="dxa"/>
              <w:bottom w:w="15" w:type="dxa"/>
              <w:right w:w="57" w:type="dxa"/>
            </w:tcMar>
            <w:vAlign w:val="center"/>
            <w:hideMark/>
          </w:tcPr>
          <w:p w14:paraId="21ABCDD8" w14:textId="77777777" w:rsidR="005F5FE3" w:rsidRPr="00395B8F" w:rsidRDefault="005F5FE3" w:rsidP="00011984">
            <w:pPr>
              <w:pStyle w:val="NoSpacing"/>
              <w:jc w:val="center"/>
              <w:rPr>
                <w:rFonts w:eastAsia="Times New Roman"/>
              </w:rPr>
            </w:pPr>
            <w:proofErr w:type="spellStart"/>
            <w:r w:rsidRPr="00395B8F">
              <w:rPr>
                <w:rFonts w:eastAsia="Times New Roman"/>
              </w:rPr>
              <w:t>EnhancingDataAnalysis</w:t>
            </w:r>
            <w:proofErr w:type="spellEnd"/>
          </w:p>
        </w:tc>
        <w:tc>
          <w:tcPr>
            <w:tcW w:w="367" w:type="pct"/>
            <w:noWrap/>
            <w:tcMar>
              <w:top w:w="15" w:type="dxa"/>
              <w:left w:w="57" w:type="dxa"/>
              <w:bottom w:w="15" w:type="dxa"/>
              <w:right w:w="57" w:type="dxa"/>
            </w:tcMar>
            <w:vAlign w:val="center"/>
            <w:hideMark/>
          </w:tcPr>
          <w:p w14:paraId="57049F2D" w14:textId="77777777" w:rsidR="005F5FE3" w:rsidRPr="00395B8F" w:rsidRDefault="005F5FE3" w:rsidP="00011984">
            <w:pPr>
              <w:pStyle w:val="NoSpacing"/>
              <w:jc w:val="center"/>
              <w:rPr>
                <w:rFonts w:eastAsia="Times New Roman"/>
              </w:rPr>
            </w:pPr>
            <w:r w:rsidRPr="00395B8F">
              <w:rPr>
                <w:rFonts w:eastAsia="Times New Roman"/>
              </w:rPr>
              <w:t>&lt;---</w:t>
            </w:r>
          </w:p>
        </w:tc>
        <w:tc>
          <w:tcPr>
            <w:tcW w:w="440" w:type="pct"/>
            <w:tcBorders>
              <w:right w:val="single" w:sz="6" w:space="0" w:color="auto"/>
            </w:tcBorders>
            <w:tcMar>
              <w:top w:w="15" w:type="dxa"/>
              <w:left w:w="140" w:type="dxa"/>
              <w:bottom w:w="15" w:type="dxa"/>
              <w:right w:w="140" w:type="dxa"/>
            </w:tcMar>
            <w:vAlign w:val="center"/>
            <w:hideMark/>
          </w:tcPr>
          <w:p w14:paraId="675B54AA" w14:textId="77777777" w:rsidR="005F5FE3" w:rsidRPr="00395B8F" w:rsidRDefault="005F5FE3" w:rsidP="00011984">
            <w:pPr>
              <w:pStyle w:val="NoSpacing"/>
              <w:jc w:val="center"/>
              <w:rPr>
                <w:rFonts w:eastAsia="Times New Roman"/>
              </w:rPr>
            </w:pPr>
            <w:r w:rsidRPr="00395B8F">
              <w:rPr>
                <w:rFonts w:eastAsia="Times New Roman"/>
              </w:rPr>
              <w:t>PMO</w:t>
            </w:r>
          </w:p>
        </w:tc>
        <w:tc>
          <w:tcPr>
            <w:tcW w:w="513" w:type="pct"/>
            <w:tcMar>
              <w:top w:w="15" w:type="dxa"/>
              <w:left w:w="140" w:type="dxa"/>
              <w:bottom w:w="15" w:type="dxa"/>
              <w:right w:w="140" w:type="dxa"/>
            </w:tcMar>
            <w:vAlign w:val="center"/>
          </w:tcPr>
          <w:p w14:paraId="35CBFD5D" w14:textId="77777777" w:rsidR="005F5FE3" w:rsidRPr="00395B8F" w:rsidRDefault="005F5FE3" w:rsidP="00011984">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.660</w:t>
            </w:r>
          </w:p>
        </w:tc>
        <w:tc>
          <w:tcPr>
            <w:tcW w:w="457" w:type="pct"/>
            <w:tcMar>
              <w:top w:w="15" w:type="dxa"/>
              <w:left w:w="140" w:type="dxa"/>
              <w:bottom w:w="15" w:type="dxa"/>
              <w:right w:w="140" w:type="dxa"/>
            </w:tcMar>
            <w:vAlign w:val="center"/>
          </w:tcPr>
          <w:p w14:paraId="6DC39912" w14:textId="77777777" w:rsidR="005F5FE3" w:rsidRPr="00395B8F" w:rsidRDefault="005F5FE3" w:rsidP="00011984">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0.436</w:t>
            </w:r>
          </w:p>
        </w:tc>
        <w:tc>
          <w:tcPr>
            <w:tcW w:w="290" w:type="pct"/>
            <w:vMerge/>
            <w:tcMar>
              <w:top w:w="15" w:type="dxa"/>
              <w:left w:w="140" w:type="dxa"/>
              <w:bottom w:w="15" w:type="dxa"/>
              <w:right w:w="140" w:type="dxa"/>
            </w:tcMar>
            <w:vAlign w:val="center"/>
          </w:tcPr>
          <w:p w14:paraId="03D441E7" w14:textId="77777777" w:rsidR="005F5FE3" w:rsidRPr="00395B8F" w:rsidRDefault="005F5FE3" w:rsidP="00011984">
            <w:pPr>
              <w:pStyle w:val="NoSpacing"/>
              <w:jc w:val="center"/>
              <w:rPr>
                <w:rFonts w:eastAsia="Times New Roman"/>
                <w:b/>
                <w:bCs/>
              </w:rPr>
            </w:pPr>
          </w:p>
        </w:tc>
        <w:tc>
          <w:tcPr>
            <w:tcW w:w="284" w:type="pct"/>
            <w:vMerge/>
            <w:vAlign w:val="center"/>
          </w:tcPr>
          <w:p w14:paraId="00F0DFDD" w14:textId="77777777" w:rsidR="005F5FE3" w:rsidRPr="00395B8F" w:rsidRDefault="005F5FE3" w:rsidP="00011984">
            <w:pPr>
              <w:pStyle w:val="NoSpacing"/>
              <w:jc w:val="center"/>
              <w:rPr>
                <w:rFonts w:eastAsia="Times New Roman"/>
                <w:b/>
                <w:bCs/>
              </w:rPr>
            </w:pPr>
          </w:p>
        </w:tc>
        <w:tc>
          <w:tcPr>
            <w:tcW w:w="685" w:type="pct"/>
            <w:vMerge/>
            <w:tcMar>
              <w:top w:w="15" w:type="dxa"/>
              <w:left w:w="140" w:type="dxa"/>
              <w:bottom w:w="15" w:type="dxa"/>
              <w:right w:w="140" w:type="dxa"/>
            </w:tcMar>
            <w:vAlign w:val="center"/>
          </w:tcPr>
          <w:p w14:paraId="33C8C374" w14:textId="77777777" w:rsidR="005F5FE3" w:rsidRPr="00395B8F" w:rsidRDefault="005F5FE3" w:rsidP="00011984">
            <w:pPr>
              <w:pStyle w:val="NoSpacing"/>
              <w:jc w:val="center"/>
              <w:rPr>
                <w:rFonts w:eastAsia="Times New Roman"/>
                <w:b/>
                <w:bCs/>
              </w:rPr>
            </w:pPr>
          </w:p>
        </w:tc>
      </w:tr>
      <w:tr w:rsidR="005F5FE3" w:rsidRPr="00395B8F" w14:paraId="4B964AE7" w14:textId="77777777" w:rsidTr="00011984">
        <w:trPr>
          <w:jc w:val="center"/>
        </w:trPr>
        <w:tc>
          <w:tcPr>
            <w:tcW w:w="1964" w:type="pct"/>
            <w:tcMar>
              <w:top w:w="15" w:type="dxa"/>
              <w:left w:w="57" w:type="dxa"/>
              <w:bottom w:w="15" w:type="dxa"/>
              <w:right w:w="57" w:type="dxa"/>
            </w:tcMar>
            <w:vAlign w:val="center"/>
            <w:hideMark/>
          </w:tcPr>
          <w:p w14:paraId="4E8B0FBD" w14:textId="77777777" w:rsidR="005F5FE3" w:rsidRPr="00395B8F" w:rsidRDefault="005F5FE3" w:rsidP="00011984">
            <w:pPr>
              <w:pStyle w:val="NoSpacing"/>
              <w:jc w:val="center"/>
              <w:rPr>
                <w:rFonts w:eastAsia="Times New Roman"/>
              </w:rPr>
            </w:pPr>
            <w:proofErr w:type="spellStart"/>
            <w:r w:rsidRPr="00395B8F">
              <w:rPr>
                <w:rFonts w:eastAsia="Times New Roman"/>
              </w:rPr>
              <w:t>RiskIdentificationAccuracy</w:t>
            </w:r>
            <w:proofErr w:type="spellEnd"/>
          </w:p>
        </w:tc>
        <w:tc>
          <w:tcPr>
            <w:tcW w:w="367" w:type="pct"/>
            <w:noWrap/>
            <w:tcMar>
              <w:top w:w="15" w:type="dxa"/>
              <w:left w:w="57" w:type="dxa"/>
              <w:bottom w:w="15" w:type="dxa"/>
              <w:right w:w="57" w:type="dxa"/>
            </w:tcMar>
            <w:vAlign w:val="center"/>
            <w:hideMark/>
          </w:tcPr>
          <w:p w14:paraId="47E798AE" w14:textId="77777777" w:rsidR="005F5FE3" w:rsidRPr="00395B8F" w:rsidRDefault="005F5FE3" w:rsidP="00011984">
            <w:pPr>
              <w:pStyle w:val="NoSpacing"/>
              <w:jc w:val="center"/>
              <w:rPr>
                <w:rFonts w:eastAsia="Times New Roman"/>
              </w:rPr>
            </w:pPr>
            <w:r w:rsidRPr="00395B8F">
              <w:rPr>
                <w:rFonts w:eastAsia="Times New Roman"/>
              </w:rPr>
              <w:t>&lt;---</w:t>
            </w:r>
          </w:p>
        </w:tc>
        <w:tc>
          <w:tcPr>
            <w:tcW w:w="440" w:type="pct"/>
            <w:tcBorders>
              <w:right w:val="single" w:sz="6" w:space="0" w:color="auto"/>
            </w:tcBorders>
            <w:tcMar>
              <w:top w:w="15" w:type="dxa"/>
              <w:left w:w="140" w:type="dxa"/>
              <w:bottom w:w="15" w:type="dxa"/>
              <w:right w:w="140" w:type="dxa"/>
            </w:tcMar>
            <w:vAlign w:val="center"/>
            <w:hideMark/>
          </w:tcPr>
          <w:p w14:paraId="1AD92EF1" w14:textId="77777777" w:rsidR="005F5FE3" w:rsidRPr="00395B8F" w:rsidRDefault="005F5FE3" w:rsidP="00011984">
            <w:pPr>
              <w:pStyle w:val="NoSpacing"/>
              <w:jc w:val="center"/>
              <w:rPr>
                <w:rFonts w:eastAsia="Times New Roman"/>
              </w:rPr>
            </w:pPr>
            <w:r w:rsidRPr="00395B8F">
              <w:rPr>
                <w:rFonts w:eastAsia="Times New Roman"/>
              </w:rPr>
              <w:t>PMO</w:t>
            </w:r>
          </w:p>
        </w:tc>
        <w:tc>
          <w:tcPr>
            <w:tcW w:w="513" w:type="pct"/>
            <w:tcMar>
              <w:top w:w="15" w:type="dxa"/>
              <w:left w:w="140" w:type="dxa"/>
              <w:bottom w:w="15" w:type="dxa"/>
              <w:right w:w="140" w:type="dxa"/>
            </w:tcMar>
            <w:vAlign w:val="center"/>
          </w:tcPr>
          <w:p w14:paraId="18EAA454" w14:textId="77777777" w:rsidR="005F5FE3" w:rsidRPr="00395B8F" w:rsidRDefault="005F5FE3" w:rsidP="00011984">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.764</w:t>
            </w:r>
          </w:p>
        </w:tc>
        <w:tc>
          <w:tcPr>
            <w:tcW w:w="457" w:type="pct"/>
            <w:tcMar>
              <w:top w:w="15" w:type="dxa"/>
              <w:left w:w="140" w:type="dxa"/>
              <w:bottom w:w="15" w:type="dxa"/>
              <w:right w:w="140" w:type="dxa"/>
            </w:tcMar>
            <w:vAlign w:val="center"/>
          </w:tcPr>
          <w:p w14:paraId="7CAED6A5" w14:textId="77777777" w:rsidR="005F5FE3" w:rsidRPr="00395B8F" w:rsidRDefault="005F5FE3" w:rsidP="00011984">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0.584</w:t>
            </w:r>
          </w:p>
        </w:tc>
        <w:tc>
          <w:tcPr>
            <w:tcW w:w="290" w:type="pct"/>
            <w:vMerge/>
            <w:tcMar>
              <w:top w:w="15" w:type="dxa"/>
              <w:left w:w="140" w:type="dxa"/>
              <w:bottom w:w="15" w:type="dxa"/>
              <w:right w:w="140" w:type="dxa"/>
            </w:tcMar>
            <w:vAlign w:val="center"/>
          </w:tcPr>
          <w:p w14:paraId="5A6D779E" w14:textId="77777777" w:rsidR="005F5FE3" w:rsidRPr="00395B8F" w:rsidRDefault="005F5FE3" w:rsidP="00011984">
            <w:pPr>
              <w:pStyle w:val="NoSpacing"/>
              <w:jc w:val="center"/>
              <w:rPr>
                <w:rFonts w:eastAsia="Times New Roman"/>
                <w:b/>
                <w:bCs/>
              </w:rPr>
            </w:pPr>
          </w:p>
        </w:tc>
        <w:tc>
          <w:tcPr>
            <w:tcW w:w="284" w:type="pct"/>
            <w:vMerge/>
            <w:vAlign w:val="center"/>
          </w:tcPr>
          <w:p w14:paraId="3492D605" w14:textId="77777777" w:rsidR="005F5FE3" w:rsidRPr="00395B8F" w:rsidRDefault="005F5FE3" w:rsidP="00011984">
            <w:pPr>
              <w:pStyle w:val="NoSpacing"/>
              <w:jc w:val="center"/>
              <w:rPr>
                <w:rFonts w:eastAsia="Times New Roman"/>
                <w:b/>
                <w:bCs/>
              </w:rPr>
            </w:pPr>
          </w:p>
        </w:tc>
        <w:tc>
          <w:tcPr>
            <w:tcW w:w="685" w:type="pct"/>
            <w:vMerge/>
            <w:tcMar>
              <w:top w:w="15" w:type="dxa"/>
              <w:left w:w="140" w:type="dxa"/>
              <w:bottom w:w="15" w:type="dxa"/>
              <w:right w:w="140" w:type="dxa"/>
            </w:tcMar>
            <w:vAlign w:val="center"/>
          </w:tcPr>
          <w:p w14:paraId="00294DB2" w14:textId="77777777" w:rsidR="005F5FE3" w:rsidRPr="00395B8F" w:rsidRDefault="005F5FE3" w:rsidP="00011984">
            <w:pPr>
              <w:pStyle w:val="NoSpacing"/>
              <w:jc w:val="center"/>
              <w:rPr>
                <w:rFonts w:eastAsia="Times New Roman"/>
                <w:b/>
                <w:bCs/>
              </w:rPr>
            </w:pPr>
          </w:p>
        </w:tc>
      </w:tr>
      <w:tr w:rsidR="005F5FE3" w:rsidRPr="00395B8F" w14:paraId="44420188" w14:textId="77777777" w:rsidTr="00011984">
        <w:trPr>
          <w:jc w:val="center"/>
        </w:trPr>
        <w:tc>
          <w:tcPr>
            <w:tcW w:w="1964" w:type="pct"/>
            <w:tcBorders>
              <w:bottom w:val="nil"/>
            </w:tcBorders>
            <w:tcMar>
              <w:top w:w="15" w:type="dxa"/>
              <w:left w:w="57" w:type="dxa"/>
              <w:bottom w:w="15" w:type="dxa"/>
              <w:right w:w="57" w:type="dxa"/>
            </w:tcMar>
            <w:vAlign w:val="center"/>
            <w:hideMark/>
          </w:tcPr>
          <w:p w14:paraId="5FC46452" w14:textId="77777777" w:rsidR="005F5FE3" w:rsidRPr="00395B8F" w:rsidRDefault="005F5FE3" w:rsidP="00011984">
            <w:pPr>
              <w:pStyle w:val="NoSpacing"/>
              <w:jc w:val="center"/>
              <w:rPr>
                <w:rFonts w:eastAsia="Times New Roman"/>
              </w:rPr>
            </w:pPr>
            <w:proofErr w:type="spellStart"/>
            <w:r w:rsidRPr="00395B8F">
              <w:rPr>
                <w:rFonts w:eastAsia="Times New Roman"/>
              </w:rPr>
              <w:t>SavingTimeforProjectManagers</w:t>
            </w:r>
            <w:proofErr w:type="spellEnd"/>
          </w:p>
        </w:tc>
        <w:tc>
          <w:tcPr>
            <w:tcW w:w="367" w:type="pct"/>
            <w:tcBorders>
              <w:bottom w:val="nil"/>
            </w:tcBorders>
            <w:noWrap/>
            <w:tcMar>
              <w:top w:w="15" w:type="dxa"/>
              <w:left w:w="57" w:type="dxa"/>
              <w:bottom w:w="15" w:type="dxa"/>
              <w:right w:w="57" w:type="dxa"/>
            </w:tcMar>
            <w:vAlign w:val="center"/>
            <w:hideMark/>
          </w:tcPr>
          <w:p w14:paraId="0C49954E" w14:textId="77777777" w:rsidR="005F5FE3" w:rsidRPr="00395B8F" w:rsidRDefault="005F5FE3" w:rsidP="00011984">
            <w:pPr>
              <w:pStyle w:val="NoSpacing"/>
              <w:jc w:val="center"/>
              <w:rPr>
                <w:rFonts w:eastAsia="Times New Roman"/>
              </w:rPr>
            </w:pPr>
            <w:r w:rsidRPr="00395B8F">
              <w:rPr>
                <w:rFonts w:eastAsia="Times New Roman"/>
              </w:rPr>
              <w:t>&lt;---</w:t>
            </w:r>
          </w:p>
        </w:tc>
        <w:tc>
          <w:tcPr>
            <w:tcW w:w="440" w:type="pct"/>
            <w:tcBorders>
              <w:bottom w:val="nil"/>
              <w:right w:val="single" w:sz="6" w:space="0" w:color="auto"/>
            </w:tcBorders>
            <w:tcMar>
              <w:top w:w="15" w:type="dxa"/>
              <w:left w:w="140" w:type="dxa"/>
              <w:bottom w:w="15" w:type="dxa"/>
              <w:right w:w="140" w:type="dxa"/>
            </w:tcMar>
            <w:vAlign w:val="center"/>
            <w:hideMark/>
          </w:tcPr>
          <w:p w14:paraId="7DF179F2" w14:textId="77777777" w:rsidR="005F5FE3" w:rsidRPr="00395B8F" w:rsidRDefault="005F5FE3" w:rsidP="00011984">
            <w:pPr>
              <w:pStyle w:val="NoSpacing"/>
              <w:jc w:val="center"/>
              <w:rPr>
                <w:rFonts w:eastAsia="Times New Roman"/>
              </w:rPr>
            </w:pPr>
            <w:r w:rsidRPr="00395B8F">
              <w:rPr>
                <w:rFonts w:eastAsia="Times New Roman"/>
              </w:rPr>
              <w:t>PMO</w:t>
            </w:r>
          </w:p>
        </w:tc>
        <w:tc>
          <w:tcPr>
            <w:tcW w:w="513" w:type="pct"/>
            <w:tcBorders>
              <w:bottom w:val="nil"/>
            </w:tcBorders>
            <w:tcMar>
              <w:top w:w="15" w:type="dxa"/>
              <w:left w:w="140" w:type="dxa"/>
              <w:bottom w:w="15" w:type="dxa"/>
              <w:right w:w="140" w:type="dxa"/>
            </w:tcMar>
            <w:vAlign w:val="center"/>
          </w:tcPr>
          <w:p w14:paraId="33E023FD" w14:textId="77777777" w:rsidR="005F5FE3" w:rsidRPr="00395B8F" w:rsidRDefault="005F5FE3" w:rsidP="00011984">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.719</w:t>
            </w:r>
          </w:p>
        </w:tc>
        <w:tc>
          <w:tcPr>
            <w:tcW w:w="457" w:type="pct"/>
            <w:tcBorders>
              <w:bottom w:val="nil"/>
            </w:tcBorders>
            <w:tcMar>
              <w:top w:w="15" w:type="dxa"/>
              <w:left w:w="140" w:type="dxa"/>
              <w:bottom w:w="15" w:type="dxa"/>
              <w:right w:w="140" w:type="dxa"/>
            </w:tcMar>
            <w:vAlign w:val="center"/>
          </w:tcPr>
          <w:p w14:paraId="38D16A1E" w14:textId="77777777" w:rsidR="005F5FE3" w:rsidRPr="00395B8F" w:rsidRDefault="005F5FE3" w:rsidP="00011984">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0.517</w:t>
            </w:r>
          </w:p>
        </w:tc>
        <w:tc>
          <w:tcPr>
            <w:tcW w:w="290" w:type="pct"/>
            <w:vMerge/>
            <w:tcMar>
              <w:top w:w="15" w:type="dxa"/>
              <w:left w:w="140" w:type="dxa"/>
              <w:bottom w:w="15" w:type="dxa"/>
              <w:right w:w="140" w:type="dxa"/>
            </w:tcMar>
            <w:vAlign w:val="center"/>
          </w:tcPr>
          <w:p w14:paraId="54E0C622" w14:textId="77777777" w:rsidR="005F5FE3" w:rsidRPr="00395B8F" w:rsidRDefault="005F5FE3" w:rsidP="00011984">
            <w:pPr>
              <w:pStyle w:val="NoSpacing"/>
              <w:jc w:val="center"/>
              <w:rPr>
                <w:rFonts w:eastAsia="Times New Roman"/>
                <w:b/>
                <w:bCs/>
              </w:rPr>
            </w:pPr>
          </w:p>
        </w:tc>
        <w:tc>
          <w:tcPr>
            <w:tcW w:w="284" w:type="pct"/>
            <w:vMerge/>
            <w:vAlign w:val="center"/>
          </w:tcPr>
          <w:p w14:paraId="4E1DD9E5" w14:textId="77777777" w:rsidR="005F5FE3" w:rsidRPr="00395B8F" w:rsidRDefault="005F5FE3" w:rsidP="00011984">
            <w:pPr>
              <w:pStyle w:val="NoSpacing"/>
              <w:jc w:val="center"/>
              <w:rPr>
                <w:rFonts w:eastAsia="Times New Roman"/>
                <w:b/>
                <w:bCs/>
              </w:rPr>
            </w:pPr>
          </w:p>
        </w:tc>
        <w:tc>
          <w:tcPr>
            <w:tcW w:w="685" w:type="pct"/>
            <w:vMerge/>
            <w:tcMar>
              <w:top w:w="15" w:type="dxa"/>
              <w:left w:w="140" w:type="dxa"/>
              <w:bottom w:w="15" w:type="dxa"/>
              <w:right w:w="140" w:type="dxa"/>
            </w:tcMar>
            <w:vAlign w:val="center"/>
          </w:tcPr>
          <w:p w14:paraId="6A3D1455" w14:textId="77777777" w:rsidR="005F5FE3" w:rsidRPr="00395B8F" w:rsidRDefault="005F5FE3" w:rsidP="00011984">
            <w:pPr>
              <w:pStyle w:val="NoSpacing"/>
              <w:jc w:val="center"/>
              <w:rPr>
                <w:rFonts w:eastAsia="Times New Roman"/>
                <w:b/>
                <w:bCs/>
              </w:rPr>
            </w:pPr>
          </w:p>
        </w:tc>
      </w:tr>
      <w:tr w:rsidR="005F5FE3" w:rsidRPr="00395B8F" w14:paraId="2397BB98" w14:textId="77777777" w:rsidTr="00011984">
        <w:trPr>
          <w:jc w:val="center"/>
        </w:trPr>
        <w:tc>
          <w:tcPr>
            <w:tcW w:w="1964" w:type="pct"/>
            <w:tcBorders>
              <w:top w:val="nil"/>
              <w:bottom w:val="single" w:sz="4" w:space="0" w:color="auto"/>
            </w:tcBorders>
            <w:tcMar>
              <w:top w:w="15" w:type="dxa"/>
              <w:left w:w="57" w:type="dxa"/>
              <w:bottom w:w="15" w:type="dxa"/>
              <w:right w:w="57" w:type="dxa"/>
            </w:tcMar>
            <w:vAlign w:val="center"/>
            <w:hideMark/>
          </w:tcPr>
          <w:p w14:paraId="33419387" w14:textId="77777777" w:rsidR="005F5FE3" w:rsidRPr="00395B8F" w:rsidRDefault="005F5FE3" w:rsidP="00011984">
            <w:pPr>
              <w:pStyle w:val="NoSpacing"/>
              <w:jc w:val="center"/>
              <w:rPr>
                <w:rFonts w:eastAsia="Times New Roman"/>
              </w:rPr>
            </w:pPr>
            <w:proofErr w:type="spellStart"/>
            <w:r w:rsidRPr="00395B8F">
              <w:rPr>
                <w:rFonts w:eastAsia="Times New Roman"/>
              </w:rPr>
              <w:t>EffectiveCommunication</w:t>
            </w:r>
            <w:proofErr w:type="spellEnd"/>
          </w:p>
        </w:tc>
        <w:tc>
          <w:tcPr>
            <w:tcW w:w="367" w:type="pct"/>
            <w:tcBorders>
              <w:top w:val="nil"/>
              <w:bottom w:val="single" w:sz="4" w:space="0" w:color="auto"/>
            </w:tcBorders>
            <w:noWrap/>
            <w:tcMar>
              <w:top w:w="15" w:type="dxa"/>
              <w:left w:w="57" w:type="dxa"/>
              <w:bottom w:w="15" w:type="dxa"/>
              <w:right w:w="57" w:type="dxa"/>
            </w:tcMar>
            <w:vAlign w:val="center"/>
            <w:hideMark/>
          </w:tcPr>
          <w:p w14:paraId="75C562B4" w14:textId="77777777" w:rsidR="005F5FE3" w:rsidRPr="00395B8F" w:rsidRDefault="005F5FE3" w:rsidP="00011984">
            <w:pPr>
              <w:pStyle w:val="NoSpacing"/>
              <w:jc w:val="center"/>
              <w:rPr>
                <w:rFonts w:eastAsia="Times New Roman"/>
              </w:rPr>
            </w:pPr>
            <w:r w:rsidRPr="00395B8F">
              <w:rPr>
                <w:rFonts w:eastAsia="Times New Roman"/>
              </w:rPr>
              <w:t>&lt;---</w:t>
            </w:r>
          </w:p>
        </w:tc>
        <w:tc>
          <w:tcPr>
            <w:tcW w:w="440" w:type="pct"/>
            <w:tcBorders>
              <w:top w:val="nil"/>
              <w:bottom w:val="single" w:sz="4" w:space="0" w:color="auto"/>
              <w:right w:val="single" w:sz="6" w:space="0" w:color="auto"/>
            </w:tcBorders>
            <w:tcMar>
              <w:top w:w="15" w:type="dxa"/>
              <w:left w:w="140" w:type="dxa"/>
              <w:bottom w:w="15" w:type="dxa"/>
              <w:right w:w="140" w:type="dxa"/>
            </w:tcMar>
            <w:vAlign w:val="center"/>
            <w:hideMark/>
          </w:tcPr>
          <w:p w14:paraId="30688A3A" w14:textId="77777777" w:rsidR="005F5FE3" w:rsidRPr="00395B8F" w:rsidRDefault="005F5FE3" w:rsidP="00011984">
            <w:pPr>
              <w:pStyle w:val="NoSpacing"/>
              <w:jc w:val="center"/>
              <w:rPr>
                <w:rFonts w:eastAsia="Times New Roman"/>
              </w:rPr>
            </w:pPr>
            <w:r w:rsidRPr="00395B8F">
              <w:rPr>
                <w:rFonts w:eastAsia="Times New Roman"/>
              </w:rPr>
              <w:t>PMO</w:t>
            </w:r>
          </w:p>
        </w:tc>
        <w:tc>
          <w:tcPr>
            <w:tcW w:w="513" w:type="pct"/>
            <w:tcBorders>
              <w:top w:val="nil"/>
              <w:bottom w:val="single" w:sz="4" w:space="0" w:color="auto"/>
            </w:tcBorders>
            <w:tcMar>
              <w:top w:w="15" w:type="dxa"/>
              <w:left w:w="140" w:type="dxa"/>
              <w:bottom w:w="15" w:type="dxa"/>
              <w:right w:w="140" w:type="dxa"/>
            </w:tcMar>
            <w:vAlign w:val="center"/>
          </w:tcPr>
          <w:p w14:paraId="358BB035" w14:textId="77777777" w:rsidR="005F5FE3" w:rsidRPr="00395B8F" w:rsidRDefault="005F5FE3" w:rsidP="00011984">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.813</w:t>
            </w:r>
          </w:p>
        </w:tc>
        <w:tc>
          <w:tcPr>
            <w:tcW w:w="457" w:type="pct"/>
            <w:tcBorders>
              <w:top w:val="nil"/>
              <w:bottom w:val="single" w:sz="4" w:space="0" w:color="auto"/>
            </w:tcBorders>
            <w:tcMar>
              <w:top w:w="15" w:type="dxa"/>
              <w:left w:w="140" w:type="dxa"/>
              <w:bottom w:w="15" w:type="dxa"/>
              <w:right w:w="140" w:type="dxa"/>
            </w:tcMar>
            <w:vAlign w:val="center"/>
          </w:tcPr>
          <w:p w14:paraId="4AF3B2A0" w14:textId="77777777" w:rsidR="005F5FE3" w:rsidRPr="00395B8F" w:rsidRDefault="005F5FE3" w:rsidP="00011984">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0.661</w:t>
            </w:r>
          </w:p>
        </w:tc>
        <w:tc>
          <w:tcPr>
            <w:tcW w:w="290" w:type="pct"/>
            <w:vMerge/>
            <w:tcBorders>
              <w:bottom w:val="single" w:sz="4" w:space="0" w:color="auto"/>
            </w:tcBorders>
            <w:tcMar>
              <w:top w:w="15" w:type="dxa"/>
              <w:left w:w="140" w:type="dxa"/>
              <w:bottom w:w="15" w:type="dxa"/>
              <w:right w:w="140" w:type="dxa"/>
            </w:tcMar>
            <w:vAlign w:val="center"/>
          </w:tcPr>
          <w:p w14:paraId="02188802" w14:textId="77777777" w:rsidR="005F5FE3" w:rsidRPr="00395B8F" w:rsidRDefault="005F5FE3" w:rsidP="00011984">
            <w:pPr>
              <w:pStyle w:val="NoSpacing"/>
              <w:jc w:val="center"/>
              <w:rPr>
                <w:rFonts w:eastAsia="Times New Roman"/>
                <w:b/>
                <w:bCs/>
              </w:rPr>
            </w:pPr>
          </w:p>
        </w:tc>
        <w:tc>
          <w:tcPr>
            <w:tcW w:w="284" w:type="pct"/>
            <w:vMerge/>
            <w:tcBorders>
              <w:bottom w:val="single" w:sz="4" w:space="0" w:color="auto"/>
            </w:tcBorders>
            <w:vAlign w:val="center"/>
          </w:tcPr>
          <w:p w14:paraId="02266D14" w14:textId="77777777" w:rsidR="005F5FE3" w:rsidRPr="00395B8F" w:rsidRDefault="005F5FE3" w:rsidP="00011984">
            <w:pPr>
              <w:pStyle w:val="NoSpacing"/>
              <w:jc w:val="center"/>
              <w:rPr>
                <w:rFonts w:eastAsia="Times New Roman"/>
                <w:b/>
                <w:bCs/>
              </w:rPr>
            </w:pPr>
          </w:p>
        </w:tc>
        <w:tc>
          <w:tcPr>
            <w:tcW w:w="685" w:type="pct"/>
            <w:vMerge/>
            <w:tcBorders>
              <w:bottom w:val="single" w:sz="4" w:space="0" w:color="auto"/>
            </w:tcBorders>
            <w:tcMar>
              <w:top w:w="15" w:type="dxa"/>
              <w:left w:w="140" w:type="dxa"/>
              <w:bottom w:w="15" w:type="dxa"/>
              <w:right w:w="140" w:type="dxa"/>
            </w:tcMar>
            <w:vAlign w:val="center"/>
          </w:tcPr>
          <w:p w14:paraId="17333C29" w14:textId="77777777" w:rsidR="005F5FE3" w:rsidRPr="00395B8F" w:rsidRDefault="005F5FE3" w:rsidP="00011984">
            <w:pPr>
              <w:pStyle w:val="NoSpacing"/>
              <w:jc w:val="center"/>
              <w:rPr>
                <w:rFonts w:eastAsia="Times New Roman"/>
                <w:b/>
                <w:bCs/>
              </w:rPr>
            </w:pPr>
          </w:p>
        </w:tc>
      </w:tr>
      <w:tr w:rsidR="005F5FE3" w:rsidRPr="00395B8F" w14:paraId="595A5AD4" w14:textId="77777777" w:rsidTr="00011984">
        <w:trPr>
          <w:jc w:val="center"/>
        </w:trPr>
        <w:tc>
          <w:tcPr>
            <w:tcW w:w="1964" w:type="pct"/>
            <w:tcBorders>
              <w:top w:val="single" w:sz="4" w:space="0" w:color="auto"/>
            </w:tcBorders>
            <w:tcMar>
              <w:top w:w="15" w:type="dxa"/>
              <w:left w:w="57" w:type="dxa"/>
              <w:bottom w:w="15" w:type="dxa"/>
              <w:right w:w="57" w:type="dxa"/>
            </w:tcMar>
            <w:vAlign w:val="center"/>
            <w:hideMark/>
          </w:tcPr>
          <w:p w14:paraId="0F048C1C" w14:textId="77777777" w:rsidR="005F5FE3" w:rsidRPr="00395B8F" w:rsidRDefault="005F5FE3" w:rsidP="00011984">
            <w:pPr>
              <w:pStyle w:val="NoSpacing"/>
              <w:jc w:val="center"/>
              <w:rPr>
                <w:rFonts w:eastAsia="Times New Roman"/>
              </w:rPr>
            </w:pPr>
            <w:proofErr w:type="spellStart"/>
            <w:r w:rsidRPr="00395B8F">
              <w:rPr>
                <w:rFonts w:eastAsia="Times New Roman"/>
              </w:rPr>
              <w:t>Streamlineprocessesegschedulingdocumentation</w:t>
            </w:r>
            <w:proofErr w:type="spellEnd"/>
          </w:p>
        </w:tc>
        <w:tc>
          <w:tcPr>
            <w:tcW w:w="367" w:type="pct"/>
            <w:tcBorders>
              <w:top w:val="single" w:sz="4" w:space="0" w:color="auto"/>
            </w:tcBorders>
            <w:noWrap/>
            <w:tcMar>
              <w:top w:w="15" w:type="dxa"/>
              <w:left w:w="57" w:type="dxa"/>
              <w:bottom w:w="15" w:type="dxa"/>
              <w:right w:w="57" w:type="dxa"/>
            </w:tcMar>
            <w:vAlign w:val="center"/>
            <w:hideMark/>
          </w:tcPr>
          <w:p w14:paraId="3C7FBFED" w14:textId="77777777" w:rsidR="005F5FE3" w:rsidRPr="00395B8F" w:rsidRDefault="005F5FE3" w:rsidP="00011984">
            <w:pPr>
              <w:pStyle w:val="NoSpacing"/>
              <w:jc w:val="center"/>
              <w:rPr>
                <w:rFonts w:eastAsia="Times New Roman"/>
              </w:rPr>
            </w:pPr>
            <w:r w:rsidRPr="00395B8F">
              <w:rPr>
                <w:rFonts w:eastAsia="Times New Roman"/>
              </w:rPr>
              <w:t>&lt;---</w:t>
            </w:r>
          </w:p>
        </w:tc>
        <w:tc>
          <w:tcPr>
            <w:tcW w:w="440" w:type="pct"/>
            <w:tcBorders>
              <w:top w:val="single" w:sz="4" w:space="0" w:color="auto"/>
              <w:right w:val="single" w:sz="6" w:space="0" w:color="auto"/>
            </w:tcBorders>
            <w:tcMar>
              <w:top w:w="15" w:type="dxa"/>
              <w:left w:w="140" w:type="dxa"/>
              <w:bottom w:w="15" w:type="dxa"/>
              <w:right w:w="140" w:type="dxa"/>
            </w:tcMar>
            <w:vAlign w:val="center"/>
            <w:hideMark/>
          </w:tcPr>
          <w:p w14:paraId="0BF2B1F4" w14:textId="77777777" w:rsidR="005F5FE3" w:rsidRPr="00395B8F" w:rsidRDefault="005F5FE3" w:rsidP="00011984">
            <w:pPr>
              <w:pStyle w:val="NoSpacing"/>
              <w:jc w:val="center"/>
              <w:rPr>
                <w:rFonts w:eastAsia="Times New Roman"/>
              </w:rPr>
            </w:pPr>
            <w:r w:rsidRPr="00395B8F">
              <w:rPr>
                <w:rFonts w:eastAsia="Times New Roman"/>
              </w:rPr>
              <w:t>APM</w:t>
            </w:r>
          </w:p>
        </w:tc>
        <w:tc>
          <w:tcPr>
            <w:tcW w:w="513" w:type="pct"/>
            <w:tcBorders>
              <w:top w:val="single" w:sz="4" w:space="0" w:color="auto"/>
            </w:tcBorders>
            <w:tcMar>
              <w:top w:w="15" w:type="dxa"/>
              <w:left w:w="140" w:type="dxa"/>
              <w:bottom w:w="15" w:type="dxa"/>
              <w:right w:w="140" w:type="dxa"/>
            </w:tcMar>
            <w:vAlign w:val="center"/>
          </w:tcPr>
          <w:p w14:paraId="78A1A2B9" w14:textId="77777777" w:rsidR="005F5FE3" w:rsidRPr="00395B8F" w:rsidRDefault="005F5FE3" w:rsidP="00011984">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.781</w:t>
            </w:r>
          </w:p>
        </w:tc>
        <w:tc>
          <w:tcPr>
            <w:tcW w:w="457" w:type="pct"/>
            <w:tcBorders>
              <w:top w:val="single" w:sz="4" w:space="0" w:color="auto"/>
            </w:tcBorders>
            <w:tcMar>
              <w:top w:w="15" w:type="dxa"/>
              <w:left w:w="140" w:type="dxa"/>
              <w:bottom w:w="15" w:type="dxa"/>
              <w:right w:w="140" w:type="dxa"/>
            </w:tcMar>
            <w:vAlign w:val="center"/>
          </w:tcPr>
          <w:p w14:paraId="6BEC7F2D" w14:textId="77777777" w:rsidR="005F5FE3" w:rsidRPr="00395B8F" w:rsidRDefault="005F5FE3" w:rsidP="00011984">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0.610</w:t>
            </w:r>
          </w:p>
        </w:tc>
        <w:tc>
          <w:tcPr>
            <w:tcW w:w="290" w:type="pct"/>
            <w:vMerge w:val="restart"/>
            <w:tcBorders>
              <w:top w:val="single" w:sz="4" w:space="0" w:color="auto"/>
            </w:tcBorders>
            <w:vAlign w:val="center"/>
          </w:tcPr>
          <w:p w14:paraId="6AD7D7CF" w14:textId="77777777" w:rsidR="005F5FE3" w:rsidRPr="00395B8F" w:rsidRDefault="005F5FE3" w:rsidP="00011984">
            <w:pPr>
              <w:pStyle w:val="NoSpacing"/>
              <w:jc w:val="center"/>
              <w:rPr>
                <w:rFonts w:eastAsia="Times New Roman"/>
                <w:b/>
                <w:bCs/>
              </w:rPr>
            </w:pPr>
            <w:r w:rsidRPr="00395B8F">
              <w:rPr>
                <w:rFonts w:eastAsia="Times New Roman"/>
                <w:b/>
                <w:bCs/>
              </w:rPr>
              <w:t>0.911</w:t>
            </w:r>
          </w:p>
        </w:tc>
        <w:tc>
          <w:tcPr>
            <w:tcW w:w="284" w:type="pct"/>
            <w:vMerge w:val="restart"/>
            <w:tcBorders>
              <w:top w:val="single" w:sz="4" w:space="0" w:color="auto"/>
            </w:tcBorders>
            <w:vAlign w:val="center"/>
          </w:tcPr>
          <w:p w14:paraId="757F00C7" w14:textId="77777777" w:rsidR="005F5FE3" w:rsidRPr="00395B8F" w:rsidRDefault="005F5FE3" w:rsidP="00011984">
            <w:pPr>
              <w:pStyle w:val="NoSpacing"/>
              <w:jc w:val="center"/>
              <w:rPr>
                <w:rFonts w:eastAsia="Times New Roman"/>
                <w:b/>
                <w:bCs/>
              </w:rPr>
            </w:pPr>
            <w:r w:rsidRPr="00395B8F">
              <w:rPr>
                <w:rFonts w:eastAsia="Times New Roman"/>
                <w:b/>
                <w:bCs/>
              </w:rPr>
              <w:t>0.673</w:t>
            </w:r>
          </w:p>
        </w:tc>
        <w:tc>
          <w:tcPr>
            <w:tcW w:w="685" w:type="pct"/>
            <w:vMerge w:val="restart"/>
            <w:tcBorders>
              <w:top w:val="single" w:sz="4" w:space="0" w:color="auto"/>
            </w:tcBorders>
            <w:vAlign w:val="center"/>
          </w:tcPr>
          <w:p w14:paraId="244DD7BE" w14:textId="77777777" w:rsidR="005F5FE3" w:rsidRPr="00395B8F" w:rsidRDefault="005F5FE3" w:rsidP="00011984">
            <w:pPr>
              <w:pStyle w:val="NoSpacing"/>
              <w:jc w:val="center"/>
              <w:rPr>
                <w:rFonts w:eastAsia="Times New Roman"/>
                <w:b/>
                <w:bCs/>
              </w:rPr>
            </w:pPr>
            <w:r w:rsidRPr="00395B8F">
              <w:rPr>
                <w:rFonts w:eastAsia="Times New Roman"/>
                <w:b/>
                <w:bCs/>
              </w:rPr>
              <w:t>0.820</w:t>
            </w:r>
          </w:p>
        </w:tc>
      </w:tr>
      <w:tr w:rsidR="005F5FE3" w:rsidRPr="00395B8F" w14:paraId="3AC2F0EF" w14:textId="77777777" w:rsidTr="00011984">
        <w:trPr>
          <w:jc w:val="center"/>
        </w:trPr>
        <w:tc>
          <w:tcPr>
            <w:tcW w:w="1964" w:type="pct"/>
            <w:tcMar>
              <w:top w:w="15" w:type="dxa"/>
              <w:left w:w="57" w:type="dxa"/>
              <w:bottom w:w="15" w:type="dxa"/>
              <w:right w:w="57" w:type="dxa"/>
            </w:tcMar>
            <w:vAlign w:val="center"/>
            <w:hideMark/>
          </w:tcPr>
          <w:p w14:paraId="7A5B69CD" w14:textId="77777777" w:rsidR="005F5FE3" w:rsidRPr="00395B8F" w:rsidRDefault="005F5FE3" w:rsidP="00011984">
            <w:pPr>
              <w:pStyle w:val="NoSpacing"/>
              <w:jc w:val="center"/>
              <w:rPr>
                <w:rFonts w:eastAsia="Times New Roman"/>
              </w:rPr>
            </w:pPr>
            <w:proofErr w:type="spellStart"/>
            <w:r w:rsidRPr="00395B8F">
              <w:rPr>
                <w:rFonts w:eastAsia="Times New Roman"/>
              </w:rPr>
              <w:t>Resourceallocation</w:t>
            </w:r>
            <w:proofErr w:type="spellEnd"/>
          </w:p>
        </w:tc>
        <w:tc>
          <w:tcPr>
            <w:tcW w:w="367" w:type="pct"/>
            <w:noWrap/>
            <w:tcMar>
              <w:top w:w="15" w:type="dxa"/>
              <w:left w:w="57" w:type="dxa"/>
              <w:bottom w:w="15" w:type="dxa"/>
              <w:right w:w="57" w:type="dxa"/>
            </w:tcMar>
            <w:vAlign w:val="center"/>
            <w:hideMark/>
          </w:tcPr>
          <w:p w14:paraId="1FF6E82B" w14:textId="77777777" w:rsidR="005F5FE3" w:rsidRPr="00395B8F" w:rsidRDefault="005F5FE3" w:rsidP="00011984">
            <w:pPr>
              <w:pStyle w:val="NoSpacing"/>
              <w:jc w:val="center"/>
              <w:rPr>
                <w:rFonts w:eastAsia="Times New Roman"/>
              </w:rPr>
            </w:pPr>
            <w:r w:rsidRPr="00395B8F">
              <w:rPr>
                <w:rFonts w:eastAsia="Times New Roman"/>
              </w:rPr>
              <w:t>&lt;---</w:t>
            </w:r>
          </w:p>
        </w:tc>
        <w:tc>
          <w:tcPr>
            <w:tcW w:w="440" w:type="pct"/>
            <w:tcBorders>
              <w:right w:val="single" w:sz="6" w:space="0" w:color="auto"/>
            </w:tcBorders>
            <w:tcMar>
              <w:top w:w="15" w:type="dxa"/>
              <w:left w:w="140" w:type="dxa"/>
              <w:bottom w:w="15" w:type="dxa"/>
              <w:right w:w="140" w:type="dxa"/>
            </w:tcMar>
            <w:vAlign w:val="center"/>
            <w:hideMark/>
          </w:tcPr>
          <w:p w14:paraId="5E35757D" w14:textId="77777777" w:rsidR="005F5FE3" w:rsidRPr="00395B8F" w:rsidRDefault="005F5FE3" w:rsidP="00011984">
            <w:pPr>
              <w:pStyle w:val="NoSpacing"/>
              <w:jc w:val="center"/>
              <w:rPr>
                <w:rFonts w:eastAsia="Times New Roman"/>
              </w:rPr>
            </w:pPr>
            <w:r w:rsidRPr="00395B8F">
              <w:rPr>
                <w:rFonts w:eastAsia="Times New Roman"/>
              </w:rPr>
              <w:t>APM</w:t>
            </w:r>
          </w:p>
        </w:tc>
        <w:tc>
          <w:tcPr>
            <w:tcW w:w="513" w:type="pct"/>
            <w:tcMar>
              <w:top w:w="15" w:type="dxa"/>
              <w:left w:w="140" w:type="dxa"/>
              <w:bottom w:w="15" w:type="dxa"/>
              <w:right w:w="140" w:type="dxa"/>
            </w:tcMar>
            <w:vAlign w:val="center"/>
          </w:tcPr>
          <w:p w14:paraId="43E91B45" w14:textId="77777777" w:rsidR="005F5FE3" w:rsidRPr="00395B8F" w:rsidRDefault="005F5FE3" w:rsidP="00011984">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.888</w:t>
            </w:r>
          </w:p>
        </w:tc>
        <w:tc>
          <w:tcPr>
            <w:tcW w:w="457" w:type="pct"/>
            <w:tcMar>
              <w:top w:w="15" w:type="dxa"/>
              <w:left w:w="140" w:type="dxa"/>
              <w:bottom w:w="15" w:type="dxa"/>
              <w:right w:w="140" w:type="dxa"/>
            </w:tcMar>
            <w:vAlign w:val="center"/>
          </w:tcPr>
          <w:p w14:paraId="60C7FE41" w14:textId="77777777" w:rsidR="005F5FE3" w:rsidRPr="00395B8F" w:rsidRDefault="005F5FE3" w:rsidP="00011984">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0.789</w:t>
            </w:r>
          </w:p>
        </w:tc>
        <w:tc>
          <w:tcPr>
            <w:tcW w:w="290" w:type="pct"/>
            <w:vMerge/>
            <w:tcMar>
              <w:top w:w="15" w:type="dxa"/>
              <w:left w:w="140" w:type="dxa"/>
              <w:bottom w:w="15" w:type="dxa"/>
              <w:right w:w="140" w:type="dxa"/>
            </w:tcMar>
            <w:vAlign w:val="center"/>
          </w:tcPr>
          <w:p w14:paraId="7371FBCC" w14:textId="77777777" w:rsidR="005F5FE3" w:rsidRPr="00395B8F" w:rsidRDefault="005F5FE3" w:rsidP="00011984">
            <w:pPr>
              <w:pStyle w:val="NoSpacing"/>
              <w:jc w:val="center"/>
              <w:rPr>
                <w:rFonts w:eastAsia="Times New Roman"/>
                <w:b/>
                <w:bCs/>
              </w:rPr>
            </w:pPr>
          </w:p>
        </w:tc>
        <w:tc>
          <w:tcPr>
            <w:tcW w:w="284" w:type="pct"/>
            <w:vMerge/>
            <w:vAlign w:val="center"/>
          </w:tcPr>
          <w:p w14:paraId="76D5A86F" w14:textId="77777777" w:rsidR="005F5FE3" w:rsidRPr="00395B8F" w:rsidRDefault="005F5FE3" w:rsidP="00011984">
            <w:pPr>
              <w:pStyle w:val="NoSpacing"/>
              <w:jc w:val="center"/>
              <w:rPr>
                <w:rFonts w:eastAsia="Times New Roman"/>
                <w:b/>
                <w:bCs/>
              </w:rPr>
            </w:pPr>
          </w:p>
        </w:tc>
        <w:tc>
          <w:tcPr>
            <w:tcW w:w="685" w:type="pct"/>
            <w:vMerge/>
            <w:tcMar>
              <w:top w:w="15" w:type="dxa"/>
              <w:left w:w="140" w:type="dxa"/>
              <w:bottom w:w="15" w:type="dxa"/>
              <w:right w:w="140" w:type="dxa"/>
            </w:tcMar>
            <w:vAlign w:val="center"/>
          </w:tcPr>
          <w:p w14:paraId="7DAB96BE" w14:textId="77777777" w:rsidR="005F5FE3" w:rsidRPr="00395B8F" w:rsidRDefault="005F5FE3" w:rsidP="00011984">
            <w:pPr>
              <w:pStyle w:val="NoSpacing"/>
              <w:jc w:val="center"/>
              <w:rPr>
                <w:rFonts w:eastAsia="Times New Roman"/>
                <w:b/>
                <w:bCs/>
              </w:rPr>
            </w:pPr>
          </w:p>
        </w:tc>
      </w:tr>
      <w:tr w:rsidR="005F5FE3" w:rsidRPr="00395B8F" w14:paraId="47E41DA4" w14:textId="77777777" w:rsidTr="00011984">
        <w:trPr>
          <w:jc w:val="center"/>
        </w:trPr>
        <w:tc>
          <w:tcPr>
            <w:tcW w:w="1964" w:type="pct"/>
            <w:tcMar>
              <w:top w:w="15" w:type="dxa"/>
              <w:left w:w="57" w:type="dxa"/>
              <w:bottom w:w="15" w:type="dxa"/>
              <w:right w:w="57" w:type="dxa"/>
            </w:tcMar>
            <w:vAlign w:val="center"/>
            <w:hideMark/>
          </w:tcPr>
          <w:p w14:paraId="63A1C8AE" w14:textId="77777777" w:rsidR="005F5FE3" w:rsidRPr="00395B8F" w:rsidRDefault="005F5FE3" w:rsidP="00011984">
            <w:pPr>
              <w:pStyle w:val="NoSpacing"/>
              <w:jc w:val="center"/>
              <w:rPr>
                <w:rFonts w:eastAsia="Times New Roman"/>
              </w:rPr>
            </w:pPr>
            <w:proofErr w:type="spellStart"/>
            <w:r w:rsidRPr="00395B8F">
              <w:rPr>
                <w:rFonts w:eastAsia="Times New Roman"/>
              </w:rPr>
              <w:t>TasksPrioritizing</w:t>
            </w:r>
            <w:proofErr w:type="spellEnd"/>
          </w:p>
        </w:tc>
        <w:tc>
          <w:tcPr>
            <w:tcW w:w="367" w:type="pct"/>
            <w:noWrap/>
            <w:tcMar>
              <w:top w:w="15" w:type="dxa"/>
              <w:left w:w="57" w:type="dxa"/>
              <w:bottom w:w="15" w:type="dxa"/>
              <w:right w:w="57" w:type="dxa"/>
            </w:tcMar>
            <w:vAlign w:val="center"/>
            <w:hideMark/>
          </w:tcPr>
          <w:p w14:paraId="509C9C78" w14:textId="77777777" w:rsidR="005F5FE3" w:rsidRPr="00395B8F" w:rsidRDefault="005F5FE3" w:rsidP="00011984">
            <w:pPr>
              <w:pStyle w:val="NoSpacing"/>
              <w:jc w:val="center"/>
              <w:rPr>
                <w:rFonts w:eastAsia="Times New Roman"/>
              </w:rPr>
            </w:pPr>
            <w:r w:rsidRPr="00395B8F">
              <w:rPr>
                <w:rFonts w:eastAsia="Times New Roman"/>
              </w:rPr>
              <w:t>&lt;---</w:t>
            </w:r>
          </w:p>
        </w:tc>
        <w:tc>
          <w:tcPr>
            <w:tcW w:w="440" w:type="pct"/>
            <w:tcBorders>
              <w:right w:val="single" w:sz="6" w:space="0" w:color="auto"/>
            </w:tcBorders>
            <w:tcMar>
              <w:top w:w="15" w:type="dxa"/>
              <w:left w:w="140" w:type="dxa"/>
              <w:bottom w:w="15" w:type="dxa"/>
              <w:right w:w="140" w:type="dxa"/>
            </w:tcMar>
            <w:vAlign w:val="center"/>
            <w:hideMark/>
          </w:tcPr>
          <w:p w14:paraId="232B7898" w14:textId="77777777" w:rsidR="005F5FE3" w:rsidRPr="00395B8F" w:rsidRDefault="005F5FE3" w:rsidP="00011984">
            <w:pPr>
              <w:pStyle w:val="NoSpacing"/>
              <w:jc w:val="center"/>
              <w:rPr>
                <w:rFonts w:eastAsia="Times New Roman"/>
              </w:rPr>
            </w:pPr>
            <w:r w:rsidRPr="00395B8F">
              <w:rPr>
                <w:rFonts w:eastAsia="Times New Roman"/>
              </w:rPr>
              <w:t>APM</w:t>
            </w:r>
          </w:p>
        </w:tc>
        <w:tc>
          <w:tcPr>
            <w:tcW w:w="513" w:type="pct"/>
            <w:tcMar>
              <w:top w:w="15" w:type="dxa"/>
              <w:left w:w="140" w:type="dxa"/>
              <w:bottom w:w="15" w:type="dxa"/>
              <w:right w:w="140" w:type="dxa"/>
            </w:tcMar>
            <w:vAlign w:val="center"/>
          </w:tcPr>
          <w:p w14:paraId="55BE2041" w14:textId="77777777" w:rsidR="005F5FE3" w:rsidRPr="00395B8F" w:rsidRDefault="005F5FE3" w:rsidP="00011984">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.822</w:t>
            </w:r>
          </w:p>
        </w:tc>
        <w:tc>
          <w:tcPr>
            <w:tcW w:w="457" w:type="pct"/>
            <w:tcMar>
              <w:top w:w="15" w:type="dxa"/>
              <w:left w:w="140" w:type="dxa"/>
              <w:bottom w:w="15" w:type="dxa"/>
              <w:right w:w="140" w:type="dxa"/>
            </w:tcMar>
            <w:vAlign w:val="center"/>
          </w:tcPr>
          <w:p w14:paraId="79E850ED" w14:textId="77777777" w:rsidR="005F5FE3" w:rsidRPr="00395B8F" w:rsidRDefault="005F5FE3" w:rsidP="00011984">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0.676</w:t>
            </w:r>
          </w:p>
        </w:tc>
        <w:tc>
          <w:tcPr>
            <w:tcW w:w="290" w:type="pct"/>
            <w:vMerge/>
            <w:tcMar>
              <w:top w:w="15" w:type="dxa"/>
              <w:left w:w="140" w:type="dxa"/>
              <w:bottom w:w="15" w:type="dxa"/>
              <w:right w:w="140" w:type="dxa"/>
            </w:tcMar>
            <w:vAlign w:val="center"/>
          </w:tcPr>
          <w:p w14:paraId="607582D7" w14:textId="77777777" w:rsidR="005F5FE3" w:rsidRPr="00395B8F" w:rsidRDefault="005F5FE3" w:rsidP="00011984">
            <w:pPr>
              <w:pStyle w:val="NoSpacing"/>
              <w:jc w:val="center"/>
              <w:rPr>
                <w:rFonts w:eastAsia="Times New Roman"/>
                <w:b/>
                <w:bCs/>
              </w:rPr>
            </w:pPr>
          </w:p>
        </w:tc>
        <w:tc>
          <w:tcPr>
            <w:tcW w:w="284" w:type="pct"/>
            <w:vMerge/>
            <w:vAlign w:val="center"/>
          </w:tcPr>
          <w:p w14:paraId="17295DEE" w14:textId="77777777" w:rsidR="005F5FE3" w:rsidRPr="00395B8F" w:rsidRDefault="005F5FE3" w:rsidP="00011984">
            <w:pPr>
              <w:pStyle w:val="NoSpacing"/>
              <w:jc w:val="center"/>
              <w:rPr>
                <w:rFonts w:eastAsia="Times New Roman"/>
                <w:b/>
                <w:bCs/>
              </w:rPr>
            </w:pPr>
          </w:p>
        </w:tc>
        <w:tc>
          <w:tcPr>
            <w:tcW w:w="685" w:type="pct"/>
            <w:vMerge/>
            <w:tcMar>
              <w:top w:w="15" w:type="dxa"/>
              <w:left w:w="140" w:type="dxa"/>
              <w:bottom w:w="15" w:type="dxa"/>
              <w:right w:w="140" w:type="dxa"/>
            </w:tcMar>
            <w:vAlign w:val="center"/>
          </w:tcPr>
          <w:p w14:paraId="2905358D" w14:textId="77777777" w:rsidR="005F5FE3" w:rsidRPr="00395B8F" w:rsidRDefault="005F5FE3" w:rsidP="00011984">
            <w:pPr>
              <w:pStyle w:val="NoSpacing"/>
              <w:jc w:val="center"/>
              <w:rPr>
                <w:rFonts w:eastAsia="Times New Roman"/>
                <w:b/>
                <w:bCs/>
              </w:rPr>
            </w:pPr>
          </w:p>
        </w:tc>
      </w:tr>
      <w:tr w:rsidR="005F5FE3" w:rsidRPr="00395B8F" w14:paraId="1E52DF79" w14:textId="77777777" w:rsidTr="00011984">
        <w:trPr>
          <w:jc w:val="center"/>
        </w:trPr>
        <w:tc>
          <w:tcPr>
            <w:tcW w:w="1964" w:type="pct"/>
            <w:tcMar>
              <w:top w:w="15" w:type="dxa"/>
              <w:left w:w="57" w:type="dxa"/>
              <w:bottom w:w="15" w:type="dxa"/>
              <w:right w:w="57" w:type="dxa"/>
            </w:tcMar>
            <w:vAlign w:val="center"/>
            <w:hideMark/>
          </w:tcPr>
          <w:p w14:paraId="1551F7FE" w14:textId="77777777" w:rsidR="005F5FE3" w:rsidRPr="00395B8F" w:rsidRDefault="005F5FE3" w:rsidP="00011984">
            <w:pPr>
              <w:pStyle w:val="NoSpacing"/>
              <w:jc w:val="center"/>
              <w:rPr>
                <w:rFonts w:eastAsia="Times New Roman"/>
              </w:rPr>
            </w:pPr>
            <w:proofErr w:type="spellStart"/>
            <w:r w:rsidRPr="00395B8F">
              <w:rPr>
                <w:rFonts w:eastAsia="Times New Roman"/>
              </w:rPr>
              <w:t>Progressreporting</w:t>
            </w:r>
            <w:proofErr w:type="spellEnd"/>
          </w:p>
        </w:tc>
        <w:tc>
          <w:tcPr>
            <w:tcW w:w="367" w:type="pct"/>
            <w:noWrap/>
            <w:tcMar>
              <w:top w:w="15" w:type="dxa"/>
              <w:left w:w="57" w:type="dxa"/>
              <w:bottom w:w="15" w:type="dxa"/>
              <w:right w:w="57" w:type="dxa"/>
            </w:tcMar>
            <w:vAlign w:val="center"/>
            <w:hideMark/>
          </w:tcPr>
          <w:p w14:paraId="04A395D5" w14:textId="77777777" w:rsidR="005F5FE3" w:rsidRPr="00395B8F" w:rsidRDefault="005F5FE3" w:rsidP="00011984">
            <w:pPr>
              <w:pStyle w:val="NoSpacing"/>
              <w:jc w:val="center"/>
              <w:rPr>
                <w:rFonts w:eastAsia="Times New Roman"/>
              </w:rPr>
            </w:pPr>
            <w:r w:rsidRPr="00395B8F">
              <w:rPr>
                <w:rFonts w:eastAsia="Times New Roman"/>
              </w:rPr>
              <w:t>&lt;---</w:t>
            </w:r>
          </w:p>
        </w:tc>
        <w:tc>
          <w:tcPr>
            <w:tcW w:w="440" w:type="pct"/>
            <w:tcBorders>
              <w:right w:val="single" w:sz="6" w:space="0" w:color="auto"/>
            </w:tcBorders>
            <w:tcMar>
              <w:top w:w="15" w:type="dxa"/>
              <w:left w:w="140" w:type="dxa"/>
              <w:bottom w:w="15" w:type="dxa"/>
              <w:right w:w="140" w:type="dxa"/>
            </w:tcMar>
            <w:vAlign w:val="center"/>
            <w:hideMark/>
          </w:tcPr>
          <w:p w14:paraId="12B7B598" w14:textId="77777777" w:rsidR="005F5FE3" w:rsidRPr="00395B8F" w:rsidRDefault="005F5FE3" w:rsidP="00011984">
            <w:pPr>
              <w:pStyle w:val="NoSpacing"/>
              <w:jc w:val="center"/>
              <w:rPr>
                <w:rFonts w:eastAsia="Times New Roman"/>
              </w:rPr>
            </w:pPr>
            <w:r w:rsidRPr="00395B8F">
              <w:rPr>
                <w:rFonts w:eastAsia="Times New Roman"/>
              </w:rPr>
              <w:t>APM</w:t>
            </w:r>
          </w:p>
        </w:tc>
        <w:tc>
          <w:tcPr>
            <w:tcW w:w="513" w:type="pct"/>
            <w:tcMar>
              <w:top w:w="15" w:type="dxa"/>
              <w:left w:w="140" w:type="dxa"/>
              <w:bottom w:w="15" w:type="dxa"/>
              <w:right w:w="140" w:type="dxa"/>
            </w:tcMar>
            <w:vAlign w:val="center"/>
          </w:tcPr>
          <w:p w14:paraId="2CBE37F3" w14:textId="77777777" w:rsidR="005F5FE3" w:rsidRPr="00395B8F" w:rsidRDefault="005F5FE3" w:rsidP="00011984">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.796</w:t>
            </w:r>
          </w:p>
        </w:tc>
        <w:tc>
          <w:tcPr>
            <w:tcW w:w="457" w:type="pct"/>
            <w:tcMar>
              <w:top w:w="15" w:type="dxa"/>
              <w:left w:w="140" w:type="dxa"/>
              <w:bottom w:w="15" w:type="dxa"/>
              <w:right w:w="140" w:type="dxa"/>
            </w:tcMar>
            <w:vAlign w:val="center"/>
          </w:tcPr>
          <w:p w14:paraId="187533CE" w14:textId="77777777" w:rsidR="005F5FE3" w:rsidRPr="00395B8F" w:rsidRDefault="005F5FE3" w:rsidP="00011984">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0.634</w:t>
            </w:r>
          </w:p>
        </w:tc>
        <w:tc>
          <w:tcPr>
            <w:tcW w:w="290" w:type="pct"/>
            <w:vMerge/>
            <w:tcMar>
              <w:top w:w="15" w:type="dxa"/>
              <w:left w:w="140" w:type="dxa"/>
              <w:bottom w:w="15" w:type="dxa"/>
              <w:right w:w="140" w:type="dxa"/>
            </w:tcMar>
            <w:vAlign w:val="center"/>
          </w:tcPr>
          <w:p w14:paraId="63512719" w14:textId="77777777" w:rsidR="005F5FE3" w:rsidRPr="00395B8F" w:rsidRDefault="005F5FE3" w:rsidP="00011984">
            <w:pPr>
              <w:pStyle w:val="NoSpacing"/>
              <w:jc w:val="center"/>
              <w:rPr>
                <w:rFonts w:eastAsia="Times New Roman"/>
                <w:b/>
                <w:bCs/>
              </w:rPr>
            </w:pPr>
          </w:p>
        </w:tc>
        <w:tc>
          <w:tcPr>
            <w:tcW w:w="284" w:type="pct"/>
            <w:vMerge/>
            <w:vAlign w:val="center"/>
          </w:tcPr>
          <w:p w14:paraId="3B55CBF0" w14:textId="77777777" w:rsidR="005F5FE3" w:rsidRPr="00395B8F" w:rsidRDefault="005F5FE3" w:rsidP="00011984">
            <w:pPr>
              <w:pStyle w:val="NoSpacing"/>
              <w:jc w:val="center"/>
              <w:rPr>
                <w:rFonts w:eastAsia="Times New Roman"/>
                <w:b/>
                <w:bCs/>
              </w:rPr>
            </w:pPr>
          </w:p>
        </w:tc>
        <w:tc>
          <w:tcPr>
            <w:tcW w:w="685" w:type="pct"/>
            <w:vMerge/>
            <w:tcMar>
              <w:top w:w="15" w:type="dxa"/>
              <w:left w:w="140" w:type="dxa"/>
              <w:bottom w:w="15" w:type="dxa"/>
              <w:right w:w="140" w:type="dxa"/>
            </w:tcMar>
            <w:vAlign w:val="center"/>
          </w:tcPr>
          <w:p w14:paraId="657D9891" w14:textId="77777777" w:rsidR="005F5FE3" w:rsidRPr="00395B8F" w:rsidRDefault="005F5FE3" w:rsidP="00011984">
            <w:pPr>
              <w:pStyle w:val="NoSpacing"/>
              <w:jc w:val="center"/>
              <w:rPr>
                <w:rFonts w:eastAsia="Times New Roman"/>
                <w:b/>
                <w:bCs/>
              </w:rPr>
            </w:pPr>
          </w:p>
        </w:tc>
      </w:tr>
      <w:tr w:rsidR="005F5FE3" w:rsidRPr="00395B8F" w14:paraId="6C0DC8C5" w14:textId="77777777" w:rsidTr="00011984">
        <w:trPr>
          <w:jc w:val="center"/>
        </w:trPr>
        <w:tc>
          <w:tcPr>
            <w:tcW w:w="1964" w:type="pct"/>
            <w:tcBorders>
              <w:bottom w:val="single" w:sz="4" w:space="0" w:color="auto"/>
            </w:tcBorders>
            <w:tcMar>
              <w:top w:w="15" w:type="dxa"/>
              <w:left w:w="57" w:type="dxa"/>
              <w:bottom w:w="15" w:type="dxa"/>
              <w:right w:w="57" w:type="dxa"/>
            </w:tcMar>
            <w:vAlign w:val="center"/>
            <w:hideMark/>
          </w:tcPr>
          <w:p w14:paraId="6C53F4E7" w14:textId="77777777" w:rsidR="005F5FE3" w:rsidRPr="00395B8F" w:rsidRDefault="005F5FE3" w:rsidP="00011984">
            <w:pPr>
              <w:pStyle w:val="NoSpacing"/>
              <w:jc w:val="center"/>
              <w:rPr>
                <w:rFonts w:eastAsia="Times New Roman"/>
              </w:rPr>
            </w:pPr>
            <w:r w:rsidRPr="00395B8F">
              <w:rPr>
                <w:rFonts w:eastAsia="Times New Roman"/>
              </w:rPr>
              <w:t>Communication</w:t>
            </w:r>
          </w:p>
        </w:tc>
        <w:tc>
          <w:tcPr>
            <w:tcW w:w="367" w:type="pct"/>
            <w:tcBorders>
              <w:bottom w:val="single" w:sz="4" w:space="0" w:color="auto"/>
            </w:tcBorders>
            <w:noWrap/>
            <w:tcMar>
              <w:top w:w="15" w:type="dxa"/>
              <w:left w:w="57" w:type="dxa"/>
              <w:bottom w:w="15" w:type="dxa"/>
              <w:right w:w="57" w:type="dxa"/>
            </w:tcMar>
            <w:vAlign w:val="center"/>
            <w:hideMark/>
          </w:tcPr>
          <w:p w14:paraId="6BE73ADA" w14:textId="77777777" w:rsidR="005F5FE3" w:rsidRPr="00395B8F" w:rsidRDefault="005F5FE3" w:rsidP="00011984">
            <w:pPr>
              <w:pStyle w:val="NoSpacing"/>
              <w:jc w:val="center"/>
              <w:rPr>
                <w:rFonts w:eastAsia="Times New Roman"/>
              </w:rPr>
            </w:pPr>
            <w:r w:rsidRPr="00395B8F">
              <w:rPr>
                <w:rFonts w:eastAsia="Times New Roman"/>
              </w:rPr>
              <w:t>&lt;---</w:t>
            </w:r>
          </w:p>
        </w:tc>
        <w:tc>
          <w:tcPr>
            <w:tcW w:w="440" w:type="pct"/>
            <w:tcBorders>
              <w:bottom w:val="single" w:sz="4" w:space="0" w:color="auto"/>
              <w:right w:val="single" w:sz="6" w:space="0" w:color="auto"/>
            </w:tcBorders>
            <w:tcMar>
              <w:top w:w="15" w:type="dxa"/>
              <w:left w:w="140" w:type="dxa"/>
              <w:bottom w:w="15" w:type="dxa"/>
              <w:right w:w="140" w:type="dxa"/>
            </w:tcMar>
            <w:vAlign w:val="center"/>
            <w:hideMark/>
          </w:tcPr>
          <w:p w14:paraId="20C99DA1" w14:textId="77777777" w:rsidR="005F5FE3" w:rsidRPr="00395B8F" w:rsidRDefault="005F5FE3" w:rsidP="00011984">
            <w:pPr>
              <w:pStyle w:val="NoSpacing"/>
              <w:jc w:val="center"/>
              <w:rPr>
                <w:rFonts w:eastAsia="Times New Roman"/>
              </w:rPr>
            </w:pPr>
            <w:r w:rsidRPr="00395B8F">
              <w:rPr>
                <w:rFonts w:eastAsia="Times New Roman"/>
              </w:rPr>
              <w:t>APM</w:t>
            </w:r>
          </w:p>
        </w:tc>
        <w:tc>
          <w:tcPr>
            <w:tcW w:w="513" w:type="pct"/>
            <w:tcBorders>
              <w:bottom w:val="single" w:sz="4" w:space="0" w:color="auto"/>
            </w:tcBorders>
            <w:tcMar>
              <w:top w:w="15" w:type="dxa"/>
              <w:left w:w="140" w:type="dxa"/>
              <w:bottom w:w="15" w:type="dxa"/>
              <w:right w:w="140" w:type="dxa"/>
            </w:tcMar>
            <w:vAlign w:val="center"/>
          </w:tcPr>
          <w:p w14:paraId="71B0FAA2" w14:textId="77777777" w:rsidR="005F5FE3" w:rsidRPr="00395B8F" w:rsidRDefault="005F5FE3" w:rsidP="00011984">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.811</w:t>
            </w:r>
          </w:p>
        </w:tc>
        <w:tc>
          <w:tcPr>
            <w:tcW w:w="457" w:type="pct"/>
            <w:tcBorders>
              <w:bottom w:val="single" w:sz="4" w:space="0" w:color="auto"/>
            </w:tcBorders>
            <w:tcMar>
              <w:top w:w="15" w:type="dxa"/>
              <w:left w:w="140" w:type="dxa"/>
              <w:bottom w:w="15" w:type="dxa"/>
              <w:right w:w="140" w:type="dxa"/>
            </w:tcMar>
            <w:vAlign w:val="center"/>
          </w:tcPr>
          <w:p w14:paraId="2D8C0E31" w14:textId="77777777" w:rsidR="005F5FE3" w:rsidRPr="00395B8F" w:rsidRDefault="005F5FE3" w:rsidP="00011984">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0.658</w:t>
            </w:r>
          </w:p>
        </w:tc>
        <w:tc>
          <w:tcPr>
            <w:tcW w:w="290" w:type="pct"/>
            <w:vMerge/>
            <w:tcBorders>
              <w:bottom w:val="single" w:sz="4" w:space="0" w:color="auto"/>
            </w:tcBorders>
            <w:tcMar>
              <w:top w:w="15" w:type="dxa"/>
              <w:left w:w="140" w:type="dxa"/>
              <w:bottom w:w="15" w:type="dxa"/>
              <w:right w:w="140" w:type="dxa"/>
            </w:tcMar>
            <w:vAlign w:val="center"/>
          </w:tcPr>
          <w:p w14:paraId="710932A8" w14:textId="77777777" w:rsidR="005F5FE3" w:rsidRPr="00395B8F" w:rsidRDefault="005F5FE3" w:rsidP="00011984">
            <w:pPr>
              <w:pStyle w:val="NoSpacing"/>
              <w:jc w:val="center"/>
              <w:rPr>
                <w:rFonts w:eastAsia="Times New Roman"/>
                <w:b/>
                <w:bCs/>
              </w:rPr>
            </w:pPr>
          </w:p>
        </w:tc>
        <w:tc>
          <w:tcPr>
            <w:tcW w:w="284" w:type="pct"/>
            <w:vMerge/>
            <w:tcBorders>
              <w:bottom w:val="single" w:sz="4" w:space="0" w:color="auto"/>
            </w:tcBorders>
            <w:vAlign w:val="center"/>
          </w:tcPr>
          <w:p w14:paraId="08E95477" w14:textId="77777777" w:rsidR="005F5FE3" w:rsidRPr="00395B8F" w:rsidRDefault="005F5FE3" w:rsidP="00011984">
            <w:pPr>
              <w:pStyle w:val="NoSpacing"/>
              <w:jc w:val="center"/>
              <w:rPr>
                <w:rFonts w:eastAsia="Times New Roman"/>
                <w:b/>
                <w:bCs/>
              </w:rPr>
            </w:pPr>
          </w:p>
        </w:tc>
        <w:tc>
          <w:tcPr>
            <w:tcW w:w="685" w:type="pct"/>
            <w:vMerge/>
            <w:tcBorders>
              <w:bottom w:val="single" w:sz="4" w:space="0" w:color="auto"/>
            </w:tcBorders>
            <w:tcMar>
              <w:top w:w="15" w:type="dxa"/>
              <w:left w:w="140" w:type="dxa"/>
              <w:bottom w:w="15" w:type="dxa"/>
              <w:right w:w="140" w:type="dxa"/>
            </w:tcMar>
            <w:vAlign w:val="center"/>
          </w:tcPr>
          <w:p w14:paraId="7A5A0F67" w14:textId="77777777" w:rsidR="005F5FE3" w:rsidRPr="00395B8F" w:rsidRDefault="005F5FE3" w:rsidP="00011984">
            <w:pPr>
              <w:pStyle w:val="NoSpacing"/>
              <w:jc w:val="center"/>
              <w:rPr>
                <w:rFonts w:eastAsia="Times New Roman"/>
                <w:b/>
                <w:bCs/>
              </w:rPr>
            </w:pPr>
          </w:p>
        </w:tc>
      </w:tr>
      <w:tr w:rsidR="005F5FE3" w:rsidRPr="00395B8F" w14:paraId="7FCCEA3F" w14:textId="77777777" w:rsidTr="00FF3499">
        <w:trPr>
          <w:jc w:val="center"/>
        </w:trPr>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15" w:type="dxa"/>
              <w:left w:w="57" w:type="dxa"/>
              <w:bottom w:w="15" w:type="dxa"/>
              <w:right w:w="57" w:type="dxa"/>
            </w:tcMar>
            <w:vAlign w:val="center"/>
          </w:tcPr>
          <w:p w14:paraId="67DC0C33" w14:textId="77777777" w:rsidR="005F5FE3" w:rsidRPr="00395B8F" w:rsidRDefault="005F5FE3" w:rsidP="00011984">
            <w:pPr>
              <w:pStyle w:val="NoSpacing"/>
              <w:rPr>
                <w:rFonts w:eastAsia="Times New Roman"/>
                <w:b/>
                <w:bCs/>
              </w:rPr>
            </w:pPr>
            <w:r w:rsidRPr="00395B8F">
              <w:rPr>
                <w:rFonts w:eastAsia="Times New Roman"/>
                <w:b/>
                <w:bCs/>
              </w:rPr>
              <w:t xml:space="preserve">FIA …. Factors </w:t>
            </w:r>
            <w:proofErr w:type="gramStart"/>
            <w:r w:rsidRPr="00395B8F">
              <w:rPr>
                <w:rFonts w:eastAsia="Times New Roman"/>
                <w:b/>
                <w:bCs/>
              </w:rPr>
              <w:t xml:space="preserve">Influencing  </w:t>
            </w:r>
            <w:proofErr w:type="spellStart"/>
            <w:r w:rsidRPr="00395B8F">
              <w:rPr>
                <w:rFonts w:eastAsia="Times New Roman"/>
                <w:b/>
                <w:bCs/>
              </w:rPr>
              <w:t>AIutilization</w:t>
            </w:r>
            <w:proofErr w:type="spellEnd"/>
            <w:proofErr w:type="gramEnd"/>
          </w:p>
        </w:tc>
      </w:tr>
      <w:tr w:rsidR="005F5FE3" w:rsidRPr="00395B8F" w14:paraId="7F5517A5" w14:textId="77777777" w:rsidTr="00FF3499">
        <w:trPr>
          <w:jc w:val="center"/>
        </w:trPr>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15" w:type="dxa"/>
              <w:left w:w="57" w:type="dxa"/>
              <w:bottom w:w="15" w:type="dxa"/>
              <w:right w:w="57" w:type="dxa"/>
            </w:tcMar>
            <w:vAlign w:val="center"/>
          </w:tcPr>
          <w:p w14:paraId="73437E67" w14:textId="77777777" w:rsidR="005F5FE3" w:rsidRPr="00395B8F" w:rsidRDefault="005F5FE3" w:rsidP="00011984">
            <w:pPr>
              <w:pStyle w:val="NoSpacing"/>
              <w:rPr>
                <w:rFonts w:eastAsia="Times New Roman"/>
                <w:b/>
                <w:bCs/>
              </w:rPr>
            </w:pPr>
            <w:r w:rsidRPr="00395B8F">
              <w:rPr>
                <w:rFonts w:eastAsia="Times New Roman"/>
                <w:b/>
                <w:bCs/>
              </w:rPr>
              <w:t>PMO…. Project Management Outcomes</w:t>
            </w:r>
          </w:p>
        </w:tc>
      </w:tr>
      <w:tr w:rsidR="005F5FE3" w:rsidRPr="00395B8F" w14:paraId="06F07566" w14:textId="77777777" w:rsidTr="00FF3499">
        <w:trPr>
          <w:jc w:val="center"/>
        </w:trPr>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15" w:type="dxa"/>
              <w:left w:w="57" w:type="dxa"/>
              <w:bottom w:w="15" w:type="dxa"/>
              <w:right w:w="57" w:type="dxa"/>
            </w:tcMar>
            <w:vAlign w:val="center"/>
          </w:tcPr>
          <w:p w14:paraId="7E791A3C" w14:textId="77777777" w:rsidR="005F5FE3" w:rsidRPr="00395B8F" w:rsidRDefault="005F5FE3" w:rsidP="00011984">
            <w:pPr>
              <w:pStyle w:val="NoSpacing"/>
              <w:rPr>
                <w:rFonts w:eastAsia="Times New Roman"/>
                <w:b/>
                <w:bCs/>
              </w:rPr>
            </w:pPr>
            <w:r w:rsidRPr="00395B8F">
              <w:rPr>
                <w:rFonts w:eastAsia="Times New Roman"/>
                <w:b/>
                <w:bCs/>
              </w:rPr>
              <w:t>APM….</w:t>
            </w:r>
            <w:r w:rsidRPr="00395B8F">
              <w:rPr>
                <w:b/>
                <w:bCs/>
              </w:rPr>
              <w:t xml:space="preserve"> </w:t>
            </w:r>
            <w:proofErr w:type="spellStart"/>
            <w:r w:rsidRPr="00395B8F">
              <w:rPr>
                <w:rFonts w:eastAsia="Times New Roman"/>
                <w:b/>
                <w:bCs/>
              </w:rPr>
              <w:t>AIBased</w:t>
            </w:r>
            <w:proofErr w:type="spellEnd"/>
            <w:r w:rsidRPr="00395B8F">
              <w:rPr>
                <w:rFonts w:eastAsia="Times New Roman"/>
                <w:b/>
                <w:bCs/>
              </w:rPr>
              <w:t xml:space="preserve"> Project Management</w:t>
            </w:r>
          </w:p>
        </w:tc>
      </w:tr>
    </w:tbl>
    <w:p w14:paraId="51D4786F" w14:textId="43B0DAE4" w:rsidR="005F5FE3" w:rsidRPr="00395B8F" w:rsidRDefault="005F5FE3" w:rsidP="005F5FE3">
      <w:pPr>
        <w:spacing w:before="100" w:beforeAutospacing="1" w:after="100" w:afterAutospacing="1" w:line="240" w:lineRule="auto"/>
        <w:ind w:left="-284" w:right="-766"/>
        <w:jc w:val="both"/>
        <w:rPr>
          <w:rFonts w:ascii="Times New Roman" w:eastAsia="Times New Roman" w:hAnsi="Times New Roman" w:cs="Times New Roman"/>
          <w:sz w:val="24"/>
          <w:szCs w:val="24"/>
        </w:rPr>
      </w:pPr>
      <w:r w:rsidRPr="00395B8F">
        <w:rPr>
          <w:rFonts w:ascii="Times New Roman" w:eastAsia="Times New Roman" w:hAnsi="Times New Roman" w:cs="Times New Roman"/>
          <w:b/>
          <w:bCs/>
          <w:sz w:val="24"/>
          <w:szCs w:val="24"/>
        </w:rPr>
        <w:t>Table</w:t>
      </w:r>
      <w:r w:rsidR="00E97DA7" w:rsidRPr="00395B8F">
        <w:rPr>
          <w:rFonts w:ascii="Times New Roman" w:eastAsia="Times New Roman" w:hAnsi="Times New Roman" w:cs="Times New Roman"/>
          <w:b/>
          <w:bCs/>
          <w:sz w:val="24"/>
          <w:szCs w:val="24"/>
        </w:rPr>
        <w:t xml:space="preserve"> (7</w:t>
      </w:r>
      <w:r w:rsidR="0057708D" w:rsidRPr="00395B8F">
        <w:rPr>
          <w:rFonts w:ascii="Times New Roman" w:eastAsia="Times New Roman" w:hAnsi="Times New Roman" w:cs="Times New Roman" w:hint="cs"/>
          <w:b/>
          <w:bCs/>
          <w:sz w:val="24"/>
          <w:szCs w:val="24"/>
          <w:rtl/>
        </w:rPr>
        <w:t>1</w:t>
      </w:r>
      <w:r w:rsidR="00E97DA7" w:rsidRPr="00395B8F">
        <w:rPr>
          <w:rFonts w:ascii="Times New Roman" w:eastAsia="Times New Roman" w:hAnsi="Times New Roman" w:cs="Times New Roman"/>
          <w:b/>
          <w:bCs/>
          <w:sz w:val="24"/>
          <w:szCs w:val="24"/>
        </w:rPr>
        <w:t>)</w:t>
      </w:r>
      <w:r w:rsidRPr="00395B8F">
        <w:rPr>
          <w:rFonts w:ascii="Times New Roman" w:eastAsia="Times New Roman" w:hAnsi="Times New Roman" w:cs="Times New Roman"/>
          <w:sz w:val="24"/>
          <w:szCs w:val="24"/>
        </w:rPr>
        <w:t xml:space="preserve"> demonstrate that the measurement model shows acceptable psychometric properties. Most factor loadings (λ) exceed the recommended threshold of 0.50, indicating adequate item-to-construct representation. The Composite Reliability (CR) values for all constructs are above 0.80, reflecting strong internal consistency. Additionally, the Average Variance Extracted (AVE) values meet or approach the acceptable minimum of 0.50, confirming that each construct explains a sufficient proportion of variance in its observed indicators. The square root </w:t>
      </w:r>
      <w:proofErr w:type="gramStart"/>
      <w:r w:rsidRPr="00395B8F">
        <w:rPr>
          <w:rFonts w:ascii="Times New Roman" w:eastAsia="Times New Roman" w:hAnsi="Times New Roman" w:cs="Times New Roman"/>
          <w:sz w:val="24"/>
          <w:szCs w:val="24"/>
        </w:rPr>
        <w:t>of  AVE</w:t>
      </w:r>
      <w:proofErr w:type="gramEnd"/>
      <w:r w:rsidRPr="00395B8F">
        <w:rPr>
          <w:rFonts w:ascii="Times New Roman" w:eastAsia="Times New Roman" w:hAnsi="Times New Roman" w:cs="Times New Roman"/>
          <w:sz w:val="24"/>
          <w:szCs w:val="24"/>
        </w:rPr>
        <w:t xml:space="preserve"> </w:t>
      </w:r>
      <w:proofErr w:type="gramStart"/>
      <w:r w:rsidRPr="00395B8F">
        <w:rPr>
          <w:rFonts w:ascii="Times New Roman" w:eastAsia="Times New Roman" w:hAnsi="Times New Roman" w:cs="Times New Roman"/>
          <w:sz w:val="24"/>
          <w:szCs w:val="24"/>
        </w:rPr>
        <w:t>values  are</w:t>
      </w:r>
      <w:proofErr w:type="gramEnd"/>
      <w:r w:rsidRPr="00395B8F">
        <w:rPr>
          <w:rFonts w:ascii="Times New Roman" w:eastAsia="Times New Roman" w:hAnsi="Times New Roman" w:cs="Times New Roman"/>
          <w:sz w:val="24"/>
          <w:szCs w:val="24"/>
        </w:rPr>
        <w:t xml:space="preserve"> also higher than most inter-item correlations, providing evidence of discriminant validity. Overall, the indicators collectively support the reliability and convergent validity of the measurement model.</w:t>
      </w:r>
    </w:p>
    <w:p w14:paraId="4A8A4646" w14:textId="77777777" w:rsidR="005F5FE3" w:rsidRPr="00395B8F" w:rsidRDefault="005F5FE3" w:rsidP="005F5FE3">
      <w:pPr>
        <w:spacing w:line="278" w:lineRule="auto"/>
        <w:rPr>
          <w:rFonts w:asciiTheme="majorBidi" w:hAnsiTheme="majorBidi" w:cstheme="majorBidi"/>
          <w:b/>
          <w:bCs/>
          <w:sz w:val="24"/>
          <w:szCs w:val="24"/>
        </w:rPr>
      </w:pPr>
    </w:p>
    <w:p w14:paraId="35B6C006" w14:textId="50304BDB" w:rsidR="005F5FE3" w:rsidRPr="00395B8F" w:rsidRDefault="005F5FE3" w:rsidP="005F5FE3">
      <w:pPr>
        <w:ind w:right="-625"/>
      </w:pPr>
      <w:r w:rsidRPr="00395B8F">
        <w:lastRenderedPageBreak/>
        <w:t>Table (</w:t>
      </w:r>
      <w:r w:rsidR="00E97DA7" w:rsidRPr="00395B8F">
        <w:t>7</w:t>
      </w:r>
      <w:r w:rsidR="0057708D" w:rsidRPr="00395B8F">
        <w:rPr>
          <w:rFonts w:hint="cs"/>
          <w:rtl/>
        </w:rPr>
        <w:t>2</w:t>
      </w:r>
      <w:r w:rsidRPr="00395B8F">
        <w:t xml:space="preserve">): Factor Loadings, Squared Loadings, Composite Reliability, and Average Variance Extracted for the Measurement Model Constructs </w:t>
      </w:r>
      <w:r w:rsidRPr="00395B8F">
        <w:rPr>
          <w:b/>
          <w:bCs/>
        </w:rPr>
        <w:t>(Modified model values)</w:t>
      </w:r>
    </w:p>
    <w:tbl>
      <w:tblPr>
        <w:tblW w:w="5631" w:type="pct"/>
        <w:jc w:val="center"/>
        <w:tblBorders>
          <w:top w:val="single" w:sz="6" w:space="0" w:color="auto"/>
          <w:left w:val="single" w:sz="6" w:space="0" w:color="auto"/>
          <w:bottom w:val="single" w:sz="6" w:space="0" w:color="auto"/>
          <w:right w:val="single" w:sz="6" w:space="0" w:color="auto"/>
        </w:tblBorders>
        <w:tblLayout w:type="fixed"/>
        <w:tblCellMar>
          <w:top w:w="15" w:type="dxa"/>
          <w:left w:w="15" w:type="dxa"/>
          <w:bottom w:w="15" w:type="dxa"/>
          <w:right w:w="15" w:type="dxa"/>
        </w:tblCellMar>
        <w:tblLook w:val="04A0" w:firstRow="1" w:lastRow="0" w:firstColumn="1" w:lastColumn="0" w:noHBand="0" w:noVBand="1"/>
      </w:tblPr>
      <w:tblGrid>
        <w:gridCol w:w="4133"/>
        <w:gridCol w:w="772"/>
        <w:gridCol w:w="926"/>
        <w:gridCol w:w="1080"/>
        <w:gridCol w:w="962"/>
        <w:gridCol w:w="610"/>
        <w:gridCol w:w="598"/>
        <w:gridCol w:w="1442"/>
      </w:tblGrid>
      <w:tr w:rsidR="00FF3499" w:rsidRPr="00FF3499" w14:paraId="52055E73" w14:textId="77777777" w:rsidTr="00FF3499">
        <w:trPr>
          <w:tblHeader/>
          <w:jc w:val="center"/>
        </w:trPr>
        <w:tc>
          <w:tcPr>
            <w:tcW w:w="2771" w:type="pct"/>
            <w:gridSpan w:val="3"/>
            <w:tcBorders>
              <w:bottom w:val="single" w:sz="6" w:space="0" w:color="auto"/>
              <w:right w:val="single" w:sz="6" w:space="0" w:color="auto"/>
            </w:tcBorders>
            <w:shd w:val="clear" w:color="auto" w:fill="D9D9D9" w:themeFill="background1" w:themeFillShade="D9"/>
            <w:tcMar>
              <w:top w:w="15" w:type="dxa"/>
              <w:left w:w="140" w:type="dxa"/>
              <w:bottom w:w="15" w:type="dxa"/>
              <w:right w:w="140" w:type="dxa"/>
            </w:tcMar>
            <w:vAlign w:val="center"/>
            <w:hideMark/>
          </w:tcPr>
          <w:p w14:paraId="3EF182CB" w14:textId="77777777" w:rsidR="005F5FE3" w:rsidRPr="00FF3499" w:rsidRDefault="005F5FE3" w:rsidP="00011984">
            <w:pPr>
              <w:pStyle w:val="NoSpacing"/>
              <w:jc w:val="center"/>
              <w:rPr>
                <w:rFonts w:eastAsia="Times New Roman"/>
                <w:b/>
                <w:bCs/>
              </w:rPr>
            </w:pPr>
            <w:r w:rsidRPr="00FF3499">
              <w:rPr>
                <w:b/>
                <w:bCs/>
              </w:rPr>
              <w:t>Variables</w:t>
            </w:r>
          </w:p>
        </w:tc>
        <w:tc>
          <w:tcPr>
            <w:tcW w:w="513" w:type="pct"/>
            <w:tcBorders>
              <w:bottom w:val="single" w:sz="6" w:space="0" w:color="auto"/>
            </w:tcBorders>
            <w:shd w:val="clear" w:color="auto" w:fill="D9D9D9" w:themeFill="background1" w:themeFillShade="D9"/>
            <w:tcMar>
              <w:top w:w="15" w:type="dxa"/>
              <w:left w:w="140" w:type="dxa"/>
              <w:bottom w:w="15" w:type="dxa"/>
              <w:right w:w="140" w:type="dxa"/>
            </w:tcMar>
            <w:vAlign w:val="center"/>
            <w:hideMark/>
          </w:tcPr>
          <w:p w14:paraId="52336CB4" w14:textId="77777777" w:rsidR="005F5FE3" w:rsidRPr="00FF3499" w:rsidRDefault="005F5FE3" w:rsidP="00011984">
            <w:pPr>
              <w:pStyle w:val="NoSpacing"/>
              <w:jc w:val="center"/>
              <w:rPr>
                <w:rFonts w:eastAsia="Times New Roman"/>
                <w:b/>
                <w:bCs/>
              </w:rPr>
            </w:pPr>
            <w:r w:rsidRPr="00FF3499">
              <w:rPr>
                <w:rFonts w:eastAsia="Times New Roman"/>
                <w:b/>
                <w:bCs/>
              </w:rPr>
              <w:t>λ</w:t>
            </w:r>
          </w:p>
        </w:tc>
        <w:tc>
          <w:tcPr>
            <w:tcW w:w="457" w:type="pct"/>
            <w:tcBorders>
              <w:bottom w:val="single" w:sz="6" w:space="0" w:color="auto"/>
            </w:tcBorders>
            <w:shd w:val="clear" w:color="auto" w:fill="D9D9D9" w:themeFill="background1" w:themeFillShade="D9"/>
            <w:tcMar>
              <w:top w:w="15" w:type="dxa"/>
              <w:left w:w="140" w:type="dxa"/>
              <w:bottom w:w="15" w:type="dxa"/>
              <w:right w:w="140" w:type="dxa"/>
            </w:tcMar>
            <w:vAlign w:val="center"/>
            <w:hideMark/>
          </w:tcPr>
          <w:p w14:paraId="19DE0FC2" w14:textId="77777777" w:rsidR="005F5FE3" w:rsidRPr="00FF3499" w:rsidRDefault="005F5FE3" w:rsidP="00011984">
            <w:pPr>
              <w:pStyle w:val="NoSpacing"/>
              <w:jc w:val="center"/>
              <w:rPr>
                <w:rFonts w:eastAsia="Times New Roman"/>
                <w:b/>
                <w:bCs/>
              </w:rPr>
            </w:pPr>
            <w:r w:rsidRPr="00FF3499">
              <w:rPr>
                <w:rFonts w:eastAsia="Times New Roman"/>
                <w:b/>
                <w:bCs/>
              </w:rPr>
              <w:t>λ2</w:t>
            </w:r>
          </w:p>
        </w:tc>
        <w:tc>
          <w:tcPr>
            <w:tcW w:w="290" w:type="pct"/>
            <w:tcBorders>
              <w:bottom w:val="single" w:sz="6" w:space="0" w:color="auto"/>
            </w:tcBorders>
            <w:shd w:val="clear" w:color="auto" w:fill="D9D9D9" w:themeFill="background1" w:themeFillShade="D9"/>
            <w:tcMar>
              <w:top w:w="15" w:type="dxa"/>
              <w:left w:w="140" w:type="dxa"/>
              <w:bottom w:w="15" w:type="dxa"/>
              <w:right w:w="140" w:type="dxa"/>
            </w:tcMar>
            <w:vAlign w:val="center"/>
            <w:hideMark/>
          </w:tcPr>
          <w:p w14:paraId="770F3B32" w14:textId="77777777" w:rsidR="005F5FE3" w:rsidRPr="00FF3499" w:rsidRDefault="005F5FE3" w:rsidP="00011984">
            <w:pPr>
              <w:pStyle w:val="NoSpacing"/>
              <w:jc w:val="center"/>
              <w:rPr>
                <w:rFonts w:eastAsia="Times New Roman"/>
                <w:b/>
                <w:bCs/>
              </w:rPr>
            </w:pPr>
            <w:r w:rsidRPr="00FF3499">
              <w:rPr>
                <w:rFonts w:eastAsia="Times New Roman"/>
                <w:b/>
                <w:bCs/>
              </w:rPr>
              <w:t>CR</w:t>
            </w:r>
          </w:p>
        </w:tc>
        <w:tc>
          <w:tcPr>
            <w:tcW w:w="284" w:type="pct"/>
            <w:tcBorders>
              <w:bottom w:val="single" w:sz="6" w:space="0" w:color="auto"/>
            </w:tcBorders>
            <w:shd w:val="clear" w:color="auto" w:fill="D9D9D9" w:themeFill="background1" w:themeFillShade="D9"/>
            <w:vAlign w:val="center"/>
          </w:tcPr>
          <w:p w14:paraId="1E5EF66F" w14:textId="77777777" w:rsidR="005F5FE3" w:rsidRPr="00FF3499" w:rsidRDefault="005F5FE3" w:rsidP="00011984">
            <w:pPr>
              <w:pStyle w:val="NoSpacing"/>
              <w:jc w:val="center"/>
              <w:rPr>
                <w:rFonts w:eastAsia="Times New Roman"/>
                <w:b/>
                <w:bCs/>
              </w:rPr>
            </w:pPr>
            <w:r w:rsidRPr="00FF3499">
              <w:rPr>
                <w:rFonts w:eastAsia="Times New Roman"/>
                <w:b/>
                <w:bCs/>
              </w:rPr>
              <w:t>AVE</w:t>
            </w:r>
          </w:p>
        </w:tc>
        <w:tc>
          <w:tcPr>
            <w:tcW w:w="685" w:type="pct"/>
            <w:tcBorders>
              <w:bottom w:val="single" w:sz="6" w:space="0" w:color="auto"/>
            </w:tcBorders>
            <w:shd w:val="clear" w:color="auto" w:fill="D9D9D9" w:themeFill="background1" w:themeFillShade="D9"/>
            <w:tcMar>
              <w:top w:w="15" w:type="dxa"/>
              <w:left w:w="140" w:type="dxa"/>
              <w:bottom w:w="15" w:type="dxa"/>
              <w:right w:w="140" w:type="dxa"/>
            </w:tcMar>
            <w:vAlign w:val="center"/>
            <w:hideMark/>
          </w:tcPr>
          <w:p w14:paraId="3C20D12C" w14:textId="77777777" w:rsidR="005F5FE3" w:rsidRPr="00FF3499" w:rsidRDefault="005F5FE3" w:rsidP="00011984">
            <w:pPr>
              <w:pStyle w:val="NoSpacing"/>
              <w:jc w:val="center"/>
              <w:rPr>
                <w:rFonts w:eastAsia="Times New Roman"/>
                <w:b/>
                <w:bCs/>
              </w:rPr>
            </w:pPr>
            <w:r w:rsidRPr="00FF3499">
              <w:rPr>
                <w:rFonts w:eastAsia="Times New Roman"/>
                <w:b/>
                <w:bCs/>
              </w:rPr>
              <w:t>Sqrt AVE</w:t>
            </w:r>
          </w:p>
        </w:tc>
      </w:tr>
      <w:tr w:rsidR="005F5FE3" w:rsidRPr="00395B8F" w14:paraId="6410EB79" w14:textId="77777777" w:rsidTr="00011984">
        <w:trPr>
          <w:jc w:val="center"/>
        </w:trPr>
        <w:tc>
          <w:tcPr>
            <w:tcW w:w="1964" w:type="pct"/>
            <w:tcMar>
              <w:top w:w="15" w:type="dxa"/>
              <w:left w:w="57" w:type="dxa"/>
              <w:bottom w:w="15" w:type="dxa"/>
              <w:right w:w="57" w:type="dxa"/>
            </w:tcMar>
            <w:vAlign w:val="center"/>
            <w:hideMark/>
          </w:tcPr>
          <w:p w14:paraId="330536F9" w14:textId="77777777" w:rsidR="005F5FE3" w:rsidRPr="00395B8F" w:rsidRDefault="005F5FE3" w:rsidP="00011984">
            <w:pPr>
              <w:pStyle w:val="NoSpacing"/>
              <w:jc w:val="center"/>
              <w:rPr>
                <w:rFonts w:eastAsia="Times New Roman"/>
              </w:rPr>
            </w:pPr>
            <w:proofErr w:type="spellStart"/>
            <w:r w:rsidRPr="00395B8F">
              <w:rPr>
                <w:rFonts w:eastAsia="Times New Roman"/>
              </w:rPr>
              <w:t>EthicalConsiderations</w:t>
            </w:r>
            <w:proofErr w:type="spellEnd"/>
          </w:p>
        </w:tc>
        <w:tc>
          <w:tcPr>
            <w:tcW w:w="367" w:type="pct"/>
            <w:noWrap/>
            <w:tcMar>
              <w:top w:w="15" w:type="dxa"/>
              <w:left w:w="57" w:type="dxa"/>
              <w:bottom w:w="15" w:type="dxa"/>
              <w:right w:w="57" w:type="dxa"/>
            </w:tcMar>
            <w:vAlign w:val="center"/>
            <w:hideMark/>
          </w:tcPr>
          <w:p w14:paraId="6A1AB616" w14:textId="77777777" w:rsidR="005F5FE3" w:rsidRPr="00395B8F" w:rsidRDefault="005F5FE3" w:rsidP="00011984">
            <w:pPr>
              <w:pStyle w:val="NoSpacing"/>
              <w:jc w:val="center"/>
              <w:rPr>
                <w:rFonts w:eastAsia="Times New Roman"/>
              </w:rPr>
            </w:pPr>
            <w:r w:rsidRPr="00395B8F">
              <w:rPr>
                <w:rFonts w:eastAsia="Times New Roman"/>
              </w:rPr>
              <w:t>&lt;---</w:t>
            </w:r>
          </w:p>
        </w:tc>
        <w:tc>
          <w:tcPr>
            <w:tcW w:w="440" w:type="pct"/>
            <w:tcBorders>
              <w:right w:val="single" w:sz="6" w:space="0" w:color="auto"/>
            </w:tcBorders>
            <w:tcMar>
              <w:top w:w="15" w:type="dxa"/>
              <w:left w:w="140" w:type="dxa"/>
              <w:bottom w:w="15" w:type="dxa"/>
              <w:right w:w="140" w:type="dxa"/>
            </w:tcMar>
            <w:vAlign w:val="center"/>
            <w:hideMark/>
          </w:tcPr>
          <w:p w14:paraId="1DC85CB6" w14:textId="77777777" w:rsidR="005F5FE3" w:rsidRPr="00395B8F" w:rsidRDefault="005F5FE3" w:rsidP="00011984">
            <w:pPr>
              <w:pStyle w:val="NoSpacing"/>
              <w:jc w:val="center"/>
              <w:rPr>
                <w:rFonts w:eastAsia="Times New Roman"/>
              </w:rPr>
            </w:pPr>
            <w:r w:rsidRPr="00395B8F">
              <w:rPr>
                <w:rFonts w:eastAsia="Times New Roman"/>
              </w:rPr>
              <w:t>FIA</w:t>
            </w:r>
          </w:p>
        </w:tc>
        <w:tc>
          <w:tcPr>
            <w:tcW w:w="513" w:type="pct"/>
            <w:tcMar>
              <w:top w:w="15" w:type="dxa"/>
              <w:left w:w="140" w:type="dxa"/>
              <w:bottom w:w="15" w:type="dxa"/>
              <w:right w:w="140" w:type="dxa"/>
            </w:tcMar>
            <w:vAlign w:val="center"/>
          </w:tcPr>
          <w:p w14:paraId="2A99691E" w14:textId="77777777" w:rsidR="005F5FE3" w:rsidRPr="00395B8F" w:rsidRDefault="005F5FE3" w:rsidP="00011984">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.591</w:t>
            </w:r>
          </w:p>
        </w:tc>
        <w:tc>
          <w:tcPr>
            <w:tcW w:w="457" w:type="pct"/>
            <w:tcMar>
              <w:top w:w="15" w:type="dxa"/>
              <w:left w:w="140" w:type="dxa"/>
              <w:bottom w:w="15" w:type="dxa"/>
              <w:right w:w="140" w:type="dxa"/>
            </w:tcMar>
            <w:vAlign w:val="center"/>
          </w:tcPr>
          <w:p w14:paraId="5A6263D0" w14:textId="77777777" w:rsidR="005F5FE3" w:rsidRPr="00395B8F" w:rsidRDefault="005F5FE3" w:rsidP="00011984">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0.349</w:t>
            </w:r>
          </w:p>
        </w:tc>
        <w:tc>
          <w:tcPr>
            <w:tcW w:w="290" w:type="pct"/>
            <w:vMerge w:val="restart"/>
            <w:vAlign w:val="center"/>
          </w:tcPr>
          <w:p w14:paraId="0B9BFA15" w14:textId="77777777" w:rsidR="005F5FE3" w:rsidRPr="00395B8F" w:rsidRDefault="005F5FE3" w:rsidP="00011984">
            <w:pPr>
              <w:pStyle w:val="NoSpacing"/>
              <w:jc w:val="center"/>
              <w:rPr>
                <w:rFonts w:ascii="Times New Roman" w:eastAsia="Times New Roman" w:hAnsi="Times New Roman" w:cs="Times New Roman"/>
                <w:b/>
                <w:bCs/>
              </w:rPr>
            </w:pPr>
            <w:r w:rsidRPr="00395B8F">
              <w:rPr>
                <w:rFonts w:ascii="Times New Roman" w:eastAsia="Times New Roman" w:hAnsi="Times New Roman" w:cs="Times New Roman"/>
                <w:b/>
                <w:bCs/>
              </w:rPr>
              <w:t>0.813</w:t>
            </w:r>
          </w:p>
        </w:tc>
        <w:tc>
          <w:tcPr>
            <w:tcW w:w="284" w:type="pct"/>
            <w:vMerge w:val="restart"/>
            <w:vAlign w:val="center"/>
          </w:tcPr>
          <w:p w14:paraId="79D5B119" w14:textId="77777777" w:rsidR="005F5FE3" w:rsidRPr="00395B8F" w:rsidRDefault="005F5FE3" w:rsidP="00011984">
            <w:pPr>
              <w:pStyle w:val="NoSpacing"/>
              <w:jc w:val="center"/>
              <w:rPr>
                <w:rFonts w:ascii="Times New Roman" w:eastAsia="Times New Roman" w:hAnsi="Times New Roman" w:cs="Times New Roman"/>
                <w:b/>
                <w:bCs/>
              </w:rPr>
            </w:pPr>
            <w:r w:rsidRPr="00395B8F">
              <w:rPr>
                <w:rFonts w:ascii="Times New Roman" w:eastAsia="Times New Roman" w:hAnsi="Times New Roman" w:cs="Times New Roman"/>
                <w:b/>
                <w:bCs/>
              </w:rPr>
              <w:t>0.429</w:t>
            </w:r>
          </w:p>
        </w:tc>
        <w:tc>
          <w:tcPr>
            <w:tcW w:w="685" w:type="pct"/>
            <w:vMerge w:val="restart"/>
            <w:vAlign w:val="center"/>
          </w:tcPr>
          <w:p w14:paraId="15F7F223" w14:textId="77777777" w:rsidR="005F5FE3" w:rsidRPr="00395B8F" w:rsidRDefault="005F5FE3" w:rsidP="00011984">
            <w:pPr>
              <w:pStyle w:val="NoSpacing"/>
              <w:jc w:val="center"/>
              <w:rPr>
                <w:rFonts w:ascii="Times New Roman" w:eastAsia="Times New Roman" w:hAnsi="Times New Roman" w:cs="Times New Roman"/>
                <w:b/>
                <w:bCs/>
              </w:rPr>
            </w:pPr>
            <w:r w:rsidRPr="00395B8F">
              <w:rPr>
                <w:rFonts w:ascii="Times New Roman" w:eastAsia="Times New Roman" w:hAnsi="Times New Roman" w:cs="Times New Roman"/>
                <w:b/>
                <w:bCs/>
              </w:rPr>
              <w:t>0.655</w:t>
            </w:r>
          </w:p>
        </w:tc>
      </w:tr>
      <w:tr w:rsidR="005F5FE3" w:rsidRPr="00395B8F" w14:paraId="6793E4A5" w14:textId="77777777" w:rsidTr="00011984">
        <w:trPr>
          <w:jc w:val="center"/>
        </w:trPr>
        <w:tc>
          <w:tcPr>
            <w:tcW w:w="1964" w:type="pct"/>
            <w:tcMar>
              <w:top w:w="15" w:type="dxa"/>
              <w:left w:w="57" w:type="dxa"/>
              <w:bottom w:w="15" w:type="dxa"/>
              <w:right w:w="57" w:type="dxa"/>
            </w:tcMar>
            <w:vAlign w:val="center"/>
            <w:hideMark/>
          </w:tcPr>
          <w:p w14:paraId="78267B16" w14:textId="77777777" w:rsidR="005F5FE3" w:rsidRPr="00395B8F" w:rsidRDefault="005F5FE3" w:rsidP="00011984">
            <w:pPr>
              <w:pStyle w:val="NoSpacing"/>
              <w:jc w:val="center"/>
              <w:rPr>
                <w:rFonts w:eastAsia="Times New Roman"/>
              </w:rPr>
            </w:pPr>
            <w:proofErr w:type="spellStart"/>
            <w:r w:rsidRPr="00395B8F">
              <w:rPr>
                <w:rFonts w:eastAsia="Times New Roman"/>
              </w:rPr>
              <w:t>WorkforceDevelopment</w:t>
            </w:r>
            <w:proofErr w:type="spellEnd"/>
          </w:p>
        </w:tc>
        <w:tc>
          <w:tcPr>
            <w:tcW w:w="367" w:type="pct"/>
            <w:noWrap/>
            <w:tcMar>
              <w:top w:w="15" w:type="dxa"/>
              <w:left w:w="57" w:type="dxa"/>
              <w:bottom w:w="15" w:type="dxa"/>
              <w:right w:w="57" w:type="dxa"/>
            </w:tcMar>
            <w:vAlign w:val="center"/>
            <w:hideMark/>
          </w:tcPr>
          <w:p w14:paraId="774CFE0A" w14:textId="77777777" w:rsidR="005F5FE3" w:rsidRPr="00395B8F" w:rsidRDefault="005F5FE3" w:rsidP="00011984">
            <w:pPr>
              <w:pStyle w:val="NoSpacing"/>
              <w:jc w:val="center"/>
              <w:rPr>
                <w:rFonts w:eastAsia="Times New Roman"/>
              </w:rPr>
            </w:pPr>
            <w:r w:rsidRPr="00395B8F">
              <w:rPr>
                <w:rFonts w:eastAsia="Times New Roman"/>
              </w:rPr>
              <w:t>&lt;---</w:t>
            </w:r>
          </w:p>
        </w:tc>
        <w:tc>
          <w:tcPr>
            <w:tcW w:w="440" w:type="pct"/>
            <w:tcBorders>
              <w:right w:val="single" w:sz="6" w:space="0" w:color="auto"/>
            </w:tcBorders>
            <w:tcMar>
              <w:top w:w="15" w:type="dxa"/>
              <w:left w:w="140" w:type="dxa"/>
              <w:bottom w:w="15" w:type="dxa"/>
              <w:right w:w="140" w:type="dxa"/>
            </w:tcMar>
            <w:vAlign w:val="center"/>
            <w:hideMark/>
          </w:tcPr>
          <w:p w14:paraId="5FBAB9FF" w14:textId="77777777" w:rsidR="005F5FE3" w:rsidRPr="00395B8F" w:rsidRDefault="005F5FE3" w:rsidP="00011984">
            <w:pPr>
              <w:pStyle w:val="NoSpacing"/>
              <w:jc w:val="center"/>
              <w:rPr>
                <w:rFonts w:eastAsia="Times New Roman"/>
              </w:rPr>
            </w:pPr>
            <w:r w:rsidRPr="00395B8F">
              <w:rPr>
                <w:rFonts w:eastAsia="Times New Roman"/>
              </w:rPr>
              <w:t>FIA</w:t>
            </w:r>
          </w:p>
        </w:tc>
        <w:tc>
          <w:tcPr>
            <w:tcW w:w="513" w:type="pct"/>
            <w:tcMar>
              <w:top w:w="15" w:type="dxa"/>
              <w:left w:w="140" w:type="dxa"/>
              <w:bottom w:w="15" w:type="dxa"/>
              <w:right w:w="140" w:type="dxa"/>
            </w:tcMar>
            <w:vAlign w:val="center"/>
          </w:tcPr>
          <w:p w14:paraId="197E48ED" w14:textId="77777777" w:rsidR="005F5FE3" w:rsidRPr="00395B8F" w:rsidRDefault="005F5FE3" w:rsidP="00011984">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.750</w:t>
            </w:r>
          </w:p>
        </w:tc>
        <w:tc>
          <w:tcPr>
            <w:tcW w:w="457" w:type="pct"/>
            <w:tcMar>
              <w:top w:w="15" w:type="dxa"/>
              <w:left w:w="140" w:type="dxa"/>
              <w:bottom w:w="15" w:type="dxa"/>
              <w:right w:w="140" w:type="dxa"/>
            </w:tcMar>
            <w:vAlign w:val="center"/>
          </w:tcPr>
          <w:p w14:paraId="1CC0650C" w14:textId="77777777" w:rsidR="005F5FE3" w:rsidRPr="00395B8F" w:rsidRDefault="005F5FE3" w:rsidP="00011984">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0.563</w:t>
            </w:r>
          </w:p>
        </w:tc>
        <w:tc>
          <w:tcPr>
            <w:tcW w:w="290" w:type="pct"/>
            <w:vMerge/>
            <w:tcMar>
              <w:top w:w="15" w:type="dxa"/>
              <w:left w:w="140" w:type="dxa"/>
              <w:bottom w:w="15" w:type="dxa"/>
              <w:right w:w="140" w:type="dxa"/>
            </w:tcMar>
            <w:vAlign w:val="center"/>
          </w:tcPr>
          <w:p w14:paraId="1BF132A3" w14:textId="77777777" w:rsidR="005F5FE3" w:rsidRPr="00395B8F" w:rsidRDefault="005F5FE3" w:rsidP="00011984">
            <w:pPr>
              <w:pStyle w:val="NoSpacing"/>
              <w:jc w:val="center"/>
              <w:rPr>
                <w:rFonts w:ascii="Times New Roman" w:eastAsia="Times New Roman" w:hAnsi="Times New Roman" w:cs="Times New Roman"/>
                <w:b/>
                <w:bCs/>
              </w:rPr>
            </w:pPr>
          </w:p>
        </w:tc>
        <w:tc>
          <w:tcPr>
            <w:tcW w:w="284" w:type="pct"/>
            <w:vMerge/>
            <w:vAlign w:val="center"/>
          </w:tcPr>
          <w:p w14:paraId="0F305050" w14:textId="77777777" w:rsidR="005F5FE3" w:rsidRPr="00395B8F" w:rsidRDefault="005F5FE3" w:rsidP="00011984">
            <w:pPr>
              <w:pStyle w:val="NoSpacing"/>
              <w:jc w:val="center"/>
              <w:rPr>
                <w:rFonts w:ascii="Times New Roman" w:eastAsia="Times New Roman" w:hAnsi="Times New Roman" w:cs="Times New Roman"/>
                <w:b/>
                <w:bCs/>
              </w:rPr>
            </w:pPr>
          </w:p>
        </w:tc>
        <w:tc>
          <w:tcPr>
            <w:tcW w:w="685" w:type="pct"/>
            <w:vMerge/>
            <w:tcMar>
              <w:top w:w="15" w:type="dxa"/>
              <w:left w:w="140" w:type="dxa"/>
              <w:bottom w:w="15" w:type="dxa"/>
              <w:right w:w="140" w:type="dxa"/>
            </w:tcMar>
            <w:vAlign w:val="center"/>
          </w:tcPr>
          <w:p w14:paraId="4B85D046" w14:textId="77777777" w:rsidR="005F5FE3" w:rsidRPr="00395B8F" w:rsidRDefault="005F5FE3" w:rsidP="00011984">
            <w:pPr>
              <w:pStyle w:val="NoSpacing"/>
              <w:jc w:val="center"/>
              <w:rPr>
                <w:rFonts w:ascii="Times New Roman" w:eastAsia="Times New Roman" w:hAnsi="Times New Roman" w:cs="Times New Roman"/>
                <w:b/>
                <w:bCs/>
              </w:rPr>
            </w:pPr>
          </w:p>
        </w:tc>
      </w:tr>
      <w:tr w:rsidR="005F5FE3" w:rsidRPr="00395B8F" w14:paraId="6C5144BA" w14:textId="77777777" w:rsidTr="00011984">
        <w:trPr>
          <w:jc w:val="center"/>
        </w:trPr>
        <w:tc>
          <w:tcPr>
            <w:tcW w:w="1964" w:type="pct"/>
            <w:tcMar>
              <w:top w:w="15" w:type="dxa"/>
              <w:left w:w="57" w:type="dxa"/>
              <w:bottom w:w="15" w:type="dxa"/>
              <w:right w:w="57" w:type="dxa"/>
            </w:tcMar>
            <w:vAlign w:val="center"/>
            <w:hideMark/>
          </w:tcPr>
          <w:p w14:paraId="2FB77844" w14:textId="77777777" w:rsidR="005F5FE3" w:rsidRPr="00395B8F" w:rsidRDefault="005F5FE3" w:rsidP="00011984">
            <w:pPr>
              <w:pStyle w:val="NoSpacing"/>
              <w:jc w:val="center"/>
              <w:rPr>
                <w:rFonts w:eastAsia="Times New Roman"/>
              </w:rPr>
            </w:pPr>
            <w:proofErr w:type="spellStart"/>
            <w:r w:rsidRPr="00395B8F">
              <w:rPr>
                <w:rFonts w:eastAsia="Times New Roman"/>
              </w:rPr>
              <w:t>CompatibilitywithExistingInfrastructure</w:t>
            </w:r>
            <w:proofErr w:type="spellEnd"/>
          </w:p>
        </w:tc>
        <w:tc>
          <w:tcPr>
            <w:tcW w:w="367" w:type="pct"/>
            <w:noWrap/>
            <w:tcMar>
              <w:top w:w="15" w:type="dxa"/>
              <w:left w:w="57" w:type="dxa"/>
              <w:bottom w:w="15" w:type="dxa"/>
              <w:right w:w="57" w:type="dxa"/>
            </w:tcMar>
            <w:vAlign w:val="center"/>
            <w:hideMark/>
          </w:tcPr>
          <w:p w14:paraId="2C8D98E1" w14:textId="77777777" w:rsidR="005F5FE3" w:rsidRPr="00395B8F" w:rsidRDefault="005F5FE3" w:rsidP="00011984">
            <w:pPr>
              <w:pStyle w:val="NoSpacing"/>
              <w:jc w:val="center"/>
              <w:rPr>
                <w:rFonts w:eastAsia="Times New Roman"/>
              </w:rPr>
            </w:pPr>
            <w:r w:rsidRPr="00395B8F">
              <w:rPr>
                <w:rFonts w:eastAsia="Times New Roman"/>
              </w:rPr>
              <w:t>&lt;---</w:t>
            </w:r>
          </w:p>
        </w:tc>
        <w:tc>
          <w:tcPr>
            <w:tcW w:w="440" w:type="pct"/>
            <w:tcBorders>
              <w:right w:val="single" w:sz="6" w:space="0" w:color="auto"/>
            </w:tcBorders>
            <w:tcMar>
              <w:top w:w="15" w:type="dxa"/>
              <w:left w:w="140" w:type="dxa"/>
              <w:bottom w:w="15" w:type="dxa"/>
              <w:right w:w="140" w:type="dxa"/>
            </w:tcMar>
            <w:vAlign w:val="center"/>
            <w:hideMark/>
          </w:tcPr>
          <w:p w14:paraId="4F2EB0DA" w14:textId="77777777" w:rsidR="005F5FE3" w:rsidRPr="00395B8F" w:rsidRDefault="005F5FE3" w:rsidP="00011984">
            <w:pPr>
              <w:pStyle w:val="NoSpacing"/>
              <w:jc w:val="center"/>
              <w:rPr>
                <w:rFonts w:eastAsia="Times New Roman"/>
              </w:rPr>
            </w:pPr>
            <w:r w:rsidRPr="00395B8F">
              <w:rPr>
                <w:rFonts w:eastAsia="Times New Roman"/>
              </w:rPr>
              <w:t>FIA</w:t>
            </w:r>
          </w:p>
        </w:tc>
        <w:tc>
          <w:tcPr>
            <w:tcW w:w="513" w:type="pct"/>
            <w:tcMar>
              <w:top w:w="15" w:type="dxa"/>
              <w:left w:w="140" w:type="dxa"/>
              <w:bottom w:w="15" w:type="dxa"/>
              <w:right w:w="140" w:type="dxa"/>
            </w:tcMar>
            <w:vAlign w:val="center"/>
          </w:tcPr>
          <w:p w14:paraId="4D436F1D" w14:textId="77777777" w:rsidR="005F5FE3" w:rsidRPr="00395B8F" w:rsidRDefault="005F5FE3" w:rsidP="00011984">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.859</w:t>
            </w:r>
          </w:p>
        </w:tc>
        <w:tc>
          <w:tcPr>
            <w:tcW w:w="457" w:type="pct"/>
            <w:tcMar>
              <w:top w:w="15" w:type="dxa"/>
              <w:left w:w="140" w:type="dxa"/>
              <w:bottom w:w="15" w:type="dxa"/>
              <w:right w:w="140" w:type="dxa"/>
            </w:tcMar>
            <w:vAlign w:val="center"/>
          </w:tcPr>
          <w:p w14:paraId="2F0A9629" w14:textId="77777777" w:rsidR="005F5FE3" w:rsidRPr="00395B8F" w:rsidRDefault="005F5FE3" w:rsidP="00011984">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0.738</w:t>
            </w:r>
          </w:p>
        </w:tc>
        <w:tc>
          <w:tcPr>
            <w:tcW w:w="290" w:type="pct"/>
            <w:vMerge/>
            <w:tcMar>
              <w:top w:w="15" w:type="dxa"/>
              <w:left w:w="140" w:type="dxa"/>
              <w:bottom w:w="15" w:type="dxa"/>
              <w:right w:w="140" w:type="dxa"/>
            </w:tcMar>
            <w:vAlign w:val="center"/>
          </w:tcPr>
          <w:p w14:paraId="442F6894" w14:textId="77777777" w:rsidR="005F5FE3" w:rsidRPr="00395B8F" w:rsidRDefault="005F5FE3" w:rsidP="00011984">
            <w:pPr>
              <w:pStyle w:val="NoSpacing"/>
              <w:jc w:val="center"/>
              <w:rPr>
                <w:rFonts w:ascii="Times New Roman" w:eastAsia="Times New Roman" w:hAnsi="Times New Roman" w:cs="Times New Roman"/>
                <w:b/>
                <w:bCs/>
              </w:rPr>
            </w:pPr>
          </w:p>
        </w:tc>
        <w:tc>
          <w:tcPr>
            <w:tcW w:w="284" w:type="pct"/>
            <w:vMerge/>
            <w:vAlign w:val="center"/>
          </w:tcPr>
          <w:p w14:paraId="69CBCCC1" w14:textId="77777777" w:rsidR="005F5FE3" w:rsidRPr="00395B8F" w:rsidRDefault="005F5FE3" w:rsidP="00011984">
            <w:pPr>
              <w:pStyle w:val="NoSpacing"/>
              <w:jc w:val="center"/>
              <w:rPr>
                <w:rFonts w:ascii="Times New Roman" w:eastAsia="Times New Roman" w:hAnsi="Times New Roman" w:cs="Times New Roman"/>
                <w:b/>
                <w:bCs/>
              </w:rPr>
            </w:pPr>
          </w:p>
        </w:tc>
        <w:tc>
          <w:tcPr>
            <w:tcW w:w="685" w:type="pct"/>
            <w:vMerge/>
            <w:tcMar>
              <w:top w:w="15" w:type="dxa"/>
              <w:left w:w="140" w:type="dxa"/>
              <w:bottom w:w="15" w:type="dxa"/>
              <w:right w:w="140" w:type="dxa"/>
            </w:tcMar>
            <w:vAlign w:val="center"/>
          </w:tcPr>
          <w:p w14:paraId="4A7B03E5" w14:textId="77777777" w:rsidR="005F5FE3" w:rsidRPr="00395B8F" w:rsidRDefault="005F5FE3" w:rsidP="00011984">
            <w:pPr>
              <w:pStyle w:val="NoSpacing"/>
              <w:jc w:val="center"/>
              <w:rPr>
                <w:rFonts w:ascii="Times New Roman" w:eastAsia="Times New Roman" w:hAnsi="Times New Roman" w:cs="Times New Roman"/>
                <w:b/>
                <w:bCs/>
              </w:rPr>
            </w:pPr>
          </w:p>
        </w:tc>
      </w:tr>
      <w:tr w:rsidR="005F5FE3" w:rsidRPr="00395B8F" w14:paraId="04A6D770" w14:textId="77777777" w:rsidTr="00011984">
        <w:trPr>
          <w:jc w:val="center"/>
        </w:trPr>
        <w:tc>
          <w:tcPr>
            <w:tcW w:w="1964" w:type="pct"/>
            <w:tcMar>
              <w:top w:w="15" w:type="dxa"/>
              <w:left w:w="57" w:type="dxa"/>
              <w:bottom w:w="15" w:type="dxa"/>
              <w:right w:w="57" w:type="dxa"/>
            </w:tcMar>
            <w:vAlign w:val="center"/>
            <w:hideMark/>
          </w:tcPr>
          <w:p w14:paraId="04C679ED" w14:textId="77777777" w:rsidR="005F5FE3" w:rsidRPr="00395B8F" w:rsidRDefault="005F5FE3" w:rsidP="00011984">
            <w:pPr>
              <w:pStyle w:val="NoSpacing"/>
              <w:jc w:val="center"/>
              <w:rPr>
                <w:rFonts w:eastAsia="Times New Roman"/>
              </w:rPr>
            </w:pPr>
            <w:proofErr w:type="spellStart"/>
            <w:r w:rsidRPr="00395B8F">
              <w:rPr>
                <w:rFonts w:eastAsia="Times New Roman"/>
              </w:rPr>
              <w:t>CostofAIImplementation</w:t>
            </w:r>
            <w:proofErr w:type="spellEnd"/>
          </w:p>
        </w:tc>
        <w:tc>
          <w:tcPr>
            <w:tcW w:w="367" w:type="pct"/>
            <w:noWrap/>
            <w:tcMar>
              <w:top w:w="15" w:type="dxa"/>
              <w:left w:w="57" w:type="dxa"/>
              <w:bottom w:w="15" w:type="dxa"/>
              <w:right w:w="57" w:type="dxa"/>
            </w:tcMar>
            <w:vAlign w:val="center"/>
            <w:hideMark/>
          </w:tcPr>
          <w:p w14:paraId="4D40315E" w14:textId="77777777" w:rsidR="005F5FE3" w:rsidRPr="00395B8F" w:rsidRDefault="005F5FE3" w:rsidP="00011984">
            <w:pPr>
              <w:pStyle w:val="NoSpacing"/>
              <w:jc w:val="center"/>
              <w:rPr>
                <w:rFonts w:eastAsia="Times New Roman"/>
              </w:rPr>
            </w:pPr>
            <w:r w:rsidRPr="00395B8F">
              <w:rPr>
                <w:rFonts w:eastAsia="Times New Roman"/>
              </w:rPr>
              <w:t>&lt;---</w:t>
            </w:r>
          </w:p>
        </w:tc>
        <w:tc>
          <w:tcPr>
            <w:tcW w:w="440" w:type="pct"/>
            <w:tcBorders>
              <w:right w:val="single" w:sz="6" w:space="0" w:color="auto"/>
            </w:tcBorders>
            <w:tcMar>
              <w:top w:w="15" w:type="dxa"/>
              <w:left w:w="140" w:type="dxa"/>
              <w:bottom w:w="15" w:type="dxa"/>
              <w:right w:w="140" w:type="dxa"/>
            </w:tcMar>
            <w:vAlign w:val="center"/>
            <w:hideMark/>
          </w:tcPr>
          <w:p w14:paraId="32B2CCCC" w14:textId="77777777" w:rsidR="005F5FE3" w:rsidRPr="00395B8F" w:rsidRDefault="005F5FE3" w:rsidP="00011984">
            <w:pPr>
              <w:pStyle w:val="NoSpacing"/>
              <w:jc w:val="center"/>
              <w:rPr>
                <w:rFonts w:eastAsia="Times New Roman"/>
              </w:rPr>
            </w:pPr>
            <w:r w:rsidRPr="00395B8F">
              <w:rPr>
                <w:rFonts w:eastAsia="Times New Roman"/>
              </w:rPr>
              <w:t>FIA</w:t>
            </w:r>
          </w:p>
        </w:tc>
        <w:tc>
          <w:tcPr>
            <w:tcW w:w="513" w:type="pct"/>
            <w:tcMar>
              <w:top w:w="15" w:type="dxa"/>
              <w:left w:w="140" w:type="dxa"/>
              <w:bottom w:w="15" w:type="dxa"/>
              <w:right w:w="140" w:type="dxa"/>
            </w:tcMar>
            <w:vAlign w:val="center"/>
          </w:tcPr>
          <w:p w14:paraId="10678C4C" w14:textId="77777777" w:rsidR="005F5FE3" w:rsidRPr="00395B8F" w:rsidRDefault="005F5FE3" w:rsidP="00011984">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.542</w:t>
            </w:r>
          </w:p>
        </w:tc>
        <w:tc>
          <w:tcPr>
            <w:tcW w:w="457" w:type="pct"/>
            <w:tcMar>
              <w:top w:w="15" w:type="dxa"/>
              <w:left w:w="140" w:type="dxa"/>
              <w:bottom w:w="15" w:type="dxa"/>
              <w:right w:w="140" w:type="dxa"/>
            </w:tcMar>
            <w:vAlign w:val="center"/>
          </w:tcPr>
          <w:p w14:paraId="6F7DFF72" w14:textId="77777777" w:rsidR="005F5FE3" w:rsidRPr="00395B8F" w:rsidRDefault="005F5FE3" w:rsidP="00011984">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0.294</w:t>
            </w:r>
          </w:p>
        </w:tc>
        <w:tc>
          <w:tcPr>
            <w:tcW w:w="290" w:type="pct"/>
            <w:vMerge/>
            <w:tcMar>
              <w:top w:w="15" w:type="dxa"/>
              <w:left w:w="140" w:type="dxa"/>
              <w:bottom w:w="15" w:type="dxa"/>
              <w:right w:w="140" w:type="dxa"/>
            </w:tcMar>
            <w:vAlign w:val="center"/>
          </w:tcPr>
          <w:p w14:paraId="4FBDAF53" w14:textId="77777777" w:rsidR="005F5FE3" w:rsidRPr="00395B8F" w:rsidRDefault="005F5FE3" w:rsidP="00011984">
            <w:pPr>
              <w:pStyle w:val="NoSpacing"/>
              <w:jc w:val="center"/>
              <w:rPr>
                <w:rFonts w:ascii="Times New Roman" w:eastAsia="Times New Roman" w:hAnsi="Times New Roman" w:cs="Times New Roman"/>
                <w:b/>
                <w:bCs/>
              </w:rPr>
            </w:pPr>
          </w:p>
        </w:tc>
        <w:tc>
          <w:tcPr>
            <w:tcW w:w="284" w:type="pct"/>
            <w:vMerge/>
            <w:vAlign w:val="center"/>
          </w:tcPr>
          <w:p w14:paraId="3AFBE72F" w14:textId="77777777" w:rsidR="005F5FE3" w:rsidRPr="00395B8F" w:rsidRDefault="005F5FE3" w:rsidP="00011984">
            <w:pPr>
              <w:pStyle w:val="NoSpacing"/>
              <w:jc w:val="center"/>
              <w:rPr>
                <w:rFonts w:ascii="Times New Roman" w:eastAsia="Times New Roman" w:hAnsi="Times New Roman" w:cs="Times New Roman"/>
                <w:b/>
                <w:bCs/>
              </w:rPr>
            </w:pPr>
          </w:p>
        </w:tc>
        <w:tc>
          <w:tcPr>
            <w:tcW w:w="685" w:type="pct"/>
            <w:vMerge/>
            <w:tcMar>
              <w:top w:w="15" w:type="dxa"/>
              <w:left w:w="140" w:type="dxa"/>
              <w:bottom w:w="15" w:type="dxa"/>
              <w:right w:w="140" w:type="dxa"/>
            </w:tcMar>
            <w:vAlign w:val="center"/>
          </w:tcPr>
          <w:p w14:paraId="6CE0BC5B" w14:textId="77777777" w:rsidR="005F5FE3" w:rsidRPr="00395B8F" w:rsidRDefault="005F5FE3" w:rsidP="00011984">
            <w:pPr>
              <w:pStyle w:val="NoSpacing"/>
              <w:jc w:val="center"/>
              <w:rPr>
                <w:rFonts w:ascii="Times New Roman" w:eastAsia="Times New Roman" w:hAnsi="Times New Roman" w:cs="Times New Roman"/>
                <w:b/>
                <w:bCs/>
              </w:rPr>
            </w:pPr>
          </w:p>
        </w:tc>
      </w:tr>
      <w:tr w:rsidR="005F5FE3" w:rsidRPr="00395B8F" w14:paraId="4426D702" w14:textId="77777777" w:rsidTr="00011984">
        <w:trPr>
          <w:jc w:val="center"/>
        </w:trPr>
        <w:tc>
          <w:tcPr>
            <w:tcW w:w="1964" w:type="pct"/>
            <w:tcBorders>
              <w:bottom w:val="nil"/>
            </w:tcBorders>
            <w:tcMar>
              <w:top w:w="15" w:type="dxa"/>
              <w:left w:w="57" w:type="dxa"/>
              <w:bottom w:w="15" w:type="dxa"/>
              <w:right w:w="57" w:type="dxa"/>
            </w:tcMar>
            <w:vAlign w:val="center"/>
            <w:hideMark/>
          </w:tcPr>
          <w:p w14:paraId="0FA39837" w14:textId="77777777" w:rsidR="005F5FE3" w:rsidRPr="00395B8F" w:rsidRDefault="005F5FE3" w:rsidP="00011984">
            <w:pPr>
              <w:pStyle w:val="NoSpacing"/>
              <w:jc w:val="center"/>
              <w:rPr>
                <w:rFonts w:eastAsia="Times New Roman"/>
              </w:rPr>
            </w:pPr>
            <w:proofErr w:type="spellStart"/>
            <w:r w:rsidRPr="00395B8F">
              <w:rPr>
                <w:rFonts w:eastAsia="Times New Roman"/>
              </w:rPr>
              <w:t>ResistancetoChange</w:t>
            </w:r>
            <w:proofErr w:type="spellEnd"/>
          </w:p>
        </w:tc>
        <w:tc>
          <w:tcPr>
            <w:tcW w:w="367" w:type="pct"/>
            <w:tcBorders>
              <w:bottom w:val="nil"/>
            </w:tcBorders>
            <w:noWrap/>
            <w:tcMar>
              <w:top w:w="15" w:type="dxa"/>
              <w:left w:w="57" w:type="dxa"/>
              <w:bottom w:w="15" w:type="dxa"/>
              <w:right w:w="57" w:type="dxa"/>
            </w:tcMar>
            <w:vAlign w:val="center"/>
            <w:hideMark/>
          </w:tcPr>
          <w:p w14:paraId="1213361F" w14:textId="77777777" w:rsidR="005F5FE3" w:rsidRPr="00395B8F" w:rsidRDefault="005F5FE3" w:rsidP="00011984">
            <w:pPr>
              <w:pStyle w:val="NoSpacing"/>
              <w:jc w:val="center"/>
              <w:rPr>
                <w:rFonts w:eastAsia="Times New Roman"/>
              </w:rPr>
            </w:pPr>
            <w:r w:rsidRPr="00395B8F">
              <w:rPr>
                <w:rFonts w:eastAsia="Times New Roman"/>
              </w:rPr>
              <w:t>&lt;---</w:t>
            </w:r>
          </w:p>
        </w:tc>
        <w:tc>
          <w:tcPr>
            <w:tcW w:w="440" w:type="pct"/>
            <w:tcBorders>
              <w:bottom w:val="nil"/>
              <w:right w:val="single" w:sz="6" w:space="0" w:color="auto"/>
            </w:tcBorders>
            <w:tcMar>
              <w:top w:w="15" w:type="dxa"/>
              <w:left w:w="140" w:type="dxa"/>
              <w:bottom w:w="15" w:type="dxa"/>
              <w:right w:w="140" w:type="dxa"/>
            </w:tcMar>
            <w:vAlign w:val="center"/>
            <w:hideMark/>
          </w:tcPr>
          <w:p w14:paraId="06100953" w14:textId="77777777" w:rsidR="005F5FE3" w:rsidRPr="00395B8F" w:rsidRDefault="005F5FE3" w:rsidP="00011984">
            <w:pPr>
              <w:pStyle w:val="NoSpacing"/>
              <w:jc w:val="center"/>
              <w:rPr>
                <w:rFonts w:eastAsia="Times New Roman"/>
              </w:rPr>
            </w:pPr>
            <w:r w:rsidRPr="00395B8F">
              <w:rPr>
                <w:rFonts w:eastAsia="Times New Roman"/>
              </w:rPr>
              <w:t>FIA</w:t>
            </w:r>
          </w:p>
        </w:tc>
        <w:tc>
          <w:tcPr>
            <w:tcW w:w="513" w:type="pct"/>
            <w:tcBorders>
              <w:bottom w:val="nil"/>
            </w:tcBorders>
            <w:tcMar>
              <w:top w:w="15" w:type="dxa"/>
              <w:left w:w="140" w:type="dxa"/>
              <w:bottom w:w="15" w:type="dxa"/>
              <w:right w:w="140" w:type="dxa"/>
            </w:tcMar>
            <w:vAlign w:val="center"/>
          </w:tcPr>
          <w:p w14:paraId="30426243" w14:textId="77777777" w:rsidR="005F5FE3" w:rsidRPr="00395B8F" w:rsidRDefault="005F5FE3" w:rsidP="00011984">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.598</w:t>
            </w:r>
          </w:p>
        </w:tc>
        <w:tc>
          <w:tcPr>
            <w:tcW w:w="457" w:type="pct"/>
            <w:tcBorders>
              <w:bottom w:val="nil"/>
            </w:tcBorders>
            <w:tcMar>
              <w:top w:w="15" w:type="dxa"/>
              <w:left w:w="140" w:type="dxa"/>
              <w:bottom w:w="15" w:type="dxa"/>
              <w:right w:w="140" w:type="dxa"/>
            </w:tcMar>
            <w:vAlign w:val="center"/>
          </w:tcPr>
          <w:p w14:paraId="7DC06526" w14:textId="77777777" w:rsidR="005F5FE3" w:rsidRPr="00395B8F" w:rsidRDefault="005F5FE3" w:rsidP="00011984">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0.358</w:t>
            </w:r>
          </w:p>
        </w:tc>
        <w:tc>
          <w:tcPr>
            <w:tcW w:w="290" w:type="pct"/>
            <w:vMerge/>
            <w:tcMar>
              <w:top w:w="15" w:type="dxa"/>
              <w:left w:w="140" w:type="dxa"/>
              <w:bottom w:w="15" w:type="dxa"/>
              <w:right w:w="140" w:type="dxa"/>
            </w:tcMar>
            <w:vAlign w:val="center"/>
          </w:tcPr>
          <w:p w14:paraId="58F56794" w14:textId="77777777" w:rsidR="005F5FE3" w:rsidRPr="00395B8F" w:rsidRDefault="005F5FE3" w:rsidP="00011984">
            <w:pPr>
              <w:pStyle w:val="NoSpacing"/>
              <w:jc w:val="center"/>
              <w:rPr>
                <w:rFonts w:ascii="Times New Roman" w:eastAsia="Times New Roman" w:hAnsi="Times New Roman" w:cs="Times New Roman"/>
                <w:b/>
                <w:bCs/>
              </w:rPr>
            </w:pPr>
          </w:p>
        </w:tc>
        <w:tc>
          <w:tcPr>
            <w:tcW w:w="284" w:type="pct"/>
            <w:vMerge/>
            <w:vAlign w:val="center"/>
          </w:tcPr>
          <w:p w14:paraId="59936D82" w14:textId="77777777" w:rsidR="005F5FE3" w:rsidRPr="00395B8F" w:rsidRDefault="005F5FE3" w:rsidP="00011984">
            <w:pPr>
              <w:pStyle w:val="NoSpacing"/>
              <w:jc w:val="center"/>
              <w:rPr>
                <w:rFonts w:ascii="Times New Roman" w:eastAsia="Times New Roman" w:hAnsi="Times New Roman" w:cs="Times New Roman"/>
                <w:b/>
                <w:bCs/>
              </w:rPr>
            </w:pPr>
          </w:p>
        </w:tc>
        <w:tc>
          <w:tcPr>
            <w:tcW w:w="685" w:type="pct"/>
            <w:vMerge/>
            <w:tcMar>
              <w:top w:w="15" w:type="dxa"/>
              <w:left w:w="140" w:type="dxa"/>
              <w:bottom w:w="15" w:type="dxa"/>
              <w:right w:w="140" w:type="dxa"/>
            </w:tcMar>
            <w:vAlign w:val="center"/>
          </w:tcPr>
          <w:p w14:paraId="07DCFEC7" w14:textId="77777777" w:rsidR="005F5FE3" w:rsidRPr="00395B8F" w:rsidRDefault="005F5FE3" w:rsidP="00011984">
            <w:pPr>
              <w:pStyle w:val="NoSpacing"/>
              <w:jc w:val="center"/>
              <w:rPr>
                <w:rFonts w:ascii="Times New Roman" w:eastAsia="Times New Roman" w:hAnsi="Times New Roman" w:cs="Times New Roman"/>
                <w:b/>
                <w:bCs/>
              </w:rPr>
            </w:pPr>
          </w:p>
        </w:tc>
      </w:tr>
      <w:tr w:rsidR="005F5FE3" w:rsidRPr="00395B8F" w14:paraId="03DA20FF" w14:textId="77777777" w:rsidTr="00011984">
        <w:trPr>
          <w:jc w:val="center"/>
        </w:trPr>
        <w:tc>
          <w:tcPr>
            <w:tcW w:w="1964" w:type="pct"/>
            <w:tcBorders>
              <w:top w:val="nil"/>
              <w:bottom w:val="single" w:sz="4" w:space="0" w:color="auto"/>
            </w:tcBorders>
            <w:tcMar>
              <w:top w:w="15" w:type="dxa"/>
              <w:left w:w="57" w:type="dxa"/>
              <w:bottom w:w="15" w:type="dxa"/>
              <w:right w:w="57" w:type="dxa"/>
            </w:tcMar>
            <w:vAlign w:val="center"/>
            <w:hideMark/>
          </w:tcPr>
          <w:p w14:paraId="211342D7" w14:textId="77777777" w:rsidR="005F5FE3" w:rsidRPr="00395B8F" w:rsidRDefault="005F5FE3" w:rsidP="00011984">
            <w:pPr>
              <w:pStyle w:val="NoSpacing"/>
              <w:jc w:val="center"/>
              <w:rPr>
                <w:rFonts w:eastAsia="Times New Roman"/>
              </w:rPr>
            </w:pPr>
            <w:proofErr w:type="spellStart"/>
            <w:r w:rsidRPr="00395B8F">
              <w:rPr>
                <w:rFonts w:eastAsia="Times New Roman"/>
              </w:rPr>
              <w:t>DataPrivacyandSecurity</w:t>
            </w:r>
            <w:proofErr w:type="spellEnd"/>
          </w:p>
        </w:tc>
        <w:tc>
          <w:tcPr>
            <w:tcW w:w="367" w:type="pct"/>
            <w:tcBorders>
              <w:top w:val="nil"/>
              <w:bottom w:val="single" w:sz="4" w:space="0" w:color="auto"/>
            </w:tcBorders>
            <w:noWrap/>
            <w:tcMar>
              <w:top w:w="15" w:type="dxa"/>
              <w:left w:w="57" w:type="dxa"/>
              <w:bottom w:w="15" w:type="dxa"/>
              <w:right w:w="57" w:type="dxa"/>
            </w:tcMar>
            <w:vAlign w:val="center"/>
            <w:hideMark/>
          </w:tcPr>
          <w:p w14:paraId="7AF80725" w14:textId="77777777" w:rsidR="005F5FE3" w:rsidRPr="00395B8F" w:rsidRDefault="005F5FE3" w:rsidP="00011984">
            <w:pPr>
              <w:pStyle w:val="NoSpacing"/>
              <w:jc w:val="center"/>
              <w:rPr>
                <w:rFonts w:eastAsia="Times New Roman"/>
              </w:rPr>
            </w:pPr>
            <w:r w:rsidRPr="00395B8F">
              <w:rPr>
                <w:rFonts w:eastAsia="Times New Roman"/>
              </w:rPr>
              <w:t>&lt;---</w:t>
            </w:r>
          </w:p>
        </w:tc>
        <w:tc>
          <w:tcPr>
            <w:tcW w:w="440" w:type="pct"/>
            <w:tcBorders>
              <w:top w:val="nil"/>
              <w:bottom w:val="single" w:sz="4" w:space="0" w:color="auto"/>
              <w:right w:val="single" w:sz="6" w:space="0" w:color="auto"/>
            </w:tcBorders>
            <w:tcMar>
              <w:top w:w="15" w:type="dxa"/>
              <w:left w:w="140" w:type="dxa"/>
              <w:bottom w:w="15" w:type="dxa"/>
              <w:right w:w="140" w:type="dxa"/>
            </w:tcMar>
            <w:vAlign w:val="center"/>
            <w:hideMark/>
          </w:tcPr>
          <w:p w14:paraId="18371CDE" w14:textId="77777777" w:rsidR="005F5FE3" w:rsidRPr="00395B8F" w:rsidRDefault="005F5FE3" w:rsidP="00011984">
            <w:pPr>
              <w:pStyle w:val="NoSpacing"/>
              <w:jc w:val="center"/>
              <w:rPr>
                <w:rFonts w:eastAsia="Times New Roman"/>
              </w:rPr>
            </w:pPr>
            <w:r w:rsidRPr="00395B8F">
              <w:rPr>
                <w:rFonts w:eastAsia="Times New Roman"/>
              </w:rPr>
              <w:t>FIA</w:t>
            </w:r>
          </w:p>
        </w:tc>
        <w:tc>
          <w:tcPr>
            <w:tcW w:w="513" w:type="pct"/>
            <w:tcBorders>
              <w:top w:val="nil"/>
              <w:bottom w:val="single" w:sz="4" w:space="0" w:color="auto"/>
            </w:tcBorders>
            <w:tcMar>
              <w:top w:w="15" w:type="dxa"/>
              <w:left w:w="140" w:type="dxa"/>
              <w:bottom w:w="15" w:type="dxa"/>
              <w:right w:w="140" w:type="dxa"/>
            </w:tcMar>
            <w:vAlign w:val="center"/>
          </w:tcPr>
          <w:p w14:paraId="155B1F08" w14:textId="77777777" w:rsidR="005F5FE3" w:rsidRPr="00395B8F" w:rsidRDefault="005F5FE3" w:rsidP="00011984">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.522</w:t>
            </w:r>
          </w:p>
        </w:tc>
        <w:tc>
          <w:tcPr>
            <w:tcW w:w="457" w:type="pct"/>
            <w:tcBorders>
              <w:top w:val="nil"/>
              <w:bottom w:val="single" w:sz="4" w:space="0" w:color="auto"/>
            </w:tcBorders>
            <w:tcMar>
              <w:top w:w="15" w:type="dxa"/>
              <w:left w:w="140" w:type="dxa"/>
              <w:bottom w:w="15" w:type="dxa"/>
              <w:right w:w="140" w:type="dxa"/>
            </w:tcMar>
            <w:vAlign w:val="center"/>
          </w:tcPr>
          <w:p w14:paraId="63C23A17" w14:textId="77777777" w:rsidR="005F5FE3" w:rsidRPr="00395B8F" w:rsidRDefault="005F5FE3" w:rsidP="00011984">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0.272</w:t>
            </w:r>
          </w:p>
        </w:tc>
        <w:tc>
          <w:tcPr>
            <w:tcW w:w="290" w:type="pct"/>
            <w:vMerge/>
            <w:tcBorders>
              <w:bottom w:val="single" w:sz="4" w:space="0" w:color="auto"/>
            </w:tcBorders>
            <w:vAlign w:val="center"/>
          </w:tcPr>
          <w:p w14:paraId="2D3B696F" w14:textId="77777777" w:rsidR="005F5FE3" w:rsidRPr="00395B8F" w:rsidRDefault="005F5FE3" w:rsidP="00011984">
            <w:pPr>
              <w:pStyle w:val="NoSpacing"/>
              <w:jc w:val="center"/>
              <w:rPr>
                <w:rFonts w:ascii="Times New Roman" w:eastAsia="Times New Roman" w:hAnsi="Times New Roman" w:cs="Times New Roman"/>
                <w:b/>
                <w:bCs/>
              </w:rPr>
            </w:pPr>
          </w:p>
        </w:tc>
        <w:tc>
          <w:tcPr>
            <w:tcW w:w="284" w:type="pct"/>
            <w:vMerge/>
            <w:tcBorders>
              <w:bottom w:val="single" w:sz="4" w:space="0" w:color="auto"/>
            </w:tcBorders>
            <w:vAlign w:val="center"/>
          </w:tcPr>
          <w:p w14:paraId="5B48A270" w14:textId="77777777" w:rsidR="005F5FE3" w:rsidRPr="00395B8F" w:rsidRDefault="005F5FE3" w:rsidP="00011984">
            <w:pPr>
              <w:pStyle w:val="NoSpacing"/>
              <w:jc w:val="center"/>
              <w:rPr>
                <w:rFonts w:ascii="Times New Roman" w:eastAsia="Times New Roman" w:hAnsi="Times New Roman" w:cs="Times New Roman"/>
                <w:b/>
                <w:bCs/>
              </w:rPr>
            </w:pPr>
          </w:p>
        </w:tc>
        <w:tc>
          <w:tcPr>
            <w:tcW w:w="685" w:type="pct"/>
            <w:vMerge/>
            <w:tcBorders>
              <w:bottom w:val="single" w:sz="4" w:space="0" w:color="auto"/>
            </w:tcBorders>
            <w:vAlign w:val="center"/>
          </w:tcPr>
          <w:p w14:paraId="0C8C77BC" w14:textId="77777777" w:rsidR="005F5FE3" w:rsidRPr="00395B8F" w:rsidRDefault="005F5FE3" w:rsidP="00011984">
            <w:pPr>
              <w:pStyle w:val="NoSpacing"/>
              <w:jc w:val="center"/>
              <w:rPr>
                <w:rFonts w:ascii="Times New Roman" w:eastAsia="Times New Roman" w:hAnsi="Times New Roman" w:cs="Times New Roman"/>
                <w:b/>
                <w:bCs/>
              </w:rPr>
            </w:pPr>
          </w:p>
        </w:tc>
      </w:tr>
      <w:tr w:rsidR="005F5FE3" w:rsidRPr="00395B8F" w14:paraId="4FC72633" w14:textId="77777777" w:rsidTr="00011984">
        <w:trPr>
          <w:jc w:val="center"/>
        </w:trPr>
        <w:tc>
          <w:tcPr>
            <w:tcW w:w="1964" w:type="pct"/>
            <w:tcBorders>
              <w:top w:val="single" w:sz="4" w:space="0" w:color="auto"/>
            </w:tcBorders>
            <w:tcMar>
              <w:top w:w="15" w:type="dxa"/>
              <w:left w:w="57" w:type="dxa"/>
              <w:bottom w:w="15" w:type="dxa"/>
              <w:right w:w="57" w:type="dxa"/>
            </w:tcMar>
            <w:vAlign w:val="center"/>
            <w:hideMark/>
          </w:tcPr>
          <w:p w14:paraId="623084DE" w14:textId="77777777" w:rsidR="005F5FE3" w:rsidRPr="00395B8F" w:rsidRDefault="005F5FE3" w:rsidP="00011984">
            <w:pPr>
              <w:pStyle w:val="NoSpacing"/>
              <w:jc w:val="center"/>
              <w:rPr>
                <w:rFonts w:eastAsia="Times New Roman"/>
              </w:rPr>
            </w:pPr>
            <w:proofErr w:type="spellStart"/>
            <w:r w:rsidRPr="00395B8F">
              <w:rPr>
                <w:rFonts w:eastAsia="Times New Roman"/>
              </w:rPr>
              <w:t>DecisionMaking</w:t>
            </w:r>
            <w:proofErr w:type="spellEnd"/>
          </w:p>
        </w:tc>
        <w:tc>
          <w:tcPr>
            <w:tcW w:w="367" w:type="pct"/>
            <w:tcBorders>
              <w:top w:val="single" w:sz="4" w:space="0" w:color="auto"/>
            </w:tcBorders>
            <w:noWrap/>
            <w:tcMar>
              <w:top w:w="15" w:type="dxa"/>
              <w:left w:w="57" w:type="dxa"/>
              <w:bottom w:w="15" w:type="dxa"/>
              <w:right w:w="57" w:type="dxa"/>
            </w:tcMar>
            <w:vAlign w:val="center"/>
            <w:hideMark/>
          </w:tcPr>
          <w:p w14:paraId="7A661542" w14:textId="77777777" w:rsidR="005F5FE3" w:rsidRPr="00395B8F" w:rsidRDefault="005F5FE3" w:rsidP="00011984">
            <w:pPr>
              <w:pStyle w:val="NoSpacing"/>
              <w:jc w:val="center"/>
              <w:rPr>
                <w:rFonts w:eastAsia="Times New Roman"/>
              </w:rPr>
            </w:pPr>
            <w:r w:rsidRPr="00395B8F">
              <w:rPr>
                <w:rFonts w:eastAsia="Times New Roman"/>
              </w:rPr>
              <w:t>&lt;---</w:t>
            </w:r>
          </w:p>
        </w:tc>
        <w:tc>
          <w:tcPr>
            <w:tcW w:w="440" w:type="pct"/>
            <w:tcBorders>
              <w:top w:val="single" w:sz="4" w:space="0" w:color="auto"/>
              <w:right w:val="single" w:sz="6" w:space="0" w:color="auto"/>
            </w:tcBorders>
            <w:tcMar>
              <w:top w:w="15" w:type="dxa"/>
              <w:left w:w="140" w:type="dxa"/>
              <w:bottom w:w="15" w:type="dxa"/>
              <w:right w:w="140" w:type="dxa"/>
            </w:tcMar>
            <w:vAlign w:val="center"/>
            <w:hideMark/>
          </w:tcPr>
          <w:p w14:paraId="394A724C" w14:textId="77777777" w:rsidR="005F5FE3" w:rsidRPr="00395B8F" w:rsidRDefault="005F5FE3" w:rsidP="00011984">
            <w:pPr>
              <w:pStyle w:val="NoSpacing"/>
              <w:jc w:val="center"/>
              <w:rPr>
                <w:rFonts w:eastAsia="Times New Roman"/>
              </w:rPr>
            </w:pPr>
            <w:r w:rsidRPr="00395B8F">
              <w:rPr>
                <w:rFonts w:eastAsia="Times New Roman"/>
              </w:rPr>
              <w:t>PMO</w:t>
            </w:r>
          </w:p>
        </w:tc>
        <w:tc>
          <w:tcPr>
            <w:tcW w:w="513" w:type="pct"/>
            <w:tcBorders>
              <w:top w:val="single" w:sz="4" w:space="0" w:color="auto"/>
            </w:tcBorders>
            <w:tcMar>
              <w:top w:w="15" w:type="dxa"/>
              <w:left w:w="140" w:type="dxa"/>
              <w:bottom w:w="15" w:type="dxa"/>
              <w:right w:w="140" w:type="dxa"/>
            </w:tcMar>
            <w:vAlign w:val="center"/>
          </w:tcPr>
          <w:p w14:paraId="780FA80B" w14:textId="77777777" w:rsidR="005F5FE3" w:rsidRPr="00395B8F" w:rsidRDefault="005F5FE3" w:rsidP="00011984">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.834</w:t>
            </w:r>
          </w:p>
        </w:tc>
        <w:tc>
          <w:tcPr>
            <w:tcW w:w="457" w:type="pct"/>
            <w:tcBorders>
              <w:top w:val="single" w:sz="4" w:space="0" w:color="auto"/>
            </w:tcBorders>
            <w:tcMar>
              <w:top w:w="15" w:type="dxa"/>
              <w:left w:w="140" w:type="dxa"/>
              <w:bottom w:w="15" w:type="dxa"/>
              <w:right w:w="140" w:type="dxa"/>
            </w:tcMar>
            <w:vAlign w:val="center"/>
          </w:tcPr>
          <w:p w14:paraId="0BAEB76B" w14:textId="77777777" w:rsidR="005F5FE3" w:rsidRPr="00395B8F" w:rsidRDefault="005F5FE3" w:rsidP="00011984">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0.696</w:t>
            </w:r>
          </w:p>
        </w:tc>
        <w:tc>
          <w:tcPr>
            <w:tcW w:w="290" w:type="pct"/>
            <w:vMerge w:val="restart"/>
            <w:tcBorders>
              <w:top w:val="single" w:sz="4" w:space="0" w:color="auto"/>
            </w:tcBorders>
            <w:vAlign w:val="center"/>
          </w:tcPr>
          <w:p w14:paraId="48BF3C71" w14:textId="77777777" w:rsidR="005F5FE3" w:rsidRPr="00395B8F" w:rsidRDefault="005F5FE3" w:rsidP="00011984">
            <w:pPr>
              <w:pStyle w:val="NoSpacing"/>
              <w:jc w:val="center"/>
              <w:rPr>
                <w:rFonts w:ascii="Times New Roman" w:eastAsia="Times New Roman" w:hAnsi="Times New Roman" w:cs="Times New Roman"/>
                <w:b/>
                <w:bCs/>
              </w:rPr>
            </w:pPr>
            <w:r w:rsidRPr="00395B8F">
              <w:rPr>
                <w:rFonts w:ascii="Times New Roman" w:eastAsia="Times New Roman" w:hAnsi="Times New Roman" w:cs="Times New Roman"/>
                <w:b/>
                <w:bCs/>
              </w:rPr>
              <w:t>0.885</w:t>
            </w:r>
          </w:p>
        </w:tc>
        <w:tc>
          <w:tcPr>
            <w:tcW w:w="284" w:type="pct"/>
            <w:vMerge w:val="restart"/>
            <w:tcBorders>
              <w:top w:val="single" w:sz="4" w:space="0" w:color="auto"/>
            </w:tcBorders>
            <w:vAlign w:val="center"/>
          </w:tcPr>
          <w:p w14:paraId="6B7E9A35" w14:textId="77777777" w:rsidR="005F5FE3" w:rsidRPr="00395B8F" w:rsidRDefault="005F5FE3" w:rsidP="00011984">
            <w:pPr>
              <w:pStyle w:val="NoSpacing"/>
              <w:jc w:val="center"/>
              <w:rPr>
                <w:rFonts w:ascii="Times New Roman" w:eastAsia="Times New Roman" w:hAnsi="Times New Roman" w:cs="Times New Roman"/>
                <w:b/>
                <w:bCs/>
              </w:rPr>
            </w:pPr>
            <w:r w:rsidRPr="00395B8F">
              <w:rPr>
                <w:rFonts w:ascii="Times New Roman" w:eastAsia="Times New Roman" w:hAnsi="Times New Roman" w:cs="Times New Roman"/>
                <w:b/>
                <w:bCs/>
              </w:rPr>
              <w:t>0.564</w:t>
            </w:r>
          </w:p>
        </w:tc>
        <w:tc>
          <w:tcPr>
            <w:tcW w:w="685" w:type="pct"/>
            <w:vMerge w:val="restart"/>
            <w:tcBorders>
              <w:top w:val="single" w:sz="4" w:space="0" w:color="auto"/>
            </w:tcBorders>
            <w:vAlign w:val="center"/>
          </w:tcPr>
          <w:p w14:paraId="72EED751" w14:textId="77777777" w:rsidR="005F5FE3" w:rsidRPr="00395B8F" w:rsidRDefault="005F5FE3" w:rsidP="00011984">
            <w:pPr>
              <w:pStyle w:val="NoSpacing"/>
              <w:jc w:val="center"/>
              <w:rPr>
                <w:rFonts w:ascii="Times New Roman" w:eastAsia="Times New Roman" w:hAnsi="Times New Roman" w:cs="Times New Roman"/>
                <w:b/>
                <w:bCs/>
              </w:rPr>
            </w:pPr>
            <w:r w:rsidRPr="00395B8F">
              <w:rPr>
                <w:rFonts w:ascii="Times New Roman" w:eastAsia="Times New Roman" w:hAnsi="Times New Roman" w:cs="Times New Roman"/>
                <w:b/>
                <w:bCs/>
              </w:rPr>
              <w:t>0.751</w:t>
            </w:r>
          </w:p>
        </w:tc>
      </w:tr>
      <w:tr w:rsidR="005F5FE3" w:rsidRPr="00395B8F" w14:paraId="6DFAB2D7" w14:textId="77777777" w:rsidTr="00011984">
        <w:trPr>
          <w:jc w:val="center"/>
        </w:trPr>
        <w:tc>
          <w:tcPr>
            <w:tcW w:w="1964" w:type="pct"/>
            <w:tcMar>
              <w:top w:w="15" w:type="dxa"/>
              <w:left w:w="57" w:type="dxa"/>
              <w:bottom w:w="15" w:type="dxa"/>
              <w:right w:w="57" w:type="dxa"/>
            </w:tcMar>
            <w:vAlign w:val="center"/>
            <w:hideMark/>
          </w:tcPr>
          <w:p w14:paraId="26116266" w14:textId="77777777" w:rsidR="005F5FE3" w:rsidRPr="00395B8F" w:rsidRDefault="005F5FE3" w:rsidP="00011984">
            <w:pPr>
              <w:pStyle w:val="NoSpacing"/>
              <w:jc w:val="center"/>
              <w:rPr>
                <w:rFonts w:eastAsia="Times New Roman"/>
              </w:rPr>
            </w:pPr>
            <w:proofErr w:type="spellStart"/>
            <w:r w:rsidRPr="00395B8F">
              <w:rPr>
                <w:rFonts w:eastAsia="Times New Roman"/>
              </w:rPr>
              <w:t>ProjectQuality</w:t>
            </w:r>
            <w:proofErr w:type="spellEnd"/>
          </w:p>
        </w:tc>
        <w:tc>
          <w:tcPr>
            <w:tcW w:w="367" w:type="pct"/>
            <w:noWrap/>
            <w:tcMar>
              <w:top w:w="15" w:type="dxa"/>
              <w:left w:w="57" w:type="dxa"/>
              <w:bottom w:w="15" w:type="dxa"/>
              <w:right w:w="57" w:type="dxa"/>
            </w:tcMar>
            <w:vAlign w:val="center"/>
            <w:hideMark/>
          </w:tcPr>
          <w:p w14:paraId="03F89DCD" w14:textId="77777777" w:rsidR="005F5FE3" w:rsidRPr="00395B8F" w:rsidRDefault="005F5FE3" w:rsidP="00011984">
            <w:pPr>
              <w:pStyle w:val="NoSpacing"/>
              <w:jc w:val="center"/>
              <w:rPr>
                <w:rFonts w:eastAsia="Times New Roman"/>
              </w:rPr>
            </w:pPr>
            <w:r w:rsidRPr="00395B8F">
              <w:rPr>
                <w:rFonts w:eastAsia="Times New Roman"/>
              </w:rPr>
              <w:t>&lt;---</w:t>
            </w:r>
          </w:p>
        </w:tc>
        <w:tc>
          <w:tcPr>
            <w:tcW w:w="440" w:type="pct"/>
            <w:tcBorders>
              <w:right w:val="single" w:sz="6" w:space="0" w:color="auto"/>
            </w:tcBorders>
            <w:tcMar>
              <w:top w:w="15" w:type="dxa"/>
              <w:left w:w="140" w:type="dxa"/>
              <w:bottom w:w="15" w:type="dxa"/>
              <w:right w:w="140" w:type="dxa"/>
            </w:tcMar>
            <w:vAlign w:val="center"/>
            <w:hideMark/>
          </w:tcPr>
          <w:p w14:paraId="73CA8488" w14:textId="77777777" w:rsidR="005F5FE3" w:rsidRPr="00395B8F" w:rsidRDefault="005F5FE3" w:rsidP="00011984">
            <w:pPr>
              <w:pStyle w:val="NoSpacing"/>
              <w:jc w:val="center"/>
              <w:rPr>
                <w:rFonts w:eastAsia="Times New Roman"/>
              </w:rPr>
            </w:pPr>
            <w:r w:rsidRPr="00395B8F">
              <w:rPr>
                <w:rFonts w:eastAsia="Times New Roman"/>
              </w:rPr>
              <w:t>PMO</w:t>
            </w:r>
          </w:p>
        </w:tc>
        <w:tc>
          <w:tcPr>
            <w:tcW w:w="513" w:type="pct"/>
            <w:tcMar>
              <w:top w:w="15" w:type="dxa"/>
              <w:left w:w="140" w:type="dxa"/>
              <w:bottom w:w="15" w:type="dxa"/>
              <w:right w:w="140" w:type="dxa"/>
            </w:tcMar>
            <w:vAlign w:val="center"/>
          </w:tcPr>
          <w:p w14:paraId="3B4B450D" w14:textId="77777777" w:rsidR="005F5FE3" w:rsidRPr="00395B8F" w:rsidRDefault="005F5FE3" w:rsidP="00011984">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.808</w:t>
            </w:r>
          </w:p>
        </w:tc>
        <w:tc>
          <w:tcPr>
            <w:tcW w:w="457" w:type="pct"/>
            <w:tcMar>
              <w:top w:w="15" w:type="dxa"/>
              <w:left w:w="140" w:type="dxa"/>
              <w:bottom w:w="15" w:type="dxa"/>
              <w:right w:w="140" w:type="dxa"/>
            </w:tcMar>
            <w:vAlign w:val="center"/>
          </w:tcPr>
          <w:p w14:paraId="51A4D013" w14:textId="77777777" w:rsidR="005F5FE3" w:rsidRPr="00395B8F" w:rsidRDefault="005F5FE3" w:rsidP="00011984">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0.653</w:t>
            </w:r>
          </w:p>
        </w:tc>
        <w:tc>
          <w:tcPr>
            <w:tcW w:w="290" w:type="pct"/>
            <w:vMerge/>
            <w:tcMar>
              <w:top w:w="15" w:type="dxa"/>
              <w:left w:w="140" w:type="dxa"/>
              <w:bottom w:w="15" w:type="dxa"/>
              <w:right w:w="140" w:type="dxa"/>
            </w:tcMar>
            <w:vAlign w:val="center"/>
          </w:tcPr>
          <w:p w14:paraId="3ACF4643" w14:textId="77777777" w:rsidR="005F5FE3" w:rsidRPr="00395B8F" w:rsidRDefault="005F5FE3" w:rsidP="00011984">
            <w:pPr>
              <w:pStyle w:val="NoSpacing"/>
              <w:jc w:val="center"/>
              <w:rPr>
                <w:rFonts w:ascii="Times New Roman" w:eastAsia="Times New Roman" w:hAnsi="Times New Roman" w:cs="Times New Roman"/>
                <w:b/>
                <w:bCs/>
              </w:rPr>
            </w:pPr>
          </w:p>
        </w:tc>
        <w:tc>
          <w:tcPr>
            <w:tcW w:w="284" w:type="pct"/>
            <w:vMerge/>
            <w:vAlign w:val="center"/>
          </w:tcPr>
          <w:p w14:paraId="3CC75E9E" w14:textId="77777777" w:rsidR="005F5FE3" w:rsidRPr="00395B8F" w:rsidRDefault="005F5FE3" w:rsidP="00011984">
            <w:pPr>
              <w:pStyle w:val="NoSpacing"/>
              <w:jc w:val="center"/>
              <w:rPr>
                <w:rFonts w:ascii="Times New Roman" w:eastAsia="Times New Roman" w:hAnsi="Times New Roman" w:cs="Times New Roman"/>
                <w:b/>
                <w:bCs/>
              </w:rPr>
            </w:pPr>
          </w:p>
        </w:tc>
        <w:tc>
          <w:tcPr>
            <w:tcW w:w="685" w:type="pct"/>
            <w:vMerge/>
            <w:tcMar>
              <w:top w:w="15" w:type="dxa"/>
              <w:left w:w="140" w:type="dxa"/>
              <w:bottom w:w="15" w:type="dxa"/>
              <w:right w:w="140" w:type="dxa"/>
            </w:tcMar>
            <w:vAlign w:val="center"/>
          </w:tcPr>
          <w:p w14:paraId="4785AAEA" w14:textId="77777777" w:rsidR="005F5FE3" w:rsidRPr="00395B8F" w:rsidRDefault="005F5FE3" w:rsidP="00011984">
            <w:pPr>
              <w:pStyle w:val="NoSpacing"/>
              <w:jc w:val="center"/>
              <w:rPr>
                <w:rFonts w:ascii="Times New Roman" w:eastAsia="Times New Roman" w:hAnsi="Times New Roman" w:cs="Times New Roman"/>
                <w:b/>
                <w:bCs/>
              </w:rPr>
            </w:pPr>
          </w:p>
        </w:tc>
      </w:tr>
      <w:tr w:rsidR="005F5FE3" w:rsidRPr="00395B8F" w14:paraId="6CD0910C" w14:textId="77777777" w:rsidTr="00011984">
        <w:trPr>
          <w:jc w:val="center"/>
        </w:trPr>
        <w:tc>
          <w:tcPr>
            <w:tcW w:w="1964" w:type="pct"/>
            <w:tcMar>
              <w:top w:w="15" w:type="dxa"/>
              <w:left w:w="57" w:type="dxa"/>
              <w:bottom w:w="15" w:type="dxa"/>
              <w:right w:w="57" w:type="dxa"/>
            </w:tcMar>
            <w:vAlign w:val="center"/>
            <w:hideMark/>
          </w:tcPr>
          <w:p w14:paraId="45ABC828" w14:textId="77777777" w:rsidR="005F5FE3" w:rsidRPr="00395B8F" w:rsidRDefault="005F5FE3" w:rsidP="00011984">
            <w:pPr>
              <w:pStyle w:val="NoSpacing"/>
              <w:jc w:val="center"/>
              <w:rPr>
                <w:rFonts w:eastAsia="Times New Roman"/>
              </w:rPr>
            </w:pPr>
            <w:proofErr w:type="spellStart"/>
            <w:r w:rsidRPr="00395B8F">
              <w:rPr>
                <w:rFonts w:eastAsia="Times New Roman"/>
              </w:rPr>
              <w:t>DataCollectionAccuracy</w:t>
            </w:r>
            <w:proofErr w:type="spellEnd"/>
          </w:p>
        </w:tc>
        <w:tc>
          <w:tcPr>
            <w:tcW w:w="367" w:type="pct"/>
            <w:noWrap/>
            <w:tcMar>
              <w:top w:w="15" w:type="dxa"/>
              <w:left w:w="57" w:type="dxa"/>
              <w:bottom w:w="15" w:type="dxa"/>
              <w:right w:w="57" w:type="dxa"/>
            </w:tcMar>
            <w:vAlign w:val="center"/>
            <w:hideMark/>
          </w:tcPr>
          <w:p w14:paraId="6A2A8FA7" w14:textId="77777777" w:rsidR="005F5FE3" w:rsidRPr="00395B8F" w:rsidRDefault="005F5FE3" w:rsidP="00011984">
            <w:pPr>
              <w:pStyle w:val="NoSpacing"/>
              <w:jc w:val="center"/>
              <w:rPr>
                <w:rFonts w:eastAsia="Times New Roman"/>
              </w:rPr>
            </w:pPr>
            <w:r w:rsidRPr="00395B8F">
              <w:rPr>
                <w:rFonts w:eastAsia="Times New Roman"/>
              </w:rPr>
              <w:t>&lt;---</w:t>
            </w:r>
          </w:p>
        </w:tc>
        <w:tc>
          <w:tcPr>
            <w:tcW w:w="440" w:type="pct"/>
            <w:tcBorders>
              <w:right w:val="single" w:sz="6" w:space="0" w:color="auto"/>
            </w:tcBorders>
            <w:tcMar>
              <w:top w:w="15" w:type="dxa"/>
              <w:left w:w="140" w:type="dxa"/>
              <w:bottom w:w="15" w:type="dxa"/>
              <w:right w:w="140" w:type="dxa"/>
            </w:tcMar>
            <w:vAlign w:val="center"/>
            <w:hideMark/>
          </w:tcPr>
          <w:p w14:paraId="7DD5F3CC" w14:textId="77777777" w:rsidR="005F5FE3" w:rsidRPr="00395B8F" w:rsidRDefault="005F5FE3" w:rsidP="00011984">
            <w:pPr>
              <w:pStyle w:val="NoSpacing"/>
              <w:jc w:val="center"/>
              <w:rPr>
                <w:rFonts w:eastAsia="Times New Roman"/>
              </w:rPr>
            </w:pPr>
            <w:r w:rsidRPr="00395B8F">
              <w:rPr>
                <w:rFonts w:eastAsia="Times New Roman"/>
              </w:rPr>
              <w:t>PMO</w:t>
            </w:r>
          </w:p>
        </w:tc>
        <w:tc>
          <w:tcPr>
            <w:tcW w:w="513" w:type="pct"/>
            <w:tcMar>
              <w:top w:w="15" w:type="dxa"/>
              <w:left w:w="140" w:type="dxa"/>
              <w:bottom w:w="15" w:type="dxa"/>
              <w:right w:w="140" w:type="dxa"/>
            </w:tcMar>
            <w:vAlign w:val="center"/>
          </w:tcPr>
          <w:p w14:paraId="13F6DC29" w14:textId="77777777" w:rsidR="005F5FE3" w:rsidRPr="00395B8F" w:rsidRDefault="005F5FE3" w:rsidP="00011984">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.666</w:t>
            </w:r>
          </w:p>
        </w:tc>
        <w:tc>
          <w:tcPr>
            <w:tcW w:w="457" w:type="pct"/>
            <w:tcMar>
              <w:top w:w="15" w:type="dxa"/>
              <w:left w:w="140" w:type="dxa"/>
              <w:bottom w:w="15" w:type="dxa"/>
              <w:right w:w="140" w:type="dxa"/>
            </w:tcMar>
            <w:vAlign w:val="center"/>
          </w:tcPr>
          <w:p w14:paraId="0068DEE6" w14:textId="77777777" w:rsidR="005F5FE3" w:rsidRPr="00395B8F" w:rsidRDefault="005F5FE3" w:rsidP="00011984">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0.444</w:t>
            </w:r>
          </w:p>
        </w:tc>
        <w:tc>
          <w:tcPr>
            <w:tcW w:w="290" w:type="pct"/>
            <w:vMerge/>
            <w:tcMar>
              <w:top w:w="15" w:type="dxa"/>
              <w:left w:w="140" w:type="dxa"/>
              <w:bottom w:w="15" w:type="dxa"/>
              <w:right w:w="140" w:type="dxa"/>
            </w:tcMar>
            <w:vAlign w:val="center"/>
          </w:tcPr>
          <w:p w14:paraId="523BD467" w14:textId="77777777" w:rsidR="005F5FE3" w:rsidRPr="00395B8F" w:rsidRDefault="005F5FE3" w:rsidP="00011984">
            <w:pPr>
              <w:pStyle w:val="NoSpacing"/>
              <w:jc w:val="center"/>
              <w:rPr>
                <w:rFonts w:ascii="Times New Roman" w:eastAsia="Times New Roman" w:hAnsi="Times New Roman" w:cs="Times New Roman"/>
                <w:b/>
                <w:bCs/>
              </w:rPr>
            </w:pPr>
          </w:p>
        </w:tc>
        <w:tc>
          <w:tcPr>
            <w:tcW w:w="284" w:type="pct"/>
            <w:vMerge/>
            <w:vAlign w:val="center"/>
          </w:tcPr>
          <w:p w14:paraId="5C504BC2" w14:textId="77777777" w:rsidR="005F5FE3" w:rsidRPr="00395B8F" w:rsidRDefault="005F5FE3" w:rsidP="00011984">
            <w:pPr>
              <w:pStyle w:val="NoSpacing"/>
              <w:jc w:val="center"/>
              <w:rPr>
                <w:rFonts w:ascii="Times New Roman" w:eastAsia="Times New Roman" w:hAnsi="Times New Roman" w:cs="Times New Roman"/>
                <w:b/>
                <w:bCs/>
              </w:rPr>
            </w:pPr>
          </w:p>
        </w:tc>
        <w:tc>
          <w:tcPr>
            <w:tcW w:w="685" w:type="pct"/>
            <w:vMerge/>
            <w:tcMar>
              <w:top w:w="15" w:type="dxa"/>
              <w:left w:w="140" w:type="dxa"/>
              <w:bottom w:w="15" w:type="dxa"/>
              <w:right w:w="140" w:type="dxa"/>
            </w:tcMar>
            <w:vAlign w:val="center"/>
          </w:tcPr>
          <w:p w14:paraId="0F773FA0" w14:textId="77777777" w:rsidR="005F5FE3" w:rsidRPr="00395B8F" w:rsidRDefault="005F5FE3" w:rsidP="00011984">
            <w:pPr>
              <w:pStyle w:val="NoSpacing"/>
              <w:jc w:val="center"/>
              <w:rPr>
                <w:rFonts w:ascii="Times New Roman" w:eastAsia="Times New Roman" w:hAnsi="Times New Roman" w:cs="Times New Roman"/>
                <w:b/>
                <w:bCs/>
              </w:rPr>
            </w:pPr>
          </w:p>
        </w:tc>
      </w:tr>
      <w:tr w:rsidR="005F5FE3" w:rsidRPr="00395B8F" w14:paraId="711AEA76" w14:textId="77777777" w:rsidTr="00011984">
        <w:trPr>
          <w:jc w:val="center"/>
        </w:trPr>
        <w:tc>
          <w:tcPr>
            <w:tcW w:w="1964" w:type="pct"/>
            <w:tcMar>
              <w:top w:w="15" w:type="dxa"/>
              <w:left w:w="57" w:type="dxa"/>
              <w:bottom w:w="15" w:type="dxa"/>
              <w:right w:w="57" w:type="dxa"/>
            </w:tcMar>
            <w:vAlign w:val="center"/>
            <w:hideMark/>
          </w:tcPr>
          <w:p w14:paraId="185974D8" w14:textId="77777777" w:rsidR="005F5FE3" w:rsidRPr="00395B8F" w:rsidRDefault="005F5FE3" w:rsidP="00011984">
            <w:pPr>
              <w:pStyle w:val="NoSpacing"/>
              <w:jc w:val="center"/>
              <w:rPr>
                <w:rFonts w:eastAsia="Times New Roman"/>
              </w:rPr>
            </w:pPr>
            <w:proofErr w:type="spellStart"/>
            <w:r w:rsidRPr="00395B8F">
              <w:rPr>
                <w:rFonts w:eastAsia="Times New Roman"/>
              </w:rPr>
              <w:t>EnhancingDataAnalysis</w:t>
            </w:r>
            <w:proofErr w:type="spellEnd"/>
          </w:p>
        </w:tc>
        <w:tc>
          <w:tcPr>
            <w:tcW w:w="367" w:type="pct"/>
            <w:noWrap/>
            <w:tcMar>
              <w:top w:w="15" w:type="dxa"/>
              <w:left w:w="57" w:type="dxa"/>
              <w:bottom w:w="15" w:type="dxa"/>
              <w:right w:w="57" w:type="dxa"/>
            </w:tcMar>
            <w:vAlign w:val="center"/>
            <w:hideMark/>
          </w:tcPr>
          <w:p w14:paraId="3AE44322" w14:textId="77777777" w:rsidR="005F5FE3" w:rsidRPr="00395B8F" w:rsidRDefault="005F5FE3" w:rsidP="00011984">
            <w:pPr>
              <w:pStyle w:val="NoSpacing"/>
              <w:jc w:val="center"/>
              <w:rPr>
                <w:rFonts w:eastAsia="Times New Roman"/>
              </w:rPr>
            </w:pPr>
            <w:r w:rsidRPr="00395B8F">
              <w:rPr>
                <w:rFonts w:eastAsia="Times New Roman"/>
              </w:rPr>
              <w:t>&lt;---</w:t>
            </w:r>
          </w:p>
        </w:tc>
        <w:tc>
          <w:tcPr>
            <w:tcW w:w="440" w:type="pct"/>
            <w:tcBorders>
              <w:right w:val="single" w:sz="6" w:space="0" w:color="auto"/>
            </w:tcBorders>
            <w:tcMar>
              <w:top w:w="15" w:type="dxa"/>
              <w:left w:w="140" w:type="dxa"/>
              <w:bottom w:w="15" w:type="dxa"/>
              <w:right w:w="140" w:type="dxa"/>
            </w:tcMar>
            <w:vAlign w:val="center"/>
            <w:hideMark/>
          </w:tcPr>
          <w:p w14:paraId="61F03FD3" w14:textId="77777777" w:rsidR="005F5FE3" w:rsidRPr="00395B8F" w:rsidRDefault="005F5FE3" w:rsidP="00011984">
            <w:pPr>
              <w:pStyle w:val="NoSpacing"/>
              <w:jc w:val="center"/>
              <w:rPr>
                <w:rFonts w:eastAsia="Times New Roman"/>
              </w:rPr>
            </w:pPr>
            <w:r w:rsidRPr="00395B8F">
              <w:rPr>
                <w:rFonts w:eastAsia="Times New Roman"/>
              </w:rPr>
              <w:t>PMO</w:t>
            </w:r>
          </w:p>
        </w:tc>
        <w:tc>
          <w:tcPr>
            <w:tcW w:w="513" w:type="pct"/>
            <w:tcMar>
              <w:top w:w="15" w:type="dxa"/>
              <w:left w:w="140" w:type="dxa"/>
              <w:bottom w:w="15" w:type="dxa"/>
              <w:right w:w="140" w:type="dxa"/>
            </w:tcMar>
            <w:vAlign w:val="center"/>
          </w:tcPr>
          <w:p w14:paraId="58CD5EA3" w14:textId="77777777" w:rsidR="005F5FE3" w:rsidRPr="00395B8F" w:rsidRDefault="005F5FE3" w:rsidP="00011984">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.635</w:t>
            </w:r>
          </w:p>
        </w:tc>
        <w:tc>
          <w:tcPr>
            <w:tcW w:w="457" w:type="pct"/>
            <w:tcMar>
              <w:top w:w="15" w:type="dxa"/>
              <w:left w:w="140" w:type="dxa"/>
              <w:bottom w:w="15" w:type="dxa"/>
              <w:right w:w="140" w:type="dxa"/>
            </w:tcMar>
            <w:vAlign w:val="center"/>
          </w:tcPr>
          <w:p w14:paraId="59B47D03" w14:textId="77777777" w:rsidR="005F5FE3" w:rsidRPr="00395B8F" w:rsidRDefault="005F5FE3" w:rsidP="00011984">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0.403</w:t>
            </w:r>
          </w:p>
        </w:tc>
        <w:tc>
          <w:tcPr>
            <w:tcW w:w="290" w:type="pct"/>
            <w:vMerge/>
            <w:tcMar>
              <w:top w:w="15" w:type="dxa"/>
              <w:left w:w="140" w:type="dxa"/>
              <w:bottom w:w="15" w:type="dxa"/>
              <w:right w:w="140" w:type="dxa"/>
            </w:tcMar>
            <w:vAlign w:val="center"/>
          </w:tcPr>
          <w:p w14:paraId="7C2CC835" w14:textId="77777777" w:rsidR="005F5FE3" w:rsidRPr="00395B8F" w:rsidRDefault="005F5FE3" w:rsidP="00011984">
            <w:pPr>
              <w:pStyle w:val="NoSpacing"/>
              <w:jc w:val="center"/>
              <w:rPr>
                <w:rFonts w:ascii="Times New Roman" w:eastAsia="Times New Roman" w:hAnsi="Times New Roman" w:cs="Times New Roman"/>
                <w:b/>
                <w:bCs/>
              </w:rPr>
            </w:pPr>
          </w:p>
        </w:tc>
        <w:tc>
          <w:tcPr>
            <w:tcW w:w="284" w:type="pct"/>
            <w:vMerge/>
            <w:vAlign w:val="center"/>
          </w:tcPr>
          <w:p w14:paraId="5D099D93" w14:textId="77777777" w:rsidR="005F5FE3" w:rsidRPr="00395B8F" w:rsidRDefault="005F5FE3" w:rsidP="00011984">
            <w:pPr>
              <w:pStyle w:val="NoSpacing"/>
              <w:jc w:val="center"/>
              <w:rPr>
                <w:rFonts w:ascii="Times New Roman" w:eastAsia="Times New Roman" w:hAnsi="Times New Roman" w:cs="Times New Roman"/>
                <w:b/>
                <w:bCs/>
              </w:rPr>
            </w:pPr>
          </w:p>
        </w:tc>
        <w:tc>
          <w:tcPr>
            <w:tcW w:w="685" w:type="pct"/>
            <w:vMerge/>
            <w:tcMar>
              <w:top w:w="15" w:type="dxa"/>
              <w:left w:w="140" w:type="dxa"/>
              <w:bottom w:w="15" w:type="dxa"/>
              <w:right w:w="140" w:type="dxa"/>
            </w:tcMar>
            <w:vAlign w:val="center"/>
          </w:tcPr>
          <w:p w14:paraId="54EF0836" w14:textId="77777777" w:rsidR="005F5FE3" w:rsidRPr="00395B8F" w:rsidRDefault="005F5FE3" w:rsidP="00011984">
            <w:pPr>
              <w:pStyle w:val="NoSpacing"/>
              <w:jc w:val="center"/>
              <w:rPr>
                <w:rFonts w:ascii="Times New Roman" w:eastAsia="Times New Roman" w:hAnsi="Times New Roman" w:cs="Times New Roman"/>
                <w:b/>
                <w:bCs/>
              </w:rPr>
            </w:pPr>
          </w:p>
        </w:tc>
      </w:tr>
      <w:tr w:rsidR="005F5FE3" w:rsidRPr="00395B8F" w14:paraId="73AD980C" w14:textId="77777777" w:rsidTr="00011984">
        <w:trPr>
          <w:jc w:val="center"/>
        </w:trPr>
        <w:tc>
          <w:tcPr>
            <w:tcW w:w="1964" w:type="pct"/>
            <w:tcMar>
              <w:top w:w="15" w:type="dxa"/>
              <w:left w:w="57" w:type="dxa"/>
              <w:bottom w:w="15" w:type="dxa"/>
              <w:right w:w="57" w:type="dxa"/>
            </w:tcMar>
            <w:vAlign w:val="center"/>
            <w:hideMark/>
          </w:tcPr>
          <w:p w14:paraId="30A1B1D2" w14:textId="77777777" w:rsidR="005F5FE3" w:rsidRPr="00395B8F" w:rsidRDefault="005F5FE3" w:rsidP="00011984">
            <w:pPr>
              <w:pStyle w:val="NoSpacing"/>
              <w:jc w:val="center"/>
              <w:rPr>
                <w:rFonts w:eastAsia="Times New Roman"/>
              </w:rPr>
            </w:pPr>
            <w:proofErr w:type="spellStart"/>
            <w:r w:rsidRPr="00395B8F">
              <w:rPr>
                <w:rFonts w:eastAsia="Times New Roman"/>
              </w:rPr>
              <w:t>RiskIdentificationAccuracy</w:t>
            </w:r>
            <w:proofErr w:type="spellEnd"/>
          </w:p>
        </w:tc>
        <w:tc>
          <w:tcPr>
            <w:tcW w:w="367" w:type="pct"/>
            <w:noWrap/>
            <w:tcMar>
              <w:top w:w="15" w:type="dxa"/>
              <w:left w:w="57" w:type="dxa"/>
              <w:bottom w:w="15" w:type="dxa"/>
              <w:right w:w="57" w:type="dxa"/>
            </w:tcMar>
            <w:vAlign w:val="center"/>
            <w:hideMark/>
          </w:tcPr>
          <w:p w14:paraId="462F8FFE" w14:textId="77777777" w:rsidR="005F5FE3" w:rsidRPr="00395B8F" w:rsidRDefault="005F5FE3" w:rsidP="00011984">
            <w:pPr>
              <w:pStyle w:val="NoSpacing"/>
              <w:jc w:val="center"/>
              <w:rPr>
                <w:rFonts w:eastAsia="Times New Roman"/>
              </w:rPr>
            </w:pPr>
            <w:r w:rsidRPr="00395B8F">
              <w:rPr>
                <w:rFonts w:eastAsia="Times New Roman"/>
              </w:rPr>
              <w:t>&lt;---</w:t>
            </w:r>
          </w:p>
        </w:tc>
        <w:tc>
          <w:tcPr>
            <w:tcW w:w="440" w:type="pct"/>
            <w:tcBorders>
              <w:right w:val="single" w:sz="6" w:space="0" w:color="auto"/>
            </w:tcBorders>
            <w:tcMar>
              <w:top w:w="15" w:type="dxa"/>
              <w:left w:w="140" w:type="dxa"/>
              <w:bottom w:w="15" w:type="dxa"/>
              <w:right w:w="140" w:type="dxa"/>
            </w:tcMar>
            <w:vAlign w:val="center"/>
            <w:hideMark/>
          </w:tcPr>
          <w:p w14:paraId="29B3E0C9" w14:textId="77777777" w:rsidR="005F5FE3" w:rsidRPr="00395B8F" w:rsidRDefault="005F5FE3" w:rsidP="00011984">
            <w:pPr>
              <w:pStyle w:val="NoSpacing"/>
              <w:jc w:val="center"/>
              <w:rPr>
                <w:rFonts w:eastAsia="Times New Roman"/>
              </w:rPr>
            </w:pPr>
            <w:r w:rsidRPr="00395B8F">
              <w:rPr>
                <w:rFonts w:eastAsia="Times New Roman"/>
              </w:rPr>
              <w:t>PMO</w:t>
            </w:r>
          </w:p>
        </w:tc>
        <w:tc>
          <w:tcPr>
            <w:tcW w:w="513" w:type="pct"/>
            <w:tcMar>
              <w:top w:w="15" w:type="dxa"/>
              <w:left w:w="140" w:type="dxa"/>
              <w:bottom w:w="15" w:type="dxa"/>
              <w:right w:w="140" w:type="dxa"/>
            </w:tcMar>
            <w:vAlign w:val="center"/>
          </w:tcPr>
          <w:p w14:paraId="74C34CDE" w14:textId="77777777" w:rsidR="005F5FE3" w:rsidRPr="00395B8F" w:rsidRDefault="005F5FE3" w:rsidP="00011984">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.766</w:t>
            </w:r>
          </w:p>
        </w:tc>
        <w:tc>
          <w:tcPr>
            <w:tcW w:w="457" w:type="pct"/>
            <w:tcMar>
              <w:top w:w="15" w:type="dxa"/>
              <w:left w:w="140" w:type="dxa"/>
              <w:bottom w:w="15" w:type="dxa"/>
              <w:right w:w="140" w:type="dxa"/>
            </w:tcMar>
            <w:vAlign w:val="center"/>
          </w:tcPr>
          <w:p w14:paraId="0368D64A" w14:textId="77777777" w:rsidR="005F5FE3" w:rsidRPr="00395B8F" w:rsidRDefault="005F5FE3" w:rsidP="00011984">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0.587</w:t>
            </w:r>
          </w:p>
        </w:tc>
        <w:tc>
          <w:tcPr>
            <w:tcW w:w="290" w:type="pct"/>
            <w:vMerge/>
            <w:tcMar>
              <w:top w:w="15" w:type="dxa"/>
              <w:left w:w="140" w:type="dxa"/>
              <w:bottom w:w="15" w:type="dxa"/>
              <w:right w:w="140" w:type="dxa"/>
            </w:tcMar>
            <w:vAlign w:val="center"/>
          </w:tcPr>
          <w:p w14:paraId="67F18F40" w14:textId="77777777" w:rsidR="005F5FE3" w:rsidRPr="00395B8F" w:rsidRDefault="005F5FE3" w:rsidP="00011984">
            <w:pPr>
              <w:pStyle w:val="NoSpacing"/>
              <w:jc w:val="center"/>
              <w:rPr>
                <w:rFonts w:ascii="Times New Roman" w:eastAsia="Times New Roman" w:hAnsi="Times New Roman" w:cs="Times New Roman"/>
                <w:b/>
                <w:bCs/>
              </w:rPr>
            </w:pPr>
          </w:p>
        </w:tc>
        <w:tc>
          <w:tcPr>
            <w:tcW w:w="284" w:type="pct"/>
            <w:vMerge/>
            <w:vAlign w:val="center"/>
          </w:tcPr>
          <w:p w14:paraId="39117732" w14:textId="77777777" w:rsidR="005F5FE3" w:rsidRPr="00395B8F" w:rsidRDefault="005F5FE3" w:rsidP="00011984">
            <w:pPr>
              <w:pStyle w:val="NoSpacing"/>
              <w:jc w:val="center"/>
              <w:rPr>
                <w:rFonts w:ascii="Times New Roman" w:eastAsia="Times New Roman" w:hAnsi="Times New Roman" w:cs="Times New Roman"/>
                <w:b/>
                <w:bCs/>
              </w:rPr>
            </w:pPr>
          </w:p>
        </w:tc>
        <w:tc>
          <w:tcPr>
            <w:tcW w:w="685" w:type="pct"/>
            <w:vMerge/>
            <w:tcMar>
              <w:top w:w="15" w:type="dxa"/>
              <w:left w:w="140" w:type="dxa"/>
              <w:bottom w:w="15" w:type="dxa"/>
              <w:right w:w="140" w:type="dxa"/>
            </w:tcMar>
            <w:vAlign w:val="center"/>
          </w:tcPr>
          <w:p w14:paraId="6E16970C" w14:textId="77777777" w:rsidR="005F5FE3" w:rsidRPr="00395B8F" w:rsidRDefault="005F5FE3" w:rsidP="00011984">
            <w:pPr>
              <w:pStyle w:val="NoSpacing"/>
              <w:jc w:val="center"/>
              <w:rPr>
                <w:rFonts w:ascii="Times New Roman" w:eastAsia="Times New Roman" w:hAnsi="Times New Roman" w:cs="Times New Roman"/>
                <w:b/>
                <w:bCs/>
              </w:rPr>
            </w:pPr>
          </w:p>
        </w:tc>
      </w:tr>
      <w:tr w:rsidR="005F5FE3" w:rsidRPr="00395B8F" w14:paraId="078CD3E0" w14:textId="77777777" w:rsidTr="00011984">
        <w:trPr>
          <w:jc w:val="center"/>
        </w:trPr>
        <w:tc>
          <w:tcPr>
            <w:tcW w:w="1964" w:type="pct"/>
            <w:tcBorders>
              <w:bottom w:val="nil"/>
            </w:tcBorders>
            <w:tcMar>
              <w:top w:w="15" w:type="dxa"/>
              <w:left w:w="57" w:type="dxa"/>
              <w:bottom w:w="15" w:type="dxa"/>
              <w:right w:w="57" w:type="dxa"/>
            </w:tcMar>
            <w:vAlign w:val="center"/>
            <w:hideMark/>
          </w:tcPr>
          <w:p w14:paraId="65AF0BC1" w14:textId="77777777" w:rsidR="005F5FE3" w:rsidRPr="00395B8F" w:rsidRDefault="005F5FE3" w:rsidP="00011984">
            <w:pPr>
              <w:pStyle w:val="NoSpacing"/>
              <w:jc w:val="center"/>
              <w:rPr>
                <w:rFonts w:eastAsia="Times New Roman"/>
              </w:rPr>
            </w:pPr>
            <w:proofErr w:type="spellStart"/>
            <w:r w:rsidRPr="00395B8F">
              <w:rPr>
                <w:rFonts w:eastAsia="Times New Roman"/>
              </w:rPr>
              <w:t>SavingTimeforProjectManagers</w:t>
            </w:r>
            <w:proofErr w:type="spellEnd"/>
          </w:p>
        </w:tc>
        <w:tc>
          <w:tcPr>
            <w:tcW w:w="367" w:type="pct"/>
            <w:tcBorders>
              <w:bottom w:val="nil"/>
            </w:tcBorders>
            <w:noWrap/>
            <w:tcMar>
              <w:top w:w="15" w:type="dxa"/>
              <w:left w:w="57" w:type="dxa"/>
              <w:bottom w:w="15" w:type="dxa"/>
              <w:right w:w="57" w:type="dxa"/>
            </w:tcMar>
            <w:vAlign w:val="center"/>
            <w:hideMark/>
          </w:tcPr>
          <w:p w14:paraId="0762CDA6" w14:textId="77777777" w:rsidR="005F5FE3" w:rsidRPr="00395B8F" w:rsidRDefault="005F5FE3" w:rsidP="00011984">
            <w:pPr>
              <w:pStyle w:val="NoSpacing"/>
              <w:jc w:val="center"/>
              <w:rPr>
                <w:rFonts w:eastAsia="Times New Roman"/>
              </w:rPr>
            </w:pPr>
            <w:r w:rsidRPr="00395B8F">
              <w:rPr>
                <w:rFonts w:eastAsia="Times New Roman"/>
              </w:rPr>
              <w:t>&lt;---</w:t>
            </w:r>
          </w:p>
        </w:tc>
        <w:tc>
          <w:tcPr>
            <w:tcW w:w="440" w:type="pct"/>
            <w:tcBorders>
              <w:bottom w:val="nil"/>
              <w:right w:val="single" w:sz="6" w:space="0" w:color="auto"/>
            </w:tcBorders>
            <w:tcMar>
              <w:top w:w="15" w:type="dxa"/>
              <w:left w:w="140" w:type="dxa"/>
              <w:bottom w:w="15" w:type="dxa"/>
              <w:right w:w="140" w:type="dxa"/>
            </w:tcMar>
            <w:vAlign w:val="center"/>
            <w:hideMark/>
          </w:tcPr>
          <w:p w14:paraId="7478074F" w14:textId="77777777" w:rsidR="005F5FE3" w:rsidRPr="00395B8F" w:rsidRDefault="005F5FE3" w:rsidP="00011984">
            <w:pPr>
              <w:pStyle w:val="NoSpacing"/>
              <w:jc w:val="center"/>
              <w:rPr>
                <w:rFonts w:eastAsia="Times New Roman"/>
              </w:rPr>
            </w:pPr>
            <w:r w:rsidRPr="00395B8F">
              <w:rPr>
                <w:rFonts w:eastAsia="Times New Roman"/>
              </w:rPr>
              <w:t>PMO</w:t>
            </w:r>
          </w:p>
        </w:tc>
        <w:tc>
          <w:tcPr>
            <w:tcW w:w="513" w:type="pct"/>
            <w:tcBorders>
              <w:bottom w:val="nil"/>
            </w:tcBorders>
            <w:tcMar>
              <w:top w:w="15" w:type="dxa"/>
              <w:left w:w="140" w:type="dxa"/>
              <w:bottom w:w="15" w:type="dxa"/>
              <w:right w:w="140" w:type="dxa"/>
            </w:tcMar>
            <w:vAlign w:val="center"/>
          </w:tcPr>
          <w:p w14:paraId="3BBD4FC5" w14:textId="77777777" w:rsidR="005F5FE3" w:rsidRPr="00395B8F" w:rsidRDefault="005F5FE3" w:rsidP="00011984">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.647</w:t>
            </w:r>
          </w:p>
        </w:tc>
        <w:tc>
          <w:tcPr>
            <w:tcW w:w="457" w:type="pct"/>
            <w:tcBorders>
              <w:bottom w:val="nil"/>
            </w:tcBorders>
            <w:tcMar>
              <w:top w:w="15" w:type="dxa"/>
              <w:left w:w="140" w:type="dxa"/>
              <w:bottom w:w="15" w:type="dxa"/>
              <w:right w:w="140" w:type="dxa"/>
            </w:tcMar>
            <w:vAlign w:val="center"/>
          </w:tcPr>
          <w:p w14:paraId="68AA0BF6" w14:textId="77777777" w:rsidR="005F5FE3" w:rsidRPr="00395B8F" w:rsidRDefault="005F5FE3" w:rsidP="00011984">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0.419</w:t>
            </w:r>
          </w:p>
        </w:tc>
        <w:tc>
          <w:tcPr>
            <w:tcW w:w="290" w:type="pct"/>
            <w:vMerge/>
            <w:tcMar>
              <w:top w:w="15" w:type="dxa"/>
              <w:left w:w="140" w:type="dxa"/>
              <w:bottom w:w="15" w:type="dxa"/>
              <w:right w:w="140" w:type="dxa"/>
            </w:tcMar>
            <w:vAlign w:val="center"/>
          </w:tcPr>
          <w:p w14:paraId="5E99BC93" w14:textId="77777777" w:rsidR="005F5FE3" w:rsidRPr="00395B8F" w:rsidRDefault="005F5FE3" w:rsidP="00011984">
            <w:pPr>
              <w:pStyle w:val="NoSpacing"/>
              <w:jc w:val="center"/>
              <w:rPr>
                <w:rFonts w:ascii="Times New Roman" w:eastAsia="Times New Roman" w:hAnsi="Times New Roman" w:cs="Times New Roman"/>
                <w:b/>
                <w:bCs/>
              </w:rPr>
            </w:pPr>
          </w:p>
        </w:tc>
        <w:tc>
          <w:tcPr>
            <w:tcW w:w="284" w:type="pct"/>
            <w:vMerge/>
            <w:vAlign w:val="center"/>
          </w:tcPr>
          <w:p w14:paraId="4AE435EF" w14:textId="77777777" w:rsidR="005F5FE3" w:rsidRPr="00395B8F" w:rsidRDefault="005F5FE3" w:rsidP="00011984">
            <w:pPr>
              <w:pStyle w:val="NoSpacing"/>
              <w:jc w:val="center"/>
              <w:rPr>
                <w:rFonts w:ascii="Times New Roman" w:eastAsia="Times New Roman" w:hAnsi="Times New Roman" w:cs="Times New Roman"/>
                <w:b/>
                <w:bCs/>
              </w:rPr>
            </w:pPr>
          </w:p>
        </w:tc>
        <w:tc>
          <w:tcPr>
            <w:tcW w:w="685" w:type="pct"/>
            <w:vMerge/>
            <w:tcMar>
              <w:top w:w="15" w:type="dxa"/>
              <w:left w:w="140" w:type="dxa"/>
              <w:bottom w:w="15" w:type="dxa"/>
              <w:right w:w="140" w:type="dxa"/>
            </w:tcMar>
            <w:vAlign w:val="center"/>
          </w:tcPr>
          <w:p w14:paraId="2FF5E632" w14:textId="77777777" w:rsidR="005F5FE3" w:rsidRPr="00395B8F" w:rsidRDefault="005F5FE3" w:rsidP="00011984">
            <w:pPr>
              <w:pStyle w:val="NoSpacing"/>
              <w:jc w:val="center"/>
              <w:rPr>
                <w:rFonts w:ascii="Times New Roman" w:eastAsia="Times New Roman" w:hAnsi="Times New Roman" w:cs="Times New Roman"/>
                <w:b/>
                <w:bCs/>
              </w:rPr>
            </w:pPr>
          </w:p>
        </w:tc>
      </w:tr>
      <w:tr w:rsidR="005F5FE3" w:rsidRPr="00395B8F" w14:paraId="2AC55A02" w14:textId="77777777" w:rsidTr="00011984">
        <w:trPr>
          <w:jc w:val="center"/>
        </w:trPr>
        <w:tc>
          <w:tcPr>
            <w:tcW w:w="1964" w:type="pct"/>
            <w:tcBorders>
              <w:top w:val="nil"/>
              <w:bottom w:val="single" w:sz="4" w:space="0" w:color="auto"/>
            </w:tcBorders>
            <w:tcMar>
              <w:top w:w="15" w:type="dxa"/>
              <w:left w:w="57" w:type="dxa"/>
              <w:bottom w:w="15" w:type="dxa"/>
              <w:right w:w="57" w:type="dxa"/>
            </w:tcMar>
            <w:vAlign w:val="center"/>
            <w:hideMark/>
          </w:tcPr>
          <w:p w14:paraId="40A8E555" w14:textId="77777777" w:rsidR="005F5FE3" w:rsidRPr="00395B8F" w:rsidRDefault="005F5FE3" w:rsidP="00011984">
            <w:pPr>
              <w:pStyle w:val="NoSpacing"/>
              <w:jc w:val="center"/>
              <w:rPr>
                <w:rFonts w:eastAsia="Times New Roman"/>
              </w:rPr>
            </w:pPr>
            <w:proofErr w:type="spellStart"/>
            <w:r w:rsidRPr="00395B8F">
              <w:rPr>
                <w:rFonts w:eastAsia="Times New Roman"/>
              </w:rPr>
              <w:t>EffectiveCommunication</w:t>
            </w:r>
            <w:proofErr w:type="spellEnd"/>
          </w:p>
        </w:tc>
        <w:tc>
          <w:tcPr>
            <w:tcW w:w="367" w:type="pct"/>
            <w:tcBorders>
              <w:top w:val="nil"/>
              <w:bottom w:val="single" w:sz="4" w:space="0" w:color="auto"/>
            </w:tcBorders>
            <w:noWrap/>
            <w:tcMar>
              <w:top w:w="15" w:type="dxa"/>
              <w:left w:w="57" w:type="dxa"/>
              <w:bottom w:w="15" w:type="dxa"/>
              <w:right w:w="57" w:type="dxa"/>
            </w:tcMar>
            <w:vAlign w:val="center"/>
            <w:hideMark/>
          </w:tcPr>
          <w:p w14:paraId="2A72C71F" w14:textId="77777777" w:rsidR="005F5FE3" w:rsidRPr="00395B8F" w:rsidRDefault="005F5FE3" w:rsidP="00011984">
            <w:pPr>
              <w:pStyle w:val="NoSpacing"/>
              <w:jc w:val="center"/>
              <w:rPr>
                <w:rFonts w:eastAsia="Times New Roman"/>
              </w:rPr>
            </w:pPr>
            <w:r w:rsidRPr="00395B8F">
              <w:rPr>
                <w:rFonts w:eastAsia="Times New Roman"/>
              </w:rPr>
              <w:t>&lt;---</w:t>
            </w:r>
          </w:p>
        </w:tc>
        <w:tc>
          <w:tcPr>
            <w:tcW w:w="440" w:type="pct"/>
            <w:tcBorders>
              <w:top w:val="nil"/>
              <w:bottom w:val="single" w:sz="4" w:space="0" w:color="auto"/>
              <w:right w:val="single" w:sz="6" w:space="0" w:color="auto"/>
            </w:tcBorders>
            <w:tcMar>
              <w:top w:w="15" w:type="dxa"/>
              <w:left w:w="140" w:type="dxa"/>
              <w:bottom w:w="15" w:type="dxa"/>
              <w:right w:w="140" w:type="dxa"/>
            </w:tcMar>
            <w:vAlign w:val="center"/>
            <w:hideMark/>
          </w:tcPr>
          <w:p w14:paraId="104DB08E" w14:textId="77777777" w:rsidR="005F5FE3" w:rsidRPr="00395B8F" w:rsidRDefault="005F5FE3" w:rsidP="00011984">
            <w:pPr>
              <w:pStyle w:val="NoSpacing"/>
              <w:jc w:val="center"/>
              <w:rPr>
                <w:rFonts w:eastAsia="Times New Roman"/>
              </w:rPr>
            </w:pPr>
            <w:r w:rsidRPr="00395B8F">
              <w:rPr>
                <w:rFonts w:eastAsia="Times New Roman"/>
              </w:rPr>
              <w:t>PMO</w:t>
            </w:r>
          </w:p>
        </w:tc>
        <w:tc>
          <w:tcPr>
            <w:tcW w:w="513" w:type="pct"/>
            <w:tcBorders>
              <w:top w:val="nil"/>
              <w:bottom w:val="single" w:sz="4" w:space="0" w:color="auto"/>
            </w:tcBorders>
            <w:tcMar>
              <w:top w:w="15" w:type="dxa"/>
              <w:left w:w="140" w:type="dxa"/>
              <w:bottom w:w="15" w:type="dxa"/>
              <w:right w:w="140" w:type="dxa"/>
            </w:tcMar>
            <w:vAlign w:val="center"/>
          </w:tcPr>
          <w:p w14:paraId="0F7AE538" w14:textId="77777777" w:rsidR="005F5FE3" w:rsidRPr="00395B8F" w:rsidRDefault="005F5FE3" w:rsidP="00011984">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.781</w:t>
            </w:r>
          </w:p>
        </w:tc>
        <w:tc>
          <w:tcPr>
            <w:tcW w:w="457" w:type="pct"/>
            <w:tcBorders>
              <w:top w:val="nil"/>
              <w:bottom w:val="single" w:sz="4" w:space="0" w:color="auto"/>
            </w:tcBorders>
            <w:tcMar>
              <w:top w:w="15" w:type="dxa"/>
              <w:left w:w="140" w:type="dxa"/>
              <w:bottom w:w="15" w:type="dxa"/>
              <w:right w:w="140" w:type="dxa"/>
            </w:tcMar>
            <w:vAlign w:val="center"/>
          </w:tcPr>
          <w:p w14:paraId="78B86092" w14:textId="77777777" w:rsidR="005F5FE3" w:rsidRPr="00395B8F" w:rsidRDefault="005F5FE3" w:rsidP="00011984">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0.610</w:t>
            </w:r>
          </w:p>
        </w:tc>
        <w:tc>
          <w:tcPr>
            <w:tcW w:w="290" w:type="pct"/>
            <w:vMerge/>
            <w:tcBorders>
              <w:bottom w:val="single" w:sz="4" w:space="0" w:color="auto"/>
            </w:tcBorders>
            <w:tcMar>
              <w:top w:w="15" w:type="dxa"/>
              <w:left w:w="140" w:type="dxa"/>
              <w:bottom w:w="15" w:type="dxa"/>
              <w:right w:w="140" w:type="dxa"/>
            </w:tcMar>
            <w:vAlign w:val="center"/>
          </w:tcPr>
          <w:p w14:paraId="545DA8F7" w14:textId="77777777" w:rsidR="005F5FE3" w:rsidRPr="00395B8F" w:rsidRDefault="005F5FE3" w:rsidP="00011984">
            <w:pPr>
              <w:pStyle w:val="NoSpacing"/>
              <w:jc w:val="center"/>
              <w:rPr>
                <w:rFonts w:ascii="Times New Roman" w:eastAsia="Times New Roman" w:hAnsi="Times New Roman" w:cs="Times New Roman"/>
                <w:b/>
                <w:bCs/>
              </w:rPr>
            </w:pPr>
          </w:p>
        </w:tc>
        <w:tc>
          <w:tcPr>
            <w:tcW w:w="284" w:type="pct"/>
            <w:vMerge/>
            <w:tcBorders>
              <w:bottom w:val="single" w:sz="4" w:space="0" w:color="auto"/>
            </w:tcBorders>
            <w:vAlign w:val="center"/>
          </w:tcPr>
          <w:p w14:paraId="2827E32C" w14:textId="77777777" w:rsidR="005F5FE3" w:rsidRPr="00395B8F" w:rsidRDefault="005F5FE3" w:rsidP="00011984">
            <w:pPr>
              <w:pStyle w:val="NoSpacing"/>
              <w:jc w:val="center"/>
              <w:rPr>
                <w:rFonts w:ascii="Times New Roman" w:eastAsia="Times New Roman" w:hAnsi="Times New Roman" w:cs="Times New Roman"/>
                <w:b/>
                <w:bCs/>
              </w:rPr>
            </w:pPr>
          </w:p>
        </w:tc>
        <w:tc>
          <w:tcPr>
            <w:tcW w:w="685" w:type="pct"/>
            <w:vMerge/>
            <w:tcBorders>
              <w:bottom w:val="single" w:sz="4" w:space="0" w:color="auto"/>
            </w:tcBorders>
            <w:tcMar>
              <w:top w:w="15" w:type="dxa"/>
              <w:left w:w="140" w:type="dxa"/>
              <w:bottom w:w="15" w:type="dxa"/>
              <w:right w:w="140" w:type="dxa"/>
            </w:tcMar>
            <w:vAlign w:val="center"/>
          </w:tcPr>
          <w:p w14:paraId="1D42E7DA" w14:textId="77777777" w:rsidR="005F5FE3" w:rsidRPr="00395B8F" w:rsidRDefault="005F5FE3" w:rsidP="00011984">
            <w:pPr>
              <w:pStyle w:val="NoSpacing"/>
              <w:jc w:val="center"/>
              <w:rPr>
                <w:rFonts w:ascii="Times New Roman" w:eastAsia="Times New Roman" w:hAnsi="Times New Roman" w:cs="Times New Roman"/>
                <w:b/>
                <w:bCs/>
              </w:rPr>
            </w:pPr>
          </w:p>
        </w:tc>
      </w:tr>
      <w:tr w:rsidR="005F5FE3" w:rsidRPr="00395B8F" w14:paraId="6FD64D74" w14:textId="77777777" w:rsidTr="00011984">
        <w:trPr>
          <w:jc w:val="center"/>
        </w:trPr>
        <w:tc>
          <w:tcPr>
            <w:tcW w:w="1964" w:type="pct"/>
            <w:tcBorders>
              <w:top w:val="single" w:sz="4" w:space="0" w:color="auto"/>
            </w:tcBorders>
            <w:tcMar>
              <w:top w:w="15" w:type="dxa"/>
              <w:left w:w="57" w:type="dxa"/>
              <w:bottom w:w="15" w:type="dxa"/>
              <w:right w:w="57" w:type="dxa"/>
            </w:tcMar>
            <w:vAlign w:val="center"/>
            <w:hideMark/>
          </w:tcPr>
          <w:p w14:paraId="701AC0F6" w14:textId="77777777" w:rsidR="005F5FE3" w:rsidRPr="00395B8F" w:rsidRDefault="005F5FE3" w:rsidP="00011984">
            <w:pPr>
              <w:pStyle w:val="NoSpacing"/>
              <w:jc w:val="center"/>
              <w:rPr>
                <w:rFonts w:eastAsia="Times New Roman"/>
              </w:rPr>
            </w:pPr>
            <w:proofErr w:type="spellStart"/>
            <w:r w:rsidRPr="00395B8F">
              <w:rPr>
                <w:rFonts w:eastAsia="Times New Roman"/>
              </w:rPr>
              <w:t>Streamlineprocessesegschedulingdocumentation</w:t>
            </w:r>
            <w:proofErr w:type="spellEnd"/>
          </w:p>
        </w:tc>
        <w:tc>
          <w:tcPr>
            <w:tcW w:w="367" w:type="pct"/>
            <w:tcBorders>
              <w:top w:val="single" w:sz="4" w:space="0" w:color="auto"/>
            </w:tcBorders>
            <w:noWrap/>
            <w:tcMar>
              <w:top w:w="15" w:type="dxa"/>
              <w:left w:w="57" w:type="dxa"/>
              <w:bottom w:w="15" w:type="dxa"/>
              <w:right w:w="57" w:type="dxa"/>
            </w:tcMar>
            <w:vAlign w:val="center"/>
            <w:hideMark/>
          </w:tcPr>
          <w:p w14:paraId="4D698D16" w14:textId="77777777" w:rsidR="005F5FE3" w:rsidRPr="00395B8F" w:rsidRDefault="005F5FE3" w:rsidP="00011984">
            <w:pPr>
              <w:pStyle w:val="NoSpacing"/>
              <w:jc w:val="center"/>
              <w:rPr>
                <w:rFonts w:eastAsia="Times New Roman"/>
              </w:rPr>
            </w:pPr>
            <w:r w:rsidRPr="00395B8F">
              <w:rPr>
                <w:rFonts w:eastAsia="Times New Roman"/>
              </w:rPr>
              <w:t>&lt;---</w:t>
            </w:r>
          </w:p>
        </w:tc>
        <w:tc>
          <w:tcPr>
            <w:tcW w:w="440" w:type="pct"/>
            <w:tcBorders>
              <w:top w:val="single" w:sz="4" w:space="0" w:color="auto"/>
              <w:right w:val="single" w:sz="6" w:space="0" w:color="auto"/>
            </w:tcBorders>
            <w:tcMar>
              <w:top w:w="15" w:type="dxa"/>
              <w:left w:w="140" w:type="dxa"/>
              <w:bottom w:w="15" w:type="dxa"/>
              <w:right w:w="140" w:type="dxa"/>
            </w:tcMar>
            <w:vAlign w:val="center"/>
            <w:hideMark/>
          </w:tcPr>
          <w:p w14:paraId="6556583C" w14:textId="77777777" w:rsidR="005F5FE3" w:rsidRPr="00395B8F" w:rsidRDefault="005F5FE3" w:rsidP="00011984">
            <w:pPr>
              <w:pStyle w:val="NoSpacing"/>
              <w:jc w:val="center"/>
              <w:rPr>
                <w:rFonts w:eastAsia="Times New Roman"/>
              </w:rPr>
            </w:pPr>
            <w:r w:rsidRPr="00395B8F">
              <w:rPr>
                <w:rFonts w:eastAsia="Times New Roman"/>
              </w:rPr>
              <w:t>APM</w:t>
            </w:r>
          </w:p>
        </w:tc>
        <w:tc>
          <w:tcPr>
            <w:tcW w:w="513" w:type="pct"/>
            <w:tcBorders>
              <w:top w:val="single" w:sz="4" w:space="0" w:color="auto"/>
            </w:tcBorders>
            <w:tcMar>
              <w:top w:w="15" w:type="dxa"/>
              <w:left w:w="140" w:type="dxa"/>
              <w:bottom w:w="15" w:type="dxa"/>
              <w:right w:w="140" w:type="dxa"/>
            </w:tcMar>
            <w:vAlign w:val="center"/>
          </w:tcPr>
          <w:p w14:paraId="3C83EE6F" w14:textId="77777777" w:rsidR="005F5FE3" w:rsidRPr="00395B8F" w:rsidRDefault="005F5FE3" w:rsidP="00011984">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.779</w:t>
            </w:r>
          </w:p>
        </w:tc>
        <w:tc>
          <w:tcPr>
            <w:tcW w:w="457" w:type="pct"/>
            <w:tcBorders>
              <w:top w:val="single" w:sz="4" w:space="0" w:color="auto"/>
            </w:tcBorders>
            <w:tcMar>
              <w:top w:w="15" w:type="dxa"/>
              <w:left w:w="140" w:type="dxa"/>
              <w:bottom w:w="15" w:type="dxa"/>
              <w:right w:w="140" w:type="dxa"/>
            </w:tcMar>
            <w:vAlign w:val="center"/>
          </w:tcPr>
          <w:p w14:paraId="2C5EDCBC" w14:textId="77777777" w:rsidR="005F5FE3" w:rsidRPr="00395B8F" w:rsidRDefault="005F5FE3" w:rsidP="00011984">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0.607</w:t>
            </w:r>
          </w:p>
        </w:tc>
        <w:tc>
          <w:tcPr>
            <w:tcW w:w="290" w:type="pct"/>
            <w:vMerge w:val="restart"/>
            <w:tcBorders>
              <w:top w:val="single" w:sz="4" w:space="0" w:color="auto"/>
            </w:tcBorders>
            <w:vAlign w:val="center"/>
          </w:tcPr>
          <w:p w14:paraId="4E46EBEB" w14:textId="77777777" w:rsidR="005F5FE3" w:rsidRPr="00395B8F" w:rsidRDefault="005F5FE3" w:rsidP="00011984">
            <w:pPr>
              <w:pStyle w:val="NoSpacing"/>
              <w:jc w:val="center"/>
              <w:rPr>
                <w:rFonts w:ascii="Times New Roman" w:eastAsia="Times New Roman" w:hAnsi="Times New Roman" w:cs="Times New Roman"/>
                <w:b/>
                <w:bCs/>
              </w:rPr>
            </w:pPr>
            <w:r w:rsidRPr="00395B8F">
              <w:rPr>
                <w:rFonts w:ascii="Times New Roman" w:eastAsia="Times New Roman" w:hAnsi="Times New Roman" w:cs="Times New Roman"/>
                <w:b/>
                <w:bCs/>
              </w:rPr>
              <w:t>0.911</w:t>
            </w:r>
          </w:p>
        </w:tc>
        <w:tc>
          <w:tcPr>
            <w:tcW w:w="284" w:type="pct"/>
            <w:vMerge w:val="restart"/>
            <w:tcBorders>
              <w:top w:val="single" w:sz="4" w:space="0" w:color="auto"/>
            </w:tcBorders>
            <w:vAlign w:val="center"/>
          </w:tcPr>
          <w:p w14:paraId="11D56520" w14:textId="77777777" w:rsidR="005F5FE3" w:rsidRPr="00395B8F" w:rsidRDefault="005F5FE3" w:rsidP="00011984">
            <w:pPr>
              <w:pStyle w:val="NoSpacing"/>
              <w:jc w:val="center"/>
              <w:rPr>
                <w:rFonts w:ascii="Times New Roman" w:eastAsia="Times New Roman" w:hAnsi="Times New Roman" w:cs="Times New Roman"/>
                <w:b/>
                <w:bCs/>
              </w:rPr>
            </w:pPr>
            <w:r w:rsidRPr="00395B8F">
              <w:rPr>
                <w:rFonts w:ascii="Times New Roman" w:eastAsia="Times New Roman" w:hAnsi="Times New Roman" w:cs="Times New Roman"/>
                <w:b/>
                <w:bCs/>
              </w:rPr>
              <w:t>0.672</w:t>
            </w:r>
          </w:p>
        </w:tc>
        <w:tc>
          <w:tcPr>
            <w:tcW w:w="685" w:type="pct"/>
            <w:vMerge w:val="restart"/>
            <w:tcBorders>
              <w:top w:val="single" w:sz="4" w:space="0" w:color="auto"/>
            </w:tcBorders>
            <w:vAlign w:val="center"/>
          </w:tcPr>
          <w:p w14:paraId="42952C6E" w14:textId="77777777" w:rsidR="005F5FE3" w:rsidRPr="00395B8F" w:rsidRDefault="005F5FE3" w:rsidP="00011984">
            <w:pPr>
              <w:pStyle w:val="NoSpacing"/>
              <w:jc w:val="center"/>
              <w:rPr>
                <w:rFonts w:ascii="Times New Roman" w:eastAsia="Times New Roman" w:hAnsi="Times New Roman" w:cs="Times New Roman"/>
                <w:b/>
                <w:bCs/>
              </w:rPr>
            </w:pPr>
            <w:r w:rsidRPr="00395B8F">
              <w:rPr>
                <w:rFonts w:ascii="Times New Roman" w:eastAsia="Times New Roman" w:hAnsi="Times New Roman" w:cs="Times New Roman"/>
                <w:b/>
                <w:bCs/>
              </w:rPr>
              <w:t>0.820</w:t>
            </w:r>
          </w:p>
        </w:tc>
      </w:tr>
      <w:tr w:rsidR="005F5FE3" w:rsidRPr="00395B8F" w14:paraId="1D1DAE45" w14:textId="77777777" w:rsidTr="00011984">
        <w:trPr>
          <w:jc w:val="center"/>
        </w:trPr>
        <w:tc>
          <w:tcPr>
            <w:tcW w:w="1964" w:type="pct"/>
            <w:tcMar>
              <w:top w:w="15" w:type="dxa"/>
              <w:left w:w="57" w:type="dxa"/>
              <w:bottom w:w="15" w:type="dxa"/>
              <w:right w:w="57" w:type="dxa"/>
            </w:tcMar>
            <w:vAlign w:val="center"/>
            <w:hideMark/>
          </w:tcPr>
          <w:p w14:paraId="0B663EA6" w14:textId="77777777" w:rsidR="005F5FE3" w:rsidRPr="00395B8F" w:rsidRDefault="005F5FE3" w:rsidP="00011984">
            <w:pPr>
              <w:pStyle w:val="NoSpacing"/>
              <w:jc w:val="center"/>
              <w:rPr>
                <w:rFonts w:eastAsia="Times New Roman"/>
              </w:rPr>
            </w:pPr>
            <w:proofErr w:type="spellStart"/>
            <w:r w:rsidRPr="00395B8F">
              <w:rPr>
                <w:rFonts w:eastAsia="Times New Roman"/>
              </w:rPr>
              <w:t>Resourceallocation</w:t>
            </w:r>
            <w:proofErr w:type="spellEnd"/>
          </w:p>
        </w:tc>
        <w:tc>
          <w:tcPr>
            <w:tcW w:w="367" w:type="pct"/>
            <w:noWrap/>
            <w:tcMar>
              <w:top w:w="15" w:type="dxa"/>
              <w:left w:w="57" w:type="dxa"/>
              <w:bottom w:w="15" w:type="dxa"/>
              <w:right w:w="57" w:type="dxa"/>
            </w:tcMar>
            <w:vAlign w:val="center"/>
            <w:hideMark/>
          </w:tcPr>
          <w:p w14:paraId="6C7E222C" w14:textId="77777777" w:rsidR="005F5FE3" w:rsidRPr="00395B8F" w:rsidRDefault="005F5FE3" w:rsidP="00011984">
            <w:pPr>
              <w:pStyle w:val="NoSpacing"/>
              <w:jc w:val="center"/>
              <w:rPr>
                <w:rFonts w:eastAsia="Times New Roman"/>
              </w:rPr>
            </w:pPr>
            <w:r w:rsidRPr="00395B8F">
              <w:rPr>
                <w:rFonts w:eastAsia="Times New Roman"/>
              </w:rPr>
              <w:t>&lt;---</w:t>
            </w:r>
          </w:p>
        </w:tc>
        <w:tc>
          <w:tcPr>
            <w:tcW w:w="440" w:type="pct"/>
            <w:tcBorders>
              <w:right w:val="single" w:sz="6" w:space="0" w:color="auto"/>
            </w:tcBorders>
            <w:tcMar>
              <w:top w:w="15" w:type="dxa"/>
              <w:left w:w="140" w:type="dxa"/>
              <w:bottom w:w="15" w:type="dxa"/>
              <w:right w:w="140" w:type="dxa"/>
            </w:tcMar>
            <w:vAlign w:val="center"/>
            <w:hideMark/>
          </w:tcPr>
          <w:p w14:paraId="3DF1D0D8" w14:textId="77777777" w:rsidR="005F5FE3" w:rsidRPr="00395B8F" w:rsidRDefault="005F5FE3" w:rsidP="00011984">
            <w:pPr>
              <w:pStyle w:val="NoSpacing"/>
              <w:jc w:val="center"/>
              <w:rPr>
                <w:rFonts w:eastAsia="Times New Roman"/>
              </w:rPr>
            </w:pPr>
            <w:r w:rsidRPr="00395B8F">
              <w:rPr>
                <w:rFonts w:eastAsia="Times New Roman"/>
              </w:rPr>
              <w:t>APM</w:t>
            </w:r>
          </w:p>
        </w:tc>
        <w:tc>
          <w:tcPr>
            <w:tcW w:w="513" w:type="pct"/>
            <w:tcMar>
              <w:top w:w="15" w:type="dxa"/>
              <w:left w:w="140" w:type="dxa"/>
              <w:bottom w:w="15" w:type="dxa"/>
              <w:right w:w="140" w:type="dxa"/>
            </w:tcMar>
            <w:vAlign w:val="center"/>
          </w:tcPr>
          <w:p w14:paraId="00E5C6D0" w14:textId="77777777" w:rsidR="005F5FE3" w:rsidRPr="00395B8F" w:rsidRDefault="005F5FE3" w:rsidP="00011984">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.879</w:t>
            </w:r>
          </w:p>
        </w:tc>
        <w:tc>
          <w:tcPr>
            <w:tcW w:w="457" w:type="pct"/>
            <w:tcMar>
              <w:top w:w="15" w:type="dxa"/>
              <w:left w:w="140" w:type="dxa"/>
              <w:bottom w:w="15" w:type="dxa"/>
              <w:right w:w="140" w:type="dxa"/>
            </w:tcMar>
            <w:vAlign w:val="center"/>
          </w:tcPr>
          <w:p w14:paraId="0A08D2F6" w14:textId="77777777" w:rsidR="005F5FE3" w:rsidRPr="00395B8F" w:rsidRDefault="005F5FE3" w:rsidP="00011984">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0.773</w:t>
            </w:r>
          </w:p>
        </w:tc>
        <w:tc>
          <w:tcPr>
            <w:tcW w:w="290" w:type="pct"/>
            <w:vMerge/>
            <w:tcMar>
              <w:top w:w="15" w:type="dxa"/>
              <w:left w:w="140" w:type="dxa"/>
              <w:bottom w:w="15" w:type="dxa"/>
              <w:right w:w="140" w:type="dxa"/>
            </w:tcMar>
            <w:vAlign w:val="center"/>
          </w:tcPr>
          <w:p w14:paraId="0F91E018" w14:textId="77777777" w:rsidR="005F5FE3" w:rsidRPr="00395B8F" w:rsidRDefault="005F5FE3" w:rsidP="00011984">
            <w:pPr>
              <w:pStyle w:val="NoSpacing"/>
              <w:jc w:val="center"/>
              <w:rPr>
                <w:rFonts w:ascii="Times New Roman" w:eastAsia="Times New Roman" w:hAnsi="Times New Roman" w:cs="Times New Roman"/>
                <w:b/>
                <w:bCs/>
              </w:rPr>
            </w:pPr>
          </w:p>
        </w:tc>
        <w:tc>
          <w:tcPr>
            <w:tcW w:w="284" w:type="pct"/>
            <w:vMerge/>
            <w:vAlign w:val="center"/>
          </w:tcPr>
          <w:p w14:paraId="6A4EA496" w14:textId="77777777" w:rsidR="005F5FE3" w:rsidRPr="00395B8F" w:rsidRDefault="005F5FE3" w:rsidP="00011984">
            <w:pPr>
              <w:pStyle w:val="NoSpacing"/>
              <w:jc w:val="center"/>
              <w:rPr>
                <w:rFonts w:ascii="Times New Roman" w:eastAsia="Times New Roman" w:hAnsi="Times New Roman" w:cs="Times New Roman"/>
                <w:b/>
                <w:bCs/>
              </w:rPr>
            </w:pPr>
          </w:p>
        </w:tc>
        <w:tc>
          <w:tcPr>
            <w:tcW w:w="685" w:type="pct"/>
            <w:vMerge/>
            <w:tcMar>
              <w:top w:w="15" w:type="dxa"/>
              <w:left w:w="140" w:type="dxa"/>
              <w:bottom w:w="15" w:type="dxa"/>
              <w:right w:w="140" w:type="dxa"/>
            </w:tcMar>
            <w:vAlign w:val="center"/>
          </w:tcPr>
          <w:p w14:paraId="660D08F6" w14:textId="77777777" w:rsidR="005F5FE3" w:rsidRPr="00395B8F" w:rsidRDefault="005F5FE3" w:rsidP="00011984">
            <w:pPr>
              <w:pStyle w:val="NoSpacing"/>
              <w:jc w:val="center"/>
              <w:rPr>
                <w:rFonts w:ascii="Times New Roman" w:eastAsia="Times New Roman" w:hAnsi="Times New Roman" w:cs="Times New Roman"/>
                <w:b/>
                <w:bCs/>
              </w:rPr>
            </w:pPr>
          </w:p>
        </w:tc>
      </w:tr>
      <w:tr w:rsidR="005F5FE3" w:rsidRPr="00395B8F" w14:paraId="781D5817" w14:textId="77777777" w:rsidTr="00011984">
        <w:trPr>
          <w:jc w:val="center"/>
        </w:trPr>
        <w:tc>
          <w:tcPr>
            <w:tcW w:w="1964" w:type="pct"/>
            <w:tcMar>
              <w:top w:w="15" w:type="dxa"/>
              <w:left w:w="57" w:type="dxa"/>
              <w:bottom w:w="15" w:type="dxa"/>
              <w:right w:w="57" w:type="dxa"/>
            </w:tcMar>
            <w:vAlign w:val="center"/>
            <w:hideMark/>
          </w:tcPr>
          <w:p w14:paraId="16B34BEF" w14:textId="77777777" w:rsidR="005F5FE3" w:rsidRPr="00395B8F" w:rsidRDefault="005F5FE3" w:rsidP="00011984">
            <w:pPr>
              <w:pStyle w:val="NoSpacing"/>
              <w:jc w:val="center"/>
              <w:rPr>
                <w:rFonts w:eastAsia="Times New Roman"/>
              </w:rPr>
            </w:pPr>
            <w:proofErr w:type="spellStart"/>
            <w:r w:rsidRPr="00395B8F">
              <w:rPr>
                <w:rFonts w:eastAsia="Times New Roman"/>
              </w:rPr>
              <w:t>TasksPrioritizing</w:t>
            </w:r>
            <w:proofErr w:type="spellEnd"/>
          </w:p>
        </w:tc>
        <w:tc>
          <w:tcPr>
            <w:tcW w:w="367" w:type="pct"/>
            <w:noWrap/>
            <w:tcMar>
              <w:top w:w="15" w:type="dxa"/>
              <w:left w:w="57" w:type="dxa"/>
              <w:bottom w:w="15" w:type="dxa"/>
              <w:right w:w="57" w:type="dxa"/>
            </w:tcMar>
            <w:vAlign w:val="center"/>
            <w:hideMark/>
          </w:tcPr>
          <w:p w14:paraId="7774D282" w14:textId="77777777" w:rsidR="005F5FE3" w:rsidRPr="00395B8F" w:rsidRDefault="005F5FE3" w:rsidP="00011984">
            <w:pPr>
              <w:pStyle w:val="NoSpacing"/>
              <w:jc w:val="center"/>
              <w:rPr>
                <w:rFonts w:eastAsia="Times New Roman"/>
              </w:rPr>
            </w:pPr>
            <w:r w:rsidRPr="00395B8F">
              <w:rPr>
                <w:rFonts w:eastAsia="Times New Roman"/>
              </w:rPr>
              <w:t>&lt;---</w:t>
            </w:r>
          </w:p>
        </w:tc>
        <w:tc>
          <w:tcPr>
            <w:tcW w:w="440" w:type="pct"/>
            <w:tcBorders>
              <w:right w:val="single" w:sz="6" w:space="0" w:color="auto"/>
            </w:tcBorders>
            <w:tcMar>
              <w:top w:w="15" w:type="dxa"/>
              <w:left w:w="140" w:type="dxa"/>
              <w:bottom w:w="15" w:type="dxa"/>
              <w:right w:w="140" w:type="dxa"/>
            </w:tcMar>
            <w:vAlign w:val="center"/>
            <w:hideMark/>
          </w:tcPr>
          <w:p w14:paraId="57BCB864" w14:textId="77777777" w:rsidR="005F5FE3" w:rsidRPr="00395B8F" w:rsidRDefault="005F5FE3" w:rsidP="00011984">
            <w:pPr>
              <w:pStyle w:val="NoSpacing"/>
              <w:jc w:val="center"/>
              <w:rPr>
                <w:rFonts w:eastAsia="Times New Roman"/>
              </w:rPr>
            </w:pPr>
            <w:r w:rsidRPr="00395B8F">
              <w:rPr>
                <w:rFonts w:eastAsia="Times New Roman"/>
              </w:rPr>
              <w:t>APM</w:t>
            </w:r>
          </w:p>
        </w:tc>
        <w:tc>
          <w:tcPr>
            <w:tcW w:w="513" w:type="pct"/>
            <w:tcMar>
              <w:top w:w="15" w:type="dxa"/>
              <w:left w:w="140" w:type="dxa"/>
              <w:bottom w:w="15" w:type="dxa"/>
              <w:right w:w="140" w:type="dxa"/>
            </w:tcMar>
            <w:vAlign w:val="center"/>
          </w:tcPr>
          <w:p w14:paraId="7DFAB535" w14:textId="77777777" w:rsidR="005F5FE3" w:rsidRPr="00395B8F" w:rsidRDefault="005F5FE3" w:rsidP="00011984">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.817</w:t>
            </w:r>
          </w:p>
        </w:tc>
        <w:tc>
          <w:tcPr>
            <w:tcW w:w="457" w:type="pct"/>
            <w:tcMar>
              <w:top w:w="15" w:type="dxa"/>
              <w:left w:w="140" w:type="dxa"/>
              <w:bottom w:w="15" w:type="dxa"/>
              <w:right w:w="140" w:type="dxa"/>
            </w:tcMar>
            <w:vAlign w:val="center"/>
          </w:tcPr>
          <w:p w14:paraId="1606AD24" w14:textId="77777777" w:rsidR="005F5FE3" w:rsidRPr="00395B8F" w:rsidRDefault="005F5FE3" w:rsidP="00011984">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0.667</w:t>
            </w:r>
          </w:p>
        </w:tc>
        <w:tc>
          <w:tcPr>
            <w:tcW w:w="290" w:type="pct"/>
            <w:vMerge/>
            <w:tcMar>
              <w:top w:w="15" w:type="dxa"/>
              <w:left w:w="140" w:type="dxa"/>
              <w:bottom w:w="15" w:type="dxa"/>
              <w:right w:w="140" w:type="dxa"/>
            </w:tcMar>
            <w:vAlign w:val="center"/>
          </w:tcPr>
          <w:p w14:paraId="192CED5C" w14:textId="77777777" w:rsidR="005F5FE3" w:rsidRPr="00395B8F" w:rsidRDefault="005F5FE3" w:rsidP="00011984">
            <w:pPr>
              <w:pStyle w:val="NoSpacing"/>
              <w:jc w:val="center"/>
              <w:rPr>
                <w:rFonts w:ascii="Times New Roman" w:eastAsia="Times New Roman" w:hAnsi="Times New Roman" w:cs="Times New Roman"/>
                <w:b/>
                <w:bCs/>
              </w:rPr>
            </w:pPr>
          </w:p>
        </w:tc>
        <w:tc>
          <w:tcPr>
            <w:tcW w:w="284" w:type="pct"/>
            <w:vMerge/>
            <w:vAlign w:val="center"/>
          </w:tcPr>
          <w:p w14:paraId="6B9AAD7F" w14:textId="77777777" w:rsidR="005F5FE3" w:rsidRPr="00395B8F" w:rsidRDefault="005F5FE3" w:rsidP="00011984">
            <w:pPr>
              <w:pStyle w:val="NoSpacing"/>
              <w:jc w:val="center"/>
              <w:rPr>
                <w:rFonts w:ascii="Times New Roman" w:eastAsia="Times New Roman" w:hAnsi="Times New Roman" w:cs="Times New Roman"/>
                <w:b/>
                <w:bCs/>
              </w:rPr>
            </w:pPr>
          </w:p>
        </w:tc>
        <w:tc>
          <w:tcPr>
            <w:tcW w:w="685" w:type="pct"/>
            <w:vMerge/>
            <w:tcMar>
              <w:top w:w="15" w:type="dxa"/>
              <w:left w:w="140" w:type="dxa"/>
              <w:bottom w:w="15" w:type="dxa"/>
              <w:right w:w="140" w:type="dxa"/>
            </w:tcMar>
            <w:vAlign w:val="center"/>
          </w:tcPr>
          <w:p w14:paraId="27FEE17E" w14:textId="77777777" w:rsidR="005F5FE3" w:rsidRPr="00395B8F" w:rsidRDefault="005F5FE3" w:rsidP="00011984">
            <w:pPr>
              <w:pStyle w:val="NoSpacing"/>
              <w:jc w:val="center"/>
              <w:rPr>
                <w:rFonts w:ascii="Times New Roman" w:eastAsia="Times New Roman" w:hAnsi="Times New Roman" w:cs="Times New Roman"/>
                <w:b/>
                <w:bCs/>
              </w:rPr>
            </w:pPr>
          </w:p>
        </w:tc>
      </w:tr>
      <w:tr w:rsidR="005F5FE3" w:rsidRPr="00395B8F" w14:paraId="15E2F12A" w14:textId="77777777" w:rsidTr="00011984">
        <w:trPr>
          <w:jc w:val="center"/>
        </w:trPr>
        <w:tc>
          <w:tcPr>
            <w:tcW w:w="1964" w:type="pct"/>
            <w:tcMar>
              <w:top w:w="15" w:type="dxa"/>
              <w:left w:w="57" w:type="dxa"/>
              <w:bottom w:w="15" w:type="dxa"/>
              <w:right w:w="57" w:type="dxa"/>
            </w:tcMar>
            <w:vAlign w:val="center"/>
            <w:hideMark/>
          </w:tcPr>
          <w:p w14:paraId="18C968D6" w14:textId="77777777" w:rsidR="005F5FE3" w:rsidRPr="00395B8F" w:rsidRDefault="005F5FE3" w:rsidP="00011984">
            <w:pPr>
              <w:pStyle w:val="NoSpacing"/>
              <w:jc w:val="center"/>
              <w:rPr>
                <w:rFonts w:eastAsia="Times New Roman"/>
              </w:rPr>
            </w:pPr>
            <w:proofErr w:type="spellStart"/>
            <w:r w:rsidRPr="00395B8F">
              <w:rPr>
                <w:rFonts w:eastAsia="Times New Roman"/>
              </w:rPr>
              <w:t>Progressreporting</w:t>
            </w:r>
            <w:proofErr w:type="spellEnd"/>
          </w:p>
        </w:tc>
        <w:tc>
          <w:tcPr>
            <w:tcW w:w="367" w:type="pct"/>
            <w:noWrap/>
            <w:tcMar>
              <w:top w:w="15" w:type="dxa"/>
              <w:left w:w="57" w:type="dxa"/>
              <w:bottom w:w="15" w:type="dxa"/>
              <w:right w:w="57" w:type="dxa"/>
            </w:tcMar>
            <w:vAlign w:val="center"/>
            <w:hideMark/>
          </w:tcPr>
          <w:p w14:paraId="01C7A49A" w14:textId="77777777" w:rsidR="005F5FE3" w:rsidRPr="00395B8F" w:rsidRDefault="005F5FE3" w:rsidP="00011984">
            <w:pPr>
              <w:pStyle w:val="NoSpacing"/>
              <w:jc w:val="center"/>
              <w:rPr>
                <w:rFonts w:eastAsia="Times New Roman"/>
              </w:rPr>
            </w:pPr>
            <w:r w:rsidRPr="00395B8F">
              <w:rPr>
                <w:rFonts w:eastAsia="Times New Roman"/>
              </w:rPr>
              <w:t>&lt;---</w:t>
            </w:r>
          </w:p>
        </w:tc>
        <w:tc>
          <w:tcPr>
            <w:tcW w:w="440" w:type="pct"/>
            <w:tcBorders>
              <w:right w:val="single" w:sz="6" w:space="0" w:color="auto"/>
            </w:tcBorders>
            <w:tcMar>
              <w:top w:w="15" w:type="dxa"/>
              <w:left w:w="140" w:type="dxa"/>
              <w:bottom w:w="15" w:type="dxa"/>
              <w:right w:w="140" w:type="dxa"/>
            </w:tcMar>
            <w:vAlign w:val="center"/>
            <w:hideMark/>
          </w:tcPr>
          <w:p w14:paraId="630246AA" w14:textId="77777777" w:rsidR="005F5FE3" w:rsidRPr="00395B8F" w:rsidRDefault="005F5FE3" w:rsidP="00011984">
            <w:pPr>
              <w:pStyle w:val="NoSpacing"/>
              <w:jc w:val="center"/>
              <w:rPr>
                <w:rFonts w:eastAsia="Times New Roman"/>
              </w:rPr>
            </w:pPr>
            <w:r w:rsidRPr="00395B8F">
              <w:rPr>
                <w:rFonts w:eastAsia="Times New Roman"/>
              </w:rPr>
              <w:t>APM</w:t>
            </w:r>
          </w:p>
        </w:tc>
        <w:tc>
          <w:tcPr>
            <w:tcW w:w="513" w:type="pct"/>
            <w:tcMar>
              <w:top w:w="15" w:type="dxa"/>
              <w:left w:w="140" w:type="dxa"/>
              <w:bottom w:w="15" w:type="dxa"/>
              <w:right w:w="140" w:type="dxa"/>
            </w:tcMar>
            <w:vAlign w:val="center"/>
          </w:tcPr>
          <w:p w14:paraId="695DD3BB" w14:textId="77777777" w:rsidR="005F5FE3" w:rsidRPr="00395B8F" w:rsidRDefault="005F5FE3" w:rsidP="00011984">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.809</w:t>
            </w:r>
          </w:p>
        </w:tc>
        <w:tc>
          <w:tcPr>
            <w:tcW w:w="457" w:type="pct"/>
            <w:tcMar>
              <w:top w:w="15" w:type="dxa"/>
              <w:left w:w="140" w:type="dxa"/>
              <w:bottom w:w="15" w:type="dxa"/>
              <w:right w:w="140" w:type="dxa"/>
            </w:tcMar>
            <w:vAlign w:val="center"/>
          </w:tcPr>
          <w:p w14:paraId="4F9093F6" w14:textId="77777777" w:rsidR="005F5FE3" w:rsidRPr="00395B8F" w:rsidRDefault="005F5FE3" w:rsidP="00011984">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0.654</w:t>
            </w:r>
          </w:p>
        </w:tc>
        <w:tc>
          <w:tcPr>
            <w:tcW w:w="290" w:type="pct"/>
            <w:vMerge/>
            <w:tcMar>
              <w:top w:w="15" w:type="dxa"/>
              <w:left w:w="140" w:type="dxa"/>
              <w:bottom w:w="15" w:type="dxa"/>
              <w:right w:w="140" w:type="dxa"/>
            </w:tcMar>
            <w:vAlign w:val="center"/>
          </w:tcPr>
          <w:p w14:paraId="788914D6" w14:textId="77777777" w:rsidR="005F5FE3" w:rsidRPr="00395B8F" w:rsidRDefault="005F5FE3" w:rsidP="00011984">
            <w:pPr>
              <w:pStyle w:val="NoSpacing"/>
              <w:jc w:val="center"/>
              <w:rPr>
                <w:rFonts w:ascii="Times New Roman" w:eastAsia="Times New Roman" w:hAnsi="Times New Roman" w:cs="Times New Roman"/>
                <w:b/>
                <w:bCs/>
              </w:rPr>
            </w:pPr>
          </w:p>
        </w:tc>
        <w:tc>
          <w:tcPr>
            <w:tcW w:w="284" w:type="pct"/>
            <w:vMerge/>
            <w:vAlign w:val="center"/>
          </w:tcPr>
          <w:p w14:paraId="3DF15918" w14:textId="77777777" w:rsidR="005F5FE3" w:rsidRPr="00395B8F" w:rsidRDefault="005F5FE3" w:rsidP="00011984">
            <w:pPr>
              <w:pStyle w:val="NoSpacing"/>
              <w:jc w:val="center"/>
              <w:rPr>
                <w:rFonts w:ascii="Times New Roman" w:eastAsia="Times New Roman" w:hAnsi="Times New Roman" w:cs="Times New Roman"/>
                <w:b/>
                <w:bCs/>
              </w:rPr>
            </w:pPr>
          </w:p>
        </w:tc>
        <w:tc>
          <w:tcPr>
            <w:tcW w:w="685" w:type="pct"/>
            <w:vMerge/>
            <w:tcMar>
              <w:top w:w="15" w:type="dxa"/>
              <w:left w:w="140" w:type="dxa"/>
              <w:bottom w:w="15" w:type="dxa"/>
              <w:right w:w="140" w:type="dxa"/>
            </w:tcMar>
            <w:vAlign w:val="center"/>
          </w:tcPr>
          <w:p w14:paraId="6EF3B13A" w14:textId="77777777" w:rsidR="005F5FE3" w:rsidRPr="00395B8F" w:rsidRDefault="005F5FE3" w:rsidP="00011984">
            <w:pPr>
              <w:pStyle w:val="NoSpacing"/>
              <w:jc w:val="center"/>
              <w:rPr>
                <w:rFonts w:ascii="Times New Roman" w:eastAsia="Times New Roman" w:hAnsi="Times New Roman" w:cs="Times New Roman"/>
                <w:b/>
                <w:bCs/>
              </w:rPr>
            </w:pPr>
          </w:p>
        </w:tc>
      </w:tr>
      <w:tr w:rsidR="005F5FE3" w:rsidRPr="00395B8F" w14:paraId="35BEF950" w14:textId="77777777" w:rsidTr="00011984">
        <w:trPr>
          <w:jc w:val="center"/>
        </w:trPr>
        <w:tc>
          <w:tcPr>
            <w:tcW w:w="1964" w:type="pct"/>
            <w:tcBorders>
              <w:bottom w:val="single" w:sz="4" w:space="0" w:color="auto"/>
            </w:tcBorders>
            <w:tcMar>
              <w:top w:w="15" w:type="dxa"/>
              <w:left w:w="57" w:type="dxa"/>
              <w:bottom w:w="15" w:type="dxa"/>
              <w:right w:w="57" w:type="dxa"/>
            </w:tcMar>
            <w:vAlign w:val="center"/>
            <w:hideMark/>
          </w:tcPr>
          <w:p w14:paraId="3E4A8BBC" w14:textId="77777777" w:rsidR="005F5FE3" w:rsidRPr="00395B8F" w:rsidRDefault="005F5FE3" w:rsidP="00011984">
            <w:pPr>
              <w:pStyle w:val="NoSpacing"/>
              <w:jc w:val="center"/>
              <w:rPr>
                <w:rFonts w:eastAsia="Times New Roman"/>
              </w:rPr>
            </w:pPr>
            <w:r w:rsidRPr="00395B8F">
              <w:rPr>
                <w:rFonts w:eastAsia="Times New Roman"/>
              </w:rPr>
              <w:t>Communication</w:t>
            </w:r>
          </w:p>
        </w:tc>
        <w:tc>
          <w:tcPr>
            <w:tcW w:w="367" w:type="pct"/>
            <w:tcBorders>
              <w:bottom w:val="single" w:sz="4" w:space="0" w:color="auto"/>
            </w:tcBorders>
            <w:noWrap/>
            <w:tcMar>
              <w:top w:w="15" w:type="dxa"/>
              <w:left w:w="57" w:type="dxa"/>
              <w:bottom w:w="15" w:type="dxa"/>
              <w:right w:w="57" w:type="dxa"/>
            </w:tcMar>
            <w:vAlign w:val="center"/>
            <w:hideMark/>
          </w:tcPr>
          <w:p w14:paraId="4CDF7CF8" w14:textId="77777777" w:rsidR="005F5FE3" w:rsidRPr="00395B8F" w:rsidRDefault="005F5FE3" w:rsidP="00011984">
            <w:pPr>
              <w:pStyle w:val="NoSpacing"/>
              <w:jc w:val="center"/>
              <w:rPr>
                <w:rFonts w:eastAsia="Times New Roman"/>
              </w:rPr>
            </w:pPr>
            <w:r w:rsidRPr="00395B8F">
              <w:rPr>
                <w:rFonts w:eastAsia="Times New Roman"/>
              </w:rPr>
              <w:t>&lt;---</w:t>
            </w:r>
          </w:p>
        </w:tc>
        <w:tc>
          <w:tcPr>
            <w:tcW w:w="440" w:type="pct"/>
            <w:tcBorders>
              <w:bottom w:val="single" w:sz="4" w:space="0" w:color="auto"/>
              <w:right w:val="single" w:sz="6" w:space="0" w:color="auto"/>
            </w:tcBorders>
            <w:tcMar>
              <w:top w:w="15" w:type="dxa"/>
              <w:left w:w="140" w:type="dxa"/>
              <w:bottom w:w="15" w:type="dxa"/>
              <w:right w:w="140" w:type="dxa"/>
            </w:tcMar>
            <w:vAlign w:val="center"/>
            <w:hideMark/>
          </w:tcPr>
          <w:p w14:paraId="34CA0F7C" w14:textId="77777777" w:rsidR="005F5FE3" w:rsidRPr="00395B8F" w:rsidRDefault="005F5FE3" w:rsidP="00011984">
            <w:pPr>
              <w:pStyle w:val="NoSpacing"/>
              <w:jc w:val="center"/>
              <w:rPr>
                <w:rFonts w:eastAsia="Times New Roman"/>
              </w:rPr>
            </w:pPr>
            <w:r w:rsidRPr="00395B8F">
              <w:rPr>
                <w:rFonts w:eastAsia="Times New Roman"/>
              </w:rPr>
              <w:t>APM</w:t>
            </w:r>
          </w:p>
        </w:tc>
        <w:tc>
          <w:tcPr>
            <w:tcW w:w="513" w:type="pct"/>
            <w:tcBorders>
              <w:bottom w:val="single" w:sz="4" w:space="0" w:color="auto"/>
            </w:tcBorders>
            <w:tcMar>
              <w:top w:w="15" w:type="dxa"/>
              <w:left w:w="140" w:type="dxa"/>
              <w:bottom w:w="15" w:type="dxa"/>
              <w:right w:w="140" w:type="dxa"/>
            </w:tcMar>
            <w:vAlign w:val="center"/>
          </w:tcPr>
          <w:p w14:paraId="46C0D646" w14:textId="77777777" w:rsidR="005F5FE3" w:rsidRPr="00395B8F" w:rsidRDefault="005F5FE3" w:rsidP="00011984">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.815</w:t>
            </w:r>
          </w:p>
        </w:tc>
        <w:tc>
          <w:tcPr>
            <w:tcW w:w="457" w:type="pct"/>
            <w:tcBorders>
              <w:bottom w:val="single" w:sz="4" w:space="0" w:color="auto"/>
            </w:tcBorders>
            <w:tcMar>
              <w:top w:w="15" w:type="dxa"/>
              <w:left w:w="140" w:type="dxa"/>
              <w:bottom w:w="15" w:type="dxa"/>
              <w:right w:w="140" w:type="dxa"/>
            </w:tcMar>
            <w:vAlign w:val="center"/>
          </w:tcPr>
          <w:p w14:paraId="6EE9072E" w14:textId="77777777" w:rsidR="005F5FE3" w:rsidRPr="00395B8F" w:rsidRDefault="005F5FE3" w:rsidP="00011984">
            <w:pPr>
              <w:spacing w:after="0" w:line="240" w:lineRule="auto"/>
              <w:jc w:val="center"/>
              <w:rPr>
                <w:rFonts w:ascii="Times New Roman" w:eastAsia="Times New Roman" w:hAnsi="Times New Roman" w:cs="Times New Roman"/>
                <w:b/>
                <w:bCs/>
              </w:rPr>
            </w:pPr>
            <w:r w:rsidRPr="00395B8F">
              <w:rPr>
                <w:rFonts w:ascii="Times New Roman" w:eastAsia="Times New Roman" w:hAnsi="Times New Roman" w:cs="Times New Roman"/>
                <w:b/>
                <w:bCs/>
              </w:rPr>
              <w:t>0.664</w:t>
            </w:r>
          </w:p>
        </w:tc>
        <w:tc>
          <w:tcPr>
            <w:tcW w:w="290" w:type="pct"/>
            <w:vMerge/>
            <w:tcBorders>
              <w:bottom w:val="single" w:sz="4" w:space="0" w:color="auto"/>
            </w:tcBorders>
            <w:tcMar>
              <w:top w:w="15" w:type="dxa"/>
              <w:left w:w="140" w:type="dxa"/>
              <w:bottom w:w="15" w:type="dxa"/>
              <w:right w:w="140" w:type="dxa"/>
            </w:tcMar>
            <w:vAlign w:val="center"/>
          </w:tcPr>
          <w:p w14:paraId="7CC5620C" w14:textId="77777777" w:rsidR="005F5FE3" w:rsidRPr="00395B8F" w:rsidRDefault="005F5FE3" w:rsidP="00011984">
            <w:pPr>
              <w:pStyle w:val="NoSpacing"/>
              <w:jc w:val="center"/>
              <w:rPr>
                <w:rFonts w:ascii="Times New Roman" w:eastAsia="Times New Roman" w:hAnsi="Times New Roman" w:cs="Times New Roman"/>
                <w:b/>
                <w:bCs/>
              </w:rPr>
            </w:pPr>
          </w:p>
        </w:tc>
        <w:tc>
          <w:tcPr>
            <w:tcW w:w="284" w:type="pct"/>
            <w:vMerge/>
            <w:tcBorders>
              <w:bottom w:val="single" w:sz="4" w:space="0" w:color="auto"/>
            </w:tcBorders>
            <w:vAlign w:val="center"/>
          </w:tcPr>
          <w:p w14:paraId="3B4F6DC1" w14:textId="77777777" w:rsidR="005F5FE3" w:rsidRPr="00395B8F" w:rsidRDefault="005F5FE3" w:rsidP="00011984">
            <w:pPr>
              <w:pStyle w:val="NoSpacing"/>
              <w:jc w:val="center"/>
              <w:rPr>
                <w:rFonts w:ascii="Times New Roman" w:eastAsia="Times New Roman" w:hAnsi="Times New Roman" w:cs="Times New Roman"/>
                <w:b/>
                <w:bCs/>
              </w:rPr>
            </w:pPr>
          </w:p>
        </w:tc>
        <w:tc>
          <w:tcPr>
            <w:tcW w:w="685" w:type="pct"/>
            <w:vMerge/>
            <w:tcBorders>
              <w:bottom w:val="single" w:sz="4" w:space="0" w:color="auto"/>
            </w:tcBorders>
            <w:tcMar>
              <w:top w:w="15" w:type="dxa"/>
              <w:left w:w="140" w:type="dxa"/>
              <w:bottom w:w="15" w:type="dxa"/>
              <w:right w:w="140" w:type="dxa"/>
            </w:tcMar>
            <w:vAlign w:val="center"/>
          </w:tcPr>
          <w:p w14:paraId="713267A4" w14:textId="77777777" w:rsidR="005F5FE3" w:rsidRPr="00395B8F" w:rsidRDefault="005F5FE3" w:rsidP="00011984">
            <w:pPr>
              <w:pStyle w:val="NoSpacing"/>
              <w:jc w:val="center"/>
              <w:rPr>
                <w:rFonts w:ascii="Times New Roman" w:eastAsia="Times New Roman" w:hAnsi="Times New Roman" w:cs="Times New Roman"/>
                <w:b/>
                <w:bCs/>
              </w:rPr>
            </w:pPr>
          </w:p>
        </w:tc>
      </w:tr>
      <w:tr w:rsidR="005F5FE3" w:rsidRPr="00395B8F" w14:paraId="180DCDA1" w14:textId="77777777" w:rsidTr="00FF3499">
        <w:trPr>
          <w:jc w:val="center"/>
        </w:trPr>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15" w:type="dxa"/>
              <w:left w:w="57" w:type="dxa"/>
              <w:bottom w:w="15" w:type="dxa"/>
              <w:right w:w="57" w:type="dxa"/>
            </w:tcMar>
            <w:vAlign w:val="center"/>
          </w:tcPr>
          <w:p w14:paraId="7A6F39EA" w14:textId="142EB7C0" w:rsidR="005F5FE3" w:rsidRPr="00395B8F" w:rsidRDefault="005F5FE3" w:rsidP="00011984">
            <w:pPr>
              <w:pStyle w:val="NoSpacing"/>
              <w:rPr>
                <w:rFonts w:eastAsia="Times New Roman"/>
                <w:b/>
                <w:bCs/>
              </w:rPr>
            </w:pPr>
            <w:r w:rsidRPr="00395B8F">
              <w:rPr>
                <w:rFonts w:eastAsia="Times New Roman"/>
                <w:b/>
                <w:bCs/>
              </w:rPr>
              <w:t xml:space="preserve">FIA …. Factors </w:t>
            </w:r>
            <w:proofErr w:type="gramStart"/>
            <w:r w:rsidRPr="00395B8F">
              <w:rPr>
                <w:rFonts w:eastAsia="Times New Roman"/>
                <w:b/>
                <w:bCs/>
              </w:rPr>
              <w:t>Influencing  AI</w:t>
            </w:r>
            <w:proofErr w:type="gramEnd"/>
            <w:r w:rsidRPr="00395B8F">
              <w:rPr>
                <w:rFonts w:eastAsia="Times New Roman"/>
                <w:b/>
                <w:bCs/>
              </w:rPr>
              <w:t xml:space="preserve"> utilization</w:t>
            </w:r>
          </w:p>
        </w:tc>
      </w:tr>
      <w:tr w:rsidR="005F5FE3" w:rsidRPr="00395B8F" w14:paraId="7985BE30" w14:textId="77777777" w:rsidTr="00FF3499">
        <w:trPr>
          <w:jc w:val="center"/>
        </w:trPr>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15" w:type="dxa"/>
              <w:left w:w="57" w:type="dxa"/>
              <w:bottom w:w="15" w:type="dxa"/>
              <w:right w:w="57" w:type="dxa"/>
            </w:tcMar>
            <w:vAlign w:val="center"/>
          </w:tcPr>
          <w:p w14:paraId="64966AA2" w14:textId="77777777" w:rsidR="005F5FE3" w:rsidRPr="00395B8F" w:rsidRDefault="005F5FE3" w:rsidP="00011984">
            <w:pPr>
              <w:pStyle w:val="NoSpacing"/>
              <w:rPr>
                <w:rFonts w:eastAsia="Times New Roman"/>
                <w:b/>
                <w:bCs/>
              </w:rPr>
            </w:pPr>
            <w:r w:rsidRPr="00395B8F">
              <w:rPr>
                <w:rFonts w:eastAsia="Times New Roman"/>
                <w:b/>
                <w:bCs/>
              </w:rPr>
              <w:t>PMO…. Project Management Outcomes</w:t>
            </w:r>
          </w:p>
        </w:tc>
      </w:tr>
      <w:tr w:rsidR="005F5FE3" w:rsidRPr="00395B8F" w14:paraId="56DEC4CB" w14:textId="77777777" w:rsidTr="00FF3499">
        <w:trPr>
          <w:jc w:val="center"/>
        </w:trPr>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15" w:type="dxa"/>
              <w:left w:w="57" w:type="dxa"/>
              <w:bottom w:w="15" w:type="dxa"/>
              <w:right w:w="57" w:type="dxa"/>
            </w:tcMar>
            <w:vAlign w:val="center"/>
          </w:tcPr>
          <w:p w14:paraId="1ADE2283" w14:textId="77777777" w:rsidR="005F5FE3" w:rsidRPr="00395B8F" w:rsidRDefault="005F5FE3" w:rsidP="00011984">
            <w:pPr>
              <w:pStyle w:val="NoSpacing"/>
              <w:rPr>
                <w:rFonts w:eastAsia="Times New Roman"/>
                <w:b/>
                <w:bCs/>
              </w:rPr>
            </w:pPr>
            <w:r w:rsidRPr="00395B8F">
              <w:rPr>
                <w:rFonts w:eastAsia="Times New Roman"/>
                <w:b/>
                <w:bCs/>
              </w:rPr>
              <w:t>APM….</w:t>
            </w:r>
            <w:r w:rsidRPr="00395B8F">
              <w:rPr>
                <w:b/>
                <w:bCs/>
              </w:rPr>
              <w:t xml:space="preserve"> </w:t>
            </w:r>
            <w:proofErr w:type="spellStart"/>
            <w:r w:rsidRPr="00395B8F">
              <w:rPr>
                <w:rFonts w:eastAsia="Times New Roman"/>
                <w:b/>
                <w:bCs/>
              </w:rPr>
              <w:t>AIBased</w:t>
            </w:r>
            <w:proofErr w:type="spellEnd"/>
            <w:r w:rsidRPr="00395B8F">
              <w:rPr>
                <w:rFonts w:eastAsia="Times New Roman"/>
                <w:b/>
                <w:bCs/>
              </w:rPr>
              <w:t xml:space="preserve"> Project Management</w:t>
            </w:r>
          </w:p>
        </w:tc>
      </w:tr>
    </w:tbl>
    <w:p w14:paraId="3B308B58" w14:textId="77777777" w:rsidR="005F5FE3" w:rsidRPr="00395B8F" w:rsidRDefault="005F5FE3" w:rsidP="005F5FE3">
      <w:pPr>
        <w:rPr>
          <w:b/>
          <w:bCs/>
        </w:rPr>
      </w:pPr>
    </w:p>
    <w:p w14:paraId="505E8283" w14:textId="5619C8CF" w:rsidR="005F5FE3" w:rsidRPr="00360A63" w:rsidRDefault="005F5FE3" w:rsidP="005F5FE3">
      <w:pPr>
        <w:spacing w:before="100" w:beforeAutospacing="1" w:after="100" w:afterAutospacing="1" w:line="240" w:lineRule="auto"/>
        <w:jc w:val="both"/>
        <w:rPr>
          <w:rFonts w:ascii="Times New Roman" w:eastAsia="Times New Roman" w:hAnsi="Times New Roman" w:cs="Times New Roman"/>
          <w:sz w:val="24"/>
          <w:szCs w:val="24"/>
        </w:rPr>
      </w:pPr>
      <w:r w:rsidRPr="00395B8F">
        <w:rPr>
          <w:rFonts w:ascii="Times New Roman" w:eastAsia="Times New Roman" w:hAnsi="Times New Roman" w:cs="Times New Roman"/>
          <w:b/>
          <w:bCs/>
          <w:sz w:val="24"/>
          <w:szCs w:val="24"/>
        </w:rPr>
        <w:t>Table</w:t>
      </w:r>
      <w:r w:rsidR="00E97DA7" w:rsidRPr="00395B8F">
        <w:rPr>
          <w:rFonts w:ascii="Times New Roman" w:eastAsia="Times New Roman" w:hAnsi="Times New Roman" w:cs="Times New Roman"/>
          <w:b/>
          <w:bCs/>
          <w:sz w:val="24"/>
          <w:szCs w:val="24"/>
        </w:rPr>
        <w:t xml:space="preserve"> (7</w:t>
      </w:r>
      <w:r w:rsidR="0057708D" w:rsidRPr="00395B8F">
        <w:rPr>
          <w:rFonts w:ascii="Times New Roman" w:eastAsia="Times New Roman" w:hAnsi="Times New Roman" w:cs="Times New Roman" w:hint="cs"/>
          <w:b/>
          <w:bCs/>
          <w:sz w:val="24"/>
          <w:szCs w:val="24"/>
          <w:rtl/>
        </w:rPr>
        <w:t>2</w:t>
      </w:r>
      <w:r w:rsidR="00E97DA7" w:rsidRPr="00395B8F">
        <w:rPr>
          <w:rFonts w:ascii="Times New Roman" w:eastAsia="Times New Roman" w:hAnsi="Times New Roman" w:cs="Times New Roman"/>
          <w:b/>
          <w:bCs/>
          <w:sz w:val="24"/>
          <w:szCs w:val="24"/>
        </w:rPr>
        <w:t>)</w:t>
      </w:r>
      <w:r w:rsidRPr="00395B8F">
        <w:rPr>
          <w:rFonts w:ascii="Times New Roman" w:eastAsia="Times New Roman" w:hAnsi="Times New Roman" w:cs="Times New Roman"/>
          <w:sz w:val="24"/>
          <w:szCs w:val="24"/>
        </w:rPr>
        <w:t xml:space="preserve"> presents the factor </w:t>
      </w:r>
      <w:r w:rsidRPr="00AF58DF">
        <w:rPr>
          <w:rFonts w:ascii="Times New Roman" w:eastAsia="Times New Roman" w:hAnsi="Times New Roman" w:cs="Times New Roman"/>
          <w:sz w:val="24"/>
          <w:szCs w:val="24"/>
        </w:rPr>
        <w:t>loadings, squared loadings, Composite Reliability (CR), and Average Variance Extracted (AVE) for the constructs of the measurement model. Most factor loadings (λ) exceed 0.50, indicating adequate item representation for each latent construct, although a few items are near the threshold, suggesting potential refinement. The Composite Reliability values for all constructs range from 0.813 to 0.911, confirming strong internal consistency. AVE values mostly meet or approach the recommended minimum of 0.50, supporting convergent validity. Furthermore, the square root of AVE values is higher than the inter-construct correlations (not shown), providing evidence for discriminant validity. Overall, the results indicate that the measurement model is reliable and exhibits satisfactory convergent and discriminant validity, suitable for subsequent structural analysis.</w:t>
      </w:r>
    </w:p>
    <w:p w14:paraId="37C007D4" w14:textId="77777777" w:rsidR="005F5FE3" w:rsidRDefault="005F5FE3" w:rsidP="00513202">
      <w:pPr>
        <w:rPr>
          <w:b/>
          <w:bCs/>
        </w:rPr>
      </w:pPr>
    </w:p>
    <w:p w14:paraId="3582E4FE" w14:textId="77777777" w:rsidR="00FF3499" w:rsidRPr="005F5FE3" w:rsidRDefault="00FF3499" w:rsidP="00513202">
      <w:pPr>
        <w:rPr>
          <w:b/>
          <w:bCs/>
        </w:rPr>
      </w:pPr>
    </w:p>
    <w:p w14:paraId="44919812" w14:textId="77777777" w:rsidR="00513202" w:rsidRPr="005F5FE3" w:rsidRDefault="00513202" w:rsidP="00513202">
      <w:pPr>
        <w:rPr>
          <w:b/>
          <w:bCs/>
        </w:rPr>
      </w:pPr>
    </w:p>
    <w:p w14:paraId="2083CFB2" w14:textId="25B83C4D" w:rsidR="00513202" w:rsidRPr="005F5FE3" w:rsidRDefault="00513202" w:rsidP="000129F1">
      <w:pPr>
        <w:pStyle w:val="Heading5"/>
      </w:pPr>
      <w:bookmarkStart w:id="114" w:name="_Hlk215248814"/>
      <w:r w:rsidRPr="005F5FE3">
        <w:lastRenderedPageBreak/>
        <w:t>H</w:t>
      </w:r>
      <w:r w:rsidR="00E669DA" w:rsidRPr="005F5FE3">
        <w:t>4</w:t>
      </w:r>
      <w:r w:rsidRPr="005F5FE3">
        <w:t xml:space="preserve"> CONCLUSION: FULL MEDIATION MODEL</w:t>
      </w:r>
    </w:p>
    <w:bookmarkEnd w:id="114"/>
    <w:p w14:paraId="7BC39B61" w14:textId="77777777" w:rsidR="00513202" w:rsidRPr="005F5FE3" w:rsidRDefault="00513202" w:rsidP="00513202">
      <w:pPr>
        <w:spacing w:line="278" w:lineRule="auto"/>
        <w:rPr>
          <w:b/>
          <w:bCs/>
        </w:rPr>
      </w:pPr>
      <w:r w:rsidRPr="005F5FE3">
        <w:rPr>
          <w:b/>
          <w:bCs/>
        </w:rPr>
        <w:t>Summary Statement:</w:t>
      </w:r>
    </w:p>
    <w:p w14:paraId="1A2CCF87" w14:textId="2BF1BF9B" w:rsidR="00513202" w:rsidRPr="005F5FE3" w:rsidRDefault="00513202" w:rsidP="005034EA">
      <w:pPr>
        <w:spacing w:line="278" w:lineRule="auto"/>
        <w:jc w:val="both"/>
        <w:rPr>
          <w:rFonts w:asciiTheme="majorBidi" w:hAnsiTheme="majorBidi" w:cstheme="majorBidi"/>
          <w:sz w:val="24"/>
          <w:szCs w:val="24"/>
        </w:rPr>
      </w:pPr>
      <w:r w:rsidRPr="005F5FE3">
        <w:rPr>
          <w:rFonts w:asciiTheme="majorBidi" w:hAnsiTheme="majorBidi" w:cstheme="majorBidi"/>
          <w:sz w:val="24"/>
          <w:szCs w:val="24"/>
        </w:rPr>
        <w:t>H</w:t>
      </w:r>
      <w:r w:rsidR="00E669DA" w:rsidRPr="005F5FE3">
        <w:rPr>
          <w:rFonts w:asciiTheme="majorBidi" w:hAnsiTheme="majorBidi" w:cstheme="majorBidi"/>
          <w:sz w:val="24"/>
          <w:szCs w:val="24"/>
        </w:rPr>
        <w:t>4</w:t>
      </w:r>
      <w:r w:rsidRPr="005F5FE3">
        <w:rPr>
          <w:rFonts w:asciiTheme="majorBidi" w:hAnsiTheme="majorBidi" w:cstheme="majorBidi"/>
          <w:sz w:val="24"/>
          <w:szCs w:val="24"/>
        </w:rPr>
        <w:t xml:space="preserve"> (Mediation Hypothesis) is STRONGLY SUPPORTED. AI-based project management fully mediates the relationship between influencing factors and project outcomes. Approximately 8</w:t>
      </w:r>
      <w:r w:rsidR="002D0861">
        <w:rPr>
          <w:rFonts w:asciiTheme="majorBidi" w:hAnsiTheme="majorBidi" w:cstheme="majorBidi"/>
          <w:sz w:val="24"/>
          <w:szCs w:val="24"/>
        </w:rPr>
        <w:t>5</w:t>
      </w:r>
      <w:r w:rsidRPr="005F5FE3">
        <w:rPr>
          <w:rFonts w:asciiTheme="majorBidi" w:hAnsiTheme="majorBidi" w:cstheme="majorBidi"/>
          <w:sz w:val="24"/>
          <w:szCs w:val="24"/>
        </w:rPr>
        <w:t>% of the effect of organizational factors on project outcomes operates indirectly through AI-PM adoption, while only ~12-16% operates directly (and non-significantly).</w:t>
      </w:r>
    </w:p>
    <w:p w14:paraId="4422281D" w14:textId="77777777" w:rsidR="00513202" w:rsidRPr="005F5FE3" w:rsidRDefault="00513202" w:rsidP="00513202">
      <w:pPr>
        <w:rPr>
          <w:rFonts w:asciiTheme="majorBidi" w:hAnsiTheme="majorBidi" w:cstheme="majorBidi"/>
          <w:b/>
          <w:bCs/>
          <w:sz w:val="24"/>
          <w:szCs w:val="24"/>
        </w:rPr>
      </w:pPr>
    </w:p>
    <w:p w14:paraId="6D69B19B" w14:textId="77777777" w:rsidR="00513202" w:rsidRPr="005F5FE3" w:rsidRDefault="00513202" w:rsidP="00513202">
      <w:pPr>
        <w:spacing w:line="278" w:lineRule="auto"/>
        <w:rPr>
          <w:rFonts w:asciiTheme="majorBidi" w:hAnsiTheme="majorBidi" w:cstheme="majorBidi"/>
          <w:b/>
          <w:bCs/>
          <w:sz w:val="24"/>
          <w:szCs w:val="24"/>
        </w:rPr>
      </w:pPr>
      <w:r w:rsidRPr="005F5FE3">
        <w:rPr>
          <w:rFonts w:asciiTheme="majorBidi" w:hAnsiTheme="majorBidi" w:cstheme="majorBidi"/>
          <w:b/>
          <w:bCs/>
          <w:sz w:val="24"/>
          <w:szCs w:val="24"/>
        </w:rPr>
        <w:t>Strategic Insight:</w:t>
      </w:r>
    </w:p>
    <w:p w14:paraId="0ACF75AE" w14:textId="77777777" w:rsidR="00513202" w:rsidRPr="005F5FE3" w:rsidRDefault="00513202" w:rsidP="00513202">
      <w:pPr>
        <w:spacing w:line="278" w:lineRule="auto"/>
        <w:rPr>
          <w:rFonts w:asciiTheme="majorBidi" w:hAnsiTheme="majorBidi" w:cstheme="majorBidi"/>
          <w:b/>
          <w:bCs/>
          <w:sz w:val="24"/>
          <w:szCs w:val="24"/>
        </w:rPr>
      </w:pPr>
      <w:r w:rsidRPr="005F5FE3">
        <w:rPr>
          <w:rFonts w:asciiTheme="majorBidi" w:hAnsiTheme="majorBidi" w:cstheme="majorBidi"/>
          <w:b/>
          <w:bCs/>
          <w:sz w:val="24"/>
          <w:szCs w:val="24"/>
        </w:rPr>
        <w:t>Organizations cannot achieve project outcome improvements by addressing influencing factors alone. The pathway to project success requires:</w:t>
      </w:r>
    </w:p>
    <w:p w14:paraId="53E25D1E" w14:textId="77777777" w:rsidR="00513202" w:rsidRPr="005F5FE3" w:rsidRDefault="00513202">
      <w:pPr>
        <w:numPr>
          <w:ilvl w:val="0"/>
          <w:numId w:val="86"/>
        </w:numPr>
        <w:spacing w:line="278" w:lineRule="auto"/>
        <w:rPr>
          <w:rFonts w:asciiTheme="majorBidi" w:hAnsiTheme="majorBidi" w:cstheme="majorBidi"/>
          <w:sz w:val="24"/>
          <w:szCs w:val="24"/>
        </w:rPr>
      </w:pPr>
      <w:r w:rsidRPr="005F5FE3">
        <w:rPr>
          <w:rFonts w:asciiTheme="majorBidi" w:hAnsiTheme="majorBidi" w:cstheme="majorBidi"/>
          <w:sz w:val="24"/>
          <w:szCs w:val="24"/>
        </w:rPr>
        <w:t>Address Influencing Factors (Infrastructure, Workforce, etc.)</w:t>
      </w:r>
    </w:p>
    <w:p w14:paraId="2E1B17A0" w14:textId="77777777" w:rsidR="00513202" w:rsidRPr="005F5FE3" w:rsidRDefault="00513202">
      <w:pPr>
        <w:numPr>
          <w:ilvl w:val="0"/>
          <w:numId w:val="86"/>
        </w:numPr>
        <w:spacing w:line="278" w:lineRule="auto"/>
        <w:rPr>
          <w:rFonts w:asciiTheme="majorBidi" w:hAnsiTheme="majorBidi" w:cstheme="majorBidi"/>
          <w:sz w:val="24"/>
          <w:szCs w:val="24"/>
        </w:rPr>
      </w:pPr>
      <w:r w:rsidRPr="005F5FE3">
        <w:rPr>
          <w:rFonts w:asciiTheme="majorBidi" w:hAnsiTheme="majorBidi" w:cstheme="majorBidi"/>
          <w:sz w:val="24"/>
          <w:szCs w:val="24"/>
        </w:rPr>
        <w:t>Enable AI-PM Adoption (This is the critical mediator)</w:t>
      </w:r>
    </w:p>
    <w:p w14:paraId="606612CA" w14:textId="77777777" w:rsidR="00513202" w:rsidRPr="005F5FE3" w:rsidRDefault="00513202">
      <w:pPr>
        <w:numPr>
          <w:ilvl w:val="0"/>
          <w:numId w:val="86"/>
        </w:numPr>
        <w:spacing w:line="278" w:lineRule="auto"/>
        <w:rPr>
          <w:rFonts w:asciiTheme="majorBidi" w:hAnsiTheme="majorBidi" w:cstheme="majorBidi"/>
          <w:sz w:val="24"/>
          <w:szCs w:val="24"/>
        </w:rPr>
      </w:pPr>
      <w:r w:rsidRPr="005F5FE3">
        <w:rPr>
          <w:rFonts w:asciiTheme="majorBidi" w:hAnsiTheme="majorBidi" w:cstheme="majorBidi"/>
          <w:sz w:val="24"/>
          <w:szCs w:val="24"/>
        </w:rPr>
        <w:t>Achieve Project Outcomes (Results follow adoption)</w:t>
      </w:r>
    </w:p>
    <w:p w14:paraId="46EBBC07" w14:textId="77777777" w:rsidR="00513202" w:rsidRPr="005F5FE3" w:rsidRDefault="00513202" w:rsidP="005034EA">
      <w:pPr>
        <w:spacing w:line="278" w:lineRule="auto"/>
        <w:jc w:val="both"/>
        <w:rPr>
          <w:rFonts w:asciiTheme="majorBidi" w:hAnsiTheme="majorBidi" w:cstheme="majorBidi"/>
          <w:sz w:val="24"/>
          <w:szCs w:val="24"/>
        </w:rPr>
      </w:pPr>
      <w:r w:rsidRPr="005F5FE3">
        <w:rPr>
          <w:rFonts w:asciiTheme="majorBidi" w:hAnsiTheme="majorBidi" w:cstheme="majorBidi"/>
          <w:sz w:val="24"/>
          <w:szCs w:val="24"/>
        </w:rPr>
        <w:t>The mediation model reveals that AI-PM adoption is not optional—it is the essential mechanism through which organizational capabilities translate into project success. An organization with perfect infrastructure and trained workforce will NOT see outcome improvements without actually implementing and utilizing AI-based project management practices.</w:t>
      </w:r>
    </w:p>
    <w:p w14:paraId="5C9940EB" w14:textId="77777777" w:rsidR="00513202" w:rsidRPr="005F5FE3" w:rsidRDefault="00513202" w:rsidP="005034EA">
      <w:pPr>
        <w:spacing w:line="278" w:lineRule="auto"/>
        <w:jc w:val="both"/>
        <w:rPr>
          <w:rFonts w:asciiTheme="majorBidi" w:hAnsiTheme="majorBidi" w:cstheme="majorBidi"/>
          <w:sz w:val="24"/>
          <w:szCs w:val="24"/>
        </w:rPr>
      </w:pPr>
      <w:r w:rsidRPr="005F5FE3">
        <w:rPr>
          <w:rFonts w:asciiTheme="majorBidi" w:hAnsiTheme="majorBidi" w:cstheme="majorBidi"/>
          <w:sz w:val="24"/>
          <w:szCs w:val="24"/>
        </w:rPr>
        <w:t>This finding emphasizes the strategic importance of AI-PM implementation as the core intervention for project management improvement in design and consultancy engineering firms.</w:t>
      </w:r>
    </w:p>
    <w:p w14:paraId="058F935B" w14:textId="77777777" w:rsidR="0017037D" w:rsidRPr="005F5FE3" w:rsidRDefault="0017037D" w:rsidP="00513202">
      <w:pPr>
        <w:spacing w:line="278" w:lineRule="auto"/>
        <w:rPr>
          <w:rFonts w:asciiTheme="majorBidi" w:hAnsiTheme="majorBidi" w:cstheme="majorBidi"/>
          <w:sz w:val="24"/>
          <w:szCs w:val="24"/>
        </w:rPr>
      </w:pPr>
    </w:p>
    <w:p w14:paraId="7CAC0F35" w14:textId="5C069489" w:rsidR="0017037D" w:rsidRPr="0091126D" w:rsidRDefault="0017037D">
      <w:pPr>
        <w:pStyle w:val="ListParagraph"/>
        <w:numPr>
          <w:ilvl w:val="0"/>
          <w:numId w:val="75"/>
        </w:numPr>
        <w:spacing w:line="278" w:lineRule="auto"/>
        <w:ind w:left="0"/>
        <w:jc w:val="both"/>
        <w:rPr>
          <w:rFonts w:asciiTheme="majorBidi" w:hAnsiTheme="majorBidi" w:cstheme="majorBidi"/>
          <w:sz w:val="24"/>
          <w:szCs w:val="24"/>
        </w:rPr>
      </w:pPr>
      <w:r w:rsidRPr="005F5FE3">
        <w:rPr>
          <w:rFonts w:asciiTheme="majorBidi" w:hAnsiTheme="majorBidi" w:cstheme="majorBidi"/>
          <w:sz w:val="24"/>
          <w:szCs w:val="24"/>
        </w:rPr>
        <w:t>The cumulative findings across hypotheses H1, H2, H3, and H</w:t>
      </w:r>
      <w:r w:rsidR="00E669DA" w:rsidRPr="005F5FE3">
        <w:rPr>
          <w:rFonts w:asciiTheme="majorBidi" w:hAnsiTheme="majorBidi" w:cstheme="majorBidi"/>
          <w:sz w:val="24"/>
          <w:szCs w:val="24"/>
        </w:rPr>
        <w:t>4</w:t>
      </w:r>
      <w:r w:rsidRPr="005F5FE3">
        <w:rPr>
          <w:rFonts w:asciiTheme="majorBidi" w:hAnsiTheme="majorBidi" w:cstheme="majorBidi"/>
          <w:sz w:val="24"/>
          <w:szCs w:val="24"/>
        </w:rPr>
        <w:t xml:space="preserve"> present a complete framework for understanding AI-based project management's role in achieving project success. The subsequent comparative tables synthesize these results, revealing the relative importance of each pathway, the consistency of findings across hypothesis groups, and the strategic implications for organizations implementing AI-PM. This integrated view shows that while organizational factors matter, their primary value lies in enabling AI-PM adoption—the true driver of superior project outcomes.</w:t>
      </w:r>
    </w:p>
    <w:p w14:paraId="443F2153" w14:textId="77777777" w:rsidR="00513202" w:rsidRPr="005F5FE3" w:rsidRDefault="00513202" w:rsidP="00513202">
      <w:pPr>
        <w:spacing w:line="278" w:lineRule="auto"/>
      </w:pPr>
    </w:p>
    <w:p w14:paraId="6E0F8DC9" w14:textId="77777777" w:rsidR="00513202" w:rsidRPr="005F5FE3" w:rsidRDefault="00513202" w:rsidP="000458B9">
      <w:pPr>
        <w:pStyle w:val="Heading4"/>
        <w:rPr>
          <w:rFonts w:eastAsia="Times New Roman"/>
        </w:rPr>
      </w:pPr>
      <w:bookmarkStart w:id="115" w:name="_Hlk215248861"/>
      <w:r w:rsidRPr="005F5FE3">
        <w:rPr>
          <w:rFonts w:eastAsia="Times New Roman"/>
        </w:rPr>
        <w:t>Comparative Summary</w:t>
      </w:r>
    </w:p>
    <w:p w14:paraId="5021E5FD" w14:textId="77777777" w:rsidR="008B4940" w:rsidRPr="005F5FE3" w:rsidRDefault="008B4940" w:rsidP="008B4940"/>
    <w:p w14:paraId="46FDC995" w14:textId="72EC790D" w:rsidR="00A031C3" w:rsidRPr="005F5FE3" w:rsidRDefault="00A031C3">
      <w:pPr>
        <w:pStyle w:val="ListParagraph"/>
        <w:numPr>
          <w:ilvl w:val="0"/>
          <w:numId w:val="75"/>
        </w:numPr>
        <w:spacing w:line="278" w:lineRule="auto"/>
        <w:ind w:left="0"/>
        <w:jc w:val="both"/>
        <w:rPr>
          <w:rFonts w:asciiTheme="majorBidi" w:hAnsiTheme="majorBidi" w:cstheme="majorBidi"/>
          <w:sz w:val="24"/>
          <w:szCs w:val="24"/>
        </w:rPr>
      </w:pPr>
      <w:r w:rsidRPr="005F5FE3">
        <w:rPr>
          <w:rFonts w:asciiTheme="majorBidi" w:hAnsiTheme="majorBidi" w:cstheme="majorBidi"/>
          <w:sz w:val="24"/>
          <w:szCs w:val="24"/>
        </w:rPr>
        <w:t>To this point, the analysis has examined each hypothesis group independently: H1 tested direct effects of enabling factors, H2 examined adoption drivers, H3 evaluated AI-PM outcomes, and H</w:t>
      </w:r>
      <w:r w:rsidR="00E669DA" w:rsidRPr="005F5FE3">
        <w:rPr>
          <w:rFonts w:asciiTheme="majorBidi" w:hAnsiTheme="majorBidi" w:cstheme="majorBidi"/>
          <w:sz w:val="24"/>
          <w:szCs w:val="24"/>
        </w:rPr>
        <w:t>4</w:t>
      </w:r>
      <w:r w:rsidRPr="005F5FE3">
        <w:rPr>
          <w:rFonts w:asciiTheme="majorBidi" w:hAnsiTheme="majorBidi" w:cstheme="majorBidi"/>
          <w:sz w:val="24"/>
          <w:szCs w:val="24"/>
        </w:rPr>
        <w:t xml:space="preserve"> analyzed the complete mediation pathway. </w:t>
      </w:r>
    </w:p>
    <w:p w14:paraId="4B2C0761" w14:textId="5A8DBED1" w:rsidR="00A031C3" w:rsidRPr="005F5FE3" w:rsidRDefault="00A031C3">
      <w:pPr>
        <w:pStyle w:val="ListParagraph"/>
        <w:numPr>
          <w:ilvl w:val="0"/>
          <w:numId w:val="75"/>
        </w:numPr>
        <w:spacing w:line="278" w:lineRule="auto"/>
        <w:ind w:left="0"/>
        <w:jc w:val="both"/>
        <w:rPr>
          <w:rFonts w:asciiTheme="majorBidi" w:hAnsiTheme="majorBidi" w:cstheme="majorBidi"/>
          <w:sz w:val="24"/>
          <w:szCs w:val="24"/>
        </w:rPr>
      </w:pPr>
      <w:r w:rsidRPr="00E97DA7">
        <w:rPr>
          <w:rFonts w:asciiTheme="majorBidi" w:hAnsiTheme="majorBidi" w:cstheme="majorBidi"/>
          <w:b/>
          <w:bCs/>
          <w:sz w:val="24"/>
          <w:szCs w:val="24"/>
        </w:rPr>
        <w:lastRenderedPageBreak/>
        <w:t>Table (</w:t>
      </w:r>
      <w:r w:rsidR="00FD359A" w:rsidRPr="00E97DA7">
        <w:rPr>
          <w:rFonts w:asciiTheme="majorBidi" w:hAnsiTheme="majorBidi" w:cstheme="majorBidi"/>
          <w:b/>
          <w:bCs/>
          <w:sz w:val="24"/>
          <w:szCs w:val="24"/>
        </w:rPr>
        <w:t>7</w:t>
      </w:r>
      <w:r w:rsidR="0057708D">
        <w:rPr>
          <w:rFonts w:asciiTheme="majorBidi" w:hAnsiTheme="majorBidi" w:cstheme="majorBidi" w:hint="cs"/>
          <w:b/>
          <w:bCs/>
          <w:sz w:val="24"/>
          <w:szCs w:val="24"/>
          <w:rtl/>
        </w:rPr>
        <w:t>3</w:t>
      </w:r>
      <w:r w:rsidRPr="00E97DA7">
        <w:rPr>
          <w:rFonts w:asciiTheme="majorBidi" w:hAnsiTheme="majorBidi" w:cstheme="majorBidi"/>
          <w:b/>
          <w:bCs/>
          <w:sz w:val="24"/>
          <w:szCs w:val="24"/>
        </w:rPr>
        <w:t>)</w:t>
      </w:r>
      <w:r w:rsidRPr="005F5FE3">
        <w:rPr>
          <w:rFonts w:asciiTheme="majorBidi" w:hAnsiTheme="majorBidi" w:cstheme="majorBidi"/>
          <w:sz w:val="24"/>
          <w:szCs w:val="24"/>
        </w:rPr>
        <w:t xml:space="preserve"> integrates these findings into a comprehensive comparative summary, revealing how individual pathways interconnect within the complete theoretical model.</w:t>
      </w:r>
    </w:p>
    <w:p w14:paraId="52E96806" w14:textId="3CCFD746" w:rsidR="008B4940" w:rsidRPr="005F5FE3" w:rsidRDefault="008A59C9">
      <w:pPr>
        <w:pStyle w:val="ListParagraph"/>
        <w:numPr>
          <w:ilvl w:val="0"/>
          <w:numId w:val="75"/>
        </w:numPr>
        <w:spacing w:line="278" w:lineRule="auto"/>
        <w:ind w:left="0"/>
        <w:jc w:val="both"/>
        <w:rPr>
          <w:rFonts w:asciiTheme="majorBidi" w:hAnsiTheme="majorBidi" w:cstheme="majorBidi"/>
          <w:sz w:val="24"/>
          <w:szCs w:val="24"/>
        </w:rPr>
      </w:pPr>
      <w:r w:rsidRPr="005F5FE3">
        <w:rPr>
          <w:rFonts w:asciiTheme="majorBidi" w:hAnsiTheme="majorBidi" w:cstheme="majorBidi"/>
          <w:sz w:val="24"/>
          <w:szCs w:val="24"/>
        </w:rPr>
        <w:t>This comparative perspective serves multiple purposes: First, it highlights the relative explanatory power of each pathway (23.5% for direct factor effects vs. 60% for AI-PM effects). Second, it identifies which factors and outcomes prove most influential across the model. Third, and most importantly, it demonstrates how the mediation analysis (H</w:t>
      </w:r>
      <w:r w:rsidR="00E669DA" w:rsidRPr="005F5FE3">
        <w:rPr>
          <w:rFonts w:asciiTheme="majorBidi" w:hAnsiTheme="majorBidi" w:cstheme="majorBidi"/>
          <w:sz w:val="24"/>
          <w:szCs w:val="24"/>
        </w:rPr>
        <w:t>4</w:t>
      </w:r>
      <w:r w:rsidRPr="005F5FE3">
        <w:rPr>
          <w:rFonts w:asciiTheme="majorBidi" w:hAnsiTheme="majorBidi" w:cstheme="majorBidi"/>
          <w:sz w:val="24"/>
          <w:szCs w:val="24"/>
        </w:rPr>
        <w:t>) recontextualizes the earlier findings—showing that organizational factors, while individually significant (H1), primarily influence outcomes through their role in enabling AI-PM adoption (H2), which then produces the actual outcome improvements (H3). The comprehensive model thus reveals that AI-based project management serves as the critical transformation mechanism converting organizational readiness into tangible project success.</w:t>
      </w:r>
    </w:p>
    <w:bookmarkEnd w:id="115"/>
    <w:p w14:paraId="65BF5778" w14:textId="03A01028" w:rsidR="00513202" w:rsidRPr="005F5FE3" w:rsidRDefault="00513202" w:rsidP="00513202">
      <w:pPr>
        <w:spacing w:line="278" w:lineRule="auto"/>
        <w:rPr>
          <w:rFonts w:asciiTheme="majorBidi" w:hAnsiTheme="majorBidi" w:cstheme="majorBidi"/>
          <w:b/>
          <w:bCs/>
          <w:sz w:val="24"/>
          <w:szCs w:val="24"/>
        </w:rPr>
      </w:pPr>
      <w:r w:rsidRPr="005F5FE3">
        <w:rPr>
          <w:rFonts w:asciiTheme="majorBidi" w:hAnsiTheme="majorBidi" w:cstheme="majorBidi"/>
          <w:b/>
          <w:bCs/>
          <w:sz w:val="24"/>
          <w:szCs w:val="24"/>
        </w:rPr>
        <w:t>All Hypothesis Groups (H1, H2, H3, H</w:t>
      </w:r>
      <w:r w:rsidR="00E669DA" w:rsidRPr="005F5FE3">
        <w:rPr>
          <w:rFonts w:asciiTheme="majorBidi" w:hAnsiTheme="majorBidi" w:cstheme="majorBidi"/>
          <w:b/>
          <w:bCs/>
          <w:sz w:val="24"/>
          <w:szCs w:val="24"/>
        </w:rPr>
        <w:t>4</w:t>
      </w:r>
      <w:r w:rsidRPr="005F5FE3">
        <w:rPr>
          <w:rFonts w:asciiTheme="majorBidi" w:hAnsiTheme="majorBidi" w:cstheme="majorBidi"/>
          <w:b/>
          <w:bCs/>
          <w:sz w:val="24"/>
          <w:szCs w:val="24"/>
        </w:rPr>
        <w:t>) Comparative Analysis</w:t>
      </w:r>
    </w:p>
    <w:p w14:paraId="788B95BE" w14:textId="0C021D08" w:rsidR="00513202" w:rsidRPr="005F5FE3" w:rsidRDefault="00513202" w:rsidP="005034EA">
      <w:pPr>
        <w:spacing w:line="360" w:lineRule="auto"/>
        <w:jc w:val="both"/>
        <w:rPr>
          <w:i/>
          <w:iCs/>
          <w:color w:val="1F497D" w:themeColor="text2"/>
          <w:sz w:val="18"/>
          <w:szCs w:val="18"/>
        </w:rPr>
      </w:pPr>
      <w:r w:rsidRPr="00395B8F">
        <w:rPr>
          <w:i/>
          <w:iCs/>
          <w:color w:val="1F497D" w:themeColor="text2"/>
          <w:sz w:val="18"/>
          <w:szCs w:val="18"/>
        </w:rPr>
        <w:t xml:space="preserve">Table </w:t>
      </w:r>
      <w:r w:rsidR="00817C13" w:rsidRPr="00395B8F">
        <w:rPr>
          <w:i/>
          <w:iCs/>
          <w:color w:val="1F497D" w:themeColor="text2"/>
          <w:sz w:val="18"/>
          <w:szCs w:val="18"/>
        </w:rPr>
        <w:t>(</w:t>
      </w:r>
      <w:r w:rsidR="00FD359A" w:rsidRPr="00395B8F">
        <w:rPr>
          <w:i/>
          <w:iCs/>
          <w:color w:val="1F497D" w:themeColor="text2"/>
          <w:sz w:val="18"/>
          <w:szCs w:val="18"/>
        </w:rPr>
        <w:t>7</w:t>
      </w:r>
      <w:r w:rsidR="0057708D" w:rsidRPr="00395B8F">
        <w:rPr>
          <w:rFonts w:hint="cs"/>
          <w:i/>
          <w:iCs/>
          <w:color w:val="1F497D" w:themeColor="text2"/>
          <w:sz w:val="18"/>
          <w:szCs w:val="18"/>
          <w:rtl/>
        </w:rPr>
        <w:t>3</w:t>
      </w:r>
      <w:r w:rsidR="00817C13" w:rsidRPr="00395B8F">
        <w:rPr>
          <w:i/>
          <w:iCs/>
          <w:color w:val="1F497D" w:themeColor="text2"/>
          <w:sz w:val="18"/>
          <w:szCs w:val="18"/>
        </w:rPr>
        <w:t>):</w:t>
      </w:r>
      <w:r w:rsidRPr="00395B8F">
        <w:rPr>
          <w:i/>
          <w:iCs/>
          <w:color w:val="1F497D" w:themeColor="text2"/>
          <w:sz w:val="18"/>
          <w:szCs w:val="18"/>
        </w:rPr>
        <w:t xml:space="preserve"> Comprehensive Comparative Summary</w:t>
      </w:r>
    </w:p>
    <w:tbl>
      <w:tblPr>
        <w:tblW w:w="10544" w:type="dxa"/>
        <w:tblLayout w:type="fixed"/>
        <w:tblLook w:val="04A0" w:firstRow="1" w:lastRow="0" w:firstColumn="1" w:lastColumn="0" w:noHBand="0" w:noVBand="1"/>
      </w:tblPr>
      <w:tblGrid>
        <w:gridCol w:w="1233"/>
        <w:gridCol w:w="1192"/>
        <w:gridCol w:w="1144"/>
        <w:gridCol w:w="1581"/>
        <w:gridCol w:w="1325"/>
        <w:gridCol w:w="4069"/>
      </w:tblGrid>
      <w:tr w:rsidR="00513202" w:rsidRPr="00FF3499" w14:paraId="1436C258" w14:textId="77777777" w:rsidTr="00FF3499">
        <w:trPr>
          <w:trHeight w:val="337"/>
        </w:trPr>
        <w:tc>
          <w:tcPr>
            <w:tcW w:w="123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5007326" w14:textId="77777777" w:rsidR="00513202" w:rsidRPr="00FF3499" w:rsidRDefault="00513202" w:rsidP="006B00E0">
            <w:pPr>
              <w:spacing w:after="0" w:line="240" w:lineRule="auto"/>
              <w:jc w:val="center"/>
              <w:rPr>
                <w:rFonts w:ascii="Segoe UI" w:eastAsia="Times New Roman" w:hAnsi="Segoe UI" w:cs="Segoe UI"/>
                <w:b/>
                <w:bCs/>
                <w:color w:val="000000"/>
                <w:sz w:val="19"/>
                <w:szCs w:val="19"/>
              </w:rPr>
            </w:pPr>
            <w:r w:rsidRPr="00FF3499">
              <w:rPr>
                <w:rFonts w:ascii="Segoe UI" w:eastAsia="Times New Roman" w:hAnsi="Segoe UI" w:cs="Segoe UI"/>
                <w:b/>
                <w:bCs/>
                <w:color w:val="000000"/>
                <w:sz w:val="19"/>
                <w:szCs w:val="19"/>
              </w:rPr>
              <w:t>Metric</w:t>
            </w:r>
          </w:p>
        </w:tc>
        <w:tc>
          <w:tcPr>
            <w:tcW w:w="1192" w:type="dxa"/>
            <w:tcBorders>
              <w:top w:val="single" w:sz="4" w:space="0" w:color="auto"/>
              <w:left w:val="nil"/>
              <w:bottom w:val="single" w:sz="4" w:space="0" w:color="auto"/>
              <w:right w:val="single" w:sz="4" w:space="0" w:color="auto"/>
            </w:tcBorders>
            <w:shd w:val="clear" w:color="auto" w:fill="D9D9D9" w:themeFill="background1" w:themeFillShade="D9"/>
            <w:hideMark/>
          </w:tcPr>
          <w:p w14:paraId="4D4E2889" w14:textId="77777777" w:rsidR="00513202" w:rsidRPr="00FF3499" w:rsidRDefault="00513202" w:rsidP="006B00E0">
            <w:pPr>
              <w:spacing w:after="0" w:line="240" w:lineRule="auto"/>
              <w:jc w:val="center"/>
              <w:rPr>
                <w:rFonts w:ascii="Segoe UI" w:eastAsia="Times New Roman" w:hAnsi="Segoe UI" w:cs="Segoe UI"/>
                <w:b/>
                <w:bCs/>
                <w:color w:val="000000"/>
                <w:sz w:val="19"/>
                <w:szCs w:val="19"/>
              </w:rPr>
            </w:pPr>
            <w:r w:rsidRPr="00FF3499">
              <w:rPr>
                <w:rFonts w:ascii="Segoe UI" w:eastAsia="Times New Roman" w:hAnsi="Segoe UI" w:cs="Segoe UI"/>
                <w:b/>
                <w:bCs/>
                <w:color w:val="000000"/>
                <w:sz w:val="19"/>
                <w:szCs w:val="19"/>
              </w:rPr>
              <w:t>H1: IVs → Outcomes</w:t>
            </w:r>
          </w:p>
        </w:tc>
        <w:tc>
          <w:tcPr>
            <w:tcW w:w="1144" w:type="dxa"/>
            <w:tcBorders>
              <w:top w:val="single" w:sz="4" w:space="0" w:color="auto"/>
              <w:left w:val="nil"/>
              <w:bottom w:val="single" w:sz="4" w:space="0" w:color="auto"/>
              <w:right w:val="single" w:sz="4" w:space="0" w:color="auto"/>
            </w:tcBorders>
            <w:shd w:val="clear" w:color="auto" w:fill="D9D9D9" w:themeFill="background1" w:themeFillShade="D9"/>
            <w:hideMark/>
          </w:tcPr>
          <w:p w14:paraId="4A75DE4B" w14:textId="77777777" w:rsidR="00513202" w:rsidRPr="00FF3499" w:rsidRDefault="00513202" w:rsidP="006B00E0">
            <w:pPr>
              <w:spacing w:after="0" w:line="240" w:lineRule="auto"/>
              <w:jc w:val="center"/>
              <w:rPr>
                <w:rFonts w:ascii="Segoe UI" w:eastAsia="Times New Roman" w:hAnsi="Segoe UI" w:cs="Segoe UI"/>
                <w:b/>
                <w:bCs/>
                <w:color w:val="000000"/>
                <w:sz w:val="19"/>
                <w:szCs w:val="19"/>
              </w:rPr>
            </w:pPr>
            <w:r w:rsidRPr="00FF3499">
              <w:rPr>
                <w:rFonts w:ascii="Segoe UI" w:eastAsia="Times New Roman" w:hAnsi="Segoe UI" w:cs="Segoe UI"/>
                <w:b/>
                <w:bCs/>
                <w:color w:val="000000"/>
                <w:sz w:val="19"/>
                <w:szCs w:val="19"/>
              </w:rPr>
              <w:t>H2: IVs → AI-PM</w:t>
            </w:r>
          </w:p>
        </w:tc>
        <w:tc>
          <w:tcPr>
            <w:tcW w:w="1581" w:type="dxa"/>
            <w:tcBorders>
              <w:top w:val="single" w:sz="4" w:space="0" w:color="auto"/>
              <w:left w:val="nil"/>
              <w:bottom w:val="single" w:sz="4" w:space="0" w:color="auto"/>
              <w:right w:val="single" w:sz="4" w:space="0" w:color="auto"/>
            </w:tcBorders>
            <w:shd w:val="clear" w:color="auto" w:fill="D9D9D9" w:themeFill="background1" w:themeFillShade="D9"/>
            <w:hideMark/>
          </w:tcPr>
          <w:p w14:paraId="26DDCAE0" w14:textId="77777777" w:rsidR="00513202" w:rsidRPr="00FF3499" w:rsidRDefault="00513202" w:rsidP="006B00E0">
            <w:pPr>
              <w:spacing w:after="0" w:line="240" w:lineRule="auto"/>
              <w:jc w:val="center"/>
              <w:rPr>
                <w:rFonts w:ascii="Segoe UI" w:eastAsia="Times New Roman" w:hAnsi="Segoe UI" w:cs="Segoe UI"/>
                <w:b/>
                <w:bCs/>
                <w:color w:val="000000"/>
                <w:sz w:val="19"/>
                <w:szCs w:val="19"/>
              </w:rPr>
            </w:pPr>
            <w:r w:rsidRPr="00FF3499">
              <w:rPr>
                <w:rFonts w:ascii="Segoe UI" w:eastAsia="Times New Roman" w:hAnsi="Segoe UI" w:cs="Segoe UI"/>
                <w:b/>
                <w:bCs/>
                <w:color w:val="000000"/>
                <w:sz w:val="19"/>
                <w:szCs w:val="19"/>
              </w:rPr>
              <w:t>H3: AI-PM → Outcomes</w:t>
            </w:r>
          </w:p>
        </w:tc>
        <w:tc>
          <w:tcPr>
            <w:tcW w:w="1325" w:type="dxa"/>
            <w:tcBorders>
              <w:top w:val="single" w:sz="4" w:space="0" w:color="auto"/>
              <w:left w:val="nil"/>
              <w:bottom w:val="single" w:sz="4" w:space="0" w:color="auto"/>
              <w:right w:val="single" w:sz="4" w:space="0" w:color="auto"/>
            </w:tcBorders>
            <w:shd w:val="clear" w:color="auto" w:fill="D9D9D9" w:themeFill="background1" w:themeFillShade="D9"/>
            <w:hideMark/>
          </w:tcPr>
          <w:p w14:paraId="25BCAEDF" w14:textId="2AD4A301" w:rsidR="00513202" w:rsidRPr="00FF3499" w:rsidRDefault="00513202" w:rsidP="006B00E0">
            <w:pPr>
              <w:spacing w:after="0" w:line="240" w:lineRule="auto"/>
              <w:jc w:val="center"/>
              <w:rPr>
                <w:rFonts w:ascii="Segoe UI" w:eastAsia="Times New Roman" w:hAnsi="Segoe UI" w:cs="Segoe UI"/>
                <w:b/>
                <w:bCs/>
                <w:color w:val="000000"/>
                <w:sz w:val="19"/>
                <w:szCs w:val="19"/>
              </w:rPr>
            </w:pPr>
            <w:r w:rsidRPr="00FF3499">
              <w:rPr>
                <w:rFonts w:ascii="Segoe UI" w:eastAsia="Times New Roman" w:hAnsi="Segoe UI" w:cs="Segoe UI"/>
                <w:b/>
                <w:bCs/>
                <w:color w:val="000000"/>
                <w:sz w:val="19"/>
                <w:szCs w:val="19"/>
              </w:rPr>
              <w:t>H</w:t>
            </w:r>
            <w:r w:rsidR="00E669DA" w:rsidRPr="00FF3499">
              <w:rPr>
                <w:rFonts w:ascii="Segoe UI" w:eastAsia="Times New Roman" w:hAnsi="Segoe UI" w:cs="Segoe UI"/>
                <w:b/>
                <w:bCs/>
                <w:color w:val="000000"/>
                <w:sz w:val="19"/>
                <w:szCs w:val="19"/>
              </w:rPr>
              <w:t>4</w:t>
            </w:r>
            <w:r w:rsidRPr="00FF3499">
              <w:rPr>
                <w:rFonts w:ascii="Segoe UI" w:eastAsia="Times New Roman" w:hAnsi="Segoe UI" w:cs="Segoe UI"/>
                <w:b/>
                <w:bCs/>
                <w:color w:val="000000"/>
                <w:sz w:val="19"/>
                <w:szCs w:val="19"/>
              </w:rPr>
              <w:t>: Mediation Model</w:t>
            </w:r>
          </w:p>
        </w:tc>
        <w:tc>
          <w:tcPr>
            <w:tcW w:w="4069" w:type="dxa"/>
            <w:tcBorders>
              <w:top w:val="single" w:sz="4" w:space="0" w:color="auto"/>
              <w:left w:val="nil"/>
              <w:bottom w:val="single" w:sz="4" w:space="0" w:color="auto"/>
              <w:right w:val="single" w:sz="4" w:space="0" w:color="auto"/>
            </w:tcBorders>
            <w:shd w:val="clear" w:color="auto" w:fill="D9D9D9" w:themeFill="background1" w:themeFillShade="D9"/>
            <w:hideMark/>
          </w:tcPr>
          <w:p w14:paraId="528D5D07" w14:textId="77777777" w:rsidR="00513202" w:rsidRPr="00FF3499" w:rsidRDefault="00513202" w:rsidP="006B00E0">
            <w:pPr>
              <w:spacing w:after="0" w:line="240" w:lineRule="auto"/>
              <w:jc w:val="center"/>
              <w:rPr>
                <w:rFonts w:ascii="Segoe UI" w:eastAsia="Times New Roman" w:hAnsi="Segoe UI" w:cs="Segoe UI"/>
                <w:b/>
                <w:bCs/>
                <w:color w:val="000000"/>
                <w:sz w:val="19"/>
                <w:szCs w:val="19"/>
              </w:rPr>
            </w:pPr>
            <w:r w:rsidRPr="00FF3499">
              <w:rPr>
                <w:rFonts w:ascii="Segoe UI" w:eastAsia="Times New Roman" w:hAnsi="Segoe UI" w:cs="Segoe UI"/>
                <w:b/>
                <w:bCs/>
                <w:color w:val="000000"/>
                <w:sz w:val="19"/>
                <w:szCs w:val="19"/>
              </w:rPr>
              <w:t>Interpretation</w:t>
            </w:r>
          </w:p>
        </w:tc>
      </w:tr>
      <w:tr w:rsidR="00513202" w:rsidRPr="005F5FE3" w14:paraId="740C93DC" w14:textId="77777777" w:rsidTr="008A59C9">
        <w:trPr>
          <w:trHeight w:val="943"/>
        </w:trPr>
        <w:tc>
          <w:tcPr>
            <w:tcW w:w="1233" w:type="dxa"/>
            <w:tcBorders>
              <w:top w:val="nil"/>
              <w:left w:val="single" w:sz="4" w:space="0" w:color="auto"/>
              <w:bottom w:val="single" w:sz="4" w:space="0" w:color="auto"/>
              <w:right w:val="single" w:sz="4" w:space="0" w:color="auto"/>
            </w:tcBorders>
            <w:vAlign w:val="center"/>
            <w:hideMark/>
          </w:tcPr>
          <w:p w14:paraId="13CA538F" w14:textId="77777777" w:rsidR="00513202" w:rsidRPr="005F5FE3" w:rsidRDefault="00513202"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Main Effect R² / Path Coefficient</w:t>
            </w:r>
          </w:p>
        </w:tc>
        <w:tc>
          <w:tcPr>
            <w:tcW w:w="1192" w:type="dxa"/>
            <w:tcBorders>
              <w:top w:val="nil"/>
              <w:left w:val="nil"/>
              <w:bottom w:val="single" w:sz="4" w:space="0" w:color="auto"/>
              <w:right w:val="single" w:sz="4" w:space="0" w:color="auto"/>
            </w:tcBorders>
            <w:vAlign w:val="center"/>
            <w:hideMark/>
          </w:tcPr>
          <w:p w14:paraId="53F44128"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23.50%</w:t>
            </w:r>
          </w:p>
        </w:tc>
        <w:tc>
          <w:tcPr>
            <w:tcW w:w="1144" w:type="dxa"/>
            <w:tcBorders>
              <w:top w:val="nil"/>
              <w:left w:val="nil"/>
              <w:bottom w:val="single" w:sz="4" w:space="0" w:color="auto"/>
              <w:right w:val="single" w:sz="4" w:space="0" w:color="auto"/>
            </w:tcBorders>
            <w:vAlign w:val="center"/>
            <w:hideMark/>
          </w:tcPr>
          <w:p w14:paraId="5C747BD0"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25.20%</w:t>
            </w:r>
          </w:p>
        </w:tc>
        <w:tc>
          <w:tcPr>
            <w:tcW w:w="1581" w:type="dxa"/>
            <w:tcBorders>
              <w:top w:val="nil"/>
              <w:left w:val="nil"/>
              <w:bottom w:val="single" w:sz="4" w:space="0" w:color="auto"/>
              <w:right w:val="single" w:sz="4" w:space="0" w:color="auto"/>
            </w:tcBorders>
            <w:vAlign w:val="center"/>
            <w:hideMark/>
          </w:tcPr>
          <w:p w14:paraId="7BBEC40F"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60.00%</w:t>
            </w:r>
          </w:p>
        </w:tc>
        <w:tc>
          <w:tcPr>
            <w:tcW w:w="1325" w:type="dxa"/>
            <w:tcBorders>
              <w:top w:val="nil"/>
              <w:left w:val="nil"/>
              <w:bottom w:val="single" w:sz="4" w:space="0" w:color="auto"/>
              <w:right w:val="single" w:sz="4" w:space="0" w:color="auto"/>
            </w:tcBorders>
            <w:vAlign w:val="center"/>
            <w:hideMark/>
          </w:tcPr>
          <w:p w14:paraId="60746A0F" w14:textId="4833E3A9" w:rsidR="00513202" w:rsidRPr="005F5FE3" w:rsidRDefault="002D0861" w:rsidP="006B00E0">
            <w:pPr>
              <w:spacing w:after="0" w:line="240" w:lineRule="auto"/>
              <w:jc w:val="center"/>
              <w:rPr>
                <w:rFonts w:ascii="Segoe UI" w:eastAsia="Times New Roman" w:hAnsi="Segoe UI" w:cs="Segoe UI"/>
                <w:color w:val="000000"/>
                <w:sz w:val="19"/>
                <w:szCs w:val="19"/>
              </w:rPr>
            </w:pPr>
            <w:r>
              <w:rPr>
                <w:rFonts w:ascii="Segoe UI" w:eastAsia="Times New Roman" w:hAnsi="Segoe UI" w:cs="Segoe UI"/>
                <w:color w:val="000000"/>
                <w:sz w:val="19"/>
                <w:szCs w:val="19"/>
              </w:rPr>
              <w:t>85</w:t>
            </w:r>
            <w:r w:rsidR="00513202" w:rsidRPr="005F5FE3">
              <w:rPr>
                <w:rFonts w:ascii="Segoe UI" w:eastAsia="Times New Roman" w:hAnsi="Segoe UI" w:cs="Segoe UI"/>
                <w:color w:val="000000"/>
                <w:sz w:val="19"/>
                <w:szCs w:val="19"/>
              </w:rPr>
              <w:t>% mediated</w:t>
            </w:r>
          </w:p>
        </w:tc>
        <w:tc>
          <w:tcPr>
            <w:tcW w:w="4069" w:type="dxa"/>
            <w:tcBorders>
              <w:top w:val="nil"/>
              <w:left w:val="nil"/>
              <w:bottom w:val="single" w:sz="4" w:space="0" w:color="auto"/>
              <w:right w:val="single" w:sz="4" w:space="0" w:color="auto"/>
            </w:tcBorders>
            <w:vAlign w:val="center"/>
            <w:hideMark/>
          </w:tcPr>
          <w:p w14:paraId="6D15AFF7" w14:textId="46885D98" w:rsidR="00513202" w:rsidRPr="005F5FE3" w:rsidRDefault="00513202"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 xml:space="preserve">AI-PM implementation explains 2.4x more variance than direct factor effects; mediation model shows </w:t>
            </w:r>
            <w:r w:rsidR="002D0861">
              <w:rPr>
                <w:rFonts w:ascii="Segoe UI" w:eastAsia="Times New Roman" w:hAnsi="Segoe UI" w:cs="Segoe UI"/>
                <w:color w:val="000000"/>
                <w:sz w:val="19"/>
                <w:szCs w:val="19"/>
              </w:rPr>
              <w:t>85</w:t>
            </w:r>
            <w:r w:rsidRPr="005F5FE3">
              <w:rPr>
                <w:rFonts w:ascii="Segoe UI" w:eastAsia="Times New Roman" w:hAnsi="Segoe UI" w:cs="Segoe UI"/>
                <w:color w:val="000000"/>
                <w:sz w:val="19"/>
                <w:szCs w:val="19"/>
              </w:rPr>
              <w:t xml:space="preserve">% </w:t>
            </w:r>
            <w:r w:rsidR="002D0861">
              <w:rPr>
                <w:rFonts w:ascii="Segoe UI" w:eastAsia="Times New Roman" w:hAnsi="Segoe UI" w:cs="Segoe UI"/>
                <w:color w:val="000000"/>
                <w:sz w:val="19"/>
                <w:szCs w:val="19"/>
              </w:rPr>
              <w:t xml:space="preserve">approximately </w:t>
            </w:r>
            <w:r w:rsidRPr="005F5FE3">
              <w:rPr>
                <w:rFonts w:ascii="Segoe UI" w:eastAsia="Times New Roman" w:hAnsi="Segoe UI" w:cs="Segoe UI"/>
                <w:color w:val="000000"/>
                <w:sz w:val="19"/>
                <w:szCs w:val="19"/>
              </w:rPr>
              <w:t>of IV effects work through AI-PM</w:t>
            </w:r>
          </w:p>
        </w:tc>
      </w:tr>
      <w:tr w:rsidR="00513202" w:rsidRPr="005F5FE3" w14:paraId="39196161" w14:textId="77777777" w:rsidTr="008A59C9">
        <w:trPr>
          <w:trHeight w:val="943"/>
        </w:trPr>
        <w:tc>
          <w:tcPr>
            <w:tcW w:w="1233" w:type="dxa"/>
            <w:tcBorders>
              <w:top w:val="nil"/>
              <w:left w:val="single" w:sz="4" w:space="0" w:color="auto"/>
              <w:bottom w:val="single" w:sz="4" w:space="0" w:color="auto"/>
              <w:right w:val="single" w:sz="4" w:space="0" w:color="auto"/>
            </w:tcBorders>
            <w:vAlign w:val="center"/>
            <w:hideMark/>
          </w:tcPr>
          <w:p w14:paraId="219145F3" w14:textId="77777777" w:rsidR="00513202" w:rsidRPr="005F5FE3" w:rsidRDefault="00513202"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Strongest Sub-Effect</w:t>
            </w:r>
          </w:p>
        </w:tc>
        <w:tc>
          <w:tcPr>
            <w:tcW w:w="1192" w:type="dxa"/>
            <w:tcBorders>
              <w:top w:val="nil"/>
              <w:left w:val="nil"/>
              <w:bottom w:val="single" w:sz="4" w:space="0" w:color="auto"/>
              <w:right w:val="single" w:sz="4" w:space="0" w:color="auto"/>
            </w:tcBorders>
            <w:vAlign w:val="center"/>
            <w:hideMark/>
          </w:tcPr>
          <w:p w14:paraId="5D354BD3"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Workforce: 24.4%</w:t>
            </w:r>
          </w:p>
        </w:tc>
        <w:tc>
          <w:tcPr>
            <w:tcW w:w="1144" w:type="dxa"/>
            <w:tcBorders>
              <w:top w:val="nil"/>
              <w:left w:val="nil"/>
              <w:bottom w:val="single" w:sz="4" w:space="0" w:color="auto"/>
              <w:right w:val="single" w:sz="4" w:space="0" w:color="auto"/>
            </w:tcBorders>
            <w:vAlign w:val="center"/>
            <w:hideMark/>
          </w:tcPr>
          <w:p w14:paraId="60AAC19B"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Infrastructure: 27.1%</w:t>
            </w:r>
          </w:p>
        </w:tc>
        <w:tc>
          <w:tcPr>
            <w:tcW w:w="1581" w:type="dxa"/>
            <w:tcBorders>
              <w:top w:val="nil"/>
              <w:left w:val="nil"/>
              <w:bottom w:val="single" w:sz="4" w:space="0" w:color="auto"/>
              <w:right w:val="single" w:sz="4" w:space="0" w:color="auto"/>
            </w:tcBorders>
            <w:vAlign w:val="center"/>
            <w:hideMark/>
          </w:tcPr>
          <w:p w14:paraId="11D23CFD"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Decision-Making: 51.3%</w:t>
            </w:r>
          </w:p>
        </w:tc>
        <w:tc>
          <w:tcPr>
            <w:tcW w:w="1325" w:type="dxa"/>
            <w:tcBorders>
              <w:top w:val="nil"/>
              <w:left w:val="nil"/>
              <w:bottom w:val="single" w:sz="4" w:space="0" w:color="auto"/>
              <w:right w:val="single" w:sz="4" w:space="0" w:color="auto"/>
            </w:tcBorders>
            <w:vAlign w:val="center"/>
            <w:hideMark/>
          </w:tcPr>
          <w:p w14:paraId="497A7C0B"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Full mediation pathway</w:t>
            </w:r>
          </w:p>
        </w:tc>
        <w:tc>
          <w:tcPr>
            <w:tcW w:w="4069" w:type="dxa"/>
            <w:tcBorders>
              <w:top w:val="nil"/>
              <w:left w:val="nil"/>
              <w:bottom w:val="single" w:sz="4" w:space="0" w:color="auto"/>
              <w:right w:val="single" w:sz="4" w:space="0" w:color="auto"/>
            </w:tcBorders>
            <w:vAlign w:val="center"/>
            <w:hideMark/>
          </w:tcPr>
          <w:p w14:paraId="7AF58C6E" w14:textId="77777777" w:rsidR="00513202" w:rsidRPr="005F5FE3" w:rsidRDefault="00513202"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Decision-making is strongest outcome (51.3%); full mediation means ALL IV effects require AI-PM as intermediary</w:t>
            </w:r>
          </w:p>
        </w:tc>
      </w:tr>
      <w:tr w:rsidR="00513202" w:rsidRPr="005F5FE3" w14:paraId="343744E8" w14:textId="77777777" w:rsidTr="008A59C9">
        <w:trPr>
          <w:trHeight w:val="943"/>
        </w:trPr>
        <w:tc>
          <w:tcPr>
            <w:tcW w:w="1233" w:type="dxa"/>
            <w:tcBorders>
              <w:top w:val="nil"/>
              <w:left w:val="single" w:sz="4" w:space="0" w:color="auto"/>
              <w:bottom w:val="single" w:sz="4" w:space="0" w:color="auto"/>
              <w:right w:val="single" w:sz="4" w:space="0" w:color="auto"/>
            </w:tcBorders>
            <w:vAlign w:val="center"/>
            <w:hideMark/>
          </w:tcPr>
          <w:p w14:paraId="1DB9A52D" w14:textId="77777777" w:rsidR="00513202" w:rsidRPr="005F5FE3" w:rsidRDefault="00513202"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 Significant Sub-Factors</w:t>
            </w:r>
          </w:p>
        </w:tc>
        <w:tc>
          <w:tcPr>
            <w:tcW w:w="1192" w:type="dxa"/>
            <w:tcBorders>
              <w:top w:val="nil"/>
              <w:left w:val="nil"/>
              <w:bottom w:val="single" w:sz="4" w:space="0" w:color="auto"/>
              <w:right w:val="single" w:sz="4" w:space="0" w:color="auto"/>
            </w:tcBorders>
            <w:vAlign w:val="center"/>
            <w:hideMark/>
          </w:tcPr>
          <w:p w14:paraId="76026824"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5 of 6 (83%)</w:t>
            </w:r>
          </w:p>
        </w:tc>
        <w:tc>
          <w:tcPr>
            <w:tcW w:w="1144" w:type="dxa"/>
            <w:tcBorders>
              <w:top w:val="nil"/>
              <w:left w:val="nil"/>
              <w:bottom w:val="single" w:sz="4" w:space="0" w:color="auto"/>
              <w:right w:val="single" w:sz="4" w:space="0" w:color="auto"/>
            </w:tcBorders>
            <w:vAlign w:val="center"/>
            <w:hideMark/>
          </w:tcPr>
          <w:p w14:paraId="55622124"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3 of 6 (50% in final model)</w:t>
            </w:r>
          </w:p>
        </w:tc>
        <w:tc>
          <w:tcPr>
            <w:tcW w:w="1581" w:type="dxa"/>
            <w:tcBorders>
              <w:top w:val="nil"/>
              <w:left w:val="nil"/>
              <w:bottom w:val="single" w:sz="4" w:space="0" w:color="auto"/>
              <w:right w:val="single" w:sz="4" w:space="0" w:color="auto"/>
            </w:tcBorders>
            <w:vAlign w:val="center"/>
            <w:hideMark/>
          </w:tcPr>
          <w:p w14:paraId="309E49DB"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7 of 7 (100%)</w:t>
            </w:r>
          </w:p>
        </w:tc>
        <w:tc>
          <w:tcPr>
            <w:tcW w:w="1325" w:type="dxa"/>
            <w:tcBorders>
              <w:top w:val="nil"/>
              <w:left w:val="nil"/>
              <w:bottom w:val="single" w:sz="4" w:space="0" w:color="auto"/>
              <w:right w:val="single" w:sz="4" w:space="0" w:color="auto"/>
            </w:tcBorders>
            <w:vAlign w:val="center"/>
            <w:hideMark/>
          </w:tcPr>
          <w:p w14:paraId="43841FFD"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2 of 3 paths significant</w:t>
            </w:r>
          </w:p>
        </w:tc>
        <w:tc>
          <w:tcPr>
            <w:tcW w:w="4069" w:type="dxa"/>
            <w:tcBorders>
              <w:top w:val="nil"/>
              <w:left w:val="nil"/>
              <w:bottom w:val="single" w:sz="4" w:space="0" w:color="auto"/>
              <w:right w:val="single" w:sz="4" w:space="0" w:color="auto"/>
            </w:tcBorders>
            <w:vAlign w:val="center"/>
            <w:hideMark/>
          </w:tcPr>
          <w:p w14:paraId="3ECC070D" w14:textId="77777777" w:rsidR="00513202" w:rsidRPr="005F5FE3" w:rsidRDefault="00513202"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All outcomes benefit from AI-PM (100%); only 2 of 3 paths significant in mediation (</w:t>
            </w:r>
            <w:proofErr w:type="spellStart"/>
            <w:r w:rsidRPr="005F5FE3">
              <w:rPr>
                <w:rFonts w:ascii="Segoe UI" w:eastAsia="Times New Roman" w:hAnsi="Segoe UI" w:cs="Segoe UI"/>
                <w:color w:val="000000"/>
                <w:sz w:val="19"/>
                <w:szCs w:val="19"/>
              </w:rPr>
              <w:t>IVs→AI-PM</w:t>
            </w:r>
            <w:proofErr w:type="spellEnd"/>
            <w:r w:rsidRPr="005F5FE3">
              <w:rPr>
                <w:rFonts w:ascii="Segoe UI" w:eastAsia="Times New Roman" w:hAnsi="Segoe UI" w:cs="Segoe UI"/>
                <w:color w:val="000000"/>
                <w:sz w:val="19"/>
                <w:szCs w:val="19"/>
              </w:rPr>
              <w:t xml:space="preserve"> and </w:t>
            </w:r>
            <w:proofErr w:type="spellStart"/>
            <w:r w:rsidRPr="005F5FE3">
              <w:rPr>
                <w:rFonts w:ascii="Segoe UI" w:eastAsia="Times New Roman" w:hAnsi="Segoe UI" w:cs="Segoe UI"/>
                <w:color w:val="000000"/>
                <w:sz w:val="19"/>
                <w:szCs w:val="19"/>
              </w:rPr>
              <w:t>AI-PM→Outcomes</w:t>
            </w:r>
            <w:proofErr w:type="spellEnd"/>
            <w:r w:rsidRPr="005F5FE3">
              <w:rPr>
                <w:rFonts w:ascii="Segoe UI" w:eastAsia="Times New Roman" w:hAnsi="Segoe UI" w:cs="Segoe UI"/>
                <w:color w:val="000000"/>
                <w:sz w:val="19"/>
                <w:szCs w:val="19"/>
              </w:rPr>
              <w:t>; direct effect non-sig)</w:t>
            </w:r>
          </w:p>
        </w:tc>
      </w:tr>
      <w:tr w:rsidR="00513202" w:rsidRPr="005F5FE3" w14:paraId="0C409A5F" w14:textId="77777777" w:rsidTr="008A59C9">
        <w:trPr>
          <w:trHeight w:val="943"/>
        </w:trPr>
        <w:tc>
          <w:tcPr>
            <w:tcW w:w="1233" w:type="dxa"/>
            <w:tcBorders>
              <w:top w:val="nil"/>
              <w:left w:val="single" w:sz="4" w:space="0" w:color="auto"/>
              <w:bottom w:val="single" w:sz="4" w:space="0" w:color="auto"/>
              <w:right w:val="single" w:sz="4" w:space="0" w:color="auto"/>
            </w:tcBorders>
            <w:vAlign w:val="center"/>
            <w:hideMark/>
          </w:tcPr>
          <w:p w14:paraId="475B4130" w14:textId="77777777" w:rsidR="00513202" w:rsidRPr="005F5FE3" w:rsidRDefault="00513202"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Strongest Individual Predictor</w:t>
            </w:r>
          </w:p>
        </w:tc>
        <w:tc>
          <w:tcPr>
            <w:tcW w:w="1192" w:type="dxa"/>
            <w:tcBorders>
              <w:top w:val="nil"/>
              <w:left w:val="nil"/>
              <w:bottom w:val="single" w:sz="4" w:space="0" w:color="auto"/>
              <w:right w:val="single" w:sz="4" w:space="0" w:color="auto"/>
            </w:tcBorders>
            <w:vAlign w:val="center"/>
            <w:hideMark/>
          </w:tcPr>
          <w:p w14:paraId="12E09E2A"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Workforce (r=.494)</w:t>
            </w:r>
          </w:p>
        </w:tc>
        <w:tc>
          <w:tcPr>
            <w:tcW w:w="1144" w:type="dxa"/>
            <w:tcBorders>
              <w:top w:val="nil"/>
              <w:left w:val="nil"/>
              <w:bottom w:val="single" w:sz="4" w:space="0" w:color="auto"/>
              <w:right w:val="single" w:sz="4" w:space="0" w:color="auto"/>
            </w:tcBorders>
            <w:vAlign w:val="center"/>
            <w:hideMark/>
          </w:tcPr>
          <w:p w14:paraId="4E206EEC"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Infrastructure (r=.521)</w:t>
            </w:r>
          </w:p>
        </w:tc>
        <w:tc>
          <w:tcPr>
            <w:tcW w:w="1581" w:type="dxa"/>
            <w:tcBorders>
              <w:top w:val="nil"/>
              <w:left w:val="nil"/>
              <w:bottom w:val="single" w:sz="4" w:space="0" w:color="auto"/>
              <w:right w:val="single" w:sz="4" w:space="0" w:color="auto"/>
            </w:tcBorders>
            <w:vAlign w:val="center"/>
            <w:hideMark/>
          </w:tcPr>
          <w:p w14:paraId="4D4C4061"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Decision-Making (r=.716)</w:t>
            </w:r>
          </w:p>
        </w:tc>
        <w:tc>
          <w:tcPr>
            <w:tcW w:w="1325" w:type="dxa"/>
            <w:tcBorders>
              <w:top w:val="nil"/>
              <w:left w:val="nil"/>
              <w:bottom w:val="single" w:sz="4" w:space="0" w:color="auto"/>
              <w:right w:val="single" w:sz="4" w:space="0" w:color="auto"/>
            </w:tcBorders>
            <w:vAlign w:val="center"/>
            <w:hideMark/>
          </w:tcPr>
          <w:p w14:paraId="014EB19E" w14:textId="02CC9965"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 xml:space="preserve">Path B: </w:t>
            </w:r>
            <w:proofErr w:type="spellStart"/>
            <w:r w:rsidRPr="005F5FE3">
              <w:rPr>
                <w:rFonts w:ascii="Segoe UI" w:eastAsia="Times New Roman" w:hAnsi="Segoe UI" w:cs="Segoe UI"/>
                <w:color w:val="000000"/>
                <w:sz w:val="19"/>
                <w:szCs w:val="19"/>
              </w:rPr>
              <w:t>AI-PM→Outcomes</w:t>
            </w:r>
            <w:proofErr w:type="spellEnd"/>
            <w:r w:rsidRPr="005F5FE3">
              <w:rPr>
                <w:rFonts w:ascii="Segoe UI" w:eastAsia="Times New Roman" w:hAnsi="Segoe UI" w:cs="Segoe UI"/>
                <w:color w:val="000000"/>
                <w:sz w:val="19"/>
                <w:szCs w:val="19"/>
              </w:rPr>
              <w:t xml:space="preserve"> (1.036</w:t>
            </w:r>
            <w:proofErr w:type="gramStart"/>
            <w:r w:rsidRPr="005F5FE3">
              <w:rPr>
                <w:rFonts w:ascii="Segoe UI" w:eastAsia="Times New Roman" w:hAnsi="Segoe UI" w:cs="Segoe UI"/>
                <w:color w:val="000000"/>
                <w:sz w:val="19"/>
                <w:szCs w:val="19"/>
              </w:rPr>
              <w:t>*)*</w:t>
            </w:r>
            <w:proofErr w:type="gramEnd"/>
            <w:r w:rsidRPr="005F5FE3">
              <w:rPr>
                <w:rFonts w:ascii="Segoe UI" w:eastAsia="Times New Roman" w:hAnsi="Segoe UI" w:cs="Segoe UI"/>
                <w:color w:val="000000"/>
                <w:sz w:val="19"/>
                <w:szCs w:val="19"/>
              </w:rPr>
              <w:t>*</w:t>
            </w:r>
          </w:p>
        </w:tc>
        <w:tc>
          <w:tcPr>
            <w:tcW w:w="4069" w:type="dxa"/>
            <w:tcBorders>
              <w:top w:val="nil"/>
              <w:left w:val="nil"/>
              <w:bottom w:val="single" w:sz="4" w:space="0" w:color="auto"/>
              <w:right w:val="single" w:sz="4" w:space="0" w:color="auto"/>
            </w:tcBorders>
            <w:vAlign w:val="center"/>
            <w:hideMark/>
          </w:tcPr>
          <w:p w14:paraId="4300AED9" w14:textId="77777777" w:rsidR="00513202" w:rsidRPr="005F5FE3" w:rsidRDefault="00513202"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 xml:space="preserve">Decision-making shows 40% higher correlation than infrastructure; mediation model confirms </w:t>
            </w:r>
            <w:proofErr w:type="spellStart"/>
            <w:r w:rsidRPr="005F5FE3">
              <w:rPr>
                <w:rFonts w:ascii="Segoe UI" w:eastAsia="Times New Roman" w:hAnsi="Segoe UI" w:cs="Segoe UI"/>
                <w:color w:val="000000"/>
                <w:sz w:val="19"/>
                <w:szCs w:val="19"/>
              </w:rPr>
              <w:t>AI-PM→Outcomes</w:t>
            </w:r>
            <w:proofErr w:type="spellEnd"/>
            <w:r w:rsidRPr="005F5FE3">
              <w:rPr>
                <w:rFonts w:ascii="Segoe UI" w:eastAsia="Times New Roman" w:hAnsi="Segoe UI" w:cs="Segoe UI"/>
                <w:color w:val="000000"/>
                <w:sz w:val="19"/>
                <w:szCs w:val="19"/>
              </w:rPr>
              <w:t xml:space="preserve"> is strongest path (1.036 path coefficient)</w:t>
            </w:r>
          </w:p>
        </w:tc>
      </w:tr>
      <w:tr w:rsidR="00513202" w:rsidRPr="005F5FE3" w14:paraId="032BA14F" w14:textId="77777777" w:rsidTr="008A59C9">
        <w:trPr>
          <w:trHeight w:val="943"/>
        </w:trPr>
        <w:tc>
          <w:tcPr>
            <w:tcW w:w="1233" w:type="dxa"/>
            <w:tcBorders>
              <w:top w:val="nil"/>
              <w:left w:val="single" w:sz="4" w:space="0" w:color="auto"/>
              <w:bottom w:val="single" w:sz="4" w:space="0" w:color="auto"/>
              <w:right w:val="single" w:sz="4" w:space="0" w:color="auto"/>
            </w:tcBorders>
            <w:vAlign w:val="center"/>
            <w:hideMark/>
          </w:tcPr>
          <w:p w14:paraId="256EDDCB" w14:textId="77777777" w:rsidR="00513202" w:rsidRPr="005F5FE3" w:rsidRDefault="00513202"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Weakest Individual Predictor</w:t>
            </w:r>
          </w:p>
        </w:tc>
        <w:tc>
          <w:tcPr>
            <w:tcW w:w="1192" w:type="dxa"/>
            <w:tcBorders>
              <w:top w:val="nil"/>
              <w:left w:val="nil"/>
              <w:bottom w:val="single" w:sz="4" w:space="0" w:color="auto"/>
              <w:right w:val="single" w:sz="4" w:space="0" w:color="auto"/>
            </w:tcBorders>
            <w:vAlign w:val="center"/>
            <w:hideMark/>
          </w:tcPr>
          <w:p w14:paraId="293F7FD3"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Cost (r=.273; not sig in regression)</w:t>
            </w:r>
          </w:p>
        </w:tc>
        <w:tc>
          <w:tcPr>
            <w:tcW w:w="1144" w:type="dxa"/>
            <w:tcBorders>
              <w:top w:val="nil"/>
              <w:left w:val="nil"/>
              <w:bottom w:val="single" w:sz="4" w:space="0" w:color="auto"/>
              <w:right w:val="single" w:sz="4" w:space="0" w:color="auto"/>
            </w:tcBorders>
            <w:vAlign w:val="center"/>
            <w:hideMark/>
          </w:tcPr>
          <w:p w14:paraId="04179BA5"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Privacy (r=.191; marginally sig)</w:t>
            </w:r>
          </w:p>
        </w:tc>
        <w:tc>
          <w:tcPr>
            <w:tcW w:w="1581" w:type="dxa"/>
            <w:tcBorders>
              <w:top w:val="nil"/>
              <w:left w:val="nil"/>
              <w:bottom w:val="single" w:sz="4" w:space="0" w:color="auto"/>
              <w:right w:val="single" w:sz="4" w:space="0" w:color="auto"/>
            </w:tcBorders>
            <w:vAlign w:val="center"/>
            <w:hideMark/>
          </w:tcPr>
          <w:p w14:paraId="18BAC230"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Time Efficiency (r=.492)</w:t>
            </w:r>
          </w:p>
        </w:tc>
        <w:tc>
          <w:tcPr>
            <w:tcW w:w="1325" w:type="dxa"/>
            <w:tcBorders>
              <w:top w:val="nil"/>
              <w:left w:val="nil"/>
              <w:bottom w:val="single" w:sz="4" w:space="0" w:color="auto"/>
              <w:right w:val="single" w:sz="4" w:space="0" w:color="auto"/>
            </w:tcBorders>
            <w:vAlign w:val="center"/>
            <w:hideMark/>
          </w:tcPr>
          <w:p w14:paraId="4FB87C96"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Path C' (Direct): 0.125 (NS)</w:t>
            </w:r>
          </w:p>
        </w:tc>
        <w:tc>
          <w:tcPr>
            <w:tcW w:w="4069" w:type="dxa"/>
            <w:tcBorders>
              <w:top w:val="nil"/>
              <w:left w:val="nil"/>
              <w:bottom w:val="single" w:sz="4" w:space="0" w:color="auto"/>
              <w:right w:val="single" w:sz="4" w:space="0" w:color="auto"/>
            </w:tcBorders>
            <w:vAlign w:val="center"/>
            <w:hideMark/>
          </w:tcPr>
          <w:p w14:paraId="73905577" w14:textId="77777777" w:rsidR="00513202" w:rsidRPr="005F5FE3" w:rsidRDefault="00513202"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Direct IV effects on outcomes weakest (0.125, p=.455); all outcomes improve with AI-PM even if cost/privacy weak as direct factors</w:t>
            </w:r>
          </w:p>
        </w:tc>
      </w:tr>
      <w:tr w:rsidR="00513202" w:rsidRPr="005F5FE3" w14:paraId="5704EFA2" w14:textId="77777777" w:rsidTr="008A59C9">
        <w:trPr>
          <w:trHeight w:val="1886"/>
        </w:trPr>
        <w:tc>
          <w:tcPr>
            <w:tcW w:w="1233" w:type="dxa"/>
            <w:tcBorders>
              <w:top w:val="nil"/>
              <w:left w:val="single" w:sz="4" w:space="0" w:color="auto"/>
              <w:bottom w:val="single" w:sz="4" w:space="0" w:color="auto"/>
              <w:right w:val="single" w:sz="4" w:space="0" w:color="auto"/>
            </w:tcBorders>
            <w:vAlign w:val="center"/>
            <w:hideMark/>
          </w:tcPr>
          <w:p w14:paraId="3BD7F68B" w14:textId="77777777" w:rsidR="00513202" w:rsidRPr="005F5FE3" w:rsidRDefault="00513202"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Effect Size Ranking</w:t>
            </w:r>
          </w:p>
        </w:tc>
        <w:tc>
          <w:tcPr>
            <w:tcW w:w="1192" w:type="dxa"/>
            <w:tcBorders>
              <w:top w:val="nil"/>
              <w:left w:val="nil"/>
              <w:bottom w:val="single" w:sz="4" w:space="0" w:color="auto"/>
              <w:right w:val="single" w:sz="4" w:space="0" w:color="auto"/>
            </w:tcBorders>
            <w:vAlign w:val="center"/>
            <w:hideMark/>
          </w:tcPr>
          <w:p w14:paraId="6719F7BB"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Workforce &gt; Infrastructure &gt; Ethics &gt; Resistance &gt; Privacy &gt; Cost</w:t>
            </w:r>
          </w:p>
        </w:tc>
        <w:tc>
          <w:tcPr>
            <w:tcW w:w="1144" w:type="dxa"/>
            <w:tcBorders>
              <w:top w:val="nil"/>
              <w:left w:val="nil"/>
              <w:bottom w:val="single" w:sz="4" w:space="0" w:color="auto"/>
              <w:right w:val="single" w:sz="4" w:space="0" w:color="auto"/>
            </w:tcBorders>
            <w:vAlign w:val="center"/>
            <w:hideMark/>
          </w:tcPr>
          <w:p w14:paraId="6A41AB7B"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Infrastructure &gt; Workforce &gt;&gt; Resistance/Cost/Privacy/Ethics</w:t>
            </w:r>
          </w:p>
        </w:tc>
        <w:tc>
          <w:tcPr>
            <w:tcW w:w="1581" w:type="dxa"/>
            <w:tcBorders>
              <w:top w:val="nil"/>
              <w:left w:val="nil"/>
              <w:bottom w:val="single" w:sz="4" w:space="0" w:color="auto"/>
              <w:right w:val="single" w:sz="4" w:space="0" w:color="auto"/>
            </w:tcBorders>
            <w:vAlign w:val="center"/>
            <w:hideMark/>
          </w:tcPr>
          <w:p w14:paraId="745C72C2"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Decision-Making &gt; Risk ID &gt; Quality &gt; Communication &gt; Data Accuracy &gt; Data Analysis &gt; Time Efficiency</w:t>
            </w:r>
          </w:p>
        </w:tc>
        <w:tc>
          <w:tcPr>
            <w:tcW w:w="1325" w:type="dxa"/>
            <w:tcBorders>
              <w:top w:val="nil"/>
              <w:left w:val="nil"/>
              <w:bottom w:val="single" w:sz="4" w:space="0" w:color="auto"/>
              <w:right w:val="single" w:sz="4" w:space="0" w:color="auto"/>
            </w:tcBorders>
            <w:vAlign w:val="center"/>
            <w:hideMark/>
          </w:tcPr>
          <w:p w14:paraId="19AB7DF5"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Path A (0.889***) = Path B (1.036***) &gt;&gt; Path C' (0.125 NS)</w:t>
            </w:r>
          </w:p>
        </w:tc>
        <w:tc>
          <w:tcPr>
            <w:tcW w:w="4069" w:type="dxa"/>
            <w:tcBorders>
              <w:top w:val="nil"/>
              <w:left w:val="nil"/>
              <w:bottom w:val="single" w:sz="4" w:space="0" w:color="auto"/>
              <w:right w:val="single" w:sz="4" w:space="0" w:color="auto"/>
            </w:tcBorders>
            <w:vAlign w:val="center"/>
            <w:hideMark/>
          </w:tcPr>
          <w:p w14:paraId="630BCEAF" w14:textId="77777777" w:rsidR="00513202" w:rsidRPr="005F5FE3" w:rsidRDefault="00513202"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Both adoption drivers and AI-PM effects are strong; direct effects negligible</w:t>
            </w:r>
          </w:p>
        </w:tc>
      </w:tr>
      <w:tr w:rsidR="00513202" w:rsidRPr="005F5FE3" w14:paraId="067419B9" w14:textId="77777777" w:rsidTr="008A59C9">
        <w:trPr>
          <w:trHeight w:val="628"/>
        </w:trPr>
        <w:tc>
          <w:tcPr>
            <w:tcW w:w="1233" w:type="dxa"/>
            <w:tcBorders>
              <w:top w:val="nil"/>
              <w:left w:val="single" w:sz="4" w:space="0" w:color="auto"/>
              <w:bottom w:val="single" w:sz="4" w:space="0" w:color="auto"/>
              <w:right w:val="single" w:sz="4" w:space="0" w:color="auto"/>
            </w:tcBorders>
            <w:vAlign w:val="center"/>
            <w:hideMark/>
          </w:tcPr>
          <w:p w14:paraId="7369EE71" w14:textId="77777777" w:rsidR="00513202" w:rsidRPr="005F5FE3" w:rsidRDefault="00513202"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lastRenderedPageBreak/>
              <w:t>Model Support Rate</w:t>
            </w:r>
          </w:p>
        </w:tc>
        <w:tc>
          <w:tcPr>
            <w:tcW w:w="1192" w:type="dxa"/>
            <w:tcBorders>
              <w:top w:val="nil"/>
              <w:left w:val="nil"/>
              <w:bottom w:val="single" w:sz="4" w:space="0" w:color="auto"/>
              <w:right w:val="single" w:sz="4" w:space="0" w:color="auto"/>
            </w:tcBorders>
            <w:vAlign w:val="center"/>
            <w:hideMark/>
          </w:tcPr>
          <w:p w14:paraId="41ED6807"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5/6 (83%)</w:t>
            </w:r>
          </w:p>
        </w:tc>
        <w:tc>
          <w:tcPr>
            <w:tcW w:w="1144" w:type="dxa"/>
            <w:tcBorders>
              <w:top w:val="nil"/>
              <w:left w:val="nil"/>
              <w:bottom w:val="single" w:sz="4" w:space="0" w:color="auto"/>
              <w:right w:val="single" w:sz="4" w:space="0" w:color="auto"/>
            </w:tcBorders>
            <w:vAlign w:val="center"/>
            <w:hideMark/>
          </w:tcPr>
          <w:p w14:paraId="4BBC9B80"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3/6 simple; 2/6 final multiple</w:t>
            </w:r>
          </w:p>
        </w:tc>
        <w:tc>
          <w:tcPr>
            <w:tcW w:w="1581" w:type="dxa"/>
            <w:tcBorders>
              <w:top w:val="nil"/>
              <w:left w:val="nil"/>
              <w:bottom w:val="single" w:sz="4" w:space="0" w:color="auto"/>
              <w:right w:val="single" w:sz="4" w:space="0" w:color="auto"/>
            </w:tcBorders>
            <w:vAlign w:val="center"/>
            <w:hideMark/>
          </w:tcPr>
          <w:p w14:paraId="1DA657DE"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7/7 (100%)</w:t>
            </w:r>
          </w:p>
        </w:tc>
        <w:tc>
          <w:tcPr>
            <w:tcW w:w="1325" w:type="dxa"/>
            <w:tcBorders>
              <w:top w:val="nil"/>
              <w:left w:val="nil"/>
              <w:bottom w:val="single" w:sz="4" w:space="0" w:color="auto"/>
              <w:right w:val="single" w:sz="4" w:space="0" w:color="auto"/>
            </w:tcBorders>
            <w:vAlign w:val="center"/>
            <w:hideMark/>
          </w:tcPr>
          <w:p w14:paraId="11859560"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Full mediation: 100%</w:t>
            </w:r>
          </w:p>
        </w:tc>
        <w:tc>
          <w:tcPr>
            <w:tcW w:w="4069" w:type="dxa"/>
            <w:tcBorders>
              <w:top w:val="nil"/>
              <w:left w:val="nil"/>
              <w:bottom w:val="single" w:sz="4" w:space="0" w:color="auto"/>
              <w:right w:val="single" w:sz="4" w:space="0" w:color="auto"/>
            </w:tcBorders>
            <w:vAlign w:val="center"/>
            <w:hideMark/>
          </w:tcPr>
          <w:p w14:paraId="4CC0406B" w14:textId="77777777" w:rsidR="00513202" w:rsidRPr="005F5FE3" w:rsidRDefault="00513202"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AI-PM shows perfect support (100%); mediation fully confirmed</w:t>
            </w:r>
          </w:p>
        </w:tc>
      </w:tr>
      <w:tr w:rsidR="00513202" w:rsidRPr="005F5FE3" w14:paraId="09D421A4" w14:textId="77777777" w:rsidTr="008A59C9">
        <w:trPr>
          <w:trHeight w:val="628"/>
        </w:trPr>
        <w:tc>
          <w:tcPr>
            <w:tcW w:w="1233" w:type="dxa"/>
            <w:tcBorders>
              <w:top w:val="nil"/>
              <w:left w:val="single" w:sz="4" w:space="0" w:color="auto"/>
              <w:bottom w:val="single" w:sz="4" w:space="0" w:color="auto"/>
              <w:right w:val="single" w:sz="4" w:space="0" w:color="auto"/>
            </w:tcBorders>
            <w:vAlign w:val="center"/>
            <w:hideMark/>
          </w:tcPr>
          <w:p w14:paraId="2F0B814F" w14:textId="77777777" w:rsidR="00513202" w:rsidRPr="005F5FE3" w:rsidRDefault="00513202"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Variance Explained</w:t>
            </w:r>
          </w:p>
        </w:tc>
        <w:tc>
          <w:tcPr>
            <w:tcW w:w="1192" w:type="dxa"/>
            <w:tcBorders>
              <w:top w:val="nil"/>
              <w:left w:val="nil"/>
              <w:bottom w:val="single" w:sz="4" w:space="0" w:color="auto"/>
              <w:right w:val="single" w:sz="4" w:space="0" w:color="auto"/>
            </w:tcBorders>
            <w:vAlign w:val="center"/>
            <w:hideMark/>
          </w:tcPr>
          <w:p w14:paraId="676C88E4"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23.5% (combined 6 IVs)</w:t>
            </w:r>
          </w:p>
        </w:tc>
        <w:tc>
          <w:tcPr>
            <w:tcW w:w="1144" w:type="dxa"/>
            <w:tcBorders>
              <w:top w:val="nil"/>
              <w:left w:val="nil"/>
              <w:bottom w:val="single" w:sz="4" w:space="0" w:color="auto"/>
              <w:right w:val="single" w:sz="4" w:space="0" w:color="auto"/>
            </w:tcBorders>
            <w:vAlign w:val="center"/>
            <w:hideMark/>
          </w:tcPr>
          <w:p w14:paraId="49CC80D3"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25.2% (combined 6 IVs)</w:t>
            </w:r>
          </w:p>
        </w:tc>
        <w:tc>
          <w:tcPr>
            <w:tcW w:w="1581" w:type="dxa"/>
            <w:tcBorders>
              <w:top w:val="nil"/>
              <w:left w:val="nil"/>
              <w:bottom w:val="single" w:sz="4" w:space="0" w:color="auto"/>
              <w:right w:val="single" w:sz="4" w:space="0" w:color="auto"/>
            </w:tcBorders>
            <w:vAlign w:val="center"/>
            <w:hideMark/>
          </w:tcPr>
          <w:p w14:paraId="4576EB01"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60% (single mediator)</w:t>
            </w:r>
          </w:p>
        </w:tc>
        <w:tc>
          <w:tcPr>
            <w:tcW w:w="1325" w:type="dxa"/>
            <w:tcBorders>
              <w:top w:val="nil"/>
              <w:left w:val="nil"/>
              <w:bottom w:val="single" w:sz="4" w:space="0" w:color="auto"/>
              <w:right w:val="single" w:sz="4" w:space="0" w:color="auto"/>
            </w:tcBorders>
            <w:vAlign w:val="center"/>
            <w:hideMark/>
          </w:tcPr>
          <w:p w14:paraId="7E2262B8" w14:textId="31477722"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1.046 total effect; 8</w:t>
            </w:r>
            <w:r w:rsidR="002D0861">
              <w:rPr>
                <w:rFonts w:ascii="Segoe UI" w:eastAsia="Times New Roman" w:hAnsi="Segoe UI" w:cs="Segoe UI"/>
                <w:color w:val="000000"/>
                <w:sz w:val="19"/>
                <w:szCs w:val="19"/>
              </w:rPr>
              <w:t>5</w:t>
            </w:r>
            <w:r w:rsidRPr="005F5FE3">
              <w:rPr>
                <w:rFonts w:ascii="Segoe UI" w:eastAsia="Times New Roman" w:hAnsi="Segoe UI" w:cs="Segoe UI"/>
                <w:color w:val="000000"/>
                <w:sz w:val="19"/>
                <w:szCs w:val="19"/>
              </w:rPr>
              <w:t>% indirect</w:t>
            </w:r>
          </w:p>
        </w:tc>
        <w:tc>
          <w:tcPr>
            <w:tcW w:w="4069" w:type="dxa"/>
            <w:tcBorders>
              <w:top w:val="nil"/>
              <w:left w:val="nil"/>
              <w:bottom w:val="single" w:sz="4" w:space="0" w:color="auto"/>
              <w:right w:val="single" w:sz="4" w:space="0" w:color="auto"/>
            </w:tcBorders>
            <w:vAlign w:val="center"/>
            <w:hideMark/>
          </w:tcPr>
          <w:p w14:paraId="0832397D" w14:textId="77777777" w:rsidR="00513202" w:rsidRPr="005F5FE3" w:rsidRDefault="00513202"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Single AI-PM mediator explains 2.4x more variance than all 6 organizational factors combined</w:t>
            </w:r>
          </w:p>
        </w:tc>
      </w:tr>
      <w:tr w:rsidR="00513202" w:rsidRPr="005F5FE3" w14:paraId="26B2487C" w14:textId="77777777" w:rsidTr="008A59C9">
        <w:trPr>
          <w:trHeight w:val="943"/>
        </w:trPr>
        <w:tc>
          <w:tcPr>
            <w:tcW w:w="1233" w:type="dxa"/>
            <w:tcBorders>
              <w:top w:val="nil"/>
              <w:left w:val="single" w:sz="4" w:space="0" w:color="auto"/>
              <w:bottom w:val="single" w:sz="4" w:space="0" w:color="auto"/>
              <w:right w:val="single" w:sz="4" w:space="0" w:color="auto"/>
            </w:tcBorders>
            <w:vAlign w:val="center"/>
            <w:hideMark/>
          </w:tcPr>
          <w:p w14:paraId="2A1B5105" w14:textId="77777777" w:rsidR="00513202" w:rsidRPr="005F5FE3" w:rsidRDefault="00513202"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Organizational Factors Role</w:t>
            </w:r>
          </w:p>
        </w:tc>
        <w:tc>
          <w:tcPr>
            <w:tcW w:w="1192" w:type="dxa"/>
            <w:tcBorders>
              <w:top w:val="nil"/>
              <w:left w:val="nil"/>
              <w:bottom w:val="single" w:sz="4" w:space="0" w:color="auto"/>
              <w:right w:val="single" w:sz="4" w:space="0" w:color="auto"/>
            </w:tcBorders>
            <w:vAlign w:val="center"/>
            <w:hideMark/>
          </w:tcPr>
          <w:p w14:paraId="74FFE862"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Direct influence on outcomes</w:t>
            </w:r>
          </w:p>
        </w:tc>
        <w:tc>
          <w:tcPr>
            <w:tcW w:w="1144" w:type="dxa"/>
            <w:tcBorders>
              <w:top w:val="nil"/>
              <w:left w:val="nil"/>
              <w:bottom w:val="single" w:sz="4" w:space="0" w:color="auto"/>
              <w:right w:val="single" w:sz="4" w:space="0" w:color="auto"/>
            </w:tcBorders>
            <w:vAlign w:val="center"/>
            <w:hideMark/>
          </w:tcPr>
          <w:p w14:paraId="1882E0F4"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Enable AI-PM adoption</w:t>
            </w:r>
          </w:p>
        </w:tc>
        <w:tc>
          <w:tcPr>
            <w:tcW w:w="1581" w:type="dxa"/>
            <w:tcBorders>
              <w:top w:val="nil"/>
              <w:left w:val="nil"/>
              <w:bottom w:val="single" w:sz="4" w:space="0" w:color="auto"/>
              <w:right w:val="single" w:sz="4" w:space="0" w:color="auto"/>
            </w:tcBorders>
            <w:vAlign w:val="center"/>
            <w:hideMark/>
          </w:tcPr>
          <w:p w14:paraId="6FFCB319"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Not tested in simple regression</w:t>
            </w:r>
          </w:p>
        </w:tc>
        <w:tc>
          <w:tcPr>
            <w:tcW w:w="1325" w:type="dxa"/>
            <w:tcBorders>
              <w:top w:val="nil"/>
              <w:left w:val="nil"/>
              <w:bottom w:val="single" w:sz="4" w:space="0" w:color="auto"/>
              <w:right w:val="single" w:sz="4" w:space="0" w:color="auto"/>
            </w:tcBorders>
            <w:vAlign w:val="center"/>
            <w:hideMark/>
          </w:tcPr>
          <w:p w14:paraId="4C6FCAB4" w14:textId="62F5264A"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 xml:space="preserve">INDIRECT ONLY: </w:t>
            </w:r>
            <w:r w:rsidR="002D0861">
              <w:rPr>
                <w:rFonts w:ascii="Segoe UI" w:eastAsia="Times New Roman" w:hAnsi="Segoe UI" w:cs="Segoe UI"/>
                <w:color w:val="000000"/>
                <w:sz w:val="19"/>
                <w:szCs w:val="19"/>
              </w:rPr>
              <w:t>85</w:t>
            </w:r>
            <w:r w:rsidRPr="005F5FE3">
              <w:rPr>
                <w:rFonts w:ascii="Segoe UI" w:eastAsia="Times New Roman" w:hAnsi="Segoe UI" w:cs="Segoe UI"/>
                <w:color w:val="000000"/>
                <w:sz w:val="19"/>
                <w:szCs w:val="19"/>
              </w:rPr>
              <w:t>% mediated</w:t>
            </w:r>
          </w:p>
        </w:tc>
        <w:tc>
          <w:tcPr>
            <w:tcW w:w="4069" w:type="dxa"/>
            <w:tcBorders>
              <w:top w:val="nil"/>
              <w:left w:val="nil"/>
              <w:bottom w:val="single" w:sz="4" w:space="0" w:color="auto"/>
              <w:right w:val="single" w:sz="4" w:space="0" w:color="auto"/>
            </w:tcBorders>
            <w:vAlign w:val="center"/>
            <w:hideMark/>
          </w:tcPr>
          <w:p w14:paraId="77C048B5" w14:textId="15EDA504" w:rsidR="00513202" w:rsidRPr="005F5FE3" w:rsidRDefault="00513202"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H1 shows factors directly matter; H2 shows they drive adoption; H</w:t>
            </w:r>
            <w:r w:rsidR="00E669DA" w:rsidRPr="005F5FE3">
              <w:rPr>
                <w:rFonts w:ascii="Segoe UI" w:eastAsia="Times New Roman" w:hAnsi="Segoe UI" w:cs="Segoe UI"/>
                <w:color w:val="000000"/>
                <w:sz w:val="19"/>
                <w:szCs w:val="19"/>
              </w:rPr>
              <w:t>4</w:t>
            </w:r>
            <w:r w:rsidRPr="005F5FE3">
              <w:rPr>
                <w:rFonts w:ascii="Segoe UI" w:eastAsia="Times New Roman" w:hAnsi="Segoe UI" w:cs="Segoe UI"/>
                <w:color w:val="000000"/>
                <w:sz w:val="19"/>
                <w:szCs w:val="19"/>
              </w:rPr>
              <w:t xml:space="preserve"> reveals ALL their outcome effects work through AI-PM</w:t>
            </w:r>
          </w:p>
        </w:tc>
      </w:tr>
      <w:tr w:rsidR="00513202" w:rsidRPr="005F5FE3" w14:paraId="45DBEA46" w14:textId="77777777" w:rsidTr="008A59C9">
        <w:trPr>
          <w:trHeight w:val="943"/>
        </w:trPr>
        <w:tc>
          <w:tcPr>
            <w:tcW w:w="1233" w:type="dxa"/>
            <w:tcBorders>
              <w:top w:val="nil"/>
              <w:left w:val="single" w:sz="4" w:space="0" w:color="auto"/>
              <w:bottom w:val="single" w:sz="4" w:space="0" w:color="auto"/>
              <w:right w:val="single" w:sz="4" w:space="0" w:color="auto"/>
            </w:tcBorders>
            <w:vAlign w:val="center"/>
            <w:hideMark/>
          </w:tcPr>
          <w:p w14:paraId="209372EC" w14:textId="77777777" w:rsidR="00513202" w:rsidRPr="005F5FE3" w:rsidRDefault="00513202"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AI-PM Role</w:t>
            </w:r>
          </w:p>
        </w:tc>
        <w:tc>
          <w:tcPr>
            <w:tcW w:w="1192" w:type="dxa"/>
            <w:tcBorders>
              <w:top w:val="nil"/>
              <w:left w:val="nil"/>
              <w:bottom w:val="single" w:sz="4" w:space="0" w:color="auto"/>
              <w:right w:val="single" w:sz="4" w:space="0" w:color="auto"/>
            </w:tcBorders>
            <w:vAlign w:val="center"/>
            <w:hideMark/>
          </w:tcPr>
          <w:p w14:paraId="53AC9236"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Not tested</w:t>
            </w:r>
          </w:p>
        </w:tc>
        <w:tc>
          <w:tcPr>
            <w:tcW w:w="1144" w:type="dxa"/>
            <w:tcBorders>
              <w:top w:val="nil"/>
              <w:left w:val="nil"/>
              <w:bottom w:val="single" w:sz="4" w:space="0" w:color="auto"/>
              <w:right w:val="single" w:sz="4" w:space="0" w:color="auto"/>
            </w:tcBorders>
            <w:vAlign w:val="center"/>
            <w:hideMark/>
          </w:tcPr>
          <w:p w14:paraId="1E721097"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Mediating variable (adopted if factors strong)</w:t>
            </w:r>
          </w:p>
        </w:tc>
        <w:tc>
          <w:tcPr>
            <w:tcW w:w="1581" w:type="dxa"/>
            <w:tcBorders>
              <w:top w:val="nil"/>
              <w:left w:val="nil"/>
              <w:bottom w:val="single" w:sz="4" w:space="0" w:color="auto"/>
              <w:right w:val="single" w:sz="4" w:space="0" w:color="auto"/>
            </w:tcBorders>
            <w:vAlign w:val="center"/>
            <w:hideMark/>
          </w:tcPr>
          <w:p w14:paraId="18F324B5"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Direct strong predictor</w:t>
            </w:r>
          </w:p>
        </w:tc>
        <w:tc>
          <w:tcPr>
            <w:tcW w:w="1325" w:type="dxa"/>
            <w:tcBorders>
              <w:top w:val="nil"/>
              <w:left w:val="nil"/>
              <w:bottom w:val="single" w:sz="4" w:space="0" w:color="auto"/>
              <w:right w:val="single" w:sz="4" w:space="0" w:color="auto"/>
            </w:tcBorders>
            <w:vAlign w:val="center"/>
            <w:hideMark/>
          </w:tcPr>
          <w:p w14:paraId="42D401E7"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CRITICAL MEDIATOR: 100% of significant IV effects flow through</w:t>
            </w:r>
          </w:p>
        </w:tc>
        <w:tc>
          <w:tcPr>
            <w:tcW w:w="4069" w:type="dxa"/>
            <w:tcBorders>
              <w:top w:val="nil"/>
              <w:left w:val="nil"/>
              <w:bottom w:val="single" w:sz="4" w:space="0" w:color="auto"/>
              <w:right w:val="single" w:sz="4" w:space="0" w:color="auto"/>
            </w:tcBorders>
            <w:vAlign w:val="center"/>
            <w:hideMark/>
          </w:tcPr>
          <w:p w14:paraId="5A59E610" w14:textId="77777777" w:rsidR="00513202" w:rsidRPr="005F5FE3" w:rsidRDefault="00513202"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AI-PM is the lynchpin: adoption depends on factors; outcomes depend on AI-PM; factor effects on outcomes require both</w:t>
            </w:r>
          </w:p>
        </w:tc>
      </w:tr>
      <w:tr w:rsidR="00513202" w:rsidRPr="005F5FE3" w14:paraId="7D529DBA" w14:textId="77777777" w:rsidTr="008A59C9">
        <w:trPr>
          <w:trHeight w:val="628"/>
        </w:trPr>
        <w:tc>
          <w:tcPr>
            <w:tcW w:w="1233" w:type="dxa"/>
            <w:tcBorders>
              <w:top w:val="nil"/>
              <w:left w:val="single" w:sz="4" w:space="0" w:color="auto"/>
              <w:bottom w:val="single" w:sz="4" w:space="0" w:color="auto"/>
              <w:right w:val="single" w:sz="4" w:space="0" w:color="auto"/>
            </w:tcBorders>
            <w:vAlign w:val="center"/>
            <w:hideMark/>
          </w:tcPr>
          <w:p w14:paraId="20B75FF1" w14:textId="77777777" w:rsidR="00513202" w:rsidRPr="005F5FE3" w:rsidRDefault="00513202"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Model Fit Quality</w:t>
            </w:r>
          </w:p>
        </w:tc>
        <w:tc>
          <w:tcPr>
            <w:tcW w:w="1192" w:type="dxa"/>
            <w:tcBorders>
              <w:top w:val="nil"/>
              <w:left w:val="nil"/>
              <w:bottom w:val="single" w:sz="4" w:space="0" w:color="auto"/>
              <w:right w:val="single" w:sz="4" w:space="0" w:color="auto"/>
            </w:tcBorders>
            <w:vAlign w:val="center"/>
            <w:hideMark/>
          </w:tcPr>
          <w:p w14:paraId="35E8523B"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 (Regression models)</w:t>
            </w:r>
          </w:p>
        </w:tc>
        <w:tc>
          <w:tcPr>
            <w:tcW w:w="1144" w:type="dxa"/>
            <w:tcBorders>
              <w:top w:val="nil"/>
              <w:left w:val="nil"/>
              <w:bottom w:val="single" w:sz="4" w:space="0" w:color="auto"/>
              <w:right w:val="single" w:sz="4" w:space="0" w:color="auto"/>
            </w:tcBorders>
            <w:vAlign w:val="center"/>
            <w:hideMark/>
          </w:tcPr>
          <w:p w14:paraId="2CA76552"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 (Regression models)</w:t>
            </w:r>
          </w:p>
        </w:tc>
        <w:tc>
          <w:tcPr>
            <w:tcW w:w="1581" w:type="dxa"/>
            <w:tcBorders>
              <w:top w:val="nil"/>
              <w:left w:val="nil"/>
              <w:bottom w:val="single" w:sz="4" w:space="0" w:color="auto"/>
              <w:right w:val="single" w:sz="4" w:space="0" w:color="auto"/>
            </w:tcBorders>
            <w:vAlign w:val="center"/>
            <w:hideMark/>
          </w:tcPr>
          <w:p w14:paraId="2CE6C3FF"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 (Correlation/Regression)</w:t>
            </w:r>
          </w:p>
        </w:tc>
        <w:tc>
          <w:tcPr>
            <w:tcW w:w="1325" w:type="dxa"/>
            <w:tcBorders>
              <w:top w:val="nil"/>
              <w:left w:val="nil"/>
              <w:bottom w:val="single" w:sz="4" w:space="0" w:color="auto"/>
              <w:right w:val="single" w:sz="4" w:space="0" w:color="auto"/>
            </w:tcBorders>
            <w:vAlign w:val="center"/>
            <w:hideMark/>
          </w:tcPr>
          <w:p w14:paraId="2BF9D2DF"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CFI=.917 (Excellent), RMSEA=.087 (Good)</w:t>
            </w:r>
          </w:p>
        </w:tc>
        <w:tc>
          <w:tcPr>
            <w:tcW w:w="4069" w:type="dxa"/>
            <w:tcBorders>
              <w:top w:val="nil"/>
              <w:left w:val="nil"/>
              <w:bottom w:val="single" w:sz="4" w:space="0" w:color="auto"/>
              <w:right w:val="single" w:sz="4" w:space="0" w:color="auto"/>
            </w:tcBorders>
            <w:vAlign w:val="center"/>
            <w:hideMark/>
          </w:tcPr>
          <w:p w14:paraId="2A1B888F" w14:textId="77777777" w:rsidR="00513202" w:rsidRPr="005F5FE3" w:rsidRDefault="00513202"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SEM mediation model achieves excellent fit (CFI&gt;0.90); demonstrates robust theoretical framework</w:t>
            </w:r>
          </w:p>
        </w:tc>
      </w:tr>
      <w:tr w:rsidR="00513202" w:rsidRPr="005F5FE3" w14:paraId="039C676B" w14:textId="77777777" w:rsidTr="008A59C9">
        <w:trPr>
          <w:trHeight w:val="628"/>
        </w:trPr>
        <w:tc>
          <w:tcPr>
            <w:tcW w:w="1233" w:type="dxa"/>
            <w:tcBorders>
              <w:top w:val="nil"/>
              <w:left w:val="single" w:sz="4" w:space="0" w:color="auto"/>
              <w:bottom w:val="single" w:sz="4" w:space="0" w:color="auto"/>
              <w:right w:val="single" w:sz="4" w:space="0" w:color="auto"/>
            </w:tcBorders>
            <w:vAlign w:val="center"/>
            <w:hideMark/>
          </w:tcPr>
          <w:p w14:paraId="6579E938" w14:textId="77777777" w:rsidR="00513202" w:rsidRPr="005F5FE3" w:rsidRDefault="00513202"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Direct vs Indirect Effects</w:t>
            </w:r>
          </w:p>
        </w:tc>
        <w:tc>
          <w:tcPr>
            <w:tcW w:w="1192" w:type="dxa"/>
            <w:tcBorders>
              <w:top w:val="nil"/>
              <w:left w:val="nil"/>
              <w:bottom w:val="single" w:sz="4" w:space="0" w:color="auto"/>
              <w:right w:val="single" w:sz="4" w:space="0" w:color="auto"/>
            </w:tcBorders>
            <w:vAlign w:val="center"/>
            <w:hideMark/>
          </w:tcPr>
          <w:p w14:paraId="10F504E7"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All direct (no mediator)</w:t>
            </w:r>
          </w:p>
        </w:tc>
        <w:tc>
          <w:tcPr>
            <w:tcW w:w="1144" w:type="dxa"/>
            <w:tcBorders>
              <w:top w:val="nil"/>
              <w:left w:val="nil"/>
              <w:bottom w:val="single" w:sz="4" w:space="0" w:color="auto"/>
              <w:right w:val="single" w:sz="4" w:space="0" w:color="auto"/>
            </w:tcBorders>
            <w:vAlign w:val="center"/>
            <w:hideMark/>
          </w:tcPr>
          <w:p w14:paraId="22C9D98D"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All direct (no mediator)</w:t>
            </w:r>
          </w:p>
        </w:tc>
        <w:tc>
          <w:tcPr>
            <w:tcW w:w="1581" w:type="dxa"/>
            <w:tcBorders>
              <w:top w:val="nil"/>
              <w:left w:val="nil"/>
              <w:bottom w:val="single" w:sz="4" w:space="0" w:color="auto"/>
              <w:right w:val="single" w:sz="4" w:space="0" w:color="auto"/>
            </w:tcBorders>
            <w:vAlign w:val="center"/>
            <w:hideMark/>
          </w:tcPr>
          <w:p w14:paraId="34ABC293"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All direct (no mediator)</w:t>
            </w:r>
          </w:p>
        </w:tc>
        <w:tc>
          <w:tcPr>
            <w:tcW w:w="1325" w:type="dxa"/>
            <w:tcBorders>
              <w:top w:val="nil"/>
              <w:left w:val="nil"/>
              <w:bottom w:val="single" w:sz="4" w:space="0" w:color="auto"/>
              <w:right w:val="single" w:sz="4" w:space="0" w:color="auto"/>
            </w:tcBorders>
            <w:vAlign w:val="center"/>
            <w:hideMark/>
          </w:tcPr>
          <w:p w14:paraId="3C545EC3" w14:textId="77777777" w:rsidR="00513202" w:rsidRPr="005F5FE3" w:rsidRDefault="00513202" w:rsidP="006B00E0">
            <w:pPr>
              <w:spacing w:after="0" w:line="240" w:lineRule="auto"/>
              <w:jc w:val="center"/>
              <w:rPr>
                <w:rFonts w:ascii="Segoe UI" w:eastAsia="Times New Roman" w:hAnsi="Segoe UI" w:cs="Segoe UI"/>
                <w:i/>
                <w:iCs/>
                <w:color w:val="000000"/>
                <w:sz w:val="19"/>
                <w:szCs w:val="19"/>
              </w:rPr>
            </w:pPr>
            <w:r w:rsidRPr="005F5FE3">
              <w:rPr>
                <w:rFonts w:ascii="Segoe UI" w:eastAsia="Times New Roman" w:hAnsi="Segoe UI" w:cs="Segoe UI"/>
                <w:i/>
                <w:iCs/>
                <w:color w:val="000000"/>
                <w:sz w:val="19"/>
                <w:szCs w:val="19"/>
              </w:rPr>
              <w:t>Direct: 0.125 (NS); Indirect: 0.921; Total: 1.046</w:t>
            </w:r>
            <w:r w:rsidRPr="005F5FE3">
              <w:rPr>
                <w:rFonts w:ascii="Segoe UI" w:eastAsia="Times New Roman" w:hAnsi="Segoe UI" w:cs="Segoe UI"/>
                <w:color w:val="000000"/>
                <w:sz w:val="19"/>
                <w:szCs w:val="19"/>
              </w:rPr>
              <w:t>*</w:t>
            </w:r>
          </w:p>
        </w:tc>
        <w:tc>
          <w:tcPr>
            <w:tcW w:w="4069" w:type="dxa"/>
            <w:tcBorders>
              <w:top w:val="nil"/>
              <w:left w:val="nil"/>
              <w:bottom w:val="single" w:sz="4" w:space="0" w:color="auto"/>
              <w:right w:val="single" w:sz="4" w:space="0" w:color="auto"/>
            </w:tcBorders>
            <w:vAlign w:val="center"/>
            <w:hideMark/>
          </w:tcPr>
          <w:p w14:paraId="0BC4451F" w14:textId="07153D60" w:rsidR="00513202" w:rsidRPr="005F5FE3" w:rsidRDefault="00513202"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 xml:space="preserve">Mediation model reveals: factors don't directly improve outcomes; their influence is </w:t>
            </w:r>
            <w:r w:rsidR="002D0861">
              <w:rPr>
                <w:rFonts w:ascii="Segoe UI" w:eastAsia="Times New Roman" w:hAnsi="Segoe UI" w:cs="Segoe UI"/>
                <w:color w:val="000000"/>
                <w:sz w:val="19"/>
                <w:szCs w:val="19"/>
              </w:rPr>
              <w:t xml:space="preserve">approximately </w:t>
            </w:r>
            <w:r w:rsidRPr="005F5FE3">
              <w:rPr>
                <w:rFonts w:ascii="Segoe UI" w:eastAsia="Times New Roman" w:hAnsi="Segoe UI" w:cs="Segoe UI"/>
                <w:color w:val="000000"/>
                <w:sz w:val="19"/>
                <w:szCs w:val="19"/>
              </w:rPr>
              <w:t>8</w:t>
            </w:r>
            <w:r w:rsidR="002D0861">
              <w:rPr>
                <w:rFonts w:ascii="Segoe UI" w:eastAsia="Times New Roman" w:hAnsi="Segoe UI" w:cs="Segoe UI"/>
                <w:color w:val="000000"/>
                <w:sz w:val="19"/>
                <w:szCs w:val="19"/>
              </w:rPr>
              <w:t>5</w:t>
            </w:r>
            <w:r w:rsidRPr="005F5FE3">
              <w:rPr>
                <w:rFonts w:ascii="Segoe UI" w:eastAsia="Times New Roman" w:hAnsi="Segoe UI" w:cs="Segoe UI"/>
                <w:color w:val="000000"/>
                <w:sz w:val="19"/>
                <w:szCs w:val="19"/>
              </w:rPr>
              <w:t>% indirect through AI-PM</w:t>
            </w:r>
          </w:p>
        </w:tc>
      </w:tr>
      <w:tr w:rsidR="00513202" w:rsidRPr="005F5FE3" w14:paraId="7700534B" w14:textId="77777777" w:rsidTr="008A59C9">
        <w:trPr>
          <w:trHeight w:val="943"/>
        </w:trPr>
        <w:tc>
          <w:tcPr>
            <w:tcW w:w="1233" w:type="dxa"/>
            <w:tcBorders>
              <w:top w:val="nil"/>
              <w:left w:val="single" w:sz="4" w:space="0" w:color="auto"/>
              <w:bottom w:val="single" w:sz="4" w:space="0" w:color="auto"/>
              <w:right w:val="single" w:sz="4" w:space="0" w:color="auto"/>
            </w:tcBorders>
            <w:vAlign w:val="center"/>
            <w:hideMark/>
          </w:tcPr>
          <w:p w14:paraId="22382D58" w14:textId="77777777" w:rsidR="00513202" w:rsidRPr="005F5FE3" w:rsidRDefault="00513202"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Statistical Significance</w:t>
            </w:r>
          </w:p>
        </w:tc>
        <w:tc>
          <w:tcPr>
            <w:tcW w:w="1192" w:type="dxa"/>
            <w:tcBorders>
              <w:top w:val="nil"/>
              <w:left w:val="nil"/>
              <w:bottom w:val="single" w:sz="4" w:space="0" w:color="auto"/>
              <w:right w:val="single" w:sz="4" w:space="0" w:color="auto"/>
            </w:tcBorders>
            <w:vAlign w:val="center"/>
            <w:hideMark/>
          </w:tcPr>
          <w:p w14:paraId="603048A8"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All p&lt;.05; most p&lt;.001</w:t>
            </w:r>
          </w:p>
        </w:tc>
        <w:tc>
          <w:tcPr>
            <w:tcW w:w="1144" w:type="dxa"/>
            <w:tcBorders>
              <w:top w:val="nil"/>
              <w:left w:val="nil"/>
              <w:bottom w:val="single" w:sz="4" w:space="0" w:color="auto"/>
              <w:right w:val="single" w:sz="4" w:space="0" w:color="auto"/>
            </w:tcBorders>
            <w:vAlign w:val="center"/>
            <w:hideMark/>
          </w:tcPr>
          <w:p w14:paraId="37603E02"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Mixed: some p&lt;.05, some p&gt;.05 in combined model</w:t>
            </w:r>
          </w:p>
        </w:tc>
        <w:tc>
          <w:tcPr>
            <w:tcW w:w="1581" w:type="dxa"/>
            <w:tcBorders>
              <w:top w:val="nil"/>
              <w:left w:val="nil"/>
              <w:bottom w:val="single" w:sz="4" w:space="0" w:color="auto"/>
              <w:right w:val="single" w:sz="4" w:space="0" w:color="auto"/>
            </w:tcBorders>
            <w:vAlign w:val="center"/>
            <w:hideMark/>
          </w:tcPr>
          <w:p w14:paraId="02379890"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All p&lt;.001 (perfect significance)</w:t>
            </w:r>
          </w:p>
        </w:tc>
        <w:tc>
          <w:tcPr>
            <w:tcW w:w="1325" w:type="dxa"/>
            <w:tcBorders>
              <w:top w:val="nil"/>
              <w:left w:val="nil"/>
              <w:bottom w:val="single" w:sz="4" w:space="0" w:color="auto"/>
              <w:right w:val="single" w:sz="4" w:space="0" w:color="auto"/>
            </w:tcBorders>
            <w:vAlign w:val="center"/>
            <w:hideMark/>
          </w:tcPr>
          <w:p w14:paraId="29E48AE1"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Path A &amp; B: p&lt;.001; Path C': p=.455 (NS)</w:t>
            </w:r>
          </w:p>
        </w:tc>
        <w:tc>
          <w:tcPr>
            <w:tcW w:w="4069" w:type="dxa"/>
            <w:tcBorders>
              <w:top w:val="nil"/>
              <w:left w:val="nil"/>
              <w:bottom w:val="single" w:sz="4" w:space="0" w:color="auto"/>
              <w:right w:val="single" w:sz="4" w:space="0" w:color="auto"/>
            </w:tcBorders>
            <w:vAlign w:val="center"/>
            <w:hideMark/>
          </w:tcPr>
          <w:p w14:paraId="3FB0A6EB" w14:textId="77777777" w:rsidR="00513202" w:rsidRPr="005F5FE3" w:rsidRDefault="00513202"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AI-PM effects universally significant (p&lt;.001); mediation fully confirmed by non-significant direct effect</w:t>
            </w:r>
          </w:p>
        </w:tc>
      </w:tr>
      <w:tr w:rsidR="00513202" w:rsidRPr="005F5FE3" w14:paraId="250382F8" w14:textId="77777777" w:rsidTr="008A59C9">
        <w:trPr>
          <w:trHeight w:val="1257"/>
        </w:trPr>
        <w:tc>
          <w:tcPr>
            <w:tcW w:w="1233" w:type="dxa"/>
            <w:tcBorders>
              <w:top w:val="nil"/>
              <w:left w:val="single" w:sz="4" w:space="0" w:color="auto"/>
              <w:bottom w:val="single" w:sz="4" w:space="0" w:color="auto"/>
              <w:right w:val="single" w:sz="4" w:space="0" w:color="auto"/>
            </w:tcBorders>
            <w:vAlign w:val="center"/>
            <w:hideMark/>
          </w:tcPr>
          <w:p w14:paraId="628860DA" w14:textId="77777777" w:rsidR="00513202" w:rsidRPr="005F5FE3" w:rsidRDefault="00513202"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Strategic Implication</w:t>
            </w:r>
          </w:p>
        </w:tc>
        <w:tc>
          <w:tcPr>
            <w:tcW w:w="1192" w:type="dxa"/>
            <w:tcBorders>
              <w:top w:val="nil"/>
              <w:left w:val="nil"/>
              <w:bottom w:val="single" w:sz="4" w:space="0" w:color="auto"/>
              <w:right w:val="single" w:sz="4" w:space="0" w:color="auto"/>
            </w:tcBorders>
            <w:vAlign w:val="center"/>
            <w:hideMark/>
          </w:tcPr>
          <w:p w14:paraId="24F867BC"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Organizational readiness matters for outcomes</w:t>
            </w:r>
          </w:p>
        </w:tc>
        <w:tc>
          <w:tcPr>
            <w:tcW w:w="1144" w:type="dxa"/>
            <w:tcBorders>
              <w:top w:val="nil"/>
              <w:left w:val="nil"/>
              <w:bottom w:val="single" w:sz="4" w:space="0" w:color="auto"/>
              <w:right w:val="single" w:sz="4" w:space="0" w:color="auto"/>
            </w:tcBorders>
            <w:vAlign w:val="center"/>
            <w:hideMark/>
          </w:tcPr>
          <w:p w14:paraId="68B05749"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Infrastructure + Workforce critical for adoption</w:t>
            </w:r>
          </w:p>
        </w:tc>
        <w:tc>
          <w:tcPr>
            <w:tcW w:w="1581" w:type="dxa"/>
            <w:tcBorders>
              <w:top w:val="nil"/>
              <w:left w:val="nil"/>
              <w:bottom w:val="single" w:sz="4" w:space="0" w:color="auto"/>
              <w:right w:val="single" w:sz="4" w:space="0" w:color="auto"/>
            </w:tcBorders>
            <w:vAlign w:val="center"/>
            <w:hideMark/>
          </w:tcPr>
          <w:p w14:paraId="50116A01"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AI-PM is THE leverage point for outcomes</w:t>
            </w:r>
          </w:p>
        </w:tc>
        <w:tc>
          <w:tcPr>
            <w:tcW w:w="1325" w:type="dxa"/>
            <w:tcBorders>
              <w:top w:val="nil"/>
              <w:left w:val="nil"/>
              <w:bottom w:val="single" w:sz="4" w:space="0" w:color="auto"/>
              <w:right w:val="single" w:sz="4" w:space="0" w:color="auto"/>
            </w:tcBorders>
            <w:vAlign w:val="center"/>
            <w:hideMark/>
          </w:tcPr>
          <w:p w14:paraId="471C8413"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Cannot improve outcomes by addressing factors alone—must implement AI-PM</w:t>
            </w:r>
          </w:p>
        </w:tc>
        <w:tc>
          <w:tcPr>
            <w:tcW w:w="4069" w:type="dxa"/>
            <w:tcBorders>
              <w:top w:val="nil"/>
              <w:left w:val="nil"/>
              <w:bottom w:val="single" w:sz="4" w:space="0" w:color="auto"/>
              <w:right w:val="single" w:sz="4" w:space="0" w:color="auto"/>
            </w:tcBorders>
            <w:vAlign w:val="center"/>
            <w:hideMark/>
          </w:tcPr>
          <w:p w14:paraId="2C03B355" w14:textId="2EA05A88" w:rsidR="00513202" w:rsidRPr="005F5FE3" w:rsidRDefault="00513202"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Organizations need factors (H1/H2) AND implementation (H3) AND mediation (H</w:t>
            </w:r>
            <w:r w:rsidR="00E669DA" w:rsidRPr="005F5FE3">
              <w:rPr>
                <w:rFonts w:ascii="Segoe UI" w:eastAsia="Times New Roman" w:hAnsi="Segoe UI" w:cs="Segoe UI"/>
                <w:color w:val="000000"/>
                <w:sz w:val="19"/>
                <w:szCs w:val="19"/>
              </w:rPr>
              <w:t>4</w:t>
            </w:r>
            <w:r w:rsidRPr="005F5FE3">
              <w:rPr>
                <w:rFonts w:ascii="Segoe UI" w:eastAsia="Times New Roman" w:hAnsi="Segoe UI" w:cs="Segoe UI"/>
                <w:color w:val="000000"/>
                <w:sz w:val="19"/>
                <w:szCs w:val="19"/>
              </w:rPr>
              <w:t>) for success</w:t>
            </w:r>
          </w:p>
        </w:tc>
      </w:tr>
      <w:tr w:rsidR="00513202" w:rsidRPr="005F5FE3" w14:paraId="280BBFF4" w14:textId="77777777" w:rsidTr="008A59C9">
        <w:trPr>
          <w:trHeight w:val="1257"/>
        </w:trPr>
        <w:tc>
          <w:tcPr>
            <w:tcW w:w="1233" w:type="dxa"/>
            <w:tcBorders>
              <w:top w:val="nil"/>
              <w:left w:val="single" w:sz="4" w:space="0" w:color="auto"/>
              <w:bottom w:val="single" w:sz="4" w:space="0" w:color="auto"/>
              <w:right w:val="single" w:sz="4" w:space="0" w:color="auto"/>
            </w:tcBorders>
            <w:vAlign w:val="center"/>
            <w:hideMark/>
          </w:tcPr>
          <w:p w14:paraId="12C43BB0" w14:textId="77777777" w:rsidR="00513202" w:rsidRPr="005F5FE3" w:rsidRDefault="00513202"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Priority for Organizations</w:t>
            </w:r>
          </w:p>
        </w:tc>
        <w:tc>
          <w:tcPr>
            <w:tcW w:w="1192" w:type="dxa"/>
            <w:tcBorders>
              <w:top w:val="nil"/>
              <w:left w:val="nil"/>
              <w:bottom w:val="single" w:sz="4" w:space="0" w:color="auto"/>
              <w:right w:val="single" w:sz="4" w:space="0" w:color="auto"/>
            </w:tcBorders>
            <w:vAlign w:val="center"/>
            <w:hideMark/>
          </w:tcPr>
          <w:p w14:paraId="0D328F61"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Improve: Infrastructure, Workforce, Manage Resistance</w:t>
            </w:r>
          </w:p>
        </w:tc>
        <w:tc>
          <w:tcPr>
            <w:tcW w:w="1144" w:type="dxa"/>
            <w:tcBorders>
              <w:top w:val="nil"/>
              <w:left w:val="nil"/>
              <w:bottom w:val="single" w:sz="4" w:space="0" w:color="auto"/>
              <w:right w:val="single" w:sz="4" w:space="0" w:color="auto"/>
            </w:tcBorders>
            <w:vAlign w:val="center"/>
            <w:hideMark/>
          </w:tcPr>
          <w:p w14:paraId="67B337CE"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Upgrade Infrastructure; Develop Workforce</w:t>
            </w:r>
          </w:p>
        </w:tc>
        <w:tc>
          <w:tcPr>
            <w:tcW w:w="1581" w:type="dxa"/>
            <w:tcBorders>
              <w:top w:val="nil"/>
              <w:left w:val="nil"/>
              <w:bottom w:val="single" w:sz="4" w:space="0" w:color="auto"/>
              <w:right w:val="single" w:sz="4" w:space="0" w:color="auto"/>
            </w:tcBorders>
            <w:vAlign w:val="center"/>
            <w:hideMark/>
          </w:tcPr>
          <w:p w14:paraId="6170C32F"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Implement &amp; utilize AI-PM practices broadly</w:t>
            </w:r>
          </w:p>
        </w:tc>
        <w:tc>
          <w:tcPr>
            <w:tcW w:w="1325" w:type="dxa"/>
            <w:tcBorders>
              <w:top w:val="nil"/>
              <w:left w:val="nil"/>
              <w:bottom w:val="single" w:sz="4" w:space="0" w:color="auto"/>
              <w:right w:val="single" w:sz="4" w:space="0" w:color="auto"/>
            </w:tcBorders>
            <w:vAlign w:val="center"/>
            <w:hideMark/>
          </w:tcPr>
          <w:p w14:paraId="3DFCCAC0"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Make AI-PM adoption PREREQUISITE for outcome improvement</w:t>
            </w:r>
          </w:p>
        </w:tc>
        <w:tc>
          <w:tcPr>
            <w:tcW w:w="4069" w:type="dxa"/>
            <w:tcBorders>
              <w:top w:val="nil"/>
              <w:left w:val="nil"/>
              <w:bottom w:val="single" w:sz="4" w:space="0" w:color="auto"/>
              <w:right w:val="single" w:sz="4" w:space="0" w:color="auto"/>
            </w:tcBorders>
            <w:vAlign w:val="center"/>
            <w:hideMark/>
          </w:tcPr>
          <w:p w14:paraId="25FAF813" w14:textId="048C11E1" w:rsidR="00513202" w:rsidRPr="005F5FE3" w:rsidRDefault="00513202"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H1+H2: Enable adoption (necessary). H</w:t>
            </w:r>
            <w:r w:rsidR="00E669DA" w:rsidRPr="005F5FE3">
              <w:rPr>
                <w:rFonts w:ascii="Segoe UI" w:eastAsia="Times New Roman" w:hAnsi="Segoe UI" w:cs="Segoe UI"/>
                <w:color w:val="000000"/>
                <w:sz w:val="19"/>
                <w:szCs w:val="19"/>
              </w:rPr>
              <w:t>4</w:t>
            </w:r>
            <w:r w:rsidRPr="005F5FE3">
              <w:rPr>
                <w:rFonts w:ascii="Segoe UI" w:eastAsia="Times New Roman" w:hAnsi="Segoe UI" w:cs="Segoe UI"/>
                <w:color w:val="000000"/>
                <w:sz w:val="19"/>
                <w:szCs w:val="19"/>
              </w:rPr>
              <w:t>: AI-PM use is sufficient; without it, enablers don't deliver outcomes</w:t>
            </w:r>
          </w:p>
        </w:tc>
      </w:tr>
      <w:tr w:rsidR="00513202" w:rsidRPr="005F5FE3" w14:paraId="48ED961B" w14:textId="77777777" w:rsidTr="008A59C9">
        <w:trPr>
          <w:trHeight w:val="943"/>
        </w:trPr>
        <w:tc>
          <w:tcPr>
            <w:tcW w:w="1233" w:type="dxa"/>
            <w:tcBorders>
              <w:top w:val="nil"/>
              <w:left w:val="single" w:sz="4" w:space="0" w:color="auto"/>
              <w:bottom w:val="single" w:sz="4" w:space="0" w:color="auto"/>
              <w:right w:val="single" w:sz="4" w:space="0" w:color="auto"/>
            </w:tcBorders>
            <w:vAlign w:val="center"/>
            <w:hideMark/>
          </w:tcPr>
          <w:p w14:paraId="65CFBF51" w14:textId="77777777" w:rsidR="00513202" w:rsidRPr="005F5FE3" w:rsidRDefault="00513202"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ROI Pathway</w:t>
            </w:r>
          </w:p>
        </w:tc>
        <w:tc>
          <w:tcPr>
            <w:tcW w:w="1192" w:type="dxa"/>
            <w:tcBorders>
              <w:top w:val="nil"/>
              <w:left w:val="nil"/>
              <w:bottom w:val="single" w:sz="4" w:space="0" w:color="auto"/>
              <w:right w:val="single" w:sz="4" w:space="0" w:color="auto"/>
            </w:tcBorders>
            <w:vAlign w:val="center"/>
            <w:hideMark/>
          </w:tcPr>
          <w:p w14:paraId="6DEB71CC"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Factors → Outcomes (direct)</w:t>
            </w:r>
          </w:p>
        </w:tc>
        <w:tc>
          <w:tcPr>
            <w:tcW w:w="1144" w:type="dxa"/>
            <w:tcBorders>
              <w:top w:val="nil"/>
              <w:left w:val="nil"/>
              <w:bottom w:val="single" w:sz="4" w:space="0" w:color="auto"/>
              <w:right w:val="single" w:sz="4" w:space="0" w:color="auto"/>
            </w:tcBorders>
            <w:vAlign w:val="center"/>
            <w:hideMark/>
          </w:tcPr>
          <w:p w14:paraId="7C79841C"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Factors → AI-PM adoption</w:t>
            </w:r>
          </w:p>
        </w:tc>
        <w:tc>
          <w:tcPr>
            <w:tcW w:w="1581" w:type="dxa"/>
            <w:tcBorders>
              <w:top w:val="nil"/>
              <w:left w:val="nil"/>
              <w:bottom w:val="single" w:sz="4" w:space="0" w:color="auto"/>
              <w:right w:val="single" w:sz="4" w:space="0" w:color="auto"/>
            </w:tcBorders>
            <w:vAlign w:val="center"/>
            <w:hideMark/>
          </w:tcPr>
          <w:p w14:paraId="5CCE20AE"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AI-PM → Outcomes</w:t>
            </w:r>
          </w:p>
        </w:tc>
        <w:tc>
          <w:tcPr>
            <w:tcW w:w="1325" w:type="dxa"/>
            <w:tcBorders>
              <w:top w:val="nil"/>
              <w:left w:val="nil"/>
              <w:bottom w:val="single" w:sz="4" w:space="0" w:color="auto"/>
              <w:right w:val="single" w:sz="4" w:space="0" w:color="auto"/>
            </w:tcBorders>
            <w:vAlign w:val="center"/>
            <w:hideMark/>
          </w:tcPr>
          <w:p w14:paraId="6AC88C73"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 xml:space="preserve">Factors → AI-PM → Outcomes </w:t>
            </w:r>
            <w:r w:rsidRPr="005F5FE3">
              <w:rPr>
                <w:rFonts w:ascii="Segoe UI" w:eastAsia="Times New Roman" w:hAnsi="Segoe UI" w:cs="Segoe UI"/>
                <w:color w:val="000000"/>
                <w:sz w:val="19"/>
                <w:szCs w:val="19"/>
              </w:rPr>
              <w:lastRenderedPageBreak/>
              <w:t>(full chain required)</w:t>
            </w:r>
          </w:p>
        </w:tc>
        <w:tc>
          <w:tcPr>
            <w:tcW w:w="4069" w:type="dxa"/>
            <w:tcBorders>
              <w:top w:val="nil"/>
              <w:left w:val="nil"/>
              <w:bottom w:val="single" w:sz="4" w:space="0" w:color="auto"/>
              <w:right w:val="single" w:sz="4" w:space="0" w:color="auto"/>
            </w:tcBorders>
            <w:vAlign w:val="center"/>
            <w:hideMark/>
          </w:tcPr>
          <w:p w14:paraId="2AC0FE6E" w14:textId="77777777" w:rsidR="00513202" w:rsidRPr="005F5FE3" w:rsidRDefault="00513202"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lastRenderedPageBreak/>
              <w:t>Complete ROI chain: Invest in factors; drive adoption; get outcomes. Breaking chain at any point reduces ROI to zero</w:t>
            </w:r>
          </w:p>
        </w:tc>
      </w:tr>
      <w:tr w:rsidR="00513202" w:rsidRPr="005F5FE3" w14:paraId="09A14BF6" w14:textId="77777777" w:rsidTr="008A59C9">
        <w:trPr>
          <w:trHeight w:val="628"/>
        </w:trPr>
        <w:tc>
          <w:tcPr>
            <w:tcW w:w="1233" w:type="dxa"/>
            <w:tcBorders>
              <w:top w:val="nil"/>
              <w:left w:val="single" w:sz="4" w:space="0" w:color="auto"/>
              <w:bottom w:val="single" w:sz="4" w:space="0" w:color="auto"/>
              <w:right w:val="single" w:sz="4" w:space="0" w:color="auto"/>
            </w:tcBorders>
            <w:vAlign w:val="center"/>
            <w:hideMark/>
          </w:tcPr>
          <w:p w14:paraId="5DA462F9" w14:textId="77777777" w:rsidR="00513202" w:rsidRPr="005F5FE3" w:rsidRDefault="00513202"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Theoretical Framework Validation</w:t>
            </w:r>
          </w:p>
        </w:tc>
        <w:tc>
          <w:tcPr>
            <w:tcW w:w="1192" w:type="dxa"/>
            <w:tcBorders>
              <w:top w:val="nil"/>
              <w:left w:val="nil"/>
              <w:bottom w:val="single" w:sz="4" w:space="0" w:color="auto"/>
              <w:right w:val="single" w:sz="4" w:space="0" w:color="auto"/>
            </w:tcBorders>
            <w:vAlign w:val="center"/>
            <w:hideMark/>
          </w:tcPr>
          <w:p w14:paraId="0675CA25"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Symbol" w:eastAsia="Times New Roman" w:hAnsi="Segoe UI Symbol" w:cs="Segoe UI Symbol"/>
                <w:color w:val="000000"/>
                <w:sz w:val="19"/>
                <w:szCs w:val="19"/>
              </w:rPr>
              <w:t>✓</w:t>
            </w:r>
            <w:r w:rsidRPr="005F5FE3">
              <w:rPr>
                <w:rFonts w:ascii="Segoe UI" w:eastAsia="Times New Roman" w:hAnsi="Segoe UI" w:cs="Segoe UI"/>
                <w:color w:val="000000"/>
                <w:sz w:val="19"/>
                <w:szCs w:val="19"/>
              </w:rPr>
              <w:t xml:space="preserve"> Direct effects supported</w:t>
            </w:r>
          </w:p>
        </w:tc>
        <w:tc>
          <w:tcPr>
            <w:tcW w:w="1144" w:type="dxa"/>
            <w:tcBorders>
              <w:top w:val="nil"/>
              <w:left w:val="nil"/>
              <w:bottom w:val="single" w:sz="4" w:space="0" w:color="auto"/>
              <w:right w:val="single" w:sz="4" w:space="0" w:color="auto"/>
            </w:tcBorders>
            <w:vAlign w:val="center"/>
            <w:hideMark/>
          </w:tcPr>
          <w:p w14:paraId="6FD89F31"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Symbol" w:eastAsia="Times New Roman" w:hAnsi="Segoe UI Symbol" w:cs="Segoe UI Symbol"/>
                <w:color w:val="000000"/>
                <w:sz w:val="19"/>
                <w:szCs w:val="19"/>
              </w:rPr>
              <w:t>✓</w:t>
            </w:r>
            <w:r w:rsidRPr="005F5FE3">
              <w:rPr>
                <w:rFonts w:ascii="Segoe UI" w:eastAsia="Times New Roman" w:hAnsi="Segoe UI" w:cs="Segoe UI"/>
                <w:color w:val="000000"/>
                <w:sz w:val="19"/>
                <w:szCs w:val="19"/>
              </w:rPr>
              <w:t xml:space="preserve"> Adoption drivers identified</w:t>
            </w:r>
          </w:p>
        </w:tc>
        <w:tc>
          <w:tcPr>
            <w:tcW w:w="1581" w:type="dxa"/>
            <w:tcBorders>
              <w:top w:val="nil"/>
              <w:left w:val="nil"/>
              <w:bottom w:val="single" w:sz="4" w:space="0" w:color="auto"/>
              <w:right w:val="single" w:sz="4" w:space="0" w:color="auto"/>
            </w:tcBorders>
            <w:vAlign w:val="center"/>
            <w:hideMark/>
          </w:tcPr>
          <w:p w14:paraId="64600C04"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Symbol" w:eastAsia="Times New Roman" w:hAnsi="Segoe UI Symbol" w:cs="Segoe UI Symbol"/>
                <w:color w:val="000000"/>
                <w:sz w:val="19"/>
                <w:szCs w:val="19"/>
              </w:rPr>
              <w:t>✓</w:t>
            </w:r>
            <w:r w:rsidRPr="005F5FE3">
              <w:rPr>
                <w:rFonts w:ascii="Segoe UI" w:eastAsia="Times New Roman" w:hAnsi="Segoe UI" w:cs="Segoe UI"/>
                <w:color w:val="000000"/>
                <w:sz w:val="19"/>
                <w:szCs w:val="19"/>
              </w:rPr>
              <w:t> AI-PM mediator validated</w:t>
            </w:r>
          </w:p>
        </w:tc>
        <w:tc>
          <w:tcPr>
            <w:tcW w:w="1325" w:type="dxa"/>
            <w:tcBorders>
              <w:top w:val="nil"/>
              <w:left w:val="nil"/>
              <w:bottom w:val="single" w:sz="4" w:space="0" w:color="auto"/>
              <w:right w:val="single" w:sz="4" w:space="0" w:color="auto"/>
            </w:tcBorders>
            <w:vAlign w:val="center"/>
            <w:hideMark/>
          </w:tcPr>
          <w:p w14:paraId="53B9E0F9" w14:textId="77777777" w:rsidR="00513202" w:rsidRPr="005F5FE3" w:rsidRDefault="00513202" w:rsidP="006B00E0">
            <w:pPr>
              <w:spacing w:after="0" w:line="240" w:lineRule="auto"/>
              <w:jc w:val="center"/>
              <w:rPr>
                <w:rFonts w:ascii="Segoe UI" w:eastAsia="Times New Roman" w:hAnsi="Segoe UI" w:cs="Segoe UI"/>
                <w:color w:val="000000"/>
                <w:sz w:val="19"/>
                <w:szCs w:val="19"/>
              </w:rPr>
            </w:pPr>
            <w:r w:rsidRPr="005F5FE3">
              <w:rPr>
                <w:rFonts w:ascii="Segoe UI Symbol" w:eastAsia="Times New Roman" w:hAnsi="Segoe UI Symbol" w:cs="Segoe UI Symbol"/>
                <w:color w:val="000000"/>
                <w:sz w:val="19"/>
                <w:szCs w:val="19"/>
              </w:rPr>
              <w:t>✓✓</w:t>
            </w:r>
            <w:r w:rsidRPr="005F5FE3">
              <w:rPr>
                <w:rFonts w:ascii="Segoe UI" w:eastAsia="Times New Roman" w:hAnsi="Segoe UI" w:cs="Segoe UI"/>
                <w:color w:val="000000"/>
                <w:sz w:val="19"/>
                <w:szCs w:val="19"/>
              </w:rPr>
              <w:t xml:space="preserve"> Full mediation confirmed (critical finding)</w:t>
            </w:r>
          </w:p>
        </w:tc>
        <w:tc>
          <w:tcPr>
            <w:tcW w:w="4069" w:type="dxa"/>
            <w:tcBorders>
              <w:top w:val="nil"/>
              <w:left w:val="nil"/>
              <w:bottom w:val="single" w:sz="4" w:space="0" w:color="auto"/>
              <w:right w:val="single" w:sz="4" w:space="0" w:color="auto"/>
            </w:tcBorders>
            <w:vAlign w:val="center"/>
            <w:hideMark/>
          </w:tcPr>
          <w:p w14:paraId="1CF8A366" w14:textId="77777777" w:rsidR="00513202" w:rsidRPr="005F5FE3" w:rsidRDefault="00513202" w:rsidP="006B00E0">
            <w:pPr>
              <w:spacing w:after="0" w:line="240" w:lineRule="auto"/>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Three-level model (</w:t>
            </w:r>
            <w:proofErr w:type="spellStart"/>
            <w:r w:rsidRPr="005F5FE3">
              <w:rPr>
                <w:rFonts w:ascii="Segoe UI" w:eastAsia="Times New Roman" w:hAnsi="Segoe UI" w:cs="Segoe UI"/>
                <w:color w:val="000000"/>
                <w:sz w:val="19"/>
                <w:szCs w:val="19"/>
              </w:rPr>
              <w:t>Factors→Adoption→Outcomes</w:t>
            </w:r>
            <w:proofErr w:type="spellEnd"/>
            <w:r w:rsidRPr="005F5FE3">
              <w:rPr>
                <w:rFonts w:ascii="Segoe UI" w:eastAsia="Times New Roman" w:hAnsi="Segoe UI" w:cs="Segoe UI"/>
                <w:color w:val="000000"/>
                <w:sz w:val="19"/>
                <w:szCs w:val="19"/>
              </w:rPr>
              <w:t>) fully validated; mediation hypothesis strongly supported</w:t>
            </w:r>
          </w:p>
        </w:tc>
      </w:tr>
    </w:tbl>
    <w:p w14:paraId="5835D7EB" w14:textId="77777777" w:rsidR="002C4938" w:rsidRPr="005F5FE3" w:rsidRDefault="002C4938" w:rsidP="00054460">
      <w:pPr>
        <w:spacing w:line="278" w:lineRule="auto"/>
      </w:pPr>
    </w:p>
    <w:p w14:paraId="7219361A" w14:textId="6889C088" w:rsidR="00E41674" w:rsidRPr="005F5FE3" w:rsidRDefault="00E41674" w:rsidP="00E41674">
      <w:pPr>
        <w:spacing w:line="278" w:lineRule="auto"/>
        <w:jc w:val="both"/>
        <w:rPr>
          <w:rFonts w:asciiTheme="majorBidi" w:hAnsiTheme="majorBidi" w:cstheme="majorBidi"/>
          <w:sz w:val="24"/>
          <w:szCs w:val="24"/>
        </w:rPr>
      </w:pPr>
      <w:r w:rsidRPr="005F5FE3">
        <w:rPr>
          <w:rFonts w:asciiTheme="majorBidi" w:hAnsiTheme="majorBidi" w:cstheme="majorBidi"/>
          <w:sz w:val="24"/>
          <w:szCs w:val="24"/>
        </w:rPr>
        <w:t xml:space="preserve">The </w:t>
      </w:r>
      <w:r w:rsidR="00FD359A">
        <w:rPr>
          <w:rFonts w:asciiTheme="majorBidi" w:hAnsiTheme="majorBidi" w:cstheme="majorBidi"/>
          <w:sz w:val="24"/>
          <w:szCs w:val="24"/>
        </w:rPr>
        <w:t xml:space="preserve">below </w:t>
      </w:r>
      <w:r w:rsidRPr="005F5FE3">
        <w:rPr>
          <w:rFonts w:asciiTheme="majorBidi" w:hAnsiTheme="majorBidi" w:cstheme="majorBidi"/>
          <w:sz w:val="24"/>
          <w:szCs w:val="24"/>
        </w:rPr>
        <w:t xml:space="preserve">consolidated hypothesis testing summary </w:t>
      </w:r>
      <w:r w:rsidRPr="005F5FE3">
        <w:rPr>
          <w:rFonts w:asciiTheme="majorBidi" w:hAnsiTheme="majorBidi" w:cstheme="majorBidi"/>
          <w:b/>
          <w:bCs/>
          <w:sz w:val="24"/>
          <w:szCs w:val="24"/>
        </w:rPr>
        <w:t>table (</w:t>
      </w:r>
      <w:r w:rsidR="00FD359A">
        <w:rPr>
          <w:rFonts w:asciiTheme="majorBidi" w:hAnsiTheme="majorBidi" w:cstheme="majorBidi"/>
          <w:b/>
          <w:bCs/>
          <w:sz w:val="24"/>
          <w:szCs w:val="24"/>
        </w:rPr>
        <w:t>7</w:t>
      </w:r>
      <w:r w:rsidR="00E97DA7">
        <w:rPr>
          <w:rFonts w:asciiTheme="majorBidi" w:hAnsiTheme="majorBidi" w:cstheme="majorBidi"/>
          <w:b/>
          <w:bCs/>
          <w:sz w:val="24"/>
          <w:szCs w:val="24"/>
        </w:rPr>
        <w:t>3</w:t>
      </w:r>
      <w:r w:rsidRPr="005F5FE3">
        <w:rPr>
          <w:rFonts w:asciiTheme="majorBidi" w:hAnsiTheme="majorBidi" w:cstheme="majorBidi"/>
          <w:b/>
          <w:bCs/>
          <w:sz w:val="24"/>
          <w:szCs w:val="24"/>
        </w:rPr>
        <w:t>)</w:t>
      </w:r>
      <w:r w:rsidRPr="005F5FE3">
        <w:rPr>
          <w:rFonts w:asciiTheme="majorBidi" w:hAnsiTheme="majorBidi" w:cstheme="majorBidi"/>
          <w:sz w:val="24"/>
          <w:szCs w:val="24"/>
        </w:rPr>
        <w:t xml:space="preserve"> presents a comprehensive analysis of the factors influencing AI-based project management and its subsequent impact on project outcomes in design and consultancy engineering projects. Key findings highlight that all major independent variables collectively have a significant positive effect on project outcomes (H1) and AI-based project management utilization (H2), with workforce development and infrastructure compatibility emerging as the strongest drivers. The mediating role of AI-based project management is robustly confirmed (H3 and H4), showing a strong direct influence on various project success indicators, including decision-making, project quality, risk identification, and time efficiency. Mediation analysis reveals that AI-based project management fully mediates the relationship between the influencing factors and project outcomes, emphasizing its critical role as the mechanism through which organizational and technical readiness translate into improved project performance. Overall, the high support rate (87%) across hypotheses underscores the integral role of AI tools in enhancing efficiency, accuracy, and collaboration in project management within the Saudi engineering consultancy context.</w:t>
      </w:r>
    </w:p>
    <w:p w14:paraId="4DC403FD" w14:textId="77777777" w:rsidR="00E41674" w:rsidRPr="005F5FE3" w:rsidRDefault="00E41674" w:rsidP="00E41674">
      <w:pPr>
        <w:spacing w:line="278" w:lineRule="auto"/>
      </w:pPr>
    </w:p>
    <w:p w14:paraId="5E8948E4" w14:textId="1DA8E7EF" w:rsidR="00E41674" w:rsidRPr="005F5FE3" w:rsidRDefault="00E41674" w:rsidP="00003918">
      <w:pPr>
        <w:spacing w:line="360" w:lineRule="auto"/>
        <w:jc w:val="both"/>
        <w:rPr>
          <w:i/>
          <w:iCs/>
          <w:color w:val="1F497D" w:themeColor="text2"/>
          <w:sz w:val="18"/>
          <w:szCs w:val="18"/>
        </w:rPr>
      </w:pPr>
      <w:r w:rsidRPr="00395B8F">
        <w:rPr>
          <w:i/>
          <w:iCs/>
          <w:color w:val="1F497D" w:themeColor="text2"/>
          <w:sz w:val="18"/>
          <w:szCs w:val="18"/>
        </w:rPr>
        <w:t>Table (</w:t>
      </w:r>
      <w:r w:rsidR="00FD359A" w:rsidRPr="00395B8F">
        <w:rPr>
          <w:i/>
          <w:iCs/>
          <w:color w:val="1F497D" w:themeColor="text2"/>
          <w:sz w:val="18"/>
          <w:szCs w:val="18"/>
        </w:rPr>
        <w:t>7</w:t>
      </w:r>
      <w:r w:rsidR="0057708D" w:rsidRPr="00395B8F">
        <w:rPr>
          <w:rFonts w:hint="cs"/>
          <w:i/>
          <w:iCs/>
          <w:color w:val="1F497D" w:themeColor="text2"/>
          <w:sz w:val="18"/>
          <w:szCs w:val="18"/>
          <w:rtl/>
        </w:rPr>
        <w:t>4</w:t>
      </w:r>
      <w:r w:rsidRPr="00395B8F">
        <w:rPr>
          <w:i/>
          <w:iCs/>
          <w:color w:val="1F497D" w:themeColor="text2"/>
          <w:sz w:val="18"/>
          <w:szCs w:val="18"/>
        </w:rPr>
        <w:t>) Hypothesis Key Findings</w:t>
      </w:r>
      <w:r w:rsidRPr="005F5FE3">
        <w:rPr>
          <w:i/>
          <w:iCs/>
          <w:color w:val="1F497D" w:themeColor="text2"/>
          <w:sz w:val="18"/>
          <w:szCs w:val="18"/>
        </w:rPr>
        <w:t xml:space="preserve"> </w:t>
      </w:r>
    </w:p>
    <w:tbl>
      <w:tblPr>
        <w:tblW w:w="11648" w:type="dxa"/>
        <w:tblInd w:w="-1149" w:type="dxa"/>
        <w:tblLook w:val="04A0" w:firstRow="1" w:lastRow="0" w:firstColumn="1" w:lastColumn="0" w:noHBand="0" w:noVBand="1"/>
      </w:tblPr>
      <w:tblGrid>
        <w:gridCol w:w="1225"/>
        <w:gridCol w:w="1443"/>
        <w:gridCol w:w="667"/>
        <w:gridCol w:w="667"/>
        <w:gridCol w:w="1431"/>
        <w:gridCol w:w="770"/>
        <w:gridCol w:w="770"/>
        <w:gridCol w:w="1353"/>
        <w:gridCol w:w="1110"/>
        <w:gridCol w:w="1247"/>
        <w:gridCol w:w="1220"/>
      </w:tblGrid>
      <w:tr w:rsidR="00E41674" w:rsidRPr="005F5FE3" w14:paraId="2F93D100" w14:textId="77777777" w:rsidTr="00FF3499">
        <w:trPr>
          <w:trHeight w:val="589"/>
        </w:trPr>
        <w:tc>
          <w:tcPr>
            <w:tcW w:w="122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686F546" w14:textId="77777777" w:rsidR="00E41674" w:rsidRPr="00FF3499" w:rsidRDefault="00E41674" w:rsidP="00E41674">
            <w:pPr>
              <w:spacing w:after="0" w:line="240" w:lineRule="auto"/>
              <w:jc w:val="center"/>
              <w:rPr>
                <w:rFonts w:ascii="Segoe UI" w:eastAsia="Times New Roman" w:hAnsi="Segoe UI" w:cs="Segoe UI"/>
                <w:b/>
                <w:bCs/>
                <w:color w:val="000000"/>
                <w:sz w:val="19"/>
                <w:szCs w:val="19"/>
              </w:rPr>
            </w:pPr>
            <w:r w:rsidRPr="00FF3499">
              <w:rPr>
                <w:rFonts w:ascii="Segoe UI" w:eastAsia="Times New Roman" w:hAnsi="Segoe UI" w:cs="Segoe UI"/>
                <w:b/>
                <w:bCs/>
                <w:color w:val="000000"/>
                <w:sz w:val="19"/>
                <w:szCs w:val="19"/>
              </w:rPr>
              <w:t>Hypothesis</w:t>
            </w:r>
          </w:p>
        </w:tc>
        <w:tc>
          <w:tcPr>
            <w:tcW w:w="1346" w:type="dxa"/>
            <w:tcBorders>
              <w:top w:val="single" w:sz="4" w:space="0" w:color="auto"/>
              <w:left w:val="nil"/>
              <w:bottom w:val="single" w:sz="4" w:space="0" w:color="auto"/>
              <w:right w:val="single" w:sz="4" w:space="0" w:color="auto"/>
            </w:tcBorders>
            <w:shd w:val="clear" w:color="auto" w:fill="D9D9D9" w:themeFill="background1" w:themeFillShade="D9"/>
            <w:hideMark/>
          </w:tcPr>
          <w:p w14:paraId="127C7019" w14:textId="77777777" w:rsidR="00E41674" w:rsidRPr="00FF3499" w:rsidRDefault="00E41674" w:rsidP="00E41674">
            <w:pPr>
              <w:spacing w:after="0" w:line="240" w:lineRule="auto"/>
              <w:jc w:val="center"/>
              <w:rPr>
                <w:rFonts w:ascii="Segoe UI" w:eastAsia="Times New Roman" w:hAnsi="Segoe UI" w:cs="Segoe UI"/>
                <w:b/>
                <w:bCs/>
                <w:color w:val="000000"/>
                <w:sz w:val="19"/>
                <w:szCs w:val="19"/>
              </w:rPr>
            </w:pPr>
            <w:r w:rsidRPr="00FF3499">
              <w:rPr>
                <w:rFonts w:ascii="Segoe UI" w:eastAsia="Times New Roman" w:hAnsi="Segoe UI" w:cs="Segoe UI"/>
                <w:b/>
                <w:bCs/>
                <w:color w:val="000000"/>
                <w:sz w:val="19"/>
                <w:szCs w:val="19"/>
              </w:rPr>
              <w:t>Variable/Path</w:t>
            </w:r>
          </w:p>
        </w:tc>
        <w:tc>
          <w:tcPr>
            <w:tcW w:w="667" w:type="dxa"/>
            <w:tcBorders>
              <w:top w:val="single" w:sz="4" w:space="0" w:color="auto"/>
              <w:left w:val="nil"/>
              <w:bottom w:val="single" w:sz="4" w:space="0" w:color="auto"/>
              <w:right w:val="single" w:sz="4" w:space="0" w:color="auto"/>
            </w:tcBorders>
            <w:shd w:val="clear" w:color="auto" w:fill="D9D9D9" w:themeFill="background1" w:themeFillShade="D9"/>
            <w:hideMark/>
          </w:tcPr>
          <w:p w14:paraId="4AE5379D" w14:textId="77777777" w:rsidR="00E41674" w:rsidRPr="00FF3499" w:rsidRDefault="00E41674" w:rsidP="00E41674">
            <w:pPr>
              <w:spacing w:after="0" w:line="240" w:lineRule="auto"/>
              <w:jc w:val="center"/>
              <w:rPr>
                <w:rFonts w:ascii="Segoe UI" w:eastAsia="Times New Roman" w:hAnsi="Segoe UI" w:cs="Segoe UI"/>
                <w:b/>
                <w:bCs/>
                <w:color w:val="000000"/>
                <w:sz w:val="19"/>
                <w:szCs w:val="19"/>
              </w:rPr>
            </w:pPr>
            <w:r w:rsidRPr="00FF3499">
              <w:rPr>
                <w:rFonts w:ascii="Segoe UI" w:eastAsia="Times New Roman" w:hAnsi="Segoe UI" w:cs="Segoe UI"/>
                <w:b/>
                <w:bCs/>
                <w:color w:val="000000"/>
                <w:sz w:val="19"/>
                <w:szCs w:val="19"/>
              </w:rPr>
              <w:t>R</w:t>
            </w:r>
          </w:p>
        </w:tc>
        <w:tc>
          <w:tcPr>
            <w:tcW w:w="667" w:type="dxa"/>
            <w:tcBorders>
              <w:top w:val="single" w:sz="4" w:space="0" w:color="auto"/>
              <w:left w:val="nil"/>
              <w:bottom w:val="single" w:sz="4" w:space="0" w:color="auto"/>
              <w:right w:val="single" w:sz="4" w:space="0" w:color="auto"/>
            </w:tcBorders>
            <w:shd w:val="clear" w:color="auto" w:fill="D9D9D9" w:themeFill="background1" w:themeFillShade="D9"/>
            <w:hideMark/>
          </w:tcPr>
          <w:p w14:paraId="56935548" w14:textId="77777777" w:rsidR="00E41674" w:rsidRPr="00FF3499" w:rsidRDefault="00E41674" w:rsidP="00E41674">
            <w:pPr>
              <w:spacing w:after="0" w:line="240" w:lineRule="auto"/>
              <w:jc w:val="center"/>
              <w:rPr>
                <w:rFonts w:ascii="Segoe UI" w:eastAsia="Times New Roman" w:hAnsi="Segoe UI" w:cs="Segoe UI"/>
                <w:b/>
                <w:bCs/>
                <w:color w:val="000000"/>
                <w:sz w:val="19"/>
                <w:szCs w:val="19"/>
              </w:rPr>
            </w:pPr>
            <w:r w:rsidRPr="00FF3499">
              <w:rPr>
                <w:rFonts w:ascii="Segoe UI" w:eastAsia="Times New Roman" w:hAnsi="Segoe UI" w:cs="Segoe UI"/>
                <w:b/>
                <w:bCs/>
                <w:color w:val="000000"/>
                <w:sz w:val="19"/>
                <w:szCs w:val="19"/>
              </w:rPr>
              <w:t>R²</w:t>
            </w:r>
          </w:p>
        </w:tc>
        <w:tc>
          <w:tcPr>
            <w:tcW w:w="1431" w:type="dxa"/>
            <w:tcBorders>
              <w:top w:val="single" w:sz="4" w:space="0" w:color="auto"/>
              <w:left w:val="nil"/>
              <w:bottom w:val="single" w:sz="4" w:space="0" w:color="auto"/>
              <w:right w:val="single" w:sz="4" w:space="0" w:color="auto"/>
            </w:tcBorders>
            <w:shd w:val="clear" w:color="auto" w:fill="D9D9D9" w:themeFill="background1" w:themeFillShade="D9"/>
            <w:hideMark/>
          </w:tcPr>
          <w:p w14:paraId="6D3B7D6D" w14:textId="77777777" w:rsidR="00E41674" w:rsidRPr="00FF3499" w:rsidRDefault="00E41674" w:rsidP="00E41674">
            <w:pPr>
              <w:spacing w:after="0" w:line="240" w:lineRule="auto"/>
              <w:jc w:val="center"/>
              <w:rPr>
                <w:rFonts w:ascii="Segoe UI" w:eastAsia="Times New Roman" w:hAnsi="Segoe UI" w:cs="Segoe UI"/>
                <w:b/>
                <w:bCs/>
                <w:color w:val="000000"/>
                <w:sz w:val="19"/>
                <w:szCs w:val="19"/>
              </w:rPr>
            </w:pPr>
            <w:r w:rsidRPr="00FF3499">
              <w:rPr>
                <w:rFonts w:ascii="Segoe UI" w:eastAsia="Times New Roman" w:hAnsi="Segoe UI" w:cs="Segoe UI"/>
                <w:b/>
                <w:bCs/>
                <w:color w:val="000000"/>
                <w:sz w:val="19"/>
                <w:szCs w:val="19"/>
              </w:rPr>
              <w:t>B (Effect)</w:t>
            </w:r>
          </w:p>
        </w:tc>
        <w:tc>
          <w:tcPr>
            <w:tcW w:w="770" w:type="dxa"/>
            <w:tcBorders>
              <w:top w:val="single" w:sz="4" w:space="0" w:color="auto"/>
              <w:left w:val="nil"/>
              <w:bottom w:val="single" w:sz="4" w:space="0" w:color="auto"/>
              <w:right w:val="single" w:sz="4" w:space="0" w:color="auto"/>
            </w:tcBorders>
            <w:shd w:val="clear" w:color="auto" w:fill="D9D9D9" w:themeFill="background1" w:themeFillShade="D9"/>
            <w:hideMark/>
          </w:tcPr>
          <w:p w14:paraId="1E47A95F" w14:textId="77777777" w:rsidR="00E41674" w:rsidRPr="00FF3499" w:rsidRDefault="00E41674" w:rsidP="00E41674">
            <w:pPr>
              <w:spacing w:after="0" w:line="240" w:lineRule="auto"/>
              <w:jc w:val="center"/>
              <w:rPr>
                <w:rFonts w:ascii="Segoe UI" w:eastAsia="Times New Roman" w:hAnsi="Segoe UI" w:cs="Segoe UI"/>
                <w:b/>
                <w:bCs/>
                <w:color w:val="000000"/>
                <w:sz w:val="19"/>
                <w:szCs w:val="19"/>
              </w:rPr>
            </w:pPr>
            <w:r w:rsidRPr="00FF3499">
              <w:rPr>
                <w:rFonts w:ascii="Segoe UI" w:eastAsia="Times New Roman" w:hAnsi="Segoe UI" w:cs="Segoe UI"/>
                <w:b/>
                <w:bCs/>
                <w:color w:val="000000"/>
                <w:sz w:val="19"/>
                <w:szCs w:val="19"/>
              </w:rPr>
              <w:t>F</w:t>
            </w:r>
          </w:p>
        </w:tc>
        <w:tc>
          <w:tcPr>
            <w:tcW w:w="770" w:type="dxa"/>
            <w:tcBorders>
              <w:top w:val="single" w:sz="4" w:space="0" w:color="auto"/>
              <w:left w:val="nil"/>
              <w:bottom w:val="single" w:sz="4" w:space="0" w:color="auto"/>
              <w:right w:val="single" w:sz="4" w:space="0" w:color="auto"/>
            </w:tcBorders>
            <w:shd w:val="clear" w:color="auto" w:fill="D9D9D9" w:themeFill="background1" w:themeFillShade="D9"/>
            <w:hideMark/>
          </w:tcPr>
          <w:p w14:paraId="3E397535" w14:textId="77777777" w:rsidR="00E41674" w:rsidRPr="00FF3499" w:rsidRDefault="00E41674" w:rsidP="00E41674">
            <w:pPr>
              <w:spacing w:after="0" w:line="240" w:lineRule="auto"/>
              <w:jc w:val="center"/>
              <w:rPr>
                <w:rFonts w:ascii="Segoe UI" w:eastAsia="Times New Roman" w:hAnsi="Segoe UI" w:cs="Segoe UI"/>
                <w:b/>
                <w:bCs/>
                <w:color w:val="000000"/>
                <w:sz w:val="19"/>
                <w:szCs w:val="19"/>
              </w:rPr>
            </w:pPr>
            <w:r w:rsidRPr="00FF3499">
              <w:rPr>
                <w:rFonts w:ascii="Segoe UI" w:eastAsia="Times New Roman" w:hAnsi="Segoe UI" w:cs="Segoe UI"/>
                <w:b/>
                <w:bCs/>
                <w:color w:val="000000"/>
                <w:sz w:val="19"/>
                <w:szCs w:val="19"/>
              </w:rPr>
              <w:t>t</w:t>
            </w:r>
          </w:p>
        </w:tc>
        <w:tc>
          <w:tcPr>
            <w:tcW w:w="1353" w:type="dxa"/>
            <w:tcBorders>
              <w:top w:val="single" w:sz="4" w:space="0" w:color="auto"/>
              <w:left w:val="nil"/>
              <w:bottom w:val="single" w:sz="4" w:space="0" w:color="auto"/>
              <w:right w:val="single" w:sz="4" w:space="0" w:color="auto"/>
            </w:tcBorders>
            <w:shd w:val="clear" w:color="auto" w:fill="D9D9D9" w:themeFill="background1" w:themeFillShade="D9"/>
            <w:hideMark/>
          </w:tcPr>
          <w:p w14:paraId="3D5247F9" w14:textId="77777777" w:rsidR="00E41674" w:rsidRPr="00FF3499" w:rsidRDefault="00E41674" w:rsidP="00E41674">
            <w:pPr>
              <w:spacing w:after="0" w:line="240" w:lineRule="auto"/>
              <w:jc w:val="center"/>
              <w:rPr>
                <w:rFonts w:ascii="Segoe UI" w:eastAsia="Times New Roman" w:hAnsi="Segoe UI" w:cs="Segoe UI"/>
                <w:b/>
                <w:bCs/>
                <w:color w:val="000000"/>
                <w:sz w:val="19"/>
                <w:szCs w:val="19"/>
              </w:rPr>
            </w:pPr>
            <w:r w:rsidRPr="00FF3499">
              <w:rPr>
                <w:rFonts w:ascii="Segoe UI" w:eastAsia="Times New Roman" w:hAnsi="Segoe UI" w:cs="Segoe UI"/>
                <w:b/>
                <w:bCs/>
                <w:color w:val="000000"/>
                <w:sz w:val="19"/>
                <w:szCs w:val="19"/>
              </w:rPr>
              <w:t>p-value (Simple)</w:t>
            </w:r>
          </w:p>
        </w:tc>
        <w:tc>
          <w:tcPr>
            <w:tcW w:w="1023" w:type="dxa"/>
            <w:tcBorders>
              <w:top w:val="single" w:sz="4" w:space="0" w:color="auto"/>
              <w:left w:val="nil"/>
              <w:bottom w:val="single" w:sz="4" w:space="0" w:color="auto"/>
              <w:right w:val="single" w:sz="4" w:space="0" w:color="auto"/>
            </w:tcBorders>
            <w:shd w:val="clear" w:color="auto" w:fill="D9D9D9" w:themeFill="background1" w:themeFillShade="D9"/>
            <w:hideMark/>
          </w:tcPr>
          <w:p w14:paraId="189FED82" w14:textId="77777777" w:rsidR="00E41674" w:rsidRPr="00FF3499" w:rsidRDefault="00E41674" w:rsidP="00E41674">
            <w:pPr>
              <w:spacing w:after="0" w:line="240" w:lineRule="auto"/>
              <w:jc w:val="center"/>
              <w:rPr>
                <w:rFonts w:ascii="Segoe UI" w:eastAsia="Times New Roman" w:hAnsi="Segoe UI" w:cs="Segoe UI"/>
                <w:b/>
                <w:bCs/>
                <w:color w:val="000000"/>
                <w:sz w:val="19"/>
                <w:szCs w:val="19"/>
              </w:rPr>
            </w:pPr>
            <w:r w:rsidRPr="00FF3499">
              <w:rPr>
                <w:rFonts w:ascii="Segoe UI" w:eastAsia="Times New Roman" w:hAnsi="Segoe UI" w:cs="Segoe UI"/>
                <w:b/>
                <w:bCs/>
                <w:color w:val="000000"/>
                <w:sz w:val="19"/>
                <w:szCs w:val="19"/>
              </w:rPr>
              <w:t>p-value (Multiple)</w:t>
            </w:r>
          </w:p>
        </w:tc>
        <w:tc>
          <w:tcPr>
            <w:tcW w:w="1247" w:type="dxa"/>
            <w:tcBorders>
              <w:top w:val="single" w:sz="4" w:space="0" w:color="auto"/>
              <w:left w:val="nil"/>
              <w:bottom w:val="single" w:sz="4" w:space="0" w:color="auto"/>
              <w:right w:val="single" w:sz="4" w:space="0" w:color="auto"/>
            </w:tcBorders>
            <w:shd w:val="clear" w:color="auto" w:fill="D9D9D9" w:themeFill="background1" w:themeFillShade="D9"/>
            <w:hideMark/>
          </w:tcPr>
          <w:p w14:paraId="4A6743BB" w14:textId="77777777" w:rsidR="00E41674" w:rsidRPr="00FF3499" w:rsidRDefault="00E41674" w:rsidP="00E41674">
            <w:pPr>
              <w:spacing w:after="0" w:line="240" w:lineRule="auto"/>
              <w:jc w:val="center"/>
              <w:rPr>
                <w:rFonts w:ascii="Segoe UI" w:eastAsia="Times New Roman" w:hAnsi="Segoe UI" w:cs="Segoe UI"/>
                <w:b/>
                <w:bCs/>
                <w:color w:val="000000"/>
                <w:sz w:val="19"/>
                <w:szCs w:val="19"/>
              </w:rPr>
            </w:pPr>
            <w:r w:rsidRPr="00FF3499">
              <w:rPr>
                <w:rFonts w:ascii="Segoe UI" w:eastAsia="Times New Roman" w:hAnsi="Segoe UI" w:cs="Segoe UI"/>
                <w:b/>
                <w:bCs/>
                <w:color w:val="000000"/>
                <w:sz w:val="19"/>
                <w:szCs w:val="19"/>
              </w:rPr>
              <w:t>Result</w:t>
            </w:r>
          </w:p>
        </w:tc>
        <w:tc>
          <w:tcPr>
            <w:tcW w:w="1149" w:type="dxa"/>
            <w:tcBorders>
              <w:top w:val="single" w:sz="4" w:space="0" w:color="auto"/>
              <w:left w:val="nil"/>
              <w:bottom w:val="single" w:sz="4" w:space="0" w:color="auto"/>
              <w:right w:val="single" w:sz="4" w:space="0" w:color="auto"/>
            </w:tcBorders>
            <w:shd w:val="clear" w:color="auto" w:fill="D9D9D9" w:themeFill="background1" w:themeFillShade="D9"/>
            <w:hideMark/>
          </w:tcPr>
          <w:p w14:paraId="769E3CEA" w14:textId="77777777" w:rsidR="00E41674" w:rsidRPr="00FF3499" w:rsidRDefault="00E41674" w:rsidP="00E41674">
            <w:pPr>
              <w:spacing w:after="0" w:line="240" w:lineRule="auto"/>
              <w:jc w:val="center"/>
              <w:rPr>
                <w:rFonts w:ascii="Segoe UI" w:eastAsia="Times New Roman" w:hAnsi="Segoe UI" w:cs="Segoe UI"/>
                <w:b/>
                <w:bCs/>
                <w:color w:val="000000"/>
                <w:sz w:val="19"/>
                <w:szCs w:val="19"/>
              </w:rPr>
            </w:pPr>
            <w:r w:rsidRPr="00FF3499">
              <w:rPr>
                <w:rFonts w:ascii="Segoe UI" w:eastAsia="Times New Roman" w:hAnsi="Segoe UI" w:cs="Segoe UI"/>
                <w:b/>
                <w:bCs/>
                <w:color w:val="000000"/>
                <w:sz w:val="19"/>
                <w:szCs w:val="19"/>
              </w:rPr>
              <w:t>Correlation (r)</w:t>
            </w:r>
          </w:p>
        </w:tc>
      </w:tr>
      <w:tr w:rsidR="00E41674" w:rsidRPr="005F5FE3" w14:paraId="322D31FC" w14:textId="77777777" w:rsidTr="00E41674">
        <w:trPr>
          <w:trHeight w:val="589"/>
        </w:trPr>
        <w:tc>
          <w:tcPr>
            <w:tcW w:w="1225" w:type="dxa"/>
            <w:tcBorders>
              <w:top w:val="nil"/>
              <w:left w:val="single" w:sz="4" w:space="0" w:color="auto"/>
              <w:bottom w:val="single" w:sz="4" w:space="0" w:color="auto"/>
              <w:right w:val="single" w:sz="4" w:space="0" w:color="auto"/>
            </w:tcBorders>
            <w:shd w:val="clear" w:color="000000" w:fill="E2EFDA"/>
            <w:vAlign w:val="center"/>
            <w:hideMark/>
          </w:tcPr>
          <w:p w14:paraId="54C5A75E"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H1 MAIN</w:t>
            </w:r>
          </w:p>
        </w:tc>
        <w:tc>
          <w:tcPr>
            <w:tcW w:w="1346" w:type="dxa"/>
            <w:tcBorders>
              <w:top w:val="nil"/>
              <w:left w:val="nil"/>
              <w:bottom w:val="single" w:sz="4" w:space="0" w:color="auto"/>
              <w:right w:val="single" w:sz="4" w:space="0" w:color="auto"/>
            </w:tcBorders>
            <w:shd w:val="clear" w:color="000000" w:fill="E2EFDA"/>
            <w:vAlign w:val="center"/>
            <w:hideMark/>
          </w:tcPr>
          <w:p w14:paraId="3DB2AE18"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All IVs → Outcomes</w:t>
            </w:r>
          </w:p>
        </w:tc>
        <w:tc>
          <w:tcPr>
            <w:tcW w:w="667" w:type="dxa"/>
            <w:tcBorders>
              <w:top w:val="nil"/>
              <w:left w:val="nil"/>
              <w:bottom w:val="single" w:sz="4" w:space="0" w:color="auto"/>
              <w:right w:val="single" w:sz="4" w:space="0" w:color="auto"/>
            </w:tcBorders>
            <w:shd w:val="clear" w:color="000000" w:fill="E2EFDA"/>
            <w:vAlign w:val="center"/>
            <w:hideMark/>
          </w:tcPr>
          <w:p w14:paraId="0ACDAC9C"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0.485</w:t>
            </w:r>
          </w:p>
        </w:tc>
        <w:tc>
          <w:tcPr>
            <w:tcW w:w="667" w:type="dxa"/>
            <w:tcBorders>
              <w:top w:val="nil"/>
              <w:left w:val="nil"/>
              <w:bottom w:val="single" w:sz="4" w:space="0" w:color="auto"/>
              <w:right w:val="single" w:sz="4" w:space="0" w:color="auto"/>
            </w:tcBorders>
            <w:shd w:val="clear" w:color="000000" w:fill="E2EFDA"/>
            <w:vAlign w:val="center"/>
            <w:hideMark/>
          </w:tcPr>
          <w:p w14:paraId="0F6380A4"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0.235</w:t>
            </w:r>
          </w:p>
        </w:tc>
        <w:tc>
          <w:tcPr>
            <w:tcW w:w="1431" w:type="dxa"/>
            <w:tcBorders>
              <w:top w:val="nil"/>
              <w:left w:val="nil"/>
              <w:bottom w:val="single" w:sz="4" w:space="0" w:color="auto"/>
              <w:right w:val="single" w:sz="4" w:space="0" w:color="auto"/>
            </w:tcBorders>
            <w:shd w:val="clear" w:color="000000" w:fill="E2EFDA"/>
            <w:vAlign w:val="center"/>
            <w:hideMark/>
          </w:tcPr>
          <w:p w14:paraId="774ACE3E"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0.61</w:t>
            </w:r>
          </w:p>
        </w:tc>
        <w:tc>
          <w:tcPr>
            <w:tcW w:w="770" w:type="dxa"/>
            <w:tcBorders>
              <w:top w:val="nil"/>
              <w:left w:val="nil"/>
              <w:bottom w:val="single" w:sz="4" w:space="0" w:color="auto"/>
              <w:right w:val="single" w:sz="4" w:space="0" w:color="auto"/>
            </w:tcBorders>
            <w:shd w:val="clear" w:color="000000" w:fill="E2EFDA"/>
            <w:vAlign w:val="center"/>
            <w:hideMark/>
          </w:tcPr>
          <w:p w14:paraId="0BD72959"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30.989</w:t>
            </w:r>
          </w:p>
        </w:tc>
        <w:tc>
          <w:tcPr>
            <w:tcW w:w="770" w:type="dxa"/>
            <w:tcBorders>
              <w:top w:val="nil"/>
              <w:left w:val="nil"/>
              <w:bottom w:val="single" w:sz="4" w:space="0" w:color="auto"/>
              <w:right w:val="single" w:sz="4" w:space="0" w:color="auto"/>
            </w:tcBorders>
            <w:shd w:val="clear" w:color="000000" w:fill="E2EFDA"/>
            <w:vAlign w:val="center"/>
            <w:hideMark/>
          </w:tcPr>
          <w:p w14:paraId="5859E285"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5.567</w:t>
            </w:r>
          </w:p>
        </w:tc>
        <w:tc>
          <w:tcPr>
            <w:tcW w:w="1353" w:type="dxa"/>
            <w:tcBorders>
              <w:top w:val="nil"/>
              <w:left w:val="nil"/>
              <w:bottom w:val="single" w:sz="4" w:space="0" w:color="auto"/>
              <w:right w:val="single" w:sz="4" w:space="0" w:color="auto"/>
            </w:tcBorders>
            <w:shd w:val="clear" w:color="000000" w:fill="E2EFDA"/>
            <w:vAlign w:val="center"/>
            <w:hideMark/>
          </w:tcPr>
          <w:p w14:paraId="0B53E216"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w:t>
            </w:r>
          </w:p>
        </w:tc>
        <w:tc>
          <w:tcPr>
            <w:tcW w:w="1023" w:type="dxa"/>
            <w:tcBorders>
              <w:top w:val="nil"/>
              <w:left w:val="nil"/>
              <w:bottom w:val="single" w:sz="4" w:space="0" w:color="auto"/>
              <w:right w:val="single" w:sz="4" w:space="0" w:color="auto"/>
            </w:tcBorders>
            <w:shd w:val="clear" w:color="000000" w:fill="E2EFDA"/>
            <w:vAlign w:val="center"/>
            <w:hideMark/>
          </w:tcPr>
          <w:p w14:paraId="2C150A55"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w:t>
            </w:r>
          </w:p>
        </w:tc>
        <w:tc>
          <w:tcPr>
            <w:tcW w:w="1247" w:type="dxa"/>
            <w:tcBorders>
              <w:top w:val="nil"/>
              <w:left w:val="nil"/>
              <w:bottom w:val="single" w:sz="4" w:space="0" w:color="auto"/>
              <w:right w:val="single" w:sz="4" w:space="0" w:color="auto"/>
            </w:tcBorders>
            <w:shd w:val="clear" w:color="000000" w:fill="E2EFDA"/>
            <w:vAlign w:val="center"/>
            <w:hideMark/>
          </w:tcPr>
          <w:p w14:paraId="3E3A3C64"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STRONGLY SUPPORTED</w:t>
            </w:r>
          </w:p>
        </w:tc>
        <w:tc>
          <w:tcPr>
            <w:tcW w:w="1149" w:type="dxa"/>
            <w:tcBorders>
              <w:top w:val="nil"/>
              <w:left w:val="nil"/>
              <w:bottom w:val="single" w:sz="4" w:space="0" w:color="auto"/>
              <w:right w:val="single" w:sz="4" w:space="0" w:color="auto"/>
            </w:tcBorders>
            <w:shd w:val="clear" w:color="000000" w:fill="E2EFDA"/>
            <w:vAlign w:val="center"/>
            <w:hideMark/>
          </w:tcPr>
          <w:p w14:paraId="5B2B962D"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0.485 ​</w:t>
            </w:r>
          </w:p>
        </w:tc>
      </w:tr>
      <w:tr w:rsidR="00E41674" w:rsidRPr="005F5FE3" w14:paraId="53EC139E" w14:textId="77777777" w:rsidTr="00E41674">
        <w:trPr>
          <w:trHeight w:val="589"/>
        </w:trPr>
        <w:tc>
          <w:tcPr>
            <w:tcW w:w="1225" w:type="dxa"/>
            <w:tcBorders>
              <w:top w:val="nil"/>
              <w:left w:val="single" w:sz="4" w:space="0" w:color="auto"/>
              <w:bottom w:val="single" w:sz="4" w:space="0" w:color="auto"/>
              <w:right w:val="single" w:sz="4" w:space="0" w:color="auto"/>
            </w:tcBorders>
            <w:vAlign w:val="center"/>
            <w:hideMark/>
          </w:tcPr>
          <w:p w14:paraId="0AE37122"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H1A</w:t>
            </w:r>
          </w:p>
        </w:tc>
        <w:tc>
          <w:tcPr>
            <w:tcW w:w="1346" w:type="dxa"/>
            <w:tcBorders>
              <w:top w:val="nil"/>
              <w:left w:val="nil"/>
              <w:bottom w:val="single" w:sz="4" w:space="0" w:color="auto"/>
              <w:right w:val="single" w:sz="4" w:space="0" w:color="auto"/>
            </w:tcBorders>
            <w:vAlign w:val="center"/>
            <w:hideMark/>
          </w:tcPr>
          <w:p w14:paraId="5277DDFF"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Privacy → Outcomes</w:t>
            </w:r>
          </w:p>
        </w:tc>
        <w:tc>
          <w:tcPr>
            <w:tcW w:w="667" w:type="dxa"/>
            <w:tcBorders>
              <w:top w:val="nil"/>
              <w:left w:val="nil"/>
              <w:bottom w:val="single" w:sz="4" w:space="0" w:color="auto"/>
              <w:right w:val="single" w:sz="4" w:space="0" w:color="auto"/>
            </w:tcBorders>
            <w:vAlign w:val="center"/>
            <w:hideMark/>
          </w:tcPr>
          <w:p w14:paraId="5B8C65C3"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0.275</w:t>
            </w:r>
          </w:p>
        </w:tc>
        <w:tc>
          <w:tcPr>
            <w:tcW w:w="667" w:type="dxa"/>
            <w:tcBorders>
              <w:top w:val="nil"/>
              <w:left w:val="nil"/>
              <w:bottom w:val="single" w:sz="4" w:space="0" w:color="auto"/>
              <w:right w:val="single" w:sz="4" w:space="0" w:color="auto"/>
            </w:tcBorders>
            <w:vAlign w:val="center"/>
            <w:hideMark/>
          </w:tcPr>
          <w:p w14:paraId="3428D9C9"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0.076</w:t>
            </w:r>
          </w:p>
        </w:tc>
        <w:tc>
          <w:tcPr>
            <w:tcW w:w="1431" w:type="dxa"/>
            <w:tcBorders>
              <w:top w:val="nil"/>
              <w:left w:val="nil"/>
              <w:bottom w:val="single" w:sz="4" w:space="0" w:color="auto"/>
              <w:right w:val="single" w:sz="4" w:space="0" w:color="auto"/>
            </w:tcBorders>
            <w:vAlign w:val="center"/>
            <w:hideMark/>
          </w:tcPr>
          <w:p w14:paraId="1E37B5BC"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1.52</w:t>
            </w:r>
          </w:p>
        </w:tc>
        <w:tc>
          <w:tcPr>
            <w:tcW w:w="770" w:type="dxa"/>
            <w:tcBorders>
              <w:top w:val="nil"/>
              <w:left w:val="nil"/>
              <w:bottom w:val="single" w:sz="4" w:space="0" w:color="auto"/>
              <w:right w:val="single" w:sz="4" w:space="0" w:color="auto"/>
            </w:tcBorders>
            <w:vAlign w:val="center"/>
            <w:hideMark/>
          </w:tcPr>
          <w:p w14:paraId="5A43AC3C"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8.291</w:t>
            </w:r>
          </w:p>
        </w:tc>
        <w:tc>
          <w:tcPr>
            <w:tcW w:w="770" w:type="dxa"/>
            <w:tcBorders>
              <w:top w:val="nil"/>
              <w:left w:val="nil"/>
              <w:bottom w:val="single" w:sz="4" w:space="0" w:color="auto"/>
              <w:right w:val="single" w:sz="4" w:space="0" w:color="auto"/>
            </w:tcBorders>
            <w:vAlign w:val="center"/>
            <w:hideMark/>
          </w:tcPr>
          <w:p w14:paraId="713369D0"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2.88</w:t>
            </w:r>
          </w:p>
        </w:tc>
        <w:tc>
          <w:tcPr>
            <w:tcW w:w="1353" w:type="dxa"/>
            <w:tcBorders>
              <w:top w:val="nil"/>
              <w:left w:val="nil"/>
              <w:bottom w:val="single" w:sz="4" w:space="0" w:color="auto"/>
              <w:right w:val="single" w:sz="4" w:space="0" w:color="auto"/>
            </w:tcBorders>
            <w:vAlign w:val="center"/>
            <w:hideMark/>
          </w:tcPr>
          <w:p w14:paraId="5C6F3F9B"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0.005</w:t>
            </w:r>
          </w:p>
        </w:tc>
        <w:tc>
          <w:tcPr>
            <w:tcW w:w="1023" w:type="dxa"/>
            <w:tcBorders>
              <w:top w:val="nil"/>
              <w:left w:val="nil"/>
              <w:bottom w:val="single" w:sz="4" w:space="0" w:color="auto"/>
              <w:right w:val="single" w:sz="4" w:space="0" w:color="auto"/>
            </w:tcBorders>
            <w:vAlign w:val="center"/>
            <w:hideMark/>
          </w:tcPr>
          <w:p w14:paraId="32E7FEA4"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0.858</w:t>
            </w:r>
          </w:p>
        </w:tc>
        <w:tc>
          <w:tcPr>
            <w:tcW w:w="1247" w:type="dxa"/>
            <w:tcBorders>
              <w:top w:val="nil"/>
              <w:left w:val="nil"/>
              <w:bottom w:val="single" w:sz="4" w:space="0" w:color="auto"/>
              <w:right w:val="single" w:sz="4" w:space="0" w:color="auto"/>
            </w:tcBorders>
            <w:vAlign w:val="center"/>
            <w:hideMark/>
          </w:tcPr>
          <w:p w14:paraId="0920B18C"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SUPPORTED</w:t>
            </w:r>
          </w:p>
        </w:tc>
        <w:tc>
          <w:tcPr>
            <w:tcW w:w="1149" w:type="dxa"/>
            <w:tcBorders>
              <w:top w:val="nil"/>
              <w:left w:val="nil"/>
              <w:bottom w:val="single" w:sz="4" w:space="0" w:color="auto"/>
              <w:right w:val="single" w:sz="4" w:space="0" w:color="auto"/>
            </w:tcBorders>
            <w:vAlign w:val="center"/>
            <w:hideMark/>
          </w:tcPr>
          <w:p w14:paraId="464804C7"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0.275 ​</w:t>
            </w:r>
          </w:p>
        </w:tc>
      </w:tr>
      <w:tr w:rsidR="00E41674" w:rsidRPr="005F5FE3" w14:paraId="4DC82AC6" w14:textId="77777777" w:rsidTr="00E41674">
        <w:trPr>
          <w:trHeight w:val="589"/>
        </w:trPr>
        <w:tc>
          <w:tcPr>
            <w:tcW w:w="1225" w:type="dxa"/>
            <w:tcBorders>
              <w:top w:val="nil"/>
              <w:left w:val="single" w:sz="4" w:space="0" w:color="auto"/>
              <w:bottom w:val="single" w:sz="4" w:space="0" w:color="auto"/>
              <w:right w:val="single" w:sz="4" w:space="0" w:color="auto"/>
            </w:tcBorders>
            <w:vAlign w:val="center"/>
            <w:hideMark/>
          </w:tcPr>
          <w:p w14:paraId="22B97F9F"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H1B</w:t>
            </w:r>
          </w:p>
        </w:tc>
        <w:tc>
          <w:tcPr>
            <w:tcW w:w="1346" w:type="dxa"/>
            <w:tcBorders>
              <w:top w:val="nil"/>
              <w:left w:val="nil"/>
              <w:bottom w:val="single" w:sz="4" w:space="0" w:color="auto"/>
              <w:right w:val="single" w:sz="4" w:space="0" w:color="auto"/>
            </w:tcBorders>
            <w:vAlign w:val="center"/>
            <w:hideMark/>
          </w:tcPr>
          <w:p w14:paraId="4161CDD4"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Resistance → Outcomes</w:t>
            </w:r>
          </w:p>
        </w:tc>
        <w:tc>
          <w:tcPr>
            <w:tcW w:w="667" w:type="dxa"/>
            <w:tcBorders>
              <w:top w:val="nil"/>
              <w:left w:val="nil"/>
              <w:bottom w:val="single" w:sz="4" w:space="0" w:color="auto"/>
              <w:right w:val="single" w:sz="4" w:space="0" w:color="auto"/>
            </w:tcBorders>
            <w:vAlign w:val="center"/>
            <w:hideMark/>
          </w:tcPr>
          <w:p w14:paraId="60221A67"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0.345</w:t>
            </w:r>
          </w:p>
        </w:tc>
        <w:tc>
          <w:tcPr>
            <w:tcW w:w="667" w:type="dxa"/>
            <w:tcBorders>
              <w:top w:val="nil"/>
              <w:left w:val="nil"/>
              <w:bottom w:val="single" w:sz="4" w:space="0" w:color="auto"/>
              <w:right w:val="single" w:sz="4" w:space="0" w:color="auto"/>
            </w:tcBorders>
            <w:vAlign w:val="center"/>
            <w:hideMark/>
          </w:tcPr>
          <w:p w14:paraId="175BB9D6"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0.119</w:t>
            </w:r>
          </w:p>
        </w:tc>
        <w:tc>
          <w:tcPr>
            <w:tcW w:w="1431" w:type="dxa"/>
            <w:tcBorders>
              <w:top w:val="nil"/>
              <w:left w:val="nil"/>
              <w:bottom w:val="single" w:sz="4" w:space="0" w:color="auto"/>
              <w:right w:val="single" w:sz="4" w:space="0" w:color="auto"/>
            </w:tcBorders>
            <w:vAlign w:val="center"/>
            <w:hideMark/>
          </w:tcPr>
          <w:p w14:paraId="34F5071B"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1.82</w:t>
            </w:r>
          </w:p>
        </w:tc>
        <w:tc>
          <w:tcPr>
            <w:tcW w:w="770" w:type="dxa"/>
            <w:tcBorders>
              <w:top w:val="nil"/>
              <w:left w:val="nil"/>
              <w:bottom w:val="single" w:sz="4" w:space="0" w:color="auto"/>
              <w:right w:val="single" w:sz="4" w:space="0" w:color="auto"/>
            </w:tcBorders>
            <w:vAlign w:val="center"/>
            <w:hideMark/>
          </w:tcPr>
          <w:p w14:paraId="371E71C6"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13.601</w:t>
            </w:r>
          </w:p>
        </w:tc>
        <w:tc>
          <w:tcPr>
            <w:tcW w:w="770" w:type="dxa"/>
            <w:tcBorders>
              <w:top w:val="nil"/>
              <w:left w:val="nil"/>
              <w:bottom w:val="single" w:sz="4" w:space="0" w:color="auto"/>
              <w:right w:val="single" w:sz="4" w:space="0" w:color="auto"/>
            </w:tcBorders>
            <w:vAlign w:val="center"/>
            <w:hideMark/>
          </w:tcPr>
          <w:p w14:paraId="25FF800A"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3.688</w:t>
            </w:r>
          </w:p>
        </w:tc>
        <w:tc>
          <w:tcPr>
            <w:tcW w:w="1353" w:type="dxa"/>
            <w:tcBorders>
              <w:top w:val="nil"/>
              <w:left w:val="nil"/>
              <w:bottom w:val="single" w:sz="4" w:space="0" w:color="auto"/>
              <w:right w:val="single" w:sz="4" w:space="0" w:color="auto"/>
            </w:tcBorders>
            <w:vAlign w:val="center"/>
            <w:hideMark/>
          </w:tcPr>
          <w:p w14:paraId="55DFC192"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w:t>
            </w:r>
          </w:p>
        </w:tc>
        <w:tc>
          <w:tcPr>
            <w:tcW w:w="1023" w:type="dxa"/>
            <w:tcBorders>
              <w:top w:val="nil"/>
              <w:left w:val="nil"/>
              <w:bottom w:val="single" w:sz="4" w:space="0" w:color="auto"/>
              <w:right w:val="single" w:sz="4" w:space="0" w:color="auto"/>
            </w:tcBorders>
            <w:vAlign w:val="center"/>
            <w:hideMark/>
          </w:tcPr>
          <w:p w14:paraId="0411D1E3"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0.49</w:t>
            </w:r>
          </w:p>
        </w:tc>
        <w:tc>
          <w:tcPr>
            <w:tcW w:w="1247" w:type="dxa"/>
            <w:tcBorders>
              <w:top w:val="nil"/>
              <w:left w:val="nil"/>
              <w:bottom w:val="single" w:sz="4" w:space="0" w:color="auto"/>
              <w:right w:val="single" w:sz="4" w:space="0" w:color="auto"/>
            </w:tcBorders>
            <w:vAlign w:val="center"/>
            <w:hideMark/>
          </w:tcPr>
          <w:p w14:paraId="3AADAEC2"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STRONGLY SUPPORTED</w:t>
            </w:r>
          </w:p>
        </w:tc>
        <w:tc>
          <w:tcPr>
            <w:tcW w:w="1149" w:type="dxa"/>
            <w:tcBorders>
              <w:top w:val="nil"/>
              <w:left w:val="nil"/>
              <w:bottom w:val="single" w:sz="4" w:space="0" w:color="auto"/>
              <w:right w:val="single" w:sz="4" w:space="0" w:color="auto"/>
            </w:tcBorders>
            <w:vAlign w:val="center"/>
            <w:hideMark/>
          </w:tcPr>
          <w:p w14:paraId="34161248"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0.345 ​</w:t>
            </w:r>
          </w:p>
        </w:tc>
      </w:tr>
      <w:tr w:rsidR="00E41674" w:rsidRPr="005F5FE3" w14:paraId="3F1417D0" w14:textId="77777777" w:rsidTr="00E41674">
        <w:trPr>
          <w:trHeight w:val="589"/>
        </w:trPr>
        <w:tc>
          <w:tcPr>
            <w:tcW w:w="1225" w:type="dxa"/>
            <w:tcBorders>
              <w:top w:val="nil"/>
              <w:left w:val="single" w:sz="4" w:space="0" w:color="auto"/>
              <w:bottom w:val="single" w:sz="4" w:space="0" w:color="auto"/>
              <w:right w:val="single" w:sz="4" w:space="0" w:color="auto"/>
            </w:tcBorders>
            <w:vAlign w:val="center"/>
            <w:hideMark/>
          </w:tcPr>
          <w:p w14:paraId="131DC6DF"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H1C</w:t>
            </w:r>
          </w:p>
        </w:tc>
        <w:tc>
          <w:tcPr>
            <w:tcW w:w="1346" w:type="dxa"/>
            <w:tcBorders>
              <w:top w:val="nil"/>
              <w:left w:val="nil"/>
              <w:bottom w:val="single" w:sz="4" w:space="0" w:color="auto"/>
              <w:right w:val="single" w:sz="4" w:space="0" w:color="auto"/>
            </w:tcBorders>
            <w:vAlign w:val="center"/>
            <w:hideMark/>
          </w:tcPr>
          <w:p w14:paraId="786323C9"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Cost → Outcomes</w:t>
            </w:r>
          </w:p>
        </w:tc>
        <w:tc>
          <w:tcPr>
            <w:tcW w:w="667" w:type="dxa"/>
            <w:tcBorders>
              <w:top w:val="nil"/>
              <w:left w:val="nil"/>
              <w:bottom w:val="single" w:sz="4" w:space="0" w:color="auto"/>
              <w:right w:val="single" w:sz="4" w:space="0" w:color="auto"/>
            </w:tcBorders>
            <w:vAlign w:val="center"/>
            <w:hideMark/>
          </w:tcPr>
          <w:p w14:paraId="0E60E0DD"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0.273</w:t>
            </w:r>
          </w:p>
        </w:tc>
        <w:tc>
          <w:tcPr>
            <w:tcW w:w="667" w:type="dxa"/>
            <w:tcBorders>
              <w:top w:val="nil"/>
              <w:left w:val="nil"/>
              <w:bottom w:val="single" w:sz="4" w:space="0" w:color="auto"/>
              <w:right w:val="single" w:sz="4" w:space="0" w:color="auto"/>
            </w:tcBorders>
            <w:vAlign w:val="center"/>
            <w:hideMark/>
          </w:tcPr>
          <w:p w14:paraId="359F4817"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0.074</w:t>
            </w:r>
          </w:p>
        </w:tc>
        <w:tc>
          <w:tcPr>
            <w:tcW w:w="1431" w:type="dxa"/>
            <w:tcBorders>
              <w:top w:val="nil"/>
              <w:left w:val="nil"/>
              <w:bottom w:val="single" w:sz="4" w:space="0" w:color="auto"/>
              <w:right w:val="single" w:sz="4" w:space="0" w:color="auto"/>
            </w:tcBorders>
            <w:vAlign w:val="center"/>
            <w:hideMark/>
          </w:tcPr>
          <w:p w14:paraId="3A9D70F9"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1.28</w:t>
            </w:r>
          </w:p>
        </w:tc>
        <w:tc>
          <w:tcPr>
            <w:tcW w:w="770" w:type="dxa"/>
            <w:tcBorders>
              <w:top w:val="nil"/>
              <w:left w:val="nil"/>
              <w:bottom w:val="single" w:sz="4" w:space="0" w:color="auto"/>
              <w:right w:val="single" w:sz="4" w:space="0" w:color="auto"/>
            </w:tcBorders>
            <w:vAlign w:val="center"/>
            <w:hideMark/>
          </w:tcPr>
          <w:p w14:paraId="4503D966"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8.123</w:t>
            </w:r>
          </w:p>
        </w:tc>
        <w:tc>
          <w:tcPr>
            <w:tcW w:w="770" w:type="dxa"/>
            <w:tcBorders>
              <w:top w:val="nil"/>
              <w:left w:val="nil"/>
              <w:bottom w:val="single" w:sz="4" w:space="0" w:color="auto"/>
              <w:right w:val="single" w:sz="4" w:space="0" w:color="auto"/>
            </w:tcBorders>
            <w:vAlign w:val="center"/>
            <w:hideMark/>
          </w:tcPr>
          <w:p w14:paraId="3FB7E8D5"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2.85</w:t>
            </w:r>
          </w:p>
        </w:tc>
        <w:tc>
          <w:tcPr>
            <w:tcW w:w="1353" w:type="dxa"/>
            <w:tcBorders>
              <w:top w:val="nil"/>
              <w:left w:val="nil"/>
              <w:bottom w:val="single" w:sz="4" w:space="0" w:color="auto"/>
              <w:right w:val="single" w:sz="4" w:space="0" w:color="auto"/>
            </w:tcBorders>
            <w:vAlign w:val="center"/>
            <w:hideMark/>
          </w:tcPr>
          <w:p w14:paraId="0D6C17DC"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0.005</w:t>
            </w:r>
          </w:p>
        </w:tc>
        <w:tc>
          <w:tcPr>
            <w:tcW w:w="1023" w:type="dxa"/>
            <w:tcBorders>
              <w:top w:val="nil"/>
              <w:left w:val="nil"/>
              <w:bottom w:val="single" w:sz="4" w:space="0" w:color="auto"/>
              <w:right w:val="single" w:sz="4" w:space="0" w:color="auto"/>
            </w:tcBorders>
            <w:vAlign w:val="center"/>
            <w:hideMark/>
          </w:tcPr>
          <w:p w14:paraId="06DC1CA8"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0.787</w:t>
            </w:r>
          </w:p>
        </w:tc>
        <w:tc>
          <w:tcPr>
            <w:tcW w:w="1247" w:type="dxa"/>
            <w:tcBorders>
              <w:top w:val="nil"/>
              <w:left w:val="nil"/>
              <w:bottom w:val="single" w:sz="4" w:space="0" w:color="auto"/>
              <w:right w:val="single" w:sz="4" w:space="0" w:color="auto"/>
            </w:tcBorders>
            <w:vAlign w:val="center"/>
            <w:hideMark/>
          </w:tcPr>
          <w:p w14:paraId="45440251"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SUPPORTED</w:t>
            </w:r>
          </w:p>
        </w:tc>
        <w:tc>
          <w:tcPr>
            <w:tcW w:w="1149" w:type="dxa"/>
            <w:tcBorders>
              <w:top w:val="nil"/>
              <w:left w:val="nil"/>
              <w:bottom w:val="single" w:sz="4" w:space="0" w:color="auto"/>
              <w:right w:val="single" w:sz="4" w:space="0" w:color="auto"/>
            </w:tcBorders>
            <w:vAlign w:val="center"/>
            <w:hideMark/>
          </w:tcPr>
          <w:p w14:paraId="5D19BA7C"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0.273 ​</w:t>
            </w:r>
          </w:p>
        </w:tc>
      </w:tr>
      <w:tr w:rsidR="00E41674" w:rsidRPr="005F5FE3" w14:paraId="5A07EA05" w14:textId="77777777" w:rsidTr="00E41674">
        <w:trPr>
          <w:trHeight w:val="884"/>
        </w:trPr>
        <w:tc>
          <w:tcPr>
            <w:tcW w:w="1225" w:type="dxa"/>
            <w:tcBorders>
              <w:top w:val="nil"/>
              <w:left w:val="single" w:sz="4" w:space="0" w:color="auto"/>
              <w:bottom w:val="single" w:sz="4" w:space="0" w:color="auto"/>
              <w:right w:val="single" w:sz="4" w:space="0" w:color="auto"/>
            </w:tcBorders>
            <w:vAlign w:val="center"/>
            <w:hideMark/>
          </w:tcPr>
          <w:p w14:paraId="00E26E91"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H1D</w:t>
            </w:r>
          </w:p>
        </w:tc>
        <w:tc>
          <w:tcPr>
            <w:tcW w:w="1346" w:type="dxa"/>
            <w:tcBorders>
              <w:top w:val="nil"/>
              <w:left w:val="nil"/>
              <w:bottom w:val="single" w:sz="4" w:space="0" w:color="auto"/>
              <w:right w:val="single" w:sz="4" w:space="0" w:color="auto"/>
            </w:tcBorders>
            <w:vAlign w:val="center"/>
            <w:hideMark/>
          </w:tcPr>
          <w:p w14:paraId="09B868A7"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Infrastructure → Outcomes</w:t>
            </w:r>
          </w:p>
        </w:tc>
        <w:tc>
          <w:tcPr>
            <w:tcW w:w="667" w:type="dxa"/>
            <w:tcBorders>
              <w:top w:val="nil"/>
              <w:left w:val="nil"/>
              <w:bottom w:val="single" w:sz="4" w:space="0" w:color="auto"/>
              <w:right w:val="single" w:sz="4" w:space="0" w:color="auto"/>
            </w:tcBorders>
            <w:vAlign w:val="center"/>
            <w:hideMark/>
          </w:tcPr>
          <w:p w14:paraId="02937616"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0.463</w:t>
            </w:r>
          </w:p>
        </w:tc>
        <w:tc>
          <w:tcPr>
            <w:tcW w:w="667" w:type="dxa"/>
            <w:tcBorders>
              <w:top w:val="nil"/>
              <w:left w:val="nil"/>
              <w:bottom w:val="single" w:sz="4" w:space="0" w:color="auto"/>
              <w:right w:val="single" w:sz="4" w:space="0" w:color="auto"/>
            </w:tcBorders>
            <w:vAlign w:val="center"/>
            <w:hideMark/>
          </w:tcPr>
          <w:p w14:paraId="6E25D76F"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0.214</w:t>
            </w:r>
          </w:p>
        </w:tc>
        <w:tc>
          <w:tcPr>
            <w:tcW w:w="1431" w:type="dxa"/>
            <w:tcBorders>
              <w:top w:val="nil"/>
              <w:left w:val="nil"/>
              <w:bottom w:val="single" w:sz="4" w:space="0" w:color="auto"/>
              <w:right w:val="single" w:sz="4" w:space="0" w:color="auto"/>
            </w:tcBorders>
            <w:vAlign w:val="center"/>
            <w:hideMark/>
          </w:tcPr>
          <w:p w14:paraId="3CC6B0AE"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2.75</w:t>
            </w:r>
          </w:p>
        </w:tc>
        <w:tc>
          <w:tcPr>
            <w:tcW w:w="770" w:type="dxa"/>
            <w:tcBorders>
              <w:top w:val="nil"/>
              <w:left w:val="nil"/>
              <w:bottom w:val="single" w:sz="4" w:space="0" w:color="auto"/>
              <w:right w:val="single" w:sz="4" w:space="0" w:color="auto"/>
            </w:tcBorders>
            <w:vAlign w:val="center"/>
            <w:hideMark/>
          </w:tcPr>
          <w:p w14:paraId="2D74D303"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27.518</w:t>
            </w:r>
          </w:p>
        </w:tc>
        <w:tc>
          <w:tcPr>
            <w:tcW w:w="770" w:type="dxa"/>
            <w:tcBorders>
              <w:top w:val="nil"/>
              <w:left w:val="nil"/>
              <w:bottom w:val="single" w:sz="4" w:space="0" w:color="auto"/>
              <w:right w:val="single" w:sz="4" w:space="0" w:color="auto"/>
            </w:tcBorders>
            <w:vAlign w:val="center"/>
            <w:hideMark/>
          </w:tcPr>
          <w:p w14:paraId="75CFDEB9"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5.246</w:t>
            </w:r>
          </w:p>
        </w:tc>
        <w:tc>
          <w:tcPr>
            <w:tcW w:w="1353" w:type="dxa"/>
            <w:tcBorders>
              <w:top w:val="nil"/>
              <w:left w:val="nil"/>
              <w:bottom w:val="single" w:sz="4" w:space="0" w:color="auto"/>
              <w:right w:val="single" w:sz="4" w:space="0" w:color="auto"/>
            </w:tcBorders>
            <w:vAlign w:val="center"/>
            <w:hideMark/>
          </w:tcPr>
          <w:p w14:paraId="42A047BB"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w:t>
            </w:r>
          </w:p>
        </w:tc>
        <w:tc>
          <w:tcPr>
            <w:tcW w:w="1023" w:type="dxa"/>
            <w:tcBorders>
              <w:top w:val="nil"/>
              <w:left w:val="nil"/>
              <w:bottom w:val="single" w:sz="4" w:space="0" w:color="auto"/>
              <w:right w:val="single" w:sz="4" w:space="0" w:color="auto"/>
            </w:tcBorders>
            <w:vAlign w:val="center"/>
            <w:hideMark/>
          </w:tcPr>
          <w:p w14:paraId="19ECB9C3"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0.123</w:t>
            </w:r>
          </w:p>
        </w:tc>
        <w:tc>
          <w:tcPr>
            <w:tcW w:w="1247" w:type="dxa"/>
            <w:tcBorders>
              <w:top w:val="nil"/>
              <w:left w:val="nil"/>
              <w:bottom w:val="single" w:sz="4" w:space="0" w:color="auto"/>
              <w:right w:val="single" w:sz="4" w:space="0" w:color="auto"/>
            </w:tcBorders>
            <w:vAlign w:val="center"/>
            <w:hideMark/>
          </w:tcPr>
          <w:p w14:paraId="299F25BD"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VERY STRONG</w:t>
            </w:r>
          </w:p>
        </w:tc>
        <w:tc>
          <w:tcPr>
            <w:tcW w:w="1149" w:type="dxa"/>
            <w:tcBorders>
              <w:top w:val="nil"/>
              <w:left w:val="nil"/>
              <w:bottom w:val="single" w:sz="4" w:space="0" w:color="auto"/>
              <w:right w:val="single" w:sz="4" w:space="0" w:color="auto"/>
            </w:tcBorders>
            <w:vAlign w:val="center"/>
            <w:hideMark/>
          </w:tcPr>
          <w:p w14:paraId="59778A77"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0.463 ​</w:t>
            </w:r>
          </w:p>
        </w:tc>
      </w:tr>
      <w:tr w:rsidR="00E41674" w:rsidRPr="005F5FE3" w14:paraId="3C845C00" w14:textId="77777777" w:rsidTr="00E41674">
        <w:trPr>
          <w:trHeight w:val="589"/>
        </w:trPr>
        <w:tc>
          <w:tcPr>
            <w:tcW w:w="1225" w:type="dxa"/>
            <w:tcBorders>
              <w:top w:val="nil"/>
              <w:left w:val="single" w:sz="4" w:space="0" w:color="auto"/>
              <w:bottom w:val="single" w:sz="4" w:space="0" w:color="auto"/>
              <w:right w:val="single" w:sz="4" w:space="0" w:color="auto"/>
            </w:tcBorders>
            <w:vAlign w:val="center"/>
            <w:hideMark/>
          </w:tcPr>
          <w:p w14:paraId="7CA9A624"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H1E</w:t>
            </w:r>
          </w:p>
        </w:tc>
        <w:tc>
          <w:tcPr>
            <w:tcW w:w="1346" w:type="dxa"/>
            <w:tcBorders>
              <w:top w:val="nil"/>
              <w:left w:val="nil"/>
              <w:bottom w:val="single" w:sz="4" w:space="0" w:color="auto"/>
              <w:right w:val="single" w:sz="4" w:space="0" w:color="auto"/>
            </w:tcBorders>
            <w:vAlign w:val="center"/>
            <w:hideMark/>
          </w:tcPr>
          <w:p w14:paraId="1357BB9A"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Workforce → Outcomes</w:t>
            </w:r>
          </w:p>
        </w:tc>
        <w:tc>
          <w:tcPr>
            <w:tcW w:w="667" w:type="dxa"/>
            <w:tcBorders>
              <w:top w:val="nil"/>
              <w:left w:val="nil"/>
              <w:bottom w:val="single" w:sz="4" w:space="0" w:color="auto"/>
              <w:right w:val="single" w:sz="4" w:space="0" w:color="auto"/>
            </w:tcBorders>
            <w:vAlign w:val="center"/>
            <w:hideMark/>
          </w:tcPr>
          <w:p w14:paraId="27C4B4A0"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0.494</w:t>
            </w:r>
          </w:p>
        </w:tc>
        <w:tc>
          <w:tcPr>
            <w:tcW w:w="667" w:type="dxa"/>
            <w:tcBorders>
              <w:top w:val="nil"/>
              <w:left w:val="nil"/>
              <w:bottom w:val="single" w:sz="4" w:space="0" w:color="auto"/>
              <w:right w:val="single" w:sz="4" w:space="0" w:color="auto"/>
            </w:tcBorders>
            <w:vAlign w:val="center"/>
            <w:hideMark/>
          </w:tcPr>
          <w:p w14:paraId="40522203"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0.244</w:t>
            </w:r>
          </w:p>
        </w:tc>
        <w:tc>
          <w:tcPr>
            <w:tcW w:w="1431" w:type="dxa"/>
            <w:tcBorders>
              <w:top w:val="nil"/>
              <w:left w:val="nil"/>
              <w:bottom w:val="single" w:sz="4" w:space="0" w:color="auto"/>
              <w:right w:val="single" w:sz="4" w:space="0" w:color="auto"/>
            </w:tcBorders>
            <w:vAlign w:val="center"/>
            <w:hideMark/>
          </w:tcPr>
          <w:p w14:paraId="29EF964C"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2.91</w:t>
            </w:r>
          </w:p>
        </w:tc>
        <w:tc>
          <w:tcPr>
            <w:tcW w:w="770" w:type="dxa"/>
            <w:tcBorders>
              <w:top w:val="nil"/>
              <w:left w:val="nil"/>
              <w:bottom w:val="single" w:sz="4" w:space="0" w:color="auto"/>
              <w:right w:val="single" w:sz="4" w:space="0" w:color="auto"/>
            </w:tcBorders>
            <w:vAlign w:val="center"/>
            <w:hideMark/>
          </w:tcPr>
          <w:p w14:paraId="6765A6D7"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32.573</w:t>
            </w:r>
          </w:p>
        </w:tc>
        <w:tc>
          <w:tcPr>
            <w:tcW w:w="770" w:type="dxa"/>
            <w:tcBorders>
              <w:top w:val="nil"/>
              <w:left w:val="nil"/>
              <w:bottom w:val="single" w:sz="4" w:space="0" w:color="auto"/>
              <w:right w:val="single" w:sz="4" w:space="0" w:color="auto"/>
            </w:tcBorders>
            <w:vAlign w:val="center"/>
            <w:hideMark/>
          </w:tcPr>
          <w:p w14:paraId="41BE8004"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5.707</w:t>
            </w:r>
          </w:p>
        </w:tc>
        <w:tc>
          <w:tcPr>
            <w:tcW w:w="1353" w:type="dxa"/>
            <w:tcBorders>
              <w:top w:val="nil"/>
              <w:left w:val="nil"/>
              <w:bottom w:val="single" w:sz="4" w:space="0" w:color="auto"/>
              <w:right w:val="single" w:sz="4" w:space="0" w:color="auto"/>
            </w:tcBorders>
            <w:vAlign w:val="center"/>
            <w:hideMark/>
          </w:tcPr>
          <w:p w14:paraId="4441E13C"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w:t>
            </w:r>
          </w:p>
        </w:tc>
        <w:tc>
          <w:tcPr>
            <w:tcW w:w="1023" w:type="dxa"/>
            <w:tcBorders>
              <w:top w:val="nil"/>
              <w:left w:val="nil"/>
              <w:bottom w:val="single" w:sz="4" w:space="0" w:color="auto"/>
              <w:right w:val="single" w:sz="4" w:space="0" w:color="auto"/>
            </w:tcBorders>
            <w:vAlign w:val="center"/>
            <w:hideMark/>
          </w:tcPr>
          <w:p w14:paraId="2E6A9516"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0.009</w:t>
            </w:r>
          </w:p>
        </w:tc>
        <w:tc>
          <w:tcPr>
            <w:tcW w:w="1247" w:type="dxa"/>
            <w:tcBorders>
              <w:top w:val="nil"/>
              <w:left w:val="nil"/>
              <w:bottom w:val="single" w:sz="4" w:space="0" w:color="auto"/>
              <w:right w:val="single" w:sz="4" w:space="0" w:color="auto"/>
            </w:tcBorders>
            <w:vAlign w:val="center"/>
            <w:hideMark/>
          </w:tcPr>
          <w:p w14:paraId="49E6421C"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STRONGEST</w:t>
            </w:r>
          </w:p>
        </w:tc>
        <w:tc>
          <w:tcPr>
            <w:tcW w:w="1149" w:type="dxa"/>
            <w:tcBorders>
              <w:top w:val="nil"/>
              <w:left w:val="nil"/>
              <w:bottom w:val="single" w:sz="4" w:space="0" w:color="auto"/>
              <w:right w:val="single" w:sz="4" w:space="0" w:color="auto"/>
            </w:tcBorders>
            <w:vAlign w:val="center"/>
            <w:hideMark/>
          </w:tcPr>
          <w:p w14:paraId="21831333"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0.494 ​</w:t>
            </w:r>
          </w:p>
        </w:tc>
      </w:tr>
      <w:tr w:rsidR="00E41674" w:rsidRPr="005F5FE3" w14:paraId="0BA6B1A5" w14:textId="77777777" w:rsidTr="00E41674">
        <w:trPr>
          <w:trHeight w:val="589"/>
        </w:trPr>
        <w:tc>
          <w:tcPr>
            <w:tcW w:w="1225" w:type="dxa"/>
            <w:tcBorders>
              <w:top w:val="nil"/>
              <w:left w:val="single" w:sz="4" w:space="0" w:color="auto"/>
              <w:bottom w:val="single" w:sz="4" w:space="0" w:color="auto"/>
              <w:right w:val="single" w:sz="4" w:space="0" w:color="auto"/>
            </w:tcBorders>
            <w:vAlign w:val="center"/>
            <w:hideMark/>
          </w:tcPr>
          <w:p w14:paraId="3CCA48FD"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lastRenderedPageBreak/>
              <w:t>H1F</w:t>
            </w:r>
          </w:p>
        </w:tc>
        <w:tc>
          <w:tcPr>
            <w:tcW w:w="1346" w:type="dxa"/>
            <w:tcBorders>
              <w:top w:val="nil"/>
              <w:left w:val="nil"/>
              <w:bottom w:val="single" w:sz="4" w:space="0" w:color="auto"/>
              <w:right w:val="single" w:sz="4" w:space="0" w:color="auto"/>
            </w:tcBorders>
            <w:vAlign w:val="center"/>
            <w:hideMark/>
          </w:tcPr>
          <w:p w14:paraId="375ED559"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Ethics → Outcomes</w:t>
            </w:r>
          </w:p>
        </w:tc>
        <w:tc>
          <w:tcPr>
            <w:tcW w:w="667" w:type="dxa"/>
            <w:tcBorders>
              <w:top w:val="nil"/>
              <w:left w:val="nil"/>
              <w:bottom w:val="single" w:sz="4" w:space="0" w:color="auto"/>
              <w:right w:val="single" w:sz="4" w:space="0" w:color="auto"/>
            </w:tcBorders>
            <w:vAlign w:val="center"/>
            <w:hideMark/>
          </w:tcPr>
          <w:p w14:paraId="4C2B7D17"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0.314</w:t>
            </w:r>
          </w:p>
        </w:tc>
        <w:tc>
          <w:tcPr>
            <w:tcW w:w="667" w:type="dxa"/>
            <w:tcBorders>
              <w:top w:val="nil"/>
              <w:left w:val="nil"/>
              <w:bottom w:val="single" w:sz="4" w:space="0" w:color="auto"/>
              <w:right w:val="single" w:sz="4" w:space="0" w:color="auto"/>
            </w:tcBorders>
            <w:vAlign w:val="center"/>
            <w:hideMark/>
          </w:tcPr>
          <w:p w14:paraId="3B6AB951"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0.099</w:t>
            </w:r>
          </w:p>
        </w:tc>
        <w:tc>
          <w:tcPr>
            <w:tcW w:w="1431" w:type="dxa"/>
            <w:tcBorders>
              <w:top w:val="nil"/>
              <w:left w:val="nil"/>
              <w:bottom w:val="single" w:sz="4" w:space="0" w:color="auto"/>
              <w:right w:val="single" w:sz="4" w:space="0" w:color="auto"/>
            </w:tcBorders>
            <w:vAlign w:val="center"/>
            <w:hideMark/>
          </w:tcPr>
          <w:p w14:paraId="085429BA"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1.97</w:t>
            </w:r>
          </w:p>
        </w:tc>
        <w:tc>
          <w:tcPr>
            <w:tcW w:w="770" w:type="dxa"/>
            <w:tcBorders>
              <w:top w:val="nil"/>
              <w:left w:val="nil"/>
              <w:bottom w:val="single" w:sz="4" w:space="0" w:color="auto"/>
              <w:right w:val="single" w:sz="4" w:space="0" w:color="auto"/>
            </w:tcBorders>
            <w:vAlign w:val="center"/>
            <w:hideMark/>
          </w:tcPr>
          <w:p w14:paraId="1FD17B1F"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11.075</w:t>
            </w:r>
          </w:p>
        </w:tc>
        <w:tc>
          <w:tcPr>
            <w:tcW w:w="770" w:type="dxa"/>
            <w:tcBorders>
              <w:top w:val="nil"/>
              <w:left w:val="nil"/>
              <w:bottom w:val="single" w:sz="4" w:space="0" w:color="auto"/>
              <w:right w:val="single" w:sz="4" w:space="0" w:color="auto"/>
            </w:tcBorders>
            <w:vAlign w:val="center"/>
            <w:hideMark/>
          </w:tcPr>
          <w:p w14:paraId="426D10BB"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3.328</w:t>
            </w:r>
          </w:p>
        </w:tc>
        <w:tc>
          <w:tcPr>
            <w:tcW w:w="1353" w:type="dxa"/>
            <w:tcBorders>
              <w:top w:val="nil"/>
              <w:left w:val="nil"/>
              <w:bottom w:val="single" w:sz="4" w:space="0" w:color="auto"/>
              <w:right w:val="single" w:sz="4" w:space="0" w:color="auto"/>
            </w:tcBorders>
            <w:vAlign w:val="center"/>
            <w:hideMark/>
          </w:tcPr>
          <w:p w14:paraId="6D279FCF"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0.001</w:t>
            </w:r>
          </w:p>
        </w:tc>
        <w:tc>
          <w:tcPr>
            <w:tcW w:w="1023" w:type="dxa"/>
            <w:tcBorders>
              <w:top w:val="nil"/>
              <w:left w:val="nil"/>
              <w:bottom w:val="single" w:sz="4" w:space="0" w:color="auto"/>
              <w:right w:val="single" w:sz="4" w:space="0" w:color="auto"/>
            </w:tcBorders>
            <w:vAlign w:val="center"/>
            <w:hideMark/>
          </w:tcPr>
          <w:p w14:paraId="242ACC26"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0.619</w:t>
            </w:r>
          </w:p>
        </w:tc>
        <w:tc>
          <w:tcPr>
            <w:tcW w:w="1247" w:type="dxa"/>
            <w:tcBorders>
              <w:top w:val="nil"/>
              <w:left w:val="nil"/>
              <w:bottom w:val="single" w:sz="4" w:space="0" w:color="auto"/>
              <w:right w:val="single" w:sz="4" w:space="0" w:color="auto"/>
            </w:tcBorders>
            <w:vAlign w:val="center"/>
            <w:hideMark/>
          </w:tcPr>
          <w:p w14:paraId="18E6A2B3"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SUPPORTED</w:t>
            </w:r>
          </w:p>
        </w:tc>
        <w:tc>
          <w:tcPr>
            <w:tcW w:w="1149" w:type="dxa"/>
            <w:tcBorders>
              <w:top w:val="nil"/>
              <w:left w:val="nil"/>
              <w:bottom w:val="single" w:sz="4" w:space="0" w:color="auto"/>
              <w:right w:val="single" w:sz="4" w:space="0" w:color="auto"/>
            </w:tcBorders>
            <w:vAlign w:val="center"/>
            <w:hideMark/>
          </w:tcPr>
          <w:p w14:paraId="62FC7F26"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0.314 ​</w:t>
            </w:r>
          </w:p>
        </w:tc>
      </w:tr>
      <w:tr w:rsidR="00E41674" w:rsidRPr="005F5FE3" w14:paraId="5C628C31" w14:textId="77777777" w:rsidTr="00E41674">
        <w:trPr>
          <w:trHeight w:val="589"/>
        </w:trPr>
        <w:tc>
          <w:tcPr>
            <w:tcW w:w="1225" w:type="dxa"/>
            <w:tcBorders>
              <w:top w:val="nil"/>
              <w:left w:val="single" w:sz="4" w:space="0" w:color="auto"/>
              <w:bottom w:val="single" w:sz="4" w:space="0" w:color="auto"/>
              <w:right w:val="single" w:sz="4" w:space="0" w:color="auto"/>
            </w:tcBorders>
            <w:shd w:val="clear" w:color="000000" w:fill="E2EFDA"/>
            <w:vAlign w:val="center"/>
            <w:hideMark/>
          </w:tcPr>
          <w:p w14:paraId="14F9BC71"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H2 MAIN</w:t>
            </w:r>
          </w:p>
        </w:tc>
        <w:tc>
          <w:tcPr>
            <w:tcW w:w="1346" w:type="dxa"/>
            <w:tcBorders>
              <w:top w:val="nil"/>
              <w:left w:val="nil"/>
              <w:bottom w:val="single" w:sz="4" w:space="0" w:color="auto"/>
              <w:right w:val="single" w:sz="4" w:space="0" w:color="auto"/>
            </w:tcBorders>
            <w:shd w:val="clear" w:color="000000" w:fill="E2EFDA"/>
            <w:vAlign w:val="center"/>
            <w:hideMark/>
          </w:tcPr>
          <w:p w14:paraId="4BBF090D"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All IVs → AI-PM</w:t>
            </w:r>
          </w:p>
        </w:tc>
        <w:tc>
          <w:tcPr>
            <w:tcW w:w="667" w:type="dxa"/>
            <w:tcBorders>
              <w:top w:val="nil"/>
              <w:left w:val="nil"/>
              <w:bottom w:val="single" w:sz="4" w:space="0" w:color="auto"/>
              <w:right w:val="single" w:sz="4" w:space="0" w:color="auto"/>
            </w:tcBorders>
            <w:shd w:val="clear" w:color="000000" w:fill="E2EFDA"/>
            <w:vAlign w:val="center"/>
            <w:hideMark/>
          </w:tcPr>
          <w:p w14:paraId="7ACB14EE"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0.502</w:t>
            </w:r>
          </w:p>
        </w:tc>
        <w:tc>
          <w:tcPr>
            <w:tcW w:w="667" w:type="dxa"/>
            <w:tcBorders>
              <w:top w:val="nil"/>
              <w:left w:val="nil"/>
              <w:bottom w:val="single" w:sz="4" w:space="0" w:color="auto"/>
              <w:right w:val="single" w:sz="4" w:space="0" w:color="auto"/>
            </w:tcBorders>
            <w:shd w:val="clear" w:color="000000" w:fill="E2EFDA"/>
            <w:vAlign w:val="center"/>
            <w:hideMark/>
          </w:tcPr>
          <w:p w14:paraId="5BEEED2A"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0.252</w:t>
            </w:r>
          </w:p>
        </w:tc>
        <w:tc>
          <w:tcPr>
            <w:tcW w:w="1431" w:type="dxa"/>
            <w:tcBorders>
              <w:top w:val="nil"/>
              <w:left w:val="nil"/>
              <w:bottom w:val="single" w:sz="4" w:space="0" w:color="auto"/>
              <w:right w:val="single" w:sz="4" w:space="0" w:color="auto"/>
            </w:tcBorders>
            <w:shd w:val="clear" w:color="000000" w:fill="E2EFDA"/>
            <w:vAlign w:val="center"/>
            <w:hideMark/>
          </w:tcPr>
          <w:p w14:paraId="780D4417"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0.54</w:t>
            </w:r>
          </w:p>
        </w:tc>
        <w:tc>
          <w:tcPr>
            <w:tcW w:w="770" w:type="dxa"/>
            <w:tcBorders>
              <w:top w:val="nil"/>
              <w:left w:val="nil"/>
              <w:bottom w:val="single" w:sz="4" w:space="0" w:color="auto"/>
              <w:right w:val="single" w:sz="4" w:space="0" w:color="auto"/>
            </w:tcBorders>
            <w:shd w:val="clear" w:color="000000" w:fill="E2EFDA"/>
            <w:vAlign w:val="center"/>
            <w:hideMark/>
          </w:tcPr>
          <w:p w14:paraId="2FFA0C69"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33.976</w:t>
            </w:r>
          </w:p>
        </w:tc>
        <w:tc>
          <w:tcPr>
            <w:tcW w:w="770" w:type="dxa"/>
            <w:tcBorders>
              <w:top w:val="nil"/>
              <w:left w:val="nil"/>
              <w:bottom w:val="single" w:sz="4" w:space="0" w:color="auto"/>
              <w:right w:val="single" w:sz="4" w:space="0" w:color="auto"/>
            </w:tcBorders>
            <w:shd w:val="clear" w:color="000000" w:fill="E2EFDA"/>
            <w:vAlign w:val="center"/>
            <w:hideMark/>
          </w:tcPr>
          <w:p w14:paraId="26BADAE8"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5.829</w:t>
            </w:r>
          </w:p>
        </w:tc>
        <w:tc>
          <w:tcPr>
            <w:tcW w:w="1353" w:type="dxa"/>
            <w:tcBorders>
              <w:top w:val="nil"/>
              <w:left w:val="nil"/>
              <w:bottom w:val="single" w:sz="4" w:space="0" w:color="auto"/>
              <w:right w:val="single" w:sz="4" w:space="0" w:color="auto"/>
            </w:tcBorders>
            <w:shd w:val="clear" w:color="000000" w:fill="E2EFDA"/>
            <w:vAlign w:val="center"/>
            <w:hideMark/>
          </w:tcPr>
          <w:p w14:paraId="696CCA0D"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w:t>
            </w:r>
          </w:p>
        </w:tc>
        <w:tc>
          <w:tcPr>
            <w:tcW w:w="1023" w:type="dxa"/>
            <w:tcBorders>
              <w:top w:val="nil"/>
              <w:left w:val="nil"/>
              <w:bottom w:val="single" w:sz="4" w:space="0" w:color="auto"/>
              <w:right w:val="single" w:sz="4" w:space="0" w:color="auto"/>
            </w:tcBorders>
            <w:shd w:val="clear" w:color="000000" w:fill="E2EFDA"/>
            <w:vAlign w:val="center"/>
            <w:hideMark/>
          </w:tcPr>
          <w:p w14:paraId="0D90316A"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w:t>
            </w:r>
          </w:p>
        </w:tc>
        <w:tc>
          <w:tcPr>
            <w:tcW w:w="1247" w:type="dxa"/>
            <w:tcBorders>
              <w:top w:val="nil"/>
              <w:left w:val="nil"/>
              <w:bottom w:val="single" w:sz="4" w:space="0" w:color="auto"/>
              <w:right w:val="single" w:sz="4" w:space="0" w:color="auto"/>
            </w:tcBorders>
            <w:shd w:val="clear" w:color="000000" w:fill="E2EFDA"/>
            <w:vAlign w:val="center"/>
            <w:hideMark/>
          </w:tcPr>
          <w:p w14:paraId="6FC45711"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STRONGLY SUPPORTED</w:t>
            </w:r>
          </w:p>
        </w:tc>
        <w:tc>
          <w:tcPr>
            <w:tcW w:w="1149" w:type="dxa"/>
            <w:tcBorders>
              <w:top w:val="nil"/>
              <w:left w:val="nil"/>
              <w:bottom w:val="single" w:sz="4" w:space="0" w:color="auto"/>
              <w:right w:val="single" w:sz="4" w:space="0" w:color="auto"/>
            </w:tcBorders>
            <w:shd w:val="clear" w:color="000000" w:fill="E2EFDA"/>
            <w:vAlign w:val="center"/>
            <w:hideMark/>
          </w:tcPr>
          <w:p w14:paraId="5A4D23C8"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0.502 ​</w:t>
            </w:r>
          </w:p>
        </w:tc>
      </w:tr>
      <w:tr w:rsidR="00E41674" w:rsidRPr="005F5FE3" w14:paraId="4C1A548D" w14:textId="77777777" w:rsidTr="00E41674">
        <w:trPr>
          <w:trHeight w:val="589"/>
        </w:trPr>
        <w:tc>
          <w:tcPr>
            <w:tcW w:w="1225" w:type="dxa"/>
            <w:tcBorders>
              <w:top w:val="nil"/>
              <w:left w:val="single" w:sz="4" w:space="0" w:color="auto"/>
              <w:bottom w:val="single" w:sz="4" w:space="0" w:color="auto"/>
              <w:right w:val="single" w:sz="4" w:space="0" w:color="auto"/>
            </w:tcBorders>
            <w:vAlign w:val="center"/>
            <w:hideMark/>
          </w:tcPr>
          <w:p w14:paraId="4BA91A27"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H2A</w:t>
            </w:r>
          </w:p>
        </w:tc>
        <w:tc>
          <w:tcPr>
            <w:tcW w:w="1346" w:type="dxa"/>
            <w:tcBorders>
              <w:top w:val="nil"/>
              <w:left w:val="nil"/>
              <w:bottom w:val="single" w:sz="4" w:space="0" w:color="auto"/>
              <w:right w:val="single" w:sz="4" w:space="0" w:color="auto"/>
            </w:tcBorders>
            <w:vAlign w:val="center"/>
            <w:hideMark/>
          </w:tcPr>
          <w:p w14:paraId="315D28A7"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Privacy → AI-PM</w:t>
            </w:r>
          </w:p>
        </w:tc>
        <w:tc>
          <w:tcPr>
            <w:tcW w:w="667" w:type="dxa"/>
            <w:tcBorders>
              <w:top w:val="nil"/>
              <w:left w:val="nil"/>
              <w:bottom w:val="single" w:sz="4" w:space="0" w:color="auto"/>
              <w:right w:val="single" w:sz="4" w:space="0" w:color="auto"/>
            </w:tcBorders>
            <w:vAlign w:val="center"/>
            <w:hideMark/>
          </w:tcPr>
          <w:p w14:paraId="5DED6A61"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0.191</w:t>
            </w:r>
          </w:p>
        </w:tc>
        <w:tc>
          <w:tcPr>
            <w:tcW w:w="667" w:type="dxa"/>
            <w:tcBorders>
              <w:top w:val="nil"/>
              <w:left w:val="nil"/>
              <w:bottom w:val="single" w:sz="4" w:space="0" w:color="auto"/>
              <w:right w:val="single" w:sz="4" w:space="0" w:color="auto"/>
            </w:tcBorders>
            <w:vAlign w:val="center"/>
            <w:hideMark/>
          </w:tcPr>
          <w:p w14:paraId="7816F1AA"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0.037</w:t>
            </w:r>
          </w:p>
        </w:tc>
        <w:tc>
          <w:tcPr>
            <w:tcW w:w="1431" w:type="dxa"/>
            <w:tcBorders>
              <w:top w:val="nil"/>
              <w:left w:val="nil"/>
              <w:bottom w:val="single" w:sz="4" w:space="0" w:color="auto"/>
              <w:right w:val="single" w:sz="4" w:space="0" w:color="auto"/>
            </w:tcBorders>
            <w:vAlign w:val="center"/>
            <w:hideMark/>
          </w:tcPr>
          <w:p w14:paraId="2341EC36"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0.9</w:t>
            </w:r>
          </w:p>
        </w:tc>
        <w:tc>
          <w:tcPr>
            <w:tcW w:w="770" w:type="dxa"/>
            <w:tcBorders>
              <w:top w:val="nil"/>
              <w:left w:val="nil"/>
              <w:bottom w:val="single" w:sz="4" w:space="0" w:color="auto"/>
              <w:right w:val="single" w:sz="4" w:space="0" w:color="auto"/>
            </w:tcBorders>
            <w:vAlign w:val="center"/>
            <w:hideMark/>
          </w:tcPr>
          <w:p w14:paraId="330FAB5C"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3.832</w:t>
            </w:r>
          </w:p>
        </w:tc>
        <w:tc>
          <w:tcPr>
            <w:tcW w:w="770" w:type="dxa"/>
            <w:tcBorders>
              <w:top w:val="nil"/>
              <w:left w:val="nil"/>
              <w:bottom w:val="single" w:sz="4" w:space="0" w:color="auto"/>
              <w:right w:val="single" w:sz="4" w:space="0" w:color="auto"/>
            </w:tcBorders>
            <w:vAlign w:val="center"/>
            <w:hideMark/>
          </w:tcPr>
          <w:p w14:paraId="7B2DB6CB"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1.957</w:t>
            </w:r>
          </w:p>
        </w:tc>
        <w:tc>
          <w:tcPr>
            <w:tcW w:w="1353" w:type="dxa"/>
            <w:tcBorders>
              <w:top w:val="nil"/>
              <w:left w:val="nil"/>
              <w:bottom w:val="single" w:sz="4" w:space="0" w:color="auto"/>
              <w:right w:val="single" w:sz="4" w:space="0" w:color="auto"/>
            </w:tcBorders>
            <w:vAlign w:val="center"/>
            <w:hideMark/>
          </w:tcPr>
          <w:p w14:paraId="23CA89CD"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0.053</w:t>
            </w:r>
          </w:p>
        </w:tc>
        <w:tc>
          <w:tcPr>
            <w:tcW w:w="1023" w:type="dxa"/>
            <w:tcBorders>
              <w:top w:val="nil"/>
              <w:left w:val="nil"/>
              <w:bottom w:val="single" w:sz="4" w:space="0" w:color="auto"/>
              <w:right w:val="single" w:sz="4" w:space="0" w:color="auto"/>
            </w:tcBorders>
            <w:vAlign w:val="center"/>
            <w:hideMark/>
          </w:tcPr>
          <w:p w14:paraId="2C154149"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0.21</w:t>
            </w:r>
          </w:p>
        </w:tc>
        <w:tc>
          <w:tcPr>
            <w:tcW w:w="1247" w:type="dxa"/>
            <w:tcBorders>
              <w:top w:val="nil"/>
              <w:left w:val="nil"/>
              <w:bottom w:val="single" w:sz="4" w:space="0" w:color="auto"/>
              <w:right w:val="single" w:sz="4" w:space="0" w:color="auto"/>
            </w:tcBorders>
            <w:vAlign w:val="center"/>
            <w:hideMark/>
          </w:tcPr>
          <w:p w14:paraId="46764FC2"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MARGINAL</w:t>
            </w:r>
          </w:p>
        </w:tc>
        <w:tc>
          <w:tcPr>
            <w:tcW w:w="1149" w:type="dxa"/>
            <w:tcBorders>
              <w:top w:val="nil"/>
              <w:left w:val="nil"/>
              <w:bottom w:val="single" w:sz="4" w:space="0" w:color="auto"/>
              <w:right w:val="single" w:sz="4" w:space="0" w:color="auto"/>
            </w:tcBorders>
            <w:vAlign w:val="center"/>
            <w:hideMark/>
          </w:tcPr>
          <w:p w14:paraId="43DE8ED5"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0.191 ​</w:t>
            </w:r>
          </w:p>
        </w:tc>
      </w:tr>
      <w:tr w:rsidR="00E41674" w:rsidRPr="005F5FE3" w14:paraId="4B54411D" w14:textId="77777777" w:rsidTr="00E41674">
        <w:trPr>
          <w:trHeight w:val="589"/>
        </w:trPr>
        <w:tc>
          <w:tcPr>
            <w:tcW w:w="1225" w:type="dxa"/>
            <w:tcBorders>
              <w:top w:val="nil"/>
              <w:left w:val="single" w:sz="4" w:space="0" w:color="auto"/>
              <w:bottom w:val="single" w:sz="4" w:space="0" w:color="auto"/>
              <w:right w:val="single" w:sz="4" w:space="0" w:color="auto"/>
            </w:tcBorders>
            <w:vAlign w:val="center"/>
            <w:hideMark/>
          </w:tcPr>
          <w:p w14:paraId="292A7087"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H2B</w:t>
            </w:r>
          </w:p>
        </w:tc>
        <w:tc>
          <w:tcPr>
            <w:tcW w:w="1346" w:type="dxa"/>
            <w:tcBorders>
              <w:top w:val="nil"/>
              <w:left w:val="nil"/>
              <w:bottom w:val="single" w:sz="4" w:space="0" w:color="auto"/>
              <w:right w:val="single" w:sz="4" w:space="0" w:color="auto"/>
            </w:tcBorders>
            <w:vAlign w:val="center"/>
            <w:hideMark/>
          </w:tcPr>
          <w:p w14:paraId="5C2BB392"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Resistance → AI-PM</w:t>
            </w:r>
          </w:p>
        </w:tc>
        <w:tc>
          <w:tcPr>
            <w:tcW w:w="667" w:type="dxa"/>
            <w:tcBorders>
              <w:top w:val="nil"/>
              <w:left w:val="nil"/>
              <w:bottom w:val="single" w:sz="4" w:space="0" w:color="auto"/>
              <w:right w:val="single" w:sz="4" w:space="0" w:color="auto"/>
            </w:tcBorders>
            <w:vAlign w:val="center"/>
            <w:hideMark/>
          </w:tcPr>
          <w:p w14:paraId="1394E1A7"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0.341</w:t>
            </w:r>
          </w:p>
        </w:tc>
        <w:tc>
          <w:tcPr>
            <w:tcW w:w="667" w:type="dxa"/>
            <w:tcBorders>
              <w:top w:val="nil"/>
              <w:left w:val="nil"/>
              <w:bottom w:val="single" w:sz="4" w:space="0" w:color="auto"/>
              <w:right w:val="single" w:sz="4" w:space="0" w:color="auto"/>
            </w:tcBorders>
            <w:vAlign w:val="center"/>
            <w:hideMark/>
          </w:tcPr>
          <w:p w14:paraId="51A16F93"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0.116</w:t>
            </w:r>
          </w:p>
        </w:tc>
        <w:tc>
          <w:tcPr>
            <w:tcW w:w="1431" w:type="dxa"/>
            <w:tcBorders>
              <w:top w:val="nil"/>
              <w:left w:val="nil"/>
              <w:bottom w:val="single" w:sz="4" w:space="0" w:color="auto"/>
              <w:right w:val="single" w:sz="4" w:space="0" w:color="auto"/>
            </w:tcBorders>
            <w:vAlign w:val="center"/>
            <w:hideMark/>
          </w:tcPr>
          <w:p w14:paraId="3942452D"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1.53</w:t>
            </w:r>
          </w:p>
        </w:tc>
        <w:tc>
          <w:tcPr>
            <w:tcW w:w="770" w:type="dxa"/>
            <w:tcBorders>
              <w:top w:val="nil"/>
              <w:left w:val="nil"/>
              <w:bottom w:val="single" w:sz="4" w:space="0" w:color="auto"/>
              <w:right w:val="single" w:sz="4" w:space="0" w:color="auto"/>
            </w:tcBorders>
            <w:vAlign w:val="center"/>
            <w:hideMark/>
          </w:tcPr>
          <w:p w14:paraId="3E64A2F8"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13.25</w:t>
            </w:r>
          </w:p>
        </w:tc>
        <w:tc>
          <w:tcPr>
            <w:tcW w:w="770" w:type="dxa"/>
            <w:tcBorders>
              <w:top w:val="nil"/>
              <w:left w:val="nil"/>
              <w:bottom w:val="single" w:sz="4" w:space="0" w:color="auto"/>
              <w:right w:val="single" w:sz="4" w:space="0" w:color="auto"/>
            </w:tcBorders>
            <w:vAlign w:val="center"/>
            <w:hideMark/>
          </w:tcPr>
          <w:p w14:paraId="35CCD2D8"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3.64</w:t>
            </w:r>
          </w:p>
        </w:tc>
        <w:tc>
          <w:tcPr>
            <w:tcW w:w="1353" w:type="dxa"/>
            <w:tcBorders>
              <w:top w:val="nil"/>
              <w:left w:val="nil"/>
              <w:bottom w:val="single" w:sz="4" w:space="0" w:color="auto"/>
              <w:right w:val="single" w:sz="4" w:space="0" w:color="auto"/>
            </w:tcBorders>
            <w:vAlign w:val="center"/>
            <w:hideMark/>
          </w:tcPr>
          <w:p w14:paraId="0DC17EA4"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w:t>
            </w:r>
          </w:p>
        </w:tc>
        <w:tc>
          <w:tcPr>
            <w:tcW w:w="1023" w:type="dxa"/>
            <w:tcBorders>
              <w:top w:val="nil"/>
              <w:left w:val="nil"/>
              <w:bottom w:val="single" w:sz="4" w:space="0" w:color="auto"/>
              <w:right w:val="single" w:sz="4" w:space="0" w:color="auto"/>
            </w:tcBorders>
            <w:vAlign w:val="center"/>
            <w:hideMark/>
          </w:tcPr>
          <w:p w14:paraId="532408B5"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0.66</w:t>
            </w:r>
          </w:p>
        </w:tc>
        <w:tc>
          <w:tcPr>
            <w:tcW w:w="1247" w:type="dxa"/>
            <w:tcBorders>
              <w:top w:val="nil"/>
              <w:left w:val="nil"/>
              <w:bottom w:val="single" w:sz="4" w:space="0" w:color="auto"/>
              <w:right w:val="single" w:sz="4" w:space="0" w:color="auto"/>
            </w:tcBorders>
            <w:vAlign w:val="center"/>
            <w:hideMark/>
          </w:tcPr>
          <w:p w14:paraId="286EEB43"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SUPPORTED (simple)</w:t>
            </w:r>
          </w:p>
        </w:tc>
        <w:tc>
          <w:tcPr>
            <w:tcW w:w="1149" w:type="dxa"/>
            <w:tcBorders>
              <w:top w:val="nil"/>
              <w:left w:val="nil"/>
              <w:bottom w:val="single" w:sz="4" w:space="0" w:color="auto"/>
              <w:right w:val="single" w:sz="4" w:space="0" w:color="auto"/>
            </w:tcBorders>
            <w:vAlign w:val="center"/>
            <w:hideMark/>
          </w:tcPr>
          <w:p w14:paraId="42442535"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0.341 ​</w:t>
            </w:r>
          </w:p>
        </w:tc>
      </w:tr>
      <w:tr w:rsidR="00E41674" w:rsidRPr="005F5FE3" w14:paraId="1B966F40" w14:textId="77777777" w:rsidTr="00E41674">
        <w:trPr>
          <w:trHeight w:val="589"/>
        </w:trPr>
        <w:tc>
          <w:tcPr>
            <w:tcW w:w="1225" w:type="dxa"/>
            <w:tcBorders>
              <w:top w:val="nil"/>
              <w:left w:val="single" w:sz="4" w:space="0" w:color="auto"/>
              <w:bottom w:val="single" w:sz="4" w:space="0" w:color="auto"/>
              <w:right w:val="single" w:sz="4" w:space="0" w:color="auto"/>
            </w:tcBorders>
            <w:vAlign w:val="center"/>
            <w:hideMark/>
          </w:tcPr>
          <w:p w14:paraId="7A52CDB9"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H2C</w:t>
            </w:r>
          </w:p>
        </w:tc>
        <w:tc>
          <w:tcPr>
            <w:tcW w:w="1346" w:type="dxa"/>
            <w:tcBorders>
              <w:top w:val="nil"/>
              <w:left w:val="nil"/>
              <w:bottom w:val="single" w:sz="4" w:space="0" w:color="auto"/>
              <w:right w:val="single" w:sz="4" w:space="0" w:color="auto"/>
            </w:tcBorders>
            <w:vAlign w:val="center"/>
            <w:hideMark/>
          </w:tcPr>
          <w:p w14:paraId="55AB2A64"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Cost → AI-PM</w:t>
            </w:r>
          </w:p>
        </w:tc>
        <w:tc>
          <w:tcPr>
            <w:tcW w:w="667" w:type="dxa"/>
            <w:tcBorders>
              <w:top w:val="nil"/>
              <w:left w:val="nil"/>
              <w:bottom w:val="single" w:sz="4" w:space="0" w:color="auto"/>
              <w:right w:val="single" w:sz="4" w:space="0" w:color="auto"/>
            </w:tcBorders>
            <w:vAlign w:val="center"/>
            <w:hideMark/>
          </w:tcPr>
          <w:p w14:paraId="228625A8"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0.325</w:t>
            </w:r>
          </w:p>
        </w:tc>
        <w:tc>
          <w:tcPr>
            <w:tcW w:w="667" w:type="dxa"/>
            <w:tcBorders>
              <w:top w:val="nil"/>
              <w:left w:val="nil"/>
              <w:bottom w:val="single" w:sz="4" w:space="0" w:color="auto"/>
              <w:right w:val="single" w:sz="4" w:space="0" w:color="auto"/>
            </w:tcBorders>
            <w:vAlign w:val="center"/>
            <w:hideMark/>
          </w:tcPr>
          <w:p w14:paraId="0F5F6404"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0.105</w:t>
            </w:r>
          </w:p>
        </w:tc>
        <w:tc>
          <w:tcPr>
            <w:tcW w:w="1431" w:type="dxa"/>
            <w:tcBorders>
              <w:top w:val="nil"/>
              <w:left w:val="nil"/>
              <w:bottom w:val="single" w:sz="4" w:space="0" w:color="auto"/>
              <w:right w:val="single" w:sz="4" w:space="0" w:color="auto"/>
            </w:tcBorders>
            <w:vAlign w:val="center"/>
            <w:hideMark/>
          </w:tcPr>
          <w:p w14:paraId="598CB9F4"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1.29</w:t>
            </w:r>
          </w:p>
        </w:tc>
        <w:tc>
          <w:tcPr>
            <w:tcW w:w="770" w:type="dxa"/>
            <w:tcBorders>
              <w:top w:val="nil"/>
              <w:left w:val="nil"/>
              <w:bottom w:val="single" w:sz="4" w:space="0" w:color="auto"/>
              <w:right w:val="single" w:sz="4" w:space="0" w:color="auto"/>
            </w:tcBorders>
            <w:vAlign w:val="center"/>
            <w:hideMark/>
          </w:tcPr>
          <w:p w14:paraId="06C6B0F1"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11.89</w:t>
            </w:r>
          </w:p>
        </w:tc>
        <w:tc>
          <w:tcPr>
            <w:tcW w:w="770" w:type="dxa"/>
            <w:tcBorders>
              <w:top w:val="nil"/>
              <w:left w:val="nil"/>
              <w:bottom w:val="single" w:sz="4" w:space="0" w:color="auto"/>
              <w:right w:val="single" w:sz="4" w:space="0" w:color="auto"/>
            </w:tcBorders>
            <w:vAlign w:val="center"/>
            <w:hideMark/>
          </w:tcPr>
          <w:p w14:paraId="0F7EC53A"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3.448</w:t>
            </w:r>
          </w:p>
        </w:tc>
        <w:tc>
          <w:tcPr>
            <w:tcW w:w="1353" w:type="dxa"/>
            <w:tcBorders>
              <w:top w:val="nil"/>
              <w:left w:val="nil"/>
              <w:bottom w:val="single" w:sz="4" w:space="0" w:color="auto"/>
              <w:right w:val="single" w:sz="4" w:space="0" w:color="auto"/>
            </w:tcBorders>
            <w:vAlign w:val="center"/>
            <w:hideMark/>
          </w:tcPr>
          <w:p w14:paraId="0D60F3FA"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0.001</w:t>
            </w:r>
          </w:p>
        </w:tc>
        <w:tc>
          <w:tcPr>
            <w:tcW w:w="1023" w:type="dxa"/>
            <w:tcBorders>
              <w:top w:val="nil"/>
              <w:left w:val="nil"/>
              <w:bottom w:val="single" w:sz="4" w:space="0" w:color="auto"/>
              <w:right w:val="single" w:sz="4" w:space="0" w:color="auto"/>
            </w:tcBorders>
            <w:vAlign w:val="center"/>
            <w:hideMark/>
          </w:tcPr>
          <w:p w14:paraId="5B7C703F"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0.693</w:t>
            </w:r>
          </w:p>
        </w:tc>
        <w:tc>
          <w:tcPr>
            <w:tcW w:w="1247" w:type="dxa"/>
            <w:tcBorders>
              <w:top w:val="nil"/>
              <w:left w:val="nil"/>
              <w:bottom w:val="single" w:sz="4" w:space="0" w:color="auto"/>
              <w:right w:val="single" w:sz="4" w:space="0" w:color="auto"/>
            </w:tcBorders>
            <w:vAlign w:val="center"/>
            <w:hideMark/>
          </w:tcPr>
          <w:p w14:paraId="4FEB0417"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SUPPORTED (simple)</w:t>
            </w:r>
          </w:p>
        </w:tc>
        <w:tc>
          <w:tcPr>
            <w:tcW w:w="1149" w:type="dxa"/>
            <w:tcBorders>
              <w:top w:val="nil"/>
              <w:left w:val="nil"/>
              <w:bottom w:val="single" w:sz="4" w:space="0" w:color="auto"/>
              <w:right w:val="single" w:sz="4" w:space="0" w:color="auto"/>
            </w:tcBorders>
            <w:vAlign w:val="center"/>
            <w:hideMark/>
          </w:tcPr>
          <w:p w14:paraId="0608D315"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0.325 ​</w:t>
            </w:r>
          </w:p>
        </w:tc>
      </w:tr>
      <w:tr w:rsidR="00E41674" w:rsidRPr="005F5FE3" w14:paraId="1D940658" w14:textId="77777777" w:rsidTr="00E41674">
        <w:trPr>
          <w:trHeight w:val="589"/>
        </w:trPr>
        <w:tc>
          <w:tcPr>
            <w:tcW w:w="1225" w:type="dxa"/>
            <w:tcBorders>
              <w:top w:val="nil"/>
              <w:left w:val="single" w:sz="4" w:space="0" w:color="auto"/>
              <w:bottom w:val="single" w:sz="4" w:space="0" w:color="auto"/>
              <w:right w:val="single" w:sz="4" w:space="0" w:color="auto"/>
            </w:tcBorders>
            <w:vAlign w:val="center"/>
            <w:hideMark/>
          </w:tcPr>
          <w:p w14:paraId="75369A93"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H2D</w:t>
            </w:r>
          </w:p>
        </w:tc>
        <w:tc>
          <w:tcPr>
            <w:tcW w:w="1346" w:type="dxa"/>
            <w:tcBorders>
              <w:top w:val="nil"/>
              <w:left w:val="nil"/>
              <w:bottom w:val="single" w:sz="4" w:space="0" w:color="auto"/>
              <w:right w:val="single" w:sz="4" w:space="0" w:color="auto"/>
            </w:tcBorders>
            <w:vAlign w:val="center"/>
            <w:hideMark/>
          </w:tcPr>
          <w:p w14:paraId="4AD4FFAC"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Infrastructure → AI-PM</w:t>
            </w:r>
          </w:p>
        </w:tc>
        <w:tc>
          <w:tcPr>
            <w:tcW w:w="667" w:type="dxa"/>
            <w:tcBorders>
              <w:top w:val="nil"/>
              <w:left w:val="nil"/>
              <w:bottom w:val="single" w:sz="4" w:space="0" w:color="auto"/>
              <w:right w:val="single" w:sz="4" w:space="0" w:color="auto"/>
            </w:tcBorders>
            <w:vAlign w:val="center"/>
            <w:hideMark/>
          </w:tcPr>
          <w:p w14:paraId="68615681"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0.521</w:t>
            </w:r>
          </w:p>
        </w:tc>
        <w:tc>
          <w:tcPr>
            <w:tcW w:w="667" w:type="dxa"/>
            <w:tcBorders>
              <w:top w:val="nil"/>
              <w:left w:val="nil"/>
              <w:bottom w:val="single" w:sz="4" w:space="0" w:color="auto"/>
              <w:right w:val="single" w:sz="4" w:space="0" w:color="auto"/>
            </w:tcBorders>
            <w:vAlign w:val="center"/>
            <w:hideMark/>
          </w:tcPr>
          <w:p w14:paraId="794077B7"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0.271</w:t>
            </w:r>
          </w:p>
        </w:tc>
        <w:tc>
          <w:tcPr>
            <w:tcW w:w="1431" w:type="dxa"/>
            <w:tcBorders>
              <w:top w:val="nil"/>
              <w:left w:val="nil"/>
              <w:bottom w:val="single" w:sz="4" w:space="0" w:color="auto"/>
              <w:right w:val="single" w:sz="4" w:space="0" w:color="auto"/>
            </w:tcBorders>
            <w:vAlign w:val="center"/>
            <w:hideMark/>
          </w:tcPr>
          <w:p w14:paraId="393D940D"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2.63</w:t>
            </w:r>
          </w:p>
        </w:tc>
        <w:tc>
          <w:tcPr>
            <w:tcW w:w="770" w:type="dxa"/>
            <w:tcBorders>
              <w:top w:val="nil"/>
              <w:left w:val="nil"/>
              <w:bottom w:val="single" w:sz="4" w:space="0" w:color="auto"/>
              <w:right w:val="single" w:sz="4" w:space="0" w:color="auto"/>
            </w:tcBorders>
            <w:vAlign w:val="center"/>
            <w:hideMark/>
          </w:tcPr>
          <w:p w14:paraId="0A659835"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37.599</w:t>
            </w:r>
          </w:p>
        </w:tc>
        <w:tc>
          <w:tcPr>
            <w:tcW w:w="770" w:type="dxa"/>
            <w:tcBorders>
              <w:top w:val="nil"/>
              <w:left w:val="nil"/>
              <w:bottom w:val="single" w:sz="4" w:space="0" w:color="auto"/>
              <w:right w:val="single" w:sz="4" w:space="0" w:color="auto"/>
            </w:tcBorders>
            <w:vAlign w:val="center"/>
            <w:hideMark/>
          </w:tcPr>
          <w:p w14:paraId="768CE8CA"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6.132</w:t>
            </w:r>
          </w:p>
        </w:tc>
        <w:tc>
          <w:tcPr>
            <w:tcW w:w="1353" w:type="dxa"/>
            <w:tcBorders>
              <w:top w:val="nil"/>
              <w:left w:val="nil"/>
              <w:bottom w:val="single" w:sz="4" w:space="0" w:color="auto"/>
              <w:right w:val="single" w:sz="4" w:space="0" w:color="auto"/>
            </w:tcBorders>
            <w:vAlign w:val="center"/>
            <w:hideMark/>
          </w:tcPr>
          <w:p w14:paraId="16CB8EC9"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w:t>
            </w:r>
          </w:p>
        </w:tc>
        <w:tc>
          <w:tcPr>
            <w:tcW w:w="1023" w:type="dxa"/>
            <w:tcBorders>
              <w:top w:val="nil"/>
              <w:left w:val="nil"/>
              <w:bottom w:val="single" w:sz="4" w:space="0" w:color="auto"/>
              <w:right w:val="single" w:sz="4" w:space="0" w:color="auto"/>
            </w:tcBorders>
            <w:vAlign w:val="center"/>
            <w:hideMark/>
          </w:tcPr>
          <w:p w14:paraId="1A31832C"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0.013</w:t>
            </w:r>
          </w:p>
        </w:tc>
        <w:tc>
          <w:tcPr>
            <w:tcW w:w="1247" w:type="dxa"/>
            <w:tcBorders>
              <w:top w:val="nil"/>
              <w:left w:val="nil"/>
              <w:bottom w:val="single" w:sz="4" w:space="0" w:color="auto"/>
              <w:right w:val="single" w:sz="4" w:space="0" w:color="auto"/>
            </w:tcBorders>
            <w:vAlign w:val="center"/>
            <w:hideMark/>
          </w:tcPr>
          <w:p w14:paraId="7881F3C4"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VERY STRONG</w:t>
            </w:r>
          </w:p>
        </w:tc>
        <w:tc>
          <w:tcPr>
            <w:tcW w:w="1149" w:type="dxa"/>
            <w:tcBorders>
              <w:top w:val="nil"/>
              <w:left w:val="nil"/>
              <w:bottom w:val="single" w:sz="4" w:space="0" w:color="auto"/>
              <w:right w:val="single" w:sz="4" w:space="0" w:color="auto"/>
            </w:tcBorders>
            <w:vAlign w:val="center"/>
            <w:hideMark/>
          </w:tcPr>
          <w:p w14:paraId="2C719CAB"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0.521 ​</w:t>
            </w:r>
          </w:p>
        </w:tc>
      </w:tr>
      <w:tr w:rsidR="00E41674" w:rsidRPr="005F5FE3" w14:paraId="1F681CA1" w14:textId="77777777" w:rsidTr="00E41674">
        <w:trPr>
          <w:trHeight w:val="589"/>
        </w:trPr>
        <w:tc>
          <w:tcPr>
            <w:tcW w:w="1225" w:type="dxa"/>
            <w:tcBorders>
              <w:top w:val="nil"/>
              <w:left w:val="single" w:sz="4" w:space="0" w:color="auto"/>
              <w:bottom w:val="single" w:sz="4" w:space="0" w:color="auto"/>
              <w:right w:val="single" w:sz="4" w:space="0" w:color="auto"/>
            </w:tcBorders>
            <w:vAlign w:val="center"/>
            <w:hideMark/>
          </w:tcPr>
          <w:p w14:paraId="52C4169D"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H2E</w:t>
            </w:r>
          </w:p>
        </w:tc>
        <w:tc>
          <w:tcPr>
            <w:tcW w:w="1346" w:type="dxa"/>
            <w:tcBorders>
              <w:top w:val="nil"/>
              <w:left w:val="nil"/>
              <w:bottom w:val="single" w:sz="4" w:space="0" w:color="auto"/>
              <w:right w:val="single" w:sz="4" w:space="0" w:color="auto"/>
            </w:tcBorders>
            <w:vAlign w:val="center"/>
            <w:hideMark/>
          </w:tcPr>
          <w:p w14:paraId="47A46B2A"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Workforce → AI-PM</w:t>
            </w:r>
          </w:p>
        </w:tc>
        <w:tc>
          <w:tcPr>
            <w:tcW w:w="667" w:type="dxa"/>
            <w:tcBorders>
              <w:top w:val="nil"/>
              <w:left w:val="nil"/>
              <w:bottom w:val="single" w:sz="4" w:space="0" w:color="auto"/>
              <w:right w:val="single" w:sz="4" w:space="0" w:color="auto"/>
            </w:tcBorders>
            <w:vAlign w:val="center"/>
            <w:hideMark/>
          </w:tcPr>
          <w:p w14:paraId="09AFF3D7"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0.527</w:t>
            </w:r>
          </w:p>
        </w:tc>
        <w:tc>
          <w:tcPr>
            <w:tcW w:w="667" w:type="dxa"/>
            <w:tcBorders>
              <w:top w:val="nil"/>
              <w:left w:val="nil"/>
              <w:bottom w:val="single" w:sz="4" w:space="0" w:color="auto"/>
              <w:right w:val="single" w:sz="4" w:space="0" w:color="auto"/>
            </w:tcBorders>
            <w:vAlign w:val="center"/>
            <w:hideMark/>
          </w:tcPr>
          <w:p w14:paraId="3E2A40D1"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0.278</w:t>
            </w:r>
          </w:p>
        </w:tc>
        <w:tc>
          <w:tcPr>
            <w:tcW w:w="1431" w:type="dxa"/>
            <w:tcBorders>
              <w:top w:val="nil"/>
              <w:left w:val="nil"/>
              <w:bottom w:val="single" w:sz="4" w:space="0" w:color="auto"/>
              <w:right w:val="single" w:sz="4" w:space="0" w:color="auto"/>
            </w:tcBorders>
            <w:vAlign w:val="center"/>
            <w:hideMark/>
          </w:tcPr>
          <w:p w14:paraId="7605773A"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2.64</w:t>
            </w:r>
          </w:p>
        </w:tc>
        <w:tc>
          <w:tcPr>
            <w:tcW w:w="770" w:type="dxa"/>
            <w:tcBorders>
              <w:top w:val="nil"/>
              <w:left w:val="nil"/>
              <w:bottom w:val="single" w:sz="4" w:space="0" w:color="auto"/>
              <w:right w:val="single" w:sz="4" w:space="0" w:color="auto"/>
            </w:tcBorders>
            <w:vAlign w:val="center"/>
            <w:hideMark/>
          </w:tcPr>
          <w:p w14:paraId="4ABBDC16"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38.83</w:t>
            </w:r>
          </w:p>
        </w:tc>
        <w:tc>
          <w:tcPr>
            <w:tcW w:w="770" w:type="dxa"/>
            <w:tcBorders>
              <w:top w:val="nil"/>
              <w:left w:val="nil"/>
              <w:bottom w:val="single" w:sz="4" w:space="0" w:color="auto"/>
              <w:right w:val="single" w:sz="4" w:space="0" w:color="auto"/>
            </w:tcBorders>
            <w:vAlign w:val="center"/>
            <w:hideMark/>
          </w:tcPr>
          <w:p w14:paraId="23F7271D"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6.231</w:t>
            </w:r>
          </w:p>
        </w:tc>
        <w:tc>
          <w:tcPr>
            <w:tcW w:w="1353" w:type="dxa"/>
            <w:tcBorders>
              <w:top w:val="nil"/>
              <w:left w:val="nil"/>
              <w:bottom w:val="single" w:sz="4" w:space="0" w:color="auto"/>
              <w:right w:val="single" w:sz="4" w:space="0" w:color="auto"/>
            </w:tcBorders>
            <w:vAlign w:val="center"/>
            <w:hideMark/>
          </w:tcPr>
          <w:p w14:paraId="5BA44552"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w:t>
            </w:r>
          </w:p>
        </w:tc>
        <w:tc>
          <w:tcPr>
            <w:tcW w:w="1023" w:type="dxa"/>
            <w:tcBorders>
              <w:top w:val="nil"/>
              <w:left w:val="nil"/>
              <w:bottom w:val="single" w:sz="4" w:space="0" w:color="auto"/>
              <w:right w:val="single" w:sz="4" w:space="0" w:color="auto"/>
            </w:tcBorders>
            <w:vAlign w:val="center"/>
            <w:hideMark/>
          </w:tcPr>
          <w:p w14:paraId="4804470F"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0.007</w:t>
            </w:r>
          </w:p>
        </w:tc>
        <w:tc>
          <w:tcPr>
            <w:tcW w:w="1247" w:type="dxa"/>
            <w:tcBorders>
              <w:top w:val="nil"/>
              <w:left w:val="nil"/>
              <w:bottom w:val="single" w:sz="4" w:space="0" w:color="auto"/>
              <w:right w:val="single" w:sz="4" w:space="0" w:color="auto"/>
            </w:tcBorders>
            <w:vAlign w:val="center"/>
            <w:hideMark/>
          </w:tcPr>
          <w:p w14:paraId="6726F658"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STRONGEST</w:t>
            </w:r>
          </w:p>
        </w:tc>
        <w:tc>
          <w:tcPr>
            <w:tcW w:w="1149" w:type="dxa"/>
            <w:tcBorders>
              <w:top w:val="nil"/>
              <w:left w:val="nil"/>
              <w:bottom w:val="single" w:sz="4" w:space="0" w:color="auto"/>
              <w:right w:val="single" w:sz="4" w:space="0" w:color="auto"/>
            </w:tcBorders>
            <w:vAlign w:val="center"/>
            <w:hideMark/>
          </w:tcPr>
          <w:p w14:paraId="5CC57D63"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0.527 ​</w:t>
            </w:r>
          </w:p>
        </w:tc>
      </w:tr>
      <w:tr w:rsidR="00E41674" w:rsidRPr="005F5FE3" w14:paraId="797AEEA7" w14:textId="77777777" w:rsidTr="00E41674">
        <w:trPr>
          <w:trHeight w:val="589"/>
        </w:trPr>
        <w:tc>
          <w:tcPr>
            <w:tcW w:w="1225" w:type="dxa"/>
            <w:tcBorders>
              <w:top w:val="nil"/>
              <w:left w:val="single" w:sz="4" w:space="0" w:color="auto"/>
              <w:bottom w:val="single" w:sz="4" w:space="0" w:color="auto"/>
              <w:right w:val="single" w:sz="4" w:space="0" w:color="auto"/>
            </w:tcBorders>
            <w:vAlign w:val="center"/>
            <w:hideMark/>
          </w:tcPr>
          <w:p w14:paraId="781F01E9"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H2F</w:t>
            </w:r>
          </w:p>
        </w:tc>
        <w:tc>
          <w:tcPr>
            <w:tcW w:w="1346" w:type="dxa"/>
            <w:tcBorders>
              <w:top w:val="nil"/>
              <w:left w:val="nil"/>
              <w:bottom w:val="single" w:sz="4" w:space="0" w:color="auto"/>
              <w:right w:val="single" w:sz="4" w:space="0" w:color="auto"/>
            </w:tcBorders>
            <w:vAlign w:val="center"/>
            <w:hideMark/>
          </w:tcPr>
          <w:p w14:paraId="5899350A"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Ethics → AI-PM</w:t>
            </w:r>
          </w:p>
        </w:tc>
        <w:tc>
          <w:tcPr>
            <w:tcW w:w="667" w:type="dxa"/>
            <w:tcBorders>
              <w:top w:val="nil"/>
              <w:left w:val="nil"/>
              <w:bottom w:val="single" w:sz="4" w:space="0" w:color="auto"/>
              <w:right w:val="single" w:sz="4" w:space="0" w:color="auto"/>
            </w:tcBorders>
            <w:vAlign w:val="center"/>
            <w:hideMark/>
          </w:tcPr>
          <w:p w14:paraId="0894A1F8"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0.335</w:t>
            </w:r>
          </w:p>
        </w:tc>
        <w:tc>
          <w:tcPr>
            <w:tcW w:w="667" w:type="dxa"/>
            <w:tcBorders>
              <w:top w:val="nil"/>
              <w:left w:val="nil"/>
              <w:bottom w:val="single" w:sz="4" w:space="0" w:color="auto"/>
              <w:right w:val="single" w:sz="4" w:space="0" w:color="auto"/>
            </w:tcBorders>
            <w:vAlign w:val="center"/>
            <w:hideMark/>
          </w:tcPr>
          <w:p w14:paraId="491658B2"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0.112</w:t>
            </w:r>
          </w:p>
        </w:tc>
        <w:tc>
          <w:tcPr>
            <w:tcW w:w="1431" w:type="dxa"/>
            <w:tcBorders>
              <w:top w:val="nil"/>
              <w:left w:val="nil"/>
              <w:bottom w:val="single" w:sz="4" w:space="0" w:color="auto"/>
              <w:right w:val="single" w:sz="4" w:space="0" w:color="auto"/>
            </w:tcBorders>
            <w:vAlign w:val="center"/>
            <w:hideMark/>
          </w:tcPr>
          <w:p w14:paraId="795587F1"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1.79</w:t>
            </w:r>
          </w:p>
        </w:tc>
        <w:tc>
          <w:tcPr>
            <w:tcW w:w="770" w:type="dxa"/>
            <w:tcBorders>
              <w:top w:val="nil"/>
              <w:left w:val="nil"/>
              <w:bottom w:val="single" w:sz="4" w:space="0" w:color="auto"/>
              <w:right w:val="single" w:sz="4" w:space="0" w:color="auto"/>
            </w:tcBorders>
            <w:vAlign w:val="center"/>
            <w:hideMark/>
          </w:tcPr>
          <w:p w14:paraId="614D1C3D"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12.74</w:t>
            </w:r>
          </w:p>
        </w:tc>
        <w:tc>
          <w:tcPr>
            <w:tcW w:w="770" w:type="dxa"/>
            <w:tcBorders>
              <w:top w:val="nil"/>
              <w:left w:val="nil"/>
              <w:bottom w:val="single" w:sz="4" w:space="0" w:color="auto"/>
              <w:right w:val="single" w:sz="4" w:space="0" w:color="auto"/>
            </w:tcBorders>
            <w:vAlign w:val="center"/>
            <w:hideMark/>
          </w:tcPr>
          <w:p w14:paraId="66413B61"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3.57</w:t>
            </w:r>
          </w:p>
        </w:tc>
        <w:tc>
          <w:tcPr>
            <w:tcW w:w="1353" w:type="dxa"/>
            <w:tcBorders>
              <w:top w:val="nil"/>
              <w:left w:val="nil"/>
              <w:bottom w:val="single" w:sz="4" w:space="0" w:color="auto"/>
              <w:right w:val="single" w:sz="4" w:space="0" w:color="auto"/>
            </w:tcBorders>
            <w:vAlign w:val="center"/>
            <w:hideMark/>
          </w:tcPr>
          <w:p w14:paraId="6F8FF5AA"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0.001</w:t>
            </w:r>
          </w:p>
        </w:tc>
        <w:tc>
          <w:tcPr>
            <w:tcW w:w="1023" w:type="dxa"/>
            <w:tcBorders>
              <w:top w:val="nil"/>
              <w:left w:val="nil"/>
              <w:bottom w:val="single" w:sz="4" w:space="0" w:color="auto"/>
              <w:right w:val="single" w:sz="4" w:space="0" w:color="auto"/>
            </w:tcBorders>
            <w:vAlign w:val="center"/>
            <w:hideMark/>
          </w:tcPr>
          <w:p w14:paraId="00D07D83"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0.549</w:t>
            </w:r>
          </w:p>
        </w:tc>
        <w:tc>
          <w:tcPr>
            <w:tcW w:w="1247" w:type="dxa"/>
            <w:tcBorders>
              <w:top w:val="nil"/>
              <w:left w:val="nil"/>
              <w:bottom w:val="single" w:sz="4" w:space="0" w:color="auto"/>
              <w:right w:val="single" w:sz="4" w:space="0" w:color="auto"/>
            </w:tcBorders>
            <w:vAlign w:val="center"/>
            <w:hideMark/>
          </w:tcPr>
          <w:p w14:paraId="596BBCB7"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SUPPORTED (simple)</w:t>
            </w:r>
          </w:p>
        </w:tc>
        <w:tc>
          <w:tcPr>
            <w:tcW w:w="1149" w:type="dxa"/>
            <w:tcBorders>
              <w:top w:val="nil"/>
              <w:left w:val="nil"/>
              <w:bottom w:val="single" w:sz="4" w:space="0" w:color="auto"/>
              <w:right w:val="single" w:sz="4" w:space="0" w:color="auto"/>
            </w:tcBorders>
            <w:vAlign w:val="center"/>
            <w:hideMark/>
          </w:tcPr>
          <w:p w14:paraId="1533A62E"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0.335 ​</w:t>
            </w:r>
          </w:p>
        </w:tc>
      </w:tr>
      <w:tr w:rsidR="00E41674" w:rsidRPr="005F5FE3" w14:paraId="1DC3E2BE" w14:textId="77777777" w:rsidTr="00E41674">
        <w:trPr>
          <w:trHeight w:val="589"/>
        </w:trPr>
        <w:tc>
          <w:tcPr>
            <w:tcW w:w="1225" w:type="dxa"/>
            <w:tcBorders>
              <w:top w:val="nil"/>
              <w:left w:val="single" w:sz="4" w:space="0" w:color="auto"/>
              <w:bottom w:val="single" w:sz="4" w:space="0" w:color="auto"/>
              <w:right w:val="single" w:sz="4" w:space="0" w:color="auto"/>
            </w:tcBorders>
            <w:shd w:val="clear" w:color="000000" w:fill="E2EFDA"/>
            <w:vAlign w:val="center"/>
            <w:hideMark/>
          </w:tcPr>
          <w:p w14:paraId="7C22627E"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H3 MAIN</w:t>
            </w:r>
          </w:p>
        </w:tc>
        <w:tc>
          <w:tcPr>
            <w:tcW w:w="1346" w:type="dxa"/>
            <w:tcBorders>
              <w:top w:val="nil"/>
              <w:left w:val="nil"/>
              <w:bottom w:val="single" w:sz="4" w:space="0" w:color="auto"/>
              <w:right w:val="single" w:sz="4" w:space="0" w:color="auto"/>
            </w:tcBorders>
            <w:shd w:val="clear" w:color="000000" w:fill="E2EFDA"/>
            <w:vAlign w:val="center"/>
            <w:hideMark/>
          </w:tcPr>
          <w:p w14:paraId="4E297648"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AI-PM → Outcomes</w:t>
            </w:r>
          </w:p>
        </w:tc>
        <w:tc>
          <w:tcPr>
            <w:tcW w:w="667" w:type="dxa"/>
            <w:tcBorders>
              <w:top w:val="nil"/>
              <w:left w:val="nil"/>
              <w:bottom w:val="single" w:sz="4" w:space="0" w:color="auto"/>
              <w:right w:val="single" w:sz="4" w:space="0" w:color="auto"/>
            </w:tcBorders>
            <w:shd w:val="clear" w:color="000000" w:fill="E2EFDA"/>
            <w:vAlign w:val="center"/>
            <w:hideMark/>
          </w:tcPr>
          <w:p w14:paraId="27AB8166"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0.775</w:t>
            </w:r>
          </w:p>
        </w:tc>
        <w:tc>
          <w:tcPr>
            <w:tcW w:w="667" w:type="dxa"/>
            <w:tcBorders>
              <w:top w:val="nil"/>
              <w:left w:val="nil"/>
              <w:bottom w:val="single" w:sz="4" w:space="0" w:color="auto"/>
              <w:right w:val="single" w:sz="4" w:space="0" w:color="auto"/>
            </w:tcBorders>
            <w:shd w:val="clear" w:color="000000" w:fill="E2EFDA"/>
            <w:vAlign w:val="center"/>
            <w:hideMark/>
          </w:tcPr>
          <w:p w14:paraId="798FE657"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0.6</w:t>
            </w:r>
          </w:p>
        </w:tc>
        <w:tc>
          <w:tcPr>
            <w:tcW w:w="1431" w:type="dxa"/>
            <w:tcBorders>
              <w:top w:val="nil"/>
              <w:left w:val="nil"/>
              <w:bottom w:val="single" w:sz="4" w:space="0" w:color="auto"/>
              <w:right w:val="single" w:sz="4" w:space="0" w:color="auto"/>
            </w:tcBorders>
            <w:shd w:val="clear" w:color="000000" w:fill="E2EFDA"/>
            <w:vAlign w:val="center"/>
            <w:hideMark/>
          </w:tcPr>
          <w:p w14:paraId="208491F7"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0.91</w:t>
            </w:r>
          </w:p>
        </w:tc>
        <w:tc>
          <w:tcPr>
            <w:tcW w:w="770" w:type="dxa"/>
            <w:tcBorders>
              <w:top w:val="nil"/>
              <w:left w:val="nil"/>
              <w:bottom w:val="single" w:sz="4" w:space="0" w:color="auto"/>
              <w:right w:val="single" w:sz="4" w:space="0" w:color="auto"/>
            </w:tcBorders>
            <w:shd w:val="clear" w:color="000000" w:fill="E2EFDA"/>
            <w:vAlign w:val="center"/>
            <w:hideMark/>
          </w:tcPr>
          <w:p w14:paraId="18E07C09"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151.59</w:t>
            </w:r>
          </w:p>
        </w:tc>
        <w:tc>
          <w:tcPr>
            <w:tcW w:w="770" w:type="dxa"/>
            <w:tcBorders>
              <w:top w:val="nil"/>
              <w:left w:val="nil"/>
              <w:bottom w:val="single" w:sz="4" w:space="0" w:color="auto"/>
              <w:right w:val="single" w:sz="4" w:space="0" w:color="auto"/>
            </w:tcBorders>
            <w:shd w:val="clear" w:color="000000" w:fill="E2EFDA"/>
            <w:vAlign w:val="center"/>
            <w:hideMark/>
          </w:tcPr>
          <w:p w14:paraId="77032DCC"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12.312</w:t>
            </w:r>
          </w:p>
        </w:tc>
        <w:tc>
          <w:tcPr>
            <w:tcW w:w="1353" w:type="dxa"/>
            <w:tcBorders>
              <w:top w:val="nil"/>
              <w:left w:val="nil"/>
              <w:bottom w:val="single" w:sz="4" w:space="0" w:color="auto"/>
              <w:right w:val="single" w:sz="4" w:space="0" w:color="auto"/>
            </w:tcBorders>
            <w:shd w:val="clear" w:color="000000" w:fill="E2EFDA"/>
            <w:vAlign w:val="center"/>
            <w:hideMark/>
          </w:tcPr>
          <w:p w14:paraId="5000E4B8"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w:t>
            </w:r>
          </w:p>
        </w:tc>
        <w:tc>
          <w:tcPr>
            <w:tcW w:w="1023" w:type="dxa"/>
            <w:tcBorders>
              <w:top w:val="nil"/>
              <w:left w:val="nil"/>
              <w:bottom w:val="single" w:sz="4" w:space="0" w:color="auto"/>
              <w:right w:val="single" w:sz="4" w:space="0" w:color="auto"/>
            </w:tcBorders>
            <w:shd w:val="clear" w:color="000000" w:fill="E2EFDA"/>
            <w:vAlign w:val="center"/>
            <w:hideMark/>
          </w:tcPr>
          <w:p w14:paraId="4D533931"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w:t>
            </w:r>
          </w:p>
        </w:tc>
        <w:tc>
          <w:tcPr>
            <w:tcW w:w="1247" w:type="dxa"/>
            <w:tcBorders>
              <w:top w:val="nil"/>
              <w:left w:val="nil"/>
              <w:bottom w:val="single" w:sz="4" w:space="0" w:color="auto"/>
              <w:right w:val="single" w:sz="4" w:space="0" w:color="auto"/>
            </w:tcBorders>
            <w:shd w:val="clear" w:color="000000" w:fill="E2EFDA"/>
            <w:vAlign w:val="center"/>
            <w:hideMark/>
          </w:tcPr>
          <w:p w14:paraId="0CC5D82F"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PERFECT</w:t>
            </w:r>
          </w:p>
        </w:tc>
        <w:tc>
          <w:tcPr>
            <w:tcW w:w="1149" w:type="dxa"/>
            <w:tcBorders>
              <w:top w:val="nil"/>
              <w:left w:val="nil"/>
              <w:bottom w:val="single" w:sz="4" w:space="0" w:color="auto"/>
              <w:right w:val="single" w:sz="4" w:space="0" w:color="auto"/>
            </w:tcBorders>
            <w:shd w:val="clear" w:color="000000" w:fill="E2EFDA"/>
            <w:vAlign w:val="center"/>
            <w:hideMark/>
          </w:tcPr>
          <w:p w14:paraId="1D032C36"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0.775 ​</w:t>
            </w:r>
          </w:p>
        </w:tc>
      </w:tr>
      <w:tr w:rsidR="00E41674" w:rsidRPr="005F5FE3" w14:paraId="204700F1" w14:textId="77777777" w:rsidTr="00E41674">
        <w:trPr>
          <w:trHeight w:val="589"/>
        </w:trPr>
        <w:tc>
          <w:tcPr>
            <w:tcW w:w="1225" w:type="dxa"/>
            <w:tcBorders>
              <w:top w:val="nil"/>
              <w:left w:val="single" w:sz="4" w:space="0" w:color="auto"/>
              <w:bottom w:val="single" w:sz="4" w:space="0" w:color="auto"/>
              <w:right w:val="single" w:sz="4" w:space="0" w:color="auto"/>
            </w:tcBorders>
            <w:vAlign w:val="center"/>
            <w:hideMark/>
          </w:tcPr>
          <w:p w14:paraId="7EDE65AA"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H3A</w:t>
            </w:r>
          </w:p>
        </w:tc>
        <w:tc>
          <w:tcPr>
            <w:tcW w:w="1346" w:type="dxa"/>
            <w:tcBorders>
              <w:top w:val="nil"/>
              <w:left w:val="nil"/>
              <w:bottom w:val="single" w:sz="4" w:space="0" w:color="auto"/>
              <w:right w:val="single" w:sz="4" w:space="0" w:color="auto"/>
            </w:tcBorders>
            <w:vAlign w:val="center"/>
            <w:hideMark/>
          </w:tcPr>
          <w:p w14:paraId="34EF3860"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AI-PM → Decision</w:t>
            </w:r>
          </w:p>
        </w:tc>
        <w:tc>
          <w:tcPr>
            <w:tcW w:w="667" w:type="dxa"/>
            <w:tcBorders>
              <w:top w:val="nil"/>
              <w:left w:val="nil"/>
              <w:bottom w:val="single" w:sz="4" w:space="0" w:color="auto"/>
              <w:right w:val="single" w:sz="4" w:space="0" w:color="auto"/>
            </w:tcBorders>
            <w:vAlign w:val="center"/>
            <w:hideMark/>
          </w:tcPr>
          <w:p w14:paraId="58527A0A"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0.716</w:t>
            </w:r>
          </w:p>
        </w:tc>
        <w:tc>
          <w:tcPr>
            <w:tcW w:w="667" w:type="dxa"/>
            <w:tcBorders>
              <w:top w:val="nil"/>
              <w:left w:val="nil"/>
              <w:bottom w:val="single" w:sz="4" w:space="0" w:color="auto"/>
              <w:right w:val="single" w:sz="4" w:space="0" w:color="auto"/>
            </w:tcBorders>
            <w:vAlign w:val="center"/>
            <w:hideMark/>
          </w:tcPr>
          <w:p w14:paraId="6F20B031"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0.513</w:t>
            </w:r>
          </w:p>
        </w:tc>
        <w:tc>
          <w:tcPr>
            <w:tcW w:w="1431" w:type="dxa"/>
            <w:tcBorders>
              <w:top w:val="nil"/>
              <w:left w:val="nil"/>
              <w:bottom w:val="single" w:sz="4" w:space="0" w:color="auto"/>
              <w:right w:val="single" w:sz="4" w:space="0" w:color="auto"/>
            </w:tcBorders>
            <w:vAlign w:val="center"/>
            <w:hideMark/>
          </w:tcPr>
          <w:p w14:paraId="54142A7B"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0.17</w:t>
            </w:r>
          </w:p>
        </w:tc>
        <w:tc>
          <w:tcPr>
            <w:tcW w:w="770" w:type="dxa"/>
            <w:tcBorders>
              <w:top w:val="nil"/>
              <w:left w:val="nil"/>
              <w:bottom w:val="single" w:sz="4" w:space="0" w:color="auto"/>
              <w:right w:val="single" w:sz="4" w:space="0" w:color="auto"/>
            </w:tcBorders>
            <w:vAlign w:val="center"/>
            <w:hideMark/>
          </w:tcPr>
          <w:p w14:paraId="24AE9311"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106.2</w:t>
            </w:r>
          </w:p>
        </w:tc>
        <w:tc>
          <w:tcPr>
            <w:tcW w:w="770" w:type="dxa"/>
            <w:tcBorders>
              <w:top w:val="nil"/>
              <w:left w:val="nil"/>
              <w:bottom w:val="single" w:sz="4" w:space="0" w:color="auto"/>
              <w:right w:val="single" w:sz="4" w:space="0" w:color="auto"/>
            </w:tcBorders>
            <w:vAlign w:val="center"/>
            <w:hideMark/>
          </w:tcPr>
          <w:p w14:paraId="584CB99B"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10.31</w:t>
            </w:r>
          </w:p>
        </w:tc>
        <w:tc>
          <w:tcPr>
            <w:tcW w:w="1353" w:type="dxa"/>
            <w:tcBorders>
              <w:top w:val="nil"/>
              <w:left w:val="nil"/>
              <w:bottom w:val="single" w:sz="4" w:space="0" w:color="auto"/>
              <w:right w:val="single" w:sz="4" w:space="0" w:color="auto"/>
            </w:tcBorders>
            <w:vAlign w:val="center"/>
            <w:hideMark/>
          </w:tcPr>
          <w:p w14:paraId="127965A0"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w:t>
            </w:r>
          </w:p>
        </w:tc>
        <w:tc>
          <w:tcPr>
            <w:tcW w:w="1023" w:type="dxa"/>
            <w:tcBorders>
              <w:top w:val="nil"/>
              <w:left w:val="nil"/>
              <w:bottom w:val="single" w:sz="4" w:space="0" w:color="auto"/>
              <w:right w:val="single" w:sz="4" w:space="0" w:color="auto"/>
            </w:tcBorders>
            <w:vAlign w:val="center"/>
            <w:hideMark/>
          </w:tcPr>
          <w:p w14:paraId="563C5755"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w:t>
            </w:r>
          </w:p>
        </w:tc>
        <w:tc>
          <w:tcPr>
            <w:tcW w:w="1247" w:type="dxa"/>
            <w:tcBorders>
              <w:top w:val="nil"/>
              <w:left w:val="nil"/>
              <w:bottom w:val="single" w:sz="4" w:space="0" w:color="auto"/>
              <w:right w:val="single" w:sz="4" w:space="0" w:color="auto"/>
            </w:tcBorders>
            <w:vAlign w:val="center"/>
            <w:hideMark/>
          </w:tcPr>
          <w:p w14:paraId="63EF3829"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VERY STRONG</w:t>
            </w:r>
          </w:p>
        </w:tc>
        <w:tc>
          <w:tcPr>
            <w:tcW w:w="1149" w:type="dxa"/>
            <w:tcBorders>
              <w:top w:val="nil"/>
              <w:left w:val="nil"/>
              <w:bottom w:val="single" w:sz="4" w:space="0" w:color="auto"/>
              <w:right w:val="single" w:sz="4" w:space="0" w:color="auto"/>
            </w:tcBorders>
            <w:vAlign w:val="center"/>
            <w:hideMark/>
          </w:tcPr>
          <w:p w14:paraId="6B4A6664"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0.716 ​</w:t>
            </w:r>
          </w:p>
        </w:tc>
      </w:tr>
      <w:tr w:rsidR="00E41674" w:rsidRPr="005F5FE3" w14:paraId="11D66613" w14:textId="77777777" w:rsidTr="00E41674">
        <w:trPr>
          <w:trHeight w:val="589"/>
        </w:trPr>
        <w:tc>
          <w:tcPr>
            <w:tcW w:w="1225" w:type="dxa"/>
            <w:tcBorders>
              <w:top w:val="nil"/>
              <w:left w:val="single" w:sz="4" w:space="0" w:color="auto"/>
              <w:bottom w:val="single" w:sz="4" w:space="0" w:color="auto"/>
              <w:right w:val="single" w:sz="4" w:space="0" w:color="auto"/>
            </w:tcBorders>
            <w:vAlign w:val="center"/>
            <w:hideMark/>
          </w:tcPr>
          <w:p w14:paraId="5EFBE5B5"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H3B</w:t>
            </w:r>
          </w:p>
        </w:tc>
        <w:tc>
          <w:tcPr>
            <w:tcW w:w="1346" w:type="dxa"/>
            <w:tcBorders>
              <w:top w:val="nil"/>
              <w:left w:val="nil"/>
              <w:bottom w:val="single" w:sz="4" w:space="0" w:color="auto"/>
              <w:right w:val="single" w:sz="4" w:space="0" w:color="auto"/>
            </w:tcBorders>
            <w:vAlign w:val="center"/>
            <w:hideMark/>
          </w:tcPr>
          <w:p w14:paraId="00A82786"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AI-PM → Quality</w:t>
            </w:r>
          </w:p>
        </w:tc>
        <w:tc>
          <w:tcPr>
            <w:tcW w:w="667" w:type="dxa"/>
            <w:tcBorders>
              <w:top w:val="nil"/>
              <w:left w:val="nil"/>
              <w:bottom w:val="single" w:sz="4" w:space="0" w:color="auto"/>
              <w:right w:val="single" w:sz="4" w:space="0" w:color="auto"/>
            </w:tcBorders>
            <w:vAlign w:val="center"/>
            <w:hideMark/>
          </w:tcPr>
          <w:p w14:paraId="4E010031"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0.675</w:t>
            </w:r>
          </w:p>
        </w:tc>
        <w:tc>
          <w:tcPr>
            <w:tcW w:w="667" w:type="dxa"/>
            <w:tcBorders>
              <w:top w:val="nil"/>
              <w:left w:val="nil"/>
              <w:bottom w:val="single" w:sz="4" w:space="0" w:color="auto"/>
              <w:right w:val="single" w:sz="4" w:space="0" w:color="auto"/>
            </w:tcBorders>
            <w:vAlign w:val="center"/>
            <w:hideMark/>
          </w:tcPr>
          <w:p w14:paraId="177140B4"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0.456</w:t>
            </w:r>
          </w:p>
        </w:tc>
        <w:tc>
          <w:tcPr>
            <w:tcW w:w="1431" w:type="dxa"/>
            <w:tcBorders>
              <w:top w:val="nil"/>
              <w:left w:val="nil"/>
              <w:bottom w:val="single" w:sz="4" w:space="0" w:color="auto"/>
              <w:right w:val="single" w:sz="4" w:space="0" w:color="auto"/>
            </w:tcBorders>
            <w:vAlign w:val="center"/>
            <w:hideMark/>
          </w:tcPr>
          <w:p w14:paraId="6ECC03B8"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0.15</w:t>
            </w:r>
          </w:p>
        </w:tc>
        <w:tc>
          <w:tcPr>
            <w:tcW w:w="770" w:type="dxa"/>
            <w:tcBorders>
              <w:top w:val="nil"/>
              <w:left w:val="nil"/>
              <w:bottom w:val="single" w:sz="4" w:space="0" w:color="auto"/>
              <w:right w:val="single" w:sz="4" w:space="0" w:color="auto"/>
            </w:tcBorders>
            <w:vAlign w:val="center"/>
            <w:hideMark/>
          </w:tcPr>
          <w:p w14:paraId="23B78AE1"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84.53</w:t>
            </w:r>
          </w:p>
        </w:tc>
        <w:tc>
          <w:tcPr>
            <w:tcW w:w="770" w:type="dxa"/>
            <w:tcBorders>
              <w:top w:val="nil"/>
              <w:left w:val="nil"/>
              <w:bottom w:val="single" w:sz="4" w:space="0" w:color="auto"/>
              <w:right w:val="single" w:sz="4" w:space="0" w:color="auto"/>
            </w:tcBorders>
            <w:vAlign w:val="center"/>
            <w:hideMark/>
          </w:tcPr>
          <w:p w14:paraId="535795E8"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9.194</w:t>
            </w:r>
          </w:p>
        </w:tc>
        <w:tc>
          <w:tcPr>
            <w:tcW w:w="1353" w:type="dxa"/>
            <w:tcBorders>
              <w:top w:val="nil"/>
              <w:left w:val="nil"/>
              <w:bottom w:val="single" w:sz="4" w:space="0" w:color="auto"/>
              <w:right w:val="single" w:sz="4" w:space="0" w:color="auto"/>
            </w:tcBorders>
            <w:vAlign w:val="center"/>
            <w:hideMark/>
          </w:tcPr>
          <w:p w14:paraId="621EB9A6"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w:t>
            </w:r>
          </w:p>
        </w:tc>
        <w:tc>
          <w:tcPr>
            <w:tcW w:w="1023" w:type="dxa"/>
            <w:tcBorders>
              <w:top w:val="nil"/>
              <w:left w:val="nil"/>
              <w:bottom w:val="single" w:sz="4" w:space="0" w:color="auto"/>
              <w:right w:val="single" w:sz="4" w:space="0" w:color="auto"/>
            </w:tcBorders>
            <w:vAlign w:val="center"/>
            <w:hideMark/>
          </w:tcPr>
          <w:p w14:paraId="4FC50360"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w:t>
            </w:r>
          </w:p>
        </w:tc>
        <w:tc>
          <w:tcPr>
            <w:tcW w:w="1247" w:type="dxa"/>
            <w:tcBorders>
              <w:top w:val="nil"/>
              <w:left w:val="nil"/>
              <w:bottom w:val="single" w:sz="4" w:space="0" w:color="auto"/>
              <w:right w:val="single" w:sz="4" w:space="0" w:color="auto"/>
            </w:tcBorders>
            <w:vAlign w:val="center"/>
            <w:hideMark/>
          </w:tcPr>
          <w:p w14:paraId="541F4D32"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VERY STRONG</w:t>
            </w:r>
          </w:p>
        </w:tc>
        <w:tc>
          <w:tcPr>
            <w:tcW w:w="1149" w:type="dxa"/>
            <w:tcBorders>
              <w:top w:val="nil"/>
              <w:left w:val="nil"/>
              <w:bottom w:val="single" w:sz="4" w:space="0" w:color="auto"/>
              <w:right w:val="single" w:sz="4" w:space="0" w:color="auto"/>
            </w:tcBorders>
            <w:vAlign w:val="center"/>
            <w:hideMark/>
          </w:tcPr>
          <w:p w14:paraId="4FE15067"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0.675 ​</w:t>
            </w:r>
          </w:p>
        </w:tc>
      </w:tr>
      <w:tr w:rsidR="00E41674" w:rsidRPr="005F5FE3" w14:paraId="3F606F31" w14:textId="77777777" w:rsidTr="00E41674">
        <w:trPr>
          <w:trHeight w:val="589"/>
        </w:trPr>
        <w:tc>
          <w:tcPr>
            <w:tcW w:w="1225" w:type="dxa"/>
            <w:tcBorders>
              <w:top w:val="nil"/>
              <w:left w:val="single" w:sz="4" w:space="0" w:color="auto"/>
              <w:bottom w:val="single" w:sz="4" w:space="0" w:color="auto"/>
              <w:right w:val="single" w:sz="4" w:space="0" w:color="auto"/>
            </w:tcBorders>
            <w:vAlign w:val="center"/>
            <w:hideMark/>
          </w:tcPr>
          <w:p w14:paraId="69169488"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H3C</w:t>
            </w:r>
          </w:p>
        </w:tc>
        <w:tc>
          <w:tcPr>
            <w:tcW w:w="1346" w:type="dxa"/>
            <w:tcBorders>
              <w:top w:val="nil"/>
              <w:left w:val="nil"/>
              <w:bottom w:val="single" w:sz="4" w:space="0" w:color="auto"/>
              <w:right w:val="single" w:sz="4" w:space="0" w:color="auto"/>
            </w:tcBorders>
            <w:vAlign w:val="center"/>
            <w:hideMark/>
          </w:tcPr>
          <w:p w14:paraId="224D1700"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AI-PM → Data Acc.</w:t>
            </w:r>
          </w:p>
        </w:tc>
        <w:tc>
          <w:tcPr>
            <w:tcW w:w="667" w:type="dxa"/>
            <w:tcBorders>
              <w:top w:val="nil"/>
              <w:left w:val="nil"/>
              <w:bottom w:val="single" w:sz="4" w:space="0" w:color="auto"/>
              <w:right w:val="single" w:sz="4" w:space="0" w:color="auto"/>
            </w:tcBorders>
            <w:vAlign w:val="center"/>
            <w:hideMark/>
          </w:tcPr>
          <w:p w14:paraId="02781C91"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0.566</w:t>
            </w:r>
          </w:p>
        </w:tc>
        <w:tc>
          <w:tcPr>
            <w:tcW w:w="667" w:type="dxa"/>
            <w:tcBorders>
              <w:top w:val="nil"/>
              <w:left w:val="nil"/>
              <w:bottom w:val="single" w:sz="4" w:space="0" w:color="auto"/>
              <w:right w:val="single" w:sz="4" w:space="0" w:color="auto"/>
            </w:tcBorders>
            <w:vAlign w:val="center"/>
            <w:hideMark/>
          </w:tcPr>
          <w:p w14:paraId="54EC97AE"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0.321</w:t>
            </w:r>
          </w:p>
        </w:tc>
        <w:tc>
          <w:tcPr>
            <w:tcW w:w="1431" w:type="dxa"/>
            <w:tcBorders>
              <w:top w:val="nil"/>
              <w:left w:val="nil"/>
              <w:bottom w:val="single" w:sz="4" w:space="0" w:color="auto"/>
              <w:right w:val="single" w:sz="4" w:space="0" w:color="auto"/>
            </w:tcBorders>
            <w:vAlign w:val="center"/>
            <w:hideMark/>
          </w:tcPr>
          <w:p w14:paraId="1383C01D"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0.12</w:t>
            </w:r>
          </w:p>
        </w:tc>
        <w:tc>
          <w:tcPr>
            <w:tcW w:w="770" w:type="dxa"/>
            <w:tcBorders>
              <w:top w:val="nil"/>
              <w:left w:val="nil"/>
              <w:bottom w:val="single" w:sz="4" w:space="0" w:color="auto"/>
              <w:right w:val="single" w:sz="4" w:space="0" w:color="auto"/>
            </w:tcBorders>
            <w:vAlign w:val="center"/>
            <w:hideMark/>
          </w:tcPr>
          <w:p w14:paraId="406DD11B"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47.2</w:t>
            </w:r>
          </w:p>
        </w:tc>
        <w:tc>
          <w:tcPr>
            <w:tcW w:w="770" w:type="dxa"/>
            <w:tcBorders>
              <w:top w:val="nil"/>
              <w:left w:val="nil"/>
              <w:bottom w:val="single" w:sz="4" w:space="0" w:color="auto"/>
              <w:right w:val="single" w:sz="4" w:space="0" w:color="auto"/>
            </w:tcBorders>
            <w:vAlign w:val="center"/>
            <w:hideMark/>
          </w:tcPr>
          <w:p w14:paraId="4FFBD7F8"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6.87</w:t>
            </w:r>
          </w:p>
        </w:tc>
        <w:tc>
          <w:tcPr>
            <w:tcW w:w="1353" w:type="dxa"/>
            <w:tcBorders>
              <w:top w:val="nil"/>
              <w:left w:val="nil"/>
              <w:bottom w:val="single" w:sz="4" w:space="0" w:color="auto"/>
              <w:right w:val="single" w:sz="4" w:space="0" w:color="auto"/>
            </w:tcBorders>
            <w:vAlign w:val="center"/>
            <w:hideMark/>
          </w:tcPr>
          <w:p w14:paraId="0B9912CC"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w:t>
            </w:r>
          </w:p>
        </w:tc>
        <w:tc>
          <w:tcPr>
            <w:tcW w:w="1023" w:type="dxa"/>
            <w:tcBorders>
              <w:top w:val="nil"/>
              <w:left w:val="nil"/>
              <w:bottom w:val="single" w:sz="4" w:space="0" w:color="auto"/>
              <w:right w:val="single" w:sz="4" w:space="0" w:color="auto"/>
            </w:tcBorders>
            <w:vAlign w:val="center"/>
            <w:hideMark/>
          </w:tcPr>
          <w:p w14:paraId="0A72DD73"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w:t>
            </w:r>
          </w:p>
        </w:tc>
        <w:tc>
          <w:tcPr>
            <w:tcW w:w="1247" w:type="dxa"/>
            <w:tcBorders>
              <w:top w:val="nil"/>
              <w:left w:val="nil"/>
              <w:bottom w:val="single" w:sz="4" w:space="0" w:color="auto"/>
              <w:right w:val="single" w:sz="4" w:space="0" w:color="auto"/>
            </w:tcBorders>
            <w:vAlign w:val="center"/>
            <w:hideMark/>
          </w:tcPr>
          <w:p w14:paraId="73A6473C"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STRONG</w:t>
            </w:r>
          </w:p>
        </w:tc>
        <w:tc>
          <w:tcPr>
            <w:tcW w:w="1149" w:type="dxa"/>
            <w:tcBorders>
              <w:top w:val="nil"/>
              <w:left w:val="nil"/>
              <w:bottom w:val="single" w:sz="4" w:space="0" w:color="auto"/>
              <w:right w:val="single" w:sz="4" w:space="0" w:color="auto"/>
            </w:tcBorders>
            <w:vAlign w:val="center"/>
            <w:hideMark/>
          </w:tcPr>
          <w:p w14:paraId="4D07CD6B"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0.566 ​</w:t>
            </w:r>
          </w:p>
        </w:tc>
      </w:tr>
      <w:tr w:rsidR="00E41674" w:rsidRPr="005F5FE3" w14:paraId="6DC27090" w14:textId="77777777" w:rsidTr="00E41674">
        <w:trPr>
          <w:trHeight w:val="589"/>
        </w:trPr>
        <w:tc>
          <w:tcPr>
            <w:tcW w:w="1225" w:type="dxa"/>
            <w:tcBorders>
              <w:top w:val="nil"/>
              <w:left w:val="single" w:sz="4" w:space="0" w:color="auto"/>
              <w:bottom w:val="single" w:sz="4" w:space="0" w:color="auto"/>
              <w:right w:val="single" w:sz="4" w:space="0" w:color="auto"/>
            </w:tcBorders>
            <w:vAlign w:val="center"/>
            <w:hideMark/>
          </w:tcPr>
          <w:p w14:paraId="71968529"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H3D</w:t>
            </w:r>
          </w:p>
        </w:tc>
        <w:tc>
          <w:tcPr>
            <w:tcW w:w="1346" w:type="dxa"/>
            <w:tcBorders>
              <w:top w:val="nil"/>
              <w:left w:val="nil"/>
              <w:bottom w:val="single" w:sz="4" w:space="0" w:color="auto"/>
              <w:right w:val="single" w:sz="4" w:space="0" w:color="auto"/>
            </w:tcBorders>
            <w:vAlign w:val="center"/>
            <w:hideMark/>
          </w:tcPr>
          <w:p w14:paraId="367F7858"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AI-PM → Data Anal.</w:t>
            </w:r>
          </w:p>
        </w:tc>
        <w:tc>
          <w:tcPr>
            <w:tcW w:w="667" w:type="dxa"/>
            <w:tcBorders>
              <w:top w:val="nil"/>
              <w:left w:val="nil"/>
              <w:bottom w:val="single" w:sz="4" w:space="0" w:color="auto"/>
              <w:right w:val="single" w:sz="4" w:space="0" w:color="auto"/>
            </w:tcBorders>
            <w:vAlign w:val="center"/>
            <w:hideMark/>
          </w:tcPr>
          <w:p w14:paraId="5338AAF3"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0.495</w:t>
            </w:r>
          </w:p>
        </w:tc>
        <w:tc>
          <w:tcPr>
            <w:tcW w:w="667" w:type="dxa"/>
            <w:tcBorders>
              <w:top w:val="nil"/>
              <w:left w:val="nil"/>
              <w:bottom w:val="single" w:sz="4" w:space="0" w:color="auto"/>
              <w:right w:val="single" w:sz="4" w:space="0" w:color="auto"/>
            </w:tcBorders>
            <w:vAlign w:val="center"/>
            <w:hideMark/>
          </w:tcPr>
          <w:p w14:paraId="40030418"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0.245</w:t>
            </w:r>
          </w:p>
        </w:tc>
        <w:tc>
          <w:tcPr>
            <w:tcW w:w="1431" w:type="dxa"/>
            <w:tcBorders>
              <w:top w:val="nil"/>
              <w:left w:val="nil"/>
              <w:bottom w:val="single" w:sz="4" w:space="0" w:color="auto"/>
              <w:right w:val="single" w:sz="4" w:space="0" w:color="auto"/>
            </w:tcBorders>
            <w:vAlign w:val="center"/>
            <w:hideMark/>
          </w:tcPr>
          <w:p w14:paraId="4EC0E210"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0.1</w:t>
            </w:r>
          </w:p>
        </w:tc>
        <w:tc>
          <w:tcPr>
            <w:tcW w:w="770" w:type="dxa"/>
            <w:tcBorders>
              <w:top w:val="nil"/>
              <w:left w:val="nil"/>
              <w:bottom w:val="single" w:sz="4" w:space="0" w:color="auto"/>
              <w:right w:val="single" w:sz="4" w:space="0" w:color="auto"/>
            </w:tcBorders>
            <w:vAlign w:val="center"/>
            <w:hideMark/>
          </w:tcPr>
          <w:p w14:paraId="58AD5561"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32.1</w:t>
            </w:r>
          </w:p>
        </w:tc>
        <w:tc>
          <w:tcPr>
            <w:tcW w:w="770" w:type="dxa"/>
            <w:tcBorders>
              <w:top w:val="nil"/>
              <w:left w:val="nil"/>
              <w:bottom w:val="single" w:sz="4" w:space="0" w:color="auto"/>
              <w:right w:val="single" w:sz="4" w:space="0" w:color="auto"/>
            </w:tcBorders>
            <w:vAlign w:val="center"/>
            <w:hideMark/>
          </w:tcPr>
          <w:p w14:paraId="0CB154B7"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5.67</w:t>
            </w:r>
          </w:p>
        </w:tc>
        <w:tc>
          <w:tcPr>
            <w:tcW w:w="1353" w:type="dxa"/>
            <w:tcBorders>
              <w:top w:val="nil"/>
              <w:left w:val="nil"/>
              <w:bottom w:val="single" w:sz="4" w:space="0" w:color="auto"/>
              <w:right w:val="single" w:sz="4" w:space="0" w:color="auto"/>
            </w:tcBorders>
            <w:vAlign w:val="center"/>
            <w:hideMark/>
          </w:tcPr>
          <w:p w14:paraId="0A0BA83B"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w:t>
            </w:r>
          </w:p>
        </w:tc>
        <w:tc>
          <w:tcPr>
            <w:tcW w:w="1023" w:type="dxa"/>
            <w:tcBorders>
              <w:top w:val="nil"/>
              <w:left w:val="nil"/>
              <w:bottom w:val="single" w:sz="4" w:space="0" w:color="auto"/>
              <w:right w:val="single" w:sz="4" w:space="0" w:color="auto"/>
            </w:tcBorders>
            <w:vAlign w:val="center"/>
            <w:hideMark/>
          </w:tcPr>
          <w:p w14:paraId="7C41984D"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w:t>
            </w:r>
          </w:p>
        </w:tc>
        <w:tc>
          <w:tcPr>
            <w:tcW w:w="1247" w:type="dxa"/>
            <w:tcBorders>
              <w:top w:val="nil"/>
              <w:left w:val="nil"/>
              <w:bottom w:val="single" w:sz="4" w:space="0" w:color="auto"/>
              <w:right w:val="single" w:sz="4" w:space="0" w:color="auto"/>
            </w:tcBorders>
            <w:vAlign w:val="center"/>
            <w:hideMark/>
          </w:tcPr>
          <w:p w14:paraId="7B7CBD00"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STRONG</w:t>
            </w:r>
          </w:p>
        </w:tc>
        <w:tc>
          <w:tcPr>
            <w:tcW w:w="1149" w:type="dxa"/>
            <w:tcBorders>
              <w:top w:val="nil"/>
              <w:left w:val="nil"/>
              <w:bottom w:val="single" w:sz="4" w:space="0" w:color="auto"/>
              <w:right w:val="single" w:sz="4" w:space="0" w:color="auto"/>
            </w:tcBorders>
            <w:vAlign w:val="center"/>
            <w:hideMark/>
          </w:tcPr>
          <w:p w14:paraId="7B6BB317"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0.495 ​</w:t>
            </w:r>
          </w:p>
        </w:tc>
      </w:tr>
      <w:tr w:rsidR="00E41674" w:rsidRPr="005F5FE3" w14:paraId="40705A2B" w14:textId="77777777" w:rsidTr="00E41674">
        <w:trPr>
          <w:trHeight w:val="589"/>
        </w:trPr>
        <w:tc>
          <w:tcPr>
            <w:tcW w:w="1225" w:type="dxa"/>
            <w:tcBorders>
              <w:top w:val="nil"/>
              <w:left w:val="single" w:sz="4" w:space="0" w:color="auto"/>
              <w:bottom w:val="single" w:sz="4" w:space="0" w:color="auto"/>
              <w:right w:val="single" w:sz="4" w:space="0" w:color="auto"/>
            </w:tcBorders>
            <w:vAlign w:val="center"/>
            <w:hideMark/>
          </w:tcPr>
          <w:p w14:paraId="57654437"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H3E</w:t>
            </w:r>
          </w:p>
        </w:tc>
        <w:tc>
          <w:tcPr>
            <w:tcW w:w="1346" w:type="dxa"/>
            <w:tcBorders>
              <w:top w:val="nil"/>
              <w:left w:val="nil"/>
              <w:bottom w:val="single" w:sz="4" w:space="0" w:color="auto"/>
              <w:right w:val="single" w:sz="4" w:space="0" w:color="auto"/>
            </w:tcBorders>
            <w:vAlign w:val="center"/>
            <w:hideMark/>
          </w:tcPr>
          <w:p w14:paraId="62F6CE37"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AI-PM → Risk ID</w:t>
            </w:r>
          </w:p>
        </w:tc>
        <w:tc>
          <w:tcPr>
            <w:tcW w:w="667" w:type="dxa"/>
            <w:tcBorders>
              <w:top w:val="nil"/>
              <w:left w:val="nil"/>
              <w:bottom w:val="single" w:sz="4" w:space="0" w:color="auto"/>
              <w:right w:val="single" w:sz="4" w:space="0" w:color="auto"/>
            </w:tcBorders>
            <w:vAlign w:val="center"/>
            <w:hideMark/>
          </w:tcPr>
          <w:p w14:paraId="315204D3"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0.677</w:t>
            </w:r>
          </w:p>
        </w:tc>
        <w:tc>
          <w:tcPr>
            <w:tcW w:w="667" w:type="dxa"/>
            <w:tcBorders>
              <w:top w:val="nil"/>
              <w:left w:val="nil"/>
              <w:bottom w:val="single" w:sz="4" w:space="0" w:color="auto"/>
              <w:right w:val="single" w:sz="4" w:space="0" w:color="auto"/>
            </w:tcBorders>
            <w:vAlign w:val="center"/>
            <w:hideMark/>
          </w:tcPr>
          <w:p w14:paraId="328FDB42"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0.459</w:t>
            </w:r>
          </w:p>
        </w:tc>
        <w:tc>
          <w:tcPr>
            <w:tcW w:w="1431" w:type="dxa"/>
            <w:tcBorders>
              <w:top w:val="nil"/>
              <w:left w:val="nil"/>
              <w:bottom w:val="single" w:sz="4" w:space="0" w:color="auto"/>
              <w:right w:val="single" w:sz="4" w:space="0" w:color="auto"/>
            </w:tcBorders>
            <w:vAlign w:val="center"/>
            <w:hideMark/>
          </w:tcPr>
          <w:p w14:paraId="53DB4D30"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0.15</w:t>
            </w:r>
          </w:p>
        </w:tc>
        <w:tc>
          <w:tcPr>
            <w:tcW w:w="770" w:type="dxa"/>
            <w:tcBorders>
              <w:top w:val="nil"/>
              <w:left w:val="nil"/>
              <w:bottom w:val="single" w:sz="4" w:space="0" w:color="auto"/>
              <w:right w:val="single" w:sz="4" w:space="0" w:color="auto"/>
            </w:tcBorders>
            <w:vAlign w:val="center"/>
            <w:hideMark/>
          </w:tcPr>
          <w:p w14:paraId="1F2D1EF4"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85.4</w:t>
            </w:r>
          </w:p>
        </w:tc>
        <w:tc>
          <w:tcPr>
            <w:tcW w:w="770" w:type="dxa"/>
            <w:tcBorders>
              <w:top w:val="nil"/>
              <w:left w:val="nil"/>
              <w:bottom w:val="single" w:sz="4" w:space="0" w:color="auto"/>
              <w:right w:val="single" w:sz="4" w:space="0" w:color="auto"/>
            </w:tcBorders>
            <w:vAlign w:val="center"/>
            <w:hideMark/>
          </w:tcPr>
          <w:p w14:paraId="21093B6D"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9.24</w:t>
            </w:r>
          </w:p>
        </w:tc>
        <w:tc>
          <w:tcPr>
            <w:tcW w:w="1353" w:type="dxa"/>
            <w:tcBorders>
              <w:top w:val="nil"/>
              <w:left w:val="nil"/>
              <w:bottom w:val="single" w:sz="4" w:space="0" w:color="auto"/>
              <w:right w:val="single" w:sz="4" w:space="0" w:color="auto"/>
            </w:tcBorders>
            <w:vAlign w:val="center"/>
            <w:hideMark/>
          </w:tcPr>
          <w:p w14:paraId="7A3994B1"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w:t>
            </w:r>
          </w:p>
        </w:tc>
        <w:tc>
          <w:tcPr>
            <w:tcW w:w="1023" w:type="dxa"/>
            <w:tcBorders>
              <w:top w:val="nil"/>
              <w:left w:val="nil"/>
              <w:bottom w:val="single" w:sz="4" w:space="0" w:color="auto"/>
              <w:right w:val="single" w:sz="4" w:space="0" w:color="auto"/>
            </w:tcBorders>
            <w:vAlign w:val="center"/>
            <w:hideMark/>
          </w:tcPr>
          <w:p w14:paraId="0E0A512D"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w:t>
            </w:r>
          </w:p>
        </w:tc>
        <w:tc>
          <w:tcPr>
            <w:tcW w:w="1247" w:type="dxa"/>
            <w:tcBorders>
              <w:top w:val="nil"/>
              <w:left w:val="nil"/>
              <w:bottom w:val="single" w:sz="4" w:space="0" w:color="auto"/>
              <w:right w:val="single" w:sz="4" w:space="0" w:color="auto"/>
            </w:tcBorders>
            <w:vAlign w:val="center"/>
            <w:hideMark/>
          </w:tcPr>
          <w:p w14:paraId="3CD8DD07"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VERY STRONG</w:t>
            </w:r>
          </w:p>
        </w:tc>
        <w:tc>
          <w:tcPr>
            <w:tcW w:w="1149" w:type="dxa"/>
            <w:tcBorders>
              <w:top w:val="nil"/>
              <w:left w:val="nil"/>
              <w:bottom w:val="single" w:sz="4" w:space="0" w:color="auto"/>
              <w:right w:val="single" w:sz="4" w:space="0" w:color="auto"/>
            </w:tcBorders>
            <w:vAlign w:val="center"/>
            <w:hideMark/>
          </w:tcPr>
          <w:p w14:paraId="66A4196D"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0.677 ​</w:t>
            </w:r>
          </w:p>
        </w:tc>
      </w:tr>
      <w:tr w:rsidR="00E41674" w:rsidRPr="005F5FE3" w14:paraId="54DBCBBC" w14:textId="77777777" w:rsidTr="00E41674">
        <w:trPr>
          <w:trHeight w:val="589"/>
        </w:trPr>
        <w:tc>
          <w:tcPr>
            <w:tcW w:w="1225" w:type="dxa"/>
            <w:tcBorders>
              <w:top w:val="nil"/>
              <w:left w:val="single" w:sz="4" w:space="0" w:color="auto"/>
              <w:bottom w:val="single" w:sz="4" w:space="0" w:color="auto"/>
              <w:right w:val="single" w:sz="4" w:space="0" w:color="auto"/>
            </w:tcBorders>
            <w:vAlign w:val="center"/>
            <w:hideMark/>
          </w:tcPr>
          <w:p w14:paraId="313FE8DB"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H3F</w:t>
            </w:r>
          </w:p>
        </w:tc>
        <w:tc>
          <w:tcPr>
            <w:tcW w:w="1346" w:type="dxa"/>
            <w:tcBorders>
              <w:top w:val="nil"/>
              <w:left w:val="nil"/>
              <w:bottom w:val="single" w:sz="4" w:space="0" w:color="auto"/>
              <w:right w:val="single" w:sz="4" w:space="0" w:color="auto"/>
            </w:tcBorders>
            <w:vAlign w:val="center"/>
            <w:hideMark/>
          </w:tcPr>
          <w:p w14:paraId="7BD4ED1A"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AI-PM → Time Save</w:t>
            </w:r>
          </w:p>
        </w:tc>
        <w:tc>
          <w:tcPr>
            <w:tcW w:w="667" w:type="dxa"/>
            <w:tcBorders>
              <w:top w:val="nil"/>
              <w:left w:val="nil"/>
              <w:bottom w:val="single" w:sz="4" w:space="0" w:color="auto"/>
              <w:right w:val="single" w:sz="4" w:space="0" w:color="auto"/>
            </w:tcBorders>
            <w:vAlign w:val="center"/>
            <w:hideMark/>
          </w:tcPr>
          <w:p w14:paraId="3298EC97"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0.492</w:t>
            </w:r>
          </w:p>
        </w:tc>
        <w:tc>
          <w:tcPr>
            <w:tcW w:w="667" w:type="dxa"/>
            <w:tcBorders>
              <w:top w:val="nil"/>
              <w:left w:val="nil"/>
              <w:bottom w:val="single" w:sz="4" w:space="0" w:color="auto"/>
              <w:right w:val="single" w:sz="4" w:space="0" w:color="auto"/>
            </w:tcBorders>
            <w:vAlign w:val="center"/>
            <w:hideMark/>
          </w:tcPr>
          <w:p w14:paraId="2FB9374C"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0.242</w:t>
            </w:r>
          </w:p>
        </w:tc>
        <w:tc>
          <w:tcPr>
            <w:tcW w:w="1431" w:type="dxa"/>
            <w:tcBorders>
              <w:top w:val="nil"/>
              <w:left w:val="nil"/>
              <w:bottom w:val="single" w:sz="4" w:space="0" w:color="auto"/>
              <w:right w:val="single" w:sz="4" w:space="0" w:color="auto"/>
            </w:tcBorders>
            <w:vAlign w:val="center"/>
            <w:hideMark/>
          </w:tcPr>
          <w:p w14:paraId="6F8B1B4C"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0.09</w:t>
            </w:r>
          </w:p>
        </w:tc>
        <w:tc>
          <w:tcPr>
            <w:tcW w:w="770" w:type="dxa"/>
            <w:tcBorders>
              <w:top w:val="nil"/>
              <w:left w:val="nil"/>
              <w:bottom w:val="single" w:sz="4" w:space="0" w:color="auto"/>
              <w:right w:val="single" w:sz="4" w:space="0" w:color="auto"/>
            </w:tcBorders>
            <w:vAlign w:val="center"/>
            <w:hideMark/>
          </w:tcPr>
          <w:p w14:paraId="46A337C2"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31.8</w:t>
            </w:r>
          </w:p>
        </w:tc>
        <w:tc>
          <w:tcPr>
            <w:tcW w:w="770" w:type="dxa"/>
            <w:tcBorders>
              <w:top w:val="nil"/>
              <w:left w:val="nil"/>
              <w:bottom w:val="single" w:sz="4" w:space="0" w:color="auto"/>
              <w:right w:val="single" w:sz="4" w:space="0" w:color="auto"/>
            </w:tcBorders>
            <w:vAlign w:val="center"/>
            <w:hideMark/>
          </w:tcPr>
          <w:p w14:paraId="7E9EDEC5"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5.64</w:t>
            </w:r>
          </w:p>
        </w:tc>
        <w:tc>
          <w:tcPr>
            <w:tcW w:w="1353" w:type="dxa"/>
            <w:tcBorders>
              <w:top w:val="nil"/>
              <w:left w:val="nil"/>
              <w:bottom w:val="single" w:sz="4" w:space="0" w:color="auto"/>
              <w:right w:val="single" w:sz="4" w:space="0" w:color="auto"/>
            </w:tcBorders>
            <w:vAlign w:val="center"/>
            <w:hideMark/>
          </w:tcPr>
          <w:p w14:paraId="2FD52ED8"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w:t>
            </w:r>
          </w:p>
        </w:tc>
        <w:tc>
          <w:tcPr>
            <w:tcW w:w="1023" w:type="dxa"/>
            <w:tcBorders>
              <w:top w:val="nil"/>
              <w:left w:val="nil"/>
              <w:bottom w:val="single" w:sz="4" w:space="0" w:color="auto"/>
              <w:right w:val="single" w:sz="4" w:space="0" w:color="auto"/>
            </w:tcBorders>
            <w:vAlign w:val="center"/>
            <w:hideMark/>
          </w:tcPr>
          <w:p w14:paraId="2072D0F0"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w:t>
            </w:r>
          </w:p>
        </w:tc>
        <w:tc>
          <w:tcPr>
            <w:tcW w:w="1247" w:type="dxa"/>
            <w:tcBorders>
              <w:top w:val="nil"/>
              <w:left w:val="nil"/>
              <w:bottom w:val="single" w:sz="4" w:space="0" w:color="auto"/>
              <w:right w:val="single" w:sz="4" w:space="0" w:color="auto"/>
            </w:tcBorders>
            <w:vAlign w:val="center"/>
            <w:hideMark/>
          </w:tcPr>
          <w:p w14:paraId="6FC65110"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STRONG</w:t>
            </w:r>
          </w:p>
        </w:tc>
        <w:tc>
          <w:tcPr>
            <w:tcW w:w="1149" w:type="dxa"/>
            <w:tcBorders>
              <w:top w:val="nil"/>
              <w:left w:val="nil"/>
              <w:bottom w:val="single" w:sz="4" w:space="0" w:color="auto"/>
              <w:right w:val="single" w:sz="4" w:space="0" w:color="auto"/>
            </w:tcBorders>
            <w:vAlign w:val="center"/>
            <w:hideMark/>
          </w:tcPr>
          <w:p w14:paraId="2620D6C3"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0.492 ​</w:t>
            </w:r>
          </w:p>
        </w:tc>
      </w:tr>
      <w:tr w:rsidR="00E41674" w:rsidRPr="005F5FE3" w14:paraId="76F5ADE3" w14:textId="77777777" w:rsidTr="00E41674">
        <w:trPr>
          <w:trHeight w:val="589"/>
        </w:trPr>
        <w:tc>
          <w:tcPr>
            <w:tcW w:w="1225" w:type="dxa"/>
            <w:tcBorders>
              <w:top w:val="nil"/>
              <w:left w:val="single" w:sz="4" w:space="0" w:color="auto"/>
              <w:bottom w:val="single" w:sz="4" w:space="0" w:color="auto"/>
              <w:right w:val="single" w:sz="4" w:space="0" w:color="auto"/>
            </w:tcBorders>
            <w:vAlign w:val="center"/>
            <w:hideMark/>
          </w:tcPr>
          <w:p w14:paraId="0F23BD6C"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H3G</w:t>
            </w:r>
          </w:p>
        </w:tc>
        <w:tc>
          <w:tcPr>
            <w:tcW w:w="1346" w:type="dxa"/>
            <w:tcBorders>
              <w:top w:val="nil"/>
              <w:left w:val="nil"/>
              <w:bottom w:val="single" w:sz="4" w:space="0" w:color="auto"/>
              <w:right w:val="single" w:sz="4" w:space="0" w:color="auto"/>
            </w:tcBorders>
            <w:vAlign w:val="center"/>
            <w:hideMark/>
          </w:tcPr>
          <w:p w14:paraId="69268EB4"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AI-PM → Comm.</w:t>
            </w:r>
          </w:p>
        </w:tc>
        <w:tc>
          <w:tcPr>
            <w:tcW w:w="667" w:type="dxa"/>
            <w:tcBorders>
              <w:top w:val="nil"/>
              <w:left w:val="nil"/>
              <w:bottom w:val="single" w:sz="4" w:space="0" w:color="auto"/>
              <w:right w:val="single" w:sz="4" w:space="0" w:color="auto"/>
            </w:tcBorders>
            <w:vAlign w:val="center"/>
            <w:hideMark/>
          </w:tcPr>
          <w:p w14:paraId="073D919F"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0.629</w:t>
            </w:r>
          </w:p>
        </w:tc>
        <w:tc>
          <w:tcPr>
            <w:tcW w:w="667" w:type="dxa"/>
            <w:tcBorders>
              <w:top w:val="nil"/>
              <w:left w:val="nil"/>
              <w:bottom w:val="single" w:sz="4" w:space="0" w:color="auto"/>
              <w:right w:val="single" w:sz="4" w:space="0" w:color="auto"/>
            </w:tcBorders>
            <w:vAlign w:val="center"/>
            <w:hideMark/>
          </w:tcPr>
          <w:p w14:paraId="60082866"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0.396</w:t>
            </w:r>
          </w:p>
        </w:tc>
        <w:tc>
          <w:tcPr>
            <w:tcW w:w="1431" w:type="dxa"/>
            <w:tcBorders>
              <w:top w:val="nil"/>
              <w:left w:val="nil"/>
              <w:bottom w:val="single" w:sz="4" w:space="0" w:color="auto"/>
              <w:right w:val="single" w:sz="4" w:space="0" w:color="auto"/>
            </w:tcBorders>
            <w:vAlign w:val="center"/>
            <w:hideMark/>
          </w:tcPr>
          <w:p w14:paraId="3402AE44"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0.14</w:t>
            </w:r>
          </w:p>
        </w:tc>
        <w:tc>
          <w:tcPr>
            <w:tcW w:w="770" w:type="dxa"/>
            <w:tcBorders>
              <w:top w:val="nil"/>
              <w:left w:val="nil"/>
              <w:bottom w:val="single" w:sz="4" w:space="0" w:color="auto"/>
              <w:right w:val="single" w:sz="4" w:space="0" w:color="auto"/>
            </w:tcBorders>
            <w:vAlign w:val="center"/>
            <w:hideMark/>
          </w:tcPr>
          <w:p w14:paraId="65E43F0B"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62.3</w:t>
            </w:r>
          </w:p>
        </w:tc>
        <w:tc>
          <w:tcPr>
            <w:tcW w:w="770" w:type="dxa"/>
            <w:tcBorders>
              <w:top w:val="nil"/>
              <w:left w:val="nil"/>
              <w:bottom w:val="single" w:sz="4" w:space="0" w:color="auto"/>
              <w:right w:val="single" w:sz="4" w:space="0" w:color="auto"/>
            </w:tcBorders>
            <w:vAlign w:val="center"/>
            <w:hideMark/>
          </w:tcPr>
          <w:p w14:paraId="005368C2"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7.89</w:t>
            </w:r>
          </w:p>
        </w:tc>
        <w:tc>
          <w:tcPr>
            <w:tcW w:w="1353" w:type="dxa"/>
            <w:tcBorders>
              <w:top w:val="nil"/>
              <w:left w:val="nil"/>
              <w:bottom w:val="single" w:sz="4" w:space="0" w:color="auto"/>
              <w:right w:val="single" w:sz="4" w:space="0" w:color="auto"/>
            </w:tcBorders>
            <w:vAlign w:val="center"/>
            <w:hideMark/>
          </w:tcPr>
          <w:p w14:paraId="1AE69333"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w:t>
            </w:r>
          </w:p>
        </w:tc>
        <w:tc>
          <w:tcPr>
            <w:tcW w:w="1023" w:type="dxa"/>
            <w:tcBorders>
              <w:top w:val="nil"/>
              <w:left w:val="nil"/>
              <w:bottom w:val="single" w:sz="4" w:space="0" w:color="auto"/>
              <w:right w:val="single" w:sz="4" w:space="0" w:color="auto"/>
            </w:tcBorders>
            <w:vAlign w:val="center"/>
            <w:hideMark/>
          </w:tcPr>
          <w:p w14:paraId="1AA9D244"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w:t>
            </w:r>
          </w:p>
        </w:tc>
        <w:tc>
          <w:tcPr>
            <w:tcW w:w="1247" w:type="dxa"/>
            <w:tcBorders>
              <w:top w:val="nil"/>
              <w:left w:val="nil"/>
              <w:bottom w:val="single" w:sz="4" w:space="0" w:color="auto"/>
              <w:right w:val="single" w:sz="4" w:space="0" w:color="auto"/>
            </w:tcBorders>
            <w:vAlign w:val="center"/>
            <w:hideMark/>
          </w:tcPr>
          <w:p w14:paraId="7FF4282E"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STRONG</w:t>
            </w:r>
          </w:p>
        </w:tc>
        <w:tc>
          <w:tcPr>
            <w:tcW w:w="1149" w:type="dxa"/>
            <w:tcBorders>
              <w:top w:val="nil"/>
              <w:left w:val="nil"/>
              <w:bottom w:val="single" w:sz="4" w:space="0" w:color="auto"/>
              <w:right w:val="single" w:sz="4" w:space="0" w:color="auto"/>
            </w:tcBorders>
            <w:vAlign w:val="center"/>
            <w:hideMark/>
          </w:tcPr>
          <w:p w14:paraId="54B676BA"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0.629 ​</w:t>
            </w:r>
          </w:p>
        </w:tc>
      </w:tr>
      <w:tr w:rsidR="00E41674" w:rsidRPr="005F5FE3" w14:paraId="52BC18F2" w14:textId="77777777" w:rsidTr="00E41674">
        <w:trPr>
          <w:trHeight w:val="884"/>
        </w:trPr>
        <w:tc>
          <w:tcPr>
            <w:tcW w:w="1225" w:type="dxa"/>
            <w:tcBorders>
              <w:top w:val="nil"/>
              <w:left w:val="single" w:sz="4" w:space="0" w:color="auto"/>
              <w:bottom w:val="single" w:sz="4" w:space="0" w:color="auto"/>
              <w:right w:val="single" w:sz="4" w:space="0" w:color="auto"/>
            </w:tcBorders>
            <w:shd w:val="clear" w:color="000000" w:fill="E2EFDA"/>
            <w:vAlign w:val="center"/>
            <w:hideMark/>
          </w:tcPr>
          <w:p w14:paraId="4A1CC205"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H4 MEDIATION</w:t>
            </w:r>
          </w:p>
        </w:tc>
        <w:tc>
          <w:tcPr>
            <w:tcW w:w="1346" w:type="dxa"/>
            <w:tcBorders>
              <w:top w:val="nil"/>
              <w:left w:val="nil"/>
              <w:bottom w:val="single" w:sz="4" w:space="0" w:color="auto"/>
              <w:right w:val="single" w:sz="4" w:space="0" w:color="auto"/>
            </w:tcBorders>
            <w:shd w:val="clear" w:color="000000" w:fill="E2EFDA"/>
            <w:vAlign w:val="center"/>
            <w:hideMark/>
          </w:tcPr>
          <w:p w14:paraId="4C4C0AAA"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IVs → AI-PM → Outcomes</w:t>
            </w:r>
          </w:p>
        </w:tc>
        <w:tc>
          <w:tcPr>
            <w:tcW w:w="667" w:type="dxa"/>
            <w:tcBorders>
              <w:top w:val="nil"/>
              <w:left w:val="nil"/>
              <w:bottom w:val="single" w:sz="4" w:space="0" w:color="auto"/>
              <w:right w:val="single" w:sz="4" w:space="0" w:color="auto"/>
            </w:tcBorders>
            <w:shd w:val="clear" w:color="000000" w:fill="E2EFDA"/>
            <w:vAlign w:val="center"/>
            <w:hideMark/>
          </w:tcPr>
          <w:p w14:paraId="1C41F53A"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w:t>
            </w:r>
          </w:p>
        </w:tc>
        <w:tc>
          <w:tcPr>
            <w:tcW w:w="667" w:type="dxa"/>
            <w:tcBorders>
              <w:top w:val="nil"/>
              <w:left w:val="nil"/>
              <w:bottom w:val="single" w:sz="4" w:space="0" w:color="auto"/>
              <w:right w:val="single" w:sz="4" w:space="0" w:color="auto"/>
            </w:tcBorders>
            <w:shd w:val="clear" w:color="000000" w:fill="E2EFDA"/>
            <w:vAlign w:val="center"/>
            <w:hideMark/>
          </w:tcPr>
          <w:p w14:paraId="296960E7" w14:textId="406EF0F4" w:rsidR="00E41674" w:rsidRPr="005F5FE3" w:rsidRDefault="002D0861" w:rsidP="00E41674">
            <w:pPr>
              <w:spacing w:after="0" w:line="240" w:lineRule="auto"/>
              <w:jc w:val="center"/>
              <w:rPr>
                <w:rFonts w:ascii="Segoe UI" w:eastAsia="Times New Roman" w:hAnsi="Segoe UI" w:cs="Segoe UI"/>
                <w:color w:val="000000"/>
                <w:sz w:val="19"/>
                <w:szCs w:val="19"/>
              </w:rPr>
            </w:pPr>
            <w:r>
              <w:rPr>
                <w:rFonts w:ascii="Segoe UI" w:eastAsia="Times New Roman" w:hAnsi="Segoe UI" w:cs="Segoe UI"/>
                <w:color w:val="000000"/>
                <w:sz w:val="19"/>
                <w:szCs w:val="19"/>
              </w:rPr>
              <w:t>85</w:t>
            </w:r>
            <w:r w:rsidR="00E41674" w:rsidRPr="005F5FE3">
              <w:rPr>
                <w:rFonts w:ascii="Segoe UI" w:eastAsia="Times New Roman" w:hAnsi="Segoe UI" w:cs="Segoe UI"/>
                <w:color w:val="000000"/>
                <w:sz w:val="19"/>
                <w:szCs w:val="19"/>
              </w:rPr>
              <w:t>%</w:t>
            </w:r>
          </w:p>
        </w:tc>
        <w:tc>
          <w:tcPr>
            <w:tcW w:w="1431" w:type="dxa"/>
            <w:tcBorders>
              <w:top w:val="nil"/>
              <w:left w:val="nil"/>
              <w:bottom w:val="single" w:sz="4" w:space="0" w:color="auto"/>
              <w:right w:val="single" w:sz="4" w:space="0" w:color="auto"/>
            </w:tcBorders>
            <w:shd w:val="clear" w:color="000000" w:fill="E2EFDA"/>
            <w:vAlign w:val="center"/>
            <w:hideMark/>
          </w:tcPr>
          <w:p w14:paraId="4AB7458D"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Indirect=1.036</w:t>
            </w:r>
          </w:p>
        </w:tc>
        <w:tc>
          <w:tcPr>
            <w:tcW w:w="770" w:type="dxa"/>
            <w:tcBorders>
              <w:top w:val="nil"/>
              <w:left w:val="nil"/>
              <w:bottom w:val="single" w:sz="4" w:space="0" w:color="auto"/>
              <w:right w:val="single" w:sz="4" w:space="0" w:color="auto"/>
            </w:tcBorders>
            <w:shd w:val="clear" w:color="000000" w:fill="E2EFDA"/>
            <w:vAlign w:val="center"/>
            <w:hideMark/>
          </w:tcPr>
          <w:p w14:paraId="73F3FE92"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w:t>
            </w:r>
          </w:p>
        </w:tc>
        <w:tc>
          <w:tcPr>
            <w:tcW w:w="770" w:type="dxa"/>
            <w:tcBorders>
              <w:top w:val="nil"/>
              <w:left w:val="nil"/>
              <w:bottom w:val="single" w:sz="4" w:space="0" w:color="auto"/>
              <w:right w:val="single" w:sz="4" w:space="0" w:color="auto"/>
            </w:tcBorders>
            <w:shd w:val="clear" w:color="000000" w:fill="E2EFDA"/>
            <w:vAlign w:val="center"/>
            <w:hideMark/>
          </w:tcPr>
          <w:p w14:paraId="727A2AC3"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w:t>
            </w:r>
          </w:p>
        </w:tc>
        <w:tc>
          <w:tcPr>
            <w:tcW w:w="1353" w:type="dxa"/>
            <w:tcBorders>
              <w:top w:val="nil"/>
              <w:left w:val="nil"/>
              <w:bottom w:val="single" w:sz="4" w:space="0" w:color="auto"/>
              <w:right w:val="single" w:sz="4" w:space="0" w:color="auto"/>
            </w:tcBorders>
            <w:shd w:val="clear" w:color="000000" w:fill="E2EFDA"/>
            <w:vAlign w:val="center"/>
            <w:hideMark/>
          </w:tcPr>
          <w:p w14:paraId="53C76144"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Indirect 0.001</w:t>
            </w:r>
          </w:p>
        </w:tc>
        <w:tc>
          <w:tcPr>
            <w:tcW w:w="1023" w:type="dxa"/>
            <w:tcBorders>
              <w:top w:val="nil"/>
              <w:left w:val="nil"/>
              <w:bottom w:val="single" w:sz="4" w:space="0" w:color="auto"/>
              <w:right w:val="single" w:sz="4" w:space="0" w:color="auto"/>
            </w:tcBorders>
            <w:shd w:val="clear" w:color="000000" w:fill="E2EFDA"/>
            <w:vAlign w:val="center"/>
            <w:hideMark/>
          </w:tcPr>
          <w:p w14:paraId="22EB533C"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Direct 0.455 (NS)</w:t>
            </w:r>
          </w:p>
        </w:tc>
        <w:tc>
          <w:tcPr>
            <w:tcW w:w="1247" w:type="dxa"/>
            <w:tcBorders>
              <w:top w:val="nil"/>
              <w:left w:val="nil"/>
              <w:bottom w:val="single" w:sz="4" w:space="0" w:color="auto"/>
              <w:right w:val="single" w:sz="4" w:space="0" w:color="auto"/>
            </w:tcBorders>
            <w:shd w:val="clear" w:color="000000" w:fill="E2EFDA"/>
            <w:vAlign w:val="center"/>
            <w:hideMark/>
          </w:tcPr>
          <w:p w14:paraId="38E4DCFE"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FULL MEDIATION</w:t>
            </w:r>
          </w:p>
        </w:tc>
        <w:tc>
          <w:tcPr>
            <w:tcW w:w="1149" w:type="dxa"/>
            <w:tcBorders>
              <w:top w:val="nil"/>
              <w:left w:val="nil"/>
              <w:bottom w:val="single" w:sz="4" w:space="0" w:color="auto"/>
              <w:right w:val="single" w:sz="4" w:space="0" w:color="auto"/>
            </w:tcBorders>
            <w:shd w:val="clear" w:color="000000" w:fill="E2EFDA"/>
            <w:vAlign w:val="center"/>
            <w:hideMark/>
          </w:tcPr>
          <w:p w14:paraId="3EFEDEF4" w14:textId="77777777" w:rsidR="00E41674" w:rsidRPr="005F5FE3" w:rsidRDefault="00E41674" w:rsidP="00E41674">
            <w:pPr>
              <w:spacing w:after="0" w:line="240" w:lineRule="auto"/>
              <w:jc w:val="center"/>
              <w:rPr>
                <w:rFonts w:ascii="Segoe UI" w:eastAsia="Times New Roman" w:hAnsi="Segoe UI" w:cs="Segoe UI"/>
                <w:color w:val="000000"/>
                <w:sz w:val="19"/>
                <w:szCs w:val="19"/>
              </w:rPr>
            </w:pPr>
            <w:r w:rsidRPr="005F5FE3">
              <w:rPr>
                <w:rFonts w:ascii="Segoe UI" w:eastAsia="Times New Roman" w:hAnsi="Segoe UI" w:cs="Segoe UI"/>
                <w:color w:val="000000"/>
                <w:sz w:val="19"/>
                <w:szCs w:val="19"/>
              </w:rPr>
              <w:t>- </w:t>
            </w:r>
          </w:p>
        </w:tc>
      </w:tr>
    </w:tbl>
    <w:p w14:paraId="0AB2B28A" w14:textId="77777777" w:rsidR="002C4938" w:rsidRPr="005F5FE3" w:rsidRDefault="002C4938" w:rsidP="00054460">
      <w:pPr>
        <w:spacing w:line="278" w:lineRule="auto"/>
      </w:pPr>
    </w:p>
    <w:p w14:paraId="6096C00C" w14:textId="037D34AC" w:rsidR="002C4938" w:rsidRPr="0091126D" w:rsidRDefault="00003918" w:rsidP="0091126D">
      <w:pPr>
        <w:spacing w:line="278" w:lineRule="auto"/>
        <w:jc w:val="both"/>
        <w:rPr>
          <w:rFonts w:asciiTheme="majorBidi" w:hAnsiTheme="majorBidi" w:cstheme="majorBidi"/>
          <w:sz w:val="24"/>
          <w:szCs w:val="24"/>
        </w:rPr>
      </w:pPr>
      <w:r w:rsidRPr="00E97DA7">
        <w:rPr>
          <w:rFonts w:asciiTheme="majorBidi" w:hAnsiTheme="majorBidi" w:cstheme="majorBidi"/>
          <w:b/>
          <w:bCs/>
          <w:sz w:val="24"/>
          <w:szCs w:val="24"/>
        </w:rPr>
        <w:t>Table (</w:t>
      </w:r>
      <w:r w:rsidR="00FD359A" w:rsidRPr="00E97DA7">
        <w:rPr>
          <w:rFonts w:asciiTheme="majorBidi" w:hAnsiTheme="majorBidi" w:cstheme="majorBidi"/>
          <w:b/>
          <w:bCs/>
          <w:sz w:val="24"/>
          <w:szCs w:val="24"/>
        </w:rPr>
        <w:t>7</w:t>
      </w:r>
      <w:r w:rsidR="0057708D">
        <w:rPr>
          <w:rFonts w:asciiTheme="majorBidi" w:hAnsiTheme="majorBidi" w:cstheme="majorBidi" w:hint="cs"/>
          <w:b/>
          <w:bCs/>
          <w:sz w:val="24"/>
          <w:szCs w:val="24"/>
          <w:rtl/>
        </w:rPr>
        <w:t>4</w:t>
      </w:r>
      <w:r w:rsidRPr="00E97DA7">
        <w:rPr>
          <w:rFonts w:asciiTheme="majorBidi" w:hAnsiTheme="majorBidi" w:cstheme="majorBidi"/>
          <w:b/>
          <w:bCs/>
          <w:sz w:val="24"/>
          <w:szCs w:val="24"/>
        </w:rPr>
        <w:t>),</w:t>
      </w:r>
      <w:r w:rsidRPr="005F5FE3">
        <w:rPr>
          <w:rFonts w:asciiTheme="majorBidi" w:hAnsiTheme="majorBidi" w:cstheme="majorBidi"/>
          <w:sz w:val="24"/>
          <w:szCs w:val="24"/>
        </w:rPr>
        <w:t xml:space="preserve"> the regression analysis confirms all major hypotheses with strong statistical significance. H1 demonstrates that influencing factors explain 23.5% of project outcomes variance (R²=0.235, p&lt;0.001), led by workforce development (B=2.91, R²=0.244) and infrastructure compatibility (B=2.75, R²=0.214). H2 shows these factors drive 25.2% of AI-PM adoption (R²=0.252, p&lt;0.001), with workforce (B=2.64, p=0.007) and infrastructure (B=2.63, p=0.013) remaining significant after controlling for multicollinearity. H3 reveals AI-PM's powerful </w:t>
      </w:r>
      <w:r w:rsidRPr="005F5FE3">
        <w:rPr>
          <w:rFonts w:asciiTheme="majorBidi" w:hAnsiTheme="majorBidi" w:cstheme="majorBidi"/>
          <w:sz w:val="24"/>
          <w:szCs w:val="24"/>
        </w:rPr>
        <w:lastRenderedPageBreak/>
        <w:t xml:space="preserve">influence on outcomes (R=0.775, R²=0.600, p&lt;0.001), with decision-making (R=0.716) and risk identification (R=0.677) showing strongest effects. H4 mediation analysis confirms full mediation (direct effect p=0.455 NS, indirect p=0.001), with </w:t>
      </w:r>
      <w:r w:rsidR="002D0861">
        <w:rPr>
          <w:rFonts w:asciiTheme="majorBidi" w:hAnsiTheme="majorBidi" w:cstheme="majorBidi"/>
          <w:sz w:val="24"/>
          <w:szCs w:val="24"/>
        </w:rPr>
        <w:t>approximately 85</w:t>
      </w:r>
      <w:r w:rsidRPr="005F5FE3">
        <w:rPr>
          <w:rFonts w:asciiTheme="majorBidi" w:hAnsiTheme="majorBidi" w:cstheme="majorBidi"/>
          <w:sz w:val="24"/>
          <w:szCs w:val="24"/>
        </w:rPr>
        <w:t xml:space="preserve">% of IV effects transmitted through AI-PM (CFI=0.917, RMSEA=0.087). </w:t>
      </w:r>
      <w:proofErr w:type="gramStart"/>
      <w:r w:rsidRPr="005F5FE3">
        <w:rPr>
          <w:rFonts w:asciiTheme="majorBidi" w:hAnsiTheme="majorBidi" w:cstheme="majorBidi"/>
          <w:sz w:val="24"/>
          <w:szCs w:val="24"/>
        </w:rPr>
        <w:t>Overall</w:t>
      </w:r>
      <w:proofErr w:type="gramEnd"/>
      <w:r w:rsidRPr="005F5FE3">
        <w:rPr>
          <w:rFonts w:asciiTheme="majorBidi" w:hAnsiTheme="majorBidi" w:cstheme="majorBidi"/>
          <w:sz w:val="24"/>
          <w:szCs w:val="24"/>
        </w:rPr>
        <w:t xml:space="preserve"> 87% hypothesis support rate validates the conceptual model.</w:t>
      </w:r>
    </w:p>
    <w:p w14:paraId="7E1644F9" w14:textId="77777777" w:rsidR="002C4938" w:rsidRPr="005F5FE3" w:rsidRDefault="002C4938" w:rsidP="00054460">
      <w:pPr>
        <w:spacing w:line="278" w:lineRule="auto"/>
      </w:pPr>
    </w:p>
    <w:p w14:paraId="6A1369CC" w14:textId="5D0DC986" w:rsidR="00513202" w:rsidRPr="005F5FE3" w:rsidRDefault="000458B9" w:rsidP="000458B9">
      <w:pPr>
        <w:pStyle w:val="Heading4"/>
      </w:pPr>
      <w:r w:rsidRPr="005F5FE3">
        <w:t>OVERALL HYPOTHESIS SUPPORT RATE</w:t>
      </w:r>
    </w:p>
    <w:p w14:paraId="0BAFAE5F" w14:textId="77777777" w:rsidR="000458B9" w:rsidRPr="005F5FE3" w:rsidRDefault="000458B9" w:rsidP="00054460">
      <w:pPr>
        <w:spacing w:line="278" w:lineRule="auto"/>
      </w:pPr>
    </w:p>
    <w:p w14:paraId="414852F8" w14:textId="37CB0553" w:rsidR="000458B9" w:rsidRPr="00395B8F" w:rsidRDefault="000458B9" w:rsidP="00A031C3">
      <w:pPr>
        <w:spacing w:line="278" w:lineRule="auto"/>
        <w:jc w:val="both"/>
        <w:rPr>
          <w:rFonts w:asciiTheme="majorBidi" w:hAnsiTheme="majorBidi" w:cstheme="majorBidi"/>
          <w:sz w:val="24"/>
          <w:szCs w:val="24"/>
        </w:rPr>
      </w:pPr>
      <w:r w:rsidRPr="005F5FE3">
        <w:rPr>
          <w:rFonts w:asciiTheme="majorBidi" w:hAnsiTheme="majorBidi" w:cstheme="majorBidi"/>
          <w:sz w:val="24"/>
          <w:szCs w:val="24"/>
        </w:rPr>
        <w:t>This final synthesis examines the cumulative hypothesis testing results across all four hypothesis groups (H1, H2, H3, H</w:t>
      </w:r>
      <w:r w:rsidR="00E669DA" w:rsidRPr="005F5FE3">
        <w:rPr>
          <w:rFonts w:asciiTheme="majorBidi" w:hAnsiTheme="majorBidi" w:cstheme="majorBidi"/>
          <w:sz w:val="24"/>
          <w:szCs w:val="24"/>
        </w:rPr>
        <w:t>4</w:t>
      </w:r>
      <w:r w:rsidRPr="005F5FE3">
        <w:rPr>
          <w:rFonts w:asciiTheme="majorBidi" w:hAnsiTheme="majorBidi" w:cstheme="majorBidi"/>
          <w:sz w:val="24"/>
          <w:szCs w:val="24"/>
        </w:rPr>
        <w:t>), revealing the overall strength of empirical support for the proposed theoretical framework. Of 20 total hypotheses tested—6 for H1 (IVs → Outcomes), 6 for H2 (IVs → AI-PM), 7 for H3 (AI-PM → Outcomes), and 1 for H</w:t>
      </w:r>
      <w:r w:rsidR="00E669DA" w:rsidRPr="005F5FE3">
        <w:rPr>
          <w:rFonts w:asciiTheme="majorBidi" w:hAnsiTheme="majorBidi" w:cstheme="majorBidi"/>
          <w:sz w:val="24"/>
          <w:szCs w:val="24"/>
        </w:rPr>
        <w:t>4</w:t>
      </w:r>
      <w:r w:rsidRPr="005F5FE3">
        <w:rPr>
          <w:rFonts w:asciiTheme="majorBidi" w:hAnsiTheme="majorBidi" w:cstheme="majorBidi"/>
          <w:sz w:val="24"/>
          <w:szCs w:val="24"/>
        </w:rPr>
        <w:t xml:space="preserve"> (Mediation)—16 hypotheses were fully supported, representing an 80% overall support rate. This high level of empirical validation indicates that the three-level model (Organizational Factors → AI-PM Adoption → Project Outcomes) is substantially supported by the data, particularly for the critical finding that AI-</w:t>
      </w:r>
      <w:r w:rsidR="0012742B">
        <w:rPr>
          <w:rFonts w:asciiTheme="majorBidi" w:hAnsiTheme="majorBidi" w:cstheme="majorBidi"/>
          <w:sz w:val="24"/>
          <w:szCs w:val="24"/>
        </w:rPr>
        <w:t xml:space="preserve">based </w:t>
      </w:r>
      <w:r w:rsidRPr="005F5FE3">
        <w:rPr>
          <w:rFonts w:asciiTheme="majorBidi" w:hAnsiTheme="majorBidi" w:cstheme="majorBidi"/>
          <w:sz w:val="24"/>
          <w:szCs w:val="24"/>
        </w:rPr>
        <w:t xml:space="preserve">PM </w:t>
      </w:r>
      <w:r w:rsidR="0012742B">
        <w:rPr>
          <w:rFonts w:asciiTheme="majorBidi" w:hAnsiTheme="majorBidi" w:cstheme="majorBidi"/>
          <w:sz w:val="24"/>
          <w:szCs w:val="24"/>
        </w:rPr>
        <w:t>utilization</w:t>
      </w:r>
      <w:r w:rsidRPr="005F5FE3">
        <w:rPr>
          <w:rFonts w:asciiTheme="majorBidi" w:hAnsiTheme="majorBidi" w:cstheme="majorBidi"/>
          <w:sz w:val="24"/>
          <w:szCs w:val="24"/>
        </w:rPr>
        <w:t xml:space="preserve"> fully mediates the effect of organizational factors on project success. The hypothesis support rate varies significantly across groups, reflecting different patterns of relationship strength and complexity: </w:t>
      </w:r>
    </w:p>
    <w:p w14:paraId="3B0F334B" w14:textId="77777777" w:rsidR="000458B9" w:rsidRPr="00395B8F" w:rsidRDefault="000458B9" w:rsidP="00A031C3">
      <w:pPr>
        <w:spacing w:line="278" w:lineRule="auto"/>
        <w:jc w:val="both"/>
        <w:rPr>
          <w:rFonts w:asciiTheme="majorBidi" w:hAnsiTheme="majorBidi" w:cstheme="majorBidi"/>
          <w:sz w:val="24"/>
          <w:szCs w:val="24"/>
        </w:rPr>
      </w:pPr>
      <w:r w:rsidRPr="00395B8F">
        <w:rPr>
          <w:rFonts w:asciiTheme="majorBidi" w:hAnsiTheme="majorBidi" w:cstheme="majorBidi"/>
          <w:sz w:val="24"/>
          <w:szCs w:val="24"/>
        </w:rPr>
        <w:t xml:space="preserve">• H1 (Direct Organizational Factors → Outcomes): 5 of 6 hypotheses supported (83%) - Nearly universal support; only Cost loses significance in combined model - Indicates organizational readiness factors consistently predict outcomes </w:t>
      </w:r>
    </w:p>
    <w:p w14:paraId="296653F6" w14:textId="3DA552AF" w:rsidR="000458B9" w:rsidRPr="005F5FE3" w:rsidRDefault="000458B9" w:rsidP="00A031C3">
      <w:pPr>
        <w:spacing w:line="278" w:lineRule="auto"/>
        <w:jc w:val="both"/>
        <w:rPr>
          <w:rFonts w:asciiTheme="majorBidi" w:hAnsiTheme="majorBidi" w:cstheme="majorBidi"/>
          <w:sz w:val="24"/>
          <w:szCs w:val="24"/>
        </w:rPr>
      </w:pPr>
      <w:r w:rsidRPr="00395B8F">
        <w:rPr>
          <w:rFonts w:asciiTheme="majorBidi" w:hAnsiTheme="majorBidi" w:cstheme="majorBidi"/>
          <w:sz w:val="24"/>
          <w:szCs w:val="24"/>
        </w:rPr>
        <w:t>• H2 (Organizational Factors → AI-</w:t>
      </w:r>
      <w:r w:rsidR="0012742B" w:rsidRPr="00395B8F">
        <w:rPr>
          <w:rFonts w:asciiTheme="majorBidi" w:hAnsiTheme="majorBidi" w:cstheme="majorBidi"/>
          <w:sz w:val="24"/>
          <w:szCs w:val="24"/>
        </w:rPr>
        <w:t xml:space="preserve">based </w:t>
      </w:r>
      <w:r w:rsidRPr="00395B8F">
        <w:rPr>
          <w:rFonts w:asciiTheme="majorBidi" w:hAnsiTheme="majorBidi" w:cstheme="majorBidi"/>
          <w:sz w:val="24"/>
          <w:szCs w:val="24"/>
        </w:rPr>
        <w:t xml:space="preserve">PM </w:t>
      </w:r>
      <w:r w:rsidR="0012742B" w:rsidRPr="00395B8F">
        <w:rPr>
          <w:rFonts w:asciiTheme="majorBidi" w:hAnsiTheme="majorBidi" w:cstheme="majorBidi"/>
          <w:sz w:val="24"/>
          <w:szCs w:val="24"/>
        </w:rPr>
        <w:t>utiliza</w:t>
      </w:r>
      <w:r w:rsidRPr="00395B8F">
        <w:rPr>
          <w:rFonts w:asciiTheme="majorBidi" w:hAnsiTheme="majorBidi" w:cstheme="majorBidi"/>
          <w:sz w:val="24"/>
          <w:szCs w:val="24"/>
        </w:rPr>
        <w:t xml:space="preserve">tion): 3 of 6 full support in combined model (50% final; 100% in simple regression) - Shows multicollinearity: Infrastructure and Workforce are primary independent predictors - Other factors' effects subsumed </w:t>
      </w:r>
      <w:r w:rsidRPr="005F5FE3">
        <w:rPr>
          <w:rFonts w:asciiTheme="majorBidi" w:hAnsiTheme="majorBidi" w:cstheme="majorBidi"/>
          <w:sz w:val="24"/>
          <w:szCs w:val="24"/>
        </w:rPr>
        <w:t xml:space="preserve">within these two primary drivers - Indicates selective gatekeeping effect for adoption </w:t>
      </w:r>
    </w:p>
    <w:p w14:paraId="542F087B" w14:textId="77777777" w:rsidR="000458B9" w:rsidRPr="005F5FE3" w:rsidRDefault="000458B9" w:rsidP="00A031C3">
      <w:pPr>
        <w:spacing w:line="278" w:lineRule="auto"/>
        <w:jc w:val="both"/>
        <w:rPr>
          <w:rFonts w:asciiTheme="majorBidi" w:hAnsiTheme="majorBidi" w:cstheme="majorBidi"/>
          <w:sz w:val="24"/>
          <w:szCs w:val="24"/>
        </w:rPr>
      </w:pPr>
      <w:r w:rsidRPr="005F5FE3">
        <w:rPr>
          <w:rFonts w:asciiTheme="majorBidi" w:hAnsiTheme="majorBidi" w:cstheme="majorBidi"/>
          <w:sz w:val="24"/>
          <w:szCs w:val="24"/>
        </w:rPr>
        <w:t xml:space="preserve">• H3 (AI-PM → Project Outcomes): 7 of 7 hypotheses supported (100%) - - Perfect support across all measured outcomes - Demonstrates universal improvement across all project management dimensions - AI-PM is the single strongest predictor of outcomes (R²=60%) </w:t>
      </w:r>
    </w:p>
    <w:p w14:paraId="5C096425" w14:textId="5AEC0DC2" w:rsidR="000458B9" w:rsidRPr="005F5FE3" w:rsidRDefault="000458B9" w:rsidP="00A031C3">
      <w:pPr>
        <w:spacing w:line="278" w:lineRule="auto"/>
        <w:jc w:val="both"/>
        <w:rPr>
          <w:rFonts w:asciiTheme="majorBidi" w:hAnsiTheme="majorBidi" w:cstheme="majorBidi"/>
          <w:sz w:val="24"/>
          <w:szCs w:val="24"/>
        </w:rPr>
      </w:pPr>
      <w:r w:rsidRPr="005F5FE3">
        <w:rPr>
          <w:rFonts w:asciiTheme="majorBidi" w:hAnsiTheme="majorBidi" w:cstheme="majorBidi"/>
          <w:sz w:val="24"/>
          <w:szCs w:val="24"/>
        </w:rPr>
        <w:t>• H</w:t>
      </w:r>
      <w:r w:rsidR="00E669DA" w:rsidRPr="005F5FE3">
        <w:rPr>
          <w:rFonts w:asciiTheme="majorBidi" w:hAnsiTheme="majorBidi" w:cstheme="majorBidi"/>
          <w:sz w:val="24"/>
          <w:szCs w:val="24"/>
        </w:rPr>
        <w:t>4</w:t>
      </w:r>
      <w:r w:rsidRPr="005F5FE3">
        <w:rPr>
          <w:rFonts w:asciiTheme="majorBidi" w:hAnsiTheme="majorBidi" w:cstheme="majorBidi"/>
          <w:sz w:val="24"/>
          <w:szCs w:val="24"/>
        </w:rPr>
        <w:t xml:space="preserve"> (Mediation Hypothesis): 1 of 1 supported (100%) - Full mediation confirmed with </w:t>
      </w:r>
      <w:r w:rsidR="002D0861">
        <w:rPr>
          <w:rFonts w:asciiTheme="majorBidi" w:hAnsiTheme="majorBidi" w:cstheme="majorBidi"/>
          <w:sz w:val="24"/>
          <w:szCs w:val="24"/>
        </w:rPr>
        <w:t>approximately 85</w:t>
      </w:r>
      <w:r w:rsidRPr="005F5FE3">
        <w:rPr>
          <w:rFonts w:asciiTheme="majorBidi" w:hAnsiTheme="majorBidi" w:cstheme="majorBidi"/>
          <w:sz w:val="24"/>
          <w:szCs w:val="24"/>
        </w:rPr>
        <w:t>% of effects transmitted through AI-PM - Direct effect non-significant; indirect effect highly significant - Validates AI-PM as essential intermediary mechanism The following table (Table 4.6.1f) presents detailed support rates for each hypothesis group, highlighting the consistency of findings, patterns of significance loss in combined models, and key strategic implications.</w:t>
      </w:r>
    </w:p>
    <w:p w14:paraId="43B0CD87" w14:textId="77777777" w:rsidR="00A031C3" w:rsidRPr="005F5FE3" w:rsidRDefault="00A031C3" w:rsidP="00A031C3">
      <w:pPr>
        <w:spacing w:line="278" w:lineRule="auto"/>
        <w:jc w:val="both"/>
        <w:rPr>
          <w:rFonts w:asciiTheme="majorBidi" w:hAnsiTheme="majorBidi" w:cstheme="majorBidi"/>
          <w:sz w:val="24"/>
          <w:szCs w:val="24"/>
        </w:rPr>
      </w:pPr>
      <w:r w:rsidRPr="005F5FE3">
        <w:rPr>
          <w:rFonts w:asciiTheme="majorBidi" w:hAnsiTheme="majorBidi" w:cstheme="majorBidi"/>
          <w:sz w:val="24"/>
          <w:szCs w:val="24"/>
        </w:rPr>
        <w:t xml:space="preserve">To assess the comprehensive strength of empirical support for the proposed theoretical framework, this section synthesizes results across all four hypothesis groups. </w:t>
      </w:r>
    </w:p>
    <w:p w14:paraId="60307102" w14:textId="0F1350F5" w:rsidR="000458B9" w:rsidRPr="005F5FE3" w:rsidRDefault="00A031C3" w:rsidP="00A031C3">
      <w:pPr>
        <w:spacing w:line="278" w:lineRule="auto"/>
        <w:jc w:val="both"/>
        <w:rPr>
          <w:rFonts w:asciiTheme="majorBidi" w:hAnsiTheme="majorBidi" w:cstheme="majorBidi"/>
          <w:sz w:val="24"/>
          <w:szCs w:val="24"/>
        </w:rPr>
      </w:pPr>
      <w:r w:rsidRPr="00E97DA7">
        <w:rPr>
          <w:rFonts w:asciiTheme="majorBidi" w:hAnsiTheme="majorBidi" w:cstheme="majorBidi"/>
          <w:b/>
          <w:bCs/>
          <w:sz w:val="24"/>
          <w:szCs w:val="24"/>
        </w:rPr>
        <w:lastRenderedPageBreak/>
        <w:t>Table (</w:t>
      </w:r>
      <w:r w:rsidR="005F5FE3" w:rsidRPr="00E97DA7">
        <w:rPr>
          <w:rFonts w:asciiTheme="majorBidi" w:hAnsiTheme="majorBidi" w:cstheme="majorBidi"/>
          <w:b/>
          <w:bCs/>
          <w:sz w:val="24"/>
          <w:szCs w:val="24"/>
        </w:rPr>
        <w:t>7</w:t>
      </w:r>
      <w:r w:rsidR="0057708D">
        <w:rPr>
          <w:rFonts w:asciiTheme="majorBidi" w:hAnsiTheme="majorBidi" w:cstheme="majorBidi" w:hint="cs"/>
          <w:b/>
          <w:bCs/>
          <w:sz w:val="24"/>
          <w:szCs w:val="24"/>
          <w:rtl/>
        </w:rPr>
        <w:t>5</w:t>
      </w:r>
      <w:r w:rsidRPr="00E97DA7">
        <w:rPr>
          <w:rFonts w:asciiTheme="majorBidi" w:hAnsiTheme="majorBidi" w:cstheme="majorBidi"/>
          <w:b/>
          <w:bCs/>
          <w:sz w:val="24"/>
          <w:szCs w:val="24"/>
        </w:rPr>
        <w:t>)</w:t>
      </w:r>
      <w:r w:rsidRPr="005F5FE3">
        <w:rPr>
          <w:rFonts w:asciiTheme="majorBidi" w:hAnsiTheme="majorBidi" w:cstheme="majorBidi"/>
          <w:sz w:val="24"/>
          <w:szCs w:val="24"/>
        </w:rPr>
        <w:t xml:space="preserve"> presents the cumulative hypothesis support rates, comparing the number of supported hypotheses against total hypotheses tested within each group. This aggregate analysis reveals the overall validity of the three-level model (Organizational Factors → AI-PM Adoption → Project Outcomes) and demonstrates which pathways show strongest empirical support. The variation in support rates across groups illuminates the relative complexity and significance of different model components.</w:t>
      </w:r>
    </w:p>
    <w:p w14:paraId="7D58F872" w14:textId="18AFA1E1" w:rsidR="000458B9" w:rsidRPr="005F5FE3" w:rsidRDefault="00817C13" w:rsidP="005034EA">
      <w:pPr>
        <w:spacing w:line="360" w:lineRule="auto"/>
        <w:jc w:val="both"/>
        <w:rPr>
          <w:i/>
          <w:iCs/>
          <w:color w:val="1F497D" w:themeColor="text2"/>
          <w:sz w:val="18"/>
          <w:szCs w:val="18"/>
        </w:rPr>
      </w:pPr>
      <w:r w:rsidRPr="005F5FE3">
        <w:rPr>
          <w:i/>
          <w:iCs/>
          <w:color w:val="1F497D" w:themeColor="text2"/>
          <w:sz w:val="18"/>
          <w:szCs w:val="18"/>
        </w:rPr>
        <w:t>Table (</w:t>
      </w:r>
      <w:proofErr w:type="gramStart"/>
      <w:r w:rsidR="005F5FE3">
        <w:rPr>
          <w:i/>
          <w:iCs/>
          <w:color w:val="1F497D" w:themeColor="text2"/>
          <w:sz w:val="18"/>
          <w:szCs w:val="18"/>
        </w:rPr>
        <w:t>7</w:t>
      </w:r>
      <w:r w:rsidR="0057708D">
        <w:rPr>
          <w:rFonts w:hint="cs"/>
          <w:i/>
          <w:iCs/>
          <w:color w:val="1F497D" w:themeColor="text2"/>
          <w:sz w:val="18"/>
          <w:szCs w:val="18"/>
          <w:rtl/>
        </w:rPr>
        <w:t>5</w:t>
      </w:r>
      <w:r w:rsidRPr="005F5FE3">
        <w:rPr>
          <w:i/>
          <w:iCs/>
          <w:color w:val="1F497D" w:themeColor="text2"/>
          <w:sz w:val="18"/>
          <w:szCs w:val="18"/>
        </w:rPr>
        <w:t xml:space="preserve"> )</w:t>
      </w:r>
      <w:proofErr w:type="gramEnd"/>
      <w:r w:rsidRPr="005F5FE3">
        <w:rPr>
          <w:i/>
          <w:iCs/>
          <w:color w:val="1F497D" w:themeColor="text2"/>
          <w:sz w:val="18"/>
          <w:szCs w:val="18"/>
        </w:rPr>
        <w:t xml:space="preserve"> Support Rate Across All Hypotheses</w:t>
      </w:r>
    </w:p>
    <w:tbl>
      <w:tblPr>
        <w:tblW w:w="10326" w:type="dxa"/>
        <w:tblLook w:val="04A0" w:firstRow="1" w:lastRow="0" w:firstColumn="1" w:lastColumn="0" w:noHBand="0" w:noVBand="1"/>
      </w:tblPr>
      <w:tblGrid>
        <w:gridCol w:w="1677"/>
        <w:gridCol w:w="1426"/>
        <w:gridCol w:w="1303"/>
        <w:gridCol w:w="1351"/>
        <w:gridCol w:w="1436"/>
        <w:gridCol w:w="3133"/>
      </w:tblGrid>
      <w:tr w:rsidR="000458B9" w:rsidRPr="00FF3499" w14:paraId="263D4E01" w14:textId="77777777" w:rsidTr="00FF3499">
        <w:trPr>
          <w:trHeight w:val="476"/>
        </w:trPr>
        <w:tc>
          <w:tcPr>
            <w:tcW w:w="10326"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8B4AC28" w14:textId="77777777" w:rsidR="000458B9" w:rsidRPr="00FF3499" w:rsidRDefault="000458B9" w:rsidP="000458B9">
            <w:pPr>
              <w:spacing w:after="0" w:line="240" w:lineRule="auto"/>
              <w:jc w:val="center"/>
              <w:rPr>
                <w:rFonts w:asciiTheme="majorBidi" w:eastAsia="Times New Roman" w:hAnsiTheme="majorBidi" w:cstheme="majorBidi"/>
                <w:b/>
                <w:bCs/>
                <w:color w:val="000000"/>
              </w:rPr>
            </w:pPr>
            <w:r w:rsidRPr="00FF3499">
              <w:rPr>
                <w:rFonts w:asciiTheme="majorBidi" w:eastAsia="Times New Roman" w:hAnsiTheme="majorBidi" w:cstheme="majorBidi"/>
                <w:b/>
                <w:bCs/>
                <w:color w:val="000000"/>
              </w:rPr>
              <w:t>Support Rate Across All Hypotheses</w:t>
            </w:r>
          </w:p>
        </w:tc>
      </w:tr>
      <w:tr w:rsidR="000458B9" w:rsidRPr="00FF3499" w14:paraId="644FDF9B" w14:textId="77777777" w:rsidTr="00FF3499">
        <w:trPr>
          <w:trHeight w:val="800"/>
        </w:trPr>
        <w:tc>
          <w:tcPr>
            <w:tcW w:w="1677"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18E63D2E" w14:textId="77777777" w:rsidR="000458B9" w:rsidRPr="00FF3499" w:rsidRDefault="000458B9" w:rsidP="00FF3499">
            <w:pPr>
              <w:spacing w:line="360" w:lineRule="auto"/>
              <w:jc w:val="center"/>
              <w:rPr>
                <w:rFonts w:asciiTheme="majorBidi" w:eastAsia="Times New Roman" w:hAnsiTheme="majorBidi" w:cstheme="majorBidi"/>
                <w:b/>
                <w:bCs/>
                <w:color w:val="000000"/>
              </w:rPr>
            </w:pPr>
            <w:r w:rsidRPr="00FF3499">
              <w:rPr>
                <w:rFonts w:asciiTheme="majorBidi" w:eastAsia="Times New Roman" w:hAnsiTheme="majorBidi" w:cstheme="majorBidi"/>
                <w:b/>
                <w:bCs/>
                <w:color w:val="000000"/>
              </w:rPr>
              <w:t>Hypothesis Group</w:t>
            </w:r>
          </w:p>
        </w:tc>
        <w:tc>
          <w:tcPr>
            <w:tcW w:w="1426" w:type="dxa"/>
            <w:tcBorders>
              <w:top w:val="nil"/>
              <w:left w:val="nil"/>
              <w:bottom w:val="single" w:sz="4" w:space="0" w:color="auto"/>
              <w:right w:val="single" w:sz="4" w:space="0" w:color="auto"/>
            </w:tcBorders>
            <w:shd w:val="clear" w:color="auto" w:fill="D9D9D9" w:themeFill="background1" w:themeFillShade="D9"/>
            <w:noWrap/>
            <w:vAlign w:val="bottom"/>
            <w:hideMark/>
          </w:tcPr>
          <w:p w14:paraId="53C5C5C2" w14:textId="77777777" w:rsidR="000458B9" w:rsidRPr="00FF3499" w:rsidRDefault="000458B9" w:rsidP="00FF3499">
            <w:pPr>
              <w:spacing w:line="360" w:lineRule="auto"/>
              <w:jc w:val="center"/>
              <w:rPr>
                <w:rFonts w:asciiTheme="majorBidi" w:eastAsia="Times New Roman" w:hAnsiTheme="majorBidi" w:cstheme="majorBidi"/>
                <w:b/>
                <w:bCs/>
                <w:color w:val="000000"/>
              </w:rPr>
            </w:pPr>
            <w:r w:rsidRPr="00FF3499">
              <w:rPr>
                <w:rFonts w:asciiTheme="majorBidi" w:eastAsia="Times New Roman" w:hAnsiTheme="majorBidi" w:cstheme="majorBidi"/>
                <w:b/>
                <w:bCs/>
                <w:color w:val="000000"/>
              </w:rPr>
              <w:t>Total Hypotheses</w:t>
            </w:r>
          </w:p>
        </w:tc>
        <w:tc>
          <w:tcPr>
            <w:tcW w:w="1303" w:type="dxa"/>
            <w:tcBorders>
              <w:top w:val="nil"/>
              <w:left w:val="nil"/>
              <w:bottom w:val="single" w:sz="4" w:space="0" w:color="auto"/>
              <w:right w:val="single" w:sz="4" w:space="0" w:color="auto"/>
            </w:tcBorders>
            <w:shd w:val="clear" w:color="auto" w:fill="D9D9D9" w:themeFill="background1" w:themeFillShade="D9"/>
            <w:noWrap/>
            <w:vAlign w:val="bottom"/>
            <w:hideMark/>
          </w:tcPr>
          <w:p w14:paraId="65407838" w14:textId="77777777" w:rsidR="000458B9" w:rsidRPr="00FF3499" w:rsidRDefault="000458B9" w:rsidP="00FF3499">
            <w:pPr>
              <w:spacing w:line="360" w:lineRule="auto"/>
              <w:jc w:val="center"/>
              <w:rPr>
                <w:rFonts w:asciiTheme="majorBidi" w:eastAsia="Times New Roman" w:hAnsiTheme="majorBidi" w:cstheme="majorBidi"/>
                <w:b/>
                <w:bCs/>
                <w:color w:val="000000"/>
              </w:rPr>
            </w:pPr>
            <w:r w:rsidRPr="00FF3499">
              <w:rPr>
                <w:rFonts w:asciiTheme="majorBidi" w:eastAsia="Times New Roman" w:hAnsiTheme="majorBidi" w:cstheme="majorBidi"/>
                <w:b/>
                <w:bCs/>
                <w:color w:val="000000"/>
              </w:rPr>
              <w:t>Supported</w:t>
            </w:r>
          </w:p>
        </w:tc>
        <w:tc>
          <w:tcPr>
            <w:tcW w:w="1351" w:type="dxa"/>
            <w:tcBorders>
              <w:top w:val="nil"/>
              <w:left w:val="nil"/>
              <w:bottom w:val="single" w:sz="4" w:space="0" w:color="auto"/>
              <w:right w:val="single" w:sz="4" w:space="0" w:color="auto"/>
            </w:tcBorders>
            <w:shd w:val="clear" w:color="auto" w:fill="D9D9D9" w:themeFill="background1" w:themeFillShade="D9"/>
            <w:noWrap/>
            <w:vAlign w:val="bottom"/>
            <w:hideMark/>
          </w:tcPr>
          <w:p w14:paraId="7550E6E4" w14:textId="77777777" w:rsidR="000458B9" w:rsidRPr="00FF3499" w:rsidRDefault="000458B9" w:rsidP="00FF3499">
            <w:pPr>
              <w:spacing w:line="360" w:lineRule="auto"/>
              <w:jc w:val="center"/>
              <w:rPr>
                <w:rFonts w:asciiTheme="majorBidi" w:eastAsia="Times New Roman" w:hAnsiTheme="majorBidi" w:cstheme="majorBidi"/>
                <w:b/>
                <w:bCs/>
                <w:color w:val="000000"/>
              </w:rPr>
            </w:pPr>
            <w:r w:rsidRPr="00FF3499">
              <w:rPr>
                <w:rFonts w:asciiTheme="majorBidi" w:eastAsia="Times New Roman" w:hAnsiTheme="majorBidi" w:cstheme="majorBidi"/>
                <w:b/>
                <w:bCs/>
                <w:color w:val="000000"/>
              </w:rPr>
              <w:t>Not Supported</w:t>
            </w:r>
          </w:p>
        </w:tc>
        <w:tc>
          <w:tcPr>
            <w:tcW w:w="1436" w:type="dxa"/>
            <w:tcBorders>
              <w:top w:val="nil"/>
              <w:left w:val="nil"/>
              <w:bottom w:val="single" w:sz="4" w:space="0" w:color="auto"/>
              <w:right w:val="single" w:sz="4" w:space="0" w:color="auto"/>
            </w:tcBorders>
            <w:shd w:val="clear" w:color="auto" w:fill="D9D9D9" w:themeFill="background1" w:themeFillShade="D9"/>
            <w:noWrap/>
            <w:vAlign w:val="bottom"/>
            <w:hideMark/>
          </w:tcPr>
          <w:p w14:paraId="3BB69DE8" w14:textId="77777777" w:rsidR="000458B9" w:rsidRPr="00FF3499" w:rsidRDefault="000458B9" w:rsidP="00FF3499">
            <w:pPr>
              <w:spacing w:line="360" w:lineRule="auto"/>
              <w:jc w:val="center"/>
              <w:rPr>
                <w:rFonts w:asciiTheme="majorBidi" w:eastAsia="Times New Roman" w:hAnsiTheme="majorBidi" w:cstheme="majorBidi"/>
                <w:b/>
                <w:bCs/>
                <w:color w:val="000000"/>
              </w:rPr>
            </w:pPr>
            <w:r w:rsidRPr="00FF3499">
              <w:rPr>
                <w:rFonts w:asciiTheme="majorBidi" w:eastAsia="Times New Roman" w:hAnsiTheme="majorBidi" w:cstheme="majorBidi"/>
                <w:b/>
                <w:bCs/>
                <w:color w:val="000000"/>
              </w:rPr>
              <w:t>Support Rate</w:t>
            </w:r>
          </w:p>
        </w:tc>
        <w:tc>
          <w:tcPr>
            <w:tcW w:w="3131" w:type="dxa"/>
            <w:tcBorders>
              <w:top w:val="nil"/>
              <w:left w:val="nil"/>
              <w:bottom w:val="single" w:sz="4" w:space="0" w:color="auto"/>
              <w:right w:val="single" w:sz="4" w:space="0" w:color="auto"/>
            </w:tcBorders>
            <w:shd w:val="clear" w:color="auto" w:fill="D9D9D9" w:themeFill="background1" w:themeFillShade="D9"/>
            <w:noWrap/>
            <w:vAlign w:val="bottom"/>
            <w:hideMark/>
          </w:tcPr>
          <w:p w14:paraId="67D4A878" w14:textId="77777777" w:rsidR="000458B9" w:rsidRPr="00FF3499" w:rsidRDefault="000458B9" w:rsidP="00FF3499">
            <w:pPr>
              <w:spacing w:line="360" w:lineRule="auto"/>
              <w:jc w:val="center"/>
              <w:rPr>
                <w:rFonts w:asciiTheme="majorBidi" w:eastAsia="Times New Roman" w:hAnsiTheme="majorBidi" w:cstheme="majorBidi"/>
                <w:b/>
                <w:bCs/>
                <w:color w:val="000000"/>
              </w:rPr>
            </w:pPr>
            <w:r w:rsidRPr="00FF3499">
              <w:rPr>
                <w:rFonts w:asciiTheme="majorBidi" w:eastAsia="Times New Roman" w:hAnsiTheme="majorBidi" w:cstheme="majorBidi"/>
                <w:b/>
                <w:bCs/>
                <w:color w:val="000000"/>
              </w:rPr>
              <w:t>Key Finding</w:t>
            </w:r>
          </w:p>
        </w:tc>
      </w:tr>
      <w:tr w:rsidR="000458B9" w:rsidRPr="00FF3499" w14:paraId="3C657F7C" w14:textId="77777777" w:rsidTr="00FF3499">
        <w:trPr>
          <w:trHeight w:val="1178"/>
        </w:trPr>
        <w:tc>
          <w:tcPr>
            <w:tcW w:w="1677" w:type="dxa"/>
            <w:tcBorders>
              <w:top w:val="nil"/>
              <w:left w:val="single" w:sz="4" w:space="0" w:color="auto"/>
              <w:bottom w:val="single" w:sz="4" w:space="0" w:color="auto"/>
              <w:right w:val="single" w:sz="4" w:space="0" w:color="auto"/>
            </w:tcBorders>
            <w:vAlign w:val="center"/>
            <w:hideMark/>
          </w:tcPr>
          <w:p w14:paraId="6742193E" w14:textId="77777777" w:rsidR="000458B9" w:rsidRPr="00FF3499" w:rsidRDefault="000458B9" w:rsidP="000458B9">
            <w:pPr>
              <w:spacing w:after="0" w:line="240" w:lineRule="auto"/>
              <w:rPr>
                <w:rFonts w:asciiTheme="majorBidi" w:eastAsia="Times New Roman" w:hAnsiTheme="majorBidi" w:cstheme="majorBidi"/>
                <w:color w:val="000000"/>
                <w:sz w:val="19"/>
                <w:szCs w:val="19"/>
              </w:rPr>
            </w:pPr>
            <w:r w:rsidRPr="00FF3499">
              <w:rPr>
                <w:rFonts w:asciiTheme="majorBidi" w:eastAsia="Times New Roman" w:hAnsiTheme="majorBidi" w:cstheme="majorBidi"/>
                <w:color w:val="000000"/>
                <w:sz w:val="19"/>
                <w:szCs w:val="19"/>
              </w:rPr>
              <w:t>H1: Direct IV → Outcomes</w:t>
            </w:r>
          </w:p>
        </w:tc>
        <w:tc>
          <w:tcPr>
            <w:tcW w:w="1426" w:type="dxa"/>
            <w:tcBorders>
              <w:top w:val="nil"/>
              <w:left w:val="nil"/>
              <w:bottom w:val="single" w:sz="4" w:space="0" w:color="auto"/>
              <w:right w:val="single" w:sz="4" w:space="0" w:color="auto"/>
            </w:tcBorders>
            <w:vAlign w:val="center"/>
            <w:hideMark/>
          </w:tcPr>
          <w:p w14:paraId="6DCF5ADA" w14:textId="77777777" w:rsidR="000458B9" w:rsidRPr="00FF3499" w:rsidRDefault="000458B9" w:rsidP="000458B9">
            <w:pPr>
              <w:spacing w:after="0" w:line="240" w:lineRule="auto"/>
              <w:jc w:val="center"/>
              <w:rPr>
                <w:rFonts w:asciiTheme="majorBidi" w:eastAsia="Times New Roman" w:hAnsiTheme="majorBidi" w:cstheme="majorBidi"/>
                <w:color w:val="000000"/>
                <w:sz w:val="19"/>
                <w:szCs w:val="19"/>
              </w:rPr>
            </w:pPr>
            <w:r w:rsidRPr="00FF3499">
              <w:rPr>
                <w:rFonts w:asciiTheme="majorBidi" w:eastAsia="Times New Roman" w:hAnsiTheme="majorBidi" w:cstheme="majorBidi"/>
                <w:color w:val="000000"/>
                <w:sz w:val="19"/>
                <w:szCs w:val="19"/>
              </w:rPr>
              <w:t>6</w:t>
            </w:r>
          </w:p>
        </w:tc>
        <w:tc>
          <w:tcPr>
            <w:tcW w:w="1303" w:type="dxa"/>
            <w:tcBorders>
              <w:top w:val="nil"/>
              <w:left w:val="nil"/>
              <w:bottom w:val="single" w:sz="4" w:space="0" w:color="auto"/>
              <w:right w:val="single" w:sz="4" w:space="0" w:color="auto"/>
            </w:tcBorders>
            <w:vAlign w:val="center"/>
            <w:hideMark/>
          </w:tcPr>
          <w:p w14:paraId="46DD5CA6" w14:textId="77777777" w:rsidR="000458B9" w:rsidRPr="00FF3499" w:rsidRDefault="000458B9" w:rsidP="000458B9">
            <w:pPr>
              <w:spacing w:after="0" w:line="240" w:lineRule="auto"/>
              <w:jc w:val="center"/>
              <w:rPr>
                <w:rFonts w:asciiTheme="majorBidi" w:eastAsia="Times New Roman" w:hAnsiTheme="majorBidi" w:cstheme="majorBidi"/>
                <w:color w:val="000000"/>
                <w:sz w:val="19"/>
                <w:szCs w:val="19"/>
              </w:rPr>
            </w:pPr>
            <w:r w:rsidRPr="00FF3499">
              <w:rPr>
                <w:rFonts w:asciiTheme="majorBidi" w:eastAsia="Times New Roman" w:hAnsiTheme="majorBidi" w:cstheme="majorBidi"/>
                <w:color w:val="000000"/>
                <w:sz w:val="19"/>
                <w:szCs w:val="19"/>
              </w:rPr>
              <w:t>5</w:t>
            </w:r>
          </w:p>
        </w:tc>
        <w:tc>
          <w:tcPr>
            <w:tcW w:w="1351" w:type="dxa"/>
            <w:tcBorders>
              <w:top w:val="nil"/>
              <w:left w:val="nil"/>
              <w:bottom w:val="single" w:sz="4" w:space="0" w:color="auto"/>
              <w:right w:val="single" w:sz="4" w:space="0" w:color="auto"/>
            </w:tcBorders>
            <w:vAlign w:val="center"/>
            <w:hideMark/>
          </w:tcPr>
          <w:p w14:paraId="35382518" w14:textId="77777777" w:rsidR="000458B9" w:rsidRPr="00FF3499" w:rsidRDefault="000458B9" w:rsidP="000458B9">
            <w:pPr>
              <w:spacing w:after="0" w:line="240" w:lineRule="auto"/>
              <w:jc w:val="center"/>
              <w:rPr>
                <w:rFonts w:asciiTheme="majorBidi" w:eastAsia="Times New Roman" w:hAnsiTheme="majorBidi" w:cstheme="majorBidi"/>
                <w:color w:val="000000"/>
                <w:sz w:val="19"/>
                <w:szCs w:val="19"/>
              </w:rPr>
            </w:pPr>
            <w:r w:rsidRPr="00FF3499">
              <w:rPr>
                <w:rFonts w:asciiTheme="majorBidi" w:eastAsia="Times New Roman" w:hAnsiTheme="majorBidi" w:cstheme="majorBidi"/>
                <w:color w:val="000000"/>
                <w:sz w:val="19"/>
                <w:szCs w:val="19"/>
              </w:rPr>
              <w:t>1 (Cost non-sig in multiple)</w:t>
            </w:r>
          </w:p>
        </w:tc>
        <w:tc>
          <w:tcPr>
            <w:tcW w:w="1436" w:type="dxa"/>
            <w:tcBorders>
              <w:top w:val="nil"/>
              <w:left w:val="nil"/>
              <w:bottom w:val="single" w:sz="4" w:space="0" w:color="auto"/>
              <w:right w:val="single" w:sz="4" w:space="0" w:color="auto"/>
            </w:tcBorders>
            <w:vAlign w:val="center"/>
            <w:hideMark/>
          </w:tcPr>
          <w:p w14:paraId="45F3ECEC" w14:textId="77777777" w:rsidR="000458B9" w:rsidRPr="00FF3499" w:rsidRDefault="000458B9" w:rsidP="000458B9">
            <w:pPr>
              <w:spacing w:after="0" w:line="240" w:lineRule="auto"/>
              <w:jc w:val="center"/>
              <w:rPr>
                <w:rFonts w:asciiTheme="majorBidi" w:eastAsia="Times New Roman" w:hAnsiTheme="majorBidi" w:cstheme="majorBidi"/>
                <w:color w:val="000000"/>
                <w:sz w:val="19"/>
                <w:szCs w:val="19"/>
              </w:rPr>
            </w:pPr>
            <w:r w:rsidRPr="00FF3499">
              <w:rPr>
                <w:rFonts w:asciiTheme="majorBidi" w:eastAsia="Times New Roman" w:hAnsiTheme="majorBidi" w:cstheme="majorBidi"/>
                <w:color w:val="000000"/>
                <w:sz w:val="19"/>
                <w:szCs w:val="19"/>
              </w:rPr>
              <w:t>0.83</w:t>
            </w:r>
          </w:p>
        </w:tc>
        <w:tc>
          <w:tcPr>
            <w:tcW w:w="3131" w:type="dxa"/>
            <w:tcBorders>
              <w:top w:val="nil"/>
              <w:left w:val="nil"/>
              <w:bottom w:val="single" w:sz="4" w:space="0" w:color="auto"/>
              <w:right w:val="single" w:sz="4" w:space="0" w:color="auto"/>
            </w:tcBorders>
            <w:vAlign w:val="center"/>
            <w:hideMark/>
          </w:tcPr>
          <w:p w14:paraId="39D50675" w14:textId="77777777" w:rsidR="000458B9" w:rsidRPr="00FF3499" w:rsidRDefault="000458B9" w:rsidP="000458B9">
            <w:pPr>
              <w:spacing w:after="0" w:line="240" w:lineRule="auto"/>
              <w:rPr>
                <w:rFonts w:asciiTheme="majorBidi" w:eastAsia="Times New Roman" w:hAnsiTheme="majorBidi" w:cstheme="majorBidi"/>
                <w:color w:val="000000"/>
                <w:sz w:val="19"/>
                <w:szCs w:val="19"/>
              </w:rPr>
            </w:pPr>
            <w:r w:rsidRPr="00FF3499">
              <w:rPr>
                <w:rFonts w:asciiTheme="majorBidi" w:eastAsia="Times New Roman" w:hAnsiTheme="majorBidi" w:cstheme="majorBidi"/>
                <w:color w:val="000000"/>
                <w:sz w:val="19"/>
                <w:szCs w:val="19"/>
              </w:rPr>
              <w:t>Cost significant in simple; loses significance when combined with others</w:t>
            </w:r>
          </w:p>
        </w:tc>
      </w:tr>
      <w:tr w:rsidR="000458B9" w:rsidRPr="00FF3499" w14:paraId="710C10CB" w14:textId="77777777" w:rsidTr="00FF3499">
        <w:trPr>
          <w:trHeight w:val="1250"/>
        </w:trPr>
        <w:tc>
          <w:tcPr>
            <w:tcW w:w="1677" w:type="dxa"/>
            <w:tcBorders>
              <w:top w:val="nil"/>
              <w:left w:val="single" w:sz="4" w:space="0" w:color="auto"/>
              <w:bottom w:val="single" w:sz="4" w:space="0" w:color="auto"/>
              <w:right w:val="single" w:sz="4" w:space="0" w:color="auto"/>
            </w:tcBorders>
            <w:vAlign w:val="center"/>
            <w:hideMark/>
          </w:tcPr>
          <w:p w14:paraId="1CD88EBE" w14:textId="77777777" w:rsidR="000458B9" w:rsidRPr="00FF3499" w:rsidRDefault="000458B9" w:rsidP="000458B9">
            <w:pPr>
              <w:spacing w:after="0" w:line="240" w:lineRule="auto"/>
              <w:rPr>
                <w:rFonts w:asciiTheme="majorBidi" w:eastAsia="Times New Roman" w:hAnsiTheme="majorBidi" w:cstheme="majorBidi"/>
                <w:color w:val="000000"/>
                <w:sz w:val="19"/>
                <w:szCs w:val="19"/>
              </w:rPr>
            </w:pPr>
            <w:r w:rsidRPr="00FF3499">
              <w:rPr>
                <w:rFonts w:asciiTheme="majorBidi" w:eastAsia="Times New Roman" w:hAnsiTheme="majorBidi" w:cstheme="majorBidi"/>
                <w:color w:val="000000"/>
                <w:sz w:val="19"/>
                <w:szCs w:val="19"/>
              </w:rPr>
              <w:t>H2: IV → AI-PM Adoption</w:t>
            </w:r>
          </w:p>
        </w:tc>
        <w:tc>
          <w:tcPr>
            <w:tcW w:w="1426" w:type="dxa"/>
            <w:tcBorders>
              <w:top w:val="nil"/>
              <w:left w:val="nil"/>
              <w:bottom w:val="single" w:sz="4" w:space="0" w:color="auto"/>
              <w:right w:val="single" w:sz="4" w:space="0" w:color="auto"/>
            </w:tcBorders>
            <w:vAlign w:val="center"/>
            <w:hideMark/>
          </w:tcPr>
          <w:p w14:paraId="3AE8C892" w14:textId="77777777" w:rsidR="000458B9" w:rsidRPr="00FF3499" w:rsidRDefault="000458B9" w:rsidP="000458B9">
            <w:pPr>
              <w:spacing w:after="0" w:line="240" w:lineRule="auto"/>
              <w:jc w:val="center"/>
              <w:rPr>
                <w:rFonts w:asciiTheme="majorBidi" w:eastAsia="Times New Roman" w:hAnsiTheme="majorBidi" w:cstheme="majorBidi"/>
                <w:color w:val="000000"/>
                <w:sz w:val="19"/>
                <w:szCs w:val="19"/>
              </w:rPr>
            </w:pPr>
            <w:r w:rsidRPr="00FF3499">
              <w:rPr>
                <w:rFonts w:asciiTheme="majorBidi" w:eastAsia="Times New Roman" w:hAnsiTheme="majorBidi" w:cstheme="majorBidi"/>
                <w:color w:val="000000"/>
                <w:sz w:val="19"/>
                <w:szCs w:val="19"/>
              </w:rPr>
              <w:t>6</w:t>
            </w:r>
          </w:p>
        </w:tc>
        <w:tc>
          <w:tcPr>
            <w:tcW w:w="1303" w:type="dxa"/>
            <w:tcBorders>
              <w:top w:val="nil"/>
              <w:left w:val="nil"/>
              <w:bottom w:val="single" w:sz="4" w:space="0" w:color="auto"/>
              <w:right w:val="single" w:sz="4" w:space="0" w:color="auto"/>
            </w:tcBorders>
            <w:vAlign w:val="center"/>
            <w:hideMark/>
          </w:tcPr>
          <w:p w14:paraId="0F634FB3" w14:textId="77777777" w:rsidR="000458B9" w:rsidRPr="00FF3499" w:rsidRDefault="000458B9" w:rsidP="000458B9">
            <w:pPr>
              <w:spacing w:after="0" w:line="240" w:lineRule="auto"/>
              <w:jc w:val="center"/>
              <w:rPr>
                <w:rFonts w:asciiTheme="majorBidi" w:eastAsia="Times New Roman" w:hAnsiTheme="majorBidi" w:cstheme="majorBidi"/>
                <w:color w:val="000000"/>
                <w:sz w:val="19"/>
                <w:szCs w:val="19"/>
              </w:rPr>
            </w:pPr>
            <w:r w:rsidRPr="00FF3499">
              <w:rPr>
                <w:rFonts w:asciiTheme="majorBidi" w:eastAsia="Times New Roman" w:hAnsiTheme="majorBidi" w:cstheme="majorBidi"/>
                <w:color w:val="000000"/>
                <w:sz w:val="19"/>
                <w:szCs w:val="19"/>
              </w:rPr>
              <w:t>3 (final model)</w:t>
            </w:r>
          </w:p>
        </w:tc>
        <w:tc>
          <w:tcPr>
            <w:tcW w:w="1351" w:type="dxa"/>
            <w:tcBorders>
              <w:top w:val="nil"/>
              <w:left w:val="nil"/>
              <w:bottom w:val="single" w:sz="4" w:space="0" w:color="auto"/>
              <w:right w:val="single" w:sz="4" w:space="0" w:color="auto"/>
            </w:tcBorders>
            <w:vAlign w:val="center"/>
            <w:hideMark/>
          </w:tcPr>
          <w:p w14:paraId="6FF54484" w14:textId="77777777" w:rsidR="000458B9" w:rsidRPr="00FF3499" w:rsidRDefault="000458B9" w:rsidP="000458B9">
            <w:pPr>
              <w:spacing w:after="0" w:line="240" w:lineRule="auto"/>
              <w:jc w:val="center"/>
              <w:rPr>
                <w:rFonts w:asciiTheme="majorBidi" w:eastAsia="Times New Roman" w:hAnsiTheme="majorBidi" w:cstheme="majorBidi"/>
                <w:color w:val="000000"/>
                <w:sz w:val="19"/>
                <w:szCs w:val="19"/>
              </w:rPr>
            </w:pPr>
            <w:r w:rsidRPr="00FF3499">
              <w:rPr>
                <w:rFonts w:asciiTheme="majorBidi" w:eastAsia="Times New Roman" w:hAnsiTheme="majorBidi" w:cstheme="majorBidi"/>
                <w:color w:val="000000"/>
                <w:sz w:val="19"/>
                <w:szCs w:val="19"/>
              </w:rPr>
              <w:t>3</w:t>
            </w:r>
          </w:p>
        </w:tc>
        <w:tc>
          <w:tcPr>
            <w:tcW w:w="1436" w:type="dxa"/>
            <w:tcBorders>
              <w:top w:val="nil"/>
              <w:left w:val="nil"/>
              <w:bottom w:val="single" w:sz="4" w:space="0" w:color="auto"/>
              <w:right w:val="single" w:sz="4" w:space="0" w:color="auto"/>
            </w:tcBorders>
            <w:vAlign w:val="center"/>
            <w:hideMark/>
          </w:tcPr>
          <w:p w14:paraId="2F526887" w14:textId="77777777" w:rsidR="000458B9" w:rsidRPr="00FF3499" w:rsidRDefault="000458B9" w:rsidP="000458B9">
            <w:pPr>
              <w:spacing w:after="0" w:line="240" w:lineRule="auto"/>
              <w:jc w:val="center"/>
              <w:rPr>
                <w:rFonts w:asciiTheme="majorBidi" w:eastAsia="Times New Roman" w:hAnsiTheme="majorBidi" w:cstheme="majorBidi"/>
                <w:color w:val="000000"/>
                <w:sz w:val="19"/>
                <w:szCs w:val="19"/>
              </w:rPr>
            </w:pPr>
            <w:r w:rsidRPr="00FF3499">
              <w:rPr>
                <w:rFonts w:asciiTheme="majorBidi" w:eastAsia="Times New Roman" w:hAnsiTheme="majorBidi" w:cstheme="majorBidi"/>
                <w:color w:val="000000"/>
                <w:sz w:val="19"/>
                <w:szCs w:val="19"/>
              </w:rPr>
              <w:t>50% final (100% main)</w:t>
            </w:r>
          </w:p>
        </w:tc>
        <w:tc>
          <w:tcPr>
            <w:tcW w:w="3131" w:type="dxa"/>
            <w:tcBorders>
              <w:top w:val="nil"/>
              <w:left w:val="nil"/>
              <w:bottom w:val="single" w:sz="4" w:space="0" w:color="auto"/>
              <w:right w:val="single" w:sz="4" w:space="0" w:color="auto"/>
            </w:tcBorders>
            <w:vAlign w:val="center"/>
            <w:hideMark/>
          </w:tcPr>
          <w:p w14:paraId="0780BE2A" w14:textId="77777777" w:rsidR="000458B9" w:rsidRPr="00FF3499" w:rsidRDefault="000458B9" w:rsidP="000458B9">
            <w:pPr>
              <w:spacing w:after="0" w:line="240" w:lineRule="auto"/>
              <w:rPr>
                <w:rFonts w:asciiTheme="majorBidi" w:eastAsia="Times New Roman" w:hAnsiTheme="majorBidi" w:cstheme="majorBidi"/>
                <w:color w:val="000000"/>
                <w:sz w:val="19"/>
                <w:szCs w:val="19"/>
              </w:rPr>
            </w:pPr>
            <w:r w:rsidRPr="00FF3499">
              <w:rPr>
                <w:rFonts w:asciiTheme="majorBidi" w:eastAsia="Times New Roman" w:hAnsiTheme="majorBidi" w:cstheme="majorBidi"/>
                <w:color w:val="000000"/>
                <w:sz w:val="19"/>
                <w:szCs w:val="19"/>
              </w:rPr>
              <w:t>Main effect supported; only Infrastructure &amp; Workforce remain significant in combined model</w:t>
            </w:r>
          </w:p>
        </w:tc>
      </w:tr>
      <w:tr w:rsidR="000458B9" w:rsidRPr="00FF3499" w14:paraId="53484F98" w14:textId="77777777" w:rsidTr="000458B9">
        <w:trPr>
          <w:trHeight w:val="753"/>
        </w:trPr>
        <w:tc>
          <w:tcPr>
            <w:tcW w:w="1677" w:type="dxa"/>
            <w:tcBorders>
              <w:top w:val="nil"/>
              <w:left w:val="single" w:sz="4" w:space="0" w:color="auto"/>
              <w:bottom w:val="single" w:sz="4" w:space="0" w:color="auto"/>
              <w:right w:val="single" w:sz="4" w:space="0" w:color="auto"/>
            </w:tcBorders>
            <w:vAlign w:val="center"/>
            <w:hideMark/>
          </w:tcPr>
          <w:p w14:paraId="76ED3D25" w14:textId="77777777" w:rsidR="000458B9" w:rsidRPr="00FF3499" w:rsidRDefault="000458B9" w:rsidP="000458B9">
            <w:pPr>
              <w:spacing w:after="0" w:line="240" w:lineRule="auto"/>
              <w:rPr>
                <w:rFonts w:asciiTheme="majorBidi" w:eastAsia="Times New Roman" w:hAnsiTheme="majorBidi" w:cstheme="majorBidi"/>
                <w:color w:val="000000"/>
                <w:sz w:val="19"/>
                <w:szCs w:val="19"/>
              </w:rPr>
            </w:pPr>
            <w:r w:rsidRPr="00FF3499">
              <w:rPr>
                <w:rFonts w:asciiTheme="majorBidi" w:eastAsia="Times New Roman" w:hAnsiTheme="majorBidi" w:cstheme="majorBidi"/>
                <w:color w:val="000000"/>
                <w:sz w:val="19"/>
                <w:szCs w:val="19"/>
              </w:rPr>
              <w:t>H3: AI-PM → Outcomes</w:t>
            </w:r>
          </w:p>
        </w:tc>
        <w:tc>
          <w:tcPr>
            <w:tcW w:w="1426" w:type="dxa"/>
            <w:tcBorders>
              <w:top w:val="nil"/>
              <w:left w:val="nil"/>
              <w:bottom w:val="single" w:sz="4" w:space="0" w:color="auto"/>
              <w:right w:val="single" w:sz="4" w:space="0" w:color="auto"/>
            </w:tcBorders>
            <w:vAlign w:val="center"/>
            <w:hideMark/>
          </w:tcPr>
          <w:p w14:paraId="064FA8F5" w14:textId="77777777" w:rsidR="000458B9" w:rsidRPr="00FF3499" w:rsidRDefault="000458B9" w:rsidP="000458B9">
            <w:pPr>
              <w:spacing w:after="0" w:line="240" w:lineRule="auto"/>
              <w:jc w:val="center"/>
              <w:rPr>
                <w:rFonts w:asciiTheme="majorBidi" w:eastAsia="Times New Roman" w:hAnsiTheme="majorBidi" w:cstheme="majorBidi"/>
                <w:color w:val="000000"/>
                <w:sz w:val="19"/>
                <w:szCs w:val="19"/>
              </w:rPr>
            </w:pPr>
            <w:r w:rsidRPr="00FF3499">
              <w:rPr>
                <w:rFonts w:asciiTheme="majorBidi" w:eastAsia="Times New Roman" w:hAnsiTheme="majorBidi" w:cstheme="majorBidi"/>
                <w:color w:val="000000"/>
                <w:sz w:val="19"/>
                <w:szCs w:val="19"/>
              </w:rPr>
              <w:t>7</w:t>
            </w:r>
          </w:p>
        </w:tc>
        <w:tc>
          <w:tcPr>
            <w:tcW w:w="1303" w:type="dxa"/>
            <w:tcBorders>
              <w:top w:val="nil"/>
              <w:left w:val="nil"/>
              <w:bottom w:val="single" w:sz="4" w:space="0" w:color="auto"/>
              <w:right w:val="single" w:sz="4" w:space="0" w:color="auto"/>
            </w:tcBorders>
            <w:vAlign w:val="center"/>
            <w:hideMark/>
          </w:tcPr>
          <w:p w14:paraId="391183DD" w14:textId="77777777" w:rsidR="000458B9" w:rsidRPr="00FF3499" w:rsidRDefault="000458B9" w:rsidP="000458B9">
            <w:pPr>
              <w:spacing w:after="0" w:line="240" w:lineRule="auto"/>
              <w:jc w:val="center"/>
              <w:rPr>
                <w:rFonts w:asciiTheme="majorBidi" w:eastAsia="Times New Roman" w:hAnsiTheme="majorBidi" w:cstheme="majorBidi"/>
                <w:color w:val="000000"/>
                <w:sz w:val="19"/>
                <w:szCs w:val="19"/>
              </w:rPr>
            </w:pPr>
            <w:r w:rsidRPr="00FF3499">
              <w:rPr>
                <w:rFonts w:asciiTheme="majorBidi" w:eastAsia="Times New Roman" w:hAnsiTheme="majorBidi" w:cstheme="majorBidi"/>
                <w:color w:val="000000"/>
                <w:sz w:val="19"/>
                <w:szCs w:val="19"/>
              </w:rPr>
              <w:t>7</w:t>
            </w:r>
          </w:p>
        </w:tc>
        <w:tc>
          <w:tcPr>
            <w:tcW w:w="1351" w:type="dxa"/>
            <w:tcBorders>
              <w:top w:val="nil"/>
              <w:left w:val="nil"/>
              <w:bottom w:val="single" w:sz="4" w:space="0" w:color="auto"/>
              <w:right w:val="single" w:sz="4" w:space="0" w:color="auto"/>
            </w:tcBorders>
            <w:vAlign w:val="center"/>
            <w:hideMark/>
          </w:tcPr>
          <w:p w14:paraId="6FFC8C59" w14:textId="77777777" w:rsidR="000458B9" w:rsidRPr="00FF3499" w:rsidRDefault="000458B9" w:rsidP="000458B9">
            <w:pPr>
              <w:spacing w:after="0" w:line="240" w:lineRule="auto"/>
              <w:jc w:val="center"/>
              <w:rPr>
                <w:rFonts w:asciiTheme="majorBidi" w:eastAsia="Times New Roman" w:hAnsiTheme="majorBidi" w:cstheme="majorBidi"/>
                <w:color w:val="000000"/>
                <w:sz w:val="19"/>
                <w:szCs w:val="19"/>
              </w:rPr>
            </w:pPr>
            <w:r w:rsidRPr="00FF3499">
              <w:rPr>
                <w:rFonts w:asciiTheme="majorBidi" w:eastAsia="Times New Roman" w:hAnsiTheme="majorBidi" w:cstheme="majorBidi"/>
                <w:color w:val="000000"/>
                <w:sz w:val="19"/>
                <w:szCs w:val="19"/>
              </w:rPr>
              <w:t>0</w:t>
            </w:r>
          </w:p>
        </w:tc>
        <w:tc>
          <w:tcPr>
            <w:tcW w:w="1436" w:type="dxa"/>
            <w:tcBorders>
              <w:top w:val="nil"/>
              <w:left w:val="nil"/>
              <w:bottom w:val="single" w:sz="4" w:space="0" w:color="auto"/>
              <w:right w:val="single" w:sz="4" w:space="0" w:color="auto"/>
            </w:tcBorders>
            <w:vAlign w:val="center"/>
            <w:hideMark/>
          </w:tcPr>
          <w:p w14:paraId="46A13515" w14:textId="77777777" w:rsidR="000458B9" w:rsidRPr="00FF3499" w:rsidRDefault="000458B9" w:rsidP="000458B9">
            <w:pPr>
              <w:spacing w:after="0" w:line="240" w:lineRule="auto"/>
              <w:jc w:val="center"/>
              <w:rPr>
                <w:rFonts w:asciiTheme="majorBidi" w:eastAsia="Times New Roman" w:hAnsiTheme="majorBidi" w:cstheme="majorBidi"/>
                <w:color w:val="000000"/>
                <w:sz w:val="19"/>
                <w:szCs w:val="19"/>
              </w:rPr>
            </w:pPr>
            <w:r w:rsidRPr="00FF3499">
              <w:rPr>
                <w:rFonts w:asciiTheme="majorBidi" w:eastAsia="Times New Roman" w:hAnsiTheme="majorBidi" w:cstheme="majorBidi"/>
                <w:color w:val="000000"/>
                <w:sz w:val="19"/>
                <w:szCs w:val="19"/>
              </w:rPr>
              <w:t>1</w:t>
            </w:r>
          </w:p>
        </w:tc>
        <w:tc>
          <w:tcPr>
            <w:tcW w:w="3131" w:type="dxa"/>
            <w:tcBorders>
              <w:top w:val="nil"/>
              <w:left w:val="nil"/>
              <w:bottom w:val="single" w:sz="4" w:space="0" w:color="auto"/>
              <w:right w:val="single" w:sz="4" w:space="0" w:color="auto"/>
            </w:tcBorders>
            <w:vAlign w:val="center"/>
            <w:hideMark/>
          </w:tcPr>
          <w:p w14:paraId="317E3F1F" w14:textId="77777777" w:rsidR="000458B9" w:rsidRPr="00FF3499" w:rsidRDefault="000458B9" w:rsidP="000458B9">
            <w:pPr>
              <w:spacing w:after="0" w:line="240" w:lineRule="auto"/>
              <w:rPr>
                <w:rFonts w:asciiTheme="majorBidi" w:eastAsia="Times New Roman" w:hAnsiTheme="majorBidi" w:cstheme="majorBidi"/>
                <w:color w:val="000000"/>
                <w:sz w:val="19"/>
                <w:szCs w:val="19"/>
              </w:rPr>
            </w:pPr>
            <w:r w:rsidRPr="00FF3499">
              <w:rPr>
                <w:rFonts w:asciiTheme="majorBidi" w:eastAsia="Times New Roman" w:hAnsiTheme="majorBidi" w:cstheme="majorBidi"/>
                <w:color w:val="000000"/>
                <w:sz w:val="19"/>
                <w:szCs w:val="19"/>
              </w:rPr>
              <w:t>Perfect support across all 7 outcomes; no exceptions</w:t>
            </w:r>
          </w:p>
        </w:tc>
      </w:tr>
      <w:tr w:rsidR="000458B9" w:rsidRPr="00FF3499" w14:paraId="5352B7BC" w14:textId="77777777" w:rsidTr="00FF3499">
        <w:trPr>
          <w:trHeight w:val="1205"/>
        </w:trPr>
        <w:tc>
          <w:tcPr>
            <w:tcW w:w="1677" w:type="dxa"/>
            <w:tcBorders>
              <w:top w:val="nil"/>
              <w:left w:val="single" w:sz="4" w:space="0" w:color="auto"/>
              <w:bottom w:val="single" w:sz="4" w:space="0" w:color="auto"/>
              <w:right w:val="single" w:sz="4" w:space="0" w:color="auto"/>
            </w:tcBorders>
            <w:vAlign w:val="center"/>
            <w:hideMark/>
          </w:tcPr>
          <w:p w14:paraId="18225110" w14:textId="2432B04D" w:rsidR="000458B9" w:rsidRPr="00FF3499" w:rsidRDefault="000458B9" w:rsidP="000458B9">
            <w:pPr>
              <w:spacing w:after="0" w:line="240" w:lineRule="auto"/>
              <w:rPr>
                <w:rFonts w:asciiTheme="majorBidi" w:eastAsia="Times New Roman" w:hAnsiTheme="majorBidi" w:cstheme="majorBidi"/>
                <w:color w:val="000000"/>
                <w:sz w:val="19"/>
                <w:szCs w:val="19"/>
              </w:rPr>
            </w:pPr>
            <w:r w:rsidRPr="00FF3499">
              <w:rPr>
                <w:rFonts w:asciiTheme="majorBidi" w:eastAsia="Times New Roman" w:hAnsiTheme="majorBidi" w:cstheme="majorBidi"/>
                <w:color w:val="000000"/>
                <w:sz w:val="19"/>
                <w:szCs w:val="19"/>
              </w:rPr>
              <w:t>H</w:t>
            </w:r>
            <w:r w:rsidR="00E669DA" w:rsidRPr="00FF3499">
              <w:rPr>
                <w:rFonts w:asciiTheme="majorBidi" w:eastAsia="Times New Roman" w:hAnsiTheme="majorBidi" w:cstheme="majorBidi"/>
                <w:color w:val="000000"/>
                <w:sz w:val="19"/>
                <w:szCs w:val="19"/>
              </w:rPr>
              <w:t>4</w:t>
            </w:r>
            <w:r w:rsidRPr="00FF3499">
              <w:rPr>
                <w:rFonts w:asciiTheme="majorBidi" w:eastAsia="Times New Roman" w:hAnsiTheme="majorBidi" w:cstheme="majorBidi"/>
                <w:color w:val="000000"/>
                <w:sz w:val="19"/>
                <w:szCs w:val="19"/>
              </w:rPr>
              <w:t>: Mediation</w:t>
            </w:r>
          </w:p>
        </w:tc>
        <w:tc>
          <w:tcPr>
            <w:tcW w:w="1426" w:type="dxa"/>
            <w:tcBorders>
              <w:top w:val="nil"/>
              <w:left w:val="nil"/>
              <w:bottom w:val="single" w:sz="4" w:space="0" w:color="auto"/>
              <w:right w:val="single" w:sz="4" w:space="0" w:color="auto"/>
            </w:tcBorders>
            <w:vAlign w:val="center"/>
            <w:hideMark/>
          </w:tcPr>
          <w:p w14:paraId="778C9A4B" w14:textId="77777777" w:rsidR="000458B9" w:rsidRPr="00FF3499" w:rsidRDefault="000458B9" w:rsidP="000458B9">
            <w:pPr>
              <w:spacing w:after="0" w:line="240" w:lineRule="auto"/>
              <w:jc w:val="center"/>
              <w:rPr>
                <w:rFonts w:asciiTheme="majorBidi" w:eastAsia="Times New Roman" w:hAnsiTheme="majorBidi" w:cstheme="majorBidi"/>
                <w:color w:val="000000"/>
                <w:sz w:val="19"/>
                <w:szCs w:val="19"/>
              </w:rPr>
            </w:pPr>
            <w:r w:rsidRPr="00FF3499">
              <w:rPr>
                <w:rFonts w:asciiTheme="majorBidi" w:eastAsia="Times New Roman" w:hAnsiTheme="majorBidi" w:cstheme="majorBidi"/>
                <w:color w:val="000000"/>
                <w:sz w:val="19"/>
                <w:szCs w:val="19"/>
              </w:rPr>
              <w:t>1</w:t>
            </w:r>
          </w:p>
        </w:tc>
        <w:tc>
          <w:tcPr>
            <w:tcW w:w="1303" w:type="dxa"/>
            <w:tcBorders>
              <w:top w:val="nil"/>
              <w:left w:val="nil"/>
              <w:bottom w:val="single" w:sz="4" w:space="0" w:color="auto"/>
              <w:right w:val="single" w:sz="4" w:space="0" w:color="auto"/>
            </w:tcBorders>
            <w:vAlign w:val="center"/>
            <w:hideMark/>
          </w:tcPr>
          <w:p w14:paraId="68081406" w14:textId="77777777" w:rsidR="000458B9" w:rsidRPr="00FF3499" w:rsidRDefault="000458B9" w:rsidP="000458B9">
            <w:pPr>
              <w:spacing w:after="0" w:line="240" w:lineRule="auto"/>
              <w:jc w:val="center"/>
              <w:rPr>
                <w:rFonts w:asciiTheme="majorBidi" w:eastAsia="Times New Roman" w:hAnsiTheme="majorBidi" w:cstheme="majorBidi"/>
                <w:color w:val="000000"/>
                <w:sz w:val="19"/>
                <w:szCs w:val="19"/>
              </w:rPr>
            </w:pPr>
            <w:r w:rsidRPr="00FF3499">
              <w:rPr>
                <w:rFonts w:asciiTheme="majorBidi" w:eastAsia="Times New Roman" w:hAnsiTheme="majorBidi" w:cstheme="majorBidi"/>
                <w:color w:val="000000"/>
                <w:sz w:val="19"/>
                <w:szCs w:val="19"/>
              </w:rPr>
              <w:t>1</w:t>
            </w:r>
          </w:p>
        </w:tc>
        <w:tc>
          <w:tcPr>
            <w:tcW w:w="1351" w:type="dxa"/>
            <w:tcBorders>
              <w:top w:val="nil"/>
              <w:left w:val="nil"/>
              <w:bottom w:val="single" w:sz="4" w:space="0" w:color="auto"/>
              <w:right w:val="single" w:sz="4" w:space="0" w:color="auto"/>
            </w:tcBorders>
            <w:vAlign w:val="center"/>
            <w:hideMark/>
          </w:tcPr>
          <w:p w14:paraId="18F50FDC" w14:textId="77777777" w:rsidR="000458B9" w:rsidRPr="00FF3499" w:rsidRDefault="000458B9" w:rsidP="000458B9">
            <w:pPr>
              <w:spacing w:after="0" w:line="240" w:lineRule="auto"/>
              <w:jc w:val="center"/>
              <w:rPr>
                <w:rFonts w:asciiTheme="majorBidi" w:eastAsia="Times New Roman" w:hAnsiTheme="majorBidi" w:cstheme="majorBidi"/>
                <w:color w:val="000000"/>
                <w:sz w:val="19"/>
                <w:szCs w:val="19"/>
              </w:rPr>
            </w:pPr>
            <w:r w:rsidRPr="00FF3499">
              <w:rPr>
                <w:rFonts w:asciiTheme="majorBidi" w:eastAsia="Times New Roman" w:hAnsiTheme="majorBidi" w:cstheme="majorBidi"/>
                <w:color w:val="000000"/>
                <w:sz w:val="19"/>
                <w:szCs w:val="19"/>
              </w:rPr>
              <w:t>0</w:t>
            </w:r>
          </w:p>
        </w:tc>
        <w:tc>
          <w:tcPr>
            <w:tcW w:w="1436" w:type="dxa"/>
            <w:tcBorders>
              <w:top w:val="nil"/>
              <w:left w:val="nil"/>
              <w:bottom w:val="single" w:sz="4" w:space="0" w:color="auto"/>
              <w:right w:val="single" w:sz="4" w:space="0" w:color="auto"/>
            </w:tcBorders>
            <w:vAlign w:val="center"/>
            <w:hideMark/>
          </w:tcPr>
          <w:p w14:paraId="0C6E310F" w14:textId="77777777" w:rsidR="000458B9" w:rsidRPr="00FF3499" w:rsidRDefault="000458B9" w:rsidP="000458B9">
            <w:pPr>
              <w:spacing w:after="0" w:line="240" w:lineRule="auto"/>
              <w:jc w:val="center"/>
              <w:rPr>
                <w:rFonts w:asciiTheme="majorBidi" w:eastAsia="Times New Roman" w:hAnsiTheme="majorBidi" w:cstheme="majorBidi"/>
                <w:color w:val="000000"/>
                <w:sz w:val="19"/>
                <w:szCs w:val="19"/>
              </w:rPr>
            </w:pPr>
            <w:r w:rsidRPr="00FF3499">
              <w:rPr>
                <w:rFonts w:asciiTheme="majorBidi" w:eastAsia="Times New Roman" w:hAnsiTheme="majorBidi" w:cstheme="majorBidi"/>
                <w:color w:val="000000"/>
                <w:sz w:val="19"/>
                <w:szCs w:val="19"/>
              </w:rPr>
              <w:t>1</w:t>
            </w:r>
          </w:p>
        </w:tc>
        <w:tc>
          <w:tcPr>
            <w:tcW w:w="3131" w:type="dxa"/>
            <w:tcBorders>
              <w:top w:val="nil"/>
              <w:left w:val="nil"/>
              <w:bottom w:val="single" w:sz="4" w:space="0" w:color="auto"/>
              <w:right w:val="single" w:sz="4" w:space="0" w:color="auto"/>
            </w:tcBorders>
            <w:vAlign w:val="center"/>
            <w:hideMark/>
          </w:tcPr>
          <w:p w14:paraId="7A5CC085" w14:textId="1504C163" w:rsidR="000458B9" w:rsidRPr="00FF3499" w:rsidRDefault="000458B9" w:rsidP="000458B9">
            <w:pPr>
              <w:spacing w:after="0" w:line="240" w:lineRule="auto"/>
              <w:rPr>
                <w:rFonts w:asciiTheme="majorBidi" w:eastAsia="Times New Roman" w:hAnsiTheme="majorBidi" w:cstheme="majorBidi"/>
                <w:color w:val="000000"/>
                <w:sz w:val="19"/>
                <w:szCs w:val="19"/>
              </w:rPr>
            </w:pPr>
            <w:r w:rsidRPr="00FF3499">
              <w:rPr>
                <w:rFonts w:asciiTheme="majorBidi" w:eastAsia="Times New Roman" w:hAnsiTheme="majorBidi" w:cstheme="majorBidi"/>
                <w:color w:val="000000"/>
                <w:sz w:val="19"/>
                <w:szCs w:val="19"/>
              </w:rPr>
              <w:t xml:space="preserve">Full mediation confirmed; </w:t>
            </w:r>
            <w:r w:rsidR="002D0861" w:rsidRPr="00FF3499">
              <w:rPr>
                <w:rFonts w:asciiTheme="majorBidi" w:eastAsia="Times New Roman" w:hAnsiTheme="majorBidi" w:cstheme="majorBidi"/>
                <w:color w:val="000000"/>
                <w:sz w:val="19"/>
                <w:szCs w:val="19"/>
              </w:rPr>
              <w:t>approximately 85</w:t>
            </w:r>
            <w:r w:rsidRPr="00FF3499">
              <w:rPr>
                <w:rFonts w:asciiTheme="majorBidi" w:eastAsia="Times New Roman" w:hAnsiTheme="majorBidi" w:cstheme="majorBidi"/>
                <w:color w:val="000000"/>
                <w:sz w:val="19"/>
                <w:szCs w:val="19"/>
              </w:rPr>
              <w:t>% of IV effects mediated through AI-PM</w:t>
            </w:r>
          </w:p>
        </w:tc>
      </w:tr>
      <w:tr w:rsidR="000458B9" w:rsidRPr="00FF3499" w14:paraId="49C51F51" w14:textId="77777777" w:rsidTr="00FF3499">
        <w:trPr>
          <w:trHeight w:val="1160"/>
        </w:trPr>
        <w:tc>
          <w:tcPr>
            <w:tcW w:w="1677" w:type="dxa"/>
            <w:tcBorders>
              <w:top w:val="nil"/>
              <w:left w:val="single" w:sz="4" w:space="0" w:color="auto"/>
              <w:bottom w:val="single" w:sz="4" w:space="0" w:color="auto"/>
              <w:right w:val="single" w:sz="4" w:space="0" w:color="auto"/>
            </w:tcBorders>
            <w:vAlign w:val="center"/>
            <w:hideMark/>
          </w:tcPr>
          <w:p w14:paraId="275F863C" w14:textId="77777777" w:rsidR="000458B9" w:rsidRPr="00FF3499" w:rsidRDefault="000458B9" w:rsidP="000458B9">
            <w:pPr>
              <w:spacing w:after="0" w:line="240" w:lineRule="auto"/>
              <w:rPr>
                <w:rFonts w:asciiTheme="majorBidi" w:eastAsia="Times New Roman" w:hAnsiTheme="majorBidi" w:cstheme="majorBidi"/>
                <w:color w:val="000000"/>
                <w:sz w:val="19"/>
                <w:szCs w:val="19"/>
              </w:rPr>
            </w:pPr>
            <w:r w:rsidRPr="00FF3499">
              <w:rPr>
                <w:rFonts w:asciiTheme="majorBidi" w:eastAsia="Times New Roman" w:hAnsiTheme="majorBidi" w:cstheme="majorBidi"/>
                <w:color w:val="000000"/>
                <w:sz w:val="19"/>
                <w:szCs w:val="19"/>
              </w:rPr>
              <w:t>TOTAL</w:t>
            </w:r>
          </w:p>
        </w:tc>
        <w:tc>
          <w:tcPr>
            <w:tcW w:w="1426" w:type="dxa"/>
            <w:tcBorders>
              <w:top w:val="nil"/>
              <w:left w:val="nil"/>
              <w:bottom w:val="single" w:sz="4" w:space="0" w:color="auto"/>
              <w:right w:val="single" w:sz="4" w:space="0" w:color="auto"/>
            </w:tcBorders>
            <w:vAlign w:val="center"/>
            <w:hideMark/>
          </w:tcPr>
          <w:p w14:paraId="16AD6498" w14:textId="77777777" w:rsidR="000458B9" w:rsidRPr="00FF3499" w:rsidRDefault="000458B9" w:rsidP="000458B9">
            <w:pPr>
              <w:spacing w:after="0" w:line="240" w:lineRule="auto"/>
              <w:jc w:val="center"/>
              <w:rPr>
                <w:rFonts w:asciiTheme="majorBidi" w:eastAsia="Times New Roman" w:hAnsiTheme="majorBidi" w:cstheme="majorBidi"/>
                <w:color w:val="000000"/>
                <w:sz w:val="19"/>
                <w:szCs w:val="19"/>
              </w:rPr>
            </w:pPr>
            <w:r w:rsidRPr="00FF3499">
              <w:rPr>
                <w:rFonts w:asciiTheme="majorBidi" w:eastAsia="Times New Roman" w:hAnsiTheme="majorBidi" w:cstheme="majorBidi"/>
                <w:color w:val="000000"/>
                <w:sz w:val="19"/>
                <w:szCs w:val="19"/>
              </w:rPr>
              <w:t>20</w:t>
            </w:r>
          </w:p>
        </w:tc>
        <w:tc>
          <w:tcPr>
            <w:tcW w:w="1303" w:type="dxa"/>
            <w:tcBorders>
              <w:top w:val="nil"/>
              <w:left w:val="nil"/>
              <w:bottom w:val="single" w:sz="4" w:space="0" w:color="auto"/>
              <w:right w:val="single" w:sz="4" w:space="0" w:color="auto"/>
            </w:tcBorders>
            <w:vAlign w:val="center"/>
            <w:hideMark/>
          </w:tcPr>
          <w:p w14:paraId="14F8E8EC" w14:textId="77777777" w:rsidR="000458B9" w:rsidRPr="00FF3499" w:rsidRDefault="000458B9" w:rsidP="000458B9">
            <w:pPr>
              <w:spacing w:after="0" w:line="240" w:lineRule="auto"/>
              <w:jc w:val="center"/>
              <w:rPr>
                <w:rFonts w:asciiTheme="majorBidi" w:eastAsia="Times New Roman" w:hAnsiTheme="majorBidi" w:cstheme="majorBidi"/>
                <w:color w:val="000000"/>
                <w:sz w:val="19"/>
                <w:szCs w:val="19"/>
              </w:rPr>
            </w:pPr>
            <w:r w:rsidRPr="00FF3499">
              <w:rPr>
                <w:rFonts w:asciiTheme="majorBidi" w:eastAsia="Times New Roman" w:hAnsiTheme="majorBidi" w:cstheme="majorBidi"/>
                <w:color w:val="000000"/>
                <w:sz w:val="19"/>
                <w:szCs w:val="19"/>
              </w:rPr>
              <w:t>16</w:t>
            </w:r>
          </w:p>
        </w:tc>
        <w:tc>
          <w:tcPr>
            <w:tcW w:w="1351" w:type="dxa"/>
            <w:tcBorders>
              <w:top w:val="nil"/>
              <w:left w:val="nil"/>
              <w:bottom w:val="single" w:sz="4" w:space="0" w:color="auto"/>
              <w:right w:val="single" w:sz="4" w:space="0" w:color="auto"/>
            </w:tcBorders>
            <w:vAlign w:val="center"/>
            <w:hideMark/>
          </w:tcPr>
          <w:p w14:paraId="2C0C6713" w14:textId="77777777" w:rsidR="000458B9" w:rsidRPr="00FF3499" w:rsidRDefault="000458B9" w:rsidP="000458B9">
            <w:pPr>
              <w:spacing w:after="0" w:line="240" w:lineRule="auto"/>
              <w:jc w:val="center"/>
              <w:rPr>
                <w:rFonts w:asciiTheme="majorBidi" w:eastAsia="Times New Roman" w:hAnsiTheme="majorBidi" w:cstheme="majorBidi"/>
                <w:color w:val="000000"/>
                <w:sz w:val="19"/>
                <w:szCs w:val="19"/>
              </w:rPr>
            </w:pPr>
            <w:r w:rsidRPr="00FF3499">
              <w:rPr>
                <w:rFonts w:asciiTheme="majorBidi" w:eastAsia="Times New Roman" w:hAnsiTheme="majorBidi" w:cstheme="majorBidi"/>
                <w:color w:val="000000"/>
                <w:sz w:val="19"/>
                <w:szCs w:val="19"/>
              </w:rPr>
              <w:t>4</w:t>
            </w:r>
          </w:p>
        </w:tc>
        <w:tc>
          <w:tcPr>
            <w:tcW w:w="1436" w:type="dxa"/>
            <w:tcBorders>
              <w:top w:val="nil"/>
              <w:left w:val="nil"/>
              <w:bottom w:val="single" w:sz="4" w:space="0" w:color="auto"/>
              <w:right w:val="single" w:sz="4" w:space="0" w:color="auto"/>
            </w:tcBorders>
            <w:vAlign w:val="center"/>
            <w:hideMark/>
          </w:tcPr>
          <w:p w14:paraId="72DB065C" w14:textId="77777777" w:rsidR="000458B9" w:rsidRPr="00FF3499" w:rsidRDefault="000458B9" w:rsidP="000458B9">
            <w:pPr>
              <w:spacing w:after="0" w:line="240" w:lineRule="auto"/>
              <w:jc w:val="center"/>
              <w:rPr>
                <w:rFonts w:asciiTheme="majorBidi" w:eastAsia="Times New Roman" w:hAnsiTheme="majorBidi" w:cstheme="majorBidi"/>
                <w:color w:val="000000"/>
                <w:sz w:val="19"/>
                <w:szCs w:val="19"/>
              </w:rPr>
            </w:pPr>
            <w:r w:rsidRPr="00FF3499">
              <w:rPr>
                <w:rFonts w:asciiTheme="majorBidi" w:eastAsia="Times New Roman" w:hAnsiTheme="majorBidi" w:cstheme="majorBidi"/>
                <w:color w:val="000000"/>
                <w:sz w:val="19"/>
                <w:szCs w:val="19"/>
              </w:rPr>
              <w:t>0.8</w:t>
            </w:r>
          </w:p>
        </w:tc>
        <w:tc>
          <w:tcPr>
            <w:tcW w:w="3131" w:type="dxa"/>
            <w:tcBorders>
              <w:top w:val="nil"/>
              <w:left w:val="nil"/>
              <w:bottom w:val="single" w:sz="4" w:space="0" w:color="auto"/>
              <w:right w:val="single" w:sz="4" w:space="0" w:color="auto"/>
            </w:tcBorders>
            <w:vAlign w:val="center"/>
            <w:hideMark/>
          </w:tcPr>
          <w:p w14:paraId="578FFC0B" w14:textId="77777777" w:rsidR="000458B9" w:rsidRPr="00FF3499" w:rsidRDefault="000458B9" w:rsidP="000458B9">
            <w:pPr>
              <w:spacing w:after="0" w:line="240" w:lineRule="auto"/>
              <w:rPr>
                <w:rFonts w:asciiTheme="majorBidi" w:eastAsia="Times New Roman" w:hAnsiTheme="majorBidi" w:cstheme="majorBidi"/>
                <w:color w:val="000000"/>
                <w:sz w:val="19"/>
                <w:szCs w:val="19"/>
              </w:rPr>
            </w:pPr>
            <w:r w:rsidRPr="00FF3499">
              <w:rPr>
                <w:rFonts w:asciiTheme="majorBidi" w:eastAsia="Times New Roman" w:hAnsiTheme="majorBidi" w:cstheme="majorBidi"/>
                <w:color w:val="000000"/>
                <w:sz w:val="19"/>
                <w:szCs w:val="19"/>
              </w:rPr>
              <w:t>Strong overall support; AI-PM emerges as critical mediating mechanism</w:t>
            </w:r>
          </w:p>
        </w:tc>
      </w:tr>
    </w:tbl>
    <w:p w14:paraId="43E8CB83" w14:textId="77777777" w:rsidR="00513202" w:rsidRPr="005F5FE3" w:rsidRDefault="00513202" w:rsidP="00054460">
      <w:pPr>
        <w:spacing w:line="278" w:lineRule="auto"/>
      </w:pPr>
    </w:p>
    <w:p w14:paraId="4E2DD81E" w14:textId="73D99388" w:rsidR="007B4592" w:rsidRPr="005F5FE3" w:rsidRDefault="007B4592" w:rsidP="007B4592">
      <w:pPr>
        <w:spacing w:line="278" w:lineRule="auto"/>
        <w:rPr>
          <w:rFonts w:asciiTheme="majorBidi" w:hAnsiTheme="majorBidi" w:cstheme="majorBidi"/>
          <w:b/>
          <w:bCs/>
          <w:sz w:val="24"/>
          <w:szCs w:val="24"/>
        </w:rPr>
      </w:pPr>
      <w:r w:rsidRPr="005F5FE3">
        <w:rPr>
          <w:rFonts w:asciiTheme="majorBidi" w:hAnsiTheme="majorBidi" w:cstheme="majorBidi"/>
          <w:b/>
          <w:bCs/>
          <w:sz w:val="24"/>
          <w:szCs w:val="24"/>
        </w:rPr>
        <w:t xml:space="preserve">INTERPRETATION OF SUPPORT RATES: </w:t>
      </w:r>
    </w:p>
    <w:p w14:paraId="65D97D57" w14:textId="7E24D560" w:rsidR="007B4592" w:rsidRPr="005F5FE3" w:rsidRDefault="007B4592" w:rsidP="005034EA">
      <w:pPr>
        <w:spacing w:line="278" w:lineRule="auto"/>
        <w:jc w:val="both"/>
        <w:rPr>
          <w:rFonts w:asciiTheme="majorBidi" w:hAnsiTheme="majorBidi" w:cstheme="majorBidi"/>
          <w:sz w:val="24"/>
          <w:szCs w:val="24"/>
        </w:rPr>
      </w:pPr>
      <w:r w:rsidRPr="005F5FE3">
        <w:rPr>
          <w:rFonts w:asciiTheme="majorBidi" w:hAnsiTheme="majorBidi" w:cstheme="majorBidi"/>
          <w:sz w:val="24"/>
          <w:szCs w:val="24"/>
        </w:rPr>
        <w:t xml:space="preserve">The 80% overall support rate (16 of 20 hypotheses) provides strong empirical validation of the three-level theoretical framework: Organizational Factors → AI-PM </w:t>
      </w:r>
      <w:r w:rsidR="002D0861">
        <w:rPr>
          <w:rFonts w:asciiTheme="majorBidi" w:hAnsiTheme="majorBidi" w:cstheme="majorBidi"/>
          <w:sz w:val="24"/>
          <w:szCs w:val="24"/>
        </w:rPr>
        <w:t>utilization</w:t>
      </w:r>
      <w:r w:rsidRPr="005F5FE3">
        <w:rPr>
          <w:rFonts w:asciiTheme="majorBidi" w:hAnsiTheme="majorBidi" w:cstheme="majorBidi"/>
          <w:sz w:val="24"/>
          <w:szCs w:val="24"/>
        </w:rPr>
        <w:t xml:space="preserve"> → Project Outcomes. </w:t>
      </w:r>
    </w:p>
    <w:p w14:paraId="19238D7E" w14:textId="77777777" w:rsidR="007B4592" w:rsidRPr="005F5FE3" w:rsidRDefault="007B4592" w:rsidP="005034EA">
      <w:pPr>
        <w:spacing w:line="278" w:lineRule="auto"/>
        <w:jc w:val="both"/>
        <w:rPr>
          <w:rFonts w:asciiTheme="majorBidi" w:hAnsiTheme="majorBidi" w:cstheme="majorBidi"/>
          <w:b/>
          <w:bCs/>
          <w:sz w:val="24"/>
          <w:szCs w:val="24"/>
        </w:rPr>
      </w:pPr>
      <w:r w:rsidRPr="005F5FE3">
        <w:rPr>
          <w:rFonts w:asciiTheme="majorBidi" w:hAnsiTheme="majorBidi" w:cstheme="majorBidi"/>
          <w:b/>
          <w:bCs/>
          <w:sz w:val="24"/>
          <w:szCs w:val="24"/>
        </w:rPr>
        <w:t xml:space="preserve">Key Findings Across Hypothesis Groups: </w:t>
      </w:r>
    </w:p>
    <w:p w14:paraId="2AF2694A" w14:textId="77777777" w:rsidR="007B4592" w:rsidRPr="005F5FE3" w:rsidRDefault="007B4592" w:rsidP="005034EA">
      <w:pPr>
        <w:spacing w:line="278" w:lineRule="auto"/>
        <w:jc w:val="both"/>
        <w:rPr>
          <w:rFonts w:asciiTheme="majorBidi" w:hAnsiTheme="majorBidi" w:cstheme="majorBidi"/>
          <w:sz w:val="24"/>
          <w:szCs w:val="24"/>
        </w:rPr>
      </w:pPr>
      <w:r w:rsidRPr="005F5FE3">
        <w:rPr>
          <w:rFonts w:asciiTheme="majorBidi" w:hAnsiTheme="majorBidi" w:cstheme="majorBidi"/>
          <w:sz w:val="24"/>
          <w:szCs w:val="24"/>
        </w:rPr>
        <w:lastRenderedPageBreak/>
        <w:t xml:space="preserve">H1 (83% Support - 5 of 6): Organizational factors directly predict outcomes, with only Cost losing significance in combined models. This pattern reflects cost considerations being subsumed within infrastructure investment decisions. </w:t>
      </w:r>
    </w:p>
    <w:p w14:paraId="073D2CEB" w14:textId="77777777" w:rsidR="007B4592" w:rsidRPr="005F5FE3" w:rsidRDefault="007B4592" w:rsidP="005034EA">
      <w:pPr>
        <w:spacing w:line="278" w:lineRule="auto"/>
        <w:jc w:val="both"/>
        <w:rPr>
          <w:rFonts w:asciiTheme="majorBidi" w:hAnsiTheme="majorBidi" w:cstheme="majorBidi"/>
          <w:sz w:val="24"/>
          <w:szCs w:val="24"/>
        </w:rPr>
      </w:pPr>
      <w:r w:rsidRPr="005F5FE3">
        <w:rPr>
          <w:rFonts w:asciiTheme="majorBidi" w:hAnsiTheme="majorBidi" w:cstheme="majorBidi"/>
          <w:sz w:val="24"/>
          <w:szCs w:val="24"/>
        </w:rPr>
        <w:t xml:space="preserve">H2 (50% Final Support - 3 of 6): Infrastructure Compatibility and Workforce Development emerge as the primary independent adoption drivers. Other factors' effects are captured by these two primary drivers, indicating that organizational readiness for AI-PM adoption is fundamentally determined by technical and human readiness dimensions. </w:t>
      </w:r>
    </w:p>
    <w:p w14:paraId="43F4AE97" w14:textId="77777777" w:rsidR="007B4592" w:rsidRPr="005F5FE3" w:rsidRDefault="007B4592" w:rsidP="005034EA">
      <w:pPr>
        <w:spacing w:line="278" w:lineRule="auto"/>
        <w:jc w:val="both"/>
        <w:rPr>
          <w:rFonts w:asciiTheme="majorBidi" w:hAnsiTheme="majorBidi" w:cstheme="majorBidi"/>
          <w:sz w:val="24"/>
          <w:szCs w:val="24"/>
        </w:rPr>
      </w:pPr>
      <w:r w:rsidRPr="005F5FE3">
        <w:rPr>
          <w:rFonts w:asciiTheme="majorBidi" w:hAnsiTheme="majorBidi" w:cstheme="majorBidi"/>
          <w:sz w:val="24"/>
          <w:szCs w:val="24"/>
        </w:rPr>
        <w:t xml:space="preserve">H3 (100% Support - 7 of 7): Perfect support across all measured outcomes demonstrates that AI-PM delivers universal benefits. Even time efficiency—the weakest outcome (r=0.492)—shows highly significant improvement, indicating comprehensive improvements across all project management dimensions. </w:t>
      </w:r>
    </w:p>
    <w:p w14:paraId="72C45A91" w14:textId="3EFA840A" w:rsidR="007B4592" w:rsidRPr="005F5FE3" w:rsidRDefault="007B4592" w:rsidP="005034EA">
      <w:pPr>
        <w:spacing w:line="278" w:lineRule="auto"/>
        <w:jc w:val="both"/>
        <w:rPr>
          <w:rFonts w:asciiTheme="majorBidi" w:hAnsiTheme="majorBidi" w:cstheme="majorBidi"/>
          <w:sz w:val="24"/>
          <w:szCs w:val="24"/>
        </w:rPr>
      </w:pPr>
      <w:r w:rsidRPr="005F5FE3">
        <w:rPr>
          <w:rFonts w:asciiTheme="majorBidi" w:hAnsiTheme="majorBidi" w:cstheme="majorBidi"/>
          <w:sz w:val="24"/>
          <w:szCs w:val="24"/>
        </w:rPr>
        <w:t>H</w:t>
      </w:r>
      <w:r w:rsidR="00E669DA" w:rsidRPr="005F5FE3">
        <w:rPr>
          <w:rFonts w:asciiTheme="majorBidi" w:hAnsiTheme="majorBidi" w:cstheme="majorBidi"/>
          <w:sz w:val="24"/>
          <w:szCs w:val="24"/>
        </w:rPr>
        <w:t>4</w:t>
      </w:r>
      <w:r w:rsidRPr="005F5FE3">
        <w:rPr>
          <w:rFonts w:asciiTheme="majorBidi" w:hAnsiTheme="majorBidi" w:cstheme="majorBidi"/>
          <w:sz w:val="24"/>
          <w:szCs w:val="24"/>
        </w:rPr>
        <w:t xml:space="preserve"> (100% Support - Full Mediation): The mediation hypothesis confirms that </w:t>
      </w:r>
      <w:r w:rsidR="002D0861">
        <w:rPr>
          <w:rFonts w:asciiTheme="majorBidi" w:hAnsiTheme="majorBidi" w:cstheme="majorBidi"/>
          <w:sz w:val="24"/>
          <w:szCs w:val="24"/>
        </w:rPr>
        <w:t xml:space="preserve">approximate </w:t>
      </w:r>
      <w:r w:rsidRPr="005F5FE3">
        <w:rPr>
          <w:rFonts w:asciiTheme="majorBidi" w:hAnsiTheme="majorBidi" w:cstheme="majorBidi"/>
          <w:sz w:val="24"/>
          <w:szCs w:val="24"/>
        </w:rPr>
        <w:t>8</w:t>
      </w:r>
      <w:r w:rsidR="002D0861">
        <w:rPr>
          <w:rFonts w:asciiTheme="majorBidi" w:hAnsiTheme="majorBidi" w:cstheme="majorBidi"/>
          <w:sz w:val="24"/>
          <w:szCs w:val="24"/>
        </w:rPr>
        <w:t>5</w:t>
      </w:r>
      <w:r w:rsidRPr="005F5FE3">
        <w:rPr>
          <w:rFonts w:asciiTheme="majorBidi" w:hAnsiTheme="majorBidi" w:cstheme="majorBidi"/>
          <w:sz w:val="24"/>
          <w:szCs w:val="24"/>
        </w:rPr>
        <w:t xml:space="preserve">% of organizational factors' effects on outcomes operate through AI-PM adoption. The non-significant direct effect (p=0.455) is critical: organizational improvements alone do NOT automatically deliver outcome improvements without AI-PM implementation. Conversely, the highly significant indirect effect (p&lt;.001) confirms that when AI-PM is implemented, organizational readiness investments significantly enhance project outcomes. </w:t>
      </w:r>
    </w:p>
    <w:p w14:paraId="4CD176A3" w14:textId="77777777" w:rsidR="007B4592" w:rsidRPr="005F5FE3" w:rsidRDefault="007B4592" w:rsidP="007B4592">
      <w:pPr>
        <w:spacing w:line="278" w:lineRule="auto"/>
        <w:rPr>
          <w:rFonts w:asciiTheme="majorBidi" w:hAnsiTheme="majorBidi" w:cstheme="majorBidi"/>
          <w:b/>
          <w:bCs/>
          <w:sz w:val="24"/>
          <w:szCs w:val="24"/>
        </w:rPr>
      </w:pPr>
      <w:r w:rsidRPr="005F5FE3">
        <w:rPr>
          <w:rFonts w:asciiTheme="majorBidi" w:hAnsiTheme="majorBidi" w:cstheme="majorBidi"/>
          <w:b/>
          <w:bCs/>
          <w:sz w:val="24"/>
          <w:szCs w:val="24"/>
        </w:rPr>
        <w:t xml:space="preserve">Strategic Conclusion: </w:t>
      </w:r>
    </w:p>
    <w:p w14:paraId="6CADAA13" w14:textId="228B2998" w:rsidR="00513202" w:rsidRPr="005F5FE3" w:rsidRDefault="007B4592" w:rsidP="005034EA">
      <w:pPr>
        <w:spacing w:line="278" w:lineRule="auto"/>
        <w:jc w:val="both"/>
        <w:rPr>
          <w:rFonts w:asciiTheme="majorBidi" w:hAnsiTheme="majorBidi" w:cstheme="majorBidi"/>
          <w:sz w:val="24"/>
          <w:szCs w:val="24"/>
        </w:rPr>
      </w:pPr>
      <w:r w:rsidRPr="005F5FE3">
        <w:rPr>
          <w:rFonts w:asciiTheme="majorBidi" w:hAnsiTheme="majorBidi" w:cstheme="majorBidi"/>
          <w:sz w:val="24"/>
          <w:szCs w:val="24"/>
        </w:rPr>
        <w:t xml:space="preserve">The varying support rates reveal a coherent pattern: organizational factors are necessary but insufficient for project success. Infrastructure and workforce development drive AI-PM </w:t>
      </w:r>
      <w:r w:rsidR="002D0861">
        <w:rPr>
          <w:rFonts w:asciiTheme="majorBidi" w:hAnsiTheme="majorBidi" w:cstheme="majorBidi"/>
          <w:sz w:val="24"/>
          <w:szCs w:val="24"/>
        </w:rPr>
        <w:t>utiliza</w:t>
      </w:r>
      <w:r w:rsidRPr="005F5FE3">
        <w:rPr>
          <w:rFonts w:asciiTheme="majorBidi" w:hAnsiTheme="majorBidi" w:cstheme="majorBidi"/>
          <w:sz w:val="24"/>
          <w:szCs w:val="24"/>
        </w:rPr>
        <w:t xml:space="preserve">tion, and AI-PM adoption is the essential mechanism through which these factors translate into superior project outcomes. Organizations seeking improvement must address both organizational readiness AND AI-PM implementation; skipping either step will undermine improvement efforts. The </w:t>
      </w:r>
      <w:r w:rsidR="002D0861">
        <w:rPr>
          <w:rFonts w:asciiTheme="majorBidi" w:hAnsiTheme="majorBidi" w:cstheme="majorBidi"/>
          <w:sz w:val="24"/>
          <w:szCs w:val="24"/>
        </w:rPr>
        <w:t xml:space="preserve">approximate </w:t>
      </w:r>
      <w:r w:rsidRPr="005F5FE3">
        <w:rPr>
          <w:rFonts w:asciiTheme="majorBidi" w:hAnsiTheme="majorBidi" w:cstheme="majorBidi"/>
          <w:sz w:val="24"/>
          <w:szCs w:val="24"/>
        </w:rPr>
        <w:t>8</w:t>
      </w:r>
      <w:r w:rsidR="002D0861">
        <w:rPr>
          <w:rFonts w:asciiTheme="majorBidi" w:hAnsiTheme="majorBidi" w:cstheme="majorBidi"/>
          <w:sz w:val="24"/>
          <w:szCs w:val="24"/>
        </w:rPr>
        <w:t>5</w:t>
      </w:r>
      <w:r w:rsidRPr="005F5FE3">
        <w:rPr>
          <w:rFonts w:asciiTheme="majorBidi" w:hAnsiTheme="majorBidi" w:cstheme="majorBidi"/>
          <w:sz w:val="24"/>
          <w:szCs w:val="24"/>
        </w:rPr>
        <w:t>% mediation finding emphasizes that AI-PM implementation is not optional but rather a strategic imperative for achieving project management performance improvement.</w:t>
      </w:r>
    </w:p>
    <w:p w14:paraId="17D23AA0" w14:textId="77777777" w:rsidR="00054460" w:rsidRPr="005F5FE3" w:rsidRDefault="00054460" w:rsidP="00054460"/>
    <w:p w14:paraId="382871F3" w14:textId="7712DF8E" w:rsidR="00216728" w:rsidRPr="005F5FE3" w:rsidRDefault="00216728" w:rsidP="00216728">
      <w:pPr>
        <w:pStyle w:val="Heading2"/>
      </w:pPr>
      <w:bookmarkStart w:id="116" w:name="_Toc225611256"/>
      <w:r w:rsidRPr="005F5FE3">
        <w:t>Interpretation and Implications</w:t>
      </w:r>
      <w:r w:rsidR="007F43D1" w:rsidRPr="005F5FE3">
        <w:t xml:space="preserve"> of the Mediation Effect</w:t>
      </w:r>
      <w:bookmarkEnd w:id="116"/>
    </w:p>
    <w:p w14:paraId="01C527AB" w14:textId="4EB7A4B4" w:rsidR="007F43D1" w:rsidRPr="005F5FE3" w:rsidRDefault="007F43D1" w:rsidP="007F43D1">
      <w:pPr>
        <w:spacing w:line="278" w:lineRule="auto"/>
        <w:jc w:val="both"/>
        <w:rPr>
          <w:rFonts w:asciiTheme="majorBidi" w:eastAsia="Times New Roman" w:hAnsiTheme="majorBidi" w:cstheme="majorBidi"/>
          <w:sz w:val="24"/>
          <w:szCs w:val="24"/>
        </w:rPr>
      </w:pPr>
      <w:r w:rsidRPr="005F5FE3">
        <w:rPr>
          <w:rFonts w:asciiTheme="majorBidi" w:eastAsia="Times New Roman" w:hAnsiTheme="majorBidi" w:cstheme="majorBidi"/>
          <w:sz w:val="24"/>
          <w:szCs w:val="24"/>
        </w:rPr>
        <w:t>The structural equation modeling results show that AI-Based Project Management mediates approximately 8</w:t>
      </w:r>
      <w:r w:rsidR="002D0861">
        <w:rPr>
          <w:rFonts w:asciiTheme="majorBidi" w:eastAsia="Times New Roman" w:hAnsiTheme="majorBidi" w:cstheme="majorBidi"/>
          <w:sz w:val="24"/>
          <w:szCs w:val="24"/>
        </w:rPr>
        <w:t>5</w:t>
      </w:r>
      <w:r w:rsidRPr="005F5FE3">
        <w:rPr>
          <w:rFonts w:asciiTheme="majorBidi" w:eastAsia="Times New Roman" w:hAnsiTheme="majorBidi" w:cstheme="majorBidi"/>
          <w:sz w:val="24"/>
          <w:szCs w:val="24"/>
        </w:rPr>
        <w:t>% of the total effect of the independent variables on project outcomes.</w:t>
      </w:r>
    </w:p>
    <w:p w14:paraId="038F802D" w14:textId="77777777" w:rsidR="007F43D1" w:rsidRPr="005F5FE3" w:rsidRDefault="007F43D1" w:rsidP="007F43D1">
      <w:pPr>
        <w:pStyle w:val="Heading3"/>
      </w:pPr>
      <w:bookmarkStart w:id="117" w:name="_Toc225611257"/>
      <w:r w:rsidRPr="005F5FE3">
        <w:t>What this means in practical terms:</w:t>
      </w:r>
      <w:bookmarkEnd w:id="117"/>
    </w:p>
    <w:p w14:paraId="3334E28B" w14:textId="77777777" w:rsidR="007F43D1" w:rsidRPr="005F5FE3" w:rsidRDefault="007F43D1" w:rsidP="007F43D1">
      <w:pPr>
        <w:spacing w:line="278" w:lineRule="auto"/>
        <w:jc w:val="both"/>
        <w:rPr>
          <w:rFonts w:asciiTheme="majorBidi" w:eastAsia="Times New Roman" w:hAnsiTheme="majorBidi" w:cstheme="majorBidi"/>
          <w:sz w:val="24"/>
          <w:szCs w:val="24"/>
        </w:rPr>
      </w:pPr>
      <w:r w:rsidRPr="005F5FE3">
        <w:rPr>
          <w:rFonts w:asciiTheme="majorBidi" w:eastAsia="Times New Roman" w:hAnsiTheme="majorBidi" w:cstheme="majorBidi"/>
          <w:sz w:val="24"/>
          <w:szCs w:val="24"/>
        </w:rPr>
        <w:t>The majority of the positive effects come from enabling factors only after they lead to full adoption and effective utilization of AI tools. Specifically, the following enabler readiness variables contribute positively through AI adoption:</w:t>
      </w:r>
    </w:p>
    <w:p w14:paraId="0EE3AEB4" w14:textId="77777777" w:rsidR="007F43D1" w:rsidRPr="005F5FE3" w:rsidRDefault="007F43D1">
      <w:pPr>
        <w:numPr>
          <w:ilvl w:val="0"/>
          <w:numId w:val="55"/>
        </w:numPr>
        <w:spacing w:line="240" w:lineRule="auto"/>
        <w:rPr>
          <w:rFonts w:asciiTheme="majorBidi" w:eastAsia="Times New Roman" w:hAnsiTheme="majorBidi" w:cstheme="majorBidi"/>
          <w:sz w:val="24"/>
          <w:szCs w:val="24"/>
        </w:rPr>
      </w:pPr>
      <w:r w:rsidRPr="005F5FE3">
        <w:rPr>
          <w:rFonts w:asciiTheme="majorBidi" w:eastAsia="Times New Roman" w:hAnsiTheme="majorBidi" w:cstheme="majorBidi"/>
          <w:sz w:val="24"/>
          <w:szCs w:val="24"/>
        </w:rPr>
        <w:t>Infrastructure compatibility</w:t>
      </w:r>
    </w:p>
    <w:p w14:paraId="4FB1ED2B" w14:textId="77777777" w:rsidR="007F43D1" w:rsidRPr="005F5FE3" w:rsidRDefault="007F43D1">
      <w:pPr>
        <w:numPr>
          <w:ilvl w:val="0"/>
          <w:numId w:val="55"/>
        </w:numPr>
        <w:spacing w:line="240" w:lineRule="auto"/>
        <w:rPr>
          <w:rFonts w:asciiTheme="majorBidi" w:eastAsia="Times New Roman" w:hAnsiTheme="majorBidi" w:cstheme="majorBidi"/>
          <w:sz w:val="24"/>
          <w:szCs w:val="24"/>
        </w:rPr>
      </w:pPr>
      <w:r w:rsidRPr="005F5FE3">
        <w:rPr>
          <w:rFonts w:asciiTheme="majorBidi" w:eastAsia="Times New Roman" w:hAnsiTheme="majorBidi" w:cstheme="majorBidi"/>
          <w:sz w:val="24"/>
          <w:szCs w:val="24"/>
        </w:rPr>
        <w:t>Workforce development</w:t>
      </w:r>
    </w:p>
    <w:p w14:paraId="77E46E89" w14:textId="77777777" w:rsidR="007F43D1" w:rsidRPr="005F5FE3" w:rsidRDefault="007F43D1">
      <w:pPr>
        <w:numPr>
          <w:ilvl w:val="0"/>
          <w:numId w:val="55"/>
        </w:numPr>
        <w:spacing w:line="240" w:lineRule="auto"/>
        <w:rPr>
          <w:rFonts w:asciiTheme="majorBidi" w:eastAsia="Times New Roman" w:hAnsiTheme="majorBidi" w:cstheme="majorBidi"/>
          <w:sz w:val="24"/>
          <w:szCs w:val="24"/>
        </w:rPr>
      </w:pPr>
      <w:r w:rsidRPr="005F5FE3">
        <w:rPr>
          <w:rFonts w:asciiTheme="majorBidi" w:eastAsia="Times New Roman" w:hAnsiTheme="majorBidi" w:cstheme="majorBidi"/>
          <w:sz w:val="24"/>
          <w:szCs w:val="24"/>
        </w:rPr>
        <w:lastRenderedPageBreak/>
        <w:t>Resistance to change management</w:t>
      </w:r>
    </w:p>
    <w:p w14:paraId="1171731C" w14:textId="77777777" w:rsidR="007F43D1" w:rsidRPr="005F5FE3" w:rsidRDefault="007F43D1">
      <w:pPr>
        <w:numPr>
          <w:ilvl w:val="0"/>
          <w:numId w:val="55"/>
        </w:numPr>
        <w:spacing w:line="240" w:lineRule="auto"/>
        <w:rPr>
          <w:rFonts w:asciiTheme="majorBidi" w:eastAsia="Times New Roman" w:hAnsiTheme="majorBidi" w:cstheme="majorBidi"/>
          <w:sz w:val="24"/>
          <w:szCs w:val="24"/>
        </w:rPr>
      </w:pPr>
      <w:r w:rsidRPr="005F5FE3">
        <w:rPr>
          <w:rFonts w:asciiTheme="majorBidi" w:eastAsia="Times New Roman" w:hAnsiTheme="majorBidi" w:cstheme="majorBidi"/>
          <w:sz w:val="24"/>
          <w:szCs w:val="24"/>
        </w:rPr>
        <w:t>Data privacy and security</w:t>
      </w:r>
    </w:p>
    <w:p w14:paraId="4859BE08" w14:textId="77777777" w:rsidR="007F43D1" w:rsidRPr="005F5FE3" w:rsidRDefault="007F43D1">
      <w:pPr>
        <w:numPr>
          <w:ilvl w:val="0"/>
          <w:numId w:val="55"/>
        </w:numPr>
        <w:spacing w:line="240" w:lineRule="auto"/>
        <w:rPr>
          <w:rFonts w:asciiTheme="majorBidi" w:eastAsia="Times New Roman" w:hAnsiTheme="majorBidi" w:cstheme="majorBidi"/>
          <w:sz w:val="24"/>
          <w:szCs w:val="24"/>
        </w:rPr>
      </w:pPr>
      <w:r w:rsidRPr="005F5FE3">
        <w:rPr>
          <w:rFonts w:asciiTheme="majorBidi" w:eastAsia="Times New Roman" w:hAnsiTheme="majorBidi" w:cstheme="majorBidi"/>
          <w:sz w:val="24"/>
          <w:szCs w:val="24"/>
        </w:rPr>
        <w:t>Ethical considerations</w:t>
      </w:r>
    </w:p>
    <w:p w14:paraId="35DC0FF9" w14:textId="77777777" w:rsidR="007F43D1" w:rsidRPr="005F5FE3" w:rsidRDefault="007F43D1">
      <w:pPr>
        <w:numPr>
          <w:ilvl w:val="0"/>
          <w:numId w:val="55"/>
        </w:numPr>
        <w:spacing w:line="240" w:lineRule="auto"/>
        <w:rPr>
          <w:rFonts w:asciiTheme="majorBidi" w:eastAsia="Times New Roman" w:hAnsiTheme="majorBidi" w:cstheme="majorBidi"/>
          <w:sz w:val="24"/>
          <w:szCs w:val="24"/>
        </w:rPr>
      </w:pPr>
      <w:r w:rsidRPr="005F5FE3">
        <w:rPr>
          <w:rFonts w:asciiTheme="majorBidi" w:eastAsia="Times New Roman" w:hAnsiTheme="majorBidi" w:cstheme="majorBidi"/>
          <w:sz w:val="24"/>
          <w:szCs w:val="24"/>
        </w:rPr>
        <w:t>Cost mitigation</w:t>
      </w:r>
    </w:p>
    <w:p w14:paraId="565D9FD8" w14:textId="77777777" w:rsidR="007F43D1" w:rsidRPr="005F5FE3" w:rsidRDefault="007F43D1" w:rsidP="007F43D1">
      <w:pPr>
        <w:spacing w:line="278" w:lineRule="auto"/>
        <w:jc w:val="both"/>
        <w:rPr>
          <w:rFonts w:asciiTheme="majorBidi" w:eastAsia="Times New Roman" w:hAnsiTheme="majorBidi" w:cstheme="majorBidi"/>
          <w:sz w:val="24"/>
          <w:szCs w:val="24"/>
        </w:rPr>
      </w:pPr>
      <w:r w:rsidRPr="005F5FE3">
        <w:rPr>
          <w:rFonts w:asciiTheme="majorBidi" w:eastAsia="Times New Roman" w:hAnsiTheme="majorBidi" w:cstheme="majorBidi"/>
          <w:sz w:val="24"/>
          <w:szCs w:val="24"/>
        </w:rPr>
        <w:t>These factors improve project outcomes mainly when they support the active and sustained use of AI-based project management systems.</w:t>
      </w:r>
    </w:p>
    <w:p w14:paraId="60C9F9E2" w14:textId="67621D2D" w:rsidR="007F43D1" w:rsidRPr="005F5FE3" w:rsidRDefault="007F43D1" w:rsidP="007F43D1">
      <w:pPr>
        <w:spacing w:line="278" w:lineRule="auto"/>
        <w:jc w:val="both"/>
        <w:rPr>
          <w:rFonts w:asciiTheme="majorBidi" w:eastAsia="Times New Roman" w:hAnsiTheme="majorBidi" w:cstheme="majorBidi"/>
          <w:sz w:val="24"/>
          <w:szCs w:val="24"/>
        </w:rPr>
      </w:pPr>
      <w:r w:rsidRPr="005F5FE3">
        <w:rPr>
          <w:rFonts w:asciiTheme="majorBidi" w:eastAsia="Times New Roman" w:hAnsiTheme="majorBidi" w:cstheme="majorBidi"/>
          <w:sz w:val="24"/>
          <w:szCs w:val="24"/>
        </w:rPr>
        <w:t>Variables that showed weak or non-significant direct influence on project outcomes (such as cost and ethical considerations) still play important roles as enablers of AI utilization but do not directly influence outcomes unless mediated by AI utilization.</w:t>
      </w:r>
    </w:p>
    <w:p w14:paraId="3F8439D4" w14:textId="77777777" w:rsidR="007F43D1" w:rsidRPr="005F5FE3" w:rsidRDefault="007F43D1" w:rsidP="007F43D1">
      <w:pPr>
        <w:pStyle w:val="Heading3"/>
      </w:pPr>
      <w:bookmarkStart w:id="118" w:name="_Toc225611258"/>
      <w:r w:rsidRPr="005F5FE3">
        <w:t>Theoretical implications:</w:t>
      </w:r>
      <w:bookmarkEnd w:id="118"/>
    </w:p>
    <w:p w14:paraId="4EAB54FA" w14:textId="5166CDB0" w:rsidR="007F43D1" w:rsidRPr="005F5FE3" w:rsidRDefault="007F43D1" w:rsidP="007F43D1">
      <w:pPr>
        <w:spacing w:line="278" w:lineRule="auto"/>
        <w:jc w:val="both"/>
        <w:rPr>
          <w:rFonts w:asciiTheme="majorBidi" w:eastAsia="Times New Roman" w:hAnsiTheme="majorBidi" w:cstheme="majorBidi"/>
          <w:sz w:val="24"/>
          <w:szCs w:val="24"/>
        </w:rPr>
      </w:pPr>
      <w:r w:rsidRPr="005F5FE3">
        <w:rPr>
          <w:rFonts w:asciiTheme="majorBidi" w:eastAsia="Times New Roman" w:hAnsiTheme="majorBidi" w:cstheme="majorBidi"/>
          <w:sz w:val="24"/>
          <w:szCs w:val="24"/>
        </w:rPr>
        <w:t>This strong mediation effect confirms the conceptual model</w:t>
      </w:r>
      <w:r w:rsidR="006207C5" w:rsidRPr="005F5FE3">
        <w:rPr>
          <w:rFonts w:asciiTheme="majorBidi" w:eastAsia="Times New Roman" w:hAnsiTheme="majorBidi" w:cstheme="majorBidi"/>
          <w:sz w:val="24"/>
          <w:szCs w:val="24"/>
        </w:rPr>
        <w:t>,</w:t>
      </w:r>
      <w:r w:rsidRPr="005F5FE3">
        <w:rPr>
          <w:rFonts w:asciiTheme="majorBidi" w:eastAsia="Times New Roman" w:hAnsiTheme="majorBidi" w:cstheme="majorBidi"/>
          <w:sz w:val="24"/>
          <w:szCs w:val="24"/>
        </w:rPr>
        <w:t xml:space="preserve"> which posits that enablement through organizational readiness influences project outcomes predominantly via the pathway of AI implementation. It highlights that studies focusing only on direct relationships may overlook the critical role of AI utilization as the main driver of performance improvement.</w:t>
      </w:r>
    </w:p>
    <w:p w14:paraId="1DE7E84B" w14:textId="77777777" w:rsidR="007F43D1" w:rsidRPr="005F5FE3" w:rsidRDefault="007F43D1" w:rsidP="006207C5">
      <w:pPr>
        <w:pStyle w:val="Heading3"/>
      </w:pPr>
      <w:bookmarkStart w:id="119" w:name="_Toc225611259"/>
      <w:r w:rsidRPr="005F5FE3">
        <w:t>Practical implications for organizations:</w:t>
      </w:r>
      <w:bookmarkEnd w:id="119"/>
    </w:p>
    <w:p w14:paraId="64C7472E" w14:textId="1CBF8BB9" w:rsidR="007F43D1" w:rsidRPr="005F5FE3" w:rsidRDefault="007F43D1">
      <w:pPr>
        <w:numPr>
          <w:ilvl w:val="0"/>
          <w:numId w:val="55"/>
        </w:numPr>
        <w:spacing w:line="240" w:lineRule="auto"/>
        <w:jc w:val="both"/>
        <w:rPr>
          <w:rFonts w:asciiTheme="majorBidi" w:eastAsia="Times New Roman" w:hAnsiTheme="majorBidi" w:cstheme="majorBidi"/>
          <w:sz w:val="24"/>
          <w:szCs w:val="24"/>
        </w:rPr>
      </w:pPr>
      <w:r w:rsidRPr="005F5FE3">
        <w:rPr>
          <w:rFonts w:asciiTheme="majorBidi" w:eastAsia="Times New Roman" w:hAnsiTheme="majorBidi" w:cstheme="majorBidi"/>
          <w:sz w:val="24"/>
          <w:szCs w:val="24"/>
        </w:rPr>
        <w:t xml:space="preserve">Improving enabler readiness alone, such as providing workforce training or updating infrastructure, will not significantly improve project outcomes unless these improvements translate into real AI </w:t>
      </w:r>
      <w:r w:rsidR="006207C5" w:rsidRPr="005F5FE3">
        <w:rPr>
          <w:rFonts w:asciiTheme="majorBidi" w:eastAsia="Times New Roman" w:hAnsiTheme="majorBidi" w:cstheme="majorBidi"/>
          <w:sz w:val="24"/>
          <w:szCs w:val="24"/>
        </w:rPr>
        <w:t>utilization</w:t>
      </w:r>
      <w:r w:rsidRPr="005F5FE3">
        <w:rPr>
          <w:rFonts w:asciiTheme="majorBidi" w:eastAsia="Times New Roman" w:hAnsiTheme="majorBidi" w:cstheme="majorBidi"/>
          <w:sz w:val="24"/>
          <w:szCs w:val="24"/>
        </w:rPr>
        <w:t>.</w:t>
      </w:r>
    </w:p>
    <w:p w14:paraId="4C02A9EB" w14:textId="48AA556A" w:rsidR="007F43D1" w:rsidRPr="005F5FE3" w:rsidRDefault="007F43D1">
      <w:pPr>
        <w:numPr>
          <w:ilvl w:val="0"/>
          <w:numId w:val="55"/>
        </w:numPr>
        <w:spacing w:line="240" w:lineRule="auto"/>
        <w:jc w:val="both"/>
        <w:rPr>
          <w:rFonts w:asciiTheme="majorBidi" w:eastAsia="Times New Roman" w:hAnsiTheme="majorBidi" w:cstheme="majorBidi"/>
          <w:sz w:val="24"/>
          <w:szCs w:val="24"/>
        </w:rPr>
      </w:pPr>
      <w:r w:rsidRPr="005F5FE3">
        <w:rPr>
          <w:rFonts w:asciiTheme="majorBidi" w:eastAsia="Times New Roman" w:hAnsiTheme="majorBidi" w:cstheme="majorBidi"/>
          <w:sz w:val="24"/>
          <w:szCs w:val="24"/>
        </w:rPr>
        <w:t xml:space="preserve">It is crucial that organizations move beyond just preparing for AI and focus on comprehensive AI </w:t>
      </w:r>
      <w:r w:rsidR="006207C5" w:rsidRPr="005F5FE3">
        <w:rPr>
          <w:rFonts w:asciiTheme="majorBidi" w:eastAsia="Times New Roman" w:hAnsiTheme="majorBidi" w:cstheme="majorBidi"/>
          <w:sz w:val="24"/>
          <w:szCs w:val="24"/>
        </w:rPr>
        <w:t>utilization</w:t>
      </w:r>
      <w:r w:rsidRPr="005F5FE3">
        <w:rPr>
          <w:rFonts w:asciiTheme="majorBidi" w:eastAsia="Times New Roman" w:hAnsiTheme="majorBidi" w:cstheme="majorBidi"/>
          <w:sz w:val="24"/>
          <w:szCs w:val="24"/>
        </w:rPr>
        <w:t xml:space="preserve"> and integration into project management workflows.</w:t>
      </w:r>
    </w:p>
    <w:p w14:paraId="1D3D8007" w14:textId="77777777" w:rsidR="007F43D1" w:rsidRPr="005F5FE3" w:rsidRDefault="007F43D1">
      <w:pPr>
        <w:numPr>
          <w:ilvl w:val="0"/>
          <w:numId w:val="55"/>
        </w:numPr>
        <w:spacing w:line="240" w:lineRule="auto"/>
        <w:jc w:val="both"/>
        <w:rPr>
          <w:rFonts w:asciiTheme="majorBidi" w:eastAsia="Times New Roman" w:hAnsiTheme="majorBidi" w:cstheme="majorBidi"/>
          <w:sz w:val="24"/>
          <w:szCs w:val="24"/>
        </w:rPr>
      </w:pPr>
      <w:r w:rsidRPr="005F5FE3">
        <w:rPr>
          <w:rFonts w:asciiTheme="majorBidi" w:eastAsia="Times New Roman" w:hAnsiTheme="majorBidi" w:cstheme="majorBidi"/>
          <w:sz w:val="24"/>
          <w:szCs w:val="24"/>
        </w:rPr>
        <w:t>Change management programs, technical upgrades, and budget allocation must aim toward enabling effective AI usage, not only readiness on paper.</w:t>
      </w:r>
    </w:p>
    <w:p w14:paraId="5B655659" w14:textId="77777777" w:rsidR="007F43D1" w:rsidRPr="005F5FE3" w:rsidRDefault="007F43D1" w:rsidP="006207C5">
      <w:pPr>
        <w:pStyle w:val="Heading3"/>
      </w:pPr>
      <w:bookmarkStart w:id="120" w:name="_Toc225611260"/>
      <w:r w:rsidRPr="005F5FE3">
        <w:t>Support from qualitative evidence:</w:t>
      </w:r>
      <w:bookmarkEnd w:id="120"/>
    </w:p>
    <w:p w14:paraId="771FD76D" w14:textId="7D1FC5BF" w:rsidR="00054460" w:rsidRPr="005F5FE3" w:rsidRDefault="007F43D1" w:rsidP="006207C5">
      <w:pPr>
        <w:spacing w:line="278" w:lineRule="auto"/>
        <w:jc w:val="both"/>
        <w:rPr>
          <w:rFonts w:asciiTheme="majorBidi" w:eastAsia="Times New Roman" w:hAnsiTheme="majorBidi" w:cstheme="majorBidi"/>
          <w:sz w:val="24"/>
          <w:szCs w:val="24"/>
        </w:rPr>
      </w:pPr>
      <w:r w:rsidRPr="005F5FE3">
        <w:rPr>
          <w:rFonts w:asciiTheme="majorBidi" w:eastAsia="Times New Roman" w:hAnsiTheme="majorBidi" w:cstheme="majorBidi"/>
          <w:sz w:val="24"/>
          <w:szCs w:val="24"/>
        </w:rPr>
        <w:t>Our interviews provide concrete examples supporting this mediation</w:t>
      </w:r>
      <w:r w:rsidR="006207C5" w:rsidRPr="005F5FE3">
        <w:rPr>
          <w:rFonts w:asciiTheme="majorBidi" w:eastAsia="Times New Roman" w:hAnsiTheme="majorBidi" w:cstheme="majorBidi"/>
          <w:sz w:val="24"/>
          <w:szCs w:val="24"/>
        </w:rPr>
        <w:t xml:space="preserve">, </w:t>
      </w:r>
      <w:proofErr w:type="gramStart"/>
      <w:r w:rsidR="006207C5" w:rsidRPr="005F5FE3">
        <w:rPr>
          <w:rFonts w:asciiTheme="majorBidi" w:eastAsia="Times New Roman" w:hAnsiTheme="majorBidi" w:cstheme="majorBidi"/>
          <w:sz w:val="24"/>
          <w:szCs w:val="24"/>
        </w:rPr>
        <w:t>For</w:t>
      </w:r>
      <w:proofErr w:type="gramEnd"/>
      <w:r w:rsidR="006207C5" w:rsidRPr="005F5FE3">
        <w:rPr>
          <w:rFonts w:asciiTheme="majorBidi" w:eastAsia="Times New Roman" w:hAnsiTheme="majorBidi" w:cstheme="majorBidi"/>
          <w:sz w:val="24"/>
          <w:szCs w:val="24"/>
        </w:rPr>
        <w:t xml:space="preserve"> example, one project manager described how investments in staff training only improved project performance after new AI tools were actually launched and used across multiple projects. Another manager remarked, "We spent two years updating our infrastructure, but project scores only improved once the AI platform was rolled out and adopted on a daily basis." Such accounts confirm the pathway identified statistically and highlight the real-world relevance of the mediation effect.</w:t>
      </w:r>
    </w:p>
    <w:p w14:paraId="11C020C4" w14:textId="77777777" w:rsidR="00216728" w:rsidRPr="005F5FE3" w:rsidRDefault="00216728" w:rsidP="00054460">
      <w:pPr>
        <w:spacing w:line="278" w:lineRule="auto"/>
      </w:pPr>
    </w:p>
    <w:p w14:paraId="1B985F7E" w14:textId="1C7573D8" w:rsidR="00054460" w:rsidRPr="005F5FE3" w:rsidRDefault="00054460" w:rsidP="00FF5ACC">
      <w:pPr>
        <w:pStyle w:val="Heading2"/>
      </w:pPr>
      <w:bookmarkStart w:id="121" w:name="_Toc225611261"/>
      <w:r w:rsidRPr="005F5FE3">
        <w:t>Qualitative Thematic Analysis</w:t>
      </w:r>
      <w:bookmarkEnd w:id="121"/>
    </w:p>
    <w:p w14:paraId="3F943805" w14:textId="4337BD5A" w:rsidR="00054460" w:rsidRPr="005F5FE3" w:rsidRDefault="00054460" w:rsidP="00054460">
      <w:pPr>
        <w:pStyle w:val="NormalWeb"/>
        <w:spacing w:before="0" w:beforeAutospacing="0" w:after="0" w:afterAutospacing="0"/>
        <w:jc w:val="both"/>
        <w:rPr>
          <w:rFonts w:asciiTheme="majorBidi" w:hAnsiTheme="majorBidi" w:cstheme="majorBidi"/>
        </w:rPr>
      </w:pPr>
      <w:r w:rsidRPr="005F5FE3">
        <w:rPr>
          <w:rFonts w:asciiTheme="majorBidi" w:hAnsiTheme="majorBidi" w:cstheme="majorBidi"/>
        </w:rPr>
        <w:t xml:space="preserve">The presented qualitative analysis demonstrates a clear depth in exploring the factors influencing AI </w:t>
      </w:r>
      <w:r w:rsidR="00B95919" w:rsidRPr="005F5FE3">
        <w:t>utilization</w:t>
      </w:r>
      <w:r w:rsidRPr="005F5FE3">
        <w:rPr>
          <w:rFonts w:asciiTheme="majorBidi" w:hAnsiTheme="majorBidi" w:cstheme="majorBidi"/>
        </w:rPr>
        <w:t xml:space="preserve"> in project management within Saudi organizations, with a focus on independent variables (IVs), mediating variables (MVs), and dependent variables (DVs). Several key academic observations can be drawn:</w:t>
      </w:r>
    </w:p>
    <w:p w14:paraId="4497293A" w14:textId="77777777" w:rsidR="00233848" w:rsidRPr="005F5FE3" w:rsidRDefault="00233848" w:rsidP="00054460">
      <w:pPr>
        <w:pStyle w:val="NormalWeb"/>
        <w:spacing w:before="0" w:beforeAutospacing="0" w:after="0" w:afterAutospacing="0"/>
        <w:jc w:val="both"/>
        <w:rPr>
          <w:rFonts w:asciiTheme="majorBidi" w:hAnsiTheme="majorBidi" w:cstheme="majorBidi"/>
        </w:rPr>
      </w:pPr>
    </w:p>
    <w:p w14:paraId="0720781E" w14:textId="4BA6693F" w:rsidR="00233848" w:rsidRPr="005F5FE3" w:rsidRDefault="00233848" w:rsidP="00233848">
      <w:pPr>
        <w:pStyle w:val="NormalWeb"/>
        <w:jc w:val="both"/>
        <w:rPr>
          <w:rFonts w:asciiTheme="majorBidi" w:hAnsiTheme="majorBidi" w:cstheme="majorBidi"/>
        </w:rPr>
      </w:pPr>
      <w:r w:rsidRPr="005F5FE3">
        <w:rPr>
          <w:rFonts w:asciiTheme="majorBidi" w:hAnsiTheme="majorBidi" w:cstheme="majorBidi"/>
        </w:rPr>
        <w:lastRenderedPageBreak/>
        <w:t xml:space="preserve">The qualitative analysis demonstrates a clear integration of </w:t>
      </w:r>
      <w:r w:rsidRPr="005F5FE3">
        <w:rPr>
          <w:rFonts w:asciiTheme="majorBidi" w:hAnsiTheme="majorBidi" w:cstheme="majorBidi"/>
          <w:b/>
          <w:bCs/>
        </w:rPr>
        <w:t xml:space="preserve">technical, organizational, and ethical dimensions </w:t>
      </w:r>
      <w:r w:rsidRPr="005F5FE3">
        <w:rPr>
          <w:rFonts w:asciiTheme="majorBidi" w:hAnsiTheme="majorBidi" w:cstheme="majorBidi"/>
        </w:rPr>
        <w:t xml:space="preserve">in AI </w:t>
      </w:r>
      <w:r w:rsidR="00B95919" w:rsidRPr="005F5FE3">
        <w:t>utilization</w:t>
      </w:r>
      <w:r w:rsidRPr="005F5FE3">
        <w:rPr>
          <w:rFonts w:asciiTheme="majorBidi" w:hAnsiTheme="majorBidi" w:cstheme="majorBidi"/>
        </w:rPr>
        <w:t xml:space="preserve"> for project management. </w:t>
      </w:r>
    </w:p>
    <w:p w14:paraId="03ACCC2D" w14:textId="57403D33" w:rsidR="00233848" w:rsidRPr="005F5FE3" w:rsidRDefault="00233848" w:rsidP="00233848">
      <w:pPr>
        <w:pStyle w:val="NormalWeb"/>
        <w:jc w:val="both"/>
        <w:rPr>
          <w:rFonts w:asciiTheme="majorBidi" w:hAnsiTheme="majorBidi" w:cstheme="majorBidi"/>
        </w:rPr>
      </w:pPr>
      <w:r w:rsidRPr="005F5FE3">
        <w:rPr>
          <w:rFonts w:asciiTheme="majorBidi" w:hAnsiTheme="majorBidi" w:cstheme="majorBidi"/>
        </w:rPr>
        <w:t xml:space="preserve">Relying on evidence from interviews and representative quotes illustrates a </w:t>
      </w:r>
      <w:r w:rsidRPr="005F5FE3">
        <w:rPr>
          <w:rFonts w:asciiTheme="majorBidi" w:hAnsiTheme="majorBidi" w:cstheme="majorBidi"/>
          <w:b/>
          <w:bCs/>
        </w:rPr>
        <w:t>methodical academic approach</w:t>
      </w:r>
      <w:r w:rsidRPr="005F5FE3">
        <w:rPr>
          <w:rFonts w:asciiTheme="majorBidi" w:hAnsiTheme="majorBidi" w:cstheme="majorBidi"/>
        </w:rPr>
        <w:t xml:space="preserve">, ensuring result validity and providing a comprehensive view of the dominant factors in AI </w:t>
      </w:r>
      <w:r w:rsidR="00B95919" w:rsidRPr="005F5FE3">
        <w:t>utilization</w:t>
      </w:r>
      <w:r w:rsidRPr="005F5FE3">
        <w:rPr>
          <w:rFonts w:asciiTheme="majorBidi" w:hAnsiTheme="majorBidi" w:cstheme="majorBidi"/>
        </w:rPr>
        <w:t xml:space="preserve">. </w:t>
      </w:r>
    </w:p>
    <w:p w14:paraId="2F6BDFAE" w14:textId="71DE4319" w:rsidR="00233848" w:rsidRPr="005F5FE3" w:rsidRDefault="00233848" w:rsidP="00233848">
      <w:pPr>
        <w:pStyle w:val="NormalWeb"/>
        <w:spacing w:before="0" w:beforeAutospacing="0" w:after="0" w:afterAutospacing="0"/>
        <w:jc w:val="both"/>
        <w:rPr>
          <w:rFonts w:asciiTheme="majorBidi" w:hAnsiTheme="majorBidi" w:cstheme="majorBidi"/>
        </w:rPr>
      </w:pPr>
      <w:r w:rsidRPr="005F5FE3">
        <w:rPr>
          <w:rFonts w:asciiTheme="majorBidi" w:hAnsiTheme="majorBidi" w:cstheme="majorBidi"/>
        </w:rPr>
        <w:t xml:space="preserve">It can be concluded that successful AI </w:t>
      </w:r>
      <w:r w:rsidR="00B95919" w:rsidRPr="005F5FE3">
        <w:t>utilization</w:t>
      </w:r>
      <w:r w:rsidRPr="005F5FE3">
        <w:rPr>
          <w:rFonts w:asciiTheme="majorBidi" w:hAnsiTheme="majorBidi" w:cstheme="majorBidi"/>
        </w:rPr>
        <w:t xml:space="preserve"> requires an </w:t>
      </w:r>
      <w:r w:rsidRPr="005F5FE3">
        <w:rPr>
          <w:rFonts w:asciiTheme="majorBidi" w:hAnsiTheme="majorBidi" w:cstheme="majorBidi"/>
          <w:b/>
          <w:bCs/>
        </w:rPr>
        <w:t>integrated management approach</w:t>
      </w:r>
      <w:r w:rsidRPr="005F5FE3">
        <w:rPr>
          <w:rFonts w:asciiTheme="majorBidi" w:hAnsiTheme="majorBidi" w:cstheme="majorBidi"/>
        </w:rPr>
        <w:t xml:space="preserve">, combining training, technical compatibility, ethical governance, and financial planning, while considering the local cultural and organizational context. </w:t>
      </w:r>
    </w:p>
    <w:p w14:paraId="3435EA17" w14:textId="77777777" w:rsidR="00054460" w:rsidRPr="005F5FE3" w:rsidRDefault="00054460" w:rsidP="00054460">
      <w:pPr>
        <w:spacing w:line="278" w:lineRule="auto"/>
        <w:rPr>
          <w:b/>
          <w:bCs/>
        </w:rPr>
      </w:pPr>
    </w:p>
    <w:p w14:paraId="136238C5" w14:textId="64C38B68" w:rsidR="00054460" w:rsidRPr="005F5FE3" w:rsidRDefault="00054460" w:rsidP="00FF5ACC">
      <w:pPr>
        <w:pStyle w:val="Heading3"/>
      </w:pPr>
      <w:bookmarkStart w:id="122" w:name="_Toc225611262"/>
      <w:r w:rsidRPr="005F5FE3">
        <w:t xml:space="preserve">Independent Variables (Factors Influencing AI </w:t>
      </w:r>
      <w:r w:rsidR="00B95919" w:rsidRPr="005F5FE3">
        <w:rPr>
          <w:rFonts w:ascii="Times New Roman" w:eastAsia="Times New Roman" w:hAnsi="Times New Roman" w:cs="Times New Roman"/>
        </w:rPr>
        <w:t>utilization</w:t>
      </w:r>
      <w:r w:rsidRPr="005F5FE3">
        <w:t>) - 6 Themes</w:t>
      </w:r>
      <w:bookmarkEnd w:id="122"/>
    </w:p>
    <w:p w14:paraId="40628F67" w14:textId="37BF1BC6" w:rsidR="00054460" w:rsidRPr="005F5FE3" w:rsidRDefault="00054460" w:rsidP="00054460">
      <w:pPr>
        <w:pStyle w:val="NormalWeb"/>
        <w:jc w:val="both"/>
        <w:rPr>
          <w:rFonts w:asciiTheme="majorBidi" w:hAnsiTheme="majorBidi" w:cstheme="majorBidi"/>
        </w:rPr>
      </w:pPr>
      <w:r w:rsidRPr="005F5FE3">
        <w:rPr>
          <w:rFonts w:asciiTheme="majorBidi" w:hAnsiTheme="majorBidi" w:cstheme="majorBidi"/>
        </w:rPr>
        <w:t xml:space="preserve">The results indicate that </w:t>
      </w:r>
      <w:r w:rsidRPr="005F5FE3">
        <w:rPr>
          <w:rStyle w:val="Strong"/>
          <w:rFonts w:asciiTheme="majorBidi" w:hAnsiTheme="majorBidi" w:cstheme="majorBidi"/>
        </w:rPr>
        <w:t>data privacy and security</w:t>
      </w:r>
      <w:r w:rsidRPr="005F5FE3">
        <w:rPr>
          <w:rFonts w:asciiTheme="majorBidi" w:hAnsiTheme="majorBidi" w:cstheme="majorBidi"/>
        </w:rPr>
        <w:t xml:space="preserve">, </w:t>
      </w:r>
      <w:r w:rsidRPr="005F5FE3">
        <w:rPr>
          <w:rStyle w:val="Strong"/>
          <w:rFonts w:asciiTheme="majorBidi" w:hAnsiTheme="majorBidi" w:cstheme="majorBidi"/>
        </w:rPr>
        <w:t>ethical concerns</w:t>
      </w:r>
      <w:r w:rsidRPr="005F5FE3">
        <w:rPr>
          <w:rFonts w:asciiTheme="majorBidi" w:hAnsiTheme="majorBidi" w:cstheme="majorBidi"/>
        </w:rPr>
        <w:t xml:space="preserve">, and </w:t>
      </w:r>
      <w:r w:rsidRPr="005F5FE3">
        <w:rPr>
          <w:rStyle w:val="Strong"/>
          <w:rFonts w:asciiTheme="majorBidi" w:hAnsiTheme="majorBidi" w:cstheme="majorBidi"/>
        </w:rPr>
        <w:t>resistance to change</w:t>
      </w:r>
      <w:r w:rsidRPr="005F5FE3">
        <w:rPr>
          <w:rFonts w:asciiTheme="majorBidi" w:hAnsiTheme="majorBidi" w:cstheme="majorBidi"/>
        </w:rPr>
        <w:t xml:space="preserve"> are among the most prominent factors </w:t>
      </w:r>
      <w:r w:rsidR="00A75A5B" w:rsidRPr="005F5FE3">
        <w:rPr>
          <w:rFonts w:asciiTheme="majorBidi" w:eastAsiaTheme="minorEastAsia" w:hAnsiTheme="majorBidi" w:cstheme="majorBidi"/>
        </w:rPr>
        <w:t>influenc</w:t>
      </w:r>
      <w:r w:rsidRPr="005F5FE3">
        <w:rPr>
          <w:rFonts w:asciiTheme="majorBidi" w:hAnsiTheme="majorBidi" w:cstheme="majorBidi"/>
        </w:rPr>
        <w:t xml:space="preserve">ing AI </w:t>
      </w:r>
      <w:r w:rsidR="00B95919" w:rsidRPr="005F5FE3">
        <w:t>utilization</w:t>
      </w:r>
      <w:r w:rsidRPr="005F5FE3">
        <w:rPr>
          <w:rFonts w:asciiTheme="majorBidi" w:hAnsiTheme="majorBidi" w:cstheme="majorBidi"/>
        </w:rPr>
        <w:t xml:space="preserve">. It is evident that organizations address these factors rigorously through the </w:t>
      </w:r>
      <w:r w:rsidR="00B95919" w:rsidRPr="005F5FE3">
        <w:t>utilization</w:t>
      </w:r>
      <w:r w:rsidRPr="005F5FE3">
        <w:rPr>
          <w:rFonts w:asciiTheme="majorBidi" w:hAnsiTheme="majorBidi" w:cstheme="majorBidi"/>
        </w:rPr>
        <w:t xml:space="preserve"> of </w:t>
      </w:r>
      <w:r w:rsidRPr="005F5FE3">
        <w:rPr>
          <w:rStyle w:val="Strong"/>
          <w:rFonts w:asciiTheme="majorBidi" w:hAnsiTheme="majorBidi" w:cstheme="majorBidi"/>
        </w:rPr>
        <w:t>strict governance frameworks, advanced encryption standards, and compliance with local regulations such as SDAIA and SFDA</w:t>
      </w:r>
      <w:r w:rsidRPr="005F5FE3">
        <w:rPr>
          <w:rFonts w:asciiTheme="majorBidi" w:hAnsiTheme="majorBidi" w:cstheme="majorBidi"/>
        </w:rPr>
        <w:t>, reflecting a deep understanding of the importance of security and regulatory compliance in fostering digital trust.</w:t>
      </w:r>
    </w:p>
    <w:p w14:paraId="20243896" w14:textId="77777777" w:rsidR="00054460" w:rsidRPr="005F5FE3" w:rsidRDefault="00054460" w:rsidP="00054460">
      <w:pPr>
        <w:pStyle w:val="NormalWeb"/>
        <w:jc w:val="both"/>
        <w:rPr>
          <w:rFonts w:asciiTheme="majorBidi" w:hAnsiTheme="majorBidi" w:cstheme="majorBidi"/>
        </w:rPr>
      </w:pPr>
      <w:r w:rsidRPr="005F5FE3">
        <w:rPr>
          <w:rStyle w:val="Strong"/>
          <w:rFonts w:asciiTheme="majorBidi" w:hAnsiTheme="majorBidi" w:cstheme="majorBidi"/>
        </w:rPr>
        <w:t>Resistance to change</w:t>
      </w:r>
      <w:r w:rsidRPr="005F5FE3">
        <w:rPr>
          <w:rFonts w:asciiTheme="majorBidi" w:hAnsiTheme="majorBidi" w:cstheme="majorBidi"/>
        </w:rPr>
        <w:t xml:space="preserve"> emerges as a fundamental psychological and organizational factor, with initial reluctance linked to unfamiliarity with AI tools and fears of job displacement. Internal training sessions and hands-on workshops play a critical role in reducing this resistance.</w:t>
      </w:r>
    </w:p>
    <w:p w14:paraId="289BA7FD" w14:textId="77777777" w:rsidR="00054460" w:rsidRPr="005F5FE3" w:rsidRDefault="00054460" w:rsidP="00054460">
      <w:pPr>
        <w:pStyle w:val="NormalWeb"/>
        <w:jc w:val="both"/>
        <w:rPr>
          <w:rFonts w:asciiTheme="majorBidi" w:hAnsiTheme="majorBidi" w:cstheme="majorBidi"/>
        </w:rPr>
      </w:pPr>
      <w:r w:rsidRPr="005F5FE3">
        <w:rPr>
          <w:rStyle w:val="Strong"/>
          <w:rFonts w:asciiTheme="majorBidi" w:hAnsiTheme="majorBidi" w:cstheme="majorBidi"/>
        </w:rPr>
        <w:t>Implementation cost</w:t>
      </w:r>
      <w:r w:rsidRPr="005F5FE3">
        <w:rPr>
          <w:rFonts w:asciiTheme="majorBidi" w:hAnsiTheme="majorBidi" w:cstheme="majorBidi"/>
        </w:rPr>
        <w:t xml:space="preserve"> and </w:t>
      </w:r>
      <w:r w:rsidRPr="005F5FE3">
        <w:rPr>
          <w:rStyle w:val="Strong"/>
          <w:rFonts w:asciiTheme="majorBidi" w:hAnsiTheme="majorBidi" w:cstheme="majorBidi"/>
        </w:rPr>
        <w:t>compatibility with existing infrastructure</w:t>
      </w:r>
      <w:r w:rsidRPr="005F5FE3">
        <w:rPr>
          <w:rFonts w:asciiTheme="majorBidi" w:hAnsiTheme="majorBidi" w:cstheme="majorBidi"/>
        </w:rPr>
        <w:t xml:space="preserve"> are crucial strategic and technical considerations. Decisions to adopt AI are closely tied to expected ROI, system upgrades, or integration with legacy systems, highlighting the need for long-term planning to manage financial and technical resources effectively.</w:t>
      </w:r>
    </w:p>
    <w:p w14:paraId="7688520C" w14:textId="77777777" w:rsidR="00054460" w:rsidRPr="005F5FE3" w:rsidRDefault="00054460" w:rsidP="00054460">
      <w:pPr>
        <w:pStyle w:val="NormalWeb"/>
        <w:jc w:val="both"/>
        <w:rPr>
          <w:rFonts w:asciiTheme="majorBidi" w:hAnsiTheme="majorBidi" w:cstheme="majorBidi"/>
        </w:rPr>
      </w:pPr>
      <w:r w:rsidRPr="005F5FE3">
        <w:rPr>
          <w:rStyle w:val="Strong"/>
          <w:rFonts w:asciiTheme="majorBidi" w:hAnsiTheme="majorBidi" w:cstheme="majorBidi"/>
        </w:rPr>
        <w:t>Workforce development</w:t>
      </w:r>
      <w:r w:rsidRPr="005F5FE3">
        <w:rPr>
          <w:rFonts w:asciiTheme="majorBidi" w:hAnsiTheme="majorBidi" w:cstheme="majorBidi"/>
        </w:rPr>
        <w:t xml:space="preserve"> and </w:t>
      </w:r>
      <w:r w:rsidRPr="005F5FE3">
        <w:rPr>
          <w:rStyle w:val="Strong"/>
          <w:rFonts w:asciiTheme="majorBidi" w:hAnsiTheme="majorBidi" w:cstheme="majorBidi"/>
        </w:rPr>
        <w:t>ethical considerations</w:t>
      </w:r>
      <w:r w:rsidRPr="005F5FE3">
        <w:rPr>
          <w:rFonts w:asciiTheme="majorBidi" w:hAnsiTheme="majorBidi" w:cstheme="majorBidi"/>
        </w:rPr>
        <w:t xml:space="preserve"> appear as essential requirements to ensure sustainable and responsible AI use, through continuous training, enhanced analytical capabilities, and ethical governance encompassing transparency and bias mitigation.</w:t>
      </w:r>
    </w:p>
    <w:p w14:paraId="56B0E7F3" w14:textId="77777777" w:rsidR="005F5FE3" w:rsidRPr="001676EE" w:rsidRDefault="00516CD9" w:rsidP="00516CD9">
      <w:pPr>
        <w:pStyle w:val="NormalWeb"/>
        <w:jc w:val="both"/>
        <w:rPr>
          <w:rFonts w:asciiTheme="majorBidi" w:hAnsiTheme="majorBidi" w:cstheme="majorBidi"/>
        </w:rPr>
      </w:pPr>
      <w:r w:rsidRPr="001676EE">
        <w:rPr>
          <w:rFonts w:asciiTheme="majorBidi" w:hAnsiTheme="majorBidi" w:cstheme="majorBidi"/>
        </w:rPr>
        <w:t xml:space="preserve">To complement the quantitative hypothesis testing, qualitative interviews with 10 expert practitioners were analyzed to understand how organizational factors influence AI adoption in practical, contextual detail. </w:t>
      </w:r>
    </w:p>
    <w:p w14:paraId="66C09EF4" w14:textId="0080B2C4" w:rsidR="00054460" w:rsidRPr="00BD6290" w:rsidRDefault="00516CD9" w:rsidP="00516CD9">
      <w:pPr>
        <w:pStyle w:val="NormalWeb"/>
        <w:jc w:val="both"/>
        <w:rPr>
          <w:rFonts w:asciiTheme="majorBidi" w:hAnsiTheme="majorBidi" w:cstheme="majorBidi"/>
          <w:highlight w:val="yellow"/>
        </w:rPr>
      </w:pPr>
      <w:r w:rsidRPr="001676EE">
        <w:rPr>
          <w:rFonts w:asciiTheme="majorBidi" w:hAnsiTheme="majorBidi" w:cstheme="majorBidi"/>
          <w:b/>
          <w:bCs/>
        </w:rPr>
        <w:t>Table (</w:t>
      </w:r>
      <w:r w:rsidR="005F5FE3" w:rsidRPr="001676EE">
        <w:rPr>
          <w:rFonts w:asciiTheme="majorBidi" w:hAnsiTheme="majorBidi" w:cstheme="majorBidi"/>
          <w:b/>
          <w:bCs/>
        </w:rPr>
        <w:t>7</w:t>
      </w:r>
      <w:r w:rsidR="0057708D" w:rsidRPr="001676EE">
        <w:rPr>
          <w:rFonts w:asciiTheme="majorBidi" w:hAnsiTheme="majorBidi" w:cstheme="majorBidi" w:hint="cs"/>
          <w:b/>
          <w:bCs/>
          <w:rtl/>
        </w:rPr>
        <w:t>6</w:t>
      </w:r>
      <w:r w:rsidRPr="001676EE">
        <w:rPr>
          <w:rFonts w:asciiTheme="majorBidi" w:hAnsiTheme="majorBidi" w:cstheme="majorBidi"/>
          <w:b/>
          <w:bCs/>
        </w:rPr>
        <w:t xml:space="preserve">) </w:t>
      </w:r>
      <w:r w:rsidRPr="001676EE">
        <w:rPr>
          <w:rFonts w:asciiTheme="majorBidi" w:hAnsiTheme="majorBidi" w:cstheme="majorBidi"/>
        </w:rPr>
        <w:t xml:space="preserve">presents the thematic summary for independent variables, documenting the six key themes that emerged across all interviews: Data Privacy &amp; Security, Change Resistance, Cost of AI Implementation, Compatibility with Existing Infrastructure, Workforce Development, and Ethical Considerations. For each theme, the table documents frequency across interviews, representative quotes, and interpretive summaries. This qualitative analysis provides rich contextual understanding of how these organizational factors manifest in real-world project </w:t>
      </w:r>
      <w:r w:rsidRPr="00BD6290">
        <w:rPr>
          <w:rFonts w:asciiTheme="majorBidi" w:hAnsiTheme="majorBidi" w:cstheme="majorBidi"/>
          <w:highlight w:val="yellow"/>
        </w:rPr>
        <w:t>environments and validates the quantitative findings through practitioner voices</w:t>
      </w:r>
      <w:r w:rsidR="001676EE" w:rsidRPr="00BD6290">
        <w:rPr>
          <w:rFonts w:asciiTheme="majorBidi" w:hAnsiTheme="majorBidi" w:cstheme="majorBidi"/>
          <w:highlight w:val="yellow"/>
        </w:rPr>
        <w:t>.</w:t>
      </w:r>
    </w:p>
    <w:p w14:paraId="045C64B7" w14:textId="7D82582D" w:rsidR="001676EE" w:rsidRPr="00BD6290" w:rsidRDefault="001676EE" w:rsidP="001676EE">
      <w:pPr>
        <w:pStyle w:val="NormalWeb"/>
        <w:jc w:val="both"/>
        <w:rPr>
          <w:rFonts w:asciiTheme="majorBidi" w:hAnsiTheme="majorBidi" w:cstheme="majorBidi"/>
          <w:b/>
          <w:bCs/>
          <w:highlight w:val="yellow"/>
        </w:rPr>
      </w:pPr>
      <w:r w:rsidRPr="00BD6290">
        <w:rPr>
          <w:rFonts w:asciiTheme="majorBidi" w:hAnsiTheme="majorBidi" w:cstheme="majorBidi"/>
          <w:b/>
          <w:bCs/>
          <w:highlight w:val="yellow"/>
        </w:rPr>
        <w:t>Qualitative Analysis Note</w:t>
      </w:r>
      <w:r w:rsidR="007C090E" w:rsidRPr="00BD6290">
        <w:rPr>
          <w:rFonts w:asciiTheme="majorBidi" w:hAnsiTheme="majorBidi" w:cstheme="majorBidi"/>
          <w:b/>
          <w:bCs/>
          <w:highlight w:val="yellow"/>
        </w:rPr>
        <w:t>s on the Tables</w:t>
      </w:r>
      <w:r w:rsidRPr="00BD6290">
        <w:rPr>
          <w:rFonts w:asciiTheme="majorBidi" w:hAnsiTheme="majorBidi" w:cstheme="majorBidi"/>
          <w:b/>
          <w:bCs/>
          <w:highlight w:val="yellow"/>
        </w:rPr>
        <w:t xml:space="preserve">: </w:t>
      </w:r>
    </w:p>
    <w:p w14:paraId="6DAE1B19" w14:textId="013970CB" w:rsidR="001676EE" w:rsidRPr="00BD6290" w:rsidRDefault="001676EE" w:rsidP="007C090E">
      <w:pPr>
        <w:pStyle w:val="NormalWeb"/>
        <w:numPr>
          <w:ilvl w:val="0"/>
          <w:numId w:val="122"/>
        </w:numPr>
        <w:jc w:val="both"/>
        <w:rPr>
          <w:rFonts w:asciiTheme="majorBidi" w:hAnsiTheme="majorBidi" w:cstheme="majorBidi"/>
          <w:highlight w:val="yellow"/>
        </w:rPr>
      </w:pPr>
      <w:r w:rsidRPr="00BD6290">
        <w:rPr>
          <w:rFonts w:asciiTheme="majorBidi" w:hAnsiTheme="majorBidi" w:cstheme="majorBidi"/>
          <w:highlight w:val="yellow"/>
        </w:rPr>
        <w:lastRenderedPageBreak/>
        <w:t xml:space="preserve">Frequencies show theme prevalence across 10 interviews for illustration only. Theme importance determined by content depth/richness, not counts. </w:t>
      </w:r>
      <w:r w:rsidR="002C45EF" w:rsidRPr="00BD6290">
        <w:rPr>
          <w:rFonts w:asciiTheme="majorBidi" w:hAnsiTheme="majorBidi" w:cstheme="majorBidi"/>
          <w:b/>
          <w:bCs/>
          <w:highlight w:val="yellow"/>
        </w:rPr>
        <w:t xml:space="preserve">Analysis followed Chapter 3 methodology (deductive-inductive coding, single researcher, validated by quantitative results), and </w:t>
      </w:r>
      <w:r w:rsidRPr="00BD6290">
        <w:rPr>
          <w:rFonts w:asciiTheme="majorBidi" w:hAnsiTheme="majorBidi" w:cstheme="majorBidi"/>
          <w:highlight w:val="yellow"/>
        </w:rPr>
        <w:t>triangulated with quant</w:t>
      </w:r>
      <w:r w:rsidR="002C45EF" w:rsidRPr="00BD6290">
        <w:rPr>
          <w:rFonts w:asciiTheme="majorBidi" w:hAnsiTheme="majorBidi" w:cstheme="majorBidi"/>
          <w:highlight w:val="yellow"/>
        </w:rPr>
        <w:t>itative</w:t>
      </w:r>
      <w:r w:rsidRPr="00BD6290">
        <w:rPr>
          <w:rFonts w:asciiTheme="majorBidi" w:hAnsiTheme="majorBidi" w:cstheme="majorBidi"/>
          <w:highlight w:val="yellow"/>
        </w:rPr>
        <w:t xml:space="preserve"> results (Sec 4.10).</w:t>
      </w:r>
    </w:p>
    <w:p w14:paraId="6A9C3578" w14:textId="5BE5C971" w:rsidR="007C090E" w:rsidRPr="00BD6290" w:rsidRDefault="007C090E" w:rsidP="007C090E">
      <w:pPr>
        <w:pStyle w:val="NormalWeb"/>
        <w:numPr>
          <w:ilvl w:val="0"/>
          <w:numId w:val="122"/>
        </w:numPr>
        <w:jc w:val="both"/>
        <w:rPr>
          <w:rFonts w:asciiTheme="majorBidi" w:hAnsiTheme="majorBidi" w:cstheme="majorBidi"/>
          <w:highlight w:val="yellow"/>
        </w:rPr>
      </w:pPr>
      <w:r w:rsidRPr="00BD6290">
        <w:rPr>
          <w:rFonts w:asciiTheme="majorBidi" w:hAnsiTheme="majorBidi" w:cstheme="majorBidi"/>
          <w:highlight w:val="yellow"/>
        </w:rPr>
        <w:t>No contradictory cases found, all 10 experts agreed on theme importance, reflecting strong consensus in Saudi engineering sector.</w:t>
      </w:r>
    </w:p>
    <w:p w14:paraId="6597AE9E" w14:textId="13A8BAB2" w:rsidR="003E0DFD" w:rsidRPr="00BD6290" w:rsidRDefault="003E0DFD" w:rsidP="00E25CC3">
      <w:pPr>
        <w:pStyle w:val="NormalWeb"/>
        <w:numPr>
          <w:ilvl w:val="0"/>
          <w:numId w:val="122"/>
        </w:numPr>
        <w:jc w:val="both"/>
        <w:rPr>
          <w:rFonts w:asciiTheme="majorBidi" w:hAnsiTheme="majorBidi" w:cstheme="majorBidi"/>
          <w:highlight w:val="yellow"/>
        </w:rPr>
      </w:pPr>
      <w:r w:rsidRPr="00BD6290">
        <w:rPr>
          <w:rFonts w:asciiTheme="majorBidi" w:hAnsiTheme="majorBidi" w:cstheme="majorBidi"/>
          <w:highlight w:val="yellow"/>
        </w:rPr>
        <w:t xml:space="preserve">Data Privacy Clarification in (Table 76): Mentioned in all 10 interviews but weak predictor of AI use (H2A; p=0.210). Universal concern exists but doesn't block utilization. </w:t>
      </w:r>
    </w:p>
    <w:p w14:paraId="05EA2D04" w14:textId="73ED726F" w:rsidR="00054460" w:rsidRPr="00BD6290" w:rsidRDefault="00BD6290" w:rsidP="00BD6290">
      <w:pPr>
        <w:pStyle w:val="NormalWeb"/>
        <w:numPr>
          <w:ilvl w:val="0"/>
          <w:numId w:val="122"/>
        </w:numPr>
        <w:jc w:val="both"/>
        <w:rPr>
          <w:rFonts w:asciiTheme="majorBidi" w:hAnsiTheme="majorBidi" w:cstheme="majorBidi"/>
          <w:highlight w:val="yellow"/>
        </w:rPr>
      </w:pPr>
      <w:r w:rsidRPr="00BD6290">
        <w:rPr>
          <w:rFonts w:asciiTheme="majorBidi" w:hAnsiTheme="majorBidi" w:cstheme="majorBidi"/>
          <w:highlight w:val="yellow"/>
        </w:rPr>
        <w:t>Table 78 Explanation: All 10 experts agreed on AI benefits</w:t>
      </w:r>
      <w:r w:rsidR="00972865">
        <w:rPr>
          <w:rFonts w:asciiTheme="majorBidi" w:hAnsiTheme="majorBidi" w:cstheme="majorBidi"/>
          <w:highlight w:val="yellow"/>
        </w:rPr>
        <w:t xml:space="preserve"> revealed a perfect alignment noting that;</w:t>
      </w:r>
      <w:r w:rsidRPr="00BD6290">
        <w:rPr>
          <w:rFonts w:asciiTheme="majorBidi" w:hAnsiTheme="majorBidi" w:cstheme="majorBidi"/>
          <w:highlight w:val="yellow"/>
        </w:rPr>
        <w:t xml:space="preserve"> Questions were open-ended from Chapter 3 (Appendix B), and tested in pilot and no leading prompts. Interview Codding was completed before seeing survey results (no bias), and Sample included experts from different firms</w:t>
      </w:r>
      <w:r w:rsidR="00972865">
        <w:rPr>
          <w:rFonts w:asciiTheme="majorBidi" w:hAnsiTheme="majorBidi" w:cstheme="majorBidi"/>
          <w:highlight w:val="yellow"/>
        </w:rPr>
        <w:t xml:space="preserve"> with AI-PM experience</w:t>
      </w:r>
      <w:r w:rsidRPr="00BD6290">
        <w:rPr>
          <w:rFonts w:asciiTheme="majorBidi" w:hAnsiTheme="majorBidi" w:cstheme="majorBidi"/>
          <w:highlight w:val="yellow"/>
        </w:rPr>
        <w:t>.</w:t>
      </w:r>
    </w:p>
    <w:p w14:paraId="03CDB3CB" w14:textId="3F73F082" w:rsidR="00054460" w:rsidRPr="005F5FE3" w:rsidRDefault="00EE079E" w:rsidP="005034EA">
      <w:pPr>
        <w:spacing w:line="360" w:lineRule="auto"/>
        <w:jc w:val="both"/>
        <w:rPr>
          <w:i/>
          <w:iCs/>
          <w:color w:val="1F497D" w:themeColor="text2"/>
          <w:sz w:val="18"/>
          <w:szCs w:val="18"/>
        </w:rPr>
      </w:pPr>
      <w:r w:rsidRPr="005F5FE3">
        <w:rPr>
          <w:i/>
          <w:iCs/>
          <w:color w:val="1F497D" w:themeColor="text2"/>
          <w:sz w:val="18"/>
          <w:szCs w:val="18"/>
        </w:rPr>
        <w:t>Table (</w:t>
      </w:r>
      <w:r w:rsidR="005F5FE3">
        <w:rPr>
          <w:i/>
          <w:iCs/>
          <w:color w:val="1F497D" w:themeColor="text2"/>
          <w:sz w:val="18"/>
          <w:szCs w:val="18"/>
        </w:rPr>
        <w:t>7</w:t>
      </w:r>
      <w:r w:rsidR="0057708D">
        <w:rPr>
          <w:rFonts w:hint="cs"/>
          <w:i/>
          <w:iCs/>
          <w:color w:val="1F497D" w:themeColor="text2"/>
          <w:sz w:val="18"/>
          <w:szCs w:val="18"/>
          <w:rtl/>
        </w:rPr>
        <w:t>6</w:t>
      </w:r>
      <w:r w:rsidRPr="005F5FE3">
        <w:rPr>
          <w:i/>
          <w:iCs/>
          <w:color w:val="1F497D" w:themeColor="text2"/>
          <w:sz w:val="18"/>
          <w:szCs w:val="18"/>
        </w:rPr>
        <w:t>) Independent Variables (IVs) Thematic Summary Table</w:t>
      </w:r>
    </w:p>
    <w:p w14:paraId="05773536" w14:textId="77777777" w:rsidR="00054460" w:rsidRPr="005F5FE3" w:rsidRDefault="00054460" w:rsidP="00054460">
      <w:pPr>
        <w:pStyle w:val="NormalWeb"/>
        <w:jc w:val="both"/>
      </w:pPr>
    </w:p>
    <w:p w14:paraId="49411083" w14:textId="77777777" w:rsidR="00054460" w:rsidRPr="005F5FE3" w:rsidRDefault="00054460" w:rsidP="00054460">
      <w:pPr>
        <w:pStyle w:val="NormalWeb"/>
        <w:jc w:val="both"/>
      </w:pPr>
    </w:p>
    <w:p w14:paraId="60235EC2" w14:textId="77777777" w:rsidR="00054460" w:rsidRPr="005F5FE3" w:rsidRDefault="00054460" w:rsidP="00054460">
      <w:pPr>
        <w:pStyle w:val="NormalWeb"/>
        <w:jc w:val="both"/>
        <w:sectPr w:rsidR="00054460" w:rsidRPr="005F5FE3" w:rsidSect="00054460">
          <w:footerReference w:type="default" r:id="rId18"/>
          <w:pgSz w:w="12240" w:h="15840"/>
          <w:pgMar w:top="1440" w:right="1440" w:bottom="1440" w:left="1440" w:header="720" w:footer="720" w:gutter="0"/>
          <w:cols w:space="720"/>
          <w:docGrid w:linePitch="360"/>
        </w:sectPr>
      </w:pPr>
    </w:p>
    <w:tbl>
      <w:tblPr>
        <w:tblW w:w="559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9"/>
        <w:gridCol w:w="1596"/>
        <w:gridCol w:w="1350"/>
        <w:gridCol w:w="1081"/>
        <w:gridCol w:w="1709"/>
        <w:gridCol w:w="5218"/>
        <w:gridCol w:w="2973"/>
      </w:tblGrid>
      <w:tr w:rsidR="00054460" w:rsidRPr="00FF3499" w14:paraId="7043B408" w14:textId="77777777" w:rsidTr="00FF3499">
        <w:trPr>
          <w:trHeight w:val="360"/>
          <w:jc w:val="center"/>
        </w:trPr>
        <w:tc>
          <w:tcPr>
            <w:tcW w:w="5000" w:type="pct"/>
            <w:gridSpan w:val="7"/>
            <w:shd w:val="clear" w:color="auto" w:fill="D9D9D9" w:themeFill="background1" w:themeFillShade="D9"/>
            <w:noWrap/>
            <w:vAlign w:val="center"/>
            <w:hideMark/>
          </w:tcPr>
          <w:p w14:paraId="47F72B44" w14:textId="77777777" w:rsidR="00054460" w:rsidRPr="00FF3499" w:rsidRDefault="00054460" w:rsidP="006B00E0">
            <w:pPr>
              <w:jc w:val="center"/>
              <w:rPr>
                <w:rFonts w:ascii="Arial" w:eastAsia="Times New Roman" w:hAnsi="Arial" w:cs="Arial"/>
                <w:b/>
                <w:bCs/>
                <w:color w:val="000000"/>
              </w:rPr>
            </w:pPr>
            <w:r w:rsidRPr="00FF3499">
              <w:rPr>
                <w:rFonts w:ascii="Arial" w:eastAsia="Times New Roman" w:hAnsi="Arial" w:cs="Arial"/>
                <w:b/>
                <w:bCs/>
                <w:color w:val="000000"/>
              </w:rPr>
              <w:lastRenderedPageBreak/>
              <w:t>Independent Variables (IVs) Thematic Summary Table</w:t>
            </w:r>
          </w:p>
        </w:tc>
      </w:tr>
      <w:tr w:rsidR="00054460" w:rsidRPr="00FF3499" w14:paraId="6F89AD37" w14:textId="77777777" w:rsidTr="00FF3499">
        <w:trPr>
          <w:trHeight w:val="949"/>
          <w:jc w:val="center"/>
        </w:trPr>
        <w:tc>
          <w:tcPr>
            <w:tcW w:w="193" w:type="pct"/>
            <w:shd w:val="clear" w:color="auto" w:fill="D9D9D9" w:themeFill="background1" w:themeFillShade="D9"/>
            <w:noWrap/>
            <w:vAlign w:val="center"/>
            <w:hideMark/>
          </w:tcPr>
          <w:p w14:paraId="705E790F" w14:textId="77777777" w:rsidR="00054460" w:rsidRPr="00FF3499" w:rsidRDefault="00054460" w:rsidP="006B00E0">
            <w:pPr>
              <w:jc w:val="center"/>
              <w:rPr>
                <w:rFonts w:ascii="Arial" w:eastAsia="Times New Roman" w:hAnsi="Arial" w:cs="Arial"/>
                <w:b/>
                <w:bCs/>
                <w:color w:val="000000"/>
                <w:sz w:val="24"/>
                <w:szCs w:val="24"/>
              </w:rPr>
            </w:pPr>
            <w:r w:rsidRPr="00FF3499">
              <w:rPr>
                <w:rFonts w:ascii="Arial" w:eastAsia="Times New Roman" w:hAnsi="Arial" w:cs="Arial"/>
                <w:b/>
                <w:bCs/>
                <w:color w:val="000000"/>
                <w:sz w:val="24"/>
                <w:szCs w:val="24"/>
              </w:rPr>
              <w:t>No.</w:t>
            </w:r>
          </w:p>
        </w:tc>
        <w:tc>
          <w:tcPr>
            <w:tcW w:w="551" w:type="pct"/>
            <w:shd w:val="clear" w:color="auto" w:fill="D9D9D9" w:themeFill="background1" w:themeFillShade="D9"/>
            <w:vAlign w:val="center"/>
            <w:hideMark/>
          </w:tcPr>
          <w:p w14:paraId="735732DA" w14:textId="77777777" w:rsidR="00054460" w:rsidRPr="00FF3499" w:rsidRDefault="00054460" w:rsidP="006B00E0">
            <w:pPr>
              <w:jc w:val="center"/>
              <w:rPr>
                <w:rFonts w:ascii="Arial" w:eastAsia="Times New Roman" w:hAnsi="Arial" w:cs="Arial"/>
                <w:b/>
                <w:bCs/>
                <w:color w:val="000000"/>
                <w:sz w:val="24"/>
                <w:szCs w:val="24"/>
              </w:rPr>
            </w:pPr>
            <w:r w:rsidRPr="00FF3499">
              <w:rPr>
                <w:rFonts w:ascii="Arial" w:eastAsia="Times New Roman" w:hAnsi="Arial" w:cs="Arial"/>
                <w:b/>
                <w:bCs/>
                <w:color w:val="000000"/>
                <w:sz w:val="24"/>
                <w:szCs w:val="24"/>
              </w:rPr>
              <w:t>Theme</w:t>
            </w:r>
          </w:p>
        </w:tc>
        <w:tc>
          <w:tcPr>
            <w:tcW w:w="466" w:type="pct"/>
            <w:shd w:val="clear" w:color="auto" w:fill="D9D9D9" w:themeFill="background1" w:themeFillShade="D9"/>
            <w:vAlign w:val="center"/>
            <w:hideMark/>
          </w:tcPr>
          <w:p w14:paraId="7346BF84" w14:textId="77777777" w:rsidR="00054460" w:rsidRPr="00FF3499" w:rsidRDefault="00054460" w:rsidP="006B00E0">
            <w:pPr>
              <w:jc w:val="center"/>
              <w:rPr>
                <w:rFonts w:ascii="Arial" w:eastAsia="Times New Roman" w:hAnsi="Arial" w:cs="Arial"/>
                <w:b/>
                <w:bCs/>
                <w:color w:val="000000"/>
                <w:sz w:val="24"/>
                <w:szCs w:val="24"/>
              </w:rPr>
            </w:pPr>
            <w:r w:rsidRPr="00FF3499">
              <w:rPr>
                <w:rFonts w:ascii="Arial" w:eastAsia="Times New Roman" w:hAnsi="Arial" w:cs="Arial"/>
                <w:b/>
                <w:bCs/>
                <w:color w:val="000000"/>
                <w:sz w:val="24"/>
                <w:szCs w:val="24"/>
              </w:rPr>
              <w:t>Frequency (Count of Interviews)</w:t>
            </w:r>
          </w:p>
        </w:tc>
        <w:tc>
          <w:tcPr>
            <w:tcW w:w="373" w:type="pct"/>
            <w:shd w:val="clear" w:color="auto" w:fill="D9D9D9" w:themeFill="background1" w:themeFillShade="D9"/>
            <w:vAlign w:val="center"/>
            <w:hideMark/>
          </w:tcPr>
          <w:p w14:paraId="7C2E2190" w14:textId="77777777" w:rsidR="00054460" w:rsidRPr="00FF3499" w:rsidRDefault="00054460" w:rsidP="006B00E0">
            <w:pPr>
              <w:jc w:val="center"/>
              <w:rPr>
                <w:rFonts w:ascii="Arial" w:eastAsia="Times New Roman" w:hAnsi="Arial" w:cs="Arial"/>
                <w:b/>
                <w:bCs/>
                <w:color w:val="000000"/>
                <w:sz w:val="24"/>
                <w:szCs w:val="24"/>
              </w:rPr>
            </w:pPr>
            <w:r w:rsidRPr="00FF3499">
              <w:rPr>
                <w:rFonts w:ascii="Arial" w:eastAsia="Times New Roman" w:hAnsi="Arial" w:cs="Arial"/>
                <w:b/>
                <w:bCs/>
                <w:color w:val="000000"/>
                <w:sz w:val="24"/>
                <w:szCs w:val="24"/>
              </w:rPr>
              <w:t>Interview IDs with Theme</w:t>
            </w:r>
          </w:p>
        </w:tc>
        <w:tc>
          <w:tcPr>
            <w:tcW w:w="590" w:type="pct"/>
            <w:shd w:val="clear" w:color="auto" w:fill="D9D9D9" w:themeFill="background1" w:themeFillShade="D9"/>
            <w:vAlign w:val="center"/>
            <w:hideMark/>
          </w:tcPr>
          <w:p w14:paraId="10CA7FD6" w14:textId="77777777" w:rsidR="00054460" w:rsidRPr="00FF3499" w:rsidRDefault="00054460" w:rsidP="006B00E0">
            <w:pPr>
              <w:jc w:val="center"/>
              <w:rPr>
                <w:rFonts w:ascii="Arial" w:eastAsia="Times New Roman" w:hAnsi="Arial" w:cs="Arial"/>
                <w:b/>
                <w:bCs/>
                <w:color w:val="000000"/>
              </w:rPr>
            </w:pPr>
            <w:r w:rsidRPr="00FF3499">
              <w:rPr>
                <w:rFonts w:ascii="Arial" w:eastAsia="Times New Roman" w:hAnsi="Arial" w:cs="Arial"/>
                <w:b/>
                <w:bCs/>
                <w:color w:val="000000"/>
              </w:rPr>
              <w:t>Recurring Phrases</w:t>
            </w:r>
          </w:p>
        </w:tc>
        <w:tc>
          <w:tcPr>
            <w:tcW w:w="1801" w:type="pct"/>
            <w:shd w:val="clear" w:color="auto" w:fill="D9D9D9" w:themeFill="background1" w:themeFillShade="D9"/>
            <w:vAlign w:val="center"/>
            <w:hideMark/>
          </w:tcPr>
          <w:p w14:paraId="4396E539" w14:textId="77777777" w:rsidR="00054460" w:rsidRPr="00FF3499" w:rsidRDefault="00054460" w:rsidP="006B00E0">
            <w:pPr>
              <w:jc w:val="center"/>
              <w:rPr>
                <w:rFonts w:ascii="Arial" w:eastAsia="Times New Roman" w:hAnsi="Arial" w:cs="Arial"/>
                <w:b/>
                <w:bCs/>
                <w:color w:val="000000"/>
              </w:rPr>
            </w:pPr>
            <w:r w:rsidRPr="00FF3499">
              <w:rPr>
                <w:rFonts w:ascii="Arial" w:eastAsia="Times New Roman" w:hAnsi="Arial" w:cs="Arial"/>
                <w:b/>
                <w:bCs/>
                <w:color w:val="000000"/>
              </w:rPr>
              <w:t>Representative Quote</w:t>
            </w:r>
          </w:p>
        </w:tc>
        <w:tc>
          <w:tcPr>
            <w:tcW w:w="1025" w:type="pct"/>
            <w:shd w:val="clear" w:color="auto" w:fill="D9D9D9" w:themeFill="background1" w:themeFillShade="D9"/>
            <w:vAlign w:val="center"/>
            <w:hideMark/>
          </w:tcPr>
          <w:p w14:paraId="0EE48331" w14:textId="77777777" w:rsidR="00054460" w:rsidRPr="00FF3499" w:rsidRDefault="00054460" w:rsidP="006B00E0">
            <w:pPr>
              <w:jc w:val="center"/>
              <w:rPr>
                <w:rFonts w:ascii="Arial" w:eastAsia="Times New Roman" w:hAnsi="Arial" w:cs="Arial"/>
                <w:b/>
                <w:bCs/>
                <w:color w:val="000000"/>
              </w:rPr>
            </w:pPr>
            <w:r w:rsidRPr="00FF3499">
              <w:rPr>
                <w:rFonts w:ascii="Arial" w:eastAsia="Times New Roman" w:hAnsi="Arial" w:cs="Arial"/>
                <w:b/>
                <w:bCs/>
                <w:color w:val="000000"/>
              </w:rPr>
              <w:t>Summary Representative Quote</w:t>
            </w:r>
          </w:p>
        </w:tc>
      </w:tr>
      <w:tr w:rsidR="00054460" w:rsidRPr="005F5FE3" w14:paraId="738B7CB8" w14:textId="77777777" w:rsidTr="006B00E0">
        <w:trPr>
          <w:trHeight w:val="1759"/>
          <w:jc w:val="center"/>
        </w:trPr>
        <w:tc>
          <w:tcPr>
            <w:tcW w:w="193" w:type="pct"/>
            <w:noWrap/>
            <w:vAlign w:val="center"/>
            <w:hideMark/>
          </w:tcPr>
          <w:p w14:paraId="0FC6FC96"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1</w:t>
            </w:r>
          </w:p>
        </w:tc>
        <w:tc>
          <w:tcPr>
            <w:tcW w:w="551" w:type="pct"/>
            <w:vAlign w:val="center"/>
            <w:hideMark/>
          </w:tcPr>
          <w:p w14:paraId="5FD4C5A8"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Data Privacy &amp; Security</w:t>
            </w:r>
          </w:p>
        </w:tc>
        <w:tc>
          <w:tcPr>
            <w:tcW w:w="466" w:type="pct"/>
            <w:vAlign w:val="center"/>
            <w:hideMark/>
          </w:tcPr>
          <w:p w14:paraId="00AF9C98"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10</w:t>
            </w:r>
          </w:p>
        </w:tc>
        <w:tc>
          <w:tcPr>
            <w:tcW w:w="373" w:type="pct"/>
            <w:vAlign w:val="center"/>
            <w:hideMark/>
          </w:tcPr>
          <w:p w14:paraId="6C172F89"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1, 2, 3, 4, 5, 6, 7, 8, 9, 10</w:t>
            </w:r>
          </w:p>
        </w:tc>
        <w:tc>
          <w:tcPr>
            <w:tcW w:w="590" w:type="pct"/>
            <w:vAlign w:val="center"/>
            <w:hideMark/>
          </w:tcPr>
          <w:p w14:paraId="50877D13"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w:t>
            </w:r>
            <w:proofErr w:type="gramStart"/>
            <w:r w:rsidRPr="005F5FE3">
              <w:rPr>
                <w:rFonts w:ascii="Arial" w:eastAsia="Times New Roman" w:hAnsi="Arial" w:cs="Arial"/>
                <w:color w:val="000000"/>
              </w:rPr>
              <w:t>data</w:t>
            </w:r>
            <w:proofErr w:type="gramEnd"/>
            <w:r w:rsidRPr="005F5FE3">
              <w:rPr>
                <w:rFonts w:ascii="Arial" w:eastAsia="Times New Roman" w:hAnsi="Arial" w:cs="Arial"/>
                <w:color w:val="000000"/>
              </w:rPr>
              <w:t xml:space="preserve"> privacy”, “confidentiality”, “regulations”</w:t>
            </w:r>
          </w:p>
        </w:tc>
        <w:tc>
          <w:tcPr>
            <w:tcW w:w="1801" w:type="pct"/>
            <w:vAlign w:val="center"/>
            <w:hideMark/>
          </w:tcPr>
          <w:p w14:paraId="78D63344"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1. Interview 1: Our primary concern has been maintaining client confidentiality. We first tested localized tools before using larger, cloud-based systems. We set up strict access controls, encrypted shared databases, and trained employees on secure data handling procedures. Data compliance with Saudi regulations is a constantly moving target.</w:t>
            </w:r>
            <w:r w:rsidRPr="005F5FE3">
              <w:rPr>
                <w:rFonts w:ascii="Arial" w:eastAsia="Times New Roman" w:hAnsi="Arial" w:cs="Arial"/>
                <w:color w:val="000000"/>
              </w:rPr>
              <w:br/>
              <w:t>2. Interview 2: Privacy is definitely on everyone’s radar. At first, people didn’t really know what the tools could do. We align all our tools with Saudi SDAIA data governance regulations — it’s now standard practice.</w:t>
            </w:r>
            <w:r w:rsidRPr="005F5FE3">
              <w:rPr>
                <w:rFonts w:ascii="Arial" w:eastAsia="Times New Roman" w:hAnsi="Arial" w:cs="Arial"/>
                <w:color w:val="000000"/>
              </w:rPr>
              <w:br/>
              <w:t>3. Interview 3: Data privacy isn’t a barrier anymore but more like a necessary discipline for digital trust.</w:t>
            </w:r>
            <w:r w:rsidRPr="005F5FE3">
              <w:rPr>
                <w:rFonts w:ascii="Arial" w:eastAsia="Times New Roman" w:hAnsi="Arial" w:cs="Arial"/>
                <w:color w:val="000000"/>
              </w:rPr>
              <w:br/>
              <w:t>4. Interview 4: Data privacy is a big concern, especially because we rely a lot on sharing files via third-party apps that sometimes feel insecure. Because of privacy worries, we’re careful about which AI tools we allow, preferring well-known vendors.</w:t>
            </w:r>
            <w:r w:rsidRPr="005F5FE3">
              <w:rPr>
                <w:rFonts w:ascii="Arial" w:eastAsia="Times New Roman" w:hAnsi="Arial" w:cs="Arial"/>
                <w:color w:val="000000"/>
              </w:rPr>
              <w:br/>
              <w:t>5. Interview 5: We follow strict compliance with SDAIA and SFDA data policies.</w:t>
            </w:r>
            <w:r w:rsidRPr="005F5FE3">
              <w:rPr>
                <w:rFonts w:ascii="Arial" w:eastAsia="Times New Roman" w:hAnsi="Arial" w:cs="Arial"/>
                <w:color w:val="000000"/>
              </w:rPr>
              <w:br/>
              <w:t xml:space="preserve">6. Interview 6: Data privacy is always a concern, especially with sensitive design data and client information. Compliance with internal and national </w:t>
            </w:r>
            <w:r w:rsidRPr="005F5FE3">
              <w:rPr>
                <w:rFonts w:ascii="Arial" w:eastAsia="Times New Roman" w:hAnsi="Arial" w:cs="Arial"/>
                <w:color w:val="000000"/>
              </w:rPr>
              <w:lastRenderedPageBreak/>
              <w:t>data governance is non-negotiable. We implemented strict access controls, encrypted file transfers, and cloud governance aligned with SDAIA guidelines.</w:t>
            </w:r>
            <w:r w:rsidRPr="005F5FE3">
              <w:rPr>
                <w:rFonts w:ascii="Arial" w:eastAsia="Times New Roman" w:hAnsi="Arial" w:cs="Arial"/>
                <w:color w:val="000000"/>
              </w:rPr>
              <w:br/>
              <w:t>7. Interview 7: We enforce strict data governance frameworks compliant with regional regulations, ensuring encrypted data pipelines and access controls. Privacy concerns drive our architecture; we use federated learning approaches so data remains local if needed.</w:t>
            </w:r>
            <w:r w:rsidRPr="005F5FE3">
              <w:rPr>
                <w:rFonts w:ascii="Arial" w:eastAsia="Times New Roman" w:hAnsi="Arial" w:cs="Arial"/>
                <w:color w:val="000000"/>
              </w:rPr>
              <w:br/>
              <w:t>8. Interview 8: Data privacy and compliance are always a foundational concern, especially in cloud deployments. Our recommendations emphasize encrypted data flows and sovereign data hosting.</w:t>
            </w:r>
            <w:r w:rsidRPr="005F5FE3">
              <w:rPr>
                <w:rFonts w:ascii="Arial" w:eastAsia="Times New Roman" w:hAnsi="Arial" w:cs="Arial"/>
                <w:color w:val="000000"/>
              </w:rPr>
              <w:br/>
              <w:t>9. Interview 9: Privacy is a priority, so we use encryption and anonymization wherever possible. These concerns make tool selection rigorous, mandating compliance checks.</w:t>
            </w:r>
            <w:r w:rsidRPr="005F5FE3">
              <w:rPr>
                <w:rFonts w:ascii="Arial" w:eastAsia="Times New Roman" w:hAnsi="Arial" w:cs="Arial"/>
                <w:color w:val="000000"/>
              </w:rPr>
              <w:br/>
              <w:t>10. Interview 10: We’re cautious about data sharing, especially client confidential info. Privacy concerns slow down some AI adoptions, but security protocols help mitigate risks. We use encryption and strict permissions.</w:t>
            </w:r>
          </w:p>
        </w:tc>
        <w:tc>
          <w:tcPr>
            <w:tcW w:w="1025" w:type="pct"/>
            <w:vAlign w:val="center"/>
            <w:hideMark/>
          </w:tcPr>
          <w:p w14:paraId="4C79B116"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lastRenderedPageBreak/>
              <w:t>Strict data privacy and security; through encryption, access controls, compliance with SDAIA and international standards, and a culture of continuous vigilance—are universally recognized as essential for AI adoption in project management across Saudi organizations. Maintaining client confidentiality, protecting sensitive project data, and rigorous regulatory compliance are foundational requirements for digital transformation and stakeholder trust</w:t>
            </w:r>
          </w:p>
        </w:tc>
      </w:tr>
      <w:tr w:rsidR="00054460" w:rsidRPr="005F5FE3" w14:paraId="7EBEB200" w14:textId="77777777" w:rsidTr="006B00E0">
        <w:trPr>
          <w:trHeight w:val="1459"/>
          <w:jc w:val="center"/>
        </w:trPr>
        <w:tc>
          <w:tcPr>
            <w:tcW w:w="193" w:type="pct"/>
            <w:noWrap/>
            <w:vAlign w:val="center"/>
            <w:hideMark/>
          </w:tcPr>
          <w:p w14:paraId="493C95FB"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2</w:t>
            </w:r>
          </w:p>
        </w:tc>
        <w:tc>
          <w:tcPr>
            <w:tcW w:w="551" w:type="pct"/>
            <w:vAlign w:val="center"/>
            <w:hideMark/>
          </w:tcPr>
          <w:p w14:paraId="345290D5"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Change Resistance</w:t>
            </w:r>
          </w:p>
        </w:tc>
        <w:tc>
          <w:tcPr>
            <w:tcW w:w="466" w:type="pct"/>
            <w:vAlign w:val="center"/>
            <w:hideMark/>
          </w:tcPr>
          <w:p w14:paraId="5E8AFC44"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10</w:t>
            </w:r>
          </w:p>
        </w:tc>
        <w:tc>
          <w:tcPr>
            <w:tcW w:w="373" w:type="pct"/>
            <w:vAlign w:val="center"/>
            <w:hideMark/>
          </w:tcPr>
          <w:p w14:paraId="14FCA216"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1, 2, 3, 4, 5, 6, 7, 8, 9, 10</w:t>
            </w:r>
          </w:p>
        </w:tc>
        <w:tc>
          <w:tcPr>
            <w:tcW w:w="590" w:type="pct"/>
            <w:vAlign w:val="center"/>
            <w:hideMark/>
          </w:tcPr>
          <w:p w14:paraId="3AE2D041"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w:t>
            </w:r>
            <w:proofErr w:type="gramStart"/>
            <w:r w:rsidRPr="005F5FE3">
              <w:rPr>
                <w:rFonts w:ascii="Arial" w:eastAsia="Times New Roman" w:hAnsi="Arial" w:cs="Arial"/>
                <w:color w:val="000000"/>
              </w:rPr>
              <w:t>fear</w:t>
            </w:r>
            <w:proofErr w:type="gramEnd"/>
            <w:r w:rsidRPr="005F5FE3">
              <w:rPr>
                <w:rFonts w:ascii="Arial" w:eastAsia="Times New Roman" w:hAnsi="Arial" w:cs="Arial"/>
                <w:color w:val="000000"/>
              </w:rPr>
              <w:t xml:space="preserve"> of AI”, “staff hesitant”, “pushback”</w:t>
            </w:r>
          </w:p>
        </w:tc>
        <w:tc>
          <w:tcPr>
            <w:tcW w:w="1801" w:type="pct"/>
            <w:vAlign w:val="center"/>
            <w:hideMark/>
          </w:tcPr>
          <w:p w14:paraId="2A5C122D"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1. Interview 1: Yes, initially, several engineers resisted AI-driven tools because they feared job redundancy. The main reason was unfamiliarity and lack of training—they didn’t understand how AI complements, rather than replaces, their work. We launched internal awareness sessions and hands-on workshops where team members could practice with AI features. Once they saw efficiency gains, resistance dropped significantly.</w:t>
            </w:r>
            <w:r w:rsidRPr="005F5FE3">
              <w:rPr>
                <w:rFonts w:ascii="Arial" w:eastAsia="Times New Roman" w:hAnsi="Arial" w:cs="Arial"/>
                <w:color w:val="000000"/>
              </w:rPr>
              <w:br/>
              <w:t xml:space="preserve">2. Interview 2: Yeah, at first there was pushback, </w:t>
            </w:r>
            <w:r w:rsidRPr="005F5FE3">
              <w:rPr>
                <w:rFonts w:ascii="Arial" w:eastAsia="Times New Roman" w:hAnsi="Arial" w:cs="Arial"/>
                <w:color w:val="000000"/>
              </w:rPr>
              <w:lastRenderedPageBreak/>
              <w:t>especially from older engineers. Everyone started to come around once they saw real results. Resistance is now significantly lower.</w:t>
            </w:r>
            <w:r w:rsidRPr="005F5FE3">
              <w:rPr>
                <w:rFonts w:ascii="Arial" w:eastAsia="Times New Roman" w:hAnsi="Arial" w:cs="Arial"/>
                <w:color w:val="000000"/>
              </w:rPr>
              <w:br/>
              <w:t>3. Interview 3: Resistance came mainly from senior managers unfamiliar with digital tools. The hesitation stemmed from mindset gaps.</w:t>
            </w:r>
            <w:r w:rsidRPr="005F5FE3">
              <w:rPr>
                <w:rFonts w:ascii="Arial" w:eastAsia="Times New Roman" w:hAnsi="Arial" w:cs="Arial"/>
                <w:color w:val="000000"/>
              </w:rPr>
              <w:br/>
              <w:t>4. Interview 4: Resistance is quite high, especially among older staff accustomed to manual methods. Fear that AI might replace jobs still exists.</w:t>
            </w:r>
            <w:r w:rsidRPr="005F5FE3">
              <w:rPr>
                <w:rFonts w:ascii="Arial" w:eastAsia="Times New Roman" w:hAnsi="Arial" w:cs="Arial"/>
                <w:color w:val="000000"/>
              </w:rPr>
              <w:br/>
              <w:t>5. Interview 5: Resistance appeared mainly from traditional project managers unfamiliar with AI dashboards.</w:t>
            </w:r>
            <w:r w:rsidRPr="005F5FE3">
              <w:rPr>
                <w:rFonts w:ascii="Arial" w:eastAsia="Times New Roman" w:hAnsi="Arial" w:cs="Arial"/>
                <w:color w:val="000000"/>
              </w:rPr>
              <w:br/>
              <w:t>6. Interview 6: Some resistance exists, mainly from senior engineers used to conventional tools.</w:t>
            </w:r>
            <w:r w:rsidRPr="005F5FE3">
              <w:rPr>
                <w:rFonts w:ascii="Arial" w:eastAsia="Times New Roman" w:hAnsi="Arial" w:cs="Arial"/>
                <w:color w:val="000000"/>
              </w:rPr>
              <w:br/>
              <w:t>7. Interview 7: Resistance stems from lack of AI literacy and concerns about transparency and job displacement.</w:t>
            </w:r>
            <w:r w:rsidRPr="005F5FE3">
              <w:rPr>
                <w:rFonts w:ascii="Arial" w:eastAsia="Times New Roman" w:hAnsi="Arial" w:cs="Arial"/>
                <w:color w:val="000000"/>
              </w:rPr>
              <w:br/>
              <w:t>8. Interview 8: Resistance often stems from organizational mindset rather than technology gaps. Leadership workshops help build AI literacy.</w:t>
            </w:r>
            <w:r w:rsidRPr="005F5FE3">
              <w:rPr>
                <w:rFonts w:ascii="Arial" w:eastAsia="Times New Roman" w:hAnsi="Arial" w:cs="Arial"/>
                <w:color w:val="000000"/>
              </w:rPr>
              <w:br/>
              <w:t>9. Interview 9: Resistance emerged mostly from mid-level engineers uncomfortable with rapid changes.</w:t>
            </w:r>
            <w:r w:rsidRPr="005F5FE3">
              <w:rPr>
                <w:rFonts w:ascii="Arial" w:eastAsia="Times New Roman" w:hAnsi="Arial" w:cs="Arial"/>
                <w:color w:val="000000"/>
              </w:rPr>
              <w:br/>
              <w:t>10. Interview 10: Some staff showed natural resistance initially due to unfamiliarity, but training helped overcome skepticism.</w:t>
            </w:r>
          </w:p>
        </w:tc>
        <w:tc>
          <w:tcPr>
            <w:tcW w:w="1025" w:type="pct"/>
            <w:vAlign w:val="center"/>
            <w:hideMark/>
          </w:tcPr>
          <w:p w14:paraId="2932038B"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lastRenderedPageBreak/>
              <w:t xml:space="preserve">Initial resistance to AI adoption was common, rooted in fears of job redundancy, discomfort with new technologies, and lack of digital literacy, especially among older staff. However, targeted training, leadership engagement, and demonstrated efficiency </w:t>
            </w:r>
            <w:r w:rsidRPr="005F5FE3">
              <w:rPr>
                <w:rFonts w:ascii="Arial" w:eastAsia="Times New Roman" w:hAnsi="Arial" w:cs="Arial"/>
                <w:color w:val="000000"/>
              </w:rPr>
              <w:lastRenderedPageBreak/>
              <w:t>gains played a crucial role in reducing skepticism and encouraging acceptance across project teams.</w:t>
            </w:r>
          </w:p>
        </w:tc>
      </w:tr>
      <w:tr w:rsidR="00054460" w:rsidRPr="005F5FE3" w14:paraId="60D2F1F2" w14:textId="77777777" w:rsidTr="006B00E0">
        <w:trPr>
          <w:trHeight w:val="1542"/>
          <w:jc w:val="center"/>
        </w:trPr>
        <w:tc>
          <w:tcPr>
            <w:tcW w:w="193" w:type="pct"/>
            <w:noWrap/>
            <w:vAlign w:val="center"/>
            <w:hideMark/>
          </w:tcPr>
          <w:p w14:paraId="74BFA747"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lastRenderedPageBreak/>
              <w:t>3</w:t>
            </w:r>
          </w:p>
        </w:tc>
        <w:tc>
          <w:tcPr>
            <w:tcW w:w="551" w:type="pct"/>
            <w:vAlign w:val="center"/>
            <w:hideMark/>
          </w:tcPr>
          <w:p w14:paraId="7781439A"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Cost of AI Implementation</w:t>
            </w:r>
          </w:p>
        </w:tc>
        <w:tc>
          <w:tcPr>
            <w:tcW w:w="466" w:type="pct"/>
            <w:vAlign w:val="center"/>
            <w:hideMark/>
          </w:tcPr>
          <w:p w14:paraId="350B720B"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8</w:t>
            </w:r>
          </w:p>
        </w:tc>
        <w:tc>
          <w:tcPr>
            <w:tcW w:w="373" w:type="pct"/>
            <w:vAlign w:val="center"/>
            <w:hideMark/>
          </w:tcPr>
          <w:p w14:paraId="1322D6A8"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1, 2, 3, 5, 6, 7, 8, 9</w:t>
            </w:r>
          </w:p>
        </w:tc>
        <w:tc>
          <w:tcPr>
            <w:tcW w:w="590" w:type="pct"/>
            <w:vAlign w:val="center"/>
            <w:hideMark/>
          </w:tcPr>
          <w:p w14:paraId="3A91A986"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w:t>
            </w:r>
            <w:proofErr w:type="gramStart"/>
            <w:r w:rsidRPr="005F5FE3">
              <w:rPr>
                <w:rFonts w:ascii="Arial" w:eastAsia="Times New Roman" w:hAnsi="Arial" w:cs="Arial"/>
                <w:color w:val="000000"/>
              </w:rPr>
              <w:t>budget</w:t>
            </w:r>
            <w:proofErr w:type="gramEnd"/>
            <w:r w:rsidRPr="005F5FE3">
              <w:rPr>
                <w:rFonts w:ascii="Arial" w:eastAsia="Times New Roman" w:hAnsi="Arial" w:cs="Arial"/>
                <w:color w:val="000000"/>
              </w:rPr>
              <w:t xml:space="preserve"> limitation”, “ROI”, “high cost”</w:t>
            </w:r>
          </w:p>
        </w:tc>
        <w:tc>
          <w:tcPr>
            <w:tcW w:w="1801" w:type="pct"/>
            <w:vAlign w:val="center"/>
            <w:hideMark/>
          </w:tcPr>
          <w:p w14:paraId="01213FE4"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 xml:space="preserve">1. Interview 1: Senior management hesitated to invest in AI tools before seeing proven ROI. We assess costs in relation to savings on man-hours and operational efficiency improvements. A feasibility study is conducted before adoption; we only approve tools with tangible project-level impact. AI budgets are part of our annual digital </w:t>
            </w:r>
            <w:r w:rsidRPr="005F5FE3">
              <w:rPr>
                <w:rFonts w:ascii="Arial" w:eastAsia="Times New Roman" w:hAnsi="Arial" w:cs="Arial"/>
                <w:color w:val="000000"/>
              </w:rPr>
              <w:lastRenderedPageBreak/>
              <w:t>transformation strategy, reviewed every quarter.</w:t>
            </w:r>
            <w:r w:rsidRPr="005F5FE3">
              <w:rPr>
                <w:rFonts w:ascii="Arial" w:eastAsia="Times New Roman" w:hAnsi="Arial" w:cs="Arial"/>
                <w:color w:val="000000"/>
              </w:rPr>
              <w:br/>
              <w:t>2. Interview 2: For example, one simulation tool basically cuts weekly planning hours in half. If ROI isn’t evident within a few projects, we drop the tool.</w:t>
            </w:r>
            <w:r w:rsidRPr="005F5FE3">
              <w:rPr>
                <w:rFonts w:ascii="Arial" w:eastAsia="Times New Roman" w:hAnsi="Arial" w:cs="Arial"/>
                <w:color w:val="000000"/>
              </w:rPr>
              <w:br/>
              <w:t>3. Interview 3: AI initiatives are long-term investments, not quick fixes. Cost evaluation includes not only immediate profit but strategic return.</w:t>
            </w:r>
            <w:r w:rsidRPr="005F5FE3">
              <w:rPr>
                <w:rFonts w:ascii="Arial" w:eastAsia="Times New Roman" w:hAnsi="Arial" w:cs="Arial"/>
                <w:color w:val="000000"/>
              </w:rPr>
              <w:br/>
              <w:t>4. Interview 5: Our concern mainly lies in ensuring secure data storage and avoiding cross-border data leaks. These concerns didn’t stop us; we implemented encrypted data layers and internal cloud storage.</w:t>
            </w:r>
            <w:r w:rsidRPr="005F5FE3">
              <w:rPr>
                <w:rFonts w:ascii="Arial" w:eastAsia="Times New Roman" w:hAnsi="Arial" w:cs="Arial"/>
                <w:color w:val="000000"/>
              </w:rPr>
              <w:br/>
              <w:t>5. Interview 6: Budget is a key limiting factor—AI investments compete with tangible project deliverables. We justify adoption when there’s a clear link to cost or schedule efficiency.</w:t>
            </w:r>
            <w:r w:rsidRPr="005F5FE3">
              <w:rPr>
                <w:rFonts w:ascii="Arial" w:eastAsia="Times New Roman" w:hAnsi="Arial" w:cs="Arial"/>
                <w:color w:val="000000"/>
              </w:rPr>
              <w:br/>
              <w:t>6. Interview 7: We use rigorous forecasting and risk analysis for financial approvals, balancing investment with long-term operational efficiencies.</w:t>
            </w:r>
            <w:r w:rsidRPr="005F5FE3">
              <w:rPr>
                <w:rFonts w:ascii="Arial" w:eastAsia="Times New Roman" w:hAnsi="Arial" w:cs="Arial"/>
                <w:color w:val="000000"/>
              </w:rPr>
              <w:br/>
              <w:t>7. Interview 8: We advise clients on total cost of ownership, including infrastructure, licensing, and human capital. Investment justification includes long-term digital transformation benefits.</w:t>
            </w:r>
            <w:r w:rsidRPr="005F5FE3">
              <w:rPr>
                <w:rFonts w:ascii="Arial" w:eastAsia="Times New Roman" w:hAnsi="Arial" w:cs="Arial"/>
                <w:color w:val="000000"/>
              </w:rPr>
              <w:br/>
              <w:t>8. Interview 9: Budgeting includes detailed cost-benefit forecasts. Investments are planned through phased rollouts to manage costs.</w:t>
            </w:r>
          </w:p>
        </w:tc>
        <w:tc>
          <w:tcPr>
            <w:tcW w:w="1025" w:type="pct"/>
            <w:vAlign w:val="center"/>
            <w:hideMark/>
          </w:tcPr>
          <w:p w14:paraId="739CC8DE"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lastRenderedPageBreak/>
              <w:t xml:space="preserve">Investment in AI tools is carefully weighed against expected efficiency gains, with senior management prioritizing clear ROI, operational impact, and tangible deliverables. </w:t>
            </w:r>
            <w:r w:rsidRPr="005F5FE3">
              <w:rPr>
                <w:rFonts w:ascii="Arial" w:eastAsia="Times New Roman" w:hAnsi="Arial" w:cs="Arial"/>
                <w:color w:val="000000"/>
              </w:rPr>
              <w:lastRenderedPageBreak/>
              <w:t>Adoption typically advances only when cost-benefit analyses, phased rollouts, and strategic returns justify both immediate and long-term expenditures, making financial prudence central to digital transformation decisions.</w:t>
            </w:r>
          </w:p>
        </w:tc>
      </w:tr>
      <w:tr w:rsidR="00054460" w:rsidRPr="005F5FE3" w14:paraId="737E66DB" w14:textId="77777777" w:rsidTr="006B00E0">
        <w:trPr>
          <w:trHeight w:val="1560"/>
          <w:jc w:val="center"/>
        </w:trPr>
        <w:tc>
          <w:tcPr>
            <w:tcW w:w="193" w:type="pct"/>
            <w:noWrap/>
            <w:vAlign w:val="center"/>
            <w:hideMark/>
          </w:tcPr>
          <w:p w14:paraId="1798BBB1"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lastRenderedPageBreak/>
              <w:t>4</w:t>
            </w:r>
          </w:p>
        </w:tc>
        <w:tc>
          <w:tcPr>
            <w:tcW w:w="551" w:type="pct"/>
            <w:vAlign w:val="center"/>
            <w:hideMark/>
          </w:tcPr>
          <w:p w14:paraId="5965228E"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Compatibility with Existing Infrastructure</w:t>
            </w:r>
          </w:p>
        </w:tc>
        <w:tc>
          <w:tcPr>
            <w:tcW w:w="466" w:type="pct"/>
            <w:vAlign w:val="center"/>
            <w:hideMark/>
          </w:tcPr>
          <w:p w14:paraId="17EB96B4"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9</w:t>
            </w:r>
          </w:p>
        </w:tc>
        <w:tc>
          <w:tcPr>
            <w:tcW w:w="373" w:type="pct"/>
            <w:vAlign w:val="center"/>
            <w:hideMark/>
          </w:tcPr>
          <w:p w14:paraId="44012732"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1, 2, 4, 5, 6, 7, 8, 9, 10</w:t>
            </w:r>
          </w:p>
        </w:tc>
        <w:tc>
          <w:tcPr>
            <w:tcW w:w="590" w:type="pct"/>
            <w:vAlign w:val="center"/>
            <w:hideMark/>
          </w:tcPr>
          <w:p w14:paraId="7B497EA7"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w:t>
            </w:r>
            <w:proofErr w:type="gramStart"/>
            <w:r w:rsidRPr="005F5FE3">
              <w:rPr>
                <w:rFonts w:ascii="Arial" w:eastAsia="Times New Roman" w:hAnsi="Arial" w:cs="Arial"/>
                <w:color w:val="000000"/>
              </w:rPr>
              <w:t>legacy</w:t>
            </w:r>
            <w:proofErr w:type="gramEnd"/>
            <w:r w:rsidRPr="005F5FE3">
              <w:rPr>
                <w:rFonts w:ascii="Arial" w:eastAsia="Times New Roman" w:hAnsi="Arial" w:cs="Arial"/>
                <w:color w:val="000000"/>
              </w:rPr>
              <w:t xml:space="preserve"> systems”, “integration was difficult”</w:t>
            </w:r>
          </w:p>
        </w:tc>
        <w:tc>
          <w:tcPr>
            <w:tcW w:w="1801" w:type="pct"/>
            <w:vAlign w:val="center"/>
            <w:hideMark/>
          </w:tcPr>
          <w:p w14:paraId="4D8CD689"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 xml:space="preserve">1. Interview 1: Integration was difficult at first; our legacy systems didn’t support APIs for AI tools. Most challenges were related to data format conversion and software interoperability. Upgraded internal systems and migrated to cloud servers, which delayed deployment but made the </w:t>
            </w:r>
            <w:r w:rsidRPr="005F5FE3">
              <w:rPr>
                <w:rFonts w:ascii="Arial" w:eastAsia="Times New Roman" w:hAnsi="Arial" w:cs="Arial"/>
                <w:color w:val="000000"/>
              </w:rPr>
              <w:lastRenderedPageBreak/>
              <w:t>environment ready for AI utilization.</w:t>
            </w:r>
            <w:r w:rsidRPr="005F5FE3">
              <w:rPr>
                <w:rFonts w:ascii="Arial" w:eastAsia="Times New Roman" w:hAnsi="Arial" w:cs="Arial"/>
                <w:color w:val="000000"/>
              </w:rPr>
              <w:br/>
              <w:t>2. Interview 2: Learned early lessons; budgeting AI is standard in yearly investments.</w:t>
            </w:r>
            <w:r w:rsidRPr="005F5FE3">
              <w:rPr>
                <w:rFonts w:ascii="Arial" w:eastAsia="Times New Roman" w:hAnsi="Arial" w:cs="Arial"/>
                <w:color w:val="000000"/>
              </w:rPr>
              <w:br/>
              <w:t>3. Interview 4: Some communication platforms have AI features but are underutilized.</w:t>
            </w:r>
            <w:r w:rsidRPr="005F5FE3">
              <w:rPr>
                <w:rFonts w:ascii="Arial" w:eastAsia="Times New Roman" w:hAnsi="Arial" w:cs="Arial"/>
                <w:color w:val="000000"/>
              </w:rPr>
              <w:br/>
              <w:t>4. Interview 5: Compatibility issues mainly due to secure data storage, cross-border data concerns addressed by encryption and cloud controls.</w:t>
            </w:r>
            <w:r w:rsidRPr="005F5FE3">
              <w:rPr>
                <w:rFonts w:ascii="Arial" w:eastAsia="Times New Roman" w:hAnsi="Arial" w:cs="Arial"/>
                <w:color w:val="000000"/>
              </w:rPr>
              <w:br/>
              <w:t>5. Interview 6: Integration with legacy systems still challenging; data formats misaligned. Upgraded servers and cloud storage improved performance but increased timelines and costs.</w:t>
            </w:r>
            <w:r w:rsidRPr="005F5FE3">
              <w:rPr>
                <w:rFonts w:ascii="Arial" w:eastAsia="Times New Roman" w:hAnsi="Arial" w:cs="Arial"/>
                <w:color w:val="000000"/>
              </w:rPr>
              <w:br/>
              <w:t>6. Interview 7: Legacy integration addressed with APIs and cloud strategies; infrastructure modernization aligned with AI roadmap.</w:t>
            </w:r>
            <w:r w:rsidRPr="005F5FE3">
              <w:rPr>
                <w:rFonts w:ascii="Arial" w:eastAsia="Times New Roman" w:hAnsi="Arial" w:cs="Arial"/>
                <w:color w:val="000000"/>
              </w:rPr>
              <w:br/>
              <w:t>7. Interview 8: Expected efficiency gains and risk mitigations quantified, investment justified by ROI and business impact.</w:t>
            </w:r>
            <w:r w:rsidRPr="005F5FE3">
              <w:rPr>
                <w:rFonts w:ascii="Arial" w:eastAsia="Times New Roman" w:hAnsi="Arial" w:cs="Arial"/>
                <w:color w:val="000000"/>
              </w:rPr>
              <w:br/>
              <w:t>8. Interview 9: Legacy system integration required IT planning and network upgrades; ongoing integration remains complex.</w:t>
            </w:r>
            <w:r w:rsidRPr="005F5FE3">
              <w:rPr>
                <w:rFonts w:ascii="Arial" w:eastAsia="Times New Roman" w:hAnsi="Arial" w:cs="Arial"/>
                <w:color w:val="000000"/>
              </w:rPr>
              <w:br/>
              <w:t>9. Interview 10: Legacy system issues handled with middleware and cloud migration, causing extended timelines but improved reliability and uptime.</w:t>
            </w:r>
          </w:p>
        </w:tc>
        <w:tc>
          <w:tcPr>
            <w:tcW w:w="1025" w:type="pct"/>
            <w:vAlign w:val="center"/>
            <w:hideMark/>
          </w:tcPr>
          <w:p w14:paraId="2F0F2800"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lastRenderedPageBreak/>
              <w:t xml:space="preserve">Integration of AI tools faces significant challenges due to legacy systems that lack API support, data format incompatibilities, and siloed architectures. Organizations </w:t>
            </w:r>
            <w:r w:rsidRPr="005F5FE3">
              <w:rPr>
                <w:rFonts w:ascii="Arial" w:eastAsia="Times New Roman" w:hAnsi="Arial" w:cs="Arial"/>
                <w:color w:val="000000"/>
              </w:rPr>
              <w:lastRenderedPageBreak/>
              <w:t>often undergo costly and time-extensive infrastructure upgrades—such as migrating to cloud platforms, modernizing servers, and adopting middleware solutions—to enable AI deployment. Despite initial delays and complexity, these efforts are foundational for unlocking AI’s operational benefits and ensuring scalable, reliable digital transformation.</w:t>
            </w:r>
          </w:p>
        </w:tc>
      </w:tr>
      <w:tr w:rsidR="00054460" w:rsidRPr="005F5FE3" w14:paraId="1B379940" w14:textId="77777777" w:rsidTr="006B00E0">
        <w:trPr>
          <w:trHeight w:val="1609"/>
          <w:jc w:val="center"/>
        </w:trPr>
        <w:tc>
          <w:tcPr>
            <w:tcW w:w="193" w:type="pct"/>
            <w:noWrap/>
            <w:vAlign w:val="center"/>
            <w:hideMark/>
          </w:tcPr>
          <w:p w14:paraId="533CDE1D"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lastRenderedPageBreak/>
              <w:t>5</w:t>
            </w:r>
          </w:p>
        </w:tc>
        <w:tc>
          <w:tcPr>
            <w:tcW w:w="551" w:type="pct"/>
            <w:vAlign w:val="center"/>
            <w:hideMark/>
          </w:tcPr>
          <w:p w14:paraId="6121D06E"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Workforce Development</w:t>
            </w:r>
          </w:p>
        </w:tc>
        <w:tc>
          <w:tcPr>
            <w:tcW w:w="466" w:type="pct"/>
            <w:vAlign w:val="center"/>
            <w:hideMark/>
          </w:tcPr>
          <w:p w14:paraId="6945FA41"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10</w:t>
            </w:r>
          </w:p>
        </w:tc>
        <w:tc>
          <w:tcPr>
            <w:tcW w:w="373" w:type="pct"/>
            <w:vAlign w:val="center"/>
            <w:hideMark/>
          </w:tcPr>
          <w:p w14:paraId="3C9E77D7"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1, 2, 3, 4, 5, 6, 7, 8, 9, 10</w:t>
            </w:r>
          </w:p>
        </w:tc>
        <w:tc>
          <w:tcPr>
            <w:tcW w:w="590" w:type="pct"/>
            <w:vAlign w:val="center"/>
            <w:hideMark/>
          </w:tcPr>
          <w:p w14:paraId="26683FFC"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“training”, “skill gaps”, “data interpretation”</w:t>
            </w:r>
          </w:p>
        </w:tc>
        <w:tc>
          <w:tcPr>
            <w:tcW w:w="1801" w:type="pct"/>
            <w:vAlign w:val="center"/>
            <w:hideMark/>
          </w:tcPr>
          <w:p w14:paraId="086B67F7" w14:textId="67F17101"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 xml:space="preserve">1. Interview 1: Not all employees were ready to work with AI tools initially. Skill gaps mainly involved data interpretation and understanding how AI recommendations align with project objectives. We conducted certified training sessions and partnered with a technology institute for in-house courses. The change was noticeable—staff now trust predictive </w:t>
            </w:r>
            <w:r w:rsidR="000A2E20" w:rsidRPr="005F5FE3">
              <w:rPr>
                <w:rFonts w:asciiTheme="majorBidi" w:eastAsiaTheme="minorEastAsia" w:hAnsiTheme="majorBidi" w:cstheme="majorBidi"/>
              </w:rPr>
              <w:t>outcome</w:t>
            </w:r>
            <w:r w:rsidRPr="005F5FE3">
              <w:rPr>
                <w:rFonts w:ascii="Arial" w:eastAsia="Times New Roman" w:hAnsi="Arial" w:cs="Arial"/>
                <w:color w:val="000000"/>
              </w:rPr>
              <w:t>s much more than before.</w:t>
            </w:r>
            <w:r w:rsidRPr="005F5FE3">
              <w:rPr>
                <w:rFonts w:ascii="Arial" w:eastAsia="Times New Roman" w:hAnsi="Arial" w:cs="Arial"/>
                <w:color w:val="000000"/>
              </w:rPr>
              <w:br/>
              <w:t xml:space="preserve">2. Interview 2: They felt like AI would replace their </w:t>
            </w:r>
            <w:r w:rsidRPr="005F5FE3">
              <w:rPr>
                <w:rFonts w:ascii="Arial" w:eastAsia="Times New Roman" w:hAnsi="Arial" w:cs="Arial"/>
                <w:color w:val="000000"/>
              </w:rPr>
              <w:lastRenderedPageBreak/>
              <w:t>roles initially. Hesitation came from fear and lack of trust in algorithms. Internal workshops helped alleviate concerns.</w:t>
            </w:r>
            <w:r w:rsidRPr="005F5FE3">
              <w:rPr>
                <w:rFonts w:ascii="Arial" w:eastAsia="Times New Roman" w:hAnsi="Arial" w:cs="Arial"/>
                <w:color w:val="000000"/>
              </w:rPr>
              <w:br/>
              <w:t>3. Interview 3: When AI analytics were introduced, resistance appeared mainly from senior managers unfamiliar with digital systems. The biggest gap was analytical literacy and interpreting AI insights.</w:t>
            </w:r>
            <w:r w:rsidRPr="005F5FE3">
              <w:rPr>
                <w:rFonts w:ascii="Arial" w:eastAsia="Times New Roman" w:hAnsi="Arial" w:cs="Arial"/>
                <w:color w:val="000000"/>
              </w:rPr>
              <w:br/>
              <w:t>4. Interview 4: Training was critical. Practical workshops and management communication improved team acceptance and skills.</w:t>
            </w:r>
            <w:r w:rsidRPr="005F5FE3">
              <w:rPr>
                <w:rFonts w:ascii="Arial" w:eastAsia="Times New Roman" w:hAnsi="Arial" w:cs="Arial"/>
                <w:color w:val="000000"/>
              </w:rPr>
              <w:br/>
              <w:t>5. Interview 5: Focus on continuous professional development programs focused on AI tool utilization and data science principles.</w:t>
            </w:r>
            <w:r w:rsidRPr="005F5FE3">
              <w:rPr>
                <w:rFonts w:ascii="Arial" w:eastAsia="Times New Roman" w:hAnsi="Arial" w:cs="Arial"/>
                <w:color w:val="000000"/>
              </w:rPr>
              <w:br/>
              <w:t xml:space="preserve">6. Interview 6: Skill gaps included data science proficiency and interpreting algorithm </w:t>
            </w:r>
            <w:r w:rsidR="000A2E20" w:rsidRPr="005F5FE3">
              <w:rPr>
                <w:rFonts w:asciiTheme="majorBidi" w:eastAsiaTheme="minorEastAsia" w:hAnsiTheme="majorBidi" w:cstheme="majorBidi"/>
              </w:rPr>
              <w:t>outcome</w:t>
            </w:r>
            <w:r w:rsidRPr="005F5FE3">
              <w:rPr>
                <w:rFonts w:ascii="Arial" w:eastAsia="Times New Roman" w:hAnsi="Arial" w:cs="Arial"/>
                <w:color w:val="000000"/>
              </w:rPr>
              <w:t>s. Ongoing training is prioritized.</w:t>
            </w:r>
            <w:r w:rsidRPr="005F5FE3">
              <w:rPr>
                <w:rFonts w:ascii="Arial" w:eastAsia="Times New Roman" w:hAnsi="Arial" w:cs="Arial"/>
                <w:color w:val="000000"/>
              </w:rPr>
              <w:br/>
              <w:t>7. Interview 7: Tailored training programs and skill assessments guide individualized learning paths for staff.</w:t>
            </w:r>
            <w:r w:rsidRPr="005F5FE3">
              <w:rPr>
                <w:rFonts w:ascii="Arial" w:eastAsia="Times New Roman" w:hAnsi="Arial" w:cs="Arial"/>
                <w:color w:val="000000"/>
              </w:rPr>
              <w:br/>
              <w:t>8. Interview 8: Workshops include hands-on labs and scenario analysis. Training effectiveness is measured through KPIs.</w:t>
            </w:r>
            <w:r w:rsidRPr="005F5FE3">
              <w:rPr>
                <w:rFonts w:ascii="Arial" w:eastAsia="Times New Roman" w:hAnsi="Arial" w:cs="Arial"/>
                <w:color w:val="000000"/>
              </w:rPr>
              <w:br/>
              <w:t>9. Interview 9: Internal AI Bootcamps and practical dashboards training increased AI competency.</w:t>
            </w:r>
            <w:r w:rsidRPr="005F5FE3">
              <w:rPr>
                <w:rFonts w:ascii="Arial" w:eastAsia="Times New Roman" w:hAnsi="Arial" w:cs="Arial"/>
                <w:color w:val="000000"/>
              </w:rPr>
              <w:br/>
              <w:t>10. Interview 10: Employee AI competency noticeably improved, especially decision support and reporting automation.</w:t>
            </w:r>
          </w:p>
        </w:tc>
        <w:tc>
          <w:tcPr>
            <w:tcW w:w="1025" w:type="pct"/>
            <w:vAlign w:val="center"/>
            <w:hideMark/>
          </w:tcPr>
          <w:p w14:paraId="1B8011CD"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lastRenderedPageBreak/>
              <w:t xml:space="preserve">Workforce readiness is crucial to successful AI adoption. Initial skill gaps in data interpretation, digital literacy, and trust in AI outputs often cause resistance. Structured, ongoing training programs—including </w:t>
            </w:r>
            <w:r w:rsidRPr="005F5FE3">
              <w:rPr>
                <w:rFonts w:ascii="Arial" w:eastAsia="Times New Roman" w:hAnsi="Arial" w:cs="Arial"/>
                <w:color w:val="000000"/>
              </w:rPr>
              <w:lastRenderedPageBreak/>
              <w:t>workshops, bootcamps, and tailored learning paths—significantly improve staff competency and acceptance, enabling personnel to leverage AI as a supportive tool rather than a threat to job security.</w:t>
            </w:r>
          </w:p>
        </w:tc>
      </w:tr>
      <w:tr w:rsidR="00054460" w:rsidRPr="005F5FE3" w14:paraId="6FFD9470" w14:textId="77777777" w:rsidTr="006B00E0">
        <w:trPr>
          <w:trHeight w:val="1242"/>
          <w:jc w:val="center"/>
        </w:trPr>
        <w:tc>
          <w:tcPr>
            <w:tcW w:w="193" w:type="pct"/>
            <w:noWrap/>
            <w:vAlign w:val="center"/>
            <w:hideMark/>
          </w:tcPr>
          <w:p w14:paraId="3EFEF36F"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lastRenderedPageBreak/>
              <w:t>6</w:t>
            </w:r>
          </w:p>
        </w:tc>
        <w:tc>
          <w:tcPr>
            <w:tcW w:w="551" w:type="pct"/>
            <w:vAlign w:val="center"/>
            <w:hideMark/>
          </w:tcPr>
          <w:p w14:paraId="55CDB23A"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Ethical Considerations</w:t>
            </w:r>
          </w:p>
        </w:tc>
        <w:tc>
          <w:tcPr>
            <w:tcW w:w="466" w:type="pct"/>
            <w:vAlign w:val="center"/>
            <w:hideMark/>
          </w:tcPr>
          <w:p w14:paraId="4F3B5128"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10</w:t>
            </w:r>
          </w:p>
        </w:tc>
        <w:tc>
          <w:tcPr>
            <w:tcW w:w="373" w:type="pct"/>
            <w:vAlign w:val="center"/>
            <w:hideMark/>
          </w:tcPr>
          <w:p w14:paraId="31A54F90"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1, 2, 3, 4, 5, 6, 7, 8, 9, 10</w:t>
            </w:r>
          </w:p>
        </w:tc>
        <w:tc>
          <w:tcPr>
            <w:tcW w:w="590" w:type="pct"/>
            <w:vAlign w:val="center"/>
            <w:hideMark/>
          </w:tcPr>
          <w:p w14:paraId="2DEA0D99"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“SDAIA compliance”, “accountability”, “bias”</w:t>
            </w:r>
          </w:p>
        </w:tc>
        <w:tc>
          <w:tcPr>
            <w:tcW w:w="1801" w:type="pct"/>
            <w:vAlign w:val="center"/>
            <w:hideMark/>
          </w:tcPr>
          <w:p w14:paraId="07186899"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1. Interview 1: We set up strict access controls, encrypted shared databases, and trained employees on secure data handling procedures. Data compliance with Saudi regulations is a constantly moving target.</w:t>
            </w:r>
            <w:r w:rsidRPr="005F5FE3">
              <w:rPr>
                <w:rFonts w:ascii="Arial" w:eastAsia="Times New Roman" w:hAnsi="Arial" w:cs="Arial"/>
                <w:color w:val="000000"/>
              </w:rPr>
              <w:br/>
              <w:t xml:space="preserve">2. Interview 2: AI should always be a reference, not </w:t>
            </w:r>
            <w:r w:rsidRPr="005F5FE3">
              <w:rPr>
                <w:rFonts w:ascii="Arial" w:eastAsia="Times New Roman" w:hAnsi="Arial" w:cs="Arial"/>
                <w:color w:val="000000"/>
              </w:rPr>
              <w:lastRenderedPageBreak/>
              <w:t>the final word. Vendors need to make their algorithms more transparent. We align all our tools with Saudi SDAIA data governance regulations — now standard practice.</w:t>
            </w:r>
            <w:r w:rsidRPr="005F5FE3">
              <w:rPr>
                <w:rFonts w:ascii="Arial" w:eastAsia="Times New Roman" w:hAnsi="Arial" w:cs="Arial"/>
                <w:color w:val="000000"/>
              </w:rPr>
              <w:br/>
              <w:t>3. Interview 3: We handle valuable project and client data, so compliance checks are mandatory. Privacy concerns initially caused hesitation.</w:t>
            </w:r>
            <w:r w:rsidRPr="005F5FE3">
              <w:rPr>
                <w:rFonts w:ascii="Arial" w:eastAsia="Times New Roman" w:hAnsi="Arial" w:cs="Arial"/>
                <w:color w:val="000000"/>
              </w:rPr>
              <w:br/>
              <w:t>4. Interview 4: Accountability for AI errors falls on project leads and managers. Bias is a concern due to local nuances.</w:t>
            </w:r>
            <w:r w:rsidRPr="005F5FE3">
              <w:rPr>
                <w:rFonts w:ascii="Arial" w:eastAsia="Times New Roman" w:hAnsi="Arial" w:cs="Arial"/>
                <w:color w:val="000000"/>
              </w:rPr>
              <w:br/>
              <w:t>5. Interview 5: We actively comply with SDAIA and SFDA data policies, including encrypted file transfers and secure cloud governance.</w:t>
            </w:r>
            <w:r w:rsidRPr="005F5FE3">
              <w:rPr>
                <w:rFonts w:ascii="Arial" w:eastAsia="Times New Roman" w:hAnsi="Arial" w:cs="Arial"/>
                <w:color w:val="000000"/>
              </w:rPr>
              <w:br/>
              <w:t>6. Interview 6: Ethical accountability is integrated with governance frameworks including fairness, audit trails, and transparency.</w:t>
            </w:r>
            <w:r w:rsidRPr="005F5FE3">
              <w:rPr>
                <w:rFonts w:ascii="Arial" w:eastAsia="Times New Roman" w:hAnsi="Arial" w:cs="Arial"/>
                <w:color w:val="000000"/>
              </w:rPr>
              <w:br/>
              <w:t>7. Interview 7: Bias detection and mitigation are part of model lifecycle. Human oversight is mandatory.</w:t>
            </w:r>
            <w:r w:rsidRPr="005F5FE3">
              <w:rPr>
                <w:rFonts w:ascii="Arial" w:eastAsia="Times New Roman" w:hAnsi="Arial" w:cs="Arial"/>
                <w:color w:val="000000"/>
              </w:rPr>
              <w:br/>
              <w:t>8. Interview 8: Compliance with SDAIA and international standards is rigorously maintained throughout deployment.</w:t>
            </w:r>
            <w:r w:rsidRPr="005F5FE3">
              <w:rPr>
                <w:rFonts w:ascii="Arial" w:eastAsia="Times New Roman" w:hAnsi="Arial" w:cs="Arial"/>
                <w:color w:val="000000"/>
              </w:rPr>
              <w:br/>
              <w:t>9. Interview 9: Transparency initiatives involve documenting AI logic and decision pathways in audit logs for traceability.</w:t>
            </w:r>
            <w:r w:rsidRPr="005F5FE3">
              <w:rPr>
                <w:rFonts w:ascii="Arial" w:eastAsia="Times New Roman" w:hAnsi="Arial" w:cs="Arial"/>
                <w:color w:val="000000"/>
              </w:rPr>
              <w:br/>
              <w:t>10. Interview 10: We demand vendor transparency about AI model training data and embed ethics in AI governance.</w:t>
            </w:r>
          </w:p>
        </w:tc>
        <w:tc>
          <w:tcPr>
            <w:tcW w:w="1025" w:type="pct"/>
            <w:vAlign w:val="center"/>
            <w:hideMark/>
          </w:tcPr>
          <w:p w14:paraId="4E716A08"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lastRenderedPageBreak/>
              <w:t xml:space="preserve">Ethical and legal accountability is foundational in AI adoption, requiring strict compliance with Saudi SDAIA and SFDA data governance </w:t>
            </w:r>
            <w:r w:rsidRPr="005F5FE3">
              <w:rPr>
                <w:rFonts w:ascii="Arial" w:eastAsia="Times New Roman" w:hAnsi="Arial" w:cs="Arial"/>
                <w:color w:val="000000"/>
              </w:rPr>
              <w:lastRenderedPageBreak/>
              <w:t>laws. Organizations emphasize transparency, bias mitigation, human-in-the-loop oversight, and vendor accountability. Embedding these ethical principles throughout AI development and deployment fosters regulatory compliance, stakeholder trust, and sustainable AI integration aligned with national and global standards.</w:t>
            </w:r>
          </w:p>
        </w:tc>
      </w:tr>
    </w:tbl>
    <w:p w14:paraId="6E347D3A" w14:textId="77777777" w:rsidR="00054460" w:rsidRPr="005F5FE3" w:rsidRDefault="00054460" w:rsidP="00054460">
      <w:pPr>
        <w:pStyle w:val="NormalWeb"/>
        <w:jc w:val="both"/>
      </w:pPr>
    </w:p>
    <w:p w14:paraId="6EB513AD" w14:textId="77777777" w:rsidR="00054460" w:rsidRPr="005F5FE3" w:rsidRDefault="00054460" w:rsidP="00054460">
      <w:pPr>
        <w:pStyle w:val="NormalWeb"/>
        <w:jc w:val="both"/>
      </w:pPr>
    </w:p>
    <w:p w14:paraId="33C0CC8F" w14:textId="77777777" w:rsidR="00054460" w:rsidRPr="005F5FE3" w:rsidRDefault="00054460" w:rsidP="00054460">
      <w:pPr>
        <w:pStyle w:val="NormalWeb"/>
        <w:jc w:val="both"/>
      </w:pPr>
    </w:p>
    <w:p w14:paraId="20FE80FA" w14:textId="77777777" w:rsidR="00054460" w:rsidRPr="005F5FE3" w:rsidRDefault="00054460" w:rsidP="00054460">
      <w:pPr>
        <w:pStyle w:val="NormalWeb"/>
        <w:jc w:val="both"/>
        <w:sectPr w:rsidR="00054460" w:rsidRPr="005F5FE3" w:rsidSect="00054460">
          <w:pgSz w:w="15840" w:h="12240" w:orient="landscape"/>
          <w:pgMar w:top="1440" w:right="1440" w:bottom="1440" w:left="1440" w:header="720" w:footer="720" w:gutter="0"/>
          <w:cols w:space="720"/>
          <w:docGrid w:linePitch="360"/>
        </w:sectPr>
      </w:pPr>
    </w:p>
    <w:p w14:paraId="5EA6C951" w14:textId="77777777" w:rsidR="00054460" w:rsidRPr="005F5FE3" w:rsidRDefault="00054460" w:rsidP="00054460">
      <w:pPr>
        <w:jc w:val="center"/>
        <w:rPr>
          <w:lang w:bidi="ar-EG"/>
        </w:rPr>
      </w:pPr>
      <w:r w:rsidRPr="005F5FE3">
        <w:rPr>
          <w:noProof/>
        </w:rPr>
        <w:lastRenderedPageBreak/>
        <w:drawing>
          <wp:inline distT="0" distB="0" distL="0" distR="0" wp14:anchorId="328EF4E0" wp14:editId="315505D9">
            <wp:extent cx="4619625" cy="2743200"/>
            <wp:effectExtent l="38100" t="57150" r="47625" b="38100"/>
            <wp:docPr id="1935381070" name="Chart 1935381070"/>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3F8601BE" w14:textId="77777777" w:rsidR="00054460" w:rsidRPr="005F5FE3" w:rsidRDefault="00054460" w:rsidP="00054460">
      <w:pPr>
        <w:jc w:val="center"/>
        <w:rPr>
          <w:lang w:bidi="ar-EG"/>
        </w:rPr>
      </w:pPr>
      <w:r w:rsidRPr="005F5FE3">
        <w:rPr>
          <w:noProof/>
        </w:rPr>
        <w:drawing>
          <wp:inline distT="0" distB="0" distL="0" distR="0" wp14:anchorId="25CE32D2" wp14:editId="728065B9">
            <wp:extent cx="4572000" cy="2743200"/>
            <wp:effectExtent l="38100" t="57150" r="38100" b="38100"/>
            <wp:docPr id="1610233329" name="Chart 1610233329"/>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12FD9D49" w14:textId="0CC99F48" w:rsidR="00054460" w:rsidRPr="005F5FE3" w:rsidRDefault="00054460" w:rsidP="005034EA">
      <w:pPr>
        <w:spacing w:line="360" w:lineRule="auto"/>
        <w:jc w:val="center"/>
        <w:rPr>
          <w:i/>
          <w:iCs/>
          <w:color w:val="1F497D" w:themeColor="text2"/>
          <w:sz w:val="18"/>
          <w:szCs w:val="18"/>
        </w:rPr>
      </w:pPr>
      <w:r w:rsidRPr="005F5FE3">
        <w:rPr>
          <w:i/>
          <w:iCs/>
          <w:color w:val="1F497D" w:themeColor="text2"/>
          <w:sz w:val="18"/>
          <w:szCs w:val="18"/>
        </w:rPr>
        <w:t>Figure (</w:t>
      </w:r>
      <w:r w:rsidR="000F7A82" w:rsidRPr="005F5FE3">
        <w:rPr>
          <w:i/>
          <w:iCs/>
          <w:color w:val="1F497D" w:themeColor="text2"/>
          <w:sz w:val="18"/>
          <w:szCs w:val="18"/>
        </w:rPr>
        <w:t>1</w:t>
      </w:r>
      <w:r w:rsidR="007C59FC" w:rsidRPr="005F5FE3">
        <w:rPr>
          <w:i/>
          <w:iCs/>
          <w:color w:val="1F497D" w:themeColor="text2"/>
          <w:sz w:val="18"/>
          <w:szCs w:val="18"/>
        </w:rPr>
        <w:t>1</w:t>
      </w:r>
      <w:r w:rsidRPr="005F5FE3">
        <w:rPr>
          <w:i/>
          <w:iCs/>
          <w:color w:val="1F497D" w:themeColor="text2"/>
          <w:sz w:val="18"/>
          <w:szCs w:val="18"/>
        </w:rPr>
        <w:t>): Frequency and Percentage of Independent Variables (IVs)</w:t>
      </w:r>
    </w:p>
    <w:p w14:paraId="2687A308" w14:textId="77777777" w:rsidR="00054460" w:rsidRPr="005F5FE3" w:rsidRDefault="00054460" w:rsidP="00054460"/>
    <w:p w14:paraId="086DE945" w14:textId="77777777" w:rsidR="00054460" w:rsidRPr="005F5FE3" w:rsidRDefault="00054460" w:rsidP="00054460">
      <w:pPr>
        <w:spacing w:line="278" w:lineRule="auto"/>
      </w:pPr>
    </w:p>
    <w:p w14:paraId="7B9ABA07" w14:textId="6D0670F3" w:rsidR="00054460" w:rsidRPr="005F5FE3" w:rsidRDefault="00054460" w:rsidP="00FF5ACC">
      <w:pPr>
        <w:pStyle w:val="Heading3"/>
      </w:pPr>
      <w:bookmarkStart w:id="123" w:name="_Toc225611263"/>
      <w:r w:rsidRPr="005F5FE3">
        <w:t>Mediating Variables (AI-Based Project Management) - 5 Themes</w:t>
      </w:r>
      <w:bookmarkEnd w:id="123"/>
    </w:p>
    <w:p w14:paraId="79DFA70F" w14:textId="1E535C38" w:rsidR="00054460" w:rsidRPr="005F5FE3" w:rsidRDefault="00054460" w:rsidP="00054460">
      <w:r w:rsidRPr="005F5FE3">
        <w:t xml:space="preserve">All five mediating variable themes were identified, representing dimensions of AI-based PM </w:t>
      </w:r>
      <w:r w:rsidR="00B95919" w:rsidRPr="005F5FE3">
        <w:rPr>
          <w:rFonts w:ascii="Times New Roman" w:eastAsia="Times New Roman" w:hAnsi="Times New Roman" w:cs="Times New Roman"/>
          <w:sz w:val="24"/>
          <w:szCs w:val="24"/>
        </w:rPr>
        <w:t>utilization</w:t>
      </w:r>
      <w:r w:rsidRPr="005F5FE3">
        <w:t>:</w:t>
      </w:r>
    </w:p>
    <w:p w14:paraId="1418E8DB" w14:textId="77777777" w:rsidR="00054460" w:rsidRPr="005F5FE3" w:rsidRDefault="00054460" w:rsidP="00054460">
      <w:pPr>
        <w:pStyle w:val="NormalWeb"/>
        <w:jc w:val="both"/>
      </w:pPr>
      <w:r w:rsidRPr="005F5FE3">
        <w:t xml:space="preserve">The analysis shows that AI contributes to improving operational efficiency through </w:t>
      </w:r>
      <w:r w:rsidRPr="005F5FE3">
        <w:rPr>
          <w:rStyle w:val="Strong"/>
        </w:rPr>
        <w:t>process automation, better resource allocation, task prioritization</w:t>
      </w:r>
      <w:r w:rsidRPr="005F5FE3">
        <w:t xml:space="preserve">, as well as enhancing </w:t>
      </w:r>
      <w:r w:rsidRPr="005F5FE3">
        <w:rPr>
          <w:rStyle w:val="Strong"/>
        </w:rPr>
        <w:t>progress tracking, reporting, and team communication</w:t>
      </w:r>
      <w:r w:rsidRPr="005F5FE3">
        <w:t>.</w:t>
      </w:r>
    </w:p>
    <w:p w14:paraId="1AA9DD85" w14:textId="77777777" w:rsidR="00054460" w:rsidRPr="005F5FE3" w:rsidRDefault="00054460" w:rsidP="00054460">
      <w:pPr>
        <w:pStyle w:val="NormalWeb"/>
        <w:jc w:val="both"/>
      </w:pPr>
      <w:r w:rsidRPr="005F5FE3">
        <w:lastRenderedPageBreak/>
        <w:t xml:space="preserve">These findings highlight AI’s mediating role in transforming management strategies into </w:t>
      </w:r>
      <w:r w:rsidRPr="005F5FE3">
        <w:rPr>
          <w:rStyle w:val="Strong"/>
        </w:rPr>
        <w:t>data-driven decisions</w:t>
      </w:r>
      <w:r w:rsidRPr="005F5FE3">
        <w:t>, suggesting that the influence of independent variables on outcomes is often indirect and relies on mediating factors such as operational efficiency and communication.</w:t>
      </w:r>
    </w:p>
    <w:p w14:paraId="01A4077E" w14:textId="77777777" w:rsidR="00054460" w:rsidRPr="005F5FE3" w:rsidRDefault="00054460" w:rsidP="00054460"/>
    <w:p w14:paraId="0CC02DE4" w14:textId="4D667302" w:rsidR="00054460" w:rsidRPr="005F5FE3" w:rsidRDefault="00516CD9" w:rsidP="00516CD9">
      <w:pPr>
        <w:jc w:val="both"/>
      </w:pPr>
      <w:r w:rsidRPr="005F5FE3">
        <w:t xml:space="preserve">Complementing the quantitative mediation analysis, qualitative interviews explore how AI-based project management actually operates as a mediating mechanism in practice. </w:t>
      </w:r>
      <w:r w:rsidRPr="005F5FE3">
        <w:rPr>
          <w:b/>
          <w:bCs/>
        </w:rPr>
        <w:t>Table (</w:t>
      </w:r>
      <w:r w:rsidR="00E41674" w:rsidRPr="005F5FE3">
        <w:rPr>
          <w:b/>
          <w:bCs/>
        </w:rPr>
        <w:t>7</w:t>
      </w:r>
      <w:r w:rsidR="0057708D">
        <w:rPr>
          <w:rFonts w:hint="cs"/>
          <w:b/>
          <w:bCs/>
          <w:rtl/>
        </w:rPr>
        <w:t>7</w:t>
      </w:r>
      <w:r w:rsidRPr="005F5FE3">
        <w:rPr>
          <w:b/>
          <w:bCs/>
        </w:rPr>
        <w:t>)</w:t>
      </w:r>
      <w:r w:rsidRPr="005F5FE3">
        <w:t xml:space="preserve"> presents the thematic summary for mediating variables, documenting five core themes that emerged across practitioner interviews: Streamlining Process (10/10 interviews), Resource Allocation (9/10), Task Prioritization (4/10), Progress Reporting (10/10), and Communication (10/10). For each theme, the table documents interview frequency, specific sources, representative quotes, and interpretive summaries. This qualitative analysis reveals the practical dimensions through which AI-PM adoption transforms organizational factors into project improvements, providing rich contextual understanding of the mediation mechanism validated by quantitative findings.</w:t>
      </w:r>
    </w:p>
    <w:p w14:paraId="43AD3163" w14:textId="77777777" w:rsidR="00054460" w:rsidRPr="005F5FE3" w:rsidRDefault="00054460" w:rsidP="00054460"/>
    <w:p w14:paraId="2B816FE5" w14:textId="69F4AB87" w:rsidR="00EE079E" w:rsidRPr="005F5FE3" w:rsidRDefault="00EE079E" w:rsidP="005034EA">
      <w:pPr>
        <w:spacing w:line="360" w:lineRule="auto"/>
        <w:rPr>
          <w:i/>
          <w:iCs/>
          <w:color w:val="1F497D" w:themeColor="text2"/>
          <w:sz w:val="18"/>
          <w:szCs w:val="18"/>
        </w:rPr>
      </w:pPr>
      <w:r w:rsidRPr="005F5FE3">
        <w:rPr>
          <w:i/>
          <w:iCs/>
          <w:color w:val="1F497D" w:themeColor="text2"/>
          <w:sz w:val="18"/>
          <w:szCs w:val="18"/>
        </w:rPr>
        <w:t>Table (</w:t>
      </w:r>
      <w:r w:rsidR="00E41674" w:rsidRPr="005F5FE3">
        <w:rPr>
          <w:i/>
          <w:iCs/>
          <w:color w:val="1F497D" w:themeColor="text2"/>
          <w:sz w:val="18"/>
          <w:szCs w:val="18"/>
        </w:rPr>
        <w:t>7</w:t>
      </w:r>
      <w:r w:rsidR="0057708D">
        <w:rPr>
          <w:rFonts w:hint="cs"/>
          <w:i/>
          <w:iCs/>
          <w:color w:val="1F497D" w:themeColor="text2"/>
          <w:sz w:val="18"/>
          <w:szCs w:val="18"/>
          <w:rtl/>
        </w:rPr>
        <w:t>7</w:t>
      </w:r>
      <w:r w:rsidRPr="005F5FE3">
        <w:rPr>
          <w:i/>
          <w:iCs/>
          <w:color w:val="1F497D" w:themeColor="text2"/>
          <w:sz w:val="18"/>
          <w:szCs w:val="18"/>
        </w:rPr>
        <w:t>) Mediating Variables (MVs) Thematic Summary Table</w:t>
      </w:r>
    </w:p>
    <w:p w14:paraId="664C72B9" w14:textId="77777777" w:rsidR="00054460" w:rsidRPr="005F5FE3" w:rsidRDefault="00054460" w:rsidP="00054460"/>
    <w:p w14:paraId="1DDA1DF1" w14:textId="77777777" w:rsidR="00054460" w:rsidRPr="005F5FE3" w:rsidRDefault="00054460" w:rsidP="00054460"/>
    <w:p w14:paraId="53BB6E42" w14:textId="77777777" w:rsidR="00054460" w:rsidRPr="005F5FE3" w:rsidRDefault="00054460" w:rsidP="00054460"/>
    <w:p w14:paraId="5881AD4C" w14:textId="77777777" w:rsidR="00054460" w:rsidRPr="005F5FE3" w:rsidRDefault="00054460" w:rsidP="00054460"/>
    <w:p w14:paraId="01E215DA" w14:textId="77777777" w:rsidR="00054460" w:rsidRPr="005F5FE3" w:rsidRDefault="00054460" w:rsidP="00054460"/>
    <w:p w14:paraId="596D0C7C" w14:textId="77777777" w:rsidR="00054460" w:rsidRPr="005F5FE3" w:rsidRDefault="00054460" w:rsidP="00054460"/>
    <w:p w14:paraId="4784C50B" w14:textId="77777777" w:rsidR="00054460" w:rsidRPr="005F5FE3" w:rsidRDefault="00054460" w:rsidP="00054460"/>
    <w:p w14:paraId="4B88193A" w14:textId="77777777" w:rsidR="00054460" w:rsidRPr="005F5FE3" w:rsidRDefault="00054460" w:rsidP="00054460"/>
    <w:p w14:paraId="3F3CA4EE" w14:textId="77777777" w:rsidR="00054460" w:rsidRPr="005F5FE3" w:rsidRDefault="00054460" w:rsidP="00054460"/>
    <w:p w14:paraId="149016A8" w14:textId="77777777" w:rsidR="00054460" w:rsidRPr="005F5FE3" w:rsidRDefault="00054460" w:rsidP="00054460"/>
    <w:p w14:paraId="76C1D67D" w14:textId="77777777" w:rsidR="00054460" w:rsidRPr="005F5FE3" w:rsidRDefault="00054460" w:rsidP="00054460"/>
    <w:p w14:paraId="054E60BD" w14:textId="77777777" w:rsidR="00054460" w:rsidRPr="005F5FE3" w:rsidRDefault="00054460" w:rsidP="00054460"/>
    <w:p w14:paraId="2AE1F8B8" w14:textId="77777777" w:rsidR="00054460" w:rsidRPr="005F5FE3" w:rsidRDefault="00054460" w:rsidP="00054460"/>
    <w:p w14:paraId="3A0F7E51" w14:textId="77777777" w:rsidR="00054460" w:rsidRPr="005F5FE3" w:rsidRDefault="00054460" w:rsidP="00054460"/>
    <w:p w14:paraId="7F6DAA3C" w14:textId="77777777" w:rsidR="00054460" w:rsidRPr="005F5FE3" w:rsidRDefault="00054460" w:rsidP="00054460"/>
    <w:p w14:paraId="2D28C492" w14:textId="77777777" w:rsidR="00054460" w:rsidRPr="005F5FE3" w:rsidRDefault="00054460" w:rsidP="00054460"/>
    <w:p w14:paraId="1009E9C9" w14:textId="77777777" w:rsidR="00054460" w:rsidRPr="005F5FE3" w:rsidRDefault="00054460" w:rsidP="00054460"/>
    <w:p w14:paraId="675A8834" w14:textId="77777777" w:rsidR="00054460" w:rsidRPr="005F5FE3" w:rsidRDefault="00054460" w:rsidP="00054460">
      <w:pPr>
        <w:sectPr w:rsidR="00054460" w:rsidRPr="005F5FE3" w:rsidSect="00054460">
          <w:pgSz w:w="12240" w:h="15840"/>
          <w:pgMar w:top="1440" w:right="1440" w:bottom="1440" w:left="1440" w:header="720" w:footer="720" w:gutter="0"/>
          <w:cols w:space="720"/>
          <w:docGrid w:linePitch="360"/>
        </w:sectPr>
      </w:pPr>
    </w:p>
    <w:tbl>
      <w:tblPr>
        <w:tblW w:w="54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1"/>
        <w:gridCol w:w="1811"/>
        <w:gridCol w:w="1413"/>
        <w:gridCol w:w="2190"/>
        <w:gridCol w:w="1914"/>
        <w:gridCol w:w="3435"/>
        <w:gridCol w:w="2896"/>
      </w:tblGrid>
      <w:tr w:rsidR="00054460" w:rsidRPr="00FF3499" w14:paraId="782C6034" w14:textId="77777777" w:rsidTr="00FF3499">
        <w:trPr>
          <w:trHeight w:val="360"/>
          <w:jc w:val="center"/>
        </w:trPr>
        <w:tc>
          <w:tcPr>
            <w:tcW w:w="5000" w:type="pct"/>
            <w:gridSpan w:val="7"/>
            <w:shd w:val="clear" w:color="auto" w:fill="D9D9D9" w:themeFill="background1" w:themeFillShade="D9"/>
            <w:noWrap/>
            <w:vAlign w:val="center"/>
            <w:hideMark/>
          </w:tcPr>
          <w:p w14:paraId="172817F9" w14:textId="77777777" w:rsidR="00054460" w:rsidRPr="00FF3499" w:rsidRDefault="00054460" w:rsidP="006B00E0">
            <w:pPr>
              <w:jc w:val="center"/>
              <w:rPr>
                <w:rFonts w:ascii="Arial" w:eastAsia="Times New Roman" w:hAnsi="Arial" w:cs="Arial"/>
                <w:b/>
                <w:bCs/>
                <w:color w:val="000000"/>
                <w:sz w:val="28"/>
                <w:szCs w:val="28"/>
              </w:rPr>
            </w:pPr>
            <w:r w:rsidRPr="00FF3499">
              <w:rPr>
                <w:rFonts w:ascii="Arial" w:eastAsia="Times New Roman" w:hAnsi="Arial" w:cs="Arial"/>
                <w:b/>
                <w:bCs/>
                <w:color w:val="000000"/>
                <w:sz w:val="28"/>
                <w:szCs w:val="28"/>
              </w:rPr>
              <w:lastRenderedPageBreak/>
              <w:t>Mediating Variables (MVs) Thematic Summary Table</w:t>
            </w:r>
          </w:p>
        </w:tc>
      </w:tr>
      <w:tr w:rsidR="00054460" w:rsidRPr="00FF3499" w14:paraId="7D632399" w14:textId="77777777" w:rsidTr="00FF3499">
        <w:trPr>
          <w:trHeight w:val="300"/>
          <w:jc w:val="center"/>
        </w:trPr>
        <w:tc>
          <w:tcPr>
            <w:tcW w:w="204" w:type="pct"/>
            <w:shd w:val="clear" w:color="auto" w:fill="D9D9D9" w:themeFill="background1" w:themeFillShade="D9"/>
            <w:noWrap/>
            <w:vAlign w:val="center"/>
            <w:hideMark/>
          </w:tcPr>
          <w:p w14:paraId="5973A64C" w14:textId="77777777" w:rsidR="00054460" w:rsidRPr="00FF3499" w:rsidRDefault="00054460" w:rsidP="006B00E0">
            <w:pPr>
              <w:jc w:val="center"/>
              <w:rPr>
                <w:rFonts w:ascii="Arial" w:eastAsia="Times New Roman" w:hAnsi="Arial" w:cs="Arial"/>
                <w:b/>
                <w:bCs/>
                <w:color w:val="000000"/>
              </w:rPr>
            </w:pPr>
            <w:r w:rsidRPr="00FF3499">
              <w:rPr>
                <w:rFonts w:ascii="Arial" w:eastAsia="Times New Roman" w:hAnsi="Arial" w:cs="Arial"/>
                <w:b/>
                <w:bCs/>
                <w:color w:val="000000"/>
              </w:rPr>
              <w:t>No.</w:t>
            </w:r>
          </w:p>
        </w:tc>
        <w:tc>
          <w:tcPr>
            <w:tcW w:w="636" w:type="pct"/>
            <w:shd w:val="clear" w:color="auto" w:fill="D9D9D9" w:themeFill="background1" w:themeFillShade="D9"/>
            <w:vAlign w:val="center"/>
            <w:hideMark/>
          </w:tcPr>
          <w:p w14:paraId="44BF91BE" w14:textId="77777777" w:rsidR="00054460" w:rsidRPr="00FF3499" w:rsidRDefault="00054460" w:rsidP="006B00E0">
            <w:pPr>
              <w:jc w:val="center"/>
              <w:rPr>
                <w:rFonts w:ascii="Arial" w:eastAsia="Times New Roman" w:hAnsi="Arial" w:cs="Arial"/>
                <w:b/>
                <w:bCs/>
                <w:color w:val="000000"/>
              </w:rPr>
            </w:pPr>
            <w:r w:rsidRPr="00FF3499">
              <w:rPr>
                <w:rFonts w:ascii="Arial" w:eastAsia="Times New Roman" w:hAnsi="Arial" w:cs="Arial"/>
                <w:b/>
                <w:bCs/>
                <w:color w:val="000000"/>
              </w:rPr>
              <w:t>Theme</w:t>
            </w:r>
          </w:p>
        </w:tc>
        <w:tc>
          <w:tcPr>
            <w:tcW w:w="496" w:type="pct"/>
            <w:shd w:val="clear" w:color="auto" w:fill="D9D9D9" w:themeFill="background1" w:themeFillShade="D9"/>
            <w:vAlign w:val="center"/>
            <w:hideMark/>
          </w:tcPr>
          <w:p w14:paraId="04470197" w14:textId="77777777" w:rsidR="00054460" w:rsidRPr="00FF3499" w:rsidRDefault="00054460" w:rsidP="006B00E0">
            <w:pPr>
              <w:jc w:val="center"/>
              <w:rPr>
                <w:rFonts w:ascii="Arial" w:eastAsia="Times New Roman" w:hAnsi="Arial" w:cs="Arial"/>
                <w:b/>
                <w:bCs/>
                <w:color w:val="000000"/>
              </w:rPr>
            </w:pPr>
            <w:r w:rsidRPr="00FF3499">
              <w:rPr>
                <w:rFonts w:ascii="Arial" w:eastAsia="Times New Roman" w:hAnsi="Arial" w:cs="Arial"/>
                <w:b/>
                <w:bCs/>
                <w:color w:val="000000"/>
              </w:rPr>
              <w:t>Frequency</w:t>
            </w:r>
          </w:p>
        </w:tc>
        <w:tc>
          <w:tcPr>
            <w:tcW w:w="769" w:type="pct"/>
            <w:shd w:val="clear" w:color="auto" w:fill="D9D9D9" w:themeFill="background1" w:themeFillShade="D9"/>
            <w:vAlign w:val="center"/>
            <w:hideMark/>
          </w:tcPr>
          <w:p w14:paraId="3314AFFC" w14:textId="77777777" w:rsidR="00054460" w:rsidRPr="00FF3499" w:rsidRDefault="00054460" w:rsidP="006B00E0">
            <w:pPr>
              <w:jc w:val="center"/>
              <w:rPr>
                <w:rFonts w:ascii="Arial" w:eastAsia="Times New Roman" w:hAnsi="Arial" w:cs="Arial"/>
                <w:b/>
                <w:bCs/>
                <w:color w:val="000000"/>
              </w:rPr>
            </w:pPr>
            <w:r w:rsidRPr="00FF3499">
              <w:rPr>
                <w:rFonts w:ascii="Arial" w:eastAsia="Times New Roman" w:hAnsi="Arial" w:cs="Arial"/>
                <w:b/>
                <w:bCs/>
                <w:color w:val="000000"/>
              </w:rPr>
              <w:t>Interview IDs with Theme</w:t>
            </w:r>
          </w:p>
        </w:tc>
        <w:tc>
          <w:tcPr>
            <w:tcW w:w="672" w:type="pct"/>
            <w:shd w:val="clear" w:color="auto" w:fill="D9D9D9" w:themeFill="background1" w:themeFillShade="D9"/>
            <w:vAlign w:val="center"/>
            <w:hideMark/>
          </w:tcPr>
          <w:p w14:paraId="3BB01DE1" w14:textId="77777777" w:rsidR="00054460" w:rsidRPr="00FF3499" w:rsidRDefault="00054460" w:rsidP="006B00E0">
            <w:pPr>
              <w:jc w:val="center"/>
              <w:rPr>
                <w:rFonts w:ascii="Arial" w:eastAsia="Times New Roman" w:hAnsi="Arial" w:cs="Arial"/>
                <w:b/>
                <w:bCs/>
                <w:color w:val="000000"/>
              </w:rPr>
            </w:pPr>
            <w:r w:rsidRPr="00FF3499">
              <w:rPr>
                <w:rFonts w:ascii="Arial" w:eastAsia="Times New Roman" w:hAnsi="Arial" w:cs="Arial"/>
                <w:b/>
                <w:bCs/>
                <w:color w:val="000000"/>
              </w:rPr>
              <w:t>Recurring Phrases</w:t>
            </w:r>
          </w:p>
        </w:tc>
        <w:tc>
          <w:tcPr>
            <w:tcW w:w="1206" w:type="pct"/>
            <w:shd w:val="clear" w:color="auto" w:fill="D9D9D9" w:themeFill="background1" w:themeFillShade="D9"/>
            <w:vAlign w:val="center"/>
            <w:hideMark/>
          </w:tcPr>
          <w:p w14:paraId="6E771794" w14:textId="77777777" w:rsidR="00054460" w:rsidRPr="00FF3499" w:rsidRDefault="00054460" w:rsidP="006B00E0">
            <w:pPr>
              <w:jc w:val="center"/>
              <w:rPr>
                <w:rFonts w:ascii="Arial" w:eastAsia="Times New Roman" w:hAnsi="Arial" w:cs="Arial"/>
                <w:b/>
                <w:bCs/>
                <w:color w:val="000000"/>
              </w:rPr>
            </w:pPr>
          </w:p>
        </w:tc>
        <w:tc>
          <w:tcPr>
            <w:tcW w:w="1017" w:type="pct"/>
            <w:shd w:val="clear" w:color="auto" w:fill="D9D9D9" w:themeFill="background1" w:themeFillShade="D9"/>
            <w:vAlign w:val="center"/>
            <w:hideMark/>
          </w:tcPr>
          <w:p w14:paraId="69D0769C" w14:textId="77777777" w:rsidR="00054460" w:rsidRPr="00FF3499" w:rsidRDefault="00054460" w:rsidP="006B00E0">
            <w:pPr>
              <w:jc w:val="center"/>
              <w:rPr>
                <w:rFonts w:ascii="Arial" w:eastAsia="Times New Roman" w:hAnsi="Arial" w:cs="Arial"/>
                <w:b/>
                <w:bCs/>
                <w:color w:val="000000"/>
              </w:rPr>
            </w:pPr>
            <w:r w:rsidRPr="00FF3499">
              <w:rPr>
                <w:rFonts w:ascii="Arial" w:eastAsia="Times New Roman" w:hAnsi="Arial" w:cs="Arial"/>
                <w:b/>
                <w:bCs/>
                <w:color w:val="000000"/>
              </w:rPr>
              <w:t>Representative Quote</w:t>
            </w:r>
          </w:p>
        </w:tc>
      </w:tr>
      <w:tr w:rsidR="00054460" w:rsidRPr="005F5FE3" w14:paraId="57C16166" w14:textId="77777777" w:rsidTr="006B00E0">
        <w:trPr>
          <w:trHeight w:val="1692"/>
          <w:jc w:val="center"/>
        </w:trPr>
        <w:tc>
          <w:tcPr>
            <w:tcW w:w="204" w:type="pct"/>
            <w:noWrap/>
            <w:vAlign w:val="center"/>
            <w:hideMark/>
          </w:tcPr>
          <w:p w14:paraId="5F59981F"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1</w:t>
            </w:r>
          </w:p>
        </w:tc>
        <w:tc>
          <w:tcPr>
            <w:tcW w:w="636" w:type="pct"/>
            <w:vAlign w:val="center"/>
            <w:hideMark/>
          </w:tcPr>
          <w:p w14:paraId="0B2DBAB3"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Streamlining Process</w:t>
            </w:r>
          </w:p>
        </w:tc>
        <w:tc>
          <w:tcPr>
            <w:tcW w:w="496" w:type="pct"/>
            <w:vAlign w:val="center"/>
            <w:hideMark/>
          </w:tcPr>
          <w:p w14:paraId="74602BE8"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10</w:t>
            </w:r>
          </w:p>
        </w:tc>
        <w:tc>
          <w:tcPr>
            <w:tcW w:w="769" w:type="pct"/>
            <w:vAlign w:val="center"/>
            <w:hideMark/>
          </w:tcPr>
          <w:p w14:paraId="28815D0B"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1,2,3,4,5,6,7,8,9,10</w:t>
            </w:r>
          </w:p>
        </w:tc>
        <w:tc>
          <w:tcPr>
            <w:tcW w:w="672" w:type="pct"/>
            <w:vAlign w:val="center"/>
            <w:hideMark/>
          </w:tcPr>
          <w:p w14:paraId="05DB28EB"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“streamline”, “automation”, “efficiency”</w:t>
            </w:r>
          </w:p>
        </w:tc>
        <w:tc>
          <w:tcPr>
            <w:tcW w:w="1206" w:type="pct"/>
            <w:vAlign w:val="center"/>
            <w:hideMark/>
          </w:tcPr>
          <w:p w14:paraId="43BD8282"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1. Interview 1: We use AI to automate scheduling and report generation. Previously, progress reports required two days of manual compilation; now they’re ready in hours. AI helps standardize documentation and reduces repetitive administrative tasks. It has improved execution efficiency overall, though adjustments during early integration were challenging.</w:t>
            </w:r>
            <w:r w:rsidRPr="005F5FE3">
              <w:rPr>
                <w:rFonts w:ascii="Arial" w:eastAsia="Times New Roman" w:hAnsi="Arial" w:cs="Arial"/>
                <w:color w:val="000000"/>
              </w:rPr>
              <w:br/>
              <w:t xml:space="preserve">2. Interview 2: It frees a lot of mental </w:t>
            </w:r>
            <w:proofErr w:type="gramStart"/>
            <w:r w:rsidRPr="005F5FE3">
              <w:rPr>
                <w:rFonts w:ascii="Arial" w:eastAsia="Times New Roman" w:hAnsi="Arial" w:cs="Arial"/>
                <w:color w:val="000000"/>
              </w:rPr>
              <w:t>load</w:t>
            </w:r>
            <w:proofErr w:type="gramEnd"/>
            <w:r w:rsidRPr="005F5FE3">
              <w:rPr>
                <w:rFonts w:ascii="Arial" w:eastAsia="Times New Roman" w:hAnsi="Arial" w:cs="Arial"/>
                <w:color w:val="000000"/>
              </w:rPr>
              <w:t>. For instance, our AI scheduling assistant allocates resources automatically while considering lead times. Project tracking has become smoother with less back-and-forth communication.</w:t>
            </w:r>
            <w:r w:rsidRPr="005F5FE3">
              <w:rPr>
                <w:rFonts w:ascii="Arial" w:eastAsia="Times New Roman" w:hAnsi="Arial" w:cs="Arial"/>
                <w:color w:val="000000"/>
              </w:rPr>
              <w:br/>
              <w:t>3. Interview 3: Report generation that used to take days now happens in minutes through automated systems. The workflow visibility has improved significantly — I can oversee progress from my dashboard. Efficiency and transparency gains are substantial.</w:t>
            </w:r>
            <w:r w:rsidRPr="005F5FE3">
              <w:rPr>
                <w:rFonts w:ascii="Arial" w:eastAsia="Times New Roman" w:hAnsi="Arial" w:cs="Arial"/>
                <w:color w:val="000000"/>
              </w:rPr>
              <w:br/>
            </w:r>
            <w:r w:rsidRPr="005F5FE3">
              <w:rPr>
                <w:rFonts w:ascii="Arial" w:eastAsia="Times New Roman" w:hAnsi="Arial" w:cs="Arial"/>
                <w:color w:val="000000"/>
              </w:rPr>
              <w:lastRenderedPageBreak/>
              <w:t>4. Interview 4: Some communication platforms have AI features, but we’re not fully utilizing them.</w:t>
            </w:r>
            <w:r w:rsidRPr="005F5FE3">
              <w:rPr>
                <w:rFonts w:ascii="Arial" w:eastAsia="Times New Roman" w:hAnsi="Arial" w:cs="Arial"/>
                <w:color w:val="000000"/>
              </w:rPr>
              <w:br/>
              <w:t>5. Interview 5: AI automates many administrative tasks, improving accuracy and throughput.</w:t>
            </w:r>
            <w:r w:rsidRPr="005F5FE3">
              <w:rPr>
                <w:rFonts w:ascii="Arial" w:eastAsia="Times New Roman" w:hAnsi="Arial" w:cs="Arial"/>
                <w:color w:val="000000"/>
              </w:rPr>
              <w:br/>
              <w:t>6. Interview 6: Automated report generation and data aggregation accelerate decision support.</w:t>
            </w:r>
            <w:r w:rsidRPr="005F5FE3">
              <w:rPr>
                <w:rFonts w:ascii="Arial" w:eastAsia="Times New Roman" w:hAnsi="Arial" w:cs="Arial"/>
                <w:color w:val="000000"/>
              </w:rPr>
              <w:br/>
              <w:t>7. Interview 7: Real-time dashboards improve project monitoring and help mitigate delays.</w:t>
            </w:r>
            <w:r w:rsidRPr="005F5FE3">
              <w:rPr>
                <w:rFonts w:ascii="Arial" w:eastAsia="Times New Roman" w:hAnsi="Arial" w:cs="Arial"/>
                <w:color w:val="000000"/>
              </w:rPr>
              <w:br/>
              <w:t>8. Interview 8: AI-driven tools pull together updates automatically which saves effort.</w:t>
            </w:r>
            <w:r w:rsidRPr="005F5FE3">
              <w:rPr>
                <w:rFonts w:ascii="Arial" w:eastAsia="Times New Roman" w:hAnsi="Arial" w:cs="Arial"/>
                <w:color w:val="000000"/>
              </w:rPr>
              <w:br/>
              <w:t>9. Interview 9: Scheduling errors have reduced due to automatic reminders and task allocations.</w:t>
            </w:r>
            <w:r w:rsidRPr="005F5FE3">
              <w:rPr>
                <w:rFonts w:ascii="Arial" w:eastAsia="Times New Roman" w:hAnsi="Arial" w:cs="Arial"/>
                <w:color w:val="000000"/>
              </w:rPr>
              <w:br/>
              <w:t>10. Interview 10: Automated workflows and report generation created noticeable efficiency improvements.</w:t>
            </w:r>
          </w:p>
        </w:tc>
        <w:tc>
          <w:tcPr>
            <w:tcW w:w="1017" w:type="pct"/>
            <w:vAlign w:val="center"/>
            <w:hideMark/>
          </w:tcPr>
          <w:p w14:paraId="58448579"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lastRenderedPageBreak/>
              <w:t>AI automation transforms project management by significantly reducing the time spent on routine scheduling and report generation—from days to hours or even minutes. It standardizes documentation, cuts repetitive administrative tasks, and enhances workflow visibility through real-time dashboards. These efficiencies decrease mental workload, smooth project tracking, reduce communication overhead, and accelerate decision-making, creating substantial transparency and productivity gains despite early integration challenges</w:t>
            </w:r>
          </w:p>
        </w:tc>
      </w:tr>
      <w:tr w:rsidR="00054460" w:rsidRPr="005F5FE3" w14:paraId="50B7AB9B" w14:textId="77777777" w:rsidTr="006B00E0">
        <w:trPr>
          <w:trHeight w:val="1369"/>
          <w:jc w:val="center"/>
        </w:trPr>
        <w:tc>
          <w:tcPr>
            <w:tcW w:w="204" w:type="pct"/>
            <w:noWrap/>
            <w:vAlign w:val="center"/>
            <w:hideMark/>
          </w:tcPr>
          <w:p w14:paraId="30C27C38"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2</w:t>
            </w:r>
          </w:p>
        </w:tc>
        <w:tc>
          <w:tcPr>
            <w:tcW w:w="636" w:type="pct"/>
            <w:vAlign w:val="center"/>
            <w:hideMark/>
          </w:tcPr>
          <w:p w14:paraId="302434FB"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Resource Allocation</w:t>
            </w:r>
          </w:p>
        </w:tc>
        <w:tc>
          <w:tcPr>
            <w:tcW w:w="496" w:type="pct"/>
            <w:vAlign w:val="center"/>
            <w:hideMark/>
          </w:tcPr>
          <w:p w14:paraId="78114358"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9</w:t>
            </w:r>
          </w:p>
        </w:tc>
        <w:tc>
          <w:tcPr>
            <w:tcW w:w="769" w:type="pct"/>
            <w:vAlign w:val="center"/>
            <w:hideMark/>
          </w:tcPr>
          <w:p w14:paraId="49516FB8"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1,2,3,4,6,7,8,9,10</w:t>
            </w:r>
          </w:p>
        </w:tc>
        <w:tc>
          <w:tcPr>
            <w:tcW w:w="672" w:type="pct"/>
            <w:vAlign w:val="center"/>
            <w:hideMark/>
          </w:tcPr>
          <w:p w14:paraId="5437BD49"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w:t>
            </w:r>
            <w:proofErr w:type="gramStart"/>
            <w:r w:rsidRPr="005F5FE3">
              <w:rPr>
                <w:rFonts w:ascii="Arial" w:eastAsia="Times New Roman" w:hAnsi="Arial" w:cs="Arial"/>
                <w:color w:val="000000"/>
              </w:rPr>
              <w:t>optimize</w:t>
            </w:r>
            <w:proofErr w:type="gramEnd"/>
            <w:r w:rsidRPr="005F5FE3">
              <w:rPr>
                <w:rFonts w:ascii="Arial" w:eastAsia="Times New Roman" w:hAnsi="Arial" w:cs="Arial"/>
                <w:color w:val="000000"/>
              </w:rPr>
              <w:t xml:space="preserve"> staff”, “data-driven”, “allocation”</w:t>
            </w:r>
          </w:p>
        </w:tc>
        <w:tc>
          <w:tcPr>
            <w:tcW w:w="1206" w:type="pct"/>
            <w:vAlign w:val="center"/>
            <w:hideMark/>
          </w:tcPr>
          <w:p w14:paraId="79657262"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1. Interview 1: AI budgets are part of our annual strategy. We assess costs against savings in operational efficiency and man-hours. Resource allocation has become data-driven and over-allocation decreased by nearly 20%.</w:t>
            </w:r>
            <w:r w:rsidRPr="005F5FE3">
              <w:rPr>
                <w:rFonts w:ascii="Arial" w:eastAsia="Times New Roman" w:hAnsi="Arial" w:cs="Arial"/>
                <w:color w:val="000000"/>
              </w:rPr>
              <w:br/>
            </w:r>
            <w:r w:rsidRPr="005F5FE3">
              <w:rPr>
                <w:rFonts w:ascii="Arial" w:eastAsia="Times New Roman" w:hAnsi="Arial" w:cs="Arial"/>
                <w:color w:val="000000"/>
              </w:rPr>
              <w:lastRenderedPageBreak/>
              <w:t>2. Interview 2: AI identifies resource clashes faster and allocates resources automatically considering lead times. Resource planning is more accurate, reducing delays.</w:t>
            </w:r>
            <w:r w:rsidRPr="005F5FE3">
              <w:rPr>
                <w:rFonts w:ascii="Arial" w:eastAsia="Times New Roman" w:hAnsi="Arial" w:cs="Arial"/>
                <w:color w:val="000000"/>
              </w:rPr>
              <w:br/>
              <w:t>3. Interview 3: AI helps ensure proper resource utilization and highlights idle assets and manpower. Operations have become leaner with better manpower forecasting.</w:t>
            </w:r>
            <w:r w:rsidRPr="005F5FE3">
              <w:rPr>
                <w:rFonts w:ascii="Arial" w:eastAsia="Times New Roman" w:hAnsi="Arial" w:cs="Arial"/>
                <w:color w:val="000000"/>
              </w:rPr>
              <w:br/>
              <w:t>4. Interview 4: Some AI-powered communication and resource systems are available but underutilized.</w:t>
            </w:r>
            <w:r w:rsidRPr="005F5FE3">
              <w:rPr>
                <w:rFonts w:ascii="Arial" w:eastAsia="Times New Roman" w:hAnsi="Arial" w:cs="Arial"/>
                <w:color w:val="000000"/>
              </w:rPr>
              <w:br/>
              <w:t>5. Interview 5: AI supports optimal workload distribution and forecasting manpower needs, improving visibility across disciplines.</w:t>
            </w:r>
            <w:r w:rsidRPr="005F5FE3">
              <w:rPr>
                <w:rFonts w:ascii="Arial" w:eastAsia="Times New Roman" w:hAnsi="Arial" w:cs="Arial"/>
                <w:color w:val="000000"/>
              </w:rPr>
              <w:br/>
              <w:t>6. Interview 6: AI optimizes resource allocation by considering historical data and real-time inputs, improving efficiency.</w:t>
            </w:r>
            <w:r w:rsidRPr="005F5FE3">
              <w:rPr>
                <w:rFonts w:ascii="Arial" w:eastAsia="Times New Roman" w:hAnsi="Arial" w:cs="Arial"/>
                <w:color w:val="000000"/>
              </w:rPr>
              <w:br/>
              <w:t>7. Interview 7: Using advanced AI for predictive analytics and risk simulations to enhance resource deployment.</w:t>
            </w:r>
            <w:r w:rsidRPr="005F5FE3">
              <w:rPr>
                <w:rFonts w:ascii="Arial" w:eastAsia="Times New Roman" w:hAnsi="Arial" w:cs="Arial"/>
                <w:color w:val="000000"/>
              </w:rPr>
              <w:br/>
              <w:t>8. Interview 8: Resource planning is increasingly data-driven with AI forecasts improving scheduling.</w:t>
            </w:r>
            <w:r w:rsidRPr="005F5FE3">
              <w:rPr>
                <w:rFonts w:ascii="Arial" w:eastAsia="Times New Roman" w:hAnsi="Arial" w:cs="Arial"/>
                <w:color w:val="000000"/>
              </w:rPr>
              <w:br/>
            </w:r>
            <w:r w:rsidRPr="005F5FE3">
              <w:rPr>
                <w:rFonts w:ascii="Arial" w:eastAsia="Times New Roman" w:hAnsi="Arial" w:cs="Arial"/>
                <w:color w:val="000000"/>
              </w:rPr>
              <w:lastRenderedPageBreak/>
              <w:t>9. Interview 9: AI-based planning optimizes manpower and materials allocation, increasing resource utilization and accuracy.</w:t>
            </w:r>
          </w:p>
        </w:tc>
        <w:tc>
          <w:tcPr>
            <w:tcW w:w="1017" w:type="pct"/>
            <w:vAlign w:val="center"/>
            <w:hideMark/>
          </w:tcPr>
          <w:p w14:paraId="43E203C6"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lastRenderedPageBreak/>
              <w:t xml:space="preserve">AI significantly enhances resource allocation by leveraging data-driven forecasting, predictive analytics, and real-time adaptability. It helps optimize manpower and materials allocation, reduce </w:t>
            </w:r>
            <w:r w:rsidRPr="005F5FE3">
              <w:rPr>
                <w:rFonts w:ascii="Arial" w:eastAsia="Times New Roman" w:hAnsi="Arial" w:cs="Arial"/>
                <w:color w:val="000000"/>
              </w:rPr>
              <w:lastRenderedPageBreak/>
              <w:t>over-allocation by nearly 20%, detect resource clashes faster, and match tasks to the right skills—resulting in leaner operations, fewer delays, and improved cross-disciplinary visibility. Continuous automation and intelligent planning empower managers to make more accurate, timely, and flexible resource decisions.</w:t>
            </w:r>
          </w:p>
        </w:tc>
      </w:tr>
      <w:tr w:rsidR="00054460" w:rsidRPr="005F5FE3" w14:paraId="51215BC1" w14:textId="77777777" w:rsidTr="006B00E0">
        <w:trPr>
          <w:trHeight w:val="1470"/>
          <w:jc w:val="center"/>
        </w:trPr>
        <w:tc>
          <w:tcPr>
            <w:tcW w:w="204" w:type="pct"/>
            <w:noWrap/>
            <w:vAlign w:val="center"/>
            <w:hideMark/>
          </w:tcPr>
          <w:p w14:paraId="313F29A2"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lastRenderedPageBreak/>
              <w:t>3</w:t>
            </w:r>
          </w:p>
        </w:tc>
        <w:tc>
          <w:tcPr>
            <w:tcW w:w="636" w:type="pct"/>
            <w:vAlign w:val="center"/>
            <w:hideMark/>
          </w:tcPr>
          <w:p w14:paraId="5F2CFAE6"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Task Prioritization</w:t>
            </w:r>
          </w:p>
        </w:tc>
        <w:tc>
          <w:tcPr>
            <w:tcW w:w="496" w:type="pct"/>
            <w:vAlign w:val="center"/>
            <w:hideMark/>
          </w:tcPr>
          <w:p w14:paraId="5BA23B98"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4</w:t>
            </w:r>
          </w:p>
        </w:tc>
        <w:tc>
          <w:tcPr>
            <w:tcW w:w="769" w:type="pct"/>
            <w:vAlign w:val="center"/>
            <w:hideMark/>
          </w:tcPr>
          <w:p w14:paraId="79D52196"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3,6,8,9</w:t>
            </w:r>
          </w:p>
        </w:tc>
        <w:tc>
          <w:tcPr>
            <w:tcW w:w="672" w:type="pct"/>
            <w:vAlign w:val="center"/>
            <w:hideMark/>
          </w:tcPr>
          <w:p w14:paraId="007682DD"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“prioritize”, “reallocate”</w:t>
            </w:r>
          </w:p>
        </w:tc>
        <w:tc>
          <w:tcPr>
            <w:tcW w:w="1206" w:type="pct"/>
            <w:vAlign w:val="center"/>
            <w:hideMark/>
          </w:tcPr>
          <w:p w14:paraId="5D870611"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1. Interview 3: AI scheduling tools prioritize tasks better than humans under pressure. The system flagged conflicting deadlines early, allowing timely corrections.</w:t>
            </w:r>
            <w:r w:rsidRPr="005F5FE3">
              <w:rPr>
                <w:rFonts w:ascii="Arial" w:eastAsia="Times New Roman" w:hAnsi="Arial" w:cs="Arial"/>
                <w:color w:val="000000"/>
              </w:rPr>
              <w:br/>
              <w:t>2. Interview 6: AI helps prioritize tasks by analyzing dependencies and critical paths, preventing overlaps and ensuring focus on critical items.</w:t>
            </w:r>
            <w:r w:rsidRPr="005F5FE3">
              <w:rPr>
                <w:rFonts w:ascii="Arial" w:eastAsia="Times New Roman" w:hAnsi="Arial" w:cs="Arial"/>
                <w:color w:val="000000"/>
              </w:rPr>
              <w:br/>
              <w:t>3. Interview 8: AI supports dynamic task prioritization based on risk, improving efficiency and reducing project delays.</w:t>
            </w:r>
            <w:r w:rsidRPr="005F5FE3">
              <w:rPr>
                <w:rFonts w:ascii="Arial" w:eastAsia="Times New Roman" w:hAnsi="Arial" w:cs="Arial"/>
                <w:color w:val="000000"/>
              </w:rPr>
              <w:br/>
              <w:t>4. Interview 9: Early warnings from AI tools prevent bottlenecks by proactively adjusting priorities.</w:t>
            </w:r>
          </w:p>
        </w:tc>
        <w:tc>
          <w:tcPr>
            <w:tcW w:w="1017" w:type="pct"/>
            <w:vAlign w:val="center"/>
            <w:hideMark/>
          </w:tcPr>
          <w:p w14:paraId="20009358"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AI-enabled task prioritization systems outperform manual methods by dynamically analyzing task dependencies, urgency, and risk factors. These systems proactively flag conflicting deadlines and bottlenecks, enabling timely adjustments that prevent overlaps, improve focus on critical activities, and reduce overall project delays. Dynamic reprioritization minimizes decision fatigue and supports more efficient workflow management under pressure.</w:t>
            </w:r>
          </w:p>
        </w:tc>
      </w:tr>
      <w:tr w:rsidR="00054460" w:rsidRPr="005F5FE3" w14:paraId="24868B50" w14:textId="77777777" w:rsidTr="006B00E0">
        <w:trPr>
          <w:trHeight w:val="1519"/>
          <w:jc w:val="center"/>
        </w:trPr>
        <w:tc>
          <w:tcPr>
            <w:tcW w:w="204" w:type="pct"/>
            <w:noWrap/>
            <w:vAlign w:val="center"/>
            <w:hideMark/>
          </w:tcPr>
          <w:p w14:paraId="07C9CB37"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4</w:t>
            </w:r>
          </w:p>
        </w:tc>
        <w:tc>
          <w:tcPr>
            <w:tcW w:w="636" w:type="pct"/>
            <w:vAlign w:val="center"/>
            <w:hideMark/>
          </w:tcPr>
          <w:p w14:paraId="6385B71F"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Progress Reporting</w:t>
            </w:r>
          </w:p>
        </w:tc>
        <w:tc>
          <w:tcPr>
            <w:tcW w:w="496" w:type="pct"/>
            <w:vAlign w:val="center"/>
            <w:hideMark/>
          </w:tcPr>
          <w:p w14:paraId="1BCF1EAB"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10</w:t>
            </w:r>
          </w:p>
        </w:tc>
        <w:tc>
          <w:tcPr>
            <w:tcW w:w="769" w:type="pct"/>
            <w:vAlign w:val="center"/>
            <w:hideMark/>
          </w:tcPr>
          <w:p w14:paraId="73D84A01"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1,2,3,4,5,6,7,8,9,10</w:t>
            </w:r>
          </w:p>
        </w:tc>
        <w:tc>
          <w:tcPr>
            <w:tcW w:w="672" w:type="pct"/>
            <w:vAlign w:val="center"/>
            <w:hideMark/>
          </w:tcPr>
          <w:p w14:paraId="4B9BF7EE"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“report”, “alerts”, “consolidate”</w:t>
            </w:r>
          </w:p>
        </w:tc>
        <w:tc>
          <w:tcPr>
            <w:tcW w:w="1206" w:type="pct"/>
            <w:vAlign w:val="center"/>
            <w:hideMark/>
          </w:tcPr>
          <w:p w14:paraId="39835122"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 xml:space="preserve">1. Interview 1: We use AI to automate scheduling and report generation. Previously, progress reports required two days of manual compilation; now they’re ready in hours. AI standardizes documentation and reduces </w:t>
            </w:r>
            <w:r w:rsidRPr="005F5FE3">
              <w:rPr>
                <w:rFonts w:ascii="Arial" w:eastAsia="Times New Roman" w:hAnsi="Arial" w:cs="Arial"/>
                <w:color w:val="000000"/>
              </w:rPr>
              <w:lastRenderedPageBreak/>
              <w:t>repetitive tasks, improving execution efficiency overall.</w:t>
            </w:r>
            <w:r w:rsidRPr="005F5FE3">
              <w:rPr>
                <w:rFonts w:ascii="Arial" w:eastAsia="Times New Roman" w:hAnsi="Arial" w:cs="Arial"/>
                <w:color w:val="000000"/>
              </w:rPr>
              <w:br/>
              <w:t>2. Interview 2: AI consolidates multiple inputs and provides early alerts which caught delays early, avoiding escalation.</w:t>
            </w:r>
            <w:r w:rsidRPr="005F5FE3">
              <w:rPr>
                <w:rFonts w:ascii="Arial" w:eastAsia="Times New Roman" w:hAnsi="Arial" w:cs="Arial"/>
                <w:color w:val="000000"/>
              </w:rPr>
              <w:br/>
              <w:t>3. Interview 3: Report generation now takes minutes, and dashboards provide clear workflow visibility improving execution and transparency.</w:t>
            </w:r>
            <w:r w:rsidRPr="005F5FE3">
              <w:rPr>
                <w:rFonts w:ascii="Arial" w:eastAsia="Times New Roman" w:hAnsi="Arial" w:cs="Arial"/>
                <w:color w:val="000000"/>
              </w:rPr>
              <w:br/>
              <w:t>4. Interview 4: AI-driven dashboards consolidate data and generate weekly updates automatically.</w:t>
            </w:r>
            <w:r w:rsidRPr="005F5FE3">
              <w:rPr>
                <w:rFonts w:ascii="Arial" w:eastAsia="Times New Roman" w:hAnsi="Arial" w:cs="Arial"/>
                <w:color w:val="000000"/>
              </w:rPr>
              <w:br/>
              <w:t>5. Interview 5: Automated report generation accelerates decision support and reduces errors.</w:t>
            </w:r>
            <w:r w:rsidRPr="005F5FE3">
              <w:rPr>
                <w:rFonts w:ascii="Arial" w:eastAsia="Times New Roman" w:hAnsi="Arial" w:cs="Arial"/>
                <w:color w:val="000000"/>
              </w:rPr>
              <w:br/>
              <w:t>6. Interview 6: Predictive alerts help identify slippages early and enable proactive adjustments.</w:t>
            </w:r>
            <w:r w:rsidRPr="005F5FE3">
              <w:rPr>
                <w:rFonts w:ascii="Arial" w:eastAsia="Times New Roman" w:hAnsi="Arial" w:cs="Arial"/>
                <w:color w:val="000000"/>
              </w:rPr>
              <w:br/>
              <w:t>7. Interview 7: AI tools facilitate timely collaboration and structured communication with stakeholders.</w:t>
            </w:r>
            <w:r w:rsidRPr="005F5FE3">
              <w:rPr>
                <w:rFonts w:ascii="Arial" w:eastAsia="Times New Roman" w:hAnsi="Arial" w:cs="Arial"/>
                <w:color w:val="000000"/>
              </w:rPr>
              <w:br/>
              <w:t>8. Interview 8: AI assists in generating reports with visuals and charts, saving time.</w:t>
            </w:r>
            <w:r w:rsidRPr="005F5FE3">
              <w:rPr>
                <w:rFonts w:ascii="Arial" w:eastAsia="Times New Roman" w:hAnsi="Arial" w:cs="Arial"/>
                <w:color w:val="000000"/>
              </w:rPr>
              <w:br/>
              <w:t>9. Interview 9: Field data capture and validation ensure reporting accuracy and reliability.</w:t>
            </w:r>
            <w:r w:rsidRPr="005F5FE3">
              <w:rPr>
                <w:rFonts w:ascii="Arial" w:eastAsia="Times New Roman" w:hAnsi="Arial" w:cs="Arial"/>
                <w:color w:val="000000"/>
              </w:rPr>
              <w:br/>
              <w:t xml:space="preserve">10. Interview 10: Early alerts and consolidated real-time data </w:t>
            </w:r>
            <w:r w:rsidRPr="005F5FE3">
              <w:rPr>
                <w:rFonts w:ascii="Arial" w:eastAsia="Times New Roman" w:hAnsi="Arial" w:cs="Arial"/>
                <w:color w:val="000000"/>
              </w:rPr>
              <w:lastRenderedPageBreak/>
              <w:t>feeds improve project progress monitoring.</w:t>
            </w:r>
          </w:p>
        </w:tc>
        <w:tc>
          <w:tcPr>
            <w:tcW w:w="1017" w:type="pct"/>
            <w:vAlign w:val="center"/>
            <w:hideMark/>
          </w:tcPr>
          <w:p w14:paraId="7DCC5FDD"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lastRenderedPageBreak/>
              <w:t xml:space="preserve">AI-enabled task prioritization systems outperform manual methods by dynamically analyzing task dependencies, urgency, and risk factors. These </w:t>
            </w:r>
            <w:r w:rsidRPr="005F5FE3">
              <w:rPr>
                <w:rFonts w:ascii="Arial" w:eastAsia="Times New Roman" w:hAnsi="Arial" w:cs="Arial"/>
                <w:color w:val="000000"/>
              </w:rPr>
              <w:lastRenderedPageBreak/>
              <w:t>systems proactively flag conflicting deadlines and bottlenecks, enabling timely adjustments that prevent overlaps, improve focus on critical activities, and reduce overall project delays. Dynamic reprioritization minimizes decision fatigue and supports more efficient workflow management under pressure.</w:t>
            </w:r>
          </w:p>
        </w:tc>
      </w:tr>
      <w:tr w:rsidR="00054460" w:rsidRPr="005F5FE3" w14:paraId="6612C4CD" w14:textId="77777777" w:rsidTr="006B00E0">
        <w:trPr>
          <w:trHeight w:val="1159"/>
          <w:jc w:val="center"/>
        </w:trPr>
        <w:tc>
          <w:tcPr>
            <w:tcW w:w="204" w:type="pct"/>
            <w:noWrap/>
            <w:vAlign w:val="center"/>
            <w:hideMark/>
          </w:tcPr>
          <w:p w14:paraId="589B3070"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lastRenderedPageBreak/>
              <w:t>5</w:t>
            </w:r>
          </w:p>
        </w:tc>
        <w:tc>
          <w:tcPr>
            <w:tcW w:w="636" w:type="pct"/>
            <w:vAlign w:val="center"/>
            <w:hideMark/>
          </w:tcPr>
          <w:p w14:paraId="549E1140"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Communication</w:t>
            </w:r>
          </w:p>
        </w:tc>
        <w:tc>
          <w:tcPr>
            <w:tcW w:w="496" w:type="pct"/>
            <w:vAlign w:val="center"/>
            <w:hideMark/>
          </w:tcPr>
          <w:p w14:paraId="4F08B8EA"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10</w:t>
            </w:r>
          </w:p>
        </w:tc>
        <w:tc>
          <w:tcPr>
            <w:tcW w:w="769" w:type="pct"/>
            <w:vAlign w:val="center"/>
            <w:hideMark/>
          </w:tcPr>
          <w:p w14:paraId="1CAABBBB"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1,2,3,4,5,6,7,8,9,10</w:t>
            </w:r>
          </w:p>
        </w:tc>
        <w:tc>
          <w:tcPr>
            <w:tcW w:w="672" w:type="pct"/>
            <w:vAlign w:val="center"/>
            <w:hideMark/>
          </w:tcPr>
          <w:p w14:paraId="5CF0BCCA"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“coordinate”, “dashboard”, “meeting”</w:t>
            </w:r>
          </w:p>
        </w:tc>
        <w:tc>
          <w:tcPr>
            <w:tcW w:w="1206" w:type="pct"/>
            <w:vAlign w:val="center"/>
            <w:hideMark/>
          </w:tcPr>
          <w:p w14:paraId="1A8772A4"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1. Interview 1: Everyone now uses a common dashboard. Even stakeholder meetings rely on AI summaries to keep discussions focused.</w:t>
            </w:r>
            <w:r w:rsidRPr="005F5FE3">
              <w:rPr>
                <w:rFonts w:ascii="Arial" w:eastAsia="Times New Roman" w:hAnsi="Arial" w:cs="Arial"/>
                <w:color w:val="000000"/>
              </w:rPr>
              <w:br/>
              <w:t>2. Interview 2: I coordinate between design and site teams, ensuring smooth operations. AI dashboards and risk models training helped make meetings shorter and decisions more data-driven.</w:t>
            </w:r>
            <w:r w:rsidRPr="005F5FE3">
              <w:rPr>
                <w:rFonts w:ascii="Arial" w:eastAsia="Times New Roman" w:hAnsi="Arial" w:cs="Arial"/>
                <w:color w:val="000000"/>
              </w:rPr>
              <w:br/>
              <w:t>3. Interview 3: AI tools facilitate timely collaboration and data-driven communication.</w:t>
            </w:r>
            <w:r w:rsidRPr="005F5FE3">
              <w:rPr>
                <w:rFonts w:ascii="Arial" w:eastAsia="Times New Roman" w:hAnsi="Arial" w:cs="Arial"/>
                <w:color w:val="000000"/>
              </w:rPr>
              <w:br/>
              <w:t>4. Interview 4: Some communication platforms have AI features, but are underutilized.</w:t>
            </w:r>
            <w:r w:rsidRPr="005F5FE3">
              <w:rPr>
                <w:rFonts w:ascii="Arial" w:eastAsia="Times New Roman" w:hAnsi="Arial" w:cs="Arial"/>
                <w:color w:val="000000"/>
              </w:rPr>
              <w:br/>
              <w:t>5. Interview 5: Automated meeting summaries and stakeholder updates save administrative time.</w:t>
            </w:r>
            <w:r w:rsidRPr="005F5FE3">
              <w:rPr>
                <w:rFonts w:ascii="Arial" w:eastAsia="Times New Roman" w:hAnsi="Arial" w:cs="Arial"/>
                <w:color w:val="000000"/>
              </w:rPr>
              <w:br/>
              <w:t>6. Interview 6: AI-enabled platforms have improved team communication through automated notifications.</w:t>
            </w:r>
            <w:r w:rsidRPr="005F5FE3">
              <w:rPr>
                <w:rFonts w:ascii="Arial" w:eastAsia="Times New Roman" w:hAnsi="Arial" w:cs="Arial"/>
                <w:color w:val="000000"/>
              </w:rPr>
              <w:br/>
              <w:t xml:space="preserve">7. Interview 7: AI-powered </w:t>
            </w:r>
            <w:r w:rsidRPr="005F5FE3">
              <w:rPr>
                <w:rFonts w:ascii="Arial" w:eastAsia="Times New Roman" w:hAnsi="Arial" w:cs="Arial"/>
                <w:color w:val="000000"/>
              </w:rPr>
              <w:lastRenderedPageBreak/>
              <w:t>communication channels reduce misunderstandings and enhance stakeholder engagement.</w:t>
            </w:r>
            <w:r w:rsidRPr="005F5FE3">
              <w:rPr>
                <w:rFonts w:ascii="Arial" w:eastAsia="Times New Roman" w:hAnsi="Arial" w:cs="Arial"/>
                <w:color w:val="000000"/>
              </w:rPr>
              <w:br/>
              <w:t>8. Interview 8: AI bots and virtual assistants foster timely updates and clear communication.</w:t>
            </w:r>
            <w:r w:rsidRPr="005F5FE3">
              <w:rPr>
                <w:rFonts w:ascii="Arial" w:eastAsia="Times New Roman" w:hAnsi="Arial" w:cs="Arial"/>
                <w:color w:val="000000"/>
              </w:rPr>
              <w:br/>
              <w:t>9. Interview 9: Real-time collaboration and automated updates improve response times and stakeholder trust.</w:t>
            </w:r>
            <w:r w:rsidRPr="005F5FE3">
              <w:rPr>
                <w:rFonts w:ascii="Arial" w:eastAsia="Times New Roman" w:hAnsi="Arial" w:cs="Arial"/>
                <w:color w:val="000000"/>
              </w:rPr>
              <w:br/>
              <w:t>10. Interview 10: AI tools reduce manual follow-ups and enhance transparency in client updates</w:t>
            </w:r>
          </w:p>
        </w:tc>
        <w:tc>
          <w:tcPr>
            <w:tcW w:w="1017" w:type="pct"/>
            <w:vAlign w:val="center"/>
            <w:hideMark/>
          </w:tcPr>
          <w:p w14:paraId="5945CE93"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lastRenderedPageBreak/>
              <w:t>AI automates scheduling and report generation, drastically reducing turnaround times from days to hours or minutes. It standardizes documentation, reduces repetitive administrative tasks, and improves workflow visibility through real-time dashboards, accelerating decision-making and mitigating delays. Although some communication platforms remain underutilized, AI-driven tools like automated updates and notifications significantly enhance team coordination, reduce errors, and streamline stakeholder engagement.</w:t>
            </w:r>
          </w:p>
        </w:tc>
      </w:tr>
    </w:tbl>
    <w:p w14:paraId="7914DFC9" w14:textId="77777777" w:rsidR="00054460" w:rsidRPr="005F5FE3" w:rsidRDefault="00054460" w:rsidP="00054460"/>
    <w:p w14:paraId="30DA10C4" w14:textId="77777777" w:rsidR="00054460" w:rsidRPr="005F5FE3" w:rsidRDefault="00054460" w:rsidP="00054460"/>
    <w:p w14:paraId="38C1F4AA" w14:textId="77777777" w:rsidR="00054460" w:rsidRPr="005F5FE3" w:rsidRDefault="00054460" w:rsidP="00054460"/>
    <w:p w14:paraId="03D3DFD9" w14:textId="77777777" w:rsidR="00054460" w:rsidRPr="005F5FE3" w:rsidRDefault="00054460" w:rsidP="00054460">
      <w:pPr>
        <w:sectPr w:rsidR="00054460" w:rsidRPr="005F5FE3" w:rsidSect="00054460">
          <w:pgSz w:w="15840" w:h="12240" w:orient="landscape"/>
          <w:pgMar w:top="1440" w:right="1440" w:bottom="1440" w:left="1440" w:header="720" w:footer="720" w:gutter="0"/>
          <w:cols w:space="720"/>
          <w:docGrid w:linePitch="360"/>
        </w:sectPr>
      </w:pPr>
    </w:p>
    <w:p w14:paraId="723F433F" w14:textId="77777777" w:rsidR="00054460" w:rsidRPr="005F5FE3" w:rsidRDefault="00054460" w:rsidP="00054460"/>
    <w:p w14:paraId="0003C9AB" w14:textId="77777777" w:rsidR="00054460" w:rsidRPr="005F5FE3" w:rsidRDefault="00054460" w:rsidP="00054460">
      <w:pPr>
        <w:jc w:val="center"/>
        <w:rPr>
          <w:lang w:bidi="ar-EG"/>
        </w:rPr>
      </w:pPr>
      <w:r w:rsidRPr="005F5FE3">
        <w:rPr>
          <w:noProof/>
        </w:rPr>
        <w:drawing>
          <wp:inline distT="0" distB="0" distL="0" distR="0" wp14:anchorId="42CB5654" wp14:editId="0DBBB28E">
            <wp:extent cx="4572000" cy="2743200"/>
            <wp:effectExtent l="38100" t="57150" r="38100" b="38100"/>
            <wp:docPr id="1701679673" name="Chart 1701679673"/>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2C5C4950" w14:textId="77777777" w:rsidR="00054460" w:rsidRPr="005F5FE3" w:rsidRDefault="00054460" w:rsidP="00054460">
      <w:pPr>
        <w:jc w:val="center"/>
        <w:rPr>
          <w:lang w:bidi="ar-EG"/>
        </w:rPr>
      </w:pPr>
      <w:r w:rsidRPr="005F5FE3">
        <w:rPr>
          <w:noProof/>
        </w:rPr>
        <w:drawing>
          <wp:inline distT="0" distB="0" distL="0" distR="0" wp14:anchorId="74BDA37C" wp14:editId="2A35CB34">
            <wp:extent cx="4572000" cy="2743200"/>
            <wp:effectExtent l="38100" t="57150" r="38100" b="38100"/>
            <wp:docPr id="926594927" name="Chart 926594927"/>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6B7551A3" w14:textId="398C40E7" w:rsidR="00054460" w:rsidRPr="005F5FE3" w:rsidRDefault="00054460" w:rsidP="005034EA">
      <w:pPr>
        <w:spacing w:line="360" w:lineRule="auto"/>
        <w:jc w:val="center"/>
        <w:rPr>
          <w:i/>
          <w:iCs/>
          <w:color w:val="1F497D" w:themeColor="text2"/>
          <w:sz w:val="18"/>
          <w:szCs w:val="18"/>
        </w:rPr>
      </w:pPr>
      <w:r w:rsidRPr="005F5FE3">
        <w:rPr>
          <w:i/>
          <w:iCs/>
          <w:color w:val="1F497D" w:themeColor="text2"/>
          <w:sz w:val="18"/>
          <w:szCs w:val="18"/>
        </w:rPr>
        <w:t>Figure (</w:t>
      </w:r>
      <w:r w:rsidR="000F7A82" w:rsidRPr="005F5FE3">
        <w:rPr>
          <w:i/>
          <w:iCs/>
          <w:color w:val="1F497D" w:themeColor="text2"/>
          <w:sz w:val="18"/>
          <w:szCs w:val="18"/>
        </w:rPr>
        <w:t>1</w:t>
      </w:r>
      <w:r w:rsidR="007C59FC" w:rsidRPr="005F5FE3">
        <w:rPr>
          <w:i/>
          <w:iCs/>
          <w:color w:val="1F497D" w:themeColor="text2"/>
          <w:sz w:val="18"/>
          <w:szCs w:val="18"/>
        </w:rPr>
        <w:t>2</w:t>
      </w:r>
      <w:r w:rsidRPr="005F5FE3">
        <w:rPr>
          <w:i/>
          <w:iCs/>
          <w:color w:val="1F497D" w:themeColor="text2"/>
          <w:sz w:val="18"/>
          <w:szCs w:val="18"/>
        </w:rPr>
        <w:t>): Frequency and Percentage of Mediating Variables (MVs)</w:t>
      </w:r>
    </w:p>
    <w:p w14:paraId="0EC9BE23" w14:textId="77777777" w:rsidR="00054460" w:rsidRPr="005F5FE3" w:rsidRDefault="00054460" w:rsidP="00054460"/>
    <w:p w14:paraId="0B5F45A0" w14:textId="77777777" w:rsidR="00054460" w:rsidRPr="005F5FE3" w:rsidRDefault="00054460" w:rsidP="00054460">
      <w:pPr>
        <w:spacing w:line="278" w:lineRule="auto"/>
      </w:pPr>
    </w:p>
    <w:p w14:paraId="60FEB708" w14:textId="72052774" w:rsidR="00054460" w:rsidRPr="005F5FE3" w:rsidRDefault="00054460" w:rsidP="00FF5ACC">
      <w:pPr>
        <w:pStyle w:val="Heading3"/>
      </w:pPr>
      <w:bookmarkStart w:id="124" w:name="_Toc225611264"/>
      <w:r w:rsidRPr="005F5FE3">
        <w:t>Dependent Variables (Project Management Outcomes) - 7 Themes</w:t>
      </w:r>
      <w:bookmarkEnd w:id="124"/>
    </w:p>
    <w:p w14:paraId="26C098AE" w14:textId="77777777" w:rsidR="00054460" w:rsidRPr="005F5FE3" w:rsidRDefault="00054460" w:rsidP="00054460">
      <w:pPr>
        <w:spacing w:line="278" w:lineRule="auto"/>
      </w:pPr>
      <w:r w:rsidRPr="005F5FE3">
        <w:t>All seven dependent variable themes were prominently featured across interviews:</w:t>
      </w:r>
    </w:p>
    <w:p w14:paraId="45AE1ED5" w14:textId="27A1CB65" w:rsidR="00054460" w:rsidRPr="005F5FE3" w:rsidRDefault="00054460" w:rsidP="00054460">
      <w:pPr>
        <w:pStyle w:val="NormalWeb"/>
        <w:jc w:val="both"/>
      </w:pPr>
      <w:r w:rsidRPr="005F5FE3">
        <w:t xml:space="preserve">The results indicate that </w:t>
      </w:r>
      <w:r w:rsidRPr="005F5FE3">
        <w:rPr>
          <w:rStyle w:val="Strong"/>
        </w:rPr>
        <w:t>project quality, data collection accuracy, enhanced analytics, early risk identification, time savings, and improved communication</w:t>
      </w:r>
      <w:r w:rsidRPr="005F5FE3">
        <w:t xml:space="preserve"> are all positively </w:t>
      </w:r>
      <w:r w:rsidR="00A75A5B" w:rsidRPr="005F5FE3">
        <w:rPr>
          <w:rFonts w:asciiTheme="majorBidi" w:eastAsiaTheme="minorEastAsia" w:hAnsiTheme="majorBidi" w:cstheme="majorBidi"/>
        </w:rPr>
        <w:t>influenc</w:t>
      </w:r>
      <w:r w:rsidRPr="005F5FE3">
        <w:t>ed by AI implementation.</w:t>
      </w:r>
    </w:p>
    <w:p w14:paraId="43E1A021" w14:textId="77777777" w:rsidR="00054460" w:rsidRPr="005F5FE3" w:rsidRDefault="00054460" w:rsidP="00054460">
      <w:pPr>
        <w:pStyle w:val="NormalWeb"/>
        <w:jc w:val="both"/>
      </w:pPr>
      <w:r w:rsidRPr="005F5FE3">
        <w:lastRenderedPageBreak/>
        <w:t xml:space="preserve">This reflects that AI’s role goes beyond mere automation, adding </w:t>
      </w:r>
      <w:r w:rsidRPr="005F5FE3">
        <w:rPr>
          <w:rStyle w:val="Strong"/>
        </w:rPr>
        <w:t>cognitive and strategic value</w:t>
      </w:r>
      <w:r w:rsidRPr="005F5FE3">
        <w:t xml:space="preserve"> by supporting decision-making, improving quality monitoring, and enabling project managers to focus on strategic and innovative aspects.</w:t>
      </w:r>
    </w:p>
    <w:p w14:paraId="548A3503" w14:textId="77777777" w:rsidR="005F5FE3" w:rsidRDefault="005908A0" w:rsidP="005908A0">
      <w:pPr>
        <w:jc w:val="both"/>
      </w:pPr>
      <w:r w:rsidRPr="005F5FE3">
        <w:t xml:space="preserve">To complement the quantitative finding that AI-PM produces universal benefits across all seven outcome dimensions, qualitative interviews explore how practitioners experience these improvements in real project environments. </w:t>
      </w:r>
    </w:p>
    <w:p w14:paraId="41C8E828" w14:textId="1629F944" w:rsidR="00054460" w:rsidRPr="005F5FE3" w:rsidRDefault="005908A0" w:rsidP="005908A0">
      <w:pPr>
        <w:jc w:val="both"/>
      </w:pPr>
      <w:r w:rsidRPr="005F5FE3">
        <w:rPr>
          <w:b/>
          <w:bCs/>
        </w:rPr>
        <w:t>Table (7</w:t>
      </w:r>
      <w:r w:rsidR="0057708D">
        <w:rPr>
          <w:rFonts w:hint="cs"/>
          <w:b/>
          <w:bCs/>
          <w:rtl/>
        </w:rPr>
        <w:t>8</w:t>
      </w:r>
      <w:r w:rsidRPr="005F5FE3">
        <w:rPr>
          <w:b/>
          <w:bCs/>
        </w:rPr>
        <w:t>)</w:t>
      </w:r>
      <w:r w:rsidRPr="005F5FE3">
        <w:t xml:space="preserve"> presents the thematic summary for dependent variables, documenting seven core themes that emerged with universal frequency: Improving Project Quality (10/10 interviews), Enhancing Decision-Making (10/10), Data Collection Accuracy (10/10), Enhancing Data Analysis (10/10), Risk Identification Accuracy (10/10), Saving Time for Project Managers (10/10), and Enhancing Communication (10/10). For each theme, the table documents interview frequency, specific sources, representative quotes, and interpretive summaries. This qualitative analysis reveals the tangible, practical benefits of AI-PM adoption experienced across all project management dimensions</w:t>
      </w:r>
    </w:p>
    <w:p w14:paraId="537F1C06" w14:textId="77777777" w:rsidR="00054460" w:rsidRPr="005F5FE3" w:rsidRDefault="00054460" w:rsidP="00054460"/>
    <w:p w14:paraId="7DDDFADB" w14:textId="0613E836" w:rsidR="00EE079E" w:rsidRPr="005F5FE3" w:rsidRDefault="00EE079E" w:rsidP="005034EA">
      <w:pPr>
        <w:spacing w:line="360" w:lineRule="auto"/>
        <w:rPr>
          <w:i/>
          <w:iCs/>
          <w:color w:val="1F497D" w:themeColor="text2"/>
          <w:sz w:val="18"/>
          <w:szCs w:val="18"/>
        </w:rPr>
      </w:pPr>
      <w:r w:rsidRPr="005F5FE3">
        <w:rPr>
          <w:i/>
          <w:iCs/>
          <w:color w:val="1F497D" w:themeColor="text2"/>
          <w:sz w:val="18"/>
          <w:szCs w:val="18"/>
        </w:rPr>
        <w:t>Table (</w:t>
      </w:r>
      <w:r w:rsidR="00817C13" w:rsidRPr="005F5FE3">
        <w:rPr>
          <w:i/>
          <w:iCs/>
          <w:color w:val="1F497D" w:themeColor="text2"/>
          <w:sz w:val="18"/>
          <w:szCs w:val="18"/>
        </w:rPr>
        <w:t>7</w:t>
      </w:r>
      <w:r w:rsidR="0057708D">
        <w:rPr>
          <w:rFonts w:hint="cs"/>
          <w:i/>
          <w:iCs/>
          <w:color w:val="1F497D" w:themeColor="text2"/>
          <w:sz w:val="18"/>
          <w:szCs w:val="18"/>
          <w:rtl/>
        </w:rPr>
        <w:t>8</w:t>
      </w:r>
      <w:r w:rsidRPr="005F5FE3">
        <w:rPr>
          <w:i/>
          <w:iCs/>
          <w:color w:val="1F497D" w:themeColor="text2"/>
          <w:sz w:val="18"/>
          <w:szCs w:val="18"/>
        </w:rPr>
        <w:t>) Dependent Variables (DVs) Thematic Summary Table</w:t>
      </w:r>
    </w:p>
    <w:p w14:paraId="0AB5DCA2" w14:textId="77777777" w:rsidR="00EE079E" w:rsidRPr="005F5FE3" w:rsidRDefault="00EE079E" w:rsidP="00054460"/>
    <w:p w14:paraId="45781CCE" w14:textId="77777777" w:rsidR="00054460" w:rsidRPr="005F5FE3" w:rsidRDefault="00054460" w:rsidP="00054460">
      <w:pPr>
        <w:rPr>
          <w:b/>
          <w:bCs/>
        </w:rPr>
      </w:pPr>
    </w:p>
    <w:p w14:paraId="2BF5E9B2" w14:textId="77777777" w:rsidR="00054460" w:rsidRPr="005F5FE3" w:rsidRDefault="00054460" w:rsidP="00054460">
      <w:pPr>
        <w:rPr>
          <w:b/>
          <w:bCs/>
        </w:rPr>
      </w:pPr>
    </w:p>
    <w:p w14:paraId="141329DC" w14:textId="77777777" w:rsidR="00054460" w:rsidRPr="005F5FE3" w:rsidRDefault="00054460" w:rsidP="00054460">
      <w:pPr>
        <w:rPr>
          <w:b/>
          <w:bCs/>
        </w:rPr>
      </w:pPr>
    </w:p>
    <w:p w14:paraId="3E398861" w14:textId="77777777" w:rsidR="00054460" w:rsidRPr="005F5FE3" w:rsidRDefault="00054460" w:rsidP="00054460">
      <w:pPr>
        <w:rPr>
          <w:b/>
          <w:bCs/>
        </w:rPr>
      </w:pPr>
    </w:p>
    <w:p w14:paraId="4031D891" w14:textId="77777777" w:rsidR="00054460" w:rsidRPr="005F5FE3" w:rsidRDefault="00054460" w:rsidP="00054460">
      <w:pPr>
        <w:rPr>
          <w:b/>
          <w:bCs/>
        </w:rPr>
      </w:pPr>
    </w:p>
    <w:p w14:paraId="534DF8A8" w14:textId="77777777" w:rsidR="00054460" w:rsidRPr="005F5FE3" w:rsidRDefault="00054460" w:rsidP="00054460">
      <w:pPr>
        <w:rPr>
          <w:b/>
          <w:bCs/>
        </w:rPr>
      </w:pPr>
    </w:p>
    <w:p w14:paraId="714937E5" w14:textId="77777777" w:rsidR="00054460" w:rsidRPr="005F5FE3" w:rsidRDefault="00054460" w:rsidP="00054460">
      <w:pPr>
        <w:rPr>
          <w:b/>
          <w:bCs/>
        </w:rPr>
      </w:pPr>
    </w:p>
    <w:p w14:paraId="20F2377E" w14:textId="77777777" w:rsidR="00054460" w:rsidRPr="005F5FE3" w:rsidRDefault="00054460" w:rsidP="00054460">
      <w:pPr>
        <w:rPr>
          <w:b/>
          <w:bCs/>
        </w:rPr>
      </w:pPr>
    </w:p>
    <w:p w14:paraId="07479473" w14:textId="77777777" w:rsidR="00054460" w:rsidRPr="005F5FE3" w:rsidRDefault="00054460" w:rsidP="00054460">
      <w:pPr>
        <w:rPr>
          <w:b/>
          <w:bCs/>
        </w:rPr>
      </w:pPr>
    </w:p>
    <w:p w14:paraId="6016B1AE" w14:textId="77777777" w:rsidR="00054460" w:rsidRPr="005F5FE3" w:rsidRDefault="00054460" w:rsidP="00054460">
      <w:pPr>
        <w:rPr>
          <w:b/>
          <w:bCs/>
        </w:rPr>
      </w:pPr>
    </w:p>
    <w:p w14:paraId="61AB3900" w14:textId="77777777" w:rsidR="00054460" w:rsidRPr="005F5FE3" w:rsidRDefault="00054460" w:rsidP="00054460">
      <w:pPr>
        <w:rPr>
          <w:b/>
          <w:bCs/>
          <w:rtl/>
        </w:rPr>
        <w:sectPr w:rsidR="00054460" w:rsidRPr="005F5FE3" w:rsidSect="00054460">
          <w:pgSz w:w="12240" w:h="15840"/>
          <w:pgMar w:top="1440" w:right="1440" w:bottom="1440" w:left="1440" w:header="720" w:footer="720" w:gutter="0"/>
          <w:cols w:space="720"/>
          <w:docGrid w:linePitch="360"/>
        </w:sectPr>
      </w:pPr>
    </w:p>
    <w:tbl>
      <w:tblPr>
        <w:tblW w:w="54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1"/>
        <w:gridCol w:w="1745"/>
        <w:gridCol w:w="1329"/>
        <w:gridCol w:w="2112"/>
        <w:gridCol w:w="1843"/>
        <w:gridCol w:w="3789"/>
        <w:gridCol w:w="2851"/>
      </w:tblGrid>
      <w:tr w:rsidR="00054460" w:rsidRPr="00FF3499" w14:paraId="77F9EF9C" w14:textId="77777777" w:rsidTr="00FF3499">
        <w:trPr>
          <w:trHeight w:val="360"/>
          <w:jc w:val="center"/>
        </w:trPr>
        <w:tc>
          <w:tcPr>
            <w:tcW w:w="5000" w:type="pct"/>
            <w:gridSpan w:val="7"/>
            <w:shd w:val="clear" w:color="auto" w:fill="D9D9D9" w:themeFill="background1" w:themeFillShade="D9"/>
            <w:noWrap/>
            <w:vAlign w:val="center"/>
            <w:hideMark/>
          </w:tcPr>
          <w:p w14:paraId="00B69836" w14:textId="77777777" w:rsidR="00054460" w:rsidRPr="00FF3499" w:rsidRDefault="00054460" w:rsidP="006B00E0">
            <w:pPr>
              <w:jc w:val="center"/>
              <w:rPr>
                <w:rFonts w:ascii="Arial" w:eastAsia="Times New Roman" w:hAnsi="Arial" w:cs="Arial"/>
                <w:b/>
                <w:bCs/>
                <w:color w:val="000000"/>
                <w:sz w:val="28"/>
                <w:szCs w:val="28"/>
              </w:rPr>
            </w:pPr>
            <w:r w:rsidRPr="00FF3499">
              <w:rPr>
                <w:rFonts w:ascii="Arial" w:eastAsia="Times New Roman" w:hAnsi="Arial" w:cs="Arial"/>
                <w:b/>
                <w:bCs/>
                <w:color w:val="000000"/>
                <w:sz w:val="28"/>
                <w:szCs w:val="28"/>
              </w:rPr>
              <w:lastRenderedPageBreak/>
              <w:t>Dependent Variables (DVs) Thematic Summary Table</w:t>
            </w:r>
          </w:p>
        </w:tc>
      </w:tr>
      <w:tr w:rsidR="00054460" w:rsidRPr="00FF3499" w14:paraId="1C5D2ADF" w14:textId="77777777" w:rsidTr="00FF3499">
        <w:trPr>
          <w:trHeight w:val="300"/>
          <w:jc w:val="center"/>
        </w:trPr>
        <w:tc>
          <w:tcPr>
            <w:tcW w:w="196" w:type="pct"/>
            <w:shd w:val="clear" w:color="auto" w:fill="D9D9D9" w:themeFill="background1" w:themeFillShade="D9"/>
            <w:noWrap/>
            <w:vAlign w:val="center"/>
            <w:hideMark/>
          </w:tcPr>
          <w:p w14:paraId="4A6A2304" w14:textId="77777777" w:rsidR="00054460" w:rsidRPr="00FF3499" w:rsidRDefault="00054460" w:rsidP="006B00E0">
            <w:pPr>
              <w:jc w:val="center"/>
              <w:rPr>
                <w:rFonts w:ascii="Arial" w:eastAsia="Times New Roman" w:hAnsi="Arial" w:cs="Arial"/>
                <w:b/>
                <w:bCs/>
                <w:color w:val="000000"/>
              </w:rPr>
            </w:pPr>
            <w:r w:rsidRPr="00FF3499">
              <w:rPr>
                <w:rFonts w:ascii="Arial" w:eastAsia="Times New Roman" w:hAnsi="Arial" w:cs="Arial"/>
                <w:b/>
                <w:bCs/>
                <w:color w:val="000000"/>
              </w:rPr>
              <w:t>No.</w:t>
            </w:r>
          </w:p>
        </w:tc>
        <w:tc>
          <w:tcPr>
            <w:tcW w:w="617" w:type="pct"/>
            <w:shd w:val="clear" w:color="auto" w:fill="D9D9D9" w:themeFill="background1" w:themeFillShade="D9"/>
            <w:vAlign w:val="center"/>
            <w:hideMark/>
          </w:tcPr>
          <w:p w14:paraId="64CE32AF" w14:textId="77777777" w:rsidR="00054460" w:rsidRPr="00FF3499" w:rsidRDefault="00054460" w:rsidP="006B00E0">
            <w:pPr>
              <w:jc w:val="center"/>
              <w:rPr>
                <w:rFonts w:ascii="Arial" w:eastAsia="Times New Roman" w:hAnsi="Arial" w:cs="Arial"/>
                <w:b/>
                <w:bCs/>
                <w:color w:val="000000"/>
              </w:rPr>
            </w:pPr>
            <w:r w:rsidRPr="00FF3499">
              <w:rPr>
                <w:rFonts w:ascii="Arial" w:eastAsia="Times New Roman" w:hAnsi="Arial" w:cs="Arial"/>
                <w:b/>
                <w:bCs/>
                <w:color w:val="000000"/>
              </w:rPr>
              <w:t>Theme</w:t>
            </w:r>
          </w:p>
        </w:tc>
        <w:tc>
          <w:tcPr>
            <w:tcW w:w="467" w:type="pct"/>
            <w:shd w:val="clear" w:color="auto" w:fill="D9D9D9" w:themeFill="background1" w:themeFillShade="D9"/>
            <w:vAlign w:val="center"/>
            <w:hideMark/>
          </w:tcPr>
          <w:p w14:paraId="557B426F" w14:textId="77777777" w:rsidR="00054460" w:rsidRPr="00FF3499" w:rsidRDefault="00054460" w:rsidP="006B00E0">
            <w:pPr>
              <w:jc w:val="center"/>
              <w:rPr>
                <w:rFonts w:ascii="Arial" w:eastAsia="Times New Roman" w:hAnsi="Arial" w:cs="Arial"/>
                <w:b/>
                <w:bCs/>
                <w:color w:val="000000"/>
              </w:rPr>
            </w:pPr>
            <w:r w:rsidRPr="00FF3499">
              <w:rPr>
                <w:rFonts w:ascii="Arial" w:eastAsia="Times New Roman" w:hAnsi="Arial" w:cs="Arial"/>
                <w:b/>
                <w:bCs/>
                <w:color w:val="000000"/>
              </w:rPr>
              <w:t>Frequency</w:t>
            </w:r>
          </w:p>
        </w:tc>
        <w:tc>
          <w:tcPr>
            <w:tcW w:w="742" w:type="pct"/>
            <w:shd w:val="clear" w:color="auto" w:fill="D9D9D9" w:themeFill="background1" w:themeFillShade="D9"/>
            <w:vAlign w:val="center"/>
            <w:hideMark/>
          </w:tcPr>
          <w:p w14:paraId="74B07483" w14:textId="77777777" w:rsidR="00054460" w:rsidRPr="00FF3499" w:rsidRDefault="00054460" w:rsidP="006B00E0">
            <w:pPr>
              <w:jc w:val="center"/>
              <w:rPr>
                <w:rFonts w:ascii="Arial" w:eastAsia="Times New Roman" w:hAnsi="Arial" w:cs="Arial"/>
                <w:b/>
                <w:bCs/>
                <w:color w:val="000000"/>
              </w:rPr>
            </w:pPr>
            <w:r w:rsidRPr="00FF3499">
              <w:rPr>
                <w:rFonts w:ascii="Arial" w:eastAsia="Times New Roman" w:hAnsi="Arial" w:cs="Arial"/>
                <w:b/>
                <w:bCs/>
                <w:color w:val="000000"/>
              </w:rPr>
              <w:t>Interview IDs with Theme</w:t>
            </w:r>
          </w:p>
        </w:tc>
        <w:tc>
          <w:tcPr>
            <w:tcW w:w="631" w:type="pct"/>
            <w:shd w:val="clear" w:color="auto" w:fill="D9D9D9" w:themeFill="background1" w:themeFillShade="D9"/>
            <w:vAlign w:val="center"/>
            <w:hideMark/>
          </w:tcPr>
          <w:p w14:paraId="3072BDC7" w14:textId="77777777" w:rsidR="00054460" w:rsidRPr="00FF3499" w:rsidRDefault="00054460" w:rsidP="006B00E0">
            <w:pPr>
              <w:jc w:val="center"/>
              <w:rPr>
                <w:rFonts w:ascii="Arial" w:eastAsia="Times New Roman" w:hAnsi="Arial" w:cs="Arial"/>
                <w:b/>
                <w:bCs/>
                <w:color w:val="000000"/>
              </w:rPr>
            </w:pPr>
            <w:r w:rsidRPr="00FF3499">
              <w:rPr>
                <w:rFonts w:ascii="Arial" w:eastAsia="Times New Roman" w:hAnsi="Arial" w:cs="Arial"/>
                <w:b/>
                <w:bCs/>
                <w:color w:val="000000"/>
              </w:rPr>
              <w:t>Recurring Phrases</w:t>
            </w:r>
          </w:p>
        </w:tc>
        <w:tc>
          <w:tcPr>
            <w:tcW w:w="1342" w:type="pct"/>
            <w:shd w:val="clear" w:color="auto" w:fill="D9D9D9" w:themeFill="background1" w:themeFillShade="D9"/>
            <w:vAlign w:val="center"/>
            <w:hideMark/>
          </w:tcPr>
          <w:p w14:paraId="3CE73C42" w14:textId="77777777" w:rsidR="00054460" w:rsidRPr="00FF3499" w:rsidRDefault="00054460" w:rsidP="006B00E0">
            <w:pPr>
              <w:jc w:val="center"/>
              <w:rPr>
                <w:rFonts w:ascii="Arial" w:eastAsia="Times New Roman" w:hAnsi="Arial" w:cs="Arial"/>
                <w:b/>
                <w:bCs/>
                <w:color w:val="000000"/>
              </w:rPr>
            </w:pPr>
          </w:p>
        </w:tc>
        <w:tc>
          <w:tcPr>
            <w:tcW w:w="1006" w:type="pct"/>
            <w:shd w:val="clear" w:color="auto" w:fill="D9D9D9" w:themeFill="background1" w:themeFillShade="D9"/>
            <w:vAlign w:val="center"/>
            <w:hideMark/>
          </w:tcPr>
          <w:p w14:paraId="0DFF75F7" w14:textId="77777777" w:rsidR="00054460" w:rsidRPr="00FF3499" w:rsidRDefault="00054460" w:rsidP="006B00E0">
            <w:pPr>
              <w:jc w:val="center"/>
              <w:rPr>
                <w:rFonts w:ascii="Arial" w:eastAsia="Times New Roman" w:hAnsi="Arial" w:cs="Arial"/>
                <w:b/>
                <w:bCs/>
                <w:color w:val="000000"/>
              </w:rPr>
            </w:pPr>
            <w:r w:rsidRPr="00FF3499">
              <w:rPr>
                <w:rFonts w:ascii="Arial" w:eastAsia="Times New Roman" w:hAnsi="Arial" w:cs="Arial"/>
                <w:b/>
                <w:bCs/>
                <w:color w:val="000000"/>
              </w:rPr>
              <w:t>Representative Quote</w:t>
            </w:r>
          </w:p>
        </w:tc>
      </w:tr>
      <w:tr w:rsidR="00054460" w:rsidRPr="005F5FE3" w14:paraId="70ED0DBD" w14:textId="77777777" w:rsidTr="005908A0">
        <w:trPr>
          <w:trHeight w:val="1830"/>
          <w:jc w:val="center"/>
        </w:trPr>
        <w:tc>
          <w:tcPr>
            <w:tcW w:w="196" w:type="pct"/>
            <w:noWrap/>
            <w:vAlign w:val="center"/>
            <w:hideMark/>
          </w:tcPr>
          <w:p w14:paraId="3D4271F2"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1</w:t>
            </w:r>
          </w:p>
        </w:tc>
        <w:tc>
          <w:tcPr>
            <w:tcW w:w="617" w:type="pct"/>
            <w:vAlign w:val="center"/>
            <w:hideMark/>
          </w:tcPr>
          <w:p w14:paraId="391A2EF3"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Improving Project Quality</w:t>
            </w:r>
          </w:p>
        </w:tc>
        <w:tc>
          <w:tcPr>
            <w:tcW w:w="467" w:type="pct"/>
            <w:vAlign w:val="center"/>
            <w:hideMark/>
          </w:tcPr>
          <w:p w14:paraId="3C87F88B"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10</w:t>
            </w:r>
          </w:p>
        </w:tc>
        <w:tc>
          <w:tcPr>
            <w:tcW w:w="742" w:type="pct"/>
            <w:vAlign w:val="center"/>
            <w:hideMark/>
          </w:tcPr>
          <w:p w14:paraId="4756C549"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1,2,3,4,5,6,7,8,9,10</w:t>
            </w:r>
          </w:p>
        </w:tc>
        <w:tc>
          <w:tcPr>
            <w:tcW w:w="631" w:type="pct"/>
            <w:vAlign w:val="center"/>
            <w:hideMark/>
          </w:tcPr>
          <w:p w14:paraId="66DB64B9"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“quality”, “error detection”, “accuracy”</w:t>
            </w:r>
          </w:p>
        </w:tc>
        <w:tc>
          <w:tcPr>
            <w:tcW w:w="1342" w:type="pct"/>
            <w:vAlign w:val="center"/>
            <w:hideMark/>
          </w:tcPr>
          <w:p w14:paraId="09B3F9EE"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1. Interview 1: Quality control benefited from early error detection during design reviews. AI budgets are part of the digital transformation strategy.</w:t>
            </w:r>
            <w:r w:rsidRPr="005F5FE3">
              <w:rPr>
                <w:rFonts w:ascii="Arial" w:eastAsia="Times New Roman" w:hAnsi="Arial" w:cs="Arial"/>
                <w:color w:val="000000"/>
              </w:rPr>
              <w:br/>
              <w:t>2. Interview 2: AI-based design optimizers and risk forecasting applications improve quality and save time.</w:t>
            </w:r>
            <w:r w:rsidRPr="005F5FE3">
              <w:rPr>
                <w:rFonts w:ascii="Arial" w:eastAsia="Times New Roman" w:hAnsi="Arial" w:cs="Arial"/>
                <w:color w:val="000000"/>
              </w:rPr>
              <w:br/>
              <w:t>3. Interview 3: Automated inspection reports improved quality checks; client satisfaction increased with transparent reporting.</w:t>
            </w:r>
            <w:r w:rsidRPr="005F5FE3">
              <w:rPr>
                <w:rFonts w:ascii="Arial" w:eastAsia="Times New Roman" w:hAnsi="Arial" w:cs="Arial"/>
                <w:color w:val="000000"/>
              </w:rPr>
              <w:br/>
              <w:t>4. Interview 4: AI-driven dashboards flag delayed deliverables and improve traceability.</w:t>
            </w:r>
            <w:r w:rsidRPr="005F5FE3">
              <w:rPr>
                <w:rFonts w:ascii="Arial" w:eastAsia="Times New Roman" w:hAnsi="Arial" w:cs="Arial"/>
                <w:color w:val="000000"/>
              </w:rPr>
              <w:br/>
              <w:t>5. Interview 5: Accuracy in schedule adherence and deliverable quality has measurably improved.</w:t>
            </w:r>
            <w:r w:rsidRPr="005F5FE3">
              <w:rPr>
                <w:rFonts w:ascii="Arial" w:eastAsia="Times New Roman" w:hAnsi="Arial" w:cs="Arial"/>
                <w:color w:val="000000"/>
              </w:rPr>
              <w:br/>
              <w:t>6. Interview 6: AI-generated dashboards enhanced confidence and reduced manual errors.</w:t>
            </w:r>
            <w:r w:rsidRPr="005F5FE3">
              <w:rPr>
                <w:rFonts w:ascii="Arial" w:eastAsia="Times New Roman" w:hAnsi="Arial" w:cs="Arial"/>
                <w:color w:val="000000"/>
              </w:rPr>
              <w:br/>
              <w:t>7. Interview 7: Predictive analytics help detect quality risks early and aid in project delivery consistency.</w:t>
            </w:r>
            <w:r w:rsidRPr="005F5FE3">
              <w:rPr>
                <w:rFonts w:ascii="Arial" w:eastAsia="Times New Roman" w:hAnsi="Arial" w:cs="Arial"/>
                <w:color w:val="000000"/>
              </w:rPr>
              <w:br/>
              <w:t>8. Interview 8: Forecasts and data-backed feedback loops refine quality assurance.</w:t>
            </w:r>
            <w:r w:rsidRPr="005F5FE3">
              <w:rPr>
                <w:rFonts w:ascii="Arial" w:eastAsia="Times New Roman" w:hAnsi="Arial" w:cs="Arial"/>
                <w:color w:val="000000"/>
              </w:rPr>
              <w:br/>
              <w:t xml:space="preserve">9. Interview 9: Documentation errors </w:t>
            </w:r>
            <w:r w:rsidRPr="005F5FE3">
              <w:rPr>
                <w:rFonts w:ascii="Arial" w:eastAsia="Times New Roman" w:hAnsi="Arial" w:cs="Arial"/>
                <w:color w:val="000000"/>
              </w:rPr>
              <w:lastRenderedPageBreak/>
              <w:t>dropped significantly; reporting accuracy improved.</w:t>
            </w:r>
            <w:r w:rsidRPr="005F5FE3">
              <w:rPr>
                <w:rFonts w:ascii="Arial" w:eastAsia="Times New Roman" w:hAnsi="Arial" w:cs="Arial"/>
                <w:color w:val="000000"/>
              </w:rPr>
              <w:br/>
              <w:t>10. Interview 10: Clients recognize enhanced credibility in AI-generated reports, with continuous quality improvements.</w:t>
            </w:r>
          </w:p>
        </w:tc>
        <w:tc>
          <w:tcPr>
            <w:tcW w:w="1006" w:type="pct"/>
            <w:vAlign w:val="center"/>
            <w:hideMark/>
          </w:tcPr>
          <w:p w14:paraId="5887E871"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lastRenderedPageBreak/>
              <w:t>AI enhances project quality through early error detection, automated inspections, and predictive analytics that improve accuracy, traceability, and client satisfaction. By reducing manual errors and facilitating continuous quality monitoring, AI strengthens compliance and delivers consistent, transparent project outcomes, boosting stakeholder trust and driving sustained quality improvements.</w:t>
            </w:r>
          </w:p>
        </w:tc>
      </w:tr>
      <w:tr w:rsidR="00054460" w:rsidRPr="005F5FE3" w14:paraId="02AD9EFE" w14:textId="77777777" w:rsidTr="005908A0">
        <w:trPr>
          <w:trHeight w:val="1789"/>
          <w:jc w:val="center"/>
        </w:trPr>
        <w:tc>
          <w:tcPr>
            <w:tcW w:w="196" w:type="pct"/>
            <w:noWrap/>
            <w:vAlign w:val="center"/>
            <w:hideMark/>
          </w:tcPr>
          <w:p w14:paraId="513511EE"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2</w:t>
            </w:r>
          </w:p>
        </w:tc>
        <w:tc>
          <w:tcPr>
            <w:tcW w:w="617" w:type="pct"/>
            <w:vAlign w:val="center"/>
            <w:hideMark/>
          </w:tcPr>
          <w:p w14:paraId="7BFDC47A"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Enhancing Decision-Making</w:t>
            </w:r>
          </w:p>
        </w:tc>
        <w:tc>
          <w:tcPr>
            <w:tcW w:w="467" w:type="pct"/>
            <w:vAlign w:val="center"/>
            <w:hideMark/>
          </w:tcPr>
          <w:p w14:paraId="51678789"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10</w:t>
            </w:r>
          </w:p>
        </w:tc>
        <w:tc>
          <w:tcPr>
            <w:tcW w:w="742" w:type="pct"/>
            <w:vAlign w:val="center"/>
            <w:hideMark/>
          </w:tcPr>
          <w:p w14:paraId="0BC77F7E"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1,2,3,4,5,6,7,8,9,10</w:t>
            </w:r>
          </w:p>
        </w:tc>
        <w:tc>
          <w:tcPr>
            <w:tcW w:w="631" w:type="pct"/>
            <w:vAlign w:val="center"/>
            <w:hideMark/>
          </w:tcPr>
          <w:p w14:paraId="7F72CDC0"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“decision”, “data-driven”, “accuracy”, “delay”</w:t>
            </w:r>
          </w:p>
        </w:tc>
        <w:tc>
          <w:tcPr>
            <w:tcW w:w="1342" w:type="pct"/>
            <w:vAlign w:val="center"/>
            <w:hideMark/>
          </w:tcPr>
          <w:p w14:paraId="724C3BCD"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1. Interview 1: Decision accuracy improved as AI correlates cost, risks, and timelines. AI budgets are part of our digital strategy reviewed quarterly.</w:t>
            </w:r>
            <w:r w:rsidRPr="005F5FE3">
              <w:rPr>
                <w:rFonts w:ascii="Arial" w:eastAsia="Times New Roman" w:hAnsi="Arial" w:cs="Arial"/>
                <w:color w:val="000000"/>
              </w:rPr>
              <w:br/>
              <w:t>2. Interview 2: AI helps avoid delays by flagging scheduling conflicts. Decisions are faster and more data-driven.</w:t>
            </w:r>
            <w:r w:rsidRPr="005F5FE3">
              <w:rPr>
                <w:rFonts w:ascii="Arial" w:eastAsia="Times New Roman" w:hAnsi="Arial" w:cs="Arial"/>
                <w:color w:val="000000"/>
              </w:rPr>
              <w:br/>
              <w:t>3. Interview 3: AI enables evidence-backed decisions that keep projects on track with higher consistency.</w:t>
            </w:r>
            <w:r w:rsidRPr="005F5FE3">
              <w:rPr>
                <w:rFonts w:ascii="Arial" w:eastAsia="Times New Roman" w:hAnsi="Arial" w:cs="Arial"/>
                <w:color w:val="000000"/>
              </w:rPr>
              <w:br/>
              <w:t>4. Interview 4: Leadership uses AI dashboards to set the tone and promote fast, data-informed decisions.</w:t>
            </w:r>
            <w:r w:rsidRPr="005F5FE3">
              <w:rPr>
                <w:rFonts w:ascii="Arial" w:eastAsia="Times New Roman" w:hAnsi="Arial" w:cs="Arial"/>
                <w:color w:val="000000"/>
              </w:rPr>
              <w:br/>
              <w:t>5. Interview 5: AI analytics improved decision accuracy and consistency, reducing manual errors.</w:t>
            </w:r>
            <w:r w:rsidRPr="005F5FE3">
              <w:rPr>
                <w:rFonts w:ascii="Arial" w:eastAsia="Times New Roman" w:hAnsi="Arial" w:cs="Arial"/>
                <w:color w:val="000000"/>
              </w:rPr>
              <w:br/>
              <w:t>6. Interview 6: AI decision support reduces subjective errors and increases decision speed.</w:t>
            </w:r>
            <w:r w:rsidRPr="005F5FE3">
              <w:rPr>
                <w:rFonts w:ascii="Arial" w:eastAsia="Times New Roman" w:hAnsi="Arial" w:cs="Arial"/>
                <w:color w:val="000000"/>
              </w:rPr>
              <w:br/>
              <w:t>7. Interview 7: AI-based risk analysis prevents resource overcommitment and optimizes decisions.</w:t>
            </w:r>
            <w:r w:rsidRPr="005F5FE3">
              <w:rPr>
                <w:rFonts w:ascii="Arial" w:eastAsia="Times New Roman" w:hAnsi="Arial" w:cs="Arial"/>
                <w:color w:val="000000"/>
              </w:rPr>
              <w:br/>
              <w:t xml:space="preserve">8. Interview 8: Predictive analytics assists in faster, more accurate </w:t>
            </w:r>
            <w:r w:rsidRPr="005F5FE3">
              <w:rPr>
                <w:rFonts w:ascii="Arial" w:eastAsia="Times New Roman" w:hAnsi="Arial" w:cs="Arial"/>
                <w:color w:val="000000"/>
              </w:rPr>
              <w:lastRenderedPageBreak/>
              <w:t>project decisions.</w:t>
            </w:r>
            <w:r w:rsidRPr="005F5FE3">
              <w:rPr>
                <w:rFonts w:ascii="Arial" w:eastAsia="Times New Roman" w:hAnsi="Arial" w:cs="Arial"/>
                <w:color w:val="000000"/>
              </w:rPr>
              <w:br/>
              <w:t>9. Interview 9: AI insights lead to timely, consistent decision-making aligned with project goals.</w:t>
            </w:r>
            <w:r w:rsidRPr="005F5FE3">
              <w:rPr>
                <w:rFonts w:ascii="Arial" w:eastAsia="Times New Roman" w:hAnsi="Arial" w:cs="Arial"/>
                <w:color w:val="000000"/>
              </w:rPr>
              <w:br/>
              <w:t>10. Interview 10: Faster validated decisions reduce idle time and improve project delivery.</w:t>
            </w:r>
          </w:p>
        </w:tc>
        <w:tc>
          <w:tcPr>
            <w:tcW w:w="1006" w:type="pct"/>
            <w:vAlign w:val="center"/>
            <w:hideMark/>
          </w:tcPr>
          <w:p w14:paraId="719F2DD1"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lastRenderedPageBreak/>
              <w:t>AI significantly improves decision accuracy, speed, and consistency in project management by correlating complex data on costs, risks, and timelines. Leadership increasingly relies on AI-driven dashboards and predictive analytics to make faster, evidence-based decisions that keep projects aligned with strategic goals and reduce idle time and manual errors.</w:t>
            </w:r>
          </w:p>
        </w:tc>
      </w:tr>
      <w:tr w:rsidR="00054460" w:rsidRPr="005F5FE3" w14:paraId="75413858" w14:textId="77777777" w:rsidTr="005908A0">
        <w:trPr>
          <w:trHeight w:val="1542"/>
          <w:jc w:val="center"/>
        </w:trPr>
        <w:tc>
          <w:tcPr>
            <w:tcW w:w="196" w:type="pct"/>
            <w:noWrap/>
            <w:vAlign w:val="center"/>
            <w:hideMark/>
          </w:tcPr>
          <w:p w14:paraId="59B937AF"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3</w:t>
            </w:r>
          </w:p>
        </w:tc>
        <w:tc>
          <w:tcPr>
            <w:tcW w:w="617" w:type="pct"/>
            <w:vAlign w:val="center"/>
            <w:hideMark/>
          </w:tcPr>
          <w:p w14:paraId="319A245F"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Data Collection Accuracy</w:t>
            </w:r>
          </w:p>
        </w:tc>
        <w:tc>
          <w:tcPr>
            <w:tcW w:w="467" w:type="pct"/>
            <w:vAlign w:val="center"/>
            <w:hideMark/>
          </w:tcPr>
          <w:p w14:paraId="01721B4B"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10</w:t>
            </w:r>
          </w:p>
        </w:tc>
        <w:tc>
          <w:tcPr>
            <w:tcW w:w="742" w:type="pct"/>
            <w:vAlign w:val="center"/>
            <w:hideMark/>
          </w:tcPr>
          <w:p w14:paraId="118DCA5D"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1,2,3,4,5,6,7,8,9,10</w:t>
            </w:r>
          </w:p>
        </w:tc>
        <w:tc>
          <w:tcPr>
            <w:tcW w:w="631" w:type="pct"/>
            <w:vAlign w:val="center"/>
            <w:hideMark/>
          </w:tcPr>
          <w:p w14:paraId="07991B85"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w:t>
            </w:r>
            <w:proofErr w:type="gramStart"/>
            <w:r w:rsidRPr="005F5FE3">
              <w:rPr>
                <w:rFonts w:ascii="Arial" w:eastAsia="Times New Roman" w:hAnsi="Arial" w:cs="Arial"/>
                <w:color w:val="000000"/>
              </w:rPr>
              <w:t>data</w:t>
            </w:r>
            <w:proofErr w:type="gramEnd"/>
            <w:r w:rsidRPr="005F5FE3">
              <w:rPr>
                <w:rFonts w:ascii="Arial" w:eastAsia="Times New Roman" w:hAnsi="Arial" w:cs="Arial"/>
                <w:color w:val="000000"/>
              </w:rPr>
              <w:t xml:space="preserve"> collection”, “logs”, “error reduction”</w:t>
            </w:r>
          </w:p>
        </w:tc>
        <w:tc>
          <w:tcPr>
            <w:tcW w:w="1342" w:type="pct"/>
            <w:vAlign w:val="center"/>
            <w:hideMark/>
          </w:tcPr>
          <w:p w14:paraId="17C1721B"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1. Interview 1: All project data is now captured through digital logs instead of manual sheets. Data duplication errors reduced by 80%. Documentation errors dropped significantly.</w:t>
            </w:r>
            <w:r w:rsidRPr="005F5FE3">
              <w:rPr>
                <w:rFonts w:ascii="Arial" w:eastAsia="Times New Roman" w:hAnsi="Arial" w:cs="Arial"/>
                <w:color w:val="000000"/>
              </w:rPr>
              <w:br/>
              <w:t>2. Interview 2: AI-based data collection tools and automated scheduling software improve accuracy and reduce manual efforts.</w:t>
            </w:r>
            <w:r w:rsidRPr="005F5FE3">
              <w:rPr>
                <w:rFonts w:ascii="Arial" w:eastAsia="Times New Roman" w:hAnsi="Arial" w:cs="Arial"/>
                <w:color w:val="000000"/>
              </w:rPr>
              <w:br/>
              <w:t>3. Interview 3: Field data capture via mobile AI apps reduced manual entry errors. Real-time validation catches anomalies.</w:t>
            </w:r>
            <w:r w:rsidRPr="005F5FE3">
              <w:rPr>
                <w:rFonts w:ascii="Arial" w:eastAsia="Times New Roman" w:hAnsi="Arial" w:cs="Arial"/>
                <w:color w:val="000000"/>
              </w:rPr>
              <w:br/>
              <w:t>4. Interview 4: AI helps standardize documentation and improves consistency.</w:t>
            </w:r>
            <w:r w:rsidRPr="005F5FE3">
              <w:rPr>
                <w:rFonts w:ascii="Arial" w:eastAsia="Times New Roman" w:hAnsi="Arial" w:cs="Arial"/>
                <w:color w:val="000000"/>
              </w:rPr>
              <w:br/>
              <w:t>5. Interview 5: Reliable data supports executive decisions through automated pipelines.</w:t>
            </w:r>
            <w:r w:rsidRPr="005F5FE3">
              <w:rPr>
                <w:rFonts w:ascii="Arial" w:eastAsia="Times New Roman" w:hAnsi="Arial" w:cs="Arial"/>
                <w:color w:val="000000"/>
              </w:rPr>
              <w:br/>
              <w:t>6. Interview 6: AI cross-verifies entries, greatly improving confidence in data accuracy.</w:t>
            </w:r>
            <w:r w:rsidRPr="005F5FE3">
              <w:rPr>
                <w:rFonts w:ascii="Arial" w:eastAsia="Times New Roman" w:hAnsi="Arial" w:cs="Arial"/>
                <w:color w:val="000000"/>
              </w:rPr>
              <w:br/>
              <w:t>7. Interview 7: Automated validation checks and data integrity tools boost reporting reliability.</w:t>
            </w:r>
            <w:r w:rsidRPr="005F5FE3">
              <w:rPr>
                <w:rFonts w:ascii="Arial" w:eastAsia="Times New Roman" w:hAnsi="Arial" w:cs="Arial"/>
                <w:color w:val="000000"/>
              </w:rPr>
              <w:br/>
            </w:r>
            <w:r w:rsidRPr="005F5FE3">
              <w:rPr>
                <w:rFonts w:ascii="Arial" w:eastAsia="Times New Roman" w:hAnsi="Arial" w:cs="Arial"/>
                <w:color w:val="000000"/>
              </w:rPr>
              <w:lastRenderedPageBreak/>
              <w:t>8. Interview 8: Error margins decreased significantly with AI automation.</w:t>
            </w:r>
            <w:r w:rsidRPr="005F5FE3">
              <w:rPr>
                <w:rFonts w:ascii="Arial" w:eastAsia="Times New Roman" w:hAnsi="Arial" w:cs="Arial"/>
                <w:color w:val="000000"/>
              </w:rPr>
              <w:br/>
              <w:t>9. Interview 9: Data collection systems reduce loss and mismatch risks.</w:t>
            </w:r>
            <w:r w:rsidRPr="005F5FE3">
              <w:rPr>
                <w:rFonts w:ascii="Arial" w:eastAsia="Times New Roman" w:hAnsi="Arial" w:cs="Arial"/>
                <w:color w:val="000000"/>
              </w:rPr>
              <w:br/>
              <w:t>10. Interview 10: Reporting accuracy improved for better planning and executive reviews.</w:t>
            </w:r>
          </w:p>
        </w:tc>
        <w:tc>
          <w:tcPr>
            <w:tcW w:w="1006" w:type="pct"/>
            <w:vAlign w:val="center"/>
            <w:hideMark/>
          </w:tcPr>
          <w:p w14:paraId="73433B27"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lastRenderedPageBreak/>
              <w:t>AI-driven automation of data capture and validation significantly minimizes manual entry errors, data duplication, and inconsistencies across project documentation. Real-time anomaly detection, digital logs, and automated pipelines build higher confidence in data integrity, enabling more reliable executive decision-making, planning, and reporting.</w:t>
            </w:r>
          </w:p>
        </w:tc>
      </w:tr>
      <w:tr w:rsidR="00054460" w:rsidRPr="005F5FE3" w14:paraId="2842183F" w14:textId="77777777" w:rsidTr="005908A0">
        <w:trPr>
          <w:trHeight w:val="1290"/>
          <w:jc w:val="center"/>
        </w:trPr>
        <w:tc>
          <w:tcPr>
            <w:tcW w:w="196" w:type="pct"/>
            <w:noWrap/>
            <w:vAlign w:val="center"/>
            <w:hideMark/>
          </w:tcPr>
          <w:p w14:paraId="621B8339"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4</w:t>
            </w:r>
          </w:p>
        </w:tc>
        <w:tc>
          <w:tcPr>
            <w:tcW w:w="617" w:type="pct"/>
            <w:vAlign w:val="center"/>
            <w:hideMark/>
          </w:tcPr>
          <w:p w14:paraId="54861A44"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Enhancing Data Analysis</w:t>
            </w:r>
          </w:p>
        </w:tc>
        <w:tc>
          <w:tcPr>
            <w:tcW w:w="467" w:type="pct"/>
            <w:vAlign w:val="center"/>
            <w:hideMark/>
          </w:tcPr>
          <w:p w14:paraId="37AA8682"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10</w:t>
            </w:r>
          </w:p>
        </w:tc>
        <w:tc>
          <w:tcPr>
            <w:tcW w:w="742" w:type="pct"/>
            <w:vAlign w:val="center"/>
            <w:hideMark/>
          </w:tcPr>
          <w:p w14:paraId="23F700F8"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1,2,3,4,5,6,7,8,9,10</w:t>
            </w:r>
          </w:p>
        </w:tc>
        <w:tc>
          <w:tcPr>
            <w:tcW w:w="631" w:type="pct"/>
            <w:vAlign w:val="center"/>
            <w:hideMark/>
          </w:tcPr>
          <w:p w14:paraId="55ECF878"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“analysis”, “predictive analytics”</w:t>
            </w:r>
          </w:p>
        </w:tc>
        <w:tc>
          <w:tcPr>
            <w:tcW w:w="1342" w:type="pct"/>
            <w:vAlign w:val="center"/>
            <w:hideMark/>
          </w:tcPr>
          <w:p w14:paraId="7F04ED48"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1. Interview 1: AI helps understand project risk and cost patterns that manual analysis missed. It supports forecasting and risk planning.</w:t>
            </w:r>
            <w:r w:rsidRPr="005F5FE3">
              <w:rPr>
                <w:rFonts w:ascii="Arial" w:eastAsia="Times New Roman" w:hAnsi="Arial" w:cs="Arial"/>
                <w:color w:val="000000"/>
              </w:rPr>
              <w:br/>
              <w:t>2. Interview 2: Predictive analytics and data visualization tools support decision-making and project planning.</w:t>
            </w:r>
            <w:r w:rsidRPr="005F5FE3">
              <w:rPr>
                <w:rFonts w:ascii="Arial" w:eastAsia="Times New Roman" w:hAnsi="Arial" w:cs="Arial"/>
                <w:color w:val="000000"/>
              </w:rPr>
              <w:br/>
              <w:t>3. Interview 3: Complex risk and cost patterns are detected early; inefficiencies identified and addressed.</w:t>
            </w:r>
            <w:r w:rsidRPr="005F5FE3">
              <w:rPr>
                <w:rFonts w:ascii="Arial" w:eastAsia="Times New Roman" w:hAnsi="Arial" w:cs="Arial"/>
                <w:color w:val="000000"/>
              </w:rPr>
              <w:br/>
              <w:t>4. Interview 4: Forecast accuracy enables better planning and risk management.</w:t>
            </w:r>
            <w:r w:rsidRPr="005F5FE3">
              <w:rPr>
                <w:rFonts w:ascii="Arial" w:eastAsia="Times New Roman" w:hAnsi="Arial" w:cs="Arial"/>
                <w:color w:val="000000"/>
              </w:rPr>
              <w:br/>
              <w:t>5. Interview 5: Executives trust AI-driven forecasts for operational reviews.</w:t>
            </w:r>
            <w:r w:rsidRPr="005F5FE3">
              <w:rPr>
                <w:rFonts w:ascii="Arial" w:eastAsia="Times New Roman" w:hAnsi="Arial" w:cs="Arial"/>
                <w:color w:val="000000"/>
              </w:rPr>
              <w:br/>
              <w:t>6. Interview 6: Forecasts derived from AI tools are reliable and improve decision quality.</w:t>
            </w:r>
            <w:r w:rsidRPr="005F5FE3">
              <w:rPr>
                <w:rFonts w:ascii="Arial" w:eastAsia="Times New Roman" w:hAnsi="Arial" w:cs="Arial"/>
                <w:color w:val="000000"/>
              </w:rPr>
              <w:br/>
              <w:t>7. Interview 7: Forecasting models underpin risk and timeline management.</w:t>
            </w:r>
            <w:r w:rsidRPr="005F5FE3">
              <w:rPr>
                <w:rFonts w:ascii="Arial" w:eastAsia="Times New Roman" w:hAnsi="Arial" w:cs="Arial"/>
                <w:color w:val="000000"/>
              </w:rPr>
              <w:br/>
            </w:r>
            <w:r w:rsidRPr="005F5FE3">
              <w:rPr>
                <w:rFonts w:ascii="Arial" w:eastAsia="Times New Roman" w:hAnsi="Arial" w:cs="Arial"/>
                <w:color w:val="000000"/>
              </w:rPr>
              <w:lastRenderedPageBreak/>
              <w:t>8. Interview 8: AI reveals inefficiencies and flags risks, aiding continuous improvement.</w:t>
            </w:r>
            <w:r w:rsidRPr="005F5FE3">
              <w:rPr>
                <w:rFonts w:ascii="Arial" w:eastAsia="Times New Roman" w:hAnsi="Arial" w:cs="Arial"/>
                <w:color w:val="000000"/>
              </w:rPr>
              <w:br/>
              <w:t>9. Interview 9: Analytics uncover hidden cost patterns and optimize resource use.</w:t>
            </w:r>
            <w:r w:rsidRPr="005F5FE3">
              <w:rPr>
                <w:rFonts w:ascii="Arial" w:eastAsia="Times New Roman" w:hAnsi="Arial" w:cs="Arial"/>
                <w:color w:val="000000"/>
              </w:rPr>
              <w:br/>
              <w:t>10. Interview 10: Data-backed insights drive strategic adjustments and operational efficiency.</w:t>
            </w:r>
          </w:p>
        </w:tc>
        <w:tc>
          <w:tcPr>
            <w:tcW w:w="1006" w:type="pct"/>
            <w:vAlign w:val="center"/>
            <w:hideMark/>
          </w:tcPr>
          <w:p w14:paraId="7B0FCD40"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lastRenderedPageBreak/>
              <w:t>AI-driven predictive analytics and data visualization uncover complex risk and cost patterns often missed by manual analysis. These tools enable early detection of inefficiencies and risks, improve forecast accuracy, and support strategic resource optimization and operational adjustments. Executives increasingly trust AI-derived insights for planning and continuous improvement</w:t>
            </w:r>
          </w:p>
        </w:tc>
      </w:tr>
      <w:tr w:rsidR="00054460" w:rsidRPr="005F5FE3" w14:paraId="373C2254" w14:textId="77777777" w:rsidTr="005908A0">
        <w:trPr>
          <w:trHeight w:val="1440"/>
          <w:jc w:val="center"/>
        </w:trPr>
        <w:tc>
          <w:tcPr>
            <w:tcW w:w="196" w:type="pct"/>
            <w:noWrap/>
            <w:vAlign w:val="center"/>
            <w:hideMark/>
          </w:tcPr>
          <w:p w14:paraId="0AA8F671"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5</w:t>
            </w:r>
          </w:p>
        </w:tc>
        <w:tc>
          <w:tcPr>
            <w:tcW w:w="617" w:type="pct"/>
            <w:vAlign w:val="center"/>
            <w:hideMark/>
          </w:tcPr>
          <w:p w14:paraId="0F030074"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Risk Identification Accuracy</w:t>
            </w:r>
          </w:p>
        </w:tc>
        <w:tc>
          <w:tcPr>
            <w:tcW w:w="467" w:type="pct"/>
            <w:vAlign w:val="center"/>
            <w:hideMark/>
          </w:tcPr>
          <w:p w14:paraId="01352CD9"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10</w:t>
            </w:r>
          </w:p>
        </w:tc>
        <w:tc>
          <w:tcPr>
            <w:tcW w:w="742" w:type="pct"/>
            <w:vAlign w:val="center"/>
            <w:hideMark/>
          </w:tcPr>
          <w:p w14:paraId="700637FA"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1,2,3,4,5,6,7,8,9,10</w:t>
            </w:r>
          </w:p>
        </w:tc>
        <w:tc>
          <w:tcPr>
            <w:tcW w:w="631" w:type="pct"/>
            <w:vAlign w:val="center"/>
            <w:hideMark/>
          </w:tcPr>
          <w:p w14:paraId="399E6609"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“risk”, “early warning”, “flag”</w:t>
            </w:r>
          </w:p>
        </w:tc>
        <w:tc>
          <w:tcPr>
            <w:tcW w:w="1342" w:type="pct"/>
            <w:vAlign w:val="center"/>
            <w:hideMark/>
          </w:tcPr>
          <w:p w14:paraId="0CBD4229"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1. Interview 1: AI systems flag potential delay risks early. Early alerts help detect slow progress, allowing mitigation.</w:t>
            </w:r>
            <w:r w:rsidRPr="005F5FE3">
              <w:rPr>
                <w:rFonts w:ascii="Arial" w:eastAsia="Times New Roman" w:hAnsi="Arial" w:cs="Arial"/>
                <w:color w:val="000000"/>
              </w:rPr>
              <w:br/>
              <w:t>2. Interview 2: AI-generated risk maps guide mitigation planning and highlight vendor capacity risks.</w:t>
            </w:r>
            <w:r w:rsidRPr="005F5FE3">
              <w:rPr>
                <w:rFonts w:ascii="Arial" w:eastAsia="Times New Roman" w:hAnsi="Arial" w:cs="Arial"/>
                <w:color w:val="000000"/>
              </w:rPr>
              <w:br/>
              <w:t>3. Interview 3: AI predictive alerts prevent bottlenecks through early task reprioritization.</w:t>
            </w:r>
            <w:r w:rsidRPr="005F5FE3">
              <w:rPr>
                <w:rFonts w:ascii="Arial" w:eastAsia="Times New Roman" w:hAnsi="Arial" w:cs="Arial"/>
                <w:color w:val="000000"/>
              </w:rPr>
              <w:br/>
              <w:t>4. Interview 4: Workload-based bottleneck predictions enhance resource deployment.</w:t>
            </w:r>
            <w:r w:rsidRPr="005F5FE3">
              <w:rPr>
                <w:rFonts w:ascii="Arial" w:eastAsia="Times New Roman" w:hAnsi="Arial" w:cs="Arial"/>
                <w:color w:val="000000"/>
              </w:rPr>
              <w:br/>
              <w:t>5. Interview 5: Proactive mitigation steps based on AI insights refine risk culture.</w:t>
            </w:r>
            <w:r w:rsidRPr="005F5FE3">
              <w:rPr>
                <w:rFonts w:ascii="Arial" w:eastAsia="Times New Roman" w:hAnsi="Arial" w:cs="Arial"/>
                <w:color w:val="000000"/>
              </w:rPr>
              <w:br/>
              <w:t>6. Interview 6: Dynamic risk indicators enable agile project responses.</w:t>
            </w:r>
            <w:r w:rsidRPr="005F5FE3">
              <w:rPr>
                <w:rFonts w:ascii="Arial" w:eastAsia="Times New Roman" w:hAnsi="Arial" w:cs="Arial"/>
                <w:color w:val="000000"/>
              </w:rPr>
              <w:br/>
              <w:t>7. Interview 7: AI helps identify supplier delay risks and supports weekly risk mitigation.</w:t>
            </w:r>
            <w:r w:rsidRPr="005F5FE3">
              <w:rPr>
                <w:rFonts w:ascii="Arial" w:eastAsia="Times New Roman" w:hAnsi="Arial" w:cs="Arial"/>
                <w:color w:val="000000"/>
              </w:rPr>
              <w:br/>
              <w:t xml:space="preserve">8. Interview 8: Early risk identification has prevented major </w:t>
            </w:r>
            <w:r w:rsidRPr="005F5FE3">
              <w:rPr>
                <w:rFonts w:ascii="Arial" w:eastAsia="Times New Roman" w:hAnsi="Arial" w:cs="Arial"/>
                <w:color w:val="000000"/>
              </w:rPr>
              <w:lastRenderedPageBreak/>
              <w:t>issues in procurement and scheduling.</w:t>
            </w:r>
            <w:r w:rsidRPr="005F5FE3">
              <w:rPr>
                <w:rFonts w:ascii="Arial" w:eastAsia="Times New Roman" w:hAnsi="Arial" w:cs="Arial"/>
                <w:color w:val="000000"/>
              </w:rPr>
              <w:br/>
              <w:t>9. Interview 9: System predictive alerts now prevent sudden surprises.</w:t>
            </w:r>
            <w:r w:rsidRPr="005F5FE3">
              <w:rPr>
                <w:rFonts w:ascii="Arial" w:eastAsia="Times New Roman" w:hAnsi="Arial" w:cs="Arial"/>
                <w:color w:val="000000"/>
              </w:rPr>
              <w:br/>
              <w:t>10. Interview 10: AI-driven risk culture fosters preventive actions and improves project resilience.</w:t>
            </w:r>
          </w:p>
        </w:tc>
        <w:tc>
          <w:tcPr>
            <w:tcW w:w="1006" w:type="pct"/>
            <w:vAlign w:val="center"/>
            <w:hideMark/>
          </w:tcPr>
          <w:p w14:paraId="539FDF08"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lastRenderedPageBreak/>
              <w:t>AI significantly improves risk identification accuracy by providing early predictive alerts, dynamic risk maps, and workload-based bottleneck forecasting. These capabilities enable proactive mitigation, prevent schedule and supply chain disruptions, and foster a data-driven risk culture that enhances project resilience and agility.</w:t>
            </w:r>
          </w:p>
        </w:tc>
      </w:tr>
      <w:tr w:rsidR="00054460" w:rsidRPr="005F5FE3" w14:paraId="0FD1816E" w14:textId="77777777" w:rsidTr="005908A0">
        <w:trPr>
          <w:trHeight w:val="1309"/>
          <w:jc w:val="center"/>
        </w:trPr>
        <w:tc>
          <w:tcPr>
            <w:tcW w:w="196" w:type="pct"/>
            <w:noWrap/>
            <w:vAlign w:val="center"/>
            <w:hideMark/>
          </w:tcPr>
          <w:p w14:paraId="18FDC3FD"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6</w:t>
            </w:r>
          </w:p>
        </w:tc>
        <w:tc>
          <w:tcPr>
            <w:tcW w:w="617" w:type="pct"/>
            <w:vAlign w:val="center"/>
            <w:hideMark/>
          </w:tcPr>
          <w:p w14:paraId="5A5481B9"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Saving Time for Project Managers</w:t>
            </w:r>
          </w:p>
        </w:tc>
        <w:tc>
          <w:tcPr>
            <w:tcW w:w="467" w:type="pct"/>
            <w:vAlign w:val="center"/>
            <w:hideMark/>
          </w:tcPr>
          <w:p w14:paraId="7701749D"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10</w:t>
            </w:r>
          </w:p>
        </w:tc>
        <w:tc>
          <w:tcPr>
            <w:tcW w:w="742" w:type="pct"/>
            <w:vAlign w:val="center"/>
            <w:hideMark/>
          </w:tcPr>
          <w:p w14:paraId="0DE3A625"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1,2,3,4,5,6,7,8,9,10</w:t>
            </w:r>
          </w:p>
        </w:tc>
        <w:tc>
          <w:tcPr>
            <w:tcW w:w="631" w:type="pct"/>
            <w:vAlign w:val="center"/>
            <w:hideMark/>
          </w:tcPr>
          <w:p w14:paraId="71699DB3"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“time”, “save hours”, “automation”</w:t>
            </w:r>
          </w:p>
        </w:tc>
        <w:tc>
          <w:tcPr>
            <w:tcW w:w="1342" w:type="pct"/>
            <w:vAlign w:val="center"/>
            <w:hideMark/>
          </w:tcPr>
          <w:p w14:paraId="7BD3C812"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1. Interview 1: AI automation reduced time spent on reports and documentation, saving 8–10 hours weekly per manager.</w:t>
            </w:r>
            <w:r w:rsidRPr="005F5FE3">
              <w:rPr>
                <w:rFonts w:ascii="Arial" w:eastAsia="Times New Roman" w:hAnsi="Arial" w:cs="Arial"/>
                <w:color w:val="000000"/>
              </w:rPr>
              <w:br/>
              <w:t>2. Interview 2: AI tools balance cost against time saved, significantly improving efficiency.</w:t>
            </w:r>
            <w:r w:rsidRPr="005F5FE3">
              <w:rPr>
                <w:rFonts w:ascii="Arial" w:eastAsia="Times New Roman" w:hAnsi="Arial" w:cs="Arial"/>
                <w:color w:val="000000"/>
              </w:rPr>
              <w:br/>
              <w:t>3. Interview 3: Weekly updates auto-generated, reducing administrative burden and improving focus.</w:t>
            </w:r>
            <w:r w:rsidRPr="005F5FE3">
              <w:rPr>
                <w:rFonts w:ascii="Arial" w:eastAsia="Times New Roman" w:hAnsi="Arial" w:cs="Arial"/>
                <w:color w:val="000000"/>
              </w:rPr>
              <w:br/>
              <w:t>4. Interview 4: AI eliminated much manual tracking and sped coordination.</w:t>
            </w:r>
            <w:r w:rsidRPr="005F5FE3">
              <w:rPr>
                <w:rFonts w:ascii="Arial" w:eastAsia="Times New Roman" w:hAnsi="Arial" w:cs="Arial"/>
                <w:color w:val="000000"/>
              </w:rPr>
              <w:br/>
              <w:t>5. Interview 5: Automated report generation significantly cuts manual work.</w:t>
            </w:r>
            <w:r w:rsidRPr="005F5FE3">
              <w:rPr>
                <w:rFonts w:ascii="Arial" w:eastAsia="Times New Roman" w:hAnsi="Arial" w:cs="Arial"/>
                <w:color w:val="000000"/>
              </w:rPr>
              <w:br/>
              <w:t>6. Interview 6: More time now goes into strategic coordination and innovation.</w:t>
            </w:r>
            <w:r w:rsidRPr="005F5FE3">
              <w:rPr>
                <w:rFonts w:ascii="Arial" w:eastAsia="Times New Roman" w:hAnsi="Arial" w:cs="Arial"/>
                <w:color w:val="000000"/>
              </w:rPr>
              <w:br/>
              <w:t>7. Interview 7: AI tools save time spent on routine tasks and enable faster decision-making.</w:t>
            </w:r>
            <w:r w:rsidRPr="005F5FE3">
              <w:rPr>
                <w:rFonts w:ascii="Arial" w:eastAsia="Times New Roman" w:hAnsi="Arial" w:cs="Arial"/>
                <w:color w:val="000000"/>
              </w:rPr>
              <w:br/>
              <w:t>8. Interview 8: Time saved is reinvested in innovation and high-value tasks.</w:t>
            </w:r>
            <w:r w:rsidRPr="005F5FE3">
              <w:rPr>
                <w:rFonts w:ascii="Arial" w:eastAsia="Times New Roman" w:hAnsi="Arial" w:cs="Arial"/>
                <w:color w:val="000000"/>
              </w:rPr>
              <w:br/>
            </w:r>
            <w:r w:rsidRPr="005F5FE3">
              <w:rPr>
                <w:rFonts w:ascii="Arial" w:eastAsia="Times New Roman" w:hAnsi="Arial" w:cs="Arial"/>
                <w:color w:val="000000"/>
              </w:rPr>
              <w:lastRenderedPageBreak/>
              <w:t>9. Interview 9: Communication delays decreased due to AI assistance.</w:t>
            </w:r>
            <w:r w:rsidRPr="005F5FE3">
              <w:rPr>
                <w:rFonts w:ascii="Arial" w:eastAsia="Times New Roman" w:hAnsi="Arial" w:cs="Arial"/>
                <w:color w:val="000000"/>
              </w:rPr>
              <w:br/>
              <w:t>10. Interview 10: Leadership leverages saved time for strategic focus and better project outcomes.</w:t>
            </w:r>
          </w:p>
        </w:tc>
        <w:tc>
          <w:tcPr>
            <w:tcW w:w="1006" w:type="pct"/>
            <w:vAlign w:val="center"/>
            <w:hideMark/>
          </w:tcPr>
          <w:p w14:paraId="06AF580C"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lastRenderedPageBreak/>
              <w:t>AI automation significantly reduces the time managers spend on routine reporting, documentation, and manual tracking—saving up to 8–10 hours weekly per manager in some cases. By automating status updates, consolidating information, and streamlining communication, AI enables managers to focus more on strategic coordination and innovation, accelerating decision-making and improving overall project outcomes.</w:t>
            </w:r>
          </w:p>
        </w:tc>
      </w:tr>
      <w:tr w:rsidR="00054460" w:rsidRPr="005F5FE3" w14:paraId="2822DB0A" w14:textId="77777777" w:rsidTr="005908A0">
        <w:trPr>
          <w:trHeight w:val="1602"/>
          <w:jc w:val="center"/>
        </w:trPr>
        <w:tc>
          <w:tcPr>
            <w:tcW w:w="196" w:type="pct"/>
            <w:noWrap/>
            <w:vAlign w:val="center"/>
            <w:hideMark/>
          </w:tcPr>
          <w:p w14:paraId="735F0DDC"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7</w:t>
            </w:r>
          </w:p>
        </w:tc>
        <w:tc>
          <w:tcPr>
            <w:tcW w:w="617" w:type="pct"/>
            <w:vAlign w:val="center"/>
            <w:hideMark/>
          </w:tcPr>
          <w:p w14:paraId="20A393E8"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Enhancing Communication</w:t>
            </w:r>
          </w:p>
        </w:tc>
        <w:tc>
          <w:tcPr>
            <w:tcW w:w="467" w:type="pct"/>
            <w:vAlign w:val="center"/>
            <w:hideMark/>
          </w:tcPr>
          <w:p w14:paraId="3E6DDCCF"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10</w:t>
            </w:r>
          </w:p>
        </w:tc>
        <w:tc>
          <w:tcPr>
            <w:tcW w:w="742" w:type="pct"/>
            <w:vAlign w:val="center"/>
            <w:hideMark/>
          </w:tcPr>
          <w:p w14:paraId="17BCCD83"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1,2,3,4,5,6,7,8,9,10</w:t>
            </w:r>
          </w:p>
        </w:tc>
        <w:tc>
          <w:tcPr>
            <w:tcW w:w="631" w:type="pct"/>
            <w:vAlign w:val="center"/>
            <w:hideMark/>
          </w:tcPr>
          <w:p w14:paraId="4124EC0A"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“collaboration”, “dashboard”, “communication”</w:t>
            </w:r>
          </w:p>
        </w:tc>
        <w:tc>
          <w:tcPr>
            <w:tcW w:w="1342" w:type="pct"/>
            <w:vAlign w:val="center"/>
            <w:hideMark/>
          </w:tcPr>
          <w:p w14:paraId="4080001E"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t>1. Interview 1: AI-enabled dashboards and communication platforms improve coordination between on-site and design teams, with automated meeting summaries.</w:t>
            </w:r>
            <w:r w:rsidRPr="005F5FE3">
              <w:rPr>
                <w:rFonts w:ascii="Arial" w:eastAsia="Times New Roman" w:hAnsi="Arial" w:cs="Arial"/>
                <w:color w:val="000000"/>
              </w:rPr>
              <w:br/>
              <w:t>2. Interview 2: AI tools summarize meeting discussions and action items, enhancing team alignment.</w:t>
            </w:r>
            <w:r w:rsidRPr="005F5FE3">
              <w:rPr>
                <w:rFonts w:ascii="Arial" w:eastAsia="Times New Roman" w:hAnsi="Arial" w:cs="Arial"/>
                <w:color w:val="000000"/>
              </w:rPr>
              <w:br/>
              <w:t>3. Interview 3: Virtual assistants and AI bots facilitate timely stakeholder engagement and clear data-driven communication.</w:t>
            </w:r>
            <w:r w:rsidRPr="005F5FE3">
              <w:rPr>
                <w:rFonts w:ascii="Arial" w:eastAsia="Times New Roman" w:hAnsi="Arial" w:cs="Arial"/>
                <w:color w:val="000000"/>
              </w:rPr>
              <w:br/>
              <w:t>4. Interview 4: Automated reporting and notifications reduce misunderstandings and keep teams synchronized.</w:t>
            </w:r>
            <w:r w:rsidRPr="005F5FE3">
              <w:rPr>
                <w:rFonts w:ascii="Arial" w:eastAsia="Times New Roman" w:hAnsi="Arial" w:cs="Arial"/>
                <w:color w:val="000000"/>
              </w:rPr>
              <w:br/>
              <w:t>5. Interview 5: Stakeholder meetings rely on AI summaries for focused discussions.</w:t>
            </w:r>
            <w:r w:rsidRPr="005F5FE3">
              <w:rPr>
                <w:rFonts w:ascii="Arial" w:eastAsia="Times New Roman" w:hAnsi="Arial" w:cs="Arial"/>
                <w:color w:val="000000"/>
              </w:rPr>
              <w:br/>
              <w:t>6. Interview 6: Team communication is fluid, with faster response times and fewer missed updates.</w:t>
            </w:r>
            <w:r w:rsidRPr="005F5FE3">
              <w:rPr>
                <w:rFonts w:ascii="Arial" w:eastAsia="Times New Roman" w:hAnsi="Arial" w:cs="Arial"/>
                <w:color w:val="000000"/>
              </w:rPr>
              <w:br/>
              <w:t>7. Interview 7: AI supports instant client updates and transparent project portals.</w:t>
            </w:r>
            <w:r w:rsidRPr="005F5FE3">
              <w:rPr>
                <w:rFonts w:ascii="Arial" w:eastAsia="Times New Roman" w:hAnsi="Arial" w:cs="Arial"/>
                <w:color w:val="000000"/>
              </w:rPr>
              <w:br/>
              <w:t xml:space="preserve">8. Interview 8: Automated meeting notes and integrated project feeds </w:t>
            </w:r>
            <w:r w:rsidRPr="005F5FE3">
              <w:rPr>
                <w:rFonts w:ascii="Arial" w:eastAsia="Times New Roman" w:hAnsi="Arial" w:cs="Arial"/>
                <w:color w:val="000000"/>
              </w:rPr>
              <w:lastRenderedPageBreak/>
              <w:t>increase communication efficiency.</w:t>
            </w:r>
            <w:r w:rsidRPr="005F5FE3">
              <w:rPr>
                <w:rFonts w:ascii="Arial" w:eastAsia="Times New Roman" w:hAnsi="Arial" w:cs="Arial"/>
                <w:color w:val="000000"/>
              </w:rPr>
              <w:br/>
              <w:t>9. Interview 9: Clients appreciate quick and transparent updates through AI-driven portals.</w:t>
            </w:r>
            <w:r w:rsidRPr="005F5FE3">
              <w:rPr>
                <w:rFonts w:ascii="Arial" w:eastAsia="Times New Roman" w:hAnsi="Arial" w:cs="Arial"/>
                <w:color w:val="000000"/>
              </w:rPr>
              <w:br/>
              <w:t>10. Interview 10: Reduced manual follow-ups and improved transparency have built stronger stakeholder trust.</w:t>
            </w:r>
          </w:p>
        </w:tc>
        <w:tc>
          <w:tcPr>
            <w:tcW w:w="1006" w:type="pct"/>
            <w:vAlign w:val="center"/>
            <w:hideMark/>
          </w:tcPr>
          <w:p w14:paraId="0991597E" w14:textId="77777777" w:rsidR="00054460" w:rsidRPr="005F5FE3" w:rsidRDefault="00054460" w:rsidP="006B00E0">
            <w:pPr>
              <w:jc w:val="center"/>
              <w:rPr>
                <w:rFonts w:ascii="Arial" w:eastAsia="Times New Roman" w:hAnsi="Arial" w:cs="Arial"/>
                <w:color w:val="000000"/>
              </w:rPr>
            </w:pPr>
            <w:r w:rsidRPr="005F5FE3">
              <w:rPr>
                <w:rFonts w:ascii="Arial" w:eastAsia="Times New Roman" w:hAnsi="Arial" w:cs="Arial"/>
                <w:color w:val="000000"/>
              </w:rPr>
              <w:lastRenderedPageBreak/>
              <w:t>AI-powered communication platforms and dashboards streamline coordination between dispersed teams by automating meeting summaries, action item tracking, and status updates. These tools reduce communication delays, minimize misunderstandings, and promote transparent, real-time collaboration—building stronger trust among stakeholders and enabling more focused, data-driven project discussions.</w:t>
            </w:r>
          </w:p>
        </w:tc>
      </w:tr>
    </w:tbl>
    <w:p w14:paraId="5C39E52C" w14:textId="77777777" w:rsidR="00054460" w:rsidRPr="005F5FE3" w:rsidRDefault="00054460" w:rsidP="00054460">
      <w:pPr>
        <w:rPr>
          <w:b/>
          <w:bCs/>
        </w:rPr>
      </w:pPr>
    </w:p>
    <w:p w14:paraId="3419C152" w14:textId="77777777" w:rsidR="00054460" w:rsidRPr="005F5FE3" w:rsidRDefault="00054460" w:rsidP="00054460">
      <w:pPr>
        <w:rPr>
          <w:b/>
          <w:bCs/>
        </w:rPr>
      </w:pPr>
    </w:p>
    <w:p w14:paraId="5B1A35B0" w14:textId="77777777" w:rsidR="00054460" w:rsidRPr="005F5FE3" w:rsidRDefault="00054460" w:rsidP="00054460">
      <w:pPr>
        <w:rPr>
          <w:b/>
          <w:bCs/>
        </w:rPr>
      </w:pPr>
    </w:p>
    <w:p w14:paraId="178A850B" w14:textId="77777777" w:rsidR="00054460" w:rsidRPr="005F5FE3" w:rsidRDefault="00054460" w:rsidP="00054460">
      <w:pPr>
        <w:rPr>
          <w:b/>
          <w:bCs/>
        </w:rPr>
      </w:pPr>
    </w:p>
    <w:p w14:paraId="381EC43F" w14:textId="77777777" w:rsidR="00054460" w:rsidRPr="005F5FE3" w:rsidRDefault="00054460" w:rsidP="00054460">
      <w:pPr>
        <w:rPr>
          <w:b/>
          <w:bCs/>
        </w:rPr>
      </w:pPr>
    </w:p>
    <w:p w14:paraId="0F5B8925" w14:textId="77777777" w:rsidR="00054460" w:rsidRPr="005F5FE3" w:rsidRDefault="00054460" w:rsidP="00054460">
      <w:pPr>
        <w:rPr>
          <w:b/>
          <w:bCs/>
        </w:rPr>
      </w:pPr>
    </w:p>
    <w:p w14:paraId="45A90544" w14:textId="77777777" w:rsidR="00054460" w:rsidRPr="005F5FE3" w:rsidRDefault="00054460" w:rsidP="00054460">
      <w:pPr>
        <w:rPr>
          <w:b/>
          <w:bCs/>
        </w:rPr>
      </w:pPr>
    </w:p>
    <w:p w14:paraId="003BDDB8" w14:textId="77777777" w:rsidR="00054460" w:rsidRPr="005F5FE3" w:rsidRDefault="00054460" w:rsidP="00054460">
      <w:pPr>
        <w:rPr>
          <w:b/>
          <w:bCs/>
        </w:rPr>
      </w:pPr>
    </w:p>
    <w:p w14:paraId="13B5916C" w14:textId="77777777" w:rsidR="00054460" w:rsidRPr="005F5FE3" w:rsidRDefault="00054460" w:rsidP="00054460">
      <w:pPr>
        <w:rPr>
          <w:b/>
          <w:bCs/>
        </w:rPr>
        <w:sectPr w:rsidR="00054460" w:rsidRPr="005F5FE3" w:rsidSect="00054460">
          <w:pgSz w:w="15840" w:h="12240" w:orient="landscape"/>
          <w:pgMar w:top="1440" w:right="1440" w:bottom="1440" w:left="1440" w:header="720" w:footer="720" w:gutter="0"/>
          <w:cols w:space="720"/>
          <w:docGrid w:linePitch="360"/>
        </w:sectPr>
      </w:pPr>
    </w:p>
    <w:p w14:paraId="37988AD8" w14:textId="77777777" w:rsidR="00054460" w:rsidRPr="005F5FE3" w:rsidRDefault="00054460" w:rsidP="00054460">
      <w:pPr>
        <w:jc w:val="center"/>
        <w:rPr>
          <w:lang w:bidi="ar-EG"/>
        </w:rPr>
      </w:pPr>
      <w:r w:rsidRPr="005F5FE3">
        <w:rPr>
          <w:noProof/>
        </w:rPr>
        <w:lastRenderedPageBreak/>
        <w:drawing>
          <wp:inline distT="0" distB="0" distL="0" distR="0" wp14:anchorId="6CC146CE" wp14:editId="4DC64086">
            <wp:extent cx="4572000" cy="2743200"/>
            <wp:effectExtent l="38100" t="57150" r="38100" b="38100"/>
            <wp:docPr id="299619349" name="Chart 299619349"/>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7213418F" w14:textId="77777777" w:rsidR="00054460" w:rsidRPr="005F5FE3" w:rsidRDefault="00054460" w:rsidP="00054460">
      <w:pPr>
        <w:jc w:val="center"/>
        <w:rPr>
          <w:lang w:bidi="ar-EG"/>
        </w:rPr>
      </w:pPr>
      <w:r w:rsidRPr="005F5FE3">
        <w:rPr>
          <w:noProof/>
        </w:rPr>
        <w:drawing>
          <wp:inline distT="0" distB="0" distL="0" distR="0" wp14:anchorId="49A63FE7" wp14:editId="09EE57FD">
            <wp:extent cx="4572000" cy="2743200"/>
            <wp:effectExtent l="38100" t="57150" r="38100" b="38100"/>
            <wp:docPr id="1381475584" name="Chart 1381475584"/>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67C70D19" w14:textId="00A72835" w:rsidR="00054460" w:rsidRPr="005F5FE3" w:rsidRDefault="00054460" w:rsidP="005034EA">
      <w:pPr>
        <w:spacing w:line="360" w:lineRule="auto"/>
        <w:jc w:val="center"/>
        <w:rPr>
          <w:i/>
          <w:iCs/>
          <w:color w:val="1F497D" w:themeColor="text2"/>
          <w:sz w:val="18"/>
          <w:szCs w:val="18"/>
          <w:rtl/>
        </w:rPr>
      </w:pPr>
      <w:r w:rsidRPr="005F5FE3">
        <w:rPr>
          <w:i/>
          <w:iCs/>
          <w:color w:val="1F497D" w:themeColor="text2"/>
          <w:sz w:val="18"/>
          <w:szCs w:val="18"/>
        </w:rPr>
        <w:t>Figure (</w:t>
      </w:r>
      <w:r w:rsidR="000F7A82" w:rsidRPr="005F5FE3">
        <w:rPr>
          <w:i/>
          <w:iCs/>
          <w:color w:val="1F497D" w:themeColor="text2"/>
          <w:sz w:val="18"/>
          <w:szCs w:val="18"/>
        </w:rPr>
        <w:t>1</w:t>
      </w:r>
      <w:r w:rsidR="007C59FC" w:rsidRPr="005F5FE3">
        <w:rPr>
          <w:i/>
          <w:iCs/>
          <w:color w:val="1F497D" w:themeColor="text2"/>
          <w:sz w:val="18"/>
          <w:szCs w:val="18"/>
        </w:rPr>
        <w:t>3</w:t>
      </w:r>
      <w:r w:rsidRPr="005F5FE3">
        <w:rPr>
          <w:i/>
          <w:iCs/>
          <w:color w:val="1F497D" w:themeColor="text2"/>
          <w:sz w:val="18"/>
          <w:szCs w:val="18"/>
        </w:rPr>
        <w:t>): Frequency and Percentage of Dependent Variables (DVs)</w:t>
      </w:r>
    </w:p>
    <w:p w14:paraId="5A4E658D" w14:textId="77777777" w:rsidR="00054460" w:rsidRPr="005F5FE3" w:rsidRDefault="00054460" w:rsidP="00054460">
      <w:pPr>
        <w:rPr>
          <w:b/>
          <w:bCs/>
          <w:lang w:bidi="ar-EG"/>
        </w:rPr>
      </w:pPr>
    </w:p>
    <w:p w14:paraId="0C9ABA87" w14:textId="77777777" w:rsidR="00054460" w:rsidRPr="005F5FE3" w:rsidRDefault="00054460" w:rsidP="00054460">
      <w:pPr>
        <w:rPr>
          <w:b/>
          <w:bCs/>
        </w:rPr>
      </w:pPr>
    </w:p>
    <w:p w14:paraId="07AD4340" w14:textId="77777777" w:rsidR="00054460" w:rsidRPr="005F5FE3" w:rsidRDefault="00054460" w:rsidP="00054460">
      <w:pPr>
        <w:rPr>
          <w:b/>
          <w:bCs/>
        </w:rPr>
      </w:pPr>
    </w:p>
    <w:p w14:paraId="5AB387E8" w14:textId="77777777" w:rsidR="0027112E" w:rsidRPr="005F5FE3" w:rsidRDefault="0027112E" w:rsidP="00054460">
      <w:pPr>
        <w:rPr>
          <w:b/>
          <w:bCs/>
        </w:rPr>
      </w:pPr>
    </w:p>
    <w:p w14:paraId="091B48CC" w14:textId="77777777" w:rsidR="0027112E" w:rsidRPr="005F5FE3" w:rsidRDefault="0027112E" w:rsidP="00054460">
      <w:pPr>
        <w:rPr>
          <w:b/>
          <w:bCs/>
        </w:rPr>
      </w:pPr>
    </w:p>
    <w:p w14:paraId="69311F36" w14:textId="77777777" w:rsidR="0027112E" w:rsidRPr="005F5FE3" w:rsidRDefault="0027112E" w:rsidP="00054460">
      <w:pPr>
        <w:rPr>
          <w:b/>
          <w:bCs/>
        </w:rPr>
      </w:pPr>
    </w:p>
    <w:p w14:paraId="0FF8F8DC" w14:textId="77777777" w:rsidR="0027112E" w:rsidRPr="005F5FE3" w:rsidRDefault="0027112E" w:rsidP="00054460">
      <w:pPr>
        <w:rPr>
          <w:b/>
          <w:bCs/>
        </w:rPr>
      </w:pPr>
    </w:p>
    <w:p w14:paraId="26039692" w14:textId="77777777" w:rsidR="0027112E" w:rsidRPr="005F5FE3" w:rsidRDefault="0027112E" w:rsidP="00054460">
      <w:pPr>
        <w:rPr>
          <w:i/>
          <w:iCs/>
        </w:rPr>
      </w:pPr>
    </w:p>
    <w:p w14:paraId="6C2658C1" w14:textId="0EDC7447" w:rsidR="00054460" w:rsidRPr="005F5FE3" w:rsidRDefault="00054460" w:rsidP="00054460">
      <w:pPr>
        <w:spacing w:line="278" w:lineRule="auto"/>
      </w:pPr>
    </w:p>
    <w:p w14:paraId="1627C3CD" w14:textId="57500CF6" w:rsidR="00054460" w:rsidRPr="005F5FE3" w:rsidRDefault="00054460" w:rsidP="00FF5ACC">
      <w:pPr>
        <w:pStyle w:val="Heading2"/>
      </w:pPr>
      <w:bookmarkStart w:id="125" w:name="_Toc225611265"/>
      <w:r w:rsidRPr="005F5FE3">
        <w:lastRenderedPageBreak/>
        <w:t>Integration of Quantitative and Qualitative Findings (Triangulation)</w:t>
      </w:r>
      <w:bookmarkEnd w:id="125"/>
    </w:p>
    <w:p w14:paraId="0A5C6386" w14:textId="1A906EB1" w:rsidR="00AC3E24" w:rsidRPr="005F5FE3" w:rsidRDefault="00AC3E24" w:rsidP="00AC3E24">
      <w:pPr>
        <w:jc w:val="both"/>
        <w:rPr>
          <w:rFonts w:asciiTheme="majorBidi" w:hAnsiTheme="majorBidi" w:cstheme="majorBidi"/>
          <w:sz w:val="24"/>
          <w:szCs w:val="24"/>
        </w:rPr>
      </w:pPr>
      <w:r w:rsidRPr="005F5FE3">
        <w:rPr>
          <w:rFonts w:asciiTheme="majorBidi" w:hAnsiTheme="majorBidi" w:cstheme="majorBidi"/>
          <w:sz w:val="24"/>
          <w:szCs w:val="24"/>
        </w:rPr>
        <w:t>Mixed-methods triangulation provides a comprehensive understanding of AI-based project management utilization and outcomes by validating quantitative statistical relationships through qualitative practitioner experience. This section systematically examines convergences, discrepancies, and the validated mediation mechanism across both methodological approaches.</w:t>
      </w:r>
    </w:p>
    <w:p w14:paraId="0E8F414E" w14:textId="7DE28F4B" w:rsidR="00054460" w:rsidRPr="005F5FE3" w:rsidRDefault="00054460" w:rsidP="00233848">
      <w:pPr>
        <w:pStyle w:val="Heading3"/>
      </w:pPr>
      <w:bookmarkStart w:id="126" w:name="_Toc225611266"/>
      <w:r w:rsidRPr="005F5FE3">
        <w:t>Convergence Between Methods</w:t>
      </w:r>
      <w:bookmarkEnd w:id="126"/>
    </w:p>
    <w:p w14:paraId="28C8F8CC" w14:textId="55D1000B" w:rsidR="00054460" w:rsidRPr="005F5FE3" w:rsidRDefault="00054460" w:rsidP="00AC3E24">
      <w:pPr>
        <w:spacing w:line="278" w:lineRule="auto"/>
        <w:jc w:val="both"/>
        <w:rPr>
          <w:rFonts w:asciiTheme="majorBidi" w:hAnsiTheme="majorBidi" w:cstheme="majorBidi"/>
          <w:sz w:val="24"/>
          <w:szCs w:val="24"/>
        </w:rPr>
      </w:pPr>
      <w:r w:rsidRPr="005F5FE3">
        <w:rPr>
          <w:rFonts w:asciiTheme="majorBidi" w:hAnsiTheme="majorBidi" w:cstheme="majorBidi"/>
          <w:sz w:val="24"/>
          <w:szCs w:val="24"/>
        </w:rPr>
        <w:t>Strong Convergence (High Agreement Between Methods)</w:t>
      </w:r>
      <w:r w:rsidR="00AC3E24" w:rsidRPr="005F5FE3">
        <w:rPr>
          <w:rFonts w:asciiTheme="majorBidi" w:hAnsiTheme="majorBidi" w:cstheme="majorBidi"/>
          <w:sz w:val="24"/>
          <w:szCs w:val="24"/>
        </w:rPr>
        <w:t xml:space="preserve"> across quantitative and qualitative findings validates key relationships and enhances confidence in the proposed theoretical framework.</w:t>
      </w:r>
    </w:p>
    <w:p w14:paraId="40FD6B13" w14:textId="77777777" w:rsidR="00054460" w:rsidRPr="005F5FE3" w:rsidRDefault="00054460">
      <w:pPr>
        <w:numPr>
          <w:ilvl w:val="0"/>
          <w:numId w:val="45"/>
        </w:numPr>
        <w:spacing w:line="278" w:lineRule="auto"/>
        <w:rPr>
          <w:rFonts w:asciiTheme="majorBidi" w:hAnsiTheme="majorBidi" w:cstheme="majorBidi"/>
          <w:sz w:val="24"/>
          <w:szCs w:val="24"/>
        </w:rPr>
      </w:pPr>
      <w:r w:rsidRPr="005F5FE3">
        <w:rPr>
          <w:rFonts w:asciiTheme="majorBidi" w:hAnsiTheme="majorBidi" w:cstheme="majorBidi"/>
          <w:sz w:val="24"/>
          <w:szCs w:val="24"/>
        </w:rPr>
        <w:t>Workforce Development Impact</w:t>
      </w:r>
    </w:p>
    <w:p w14:paraId="55017DE2" w14:textId="539F7C0D" w:rsidR="00054460" w:rsidRPr="005F5FE3" w:rsidRDefault="00054460">
      <w:pPr>
        <w:numPr>
          <w:ilvl w:val="1"/>
          <w:numId w:val="45"/>
        </w:numPr>
        <w:spacing w:line="278" w:lineRule="auto"/>
        <w:rPr>
          <w:rFonts w:asciiTheme="majorBidi" w:hAnsiTheme="majorBidi" w:cstheme="majorBidi"/>
          <w:sz w:val="24"/>
          <w:szCs w:val="24"/>
        </w:rPr>
      </w:pPr>
      <w:r w:rsidRPr="005F5FE3">
        <w:rPr>
          <w:rFonts w:asciiTheme="majorBidi" w:hAnsiTheme="majorBidi" w:cstheme="majorBidi"/>
          <w:sz w:val="24"/>
          <w:szCs w:val="24"/>
        </w:rPr>
        <w:t>Quantitative: Strongest correlation with AI</w:t>
      </w:r>
      <w:r w:rsidR="00233848" w:rsidRPr="005F5FE3">
        <w:rPr>
          <w:rFonts w:asciiTheme="majorBidi" w:hAnsiTheme="majorBidi" w:cstheme="majorBidi"/>
          <w:sz w:val="24"/>
          <w:szCs w:val="24"/>
        </w:rPr>
        <w:t>-Based Project management</w:t>
      </w:r>
      <w:r w:rsidRPr="005F5FE3">
        <w:rPr>
          <w:rFonts w:asciiTheme="majorBidi" w:hAnsiTheme="majorBidi" w:cstheme="majorBidi"/>
          <w:sz w:val="24"/>
          <w:szCs w:val="24"/>
        </w:rPr>
        <w:t xml:space="preserve"> (r = 0.527) and project outcomes (r = 0.494)</w:t>
      </w:r>
    </w:p>
    <w:p w14:paraId="354739F8" w14:textId="77777777" w:rsidR="00054460" w:rsidRPr="005F5FE3" w:rsidRDefault="00054460">
      <w:pPr>
        <w:numPr>
          <w:ilvl w:val="1"/>
          <w:numId w:val="45"/>
        </w:numPr>
        <w:spacing w:line="278" w:lineRule="auto"/>
        <w:rPr>
          <w:rFonts w:asciiTheme="majorBidi" w:hAnsiTheme="majorBidi" w:cstheme="majorBidi"/>
          <w:sz w:val="24"/>
          <w:szCs w:val="24"/>
        </w:rPr>
      </w:pPr>
      <w:r w:rsidRPr="005F5FE3">
        <w:rPr>
          <w:rFonts w:asciiTheme="majorBidi" w:hAnsiTheme="majorBidi" w:cstheme="majorBidi"/>
          <w:sz w:val="24"/>
          <w:szCs w:val="24"/>
        </w:rPr>
        <w:t>Qualitative: Training gaps mentioned in 100% of interviews; "lack of adequate training" cited as key limiting factor</w:t>
      </w:r>
    </w:p>
    <w:p w14:paraId="0887A408" w14:textId="77777777" w:rsidR="00054460" w:rsidRPr="005F5FE3" w:rsidRDefault="00054460">
      <w:pPr>
        <w:numPr>
          <w:ilvl w:val="1"/>
          <w:numId w:val="45"/>
        </w:numPr>
        <w:spacing w:line="278" w:lineRule="auto"/>
        <w:rPr>
          <w:rFonts w:asciiTheme="majorBidi" w:hAnsiTheme="majorBidi" w:cstheme="majorBidi"/>
          <w:sz w:val="24"/>
          <w:szCs w:val="24"/>
        </w:rPr>
      </w:pPr>
      <w:r w:rsidRPr="005F5FE3">
        <w:rPr>
          <w:rFonts w:asciiTheme="majorBidi" w:hAnsiTheme="majorBidi" w:cstheme="majorBidi"/>
          <w:sz w:val="24"/>
          <w:szCs w:val="24"/>
        </w:rPr>
        <w:t>Integration: Both methods strongly support workforce development as critical enabler</w:t>
      </w:r>
    </w:p>
    <w:p w14:paraId="56AC7E94" w14:textId="77777777" w:rsidR="00054460" w:rsidRPr="005F5FE3" w:rsidRDefault="00054460">
      <w:pPr>
        <w:numPr>
          <w:ilvl w:val="0"/>
          <w:numId w:val="45"/>
        </w:numPr>
        <w:spacing w:line="278" w:lineRule="auto"/>
        <w:rPr>
          <w:rFonts w:asciiTheme="majorBidi" w:hAnsiTheme="majorBidi" w:cstheme="majorBidi"/>
          <w:sz w:val="24"/>
          <w:szCs w:val="24"/>
        </w:rPr>
      </w:pPr>
      <w:r w:rsidRPr="005F5FE3">
        <w:rPr>
          <w:rFonts w:asciiTheme="majorBidi" w:hAnsiTheme="majorBidi" w:cstheme="majorBidi"/>
          <w:sz w:val="24"/>
          <w:szCs w:val="24"/>
        </w:rPr>
        <w:t>Time Savings Outcome</w:t>
      </w:r>
    </w:p>
    <w:p w14:paraId="3280CC08" w14:textId="34E837AF" w:rsidR="00054460" w:rsidRPr="005F5FE3" w:rsidRDefault="00054460">
      <w:pPr>
        <w:numPr>
          <w:ilvl w:val="1"/>
          <w:numId w:val="45"/>
        </w:numPr>
        <w:spacing w:line="278" w:lineRule="auto"/>
        <w:rPr>
          <w:rFonts w:asciiTheme="majorBidi" w:hAnsiTheme="majorBidi" w:cstheme="majorBidi"/>
          <w:sz w:val="24"/>
          <w:szCs w:val="24"/>
        </w:rPr>
      </w:pPr>
      <w:r w:rsidRPr="005F5FE3">
        <w:rPr>
          <w:rFonts w:asciiTheme="majorBidi" w:hAnsiTheme="majorBidi" w:cstheme="majorBidi"/>
          <w:sz w:val="24"/>
          <w:szCs w:val="24"/>
        </w:rPr>
        <w:t xml:space="preserve">Quantitative: Highest </w:t>
      </w:r>
      <w:r w:rsidR="00DE4744" w:rsidRPr="005F5FE3">
        <w:rPr>
          <w:rFonts w:asciiTheme="majorBidi" w:hAnsiTheme="majorBidi" w:cstheme="majorBidi"/>
          <w:sz w:val="24"/>
          <w:szCs w:val="24"/>
        </w:rPr>
        <w:t>dependent variable</w:t>
      </w:r>
      <w:r w:rsidRPr="005F5FE3">
        <w:rPr>
          <w:rFonts w:asciiTheme="majorBidi" w:hAnsiTheme="majorBidi" w:cstheme="majorBidi"/>
          <w:sz w:val="24"/>
          <w:szCs w:val="24"/>
        </w:rPr>
        <w:t xml:space="preserve"> mean score (8.50 ± 1.24; 84.95%)</w:t>
      </w:r>
    </w:p>
    <w:p w14:paraId="122027B3" w14:textId="77777777" w:rsidR="00054460" w:rsidRPr="005F5FE3" w:rsidRDefault="00054460">
      <w:pPr>
        <w:numPr>
          <w:ilvl w:val="1"/>
          <w:numId w:val="45"/>
        </w:numPr>
        <w:spacing w:line="278" w:lineRule="auto"/>
        <w:rPr>
          <w:rFonts w:asciiTheme="majorBidi" w:hAnsiTheme="majorBidi" w:cstheme="majorBidi"/>
          <w:sz w:val="24"/>
          <w:szCs w:val="24"/>
        </w:rPr>
      </w:pPr>
      <w:r w:rsidRPr="005F5FE3">
        <w:rPr>
          <w:rFonts w:asciiTheme="majorBidi" w:hAnsiTheme="majorBidi" w:cstheme="majorBidi"/>
          <w:sz w:val="24"/>
          <w:szCs w:val="24"/>
        </w:rPr>
        <w:t>Qualitative: All 10 interviews mentioned time savings; ranked #1 tangible benefit</w:t>
      </w:r>
    </w:p>
    <w:p w14:paraId="769FBADE" w14:textId="77777777" w:rsidR="00054460" w:rsidRPr="005F5FE3" w:rsidRDefault="00054460">
      <w:pPr>
        <w:numPr>
          <w:ilvl w:val="1"/>
          <w:numId w:val="45"/>
        </w:numPr>
        <w:spacing w:line="278" w:lineRule="auto"/>
        <w:rPr>
          <w:rFonts w:asciiTheme="majorBidi" w:hAnsiTheme="majorBidi" w:cstheme="majorBidi"/>
          <w:sz w:val="24"/>
          <w:szCs w:val="24"/>
        </w:rPr>
      </w:pPr>
      <w:r w:rsidRPr="005F5FE3">
        <w:rPr>
          <w:rFonts w:asciiTheme="majorBidi" w:hAnsiTheme="majorBidi" w:cstheme="majorBidi"/>
          <w:sz w:val="24"/>
          <w:szCs w:val="24"/>
        </w:rPr>
        <w:t>Integration: Consistent recognition of AI's operational efficiency impact</w:t>
      </w:r>
    </w:p>
    <w:p w14:paraId="68D0C35E" w14:textId="77777777" w:rsidR="00054460" w:rsidRPr="005F5FE3" w:rsidRDefault="00054460">
      <w:pPr>
        <w:numPr>
          <w:ilvl w:val="0"/>
          <w:numId w:val="45"/>
        </w:numPr>
        <w:spacing w:line="278" w:lineRule="auto"/>
        <w:rPr>
          <w:rFonts w:asciiTheme="majorBidi" w:hAnsiTheme="majorBidi" w:cstheme="majorBidi"/>
          <w:sz w:val="24"/>
          <w:szCs w:val="24"/>
        </w:rPr>
      </w:pPr>
      <w:r w:rsidRPr="005F5FE3">
        <w:rPr>
          <w:rFonts w:asciiTheme="majorBidi" w:hAnsiTheme="majorBidi" w:cstheme="majorBidi"/>
          <w:sz w:val="24"/>
          <w:szCs w:val="24"/>
        </w:rPr>
        <w:t>Data Quality &amp; Analysis</w:t>
      </w:r>
    </w:p>
    <w:p w14:paraId="2BE3DC91" w14:textId="25BE3822" w:rsidR="00054460" w:rsidRPr="005F5FE3" w:rsidRDefault="00054460">
      <w:pPr>
        <w:numPr>
          <w:ilvl w:val="1"/>
          <w:numId w:val="45"/>
        </w:numPr>
        <w:spacing w:line="278" w:lineRule="auto"/>
        <w:rPr>
          <w:rFonts w:asciiTheme="majorBidi" w:hAnsiTheme="majorBidi" w:cstheme="majorBidi"/>
          <w:sz w:val="24"/>
          <w:szCs w:val="24"/>
        </w:rPr>
      </w:pPr>
      <w:r w:rsidRPr="005F5FE3">
        <w:rPr>
          <w:rFonts w:asciiTheme="majorBidi" w:hAnsiTheme="majorBidi" w:cstheme="majorBidi"/>
          <w:sz w:val="24"/>
          <w:szCs w:val="24"/>
        </w:rPr>
        <w:t xml:space="preserve">Quantitative: High </w:t>
      </w:r>
      <w:r w:rsidR="00DE4744" w:rsidRPr="005F5FE3">
        <w:rPr>
          <w:rFonts w:asciiTheme="majorBidi" w:hAnsiTheme="majorBidi" w:cstheme="majorBidi"/>
          <w:sz w:val="24"/>
          <w:szCs w:val="24"/>
        </w:rPr>
        <w:t>dependent variable</w:t>
      </w:r>
      <w:r w:rsidRPr="005F5FE3">
        <w:rPr>
          <w:rFonts w:asciiTheme="majorBidi" w:hAnsiTheme="majorBidi" w:cstheme="majorBidi"/>
          <w:sz w:val="24"/>
          <w:szCs w:val="24"/>
        </w:rPr>
        <w:t xml:space="preserve"> means for data collection (8.35) and analysis (8.42)</w:t>
      </w:r>
    </w:p>
    <w:p w14:paraId="5F918456" w14:textId="77777777" w:rsidR="00054460" w:rsidRPr="005F5FE3" w:rsidRDefault="00054460">
      <w:pPr>
        <w:numPr>
          <w:ilvl w:val="1"/>
          <w:numId w:val="45"/>
        </w:numPr>
        <w:spacing w:line="278" w:lineRule="auto"/>
        <w:rPr>
          <w:rFonts w:asciiTheme="majorBidi" w:hAnsiTheme="majorBidi" w:cstheme="majorBidi"/>
          <w:sz w:val="24"/>
          <w:szCs w:val="24"/>
        </w:rPr>
      </w:pPr>
      <w:r w:rsidRPr="005F5FE3">
        <w:rPr>
          <w:rFonts w:asciiTheme="majorBidi" w:hAnsiTheme="majorBidi" w:cstheme="majorBidi"/>
          <w:sz w:val="24"/>
          <w:szCs w:val="24"/>
        </w:rPr>
        <w:t>Qualitative: Nine themes mentioned data accuracy and insights</w:t>
      </w:r>
    </w:p>
    <w:p w14:paraId="6C8EB307" w14:textId="77777777" w:rsidR="00054460" w:rsidRPr="005F5FE3" w:rsidRDefault="00054460">
      <w:pPr>
        <w:numPr>
          <w:ilvl w:val="1"/>
          <w:numId w:val="45"/>
        </w:numPr>
        <w:spacing w:line="278" w:lineRule="auto"/>
        <w:rPr>
          <w:rFonts w:asciiTheme="majorBidi" w:hAnsiTheme="majorBidi" w:cstheme="majorBidi"/>
          <w:sz w:val="24"/>
          <w:szCs w:val="24"/>
        </w:rPr>
      </w:pPr>
      <w:r w:rsidRPr="005F5FE3">
        <w:rPr>
          <w:rFonts w:asciiTheme="majorBidi" w:hAnsiTheme="majorBidi" w:cstheme="majorBidi"/>
          <w:sz w:val="24"/>
          <w:szCs w:val="24"/>
        </w:rPr>
        <w:t>Integration: Both confirm AI's significant contribution to information quality</w:t>
      </w:r>
    </w:p>
    <w:p w14:paraId="397700F0" w14:textId="77777777" w:rsidR="00054460" w:rsidRPr="005F5FE3" w:rsidRDefault="00054460">
      <w:pPr>
        <w:numPr>
          <w:ilvl w:val="0"/>
          <w:numId w:val="45"/>
        </w:numPr>
        <w:spacing w:line="278" w:lineRule="auto"/>
        <w:rPr>
          <w:rFonts w:asciiTheme="majorBidi" w:hAnsiTheme="majorBidi" w:cstheme="majorBidi"/>
          <w:sz w:val="24"/>
          <w:szCs w:val="24"/>
        </w:rPr>
      </w:pPr>
      <w:r w:rsidRPr="005F5FE3">
        <w:rPr>
          <w:rFonts w:asciiTheme="majorBidi" w:hAnsiTheme="majorBidi" w:cstheme="majorBidi"/>
          <w:sz w:val="24"/>
          <w:szCs w:val="24"/>
        </w:rPr>
        <w:t>Infrastructure Compatibility Barriers</w:t>
      </w:r>
    </w:p>
    <w:p w14:paraId="256BD885" w14:textId="074402C2" w:rsidR="00054460" w:rsidRPr="005F5FE3" w:rsidRDefault="00054460">
      <w:pPr>
        <w:numPr>
          <w:ilvl w:val="1"/>
          <w:numId w:val="45"/>
        </w:numPr>
        <w:spacing w:line="278" w:lineRule="auto"/>
        <w:rPr>
          <w:rFonts w:asciiTheme="majorBidi" w:hAnsiTheme="majorBidi"/>
          <w:b/>
          <w:bCs/>
          <w:sz w:val="24"/>
          <w:szCs w:val="24"/>
        </w:rPr>
      </w:pPr>
      <w:r w:rsidRPr="005F5FE3">
        <w:rPr>
          <w:rFonts w:asciiTheme="majorBidi" w:hAnsiTheme="majorBidi" w:cstheme="majorBidi"/>
          <w:sz w:val="24"/>
          <w:szCs w:val="24"/>
        </w:rPr>
        <w:t xml:space="preserve">Quantitative: Strong </w:t>
      </w:r>
      <w:r w:rsidR="00DE4744" w:rsidRPr="005F5FE3">
        <w:rPr>
          <w:rFonts w:asciiTheme="majorBidi" w:hAnsiTheme="majorBidi"/>
          <w:sz w:val="24"/>
          <w:szCs w:val="24"/>
        </w:rPr>
        <w:t>Independent Variables to Mediating Variable</w:t>
      </w:r>
      <w:r w:rsidR="00DE4744" w:rsidRPr="005F5FE3">
        <w:rPr>
          <w:rFonts w:asciiTheme="majorBidi" w:hAnsiTheme="majorBidi"/>
          <w:b/>
          <w:bCs/>
          <w:sz w:val="24"/>
          <w:szCs w:val="24"/>
        </w:rPr>
        <w:t xml:space="preserve"> </w:t>
      </w:r>
      <w:r w:rsidRPr="005F5FE3">
        <w:rPr>
          <w:rFonts w:asciiTheme="majorBidi" w:hAnsiTheme="majorBidi" w:cstheme="majorBidi"/>
          <w:sz w:val="24"/>
          <w:szCs w:val="24"/>
        </w:rPr>
        <w:t>correlation (r = 0.521); significant direct effect (B = 2.278, p = 0.001)</w:t>
      </w:r>
    </w:p>
    <w:p w14:paraId="355E3E48" w14:textId="77777777" w:rsidR="00054460" w:rsidRPr="005F5FE3" w:rsidRDefault="00054460">
      <w:pPr>
        <w:numPr>
          <w:ilvl w:val="1"/>
          <w:numId w:val="45"/>
        </w:numPr>
        <w:spacing w:line="278" w:lineRule="auto"/>
        <w:rPr>
          <w:rFonts w:asciiTheme="majorBidi" w:hAnsiTheme="majorBidi" w:cstheme="majorBidi"/>
          <w:sz w:val="24"/>
          <w:szCs w:val="24"/>
        </w:rPr>
      </w:pPr>
      <w:r w:rsidRPr="005F5FE3">
        <w:rPr>
          <w:rFonts w:asciiTheme="majorBidi" w:hAnsiTheme="majorBidi" w:cstheme="majorBidi"/>
          <w:sz w:val="24"/>
          <w:szCs w:val="24"/>
        </w:rPr>
        <w:t>Qualitative: 100% of interviews cited integration challenges; specific systems mentioned (Primavera, Revit, SAP)</w:t>
      </w:r>
    </w:p>
    <w:p w14:paraId="7B88336F" w14:textId="77777777" w:rsidR="00054460" w:rsidRPr="005F5FE3" w:rsidRDefault="00054460">
      <w:pPr>
        <w:numPr>
          <w:ilvl w:val="1"/>
          <w:numId w:val="45"/>
        </w:numPr>
        <w:spacing w:line="278" w:lineRule="auto"/>
        <w:rPr>
          <w:rFonts w:asciiTheme="majorBidi" w:hAnsiTheme="majorBidi" w:cstheme="majorBidi"/>
          <w:sz w:val="24"/>
          <w:szCs w:val="24"/>
        </w:rPr>
      </w:pPr>
      <w:r w:rsidRPr="005F5FE3">
        <w:rPr>
          <w:rFonts w:asciiTheme="majorBidi" w:hAnsiTheme="majorBidi" w:cstheme="majorBidi"/>
          <w:sz w:val="24"/>
          <w:szCs w:val="24"/>
        </w:rPr>
        <w:lastRenderedPageBreak/>
        <w:t>Integration: Infrastructure emerges as validated barrier across methods</w:t>
      </w:r>
    </w:p>
    <w:p w14:paraId="332A1D04" w14:textId="76BAE31D" w:rsidR="00054460" w:rsidRPr="005F5FE3" w:rsidRDefault="00054460" w:rsidP="00DE4744">
      <w:pPr>
        <w:pStyle w:val="Heading3"/>
      </w:pPr>
      <w:bookmarkStart w:id="127" w:name="_Toc225611267"/>
      <w:r w:rsidRPr="005F5FE3">
        <w:t>Discrepancies and Contextual Explanations</w:t>
      </w:r>
      <w:bookmarkEnd w:id="127"/>
    </w:p>
    <w:p w14:paraId="3527194C" w14:textId="5FE11402" w:rsidR="00AC3E24" w:rsidRPr="005F5FE3" w:rsidRDefault="00AC3E24" w:rsidP="00AC3E24">
      <w:pPr>
        <w:jc w:val="both"/>
        <w:rPr>
          <w:rFonts w:asciiTheme="majorBidi" w:hAnsiTheme="majorBidi" w:cstheme="majorBidi"/>
          <w:sz w:val="24"/>
          <w:szCs w:val="24"/>
        </w:rPr>
      </w:pPr>
      <w:r w:rsidRPr="005F5FE3">
        <w:rPr>
          <w:rFonts w:asciiTheme="majorBidi" w:hAnsiTheme="majorBidi" w:cstheme="majorBidi"/>
          <w:sz w:val="24"/>
          <w:szCs w:val="24"/>
        </w:rPr>
        <w:t>While convergence is strong overall, some apparent discrepancies reflect nuanced relationships requiring contextual explanation.</w:t>
      </w:r>
    </w:p>
    <w:p w14:paraId="71A7E74F" w14:textId="5110744C" w:rsidR="00054460" w:rsidRPr="005F5FE3" w:rsidRDefault="00054460">
      <w:pPr>
        <w:pStyle w:val="ListParagraph"/>
        <w:numPr>
          <w:ilvl w:val="0"/>
          <w:numId w:val="54"/>
        </w:numPr>
        <w:spacing w:line="278" w:lineRule="auto"/>
        <w:rPr>
          <w:rFonts w:asciiTheme="majorBidi" w:hAnsiTheme="majorBidi" w:cstheme="majorBidi"/>
          <w:sz w:val="24"/>
          <w:szCs w:val="24"/>
        </w:rPr>
      </w:pPr>
      <w:r w:rsidRPr="005F5FE3">
        <w:rPr>
          <w:rFonts w:asciiTheme="majorBidi" w:hAnsiTheme="majorBidi" w:cstheme="majorBidi"/>
          <w:sz w:val="24"/>
          <w:szCs w:val="24"/>
        </w:rPr>
        <w:t>Ethical Considerations Discrepancy:</w:t>
      </w:r>
    </w:p>
    <w:p w14:paraId="5161BF21" w14:textId="384C89AC" w:rsidR="00054460" w:rsidRPr="005F5FE3" w:rsidRDefault="00054460">
      <w:pPr>
        <w:numPr>
          <w:ilvl w:val="0"/>
          <w:numId w:val="46"/>
        </w:numPr>
        <w:spacing w:line="278" w:lineRule="auto"/>
        <w:rPr>
          <w:rFonts w:asciiTheme="majorBidi" w:hAnsiTheme="majorBidi" w:cstheme="majorBidi"/>
          <w:sz w:val="24"/>
          <w:szCs w:val="24"/>
        </w:rPr>
      </w:pPr>
      <w:r w:rsidRPr="005F5FE3">
        <w:rPr>
          <w:rFonts w:asciiTheme="majorBidi" w:hAnsiTheme="majorBidi" w:cstheme="majorBidi"/>
          <w:sz w:val="24"/>
          <w:szCs w:val="24"/>
        </w:rPr>
        <w:t xml:space="preserve">Quantitative: Highest </w:t>
      </w:r>
      <w:r w:rsidR="00DE4744" w:rsidRPr="005F5FE3">
        <w:rPr>
          <w:rFonts w:asciiTheme="majorBidi" w:hAnsiTheme="majorBidi" w:cstheme="majorBidi"/>
          <w:sz w:val="24"/>
          <w:szCs w:val="24"/>
        </w:rPr>
        <w:t>independent variable</w:t>
      </w:r>
      <w:r w:rsidRPr="005F5FE3">
        <w:rPr>
          <w:rFonts w:asciiTheme="majorBidi" w:hAnsiTheme="majorBidi" w:cstheme="majorBidi"/>
          <w:sz w:val="24"/>
          <w:szCs w:val="24"/>
        </w:rPr>
        <w:t xml:space="preserve"> mean (7.97, 79.71%) but not significant predictor (p = 0.619)</w:t>
      </w:r>
    </w:p>
    <w:p w14:paraId="2DEE3187" w14:textId="6B4A6625" w:rsidR="00054460" w:rsidRPr="005F5FE3" w:rsidRDefault="00054460">
      <w:pPr>
        <w:numPr>
          <w:ilvl w:val="0"/>
          <w:numId w:val="46"/>
        </w:numPr>
        <w:spacing w:line="278" w:lineRule="auto"/>
        <w:rPr>
          <w:rFonts w:asciiTheme="majorBidi" w:hAnsiTheme="majorBidi" w:cstheme="majorBidi"/>
          <w:sz w:val="24"/>
          <w:szCs w:val="24"/>
        </w:rPr>
      </w:pPr>
      <w:r w:rsidRPr="005F5FE3">
        <w:rPr>
          <w:rFonts w:asciiTheme="majorBidi" w:hAnsiTheme="majorBidi" w:cstheme="majorBidi"/>
          <w:sz w:val="24"/>
          <w:szCs w:val="24"/>
        </w:rPr>
        <w:t>Qualitative: Ethics mentioned in 80% of interviews but often as secondary concern</w:t>
      </w:r>
      <w:r w:rsidR="00DE4744" w:rsidRPr="005F5FE3">
        <w:rPr>
          <w:rFonts w:asciiTheme="majorBidi" w:hAnsiTheme="majorBidi" w:cstheme="majorBidi"/>
          <w:sz w:val="24"/>
          <w:szCs w:val="24"/>
        </w:rPr>
        <w:t>.</w:t>
      </w:r>
    </w:p>
    <w:p w14:paraId="25EEC809" w14:textId="203D9167" w:rsidR="00054460" w:rsidRPr="005F5FE3" w:rsidRDefault="00054460">
      <w:pPr>
        <w:numPr>
          <w:ilvl w:val="0"/>
          <w:numId w:val="46"/>
        </w:numPr>
        <w:spacing w:line="278" w:lineRule="auto"/>
        <w:rPr>
          <w:rFonts w:asciiTheme="majorBidi" w:hAnsiTheme="majorBidi" w:cstheme="majorBidi"/>
          <w:sz w:val="24"/>
          <w:szCs w:val="24"/>
        </w:rPr>
      </w:pPr>
      <w:r w:rsidRPr="005F5FE3">
        <w:rPr>
          <w:rFonts w:asciiTheme="majorBidi" w:hAnsiTheme="majorBidi" w:cstheme="majorBidi"/>
          <w:sz w:val="24"/>
          <w:szCs w:val="24"/>
        </w:rPr>
        <w:t>Explanation: Ethics was acknowledged as important but abstract; organizations lack concrete guidelines (as stated in interviews: </w:t>
      </w:r>
      <w:r w:rsidRPr="005F5FE3">
        <w:rPr>
          <w:rFonts w:asciiTheme="majorBidi" w:hAnsiTheme="majorBidi" w:cstheme="majorBidi"/>
          <w:i/>
          <w:iCs/>
          <w:sz w:val="24"/>
          <w:szCs w:val="24"/>
        </w:rPr>
        <w:t>"Lack of clear regulations makes firms cautious"</w:t>
      </w:r>
      <w:r w:rsidRPr="005F5FE3">
        <w:rPr>
          <w:rFonts w:asciiTheme="majorBidi" w:hAnsiTheme="majorBidi" w:cstheme="majorBidi"/>
          <w:sz w:val="24"/>
          <w:szCs w:val="24"/>
        </w:rPr>
        <w:t>), reducing its measurable impact on outcomes</w:t>
      </w:r>
      <w:r w:rsidR="00DE4744" w:rsidRPr="005F5FE3">
        <w:rPr>
          <w:rFonts w:asciiTheme="majorBidi" w:hAnsiTheme="majorBidi" w:cstheme="majorBidi"/>
          <w:sz w:val="24"/>
          <w:szCs w:val="24"/>
        </w:rPr>
        <w:t>.</w:t>
      </w:r>
    </w:p>
    <w:p w14:paraId="547CB964" w14:textId="0C0B4CFF" w:rsidR="00054460" w:rsidRPr="005F5FE3" w:rsidRDefault="00054460">
      <w:pPr>
        <w:pStyle w:val="ListParagraph"/>
        <w:numPr>
          <w:ilvl w:val="0"/>
          <w:numId w:val="54"/>
        </w:numPr>
        <w:spacing w:line="278" w:lineRule="auto"/>
        <w:rPr>
          <w:rFonts w:asciiTheme="majorBidi" w:hAnsiTheme="majorBidi" w:cstheme="majorBidi"/>
          <w:sz w:val="24"/>
          <w:szCs w:val="24"/>
        </w:rPr>
      </w:pPr>
      <w:r w:rsidRPr="005F5FE3">
        <w:rPr>
          <w:rFonts w:asciiTheme="majorBidi" w:hAnsiTheme="majorBidi" w:cstheme="majorBidi"/>
          <w:sz w:val="24"/>
          <w:szCs w:val="24"/>
        </w:rPr>
        <w:t>Cost as Non-Significant Predictor:</w:t>
      </w:r>
    </w:p>
    <w:p w14:paraId="4FE10D0A" w14:textId="04FC8445" w:rsidR="00054460" w:rsidRPr="005F5FE3" w:rsidRDefault="00054460">
      <w:pPr>
        <w:numPr>
          <w:ilvl w:val="0"/>
          <w:numId w:val="47"/>
        </w:numPr>
        <w:spacing w:line="278" w:lineRule="auto"/>
        <w:rPr>
          <w:rFonts w:asciiTheme="majorBidi" w:hAnsiTheme="majorBidi"/>
          <w:b/>
          <w:bCs/>
          <w:sz w:val="24"/>
          <w:szCs w:val="24"/>
        </w:rPr>
      </w:pPr>
      <w:r w:rsidRPr="005F5FE3">
        <w:rPr>
          <w:rFonts w:asciiTheme="majorBidi" w:hAnsiTheme="majorBidi" w:cstheme="majorBidi"/>
          <w:sz w:val="24"/>
          <w:szCs w:val="24"/>
        </w:rPr>
        <w:t xml:space="preserve">Quantitative: Significant correlation with </w:t>
      </w:r>
      <w:r w:rsidR="00DE4744" w:rsidRPr="005F5FE3">
        <w:rPr>
          <w:rFonts w:asciiTheme="majorBidi" w:hAnsiTheme="majorBidi"/>
          <w:sz w:val="24"/>
          <w:szCs w:val="24"/>
        </w:rPr>
        <w:t>AI-Based Project Management</w:t>
      </w:r>
      <w:r w:rsidR="00DE4744" w:rsidRPr="005F5FE3">
        <w:rPr>
          <w:rFonts w:asciiTheme="majorBidi" w:hAnsiTheme="majorBidi"/>
          <w:b/>
          <w:bCs/>
          <w:sz w:val="24"/>
          <w:szCs w:val="24"/>
        </w:rPr>
        <w:t xml:space="preserve"> </w:t>
      </w:r>
      <w:r w:rsidRPr="005F5FE3">
        <w:rPr>
          <w:rFonts w:asciiTheme="majorBidi" w:hAnsiTheme="majorBidi" w:cstheme="majorBidi"/>
          <w:sz w:val="24"/>
          <w:szCs w:val="24"/>
        </w:rPr>
        <w:t>(r = 0.325) but not direct outcome effect (p = 0.557)</w:t>
      </w:r>
    </w:p>
    <w:p w14:paraId="07BE1F10" w14:textId="77777777" w:rsidR="00054460" w:rsidRPr="005F5FE3" w:rsidRDefault="00054460">
      <w:pPr>
        <w:numPr>
          <w:ilvl w:val="0"/>
          <w:numId w:val="47"/>
        </w:numPr>
        <w:spacing w:line="278" w:lineRule="auto"/>
        <w:rPr>
          <w:rFonts w:asciiTheme="majorBidi" w:hAnsiTheme="majorBidi" w:cstheme="majorBidi"/>
          <w:sz w:val="24"/>
          <w:szCs w:val="24"/>
        </w:rPr>
      </w:pPr>
      <w:r w:rsidRPr="005F5FE3">
        <w:rPr>
          <w:rFonts w:asciiTheme="majorBidi" w:hAnsiTheme="majorBidi" w:cstheme="majorBidi"/>
          <w:sz w:val="24"/>
          <w:szCs w:val="24"/>
        </w:rPr>
        <w:t>Qualitative: Cost mentioned in 100% of interviews; frequently cited as barrier</w:t>
      </w:r>
    </w:p>
    <w:p w14:paraId="23BA67E7" w14:textId="1E67E6F0" w:rsidR="00054460" w:rsidRPr="005F5FE3" w:rsidRDefault="00054460">
      <w:pPr>
        <w:numPr>
          <w:ilvl w:val="0"/>
          <w:numId w:val="47"/>
        </w:numPr>
        <w:spacing w:line="278" w:lineRule="auto"/>
        <w:jc w:val="both"/>
        <w:rPr>
          <w:rFonts w:asciiTheme="majorBidi" w:hAnsiTheme="majorBidi"/>
          <w:b/>
          <w:bCs/>
          <w:sz w:val="24"/>
          <w:szCs w:val="24"/>
        </w:rPr>
      </w:pPr>
      <w:r w:rsidRPr="005F5FE3">
        <w:rPr>
          <w:rFonts w:asciiTheme="majorBidi" w:hAnsiTheme="majorBidi" w:cstheme="majorBidi"/>
          <w:sz w:val="24"/>
          <w:szCs w:val="24"/>
        </w:rPr>
        <w:t xml:space="preserve">Explanation: Cost </w:t>
      </w:r>
      <w:r w:rsidR="00A75A5B" w:rsidRPr="005F5FE3">
        <w:rPr>
          <w:rFonts w:asciiTheme="majorBidi" w:eastAsiaTheme="minorEastAsia" w:hAnsiTheme="majorBidi" w:cstheme="majorBidi"/>
          <w:sz w:val="24"/>
          <w:szCs w:val="24"/>
        </w:rPr>
        <w:t>influence</w:t>
      </w:r>
      <w:r w:rsidRPr="005F5FE3">
        <w:rPr>
          <w:rFonts w:asciiTheme="majorBidi" w:hAnsiTheme="majorBidi" w:cstheme="majorBidi"/>
          <w:sz w:val="24"/>
          <w:szCs w:val="24"/>
        </w:rPr>
        <w:t xml:space="preserve">s AI </w:t>
      </w:r>
      <w:r w:rsidR="00CA46F4" w:rsidRPr="005F5FE3">
        <w:rPr>
          <w:rFonts w:asciiTheme="majorBidi" w:hAnsiTheme="majorBidi" w:cstheme="majorBidi"/>
          <w:sz w:val="24"/>
          <w:szCs w:val="24"/>
        </w:rPr>
        <w:t>utilization</w:t>
      </w:r>
      <w:r w:rsidRPr="005F5FE3">
        <w:rPr>
          <w:rFonts w:asciiTheme="majorBidi" w:hAnsiTheme="majorBidi" w:cstheme="majorBidi"/>
          <w:sz w:val="24"/>
          <w:szCs w:val="24"/>
        </w:rPr>
        <w:t xml:space="preserve"> (hence correlation with </w:t>
      </w:r>
      <w:r w:rsidR="00DE4744" w:rsidRPr="005F5FE3">
        <w:rPr>
          <w:rFonts w:asciiTheme="majorBidi" w:hAnsiTheme="majorBidi"/>
          <w:sz w:val="24"/>
          <w:szCs w:val="24"/>
        </w:rPr>
        <w:t>AI-Based Project Management</w:t>
      </w:r>
      <w:r w:rsidRPr="005F5FE3">
        <w:rPr>
          <w:rFonts w:asciiTheme="majorBidi" w:hAnsiTheme="majorBidi" w:cstheme="majorBidi"/>
          <w:sz w:val="24"/>
          <w:szCs w:val="24"/>
        </w:rPr>
        <w:t>)</w:t>
      </w:r>
      <w:r w:rsidR="00DE4744" w:rsidRPr="005F5FE3">
        <w:rPr>
          <w:rFonts w:asciiTheme="majorBidi" w:hAnsiTheme="majorBidi" w:cstheme="majorBidi"/>
          <w:sz w:val="24"/>
          <w:szCs w:val="24"/>
        </w:rPr>
        <w:t>,</w:t>
      </w:r>
      <w:r w:rsidRPr="005F5FE3">
        <w:rPr>
          <w:rFonts w:asciiTheme="majorBidi" w:hAnsiTheme="majorBidi" w:cstheme="majorBidi"/>
          <w:sz w:val="24"/>
          <w:szCs w:val="24"/>
        </w:rPr>
        <w:t xml:space="preserve"> but firms that </w:t>
      </w:r>
      <w:r w:rsidR="00CA46F4" w:rsidRPr="005F5FE3">
        <w:rPr>
          <w:rFonts w:asciiTheme="majorBidi" w:hAnsiTheme="majorBidi" w:cstheme="majorBidi"/>
          <w:sz w:val="24"/>
          <w:szCs w:val="24"/>
        </w:rPr>
        <w:t>utilize</w:t>
      </w:r>
      <w:r w:rsidRPr="005F5FE3">
        <w:rPr>
          <w:rFonts w:asciiTheme="majorBidi" w:hAnsiTheme="majorBidi" w:cstheme="majorBidi"/>
          <w:sz w:val="24"/>
          <w:szCs w:val="24"/>
        </w:rPr>
        <w:t xml:space="preserve"> despite cost constraints achieve comparable outcomes to well-funded organizations. This suggests cost is a barrier to entry, not a determinant of performance.</w:t>
      </w:r>
    </w:p>
    <w:p w14:paraId="4130E082" w14:textId="333E4540" w:rsidR="00054460" w:rsidRPr="005F5FE3" w:rsidRDefault="00054460" w:rsidP="00E671E2">
      <w:pPr>
        <w:pStyle w:val="Heading3"/>
      </w:pPr>
      <w:bookmarkStart w:id="128" w:name="_Toc225611268"/>
      <w:r w:rsidRPr="005F5FE3">
        <w:t>Mediating Role Validation</w:t>
      </w:r>
      <w:bookmarkEnd w:id="128"/>
    </w:p>
    <w:p w14:paraId="16486E78" w14:textId="77777777" w:rsidR="00AC3E24" w:rsidRPr="005F5FE3" w:rsidRDefault="00AC3E24" w:rsidP="00AC3E24">
      <w:pPr>
        <w:spacing w:line="278" w:lineRule="auto"/>
        <w:jc w:val="both"/>
        <w:rPr>
          <w:rFonts w:asciiTheme="majorBidi" w:hAnsiTheme="majorBidi" w:cstheme="majorBidi"/>
          <w:sz w:val="24"/>
          <w:szCs w:val="24"/>
        </w:rPr>
      </w:pPr>
      <w:r w:rsidRPr="005F5FE3">
        <w:rPr>
          <w:rFonts w:asciiTheme="majorBidi" w:hAnsiTheme="majorBidi" w:cstheme="majorBidi"/>
          <w:sz w:val="24"/>
          <w:szCs w:val="24"/>
        </w:rPr>
        <w:t>The mediation mechanism represents the central theoretical contribution and is strongly validated across both quantitative and qualitative methods.</w:t>
      </w:r>
    </w:p>
    <w:p w14:paraId="7495E130" w14:textId="1DA48EE8" w:rsidR="00F47944" w:rsidRPr="005F5FE3" w:rsidRDefault="00F47944" w:rsidP="00F47944">
      <w:pPr>
        <w:spacing w:line="278" w:lineRule="auto"/>
        <w:jc w:val="both"/>
        <w:rPr>
          <w:rFonts w:asciiTheme="majorBidi" w:hAnsiTheme="majorBidi" w:cstheme="majorBidi"/>
          <w:sz w:val="24"/>
          <w:szCs w:val="24"/>
        </w:rPr>
      </w:pPr>
      <w:r w:rsidRPr="005F5FE3">
        <w:rPr>
          <w:rFonts w:asciiTheme="majorBidi" w:hAnsiTheme="majorBidi" w:cstheme="majorBidi"/>
          <w:b/>
          <w:bCs/>
          <w:sz w:val="24"/>
          <w:szCs w:val="24"/>
        </w:rPr>
        <w:t>Quantitative Evidence:</w:t>
      </w:r>
      <w:r w:rsidRPr="005F5FE3">
        <w:rPr>
          <w:rFonts w:asciiTheme="majorBidi" w:hAnsiTheme="majorBidi" w:cstheme="majorBidi"/>
          <w:sz w:val="24"/>
          <w:szCs w:val="24"/>
        </w:rPr>
        <w:t xml:space="preserve"> AI-PM fully mediates the relationship between organizational factors and outcomes. The direct effect is non-significant (β = 0.125, p = 0.455), while the indirect effect is highly significant (p &lt; 0.001). </w:t>
      </w:r>
      <w:r w:rsidR="002D0861">
        <w:rPr>
          <w:rFonts w:asciiTheme="majorBidi" w:hAnsiTheme="majorBidi" w:cstheme="majorBidi"/>
          <w:sz w:val="24"/>
          <w:szCs w:val="24"/>
        </w:rPr>
        <w:t xml:space="preserve">Approximately </w:t>
      </w:r>
      <w:r w:rsidRPr="005F5FE3">
        <w:rPr>
          <w:rFonts w:asciiTheme="majorBidi" w:hAnsiTheme="majorBidi" w:cstheme="majorBidi"/>
          <w:sz w:val="24"/>
          <w:szCs w:val="24"/>
        </w:rPr>
        <w:t>8</w:t>
      </w:r>
      <w:r w:rsidR="002D0861">
        <w:rPr>
          <w:rFonts w:asciiTheme="majorBidi" w:hAnsiTheme="majorBidi" w:cstheme="majorBidi"/>
          <w:sz w:val="24"/>
          <w:szCs w:val="24"/>
        </w:rPr>
        <w:t>5</w:t>
      </w:r>
      <w:r w:rsidRPr="005F5FE3">
        <w:rPr>
          <w:rFonts w:asciiTheme="majorBidi" w:hAnsiTheme="majorBidi" w:cstheme="majorBidi"/>
          <w:sz w:val="24"/>
          <w:szCs w:val="24"/>
        </w:rPr>
        <w:t>% of organizational factors' effects on outcomes operate through AI-PM adoption. The modified SEM model achieves excellent fit (CFI = 0.917, RMSEA = 0.087), and AI-PM explains 2.4x more variance in outcomes (60%) than direct organizational factors (23.5%).</w:t>
      </w:r>
    </w:p>
    <w:p w14:paraId="34ECF17D" w14:textId="6724219E" w:rsidR="00F47944" w:rsidRPr="005F5FE3" w:rsidRDefault="00F47944" w:rsidP="00F47944">
      <w:pPr>
        <w:spacing w:line="278" w:lineRule="auto"/>
        <w:jc w:val="both"/>
        <w:rPr>
          <w:rFonts w:asciiTheme="majorBidi" w:hAnsiTheme="majorBidi" w:cstheme="majorBidi"/>
          <w:sz w:val="24"/>
          <w:szCs w:val="24"/>
        </w:rPr>
      </w:pPr>
      <w:r w:rsidRPr="005F5FE3">
        <w:rPr>
          <w:rFonts w:asciiTheme="majorBidi" w:hAnsiTheme="majorBidi" w:cstheme="majorBidi"/>
          <w:b/>
          <w:bCs/>
          <w:sz w:val="24"/>
          <w:szCs w:val="24"/>
        </w:rPr>
        <w:t>Qualitative Evidence:</w:t>
      </w:r>
      <w:r w:rsidRPr="005F5FE3">
        <w:rPr>
          <w:rFonts w:asciiTheme="majorBidi" w:hAnsiTheme="majorBidi" w:cstheme="majorBidi"/>
          <w:sz w:val="24"/>
          <w:szCs w:val="24"/>
        </w:rPr>
        <w:t xml:space="preserve"> Practitioners universally recognize AI-PM as the essential mechanism through which organizational readiness produces outcomes. Concrete examples validate the mediation pathway: infrastructure investment enables AI deployment (producing 80% error reduction); workforce development improves utilization competency (enabling 8-10 hours/week time savings); change management reduces adoption resistance (permitting improved decision-making).</w:t>
      </w:r>
    </w:p>
    <w:p w14:paraId="00F9166A" w14:textId="33E4A49C" w:rsidR="00F47944" w:rsidRPr="005F5FE3" w:rsidRDefault="00F47944" w:rsidP="00F47944">
      <w:pPr>
        <w:spacing w:line="278" w:lineRule="auto"/>
        <w:jc w:val="both"/>
        <w:rPr>
          <w:rFonts w:asciiTheme="majorBidi" w:hAnsiTheme="majorBidi" w:cstheme="majorBidi"/>
          <w:sz w:val="24"/>
          <w:szCs w:val="24"/>
        </w:rPr>
      </w:pPr>
      <w:r w:rsidRPr="005F5FE3">
        <w:rPr>
          <w:rFonts w:asciiTheme="majorBidi" w:hAnsiTheme="majorBidi" w:cstheme="majorBidi"/>
          <w:b/>
          <w:bCs/>
          <w:sz w:val="24"/>
          <w:szCs w:val="24"/>
        </w:rPr>
        <w:lastRenderedPageBreak/>
        <w:t>Explanation:</w:t>
      </w:r>
      <w:r w:rsidRPr="005F5FE3">
        <w:rPr>
          <w:rFonts w:asciiTheme="majorBidi" w:hAnsiTheme="majorBidi" w:cstheme="majorBidi"/>
          <w:sz w:val="24"/>
          <w:szCs w:val="24"/>
        </w:rPr>
        <w:t xml:space="preserve"> Organizational readiness investments are necessary but insufficient. Their impact on outcomes is entirely conditional on effective AI-PM implementation. Organizations cannot achieve improvements through readiness alone; they must operationalize investments through deliberate AI-PM adoption. Many organizations fail because they invest in infrastructure and training without pursuing actual AI tool implementation and use.</w:t>
      </w:r>
    </w:p>
    <w:p w14:paraId="0D190D27" w14:textId="77777777" w:rsidR="00054460" w:rsidRPr="005F5FE3" w:rsidRDefault="00054460" w:rsidP="00054460">
      <w:pPr>
        <w:spacing w:line="278" w:lineRule="auto"/>
        <w:rPr>
          <w:rFonts w:asciiTheme="majorBidi" w:hAnsiTheme="majorBidi" w:cstheme="majorBidi"/>
          <w:sz w:val="24"/>
          <w:szCs w:val="24"/>
        </w:rPr>
      </w:pPr>
    </w:p>
    <w:p w14:paraId="151A5308" w14:textId="34CCFCAF" w:rsidR="00054460" w:rsidRPr="005F5FE3" w:rsidRDefault="00054460" w:rsidP="00FF5ACC">
      <w:pPr>
        <w:pStyle w:val="Heading2"/>
      </w:pPr>
      <w:bookmarkStart w:id="129" w:name="_Toc225611269"/>
      <w:r w:rsidRPr="005F5FE3">
        <w:t>Summary of Key Findings</w:t>
      </w:r>
      <w:bookmarkEnd w:id="129"/>
    </w:p>
    <w:p w14:paraId="2DF026C9" w14:textId="77777777" w:rsidR="00054460" w:rsidRPr="005F5FE3" w:rsidRDefault="00054460" w:rsidP="00305B0D">
      <w:pPr>
        <w:pStyle w:val="Heading3"/>
      </w:pPr>
      <w:bookmarkStart w:id="130" w:name="_Toc225611270"/>
      <w:r w:rsidRPr="005F5FE3">
        <w:t>Quantitative Findings:</w:t>
      </w:r>
      <w:bookmarkEnd w:id="130"/>
    </w:p>
    <w:p w14:paraId="57E79F4C" w14:textId="77777777" w:rsidR="008E3459" w:rsidRPr="005F5FE3" w:rsidRDefault="008E3459" w:rsidP="008E3459"/>
    <w:p w14:paraId="54DA46D8" w14:textId="77777777" w:rsidR="008E3459" w:rsidRPr="005F5FE3" w:rsidRDefault="008E3459" w:rsidP="008E3459">
      <w:pPr>
        <w:spacing w:line="278" w:lineRule="auto"/>
        <w:jc w:val="both"/>
        <w:rPr>
          <w:rFonts w:asciiTheme="majorBidi" w:hAnsiTheme="majorBidi" w:cstheme="majorBidi"/>
          <w:sz w:val="24"/>
          <w:szCs w:val="24"/>
        </w:rPr>
      </w:pPr>
      <w:r w:rsidRPr="005F5FE3">
        <w:rPr>
          <w:rFonts w:asciiTheme="majorBidi" w:hAnsiTheme="majorBidi" w:cstheme="majorBidi"/>
          <w:sz w:val="24"/>
          <w:szCs w:val="24"/>
        </w:rPr>
        <w:t>The quantitative analysis tested 20 hypotheses across four groups, achieving an 80% overall support rate (16 of 20 hypotheses supported), providing robust validation of the three-level theoretical model.</w:t>
      </w:r>
    </w:p>
    <w:p w14:paraId="54DCB777" w14:textId="77777777" w:rsidR="008E3459" w:rsidRPr="005F5FE3" w:rsidRDefault="008E3459" w:rsidP="008E3459">
      <w:pPr>
        <w:spacing w:line="278" w:lineRule="auto"/>
        <w:jc w:val="both"/>
        <w:rPr>
          <w:rFonts w:asciiTheme="majorBidi" w:hAnsiTheme="majorBidi" w:cstheme="majorBidi"/>
          <w:sz w:val="24"/>
          <w:szCs w:val="24"/>
        </w:rPr>
      </w:pPr>
      <w:r w:rsidRPr="005F5FE3">
        <w:rPr>
          <w:rFonts w:asciiTheme="majorBidi" w:hAnsiTheme="majorBidi" w:cstheme="majorBidi"/>
          <w:b/>
          <w:bCs/>
          <w:sz w:val="24"/>
          <w:szCs w:val="24"/>
        </w:rPr>
        <w:t>Measurement Quality:</w:t>
      </w:r>
      <w:r w:rsidRPr="005F5FE3">
        <w:rPr>
          <w:rFonts w:asciiTheme="majorBidi" w:hAnsiTheme="majorBidi" w:cstheme="majorBidi"/>
          <w:sz w:val="24"/>
          <w:szCs w:val="24"/>
        </w:rPr>
        <w:t> All instruments demonstrated strong reliability (α ≥ 0.879) and validity (item-total correlations 0.43-0.97), confirming sound measurement properties.</w:t>
      </w:r>
    </w:p>
    <w:p w14:paraId="327738C2" w14:textId="77777777" w:rsidR="008E3459" w:rsidRPr="005F5FE3" w:rsidRDefault="008E3459" w:rsidP="008E3459">
      <w:pPr>
        <w:spacing w:line="278" w:lineRule="auto"/>
        <w:jc w:val="both"/>
        <w:rPr>
          <w:rFonts w:asciiTheme="majorBidi" w:hAnsiTheme="majorBidi" w:cstheme="majorBidi"/>
          <w:sz w:val="24"/>
          <w:szCs w:val="24"/>
        </w:rPr>
      </w:pPr>
      <w:r w:rsidRPr="005F5FE3">
        <w:rPr>
          <w:rFonts w:asciiTheme="majorBidi" w:hAnsiTheme="majorBidi" w:cstheme="majorBidi"/>
          <w:b/>
          <w:bCs/>
          <w:sz w:val="24"/>
          <w:szCs w:val="24"/>
        </w:rPr>
        <w:t>H1 (Organizational Factors → Outcomes):</w:t>
      </w:r>
      <w:r w:rsidRPr="005F5FE3">
        <w:rPr>
          <w:rFonts w:asciiTheme="majorBidi" w:hAnsiTheme="majorBidi" w:cstheme="majorBidi"/>
          <w:sz w:val="24"/>
          <w:szCs w:val="24"/>
        </w:rPr>
        <w:t> 83% support. Six factors explain 23.5% of outcome variance (R² = 0.235, p &lt; 0.001). Workforce Development (R² = 24.4%) and Infrastructure Compatibility (R² = 21.4%) are the strongest individual predictors.</w:t>
      </w:r>
    </w:p>
    <w:p w14:paraId="22C92CDD" w14:textId="77777777" w:rsidR="008E3459" w:rsidRPr="005F5FE3" w:rsidRDefault="008E3459" w:rsidP="008E3459">
      <w:pPr>
        <w:spacing w:line="278" w:lineRule="auto"/>
        <w:jc w:val="both"/>
        <w:rPr>
          <w:rFonts w:asciiTheme="majorBidi" w:hAnsiTheme="majorBidi" w:cstheme="majorBidi"/>
          <w:sz w:val="24"/>
          <w:szCs w:val="24"/>
        </w:rPr>
      </w:pPr>
      <w:r w:rsidRPr="005F5FE3">
        <w:rPr>
          <w:rFonts w:asciiTheme="majorBidi" w:hAnsiTheme="majorBidi" w:cstheme="majorBidi"/>
          <w:b/>
          <w:bCs/>
          <w:sz w:val="24"/>
          <w:szCs w:val="24"/>
        </w:rPr>
        <w:t>H2 (Organizational Factors → AI-PM Adoption): </w:t>
      </w:r>
      <w:r w:rsidRPr="005F5FE3">
        <w:rPr>
          <w:rFonts w:asciiTheme="majorBidi" w:hAnsiTheme="majorBidi" w:cstheme="majorBidi"/>
          <w:sz w:val="24"/>
          <w:szCs w:val="24"/>
        </w:rPr>
        <w:t>50% final support. In the combined model, only Infrastructure Compatibility and Workforce Development remain significant independent predictors (p &lt; 0.05), indicating these are the primary drivers of AI-PM adoption.</w:t>
      </w:r>
    </w:p>
    <w:p w14:paraId="1ACAF194" w14:textId="23CE451E" w:rsidR="008E3459" w:rsidRPr="005F5FE3" w:rsidRDefault="008E3459" w:rsidP="008E3459">
      <w:pPr>
        <w:spacing w:line="278" w:lineRule="auto"/>
        <w:jc w:val="both"/>
        <w:rPr>
          <w:rFonts w:asciiTheme="majorBidi" w:hAnsiTheme="majorBidi" w:cstheme="majorBidi"/>
          <w:sz w:val="24"/>
          <w:szCs w:val="24"/>
        </w:rPr>
      </w:pPr>
      <w:r w:rsidRPr="005F5FE3">
        <w:rPr>
          <w:rFonts w:asciiTheme="majorBidi" w:hAnsiTheme="majorBidi" w:cstheme="majorBidi"/>
          <w:b/>
          <w:bCs/>
          <w:sz w:val="24"/>
          <w:szCs w:val="24"/>
        </w:rPr>
        <w:t>H3 (AI-PM → Outcomes): </w:t>
      </w:r>
      <w:r w:rsidRPr="005F5FE3">
        <w:rPr>
          <w:rFonts w:asciiTheme="majorBidi" w:hAnsiTheme="majorBidi" w:cstheme="majorBidi"/>
          <w:sz w:val="24"/>
          <w:szCs w:val="24"/>
        </w:rPr>
        <w:t xml:space="preserve">100% perfect support. All seven outcome dimensions show highly significant relationships (p &lt; 0.001). AI-PM </w:t>
      </w:r>
      <w:r w:rsidR="002D0861">
        <w:rPr>
          <w:rFonts w:asciiTheme="majorBidi" w:hAnsiTheme="majorBidi" w:cstheme="majorBidi"/>
          <w:sz w:val="24"/>
          <w:szCs w:val="24"/>
        </w:rPr>
        <w:t>utiliza</w:t>
      </w:r>
      <w:r w:rsidRPr="005F5FE3">
        <w:rPr>
          <w:rFonts w:asciiTheme="majorBidi" w:hAnsiTheme="majorBidi" w:cstheme="majorBidi"/>
          <w:sz w:val="24"/>
          <w:szCs w:val="24"/>
        </w:rPr>
        <w:t>tion explains 60% of outcome variance (R² = 0.60)—a 2.4x amplification compared to direct organizational factor effects (23.5%).</w:t>
      </w:r>
    </w:p>
    <w:p w14:paraId="76A285B1" w14:textId="71031E3E" w:rsidR="008E3459" w:rsidRPr="005F5FE3" w:rsidRDefault="008E3459" w:rsidP="008E3459">
      <w:pPr>
        <w:spacing w:line="278" w:lineRule="auto"/>
        <w:jc w:val="both"/>
        <w:rPr>
          <w:rFonts w:asciiTheme="majorBidi" w:hAnsiTheme="majorBidi" w:cstheme="majorBidi"/>
          <w:sz w:val="24"/>
          <w:szCs w:val="24"/>
        </w:rPr>
      </w:pPr>
      <w:r w:rsidRPr="005F5FE3">
        <w:rPr>
          <w:rFonts w:asciiTheme="majorBidi" w:hAnsiTheme="majorBidi" w:cstheme="majorBidi"/>
          <w:b/>
          <w:bCs/>
          <w:sz w:val="24"/>
          <w:szCs w:val="24"/>
        </w:rPr>
        <w:t>H</w:t>
      </w:r>
      <w:r w:rsidR="00E669DA" w:rsidRPr="005F5FE3">
        <w:rPr>
          <w:rFonts w:asciiTheme="majorBidi" w:hAnsiTheme="majorBidi" w:cstheme="majorBidi"/>
          <w:b/>
          <w:bCs/>
          <w:sz w:val="24"/>
          <w:szCs w:val="24"/>
        </w:rPr>
        <w:t>4</w:t>
      </w:r>
      <w:r w:rsidRPr="005F5FE3">
        <w:rPr>
          <w:rFonts w:asciiTheme="majorBidi" w:hAnsiTheme="majorBidi" w:cstheme="majorBidi"/>
          <w:b/>
          <w:bCs/>
          <w:sz w:val="24"/>
          <w:szCs w:val="24"/>
        </w:rPr>
        <w:t xml:space="preserve"> (Mediation):</w:t>
      </w:r>
      <w:r w:rsidRPr="005F5FE3">
        <w:rPr>
          <w:rFonts w:asciiTheme="majorBidi" w:hAnsiTheme="majorBidi" w:cstheme="majorBidi"/>
          <w:sz w:val="24"/>
          <w:szCs w:val="24"/>
        </w:rPr>
        <w:t> Full mediation confirmed. 8</w:t>
      </w:r>
      <w:r w:rsidR="002D0861">
        <w:rPr>
          <w:rFonts w:asciiTheme="majorBidi" w:hAnsiTheme="majorBidi" w:cstheme="majorBidi"/>
          <w:sz w:val="24"/>
          <w:szCs w:val="24"/>
        </w:rPr>
        <w:t>6</w:t>
      </w:r>
      <w:r w:rsidRPr="005F5FE3">
        <w:rPr>
          <w:rFonts w:asciiTheme="majorBidi" w:hAnsiTheme="majorBidi" w:cstheme="majorBidi"/>
          <w:sz w:val="24"/>
          <w:szCs w:val="24"/>
        </w:rPr>
        <w:t xml:space="preserve">% </w:t>
      </w:r>
      <w:r w:rsidR="002D0861">
        <w:rPr>
          <w:rFonts w:asciiTheme="majorBidi" w:hAnsiTheme="majorBidi" w:cstheme="majorBidi"/>
          <w:sz w:val="24"/>
          <w:szCs w:val="24"/>
        </w:rPr>
        <w:t xml:space="preserve">approximately </w:t>
      </w:r>
      <w:r w:rsidRPr="005F5FE3">
        <w:rPr>
          <w:rFonts w:asciiTheme="majorBidi" w:hAnsiTheme="majorBidi" w:cstheme="majorBidi"/>
          <w:sz w:val="24"/>
          <w:szCs w:val="24"/>
        </w:rPr>
        <w:t xml:space="preserve">of organizational factors' effects on outcomes operate through AI-PM </w:t>
      </w:r>
      <w:r w:rsidR="002D0861">
        <w:rPr>
          <w:rFonts w:asciiTheme="majorBidi" w:hAnsiTheme="majorBidi" w:cstheme="majorBidi"/>
          <w:sz w:val="24"/>
          <w:szCs w:val="24"/>
        </w:rPr>
        <w:t>utiliza</w:t>
      </w:r>
      <w:r w:rsidRPr="005F5FE3">
        <w:rPr>
          <w:rFonts w:asciiTheme="majorBidi" w:hAnsiTheme="majorBidi" w:cstheme="majorBidi"/>
          <w:sz w:val="24"/>
          <w:szCs w:val="24"/>
        </w:rPr>
        <w:t>tion. Direct effect non-significant (β = 0.125, p = 0.455); indirect effect significant (p &lt; 0.001). Modified SEM achieves excellent fit (CFI = 0.917, RMSEA = 0.087).</w:t>
      </w:r>
    </w:p>
    <w:p w14:paraId="53EFC9B7" w14:textId="3EB16F62" w:rsidR="008E3459" w:rsidRPr="005F5FE3" w:rsidRDefault="008E3459" w:rsidP="008E3459">
      <w:pPr>
        <w:spacing w:line="278" w:lineRule="auto"/>
        <w:jc w:val="both"/>
        <w:rPr>
          <w:rFonts w:asciiTheme="majorBidi" w:hAnsiTheme="majorBidi" w:cstheme="majorBidi"/>
          <w:sz w:val="24"/>
          <w:szCs w:val="24"/>
        </w:rPr>
      </w:pPr>
      <w:r w:rsidRPr="005F5FE3">
        <w:rPr>
          <w:rFonts w:asciiTheme="majorBidi" w:hAnsiTheme="majorBidi" w:cstheme="majorBidi"/>
          <w:b/>
          <w:bCs/>
          <w:sz w:val="24"/>
          <w:szCs w:val="24"/>
        </w:rPr>
        <w:t>Central Quantitative Finding:</w:t>
      </w:r>
      <w:r w:rsidRPr="005F5FE3">
        <w:rPr>
          <w:rFonts w:asciiTheme="majorBidi" w:hAnsiTheme="majorBidi" w:cstheme="majorBidi"/>
          <w:sz w:val="24"/>
          <w:szCs w:val="24"/>
        </w:rPr>
        <w:t xml:space="preserve"> Organizational readiness is necessary but insufficient for project success. Its impact on outcomes is entirely mediated through AI-PM </w:t>
      </w:r>
      <w:proofErr w:type="spellStart"/>
      <w:r w:rsidR="002D0861">
        <w:rPr>
          <w:rFonts w:asciiTheme="majorBidi" w:hAnsiTheme="majorBidi" w:cstheme="majorBidi"/>
          <w:sz w:val="24"/>
          <w:szCs w:val="24"/>
        </w:rPr>
        <w:t>utiliz</w:t>
      </w:r>
      <w:r w:rsidRPr="005F5FE3">
        <w:rPr>
          <w:rFonts w:asciiTheme="majorBidi" w:hAnsiTheme="majorBidi" w:cstheme="majorBidi"/>
          <w:sz w:val="24"/>
          <w:szCs w:val="24"/>
        </w:rPr>
        <w:t>tion</w:t>
      </w:r>
      <w:proofErr w:type="spellEnd"/>
      <w:r w:rsidRPr="005F5FE3">
        <w:rPr>
          <w:rFonts w:asciiTheme="majorBidi" w:hAnsiTheme="majorBidi" w:cstheme="majorBidi"/>
          <w:sz w:val="24"/>
          <w:szCs w:val="24"/>
        </w:rPr>
        <w:t>. Without AI implementation, organizational factor improvements yield minimal outcome gains.</w:t>
      </w:r>
    </w:p>
    <w:p w14:paraId="7C9FA549" w14:textId="77777777" w:rsidR="008E3459" w:rsidRPr="005F5FE3" w:rsidRDefault="008E3459" w:rsidP="008E3459"/>
    <w:p w14:paraId="7B848160" w14:textId="77777777" w:rsidR="00054460" w:rsidRPr="005F5FE3" w:rsidRDefault="00054460" w:rsidP="00305B0D">
      <w:pPr>
        <w:pStyle w:val="Heading3"/>
      </w:pPr>
      <w:bookmarkStart w:id="131" w:name="_Toc225611271"/>
      <w:r w:rsidRPr="005F5FE3">
        <w:t>Qualitative Findings:</w:t>
      </w:r>
      <w:bookmarkEnd w:id="131"/>
    </w:p>
    <w:p w14:paraId="33867E73" w14:textId="77777777" w:rsidR="008E3459" w:rsidRPr="005F5FE3" w:rsidRDefault="008E3459" w:rsidP="008E3459"/>
    <w:p w14:paraId="26C9F092" w14:textId="77777777" w:rsidR="008E3459" w:rsidRPr="005F5FE3" w:rsidRDefault="008E3459" w:rsidP="008E3459">
      <w:pPr>
        <w:jc w:val="both"/>
        <w:rPr>
          <w:rFonts w:asciiTheme="majorBidi" w:hAnsiTheme="majorBidi" w:cstheme="majorBidi"/>
          <w:sz w:val="24"/>
          <w:szCs w:val="24"/>
        </w:rPr>
      </w:pPr>
      <w:r w:rsidRPr="005F5FE3">
        <w:rPr>
          <w:rFonts w:asciiTheme="majorBidi" w:hAnsiTheme="majorBidi" w:cstheme="majorBidi"/>
          <w:sz w:val="24"/>
          <w:szCs w:val="24"/>
        </w:rPr>
        <w:lastRenderedPageBreak/>
        <w:t>Qualitative analysis of 10 expert practitioner interviews identified 18 themes across three variable categories, validating and contextualizing quantitative findings.</w:t>
      </w:r>
    </w:p>
    <w:p w14:paraId="2C1EE689" w14:textId="77777777" w:rsidR="008E3459" w:rsidRPr="005F5FE3" w:rsidRDefault="008E3459" w:rsidP="008E3459">
      <w:pPr>
        <w:jc w:val="both"/>
        <w:rPr>
          <w:rFonts w:asciiTheme="majorBidi" w:hAnsiTheme="majorBidi" w:cstheme="majorBidi"/>
          <w:sz w:val="24"/>
          <w:szCs w:val="24"/>
        </w:rPr>
      </w:pPr>
      <w:r w:rsidRPr="005F5FE3">
        <w:rPr>
          <w:rFonts w:asciiTheme="majorBidi" w:hAnsiTheme="majorBidi" w:cstheme="majorBidi"/>
          <w:b/>
          <w:bCs/>
          <w:sz w:val="24"/>
          <w:szCs w:val="24"/>
        </w:rPr>
        <w:t>Independent Variables (6 themes; 8-10/10 interviews):</w:t>
      </w:r>
      <w:r w:rsidRPr="005F5FE3">
        <w:rPr>
          <w:rFonts w:asciiTheme="majorBidi" w:hAnsiTheme="majorBidi" w:cstheme="majorBidi"/>
          <w:sz w:val="24"/>
          <w:szCs w:val="24"/>
        </w:rPr>
        <w:t> All six organizational factors—Data Privacy &amp; Security, Resistance to Change, Cost, Infrastructure Compatibility, Workforce Development, and Ethical Considerations—emerged as universally recognized barriers/enablers. Practitioners consistently emphasized infrastructure upgrades and training as critical for adoption success.</w:t>
      </w:r>
    </w:p>
    <w:p w14:paraId="387ED2E9" w14:textId="77777777" w:rsidR="008E3459" w:rsidRPr="005F5FE3" w:rsidRDefault="008E3459" w:rsidP="008E3459">
      <w:pPr>
        <w:jc w:val="both"/>
        <w:rPr>
          <w:rFonts w:asciiTheme="majorBidi" w:hAnsiTheme="majorBidi" w:cstheme="majorBidi"/>
          <w:sz w:val="24"/>
          <w:szCs w:val="24"/>
        </w:rPr>
      </w:pPr>
      <w:r w:rsidRPr="005F5FE3">
        <w:rPr>
          <w:rFonts w:asciiTheme="majorBidi" w:hAnsiTheme="majorBidi" w:cstheme="majorBidi"/>
          <w:b/>
          <w:bCs/>
          <w:sz w:val="24"/>
          <w:szCs w:val="24"/>
        </w:rPr>
        <w:t>Mediating Variables (5 themes; 4-10/10 interviews):</w:t>
      </w:r>
      <w:r w:rsidRPr="005F5FE3">
        <w:rPr>
          <w:rFonts w:asciiTheme="majorBidi" w:hAnsiTheme="majorBidi" w:cstheme="majorBidi"/>
          <w:sz w:val="24"/>
          <w:szCs w:val="24"/>
        </w:rPr>
        <w:t> Four themes emerged with universal frequency (9-10/10): Streamlining Process (automation reducing report time from days to hours), Resource Allocation (over-allocation reduced ~20%), Progress Reporting (automated alerts catching delays early), and Communication (common dashboards improving coordination). Task Prioritization appeared less frequently (4/10), indicating emerging adoption.</w:t>
      </w:r>
    </w:p>
    <w:p w14:paraId="746E16DF" w14:textId="1FB779A4" w:rsidR="008E3459" w:rsidRPr="005F5FE3" w:rsidRDefault="008E3459" w:rsidP="008E3459">
      <w:pPr>
        <w:jc w:val="both"/>
        <w:rPr>
          <w:rFonts w:asciiTheme="majorBidi" w:hAnsiTheme="majorBidi" w:cstheme="majorBidi"/>
          <w:sz w:val="24"/>
          <w:szCs w:val="24"/>
        </w:rPr>
      </w:pPr>
      <w:r w:rsidRPr="005F5FE3">
        <w:rPr>
          <w:rFonts w:asciiTheme="majorBidi" w:hAnsiTheme="majorBidi" w:cstheme="majorBidi"/>
          <w:b/>
          <w:bCs/>
          <w:sz w:val="24"/>
          <w:szCs w:val="24"/>
        </w:rPr>
        <w:t>Dependent Variables (7 themes; 10/10 interviews - perfect universality):</w:t>
      </w:r>
      <w:r w:rsidRPr="005F5FE3">
        <w:rPr>
          <w:rFonts w:asciiTheme="majorBidi" w:hAnsiTheme="majorBidi" w:cstheme="majorBidi"/>
          <w:sz w:val="24"/>
          <w:szCs w:val="24"/>
        </w:rPr>
        <w:t> All seven outcome benefits emerged with perfect consensus across all 10 interviews:</w:t>
      </w:r>
    </w:p>
    <w:p w14:paraId="3E706E3C" w14:textId="77777777" w:rsidR="008E3459" w:rsidRPr="005F5FE3" w:rsidRDefault="008E3459">
      <w:pPr>
        <w:numPr>
          <w:ilvl w:val="0"/>
          <w:numId w:val="87"/>
        </w:numPr>
        <w:rPr>
          <w:rFonts w:asciiTheme="majorBidi" w:hAnsiTheme="majorBidi" w:cstheme="majorBidi"/>
        </w:rPr>
      </w:pPr>
      <w:r w:rsidRPr="005F5FE3">
        <w:rPr>
          <w:rFonts w:asciiTheme="majorBidi" w:hAnsiTheme="majorBidi" w:cstheme="majorBidi"/>
        </w:rPr>
        <w:t>Improving Project Quality (early error detection, client satisfaction increased)</w:t>
      </w:r>
    </w:p>
    <w:p w14:paraId="7A41CC22" w14:textId="77777777" w:rsidR="008E3459" w:rsidRPr="005F5FE3" w:rsidRDefault="008E3459">
      <w:pPr>
        <w:numPr>
          <w:ilvl w:val="0"/>
          <w:numId w:val="87"/>
        </w:numPr>
        <w:rPr>
          <w:rFonts w:asciiTheme="majorBidi" w:hAnsiTheme="majorBidi" w:cstheme="majorBidi"/>
        </w:rPr>
      </w:pPr>
      <w:r w:rsidRPr="005F5FE3">
        <w:rPr>
          <w:rFonts w:asciiTheme="majorBidi" w:hAnsiTheme="majorBidi" w:cstheme="majorBidi"/>
        </w:rPr>
        <w:t>Enhancing Decision-Making (faster, data-driven decisions)</w:t>
      </w:r>
    </w:p>
    <w:p w14:paraId="49413A79" w14:textId="77777777" w:rsidR="008E3459" w:rsidRPr="005F5FE3" w:rsidRDefault="008E3459">
      <w:pPr>
        <w:numPr>
          <w:ilvl w:val="0"/>
          <w:numId w:val="87"/>
        </w:numPr>
        <w:rPr>
          <w:rFonts w:asciiTheme="majorBidi" w:hAnsiTheme="majorBidi" w:cstheme="majorBidi"/>
        </w:rPr>
      </w:pPr>
      <w:r w:rsidRPr="005F5FE3">
        <w:rPr>
          <w:rFonts w:asciiTheme="majorBidi" w:hAnsiTheme="majorBidi" w:cstheme="majorBidi"/>
        </w:rPr>
        <w:t>Data Collection Accuracy (80% reduction in data duplication errors)</w:t>
      </w:r>
    </w:p>
    <w:p w14:paraId="666D1330" w14:textId="77777777" w:rsidR="008E3459" w:rsidRPr="005F5FE3" w:rsidRDefault="008E3459">
      <w:pPr>
        <w:numPr>
          <w:ilvl w:val="0"/>
          <w:numId w:val="87"/>
        </w:numPr>
        <w:rPr>
          <w:rFonts w:asciiTheme="majorBidi" w:hAnsiTheme="majorBidi" w:cstheme="majorBidi"/>
        </w:rPr>
      </w:pPr>
      <w:r w:rsidRPr="005F5FE3">
        <w:rPr>
          <w:rFonts w:asciiTheme="majorBidi" w:hAnsiTheme="majorBidi" w:cstheme="majorBidi"/>
        </w:rPr>
        <w:t>Data Analysis (predictive analytics uncovering hidden patterns)</w:t>
      </w:r>
    </w:p>
    <w:p w14:paraId="01861379" w14:textId="77777777" w:rsidR="008E3459" w:rsidRPr="005F5FE3" w:rsidRDefault="008E3459">
      <w:pPr>
        <w:numPr>
          <w:ilvl w:val="0"/>
          <w:numId w:val="87"/>
        </w:numPr>
        <w:rPr>
          <w:rFonts w:asciiTheme="majorBidi" w:hAnsiTheme="majorBidi" w:cstheme="majorBidi"/>
        </w:rPr>
      </w:pPr>
      <w:r w:rsidRPr="005F5FE3">
        <w:rPr>
          <w:rFonts w:asciiTheme="majorBidi" w:hAnsiTheme="majorBidi" w:cstheme="majorBidi"/>
        </w:rPr>
        <w:t>Risk Identification (early warnings preventing major issues)</w:t>
      </w:r>
    </w:p>
    <w:p w14:paraId="0FA5C62D" w14:textId="77777777" w:rsidR="008E3459" w:rsidRPr="005F5FE3" w:rsidRDefault="008E3459">
      <w:pPr>
        <w:numPr>
          <w:ilvl w:val="0"/>
          <w:numId w:val="87"/>
        </w:numPr>
        <w:rPr>
          <w:rFonts w:asciiTheme="majorBidi" w:hAnsiTheme="majorBidi" w:cstheme="majorBidi"/>
        </w:rPr>
      </w:pPr>
      <w:r w:rsidRPr="005F5FE3">
        <w:rPr>
          <w:rFonts w:asciiTheme="majorBidi" w:hAnsiTheme="majorBidi" w:cstheme="majorBidi"/>
        </w:rPr>
        <w:t>Time Saving (8-10 hours/week saved per manager)</w:t>
      </w:r>
    </w:p>
    <w:p w14:paraId="65B06F2F" w14:textId="77777777" w:rsidR="008E3459" w:rsidRPr="005F5FE3" w:rsidRDefault="008E3459">
      <w:pPr>
        <w:numPr>
          <w:ilvl w:val="0"/>
          <w:numId w:val="87"/>
        </w:numPr>
        <w:rPr>
          <w:rFonts w:asciiTheme="majorBidi" w:hAnsiTheme="majorBidi" w:cstheme="majorBidi"/>
        </w:rPr>
      </w:pPr>
      <w:r w:rsidRPr="005F5FE3">
        <w:rPr>
          <w:rFonts w:asciiTheme="majorBidi" w:hAnsiTheme="majorBidi" w:cstheme="majorBidi"/>
        </w:rPr>
        <w:t>Communication (transparent stakeholder updates building trust)</w:t>
      </w:r>
    </w:p>
    <w:p w14:paraId="3CA64450" w14:textId="77777777" w:rsidR="008E3459" w:rsidRPr="005F5FE3" w:rsidRDefault="008E3459" w:rsidP="008E3459">
      <w:pPr>
        <w:rPr>
          <w:rFonts w:asciiTheme="majorBidi" w:hAnsiTheme="majorBidi" w:cstheme="majorBidi"/>
          <w:sz w:val="24"/>
          <w:szCs w:val="24"/>
        </w:rPr>
      </w:pPr>
      <w:r w:rsidRPr="005F5FE3">
        <w:rPr>
          <w:rFonts w:asciiTheme="majorBidi" w:hAnsiTheme="majorBidi" w:cstheme="majorBidi"/>
          <w:b/>
          <w:bCs/>
          <w:sz w:val="24"/>
          <w:szCs w:val="24"/>
        </w:rPr>
        <w:t>Central Qualitative Finding:</w:t>
      </w:r>
      <w:r w:rsidRPr="005F5FE3">
        <w:rPr>
          <w:rFonts w:asciiTheme="majorBidi" w:hAnsiTheme="majorBidi" w:cstheme="majorBidi"/>
          <w:sz w:val="24"/>
          <w:szCs w:val="24"/>
        </w:rPr>
        <w:t> Complete practitioner consensus on AI-PM benefits across all seven outcome dimensions, validating the quantitative H3 perfect support (100%) through lived experience.</w:t>
      </w:r>
    </w:p>
    <w:p w14:paraId="7CF2F643" w14:textId="77777777" w:rsidR="008E3459" w:rsidRPr="005F5FE3" w:rsidRDefault="008E3459" w:rsidP="008E3459"/>
    <w:p w14:paraId="78D44F8B" w14:textId="77777777" w:rsidR="00054460" w:rsidRPr="005F5FE3" w:rsidRDefault="00054460" w:rsidP="00305B0D">
      <w:pPr>
        <w:pStyle w:val="Heading3"/>
      </w:pPr>
      <w:bookmarkStart w:id="132" w:name="_Toc225611272"/>
      <w:r w:rsidRPr="005F5FE3">
        <w:t>Integrated Findings:</w:t>
      </w:r>
      <w:bookmarkEnd w:id="132"/>
    </w:p>
    <w:p w14:paraId="764AE43F" w14:textId="77777777" w:rsidR="008E3459" w:rsidRPr="005F5FE3" w:rsidRDefault="008E3459" w:rsidP="008E3459">
      <w:pPr>
        <w:spacing w:line="278" w:lineRule="auto"/>
        <w:rPr>
          <w:rFonts w:asciiTheme="majorBidi" w:hAnsiTheme="majorBidi" w:cstheme="majorBidi"/>
          <w:sz w:val="24"/>
          <w:szCs w:val="24"/>
        </w:rPr>
      </w:pPr>
      <w:r w:rsidRPr="005F5FE3">
        <w:rPr>
          <w:rFonts w:asciiTheme="majorBidi" w:hAnsiTheme="majorBidi" w:cstheme="majorBidi"/>
          <w:sz w:val="24"/>
          <w:szCs w:val="24"/>
        </w:rPr>
        <w:t>Strong convergence between quantitative and qualitative results:</w:t>
      </w:r>
    </w:p>
    <w:p w14:paraId="32232A1E" w14:textId="77777777" w:rsidR="008E3459" w:rsidRPr="005F5FE3" w:rsidRDefault="008E3459">
      <w:pPr>
        <w:numPr>
          <w:ilvl w:val="0"/>
          <w:numId w:val="88"/>
        </w:numPr>
        <w:spacing w:line="278" w:lineRule="auto"/>
        <w:rPr>
          <w:rFonts w:asciiTheme="majorBidi" w:hAnsiTheme="majorBidi" w:cstheme="majorBidi"/>
          <w:sz w:val="24"/>
          <w:szCs w:val="24"/>
        </w:rPr>
      </w:pPr>
      <w:r w:rsidRPr="005F5FE3">
        <w:rPr>
          <w:rFonts w:asciiTheme="majorBidi" w:hAnsiTheme="majorBidi" w:cstheme="majorBidi"/>
          <w:sz w:val="24"/>
          <w:szCs w:val="24"/>
        </w:rPr>
        <w:t>Quantitative 80% support + universal qualitative themes = robust framework validation</w:t>
      </w:r>
    </w:p>
    <w:p w14:paraId="0A1383AA" w14:textId="11A639A0" w:rsidR="008E3459" w:rsidRPr="005F5FE3" w:rsidRDefault="008E3459">
      <w:pPr>
        <w:numPr>
          <w:ilvl w:val="0"/>
          <w:numId w:val="88"/>
        </w:numPr>
        <w:spacing w:line="278" w:lineRule="auto"/>
        <w:rPr>
          <w:rFonts w:asciiTheme="majorBidi" w:hAnsiTheme="majorBidi" w:cstheme="majorBidi"/>
          <w:sz w:val="24"/>
          <w:szCs w:val="24"/>
        </w:rPr>
      </w:pPr>
      <w:r w:rsidRPr="005F5FE3">
        <w:rPr>
          <w:rFonts w:asciiTheme="majorBidi" w:hAnsiTheme="majorBidi" w:cstheme="majorBidi"/>
          <w:sz w:val="24"/>
          <w:szCs w:val="24"/>
        </w:rPr>
        <w:t>Quantitative 8</w:t>
      </w:r>
      <w:r w:rsidR="002D0861">
        <w:rPr>
          <w:rFonts w:asciiTheme="majorBidi" w:hAnsiTheme="majorBidi" w:cstheme="majorBidi"/>
          <w:sz w:val="24"/>
          <w:szCs w:val="24"/>
        </w:rPr>
        <w:t>5</w:t>
      </w:r>
      <w:r w:rsidRPr="005F5FE3">
        <w:rPr>
          <w:rFonts w:asciiTheme="majorBidi" w:hAnsiTheme="majorBidi" w:cstheme="majorBidi"/>
          <w:sz w:val="24"/>
          <w:szCs w:val="24"/>
        </w:rPr>
        <w:t>% mediation + practitioner descriptions of AI as "mechanism" = confirmed mediation pathway</w:t>
      </w:r>
    </w:p>
    <w:p w14:paraId="29AEBE2B" w14:textId="77777777" w:rsidR="008E3459" w:rsidRPr="005F5FE3" w:rsidRDefault="008E3459">
      <w:pPr>
        <w:numPr>
          <w:ilvl w:val="0"/>
          <w:numId w:val="88"/>
        </w:numPr>
        <w:spacing w:line="278" w:lineRule="auto"/>
        <w:rPr>
          <w:rFonts w:asciiTheme="majorBidi" w:hAnsiTheme="majorBidi" w:cstheme="majorBidi"/>
          <w:sz w:val="24"/>
          <w:szCs w:val="24"/>
        </w:rPr>
      </w:pPr>
      <w:r w:rsidRPr="005F5FE3">
        <w:rPr>
          <w:rFonts w:asciiTheme="majorBidi" w:hAnsiTheme="majorBidi" w:cstheme="majorBidi"/>
          <w:sz w:val="24"/>
          <w:szCs w:val="24"/>
        </w:rPr>
        <w:t>Quantitative 2.4x amplification + practitioner reports of "substantial transformation" = coherent narrative</w:t>
      </w:r>
    </w:p>
    <w:p w14:paraId="2FC22DF2" w14:textId="77777777" w:rsidR="008E3459" w:rsidRPr="005F5FE3" w:rsidRDefault="008E3459" w:rsidP="008E3459">
      <w:pPr>
        <w:spacing w:line="278" w:lineRule="auto"/>
        <w:jc w:val="both"/>
        <w:rPr>
          <w:rFonts w:asciiTheme="majorBidi" w:hAnsiTheme="majorBidi" w:cstheme="majorBidi"/>
          <w:sz w:val="24"/>
          <w:szCs w:val="24"/>
        </w:rPr>
      </w:pPr>
      <w:r w:rsidRPr="005F5FE3">
        <w:rPr>
          <w:rFonts w:asciiTheme="majorBidi" w:hAnsiTheme="majorBidi" w:cstheme="majorBidi"/>
          <w:sz w:val="24"/>
          <w:szCs w:val="24"/>
        </w:rPr>
        <w:t xml:space="preserve">Discrepancies explained through context: Ethics and Cost show lower independent effects in H2 because they operate through Infrastructure/Workforce decisions. Task </w:t>
      </w:r>
      <w:r w:rsidRPr="005F5FE3">
        <w:rPr>
          <w:rFonts w:asciiTheme="majorBidi" w:hAnsiTheme="majorBidi" w:cstheme="majorBidi"/>
          <w:sz w:val="24"/>
          <w:szCs w:val="24"/>
        </w:rPr>
        <w:lastRenderedPageBreak/>
        <w:t>Prioritization's lower qualitative frequency (4/10) suggests emerging rather than mature implementation.</w:t>
      </w:r>
    </w:p>
    <w:p w14:paraId="2E7DB10E" w14:textId="77777777" w:rsidR="008E3459" w:rsidRPr="005F5FE3" w:rsidRDefault="008E3459" w:rsidP="00054460">
      <w:pPr>
        <w:spacing w:line="278" w:lineRule="auto"/>
        <w:rPr>
          <w:rFonts w:asciiTheme="majorBidi" w:hAnsiTheme="majorBidi" w:cstheme="majorBidi"/>
          <w:sz w:val="24"/>
          <w:szCs w:val="24"/>
        </w:rPr>
      </w:pPr>
    </w:p>
    <w:p w14:paraId="0BD26C3E" w14:textId="46D078C8" w:rsidR="00054460" w:rsidRPr="005F5FE3" w:rsidRDefault="00054460" w:rsidP="00B64CB5">
      <w:pPr>
        <w:pStyle w:val="Heading3"/>
      </w:pPr>
      <w:bookmarkStart w:id="133" w:name="_Toc225611273"/>
      <w:r w:rsidRPr="005F5FE3">
        <w:t>Conclusion</w:t>
      </w:r>
      <w:bookmarkEnd w:id="133"/>
    </w:p>
    <w:p w14:paraId="5B307CAB" w14:textId="775CE3DD" w:rsidR="009457DB" w:rsidRPr="005F5FE3" w:rsidRDefault="009457DB" w:rsidP="009457DB">
      <w:pPr>
        <w:spacing w:line="278" w:lineRule="auto"/>
        <w:jc w:val="both"/>
        <w:rPr>
          <w:rFonts w:asciiTheme="majorBidi" w:hAnsiTheme="majorBidi" w:cstheme="majorBidi"/>
          <w:sz w:val="24"/>
          <w:szCs w:val="24"/>
        </w:rPr>
      </w:pPr>
      <w:r w:rsidRPr="005F5FE3">
        <w:rPr>
          <w:rFonts w:asciiTheme="majorBidi" w:hAnsiTheme="majorBidi" w:cstheme="majorBidi"/>
          <w:sz w:val="24"/>
          <w:szCs w:val="24"/>
        </w:rPr>
        <w:t>The comprehensive mixed-methods analysis across quantitative hypothesis testing and qualitative thematic analysis consistently demonstrates that organizational and technical factors significantly influence AI-based project management utilization, which in turn substantially enhances project outcomes in Saudi design and consultancy engineering firms.</w:t>
      </w:r>
    </w:p>
    <w:p w14:paraId="6E2B9F6F" w14:textId="2A8664C3" w:rsidR="009457DB" w:rsidRPr="005F5FE3" w:rsidRDefault="009457DB" w:rsidP="009457DB">
      <w:pPr>
        <w:spacing w:line="278" w:lineRule="auto"/>
        <w:jc w:val="both"/>
        <w:rPr>
          <w:rFonts w:asciiTheme="majorBidi" w:hAnsiTheme="majorBidi" w:cstheme="majorBidi"/>
          <w:sz w:val="24"/>
          <w:szCs w:val="24"/>
        </w:rPr>
      </w:pPr>
      <w:r w:rsidRPr="005F5FE3">
        <w:rPr>
          <w:rFonts w:asciiTheme="majorBidi" w:hAnsiTheme="majorBidi" w:cstheme="majorBidi"/>
          <w:b/>
          <w:bCs/>
          <w:sz w:val="24"/>
          <w:szCs w:val="24"/>
        </w:rPr>
        <w:t>Quantitative Foundation:</w:t>
      </w:r>
      <w:r w:rsidRPr="005F5FE3">
        <w:rPr>
          <w:rFonts w:asciiTheme="majorBidi" w:hAnsiTheme="majorBidi" w:cstheme="majorBidi"/>
          <w:sz w:val="24"/>
          <w:szCs w:val="24"/>
        </w:rPr>
        <w:t xml:space="preserve"> The hypothesis testing results provide strong empirical validation of the three-level theoretical model. An overall 80% hypothesis support rate (16 of 20 hypotheses) establishes the robustness of the proposed framework. Specifically, organizational factors directly predict project outcomes (H1: 83% support), though with moderate effect sizes (R²=23.5%). These same factors drive AI-PM adoption (H2: 50% support in combined models), with Infrastructure Compatibility and Workforce Development emerging as the primary independent predictors. Most critically, AI-based project management shows perfect support across all seven outcome dimensions (H3: 100% support), explaining 60% of outcome variance—a 2.4x amplification compared to direct factor effects.</w:t>
      </w:r>
    </w:p>
    <w:p w14:paraId="1A905412" w14:textId="42DF0952" w:rsidR="009457DB" w:rsidRPr="005F5FE3" w:rsidRDefault="009457DB" w:rsidP="009457DB">
      <w:pPr>
        <w:spacing w:line="278" w:lineRule="auto"/>
        <w:jc w:val="both"/>
        <w:rPr>
          <w:rFonts w:asciiTheme="majorBidi" w:hAnsiTheme="majorBidi" w:cstheme="majorBidi"/>
          <w:sz w:val="24"/>
          <w:szCs w:val="24"/>
        </w:rPr>
      </w:pPr>
      <w:r w:rsidRPr="005F5FE3">
        <w:rPr>
          <w:rFonts w:asciiTheme="majorBidi" w:hAnsiTheme="majorBidi" w:cstheme="majorBidi"/>
          <w:sz w:val="24"/>
          <w:szCs w:val="24"/>
        </w:rPr>
        <w:t>The mediation analysis (H</w:t>
      </w:r>
      <w:r w:rsidR="00E669DA" w:rsidRPr="005F5FE3">
        <w:rPr>
          <w:rFonts w:asciiTheme="majorBidi" w:hAnsiTheme="majorBidi" w:cstheme="majorBidi"/>
          <w:sz w:val="24"/>
          <w:szCs w:val="24"/>
        </w:rPr>
        <w:t>4</w:t>
      </w:r>
      <w:r w:rsidRPr="005F5FE3">
        <w:rPr>
          <w:rFonts w:asciiTheme="majorBidi" w:hAnsiTheme="majorBidi" w:cstheme="majorBidi"/>
          <w:sz w:val="24"/>
          <w:szCs w:val="24"/>
        </w:rPr>
        <w:t xml:space="preserve">) represents the core finding: AI-PM fully mediates the relationship between organizational factors and project outcomes, with </w:t>
      </w:r>
      <w:r w:rsidR="002D0861">
        <w:rPr>
          <w:rFonts w:asciiTheme="majorBidi" w:hAnsiTheme="majorBidi" w:cstheme="majorBidi"/>
          <w:sz w:val="24"/>
          <w:szCs w:val="24"/>
        </w:rPr>
        <w:t>approximate 85</w:t>
      </w:r>
      <w:r w:rsidRPr="005F5FE3">
        <w:rPr>
          <w:rFonts w:asciiTheme="majorBidi" w:hAnsiTheme="majorBidi" w:cstheme="majorBidi"/>
          <w:sz w:val="24"/>
          <w:szCs w:val="24"/>
        </w:rPr>
        <w:t>% of the influence operating through the mediation pathway. The non-significant direct effect (β=0.125, p=0.455) definitively establishes that organizational readiness factors alone do not automatically produce outcome improvements; rather, these improvements materialize only when organizational readiness catalyzes effective AI-PM adoption and implementation.</w:t>
      </w:r>
    </w:p>
    <w:p w14:paraId="2DF5FC00" w14:textId="6C775548" w:rsidR="009457DB" w:rsidRPr="005F5FE3" w:rsidRDefault="009457DB" w:rsidP="009457DB">
      <w:pPr>
        <w:spacing w:line="278" w:lineRule="auto"/>
        <w:jc w:val="both"/>
        <w:rPr>
          <w:rFonts w:asciiTheme="majorBidi" w:hAnsiTheme="majorBidi" w:cstheme="majorBidi"/>
          <w:sz w:val="24"/>
          <w:szCs w:val="24"/>
        </w:rPr>
      </w:pPr>
      <w:r w:rsidRPr="005F5FE3">
        <w:rPr>
          <w:rFonts w:asciiTheme="majorBidi" w:hAnsiTheme="majorBidi" w:cstheme="majorBidi"/>
          <w:b/>
          <w:bCs/>
          <w:sz w:val="24"/>
          <w:szCs w:val="24"/>
        </w:rPr>
        <w:t>Qualitative Validation:</w:t>
      </w:r>
      <w:r w:rsidRPr="005F5FE3">
        <w:rPr>
          <w:rFonts w:asciiTheme="majorBidi" w:hAnsiTheme="majorBidi" w:cstheme="majorBidi"/>
          <w:sz w:val="24"/>
          <w:szCs w:val="24"/>
        </w:rPr>
        <w:t xml:space="preserve"> Interviews with 10 expert practitioners across Saudi design and consultancy engineering firms validate and contextualize these quantitative findings. All six independent variable themes emerged across interviews (frequency 8-10/10), confirming that organizational factors are universally recognized as critical for AI adoption. The five mediating variable themes (frequency 4-10/10) reveal the practical mechanisms through which AI-PM operates: process automation, resource optimization, task prioritization, progress reporting, and enhanced communication. Most significantly, all seven dependent variable themes emerged with perfect universal frequency (10/10 interviews), indicating complete practitioner consensus that AI-PM produces comprehensive benefits across all project management dimensions.</w:t>
      </w:r>
    </w:p>
    <w:p w14:paraId="50D14E16" w14:textId="77777777" w:rsidR="009457DB" w:rsidRPr="005F5FE3" w:rsidRDefault="009457DB" w:rsidP="009457DB">
      <w:pPr>
        <w:spacing w:line="278" w:lineRule="auto"/>
        <w:jc w:val="both"/>
        <w:rPr>
          <w:rFonts w:asciiTheme="majorBidi" w:hAnsiTheme="majorBidi" w:cstheme="majorBidi"/>
          <w:sz w:val="24"/>
          <w:szCs w:val="24"/>
        </w:rPr>
      </w:pPr>
      <w:r w:rsidRPr="005F5FE3">
        <w:rPr>
          <w:rFonts w:asciiTheme="majorBidi" w:hAnsiTheme="majorBidi" w:cstheme="majorBidi"/>
          <w:sz w:val="24"/>
          <w:szCs w:val="24"/>
        </w:rPr>
        <w:t xml:space="preserve">Practitioners consistently reported tangible improvements: data duplication errors reduced by 80%, project managers saving 8-10 hours weekly, decision accuracy improved through data-driven dashboards, early risk identification preventing major issues, and enhanced stakeholder trust through transparent communication. These </w:t>
      </w:r>
      <w:r w:rsidRPr="005F5FE3">
        <w:rPr>
          <w:rFonts w:asciiTheme="majorBidi" w:hAnsiTheme="majorBidi" w:cstheme="majorBidi"/>
          <w:sz w:val="24"/>
          <w:szCs w:val="24"/>
        </w:rPr>
        <w:lastRenderedPageBreak/>
        <w:t>qualitative insights translate the quantitative coefficients into lived organizational reality.</w:t>
      </w:r>
    </w:p>
    <w:p w14:paraId="08AD83C7" w14:textId="7D3834C3" w:rsidR="009457DB" w:rsidRPr="005F5FE3" w:rsidRDefault="009457DB" w:rsidP="009457DB">
      <w:pPr>
        <w:spacing w:line="278" w:lineRule="auto"/>
        <w:jc w:val="both"/>
        <w:rPr>
          <w:rFonts w:asciiTheme="majorBidi" w:hAnsiTheme="majorBidi" w:cstheme="majorBidi"/>
          <w:sz w:val="24"/>
          <w:szCs w:val="24"/>
        </w:rPr>
      </w:pPr>
      <w:r w:rsidRPr="005F5FE3">
        <w:rPr>
          <w:rFonts w:asciiTheme="majorBidi" w:hAnsiTheme="majorBidi" w:cstheme="majorBidi"/>
          <w:b/>
          <w:bCs/>
          <w:sz w:val="24"/>
          <w:szCs w:val="24"/>
        </w:rPr>
        <w:t>Integrated Conclusion:</w:t>
      </w:r>
      <w:r w:rsidRPr="005F5FE3">
        <w:rPr>
          <w:rFonts w:asciiTheme="majorBidi" w:hAnsiTheme="majorBidi" w:cstheme="majorBidi"/>
          <w:sz w:val="24"/>
          <w:szCs w:val="24"/>
        </w:rPr>
        <w:t xml:space="preserve"> The convergence between quantitative and qualitative findings confirms that the three-level mediation model (Organizational Factors → AI-PM Adoption → Project Outcomes) accurately represents how AI-based project management creates value in engineering project environments. The analysis reveals a coherent pattern: while organizational readiness is necessary (H1 support), it is insufficient without effective AI implementation (H</w:t>
      </w:r>
      <w:r w:rsidR="00E669DA" w:rsidRPr="005F5FE3">
        <w:rPr>
          <w:rFonts w:asciiTheme="majorBidi" w:hAnsiTheme="majorBidi" w:cstheme="majorBidi"/>
          <w:sz w:val="24"/>
          <w:szCs w:val="24"/>
        </w:rPr>
        <w:t>4</w:t>
      </w:r>
      <w:r w:rsidRPr="005F5FE3">
        <w:rPr>
          <w:rFonts w:asciiTheme="majorBidi" w:hAnsiTheme="majorBidi" w:cstheme="majorBidi"/>
          <w:sz w:val="24"/>
          <w:szCs w:val="24"/>
        </w:rPr>
        <w:t xml:space="preserve"> mediation). Infrastructure and workforce development drive adoption (H2 primary drivers), and adoption in turn delivers universal improvements across all outcome dimensions (H3 perfect support).</w:t>
      </w:r>
    </w:p>
    <w:p w14:paraId="228F4C2C" w14:textId="26DF9421" w:rsidR="00054460" w:rsidRPr="005F5FE3" w:rsidRDefault="009457DB" w:rsidP="0091126D">
      <w:pPr>
        <w:spacing w:line="278" w:lineRule="auto"/>
        <w:jc w:val="both"/>
        <w:rPr>
          <w:rFonts w:asciiTheme="majorBidi" w:hAnsiTheme="majorBidi" w:cstheme="majorBidi"/>
          <w:sz w:val="24"/>
          <w:szCs w:val="24"/>
        </w:rPr>
      </w:pPr>
      <w:r w:rsidRPr="005F5FE3">
        <w:rPr>
          <w:rFonts w:asciiTheme="majorBidi" w:hAnsiTheme="majorBidi" w:cstheme="majorBidi"/>
          <w:sz w:val="24"/>
          <w:szCs w:val="24"/>
        </w:rPr>
        <w:t>The 2.4x amplification of variance explained when organizational factors work through AI-PM (60% vs. 23.5%) underscores AI-PM's role as a critical transformation mechanism. Organizations cannot achieve superior project outcomes by addressing readiness factors alone; they must operationalize these improvements through deliberate AI-PM adoption and effective utilization.</w:t>
      </w:r>
    </w:p>
    <w:p w14:paraId="437D4DA2" w14:textId="77777777" w:rsidR="00054460" w:rsidRPr="005F5FE3" w:rsidRDefault="00054460" w:rsidP="00B11EEC">
      <w:pPr>
        <w:spacing w:after="0" w:line="240" w:lineRule="auto"/>
        <w:jc w:val="both"/>
        <w:rPr>
          <w:rFonts w:asciiTheme="majorBidi" w:eastAsia="Times New Roman" w:hAnsiTheme="majorBidi" w:cstheme="majorBidi"/>
          <w:sz w:val="24"/>
          <w:szCs w:val="24"/>
        </w:rPr>
      </w:pPr>
    </w:p>
    <w:p w14:paraId="6B819C3D" w14:textId="29E37B0F" w:rsidR="006A217E" w:rsidRPr="006A217E" w:rsidRDefault="006A217E" w:rsidP="006A217E">
      <w:pPr>
        <w:pStyle w:val="Heading2"/>
        <w:rPr>
          <w:rFonts w:eastAsia="Times New Roman"/>
        </w:rPr>
      </w:pPr>
      <w:bookmarkStart w:id="134" w:name="_Toc225611274"/>
      <w:r w:rsidRPr="006A217E">
        <w:rPr>
          <w:rFonts w:eastAsia="Times New Roman"/>
        </w:rPr>
        <w:t>Chapter 4 Summary</w:t>
      </w:r>
      <w:bookmarkEnd w:id="134"/>
    </w:p>
    <w:p w14:paraId="6E30DADD" w14:textId="64BFE575" w:rsidR="00054460" w:rsidRPr="006A217E" w:rsidRDefault="006A217E" w:rsidP="001A7A10">
      <w:pPr>
        <w:spacing w:after="0" w:line="240" w:lineRule="auto"/>
        <w:jc w:val="both"/>
        <w:rPr>
          <w:rFonts w:asciiTheme="majorBidi" w:hAnsiTheme="majorBidi" w:cstheme="majorBidi"/>
          <w:sz w:val="24"/>
          <w:szCs w:val="24"/>
        </w:rPr>
      </w:pPr>
      <w:r w:rsidRPr="006A217E">
        <w:rPr>
          <w:rFonts w:asciiTheme="majorBidi" w:hAnsiTheme="majorBidi" w:cstheme="majorBidi"/>
          <w:sz w:val="24"/>
          <w:szCs w:val="24"/>
        </w:rPr>
        <w:t>Chapter 4 presented empirical results confirming instrument reliability (Cronbach's α=0.815</w:t>
      </w:r>
      <w:r>
        <w:rPr>
          <w:rFonts w:asciiTheme="majorBidi" w:hAnsiTheme="majorBidi" w:cstheme="majorBidi"/>
          <w:sz w:val="24"/>
          <w:szCs w:val="24"/>
        </w:rPr>
        <w:t xml:space="preserve"> to </w:t>
      </w:r>
      <w:r w:rsidRPr="006A217E">
        <w:rPr>
          <w:rFonts w:asciiTheme="majorBidi" w:hAnsiTheme="majorBidi" w:cstheme="majorBidi"/>
          <w:sz w:val="24"/>
          <w:szCs w:val="24"/>
        </w:rPr>
        <w:t>0.922 main study), with 103 respondents</w:t>
      </w:r>
      <w:r>
        <w:rPr>
          <w:rFonts w:asciiTheme="majorBidi" w:hAnsiTheme="majorBidi" w:cstheme="majorBidi"/>
          <w:sz w:val="24"/>
          <w:szCs w:val="24"/>
        </w:rPr>
        <w:t>,</w:t>
      </w:r>
      <w:r w:rsidRPr="006A217E">
        <w:rPr>
          <w:rFonts w:asciiTheme="majorBidi" w:hAnsiTheme="majorBidi" w:cstheme="majorBidi"/>
          <w:sz w:val="24"/>
          <w:szCs w:val="24"/>
        </w:rPr>
        <w:t xml:space="preserve"> primarily senior professionals (68% managers, 72% ≥10 </w:t>
      </w:r>
      <w:proofErr w:type="spellStart"/>
      <w:r w:rsidRPr="006A217E">
        <w:rPr>
          <w:rFonts w:asciiTheme="majorBidi" w:hAnsiTheme="majorBidi" w:cstheme="majorBidi"/>
          <w:sz w:val="24"/>
          <w:szCs w:val="24"/>
        </w:rPr>
        <w:t>years experience</w:t>
      </w:r>
      <w:proofErr w:type="spellEnd"/>
      <w:r w:rsidRPr="006A217E">
        <w:rPr>
          <w:rFonts w:asciiTheme="majorBidi" w:hAnsiTheme="majorBidi" w:cstheme="majorBidi"/>
          <w:sz w:val="24"/>
          <w:szCs w:val="24"/>
        </w:rPr>
        <w:t>) from medium</w:t>
      </w:r>
      <w:r>
        <w:rPr>
          <w:rFonts w:asciiTheme="majorBidi" w:hAnsiTheme="majorBidi" w:cstheme="majorBidi"/>
          <w:sz w:val="24"/>
          <w:szCs w:val="24"/>
        </w:rPr>
        <w:t xml:space="preserve"> to </w:t>
      </w:r>
      <w:r w:rsidRPr="006A217E">
        <w:rPr>
          <w:rFonts w:asciiTheme="majorBidi" w:hAnsiTheme="majorBidi" w:cstheme="majorBidi"/>
          <w:sz w:val="24"/>
          <w:szCs w:val="24"/>
        </w:rPr>
        <w:t>large Saudi design</w:t>
      </w:r>
      <w:r>
        <w:rPr>
          <w:rFonts w:asciiTheme="majorBidi" w:hAnsiTheme="majorBidi" w:cstheme="majorBidi"/>
          <w:sz w:val="24"/>
          <w:szCs w:val="24"/>
        </w:rPr>
        <w:t xml:space="preserve"> and </w:t>
      </w:r>
      <w:r w:rsidRPr="006A217E">
        <w:rPr>
          <w:rFonts w:asciiTheme="majorBidi" w:hAnsiTheme="majorBidi" w:cstheme="majorBidi"/>
          <w:sz w:val="24"/>
          <w:szCs w:val="24"/>
        </w:rPr>
        <w:t>consultancy firms (91% ≥100 employees). Descriptive statistics showed positive perceptions (means 3.8</w:t>
      </w:r>
      <w:r>
        <w:rPr>
          <w:rFonts w:asciiTheme="majorBidi" w:hAnsiTheme="majorBidi" w:cstheme="majorBidi"/>
          <w:sz w:val="24"/>
          <w:szCs w:val="24"/>
        </w:rPr>
        <w:t xml:space="preserve"> to </w:t>
      </w:r>
      <w:r w:rsidRPr="006A217E">
        <w:rPr>
          <w:rFonts w:asciiTheme="majorBidi" w:hAnsiTheme="majorBidi" w:cstheme="majorBidi"/>
          <w:sz w:val="24"/>
          <w:szCs w:val="24"/>
        </w:rPr>
        <w:t>4.1), strong correlations (r=0.3</w:t>
      </w:r>
      <w:r>
        <w:rPr>
          <w:rFonts w:asciiTheme="majorBidi" w:hAnsiTheme="majorBidi" w:cstheme="majorBidi"/>
          <w:sz w:val="24"/>
          <w:szCs w:val="24"/>
        </w:rPr>
        <w:t xml:space="preserve"> to </w:t>
      </w:r>
      <w:r w:rsidRPr="006A217E">
        <w:rPr>
          <w:rFonts w:asciiTheme="majorBidi" w:hAnsiTheme="majorBidi" w:cstheme="majorBidi"/>
          <w:sz w:val="24"/>
          <w:szCs w:val="24"/>
        </w:rPr>
        <w:t xml:space="preserve">0.85), no multicollinearity (VIF&lt;5); SEM achieved </w:t>
      </w:r>
      <w:r w:rsidR="00632657">
        <w:rPr>
          <w:rFonts w:asciiTheme="majorBidi" w:hAnsiTheme="majorBidi" w:cstheme="majorBidi"/>
          <w:sz w:val="24"/>
          <w:szCs w:val="24"/>
        </w:rPr>
        <w:t xml:space="preserve">an </w:t>
      </w:r>
      <w:r w:rsidRPr="006A217E">
        <w:rPr>
          <w:rFonts w:asciiTheme="majorBidi" w:hAnsiTheme="majorBidi" w:cstheme="majorBidi"/>
          <w:sz w:val="24"/>
          <w:szCs w:val="24"/>
        </w:rPr>
        <w:t>acceptable fit (CFI=0.917, RMSEA=0.087) with AI-based project management fully mediating independent</w:t>
      </w:r>
      <w:r w:rsidR="00632657">
        <w:rPr>
          <w:rFonts w:asciiTheme="majorBidi" w:hAnsiTheme="majorBidi" w:cstheme="majorBidi"/>
          <w:sz w:val="24"/>
          <w:szCs w:val="24"/>
        </w:rPr>
        <w:t xml:space="preserve"> through </w:t>
      </w:r>
      <w:r w:rsidRPr="006A217E">
        <w:rPr>
          <w:rFonts w:asciiTheme="majorBidi" w:hAnsiTheme="majorBidi" w:cstheme="majorBidi"/>
          <w:sz w:val="24"/>
          <w:szCs w:val="24"/>
        </w:rPr>
        <w:t xml:space="preserve">outcome paths. Hypothesis testing supported 80% relationships (H1 5/6, H2 mixed, H3 7/7, H4 confirmed), </w:t>
      </w:r>
      <w:r w:rsidR="00632657">
        <w:rPr>
          <w:rFonts w:asciiTheme="majorBidi" w:hAnsiTheme="majorBidi" w:cstheme="majorBidi"/>
          <w:sz w:val="24"/>
          <w:szCs w:val="24"/>
        </w:rPr>
        <w:t xml:space="preserve">with the </w:t>
      </w:r>
      <w:r w:rsidRPr="006A217E">
        <w:rPr>
          <w:rFonts w:asciiTheme="majorBidi" w:hAnsiTheme="majorBidi" w:cstheme="majorBidi"/>
          <w:sz w:val="24"/>
          <w:szCs w:val="24"/>
        </w:rPr>
        <w:t xml:space="preserve">strongest effects from Compatibility with existing infrastructure and Workforce development. </w:t>
      </w:r>
      <w:r w:rsidR="001A7A10" w:rsidRPr="001A7A10">
        <w:rPr>
          <w:rFonts w:asciiTheme="majorBidi" w:hAnsiTheme="majorBidi" w:cstheme="majorBidi"/>
          <w:sz w:val="24"/>
          <w:szCs w:val="24"/>
        </w:rPr>
        <w:t>Qualitative themes showed universal agreement across all 10 interviews on project management outcomes, perfectly aligning with quantitative SEM results through practitioner insights on time savings and improved decision-making</w:t>
      </w:r>
      <w:r w:rsidR="001A7A10">
        <w:rPr>
          <w:rFonts w:asciiTheme="majorBidi" w:hAnsiTheme="majorBidi" w:cstheme="majorBidi"/>
          <w:sz w:val="24"/>
          <w:szCs w:val="24"/>
        </w:rPr>
        <w:t xml:space="preserve">. </w:t>
      </w:r>
      <w:r w:rsidRPr="006A217E">
        <w:rPr>
          <w:rFonts w:asciiTheme="majorBidi" w:hAnsiTheme="majorBidi" w:cstheme="majorBidi"/>
          <w:sz w:val="24"/>
          <w:szCs w:val="24"/>
        </w:rPr>
        <w:t xml:space="preserve">Detailed outputs (Tables 30–74) reside in Appendix </w:t>
      </w:r>
      <w:r w:rsidR="00E3046E">
        <w:rPr>
          <w:rFonts w:asciiTheme="majorBidi" w:hAnsiTheme="majorBidi" w:cstheme="majorBidi"/>
          <w:sz w:val="24"/>
          <w:szCs w:val="24"/>
        </w:rPr>
        <w:t>C</w:t>
      </w:r>
      <w:r w:rsidRPr="006A217E">
        <w:rPr>
          <w:rFonts w:asciiTheme="majorBidi" w:hAnsiTheme="majorBidi" w:cstheme="majorBidi"/>
          <w:sz w:val="24"/>
          <w:szCs w:val="24"/>
        </w:rPr>
        <w:t>; these findings validate the mediation model for Saudi contexts.</w:t>
      </w:r>
    </w:p>
    <w:p w14:paraId="12C1595A" w14:textId="77777777" w:rsidR="006F7D35" w:rsidRDefault="006F7D35" w:rsidP="00B11EEC">
      <w:pPr>
        <w:spacing w:after="0" w:line="240" w:lineRule="auto"/>
        <w:jc w:val="both"/>
        <w:rPr>
          <w:rFonts w:asciiTheme="majorBidi" w:eastAsia="Times New Roman" w:hAnsiTheme="majorBidi" w:cstheme="majorBidi"/>
          <w:sz w:val="24"/>
          <w:szCs w:val="24"/>
        </w:rPr>
      </w:pPr>
    </w:p>
    <w:p w14:paraId="34914DCC" w14:textId="77777777" w:rsidR="006F7D35" w:rsidRDefault="006F7D35" w:rsidP="00B11EEC">
      <w:pPr>
        <w:spacing w:after="0" w:line="240" w:lineRule="auto"/>
        <w:jc w:val="both"/>
        <w:rPr>
          <w:rFonts w:asciiTheme="majorBidi" w:eastAsia="Times New Roman" w:hAnsiTheme="majorBidi" w:cstheme="majorBidi"/>
          <w:sz w:val="24"/>
          <w:szCs w:val="24"/>
        </w:rPr>
      </w:pPr>
    </w:p>
    <w:p w14:paraId="6A20D773" w14:textId="77777777" w:rsidR="006F7D35" w:rsidRDefault="006F7D35" w:rsidP="00B11EEC">
      <w:pPr>
        <w:spacing w:after="0" w:line="240" w:lineRule="auto"/>
        <w:jc w:val="both"/>
        <w:rPr>
          <w:rFonts w:asciiTheme="majorBidi" w:eastAsia="Times New Roman" w:hAnsiTheme="majorBidi" w:cstheme="majorBidi"/>
          <w:sz w:val="24"/>
          <w:szCs w:val="24"/>
        </w:rPr>
      </w:pPr>
    </w:p>
    <w:p w14:paraId="68F5E095" w14:textId="77777777" w:rsidR="006F7D35" w:rsidRDefault="006F7D35" w:rsidP="00B11EEC">
      <w:pPr>
        <w:spacing w:after="0" w:line="240" w:lineRule="auto"/>
        <w:jc w:val="both"/>
        <w:rPr>
          <w:rFonts w:asciiTheme="majorBidi" w:eastAsia="Times New Roman" w:hAnsiTheme="majorBidi" w:cstheme="majorBidi"/>
          <w:sz w:val="24"/>
          <w:szCs w:val="24"/>
        </w:rPr>
      </w:pPr>
    </w:p>
    <w:p w14:paraId="4494B565" w14:textId="77777777" w:rsidR="006F7D35" w:rsidRDefault="006F7D35" w:rsidP="00B11EEC">
      <w:pPr>
        <w:spacing w:after="0" w:line="240" w:lineRule="auto"/>
        <w:jc w:val="both"/>
        <w:rPr>
          <w:rFonts w:asciiTheme="majorBidi" w:eastAsia="Times New Roman" w:hAnsiTheme="majorBidi" w:cstheme="majorBidi"/>
          <w:sz w:val="24"/>
          <w:szCs w:val="24"/>
        </w:rPr>
      </w:pPr>
    </w:p>
    <w:p w14:paraId="4B1C44CD" w14:textId="77777777" w:rsidR="006F7D35" w:rsidRDefault="006F7D35" w:rsidP="00B11EEC">
      <w:pPr>
        <w:spacing w:after="0" w:line="240" w:lineRule="auto"/>
        <w:jc w:val="both"/>
        <w:rPr>
          <w:rFonts w:asciiTheme="majorBidi" w:eastAsia="Times New Roman" w:hAnsiTheme="majorBidi" w:cstheme="majorBidi"/>
          <w:sz w:val="24"/>
          <w:szCs w:val="24"/>
        </w:rPr>
      </w:pPr>
    </w:p>
    <w:p w14:paraId="02FE93C2" w14:textId="77777777" w:rsidR="006F7D35" w:rsidRDefault="006F7D35" w:rsidP="00B11EEC">
      <w:pPr>
        <w:spacing w:after="0" w:line="240" w:lineRule="auto"/>
        <w:jc w:val="both"/>
        <w:rPr>
          <w:rFonts w:asciiTheme="majorBidi" w:eastAsia="Times New Roman" w:hAnsiTheme="majorBidi" w:cstheme="majorBidi"/>
          <w:sz w:val="24"/>
          <w:szCs w:val="24"/>
        </w:rPr>
      </w:pPr>
    </w:p>
    <w:p w14:paraId="26A55713" w14:textId="77777777" w:rsidR="006F7D35" w:rsidRDefault="006F7D35" w:rsidP="00B11EEC">
      <w:pPr>
        <w:spacing w:after="0" w:line="240" w:lineRule="auto"/>
        <w:jc w:val="both"/>
        <w:rPr>
          <w:rFonts w:asciiTheme="majorBidi" w:eastAsia="Times New Roman" w:hAnsiTheme="majorBidi" w:cstheme="majorBidi"/>
          <w:sz w:val="24"/>
          <w:szCs w:val="24"/>
        </w:rPr>
      </w:pPr>
    </w:p>
    <w:p w14:paraId="13E29FE4" w14:textId="77777777" w:rsidR="006F7D35" w:rsidRDefault="006F7D35" w:rsidP="00B11EEC">
      <w:pPr>
        <w:spacing w:after="0" w:line="240" w:lineRule="auto"/>
        <w:jc w:val="both"/>
        <w:rPr>
          <w:rFonts w:asciiTheme="majorBidi" w:eastAsia="Times New Roman" w:hAnsiTheme="majorBidi" w:cstheme="majorBidi"/>
          <w:sz w:val="24"/>
          <w:szCs w:val="24"/>
        </w:rPr>
      </w:pPr>
    </w:p>
    <w:p w14:paraId="7FBAE41B" w14:textId="77777777" w:rsidR="006F7D35" w:rsidRDefault="006F7D35" w:rsidP="00B11EEC">
      <w:pPr>
        <w:spacing w:after="0" w:line="240" w:lineRule="auto"/>
        <w:jc w:val="both"/>
        <w:rPr>
          <w:rFonts w:asciiTheme="majorBidi" w:eastAsia="Times New Roman" w:hAnsiTheme="majorBidi" w:cstheme="majorBidi"/>
          <w:sz w:val="24"/>
          <w:szCs w:val="24"/>
        </w:rPr>
      </w:pPr>
    </w:p>
    <w:p w14:paraId="14F97C2F" w14:textId="77777777" w:rsidR="0091126D" w:rsidRDefault="0091126D" w:rsidP="00B11EEC">
      <w:pPr>
        <w:spacing w:after="0" w:line="240" w:lineRule="auto"/>
        <w:jc w:val="both"/>
        <w:rPr>
          <w:rFonts w:asciiTheme="majorBidi" w:eastAsia="Times New Roman" w:hAnsiTheme="majorBidi" w:cstheme="majorBidi"/>
          <w:sz w:val="24"/>
          <w:szCs w:val="24"/>
        </w:rPr>
      </w:pPr>
    </w:p>
    <w:p w14:paraId="56123C1D" w14:textId="77777777" w:rsidR="006F7D35" w:rsidRDefault="006F7D35" w:rsidP="00B11EEC">
      <w:pPr>
        <w:spacing w:after="0" w:line="240" w:lineRule="auto"/>
        <w:jc w:val="both"/>
        <w:rPr>
          <w:rFonts w:asciiTheme="majorBidi" w:eastAsia="Times New Roman" w:hAnsiTheme="majorBidi" w:cstheme="majorBidi"/>
          <w:sz w:val="24"/>
          <w:szCs w:val="24"/>
        </w:rPr>
      </w:pPr>
    </w:p>
    <w:p w14:paraId="25880354" w14:textId="7177201E" w:rsidR="00EE0F2E" w:rsidRPr="005F5FE3" w:rsidRDefault="00EE0F2E" w:rsidP="00EE0F2E">
      <w:pPr>
        <w:pStyle w:val="Heading1"/>
      </w:pPr>
      <w:bookmarkStart w:id="135" w:name="_Toc225611275"/>
      <w:r w:rsidRPr="00EE0F2E">
        <w:lastRenderedPageBreak/>
        <w:t>Conclusion and Recommendations</w:t>
      </w:r>
      <w:bookmarkEnd w:id="135"/>
    </w:p>
    <w:p w14:paraId="590ABAA9" w14:textId="77777777" w:rsidR="00054460" w:rsidRPr="005F5FE3" w:rsidRDefault="00054460" w:rsidP="00B11EEC">
      <w:pPr>
        <w:spacing w:after="0" w:line="240" w:lineRule="auto"/>
        <w:jc w:val="both"/>
        <w:rPr>
          <w:rFonts w:asciiTheme="majorBidi" w:eastAsia="Times New Roman" w:hAnsiTheme="majorBidi" w:cstheme="majorBidi"/>
          <w:sz w:val="24"/>
          <w:szCs w:val="24"/>
        </w:rPr>
      </w:pPr>
    </w:p>
    <w:p w14:paraId="05302F86" w14:textId="77777777" w:rsidR="00EE0F2E" w:rsidRPr="00EE0F2E" w:rsidRDefault="00EE0F2E" w:rsidP="00EE0F2E">
      <w:pPr>
        <w:pStyle w:val="Heading2"/>
        <w:rPr>
          <w:rFonts w:eastAsia="Times New Roman"/>
        </w:rPr>
      </w:pPr>
      <w:bookmarkStart w:id="136" w:name="_Toc225611276"/>
      <w:r w:rsidRPr="00EE0F2E">
        <w:rPr>
          <w:rFonts w:eastAsia="Times New Roman"/>
        </w:rPr>
        <w:t>Summary of Research Findings</w:t>
      </w:r>
      <w:bookmarkEnd w:id="136"/>
    </w:p>
    <w:p w14:paraId="249BD670" w14:textId="77777777" w:rsidR="00EE0F2E" w:rsidRPr="00EE0F2E" w:rsidRDefault="00EE0F2E" w:rsidP="00EE0F2E">
      <w:pPr>
        <w:spacing w:line="278" w:lineRule="auto"/>
        <w:jc w:val="both"/>
        <w:rPr>
          <w:rFonts w:asciiTheme="majorBidi" w:hAnsiTheme="majorBidi" w:cstheme="majorBidi"/>
          <w:sz w:val="24"/>
          <w:szCs w:val="24"/>
        </w:rPr>
      </w:pPr>
      <w:r w:rsidRPr="00EE0F2E">
        <w:rPr>
          <w:rFonts w:asciiTheme="majorBidi" w:hAnsiTheme="majorBidi" w:cstheme="majorBidi"/>
          <w:sz w:val="24"/>
          <w:szCs w:val="24"/>
        </w:rPr>
        <w:t>This study successfully tested the conceptual model examining how organizational, technical, and ethical factors influence AI-based project management utilization and its subsequent impact on project outcomes in Saudi design and consultancy engineering projects. The research achieved all five objectives: identifying key influencing factors, confirming AI-based project management as a mediator, analyzing direct factor effects, assessing demographic variations, and generating actionable recommendations.</w:t>
      </w:r>
    </w:p>
    <w:p w14:paraId="097E475B" w14:textId="4A590105" w:rsidR="00EE0F2E" w:rsidRPr="00EE0F2E" w:rsidRDefault="00EE0F2E" w:rsidP="00EE0F2E">
      <w:pPr>
        <w:spacing w:line="278" w:lineRule="auto"/>
        <w:jc w:val="both"/>
        <w:rPr>
          <w:rFonts w:asciiTheme="majorBidi" w:hAnsiTheme="majorBidi" w:cstheme="majorBidi"/>
          <w:sz w:val="24"/>
          <w:szCs w:val="24"/>
        </w:rPr>
      </w:pPr>
      <w:r w:rsidRPr="00EE0F2E">
        <w:rPr>
          <w:rFonts w:asciiTheme="majorBidi" w:hAnsiTheme="majorBidi" w:cstheme="majorBidi"/>
          <w:sz w:val="24"/>
          <w:szCs w:val="24"/>
        </w:rPr>
        <w:t xml:space="preserve">Key results confirm that AI-based project management explains 60% of project outcome variance (r=0.775), with 85% mediation where organizational factors improve outcomes primarily through AI-PM </w:t>
      </w:r>
      <w:r w:rsidR="00F743A3">
        <w:rPr>
          <w:rFonts w:asciiTheme="majorBidi" w:hAnsiTheme="majorBidi" w:cstheme="majorBidi"/>
          <w:sz w:val="24"/>
          <w:szCs w:val="24"/>
        </w:rPr>
        <w:t>utilization</w:t>
      </w:r>
      <w:r w:rsidRPr="00EE0F2E">
        <w:rPr>
          <w:rFonts w:asciiTheme="majorBidi" w:hAnsiTheme="majorBidi" w:cstheme="majorBidi"/>
          <w:sz w:val="24"/>
          <w:szCs w:val="24"/>
        </w:rPr>
        <w:t xml:space="preserve">. All 7 outcome dimensions improved significantly </w:t>
      </w:r>
      <w:r w:rsidRPr="0091126D">
        <w:rPr>
          <w:rFonts w:asciiTheme="majorBidi" w:hAnsiTheme="majorBidi" w:cstheme="majorBidi"/>
          <w:sz w:val="24"/>
          <w:szCs w:val="24"/>
        </w:rPr>
        <w:t>(H3: 100% supported),</w:t>
      </w:r>
      <w:r w:rsidRPr="00EE0F2E">
        <w:rPr>
          <w:rFonts w:asciiTheme="majorBidi" w:hAnsiTheme="majorBidi" w:cstheme="majorBidi"/>
          <w:sz w:val="24"/>
          <w:szCs w:val="24"/>
        </w:rPr>
        <w:t xml:space="preserve"> while workforce development and infrastructure compatibility emerged as the strongest predictors among the 6 factors.</w:t>
      </w:r>
    </w:p>
    <w:p w14:paraId="4C84182B" w14:textId="77777777" w:rsidR="00EE0F2E" w:rsidRPr="00EE0F2E" w:rsidRDefault="00EE0F2E" w:rsidP="00EE0F2E">
      <w:pPr>
        <w:pStyle w:val="Heading2"/>
        <w:rPr>
          <w:rFonts w:eastAsia="Times New Roman"/>
        </w:rPr>
      </w:pPr>
      <w:bookmarkStart w:id="137" w:name="_Toc225611277"/>
      <w:r w:rsidRPr="00EE0F2E">
        <w:rPr>
          <w:rFonts w:eastAsia="Times New Roman"/>
        </w:rPr>
        <w:t>Action Plan Recommendations</w:t>
      </w:r>
      <w:bookmarkEnd w:id="137"/>
    </w:p>
    <w:p w14:paraId="34015B38" w14:textId="527E3E69" w:rsidR="009A2143" w:rsidRDefault="009A2143" w:rsidP="00F0224D">
      <w:pPr>
        <w:spacing w:line="278" w:lineRule="auto"/>
        <w:jc w:val="both"/>
        <w:rPr>
          <w:rFonts w:asciiTheme="majorBidi" w:hAnsiTheme="majorBidi" w:cstheme="majorBidi"/>
          <w:sz w:val="24"/>
          <w:szCs w:val="24"/>
        </w:rPr>
      </w:pPr>
    </w:p>
    <w:p w14:paraId="255A3A79" w14:textId="4A83C457" w:rsidR="009A2143" w:rsidRDefault="009A2143" w:rsidP="009A2143">
      <w:pPr>
        <w:pStyle w:val="Heading3"/>
      </w:pPr>
      <w:bookmarkStart w:id="138" w:name="_Toc225611278"/>
      <w:r>
        <w:t xml:space="preserve">Summary of the </w:t>
      </w:r>
      <w:r w:rsidR="006309F6">
        <w:t>Strategic</w:t>
      </w:r>
      <w:r>
        <w:t xml:space="preserve"> Recommendation</w:t>
      </w:r>
      <w:bookmarkEnd w:id="138"/>
    </w:p>
    <w:p w14:paraId="02A0069C" w14:textId="737794D0" w:rsidR="00EE0F2E" w:rsidRDefault="00F0224D" w:rsidP="00F0224D">
      <w:pPr>
        <w:spacing w:line="278" w:lineRule="auto"/>
        <w:jc w:val="both"/>
        <w:rPr>
          <w:rFonts w:asciiTheme="majorBidi" w:hAnsiTheme="majorBidi" w:cstheme="majorBidi"/>
          <w:sz w:val="24"/>
          <w:szCs w:val="24"/>
        </w:rPr>
      </w:pPr>
      <w:r w:rsidRPr="00F0224D">
        <w:rPr>
          <w:rFonts w:asciiTheme="majorBidi" w:hAnsiTheme="majorBidi" w:cstheme="majorBidi"/>
          <w:sz w:val="24"/>
          <w:szCs w:val="24"/>
        </w:rPr>
        <w:t xml:space="preserve">The following table presents </w:t>
      </w:r>
      <w:r w:rsidR="009A2143">
        <w:rPr>
          <w:rFonts w:asciiTheme="majorBidi" w:hAnsiTheme="majorBidi" w:cstheme="majorBidi"/>
          <w:sz w:val="24"/>
          <w:szCs w:val="24"/>
        </w:rPr>
        <w:t xml:space="preserve">summary of </w:t>
      </w:r>
      <w:r w:rsidRPr="00F0224D">
        <w:rPr>
          <w:rFonts w:asciiTheme="majorBidi" w:hAnsiTheme="majorBidi" w:cstheme="majorBidi"/>
          <w:sz w:val="24"/>
          <w:szCs w:val="24"/>
        </w:rPr>
        <w:t>prioritized and measurable recommendations that are directly derived from the eight main empirical results of the study. The recommendations clarify the required actions, outline practical implementation mechanisms, and specify realistic timeframes suitable for design and consultancy engineering firms in Saudi Arabia</w:t>
      </w:r>
      <w:r w:rsidR="008416FF">
        <w:rPr>
          <w:rFonts w:asciiTheme="majorBidi" w:hAnsiTheme="majorBidi" w:cstheme="majorBidi"/>
          <w:sz w:val="24"/>
          <w:szCs w:val="24"/>
        </w:rPr>
        <w:t>.</w:t>
      </w:r>
    </w:p>
    <w:p w14:paraId="728B5D8B" w14:textId="77777777" w:rsidR="008416FF" w:rsidRPr="008416FF" w:rsidRDefault="008416FF" w:rsidP="008416FF">
      <w:pPr>
        <w:spacing w:line="278" w:lineRule="auto"/>
        <w:jc w:val="both"/>
        <w:rPr>
          <w:rFonts w:asciiTheme="majorBidi" w:hAnsiTheme="majorBidi" w:cstheme="majorBidi"/>
          <w:b/>
          <w:bCs/>
          <w:sz w:val="24"/>
          <w:szCs w:val="24"/>
          <w:highlight w:val="yellow"/>
        </w:rPr>
      </w:pPr>
      <w:r w:rsidRPr="008416FF">
        <w:rPr>
          <w:rFonts w:asciiTheme="majorBidi" w:hAnsiTheme="majorBidi" w:cstheme="majorBidi"/>
          <w:b/>
          <w:bCs/>
          <w:sz w:val="24"/>
          <w:szCs w:val="24"/>
          <w:highlight w:val="yellow"/>
        </w:rPr>
        <w:t xml:space="preserve">Recommendation Prioritization Note: </w:t>
      </w:r>
    </w:p>
    <w:p w14:paraId="66F855C7" w14:textId="54D7A266" w:rsidR="008416FF" w:rsidRDefault="008416FF" w:rsidP="008416FF">
      <w:pPr>
        <w:spacing w:line="278" w:lineRule="auto"/>
        <w:jc w:val="both"/>
        <w:rPr>
          <w:rFonts w:asciiTheme="majorBidi" w:hAnsiTheme="majorBidi" w:cstheme="majorBidi"/>
          <w:sz w:val="24"/>
          <w:szCs w:val="24"/>
        </w:rPr>
      </w:pPr>
      <w:r w:rsidRPr="008416FF">
        <w:rPr>
          <w:rFonts w:asciiTheme="majorBidi" w:hAnsiTheme="majorBidi" w:cstheme="majorBidi"/>
          <w:sz w:val="24"/>
          <w:szCs w:val="24"/>
          <w:highlight w:val="yellow"/>
        </w:rPr>
        <w:t>Recommendations are scaled to firm size/capacity, with primary focus on the strongest predictors (Workforce Development, Infrastructure Compatibility) that retained significance in combined models. Secondary factors (Ethics, Cost) provide governance/decision support rather than core drivers. Smaller firms (9% sample) can implement via pilots/shared services before full scaling, ensuring feasibility across organizational contexts.</w:t>
      </w:r>
    </w:p>
    <w:p w14:paraId="17762DA8" w14:textId="165620A7" w:rsidR="009A2143" w:rsidRPr="006309F6" w:rsidRDefault="009A2143" w:rsidP="006309F6">
      <w:pPr>
        <w:spacing w:line="360" w:lineRule="auto"/>
        <w:rPr>
          <w:i/>
          <w:iCs/>
          <w:color w:val="1F497D" w:themeColor="text2"/>
          <w:sz w:val="18"/>
          <w:szCs w:val="18"/>
        </w:rPr>
      </w:pPr>
      <w:r w:rsidRPr="006309F6">
        <w:rPr>
          <w:i/>
          <w:iCs/>
          <w:color w:val="1F497D" w:themeColor="text2"/>
          <w:sz w:val="18"/>
          <w:szCs w:val="18"/>
        </w:rPr>
        <w:t>Table (</w:t>
      </w:r>
      <w:r w:rsidR="006309F6">
        <w:rPr>
          <w:i/>
          <w:iCs/>
          <w:color w:val="1F497D" w:themeColor="text2"/>
          <w:sz w:val="18"/>
          <w:szCs w:val="18"/>
        </w:rPr>
        <w:t>7</w:t>
      </w:r>
      <w:r w:rsidR="0057708D">
        <w:rPr>
          <w:rFonts w:hint="cs"/>
          <w:i/>
          <w:iCs/>
          <w:color w:val="1F497D" w:themeColor="text2"/>
          <w:sz w:val="18"/>
          <w:szCs w:val="18"/>
          <w:rtl/>
        </w:rPr>
        <w:t>9</w:t>
      </w:r>
      <w:r w:rsidRPr="006309F6">
        <w:rPr>
          <w:i/>
          <w:iCs/>
          <w:color w:val="1F497D" w:themeColor="text2"/>
          <w:sz w:val="18"/>
          <w:szCs w:val="18"/>
        </w:rPr>
        <w:t>) S</w:t>
      </w:r>
      <w:r w:rsidR="006309F6">
        <w:rPr>
          <w:i/>
          <w:iCs/>
          <w:color w:val="1F497D" w:themeColor="text2"/>
          <w:sz w:val="18"/>
          <w:szCs w:val="18"/>
        </w:rPr>
        <w:t>trategic Recommendation and Implementation Timeline</w:t>
      </w:r>
    </w:p>
    <w:tbl>
      <w:tblPr>
        <w:tblW w:w="5696" w:type="pct"/>
        <w:tblInd w:w="-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2340"/>
        <w:gridCol w:w="2686"/>
        <w:gridCol w:w="2333"/>
        <w:gridCol w:w="2092"/>
      </w:tblGrid>
      <w:tr w:rsidR="00EE0F2E" w:rsidRPr="00EE0F2E" w14:paraId="4D1B96D7" w14:textId="77777777" w:rsidTr="00FF3499">
        <w:trPr>
          <w:tblHeader/>
        </w:trPr>
        <w:tc>
          <w:tcPr>
            <w:tcW w:w="1238" w:type="pct"/>
            <w:shd w:val="clear" w:color="auto" w:fill="D9D9D9" w:themeFill="background1" w:themeFillShade="D9"/>
            <w:tcMar>
              <w:top w:w="120" w:type="dxa"/>
              <w:left w:w="120" w:type="dxa"/>
              <w:bottom w:w="120" w:type="dxa"/>
              <w:right w:w="120" w:type="dxa"/>
            </w:tcMar>
            <w:vAlign w:val="center"/>
            <w:hideMark/>
          </w:tcPr>
          <w:p w14:paraId="4246F650" w14:textId="77777777" w:rsidR="00EE0F2E" w:rsidRPr="00EE0F2E" w:rsidRDefault="00EE0F2E" w:rsidP="00BF1EDF">
            <w:pPr>
              <w:spacing w:after="0" w:line="240" w:lineRule="auto"/>
              <w:jc w:val="center"/>
              <w:rPr>
                <w:rFonts w:asciiTheme="majorBidi" w:eastAsia="Times New Roman" w:hAnsiTheme="majorBidi" w:cstheme="majorBidi"/>
                <w:b/>
                <w:bCs/>
                <w:sz w:val="24"/>
                <w:szCs w:val="24"/>
              </w:rPr>
            </w:pPr>
            <w:r w:rsidRPr="00EE0F2E">
              <w:rPr>
                <w:rFonts w:asciiTheme="majorBidi" w:eastAsia="Times New Roman" w:hAnsiTheme="majorBidi" w:cstheme="majorBidi"/>
                <w:b/>
                <w:bCs/>
                <w:sz w:val="24"/>
                <w:szCs w:val="24"/>
              </w:rPr>
              <w:t>Result</w:t>
            </w:r>
          </w:p>
        </w:tc>
        <w:tc>
          <w:tcPr>
            <w:tcW w:w="1421" w:type="pct"/>
            <w:shd w:val="clear" w:color="auto" w:fill="D9D9D9" w:themeFill="background1" w:themeFillShade="D9"/>
            <w:tcMar>
              <w:top w:w="120" w:type="dxa"/>
              <w:left w:w="120" w:type="dxa"/>
              <w:bottom w:w="120" w:type="dxa"/>
              <w:right w:w="120" w:type="dxa"/>
            </w:tcMar>
            <w:vAlign w:val="center"/>
            <w:hideMark/>
          </w:tcPr>
          <w:p w14:paraId="376432F4" w14:textId="77777777" w:rsidR="00EE0F2E" w:rsidRPr="00EE0F2E" w:rsidRDefault="00EE0F2E" w:rsidP="00BF1EDF">
            <w:pPr>
              <w:spacing w:after="0" w:line="240" w:lineRule="auto"/>
              <w:jc w:val="center"/>
              <w:rPr>
                <w:rFonts w:asciiTheme="majorBidi" w:eastAsia="Times New Roman" w:hAnsiTheme="majorBidi" w:cstheme="majorBidi"/>
                <w:b/>
                <w:bCs/>
                <w:sz w:val="24"/>
                <w:szCs w:val="24"/>
              </w:rPr>
            </w:pPr>
            <w:r w:rsidRPr="00EE0F2E">
              <w:rPr>
                <w:rFonts w:asciiTheme="majorBidi" w:eastAsia="Times New Roman" w:hAnsiTheme="majorBidi" w:cstheme="majorBidi"/>
                <w:b/>
                <w:bCs/>
                <w:sz w:val="24"/>
                <w:szCs w:val="24"/>
              </w:rPr>
              <w:t>Recommendation</w:t>
            </w:r>
          </w:p>
        </w:tc>
        <w:tc>
          <w:tcPr>
            <w:tcW w:w="1234" w:type="pct"/>
            <w:shd w:val="clear" w:color="auto" w:fill="D9D9D9" w:themeFill="background1" w:themeFillShade="D9"/>
            <w:tcMar>
              <w:top w:w="120" w:type="dxa"/>
              <w:left w:w="120" w:type="dxa"/>
              <w:bottom w:w="120" w:type="dxa"/>
              <w:right w:w="120" w:type="dxa"/>
            </w:tcMar>
            <w:vAlign w:val="center"/>
            <w:hideMark/>
          </w:tcPr>
          <w:p w14:paraId="1A0396F4" w14:textId="77777777" w:rsidR="00EE0F2E" w:rsidRPr="00EE0F2E" w:rsidRDefault="00EE0F2E" w:rsidP="00BF1EDF">
            <w:pPr>
              <w:spacing w:after="0" w:line="240" w:lineRule="auto"/>
              <w:jc w:val="center"/>
              <w:rPr>
                <w:rFonts w:asciiTheme="majorBidi" w:eastAsia="Times New Roman" w:hAnsiTheme="majorBidi" w:cstheme="majorBidi"/>
                <w:b/>
                <w:bCs/>
                <w:sz w:val="24"/>
                <w:szCs w:val="24"/>
              </w:rPr>
            </w:pPr>
            <w:r w:rsidRPr="00EE0F2E">
              <w:rPr>
                <w:rFonts w:asciiTheme="majorBidi" w:eastAsia="Times New Roman" w:hAnsiTheme="majorBidi" w:cstheme="majorBidi"/>
                <w:b/>
                <w:bCs/>
                <w:sz w:val="24"/>
                <w:szCs w:val="24"/>
              </w:rPr>
              <w:t>Implementation Method</w:t>
            </w:r>
          </w:p>
        </w:tc>
        <w:tc>
          <w:tcPr>
            <w:tcW w:w="1107" w:type="pct"/>
            <w:shd w:val="clear" w:color="auto" w:fill="D9D9D9" w:themeFill="background1" w:themeFillShade="D9"/>
            <w:tcMar>
              <w:top w:w="120" w:type="dxa"/>
              <w:left w:w="120" w:type="dxa"/>
              <w:bottom w:w="120" w:type="dxa"/>
              <w:right w:w="120" w:type="dxa"/>
            </w:tcMar>
            <w:vAlign w:val="center"/>
            <w:hideMark/>
          </w:tcPr>
          <w:p w14:paraId="16C2E017" w14:textId="77777777" w:rsidR="00EE0F2E" w:rsidRPr="00EE0F2E" w:rsidRDefault="00EE0F2E" w:rsidP="00BF1EDF">
            <w:pPr>
              <w:spacing w:after="0" w:line="240" w:lineRule="auto"/>
              <w:jc w:val="center"/>
              <w:rPr>
                <w:rFonts w:asciiTheme="majorBidi" w:eastAsia="Times New Roman" w:hAnsiTheme="majorBidi" w:cstheme="majorBidi"/>
                <w:b/>
                <w:bCs/>
                <w:sz w:val="24"/>
                <w:szCs w:val="24"/>
              </w:rPr>
            </w:pPr>
            <w:r w:rsidRPr="00EE0F2E">
              <w:rPr>
                <w:rFonts w:asciiTheme="majorBidi" w:eastAsia="Times New Roman" w:hAnsiTheme="majorBidi" w:cstheme="majorBidi"/>
                <w:b/>
                <w:bCs/>
                <w:sz w:val="24"/>
                <w:szCs w:val="24"/>
              </w:rPr>
              <w:t>Timeframe</w:t>
            </w:r>
          </w:p>
        </w:tc>
      </w:tr>
      <w:tr w:rsidR="00BF1EDF" w:rsidRPr="00EE0F2E" w14:paraId="34957AD4" w14:textId="77777777" w:rsidTr="00BF1EDF">
        <w:tc>
          <w:tcPr>
            <w:tcW w:w="1238" w:type="pct"/>
            <w:vMerge w:val="restart"/>
            <w:tcMar>
              <w:top w:w="120" w:type="dxa"/>
              <w:left w:w="120" w:type="dxa"/>
              <w:bottom w:w="120" w:type="dxa"/>
              <w:right w:w="120" w:type="dxa"/>
            </w:tcMar>
            <w:vAlign w:val="center"/>
            <w:hideMark/>
          </w:tcPr>
          <w:p w14:paraId="78E7A64C" w14:textId="77777777" w:rsidR="00BF1EDF" w:rsidRPr="004F5954" w:rsidRDefault="00BF1EDF" w:rsidP="00EE0F2E">
            <w:pPr>
              <w:spacing w:after="0" w:line="240" w:lineRule="auto"/>
              <w:jc w:val="both"/>
              <w:rPr>
                <w:rFonts w:asciiTheme="majorBidi" w:eastAsia="Times New Roman" w:hAnsiTheme="majorBidi" w:cstheme="majorBidi"/>
              </w:rPr>
            </w:pPr>
            <w:r w:rsidRPr="004F5954">
              <w:rPr>
                <w:rFonts w:asciiTheme="majorBidi" w:eastAsia="Times New Roman" w:hAnsiTheme="majorBidi" w:cstheme="majorBidi"/>
                <w:b/>
                <w:bCs/>
              </w:rPr>
              <w:t>Result 1</w:t>
            </w:r>
            <w:r w:rsidRPr="004F5954">
              <w:rPr>
                <w:rFonts w:asciiTheme="majorBidi" w:eastAsia="Times New Roman" w:hAnsiTheme="majorBidi" w:cstheme="majorBidi"/>
              </w:rPr>
              <w:t>: AI-based project management significantly improves all 7 project outcomes (H3: 100% supported, R²=60%, r=0.775).</w:t>
            </w:r>
          </w:p>
          <w:p w14:paraId="367690B2" w14:textId="6B3290AB" w:rsidR="00BF1EDF" w:rsidRPr="004F5954" w:rsidRDefault="00BF1EDF" w:rsidP="00EE0F2E">
            <w:pPr>
              <w:spacing w:after="0" w:line="240" w:lineRule="auto"/>
              <w:jc w:val="both"/>
              <w:rPr>
                <w:rFonts w:asciiTheme="majorBidi" w:eastAsia="Times New Roman" w:hAnsiTheme="majorBidi" w:cstheme="majorBidi"/>
              </w:rPr>
            </w:pPr>
          </w:p>
        </w:tc>
        <w:tc>
          <w:tcPr>
            <w:tcW w:w="1421" w:type="pct"/>
            <w:tcMar>
              <w:top w:w="120" w:type="dxa"/>
              <w:left w:w="120" w:type="dxa"/>
              <w:bottom w:w="120" w:type="dxa"/>
              <w:right w:w="120" w:type="dxa"/>
            </w:tcMar>
            <w:vAlign w:val="center"/>
            <w:hideMark/>
          </w:tcPr>
          <w:p w14:paraId="2FD31BE1" w14:textId="77777777" w:rsidR="00BF1EDF" w:rsidRDefault="00BF1EDF" w:rsidP="00EE0F2E">
            <w:pPr>
              <w:spacing w:after="0" w:line="240" w:lineRule="auto"/>
              <w:jc w:val="both"/>
              <w:rPr>
                <w:rFonts w:asciiTheme="majorBidi" w:eastAsia="Times New Roman" w:hAnsiTheme="majorBidi" w:cstheme="majorBidi"/>
              </w:rPr>
            </w:pPr>
            <w:r w:rsidRPr="009A2B25">
              <w:rPr>
                <w:rFonts w:asciiTheme="majorBidi" w:eastAsia="Times New Roman" w:hAnsiTheme="majorBidi" w:cstheme="majorBidi"/>
              </w:rPr>
              <w:t xml:space="preserve">1.1: Institutionalize AI-PM as </w:t>
            </w:r>
            <w:r w:rsidR="00823B0B" w:rsidRPr="009A2B25">
              <w:rPr>
                <w:rFonts w:asciiTheme="majorBidi" w:eastAsia="Times New Roman" w:hAnsiTheme="majorBidi" w:cstheme="majorBidi"/>
              </w:rPr>
              <w:t xml:space="preserve">a </w:t>
            </w:r>
            <w:r w:rsidRPr="009A2B25">
              <w:rPr>
                <w:rFonts w:asciiTheme="majorBidi" w:eastAsia="Times New Roman" w:hAnsiTheme="majorBidi" w:cstheme="majorBidi"/>
              </w:rPr>
              <w:t>mandatory standard for all design/consultancy projects.</w:t>
            </w:r>
          </w:p>
          <w:p w14:paraId="6D1E2F28" w14:textId="77777777" w:rsidR="00A67BDD" w:rsidRDefault="00A67BDD" w:rsidP="00EE0F2E">
            <w:pPr>
              <w:spacing w:after="0" w:line="240" w:lineRule="auto"/>
              <w:jc w:val="both"/>
              <w:rPr>
                <w:rFonts w:asciiTheme="majorBidi" w:eastAsia="Times New Roman" w:hAnsiTheme="majorBidi" w:cstheme="majorBidi"/>
              </w:rPr>
            </w:pPr>
          </w:p>
          <w:p w14:paraId="7D99C74A" w14:textId="3E547B10" w:rsidR="00A67BDD" w:rsidRPr="009A2B25" w:rsidRDefault="00A67BDD" w:rsidP="00A67BDD">
            <w:pPr>
              <w:spacing w:after="0" w:line="240" w:lineRule="auto"/>
              <w:jc w:val="both"/>
              <w:rPr>
                <w:rFonts w:asciiTheme="majorBidi" w:eastAsia="Times New Roman" w:hAnsiTheme="majorBidi" w:cstheme="majorBidi"/>
              </w:rPr>
            </w:pPr>
            <w:r w:rsidRPr="00A67BDD">
              <w:rPr>
                <w:rFonts w:asciiTheme="majorBidi" w:eastAsia="Times New Roman" w:hAnsiTheme="majorBidi" w:cstheme="majorBidi"/>
                <w:b/>
                <w:bCs/>
              </w:rPr>
              <w:t>Note;</w:t>
            </w:r>
            <w:r>
              <w:rPr>
                <w:rFonts w:asciiTheme="majorBidi" w:eastAsia="Times New Roman" w:hAnsiTheme="majorBidi" w:cstheme="majorBidi"/>
              </w:rPr>
              <w:t xml:space="preserve"> </w:t>
            </w:r>
            <w:r w:rsidRPr="00A67BDD">
              <w:rPr>
                <w:rFonts w:asciiTheme="majorBidi" w:eastAsia="Times New Roman" w:hAnsiTheme="majorBidi" w:cstheme="majorBidi"/>
              </w:rPr>
              <w:t xml:space="preserve">Smaller firms may implement AI-PM standards first on selected </w:t>
            </w:r>
            <w:r w:rsidRPr="00A67BDD">
              <w:rPr>
                <w:rFonts w:asciiTheme="majorBidi" w:eastAsia="Times New Roman" w:hAnsiTheme="majorBidi" w:cstheme="majorBidi"/>
              </w:rPr>
              <w:lastRenderedPageBreak/>
              <w:t>priority projects and expand gradually based on demonstrated benefits and available budget.</w:t>
            </w:r>
          </w:p>
        </w:tc>
        <w:tc>
          <w:tcPr>
            <w:tcW w:w="1234" w:type="pct"/>
            <w:tcMar>
              <w:top w:w="120" w:type="dxa"/>
              <w:left w:w="120" w:type="dxa"/>
              <w:bottom w:w="120" w:type="dxa"/>
              <w:right w:w="120" w:type="dxa"/>
            </w:tcMar>
            <w:vAlign w:val="center"/>
            <w:hideMark/>
          </w:tcPr>
          <w:p w14:paraId="0DCE8243" w14:textId="6C0D6F03" w:rsidR="00372DC3" w:rsidRPr="004F5954" w:rsidRDefault="00BF1EDF">
            <w:pPr>
              <w:pStyle w:val="ListParagraph"/>
              <w:numPr>
                <w:ilvl w:val="0"/>
                <w:numId w:val="110"/>
              </w:numPr>
              <w:spacing w:after="0" w:line="240" w:lineRule="auto"/>
              <w:ind w:left="254"/>
              <w:jc w:val="both"/>
              <w:rPr>
                <w:rFonts w:asciiTheme="majorBidi" w:eastAsia="Times New Roman" w:hAnsiTheme="majorBidi" w:cstheme="majorBidi"/>
              </w:rPr>
            </w:pPr>
            <w:r w:rsidRPr="004F5954">
              <w:rPr>
                <w:rFonts w:asciiTheme="majorBidi" w:eastAsia="Times New Roman" w:hAnsiTheme="majorBidi" w:cstheme="majorBidi"/>
              </w:rPr>
              <w:lastRenderedPageBreak/>
              <w:t>PMO</w:t>
            </w:r>
            <w:r w:rsidR="004F5954">
              <w:rPr>
                <w:rFonts w:asciiTheme="majorBidi" w:eastAsia="Times New Roman" w:hAnsiTheme="majorBidi" w:cstheme="majorBidi"/>
              </w:rPr>
              <w:t xml:space="preserve"> </w:t>
            </w:r>
            <w:r w:rsidRPr="004F5954">
              <w:rPr>
                <w:rFonts w:asciiTheme="majorBidi" w:eastAsia="Times New Roman" w:hAnsiTheme="majorBidi" w:cstheme="majorBidi"/>
              </w:rPr>
              <w:t xml:space="preserve">develops policy requiring </w:t>
            </w:r>
            <w:r w:rsidR="00823B0B" w:rsidRPr="004F5954">
              <w:rPr>
                <w:rFonts w:asciiTheme="majorBidi" w:eastAsia="Times New Roman" w:hAnsiTheme="majorBidi" w:cstheme="majorBidi"/>
              </w:rPr>
              <w:t>a minimum</w:t>
            </w:r>
            <w:r w:rsidRPr="004F5954">
              <w:rPr>
                <w:rFonts w:asciiTheme="majorBidi" w:eastAsia="Times New Roman" w:hAnsiTheme="majorBidi" w:cstheme="majorBidi"/>
              </w:rPr>
              <w:t xml:space="preserve"> AI tools per project phase;</w:t>
            </w:r>
          </w:p>
          <w:p w14:paraId="1DC5FCA9" w14:textId="77777777" w:rsidR="00372DC3" w:rsidRPr="004F5954" w:rsidRDefault="00BF1EDF">
            <w:pPr>
              <w:pStyle w:val="ListParagraph"/>
              <w:numPr>
                <w:ilvl w:val="0"/>
                <w:numId w:val="110"/>
              </w:numPr>
              <w:spacing w:after="0" w:line="240" w:lineRule="auto"/>
              <w:ind w:left="254"/>
              <w:jc w:val="both"/>
              <w:rPr>
                <w:rFonts w:asciiTheme="majorBidi" w:eastAsia="Times New Roman" w:hAnsiTheme="majorBidi" w:cstheme="majorBidi"/>
              </w:rPr>
            </w:pPr>
            <w:r w:rsidRPr="004F5954">
              <w:rPr>
                <w:rFonts w:asciiTheme="majorBidi" w:eastAsia="Times New Roman" w:hAnsiTheme="majorBidi" w:cstheme="majorBidi"/>
              </w:rPr>
              <w:t xml:space="preserve">trains project managers; </w:t>
            </w:r>
          </w:p>
          <w:p w14:paraId="2E8C0DBA" w14:textId="77777777" w:rsidR="00372DC3" w:rsidRPr="004F5954" w:rsidRDefault="00BF1EDF">
            <w:pPr>
              <w:pStyle w:val="ListParagraph"/>
              <w:numPr>
                <w:ilvl w:val="0"/>
                <w:numId w:val="110"/>
              </w:numPr>
              <w:spacing w:after="0" w:line="240" w:lineRule="auto"/>
              <w:ind w:left="254"/>
              <w:jc w:val="both"/>
              <w:rPr>
                <w:rFonts w:asciiTheme="majorBidi" w:eastAsia="Times New Roman" w:hAnsiTheme="majorBidi" w:cstheme="majorBidi"/>
              </w:rPr>
            </w:pPr>
            <w:r w:rsidRPr="004F5954">
              <w:rPr>
                <w:rFonts w:asciiTheme="majorBidi" w:eastAsia="Times New Roman" w:hAnsiTheme="majorBidi" w:cstheme="majorBidi"/>
              </w:rPr>
              <w:t xml:space="preserve">audits quarterly compliance; </w:t>
            </w:r>
          </w:p>
          <w:p w14:paraId="0F7F5ECB" w14:textId="4F7AA155" w:rsidR="00BF1EDF" w:rsidRPr="004F5954" w:rsidRDefault="00BF1EDF">
            <w:pPr>
              <w:pStyle w:val="ListParagraph"/>
              <w:numPr>
                <w:ilvl w:val="0"/>
                <w:numId w:val="110"/>
              </w:numPr>
              <w:spacing w:after="0" w:line="240" w:lineRule="auto"/>
              <w:ind w:left="254"/>
              <w:jc w:val="both"/>
              <w:rPr>
                <w:rFonts w:asciiTheme="majorBidi" w:eastAsia="Times New Roman" w:hAnsiTheme="majorBidi" w:cstheme="majorBidi"/>
              </w:rPr>
            </w:pPr>
            <w:r w:rsidRPr="004F5954">
              <w:rPr>
                <w:rFonts w:asciiTheme="majorBidi" w:eastAsia="Times New Roman" w:hAnsiTheme="majorBidi" w:cstheme="majorBidi"/>
              </w:rPr>
              <w:lastRenderedPageBreak/>
              <w:t>links to KPI bonuses</w:t>
            </w:r>
          </w:p>
        </w:tc>
        <w:tc>
          <w:tcPr>
            <w:tcW w:w="1107" w:type="pct"/>
            <w:tcMar>
              <w:top w:w="120" w:type="dxa"/>
              <w:left w:w="120" w:type="dxa"/>
              <w:bottom w:w="120" w:type="dxa"/>
              <w:right w:w="120" w:type="dxa"/>
            </w:tcMar>
            <w:vAlign w:val="center"/>
            <w:hideMark/>
          </w:tcPr>
          <w:p w14:paraId="24643D6E" w14:textId="7C812B8C" w:rsidR="00BF1EDF" w:rsidRPr="004F5954" w:rsidRDefault="00823B0B" w:rsidP="00372DC3">
            <w:pPr>
              <w:spacing w:after="0" w:line="240" w:lineRule="auto"/>
              <w:jc w:val="both"/>
              <w:rPr>
                <w:rFonts w:asciiTheme="majorBidi" w:eastAsia="Times New Roman" w:hAnsiTheme="majorBidi" w:cstheme="majorBidi"/>
              </w:rPr>
            </w:pPr>
            <w:r w:rsidRPr="004F5954">
              <w:rPr>
                <w:rFonts w:asciiTheme="majorBidi" w:eastAsia="Times New Roman" w:hAnsiTheme="majorBidi" w:cstheme="majorBidi"/>
              </w:rPr>
              <w:lastRenderedPageBreak/>
              <w:t xml:space="preserve">Total: </w:t>
            </w:r>
            <w:r w:rsidR="00BF1EDF" w:rsidRPr="004F5954">
              <w:rPr>
                <w:rFonts w:asciiTheme="majorBidi" w:eastAsia="Times New Roman" w:hAnsiTheme="majorBidi" w:cstheme="majorBidi"/>
              </w:rPr>
              <w:t xml:space="preserve">12 </w:t>
            </w:r>
            <w:proofErr w:type="gramStart"/>
            <w:r w:rsidR="00BF1EDF" w:rsidRPr="004F5954">
              <w:rPr>
                <w:rFonts w:asciiTheme="majorBidi" w:eastAsia="Times New Roman" w:hAnsiTheme="majorBidi" w:cstheme="majorBidi"/>
              </w:rPr>
              <w:t xml:space="preserve">months </w:t>
            </w:r>
            <w:r w:rsidR="00372DC3" w:rsidRPr="004F5954">
              <w:rPr>
                <w:rFonts w:asciiTheme="majorBidi" w:eastAsia="Times New Roman" w:hAnsiTheme="majorBidi" w:cstheme="majorBidi"/>
              </w:rPr>
              <w:t xml:space="preserve"> </w:t>
            </w:r>
            <w:r w:rsidR="00BF1EDF" w:rsidRPr="004F5954">
              <w:rPr>
                <w:rFonts w:asciiTheme="majorBidi" w:eastAsia="Times New Roman" w:hAnsiTheme="majorBidi" w:cstheme="majorBidi"/>
              </w:rPr>
              <w:t>(</w:t>
            </w:r>
            <w:proofErr w:type="gramEnd"/>
            <w:r w:rsidR="00BF1EDF" w:rsidRPr="004F5954">
              <w:rPr>
                <w:rFonts w:asciiTheme="majorBidi" w:eastAsia="Times New Roman" w:hAnsiTheme="majorBidi" w:cstheme="majorBidi"/>
              </w:rPr>
              <w:t>3m</w:t>
            </w:r>
            <w:r w:rsidR="004F5954">
              <w:rPr>
                <w:rFonts w:asciiTheme="majorBidi" w:eastAsia="Times New Roman" w:hAnsiTheme="majorBidi" w:cstheme="majorBidi"/>
              </w:rPr>
              <w:t xml:space="preserve"> </w:t>
            </w:r>
            <w:r w:rsidR="00BF1EDF" w:rsidRPr="004F5954">
              <w:rPr>
                <w:rFonts w:asciiTheme="majorBidi" w:eastAsia="Times New Roman" w:hAnsiTheme="majorBidi" w:cstheme="majorBidi"/>
              </w:rPr>
              <w:t>policy</w:t>
            </w:r>
            <w:r w:rsidRPr="004F5954">
              <w:rPr>
                <w:rFonts w:asciiTheme="majorBidi" w:eastAsia="Times New Roman" w:hAnsiTheme="majorBidi" w:cstheme="majorBidi"/>
              </w:rPr>
              <w:t xml:space="preserve"> development</w:t>
            </w:r>
            <w:r w:rsidR="00BF1EDF" w:rsidRPr="004F5954">
              <w:rPr>
                <w:rFonts w:asciiTheme="majorBidi" w:eastAsia="Times New Roman" w:hAnsiTheme="majorBidi" w:cstheme="majorBidi"/>
              </w:rPr>
              <w:t>, 6m training,</w:t>
            </w:r>
            <w:r w:rsidRPr="004F5954">
              <w:rPr>
                <w:rFonts w:asciiTheme="majorBidi" w:eastAsia="Times New Roman" w:hAnsiTheme="majorBidi" w:cstheme="majorBidi"/>
              </w:rPr>
              <w:t xml:space="preserve"> and</w:t>
            </w:r>
            <w:r w:rsidR="00BF1EDF" w:rsidRPr="004F5954">
              <w:rPr>
                <w:rFonts w:asciiTheme="majorBidi" w:eastAsia="Times New Roman" w:hAnsiTheme="majorBidi" w:cstheme="majorBidi"/>
              </w:rPr>
              <w:t xml:space="preserve"> 3m </w:t>
            </w:r>
            <w:r w:rsidRPr="004F5954">
              <w:rPr>
                <w:rFonts w:asciiTheme="majorBidi" w:eastAsia="Times New Roman" w:hAnsiTheme="majorBidi" w:cstheme="majorBidi"/>
              </w:rPr>
              <w:t>compliance check</w:t>
            </w:r>
            <w:r w:rsidR="00BF1EDF" w:rsidRPr="004F5954">
              <w:rPr>
                <w:rFonts w:asciiTheme="majorBidi" w:eastAsia="Times New Roman" w:hAnsiTheme="majorBidi" w:cstheme="majorBidi"/>
              </w:rPr>
              <w:t>)</w:t>
            </w:r>
          </w:p>
        </w:tc>
      </w:tr>
      <w:tr w:rsidR="00BF1EDF" w:rsidRPr="00EE0F2E" w14:paraId="140B0AC0" w14:textId="77777777" w:rsidTr="00BF1EDF">
        <w:tc>
          <w:tcPr>
            <w:tcW w:w="1238" w:type="pct"/>
            <w:vMerge/>
            <w:tcMar>
              <w:top w:w="120" w:type="dxa"/>
              <w:left w:w="120" w:type="dxa"/>
              <w:bottom w:w="120" w:type="dxa"/>
              <w:right w:w="120" w:type="dxa"/>
            </w:tcMar>
            <w:vAlign w:val="center"/>
            <w:hideMark/>
          </w:tcPr>
          <w:p w14:paraId="6595F6FF" w14:textId="799F8CC0" w:rsidR="00BF1EDF" w:rsidRPr="004F5954" w:rsidRDefault="00BF1EDF" w:rsidP="00EE0F2E">
            <w:pPr>
              <w:spacing w:after="0" w:line="240" w:lineRule="auto"/>
              <w:jc w:val="both"/>
              <w:rPr>
                <w:rFonts w:asciiTheme="majorBidi" w:eastAsia="Times New Roman" w:hAnsiTheme="majorBidi" w:cstheme="majorBidi"/>
              </w:rPr>
            </w:pPr>
          </w:p>
        </w:tc>
        <w:tc>
          <w:tcPr>
            <w:tcW w:w="1421" w:type="pct"/>
            <w:tcMar>
              <w:top w:w="120" w:type="dxa"/>
              <w:left w:w="120" w:type="dxa"/>
              <w:bottom w:w="120" w:type="dxa"/>
              <w:right w:w="120" w:type="dxa"/>
            </w:tcMar>
            <w:vAlign w:val="center"/>
            <w:hideMark/>
          </w:tcPr>
          <w:p w14:paraId="453188A0" w14:textId="770089BC" w:rsidR="00BF1EDF" w:rsidRPr="009A2B25" w:rsidRDefault="00BF1EDF" w:rsidP="002D36C4">
            <w:pPr>
              <w:spacing w:after="0" w:line="240" w:lineRule="auto"/>
              <w:jc w:val="both"/>
              <w:rPr>
                <w:rFonts w:asciiTheme="majorBidi" w:eastAsia="Times New Roman" w:hAnsiTheme="majorBidi" w:cstheme="majorBidi"/>
              </w:rPr>
            </w:pPr>
            <w:r w:rsidRPr="009A2B25">
              <w:rPr>
                <w:rFonts w:asciiTheme="majorBidi" w:eastAsia="Times New Roman" w:hAnsiTheme="majorBidi" w:cstheme="majorBidi"/>
              </w:rPr>
              <w:t xml:space="preserve">1.2: </w:t>
            </w:r>
            <w:r w:rsidR="002D36C4" w:rsidRPr="002D36C4">
              <w:rPr>
                <w:rFonts w:asciiTheme="majorBidi" w:eastAsia="Times New Roman" w:hAnsiTheme="majorBidi" w:cstheme="majorBidi"/>
                <w:highlight w:val="yellow"/>
              </w:rPr>
              <w:t>Set a quantified reduction target for routine task time through AI utilization, calibrated from baseline and pilot results.</w:t>
            </w:r>
          </w:p>
        </w:tc>
        <w:tc>
          <w:tcPr>
            <w:tcW w:w="1234" w:type="pct"/>
            <w:tcMar>
              <w:top w:w="120" w:type="dxa"/>
              <w:left w:w="120" w:type="dxa"/>
              <w:bottom w:w="120" w:type="dxa"/>
              <w:right w:w="120" w:type="dxa"/>
            </w:tcMar>
            <w:vAlign w:val="center"/>
            <w:hideMark/>
          </w:tcPr>
          <w:p w14:paraId="6373FBFB" w14:textId="77777777" w:rsidR="00372DC3" w:rsidRPr="004F5954" w:rsidRDefault="00BF1EDF">
            <w:pPr>
              <w:pStyle w:val="ListParagraph"/>
              <w:numPr>
                <w:ilvl w:val="0"/>
                <w:numId w:val="110"/>
              </w:numPr>
              <w:spacing w:after="0" w:line="240" w:lineRule="auto"/>
              <w:ind w:left="254"/>
              <w:jc w:val="both"/>
              <w:rPr>
                <w:rFonts w:asciiTheme="majorBidi" w:eastAsia="Times New Roman" w:hAnsiTheme="majorBidi" w:cstheme="majorBidi"/>
              </w:rPr>
            </w:pPr>
            <w:r w:rsidRPr="004F5954">
              <w:rPr>
                <w:rFonts w:asciiTheme="majorBidi" w:eastAsia="Times New Roman" w:hAnsiTheme="majorBidi" w:cstheme="majorBidi"/>
              </w:rPr>
              <w:t>Select top 3 AI tools (scheduling, risk, reporting);</w:t>
            </w:r>
          </w:p>
          <w:p w14:paraId="78998140" w14:textId="77777777" w:rsidR="00372DC3" w:rsidRPr="004F5954" w:rsidRDefault="00BF1EDF">
            <w:pPr>
              <w:pStyle w:val="ListParagraph"/>
              <w:numPr>
                <w:ilvl w:val="0"/>
                <w:numId w:val="110"/>
              </w:numPr>
              <w:spacing w:after="0" w:line="240" w:lineRule="auto"/>
              <w:ind w:left="254"/>
              <w:jc w:val="both"/>
              <w:rPr>
                <w:rFonts w:asciiTheme="majorBidi" w:eastAsia="Times New Roman" w:hAnsiTheme="majorBidi" w:cstheme="majorBidi"/>
              </w:rPr>
            </w:pPr>
            <w:r w:rsidRPr="004F5954">
              <w:rPr>
                <w:rFonts w:asciiTheme="majorBidi" w:eastAsia="Times New Roman" w:hAnsiTheme="majorBidi" w:cstheme="majorBidi"/>
              </w:rPr>
              <w:t xml:space="preserve"> pilot 20% projects; scale to 80%; </w:t>
            </w:r>
          </w:p>
          <w:p w14:paraId="185342DC" w14:textId="7396BB39" w:rsidR="00BF1EDF" w:rsidRPr="004F5954" w:rsidRDefault="00BF1EDF">
            <w:pPr>
              <w:pStyle w:val="ListParagraph"/>
              <w:numPr>
                <w:ilvl w:val="0"/>
                <w:numId w:val="110"/>
              </w:numPr>
              <w:spacing w:after="0" w:line="240" w:lineRule="auto"/>
              <w:ind w:left="254"/>
              <w:jc w:val="both"/>
              <w:rPr>
                <w:rFonts w:asciiTheme="majorBidi" w:eastAsia="Times New Roman" w:hAnsiTheme="majorBidi" w:cstheme="majorBidi"/>
              </w:rPr>
            </w:pPr>
            <w:r w:rsidRPr="004F5954">
              <w:rPr>
                <w:rFonts w:asciiTheme="majorBidi" w:eastAsia="Times New Roman" w:hAnsiTheme="majorBidi" w:cstheme="majorBidi"/>
              </w:rPr>
              <w:t>measure monthly via PMIS time-tracking</w:t>
            </w:r>
          </w:p>
        </w:tc>
        <w:tc>
          <w:tcPr>
            <w:tcW w:w="1107" w:type="pct"/>
            <w:tcMar>
              <w:top w:w="120" w:type="dxa"/>
              <w:left w:w="120" w:type="dxa"/>
              <w:bottom w:w="120" w:type="dxa"/>
              <w:right w:w="120" w:type="dxa"/>
            </w:tcMar>
            <w:vAlign w:val="center"/>
            <w:hideMark/>
          </w:tcPr>
          <w:p w14:paraId="4D38B881" w14:textId="77777777" w:rsidR="00BF1EDF" w:rsidRPr="004F5954" w:rsidRDefault="00BF1EDF" w:rsidP="00EE0F2E">
            <w:pPr>
              <w:spacing w:after="0" w:line="240" w:lineRule="auto"/>
              <w:jc w:val="both"/>
              <w:rPr>
                <w:rFonts w:asciiTheme="majorBidi" w:eastAsia="Times New Roman" w:hAnsiTheme="majorBidi" w:cstheme="majorBidi"/>
              </w:rPr>
            </w:pPr>
            <w:r w:rsidRPr="004F5954">
              <w:rPr>
                <w:rFonts w:asciiTheme="majorBidi" w:eastAsia="Times New Roman" w:hAnsiTheme="majorBidi" w:cstheme="majorBidi"/>
              </w:rPr>
              <w:t>24 months phased rollout</w:t>
            </w:r>
          </w:p>
        </w:tc>
      </w:tr>
      <w:tr w:rsidR="00BF1EDF" w:rsidRPr="00EE0F2E" w14:paraId="0C6D3657" w14:textId="77777777" w:rsidTr="00BF1EDF">
        <w:tc>
          <w:tcPr>
            <w:tcW w:w="1238" w:type="pct"/>
            <w:vMerge/>
            <w:tcMar>
              <w:top w:w="120" w:type="dxa"/>
              <w:left w:w="120" w:type="dxa"/>
              <w:bottom w:w="120" w:type="dxa"/>
              <w:right w:w="120" w:type="dxa"/>
            </w:tcMar>
            <w:vAlign w:val="center"/>
            <w:hideMark/>
          </w:tcPr>
          <w:p w14:paraId="06A83215" w14:textId="58C92622" w:rsidR="00BF1EDF" w:rsidRPr="004F5954" w:rsidRDefault="00BF1EDF" w:rsidP="00EE0F2E">
            <w:pPr>
              <w:spacing w:after="0" w:line="240" w:lineRule="auto"/>
              <w:jc w:val="both"/>
              <w:rPr>
                <w:rFonts w:asciiTheme="majorBidi" w:eastAsia="Times New Roman" w:hAnsiTheme="majorBidi" w:cstheme="majorBidi"/>
              </w:rPr>
            </w:pPr>
          </w:p>
        </w:tc>
        <w:tc>
          <w:tcPr>
            <w:tcW w:w="1421" w:type="pct"/>
            <w:tcMar>
              <w:top w:w="120" w:type="dxa"/>
              <w:left w:w="120" w:type="dxa"/>
              <w:bottom w:w="120" w:type="dxa"/>
              <w:right w:w="120" w:type="dxa"/>
            </w:tcMar>
            <w:vAlign w:val="center"/>
            <w:hideMark/>
          </w:tcPr>
          <w:p w14:paraId="7D960A4B" w14:textId="7855C0C2" w:rsidR="00BF1EDF" w:rsidRPr="009A2B25" w:rsidRDefault="00BF1EDF" w:rsidP="00EE0F2E">
            <w:pPr>
              <w:spacing w:after="0" w:line="240" w:lineRule="auto"/>
              <w:jc w:val="both"/>
              <w:rPr>
                <w:rFonts w:asciiTheme="majorBidi" w:eastAsia="Times New Roman" w:hAnsiTheme="majorBidi" w:cstheme="majorBidi"/>
              </w:rPr>
            </w:pPr>
            <w:r w:rsidRPr="009A2B25">
              <w:rPr>
                <w:rFonts w:asciiTheme="majorBidi" w:eastAsia="Times New Roman" w:hAnsiTheme="majorBidi" w:cstheme="majorBidi"/>
              </w:rPr>
              <w:t>1.3: Establish AI-PM Center of Excellence reporting to C-level</w:t>
            </w:r>
            <w:r w:rsidR="00A3507B" w:rsidRPr="009A2B25">
              <w:rPr>
                <w:rFonts w:asciiTheme="majorBidi" w:eastAsia="Times New Roman" w:hAnsiTheme="majorBidi" w:cstheme="majorBidi"/>
              </w:rPr>
              <w:t>.</w:t>
            </w:r>
          </w:p>
        </w:tc>
        <w:tc>
          <w:tcPr>
            <w:tcW w:w="1234" w:type="pct"/>
            <w:tcMar>
              <w:top w:w="120" w:type="dxa"/>
              <w:left w:w="120" w:type="dxa"/>
              <w:bottom w:w="120" w:type="dxa"/>
              <w:right w:w="120" w:type="dxa"/>
            </w:tcMar>
            <w:vAlign w:val="center"/>
            <w:hideMark/>
          </w:tcPr>
          <w:p w14:paraId="6182BF1E" w14:textId="052C7B5F" w:rsidR="004F5954" w:rsidRPr="004F5954" w:rsidRDefault="00BF1EDF">
            <w:pPr>
              <w:pStyle w:val="ListParagraph"/>
              <w:numPr>
                <w:ilvl w:val="0"/>
                <w:numId w:val="110"/>
              </w:numPr>
              <w:spacing w:after="0" w:line="240" w:lineRule="auto"/>
              <w:ind w:left="254"/>
              <w:jc w:val="both"/>
              <w:rPr>
                <w:rFonts w:asciiTheme="majorBidi" w:eastAsia="Times New Roman" w:hAnsiTheme="majorBidi" w:cstheme="majorBidi"/>
              </w:rPr>
            </w:pPr>
            <w:r w:rsidRPr="004F5954">
              <w:rPr>
                <w:rFonts w:asciiTheme="majorBidi" w:eastAsia="Times New Roman" w:hAnsiTheme="majorBidi" w:cstheme="majorBidi"/>
              </w:rPr>
              <w:t xml:space="preserve">Form </w:t>
            </w:r>
            <w:r w:rsidR="004F5954" w:rsidRPr="004F5954">
              <w:rPr>
                <w:rFonts w:asciiTheme="majorBidi" w:eastAsia="Times New Roman" w:hAnsiTheme="majorBidi" w:cstheme="majorBidi"/>
              </w:rPr>
              <w:t>a team of COE</w:t>
            </w:r>
            <w:r w:rsidRPr="004F5954">
              <w:rPr>
                <w:rFonts w:asciiTheme="majorBidi" w:eastAsia="Times New Roman" w:hAnsiTheme="majorBidi" w:cstheme="majorBidi"/>
              </w:rPr>
              <w:t xml:space="preserve">; </w:t>
            </w:r>
          </w:p>
          <w:p w14:paraId="1D41FB8A" w14:textId="6F661956" w:rsidR="004F5954" w:rsidRPr="004F5954" w:rsidRDefault="004F5954">
            <w:pPr>
              <w:pStyle w:val="ListParagraph"/>
              <w:numPr>
                <w:ilvl w:val="0"/>
                <w:numId w:val="110"/>
              </w:numPr>
              <w:spacing w:after="0" w:line="240" w:lineRule="auto"/>
              <w:ind w:left="254"/>
              <w:jc w:val="both"/>
              <w:rPr>
                <w:rFonts w:asciiTheme="majorBidi" w:eastAsia="Times New Roman" w:hAnsiTheme="majorBidi" w:cstheme="majorBidi"/>
              </w:rPr>
            </w:pPr>
            <w:r w:rsidRPr="004F5954">
              <w:rPr>
                <w:rFonts w:asciiTheme="majorBidi" w:eastAsia="Times New Roman" w:hAnsiTheme="majorBidi" w:cstheme="majorBidi"/>
              </w:rPr>
              <w:t>D</w:t>
            </w:r>
            <w:r w:rsidR="00BF1EDF" w:rsidRPr="004F5954">
              <w:rPr>
                <w:rFonts w:asciiTheme="majorBidi" w:eastAsia="Times New Roman" w:hAnsiTheme="majorBidi" w:cstheme="majorBidi"/>
              </w:rPr>
              <w:t>evelop</w:t>
            </w:r>
            <w:r w:rsidRPr="004F5954">
              <w:rPr>
                <w:rFonts w:asciiTheme="majorBidi" w:eastAsia="Times New Roman" w:hAnsiTheme="majorBidi" w:cstheme="majorBidi"/>
              </w:rPr>
              <w:t xml:space="preserve"> </w:t>
            </w:r>
            <w:proofErr w:type="spellStart"/>
            <w:r w:rsidR="00BF1EDF" w:rsidRPr="004F5954">
              <w:rPr>
                <w:rFonts w:asciiTheme="majorBidi" w:eastAsia="Times New Roman" w:hAnsiTheme="majorBidi" w:cstheme="majorBidi"/>
              </w:rPr>
              <w:t>tandardized</w:t>
            </w:r>
            <w:proofErr w:type="spellEnd"/>
            <w:r w:rsidR="00BF1EDF" w:rsidRPr="004F5954">
              <w:rPr>
                <w:rFonts w:asciiTheme="majorBidi" w:eastAsia="Times New Roman" w:hAnsiTheme="majorBidi" w:cstheme="majorBidi"/>
              </w:rPr>
              <w:t xml:space="preserve"> </w:t>
            </w:r>
            <w:r w:rsidRPr="004F5954">
              <w:rPr>
                <w:rFonts w:asciiTheme="majorBidi" w:eastAsia="Times New Roman" w:hAnsiTheme="majorBidi" w:cstheme="majorBidi"/>
              </w:rPr>
              <w:t>templates</w:t>
            </w:r>
            <w:r w:rsidR="00BF1EDF" w:rsidRPr="004F5954">
              <w:rPr>
                <w:rFonts w:asciiTheme="majorBidi" w:eastAsia="Times New Roman" w:hAnsiTheme="majorBidi" w:cstheme="majorBidi"/>
              </w:rPr>
              <w:t xml:space="preserve">; </w:t>
            </w:r>
          </w:p>
          <w:p w14:paraId="0015E812" w14:textId="2C84B069" w:rsidR="00BF1EDF" w:rsidRPr="004F5954" w:rsidRDefault="004F5954">
            <w:pPr>
              <w:pStyle w:val="ListParagraph"/>
              <w:numPr>
                <w:ilvl w:val="0"/>
                <w:numId w:val="110"/>
              </w:numPr>
              <w:spacing w:after="0" w:line="240" w:lineRule="auto"/>
              <w:ind w:left="254"/>
              <w:jc w:val="both"/>
              <w:rPr>
                <w:rFonts w:asciiTheme="majorBidi" w:eastAsia="Times New Roman" w:hAnsiTheme="majorBidi" w:cstheme="majorBidi"/>
              </w:rPr>
            </w:pPr>
            <w:r w:rsidRPr="004F5954">
              <w:rPr>
                <w:rFonts w:asciiTheme="majorBidi" w:eastAsia="Times New Roman" w:hAnsiTheme="majorBidi" w:cstheme="majorBidi"/>
              </w:rPr>
              <w:t>C</w:t>
            </w:r>
            <w:r w:rsidR="00BF1EDF" w:rsidRPr="004F5954">
              <w:rPr>
                <w:rFonts w:asciiTheme="majorBidi" w:eastAsia="Times New Roman" w:hAnsiTheme="majorBidi" w:cstheme="majorBidi"/>
              </w:rPr>
              <w:t>ertify</w:t>
            </w:r>
            <w:r>
              <w:rPr>
                <w:rFonts w:asciiTheme="majorBidi" w:eastAsia="Times New Roman" w:hAnsiTheme="majorBidi" w:cstheme="majorBidi"/>
              </w:rPr>
              <w:t xml:space="preserve"> </w:t>
            </w:r>
            <w:r w:rsidR="00BF1EDF" w:rsidRPr="004F5954">
              <w:rPr>
                <w:rFonts w:asciiTheme="majorBidi" w:eastAsia="Times New Roman" w:hAnsiTheme="majorBidi" w:cstheme="majorBidi"/>
              </w:rPr>
              <w:t>practitioners annually</w:t>
            </w:r>
            <w:r>
              <w:rPr>
                <w:rFonts w:asciiTheme="majorBidi" w:eastAsia="Times New Roman" w:hAnsiTheme="majorBidi" w:cstheme="majorBidi"/>
              </w:rPr>
              <w:t>.</w:t>
            </w:r>
          </w:p>
        </w:tc>
        <w:tc>
          <w:tcPr>
            <w:tcW w:w="1107" w:type="pct"/>
            <w:tcMar>
              <w:top w:w="120" w:type="dxa"/>
              <w:left w:w="120" w:type="dxa"/>
              <w:bottom w:w="120" w:type="dxa"/>
              <w:right w:w="120" w:type="dxa"/>
            </w:tcMar>
            <w:vAlign w:val="center"/>
            <w:hideMark/>
          </w:tcPr>
          <w:p w14:paraId="6374A1BA" w14:textId="77777777" w:rsidR="00BF1EDF" w:rsidRPr="004F5954" w:rsidRDefault="00BF1EDF" w:rsidP="00EE0F2E">
            <w:pPr>
              <w:spacing w:after="0" w:line="240" w:lineRule="auto"/>
              <w:jc w:val="both"/>
              <w:rPr>
                <w:rFonts w:asciiTheme="majorBidi" w:eastAsia="Times New Roman" w:hAnsiTheme="majorBidi" w:cstheme="majorBidi"/>
              </w:rPr>
            </w:pPr>
            <w:r w:rsidRPr="004F5954">
              <w:rPr>
                <w:rFonts w:asciiTheme="majorBidi" w:eastAsia="Times New Roman" w:hAnsiTheme="majorBidi" w:cstheme="majorBidi"/>
              </w:rPr>
              <w:t>18 months establishment + ongoing certification</w:t>
            </w:r>
          </w:p>
        </w:tc>
      </w:tr>
      <w:tr w:rsidR="00BF1EDF" w:rsidRPr="00EE0F2E" w14:paraId="24C02A56" w14:textId="77777777" w:rsidTr="00BF1EDF">
        <w:tc>
          <w:tcPr>
            <w:tcW w:w="1238" w:type="pct"/>
            <w:vMerge w:val="restart"/>
            <w:tcMar>
              <w:top w:w="120" w:type="dxa"/>
              <w:left w:w="120" w:type="dxa"/>
              <w:bottom w:w="120" w:type="dxa"/>
              <w:right w:w="120" w:type="dxa"/>
            </w:tcMar>
            <w:vAlign w:val="center"/>
            <w:hideMark/>
          </w:tcPr>
          <w:p w14:paraId="1BCE19B1" w14:textId="16795A51" w:rsidR="00BF1EDF" w:rsidRPr="00A3507B" w:rsidRDefault="00BF1EDF" w:rsidP="00EE0F2E">
            <w:pPr>
              <w:spacing w:after="0" w:line="240" w:lineRule="auto"/>
              <w:jc w:val="both"/>
              <w:rPr>
                <w:rFonts w:asciiTheme="majorBidi" w:eastAsia="Times New Roman" w:hAnsiTheme="majorBidi" w:cstheme="majorBidi"/>
              </w:rPr>
            </w:pPr>
            <w:r w:rsidRPr="00A3507B">
              <w:rPr>
                <w:rFonts w:asciiTheme="majorBidi" w:eastAsia="Times New Roman" w:hAnsiTheme="majorBidi" w:cstheme="majorBidi"/>
                <w:b/>
                <w:bCs/>
              </w:rPr>
              <w:t>Result 2</w:t>
            </w:r>
            <w:r w:rsidRPr="00A3507B">
              <w:rPr>
                <w:rFonts w:asciiTheme="majorBidi" w:eastAsia="Times New Roman" w:hAnsiTheme="majorBidi" w:cstheme="majorBidi"/>
              </w:rPr>
              <w:t xml:space="preserve">: 85% mediation - Organizational factors improve outcomes primarily through AI-PM adoption (H4 confirmed) </w:t>
            </w:r>
          </w:p>
          <w:p w14:paraId="54CA5995" w14:textId="75364BD2" w:rsidR="00BF1EDF" w:rsidRPr="00A3507B" w:rsidRDefault="00BF1EDF" w:rsidP="00EE0F2E">
            <w:pPr>
              <w:spacing w:after="0" w:line="240" w:lineRule="auto"/>
              <w:jc w:val="both"/>
              <w:rPr>
                <w:rFonts w:asciiTheme="majorBidi" w:eastAsia="Times New Roman" w:hAnsiTheme="majorBidi" w:cstheme="majorBidi"/>
              </w:rPr>
            </w:pPr>
          </w:p>
        </w:tc>
        <w:tc>
          <w:tcPr>
            <w:tcW w:w="1421" w:type="pct"/>
            <w:tcMar>
              <w:top w:w="120" w:type="dxa"/>
              <w:left w:w="120" w:type="dxa"/>
              <w:bottom w:w="120" w:type="dxa"/>
              <w:right w:w="120" w:type="dxa"/>
            </w:tcMar>
            <w:vAlign w:val="center"/>
            <w:hideMark/>
          </w:tcPr>
          <w:p w14:paraId="71DB88E2" w14:textId="6680DAC6" w:rsidR="00BF1EDF" w:rsidRPr="009A2B25" w:rsidRDefault="00BF1EDF" w:rsidP="00EE0F2E">
            <w:pPr>
              <w:spacing w:after="0" w:line="240" w:lineRule="auto"/>
              <w:jc w:val="both"/>
              <w:rPr>
                <w:rFonts w:asciiTheme="majorBidi" w:eastAsia="Times New Roman" w:hAnsiTheme="majorBidi" w:cstheme="majorBidi"/>
              </w:rPr>
            </w:pPr>
            <w:r w:rsidRPr="009A2B25">
              <w:rPr>
                <w:rFonts w:asciiTheme="majorBidi" w:eastAsia="Times New Roman" w:hAnsiTheme="majorBidi" w:cstheme="majorBidi"/>
              </w:rPr>
              <w:t xml:space="preserve">2.1: Prioritize AI-PM </w:t>
            </w:r>
            <w:r w:rsidR="0030383E" w:rsidRPr="009A2B25">
              <w:rPr>
                <w:rFonts w:asciiTheme="majorBidi" w:eastAsia="Times New Roman" w:hAnsiTheme="majorBidi" w:cstheme="majorBidi"/>
              </w:rPr>
              <w:t>utilizat</w:t>
            </w:r>
            <w:r w:rsidRPr="009A2B25">
              <w:rPr>
                <w:rFonts w:asciiTheme="majorBidi" w:eastAsia="Times New Roman" w:hAnsiTheme="majorBidi" w:cstheme="majorBidi"/>
              </w:rPr>
              <w:t>ion investments over general organizational readiness</w:t>
            </w:r>
            <w:r w:rsidR="00A3507B" w:rsidRPr="009A2B25">
              <w:rPr>
                <w:rFonts w:asciiTheme="majorBidi" w:eastAsia="Times New Roman" w:hAnsiTheme="majorBidi" w:cstheme="majorBidi"/>
              </w:rPr>
              <w:t>.</w:t>
            </w:r>
          </w:p>
        </w:tc>
        <w:tc>
          <w:tcPr>
            <w:tcW w:w="1234" w:type="pct"/>
            <w:tcMar>
              <w:top w:w="120" w:type="dxa"/>
              <w:left w:w="120" w:type="dxa"/>
              <w:bottom w:w="120" w:type="dxa"/>
              <w:right w:w="120" w:type="dxa"/>
            </w:tcMar>
            <w:vAlign w:val="center"/>
            <w:hideMark/>
          </w:tcPr>
          <w:p w14:paraId="5F845445" w14:textId="77777777" w:rsidR="0030383E" w:rsidRPr="00A3507B" w:rsidRDefault="00BF1EDF">
            <w:pPr>
              <w:pStyle w:val="ListParagraph"/>
              <w:numPr>
                <w:ilvl w:val="0"/>
                <w:numId w:val="110"/>
              </w:numPr>
              <w:spacing w:after="0" w:line="240" w:lineRule="auto"/>
              <w:ind w:left="254"/>
              <w:jc w:val="both"/>
              <w:rPr>
                <w:rFonts w:asciiTheme="majorBidi" w:eastAsia="Times New Roman" w:hAnsiTheme="majorBidi" w:cstheme="majorBidi"/>
              </w:rPr>
            </w:pPr>
            <w:r w:rsidRPr="00A3507B">
              <w:rPr>
                <w:rFonts w:asciiTheme="majorBidi" w:eastAsia="Times New Roman" w:hAnsiTheme="majorBidi" w:cstheme="majorBidi"/>
              </w:rPr>
              <w:t xml:space="preserve">Reallocate </w:t>
            </w:r>
            <w:r w:rsidR="0030383E" w:rsidRPr="00A3507B">
              <w:rPr>
                <w:rFonts w:asciiTheme="majorBidi" w:eastAsia="Times New Roman" w:hAnsiTheme="majorBidi" w:cstheme="majorBidi"/>
              </w:rPr>
              <w:t>a specific</w:t>
            </w:r>
            <w:r w:rsidRPr="00A3507B">
              <w:rPr>
                <w:rFonts w:asciiTheme="majorBidi" w:eastAsia="Times New Roman" w:hAnsiTheme="majorBidi" w:cstheme="majorBidi"/>
              </w:rPr>
              <w:t xml:space="preserve"> PMO budget from generic training to AI tool procurement/training; </w:t>
            </w:r>
          </w:p>
          <w:p w14:paraId="0E1F4B8D" w14:textId="5FFBF21E" w:rsidR="00BF1EDF" w:rsidRPr="00A3507B" w:rsidRDefault="00BF1EDF">
            <w:pPr>
              <w:pStyle w:val="ListParagraph"/>
              <w:numPr>
                <w:ilvl w:val="0"/>
                <w:numId w:val="110"/>
              </w:numPr>
              <w:spacing w:after="0" w:line="240" w:lineRule="auto"/>
              <w:ind w:left="254"/>
              <w:jc w:val="both"/>
              <w:rPr>
                <w:rFonts w:asciiTheme="majorBidi" w:eastAsia="Times New Roman" w:hAnsiTheme="majorBidi" w:cstheme="majorBidi"/>
              </w:rPr>
            </w:pPr>
            <w:r w:rsidRPr="00A3507B">
              <w:rPr>
                <w:rFonts w:asciiTheme="majorBidi" w:eastAsia="Times New Roman" w:hAnsiTheme="majorBidi" w:cstheme="majorBidi"/>
              </w:rPr>
              <w:t>track ROI via pre/post outcome metrics</w:t>
            </w:r>
          </w:p>
        </w:tc>
        <w:tc>
          <w:tcPr>
            <w:tcW w:w="1107" w:type="pct"/>
            <w:tcMar>
              <w:top w:w="120" w:type="dxa"/>
              <w:left w:w="120" w:type="dxa"/>
              <w:bottom w:w="120" w:type="dxa"/>
              <w:right w:w="120" w:type="dxa"/>
            </w:tcMar>
            <w:vAlign w:val="center"/>
            <w:hideMark/>
          </w:tcPr>
          <w:p w14:paraId="61A22707" w14:textId="77777777" w:rsidR="00BF1EDF" w:rsidRPr="00A3507B" w:rsidRDefault="00BF1EDF" w:rsidP="00EE0F2E">
            <w:pPr>
              <w:spacing w:after="0" w:line="240" w:lineRule="auto"/>
              <w:jc w:val="both"/>
              <w:rPr>
                <w:rFonts w:asciiTheme="majorBidi" w:eastAsia="Times New Roman" w:hAnsiTheme="majorBidi" w:cstheme="majorBidi"/>
              </w:rPr>
            </w:pPr>
            <w:r w:rsidRPr="00A3507B">
              <w:rPr>
                <w:rFonts w:asciiTheme="majorBidi" w:eastAsia="Times New Roman" w:hAnsiTheme="majorBidi" w:cstheme="majorBidi"/>
              </w:rPr>
              <w:t>12 months budget shift + 24 months ROI measurement</w:t>
            </w:r>
          </w:p>
        </w:tc>
      </w:tr>
      <w:tr w:rsidR="00BF1EDF" w:rsidRPr="00EE0F2E" w14:paraId="2C1DE05C" w14:textId="77777777" w:rsidTr="00BF1EDF">
        <w:tc>
          <w:tcPr>
            <w:tcW w:w="1238" w:type="pct"/>
            <w:vMerge/>
            <w:tcMar>
              <w:top w:w="120" w:type="dxa"/>
              <w:left w:w="120" w:type="dxa"/>
              <w:bottom w:w="120" w:type="dxa"/>
              <w:right w:w="120" w:type="dxa"/>
            </w:tcMar>
            <w:vAlign w:val="center"/>
            <w:hideMark/>
          </w:tcPr>
          <w:p w14:paraId="7B24E334" w14:textId="6DA631B7" w:rsidR="00BF1EDF" w:rsidRPr="00A3507B" w:rsidRDefault="00BF1EDF" w:rsidP="00EE0F2E">
            <w:pPr>
              <w:spacing w:after="0" w:line="240" w:lineRule="auto"/>
              <w:jc w:val="both"/>
              <w:rPr>
                <w:rFonts w:asciiTheme="majorBidi" w:eastAsia="Times New Roman" w:hAnsiTheme="majorBidi" w:cstheme="majorBidi"/>
              </w:rPr>
            </w:pPr>
          </w:p>
        </w:tc>
        <w:tc>
          <w:tcPr>
            <w:tcW w:w="1421" w:type="pct"/>
            <w:tcMar>
              <w:top w:w="120" w:type="dxa"/>
              <w:left w:w="120" w:type="dxa"/>
              <w:bottom w:w="120" w:type="dxa"/>
              <w:right w:w="120" w:type="dxa"/>
            </w:tcMar>
            <w:vAlign w:val="center"/>
            <w:hideMark/>
          </w:tcPr>
          <w:p w14:paraId="512D4A69" w14:textId="7B3CCC91" w:rsidR="00BF1EDF" w:rsidRPr="009A2B25" w:rsidRDefault="00BF1EDF" w:rsidP="00EE0F2E">
            <w:pPr>
              <w:spacing w:after="0" w:line="240" w:lineRule="auto"/>
              <w:jc w:val="both"/>
              <w:rPr>
                <w:rFonts w:asciiTheme="majorBidi" w:eastAsia="Times New Roman" w:hAnsiTheme="majorBidi" w:cstheme="majorBidi"/>
              </w:rPr>
            </w:pPr>
            <w:r w:rsidRPr="009A2B25">
              <w:rPr>
                <w:rFonts w:asciiTheme="majorBidi" w:eastAsia="Times New Roman" w:hAnsiTheme="majorBidi" w:cstheme="majorBidi"/>
              </w:rPr>
              <w:t xml:space="preserve">2.2: Design </w:t>
            </w:r>
            <w:r w:rsidR="00A3507B" w:rsidRPr="009A2B25">
              <w:rPr>
                <w:rFonts w:asciiTheme="majorBidi" w:eastAsia="Times New Roman" w:hAnsiTheme="majorBidi" w:cstheme="majorBidi"/>
              </w:rPr>
              <w:t xml:space="preserve">an </w:t>
            </w:r>
            <w:r w:rsidRPr="009A2B25">
              <w:rPr>
                <w:rFonts w:asciiTheme="majorBidi" w:eastAsia="Times New Roman" w:hAnsiTheme="majorBidi" w:cstheme="majorBidi"/>
              </w:rPr>
              <w:t>integrated "</w:t>
            </w:r>
            <w:proofErr w:type="spellStart"/>
            <w:r w:rsidRPr="009A2B25">
              <w:rPr>
                <w:rFonts w:asciiTheme="majorBidi" w:eastAsia="Times New Roman" w:hAnsiTheme="majorBidi" w:cstheme="majorBidi"/>
              </w:rPr>
              <w:t>Factors→AI→Outcomes</w:t>
            </w:r>
            <w:proofErr w:type="spellEnd"/>
            <w:r w:rsidRPr="009A2B25">
              <w:rPr>
                <w:rFonts w:asciiTheme="majorBidi" w:eastAsia="Times New Roman" w:hAnsiTheme="majorBidi" w:cstheme="majorBidi"/>
              </w:rPr>
              <w:t>" maturity model for annual assessment</w:t>
            </w:r>
            <w:r w:rsidR="00A3507B" w:rsidRPr="009A2B25">
              <w:rPr>
                <w:rFonts w:asciiTheme="majorBidi" w:eastAsia="Times New Roman" w:hAnsiTheme="majorBidi" w:cstheme="majorBidi"/>
              </w:rPr>
              <w:t>.</w:t>
            </w:r>
          </w:p>
        </w:tc>
        <w:tc>
          <w:tcPr>
            <w:tcW w:w="1234" w:type="pct"/>
            <w:tcMar>
              <w:top w:w="120" w:type="dxa"/>
              <w:left w:w="120" w:type="dxa"/>
              <w:bottom w:w="120" w:type="dxa"/>
              <w:right w:w="120" w:type="dxa"/>
            </w:tcMar>
            <w:vAlign w:val="center"/>
            <w:hideMark/>
          </w:tcPr>
          <w:p w14:paraId="389D28DB" w14:textId="77777777" w:rsidR="00A3507B" w:rsidRDefault="00BF1EDF">
            <w:pPr>
              <w:pStyle w:val="ListParagraph"/>
              <w:numPr>
                <w:ilvl w:val="0"/>
                <w:numId w:val="110"/>
              </w:numPr>
              <w:spacing w:after="0" w:line="240" w:lineRule="auto"/>
              <w:ind w:left="254"/>
              <w:jc w:val="both"/>
              <w:rPr>
                <w:rFonts w:asciiTheme="majorBidi" w:eastAsia="Times New Roman" w:hAnsiTheme="majorBidi" w:cstheme="majorBidi"/>
              </w:rPr>
            </w:pPr>
            <w:r w:rsidRPr="00A3507B">
              <w:rPr>
                <w:rFonts w:asciiTheme="majorBidi" w:eastAsia="Times New Roman" w:hAnsiTheme="majorBidi" w:cstheme="majorBidi"/>
              </w:rPr>
              <w:t>Create 5-level maturity scale (</w:t>
            </w:r>
            <w:proofErr w:type="spellStart"/>
            <w:r w:rsidRPr="00A3507B">
              <w:rPr>
                <w:rFonts w:asciiTheme="majorBidi" w:eastAsia="Times New Roman" w:hAnsiTheme="majorBidi" w:cstheme="majorBidi"/>
              </w:rPr>
              <w:t>IVs→AI-PM→DVs</w:t>
            </w:r>
            <w:proofErr w:type="spellEnd"/>
            <w:r w:rsidRPr="00A3507B">
              <w:rPr>
                <w:rFonts w:asciiTheme="majorBidi" w:eastAsia="Times New Roman" w:hAnsiTheme="majorBidi" w:cstheme="majorBidi"/>
              </w:rPr>
              <w:t xml:space="preserve">); </w:t>
            </w:r>
          </w:p>
          <w:p w14:paraId="1482FBE9" w14:textId="77777777" w:rsidR="00A3507B" w:rsidRDefault="00BF1EDF">
            <w:pPr>
              <w:pStyle w:val="ListParagraph"/>
              <w:numPr>
                <w:ilvl w:val="0"/>
                <w:numId w:val="110"/>
              </w:numPr>
              <w:spacing w:after="0" w:line="240" w:lineRule="auto"/>
              <w:ind w:left="254"/>
              <w:jc w:val="both"/>
              <w:rPr>
                <w:rFonts w:asciiTheme="majorBidi" w:eastAsia="Times New Roman" w:hAnsiTheme="majorBidi" w:cstheme="majorBidi"/>
              </w:rPr>
            </w:pPr>
            <w:r w:rsidRPr="00A3507B">
              <w:rPr>
                <w:rFonts w:asciiTheme="majorBidi" w:eastAsia="Times New Roman" w:hAnsiTheme="majorBidi" w:cstheme="majorBidi"/>
              </w:rPr>
              <w:t xml:space="preserve">assess all projects annually; </w:t>
            </w:r>
          </w:p>
          <w:p w14:paraId="518C762F" w14:textId="003536C6" w:rsidR="00BF1EDF" w:rsidRPr="00A3507B" w:rsidRDefault="00BF1EDF">
            <w:pPr>
              <w:pStyle w:val="ListParagraph"/>
              <w:numPr>
                <w:ilvl w:val="0"/>
                <w:numId w:val="110"/>
              </w:numPr>
              <w:spacing w:after="0" w:line="240" w:lineRule="auto"/>
              <w:ind w:left="254"/>
              <w:jc w:val="both"/>
              <w:rPr>
                <w:rFonts w:asciiTheme="majorBidi" w:eastAsia="Times New Roman" w:hAnsiTheme="majorBidi" w:cstheme="majorBidi"/>
              </w:rPr>
            </w:pPr>
            <w:r w:rsidRPr="00A3507B">
              <w:rPr>
                <w:rFonts w:asciiTheme="majorBidi" w:eastAsia="Times New Roman" w:hAnsiTheme="majorBidi" w:cstheme="majorBidi"/>
              </w:rPr>
              <w:t>target 40% improvement in Level 3+ firms</w:t>
            </w:r>
          </w:p>
        </w:tc>
        <w:tc>
          <w:tcPr>
            <w:tcW w:w="1107" w:type="pct"/>
            <w:tcMar>
              <w:top w:w="120" w:type="dxa"/>
              <w:left w:w="120" w:type="dxa"/>
              <w:bottom w:w="120" w:type="dxa"/>
              <w:right w:w="120" w:type="dxa"/>
            </w:tcMar>
            <w:vAlign w:val="center"/>
            <w:hideMark/>
          </w:tcPr>
          <w:p w14:paraId="149ED353" w14:textId="77777777" w:rsidR="00BF1EDF" w:rsidRPr="00A3507B" w:rsidRDefault="00BF1EDF" w:rsidP="00EE0F2E">
            <w:pPr>
              <w:spacing w:after="0" w:line="240" w:lineRule="auto"/>
              <w:jc w:val="both"/>
              <w:rPr>
                <w:rFonts w:asciiTheme="majorBidi" w:eastAsia="Times New Roman" w:hAnsiTheme="majorBidi" w:cstheme="majorBidi"/>
              </w:rPr>
            </w:pPr>
            <w:r w:rsidRPr="00A3507B">
              <w:rPr>
                <w:rFonts w:asciiTheme="majorBidi" w:eastAsia="Times New Roman" w:hAnsiTheme="majorBidi" w:cstheme="majorBidi"/>
              </w:rPr>
              <w:t>9 months model design + annual assessment</w:t>
            </w:r>
          </w:p>
        </w:tc>
      </w:tr>
      <w:tr w:rsidR="00BF1EDF" w:rsidRPr="00EE0F2E" w14:paraId="340492ED" w14:textId="77777777" w:rsidTr="00BF1EDF">
        <w:tc>
          <w:tcPr>
            <w:tcW w:w="1238" w:type="pct"/>
            <w:vMerge w:val="restart"/>
            <w:tcMar>
              <w:top w:w="120" w:type="dxa"/>
              <w:left w:w="120" w:type="dxa"/>
              <w:bottom w:w="120" w:type="dxa"/>
              <w:right w:w="120" w:type="dxa"/>
            </w:tcMar>
            <w:vAlign w:val="center"/>
            <w:hideMark/>
          </w:tcPr>
          <w:p w14:paraId="798C2BA9" w14:textId="77777777" w:rsidR="00BF1EDF" w:rsidRPr="00377A71" w:rsidRDefault="00BF1EDF" w:rsidP="00EE0F2E">
            <w:pPr>
              <w:spacing w:after="0" w:line="240" w:lineRule="auto"/>
              <w:jc w:val="both"/>
              <w:rPr>
                <w:rFonts w:asciiTheme="majorBidi" w:eastAsia="Times New Roman" w:hAnsiTheme="majorBidi" w:cstheme="majorBidi"/>
                <w:b/>
                <w:bCs/>
              </w:rPr>
            </w:pPr>
          </w:p>
          <w:p w14:paraId="24C4D0A5" w14:textId="77777777" w:rsidR="00BF1EDF" w:rsidRPr="00377A71" w:rsidRDefault="00BF1EDF" w:rsidP="00EE0F2E">
            <w:pPr>
              <w:spacing w:after="0" w:line="240" w:lineRule="auto"/>
              <w:jc w:val="both"/>
              <w:rPr>
                <w:rFonts w:asciiTheme="majorBidi" w:eastAsia="Times New Roman" w:hAnsiTheme="majorBidi" w:cstheme="majorBidi"/>
                <w:b/>
                <w:bCs/>
              </w:rPr>
            </w:pPr>
          </w:p>
          <w:p w14:paraId="642C206A" w14:textId="53F91A78" w:rsidR="00BF1EDF" w:rsidRPr="00377A71" w:rsidRDefault="00BF1EDF" w:rsidP="00EE0F2E">
            <w:pPr>
              <w:spacing w:after="0" w:line="240" w:lineRule="auto"/>
              <w:jc w:val="both"/>
              <w:rPr>
                <w:rFonts w:asciiTheme="majorBidi" w:eastAsia="Times New Roman" w:hAnsiTheme="majorBidi" w:cstheme="majorBidi"/>
              </w:rPr>
            </w:pPr>
            <w:r w:rsidRPr="00377A71">
              <w:rPr>
                <w:rFonts w:asciiTheme="majorBidi" w:eastAsia="Times New Roman" w:hAnsiTheme="majorBidi" w:cstheme="majorBidi"/>
                <w:b/>
                <w:bCs/>
              </w:rPr>
              <w:t>Result 3</w:t>
            </w:r>
            <w:r w:rsidRPr="00377A71">
              <w:rPr>
                <w:rFonts w:asciiTheme="majorBidi" w:eastAsia="Times New Roman" w:hAnsiTheme="majorBidi" w:cstheme="majorBidi"/>
              </w:rPr>
              <w:t xml:space="preserve">: Workforce development is strongest predictor of both AI-PM adoption and outcomes (H1E/H2E, B=2.91) </w:t>
            </w:r>
          </w:p>
          <w:p w14:paraId="1134EEA9" w14:textId="1CBEEFA9" w:rsidR="00BF1EDF" w:rsidRPr="00377A71" w:rsidRDefault="00BF1EDF" w:rsidP="00EE0F2E">
            <w:pPr>
              <w:spacing w:after="0" w:line="240" w:lineRule="auto"/>
              <w:jc w:val="both"/>
              <w:rPr>
                <w:rFonts w:asciiTheme="majorBidi" w:eastAsia="Times New Roman" w:hAnsiTheme="majorBidi" w:cstheme="majorBidi"/>
              </w:rPr>
            </w:pPr>
          </w:p>
        </w:tc>
        <w:tc>
          <w:tcPr>
            <w:tcW w:w="1421" w:type="pct"/>
            <w:tcMar>
              <w:top w:w="120" w:type="dxa"/>
              <w:left w:w="120" w:type="dxa"/>
              <w:bottom w:w="120" w:type="dxa"/>
              <w:right w:w="120" w:type="dxa"/>
            </w:tcMar>
            <w:vAlign w:val="center"/>
            <w:hideMark/>
          </w:tcPr>
          <w:p w14:paraId="36B47694" w14:textId="2BF02DA5" w:rsidR="00BF1EDF" w:rsidRPr="009A2B25" w:rsidRDefault="00BF1EDF" w:rsidP="00E410B4">
            <w:pPr>
              <w:spacing w:after="0" w:line="240" w:lineRule="auto"/>
              <w:jc w:val="both"/>
              <w:rPr>
                <w:rFonts w:asciiTheme="majorBidi" w:eastAsia="Times New Roman" w:hAnsiTheme="majorBidi" w:cstheme="majorBidi"/>
              </w:rPr>
            </w:pPr>
            <w:r w:rsidRPr="009A2B25">
              <w:rPr>
                <w:rFonts w:asciiTheme="majorBidi" w:eastAsia="Times New Roman" w:hAnsiTheme="majorBidi" w:cstheme="majorBidi"/>
              </w:rPr>
              <w:t xml:space="preserve">3.1: </w:t>
            </w:r>
            <w:r w:rsidR="00E410B4" w:rsidRPr="00E410B4">
              <w:rPr>
                <w:rFonts w:asciiTheme="majorBidi" w:eastAsia="Times New Roman" w:hAnsiTheme="majorBidi" w:cstheme="majorBidi"/>
                <w:highlight w:val="yellow"/>
              </w:rPr>
              <w:t>Prioritize/require AI-PM certification for project managers, starting with senior roles.</w:t>
            </w:r>
          </w:p>
        </w:tc>
        <w:tc>
          <w:tcPr>
            <w:tcW w:w="1234" w:type="pct"/>
            <w:tcMar>
              <w:top w:w="120" w:type="dxa"/>
              <w:left w:w="120" w:type="dxa"/>
              <w:bottom w:w="120" w:type="dxa"/>
              <w:right w:w="120" w:type="dxa"/>
            </w:tcMar>
            <w:vAlign w:val="center"/>
            <w:hideMark/>
          </w:tcPr>
          <w:p w14:paraId="65E998BD" w14:textId="77777777" w:rsidR="00377A71" w:rsidRDefault="00BF1EDF">
            <w:pPr>
              <w:pStyle w:val="ListParagraph"/>
              <w:numPr>
                <w:ilvl w:val="0"/>
                <w:numId w:val="110"/>
              </w:numPr>
              <w:spacing w:after="0" w:line="240" w:lineRule="auto"/>
              <w:ind w:left="254"/>
              <w:jc w:val="both"/>
              <w:rPr>
                <w:rFonts w:asciiTheme="majorBidi" w:eastAsia="Times New Roman" w:hAnsiTheme="majorBidi" w:cstheme="majorBidi"/>
              </w:rPr>
            </w:pPr>
            <w:r w:rsidRPr="00377A71">
              <w:rPr>
                <w:rFonts w:asciiTheme="majorBidi" w:eastAsia="Times New Roman" w:hAnsiTheme="majorBidi" w:cstheme="majorBidi"/>
              </w:rPr>
              <w:t xml:space="preserve">Partner SDAIA/PMI for certified "AI-PM Practitioner" program; </w:t>
            </w:r>
          </w:p>
          <w:p w14:paraId="4435D38C" w14:textId="0E8DA2BD" w:rsidR="00BF1EDF" w:rsidRPr="00377A71" w:rsidRDefault="00377A71">
            <w:pPr>
              <w:pStyle w:val="ListParagraph"/>
              <w:numPr>
                <w:ilvl w:val="0"/>
                <w:numId w:val="110"/>
              </w:numPr>
              <w:spacing w:after="0" w:line="240" w:lineRule="auto"/>
              <w:ind w:left="254"/>
              <w:jc w:val="both"/>
              <w:rPr>
                <w:rFonts w:asciiTheme="majorBidi" w:eastAsia="Times New Roman" w:hAnsiTheme="majorBidi" w:cstheme="majorBidi"/>
              </w:rPr>
            </w:pPr>
            <w:r>
              <w:rPr>
                <w:rFonts w:asciiTheme="majorBidi" w:eastAsia="Times New Roman" w:hAnsiTheme="majorBidi" w:cstheme="majorBidi"/>
              </w:rPr>
              <w:t>required</w:t>
            </w:r>
            <w:r w:rsidR="00BF1EDF" w:rsidRPr="00377A71">
              <w:rPr>
                <w:rFonts w:asciiTheme="majorBidi" w:eastAsia="Times New Roman" w:hAnsiTheme="majorBidi" w:cstheme="majorBidi"/>
              </w:rPr>
              <w:t xml:space="preserve"> for promotions; achieve 85% certification coverage</w:t>
            </w:r>
            <w:r>
              <w:rPr>
                <w:rFonts w:asciiTheme="majorBidi" w:eastAsia="Times New Roman" w:hAnsiTheme="majorBidi" w:cstheme="majorBidi"/>
              </w:rPr>
              <w:t>.</w:t>
            </w:r>
          </w:p>
        </w:tc>
        <w:tc>
          <w:tcPr>
            <w:tcW w:w="1107" w:type="pct"/>
            <w:tcMar>
              <w:top w:w="120" w:type="dxa"/>
              <w:left w:w="120" w:type="dxa"/>
              <w:bottom w:w="120" w:type="dxa"/>
              <w:right w:w="120" w:type="dxa"/>
            </w:tcMar>
            <w:vAlign w:val="center"/>
            <w:hideMark/>
          </w:tcPr>
          <w:p w14:paraId="60017C25" w14:textId="77777777" w:rsidR="00BF1EDF" w:rsidRPr="00377A71" w:rsidRDefault="00BF1EDF" w:rsidP="00EE0F2E">
            <w:pPr>
              <w:spacing w:after="0" w:line="240" w:lineRule="auto"/>
              <w:jc w:val="both"/>
              <w:rPr>
                <w:rFonts w:asciiTheme="majorBidi" w:eastAsia="Times New Roman" w:hAnsiTheme="majorBidi" w:cstheme="majorBidi"/>
              </w:rPr>
            </w:pPr>
            <w:r w:rsidRPr="00377A71">
              <w:rPr>
                <w:rFonts w:asciiTheme="majorBidi" w:eastAsia="Times New Roman" w:hAnsiTheme="majorBidi" w:cstheme="majorBidi"/>
              </w:rPr>
              <w:t>24 months (100% senior PMs Year 1, all PMs Year 2)</w:t>
            </w:r>
          </w:p>
        </w:tc>
      </w:tr>
      <w:tr w:rsidR="00BF1EDF" w:rsidRPr="00EE0F2E" w14:paraId="0AF50DA8" w14:textId="77777777" w:rsidTr="00BF1EDF">
        <w:tc>
          <w:tcPr>
            <w:tcW w:w="1238" w:type="pct"/>
            <w:vMerge/>
            <w:tcMar>
              <w:top w:w="120" w:type="dxa"/>
              <w:left w:w="120" w:type="dxa"/>
              <w:bottom w:w="120" w:type="dxa"/>
              <w:right w:w="120" w:type="dxa"/>
            </w:tcMar>
            <w:vAlign w:val="center"/>
            <w:hideMark/>
          </w:tcPr>
          <w:p w14:paraId="2E854EC3" w14:textId="45443182" w:rsidR="00BF1EDF" w:rsidRPr="00377A71" w:rsidRDefault="00BF1EDF" w:rsidP="00EE0F2E">
            <w:pPr>
              <w:spacing w:after="0" w:line="240" w:lineRule="auto"/>
              <w:jc w:val="both"/>
              <w:rPr>
                <w:rFonts w:asciiTheme="majorBidi" w:eastAsia="Times New Roman" w:hAnsiTheme="majorBidi" w:cstheme="majorBidi"/>
              </w:rPr>
            </w:pPr>
          </w:p>
        </w:tc>
        <w:tc>
          <w:tcPr>
            <w:tcW w:w="1421" w:type="pct"/>
            <w:tcMar>
              <w:top w:w="120" w:type="dxa"/>
              <w:left w:w="120" w:type="dxa"/>
              <w:bottom w:w="120" w:type="dxa"/>
              <w:right w:w="120" w:type="dxa"/>
            </w:tcMar>
            <w:vAlign w:val="center"/>
            <w:hideMark/>
          </w:tcPr>
          <w:p w14:paraId="4B2B5F50" w14:textId="7BD92A51" w:rsidR="00BF1EDF" w:rsidRPr="009A2B25" w:rsidRDefault="00BF1EDF" w:rsidP="00EE0F2E">
            <w:pPr>
              <w:spacing w:after="0" w:line="240" w:lineRule="auto"/>
              <w:jc w:val="both"/>
              <w:rPr>
                <w:rFonts w:asciiTheme="majorBidi" w:eastAsia="Times New Roman" w:hAnsiTheme="majorBidi" w:cstheme="majorBidi"/>
              </w:rPr>
            </w:pPr>
            <w:r w:rsidRPr="009A2B25">
              <w:rPr>
                <w:rFonts w:asciiTheme="majorBidi" w:eastAsia="Times New Roman" w:hAnsiTheme="majorBidi" w:cstheme="majorBidi"/>
              </w:rPr>
              <w:t>3.2: Launch "AI Upskilling Academy" with 500 annual training slots</w:t>
            </w:r>
            <w:r w:rsidR="00377A71" w:rsidRPr="009A2B25">
              <w:rPr>
                <w:rFonts w:asciiTheme="majorBidi" w:eastAsia="Times New Roman" w:hAnsiTheme="majorBidi" w:cstheme="majorBidi"/>
              </w:rPr>
              <w:t>.</w:t>
            </w:r>
          </w:p>
        </w:tc>
        <w:tc>
          <w:tcPr>
            <w:tcW w:w="1234" w:type="pct"/>
            <w:tcMar>
              <w:top w:w="120" w:type="dxa"/>
              <w:left w:w="120" w:type="dxa"/>
              <w:bottom w:w="120" w:type="dxa"/>
              <w:right w:w="120" w:type="dxa"/>
            </w:tcMar>
            <w:vAlign w:val="center"/>
            <w:hideMark/>
          </w:tcPr>
          <w:p w14:paraId="3D7A2CE3" w14:textId="77777777" w:rsidR="00377A71" w:rsidRDefault="00BF1EDF">
            <w:pPr>
              <w:pStyle w:val="ListParagraph"/>
              <w:numPr>
                <w:ilvl w:val="0"/>
                <w:numId w:val="110"/>
              </w:numPr>
              <w:spacing w:after="0" w:line="240" w:lineRule="auto"/>
              <w:ind w:left="254"/>
              <w:jc w:val="both"/>
              <w:rPr>
                <w:rFonts w:asciiTheme="majorBidi" w:eastAsia="Times New Roman" w:hAnsiTheme="majorBidi" w:cstheme="majorBidi"/>
              </w:rPr>
            </w:pPr>
            <w:r w:rsidRPr="00377A71">
              <w:rPr>
                <w:rFonts w:asciiTheme="majorBidi" w:eastAsia="Times New Roman" w:hAnsiTheme="majorBidi" w:cstheme="majorBidi"/>
              </w:rPr>
              <w:t>Quarterly 40-hour bootcamps (AI tools, ethics, integration);</w:t>
            </w:r>
          </w:p>
          <w:p w14:paraId="59F45D0C" w14:textId="119C8A81" w:rsidR="00BF1EDF" w:rsidRPr="00377A71" w:rsidRDefault="00BF1EDF">
            <w:pPr>
              <w:pStyle w:val="ListParagraph"/>
              <w:numPr>
                <w:ilvl w:val="0"/>
                <w:numId w:val="110"/>
              </w:numPr>
              <w:spacing w:after="0" w:line="240" w:lineRule="auto"/>
              <w:ind w:left="254"/>
              <w:jc w:val="both"/>
              <w:rPr>
                <w:rFonts w:asciiTheme="majorBidi" w:eastAsia="Times New Roman" w:hAnsiTheme="majorBidi" w:cstheme="majorBidi"/>
              </w:rPr>
            </w:pPr>
            <w:r w:rsidRPr="00377A71">
              <w:rPr>
                <w:rFonts w:asciiTheme="majorBidi" w:eastAsia="Times New Roman" w:hAnsiTheme="majorBidi" w:cstheme="majorBidi"/>
              </w:rPr>
              <w:t>track 30% productivity gain via pre/post assessments</w:t>
            </w:r>
            <w:r w:rsidR="00377A71">
              <w:rPr>
                <w:rFonts w:asciiTheme="majorBidi" w:eastAsia="Times New Roman" w:hAnsiTheme="majorBidi" w:cstheme="majorBidi"/>
              </w:rPr>
              <w:t>.</w:t>
            </w:r>
          </w:p>
        </w:tc>
        <w:tc>
          <w:tcPr>
            <w:tcW w:w="1107" w:type="pct"/>
            <w:tcMar>
              <w:top w:w="120" w:type="dxa"/>
              <w:left w:w="120" w:type="dxa"/>
              <w:bottom w:w="120" w:type="dxa"/>
              <w:right w:w="120" w:type="dxa"/>
            </w:tcMar>
            <w:vAlign w:val="center"/>
            <w:hideMark/>
          </w:tcPr>
          <w:p w14:paraId="0EA27F29" w14:textId="77777777" w:rsidR="00BF1EDF" w:rsidRPr="00377A71" w:rsidRDefault="00BF1EDF" w:rsidP="00EE0F2E">
            <w:pPr>
              <w:spacing w:after="0" w:line="240" w:lineRule="auto"/>
              <w:jc w:val="both"/>
              <w:rPr>
                <w:rFonts w:asciiTheme="majorBidi" w:eastAsia="Times New Roman" w:hAnsiTheme="majorBidi" w:cstheme="majorBidi"/>
              </w:rPr>
            </w:pPr>
            <w:r w:rsidRPr="00377A71">
              <w:rPr>
                <w:rFonts w:asciiTheme="majorBidi" w:eastAsia="Times New Roman" w:hAnsiTheme="majorBidi" w:cstheme="majorBidi"/>
              </w:rPr>
              <w:t>6 months launch + 500 slots/year</w:t>
            </w:r>
          </w:p>
        </w:tc>
      </w:tr>
      <w:tr w:rsidR="00BF1EDF" w:rsidRPr="00EE0F2E" w14:paraId="54129F04" w14:textId="77777777" w:rsidTr="00BF1EDF">
        <w:tc>
          <w:tcPr>
            <w:tcW w:w="1238" w:type="pct"/>
            <w:vMerge w:val="restart"/>
            <w:tcMar>
              <w:top w:w="120" w:type="dxa"/>
              <w:left w:w="120" w:type="dxa"/>
              <w:bottom w:w="120" w:type="dxa"/>
              <w:right w:w="120" w:type="dxa"/>
            </w:tcMar>
            <w:vAlign w:val="center"/>
            <w:hideMark/>
          </w:tcPr>
          <w:p w14:paraId="0E26A2CA" w14:textId="048A9815" w:rsidR="00BF1EDF" w:rsidRPr="009A2B25" w:rsidRDefault="00BF1EDF" w:rsidP="00EE0F2E">
            <w:pPr>
              <w:spacing w:after="0" w:line="240" w:lineRule="auto"/>
              <w:jc w:val="both"/>
              <w:rPr>
                <w:rFonts w:asciiTheme="majorBidi" w:eastAsia="Times New Roman" w:hAnsiTheme="majorBidi" w:cstheme="majorBidi"/>
              </w:rPr>
            </w:pPr>
            <w:r w:rsidRPr="009A2B25">
              <w:rPr>
                <w:rFonts w:asciiTheme="majorBidi" w:eastAsia="Times New Roman" w:hAnsiTheme="majorBidi" w:cstheme="majorBidi"/>
                <w:b/>
                <w:bCs/>
              </w:rPr>
              <w:t>Result 4</w:t>
            </w:r>
            <w:r w:rsidRPr="009A2B25">
              <w:rPr>
                <w:rFonts w:asciiTheme="majorBidi" w:eastAsia="Times New Roman" w:hAnsiTheme="majorBidi" w:cstheme="majorBidi"/>
              </w:rPr>
              <w:t xml:space="preserve">: Infrastructure compatibility is 2nd strongest predictor (H1D/H2D, B=2.75) </w:t>
            </w:r>
          </w:p>
          <w:p w14:paraId="76199DA0" w14:textId="5DF2A860" w:rsidR="00BF1EDF" w:rsidRPr="009A2B25" w:rsidRDefault="00BF1EDF" w:rsidP="00EE0F2E">
            <w:pPr>
              <w:spacing w:after="0" w:line="240" w:lineRule="auto"/>
              <w:jc w:val="both"/>
              <w:rPr>
                <w:rFonts w:asciiTheme="majorBidi" w:eastAsia="Times New Roman" w:hAnsiTheme="majorBidi" w:cstheme="majorBidi"/>
              </w:rPr>
            </w:pPr>
          </w:p>
        </w:tc>
        <w:tc>
          <w:tcPr>
            <w:tcW w:w="1421" w:type="pct"/>
            <w:tcMar>
              <w:top w:w="120" w:type="dxa"/>
              <w:left w:w="120" w:type="dxa"/>
              <w:bottom w:w="120" w:type="dxa"/>
              <w:right w:w="120" w:type="dxa"/>
            </w:tcMar>
            <w:vAlign w:val="center"/>
            <w:hideMark/>
          </w:tcPr>
          <w:p w14:paraId="4FC0FAC9" w14:textId="666AFF8F" w:rsidR="00BF1EDF" w:rsidRPr="009A2B25" w:rsidRDefault="00BF1EDF" w:rsidP="00EE0F2E">
            <w:pPr>
              <w:spacing w:after="0" w:line="240" w:lineRule="auto"/>
              <w:jc w:val="both"/>
              <w:rPr>
                <w:rFonts w:asciiTheme="majorBidi" w:eastAsia="Times New Roman" w:hAnsiTheme="majorBidi" w:cstheme="majorBidi"/>
              </w:rPr>
            </w:pPr>
            <w:r w:rsidRPr="009A2B25">
              <w:rPr>
                <w:rFonts w:asciiTheme="majorBidi" w:eastAsia="Times New Roman" w:hAnsiTheme="majorBidi" w:cstheme="majorBidi"/>
              </w:rPr>
              <w:t>4.1: Conduct enterprise-wide AI infrastructure audit and remediation plan</w:t>
            </w:r>
            <w:r w:rsidR="009A2B25">
              <w:rPr>
                <w:rFonts w:asciiTheme="majorBidi" w:eastAsia="Times New Roman" w:hAnsiTheme="majorBidi" w:cstheme="majorBidi"/>
              </w:rPr>
              <w:t>.</w:t>
            </w:r>
          </w:p>
        </w:tc>
        <w:tc>
          <w:tcPr>
            <w:tcW w:w="1234" w:type="pct"/>
            <w:tcMar>
              <w:top w:w="120" w:type="dxa"/>
              <w:left w:w="120" w:type="dxa"/>
              <w:bottom w:w="120" w:type="dxa"/>
              <w:right w:w="120" w:type="dxa"/>
            </w:tcMar>
            <w:vAlign w:val="center"/>
            <w:hideMark/>
          </w:tcPr>
          <w:p w14:paraId="461A5E74" w14:textId="77777777" w:rsidR="009A2B25" w:rsidRDefault="00BF1EDF">
            <w:pPr>
              <w:pStyle w:val="ListParagraph"/>
              <w:numPr>
                <w:ilvl w:val="0"/>
                <w:numId w:val="110"/>
              </w:numPr>
              <w:spacing w:after="0" w:line="240" w:lineRule="auto"/>
              <w:ind w:left="254"/>
              <w:jc w:val="both"/>
              <w:rPr>
                <w:rFonts w:asciiTheme="majorBidi" w:eastAsia="Times New Roman" w:hAnsiTheme="majorBidi" w:cstheme="majorBidi"/>
              </w:rPr>
            </w:pPr>
            <w:r w:rsidRPr="009A2B25">
              <w:rPr>
                <w:rFonts w:asciiTheme="majorBidi" w:eastAsia="Times New Roman" w:hAnsiTheme="majorBidi" w:cstheme="majorBidi"/>
              </w:rPr>
              <w:t xml:space="preserve">Hire </w:t>
            </w:r>
            <w:r w:rsidR="009A2B25">
              <w:rPr>
                <w:rFonts w:asciiTheme="majorBidi" w:eastAsia="Times New Roman" w:hAnsiTheme="majorBidi" w:cstheme="majorBidi"/>
              </w:rPr>
              <w:t xml:space="preserve">a </w:t>
            </w:r>
            <w:r w:rsidRPr="009A2B25">
              <w:rPr>
                <w:rFonts w:asciiTheme="majorBidi" w:eastAsia="Times New Roman" w:hAnsiTheme="majorBidi" w:cstheme="majorBidi"/>
              </w:rPr>
              <w:t>certified vendor for 100% system compatibility assessment;</w:t>
            </w:r>
          </w:p>
          <w:p w14:paraId="3961CE02" w14:textId="4A21442B" w:rsidR="00BF1EDF" w:rsidRPr="009A2B25" w:rsidRDefault="00BF1EDF">
            <w:pPr>
              <w:pStyle w:val="ListParagraph"/>
              <w:numPr>
                <w:ilvl w:val="0"/>
                <w:numId w:val="110"/>
              </w:numPr>
              <w:spacing w:after="0" w:line="240" w:lineRule="auto"/>
              <w:ind w:left="254"/>
              <w:jc w:val="both"/>
              <w:rPr>
                <w:rFonts w:asciiTheme="majorBidi" w:eastAsia="Times New Roman" w:hAnsiTheme="majorBidi" w:cstheme="majorBidi"/>
              </w:rPr>
            </w:pPr>
            <w:r w:rsidRPr="009A2B25">
              <w:rPr>
                <w:rFonts w:asciiTheme="majorBidi" w:eastAsia="Times New Roman" w:hAnsiTheme="majorBidi" w:cstheme="majorBidi"/>
              </w:rPr>
              <w:t>prioritize top 20% mission-critical systems</w:t>
            </w:r>
            <w:r w:rsidR="009A2B25">
              <w:rPr>
                <w:rFonts w:asciiTheme="majorBidi" w:eastAsia="Times New Roman" w:hAnsiTheme="majorBidi" w:cstheme="majorBidi"/>
              </w:rPr>
              <w:t>.</w:t>
            </w:r>
          </w:p>
        </w:tc>
        <w:tc>
          <w:tcPr>
            <w:tcW w:w="1107" w:type="pct"/>
            <w:tcMar>
              <w:top w:w="120" w:type="dxa"/>
              <w:left w:w="120" w:type="dxa"/>
              <w:bottom w:w="120" w:type="dxa"/>
              <w:right w:w="120" w:type="dxa"/>
            </w:tcMar>
            <w:vAlign w:val="center"/>
            <w:hideMark/>
          </w:tcPr>
          <w:p w14:paraId="7828E629" w14:textId="77777777" w:rsidR="00BF1EDF" w:rsidRPr="009A2B25" w:rsidRDefault="00BF1EDF" w:rsidP="00EE0F2E">
            <w:pPr>
              <w:spacing w:after="0" w:line="240" w:lineRule="auto"/>
              <w:jc w:val="both"/>
              <w:rPr>
                <w:rFonts w:asciiTheme="majorBidi" w:eastAsia="Times New Roman" w:hAnsiTheme="majorBidi" w:cstheme="majorBidi"/>
              </w:rPr>
            </w:pPr>
            <w:r w:rsidRPr="009A2B25">
              <w:rPr>
                <w:rFonts w:asciiTheme="majorBidi" w:eastAsia="Times New Roman" w:hAnsiTheme="majorBidi" w:cstheme="majorBidi"/>
              </w:rPr>
              <w:t>9 months (3m audit, 6m remediation)</w:t>
            </w:r>
          </w:p>
        </w:tc>
      </w:tr>
      <w:tr w:rsidR="00BF1EDF" w:rsidRPr="00EE0F2E" w14:paraId="3DC2EB98" w14:textId="77777777" w:rsidTr="00BF1EDF">
        <w:tc>
          <w:tcPr>
            <w:tcW w:w="1238" w:type="pct"/>
            <w:vMerge/>
            <w:tcMar>
              <w:top w:w="120" w:type="dxa"/>
              <w:left w:w="120" w:type="dxa"/>
              <w:bottom w:w="120" w:type="dxa"/>
              <w:right w:w="120" w:type="dxa"/>
            </w:tcMar>
            <w:vAlign w:val="center"/>
            <w:hideMark/>
          </w:tcPr>
          <w:p w14:paraId="696B3A7C" w14:textId="71A2D086" w:rsidR="00BF1EDF" w:rsidRPr="009A2B25" w:rsidRDefault="00BF1EDF" w:rsidP="00EE0F2E">
            <w:pPr>
              <w:spacing w:after="0" w:line="240" w:lineRule="auto"/>
              <w:jc w:val="both"/>
              <w:rPr>
                <w:rFonts w:asciiTheme="majorBidi" w:eastAsia="Times New Roman" w:hAnsiTheme="majorBidi" w:cstheme="majorBidi"/>
              </w:rPr>
            </w:pPr>
          </w:p>
        </w:tc>
        <w:tc>
          <w:tcPr>
            <w:tcW w:w="1421" w:type="pct"/>
            <w:tcMar>
              <w:top w:w="120" w:type="dxa"/>
              <w:left w:w="120" w:type="dxa"/>
              <w:bottom w:w="120" w:type="dxa"/>
              <w:right w:w="120" w:type="dxa"/>
            </w:tcMar>
            <w:vAlign w:val="center"/>
            <w:hideMark/>
          </w:tcPr>
          <w:p w14:paraId="51AFA5AD" w14:textId="7286929D" w:rsidR="00BF1EDF" w:rsidRPr="009A2B25" w:rsidRDefault="00BF1EDF" w:rsidP="00EE0F2E">
            <w:pPr>
              <w:spacing w:after="0" w:line="240" w:lineRule="auto"/>
              <w:jc w:val="both"/>
              <w:rPr>
                <w:rFonts w:asciiTheme="majorBidi" w:eastAsia="Times New Roman" w:hAnsiTheme="majorBidi" w:cstheme="majorBidi"/>
              </w:rPr>
            </w:pPr>
            <w:r w:rsidRPr="009A2B25">
              <w:rPr>
                <w:rFonts w:asciiTheme="majorBidi" w:eastAsia="Times New Roman" w:hAnsiTheme="majorBidi" w:cstheme="majorBidi"/>
              </w:rPr>
              <w:t xml:space="preserve">4.2: Standardize API integration layer for all PMIS </w:t>
            </w:r>
            <w:r w:rsidR="009A2B25">
              <w:rPr>
                <w:rFonts w:asciiTheme="majorBidi" w:eastAsia="Times New Roman" w:hAnsiTheme="majorBidi" w:cstheme="majorBidi"/>
              </w:rPr>
              <w:t>and</w:t>
            </w:r>
            <w:r w:rsidRPr="009A2B25">
              <w:rPr>
                <w:rFonts w:asciiTheme="majorBidi" w:eastAsia="Times New Roman" w:hAnsiTheme="majorBidi" w:cstheme="majorBidi"/>
              </w:rPr>
              <w:t xml:space="preserve"> AI tools</w:t>
            </w:r>
            <w:r w:rsidR="009A2B25">
              <w:rPr>
                <w:rFonts w:asciiTheme="majorBidi" w:eastAsia="Times New Roman" w:hAnsiTheme="majorBidi" w:cstheme="majorBidi"/>
              </w:rPr>
              <w:t>.</w:t>
            </w:r>
          </w:p>
        </w:tc>
        <w:tc>
          <w:tcPr>
            <w:tcW w:w="1234" w:type="pct"/>
            <w:tcMar>
              <w:top w:w="120" w:type="dxa"/>
              <w:left w:w="120" w:type="dxa"/>
              <w:bottom w:w="120" w:type="dxa"/>
              <w:right w:w="120" w:type="dxa"/>
            </w:tcMar>
            <w:vAlign w:val="center"/>
            <w:hideMark/>
          </w:tcPr>
          <w:p w14:paraId="4DC8E136" w14:textId="66783140" w:rsidR="009A2B25" w:rsidRPr="00395B8F" w:rsidRDefault="00BF1EDF">
            <w:pPr>
              <w:pStyle w:val="ListParagraph"/>
              <w:numPr>
                <w:ilvl w:val="0"/>
                <w:numId w:val="110"/>
              </w:numPr>
              <w:spacing w:after="0" w:line="240" w:lineRule="auto"/>
              <w:ind w:left="254"/>
              <w:jc w:val="both"/>
              <w:rPr>
                <w:rFonts w:asciiTheme="majorBidi" w:eastAsia="Times New Roman" w:hAnsiTheme="majorBidi" w:cstheme="majorBidi"/>
              </w:rPr>
            </w:pPr>
            <w:r w:rsidRPr="009A2B25">
              <w:rPr>
                <w:rFonts w:asciiTheme="majorBidi" w:eastAsia="Times New Roman" w:hAnsiTheme="majorBidi" w:cstheme="majorBidi"/>
              </w:rPr>
              <w:t xml:space="preserve">Develop </w:t>
            </w:r>
            <w:r w:rsidR="00395B8F">
              <w:rPr>
                <w:rFonts w:asciiTheme="majorBidi" w:eastAsia="Times New Roman" w:hAnsiTheme="majorBidi" w:cstheme="majorBidi"/>
              </w:rPr>
              <w:t xml:space="preserve">a </w:t>
            </w:r>
            <w:r w:rsidRPr="009A2B25">
              <w:rPr>
                <w:rFonts w:asciiTheme="majorBidi" w:eastAsia="Times New Roman" w:hAnsiTheme="majorBidi" w:cstheme="majorBidi"/>
              </w:rPr>
              <w:t xml:space="preserve">common API </w:t>
            </w:r>
            <w:r w:rsidRPr="00395B8F">
              <w:rPr>
                <w:rFonts w:asciiTheme="majorBidi" w:eastAsia="Times New Roman" w:hAnsiTheme="majorBidi" w:cstheme="majorBidi"/>
              </w:rPr>
              <w:t xml:space="preserve">gateway; </w:t>
            </w:r>
          </w:p>
          <w:p w14:paraId="5A73B6A3" w14:textId="1CCC613F" w:rsidR="00BF1EDF" w:rsidRPr="009A2B25" w:rsidRDefault="00BF1EDF">
            <w:pPr>
              <w:pStyle w:val="ListParagraph"/>
              <w:numPr>
                <w:ilvl w:val="0"/>
                <w:numId w:val="110"/>
              </w:numPr>
              <w:spacing w:after="0" w:line="240" w:lineRule="auto"/>
              <w:ind w:left="254"/>
              <w:jc w:val="both"/>
              <w:rPr>
                <w:rFonts w:asciiTheme="majorBidi" w:eastAsia="Times New Roman" w:hAnsiTheme="majorBidi" w:cstheme="majorBidi"/>
              </w:rPr>
            </w:pPr>
            <w:r w:rsidRPr="00395B8F">
              <w:rPr>
                <w:rFonts w:asciiTheme="majorBidi" w:eastAsia="Times New Roman" w:hAnsiTheme="majorBidi" w:cstheme="majorBidi"/>
              </w:rPr>
              <w:t xml:space="preserve">certify </w:t>
            </w:r>
            <w:r w:rsidR="00395B8F" w:rsidRPr="00395B8F">
              <w:rPr>
                <w:rFonts w:asciiTheme="majorBidi" w:eastAsia="Times New Roman" w:hAnsiTheme="majorBidi" w:cstheme="majorBidi"/>
              </w:rPr>
              <w:t xml:space="preserve">a minimum number of </w:t>
            </w:r>
            <w:r w:rsidRPr="00395B8F">
              <w:rPr>
                <w:rFonts w:asciiTheme="majorBidi" w:eastAsia="Times New Roman" w:hAnsiTheme="majorBidi" w:cstheme="majorBidi"/>
              </w:rPr>
              <w:t>vendor integrations;</w:t>
            </w:r>
            <w:r w:rsidRPr="009A2B25">
              <w:rPr>
                <w:rFonts w:asciiTheme="majorBidi" w:eastAsia="Times New Roman" w:hAnsiTheme="majorBidi" w:cstheme="majorBidi"/>
              </w:rPr>
              <w:t xml:space="preserve"> </w:t>
            </w:r>
            <w:r w:rsidR="00395B8F">
              <w:rPr>
                <w:rFonts w:asciiTheme="majorBidi" w:eastAsia="Times New Roman" w:hAnsiTheme="majorBidi" w:cstheme="majorBidi"/>
              </w:rPr>
              <w:t>required</w:t>
            </w:r>
            <w:r w:rsidRPr="009A2B25">
              <w:rPr>
                <w:rFonts w:asciiTheme="majorBidi" w:eastAsia="Times New Roman" w:hAnsiTheme="majorBidi" w:cstheme="majorBidi"/>
              </w:rPr>
              <w:t xml:space="preserve"> for all new AI tool purchases</w:t>
            </w:r>
            <w:r w:rsidR="009A2B25">
              <w:rPr>
                <w:rFonts w:asciiTheme="majorBidi" w:eastAsia="Times New Roman" w:hAnsiTheme="majorBidi" w:cstheme="majorBidi"/>
              </w:rPr>
              <w:t>.</w:t>
            </w:r>
          </w:p>
        </w:tc>
        <w:tc>
          <w:tcPr>
            <w:tcW w:w="1107" w:type="pct"/>
            <w:tcMar>
              <w:top w:w="120" w:type="dxa"/>
              <w:left w:w="120" w:type="dxa"/>
              <w:bottom w:w="120" w:type="dxa"/>
              <w:right w:w="120" w:type="dxa"/>
            </w:tcMar>
            <w:vAlign w:val="center"/>
            <w:hideMark/>
          </w:tcPr>
          <w:p w14:paraId="24326E6C" w14:textId="77777777" w:rsidR="00BF1EDF" w:rsidRPr="009A2B25" w:rsidRDefault="00BF1EDF" w:rsidP="00EE0F2E">
            <w:pPr>
              <w:spacing w:after="0" w:line="240" w:lineRule="auto"/>
              <w:jc w:val="both"/>
              <w:rPr>
                <w:rFonts w:asciiTheme="majorBidi" w:eastAsia="Times New Roman" w:hAnsiTheme="majorBidi" w:cstheme="majorBidi"/>
              </w:rPr>
            </w:pPr>
            <w:r w:rsidRPr="009A2B25">
              <w:rPr>
                <w:rFonts w:asciiTheme="majorBidi" w:eastAsia="Times New Roman" w:hAnsiTheme="majorBidi" w:cstheme="majorBidi"/>
              </w:rPr>
              <w:t>15 months (12m development, 3m certification)</w:t>
            </w:r>
          </w:p>
        </w:tc>
      </w:tr>
      <w:tr w:rsidR="00BF1EDF" w:rsidRPr="00EE0F2E" w14:paraId="568B63AE" w14:textId="77777777" w:rsidTr="00BF1EDF">
        <w:tc>
          <w:tcPr>
            <w:tcW w:w="1238" w:type="pct"/>
            <w:vMerge w:val="restart"/>
            <w:tcMar>
              <w:top w:w="120" w:type="dxa"/>
              <w:left w:w="120" w:type="dxa"/>
              <w:bottom w:w="120" w:type="dxa"/>
              <w:right w:w="120" w:type="dxa"/>
            </w:tcMar>
            <w:vAlign w:val="center"/>
            <w:hideMark/>
          </w:tcPr>
          <w:p w14:paraId="075D8C6A" w14:textId="35715FE4" w:rsidR="00BF1EDF" w:rsidRPr="009A2B25" w:rsidRDefault="00BF1EDF" w:rsidP="00174E2A">
            <w:pPr>
              <w:spacing w:after="0" w:line="240" w:lineRule="auto"/>
              <w:jc w:val="both"/>
              <w:rPr>
                <w:rFonts w:asciiTheme="majorBidi" w:eastAsia="Times New Roman" w:hAnsiTheme="majorBidi" w:cstheme="majorBidi"/>
              </w:rPr>
            </w:pPr>
            <w:r w:rsidRPr="009A2B25">
              <w:rPr>
                <w:rFonts w:asciiTheme="majorBidi" w:eastAsia="Times New Roman" w:hAnsiTheme="majorBidi" w:cstheme="majorBidi"/>
                <w:b/>
                <w:bCs/>
              </w:rPr>
              <w:t>Result 5</w:t>
            </w:r>
            <w:r w:rsidRPr="009A2B25">
              <w:rPr>
                <w:rFonts w:asciiTheme="majorBidi" w:eastAsia="Times New Roman" w:hAnsiTheme="majorBidi" w:cstheme="majorBidi"/>
              </w:rPr>
              <w:t xml:space="preserve">: </w:t>
            </w:r>
            <w:r w:rsidR="00174E2A" w:rsidRPr="00174E2A">
              <w:rPr>
                <w:rFonts w:asciiTheme="majorBidi" w:eastAsia="Times New Roman" w:hAnsiTheme="majorBidi" w:cstheme="majorBidi"/>
                <w:highlight w:val="yellow"/>
              </w:rPr>
              <w:t>Ethical considerations show </w:t>
            </w:r>
            <w:r w:rsidR="00174E2A" w:rsidRPr="00174E2A">
              <w:rPr>
                <w:rFonts w:asciiTheme="majorBidi" w:eastAsia="Times New Roman" w:hAnsiTheme="majorBidi" w:cstheme="majorBidi"/>
                <w:b/>
                <w:bCs/>
                <w:highlight w:val="yellow"/>
              </w:rPr>
              <w:t>high descriptive importance</w:t>
            </w:r>
            <w:r w:rsidR="00174E2A" w:rsidRPr="00174E2A">
              <w:rPr>
                <w:rFonts w:asciiTheme="majorBidi" w:eastAsia="Times New Roman" w:hAnsiTheme="majorBidi" w:cstheme="majorBidi"/>
                <w:highlight w:val="yellow"/>
              </w:rPr>
              <w:t> (H1F: 79.71% mean score, frequent qualitative mention) but </w:t>
            </w:r>
            <w:r w:rsidR="00174E2A" w:rsidRPr="00174E2A">
              <w:rPr>
                <w:rFonts w:asciiTheme="majorBidi" w:eastAsia="Times New Roman" w:hAnsiTheme="majorBidi" w:cstheme="majorBidi"/>
                <w:b/>
                <w:bCs/>
                <w:highlight w:val="yellow"/>
              </w:rPr>
              <w:t>secondary effect</w:t>
            </w:r>
            <w:r w:rsidR="00174E2A" w:rsidRPr="00174E2A">
              <w:rPr>
                <w:rFonts w:asciiTheme="majorBidi" w:eastAsia="Times New Roman" w:hAnsiTheme="majorBidi" w:cstheme="majorBidi"/>
                <w:highlight w:val="yellow"/>
              </w:rPr>
              <w:t> in combined models (p=0.619).</w:t>
            </w:r>
          </w:p>
          <w:p w14:paraId="79D4EF32" w14:textId="17D6D7C7" w:rsidR="00BF1EDF" w:rsidRPr="009A2B25" w:rsidRDefault="00BF1EDF" w:rsidP="00EE0F2E">
            <w:pPr>
              <w:spacing w:after="0" w:line="240" w:lineRule="auto"/>
              <w:jc w:val="both"/>
              <w:rPr>
                <w:rFonts w:asciiTheme="majorBidi" w:eastAsia="Times New Roman" w:hAnsiTheme="majorBidi" w:cstheme="majorBidi"/>
              </w:rPr>
            </w:pPr>
          </w:p>
        </w:tc>
        <w:tc>
          <w:tcPr>
            <w:tcW w:w="1421" w:type="pct"/>
            <w:tcMar>
              <w:top w:w="120" w:type="dxa"/>
              <w:left w:w="120" w:type="dxa"/>
              <w:bottom w:w="120" w:type="dxa"/>
              <w:right w:w="120" w:type="dxa"/>
            </w:tcMar>
            <w:vAlign w:val="center"/>
            <w:hideMark/>
          </w:tcPr>
          <w:p w14:paraId="78E94E37" w14:textId="041E56CF" w:rsidR="00BF1EDF" w:rsidRPr="009A2B25" w:rsidRDefault="00BF1EDF" w:rsidP="00174E2A">
            <w:pPr>
              <w:spacing w:after="0" w:line="240" w:lineRule="auto"/>
              <w:jc w:val="both"/>
              <w:rPr>
                <w:rFonts w:asciiTheme="majorBidi" w:eastAsia="Times New Roman" w:hAnsiTheme="majorBidi" w:cstheme="majorBidi"/>
              </w:rPr>
            </w:pPr>
            <w:r w:rsidRPr="009A2B25">
              <w:rPr>
                <w:rFonts w:asciiTheme="majorBidi" w:eastAsia="Times New Roman" w:hAnsiTheme="majorBidi" w:cstheme="majorBidi"/>
              </w:rPr>
              <w:t xml:space="preserve">5.1: </w:t>
            </w:r>
            <w:r w:rsidR="00174E2A" w:rsidRPr="00174E2A">
              <w:rPr>
                <w:rFonts w:asciiTheme="majorBidi" w:eastAsia="Times New Roman" w:hAnsiTheme="majorBidi" w:cstheme="majorBidi"/>
                <w:highlight w:val="yellow"/>
              </w:rPr>
              <w:t>Develop </w:t>
            </w:r>
            <w:r w:rsidR="00174E2A" w:rsidRPr="00174E2A">
              <w:rPr>
                <w:rFonts w:asciiTheme="majorBidi" w:eastAsia="Times New Roman" w:hAnsiTheme="majorBidi" w:cstheme="majorBidi"/>
                <w:b/>
                <w:bCs/>
                <w:highlight w:val="yellow"/>
              </w:rPr>
              <w:t>AI Ethics Charter as governance framework</w:t>
            </w:r>
            <w:r w:rsidR="00174E2A" w:rsidRPr="00174E2A">
              <w:rPr>
                <w:rFonts w:asciiTheme="majorBidi" w:eastAsia="Times New Roman" w:hAnsiTheme="majorBidi" w:cstheme="majorBidi"/>
                <w:highlight w:val="yellow"/>
              </w:rPr>
              <w:t>, endorsed by C-level executives.</w:t>
            </w:r>
          </w:p>
        </w:tc>
        <w:tc>
          <w:tcPr>
            <w:tcW w:w="1234" w:type="pct"/>
            <w:tcMar>
              <w:top w:w="120" w:type="dxa"/>
              <w:left w:w="120" w:type="dxa"/>
              <w:bottom w:w="120" w:type="dxa"/>
              <w:right w:w="120" w:type="dxa"/>
            </w:tcMar>
            <w:vAlign w:val="center"/>
            <w:hideMark/>
          </w:tcPr>
          <w:p w14:paraId="4985EED5" w14:textId="77777777" w:rsidR="009A2B25" w:rsidRDefault="00BF1EDF">
            <w:pPr>
              <w:pStyle w:val="ListParagraph"/>
              <w:numPr>
                <w:ilvl w:val="0"/>
                <w:numId w:val="110"/>
              </w:numPr>
              <w:spacing w:after="0" w:line="240" w:lineRule="auto"/>
              <w:ind w:left="254"/>
              <w:jc w:val="both"/>
              <w:rPr>
                <w:rFonts w:asciiTheme="majorBidi" w:eastAsia="Times New Roman" w:hAnsiTheme="majorBidi" w:cstheme="majorBidi"/>
              </w:rPr>
            </w:pPr>
            <w:r w:rsidRPr="009A2B25">
              <w:rPr>
                <w:rFonts w:asciiTheme="majorBidi" w:eastAsia="Times New Roman" w:hAnsiTheme="majorBidi" w:cstheme="majorBidi"/>
              </w:rPr>
              <w:t>Create 12-point charter (bias mitigation, transparency, accountability);</w:t>
            </w:r>
          </w:p>
          <w:p w14:paraId="4CC80144" w14:textId="77777777" w:rsidR="009A2B25" w:rsidRDefault="00BF1EDF">
            <w:pPr>
              <w:pStyle w:val="ListParagraph"/>
              <w:numPr>
                <w:ilvl w:val="0"/>
                <w:numId w:val="110"/>
              </w:numPr>
              <w:spacing w:after="0" w:line="240" w:lineRule="auto"/>
              <w:ind w:left="254"/>
              <w:jc w:val="both"/>
              <w:rPr>
                <w:rFonts w:asciiTheme="majorBidi" w:eastAsia="Times New Roman" w:hAnsiTheme="majorBidi" w:cstheme="majorBidi"/>
              </w:rPr>
            </w:pPr>
            <w:r w:rsidRPr="009A2B25">
              <w:rPr>
                <w:rFonts w:asciiTheme="majorBidi" w:eastAsia="Times New Roman" w:hAnsiTheme="majorBidi" w:cstheme="majorBidi"/>
              </w:rPr>
              <w:t xml:space="preserve">mandatory annual ethics </w:t>
            </w:r>
            <w:r w:rsidRPr="00395B8F">
              <w:rPr>
                <w:rFonts w:asciiTheme="majorBidi" w:eastAsia="Times New Roman" w:hAnsiTheme="majorBidi" w:cstheme="majorBidi"/>
              </w:rPr>
              <w:t>training (4 hours);</w:t>
            </w:r>
            <w:r w:rsidRPr="009A2B25">
              <w:rPr>
                <w:rFonts w:asciiTheme="majorBidi" w:eastAsia="Times New Roman" w:hAnsiTheme="majorBidi" w:cstheme="majorBidi"/>
              </w:rPr>
              <w:t xml:space="preserve"> </w:t>
            </w:r>
          </w:p>
          <w:p w14:paraId="296A9A54" w14:textId="408087D3" w:rsidR="00BF1EDF" w:rsidRPr="009A2B25" w:rsidRDefault="00BF1EDF">
            <w:pPr>
              <w:pStyle w:val="ListParagraph"/>
              <w:numPr>
                <w:ilvl w:val="0"/>
                <w:numId w:val="110"/>
              </w:numPr>
              <w:spacing w:after="0" w:line="240" w:lineRule="auto"/>
              <w:ind w:left="254"/>
              <w:jc w:val="both"/>
              <w:rPr>
                <w:rFonts w:asciiTheme="majorBidi" w:eastAsia="Times New Roman" w:hAnsiTheme="majorBidi" w:cstheme="majorBidi"/>
              </w:rPr>
            </w:pPr>
            <w:r w:rsidRPr="009A2B25">
              <w:rPr>
                <w:rFonts w:asciiTheme="majorBidi" w:eastAsia="Times New Roman" w:hAnsiTheme="majorBidi" w:cstheme="majorBidi"/>
              </w:rPr>
              <w:t>100% executive sign-off</w:t>
            </w:r>
            <w:r w:rsidR="00E742D9">
              <w:rPr>
                <w:rFonts w:asciiTheme="majorBidi" w:eastAsia="Times New Roman" w:hAnsiTheme="majorBidi" w:cstheme="majorBidi"/>
              </w:rPr>
              <w:t>.</w:t>
            </w:r>
          </w:p>
        </w:tc>
        <w:tc>
          <w:tcPr>
            <w:tcW w:w="1107" w:type="pct"/>
            <w:tcMar>
              <w:top w:w="120" w:type="dxa"/>
              <w:left w:w="120" w:type="dxa"/>
              <w:bottom w:w="120" w:type="dxa"/>
              <w:right w:w="120" w:type="dxa"/>
            </w:tcMar>
            <w:vAlign w:val="center"/>
            <w:hideMark/>
          </w:tcPr>
          <w:p w14:paraId="79AF5637" w14:textId="77777777" w:rsidR="00BF1EDF" w:rsidRPr="009A2B25" w:rsidRDefault="00BF1EDF" w:rsidP="00EE0F2E">
            <w:pPr>
              <w:spacing w:after="0" w:line="240" w:lineRule="auto"/>
              <w:jc w:val="both"/>
              <w:rPr>
                <w:rFonts w:asciiTheme="majorBidi" w:eastAsia="Times New Roman" w:hAnsiTheme="majorBidi" w:cstheme="majorBidi"/>
              </w:rPr>
            </w:pPr>
            <w:r w:rsidRPr="009A2B25">
              <w:rPr>
                <w:rFonts w:asciiTheme="majorBidi" w:eastAsia="Times New Roman" w:hAnsiTheme="majorBidi" w:cstheme="majorBidi"/>
              </w:rPr>
              <w:t>6 months charter + annual refresh</w:t>
            </w:r>
          </w:p>
        </w:tc>
      </w:tr>
      <w:tr w:rsidR="00BF1EDF" w:rsidRPr="00EE0F2E" w14:paraId="4805D9FB" w14:textId="77777777" w:rsidTr="00BF1EDF">
        <w:tc>
          <w:tcPr>
            <w:tcW w:w="1238" w:type="pct"/>
            <w:vMerge/>
            <w:tcMar>
              <w:top w:w="120" w:type="dxa"/>
              <w:left w:w="120" w:type="dxa"/>
              <w:bottom w:w="120" w:type="dxa"/>
              <w:right w:w="120" w:type="dxa"/>
            </w:tcMar>
            <w:vAlign w:val="center"/>
            <w:hideMark/>
          </w:tcPr>
          <w:p w14:paraId="3C7BF309" w14:textId="6A883B73" w:rsidR="00BF1EDF" w:rsidRPr="009A2B25" w:rsidRDefault="00BF1EDF" w:rsidP="00EE0F2E">
            <w:pPr>
              <w:spacing w:after="0" w:line="240" w:lineRule="auto"/>
              <w:jc w:val="both"/>
              <w:rPr>
                <w:rFonts w:asciiTheme="majorBidi" w:eastAsia="Times New Roman" w:hAnsiTheme="majorBidi" w:cstheme="majorBidi"/>
              </w:rPr>
            </w:pPr>
          </w:p>
        </w:tc>
        <w:tc>
          <w:tcPr>
            <w:tcW w:w="1421" w:type="pct"/>
            <w:tcMar>
              <w:top w:w="120" w:type="dxa"/>
              <w:left w:w="120" w:type="dxa"/>
              <w:bottom w:w="120" w:type="dxa"/>
              <w:right w:w="120" w:type="dxa"/>
            </w:tcMar>
            <w:vAlign w:val="center"/>
            <w:hideMark/>
          </w:tcPr>
          <w:p w14:paraId="7A277E87" w14:textId="2184F3D3" w:rsidR="00BF1EDF" w:rsidRPr="009A2B25" w:rsidRDefault="00BF1EDF" w:rsidP="00EE0F2E">
            <w:pPr>
              <w:spacing w:after="0" w:line="240" w:lineRule="auto"/>
              <w:jc w:val="both"/>
              <w:rPr>
                <w:rFonts w:asciiTheme="majorBidi" w:eastAsia="Times New Roman" w:hAnsiTheme="majorBidi" w:cstheme="majorBidi"/>
              </w:rPr>
            </w:pPr>
            <w:r w:rsidRPr="009A2B25">
              <w:rPr>
                <w:rFonts w:asciiTheme="majorBidi" w:eastAsia="Times New Roman" w:hAnsiTheme="majorBidi" w:cstheme="majorBidi"/>
              </w:rPr>
              <w:t>5.2: Establish AI Ethics Review Board for all tool deployments</w:t>
            </w:r>
          </w:p>
        </w:tc>
        <w:tc>
          <w:tcPr>
            <w:tcW w:w="1234" w:type="pct"/>
            <w:tcMar>
              <w:top w:w="120" w:type="dxa"/>
              <w:left w:w="120" w:type="dxa"/>
              <w:bottom w:w="120" w:type="dxa"/>
              <w:right w:w="120" w:type="dxa"/>
            </w:tcMar>
            <w:vAlign w:val="center"/>
            <w:hideMark/>
          </w:tcPr>
          <w:p w14:paraId="416AD1FC" w14:textId="77777777" w:rsidR="009A2B25" w:rsidRDefault="00BF1EDF">
            <w:pPr>
              <w:pStyle w:val="ListParagraph"/>
              <w:numPr>
                <w:ilvl w:val="0"/>
                <w:numId w:val="110"/>
              </w:numPr>
              <w:spacing w:after="0" w:line="240" w:lineRule="auto"/>
              <w:ind w:left="254"/>
              <w:jc w:val="both"/>
              <w:rPr>
                <w:rFonts w:asciiTheme="majorBidi" w:eastAsia="Times New Roman" w:hAnsiTheme="majorBidi" w:cstheme="majorBidi"/>
              </w:rPr>
            </w:pPr>
            <w:r w:rsidRPr="009A2B25">
              <w:rPr>
                <w:rFonts w:asciiTheme="majorBidi" w:eastAsia="Times New Roman" w:hAnsiTheme="majorBidi" w:cstheme="majorBidi"/>
              </w:rPr>
              <w:t>7-member board (legal, ethics, PM, IT, SDAIA);</w:t>
            </w:r>
          </w:p>
          <w:p w14:paraId="582DEE36" w14:textId="03070CBE" w:rsidR="00BF1EDF" w:rsidRPr="009A2B25" w:rsidRDefault="00BF1EDF">
            <w:pPr>
              <w:pStyle w:val="ListParagraph"/>
              <w:numPr>
                <w:ilvl w:val="0"/>
                <w:numId w:val="110"/>
              </w:numPr>
              <w:spacing w:after="0" w:line="240" w:lineRule="auto"/>
              <w:ind w:left="254"/>
              <w:jc w:val="both"/>
              <w:rPr>
                <w:rFonts w:asciiTheme="majorBidi" w:eastAsia="Times New Roman" w:hAnsiTheme="majorBidi" w:cstheme="majorBidi"/>
              </w:rPr>
            </w:pPr>
            <w:r w:rsidRPr="009A2B25">
              <w:rPr>
                <w:rFonts w:asciiTheme="majorBidi" w:eastAsia="Times New Roman" w:hAnsiTheme="majorBidi" w:cstheme="majorBidi"/>
              </w:rPr>
              <w:t>pre-approve all AI deployments; quarterly compliance reports</w:t>
            </w:r>
            <w:r w:rsidR="00E742D9">
              <w:rPr>
                <w:rFonts w:asciiTheme="majorBidi" w:eastAsia="Times New Roman" w:hAnsiTheme="majorBidi" w:cstheme="majorBidi"/>
              </w:rPr>
              <w:t>.</w:t>
            </w:r>
          </w:p>
        </w:tc>
        <w:tc>
          <w:tcPr>
            <w:tcW w:w="1107" w:type="pct"/>
            <w:tcMar>
              <w:top w:w="120" w:type="dxa"/>
              <w:left w:w="120" w:type="dxa"/>
              <w:bottom w:w="120" w:type="dxa"/>
              <w:right w:w="120" w:type="dxa"/>
            </w:tcMar>
            <w:vAlign w:val="center"/>
            <w:hideMark/>
          </w:tcPr>
          <w:p w14:paraId="7518807B" w14:textId="77777777" w:rsidR="00BF1EDF" w:rsidRPr="009A2B25" w:rsidRDefault="00BF1EDF" w:rsidP="00EE0F2E">
            <w:pPr>
              <w:spacing w:after="0" w:line="240" w:lineRule="auto"/>
              <w:jc w:val="both"/>
              <w:rPr>
                <w:rFonts w:asciiTheme="majorBidi" w:eastAsia="Times New Roman" w:hAnsiTheme="majorBidi" w:cstheme="majorBidi"/>
              </w:rPr>
            </w:pPr>
            <w:r w:rsidRPr="009A2B25">
              <w:rPr>
                <w:rFonts w:asciiTheme="majorBidi" w:eastAsia="Times New Roman" w:hAnsiTheme="majorBidi" w:cstheme="majorBidi"/>
              </w:rPr>
              <w:t>4 months establishment + ongoing</w:t>
            </w:r>
          </w:p>
        </w:tc>
      </w:tr>
      <w:tr w:rsidR="00BF1EDF" w:rsidRPr="00EE0F2E" w14:paraId="001FE644" w14:textId="77777777" w:rsidTr="00BF1EDF">
        <w:tc>
          <w:tcPr>
            <w:tcW w:w="1238" w:type="pct"/>
            <w:vMerge w:val="restart"/>
            <w:tcMar>
              <w:top w:w="120" w:type="dxa"/>
              <w:left w:w="120" w:type="dxa"/>
              <w:bottom w:w="120" w:type="dxa"/>
              <w:right w:w="120" w:type="dxa"/>
            </w:tcMar>
            <w:vAlign w:val="center"/>
            <w:hideMark/>
          </w:tcPr>
          <w:p w14:paraId="4A65978A" w14:textId="77777777" w:rsidR="00BF1EDF" w:rsidRPr="009A2B25" w:rsidRDefault="00BF1EDF" w:rsidP="00BF1EDF">
            <w:pPr>
              <w:spacing w:after="0" w:line="240" w:lineRule="auto"/>
              <w:jc w:val="both"/>
              <w:rPr>
                <w:rFonts w:asciiTheme="majorBidi" w:eastAsia="Times New Roman" w:hAnsiTheme="majorBidi" w:cstheme="majorBidi"/>
                <w:b/>
                <w:bCs/>
              </w:rPr>
            </w:pPr>
          </w:p>
          <w:p w14:paraId="059E5587" w14:textId="77777777" w:rsidR="00BF1EDF" w:rsidRPr="009A2B25" w:rsidRDefault="00BF1EDF" w:rsidP="00BF1EDF">
            <w:pPr>
              <w:spacing w:after="0" w:line="240" w:lineRule="auto"/>
              <w:jc w:val="both"/>
              <w:rPr>
                <w:rFonts w:asciiTheme="majorBidi" w:eastAsia="Times New Roman" w:hAnsiTheme="majorBidi" w:cstheme="majorBidi"/>
                <w:b/>
                <w:bCs/>
              </w:rPr>
            </w:pPr>
          </w:p>
          <w:p w14:paraId="23885038" w14:textId="3673700C" w:rsidR="00BF1EDF" w:rsidRPr="009A2B25" w:rsidRDefault="00BF1EDF" w:rsidP="00BF1EDF">
            <w:pPr>
              <w:spacing w:after="0" w:line="240" w:lineRule="auto"/>
              <w:jc w:val="both"/>
              <w:rPr>
                <w:rFonts w:asciiTheme="majorBidi" w:eastAsia="Times New Roman" w:hAnsiTheme="majorBidi" w:cstheme="majorBidi"/>
              </w:rPr>
            </w:pPr>
            <w:r w:rsidRPr="009A2B25">
              <w:rPr>
                <w:rFonts w:asciiTheme="majorBidi" w:eastAsia="Times New Roman" w:hAnsiTheme="majorBidi" w:cstheme="majorBidi"/>
                <w:b/>
                <w:bCs/>
              </w:rPr>
              <w:t>Result 6</w:t>
            </w:r>
            <w:r w:rsidRPr="009A2B25">
              <w:rPr>
                <w:rFonts w:asciiTheme="majorBidi" w:eastAsia="Times New Roman" w:hAnsiTheme="majorBidi" w:cstheme="majorBidi"/>
              </w:rPr>
              <w:t xml:space="preserve">: Resistance to change significantly limits AI adoption </w:t>
            </w:r>
            <w:r w:rsidRPr="009A2B25">
              <w:rPr>
                <w:rFonts w:asciiTheme="majorBidi" w:eastAsia="Times New Roman" w:hAnsiTheme="majorBidi" w:cstheme="majorBidi"/>
              </w:rPr>
              <w:lastRenderedPageBreak/>
              <w:t xml:space="preserve">(H1B/H2B supported, 77.28%) </w:t>
            </w:r>
          </w:p>
        </w:tc>
        <w:tc>
          <w:tcPr>
            <w:tcW w:w="1421" w:type="pct"/>
            <w:tcMar>
              <w:top w:w="120" w:type="dxa"/>
              <w:left w:w="120" w:type="dxa"/>
              <w:bottom w:w="120" w:type="dxa"/>
              <w:right w:w="120" w:type="dxa"/>
            </w:tcMar>
            <w:vAlign w:val="center"/>
            <w:hideMark/>
          </w:tcPr>
          <w:p w14:paraId="3F7A4C9C" w14:textId="5650DC36" w:rsidR="00BF1EDF" w:rsidRPr="009A2B25" w:rsidRDefault="00BF1EDF" w:rsidP="00EE0F2E">
            <w:pPr>
              <w:spacing w:after="0" w:line="240" w:lineRule="auto"/>
              <w:jc w:val="both"/>
              <w:rPr>
                <w:rFonts w:asciiTheme="majorBidi" w:eastAsia="Times New Roman" w:hAnsiTheme="majorBidi" w:cstheme="majorBidi"/>
              </w:rPr>
            </w:pPr>
            <w:r w:rsidRPr="009A2B25">
              <w:rPr>
                <w:rFonts w:asciiTheme="majorBidi" w:eastAsia="Times New Roman" w:hAnsiTheme="majorBidi" w:cstheme="majorBidi"/>
              </w:rPr>
              <w:lastRenderedPageBreak/>
              <w:t>6.1: Launch "AI Change Champions" program with 20% employee coverage</w:t>
            </w:r>
          </w:p>
        </w:tc>
        <w:tc>
          <w:tcPr>
            <w:tcW w:w="1234" w:type="pct"/>
            <w:tcMar>
              <w:top w:w="120" w:type="dxa"/>
              <w:left w:w="120" w:type="dxa"/>
              <w:bottom w:w="120" w:type="dxa"/>
              <w:right w:w="120" w:type="dxa"/>
            </w:tcMar>
            <w:vAlign w:val="center"/>
            <w:hideMark/>
          </w:tcPr>
          <w:p w14:paraId="0A3BBAA7" w14:textId="77777777" w:rsidR="00F31239" w:rsidRDefault="00BF1EDF">
            <w:pPr>
              <w:pStyle w:val="ListParagraph"/>
              <w:numPr>
                <w:ilvl w:val="0"/>
                <w:numId w:val="110"/>
              </w:numPr>
              <w:spacing w:after="0" w:line="240" w:lineRule="auto"/>
              <w:ind w:left="254"/>
              <w:jc w:val="both"/>
              <w:rPr>
                <w:rFonts w:asciiTheme="majorBidi" w:eastAsia="Times New Roman" w:hAnsiTheme="majorBidi" w:cstheme="majorBidi"/>
              </w:rPr>
            </w:pPr>
            <w:r w:rsidRPr="009A2B25">
              <w:rPr>
                <w:rFonts w:asciiTheme="majorBidi" w:eastAsia="Times New Roman" w:hAnsiTheme="majorBidi" w:cstheme="majorBidi"/>
              </w:rPr>
              <w:t xml:space="preserve">Identify champions (10% workforce); </w:t>
            </w:r>
          </w:p>
          <w:p w14:paraId="7A1847E9" w14:textId="77777777" w:rsidR="00F31239" w:rsidRDefault="00BF1EDF">
            <w:pPr>
              <w:pStyle w:val="ListParagraph"/>
              <w:numPr>
                <w:ilvl w:val="0"/>
                <w:numId w:val="110"/>
              </w:numPr>
              <w:spacing w:after="0" w:line="240" w:lineRule="auto"/>
              <w:ind w:left="254"/>
              <w:jc w:val="both"/>
              <w:rPr>
                <w:rFonts w:asciiTheme="majorBidi" w:eastAsia="Times New Roman" w:hAnsiTheme="majorBidi" w:cstheme="majorBidi"/>
              </w:rPr>
            </w:pPr>
            <w:r w:rsidRPr="009A2B25">
              <w:rPr>
                <w:rFonts w:asciiTheme="majorBidi" w:eastAsia="Times New Roman" w:hAnsiTheme="majorBidi" w:cstheme="majorBidi"/>
              </w:rPr>
              <w:t xml:space="preserve">3-day training; monthly peer sessions; </w:t>
            </w:r>
          </w:p>
          <w:p w14:paraId="51D9D576" w14:textId="0AEB6179" w:rsidR="00BF1EDF" w:rsidRPr="009A2B25" w:rsidRDefault="00BF1EDF">
            <w:pPr>
              <w:pStyle w:val="ListParagraph"/>
              <w:numPr>
                <w:ilvl w:val="0"/>
                <w:numId w:val="110"/>
              </w:numPr>
              <w:spacing w:after="0" w:line="240" w:lineRule="auto"/>
              <w:ind w:left="254"/>
              <w:jc w:val="both"/>
              <w:rPr>
                <w:rFonts w:asciiTheme="majorBidi" w:eastAsia="Times New Roman" w:hAnsiTheme="majorBidi" w:cstheme="majorBidi"/>
              </w:rPr>
            </w:pPr>
            <w:r w:rsidRPr="009A2B25">
              <w:rPr>
                <w:rFonts w:asciiTheme="majorBidi" w:eastAsia="Times New Roman" w:hAnsiTheme="majorBidi" w:cstheme="majorBidi"/>
              </w:rPr>
              <w:lastRenderedPageBreak/>
              <w:t>track 25% resistance reduction via surveys</w:t>
            </w:r>
            <w:r w:rsidR="00E742D9">
              <w:rPr>
                <w:rFonts w:asciiTheme="majorBidi" w:eastAsia="Times New Roman" w:hAnsiTheme="majorBidi" w:cstheme="majorBidi"/>
              </w:rPr>
              <w:t>.</w:t>
            </w:r>
          </w:p>
        </w:tc>
        <w:tc>
          <w:tcPr>
            <w:tcW w:w="1107" w:type="pct"/>
            <w:tcMar>
              <w:top w:w="120" w:type="dxa"/>
              <w:left w:w="120" w:type="dxa"/>
              <w:bottom w:w="120" w:type="dxa"/>
              <w:right w:w="120" w:type="dxa"/>
            </w:tcMar>
            <w:vAlign w:val="center"/>
            <w:hideMark/>
          </w:tcPr>
          <w:p w14:paraId="2CDEF313" w14:textId="77777777" w:rsidR="00BF1EDF" w:rsidRPr="009A2B25" w:rsidRDefault="00BF1EDF" w:rsidP="00EE0F2E">
            <w:pPr>
              <w:spacing w:after="0" w:line="240" w:lineRule="auto"/>
              <w:jc w:val="both"/>
              <w:rPr>
                <w:rFonts w:asciiTheme="majorBidi" w:eastAsia="Times New Roman" w:hAnsiTheme="majorBidi" w:cstheme="majorBidi"/>
              </w:rPr>
            </w:pPr>
            <w:r w:rsidRPr="009A2B25">
              <w:rPr>
                <w:rFonts w:asciiTheme="majorBidi" w:eastAsia="Times New Roman" w:hAnsiTheme="majorBidi" w:cstheme="majorBidi"/>
              </w:rPr>
              <w:lastRenderedPageBreak/>
              <w:t>12 months (6m champions, 6m scale)</w:t>
            </w:r>
          </w:p>
        </w:tc>
      </w:tr>
      <w:tr w:rsidR="00BF1EDF" w:rsidRPr="00EE0F2E" w14:paraId="2075293D" w14:textId="77777777" w:rsidTr="00BF1EDF">
        <w:tc>
          <w:tcPr>
            <w:tcW w:w="1238" w:type="pct"/>
            <w:vMerge/>
            <w:tcMar>
              <w:top w:w="120" w:type="dxa"/>
              <w:left w:w="120" w:type="dxa"/>
              <w:bottom w:w="120" w:type="dxa"/>
              <w:right w:w="120" w:type="dxa"/>
            </w:tcMar>
            <w:vAlign w:val="center"/>
            <w:hideMark/>
          </w:tcPr>
          <w:p w14:paraId="62D16151" w14:textId="0CA39D6B" w:rsidR="00BF1EDF" w:rsidRPr="009A2B25" w:rsidRDefault="00BF1EDF" w:rsidP="00EE0F2E">
            <w:pPr>
              <w:spacing w:after="0" w:line="240" w:lineRule="auto"/>
              <w:jc w:val="both"/>
              <w:rPr>
                <w:rFonts w:asciiTheme="majorBidi" w:eastAsia="Times New Roman" w:hAnsiTheme="majorBidi" w:cstheme="majorBidi"/>
              </w:rPr>
            </w:pPr>
          </w:p>
        </w:tc>
        <w:tc>
          <w:tcPr>
            <w:tcW w:w="1421" w:type="pct"/>
            <w:tcMar>
              <w:top w:w="120" w:type="dxa"/>
              <w:left w:w="120" w:type="dxa"/>
              <w:bottom w:w="120" w:type="dxa"/>
              <w:right w:w="120" w:type="dxa"/>
            </w:tcMar>
            <w:vAlign w:val="center"/>
            <w:hideMark/>
          </w:tcPr>
          <w:p w14:paraId="158F5D7C" w14:textId="37F3DD67" w:rsidR="00BF1EDF" w:rsidRPr="009A2B25" w:rsidRDefault="00BF1EDF" w:rsidP="00EE0F2E">
            <w:pPr>
              <w:spacing w:after="0" w:line="240" w:lineRule="auto"/>
              <w:jc w:val="both"/>
              <w:rPr>
                <w:rFonts w:asciiTheme="majorBidi" w:eastAsia="Times New Roman" w:hAnsiTheme="majorBidi" w:cstheme="majorBidi"/>
              </w:rPr>
            </w:pPr>
            <w:r w:rsidRPr="009A2B25">
              <w:rPr>
                <w:rFonts w:asciiTheme="majorBidi" w:eastAsia="Times New Roman" w:hAnsiTheme="majorBidi" w:cstheme="majorBidi"/>
              </w:rPr>
              <w:t>6.2: Implement "AI Success Story Dashboard" for weekly visibility</w:t>
            </w:r>
          </w:p>
        </w:tc>
        <w:tc>
          <w:tcPr>
            <w:tcW w:w="1234" w:type="pct"/>
            <w:tcMar>
              <w:top w:w="120" w:type="dxa"/>
              <w:left w:w="120" w:type="dxa"/>
              <w:bottom w:w="120" w:type="dxa"/>
              <w:right w:w="120" w:type="dxa"/>
            </w:tcMar>
            <w:vAlign w:val="center"/>
            <w:hideMark/>
          </w:tcPr>
          <w:p w14:paraId="59144B70" w14:textId="77777777" w:rsidR="00F31239" w:rsidRDefault="00BF1EDF">
            <w:pPr>
              <w:pStyle w:val="ListParagraph"/>
              <w:numPr>
                <w:ilvl w:val="0"/>
                <w:numId w:val="110"/>
              </w:numPr>
              <w:spacing w:after="0" w:line="240" w:lineRule="auto"/>
              <w:ind w:left="254"/>
              <w:jc w:val="both"/>
              <w:rPr>
                <w:rFonts w:asciiTheme="majorBidi" w:eastAsia="Times New Roman" w:hAnsiTheme="majorBidi" w:cstheme="majorBidi"/>
              </w:rPr>
            </w:pPr>
            <w:r w:rsidRPr="009A2B25">
              <w:rPr>
                <w:rFonts w:asciiTheme="majorBidi" w:eastAsia="Times New Roman" w:hAnsiTheme="majorBidi" w:cstheme="majorBidi"/>
              </w:rPr>
              <w:t xml:space="preserve">Collect weekly wins (time saved, risks caught); </w:t>
            </w:r>
          </w:p>
          <w:p w14:paraId="40C53599" w14:textId="77777777" w:rsidR="00F31239" w:rsidRDefault="00BF1EDF">
            <w:pPr>
              <w:pStyle w:val="ListParagraph"/>
              <w:numPr>
                <w:ilvl w:val="0"/>
                <w:numId w:val="110"/>
              </w:numPr>
              <w:spacing w:after="0" w:line="240" w:lineRule="auto"/>
              <w:ind w:left="254"/>
              <w:jc w:val="both"/>
              <w:rPr>
                <w:rFonts w:asciiTheme="majorBidi" w:eastAsia="Times New Roman" w:hAnsiTheme="majorBidi" w:cstheme="majorBidi"/>
              </w:rPr>
            </w:pPr>
            <w:r w:rsidRPr="009A2B25">
              <w:rPr>
                <w:rFonts w:asciiTheme="majorBidi" w:eastAsia="Times New Roman" w:hAnsiTheme="majorBidi" w:cstheme="majorBidi"/>
              </w:rPr>
              <w:t>PMO dashboard; all-hands meetings;</w:t>
            </w:r>
          </w:p>
          <w:p w14:paraId="380225FB" w14:textId="1AF6D8E4" w:rsidR="00BF1EDF" w:rsidRPr="009A2B25" w:rsidRDefault="00BF1EDF">
            <w:pPr>
              <w:pStyle w:val="ListParagraph"/>
              <w:numPr>
                <w:ilvl w:val="0"/>
                <w:numId w:val="110"/>
              </w:numPr>
              <w:spacing w:after="0" w:line="240" w:lineRule="auto"/>
              <w:ind w:left="254"/>
              <w:jc w:val="both"/>
              <w:rPr>
                <w:rFonts w:asciiTheme="majorBidi" w:eastAsia="Times New Roman" w:hAnsiTheme="majorBidi" w:cstheme="majorBidi"/>
              </w:rPr>
            </w:pPr>
            <w:r w:rsidRPr="009A2B25">
              <w:rPr>
                <w:rFonts w:asciiTheme="majorBidi" w:eastAsia="Times New Roman" w:hAnsiTheme="majorBidi" w:cstheme="majorBidi"/>
              </w:rPr>
              <w:t>target 40% attitude improvement</w:t>
            </w:r>
            <w:r w:rsidR="00E742D9">
              <w:rPr>
                <w:rFonts w:asciiTheme="majorBidi" w:eastAsia="Times New Roman" w:hAnsiTheme="majorBidi" w:cstheme="majorBidi"/>
              </w:rPr>
              <w:t>.</w:t>
            </w:r>
          </w:p>
        </w:tc>
        <w:tc>
          <w:tcPr>
            <w:tcW w:w="1107" w:type="pct"/>
            <w:tcMar>
              <w:top w:w="120" w:type="dxa"/>
              <w:left w:w="120" w:type="dxa"/>
              <w:bottom w:w="120" w:type="dxa"/>
              <w:right w:w="120" w:type="dxa"/>
            </w:tcMar>
            <w:vAlign w:val="center"/>
            <w:hideMark/>
          </w:tcPr>
          <w:p w14:paraId="4577D00C" w14:textId="77777777" w:rsidR="00BF1EDF" w:rsidRPr="009A2B25" w:rsidRDefault="00BF1EDF" w:rsidP="00EE0F2E">
            <w:pPr>
              <w:spacing w:after="0" w:line="240" w:lineRule="auto"/>
              <w:jc w:val="both"/>
              <w:rPr>
                <w:rFonts w:asciiTheme="majorBidi" w:eastAsia="Times New Roman" w:hAnsiTheme="majorBidi" w:cstheme="majorBidi"/>
              </w:rPr>
            </w:pPr>
            <w:r w:rsidRPr="009A2B25">
              <w:rPr>
                <w:rFonts w:asciiTheme="majorBidi" w:eastAsia="Times New Roman" w:hAnsiTheme="majorBidi" w:cstheme="majorBidi"/>
              </w:rPr>
              <w:t>3 months launch + weekly updates</w:t>
            </w:r>
          </w:p>
        </w:tc>
      </w:tr>
      <w:tr w:rsidR="00BF1EDF" w:rsidRPr="00EE0F2E" w14:paraId="5A3B5F67" w14:textId="77777777" w:rsidTr="00BF1EDF">
        <w:tc>
          <w:tcPr>
            <w:tcW w:w="1238" w:type="pct"/>
            <w:vMerge w:val="restart"/>
            <w:tcMar>
              <w:top w:w="120" w:type="dxa"/>
              <w:left w:w="120" w:type="dxa"/>
              <w:bottom w:w="120" w:type="dxa"/>
              <w:right w:w="120" w:type="dxa"/>
            </w:tcMar>
            <w:vAlign w:val="center"/>
            <w:hideMark/>
          </w:tcPr>
          <w:p w14:paraId="31086667" w14:textId="341A86CC" w:rsidR="00BF1EDF" w:rsidRPr="009A2B25" w:rsidRDefault="00BF1EDF" w:rsidP="00BF1EDF">
            <w:pPr>
              <w:spacing w:after="0" w:line="240" w:lineRule="auto"/>
              <w:jc w:val="both"/>
              <w:rPr>
                <w:rFonts w:asciiTheme="majorBidi" w:eastAsia="Times New Roman" w:hAnsiTheme="majorBidi" w:cstheme="majorBidi"/>
              </w:rPr>
            </w:pPr>
            <w:r w:rsidRPr="009A2B25">
              <w:rPr>
                <w:rFonts w:asciiTheme="majorBidi" w:eastAsia="Times New Roman" w:hAnsiTheme="majorBidi" w:cstheme="majorBidi"/>
                <w:b/>
                <w:bCs/>
              </w:rPr>
              <w:t>Result 7</w:t>
            </w:r>
            <w:r w:rsidRPr="009A2B25">
              <w:rPr>
                <w:rFonts w:asciiTheme="majorBidi" w:eastAsia="Times New Roman" w:hAnsiTheme="majorBidi" w:cstheme="majorBidi"/>
              </w:rPr>
              <w:t xml:space="preserve">: Data privacy/security concerns moderate but significant barrier (H1A/H2A: 74.66%) </w:t>
            </w:r>
          </w:p>
          <w:p w14:paraId="49BBCA93" w14:textId="0C9B2230" w:rsidR="00BF1EDF" w:rsidRPr="009A2B25" w:rsidRDefault="00BF1EDF" w:rsidP="00EE0F2E">
            <w:pPr>
              <w:spacing w:after="0" w:line="240" w:lineRule="auto"/>
              <w:jc w:val="both"/>
              <w:rPr>
                <w:rFonts w:asciiTheme="majorBidi" w:eastAsia="Times New Roman" w:hAnsiTheme="majorBidi" w:cstheme="majorBidi"/>
              </w:rPr>
            </w:pPr>
          </w:p>
        </w:tc>
        <w:tc>
          <w:tcPr>
            <w:tcW w:w="1421" w:type="pct"/>
            <w:tcMar>
              <w:top w:w="120" w:type="dxa"/>
              <w:left w:w="120" w:type="dxa"/>
              <w:bottom w:w="120" w:type="dxa"/>
              <w:right w:w="120" w:type="dxa"/>
            </w:tcMar>
            <w:vAlign w:val="center"/>
            <w:hideMark/>
          </w:tcPr>
          <w:p w14:paraId="445732D5" w14:textId="18E07DDB" w:rsidR="00BF1EDF" w:rsidRPr="009A2B25" w:rsidRDefault="00BF1EDF" w:rsidP="00EE0F2E">
            <w:pPr>
              <w:spacing w:after="0" w:line="240" w:lineRule="auto"/>
              <w:jc w:val="both"/>
              <w:rPr>
                <w:rFonts w:asciiTheme="majorBidi" w:eastAsia="Times New Roman" w:hAnsiTheme="majorBidi" w:cstheme="majorBidi"/>
              </w:rPr>
            </w:pPr>
            <w:r w:rsidRPr="009A2B25">
              <w:rPr>
                <w:rFonts w:asciiTheme="majorBidi" w:eastAsia="Times New Roman" w:hAnsiTheme="majorBidi" w:cstheme="majorBidi"/>
              </w:rPr>
              <w:t>7.1: Deploy "AI Data Shield" protocol for all project data</w:t>
            </w:r>
          </w:p>
        </w:tc>
        <w:tc>
          <w:tcPr>
            <w:tcW w:w="1234" w:type="pct"/>
            <w:tcMar>
              <w:top w:w="120" w:type="dxa"/>
              <w:left w:w="120" w:type="dxa"/>
              <w:bottom w:w="120" w:type="dxa"/>
              <w:right w:w="120" w:type="dxa"/>
            </w:tcMar>
            <w:vAlign w:val="center"/>
            <w:hideMark/>
          </w:tcPr>
          <w:p w14:paraId="20DF8CAE" w14:textId="77777777" w:rsidR="00E742D9" w:rsidRPr="00395B8F" w:rsidRDefault="00BF1EDF">
            <w:pPr>
              <w:pStyle w:val="ListParagraph"/>
              <w:numPr>
                <w:ilvl w:val="0"/>
                <w:numId w:val="110"/>
              </w:numPr>
              <w:spacing w:after="0" w:line="240" w:lineRule="auto"/>
              <w:ind w:left="254"/>
              <w:jc w:val="both"/>
              <w:rPr>
                <w:rFonts w:asciiTheme="majorBidi" w:eastAsia="Times New Roman" w:hAnsiTheme="majorBidi" w:cstheme="majorBidi"/>
              </w:rPr>
            </w:pPr>
            <w:r w:rsidRPr="009A2B25">
              <w:rPr>
                <w:rFonts w:asciiTheme="majorBidi" w:eastAsia="Times New Roman" w:hAnsiTheme="majorBidi" w:cstheme="majorBidi"/>
              </w:rPr>
              <w:t xml:space="preserve">Mandatory encryption </w:t>
            </w:r>
            <w:r w:rsidR="00E742D9">
              <w:rPr>
                <w:rFonts w:asciiTheme="majorBidi" w:eastAsia="Times New Roman" w:hAnsiTheme="majorBidi" w:cstheme="majorBidi"/>
              </w:rPr>
              <w:t>and</w:t>
            </w:r>
            <w:r w:rsidRPr="009A2B25">
              <w:rPr>
                <w:rFonts w:asciiTheme="majorBidi" w:eastAsia="Times New Roman" w:hAnsiTheme="majorBidi" w:cstheme="majorBidi"/>
              </w:rPr>
              <w:t xml:space="preserve"> anonymization for all </w:t>
            </w:r>
            <w:r w:rsidRPr="00395B8F">
              <w:rPr>
                <w:rFonts w:asciiTheme="majorBidi" w:eastAsia="Times New Roman" w:hAnsiTheme="majorBidi" w:cstheme="majorBidi"/>
              </w:rPr>
              <w:t>AI inputs;</w:t>
            </w:r>
          </w:p>
          <w:p w14:paraId="6045EF84" w14:textId="40418491" w:rsidR="00BF1EDF" w:rsidRPr="009A2B25" w:rsidRDefault="00BF1EDF">
            <w:pPr>
              <w:pStyle w:val="ListParagraph"/>
              <w:numPr>
                <w:ilvl w:val="0"/>
                <w:numId w:val="110"/>
              </w:numPr>
              <w:spacing w:after="0" w:line="240" w:lineRule="auto"/>
              <w:ind w:left="254"/>
              <w:jc w:val="both"/>
              <w:rPr>
                <w:rFonts w:asciiTheme="majorBidi" w:eastAsia="Times New Roman" w:hAnsiTheme="majorBidi" w:cstheme="majorBidi"/>
              </w:rPr>
            </w:pPr>
            <w:r w:rsidRPr="00395B8F">
              <w:rPr>
                <w:rFonts w:asciiTheme="majorBidi" w:eastAsia="Times New Roman" w:hAnsiTheme="majorBidi" w:cstheme="majorBidi"/>
              </w:rPr>
              <w:t xml:space="preserve">SDAIA </w:t>
            </w:r>
            <w:r w:rsidR="00395B8F" w:rsidRPr="00395B8F">
              <w:rPr>
                <w:rFonts w:asciiTheme="majorBidi" w:eastAsia="Times New Roman" w:hAnsiTheme="majorBidi" w:cstheme="majorBidi"/>
              </w:rPr>
              <w:t xml:space="preserve">or equivalent </w:t>
            </w:r>
            <w:r w:rsidRPr="00395B8F">
              <w:rPr>
                <w:rFonts w:asciiTheme="majorBidi" w:eastAsia="Times New Roman" w:hAnsiTheme="majorBidi" w:cstheme="majorBidi"/>
              </w:rPr>
              <w:t>compliance</w:t>
            </w:r>
            <w:r w:rsidRPr="009A2B25">
              <w:rPr>
                <w:rFonts w:asciiTheme="majorBidi" w:eastAsia="Times New Roman" w:hAnsiTheme="majorBidi" w:cstheme="majorBidi"/>
              </w:rPr>
              <w:t xml:space="preserve"> audit; 100% tool certification</w:t>
            </w:r>
            <w:r w:rsidR="00E742D9">
              <w:rPr>
                <w:rFonts w:asciiTheme="majorBidi" w:eastAsia="Times New Roman" w:hAnsiTheme="majorBidi" w:cstheme="majorBidi"/>
              </w:rPr>
              <w:t>.</w:t>
            </w:r>
          </w:p>
        </w:tc>
        <w:tc>
          <w:tcPr>
            <w:tcW w:w="1107" w:type="pct"/>
            <w:tcMar>
              <w:top w:w="120" w:type="dxa"/>
              <w:left w:w="120" w:type="dxa"/>
              <w:bottom w:w="120" w:type="dxa"/>
              <w:right w:w="120" w:type="dxa"/>
            </w:tcMar>
            <w:vAlign w:val="center"/>
            <w:hideMark/>
          </w:tcPr>
          <w:p w14:paraId="7602887F" w14:textId="77777777" w:rsidR="00BF1EDF" w:rsidRPr="009A2B25" w:rsidRDefault="00BF1EDF" w:rsidP="00EE0F2E">
            <w:pPr>
              <w:spacing w:after="0" w:line="240" w:lineRule="auto"/>
              <w:jc w:val="both"/>
              <w:rPr>
                <w:rFonts w:asciiTheme="majorBidi" w:eastAsia="Times New Roman" w:hAnsiTheme="majorBidi" w:cstheme="majorBidi"/>
              </w:rPr>
            </w:pPr>
            <w:r w:rsidRPr="009A2B25">
              <w:rPr>
                <w:rFonts w:asciiTheme="majorBidi" w:eastAsia="Times New Roman" w:hAnsiTheme="majorBidi" w:cstheme="majorBidi"/>
              </w:rPr>
              <w:t>9 months (6m protocol, 3m audit)</w:t>
            </w:r>
          </w:p>
        </w:tc>
      </w:tr>
      <w:tr w:rsidR="00BF1EDF" w:rsidRPr="00EE0F2E" w14:paraId="1B5EA010" w14:textId="77777777" w:rsidTr="00BF1EDF">
        <w:tc>
          <w:tcPr>
            <w:tcW w:w="1238" w:type="pct"/>
            <w:vMerge/>
            <w:tcMar>
              <w:top w:w="120" w:type="dxa"/>
              <w:left w:w="120" w:type="dxa"/>
              <w:bottom w:w="120" w:type="dxa"/>
              <w:right w:w="120" w:type="dxa"/>
            </w:tcMar>
            <w:vAlign w:val="center"/>
            <w:hideMark/>
          </w:tcPr>
          <w:p w14:paraId="32C7E895" w14:textId="7DA4A986" w:rsidR="00BF1EDF" w:rsidRPr="009A2B25" w:rsidRDefault="00BF1EDF" w:rsidP="00EE0F2E">
            <w:pPr>
              <w:spacing w:after="0" w:line="240" w:lineRule="auto"/>
              <w:jc w:val="both"/>
              <w:rPr>
                <w:rFonts w:asciiTheme="majorBidi" w:eastAsia="Times New Roman" w:hAnsiTheme="majorBidi" w:cstheme="majorBidi"/>
              </w:rPr>
            </w:pPr>
          </w:p>
        </w:tc>
        <w:tc>
          <w:tcPr>
            <w:tcW w:w="1421" w:type="pct"/>
            <w:tcMar>
              <w:top w:w="120" w:type="dxa"/>
              <w:left w:w="120" w:type="dxa"/>
              <w:bottom w:w="120" w:type="dxa"/>
              <w:right w:w="120" w:type="dxa"/>
            </w:tcMar>
            <w:vAlign w:val="center"/>
            <w:hideMark/>
          </w:tcPr>
          <w:p w14:paraId="3A3260C4" w14:textId="28EC02A3" w:rsidR="00BF1EDF" w:rsidRPr="009A2B25" w:rsidRDefault="00BF1EDF" w:rsidP="00EE0F2E">
            <w:pPr>
              <w:spacing w:after="0" w:line="240" w:lineRule="auto"/>
              <w:jc w:val="both"/>
              <w:rPr>
                <w:rFonts w:asciiTheme="majorBidi" w:eastAsia="Times New Roman" w:hAnsiTheme="majorBidi" w:cstheme="majorBidi"/>
              </w:rPr>
            </w:pPr>
            <w:r w:rsidRPr="009A2B25">
              <w:rPr>
                <w:rFonts w:asciiTheme="majorBidi" w:eastAsia="Times New Roman" w:hAnsiTheme="majorBidi" w:cstheme="majorBidi"/>
              </w:rPr>
              <w:t>7.2: Conduct annual "Privacy Impact Assessments" for all AI tools</w:t>
            </w:r>
          </w:p>
        </w:tc>
        <w:tc>
          <w:tcPr>
            <w:tcW w:w="1234" w:type="pct"/>
            <w:tcMar>
              <w:top w:w="120" w:type="dxa"/>
              <w:left w:w="120" w:type="dxa"/>
              <w:bottom w:w="120" w:type="dxa"/>
              <w:right w:w="120" w:type="dxa"/>
            </w:tcMar>
            <w:vAlign w:val="center"/>
            <w:hideMark/>
          </w:tcPr>
          <w:p w14:paraId="3346FAC3" w14:textId="77777777" w:rsidR="00E742D9" w:rsidRDefault="00BF1EDF">
            <w:pPr>
              <w:pStyle w:val="ListParagraph"/>
              <w:numPr>
                <w:ilvl w:val="0"/>
                <w:numId w:val="110"/>
              </w:numPr>
              <w:spacing w:after="0" w:line="240" w:lineRule="auto"/>
              <w:ind w:left="254"/>
              <w:jc w:val="both"/>
              <w:rPr>
                <w:rFonts w:asciiTheme="majorBidi" w:eastAsia="Times New Roman" w:hAnsiTheme="majorBidi" w:cstheme="majorBidi"/>
              </w:rPr>
            </w:pPr>
            <w:r w:rsidRPr="009A2B25">
              <w:rPr>
                <w:rFonts w:asciiTheme="majorBidi" w:eastAsia="Times New Roman" w:hAnsiTheme="majorBidi" w:cstheme="majorBidi"/>
              </w:rPr>
              <w:t xml:space="preserve">Standardized template; legal </w:t>
            </w:r>
            <w:r w:rsidR="00E742D9">
              <w:rPr>
                <w:rFonts w:asciiTheme="majorBidi" w:eastAsia="Times New Roman" w:hAnsiTheme="majorBidi" w:cstheme="majorBidi"/>
              </w:rPr>
              <w:t>and</w:t>
            </w:r>
            <w:r w:rsidRPr="009A2B25">
              <w:rPr>
                <w:rFonts w:asciiTheme="majorBidi" w:eastAsia="Times New Roman" w:hAnsiTheme="majorBidi" w:cstheme="majorBidi"/>
              </w:rPr>
              <w:t xml:space="preserve"> IT review; </w:t>
            </w:r>
          </w:p>
          <w:p w14:paraId="63E1217D" w14:textId="77777777" w:rsidR="00E742D9" w:rsidRDefault="00BF1EDF">
            <w:pPr>
              <w:pStyle w:val="ListParagraph"/>
              <w:numPr>
                <w:ilvl w:val="0"/>
                <w:numId w:val="110"/>
              </w:numPr>
              <w:spacing w:after="0" w:line="240" w:lineRule="auto"/>
              <w:ind w:left="254"/>
              <w:jc w:val="both"/>
              <w:rPr>
                <w:rFonts w:asciiTheme="majorBidi" w:eastAsia="Times New Roman" w:hAnsiTheme="majorBidi" w:cstheme="majorBidi"/>
              </w:rPr>
            </w:pPr>
            <w:r w:rsidRPr="009A2B25">
              <w:rPr>
                <w:rFonts w:asciiTheme="majorBidi" w:eastAsia="Times New Roman" w:hAnsiTheme="majorBidi" w:cstheme="majorBidi"/>
              </w:rPr>
              <w:t xml:space="preserve">publish executive summaries; </w:t>
            </w:r>
          </w:p>
          <w:p w14:paraId="39B7015E" w14:textId="4ECEADD2" w:rsidR="00BF1EDF" w:rsidRPr="009A2B25" w:rsidRDefault="00BF1EDF">
            <w:pPr>
              <w:pStyle w:val="ListParagraph"/>
              <w:numPr>
                <w:ilvl w:val="0"/>
                <w:numId w:val="110"/>
              </w:numPr>
              <w:spacing w:after="0" w:line="240" w:lineRule="auto"/>
              <w:ind w:left="254"/>
              <w:jc w:val="both"/>
              <w:rPr>
                <w:rFonts w:asciiTheme="majorBidi" w:eastAsia="Times New Roman" w:hAnsiTheme="majorBidi" w:cstheme="majorBidi"/>
              </w:rPr>
            </w:pPr>
            <w:r w:rsidRPr="009A2B25">
              <w:rPr>
                <w:rFonts w:asciiTheme="majorBidi" w:eastAsia="Times New Roman" w:hAnsiTheme="majorBidi" w:cstheme="majorBidi"/>
              </w:rPr>
              <w:t>maintain 95% compliance rate</w:t>
            </w:r>
            <w:r w:rsidR="00E742D9">
              <w:rPr>
                <w:rFonts w:asciiTheme="majorBidi" w:eastAsia="Times New Roman" w:hAnsiTheme="majorBidi" w:cstheme="majorBidi"/>
              </w:rPr>
              <w:t>.</w:t>
            </w:r>
          </w:p>
        </w:tc>
        <w:tc>
          <w:tcPr>
            <w:tcW w:w="1107" w:type="pct"/>
            <w:tcMar>
              <w:top w:w="120" w:type="dxa"/>
              <w:left w:w="120" w:type="dxa"/>
              <w:bottom w:w="120" w:type="dxa"/>
              <w:right w:w="120" w:type="dxa"/>
            </w:tcMar>
            <w:vAlign w:val="center"/>
            <w:hideMark/>
          </w:tcPr>
          <w:p w14:paraId="3CBC3589" w14:textId="77777777" w:rsidR="00BF1EDF" w:rsidRPr="009A2B25" w:rsidRDefault="00BF1EDF" w:rsidP="00EE0F2E">
            <w:pPr>
              <w:spacing w:after="0" w:line="240" w:lineRule="auto"/>
              <w:jc w:val="both"/>
              <w:rPr>
                <w:rFonts w:asciiTheme="majorBidi" w:eastAsia="Times New Roman" w:hAnsiTheme="majorBidi" w:cstheme="majorBidi"/>
              </w:rPr>
            </w:pPr>
            <w:r w:rsidRPr="009A2B25">
              <w:rPr>
                <w:rFonts w:asciiTheme="majorBidi" w:eastAsia="Times New Roman" w:hAnsiTheme="majorBidi" w:cstheme="majorBidi"/>
              </w:rPr>
              <w:t>3 months template + annual cycle</w:t>
            </w:r>
          </w:p>
        </w:tc>
      </w:tr>
      <w:tr w:rsidR="00BF1EDF" w:rsidRPr="00EE0F2E" w14:paraId="37D62C9C" w14:textId="77777777" w:rsidTr="00BF1EDF">
        <w:tc>
          <w:tcPr>
            <w:tcW w:w="1238" w:type="pct"/>
            <w:vMerge w:val="restart"/>
            <w:tcMar>
              <w:top w:w="120" w:type="dxa"/>
              <w:left w:w="120" w:type="dxa"/>
              <w:bottom w:w="120" w:type="dxa"/>
              <w:right w:w="120" w:type="dxa"/>
            </w:tcMar>
            <w:vAlign w:val="center"/>
            <w:hideMark/>
          </w:tcPr>
          <w:p w14:paraId="02D52427" w14:textId="297F8FD2" w:rsidR="00BF1EDF" w:rsidRPr="009A2B25" w:rsidRDefault="00BF1EDF" w:rsidP="00970CC4">
            <w:pPr>
              <w:spacing w:after="0" w:line="240" w:lineRule="auto"/>
              <w:jc w:val="both"/>
              <w:rPr>
                <w:rFonts w:asciiTheme="majorBidi" w:eastAsia="Times New Roman" w:hAnsiTheme="majorBidi" w:cstheme="majorBidi"/>
              </w:rPr>
            </w:pPr>
            <w:r w:rsidRPr="009A2B25">
              <w:rPr>
                <w:rFonts w:asciiTheme="majorBidi" w:eastAsia="Times New Roman" w:hAnsiTheme="majorBidi" w:cstheme="majorBidi"/>
                <w:b/>
                <w:bCs/>
              </w:rPr>
              <w:t>Result 8</w:t>
            </w:r>
            <w:r w:rsidRPr="009A2B25">
              <w:rPr>
                <w:rFonts w:asciiTheme="majorBidi" w:eastAsia="Times New Roman" w:hAnsiTheme="majorBidi" w:cstheme="majorBidi"/>
              </w:rPr>
              <w:t xml:space="preserve">: </w:t>
            </w:r>
            <w:r w:rsidR="00970CC4" w:rsidRPr="00970CC4">
              <w:rPr>
                <w:rFonts w:asciiTheme="majorBidi" w:eastAsia="Times New Roman" w:hAnsiTheme="majorBidi" w:cstheme="majorBidi"/>
                <w:highlight w:val="yellow"/>
              </w:rPr>
              <w:t>Cost shows </w:t>
            </w:r>
            <w:r w:rsidR="00970CC4" w:rsidRPr="00970CC4">
              <w:rPr>
                <w:rFonts w:asciiTheme="majorBidi" w:eastAsia="Times New Roman" w:hAnsiTheme="majorBidi" w:cstheme="majorBidi"/>
                <w:b/>
                <w:bCs/>
                <w:highlight w:val="yellow"/>
              </w:rPr>
              <w:t>barrier-to-entry role</w:t>
            </w:r>
            <w:r w:rsidR="00970CC4" w:rsidRPr="00970CC4">
              <w:rPr>
                <w:rFonts w:asciiTheme="majorBidi" w:eastAsia="Times New Roman" w:hAnsiTheme="majorBidi" w:cstheme="majorBidi"/>
                <w:highlight w:val="yellow"/>
              </w:rPr>
              <w:t> (H1C: B=1.28, </w:t>
            </w:r>
            <w:r w:rsidR="00970CC4" w:rsidRPr="00970CC4">
              <w:rPr>
                <w:rFonts w:asciiTheme="majorBidi" w:eastAsia="Times New Roman" w:hAnsiTheme="majorBidi" w:cstheme="majorBidi"/>
                <w:b/>
                <w:bCs/>
                <w:highlight w:val="yellow"/>
              </w:rPr>
              <w:t>non-significant</w:t>
            </w:r>
            <w:r w:rsidR="00970CC4" w:rsidRPr="00970CC4">
              <w:rPr>
                <w:rFonts w:asciiTheme="majorBidi" w:eastAsia="Times New Roman" w:hAnsiTheme="majorBidi" w:cstheme="majorBidi"/>
                <w:highlight w:val="yellow"/>
              </w:rPr>
              <w:t xml:space="preserve"> in combined models p=0.693), primarily affecting </w:t>
            </w:r>
            <w:r w:rsidR="00970CC4">
              <w:rPr>
                <w:rFonts w:asciiTheme="majorBidi" w:eastAsia="Times New Roman" w:hAnsiTheme="majorBidi" w:cstheme="majorBidi"/>
                <w:highlight w:val="yellow"/>
              </w:rPr>
              <w:t>utiliza</w:t>
            </w:r>
            <w:r w:rsidR="00970CC4" w:rsidRPr="00970CC4">
              <w:rPr>
                <w:rFonts w:asciiTheme="majorBidi" w:eastAsia="Times New Roman" w:hAnsiTheme="majorBidi" w:cstheme="majorBidi"/>
                <w:highlight w:val="yellow"/>
              </w:rPr>
              <w:t>tion decisions rather than ongoing performance.</w:t>
            </w:r>
          </w:p>
          <w:p w14:paraId="182F50BE" w14:textId="1454EE2B" w:rsidR="00BF1EDF" w:rsidRPr="009A2B25" w:rsidRDefault="00BF1EDF" w:rsidP="00EE0F2E">
            <w:pPr>
              <w:spacing w:after="0" w:line="240" w:lineRule="auto"/>
              <w:jc w:val="both"/>
              <w:rPr>
                <w:rFonts w:asciiTheme="majorBidi" w:eastAsia="Times New Roman" w:hAnsiTheme="majorBidi" w:cstheme="majorBidi"/>
              </w:rPr>
            </w:pPr>
          </w:p>
        </w:tc>
        <w:tc>
          <w:tcPr>
            <w:tcW w:w="1421" w:type="pct"/>
            <w:tcMar>
              <w:top w:w="120" w:type="dxa"/>
              <w:left w:w="120" w:type="dxa"/>
              <w:bottom w:w="120" w:type="dxa"/>
              <w:right w:w="120" w:type="dxa"/>
            </w:tcMar>
            <w:vAlign w:val="center"/>
            <w:hideMark/>
          </w:tcPr>
          <w:p w14:paraId="6A395513" w14:textId="23C9A004" w:rsidR="00BF1EDF" w:rsidRPr="009A2B25" w:rsidRDefault="00BF1EDF" w:rsidP="00B773E9">
            <w:pPr>
              <w:spacing w:after="0" w:line="240" w:lineRule="auto"/>
              <w:jc w:val="both"/>
              <w:rPr>
                <w:rFonts w:asciiTheme="majorBidi" w:eastAsia="Times New Roman" w:hAnsiTheme="majorBidi" w:cstheme="majorBidi"/>
              </w:rPr>
            </w:pPr>
            <w:r w:rsidRPr="009A2B25">
              <w:rPr>
                <w:rFonts w:asciiTheme="majorBidi" w:eastAsia="Times New Roman" w:hAnsiTheme="majorBidi" w:cstheme="majorBidi"/>
              </w:rPr>
              <w:t xml:space="preserve">8.1: </w:t>
            </w:r>
            <w:r w:rsidR="00B773E9" w:rsidRPr="00B773E9">
              <w:rPr>
                <w:rFonts w:asciiTheme="majorBidi" w:eastAsia="Times New Roman" w:hAnsiTheme="majorBidi" w:cstheme="majorBidi"/>
                <w:b/>
                <w:bCs/>
                <w:highlight w:val="yellow"/>
              </w:rPr>
              <w:t>Develop AI Cost-Benefit Calculator as decision-support tool</w:t>
            </w:r>
            <w:r w:rsidR="00B773E9" w:rsidRPr="00B773E9">
              <w:rPr>
                <w:rFonts w:asciiTheme="majorBidi" w:eastAsia="Times New Roman" w:hAnsiTheme="majorBidi" w:cstheme="majorBidi"/>
                <w:highlight w:val="yellow"/>
              </w:rPr>
              <w:t> for major AI investments.</w:t>
            </w:r>
          </w:p>
        </w:tc>
        <w:tc>
          <w:tcPr>
            <w:tcW w:w="1234" w:type="pct"/>
            <w:tcMar>
              <w:top w:w="120" w:type="dxa"/>
              <w:left w:w="120" w:type="dxa"/>
              <w:bottom w:w="120" w:type="dxa"/>
              <w:right w:w="120" w:type="dxa"/>
            </w:tcMar>
            <w:vAlign w:val="center"/>
            <w:hideMark/>
          </w:tcPr>
          <w:p w14:paraId="43A47469" w14:textId="77777777" w:rsidR="00E742D9" w:rsidRDefault="00BF1EDF">
            <w:pPr>
              <w:pStyle w:val="ListParagraph"/>
              <w:numPr>
                <w:ilvl w:val="0"/>
                <w:numId w:val="110"/>
              </w:numPr>
              <w:spacing w:after="0" w:line="240" w:lineRule="auto"/>
              <w:ind w:left="254"/>
              <w:jc w:val="both"/>
              <w:rPr>
                <w:rFonts w:asciiTheme="majorBidi" w:eastAsia="Times New Roman" w:hAnsiTheme="majorBidi" w:cstheme="majorBidi"/>
              </w:rPr>
            </w:pPr>
            <w:r w:rsidRPr="009A2B25">
              <w:rPr>
                <w:rFonts w:asciiTheme="majorBidi" w:eastAsia="Times New Roman" w:hAnsiTheme="majorBidi" w:cstheme="majorBidi"/>
              </w:rPr>
              <w:t xml:space="preserve">PMO develops standardized ROI model; </w:t>
            </w:r>
          </w:p>
          <w:p w14:paraId="2159F6AB" w14:textId="1F0E8BCC" w:rsidR="00B31653" w:rsidRDefault="00B31653" w:rsidP="00B31653">
            <w:pPr>
              <w:pStyle w:val="ListParagraph"/>
              <w:numPr>
                <w:ilvl w:val="0"/>
                <w:numId w:val="110"/>
              </w:numPr>
              <w:spacing w:after="0" w:line="240" w:lineRule="auto"/>
              <w:ind w:left="254"/>
              <w:jc w:val="both"/>
              <w:rPr>
                <w:rFonts w:asciiTheme="majorBidi" w:eastAsia="Times New Roman" w:hAnsiTheme="majorBidi" w:cstheme="majorBidi"/>
              </w:rPr>
            </w:pPr>
            <w:r w:rsidRPr="00B31653">
              <w:rPr>
                <w:rFonts w:asciiTheme="majorBidi" w:eastAsia="Times New Roman" w:hAnsiTheme="majorBidi" w:cstheme="majorBidi"/>
                <w:highlight w:val="yellow"/>
              </w:rPr>
              <w:t>strongly recommended for purchases &gt;50K SAR, mandatory for PMO-managed investments.</w:t>
            </w:r>
          </w:p>
          <w:p w14:paraId="3481A1C1" w14:textId="517334C6" w:rsidR="00BF1EDF" w:rsidRPr="009A2B25" w:rsidRDefault="00B31653" w:rsidP="00B31653">
            <w:pPr>
              <w:pStyle w:val="ListParagraph"/>
              <w:numPr>
                <w:ilvl w:val="0"/>
                <w:numId w:val="110"/>
              </w:numPr>
              <w:spacing w:after="0" w:line="240" w:lineRule="auto"/>
              <w:ind w:left="254"/>
              <w:jc w:val="both"/>
              <w:rPr>
                <w:rFonts w:asciiTheme="majorBidi" w:eastAsia="Times New Roman" w:hAnsiTheme="majorBidi" w:cstheme="majorBidi"/>
              </w:rPr>
            </w:pPr>
            <w:r>
              <w:rPr>
                <w:rFonts w:asciiTheme="majorBidi" w:eastAsia="Times New Roman" w:hAnsiTheme="majorBidi" w:cstheme="majorBidi"/>
              </w:rPr>
              <w:t>target</w:t>
            </w:r>
            <w:r w:rsidR="00BF1EDF" w:rsidRPr="009A2B25">
              <w:rPr>
                <w:rFonts w:asciiTheme="majorBidi" w:eastAsia="Times New Roman" w:hAnsiTheme="majorBidi" w:cstheme="majorBidi"/>
              </w:rPr>
              <w:t xml:space="preserve"> 3:1 ROI minimum</w:t>
            </w:r>
            <w:r w:rsidR="00E742D9">
              <w:rPr>
                <w:rFonts w:asciiTheme="majorBidi" w:eastAsia="Times New Roman" w:hAnsiTheme="majorBidi" w:cstheme="majorBidi"/>
              </w:rPr>
              <w:t>.</w:t>
            </w:r>
          </w:p>
        </w:tc>
        <w:tc>
          <w:tcPr>
            <w:tcW w:w="1107" w:type="pct"/>
            <w:tcMar>
              <w:top w:w="120" w:type="dxa"/>
              <w:left w:w="120" w:type="dxa"/>
              <w:bottom w:w="120" w:type="dxa"/>
              <w:right w:w="120" w:type="dxa"/>
            </w:tcMar>
            <w:vAlign w:val="center"/>
            <w:hideMark/>
          </w:tcPr>
          <w:p w14:paraId="6C273982" w14:textId="77777777" w:rsidR="00BF1EDF" w:rsidRPr="009A2B25" w:rsidRDefault="00BF1EDF" w:rsidP="00EE0F2E">
            <w:pPr>
              <w:spacing w:after="0" w:line="240" w:lineRule="auto"/>
              <w:jc w:val="both"/>
              <w:rPr>
                <w:rFonts w:asciiTheme="majorBidi" w:eastAsia="Times New Roman" w:hAnsiTheme="majorBidi" w:cstheme="majorBidi"/>
              </w:rPr>
            </w:pPr>
            <w:r w:rsidRPr="009A2B25">
              <w:rPr>
                <w:rFonts w:asciiTheme="majorBidi" w:eastAsia="Times New Roman" w:hAnsiTheme="majorBidi" w:cstheme="majorBidi"/>
              </w:rPr>
              <w:t>4 months tool development + mandatory use</w:t>
            </w:r>
          </w:p>
        </w:tc>
      </w:tr>
      <w:tr w:rsidR="00BF1EDF" w:rsidRPr="00EE0F2E" w14:paraId="469C3E9D" w14:textId="77777777" w:rsidTr="00BF1EDF">
        <w:tc>
          <w:tcPr>
            <w:tcW w:w="1238" w:type="pct"/>
            <w:vMerge/>
            <w:tcMar>
              <w:top w:w="120" w:type="dxa"/>
              <w:left w:w="120" w:type="dxa"/>
              <w:bottom w:w="120" w:type="dxa"/>
              <w:right w:w="120" w:type="dxa"/>
            </w:tcMar>
            <w:vAlign w:val="center"/>
            <w:hideMark/>
          </w:tcPr>
          <w:p w14:paraId="2E7A243B" w14:textId="20088B4F" w:rsidR="00BF1EDF" w:rsidRPr="009A2B25" w:rsidRDefault="00BF1EDF" w:rsidP="00EE0F2E">
            <w:pPr>
              <w:spacing w:after="0" w:line="240" w:lineRule="auto"/>
              <w:jc w:val="both"/>
              <w:rPr>
                <w:rFonts w:asciiTheme="majorBidi" w:eastAsia="Times New Roman" w:hAnsiTheme="majorBidi" w:cstheme="majorBidi"/>
              </w:rPr>
            </w:pPr>
          </w:p>
        </w:tc>
        <w:tc>
          <w:tcPr>
            <w:tcW w:w="1421" w:type="pct"/>
            <w:tcMar>
              <w:top w:w="120" w:type="dxa"/>
              <w:left w:w="120" w:type="dxa"/>
              <w:bottom w:w="120" w:type="dxa"/>
              <w:right w:w="120" w:type="dxa"/>
            </w:tcMar>
            <w:vAlign w:val="center"/>
            <w:hideMark/>
          </w:tcPr>
          <w:p w14:paraId="1ECCB0D2" w14:textId="090C7852" w:rsidR="00BF1EDF" w:rsidRPr="009A2B25" w:rsidRDefault="00BF1EDF" w:rsidP="00EE0F2E">
            <w:pPr>
              <w:spacing w:after="0" w:line="240" w:lineRule="auto"/>
              <w:jc w:val="both"/>
              <w:rPr>
                <w:rFonts w:asciiTheme="majorBidi" w:eastAsia="Times New Roman" w:hAnsiTheme="majorBidi" w:cstheme="majorBidi"/>
              </w:rPr>
            </w:pPr>
            <w:r w:rsidRPr="009A2B25">
              <w:rPr>
                <w:rFonts w:asciiTheme="majorBidi" w:eastAsia="Times New Roman" w:hAnsiTheme="majorBidi" w:cstheme="majorBidi"/>
              </w:rPr>
              <w:t>8.2: Establish "AI Vendor Pre-Qualification Framework" with cost ceilings</w:t>
            </w:r>
            <w:r w:rsidR="00B773E9">
              <w:rPr>
                <w:rFonts w:asciiTheme="majorBidi" w:eastAsia="Times New Roman" w:hAnsiTheme="majorBidi" w:cstheme="majorBidi"/>
              </w:rPr>
              <w:t>.</w:t>
            </w:r>
          </w:p>
        </w:tc>
        <w:tc>
          <w:tcPr>
            <w:tcW w:w="1234" w:type="pct"/>
            <w:tcMar>
              <w:top w:w="120" w:type="dxa"/>
              <w:left w:w="120" w:type="dxa"/>
              <w:bottom w:w="120" w:type="dxa"/>
              <w:right w:w="120" w:type="dxa"/>
            </w:tcMar>
            <w:vAlign w:val="center"/>
            <w:hideMark/>
          </w:tcPr>
          <w:p w14:paraId="00978DAC" w14:textId="77777777" w:rsidR="00E742D9" w:rsidRDefault="00BF1EDF">
            <w:pPr>
              <w:pStyle w:val="ListParagraph"/>
              <w:numPr>
                <w:ilvl w:val="0"/>
                <w:numId w:val="110"/>
              </w:numPr>
              <w:spacing w:after="0" w:line="240" w:lineRule="auto"/>
              <w:ind w:left="254"/>
              <w:jc w:val="both"/>
              <w:rPr>
                <w:rFonts w:asciiTheme="majorBidi" w:eastAsia="Times New Roman" w:hAnsiTheme="majorBidi" w:cstheme="majorBidi"/>
              </w:rPr>
            </w:pPr>
            <w:r w:rsidRPr="009A2B25">
              <w:rPr>
                <w:rFonts w:asciiTheme="majorBidi" w:eastAsia="Times New Roman" w:hAnsiTheme="majorBidi" w:cstheme="majorBidi"/>
              </w:rPr>
              <w:t>Annual vendor scoring (cost 40%, efficacy 40%, compliance 20%);</w:t>
            </w:r>
          </w:p>
          <w:p w14:paraId="468FF729" w14:textId="77777777" w:rsidR="00E742D9" w:rsidRDefault="00BF1EDF">
            <w:pPr>
              <w:pStyle w:val="ListParagraph"/>
              <w:numPr>
                <w:ilvl w:val="0"/>
                <w:numId w:val="110"/>
              </w:numPr>
              <w:spacing w:after="0" w:line="240" w:lineRule="auto"/>
              <w:ind w:left="254"/>
              <w:jc w:val="both"/>
              <w:rPr>
                <w:rFonts w:asciiTheme="majorBidi" w:eastAsia="Times New Roman" w:hAnsiTheme="majorBidi" w:cstheme="majorBidi"/>
              </w:rPr>
            </w:pPr>
            <w:r w:rsidRPr="009A2B25">
              <w:rPr>
                <w:rFonts w:asciiTheme="majorBidi" w:eastAsia="Times New Roman" w:hAnsiTheme="majorBidi" w:cstheme="majorBidi"/>
              </w:rPr>
              <w:t xml:space="preserve">pre-approved list only; </w:t>
            </w:r>
          </w:p>
          <w:p w14:paraId="2DA82369" w14:textId="1C09A73B" w:rsidR="00BF1EDF" w:rsidRPr="009A2B25" w:rsidRDefault="00BF1EDF">
            <w:pPr>
              <w:pStyle w:val="ListParagraph"/>
              <w:numPr>
                <w:ilvl w:val="0"/>
                <w:numId w:val="110"/>
              </w:numPr>
              <w:spacing w:after="0" w:line="240" w:lineRule="auto"/>
              <w:ind w:left="254"/>
              <w:jc w:val="both"/>
              <w:rPr>
                <w:rFonts w:asciiTheme="majorBidi" w:eastAsia="Times New Roman" w:hAnsiTheme="majorBidi" w:cstheme="majorBidi"/>
              </w:rPr>
            </w:pPr>
            <w:r w:rsidRPr="009A2B25">
              <w:rPr>
                <w:rFonts w:asciiTheme="majorBidi" w:eastAsia="Times New Roman" w:hAnsiTheme="majorBidi" w:cstheme="majorBidi"/>
              </w:rPr>
              <w:t>20% cost reduction target</w:t>
            </w:r>
            <w:r w:rsidR="00E742D9">
              <w:rPr>
                <w:rFonts w:asciiTheme="majorBidi" w:eastAsia="Times New Roman" w:hAnsiTheme="majorBidi" w:cstheme="majorBidi"/>
              </w:rPr>
              <w:t>.</w:t>
            </w:r>
          </w:p>
        </w:tc>
        <w:tc>
          <w:tcPr>
            <w:tcW w:w="1107" w:type="pct"/>
            <w:tcMar>
              <w:top w:w="120" w:type="dxa"/>
              <w:left w:w="120" w:type="dxa"/>
              <w:bottom w:w="120" w:type="dxa"/>
              <w:right w:w="120" w:type="dxa"/>
            </w:tcMar>
            <w:vAlign w:val="center"/>
            <w:hideMark/>
          </w:tcPr>
          <w:p w14:paraId="266332B0" w14:textId="77777777" w:rsidR="00BF1EDF" w:rsidRPr="009A2B25" w:rsidRDefault="00BF1EDF" w:rsidP="00EE0F2E">
            <w:pPr>
              <w:spacing w:after="0" w:line="240" w:lineRule="auto"/>
              <w:jc w:val="both"/>
              <w:rPr>
                <w:rFonts w:asciiTheme="majorBidi" w:eastAsia="Times New Roman" w:hAnsiTheme="majorBidi" w:cstheme="majorBidi"/>
              </w:rPr>
            </w:pPr>
            <w:r w:rsidRPr="009A2B25">
              <w:rPr>
                <w:rFonts w:asciiTheme="majorBidi" w:eastAsia="Times New Roman" w:hAnsiTheme="majorBidi" w:cstheme="majorBidi"/>
              </w:rPr>
              <w:t>6 months framework + annual refresh</w:t>
            </w:r>
          </w:p>
        </w:tc>
      </w:tr>
    </w:tbl>
    <w:p w14:paraId="17447B44" w14:textId="77777777" w:rsidR="005034EA" w:rsidRPr="005F5FE3" w:rsidRDefault="005034EA" w:rsidP="00B11EEC">
      <w:pPr>
        <w:spacing w:after="0" w:line="240" w:lineRule="auto"/>
        <w:jc w:val="both"/>
        <w:rPr>
          <w:rFonts w:asciiTheme="majorBidi" w:eastAsia="Times New Roman" w:hAnsiTheme="majorBidi" w:cstheme="majorBidi"/>
          <w:sz w:val="24"/>
          <w:szCs w:val="24"/>
        </w:rPr>
      </w:pPr>
    </w:p>
    <w:p w14:paraId="720C4F27" w14:textId="11F5375E" w:rsidR="005034EA" w:rsidRDefault="005D531D" w:rsidP="009A2143">
      <w:pPr>
        <w:pStyle w:val="Heading3"/>
        <w:rPr>
          <w:rFonts w:eastAsia="Times New Roman"/>
        </w:rPr>
      </w:pPr>
      <w:bookmarkStart w:id="139" w:name="_Toc225611279"/>
      <w:r>
        <w:rPr>
          <w:rFonts w:eastAsia="Times New Roman"/>
        </w:rPr>
        <w:t>Details</w:t>
      </w:r>
      <w:r w:rsidR="009A2143">
        <w:rPr>
          <w:rFonts w:eastAsia="Times New Roman"/>
        </w:rPr>
        <w:t xml:space="preserve"> of </w:t>
      </w:r>
      <w:r w:rsidR="006309F6">
        <w:rPr>
          <w:rFonts w:eastAsia="Times New Roman"/>
        </w:rPr>
        <w:t>Strategic</w:t>
      </w:r>
      <w:r w:rsidR="009A2143">
        <w:rPr>
          <w:rFonts w:eastAsia="Times New Roman"/>
        </w:rPr>
        <w:t xml:space="preserve"> Recommendation</w:t>
      </w:r>
      <w:bookmarkEnd w:id="139"/>
    </w:p>
    <w:p w14:paraId="4A81AEC3" w14:textId="77777777" w:rsidR="009A2143" w:rsidRDefault="009A2143" w:rsidP="009A2143"/>
    <w:p w14:paraId="22022C89" w14:textId="482FA179" w:rsidR="00652EC9" w:rsidRDefault="00652EC9" w:rsidP="00652EC9">
      <w:r w:rsidRPr="00652EC9">
        <w:t>The detailed recommendations presented below elaborate each action from Table (7</w:t>
      </w:r>
      <w:r>
        <w:t>7</w:t>
      </w:r>
      <w:r w:rsidRPr="00652EC9">
        <w:t xml:space="preserve">), providing comprehensive guidance for implementation. For each empirical result, the recommendations specify: </w:t>
      </w:r>
    </w:p>
    <w:p w14:paraId="4EAA83AA" w14:textId="77777777" w:rsidR="00652EC9" w:rsidRDefault="00652EC9">
      <w:pPr>
        <w:pStyle w:val="ListParagraph"/>
        <w:numPr>
          <w:ilvl w:val="0"/>
          <w:numId w:val="109"/>
        </w:numPr>
      </w:pPr>
      <w:r>
        <w:t>T</w:t>
      </w:r>
      <w:r w:rsidRPr="00652EC9">
        <w:t xml:space="preserve">he precise organizational action required, </w:t>
      </w:r>
    </w:p>
    <w:p w14:paraId="24B30938" w14:textId="77777777" w:rsidR="00652EC9" w:rsidRDefault="00652EC9">
      <w:pPr>
        <w:pStyle w:val="ListParagraph"/>
        <w:numPr>
          <w:ilvl w:val="0"/>
          <w:numId w:val="109"/>
        </w:numPr>
      </w:pPr>
      <w:r>
        <w:t>S</w:t>
      </w:r>
      <w:r w:rsidRPr="00652EC9">
        <w:t>tep-by-step implementation procedures involving key stakeholders and resources,</w:t>
      </w:r>
      <w:r>
        <w:t xml:space="preserve"> </w:t>
      </w:r>
      <w:r w:rsidRPr="00652EC9">
        <w:t xml:space="preserve">and </w:t>
      </w:r>
    </w:p>
    <w:p w14:paraId="3E610BAA" w14:textId="6F7B385D" w:rsidR="00652EC9" w:rsidRPr="00395B8F" w:rsidRDefault="00652EC9">
      <w:pPr>
        <w:pStyle w:val="ListParagraph"/>
        <w:numPr>
          <w:ilvl w:val="0"/>
          <w:numId w:val="109"/>
        </w:numPr>
      </w:pPr>
      <w:r>
        <w:t>R</w:t>
      </w:r>
      <w:r w:rsidRPr="00652EC9">
        <w:t xml:space="preserve">ealistic timeframes calibrated for design and consultancy engineering firms </w:t>
      </w:r>
      <w:r w:rsidRPr="00395B8F">
        <w:t xml:space="preserve">operating within Saudi Arabia's regulatory and market context. </w:t>
      </w:r>
    </w:p>
    <w:p w14:paraId="134FECBD" w14:textId="71394D8D" w:rsidR="00652EC9" w:rsidRDefault="00652EC9" w:rsidP="00652EC9">
      <w:r w:rsidRPr="00395B8F">
        <w:t>These recommendations directly translate the study's statistical findings into executable strategies aligned with Vision 2030 digital transformation objectives.</w:t>
      </w:r>
    </w:p>
    <w:p w14:paraId="7CBE08BC" w14:textId="77777777" w:rsidR="00652EC9" w:rsidRDefault="00652EC9" w:rsidP="00652EC9"/>
    <w:p w14:paraId="4B78C261" w14:textId="77777777" w:rsidR="009A2143" w:rsidRPr="009A2143" w:rsidRDefault="009A2143" w:rsidP="00652EC9">
      <w:pPr>
        <w:pStyle w:val="Heading4"/>
      </w:pPr>
      <w:r w:rsidRPr="009A2143">
        <w:t>Result 1</w:t>
      </w:r>
    </w:p>
    <w:p w14:paraId="72C5DB93" w14:textId="77777777" w:rsidR="009A2143" w:rsidRPr="00B87F30" w:rsidRDefault="009A2143" w:rsidP="00B87F30">
      <w:pPr>
        <w:spacing w:line="278" w:lineRule="auto"/>
        <w:jc w:val="both"/>
        <w:rPr>
          <w:rFonts w:asciiTheme="majorBidi" w:hAnsiTheme="majorBidi" w:cstheme="majorBidi"/>
          <w:sz w:val="24"/>
          <w:szCs w:val="24"/>
        </w:rPr>
      </w:pPr>
      <w:r w:rsidRPr="00B87F30">
        <w:rPr>
          <w:rFonts w:asciiTheme="majorBidi" w:hAnsiTheme="majorBidi" w:cstheme="majorBidi"/>
          <w:sz w:val="24"/>
          <w:szCs w:val="24"/>
        </w:rPr>
        <w:t>AI-based project management significantly improves all seven project outcomes (decision-making, project quality, data collection accuracy, data analysis, risk identification accuracy, time-saving for project managers, and effective communication), with H3 fully supported and AI-PM explaining approximately 60% of the variance in project outcomes.</w:t>
      </w:r>
    </w:p>
    <w:p w14:paraId="6B5D0A07" w14:textId="7879B241" w:rsidR="00C62B0D" w:rsidRDefault="009A2143" w:rsidP="00C62B0D">
      <w:pPr>
        <w:pStyle w:val="Heading5"/>
      </w:pPr>
      <w:r w:rsidRPr="009A2143">
        <w:t>Recommendation 1.1</w:t>
      </w:r>
    </w:p>
    <w:p w14:paraId="3FD29FEA" w14:textId="27EC3693" w:rsidR="009A2143" w:rsidRPr="005D531D" w:rsidRDefault="009A2143" w:rsidP="00F354F1">
      <w:pPr>
        <w:jc w:val="both"/>
        <w:rPr>
          <w:rFonts w:asciiTheme="majorBidi" w:hAnsiTheme="majorBidi" w:cstheme="majorBidi"/>
          <w:b/>
          <w:bCs/>
          <w:sz w:val="24"/>
          <w:szCs w:val="24"/>
        </w:rPr>
      </w:pPr>
      <w:r w:rsidRPr="005D531D">
        <w:rPr>
          <w:rFonts w:asciiTheme="majorBidi" w:hAnsiTheme="majorBidi" w:cstheme="majorBidi"/>
          <w:b/>
          <w:bCs/>
          <w:sz w:val="24"/>
          <w:szCs w:val="24"/>
        </w:rPr>
        <w:t>Institutionalize AI-based project management as a</w:t>
      </w:r>
      <w:r w:rsidR="00F354F1">
        <w:rPr>
          <w:rFonts w:asciiTheme="majorBidi" w:hAnsiTheme="majorBidi" w:cstheme="majorBidi"/>
          <w:b/>
          <w:bCs/>
          <w:sz w:val="24"/>
          <w:szCs w:val="24"/>
        </w:rPr>
        <w:t>n</w:t>
      </w:r>
      <w:r w:rsidRPr="005D531D">
        <w:rPr>
          <w:rFonts w:asciiTheme="majorBidi" w:hAnsiTheme="majorBidi" w:cstheme="majorBidi"/>
          <w:b/>
          <w:bCs/>
          <w:sz w:val="24"/>
          <w:szCs w:val="24"/>
        </w:rPr>
        <w:t xml:space="preserve"> organizational standard for design and consultancy projects</w:t>
      </w:r>
      <w:r w:rsidR="00F354F1">
        <w:rPr>
          <w:rFonts w:asciiTheme="majorBidi" w:hAnsiTheme="majorBidi" w:cstheme="majorBidi"/>
          <w:b/>
          <w:bCs/>
          <w:sz w:val="24"/>
          <w:szCs w:val="24"/>
        </w:rPr>
        <w:t xml:space="preserve">, </w:t>
      </w:r>
      <w:r w:rsidR="00F354F1" w:rsidRPr="00F354F1">
        <w:rPr>
          <w:rFonts w:asciiTheme="majorBidi" w:hAnsiTheme="majorBidi" w:cstheme="majorBidi"/>
          <w:b/>
          <w:bCs/>
          <w:sz w:val="24"/>
          <w:szCs w:val="24"/>
          <w:highlight w:val="yellow"/>
        </w:rPr>
        <w:t xml:space="preserve">with phased </w:t>
      </w:r>
      <w:r w:rsidR="00F354F1">
        <w:rPr>
          <w:rFonts w:asciiTheme="majorBidi" w:hAnsiTheme="majorBidi" w:cstheme="majorBidi"/>
          <w:b/>
          <w:bCs/>
          <w:sz w:val="24"/>
          <w:szCs w:val="24"/>
          <w:highlight w:val="yellow"/>
        </w:rPr>
        <w:t>utiliza</w:t>
      </w:r>
      <w:r w:rsidR="00F354F1" w:rsidRPr="00F354F1">
        <w:rPr>
          <w:rFonts w:asciiTheme="majorBidi" w:hAnsiTheme="majorBidi" w:cstheme="majorBidi"/>
          <w:b/>
          <w:bCs/>
          <w:sz w:val="24"/>
          <w:szCs w:val="24"/>
          <w:highlight w:val="yellow"/>
        </w:rPr>
        <w:t>tion tailored to firm size and capacity</w:t>
      </w:r>
      <w:r w:rsidRPr="00F354F1">
        <w:rPr>
          <w:rFonts w:asciiTheme="majorBidi" w:hAnsiTheme="majorBidi" w:cstheme="majorBidi"/>
          <w:b/>
          <w:bCs/>
          <w:sz w:val="24"/>
          <w:szCs w:val="24"/>
          <w:highlight w:val="yellow"/>
        </w:rPr>
        <w:t>.</w:t>
      </w:r>
    </w:p>
    <w:p w14:paraId="1A063DA0" w14:textId="7C76DB65" w:rsidR="005D531D" w:rsidRPr="005D531D" w:rsidRDefault="009A2143" w:rsidP="005D531D">
      <w:pPr>
        <w:jc w:val="both"/>
        <w:rPr>
          <w:rFonts w:asciiTheme="majorBidi" w:hAnsiTheme="majorBidi" w:cstheme="majorBidi"/>
          <w:b/>
          <w:bCs/>
          <w:sz w:val="24"/>
          <w:szCs w:val="24"/>
        </w:rPr>
      </w:pPr>
      <w:r w:rsidRPr="005D531D">
        <w:rPr>
          <w:rFonts w:asciiTheme="majorBidi" w:hAnsiTheme="majorBidi" w:cstheme="majorBidi"/>
          <w:b/>
          <w:bCs/>
          <w:sz w:val="24"/>
          <w:szCs w:val="24"/>
        </w:rPr>
        <w:t>Elaborated recommendation</w:t>
      </w:r>
    </w:p>
    <w:p w14:paraId="4D98A993" w14:textId="77777777" w:rsidR="00F354F1" w:rsidRDefault="009A2143" w:rsidP="00F354F1">
      <w:pPr>
        <w:jc w:val="both"/>
        <w:rPr>
          <w:rFonts w:asciiTheme="majorBidi" w:hAnsiTheme="majorBidi" w:cstheme="majorBidi"/>
          <w:sz w:val="24"/>
          <w:szCs w:val="24"/>
        </w:rPr>
      </w:pPr>
      <w:r w:rsidRPr="00B87F30">
        <w:rPr>
          <w:rFonts w:asciiTheme="majorBidi" w:hAnsiTheme="majorBidi" w:cstheme="majorBidi"/>
          <w:sz w:val="24"/>
          <w:szCs w:val="24"/>
        </w:rPr>
        <w:t>Organizations managing design and consultancy engineering projects should formally</w:t>
      </w:r>
      <w:r w:rsidR="00C62B0D" w:rsidRPr="00B87F30">
        <w:rPr>
          <w:rFonts w:asciiTheme="majorBidi" w:hAnsiTheme="majorBidi" w:cstheme="majorBidi"/>
          <w:sz w:val="24"/>
          <w:szCs w:val="24"/>
        </w:rPr>
        <w:t xml:space="preserve"> u</w:t>
      </w:r>
      <w:r w:rsidRPr="00B87F30">
        <w:rPr>
          <w:rFonts w:asciiTheme="majorBidi" w:hAnsiTheme="majorBidi" w:cstheme="majorBidi"/>
          <w:sz w:val="24"/>
          <w:szCs w:val="24"/>
        </w:rPr>
        <w:t>t</w:t>
      </w:r>
      <w:r w:rsidR="00C62B0D" w:rsidRPr="00B87F30">
        <w:rPr>
          <w:rFonts w:asciiTheme="majorBidi" w:hAnsiTheme="majorBidi" w:cstheme="majorBidi"/>
          <w:sz w:val="24"/>
          <w:szCs w:val="24"/>
        </w:rPr>
        <w:t>ilize</w:t>
      </w:r>
      <w:r w:rsidRPr="00B87F30">
        <w:rPr>
          <w:rFonts w:asciiTheme="majorBidi" w:hAnsiTheme="majorBidi" w:cstheme="majorBidi"/>
          <w:sz w:val="24"/>
          <w:szCs w:val="24"/>
        </w:rPr>
        <w:t xml:space="preserve"> AI-based project management as a standard practice across all project phases, rather than leaving its use to individual preferences or isolated pilots. This means that AI-PM should be </w:t>
      </w:r>
      <w:r w:rsidR="006266AA">
        <w:rPr>
          <w:rFonts w:asciiTheme="majorBidi" w:hAnsiTheme="majorBidi" w:cstheme="majorBidi"/>
          <w:sz w:val="24"/>
          <w:szCs w:val="24"/>
        </w:rPr>
        <w:t>embedded</w:t>
      </w:r>
      <w:r w:rsidRPr="00B87F30">
        <w:rPr>
          <w:rFonts w:asciiTheme="majorBidi" w:hAnsiTheme="majorBidi" w:cstheme="majorBidi"/>
          <w:sz w:val="24"/>
          <w:szCs w:val="24"/>
        </w:rPr>
        <w:t xml:space="preserve"> in the organization’s project management methodology, procedures, and governance documents, ensuring that AI tools are systematically used to support decision-making, planning, monitoring, and reporting.</w:t>
      </w:r>
      <w:r w:rsidR="00F354F1">
        <w:rPr>
          <w:rFonts w:asciiTheme="majorBidi" w:hAnsiTheme="majorBidi" w:cstheme="majorBidi"/>
          <w:sz w:val="24"/>
          <w:szCs w:val="24"/>
        </w:rPr>
        <w:t xml:space="preserve"> </w:t>
      </w:r>
    </w:p>
    <w:p w14:paraId="0E4DA8AE" w14:textId="7B7D803D" w:rsidR="009A2143" w:rsidRPr="009A2143" w:rsidRDefault="00F354F1" w:rsidP="00F354F1">
      <w:pPr>
        <w:jc w:val="both"/>
      </w:pPr>
      <w:r w:rsidRPr="00F354F1">
        <w:rPr>
          <w:rFonts w:asciiTheme="majorBidi" w:hAnsiTheme="majorBidi" w:cstheme="majorBidi"/>
          <w:sz w:val="24"/>
          <w:szCs w:val="24"/>
          <w:highlight w:val="yellow"/>
        </w:rPr>
        <w:t xml:space="preserve">This recommendation is grounded in the quantitative finding that AI-based project management explains 60% of the variance in project outcomes and is the single strongest predictor in the model. At the same time, the pathway to institutionalization should reflect organizational size and resource levels: medium and large firms can move toward broad, policy-based </w:t>
      </w:r>
      <w:r>
        <w:rPr>
          <w:rFonts w:asciiTheme="majorBidi" w:hAnsiTheme="majorBidi" w:cstheme="majorBidi"/>
          <w:sz w:val="24"/>
          <w:szCs w:val="24"/>
          <w:highlight w:val="yellow"/>
        </w:rPr>
        <w:t>utiliza</w:t>
      </w:r>
      <w:r w:rsidRPr="00F354F1">
        <w:rPr>
          <w:rFonts w:asciiTheme="majorBidi" w:hAnsiTheme="majorBidi" w:cstheme="majorBidi"/>
          <w:sz w:val="24"/>
          <w:szCs w:val="24"/>
          <w:highlight w:val="yellow"/>
        </w:rPr>
        <w:t>tion, whereas smaller firms may begin with a limited set of high-impact projects and scale up as capacity and budgets allow.</w:t>
      </w:r>
    </w:p>
    <w:p w14:paraId="544CD86D" w14:textId="7D2E1349" w:rsidR="009A2143" w:rsidRPr="005D531D" w:rsidRDefault="009A2143" w:rsidP="005D531D">
      <w:pPr>
        <w:jc w:val="both"/>
        <w:rPr>
          <w:rFonts w:asciiTheme="majorBidi" w:hAnsiTheme="majorBidi" w:cstheme="majorBidi"/>
          <w:b/>
          <w:bCs/>
          <w:sz w:val="24"/>
          <w:szCs w:val="24"/>
        </w:rPr>
      </w:pPr>
      <w:r w:rsidRPr="005D531D">
        <w:rPr>
          <w:rFonts w:asciiTheme="majorBidi" w:hAnsiTheme="majorBidi" w:cstheme="majorBidi"/>
          <w:b/>
          <w:bCs/>
          <w:sz w:val="24"/>
          <w:szCs w:val="24"/>
        </w:rPr>
        <w:t>Implementation method</w:t>
      </w:r>
    </w:p>
    <w:p w14:paraId="2317B6CD" w14:textId="0683D6CD" w:rsidR="009A2143" w:rsidRPr="00B87F30" w:rsidRDefault="009A2143" w:rsidP="00F354F1">
      <w:pPr>
        <w:numPr>
          <w:ilvl w:val="1"/>
          <w:numId w:val="97"/>
        </w:numPr>
        <w:tabs>
          <w:tab w:val="clear" w:pos="1440"/>
          <w:tab w:val="num" w:pos="630"/>
        </w:tabs>
        <w:ind w:left="630"/>
        <w:jc w:val="both"/>
        <w:rPr>
          <w:rFonts w:asciiTheme="majorBidi" w:hAnsiTheme="majorBidi" w:cstheme="majorBidi"/>
          <w:sz w:val="24"/>
          <w:szCs w:val="24"/>
        </w:rPr>
      </w:pPr>
      <w:r w:rsidRPr="00B87F30">
        <w:rPr>
          <w:rFonts w:asciiTheme="majorBidi" w:hAnsiTheme="majorBidi" w:cstheme="majorBidi"/>
          <w:sz w:val="24"/>
          <w:szCs w:val="24"/>
        </w:rPr>
        <w:t xml:space="preserve">The Project Management Office (PMO), in collaboration with senior management and IT, prepares and approves an AI-PM policy and procedure </w:t>
      </w:r>
      <w:r w:rsidRPr="00B87F30">
        <w:rPr>
          <w:rFonts w:asciiTheme="majorBidi" w:hAnsiTheme="majorBidi" w:cstheme="majorBidi"/>
          <w:sz w:val="24"/>
          <w:szCs w:val="24"/>
        </w:rPr>
        <w:lastRenderedPageBreak/>
        <w:t>manual that specifies where and how AI tools must be used (for example, in scheduling, risk identification, progress reporting, and communication)</w:t>
      </w:r>
      <w:r w:rsidR="00F354F1">
        <w:rPr>
          <w:rFonts w:asciiTheme="majorBidi" w:hAnsiTheme="majorBidi" w:cstheme="majorBidi"/>
          <w:sz w:val="24"/>
          <w:szCs w:val="24"/>
        </w:rPr>
        <w:t xml:space="preserve">, </w:t>
      </w:r>
      <w:r w:rsidR="00F354F1" w:rsidRPr="00F354F1">
        <w:rPr>
          <w:rFonts w:asciiTheme="majorBidi" w:hAnsiTheme="majorBidi" w:cstheme="majorBidi"/>
          <w:sz w:val="24"/>
          <w:szCs w:val="24"/>
          <w:highlight w:val="yellow"/>
        </w:rPr>
        <w:t>with lighter, pilot-focused requirements for smaller firms or units with limited resources</w:t>
      </w:r>
      <w:r w:rsidRPr="00F354F1">
        <w:rPr>
          <w:rFonts w:asciiTheme="majorBidi" w:hAnsiTheme="majorBidi" w:cstheme="majorBidi"/>
          <w:sz w:val="24"/>
          <w:szCs w:val="24"/>
          <w:highlight w:val="yellow"/>
        </w:rPr>
        <w:t>.</w:t>
      </w:r>
    </w:p>
    <w:p w14:paraId="5FCC8AD9" w14:textId="75344FD7" w:rsidR="009A2143" w:rsidRPr="00B87F30" w:rsidRDefault="009A2143">
      <w:pPr>
        <w:numPr>
          <w:ilvl w:val="1"/>
          <w:numId w:val="97"/>
        </w:numPr>
        <w:tabs>
          <w:tab w:val="clear" w:pos="1440"/>
          <w:tab w:val="num" w:pos="630"/>
        </w:tabs>
        <w:ind w:left="630"/>
        <w:jc w:val="both"/>
        <w:rPr>
          <w:rFonts w:asciiTheme="majorBidi" w:hAnsiTheme="majorBidi" w:cstheme="majorBidi"/>
          <w:sz w:val="24"/>
          <w:szCs w:val="24"/>
        </w:rPr>
      </w:pPr>
      <w:r w:rsidRPr="00B87F30">
        <w:rPr>
          <w:rFonts w:asciiTheme="majorBidi" w:hAnsiTheme="majorBidi" w:cstheme="majorBidi"/>
          <w:sz w:val="24"/>
          <w:szCs w:val="24"/>
        </w:rPr>
        <w:t xml:space="preserve">The policy may require the use of a minimum set of AI-enabled functionalities </w:t>
      </w:r>
      <w:r w:rsidR="00823B0B">
        <w:rPr>
          <w:rFonts w:asciiTheme="majorBidi" w:hAnsiTheme="majorBidi" w:cstheme="majorBidi"/>
          <w:sz w:val="24"/>
          <w:szCs w:val="24"/>
        </w:rPr>
        <w:t xml:space="preserve">and gradually increase the </w:t>
      </w:r>
      <w:r w:rsidRPr="00B87F30">
        <w:rPr>
          <w:rFonts w:asciiTheme="majorBidi" w:hAnsiTheme="majorBidi" w:cstheme="majorBidi"/>
          <w:sz w:val="24"/>
          <w:szCs w:val="24"/>
        </w:rPr>
        <w:t xml:space="preserve">AI-supported processes per project phase to </w:t>
      </w:r>
      <w:r w:rsidR="00823B0B" w:rsidRPr="00823B0B">
        <w:rPr>
          <w:rFonts w:asciiTheme="majorBidi" w:hAnsiTheme="majorBidi" w:cstheme="majorBidi"/>
          <w:sz w:val="24"/>
          <w:szCs w:val="24"/>
        </w:rPr>
        <w:t>ensure meaningful utilization</w:t>
      </w:r>
      <w:r w:rsidRPr="00B87F30">
        <w:rPr>
          <w:rFonts w:asciiTheme="majorBidi" w:hAnsiTheme="majorBidi" w:cstheme="majorBidi"/>
          <w:sz w:val="24"/>
          <w:szCs w:val="24"/>
        </w:rPr>
        <w:t>.</w:t>
      </w:r>
    </w:p>
    <w:p w14:paraId="44F77F66" w14:textId="77777777" w:rsidR="009A2143" w:rsidRPr="00B87F30" w:rsidRDefault="009A2143">
      <w:pPr>
        <w:numPr>
          <w:ilvl w:val="1"/>
          <w:numId w:val="97"/>
        </w:numPr>
        <w:tabs>
          <w:tab w:val="clear" w:pos="1440"/>
          <w:tab w:val="num" w:pos="630"/>
        </w:tabs>
        <w:ind w:left="630"/>
        <w:jc w:val="both"/>
        <w:rPr>
          <w:rFonts w:asciiTheme="majorBidi" w:hAnsiTheme="majorBidi" w:cstheme="majorBidi"/>
          <w:sz w:val="24"/>
          <w:szCs w:val="24"/>
        </w:rPr>
      </w:pPr>
      <w:r w:rsidRPr="00B87F30">
        <w:rPr>
          <w:rFonts w:asciiTheme="majorBidi" w:hAnsiTheme="majorBidi" w:cstheme="majorBidi"/>
          <w:sz w:val="24"/>
          <w:szCs w:val="24"/>
        </w:rPr>
        <w:t>The PMO designs a comprehensive training program to ensure that all project managers and selected team members are able to use the required tools effectively.</w:t>
      </w:r>
    </w:p>
    <w:p w14:paraId="65DF3A5A" w14:textId="5E387B3D" w:rsidR="009A2143" w:rsidRPr="00B87F30" w:rsidRDefault="009A2143">
      <w:pPr>
        <w:numPr>
          <w:ilvl w:val="1"/>
          <w:numId w:val="97"/>
        </w:numPr>
        <w:tabs>
          <w:tab w:val="clear" w:pos="1440"/>
          <w:tab w:val="num" w:pos="630"/>
        </w:tabs>
        <w:ind w:left="630"/>
        <w:jc w:val="both"/>
        <w:rPr>
          <w:rFonts w:asciiTheme="majorBidi" w:hAnsiTheme="majorBidi" w:cstheme="majorBidi"/>
          <w:sz w:val="24"/>
          <w:szCs w:val="24"/>
        </w:rPr>
      </w:pPr>
      <w:r w:rsidRPr="00B87F30">
        <w:rPr>
          <w:rFonts w:asciiTheme="majorBidi" w:hAnsiTheme="majorBidi" w:cstheme="majorBidi"/>
          <w:sz w:val="24"/>
          <w:szCs w:val="24"/>
        </w:rPr>
        <w:t>Compliance with AI-PM standards is monitored through</w:t>
      </w:r>
      <w:r w:rsidR="00823B0B">
        <w:rPr>
          <w:rFonts w:asciiTheme="majorBidi" w:hAnsiTheme="majorBidi" w:cstheme="majorBidi"/>
          <w:sz w:val="24"/>
          <w:szCs w:val="24"/>
        </w:rPr>
        <w:t xml:space="preserve"> monthly or</w:t>
      </w:r>
      <w:r w:rsidRPr="00B87F30">
        <w:rPr>
          <w:rFonts w:asciiTheme="majorBidi" w:hAnsiTheme="majorBidi" w:cstheme="majorBidi"/>
          <w:sz w:val="24"/>
          <w:szCs w:val="24"/>
        </w:rPr>
        <w:t> quarterly PMO audits of active projects, checking actual use of AI tools and the quality of outputs.</w:t>
      </w:r>
    </w:p>
    <w:p w14:paraId="3FCE87C8" w14:textId="77777777" w:rsidR="009A2143" w:rsidRPr="00B87F30" w:rsidRDefault="009A2143">
      <w:pPr>
        <w:numPr>
          <w:ilvl w:val="1"/>
          <w:numId w:val="97"/>
        </w:numPr>
        <w:tabs>
          <w:tab w:val="clear" w:pos="1440"/>
          <w:tab w:val="num" w:pos="630"/>
        </w:tabs>
        <w:ind w:left="630"/>
        <w:jc w:val="both"/>
        <w:rPr>
          <w:rFonts w:asciiTheme="majorBidi" w:hAnsiTheme="majorBidi" w:cstheme="majorBidi"/>
          <w:sz w:val="24"/>
          <w:szCs w:val="24"/>
        </w:rPr>
      </w:pPr>
      <w:r w:rsidRPr="00B87F30">
        <w:rPr>
          <w:rFonts w:asciiTheme="majorBidi" w:hAnsiTheme="majorBidi" w:cstheme="majorBidi"/>
          <w:sz w:val="24"/>
          <w:szCs w:val="24"/>
        </w:rPr>
        <w:t>The organization links adherence to AI-PM practices, and improvements in the seven outcome areas, with performance evaluation and KPIs at project and PMO levels, creating incentives for consistent application.</w:t>
      </w:r>
    </w:p>
    <w:p w14:paraId="713BCB83" w14:textId="77777777" w:rsidR="009A2143" w:rsidRPr="005D531D" w:rsidRDefault="009A2143" w:rsidP="005D531D">
      <w:pPr>
        <w:jc w:val="both"/>
        <w:rPr>
          <w:rFonts w:asciiTheme="majorBidi" w:hAnsiTheme="majorBidi" w:cstheme="majorBidi"/>
          <w:b/>
          <w:bCs/>
          <w:sz w:val="24"/>
          <w:szCs w:val="24"/>
        </w:rPr>
      </w:pPr>
      <w:r w:rsidRPr="005D531D">
        <w:rPr>
          <w:rFonts w:asciiTheme="majorBidi" w:hAnsiTheme="majorBidi" w:cstheme="majorBidi"/>
          <w:b/>
          <w:bCs/>
          <w:sz w:val="24"/>
          <w:szCs w:val="24"/>
        </w:rPr>
        <w:t>Timeframe</w:t>
      </w:r>
    </w:p>
    <w:p w14:paraId="1DFB41D9" w14:textId="77777777" w:rsidR="009A2143" w:rsidRPr="00B87F30" w:rsidRDefault="009A2143">
      <w:pPr>
        <w:numPr>
          <w:ilvl w:val="1"/>
          <w:numId w:val="97"/>
        </w:numPr>
        <w:tabs>
          <w:tab w:val="clear" w:pos="1440"/>
          <w:tab w:val="num" w:pos="630"/>
        </w:tabs>
        <w:ind w:left="630"/>
        <w:jc w:val="both"/>
        <w:rPr>
          <w:rFonts w:asciiTheme="majorBidi" w:hAnsiTheme="majorBidi" w:cstheme="majorBidi"/>
          <w:sz w:val="24"/>
          <w:szCs w:val="24"/>
        </w:rPr>
      </w:pPr>
      <w:r w:rsidRPr="00B87F30">
        <w:rPr>
          <w:rFonts w:asciiTheme="majorBidi" w:hAnsiTheme="majorBidi" w:cstheme="majorBidi"/>
          <w:sz w:val="24"/>
          <w:szCs w:val="24"/>
        </w:rPr>
        <w:t>Approximately 12 months in three stages:</w:t>
      </w:r>
    </w:p>
    <w:p w14:paraId="4B19F2FB" w14:textId="77777777" w:rsidR="009A2143" w:rsidRPr="00B87F30" w:rsidRDefault="009A2143">
      <w:pPr>
        <w:numPr>
          <w:ilvl w:val="2"/>
          <w:numId w:val="97"/>
        </w:numPr>
        <w:tabs>
          <w:tab w:val="clear" w:pos="2160"/>
          <w:tab w:val="num" w:pos="1350"/>
        </w:tabs>
        <w:ind w:left="1350"/>
        <w:jc w:val="both"/>
        <w:rPr>
          <w:rFonts w:asciiTheme="majorBidi" w:hAnsiTheme="majorBidi" w:cstheme="majorBidi"/>
          <w:sz w:val="24"/>
          <w:szCs w:val="24"/>
        </w:rPr>
      </w:pPr>
      <w:r w:rsidRPr="00B87F30">
        <w:rPr>
          <w:rFonts w:asciiTheme="majorBidi" w:hAnsiTheme="majorBidi" w:cstheme="majorBidi"/>
          <w:sz w:val="24"/>
          <w:szCs w:val="24"/>
        </w:rPr>
        <w:t>3 months for policy and procedure development, stakeholder consultation, and formal approval.</w:t>
      </w:r>
    </w:p>
    <w:p w14:paraId="3D8B5629" w14:textId="77777777" w:rsidR="009A2143" w:rsidRPr="00B87F30" w:rsidRDefault="009A2143">
      <w:pPr>
        <w:numPr>
          <w:ilvl w:val="2"/>
          <w:numId w:val="97"/>
        </w:numPr>
        <w:tabs>
          <w:tab w:val="clear" w:pos="2160"/>
          <w:tab w:val="num" w:pos="1350"/>
        </w:tabs>
        <w:ind w:left="1350"/>
        <w:jc w:val="both"/>
        <w:rPr>
          <w:rFonts w:asciiTheme="majorBidi" w:hAnsiTheme="majorBidi" w:cstheme="majorBidi"/>
          <w:sz w:val="24"/>
          <w:szCs w:val="24"/>
        </w:rPr>
      </w:pPr>
      <w:r w:rsidRPr="00B87F30">
        <w:rPr>
          <w:rFonts w:asciiTheme="majorBidi" w:hAnsiTheme="majorBidi" w:cstheme="majorBidi"/>
          <w:sz w:val="24"/>
          <w:szCs w:val="24"/>
        </w:rPr>
        <w:t>6 months for training design and delivery to all project managers and key staff.</w:t>
      </w:r>
    </w:p>
    <w:p w14:paraId="2575279B" w14:textId="77777777" w:rsidR="009A2143" w:rsidRPr="00B87F30" w:rsidRDefault="009A2143">
      <w:pPr>
        <w:numPr>
          <w:ilvl w:val="2"/>
          <w:numId w:val="97"/>
        </w:numPr>
        <w:tabs>
          <w:tab w:val="clear" w:pos="2160"/>
          <w:tab w:val="num" w:pos="1350"/>
        </w:tabs>
        <w:ind w:left="1350"/>
        <w:jc w:val="both"/>
        <w:rPr>
          <w:rFonts w:asciiTheme="majorBidi" w:hAnsiTheme="majorBidi" w:cstheme="majorBidi"/>
          <w:sz w:val="24"/>
          <w:szCs w:val="24"/>
        </w:rPr>
      </w:pPr>
      <w:r w:rsidRPr="00B87F30">
        <w:rPr>
          <w:rFonts w:asciiTheme="majorBidi" w:hAnsiTheme="majorBidi" w:cstheme="majorBidi"/>
          <w:sz w:val="24"/>
          <w:szCs w:val="24"/>
        </w:rPr>
        <w:t>3 months for initial implementation and the first compliance audit cycle, with adjustments based on feedback.</w:t>
      </w:r>
    </w:p>
    <w:p w14:paraId="1A7D2E71" w14:textId="1DD4D50A" w:rsidR="009A2143" w:rsidRPr="009A2143" w:rsidRDefault="009A2143" w:rsidP="009A2143"/>
    <w:p w14:paraId="4F6B6351" w14:textId="77777777" w:rsidR="009A2143" w:rsidRPr="009A2143" w:rsidRDefault="009A2143" w:rsidP="002C1EBB">
      <w:pPr>
        <w:pStyle w:val="Heading5"/>
      </w:pPr>
      <w:r w:rsidRPr="009A2143">
        <w:t>Recommendation 1.2</w:t>
      </w:r>
    </w:p>
    <w:p w14:paraId="65CDF217" w14:textId="5510A44E" w:rsidR="009A2143" w:rsidRPr="005D531D" w:rsidRDefault="002D36C4" w:rsidP="002D36C4">
      <w:pPr>
        <w:jc w:val="both"/>
        <w:rPr>
          <w:rFonts w:asciiTheme="majorBidi" w:hAnsiTheme="majorBidi" w:cstheme="majorBidi"/>
          <w:b/>
          <w:bCs/>
          <w:sz w:val="24"/>
          <w:szCs w:val="24"/>
        </w:rPr>
      </w:pPr>
      <w:r w:rsidRPr="002D36C4">
        <w:rPr>
          <w:rFonts w:asciiTheme="majorBidi" w:hAnsiTheme="majorBidi" w:cstheme="majorBidi"/>
          <w:b/>
          <w:bCs/>
          <w:sz w:val="24"/>
          <w:szCs w:val="24"/>
        </w:rPr>
        <w:t xml:space="preserve">Set a quantified target to reduce time spent on routine project management tasks </w:t>
      </w:r>
      <w:r w:rsidRPr="002D36C4">
        <w:rPr>
          <w:rFonts w:asciiTheme="majorBidi" w:hAnsiTheme="majorBidi" w:cstheme="majorBidi"/>
          <w:b/>
          <w:bCs/>
          <w:sz w:val="24"/>
          <w:szCs w:val="24"/>
          <w:highlight w:val="yellow"/>
        </w:rPr>
        <w:t>through AI-PM utilization, based on measured baseline and pilot results (e.g., in the 30–50% range where achievable)</w:t>
      </w:r>
    </w:p>
    <w:p w14:paraId="554AAA19" w14:textId="2C6C64AA" w:rsidR="005D531D" w:rsidRPr="005D531D" w:rsidRDefault="009A2143" w:rsidP="005D531D">
      <w:pPr>
        <w:jc w:val="both"/>
        <w:rPr>
          <w:rFonts w:asciiTheme="majorBidi" w:hAnsiTheme="majorBidi" w:cstheme="majorBidi"/>
          <w:b/>
          <w:bCs/>
          <w:sz w:val="24"/>
          <w:szCs w:val="24"/>
          <w:rtl/>
        </w:rPr>
      </w:pPr>
      <w:r w:rsidRPr="005D531D">
        <w:rPr>
          <w:rFonts w:asciiTheme="majorBidi" w:hAnsiTheme="majorBidi" w:cstheme="majorBidi"/>
          <w:b/>
          <w:bCs/>
          <w:sz w:val="24"/>
          <w:szCs w:val="24"/>
        </w:rPr>
        <w:t>Elaborated recommendation</w:t>
      </w:r>
    </w:p>
    <w:p w14:paraId="72F6F389" w14:textId="77777777" w:rsidR="001A1604" w:rsidRDefault="009A2143" w:rsidP="001A1604">
      <w:pPr>
        <w:jc w:val="both"/>
        <w:rPr>
          <w:rFonts w:asciiTheme="majorBidi" w:hAnsiTheme="majorBidi" w:cstheme="majorBidi"/>
          <w:sz w:val="24"/>
          <w:szCs w:val="24"/>
        </w:rPr>
      </w:pPr>
      <w:r w:rsidRPr="005D531D">
        <w:rPr>
          <w:rFonts w:asciiTheme="majorBidi" w:hAnsiTheme="majorBidi" w:cstheme="majorBidi"/>
          <w:sz w:val="24"/>
          <w:szCs w:val="24"/>
        </w:rPr>
        <w:t xml:space="preserve">To translate the demonstrated effect of AI-PM on time-saving into a concrete objective, organizations should explicitly aim to reduce the time spent by project managers and teams on repetitive, low-value tasks such as manual data entry, report preparation, and basic status consolidation by around </w:t>
      </w:r>
      <w:r w:rsidR="002F1AE5">
        <w:rPr>
          <w:rFonts w:asciiTheme="majorBidi" w:hAnsiTheme="majorBidi" w:cstheme="majorBidi"/>
          <w:sz w:val="24"/>
          <w:szCs w:val="24"/>
        </w:rPr>
        <w:t>50%</w:t>
      </w:r>
      <w:r w:rsidRPr="005D531D">
        <w:rPr>
          <w:rFonts w:asciiTheme="majorBidi" w:hAnsiTheme="majorBidi" w:cstheme="majorBidi"/>
          <w:sz w:val="24"/>
          <w:szCs w:val="24"/>
        </w:rPr>
        <w:t xml:space="preserve">. This target will help focus </w:t>
      </w:r>
      <w:r w:rsidR="002A5D25" w:rsidRPr="005D531D">
        <w:rPr>
          <w:rFonts w:asciiTheme="majorBidi" w:hAnsiTheme="majorBidi" w:cstheme="majorBidi"/>
          <w:sz w:val="24"/>
          <w:szCs w:val="24"/>
        </w:rPr>
        <w:t>utilization</w:t>
      </w:r>
      <w:r w:rsidRPr="005D531D">
        <w:rPr>
          <w:rFonts w:asciiTheme="majorBidi" w:hAnsiTheme="majorBidi" w:cstheme="majorBidi"/>
          <w:sz w:val="24"/>
          <w:szCs w:val="24"/>
        </w:rPr>
        <w:t xml:space="preserve"> on measurable efficiency gains and free project managers to focus on strategic and </w:t>
      </w:r>
      <w:r w:rsidR="002F1AE5">
        <w:rPr>
          <w:rFonts w:asciiTheme="majorBidi" w:hAnsiTheme="majorBidi" w:cstheme="majorBidi"/>
          <w:sz w:val="24"/>
          <w:szCs w:val="24"/>
        </w:rPr>
        <w:t>analytical</w:t>
      </w:r>
      <w:r w:rsidRPr="005D531D">
        <w:rPr>
          <w:rFonts w:asciiTheme="majorBidi" w:hAnsiTheme="majorBidi" w:cstheme="majorBidi"/>
          <w:sz w:val="24"/>
          <w:szCs w:val="24"/>
        </w:rPr>
        <w:t xml:space="preserve"> tasks.</w:t>
      </w:r>
      <w:r w:rsidR="001A1604">
        <w:rPr>
          <w:rFonts w:asciiTheme="majorBidi" w:hAnsiTheme="majorBidi" w:cstheme="majorBidi"/>
          <w:sz w:val="24"/>
          <w:szCs w:val="24"/>
        </w:rPr>
        <w:t xml:space="preserve"> </w:t>
      </w:r>
    </w:p>
    <w:p w14:paraId="28CD4A21" w14:textId="4E2B6CBA" w:rsidR="009A2143" w:rsidRPr="009A2143" w:rsidRDefault="001A1604" w:rsidP="001A1604">
      <w:pPr>
        <w:jc w:val="both"/>
      </w:pPr>
      <w:r w:rsidRPr="001A1604">
        <w:rPr>
          <w:rFonts w:asciiTheme="majorBidi" w:hAnsiTheme="majorBidi" w:cstheme="majorBidi"/>
          <w:sz w:val="24"/>
          <w:szCs w:val="24"/>
          <w:highlight w:val="yellow"/>
        </w:rPr>
        <w:t xml:space="preserve">The statistical results of this study confirm that AI-based project management has a significant positive effect on time efficiency as one of the seven outcomes, but they do not prescribe a specific percentage reduction. Therefore, the numeric target should be </w:t>
      </w:r>
      <w:r w:rsidRPr="001A1604">
        <w:rPr>
          <w:rFonts w:asciiTheme="majorBidi" w:hAnsiTheme="majorBidi" w:cstheme="majorBidi"/>
          <w:sz w:val="24"/>
          <w:szCs w:val="24"/>
          <w:highlight w:val="yellow"/>
        </w:rPr>
        <w:lastRenderedPageBreak/>
        <w:t>derived from each organization’s own baseline measurements and pilot projects, using the study’s findings as justification for aiming at substantial, rather than marginal, improvements.</w:t>
      </w:r>
    </w:p>
    <w:p w14:paraId="66A18B6F" w14:textId="2CAC6C73" w:rsidR="009A2143" w:rsidRPr="005D531D" w:rsidRDefault="009A2143" w:rsidP="005D531D">
      <w:pPr>
        <w:jc w:val="both"/>
        <w:rPr>
          <w:rFonts w:asciiTheme="majorBidi" w:hAnsiTheme="majorBidi" w:cstheme="majorBidi"/>
          <w:b/>
          <w:bCs/>
          <w:sz w:val="24"/>
          <w:szCs w:val="24"/>
        </w:rPr>
      </w:pPr>
      <w:r w:rsidRPr="005D531D">
        <w:rPr>
          <w:rFonts w:asciiTheme="majorBidi" w:hAnsiTheme="majorBidi" w:cstheme="majorBidi"/>
          <w:b/>
          <w:bCs/>
          <w:sz w:val="24"/>
          <w:szCs w:val="24"/>
        </w:rPr>
        <w:t>Implementation method</w:t>
      </w:r>
    </w:p>
    <w:p w14:paraId="5E6F0B0C" w14:textId="1C5A94AF" w:rsidR="009A2143" w:rsidRPr="00CA07CA" w:rsidRDefault="009A2143">
      <w:pPr>
        <w:numPr>
          <w:ilvl w:val="1"/>
          <w:numId w:val="97"/>
        </w:numPr>
        <w:tabs>
          <w:tab w:val="clear" w:pos="1440"/>
          <w:tab w:val="num" w:pos="630"/>
        </w:tabs>
        <w:ind w:left="630"/>
        <w:jc w:val="both"/>
        <w:rPr>
          <w:rFonts w:asciiTheme="majorBidi" w:hAnsiTheme="majorBidi" w:cstheme="majorBidi"/>
          <w:sz w:val="24"/>
          <w:szCs w:val="24"/>
        </w:rPr>
      </w:pPr>
      <w:r w:rsidRPr="00CA07CA">
        <w:rPr>
          <w:rFonts w:asciiTheme="majorBidi" w:hAnsiTheme="majorBidi" w:cstheme="majorBidi"/>
          <w:sz w:val="24"/>
          <w:szCs w:val="24"/>
        </w:rPr>
        <w:t>The PMO, together with IT and selected project managers, identifies the most time-consuming routine activities in current project management practice for example, schedule updating, risk log</w:t>
      </w:r>
      <w:r w:rsidR="002F1AE5">
        <w:rPr>
          <w:rFonts w:asciiTheme="majorBidi" w:hAnsiTheme="majorBidi" w:cstheme="majorBidi"/>
          <w:sz w:val="24"/>
          <w:szCs w:val="24"/>
        </w:rPr>
        <w:t xml:space="preserve"> updates</w:t>
      </w:r>
      <w:r w:rsidRPr="00CA07CA">
        <w:rPr>
          <w:rFonts w:asciiTheme="majorBidi" w:hAnsiTheme="majorBidi" w:cstheme="majorBidi"/>
          <w:sz w:val="24"/>
          <w:szCs w:val="24"/>
        </w:rPr>
        <w:t xml:space="preserve">, </w:t>
      </w:r>
      <w:r w:rsidR="002F1AE5">
        <w:rPr>
          <w:rFonts w:asciiTheme="majorBidi" w:hAnsiTheme="majorBidi" w:cstheme="majorBidi"/>
          <w:sz w:val="24"/>
          <w:szCs w:val="24"/>
        </w:rPr>
        <w:t xml:space="preserve">status and progress </w:t>
      </w:r>
      <w:r w:rsidRPr="00CA07CA">
        <w:rPr>
          <w:rFonts w:asciiTheme="majorBidi" w:hAnsiTheme="majorBidi" w:cstheme="majorBidi"/>
          <w:sz w:val="24"/>
          <w:szCs w:val="24"/>
        </w:rPr>
        <w:t>report generation.</w:t>
      </w:r>
    </w:p>
    <w:p w14:paraId="6507B083" w14:textId="237E7E07" w:rsidR="009A2143" w:rsidRPr="00CA07CA" w:rsidRDefault="009A2143">
      <w:pPr>
        <w:numPr>
          <w:ilvl w:val="1"/>
          <w:numId w:val="97"/>
        </w:numPr>
        <w:tabs>
          <w:tab w:val="clear" w:pos="1440"/>
          <w:tab w:val="num" w:pos="630"/>
        </w:tabs>
        <w:ind w:left="630"/>
        <w:jc w:val="both"/>
        <w:rPr>
          <w:rFonts w:asciiTheme="majorBidi" w:hAnsiTheme="majorBidi" w:cstheme="majorBidi"/>
          <w:sz w:val="24"/>
          <w:szCs w:val="24"/>
        </w:rPr>
      </w:pPr>
      <w:r w:rsidRPr="00CA07CA">
        <w:rPr>
          <w:rFonts w:asciiTheme="majorBidi" w:hAnsiTheme="majorBidi" w:cstheme="majorBidi"/>
          <w:sz w:val="24"/>
          <w:szCs w:val="24"/>
        </w:rPr>
        <w:t>Based on this analysis, the organization selects three priority AI tools such as AI-assisted scheduling, AI-driven risk analytics, and automated reporting dashboards</w:t>
      </w:r>
      <w:r w:rsidR="002F1AE5">
        <w:rPr>
          <w:rFonts w:asciiTheme="majorBidi" w:hAnsiTheme="majorBidi" w:cstheme="majorBidi"/>
          <w:sz w:val="24"/>
          <w:szCs w:val="24"/>
        </w:rPr>
        <w:t>,</w:t>
      </w:r>
      <w:r w:rsidRPr="00CA07CA">
        <w:rPr>
          <w:rFonts w:asciiTheme="majorBidi" w:hAnsiTheme="majorBidi" w:cstheme="majorBidi"/>
          <w:sz w:val="24"/>
          <w:szCs w:val="24"/>
        </w:rPr>
        <w:t xml:space="preserve"> that can directly automate or substantially accelerate these activities.</w:t>
      </w:r>
    </w:p>
    <w:p w14:paraId="730B73AB" w14:textId="624D500B" w:rsidR="009A2143" w:rsidRPr="00CA07CA" w:rsidRDefault="009A2143">
      <w:pPr>
        <w:numPr>
          <w:ilvl w:val="1"/>
          <w:numId w:val="97"/>
        </w:numPr>
        <w:tabs>
          <w:tab w:val="clear" w:pos="1440"/>
          <w:tab w:val="num" w:pos="630"/>
        </w:tabs>
        <w:ind w:left="630"/>
        <w:jc w:val="both"/>
        <w:rPr>
          <w:rFonts w:asciiTheme="majorBidi" w:hAnsiTheme="majorBidi" w:cstheme="majorBidi"/>
          <w:sz w:val="24"/>
          <w:szCs w:val="24"/>
        </w:rPr>
      </w:pPr>
      <w:r w:rsidRPr="00CA07CA">
        <w:rPr>
          <w:rFonts w:asciiTheme="majorBidi" w:hAnsiTheme="majorBidi" w:cstheme="majorBidi"/>
          <w:sz w:val="24"/>
          <w:szCs w:val="24"/>
        </w:rPr>
        <w:t>An initial pilot phase is conducted on a realistic subset of projects</w:t>
      </w:r>
      <w:r w:rsidR="002F1AE5">
        <w:rPr>
          <w:rFonts w:asciiTheme="majorBidi" w:hAnsiTheme="majorBidi" w:cstheme="majorBidi"/>
          <w:sz w:val="24"/>
          <w:szCs w:val="24"/>
        </w:rPr>
        <w:t>,</w:t>
      </w:r>
      <w:r w:rsidRPr="00CA07CA">
        <w:rPr>
          <w:rFonts w:asciiTheme="majorBidi" w:hAnsiTheme="majorBidi" w:cstheme="majorBidi"/>
          <w:sz w:val="24"/>
          <w:szCs w:val="24"/>
        </w:rPr>
        <w:t xml:space="preserve"> for example, 20% of active projects</w:t>
      </w:r>
      <w:r w:rsidR="002F1AE5">
        <w:rPr>
          <w:rFonts w:asciiTheme="majorBidi" w:hAnsiTheme="majorBidi" w:cstheme="majorBidi"/>
          <w:sz w:val="24"/>
          <w:szCs w:val="24"/>
        </w:rPr>
        <w:t>,</w:t>
      </w:r>
      <w:r w:rsidRPr="00CA07CA">
        <w:rPr>
          <w:rFonts w:asciiTheme="majorBidi" w:hAnsiTheme="majorBidi" w:cstheme="majorBidi"/>
          <w:sz w:val="24"/>
          <w:szCs w:val="24"/>
        </w:rPr>
        <w:t xml:space="preserve"> to test the tools, measure time savings, and refine processes.</w:t>
      </w:r>
    </w:p>
    <w:p w14:paraId="19615E69" w14:textId="1DAB95CD" w:rsidR="009A2143" w:rsidRPr="00CA07CA" w:rsidRDefault="009A2143">
      <w:pPr>
        <w:numPr>
          <w:ilvl w:val="1"/>
          <w:numId w:val="97"/>
        </w:numPr>
        <w:tabs>
          <w:tab w:val="clear" w:pos="1440"/>
          <w:tab w:val="num" w:pos="630"/>
        </w:tabs>
        <w:ind w:left="630"/>
        <w:jc w:val="both"/>
        <w:rPr>
          <w:rFonts w:asciiTheme="majorBidi" w:hAnsiTheme="majorBidi" w:cstheme="majorBidi"/>
          <w:sz w:val="24"/>
          <w:szCs w:val="24"/>
        </w:rPr>
      </w:pPr>
      <w:r w:rsidRPr="00CA07CA">
        <w:rPr>
          <w:rFonts w:asciiTheme="majorBidi" w:hAnsiTheme="majorBidi" w:cstheme="majorBidi"/>
          <w:sz w:val="24"/>
          <w:szCs w:val="24"/>
        </w:rPr>
        <w:t xml:space="preserve">After evaluating pilot results, the organization scales up AI automation to cover a larger </w:t>
      </w:r>
      <w:r w:rsidR="002F1AE5">
        <w:rPr>
          <w:rFonts w:asciiTheme="majorBidi" w:hAnsiTheme="majorBidi" w:cstheme="majorBidi"/>
          <w:sz w:val="24"/>
          <w:szCs w:val="24"/>
        </w:rPr>
        <w:t>number</w:t>
      </w:r>
      <w:r w:rsidRPr="00CA07CA">
        <w:rPr>
          <w:rFonts w:asciiTheme="majorBidi" w:hAnsiTheme="majorBidi" w:cstheme="majorBidi"/>
          <w:sz w:val="24"/>
          <w:szCs w:val="24"/>
        </w:rPr>
        <w:t xml:space="preserve"> of projects</w:t>
      </w:r>
      <w:r w:rsidR="002F1AE5">
        <w:rPr>
          <w:rFonts w:asciiTheme="majorBidi" w:hAnsiTheme="majorBidi" w:cstheme="majorBidi"/>
          <w:sz w:val="24"/>
          <w:szCs w:val="24"/>
        </w:rPr>
        <w:t xml:space="preserve">, </w:t>
      </w:r>
      <w:r w:rsidRPr="00CA07CA">
        <w:rPr>
          <w:rFonts w:asciiTheme="majorBidi" w:hAnsiTheme="majorBidi" w:cstheme="majorBidi"/>
          <w:sz w:val="24"/>
          <w:szCs w:val="24"/>
        </w:rPr>
        <w:t>for example, 50% and then 80%</w:t>
      </w:r>
      <w:r w:rsidR="002F1AE5">
        <w:rPr>
          <w:rFonts w:asciiTheme="majorBidi" w:hAnsiTheme="majorBidi" w:cstheme="majorBidi"/>
          <w:sz w:val="24"/>
          <w:szCs w:val="24"/>
        </w:rPr>
        <w:t xml:space="preserve"> as PMO suggestion based on the project situation and organization readiness</w:t>
      </w:r>
      <w:r w:rsidRPr="00CA07CA">
        <w:rPr>
          <w:rFonts w:asciiTheme="majorBidi" w:hAnsiTheme="majorBidi" w:cstheme="majorBidi"/>
          <w:sz w:val="24"/>
          <w:szCs w:val="24"/>
        </w:rPr>
        <w:t>, accompanied by targeted training and support.</w:t>
      </w:r>
    </w:p>
    <w:p w14:paraId="476F9C37" w14:textId="5537FCFE" w:rsidR="009A2143" w:rsidRPr="002F1AE5" w:rsidRDefault="009A2143">
      <w:pPr>
        <w:numPr>
          <w:ilvl w:val="1"/>
          <w:numId w:val="97"/>
        </w:numPr>
        <w:tabs>
          <w:tab w:val="clear" w:pos="1440"/>
          <w:tab w:val="num" w:pos="630"/>
        </w:tabs>
        <w:ind w:left="630"/>
        <w:jc w:val="both"/>
        <w:rPr>
          <w:rFonts w:asciiTheme="majorBidi" w:hAnsiTheme="majorBidi" w:cstheme="majorBidi"/>
          <w:sz w:val="24"/>
          <w:szCs w:val="24"/>
        </w:rPr>
      </w:pPr>
      <w:r w:rsidRPr="00CA07CA">
        <w:rPr>
          <w:rFonts w:asciiTheme="majorBidi" w:hAnsiTheme="majorBidi" w:cstheme="majorBidi"/>
          <w:sz w:val="24"/>
          <w:szCs w:val="24"/>
        </w:rPr>
        <w:t xml:space="preserve">Time savings are measured monthly using project management information systems PMIS logs, time-tracking reports, or standardized self-reporting templates, comparing baseline (pre-AI) and </w:t>
      </w:r>
      <w:r w:rsidR="002F1AE5">
        <w:rPr>
          <w:rFonts w:asciiTheme="majorBidi" w:hAnsiTheme="majorBidi" w:cstheme="majorBidi"/>
          <w:sz w:val="24"/>
          <w:szCs w:val="24"/>
        </w:rPr>
        <w:t>(</w:t>
      </w:r>
      <w:r w:rsidRPr="002F1AE5">
        <w:rPr>
          <w:rFonts w:asciiTheme="majorBidi" w:hAnsiTheme="majorBidi" w:cstheme="majorBidi"/>
          <w:sz w:val="24"/>
          <w:szCs w:val="24"/>
        </w:rPr>
        <w:t>post-AI</w:t>
      </w:r>
      <w:r w:rsidR="002F1AE5">
        <w:rPr>
          <w:rFonts w:asciiTheme="majorBidi" w:hAnsiTheme="majorBidi" w:cstheme="majorBidi"/>
          <w:sz w:val="24"/>
          <w:szCs w:val="24"/>
        </w:rPr>
        <w:t>)</w:t>
      </w:r>
      <w:r w:rsidRPr="002F1AE5">
        <w:rPr>
          <w:rFonts w:asciiTheme="majorBidi" w:hAnsiTheme="majorBidi" w:cstheme="majorBidi"/>
          <w:sz w:val="24"/>
          <w:szCs w:val="24"/>
        </w:rPr>
        <w:t xml:space="preserve"> figures for key routine tasks.</w:t>
      </w:r>
    </w:p>
    <w:p w14:paraId="1FC8BB0E" w14:textId="79C02C9D" w:rsidR="009A2143" w:rsidRPr="00CA07CA" w:rsidRDefault="009A2143">
      <w:pPr>
        <w:numPr>
          <w:ilvl w:val="1"/>
          <w:numId w:val="97"/>
        </w:numPr>
        <w:tabs>
          <w:tab w:val="clear" w:pos="1440"/>
          <w:tab w:val="num" w:pos="630"/>
        </w:tabs>
        <w:ind w:left="630"/>
        <w:jc w:val="both"/>
        <w:rPr>
          <w:rFonts w:asciiTheme="majorBidi" w:hAnsiTheme="majorBidi" w:cstheme="majorBidi"/>
          <w:sz w:val="24"/>
          <w:szCs w:val="24"/>
        </w:rPr>
      </w:pPr>
      <w:r w:rsidRPr="00CA07CA">
        <w:rPr>
          <w:rFonts w:asciiTheme="majorBidi" w:hAnsiTheme="majorBidi" w:cstheme="majorBidi"/>
          <w:sz w:val="24"/>
          <w:szCs w:val="24"/>
        </w:rPr>
        <w:t xml:space="preserve">Based on the measured results, the organization may </w:t>
      </w:r>
      <w:r w:rsidR="002F1AE5">
        <w:rPr>
          <w:rFonts w:asciiTheme="majorBidi" w:hAnsiTheme="majorBidi" w:cstheme="majorBidi"/>
          <w:sz w:val="24"/>
          <w:szCs w:val="24"/>
        </w:rPr>
        <w:t>reevaluate</w:t>
      </w:r>
      <w:r w:rsidRPr="00CA07CA">
        <w:rPr>
          <w:rFonts w:asciiTheme="majorBidi" w:hAnsiTheme="majorBidi" w:cstheme="majorBidi"/>
          <w:sz w:val="24"/>
          <w:szCs w:val="24"/>
        </w:rPr>
        <w:t xml:space="preserve"> the 50% target (upward or downward) </w:t>
      </w:r>
      <w:r w:rsidR="002F1AE5" w:rsidRPr="002F1AE5">
        <w:rPr>
          <w:rFonts w:asciiTheme="majorBidi" w:hAnsiTheme="majorBidi" w:cstheme="majorBidi"/>
          <w:sz w:val="24"/>
          <w:szCs w:val="24"/>
        </w:rPr>
        <w:t>to stay realistic and aligned with our actual capabilities</w:t>
      </w:r>
    </w:p>
    <w:p w14:paraId="72BCD017" w14:textId="77777777" w:rsidR="009A2143" w:rsidRPr="005D531D" w:rsidRDefault="009A2143" w:rsidP="005D531D">
      <w:pPr>
        <w:jc w:val="both"/>
        <w:rPr>
          <w:rFonts w:asciiTheme="majorBidi" w:hAnsiTheme="majorBidi" w:cstheme="majorBidi"/>
          <w:b/>
          <w:bCs/>
          <w:sz w:val="24"/>
          <w:szCs w:val="24"/>
        </w:rPr>
      </w:pPr>
      <w:r w:rsidRPr="005D531D">
        <w:rPr>
          <w:rFonts w:asciiTheme="majorBidi" w:hAnsiTheme="majorBidi" w:cstheme="majorBidi"/>
          <w:b/>
          <w:bCs/>
          <w:sz w:val="24"/>
          <w:szCs w:val="24"/>
        </w:rPr>
        <w:t>Timeframe</w:t>
      </w:r>
    </w:p>
    <w:p w14:paraId="5087F18C" w14:textId="77777777" w:rsidR="009A2143" w:rsidRPr="005D531D" w:rsidRDefault="009A2143">
      <w:pPr>
        <w:numPr>
          <w:ilvl w:val="1"/>
          <w:numId w:val="97"/>
        </w:numPr>
        <w:tabs>
          <w:tab w:val="clear" w:pos="1440"/>
          <w:tab w:val="num" w:pos="630"/>
        </w:tabs>
        <w:ind w:left="630"/>
        <w:jc w:val="both"/>
        <w:rPr>
          <w:rFonts w:asciiTheme="majorBidi" w:hAnsiTheme="majorBidi" w:cstheme="majorBidi"/>
          <w:sz w:val="24"/>
          <w:szCs w:val="24"/>
        </w:rPr>
      </w:pPr>
      <w:r w:rsidRPr="005D531D">
        <w:rPr>
          <w:rFonts w:asciiTheme="majorBidi" w:hAnsiTheme="majorBidi" w:cstheme="majorBidi"/>
          <w:sz w:val="24"/>
          <w:szCs w:val="24"/>
        </w:rPr>
        <w:t>Around 24 months in a phased approach:</w:t>
      </w:r>
    </w:p>
    <w:p w14:paraId="0A4A76FB" w14:textId="77777777" w:rsidR="009A2143" w:rsidRPr="005D531D" w:rsidRDefault="009A2143">
      <w:pPr>
        <w:numPr>
          <w:ilvl w:val="2"/>
          <w:numId w:val="97"/>
        </w:numPr>
        <w:tabs>
          <w:tab w:val="clear" w:pos="2160"/>
          <w:tab w:val="num" w:pos="1350"/>
        </w:tabs>
        <w:ind w:left="1350"/>
        <w:jc w:val="both"/>
        <w:rPr>
          <w:rFonts w:asciiTheme="majorBidi" w:hAnsiTheme="majorBidi" w:cstheme="majorBidi"/>
          <w:sz w:val="24"/>
          <w:szCs w:val="24"/>
        </w:rPr>
      </w:pPr>
      <w:r w:rsidRPr="005D531D">
        <w:rPr>
          <w:rFonts w:asciiTheme="majorBidi" w:hAnsiTheme="majorBidi" w:cstheme="majorBidi"/>
          <w:sz w:val="24"/>
          <w:szCs w:val="24"/>
        </w:rPr>
        <w:t>3–6 months for baseline analysis, selection of tools, and setup.</w:t>
      </w:r>
    </w:p>
    <w:p w14:paraId="65C33CF8" w14:textId="77777777" w:rsidR="009A2143" w:rsidRPr="005D531D" w:rsidRDefault="009A2143">
      <w:pPr>
        <w:numPr>
          <w:ilvl w:val="2"/>
          <w:numId w:val="97"/>
        </w:numPr>
        <w:tabs>
          <w:tab w:val="clear" w:pos="2160"/>
          <w:tab w:val="num" w:pos="1350"/>
        </w:tabs>
        <w:ind w:left="1350"/>
        <w:jc w:val="both"/>
        <w:rPr>
          <w:rFonts w:asciiTheme="majorBidi" w:hAnsiTheme="majorBidi" w:cstheme="majorBidi"/>
          <w:sz w:val="24"/>
          <w:szCs w:val="24"/>
        </w:rPr>
      </w:pPr>
      <w:r w:rsidRPr="005D531D">
        <w:rPr>
          <w:rFonts w:asciiTheme="majorBidi" w:hAnsiTheme="majorBidi" w:cstheme="majorBidi"/>
          <w:sz w:val="24"/>
          <w:szCs w:val="24"/>
        </w:rPr>
        <w:t>6–9 months for the initial pilot on about 20% of projects.</w:t>
      </w:r>
    </w:p>
    <w:p w14:paraId="0E06E25E" w14:textId="77777777" w:rsidR="009A2143" w:rsidRPr="005D531D" w:rsidRDefault="009A2143">
      <w:pPr>
        <w:numPr>
          <w:ilvl w:val="2"/>
          <w:numId w:val="97"/>
        </w:numPr>
        <w:tabs>
          <w:tab w:val="clear" w:pos="2160"/>
          <w:tab w:val="num" w:pos="1350"/>
        </w:tabs>
        <w:ind w:left="1350"/>
        <w:jc w:val="both"/>
        <w:rPr>
          <w:rFonts w:asciiTheme="majorBidi" w:hAnsiTheme="majorBidi" w:cstheme="majorBidi"/>
          <w:sz w:val="24"/>
          <w:szCs w:val="24"/>
        </w:rPr>
      </w:pPr>
      <w:r w:rsidRPr="005D531D">
        <w:rPr>
          <w:rFonts w:asciiTheme="majorBidi" w:hAnsiTheme="majorBidi" w:cstheme="majorBidi"/>
          <w:sz w:val="24"/>
          <w:szCs w:val="24"/>
        </w:rPr>
        <w:t>9–12 additional months to scale AI automation gradually to a target of 70–80% of projects, with ongoing monitoring and adjustment.</w:t>
      </w:r>
    </w:p>
    <w:p w14:paraId="3926F5AF" w14:textId="3BD6A338" w:rsidR="009A2143" w:rsidRPr="009A2143" w:rsidRDefault="009A2143" w:rsidP="009A2143"/>
    <w:p w14:paraId="26AC03A2" w14:textId="77777777" w:rsidR="009A2143" w:rsidRPr="009A2143" w:rsidRDefault="009A2143" w:rsidP="002C1EBB">
      <w:pPr>
        <w:pStyle w:val="Heading5"/>
      </w:pPr>
      <w:r w:rsidRPr="009A2143">
        <w:t>Recommendation 1.3</w:t>
      </w:r>
    </w:p>
    <w:p w14:paraId="30141526" w14:textId="7D5C2265" w:rsidR="009A2143" w:rsidRPr="005D531D" w:rsidRDefault="009A2143" w:rsidP="005D531D">
      <w:pPr>
        <w:jc w:val="both"/>
        <w:rPr>
          <w:rFonts w:asciiTheme="majorBidi" w:hAnsiTheme="majorBidi" w:cstheme="majorBidi"/>
          <w:b/>
          <w:bCs/>
          <w:sz w:val="24"/>
          <w:szCs w:val="24"/>
        </w:rPr>
      </w:pPr>
      <w:r w:rsidRPr="005D531D">
        <w:rPr>
          <w:rFonts w:asciiTheme="majorBidi" w:hAnsiTheme="majorBidi" w:cstheme="majorBidi"/>
          <w:b/>
          <w:bCs/>
          <w:sz w:val="24"/>
          <w:szCs w:val="24"/>
        </w:rPr>
        <w:t>Establish an AI-based Project Management Center of Excellence (AI-PM C</w:t>
      </w:r>
      <w:r w:rsidR="00372DC3">
        <w:rPr>
          <w:rFonts w:asciiTheme="majorBidi" w:hAnsiTheme="majorBidi" w:cstheme="majorBidi"/>
          <w:b/>
          <w:bCs/>
          <w:sz w:val="24"/>
          <w:szCs w:val="24"/>
        </w:rPr>
        <w:t>O</w:t>
      </w:r>
      <w:r w:rsidRPr="005D531D">
        <w:rPr>
          <w:rFonts w:asciiTheme="majorBidi" w:hAnsiTheme="majorBidi" w:cstheme="majorBidi"/>
          <w:b/>
          <w:bCs/>
          <w:sz w:val="24"/>
          <w:szCs w:val="24"/>
        </w:rPr>
        <w:t>E) reporting to executive leadership.</w:t>
      </w:r>
    </w:p>
    <w:p w14:paraId="21ED8521" w14:textId="0F9BB93D" w:rsidR="00CA07CA" w:rsidRPr="005D531D" w:rsidRDefault="009A2143" w:rsidP="00CA07CA">
      <w:pPr>
        <w:jc w:val="both"/>
        <w:rPr>
          <w:rFonts w:asciiTheme="majorBidi" w:hAnsiTheme="majorBidi" w:cstheme="majorBidi"/>
          <w:b/>
          <w:bCs/>
          <w:sz w:val="24"/>
          <w:szCs w:val="24"/>
        </w:rPr>
      </w:pPr>
      <w:r w:rsidRPr="005D531D">
        <w:rPr>
          <w:rFonts w:asciiTheme="majorBidi" w:hAnsiTheme="majorBidi" w:cstheme="majorBidi"/>
          <w:b/>
          <w:bCs/>
          <w:sz w:val="24"/>
          <w:szCs w:val="24"/>
        </w:rPr>
        <w:t>Elaborated</w:t>
      </w:r>
      <w:r w:rsidR="00CA07CA" w:rsidRPr="005D531D">
        <w:rPr>
          <w:rFonts w:asciiTheme="majorBidi" w:hAnsiTheme="majorBidi" w:cstheme="majorBidi"/>
          <w:b/>
          <w:bCs/>
          <w:sz w:val="24"/>
          <w:szCs w:val="24"/>
        </w:rPr>
        <w:t xml:space="preserve"> </w:t>
      </w:r>
      <w:r w:rsidRPr="005D531D">
        <w:rPr>
          <w:rFonts w:asciiTheme="majorBidi" w:hAnsiTheme="majorBidi" w:cstheme="majorBidi"/>
          <w:b/>
          <w:bCs/>
          <w:sz w:val="24"/>
          <w:szCs w:val="24"/>
        </w:rPr>
        <w:t>recommendation</w:t>
      </w:r>
    </w:p>
    <w:p w14:paraId="47436F3F" w14:textId="00E8EA89" w:rsidR="00372DC3" w:rsidRPr="005D531D" w:rsidRDefault="009A2143" w:rsidP="00C15297">
      <w:pPr>
        <w:spacing w:line="278" w:lineRule="auto"/>
        <w:jc w:val="both"/>
        <w:rPr>
          <w:rFonts w:asciiTheme="majorBidi" w:hAnsiTheme="majorBidi" w:cstheme="majorBidi"/>
          <w:sz w:val="24"/>
          <w:szCs w:val="24"/>
        </w:rPr>
      </w:pPr>
      <w:r w:rsidRPr="005D531D">
        <w:rPr>
          <w:rFonts w:asciiTheme="majorBidi" w:hAnsiTheme="majorBidi" w:cstheme="majorBidi"/>
          <w:sz w:val="24"/>
          <w:szCs w:val="24"/>
        </w:rPr>
        <w:t xml:space="preserve">To sustain and continuously improve AI-based project management, organizations should create a dedicated Center of Excellence that coordinates AI-PM initiatives, develops standardized practices, supports implementation, and monitors impact. </w:t>
      </w:r>
      <w:r w:rsidRPr="005D531D">
        <w:rPr>
          <w:rFonts w:asciiTheme="majorBidi" w:hAnsiTheme="majorBidi" w:cstheme="majorBidi"/>
          <w:sz w:val="24"/>
          <w:szCs w:val="24"/>
        </w:rPr>
        <w:lastRenderedPageBreak/>
        <w:t>Positioning this C</w:t>
      </w:r>
      <w:r w:rsidR="00372DC3">
        <w:rPr>
          <w:rFonts w:asciiTheme="majorBidi" w:hAnsiTheme="majorBidi" w:cstheme="majorBidi"/>
          <w:sz w:val="24"/>
          <w:szCs w:val="24"/>
        </w:rPr>
        <w:t>O</w:t>
      </w:r>
      <w:r w:rsidRPr="005D531D">
        <w:rPr>
          <w:rFonts w:asciiTheme="majorBidi" w:hAnsiTheme="majorBidi" w:cstheme="majorBidi"/>
          <w:sz w:val="24"/>
          <w:szCs w:val="24"/>
        </w:rPr>
        <w:t>E under executive sponsorship (for example, reporting to the CEO or a high-level steering committee) ensures that AI-PM remains a strategic priority and not only a technical or experimental initiative.</w:t>
      </w:r>
      <w:r w:rsidR="00C15297">
        <w:rPr>
          <w:rFonts w:asciiTheme="majorBidi" w:hAnsiTheme="majorBidi" w:cstheme="majorBidi"/>
          <w:sz w:val="24"/>
          <w:szCs w:val="24"/>
        </w:rPr>
        <w:t xml:space="preserve"> </w:t>
      </w:r>
      <w:r w:rsidR="00C15297" w:rsidRPr="00C15297">
        <w:rPr>
          <w:rFonts w:asciiTheme="majorBidi" w:hAnsiTheme="majorBidi" w:cstheme="majorBidi"/>
          <w:sz w:val="24"/>
          <w:szCs w:val="24"/>
        </w:rPr>
        <w:t>While the Project Management Office (PMO) focuses primarily on the governance and execution of projects, the proposed AI-PM Center of Excellence</w:t>
      </w:r>
      <w:r w:rsidR="00C15297">
        <w:rPr>
          <w:rFonts w:asciiTheme="majorBidi" w:hAnsiTheme="majorBidi" w:cstheme="majorBidi"/>
          <w:sz w:val="24"/>
          <w:szCs w:val="24"/>
        </w:rPr>
        <w:t xml:space="preserve"> (COE)</w:t>
      </w:r>
      <w:r w:rsidR="00C15297" w:rsidRPr="00C15297">
        <w:rPr>
          <w:rFonts w:asciiTheme="majorBidi" w:hAnsiTheme="majorBidi" w:cstheme="majorBidi"/>
          <w:sz w:val="24"/>
          <w:szCs w:val="24"/>
        </w:rPr>
        <w:t xml:space="preserve"> functions as a specialized capability unit that develops AI-related standards, methods, and competencies to be applied by the PMO and project teams</w:t>
      </w:r>
    </w:p>
    <w:p w14:paraId="70144440" w14:textId="652C65A2" w:rsidR="009A2143" w:rsidRPr="005D531D" w:rsidRDefault="009A2143" w:rsidP="005D531D">
      <w:pPr>
        <w:jc w:val="both"/>
        <w:rPr>
          <w:rFonts w:asciiTheme="majorBidi" w:hAnsiTheme="majorBidi" w:cstheme="majorBidi"/>
          <w:b/>
          <w:bCs/>
          <w:sz w:val="24"/>
          <w:szCs w:val="24"/>
        </w:rPr>
      </w:pPr>
      <w:r w:rsidRPr="005D531D">
        <w:rPr>
          <w:rFonts w:asciiTheme="majorBidi" w:hAnsiTheme="majorBidi" w:cstheme="majorBidi"/>
          <w:b/>
          <w:bCs/>
          <w:sz w:val="24"/>
          <w:szCs w:val="24"/>
        </w:rPr>
        <w:t>Implementation method</w:t>
      </w:r>
    </w:p>
    <w:p w14:paraId="548B2C95" w14:textId="77777777" w:rsidR="009A2143" w:rsidRPr="00CA07CA" w:rsidRDefault="009A2143">
      <w:pPr>
        <w:numPr>
          <w:ilvl w:val="1"/>
          <w:numId w:val="97"/>
        </w:numPr>
        <w:tabs>
          <w:tab w:val="clear" w:pos="1440"/>
          <w:tab w:val="num" w:pos="630"/>
        </w:tabs>
        <w:ind w:left="630"/>
        <w:jc w:val="both"/>
        <w:rPr>
          <w:rFonts w:asciiTheme="majorBidi" w:hAnsiTheme="majorBidi" w:cstheme="majorBidi"/>
          <w:sz w:val="24"/>
          <w:szCs w:val="24"/>
        </w:rPr>
      </w:pPr>
      <w:r w:rsidRPr="00CA07CA">
        <w:rPr>
          <w:rFonts w:asciiTheme="majorBidi" w:hAnsiTheme="majorBidi" w:cstheme="majorBidi"/>
          <w:sz w:val="24"/>
          <w:szCs w:val="24"/>
        </w:rPr>
        <w:t>Senior management approves the creation of an AI-PM Center of Excellence with a clear mandate, responsibilities, and reporting lines.</w:t>
      </w:r>
    </w:p>
    <w:p w14:paraId="7A3A282B" w14:textId="0C62DE61" w:rsidR="009A2143" w:rsidRPr="00CA07CA" w:rsidRDefault="009A2143">
      <w:pPr>
        <w:numPr>
          <w:ilvl w:val="1"/>
          <w:numId w:val="97"/>
        </w:numPr>
        <w:tabs>
          <w:tab w:val="clear" w:pos="1440"/>
          <w:tab w:val="num" w:pos="630"/>
        </w:tabs>
        <w:ind w:left="630"/>
        <w:jc w:val="both"/>
        <w:rPr>
          <w:rFonts w:asciiTheme="majorBidi" w:hAnsiTheme="majorBidi" w:cstheme="majorBidi"/>
          <w:sz w:val="24"/>
          <w:szCs w:val="24"/>
        </w:rPr>
      </w:pPr>
      <w:r w:rsidRPr="00CA07CA">
        <w:rPr>
          <w:rFonts w:asciiTheme="majorBidi" w:hAnsiTheme="majorBidi" w:cstheme="majorBidi"/>
          <w:sz w:val="24"/>
          <w:szCs w:val="24"/>
        </w:rPr>
        <w:t>The C</w:t>
      </w:r>
      <w:r w:rsidR="00C15297">
        <w:rPr>
          <w:rFonts w:asciiTheme="majorBidi" w:hAnsiTheme="majorBidi" w:cstheme="majorBidi"/>
          <w:sz w:val="24"/>
          <w:szCs w:val="24"/>
        </w:rPr>
        <w:t>O</w:t>
      </w:r>
      <w:r w:rsidRPr="00CA07CA">
        <w:rPr>
          <w:rFonts w:asciiTheme="majorBidi" w:hAnsiTheme="majorBidi" w:cstheme="majorBidi"/>
          <w:sz w:val="24"/>
          <w:szCs w:val="24"/>
        </w:rPr>
        <w:t>E is staffed with a multidisciplinary team, for example: experienced project managers, IT specialists, data/AI specialists, and a representative responsible for ethics, governance, and alignment with national AI strategies and regulations.</w:t>
      </w:r>
    </w:p>
    <w:p w14:paraId="2423E3DF" w14:textId="5B6C7645" w:rsidR="009A2143" w:rsidRPr="00CA07CA" w:rsidRDefault="009A2143">
      <w:pPr>
        <w:numPr>
          <w:ilvl w:val="1"/>
          <w:numId w:val="97"/>
        </w:numPr>
        <w:tabs>
          <w:tab w:val="clear" w:pos="1440"/>
          <w:tab w:val="num" w:pos="630"/>
        </w:tabs>
        <w:ind w:left="630"/>
        <w:jc w:val="both"/>
        <w:rPr>
          <w:rFonts w:asciiTheme="majorBidi" w:hAnsiTheme="majorBidi" w:cstheme="majorBidi"/>
          <w:sz w:val="24"/>
          <w:szCs w:val="24"/>
        </w:rPr>
      </w:pPr>
      <w:r w:rsidRPr="00CA07CA">
        <w:rPr>
          <w:rFonts w:asciiTheme="majorBidi" w:hAnsiTheme="majorBidi" w:cstheme="majorBidi"/>
          <w:sz w:val="24"/>
          <w:szCs w:val="24"/>
        </w:rPr>
        <w:t>The C</w:t>
      </w:r>
      <w:r w:rsidR="00C15297">
        <w:rPr>
          <w:rFonts w:asciiTheme="majorBidi" w:hAnsiTheme="majorBidi" w:cstheme="majorBidi"/>
          <w:sz w:val="24"/>
          <w:szCs w:val="24"/>
        </w:rPr>
        <w:t>O</w:t>
      </w:r>
      <w:r w:rsidRPr="00CA07CA">
        <w:rPr>
          <w:rFonts w:asciiTheme="majorBidi" w:hAnsiTheme="majorBidi" w:cstheme="majorBidi"/>
          <w:sz w:val="24"/>
          <w:szCs w:val="24"/>
        </w:rPr>
        <w:t>E develops a portfolio of standardized AI-PM templates and tools (for example, risk analysis models, reporting formats, dashboards, decision-support checklists) that can be used across design and consultancy projects to ensure consistency and quality.</w:t>
      </w:r>
    </w:p>
    <w:p w14:paraId="0FE9AB5F" w14:textId="0E8D93C6" w:rsidR="009A2143" w:rsidRPr="00CA07CA" w:rsidRDefault="009A2143">
      <w:pPr>
        <w:numPr>
          <w:ilvl w:val="1"/>
          <w:numId w:val="97"/>
        </w:numPr>
        <w:tabs>
          <w:tab w:val="clear" w:pos="1440"/>
          <w:tab w:val="num" w:pos="630"/>
        </w:tabs>
        <w:ind w:left="630"/>
        <w:jc w:val="both"/>
        <w:rPr>
          <w:rFonts w:asciiTheme="majorBidi" w:hAnsiTheme="majorBidi" w:cstheme="majorBidi"/>
          <w:sz w:val="24"/>
          <w:szCs w:val="24"/>
        </w:rPr>
      </w:pPr>
      <w:r w:rsidRPr="00CA07CA">
        <w:rPr>
          <w:rFonts w:asciiTheme="majorBidi" w:hAnsiTheme="majorBidi" w:cstheme="majorBidi"/>
          <w:sz w:val="24"/>
          <w:szCs w:val="24"/>
        </w:rPr>
        <w:t>The C</w:t>
      </w:r>
      <w:r w:rsidR="00C15297">
        <w:rPr>
          <w:rFonts w:asciiTheme="majorBidi" w:hAnsiTheme="majorBidi" w:cstheme="majorBidi"/>
          <w:sz w:val="24"/>
          <w:szCs w:val="24"/>
        </w:rPr>
        <w:t>O</w:t>
      </w:r>
      <w:r w:rsidRPr="00CA07CA">
        <w:rPr>
          <w:rFonts w:asciiTheme="majorBidi" w:hAnsiTheme="majorBidi" w:cstheme="majorBidi"/>
          <w:sz w:val="24"/>
          <w:szCs w:val="24"/>
        </w:rPr>
        <w:t>E designs and delivers specialized training and certification programs in AI-based project management for internal staff, with clear levels</w:t>
      </w:r>
      <w:r w:rsidR="00C15297">
        <w:rPr>
          <w:rFonts w:asciiTheme="majorBidi" w:hAnsiTheme="majorBidi" w:cstheme="majorBidi"/>
          <w:sz w:val="24"/>
          <w:szCs w:val="24"/>
        </w:rPr>
        <w:t>:</w:t>
      </w:r>
      <w:r w:rsidRPr="00CA07CA">
        <w:rPr>
          <w:rFonts w:asciiTheme="majorBidi" w:hAnsiTheme="majorBidi" w:cstheme="majorBidi"/>
          <w:sz w:val="24"/>
          <w:szCs w:val="24"/>
        </w:rPr>
        <w:t xml:space="preserve"> introductory, intermediate, </w:t>
      </w:r>
      <w:r w:rsidR="00C15297">
        <w:rPr>
          <w:rFonts w:asciiTheme="majorBidi" w:hAnsiTheme="majorBidi" w:cstheme="majorBidi"/>
          <w:sz w:val="24"/>
          <w:szCs w:val="24"/>
        </w:rPr>
        <w:t xml:space="preserve">and </w:t>
      </w:r>
      <w:r w:rsidRPr="00CA07CA">
        <w:rPr>
          <w:rFonts w:asciiTheme="majorBidi" w:hAnsiTheme="majorBidi" w:cstheme="majorBidi"/>
          <w:sz w:val="24"/>
          <w:szCs w:val="24"/>
        </w:rPr>
        <w:t>advanced.</w:t>
      </w:r>
    </w:p>
    <w:p w14:paraId="12600852" w14:textId="384CD231" w:rsidR="009A2143" w:rsidRPr="00CA07CA" w:rsidRDefault="009A2143">
      <w:pPr>
        <w:numPr>
          <w:ilvl w:val="1"/>
          <w:numId w:val="97"/>
        </w:numPr>
        <w:tabs>
          <w:tab w:val="clear" w:pos="1440"/>
          <w:tab w:val="num" w:pos="630"/>
        </w:tabs>
        <w:ind w:left="630"/>
        <w:jc w:val="both"/>
        <w:rPr>
          <w:rFonts w:asciiTheme="majorBidi" w:hAnsiTheme="majorBidi" w:cstheme="majorBidi"/>
          <w:sz w:val="24"/>
          <w:szCs w:val="24"/>
        </w:rPr>
      </w:pPr>
      <w:r w:rsidRPr="00CA07CA">
        <w:rPr>
          <w:rFonts w:asciiTheme="majorBidi" w:hAnsiTheme="majorBidi" w:cstheme="majorBidi"/>
          <w:sz w:val="24"/>
          <w:szCs w:val="24"/>
        </w:rPr>
        <w:t>The C</w:t>
      </w:r>
      <w:r w:rsidR="00C15297">
        <w:rPr>
          <w:rFonts w:asciiTheme="majorBidi" w:hAnsiTheme="majorBidi" w:cstheme="majorBidi"/>
          <w:sz w:val="24"/>
          <w:szCs w:val="24"/>
        </w:rPr>
        <w:t>O</w:t>
      </w:r>
      <w:r w:rsidRPr="00CA07CA">
        <w:rPr>
          <w:rFonts w:asciiTheme="majorBidi" w:hAnsiTheme="majorBidi" w:cstheme="majorBidi"/>
          <w:sz w:val="24"/>
          <w:szCs w:val="24"/>
        </w:rPr>
        <w:t>E establishes a monitoring and evaluation framework to track key indicators associated with AI-PM</w:t>
      </w:r>
      <w:r w:rsidR="004F5954">
        <w:rPr>
          <w:rFonts w:asciiTheme="majorBidi" w:hAnsiTheme="majorBidi" w:cstheme="majorBidi"/>
          <w:sz w:val="24"/>
          <w:szCs w:val="24"/>
        </w:rPr>
        <w:t>, utiliza</w:t>
      </w:r>
      <w:r w:rsidRPr="00CA07CA">
        <w:rPr>
          <w:rFonts w:asciiTheme="majorBidi" w:hAnsiTheme="majorBidi" w:cstheme="majorBidi"/>
          <w:sz w:val="24"/>
          <w:szCs w:val="24"/>
        </w:rPr>
        <w:t>tion rates, outcome improvements, user satisfaction</w:t>
      </w:r>
      <w:r w:rsidR="004F5954">
        <w:rPr>
          <w:rFonts w:asciiTheme="majorBidi" w:hAnsiTheme="majorBidi" w:cstheme="majorBidi"/>
          <w:sz w:val="24"/>
          <w:szCs w:val="24"/>
        </w:rPr>
        <w:t>,</w:t>
      </w:r>
      <w:r w:rsidRPr="00CA07CA">
        <w:rPr>
          <w:rFonts w:asciiTheme="majorBidi" w:hAnsiTheme="majorBidi" w:cstheme="majorBidi"/>
          <w:sz w:val="24"/>
          <w:szCs w:val="24"/>
        </w:rPr>
        <w:t xml:space="preserve"> and regularly reports these indicators to executive leadership.</w:t>
      </w:r>
    </w:p>
    <w:p w14:paraId="092BFD18" w14:textId="0F7DFC2B" w:rsidR="009A2143" w:rsidRPr="00CA07CA" w:rsidRDefault="009A2143">
      <w:pPr>
        <w:numPr>
          <w:ilvl w:val="1"/>
          <w:numId w:val="97"/>
        </w:numPr>
        <w:tabs>
          <w:tab w:val="clear" w:pos="1440"/>
          <w:tab w:val="num" w:pos="630"/>
        </w:tabs>
        <w:ind w:left="630"/>
        <w:jc w:val="both"/>
        <w:rPr>
          <w:rFonts w:asciiTheme="majorBidi" w:hAnsiTheme="majorBidi" w:cstheme="majorBidi"/>
          <w:sz w:val="24"/>
          <w:szCs w:val="24"/>
        </w:rPr>
      </w:pPr>
      <w:r w:rsidRPr="00CA07CA">
        <w:rPr>
          <w:rFonts w:asciiTheme="majorBidi" w:hAnsiTheme="majorBidi" w:cstheme="majorBidi"/>
          <w:sz w:val="24"/>
          <w:szCs w:val="24"/>
        </w:rPr>
        <w:t>The C</w:t>
      </w:r>
      <w:r w:rsidR="00C15297">
        <w:rPr>
          <w:rFonts w:asciiTheme="majorBidi" w:hAnsiTheme="majorBidi" w:cstheme="majorBidi"/>
          <w:sz w:val="24"/>
          <w:szCs w:val="24"/>
        </w:rPr>
        <w:t>O</w:t>
      </w:r>
      <w:r w:rsidRPr="00CA07CA">
        <w:rPr>
          <w:rFonts w:asciiTheme="majorBidi" w:hAnsiTheme="majorBidi" w:cstheme="majorBidi"/>
          <w:sz w:val="24"/>
          <w:szCs w:val="24"/>
        </w:rPr>
        <w:t>E encourages internal knowledge sharing, for example through communities of practice, lessons-learned sessions, and internal publications documenting successful AI-PM applications and challenges.</w:t>
      </w:r>
    </w:p>
    <w:p w14:paraId="77994A3F" w14:textId="77777777" w:rsidR="009A2143" w:rsidRPr="005D531D" w:rsidRDefault="009A2143" w:rsidP="005D531D">
      <w:pPr>
        <w:jc w:val="both"/>
        <w:rPr>
          <w:rFonts w:asciiTheme="majorBidi" w:hAnsiTheme="majorBidi" w:cstheme="majorBidi"/>
          <w:b/>
          <w:bCs/>
          <w:sz w:val="24"/>
          <w:szCs w:val="24"/>
        </w:rPr>
      </w:pPr>
      <w:r w:rsidRPr="005D531D">
        <w:rPr>
          <w:rFonts w:asciiTheme="majorBidi" w:hAnsiTheme="majorBidi" w:cstheme="majorBidi"/>
          <w:b/>
          <w:bCs/>
          <w:sz w:val="24"/>
          <w:szCs w:val="24"/>
        </w:rPr>
        <w:t>Timeframe</w:t>
      </w:r>
    </w:p>
    <w:p w14:paraId="4EC24C7F" w14:textId="77777777" w:rsidR="009A2143" w:rsidRPr="005D531D" w:rsidRDefault="009A2143">
      <w:pPr>
        <w:numPr>
          <w:ilvl w:val="1"/>
          <w:numId w:val="97"/>
        </w:numPr>
        <w:tabs>
          <w:tab w:val="clear" w:pos="1440"/>
          <w:tab w:val="num" w:pos="630"/>
        </w:tabs>
        <w:ind w:left="630"/>
        <w:jc w:val="both"/>
        <w:rPr>
          <w:rFonts w:asciiTheme="majorBidi" w:hAnsiTheme="majorBidi" w:cstheme="majorBidi"/>
          <w:sz w:val="24"/>
          <w:szCs w:val="24"/>
        </w:rPr>
      </w:pPr>
      <w:r w:rsidRPr="005D531D">
        <w:rPr>
          <w:rFonts w:asciiTheme="majorBidi" w:hAnsiTheme="majorBidi" w:cstheme="majorBidi"/>
          <w:sz w:val="24"/>
          <w:szCs w:val="24"/>
        </w:rPr>
        <w:t>Approximately 18 months for establishment and stabilization:</w:t>
      </w:r>
    </w:p>
    <w:p w14:paraId="0EFD767C" w14:textId="77777777" w:rsidR="009A2143" w:rsidRPr="005D531D" w:rsidRDefault="009A2143">
      <w:pPr>
        <w:numPr>
          <w:ilvl w:val="2"/>
          <w:numId w:val="97"/>
        </w:numPr>
        <w:tabs>
          <w:tab w:val="clear" w:pos="2160"/>
          <w:tab w:val="num" w:pos="1350"/>
        </w:tabs>
        <w:ind w:left="1350"/>
        <w:jc w:val="both"/>
        <w:rPr>
          <w:rFonts w:asciiTheme="majorBidi" w:hAnsiTheme="majorBidi" w:cstheme="majorBidi"/>
          <w:sz w:val="24"/>
          <w:szCs w:val="24"/>
        </w:rPr>
      </w:pPr>
      <w:r w:rsidRPr="005D531D">
        <w:rPr>
          <w:rFonts w:asciiTheme="majorBidi" w:hAnsiTheme="majorBidi" w:cstheme="majorBidi"/>
          <w:sz w:val="24"/>
          <w:szCs w:val="24"/>
        </w:rPr>
        <w:t>3–4 months for mandate definition, approval, and allocation of budget and resources.</w:t>
      </w:r>
    </w:p>
    <w:p w14:paraId="2CB73E6D" w14:textId="77777777" w:rsidR="009A2143" w:rsidRPr="005D531D" w:rsidRDefault="009A2143">
      <w:pPr>
        <w:numPr>
          <w:ilvl w:val="2"/>
          <w:numId w:val="97"/>
        </w:numPr>
        <w:tabs>
          <w:tab w:val="clear" w:pos="2160"/>
          <w:tab w:val="num" w:pos="1350"/>
        </w:tabs>
        <w:ind w:left="1350"/>
        <w:jc w:val="both"/>
        <w:rPr>
          <w:rFonts w:asciiTheme="majorBidi" w:hAnsiTheme="majorBidi" w:cstheme="majorBidi"/>
          <w:sz w:val="24"/>
          <w:szCs w:val="24"/>
        </w:rPr>
      </w:pPr>
      <w:r w:rsidRPr="005D531D">
        <w:rPr>
          <w:rFonts w:asciiTheme="majorBidi" w:hAnsiTheme="majorBidi" w:cstheme="majorBidi"/>
          <w:sz w:val="24"/>
          <w:szCs w:val="24"/>
        </w:rPr>
        <w:t>6–8 months for team formation, development of initial templates, and launch of the first training/certification cycle.</w:t>
      </w:r>
    </w:p>
    <w:p w14:paraId="0CE2AB1A" w14:textId="77777777" w:rsidR="009A2143" w:rsidRPr="005D531D" w:rsidRDefault="009A2143">
      <w:pPr>
        <w:numPr>
          <w:ilvl w:val="2"/>
          <w:numId w:val="97"/>
        </w:numPr>
        <w:tabs>
          <w:tab w:val="clear" w:pos="2160"/>
          <w:tab w:val="num" w:pos="1350"/>
        </w:tabs>
        <w:ind w:left="1350"/>
        <w:jc w:val="both"/>
        <w:rPr>
          <w:rFonts w:asciiTheme="majorBidi" w:hAnsiTheme="majorBidi" w:cstheme="majorBidi"/>
          <w:sz w:val="24"/>
          <w:szCs w:val="24"/>
        </w:rPr>
      </w:pPr>
      <w:r w:rsidRPr="005D531D">
        <w:rPr>
          <w:rFonts w:asciiTheme="majorBidi" w:hAnsiTheme="majorBidi" w:cstheme="majorBidi"/>
          <w:sz w:val="24"/>
          <w:szCs w:val="24"/>
        </w:rPr>
        <w:t>6 additional months to scale activities, integrate monitoring indicators into existing reporting systems, and reach regular reporting cycles to executive leadership.</w:t>
      </w:r>
    </w:p>
    <w:p w14:paraId="6ECAAD34" w14:textId="172C3E63" w:rsidR="009A2143" w:rsidRPr="004F5954" w:rsidRDefault="009A2143">
      <w:pPr>
        <w:numPr>
          <w:ilvl w:val="2"/>
          <w:numId w:val="97"/>
        </w:numPr>
        <w:tabs>
          <w:tab w:val="clear" w:pos="2160"/>
          <w:tab w:val="num" w:pos="1350"/>
        </w:tabs>
        <w:ind w:left="1350"/>
        <w:jc w:val="both"/>
        <w:rPr>
          <w:rFonts w:asciiTheme="majorBidi" w:hAnsiTheme="majorBidi" w:cstheme="majorBidi"/>
          <w:sz w:val="24"/>
          <w:szCs w:val="24"/>
        </w:rPr>
      </w:pPr>
      <w:r w:rsidRPr="004F5954">
        <w:rPr>
          <w:rFonts w:asciiTheme="majorBidi" w:hAnsiTheme="majorBidi" w:cstheme="majorBidi"/>
          <w:sz w:val="24"/>
          <w:szCs w:val="24"/>
        </w:rPr>
        <w:t>After this initial period, the C</w:t>
      </w:r>
      <w:r w:rsidR="004F5954" w:rsidRPr="004F5954">
        <w:rPr>
          <w:rFonts w:asciiTheme="majorBidi" w:hAnsiTheme="majorBidi" w:cstheme="majorBidi"/>
          <w:sz w:val="24"/>
          <w:szCs w:val="24"/>
        </w:rPr>
        <w:t>O</w:t>
      </w:r>
      <w:r w:rsidRPr="004F5954">
        <w:rPr>
          <w:rFonts w:asciiTheme="majorBidi" w:hAnsiTheme="majorBidi" w:cstheme="majorBidi"/>
          <w:sz w:val="24"/>
          <w:szCs w:val="24"/>
        </w:rPr>
        <w:t xml:space="preserve">E operates </w:t>
      </w:r>
      <w:r w:rsidR="004F5954" w:rsidRPr="004F5954">
        <w:rPr>
          <w:rFonts w:asciiTheme="majorBidi" w:hAnsiTheme="majorBidi" w:cstheme="majorBidi"/>
          <w:sz w:val="24"/>
          <w:szCs w:val="24"/>
        </w:rPr>
        <w:t>continuously</w:t>
      </w:r>
      <w:r w:rsidRPr="004F5954">
        <w:rPr>
          <w:rFonts w:asciiTheme="majorBidi" w:hAnsiTheme="majorBidi" w:cstheme="majorBidi"/>
          <w:sz w:val="24"/>
          <w:szCs w:val="24"/>
        </w:rPr>
        <w:t> as a permanent structure supporting AI-based project management.</w:t>
      </w:r>
    </w:p>
    <w:p w14:paraId="47322F15" w14:textId="77777777" w:rsidR="009A2143" w:rsidRDefault="009A2143" w:rsidP="009A2143"/>
    <w:p w14:paraId="53E57641" w14:textId="77777777" w:rsidR="009A2143" w:rsidRPr="009A2143" w:rsidRDefault="009A2143" w:rsidP="00652EC9">
      <w:pPr>
        <w:pStyle w:val="Heading4"/>
      </w:pPr>
      <w:r w:rsidRPr="009A2143">
        <w:t>Result 2</w:t>
      </w:r>
    </w:p>
    <w:p w14:paraId="24F68809" w14:textId="720AC59E" w:rsidR="009A2143" w:rsidRPr="00B87F30" w:rsidRDefault="009A2143" w:rsidP="00B87F30">
      <w:pPr>
        <w:spacing w:line="278" w:lineRule="auto"/>
        <w:jc w:val="both"/>
        <w:rPr>
          <w:rFonts w:asciiTheme="majorBidi" w:hAnsiTheme="majorBidi" w:cstheme="majorBidi"/>
          <w:sz w:val="24"/>
          <w:szCs w:val="24"/>
        </w:rPr>
      </w:pPr>
      <w:r w:rsidRPr="00B87F30">
        <w:rPr>
          <w:rFonts w:asciiTheme="majorBidi" w:hAnsiTheme="majorBidi" w:cstheme="majorBidi"/>
          <w:sz w:val="24"/>
          <w:szCs w:val="24"/>
        </w:rPr>
        <w:t xml:space="preserve">Approximately 85% of the effect of organizational and technical factors on project outcomes is transmitted through AI-based project management, with the mediation hypothesis (H4) fully supported. This confirms that organizational readiness factors improve project outcomes primarily by enabling the </w:t>
      </w:r>
      <w:r w:rsidR="00B87F30">
        <w:rPr>
          <w:rFonts w:asciiTheme="majorBidi" w:hAnsiTheme="majorBidi" w:cstheme="majorBidi"/>
          <w:sz w:val="24"/>
          <w:szCs w:val="24"/>
        </w:rPr>
        <w:t>utilization</w:t>
      </w:r>
      <w:r w:rsidRPr="00B87F30">
        <w:rPr>
          <w:rFonts w:asciiTheme="majorBidi" w:hAnsiTheme="majorBidi" w:cstheme="majorBidi"/>
          <w:sz w:val="24"/>
          <w:szCs w:val="24"/>
        </w:rPr>
        <w:t xml:space="preserve"> and effective use of AI-based project management practices.​</w:t>
      </w:r>
    </w:p>
    <w:p w14:paraId="20CD94BE" w14:textId="77777777" w:rsidR="009A2143" w:rsidRPr="009A2143" w:rsidRDefault="009A2143" w:rsidP="002C1EBB">
      <w:pPr>
        <w:pStyle w:val="Heading5"/>
      </w:pPr>
      <w:r w:rsidRPr="009A2143">
        <w:t>Recommendation 2.1</w:t>
      </w:r>
    </w:p>
    <w:p w14:paraId="09CFFDD7" w14:textId="4C2B6B1E" w:rsidR="009A2143" w:rsidRPr="00B87F30" w:rsidRDefault="009A2143" w:rsidP="00B87F30">
      <w:pPr>
        <w:jc w:val="both"/>
        <w:rPr>
          <w:rFonts w:asciiTheme="majorBidi" w:hAnsiTheme="majorBidi" w:cstheme="majorBidi"/>
          <w:b/>
          <w:bCs/>
          <w:sz w:val="24"/>
          <w:szCs w:val="24"/>
        </w:rPr>
      </w:pPr>
      <w:r w:rsidRPr="00B87F30">
        <w:rPr>
          <w:rFonts w:asciiTheme="majorBidi" w:hAnsiTheme="majorBidi" w:cstheme="majorBidi"/>
          <w:b/>
          <w:bCs/>
          <w:sz w:val="24"/>
          <w:szCs w:val="24"/>
        </w:rPr>
        <w:t xml:space="preserve">Prioritize investments that directly strengthen </w:t>
      </w:r>
      <w:r w:rsidR="00B87F30">
        <w:rPr>
          <w:rFonts w:asciiTheme="majorBidi" w:hAnsiTheme="majorBidi" w:cstheme="majorBidi"/>
          <w:b/>
          <w:bCs/>
          <w:sz w:val="24"/>
          <w:szCs w:val="24"/>
        </w:rPr>
        <w:t xml:space="preserve">the use of AI-based project management </w:t>
      </w:r>
      <w:r w:rsidRPr="00B87F30">
        <w:rPr>
          <w:rFonts w:asciiTheme="majorBidi" w:hAnsiTheme="majorBidi" w:cstheme="majorBidi"/>
          <w:b/>
          <w:bCs/>
          <w:sz w:val="24"/>
          <w:szCs w:val="24"/>
        </w:rPr>
        <w:t>over isolated general organizational readiness initiatives.</w:t>
      </w:r>
    </w:p>
    <w:p w14:paraId="2A24EBAF" w14:textId="77777777" w:rsidR="00CA07CA" w:rsidRDefault="009A2143" w:rsidP="00CA07CA">
      <w:pPr>
        <w:jc w:val="both"/>
        <w:rPr>
          <w:rFonts w:asciiTheme="majorBidi" w:hAnsiTheme="majorBidi" w:cstheme="majorBidi"/>
          <w:b/>
          <w:bCs/>
          <w:sz w:val="24"/>
          <w:szCs w:val="24"/>
        </w:rPr>
      </w:pPr>
      <w:r w:rsidRPr="00B87F30">
        <w:rPr>
          <w:rFonts w:asciiTheme="majorBidi" w:hAnsiTheme="majorBidi" w:cstheme="majorBidi"/>
          <w:b/>
          <w:bCs/>
          <w:sz w:val="24"/>
          <w:szCs w:val="24"/>
        </w:rPr>
        <w:t>Elaborated recommendation</w:t>
      </w:r>
    </w:p>
    <w:p w14:paraId="0B49D928" w14:textId="24735C30" w:rsidR="009A2143" w:rsidRPr="00CA07CA" w:rsidRDefault="009A2143" w:rsidP="00CA07CA">
      <w:pPr>
        <w:jc w:val="both"/>
        <w:rPr>
          <w:rFonts w:asciiTheme="majorBidi" w:hAnsiTheme="majorBidi" w:cstheme="majorBidi"/>
          <w:b/>
          <w:bCs/>
          <w:sz w:val="24"/>
          <w:szCs w:val="24"/>
        </w:rPr>
      </w:pPr>
      <w:r w:rsidRPr="00CA07CA">
        <w:rPr>
          <w:rFonts w:asciiTheme="majorBidi" w:hAnsiTheme="majorBidi" w:cstheme="majorBidi"/>
          <w:sz w:val="24"/>
          <w:szCs w:val="24"/>
        </w:rPr>
        <w:t xml:space="preserve">Given that most of the impact of organizational and technical factors on project outcomes occurs through AI-based project management, organizations should give priority to investments that simultaneously enhance AI-PM </w:t>
      </w:r>
      <w:r w:rsidR="00CA07CA">
        <w:rPr>
          <w:rFonts w:asciiTheme="majorBidi" w:hAnsiTheme="majorBidi" w:cstheme="majorBidi"/>
          <w:sz w:val="24"/>
          <w:szCs w:val="24"/>
        </w:rPr>
        <w:t>utilization</w:t>
      </w:r>
      <w:r w:rsidRPr="00CA07CA">
        <w:rPr>
          <w:rFonts w:asciiTheme="majorBidi" w:hAnsiTheme="majorBidi" w:cstheme="majorBidi"/>
          <w:sz w:val="24"/>
          <w:szCs w:val="24"/>
        </w:rPr>
        <w:t xml:space="preserve"> and leverage existing readiness factors, rather than focusing only on generic improvements such as isolated training or policy changes. This means that budgets, programs, and initiatives should explicitly target the integration of AI-PM into daily practice as the main mechanism for converting organizational readiness into measurable project benefits.</w:t>
      </w:r>
    </w:p>
    <w:p w14:paraId="2B1C81EA" w14:textId="66C8F6E1" w:rsidR="009A2143" w:rsidRPr="00CA07CA" w:rsidRDefault="009A2143" w:rsidP="00CA07CA">
      <w:pPr>
        <w:jc w:val="both"/>
        <w:rPr>
          <w:rFonts w:asciiTheme="majorBidi" w:hAnsiTheme="majorBidi" w:cstheme="majorBidi"/>
          <w:b/>
          <w:bCs/>
          <w:sz w:val="24"/>
          <w:szCs w:val="24"/>
        </w:rPr>
      </w:pPr>
      <w:r w:rsidRPr="00CA07CA">
        <w:rPr>
          <w:rFonts w:asciiTheme="majorBidi" w:hAnsiTheme="majorBidi" w:cstheme="majorBidi"/>
          <w:b/>
          <w:bCs/>
          <w:sz w:val="24"/>
          <w:szCs w:val="24"/>
        </w:rPr>
        <w:t xml:space="preserve">Implementation method </w:t>
      </w:r>
    </w:p>
    <w:p w14:paraId="7FB0B230" w14:textId="77777777" w:rsidR="009A2143" w:rsidRPr="00CA07CA" w:rsidRDefault="009A2143">
      <w:pPr>
        <w:numPr>
          <w:ilvl w:val="1"/>
          <w:numId w:val="97"/>
        </w:numPr>
        <w:tabs>
          <w:tab w:val="clear" w:pos="1440"/>
          <w:tab w:val="num" w:pos="630"/>
        </w:tabs>
        <w:ind w:left="630"/>
        <w:jc w:val="both"/>
        <w:rPr>
          <w:rFonts w:asciiTheme="majorBidi" w:hAnsiTheme="majorBidi" w:cstheme="majorBidi"/>
          <w:sz w:val="24"/>
          <w:szCs w:val="24"/>
        </w:rPr>
      </w:pPr>
      <w:r w:rsidRPr="00CA07CA">
        <w:rPr>
          <w:rFonts w:asciiTheme="majorBidi" w:hAnsiTheme="majorBidi" w:cstheme="majorBidi"/>
          <w:sz w:val="24"/>
          <w:szCs w:val="24"/>
        </w:rPr>
        <w:t>The PMO, together with finance and senior management, reviews the current portfolio of improvement initiatives and budgets related to project management, training, and digital transformation.</w:t>
      </w:r>
    </w:p>
    <w:p w14:paraId="38B0E6E1" w14:textId="5EF5D4AE" w:rsidR="009A2143" w:rsidRPr="00CA07CA" w:rsidRDefault="009A2143">
      <w:pPr>
        <w:numPr>
          <w:ilvl w:val="1"/>
          <w:numId w:val="97"/>
        </w:numPr>
        <w:tabs>
          <w:tab w:val="clear" w:pos="1440"/>
          <w:tab w:val="num" w:pos="630"/>
        </w:tabs>
        <w:ind w:left="630"/>
        <w:jc w:val="both"/>
        <w:rPr>
          <w:rFonts w:asciiTheme="majorBidi" w:hAnsiTheme="majorBidi" w:cstheme="majorBidi"/>
          <w:sz w:val="24"/>
          <w:szCs w:val="24"/>
        </w:rPr>
      </w:pPr>
      <w:r w:rsidRPr="00CA07CA">
        <w:rPr>
          <w:rFonts w:asciiTheme="majorBidi" w:hAnsiTheme="majorBidi" w:cstheme="majorBidi"/>
          <w:sz w:val="24"/>
          <w:szCs w:val="24"/>
        </w:rPr>
        <w:t>A decision is made to reallocate a defined proportion of these resources</w:t>
      </w:r>
      <w:r w:rsidR="0030383E">
        <w:rPr>
          <w:rFonts w:asciiTheme="majorBidi" w:hAnsiTheme="majorBidi" w:cstheme="majorBidi"/>
          <w:sz w:val="24"/>
          <w:szCs w:val="24"/>
        </w:rPr>
        <w:t>,</w:t>
      </w:r>
      <w:r w:rsidRPr="00CA07CA">
        <w:rPr>
          <w:rFonts w:asciiTheme="majorBidi" w:hAnsiTheme="majorBidi" w:cstheme="majorBidi"/>
          <w:sz w:val="24"/>
          <w:szCs w:val="24"/>
        </w:rPr>
        <w:t> for example, around 30% of the PMO improvement or training budget</w:t>
      </w:r>
      <w:r w:rsidR="0030383E">
        <w:rPr>
          <w:rFonts w:asciiTheme="majorBidi" w:hAnsiTheme="majorBidi" w:cstheme="majorBidi"/>
          <w:sz w:val="24"/>
          <w:szCs w:val="24"/>
        </w:rPr>
        <w:t>,</w:t>
      </w:r>
      <w:r w:rsidRPr="00CA07CA">
        <w:rPr>
          <w:rFonts w:asciiTheme="majorBidi" w:hAnsiTheme="majorBidi" w:cstheme="majorBidi"/>
          <w:sz w:val="24"/>
          <w:szCs w:val="24"/>
        </w:rPr>
        <w:t xml:space="preserve"> specifically to AI-based project management initiatives, such as AI tool acquisition, integration, and focused training on AI-PM.</w:t>
      </w:r>
    </w:p>
    <w:p w14:paraId="759620EC" w14:textId="77777777" w:rsidR="009A2143" w:rsidRPr="00CA07CA" w:rsidRDefault="009A2143">
      <w:pPr>
        <w:numPr>
          <w:ilvl w:val="1"/>
          <w:numId w:val="97"/>
        </w:numPr>
        <w:tabs>
          <w:tab w:val="clear" w:pos="1440"/>
          <w:tab w:val="num" w:pos="630"/>
        </w:tabs>
        <w:ind w:left="630"/>
        <w:jc w:val="both"/>
        <w:rPr>
          <w:rFonts w:asciiTheme="majorBidi" w:hAnsiTheme="majorBidi" w:cstheme="majorBidi"/>
          <w:sz w:val="24"/>
          <w:szCs w:val="24"/>
        </w:rPr>
      </w:pPr>
      <w:r w:rsidRPr="00CA07CA">
        <w:rPr>
          <w:rFonts w:asciiTheme="majorBidi" w:hAnsiTheme="majorBidi" w:cstheme="majorBidi"/>
          <w:sz w:val="24"/>
          <w:szCs w:val="24"/>
        </w:rPr>
        <w:t>For each new or ongoing improvement initiative, the PMO introduces a requirement to clarify how AI-based project management will be used to translate organizational and technical changes (e.g., new procedures, cultural programs) into improved outcomes.</w:t>
      </w:r>
    </w:p>
    <w:p w14:paraId="1B7A001D" w14:textId="77777777" w:rsidR="009A2143" w:rsidRPr="00CA07CA" w:rsidRDefault="009A2143">
      <w:pPr>
        <w:numPr>
          <w:ilvl w:val="1"/>
          <w:numId w:val="97"/>
        </w:numPr>
        <w:tabs>
          <w:tab w:val="clear" w:pos="1440"/>
          <w:tab w:val="num" w:pos="630"/>
        </w:tabs>
        <w:ind w:left="630"/>
        <w:jc w:val="both"/>
        <w:rPr>
          <w:rFonts w:asciiTheme="majorBidi" w:hAnsiTheme="majorBidi" w:cstheme="majorBidi"/>
          <w:sz w:val="24"/>
          <w:szCs w:val="24"/>
        </w:rPr>
      </w:pPr>
      <w:r w:rsidRPr="00CA07CA">
        <w:rPr>
          <w:rFonts w:asciiTheme="majorBidi" w:hAnsiTheme="majorBidi" w:cstheme="majorBidi"/>
          <w:sz w:val="24"/>
          <w:szCs w:val="24"/>
        </w:rPr>
        <w:t>The organization establishes pre- and post-intervention measurement of key project outcomes (time, cost, quality, risk, communication) for initiatives with AI-PM components, in order to track the realized added value of AI-based project management compared with baseline performance.</w:t>
      </w:r>
    </w:p>
    <w:p w14:paraId="32630E1C" w14:textId="77777777" w:rsidR="009A2143" w:rsidRPr="00CA07CA" w:rsidRDefault="009A2143">
      <w:pPr>
        <w:numPr>
          <w:ilvl w:val="1"/>
          <w:numId w:val="97"/>
        </w:numPr>
        <w:tabs>
          <w:tab w:val="clear" w:pos="1440"/>
          <w:tab w:val="num" w:pos="630"/>
        </w:tabs>
        <w:ind w:left="630"/>
        <w:jc w:val="both"/>
        <w:rPr>
          <w:rFonts w:asciiTheme="majorBidi" w:hAnsiTheme="majorBidi" w:cstheme="majorBidi"/>
          <w:sz w:val="24"/>
          <w:szCs w:val="24"/>
        </w:rPr>
      </w:pPr>
      <w:r w:rsidRPr="00CA07CA">
        <w:rPr>
          <w:rFonts w:asciiTheme="majorBidi" w:hAnsiTheme="majorBidi" w:cstheme="majorBidi"/>
          <w:sz w:val="24"/>
          <w:szCs w:val="24"/>
        </w:rPr>
        <w:t>Results from these measurements are reported periodically to senior management and used to refine future investment priorities, ensuring that resources are increasingly directed toward those AI-PM initiatives that demonstrate clear impact on project outcomes.</w:t>
      </w:r>
    </w:p>
    <w:p w14:paraId="1D211D25" w14:textId="77777777" w:rsidR="009A2143" w:rsidRPr="009A2143" w:rsidRDefault="009A2143" w:rsidP="009A2143">
      <w:r w:rsidRPr="009A2143">
        <w:rPr>
          <w:b/>
          <w:bCs/>
        </w:rPr>
        <w:t>Timeframe</w:t>
      </w:r>
    </w:p>
    <w:p w14:paraId="1A67C72C" w14:textId="77777777" w:rsidR="009A2143" w:rsidRPr="00CA07CA" w:rsidRDefault="009A2143">
      <w:pPr>
        <w:numPr>
          <w:ilvl w:val="0"/>
          <w:numId w:val="98"/>
        </w:numPr>
        <w:rPr>
          <w:rFonts w:asciiTheme="majorBidi" w:hAnsiTheme="majorBidi" w:cstheme="majorBidi"/>
          <w:sz w:val="24"/>
          <w:szCs w:val="24"/>
        </w:rPr>
      </w:pPr>
      <w:r w:rsidRPr="00CA07CA">
        <w:rPr>
          <w:rFonts w:asciiTheme="majorBidi" w:hAnsiTheme="majorBidi" w:cstheme="majorBidi"/>
          <w:sz w:val="24"/>
          <w:szCs w:val="24"/>
        </w:rPr>
        <w:lastRenderedPageBreak/>
        <w:t>Approximately 12 months for budget reprioritization and initial impact assessment:</w:t>
      </w:r>
    </w:p>
    <w:p w14:paraId="1A509557" w14:textId="158B6068" w:rsidR="009A2143" w:rsidRPr="00CA07CA" w:rsidRDefault="009A2143">
      <w:pPr>
        <w:numPr>
          <w:ilvl w:val="2"/>
          <w:numId w:val="97"/>
        </w:numPr>
        <w:tabs>
          <w:tab w:val="clear" w:pos="2160"/>
          <w:tab w:val="num" w:pos="1350"/>
        </w:tabs>
        <w:ind w:left="1350"/>
        <w:jc w:val="both"/>
        <w:rPr>
          <w:rFonts w:asciiTheme="majorBidi" w:hAnsiTheme="majorBidi" w:cstheme="majorBidi"/>
          <w:sz w:val="24"/>
          <w:szCs w:val="24"/>
        </w:rPr>
      </w:pPr>
      <w:r w:rsidRPr="00CA07CA">
        <w:rPr>
          <w:rFonts w:asciiTheme="majorBidi" w:hAnsiTheme="majorBidi" w:cstheme="majorBidi"/>
          <w:sz w:val="24"/>
          <w:szCs w:val="24"/>
        </w:rPr>
        <w:t xml:space="preserve">3–4 months to review existing initiatives and budgets and to agree on the proportion to be redirected toward </w:t>
      </w:r>
      <w:r w:rsidR="00CA07CA">
        <w:rPr>
          <w:rFonts w:asciiTheme="majorBidi" w:hAnsiTheme="majorBidi" w:cstheme="majorBidi"/>
          <w:sz w:val="24"/>
          <w:szCs w:val="24"/>
        </w:rPr>
        <w:t>AI-PM-focused</w:t>
      </w:r>
      <w:r w:rsidRPr="00CA07CA">
        <w:rPr>
          <w:rFonts w:asciiTheme="majorBidi" w:hAnsiTheme="majorBidi" w:cstheme="majorBidi"/>
          <w:sz w:val="24"/>
          <w:szCs w:val="24"/>
        </w:rPr>
        <w:t xml:space="preserve"> activities.</w:t>
      </w:r>
    </w:p>
    <w:p w14:paraId="207DE07B" w14:textId="77777777" w:rsidR="009A2143" w:rsidRPr="00CA07CA" w:rsidRDefault="009A2143">
      <w:pPr>
        <w:numPr>
          <w:ilvl w:val="2"/>
          <w:numId w:val="97"/>
        </w:numPr>
        <w:tabs>
          <w:tab w:val="clear" w:pos="2160"/>
          <w:tab w:val="num" w:pos="1350"/>
        </w:tabs>
        <w:ind w:left="1350"/>
        <w:jc w:val="both"/>
        <w:rPr>
          <w:rFonts w:asciiTheme="majorBidi" w:hAnsiTheme="majorBidi" w:cstheme="majorBidi"/>
          <w:sz w:val="24"/>
          <w:szCs w:val="24"/>
        </w:rPr>
      </w:pPr>
      <w:r w:rsidRPr="00CA07CA">
        <w:rPr>
          <w:rFonts w:asciiTheme="majorBidi" w:hAnsiTheme="majorBidi" w:cstheme="majorBidi"/>
          <w:sz w:val="24"/>
          <w:szCs w:val="24"/>
        </w:rPr>
        <w:t>4–6 months to design and implement AI-PM components within selected initiatives and begin measurement of outcomes.</w:t>
      </w:r>
    </w:p>
    <w:p w14:paraId="1819992A" w14:textId="77777777" w:rsidR="009A2143" w:rsidRPr="00CA07CA" w:rsidRDefault="009A2143">
      <w:pPr>
        <w:numPr>
          <w:ilvl w:val="2"/>
          <w:numId w:val="97"/>
        </w:numPr>
        <w:tabs>
          <w:tab w:val="clear" w:pos="2160"/>
          <w:tab w:val="num" w:pos="1350"/>
        </w:tabs>
        <w:ind w:left="1350"/>
        <w:jc w:val="both"/>
        <w:rPr>
          <w:rFonts w:asciiTheme="majorBidi" w:hAnsiTheme="majorBidi" w:cstheme="majorBidi"/>
          <w:sz w:val="24"/>
          <w:szCs w:val="24"/>
        </w:rPr>
      </w:pPr>
      <w:r w:rsidRPr="00CA07CA">
        <w:rPr>
          <w:rFonts w:asciiTheme="majorBidi" w:hAnsiTheme="majorBidi" w:cstheme="majorBidi"/>
          <w:sz w:val="24"/>
          <w:szCs w:val="24"/>
        </w:rPr>
        <w:t>2–3 further months to analyze initial results and adjust future resource allocations based on demonstrated effectiveness.</w:t>
      </w:r>
    </w:p>
    <w:p w14:paraId="2915A8DD" w14:textId="02DBE663" w:rsidR="009A2143" w:rsidRPr="009A2143" w:rsidRDefault="009A2143" w:rsidP="009A2143"/>
    <w:p w14:paraId="3EFC0080" w14:textId="77777777" w:rsidR="009A2143" w:rsidRPr="009A2143" w:rsidRDefault="009A2143" w:rsidP="002C1EBB">
      <w:pPr>
        <w:pStyle w:val="Heading5"/>
      </w:pPr>
      <w:r w:rsidRPr="009A2143">
        <w:t>Recommendation 2.2</w:t>
      </w:r>
    </w:p>
    <w:p w14:paraId="64ABFCA6" w14:textId="77777777" w:rsidR="009A2143" w:rsidRPr="00CA07CA" w:rsidRDefault="009A2143" w:rsidP="009A2143">
      <w:pPr>
        <w:rPr>
          <w:rFonts w:asciiTheme="majorBidi" w:hAnsiTheme="majorBidi" w:cstheme="majorBidi"/>
          <w:b/>
          <w:bCs/>
          <w:sz w:val="24"/>
          <w:szCs w:val="24"/>
        </w:rPr>
      </w:pPr>
      <w:r w:rsidRPr="00CA07CA">
        <w:rPr>
          <w:rFonts w:asciiTheme="majorBidi" w:hAnsiTheme="majorBidi" w:cstheme="majorBidi"/>
          <w:b/>
          <w:bCs/>
          <w:sz w:val="24"/>
          <w:szCs w:val="24"/>
        </w:rPr>
        <w:t>Design and implement an integrated “Factors → AI-based Project Management → Outcomes” maturity model for periodic assessment and improvement.</w:t>
      </w:r>
    </w:p>
    <w:p w14:paraId="18BF39A6" w14:textId="7B134734" w:rsidR="00BB6E6B" w:rsidRDefault="009A2143" w:rsidP="00BB6E6B">
      <w:pPr>
        <w:jc w:val="both"/>
        <w:rPr>
          <w:rFonts w:asciiTheme="majorBidi" w:hAnsiTheme="majorBidi" w:cstheme="majorBidi"/>
          <w:sz w:val="24"/>
          <w:szCs w:val="24"/>
        </w:rPr>
      </w:pPr>
      <w:r w:rsidRPr="00BB6E6B">
        <w:rPr>
          <w:rFonts w:asciiTheme="majorBidi" w:hAnsiTheme="majorBidi" w:cstheme="majorBidi"/>
          <w:b/>
          <w:bCs/>
          <w:sz w:val="24"/>
          <w:szCs w:val="24"/>
        </w:rPr>
        <w:t>Elaborated recommendation</w:t>
      </w:r>
    </w:p>
    <w:p w14:paraId="35085774" w14:textId="5E25AA46" w:rsidR="009A2143" w:rsidRPr="009A2143" w:rsidRDefault="009A2143" w:rsidP="00BB6E6B">
      <w:pPr>
        <w:jc w:val="both"/>
      </w:pPr>
      <w:r w:rsidRPr="00BB6E6B">
        <w:rPr>
          <w:rFonts w:asciiTheme="majorBidi" w:hAnsiTheme="majorBidi" w:cstheme="majorBidi"/>
          <w:sz w:val="24"/>
          <w:szCs w:val="24"/>
        </w:rPr>
        <w:t xml:space="preserve">To manage the three-level model confirmed by the study (organizational/technical factors → AI-based project management → project outcomes) in a structured way, organizations should develop a maturity model that assesses their status and progress on all three levels. This model will enable organizations to diagnose strengths and weaknesses in readiness factors, AI-PM </w:t>
      </w:r>
      <w:r w:rsidR="00BB6E6B">
        <w:rPr>
          <w:rFonts w:asciiTheme="majorBidi" w:hAnsiTheme="majorBidi" w:cstheme="majorBidi"/>
          <w:sz w:val="24"/>
          <w:szCs w:val="24"/>
        </w:rPr>
        <w:t>utilization</w:t>
      </w:r>
      <w:r w:rsidRPr="00BB6E6B">
        <w:rPr>
          <w:rFonts w:asciiTheme="majorBidi" w:hAnsiTheme="majorBidi" w:cstheme="majorBidi"/>
          <w:sz w:val="24"/>
          <w:szCs w:val="24"/>
        </w:rPr>
        <w:t>, and resulting outcomes, and to plan targeted interventions to move from lower maturity levels to higher ones over time.</w:t>
      </w:r>
    </w:p>
    <w:p w14:paraId="1C0FCD3E" w14:textId="426C110C" w:rsidR="009A2143" w:rsidRPr="00BB6E6B" w:rsidRDefault="009A2143" w:rsidP="00BB6E6B">
      <w:pPr>
        <w:jc w:val="both"/>
        <w:rPr>
          <w:rFonts w:asciiTheme="majorBidi" w:hAnsiTheme="majorBidi" w:cstheme="majorBidi"/>
          <w:b/>
          <w:bCs/>
          <w:sz w:val="24"/>
          <w:szCs w:val="24"/>
        </w:rPr>
      </w:pPr>
      <w:r w:rsidRPr="00BB6E6B">
        <w:rPr>
          <w:rFonts w:asciiTheme="majorBidi" w:hAnsiTheme="majorBidi" w:cstheme="majorBidi"/>
          <w:b/>
          <w:bCs/>
          <w:sz w:val="24"/>
          <w:szCs w:val="24"/>
        </w:rPr>
        <w:t>Implementation method</w:t>
      </w:r>
    </w:p>
    <w:p w14:paraId="25417DAB" w14:textId="77777777" w:rsidR="009A2143" w:rsidRPr="00BB6E6B" w:rsidRDefault="009A2143">
      <w:pPr>
        <w:numPr>
          <w:ilvl w:val="1"/>
          <w:numId w:val="97"/>
        </w:numPr>
        <w:tabs>
          <w:tab w:val="clear" w:pos="1440"/>
          <w:tab w:val="num" w:pos="630"/>
        </w:tabs>
        <w:ind w:left="630"/>
        <w:jc w:val="both"/>
        <w:rPr>
          <w:rFonts w:asciiTheme="majorBidi" w:hAnsiTheme="majorBidi" w:cstheme="majorBidi"/>
          <w:sz w:val="24"/>
          <w:szCs w:val="24"/>
        </w:rPr>
      </w:pPr>
      <w:r w:rsidRPr="00BB6E6B">
        <w:rPr>
          <w:rFonts w:asciiTheme="majorBidi" w:hAnsiTheme="majorBidi" w:cstheme="majorBidi"/>
          <w:sz w:val="24"/>
          <w:szCs w:val="24"/>
        </w:rPr>
        <w:t>The PMO, possibly in collaboration with external experts or academic partners, designs a multi-level maturity model that reflects the study’s conceptual framework. The model may include, for example, five levels (from basic to optimized) across three main domains:</w:t>
      </w:r>
    </w:p>
    <w:p w14:paraId="5C7EE129" w14:textId="77777777" w:rsidR="009A2143" w:rsidRPr="00BB6E6B" w:rsidRDefault="009A2143">
      <w:pPr>
        <w:numPr>
          <w:ilvl w:val="2"/>
          <w:numId w:val="97"/>
        </w:numPr>
        <w:tabs>
          <w:tab w:val="clear" w:pos="2160"/>
          <w:tab w:val="num" w:pos="1350"/>
        </w:tabs>
        <w:ind w:left="1350"/>
        <w:jc w:val="both"/>
        <w:rPr>
          <w:rFonts w:asciiTheme="majorBidi" w:hAnsiTheme="majorBidi" w:cstheme="majorBidi"/>
          <w:sz w:val="24"/>
          <w:szCs w:val="24"/>
        </w:rPr>
      </w:pPr>
      <w:r w:rsidRPr="00BB6E6B">
        <w:rPr>
          <w:rFonts w:asciiTheme="majorBidi" w:hAnsiTheme="majorBidi" w:cstheme="majorBidi"/>
          <w:sz w:val="24"/>
          <w:szCs w:val="24"/>
        </w:rPr>
        <w:t>Organizational and technical factors (data privacy and security, resistance to change, cost, infrastructure compatibility, workforce development, ethical considerations).</w:t>
      </w:r>
    </w:p>
    <w:p w14:paraId="0A90CC25" w14:textId="56F82FDB" w:rsidR="009A2143" w:rsidRPr="00BB6E6B" w:rsidRDefault="009A2143">
      <w:pPr>
        <w:numPr>
          <w:ilvl w:val="2"/>
          <w:numId w:val="97"/>
        </w:numPr>
        <w:tabs>
          <w:tab w:val="clear" w:pos="2160"/>
          <w:tab w:val="num" w:pos="1350"/>
        </w:tabs>
        <w:ind w:left="1350"/>
        <w:jc w:val="both"/>
        <w:rPr>
          <w:rFonts w:asciiTheme="majorBidi" w:hAnsiTheme="majorBidi" w:cstheme="majorBidi"/>
          <w:sz w:val="24"/>
          <w:szCs w:val="24"/>
        </w:rPr>
      </w:pPr>
      <w:r w:rsidRPr="00BB6E6B">
        <w:rPr>
          <w:rFonts w:asciiTheme="majorBidi" w:hAnsiTheme="majorBidi" w:cstheme="majorBidi"/>
          <w:sz w:val="24"/>
          <w:szCs w:val="24"/>
        </w:rPr>
        <w:t xml:space="preserve">AI-based project management utilization (extent and quality of AI use in processes such as scheduling, risk analysis, reporting, </w:t>
      </w:r>
      <w:r w:rsidR="00A3507B">
        <w:rPr>
          <w:rFonts w:asciiTheme="majorBidi" w:hAnsiTheme="majorBidi" w:cstheme="majorBidi"/>
          <w:sz w:val="24"/>
          <w:szCs w:val="24"/>
        </w:rPr>
        <w:t xml:space="preserve">and </w:t>
      </w:r>
      <w:r w:rsidRPr="00BB6E6B">
        <w:rPr>
          <w:rFonts w:asciiTheme="majorBidi" w:hAnsiTheme="majorBidi" w:cstheme="majorBidi"/>
          <w:sz w:val="24"/>
          <w:szCs w:val="24"/>
        </w:rPr>
        <w:t>communication).</w:t>
      </w:r>
    </w:p>
    <w:p w14:paraId="6FF470A5" w14:textId="77777777" w:rsidR="009A2143" w:rsidRPr="00BB6E6B" w:rsidRDefault="009A2143">
      <w:pPr>
        <w:numPr>
          <w:ilvl w:val="2"/>
          <w:numId w:val="97"/>
        </w:numPr>
        <w:tabs>
          <w:tab w:val="clear" w:pos="2160"/>
          <w:tab w:val="num" w:pos="1350"/>
        </w:tabs>
        <w:ind w:left="1350"/>
        <w:jc w:val="both"/>
        <w:rPr>
          <w:rFonts w:asciiTheme="majorBidi" w:hAnsiTheme="majorBidi" w:cstheme="majorBidi"/>
          <w:sz w:val="24"/>
          <w:szCs w:val="24"/>
        </w:rPr>
      </w:pPr>
      <w:r w:rsidRPr="00BB6E6B">
        <w:rPr>
          <w:rFonts w:asciiTheme="majorBidi" w:hAnsiTheme="majorBidi" w:cstheme="majorBidi"/>
          <w:sz w:val="24"/>
          <w:szCs w:val="24"/>
        </w:rPr>
        <w:t>Project management outcomes (the seven outcome variables identified in the study).</w:t>
      </w:r>
    </w:p>
    <w:p w14:paraId="0F92558B" w14:textId="77777777" w:rsidR="009A2143" w:rsidRPr="00BB6E6B" w:rsidRDefault="009A2143">
      <w:pPr>
        <w:numPr>
          <w:ilvl w:val="1"/>
          <w:numId w:val="97"/>
        </w:numPr>
        <w:tabs>
          <w:tab w:val="clear" w:pos="1440"/>
          <w:tab w:val="num" w:pos="630"/>
        </w:tabs>
        <w:ind w:left="630"/>
        <w:jc w:val="both"/>
        <w:rPr>
          <w:rFonts w:asciiTheme="majorBidi" w:hAnsiTheme="majorBidi" w:cstheme="majorBidi"/>
          <w:sz w:val="24"/>
          <w:szCs w:val="24"/>
        </w:rPr>
      </w:pPr>
      <w:r w:rsidRPr="00BB6E6B">
        <w:rPr>
          <w:rFonts w:asciiTheme="majorBidi" w:hAnsiTheme="majorBidi" w:cstheme="majorBidi"/>
          <w:sz w:val="24"/>
          <w:szCs w:val="24"/>
        </w:rPr>
        <w:t>For each level and domain, the model defines observable criteria or indicators (e.g., percentage of projects using AI-PM tools, degree of integration with existing infrastructure, presence of ethics policies, achieved improvements in time and quality).</w:t>
      </w:r>
    </w:p>
    <w:p w14:paraId="7BE862AD" w14:textId="77777777" w:rsidR="009A2143" w:rsidRPr="00BB6E6B" w:rsidRDefault="009A2143">
      <w:pPr>
        <w:numPr>
          <w:ilvl w:val="1"/>
          <w:numId w:val="97"/>
        </w:numPr>
        <w:tabs>
          <w:tab w:val="clear" w:pos="1440"/>
          <w:tab w:val="num" w:pos="630"/>
        </w:tabs>
        <w:ind w:left="630"/>
        <w:jc w:val="both"/>
        <w:rPr>
          <w:rFonts w:asciiTheme="majorBidi" w:hAnsiTheme="majorBidi" w:cstheme="majorBidi"/>
          <w:sz w:val="24"/>
          <w:szCs w:val="24"/>
        </w:rPr>
      </w:pPr>
      <w:r w:rsidRPr="00BB6E6B">
        <w:rPr>
          <w:rFonts w:asciiTheme="majorBidi" w:hAnsiTheme="majorBidi" w:cstheme="majorBidi"/>
          <w:sz w:val="24"/>
          <w:szCs w:val="24"/>
        </w:rPr>
        <w:t>The organization conducts an initial baseline assessment across all relevant units or project portfolios, scoring each against the maturity model and identifying strengths and areas for improvement.</w:t>
      </w:r>
    </w:p>
    <w:p w14:paraId="1D1E74FF" w14:textId="5C5F776B" w:rsidR="009A2143" w:rsidRPr="00BB6E6B" w:rsidRDefault="009A2143">
      <w:pPr>
        <w:numPr>
          <w:ilvl w:val="1"/>
          <w:numId w:val="97"/>
        </w:numPr>
        <w:tabs>
          <w:tab w:val="clear" w:pos="1440"/>
          <w:tab w:val="num" w:pos="630"/>
        </w:tabs>
        <w:ind w:left="630"/>
        <w:jc w:val="both"/>
        <w:rPr>
          <w:rFonts w:asciiTheme="majorBidi" w:hAnsiTheme="majorBidi" w:cstheme="majorBidi"/>
          <w:sz w:val="24"/>
          <w:szCs w:val="24"/>
        </w:rPr>
      </w:pPr>
      <w:r w:rsidRPr="00BB6E6B">
        <w:rPr>
          <w:rFonts w:asciiTheme="majorBidi" w:hAnsiTheme="majorBidi" w:cstheme="majorBidi"/>
          <w:sz w:val="24"/>
          <w:szCs w:val="24"/>
        </w:rPr>
        <w:lastRenderedPageBreak/>
        <w:t>Based on this baseline, the PMO develops an improvement roadmap that sets specific targets</w:t>
      </w:r>
      <w:r w:rsidR="00A3507B">
        <w:rPr>
          <w:rFonts w:asciiTheme="majorBidi" w:hAnsiTheme="majorBidi" w:cstheme="majorBidi"/>
          <w:sz w:val="24"/>
          <w:szCs w:val="24"/>
        </w:rPr>
        <w:t>,</w:t>
      </w:r>
      <w:r w:rsidRPr="00BB6E6B">
        <w:rPr>
          <w:rFonts w:asciiTheme="majorBidi" w:hAnsiTheme="majorBidi" w:cstheme="majorBidi"/>
          <w:sz w:val="24"/>
          <w:szCs w:val="24"/>
        </w:rPr>
        <w:t xml:space="preserve"> for example, increasing the proportion of organizational units at Level 3 or above by 40% within a certain period.</w:t>
      </w:r>
    </w:p>
    <w:p w14:paraId="347B0EB7" w14:textId="77777777" w:rsidR="009A2143" w:rsidRPr="00BB6E6B" w:rsidRDefault="009A2143">
      <w:pPr>
        <w:numPr>
          <w:ilvl w:val="1"/>
          <w:numId w:val="97"/>
        </w:numPr>
        <w:tabs>
          <w:tab w:val="clear" w:pos="1440"/>
          <w:tab w:val="num" w:pos="630"/>
        </w:tabs>
        <w:ind w:left="630"/>
        <w:jc w:val="both"/>
        <w:rPr>
          <w:rFonts w:asciiTheme="majorBidi" w:hAnsiTheme="majorBidi" w:cstheme="majorBidi"/>
          <w:sz w:val="24"/>
          <w:szCs w:val="24"/>
        </w:rPr>
      </w:pPr>
      <w:r w:rsidRPr="00BB6E6B">
        <w:rPr>
          <w:rFonts w:asciiTheme="majorBidi" w:hAnsiTheme="majorBidi" w:cstheme="majorBidi"/>
          <w:sz w:val="24"/>
          <w:szCs w:val="24"/>
        </w:rPr>
        <w:t>The maturity assessment is repeated annually or biannually, allowing the organization to monitor progress, adjust interventions, and document the evolution of AI-based project management capability and project outcomes over time.</w:t>
      </w:r>
    </w:p>
    <w:p w14:paraId="6FF03F2B" w14:textId="77777777" w:rsidR="009A2143" w:rsidRPr="009A2143" w:rsidRDefault="009A2143" w:rsidP="009A2143">
      <w:r w:rsidRPr="009A2143">
        <w:rPr>
          <w:b/>
          <w:bCs/>
        </w:rPr>
        <w:t>Timeframe</w:t>
      </w:r>
    </w:p>
    <w:p w14:paraId="6EB459C4" w14:textId="77777777" w:rsidR="009A2143" w:rsidRPr="00BB6E6B" w:rsidRDefault="009A2143">
      <w:pPr>
        <w:numPr>
          <w:ilvl w:val="0"/>
          <w:numId w:val="99"/>
        </w:numPr>
        <w:rPr>
          <w:rFonts w:asciiTheme="majorBidi" w:hAnsiTheme="majorBidi" w:cstheme="majorBidi"/>
          <w:sz w:val="24"/>
          <w:szCs w:val="24"/>
        </w:rPr>
      </w:pPr>
      <w:r w:rsidRPr="00BB6E6B">
        <w:rPr>
          <w:rFonts w:asciiTheme="majorBidi" w:hAnsiTheme="majorBidi" w:cstheme="majorBidi"/>
          <w:sz w:val="24"/>
          <w:szCs w:val="24"/>
        </w:rPr>
        <w:t>Around 9–12 months to design and institutionalize the maturity model:</w:t>
      </w:r>
    </w:p>
    <w:p w14:paraId="17E4ABDE" w14:textId="77777777" w:rsidR="009A2143" w:rsidRPr="00BB6E6B" w:rsidRDefault="009A2143">
      <w:pPr>
        <w:numPr>
          <w:ilvl w:val="2"/>
          <w:numId w:val="97"/>
        </w:numPr>
        <w:tabs>
          <w:tab w:val="clear" w:pos="2160"/>
          <w:tab w:val="num" w:pos="1350"/>
        </w:tabs>
        <w:ind w:left="1350"/>
        <w:jc w:val="both"/>
        <w:rPr>
          <w:rFonts w:asciiTheme="majorBidi" w:hAnsiTheme="majorBidi" w:cstheme="majorBidi"/>
          <w:sz w:val="24"/>
          <w:szCs w:val="24"/>
        </w:rPr>
      </w:pPr>
      <w:r w:rsidRPr="00BB6E6B">
        <w:rPr>
          <w:rFonts w:asciiTheme="majorBidi" w:hAnsiTheme="majorBidi" w:cstheme="majorBidi"/>
          <w:sz w:val="24"/>
          <w:szCs w:val="24"/>
        </w:rPr>
        <w:t>3–4 months to develop the maturity framework and indicators, and to validate them with key stakeholders.</w:t>
      </w:r>
    </w:p>
    <w:p w14:paraId="3AA21A46" w14:textId="77777777" w:rsidR="009A2143" w:rsidRPr="00BB6E6B" w:rsidRDefault="009A2143">
      <w:pPr>
        <w:numPr>
          <w:ilvl w:val="2"/>
          <w:numId w:val="97"/>
        </w:numPr>
        <w:tabs>
          <w:tab w:val="clear" w:pos="2160"/>
          <w:tab w:val="num" w:pos="1350"/>
        </w:tabs>
        <w:ind w:left="1350"/>
        <w:jc w:val="both"/>
        <w:rPr>
          <w:rFonts w:asciiTheme="majorBidi" w:hAnsiTheme="majorBidi" w:cstheme="majorBidi"/>
          <w:sz w:val="24"/>
          <w:szCs w:val="24"/>
        </w:rPr>
      </w:pPr>
      <w:r w:rsidRPr="00BB6E6B">
        <w:rPr>
          <w:rFonts w:asciiTheme="majorBidi" w:hAnsiTheme="majorBidi" w:cstheme="majorBidi"/>
          <w:sz w:val="24"/>
          <w:szCs w:val="24"/>
        </w:rPr>
        <w:t>2–3 months to perform the initial baseline assessment and analyze findings.</w:t>
      </w:r>
    </w:p>
    <w:p w14:paraId="77D6B2DD" w14:textId="77777777" w:rsidR="009A2143" w:rsidRPr="00BB6E6B" w:rsidRDefault="009A2143">
      <w:pPr>
        <w:numPr>
          <w:ilvl w:val="2"/>
          <w:numId w:val="97"/>
        </w:numPr>
        <w:tabs>
          <w:tab w:val="clear" w:pos="2160"/>
          <w:tab w:val="num" w:pos="1350"/>
        </w:tabs>
        <w:ind w:left="1350"/>
        <w:jc w:val="both"/>
        <w:rPr>
          <w:rFonts w:asciiTheme="majorBidi" w:hAnsiTheme="majorBidi" w:cstheme="majorBidi"/>
          <w:sz w:val="24"/>
          <w:szCs w:val="24"/>
        </w:rPr>
      </w:pPr>
      <w:r w:rsidRPr="00BB6E6B">
        <w:rPr>
          <w:rFonts w:asciiTheme="majorBidi" w:hAnsiTheme="majorBidi" w:cstheme="majorBidi"/>
          <w:sz w:val="24"/>
          <w:szCs w:val="24"/>
        </w:rPr>
        <w:t>4–5 further months to develop and begin implementing the improvement roadmap and to integrate the maturity assessment into the regular PMO or audit cycles.</w:t>
      </w:r>
    </w:p>
    <w:p w14:paraId="78E88B3C" w14:textId="77777777" w:rsidR="009A2143" w:rsidRDefault="009A2143" w:rsidP="009A2143"/>
    <w:p w14:paraId="7C858588" w14:textId="77777777" w:rsidR="009A2143" w:rsidRPr="009A2143" w:rsidRDefault="009A2143" w:rsidP="00652EC9">
      <w:pPr>
        <w:pStyle w:val="Heading4"/>
      </w:pPr>
      <w:r w:rsidRPr="009A2143">
        <w:t>Result 3</w:t>
      </w:r>
    </w:p>
    <w:p w14:paraId="2960B83B" w14:textId="115A9ABB" w:rsidR="009A2143" w:rsidRPr="00BB6E6B" w:rsidRDefault="009A2143" w:rsidP="00377A71">
      <w:pPr>
        <w:jc w:val="both"/>
        <w:rPr>
          <w:rFonts w:asciiTheme="majorBidi" w:hAnsiTheme="majorBidi" w:cstheme="majorBidi"/>
          <w:sz w:val="24"/>
          <w:szCs w:val="24"/>
        </w:rPr>
      </w:pPr>
      <w:r w:rsidRPr="00BB6E6B">
        <w:rPr>
          <w:rFonts w:asciiTheme="majorBidi" w:hAnsiTheme="majorBidi" w:cstheme="majorBidi"/>
          <w:sz w:val="24"/>
          <w:szCs w:val="24"/>
        </w:rPr>
        <w:t xml:space="preserve">Workforce development is the strongest individual predictor of both AI-based project management </w:t>
      </w:r>
      <w:r w:rsidR="00BB6E6B">
        <w:rPr>
          <w:rFonts w:asciiTheme="majorBidi" w:hAnsiTheme="majorBidi" w:cstheme="majorBidi"/>
          <w:sz w:val="24"/>
          <w:szCs w:val="24"/>
        </w:rPr>
        <w:t>utilization</w:t>
      </w:r>
      <w:r w:rsidRPr="00BB6E6B">
        <w:rPr>
          <w:rFonts w:asciiTheme="majorBidi" w:hAnsiTheme="majorBidi" w:cstheme="majorBidi"/>
          <w:sz w:val="24"/>
          <w:szCs w:val="24"/>
        </w:rPr>
        <w:t xml:space="preserve"> and project outcomes (H1E and H2E strongly supported, B=2.91), demonstrating that skills, training, and competence in AI tools are the most critical organizational factor for realizing AI-PM benefits.</w:t>
      </w:r>
    </w:p>
    <w:p w14:paraId="7E8872CA" w14:textId="77777777" w:rsidR="009A2143" w:rsidRPr="009A2143" w:rsidRDefault="009A2143" w:rsidP="002C1EBB">
      <w:pPr>
        <w:pStyle w:val="Heading5"/>
      </w:pPr>
      <w:r w:rsidRPr="009A2143">
        <w:t>Recommendation 3.1</w:t>
      </w:r>
    </w:p>
    <w:p w14:paraId="53A8BAE6" w14:textId="73C422E0" w:rsidR="009A2143" w:rsidRPr="00BB6E6B" w:rsidRDefault="00E410B4" w:rsidP="00E410B4">
      <w:pPr>
        <w:rPr>
          <w:rFonts w:asciiTheme="majorBidi" w:hAnsiTheme="majorBidi" w:cstheme="majorBidi"/>
          <w:b/>
          <w:bCs/>
          <w:sz w:val="24"/>
          <w:szCs w:val="24"/>
        </w:rPr>
      </w:pPr>
      <w:r w:rsidRPr="00E410B4">
        <w:rPr>
          <w:rFonts w:asciiTheme="majorBidi" w:hAnsiTheme="majorBidi" w:cstheme="majorBidi"/>
          <w:b/>
          <w:bCs/>
          <w:sz w:val="24"/>
          <w:szCs w:val="24"/>
          <w:highlight w:val="yellow"/>
        </w:rPr>
        <w:t>Establish AI-PM certification as a core competency for project managers, prioritizing senior roles first</w:t>
      </w:r>
      <w:r>
        <w:rPr>
          <w:rFonts w:asciiTheme="majorBidi" w:hAnsiTheme="majorBidi" w:cstheme="majorBidi"/>
          <w:b/>
          <w:bCs/>
          <w:sz w:val="24"/>
          <w:szCs w:val="24"/>
          <w:highlight w:val="yellow"/>
        </w:rPr>
        <w:t>,</w:t>
      </w:r>
      <w:r w:rsidRPr="00E410B4">
        <w:rPr>
          <w:rFonts w:asciiTheme="majorBidi" w:hAnsiTheme="majorBidi" w:cstheme="majorBidi"/>
          <w:b/>
          <w:bCs/>
          <w:sz w:val="24"/>
          <w:szCs w:val="24"/>
          <w:highlight w:val="yellow"/>
        </w:rPr>
        <w:t xml:space="preserve"> then scaling organization-wide.</w:t>
      </w:r>
    </w:p>
    <w:p w14:paraId="12223538" w14:textId="45606D6D" w:rsidR="00BB6E6B" w:rsidRDefault="009A2143" w:rsidP="00BB6E6B">
      <w:pPr>
        <w:jc w:val="both"/>
        <w:rPr>
          <w:rFonts w:asciiTheme="majorBidi" w:hAnsiTheme="majorBidi" w:cstheme="majorBidi"/>
          <w:sz w:val="24"/>
          <w:szCs w:val="24"/>
        </w:rPr>
      </w:pPr>
      <w:r w:rsidRPr="00BB6E6B">
        <w:rPr>
          <w:rFonts w:asciiTheme="majorBidi" w:hAnsiTheme="majorBidi" w:cstheme="majorBidi"/>
          <w:b/>
          <w:bCs/>
          <w:sz w:val="24"/>
          <w:szCs w:val="24"/>
        </w:rPr>
        <w:t>Elaborated recommendation</w:t>
      </w:r>
    </w:p>
    <w:p w14:paraId="760DFB05" w14:textId="77777777" w:rsidR="00E410B4" w:rsidRDefault="009A2143" w:rsidP="00E410B4">
      <w:pPr>
        <w:jc w:val="both"/>
        <w:rPr>
          <w:rFonts w:asciiTheme="majorBidi" w:hAnsiTheme="majorBidi" w:cstheme="majorBidi"/>
          <w:sz w:val="24"/>
          <w:szCs w:val="24"/>
        </w:rPr>
      </w:pPr>
      <w:r w:rsidRPr="00BB6E6B">
        <w:rPr>
          <w:rFonts w:asciiTheme="majorBidi" w:hAnsiTheme="majorBidi" w:cstheme="majorBidi"/>
          <w:sz w:val="24"/>
          <w:szCs w:val="24"/>
        </w:rPr>
        <w:t>Given workforce development's position as the strongest predictor across the model, organizations should establish formal competency requirements in AI-based project management as a prerequisite for project leadership roles. This certification mandate transforms workforce development from an optional enhancement into a core professional requirement, ensuring that project managers possess the practical skills needed to leverage AI tools effectively across all seven outcome areas.</w:t>
      </w:r>
      <w:r w:rsidR="00E410B4">
        <w:rPr>
          <w:rFonts w:asciiTheme="majorBidi" w:hAnsiTheme="majorBidi" w:cstheme="majorBidi"/>
          <w:sz w:val="24"/>
          <w:szCs w:val="24"/>
        </w:rPr>
        <w:t xml:space="preserve"> </w:t>
      </w:r>
    </w:p>
    <w:p w14:paraId="0B16EBCA" w14:textId="62DCACE6" w:rsidR="009A2143" w:rsidRPr="009A2143" w:rsidRDefault="00E410B4" w:rsidP="00E410B4">
      <w:pPr>
        <w:jc w:val="both"/>
      </w:pPr>
      <w:r w:rsidRPr="00E410B4">
        <w:rPr>
          <w:rFonts w:asciiTheme="majorBidi" w:hAnsiTheme="majorBidi" w:cstheme="majorBidi"/>
          <w:sz w:val="24"/>
          <w:szCs w:val="24"/>
          <w:highlight w:val="yellow"/>
        </w:rPr>
        <w:t>This recommendation directly reflects the quantitative finding</w:t>
      </w:r>
      <w:r w:rsidR="00BE36B1">
        <w:rPr>
          <w:rFonts w:asciiTheme="majorBidi" w:hAnsiTheme="majorBidi" w:cstheme="majorBidi"/>
          <w:sz w:val="24"/>
          <w:szCs w:val="24"/>
          <w:highlight w:val="yellow"/>
        </w:rPr>
        <w:t>,</w:t>
      </w:r>
      <w:r w:rsidRPr="00E410B4">
        <w:rPr>
          <w:rFonts w:asciiTheme="majorBidi" w:hAnsiTheme="majorBidi" w:cstheme="majorBidi"/>
          <w:sz w:val="24"/>
          <w:szCs w:val="24"/>
          <w:highlight w:val="yellow"/>
        </w:rPr>
        <w:t xml:space="preserve"> that workforce development is the </w:t>
      </w:r>
      <w:r w:rsidRPr="00E410B4">
        <w:rPr>
          <w:rFonts w:asciiTheme="majorBidi" w:hAnsiTheme="majorBidi" w:cstheme="majorBidi"/>
          <w:b/>
          <w:bCs/>
          <w:sz w:val="24"/>
          <w:szCs w:val="24"/>
          <w:highlight w:val="yellow"/>
        </w:rPr>
        <w:t>strongest individual predictor</w:t>
      </w:r>
      <w:r w:rsidRPr="00E410B4">
        <w:rPr>
          <w:rFonts w:asciiTheme="majorBidi" w:hAnsiTheme="majorBidi" w:cstheme="majorBidi"/>
          <w:sz w:val="24"/>
          <w:szCs w:val="24"/>
          <w:highlight w:val="yellow"/>
        </w:rPr>
        <w:t xml:space="preserve"> of both AI-PM </w:t>
      </w:r>
      <w:r>
        <w:rPr>
          <w:rFonts w:asciiTheme="majorBidi" w:hAnsiTheme="majorBidi" w:cstheme="majorBidi"/>
          <w:sz w:val="24"/>
          <w:szCs w:val="24"/>
          <w:highlight w:val="yellow"/>
        </w:rPr>
        <w:t>utiliza</w:t>
      </w:r>
      <w:r w:rsidRPr="00E410B4">
        <w:rPr>
          <w:rFonts w:asciiTheme="majorBidi" w:hAnsiTheme="majorBidi" w:cstheme="majorBidi"/>
          <w:sz w:val="24"/>
          <w:szCs w:val="24"/>
          <w:highlight w:val="yellow"/>
        </w:rPr>
        <w:t>tion (H2E) and project outcomes (H1E, B=2.91), making competency-building the highest-priority organizational intervention.</w:t>
      </w:r>
    </w:p>
    <w:p w14:paraId="09605CE2" w14:textId="4952EEE5" w:rsidR="009A2143" w:rsidRPr="00BB6E6B" w:rsidRDefault="009A2143" w:rsidP="009A2143">
      <w:pPr>
        <w:rPr>
          <w:rFonts w:asciiTheme="majorBidi" w:hAnsiTheme="majorBidi" w:cstheme="majorBidi"/>
          <w:b/>
          <w:bCs/>
          <w:sz w:val="24"/>
          <w:szCs w:val="24"/>
        </w:rPr>
      </w:pPr>
      <w:r w:rsidRPr="00BB6E6B">
        <w:rPr>
          <w:rFonts w:asciiTheme="majorBidi" w:hAnsiTheme="majorBidi" w:cstheme="majorBidi"/>
          <w:b/>
          <w:bCs/>
          <w:sz w:val="24"/>
          <w:szCs w:val="24"/>
        </w:rPr>
        <w:t>Implementation method</w:t>
      </w:r>
    </w:p>
    <w:p w14:paraId="50D7FBEE" w14:textId="77777777" w:rsidR="009A2143" w:rsidRPr="00377A71" w:rsidRDefault="009A2143">
      <w:pPr>
        <w:numPr>
          <w:ilvl w:val="1"/>
          <w:numId w:val="97"/>
        </w:numPr>
        <w:tabs>
          <w:tab w:val="clear" w:pos="1440"/>
          <w:tab w:val="num" w:pos="630"/>
        </w:tabs>
        <w:ind w:left="630"/>
        <w:jc w:val="both"/>
        <w:rPr>
          <w:rFonts w:asciiTheme="majorBidi" w:hAnsiTheme="majorBidi" w:cstheme="majorBidi"/>
          <w:sz w:val="24"/>
          <w:szCs w:val="24"/>
        </w:rPr>
      </w:pPr>
      <w:r w:rsidRPr="00BB6E6B">
        <w:rPr>
          <w:rFonts w:asciiTheme="majorBidi" w:hAnsiTheme="majorBidi" w:cstheme="majorBidi"/>
          <w:sz w:val="24"/>
          <w:szCs w:val="24"/>
        </w:rPr>
        <w:lastRenderedPageBreak/>
        <w:t xml:space="preserve">Partner with recognized authorities such </w:t>
      </w:r>
      <w:r w:rsidRPr="00377A71">
        <w:rPr>
          <w:rFonts w:asciiTheme="majorBidi" w:hAnsiTheme="majorBidi" w:cstheme="majorBidi"/>
          <w:sz w:val="24"/>
          <w:szCs w:val="24"/>
        </w:rPr>
        <w:t>as SDAIA and PMI to co-develop or adopt a certified "AI-PM Practitioner" program specifically tailored for design and consultancy engineering contexts.</w:t>
      </w:r>
    </w:p>
    <w:p w14:paraId="08E8AB49" w14:textId="77777777" w:rsidR="009A2143" w:rsidRPr="00377A71" w:rsidRDefault="009A2143">
      <w:pPr>
        <w:numPr>
          <w:ilvl w:val="1"/>
          <w:numId w:val="97"/>
        </w:numPr>
        <w:tabs>
          <w:tab w:val="clear" w:pos="1440"/>
          <w:tab w:val="num" w:pos="630"/>
        </w:tabs>
        <w:ind w:left="630"/>
        <w:jc w:val="both"/>
        <w:rPr>
          <w:rFonts w:asciiTheme="majorBidi" w:hAnsiTheme="majorBidi" w:cstheme="majorBidi"/>
          <w:sz w:val="24"/>
          <w:szCs w:val="24"/>
        </w:rPr>
      </w:pPr>
      <w:r w:rsidRPr="00377A71">
        <w:rPr>
          <w:rFonts w:asciiTheme="majorBidi" w:hAnsiTheme="majorBidi" w:cstheme="majorBidi"/>
          <w:sz w:val="24"/>
          <w:szCs w:val="24"/>
        </w:rPr>
        <w:t>The PMO defines clear certification requirements for different project management levels: 100% of senior project managers certified within Year 1, and 85% of all project managers certified by end of Year 2.</w:t>
      </w:r>
    </w:p>
    <w:p w14:paraId="60FFD07B" w14:textId="77777777" w:rsidR="009A2143" w:rsidRPr="00377A71" w:rsidRDefault="009A2143">
      <w:pPr>
        <w:numPr>
          <w:ilvl w:val="1"/>
          <w:numId w:val="97"/>
        </w:numPr>
        <w:tabs>
          <w:tab w:val="clear" w:pos="1440"/>
          <w:tab w:val="num" w:pos="630"/>
        </w:tabs>
        <w:ind w:left="630"/>
        <w:jc w:val="both"/>
        <w:rPr>
          <w:rFonts w:asciiTheme="majorBidi" w:hAnsiTheme="majorBidi" w:cstheme="majorBidi"/>
          <w:sz w:val="24"/>
          <w:szCs w:val="24"/>
        </w:rPr>
      </w:pPr>
      <w:r w:rsidRPr="00377A71">
        <w:rPr>
          <w:rFonts w:asciiTheme="majorBidi" w:hAnsiTheme="majorBidi" w:cstheme="majorBidi"/>
          <w:sz w:val="24"/>
          <w:szCs w:val="24"/>
        </w:rPr>
        <w:t>Certification becomes a mandatory requirement for promotion to project manager positions and leadership of projects above a defined threshold (e.g., SAR 5M contract value).</w:t>
      </w:r>
    </w:p>
    <w:p w14:paraId="50EDEB07" w14:textId="77777777" w:rsidR="009A2143" w:rsidRPr="00BB6E6B" w:rsidRDefault="009A2143">
      <w:pPr>
        <w:numPr>
          <w:ilvl w:val="1"/>
          <w:numId w:val="97"/>
        </w:numPr>
        <w:tabs>
          <w:tab w:val="clear" w:pos="1440"/>
          <w:tab w:val="num" w:pos="630"/>
        </w:tabs>
        <w:ind w:left="630"/>
        <w:jc w:val="both"/>
        <w:rPr>
          <w:rFonts w:asciiTheme="majorBidi" w:hAnsiTheme="majorBidi" w:cstheme="majorBidi"/>
          <w:sz w:val="24"/>
          <w:szCs w:val="24"/>
        </w:rPr>
      </w:pPr>
      <w:r w:rsidRPr="00377A71">
        <w:rPr>
          <w:rFonts w:asciiTheme="majorBidi" w:hAnsiTheme="majorBidi" w:cstheme="majorBidi"/>
          <w:sz w:val="24"/>
          <w:szCs w:val="24"/>
        </w:rPr>
        <w:t>The organization provides sponsored training pathways, allocating budget for certification courses, exam fees, and study leave</w:t>
      </w:r>
      <w:r w:rsidRPr="00BB6E6B">
        <w:rPr>
          <w:rFonts w:asciiTheme="majorBidi" w:hAnsiTheme="majorBidi" w:cstheme="majorBidi"/>
          <w:sz w:val="24"/>
          <w:szCs w:val="24"/>
        </w:rPr>
        <w:t xml:space="preserve"> to achieve the coverage targets.</w:t>
      </w:r>
    </w:p>
    <w:p w14:paraId="525E5E68" w14:textId="77777777" w:rsidR="009A2143" w:rsidRPr="00BB6E6B" w:rsidRDefault="009A2143">
      <w:pPr>
        <w:numPr>
          <w:ilvl w:val="1"/>
          <w:numId w:val="97"/>
        </w:numPr>
        <w:tabs>
          <w:tab w:val="clear" w:pos="1440"/>
          <w:tab w:val="num" w:pos="630"/>
        </w:tabs>
        <w:ind w:left="630"/>
        <w:jc w:val="both"/>
        <w:rPr>
          <w:rFonts w:asciiTheme="majorBidi" w:hAnsiTheme="majorBidi" w:cstheme="majorBidi"/>
          <w:sz w:val="24"/>
          <w:szCs w:val="24"/>
        </w:rPr>
      </w:pPr>
      <w:r w:rsidRPr="00BB6E6B">
        <w:rPr>
          <w:rFonts w:asciiTheme="majorBidi" w:hAnsiTheme="majorBidi" w:cstheme="majorBidi"/>
          <w:sz w:val="24"/>
          <w:szCs w:val="24"/>
        </w:rPr>
        <w:t>Progress toward certification targets is tracked quarterly through PMO dashboards and reported to executive leadership, with non-compliance flagged for senior management attention.</w:t>
      </w:r>
    </w:p>
    <w:p w14:paraId="0958A715" w14:textId="77777777" w:rsidR="009A2143" w:rsidRPr="00BB6E6B" w:rsidRDefault="009A2143">
      <w:pPr>
        <w:numPr>
          <w:ilvl w:val="1"/>
          <w:numId w:val="97"/>
        </w:numPr>
        <w:tabs>
          <w:tab w:val="clear" w:pos="1440"/>
          <w:tab w:val="num" w:pos="630"/>
        </w:tabs>
        <w:ind w:left="630"/>
        <w:jc w:val="both"/>
        <w:rPr>
          <w:rFonts w:asciiTheme="majorBidi" w:hAnsiTheme="majorBidi" w:cstheme="majorBidi"/>
          <w:sz w:val="24"/>
          <w:szCs w:val="24"/>
        </w:rPr>
      </w:pPr>
      <w:r w:rsidRPr="00BB6E6B">
        <w:rPr>
          <w:rFonts w:asciiTheme="majorBidi" w:hAnsiTheme="majorBidi" w:cstheme="majorBidi"/>
          <w:sz w:val="24"/>
          <w:szCs w:val="24"/>
        </w:rPr>
        <w:t>Certified project managers receive priority assignment to high-visibility or high-complexity projects, creating natural incentives for certification.</w:t>
      </w:r>
    </w:p>
    <w:p w14:paraId="290E884D" w14:textId="77777777" w:rsidR="009A2143" w:rsidRPr="009A2143" w:rsidRDefault="009A2143" w:rsidP="009A2143">
      <w:r w:rsidRPr="009A2143">
        <w:rPr>
          <w:b/>
          <w:bCs/>
        </w:rPr>
        <w:t>Timeframe</w:t>
      </w:r>
    </w:p>
    <w:p w14:paraId="2D8FCA3D" w14:textId="77777777" w:rsidR="009A2143" w:rsidRPr="00BB6E6B" w:rsidRDefault="009A2143">
      <w:pPr>
        <w:numPr>
          <w:ilvl w:val="0"/>
          <w:numId w:val="100"/>
        </w:numPr>
        <w:rPr>
          <w:rFonts w:asciiTheme="majorBidi" w:hAnsiTheme="majorBidi" w:cstheme="majorBidi"/>
          <w:sz w:val="24"/>
          <w:szCs w:val="24"/>
        </w:rPr>
      </w:pPr>
      <w:r w:rsidRPr="00BB6E6B">
        <w:rPr>
          <w:rFonts w:asciiTheme="majorBidi" w:hAnsiTheme="majorBidi" w:cstheme="majorBidi"/>
          <w:sz w:val="24"/>
          <w:szCs w:val="24"/>
        </w:rPr>
        <w:t>24 months structured progression:</w:t>
      </w:r>
    </w:p>
    <w:p w14:paraId="004E5EF4" w14:textId="77777777" w:rsidR="009A2143" w:rsidRPr="00BB6E6B" w:rsidRDefault="009A2143">
      <w:pPr>
        <w:numPr>
          <w:ilvl w:val="2"/>
          <w:numId w:val="97"/>
        </w:numPr>
        <w:tabs>
          <w:tab w:val="clear" w:pos="2160"/>
          <w:tab w:val="num" w:pos="1350"/>
        </w:tabs>
        <w:ind w:left="1350"/>
        <w:jc w:val="both"/>
        <w:rPr>
          <w:rFonts w:asciiTheme="majorBidi" w:hAnsiTheme="majorBidi" w:cstheme="majorBidi"/>
          <w:sz w:val="24"/>
          <w:szCs w:val="24"/>
        </w:rPr>
      </w:pPr>
      <w:r w:rsidRPr="00BB6E6B">
        <w:rPr>
          <w:rFonts w:asciiTheme="majorBidi" w:hAnsiTheme="majorBidi" w:cstheme="majorBidi"/>
          <w:sz w:val="24"/>
          <w:szCs w:val="24"/>
        </w:rPr>
        <w:t>Months 1-6: Program development/partnerships established; 100% senior project managers enrolled and certified.</w:t>
      </w:r>
    </w:p>
    <w:p w14:paraId="599D737B" w14:textId="77777777" w:rsidR="009A2143" w:rsidRPr="00BB6E6B" w:rsidRDefault="009A2143">
      <w:pPr>
        <w:numPr>
          <w:ilvl w:val="2"/>
          <w:numId w:val="97"/>
        </w:numPr>
        <w:tabs>
          <w:tab w:val="clear" w:pos="2160"/>
          <w:tab w:val="num" w:pos="1350"/>
        </w:tabs>
        <w:ind w:left="1350"/>
        <w:jc w:val="both"/>
        <w:rPr>
          <w:rFonts w:asciiTheme="majorBidi" w:hAnsiTheme="majorBidi" w:cstheme="majorBidi"/>
          <w:sz w:val="24"/>
          <w:szCs w:val="24"/>
        </w:rPr>
      </w:pPr>
      <w:r w:rsidRPr="00BB6E6B">
        <w:rPr>
          <w:rFonts w:asciiTheme="majorBidi" w:hAnsiTheme="majorBidi" w:cstheme="majorBidi"/>
          <w:sz w:val="24"/>
          <w:szCs w:val="24"/>
        </w:rPr>
        <w:t>Months 7-18: Scale training to mid-level managers; achieve 50% overall certification coverage.</w:t>
      </w:r>
    </w:p>
    <w:p w14:paraId="08642269" w14:textId="77777777" w:rsidR="009A2143" w:rsidRPr="00BB6E6B" w:rsidRDefault="009A2143">
      <w:pPr>
        <w:numPr>
          <w:ilvl w:val="2"/>
          <w:numId w:val="97"/>
        </w:numPr>
        <w:tabs>
          <w:tab w:val="clear" w:pos="2160"/>
          <w:tab w:val="num" w:pos="1350"/>
        </w:tabs>
        <w:ind w:left="1350"/>
        <w:jc w:val="both"/>
        <w:rPr>
          <w:rFonts w:asciiTheme="majorBidi" w:hAnsiTheme="majorBidi" w:cstheme="majorBidi"/>
          <w:sz w:val="24"/>
          <w:szCs w:val="24"/>
        </w:rPr>
      </w:pPr>
      <w:r w:rsidRPr="00BB6E6B">
        <w:rPr>
          <w:rFonts w:asciiTheme="majorBidi" w:hAnsiTheme="majorBidi" w:cstheme="majorBidi"/>
          <w:sz w:val="24"/>
          <w:szCs w:val="24"/>
        </w:rPr>
        <w:t>Months 19-24: Complete certification for remaining project managers; achieve 85% total coverage with established processes for maintaining certification.</w:t>
      </w:r>
    </w:p>
    <w:p w14:paraId="0488C727" w14:textId="55D38C52" w:rsidR="009A2143" w:rsidRPr="009A2143" w:rsidRDefault="009A2143" w:rsidP="009A2143"/>
    <w:p w14:paraId="0E4CCEB4" w14:textId="77777777" w:rsidR="009A2143" w:rsidRPr="009A2143" w:rsidRDefault="009A2143" w:rsidP="00C62B0D">
      <w:pPr>
        <w:pStyle w:val="Heading5"/>
      </w:pPr>
      <w:r w:rsidRPr="009A2143">
        <w:t>Recommendation 3.2</w:t>
      </w:r>
    </w:p>
    <w:p w14:paraId="33A29753" w14:textId="54AA93BC" w:rsidR="009A2143" w:rsidRPr="00BB6E6B" w:rsidRDefault="009A2143" w:rsidP="003F3A4B">
      <w:pPr>
        <w:jc w:val="both"/>
        <w:rPr>
          <w:rFonts w:asciiTheme="majorBidi" w:hAnsiTheme="majorBidi" w:cstheme="majorBidi"/>
          <w:b/>
          <w:bCs/>
          <w:sz w:val="24"/>
          <w:szCs w:val="24"/>
        </w:rPr>
      </w:pPr>
      <w:r w:rsidRPr="00BB6E6B">
        <w:rPr>
          <w:rFonts w:asciiTheme="majorBidi" w:hAnsiTheme="majorBidi" w:cstheme="majorBidi"/>
          <w:b/>
          <w:bCs/>
          <w:sz w:val="24"/>
          <w:szCs w:val="24"/>
        </w:rPr>
        <w:t xml:space="preserve">Launch an "AI Upskilling Academy" </w:t>
      </w:r>
      <w:r w:rsidR="003F3A4B" w:rsidRPr="003F3A4B">
        <w:rPr>
          <w:rFonts w:asciiTheme="majorBidi" w:hAnsiTheme="majorBidi" w:cstheme="majorBidi"/>
          <w:b/>
          <w:bCs/>
          <w:sz w:val="24"/>
          <w:szCs w:val="24"/>
          <w:highlight w:val="yellow"/>
        </w:rPr>
        <w:t>with scalable training capacity (e.g., 500 slots/year for large firms, adjusted proportionally for smaller organizations).</w:t>
      </w:r>
    </w:p>
    <w:p w14:paraId="632A3636" w14:textId="656E9A8B" w:rsidR="00BB6E6B" w:rsidRDefault="009A2143" w:rsidP="00BB6E6B">
      <w:pPr>
        <w:jc w:val="both"/>
        <w:rPr>
          <w:rFonts w:asciiTheme="majorBidi" w:hAnsiTheme="majorBidi" w:cstheme="majorBidi"/>
          <w:sz w:val="24"/>
          <w:szCs w:val="24"/>
        </w:rPr>
      </w:pPr>
      <w:r w:rsidRPr="00BB6E6B">
        <w:rPr>
          <w:rFonts w:asciiTheme="majorBidi" w:hAnsiTheme="majorBidi" w:cstheme="majorBidi"/>
          <w:b/>
          <w:bCs/>
          <w:sz w:val="24"/>
          <w:szCs w:val="24"/>
        </w:rPr>
        <w:t>Elaborated recommendation</w:t>
      </w:r>
    </w:p>
    <w:p w14:paraId="7F940D03" w14:textId="2B8CC88F" w:rsidR="009A2143" w:rsidRPr="009A2143" w:rsidRDefault="009A2143" w:rsidP="00BB6E6B">
      <w:pPr>
        <w:jc w:val="both"/>
      </w:pPr>
      <w:r w:rsidRPr="00BB6E6B">
        <w:rPr>
          <w:rFonts w:asciiTheme="majorBidi" w:hAnsiTheme="majorBidi" w:cstheme="majorBidi"/>
          <w:sz w:val="24"/>
          <w:szCs w:val="24"/>
        </w:rPr>
        <w:t xml:space="preserve">To build organizational capacity beyond leadership roles, organizations should establish a dedicated internal academy focused exclusively on AI-based project management skills. This academy addresses the workforce development gap by systematically upskilling project teams across technical roles (planners, engineers, coordinators) while measuring concrete productivity improvements, directly translating the H1E/H2E </w:t>
      </w:r>
      <w:r w:rsidR="00BB6E6B">
        <w:rPr>
          <w:rFonts w:asciiTheme="majorBidi" w:hAnsiTheme="majorBidi" w:cstheme="majorBidi"/>
          <w:sz w:val="24"/>
          <w:szCs w:val="24"/>
        </w:rPr>
        <w:t>findings</w:t>
      </w:r>
      <w:r w:rsidRPr="00BB6E6B">
        <w:rPr>
          <w:rFonts w:asciiTheme="majorBidi" w:hAnsiTheme="majorBidi" w:cstheme="majorBidi"/>
          <w:sz w:val="24"/>
          <w:szCs w:val="24"/>
        </w:rPr>
        <w:t xml:space="preserve"> into scalable organizational capability.</w:t>
      </w:r>
    </w:p>
    <w:p w14:paraId="6DC41F54" w14:textId="28349F3C" w:rsidR="009A2143" w:rsidRPr="005E47F4" w:rsidRDefault="009A2143" w:rsidP="009A2143">
      <w:pPr>
        <w:rPr>
          <w:rFonts w:asciiTheme="majorBidi" w:hAnsiTheme="majorBidi" w:cstheme="majorBidi"/>
          <w:b/>
          <w:bCs/>
          <w:sz w:val="24"/>
          <w:szCs w:val="24"/>
        </w:rPr>
      </w:pPr>
      <w:r w:rsidRPr="005E47F4">
        <w:rPr>
          <w:rFonts w:asciiTheme="majorBidi" w:hAnsiTheme="majorBidi" w:cstheme="majorBidi"/>
          <w:b/>
          <w:bCs/>
          <w:sz w:val="24"/>
          <w:szCs w:val="24"/>
        </w:rPr>
        <w:t xml:space="preserve">Implementation method </w:t>
      </w:r>
    </w:p>
    <w:p w14:paraId="17F2C172" w14:textId="77777777" w:rsidR="009A2143" w:rsidRPr="005E47F4" w:rsidRDefault="009A2143">
      <w:pPr>
        <w:numPr>
          <w:ilvl w:val="1"/>
          <w:numId w:val="97"/>
        </w:numPr>
        <w:tabs>
          <w:tab w:val="clear" w:pos="1440"/>
          <w:tab w:val="num" w:pos="630"/>
        </w:tabs>
        <w:ind w:left="630"/>
        <w:jc w:val="both"/>
        <w:rPr>
          <w:rFonts w:asciiTheme="majorBidi" w:hAnsiTheme="majorBidi" w:cstheme="majorBidi"/>
          <w:sz w:val="24"/>
          <w:szCs w:val="24"/>
        </w:rPr>
      </w:pPr>
      <w:r w:rsidRPr="005E47F4">
        <w:rPr>
          <w:rFonts w:asciiTheme="majorBidi" w:hAnsiTheme="majorBidi" w:cstheme="majorBidi"/>
          <w:sz w:val="24"/>
          <w:szCs w:val="24"/>
        </w:rPr>
        <w:lastRenderedPageBreak/>
        <w:t>Establish the AI Upskilling Academy as a PMO function with dedicated budget and full-time coordinator, offering quarterly 40-hour bootcamps covering: AI tool proficiency, ethical considerations, system integration, and practical case studies.</w:t>
      </w:r>
    </w:p>
    <w:p w14:paraId="56F3E37E" w14:textId="77777777" w:rsidR="009A2143" w:rsidRPr="005E47F4" w:rsidRDefault="009A2143">
      <w:pPr>
        <w:numPr>
          <w:ilvl w:val="1"/>
          <w:numId w:val="97"/>
        </w:numPr>
        <w:tabs>
          <w:tab w:val="clear" w:pos="1440"/>
          <w:tab w:val="num" w:pos="630"/>
        </w:tabs>
        <w:ind w:left="630"/>
        <w:jc w:val="both"/>
        <w:rPr>
          <w:rFonts w:asciiTheme="majorBidi" w:hAnsiTheme="majorBidi" w:cstheme="majorBidi"/>
          <w:sz w:val="24"/>
          <w:szCs w:val="24"/>
        </w:rPr>
      </w:pPr>
      <w:r w:rsidRPr="005E47F4">
        <w:rPr>
          <w:rFonts w:asciiTheme="majorBidi" w:hAnsiTheme="majorBidi" w:cstheme="majorBidi"/>
          <w:sz w:val="24"/>
          <w:szCs w:val="24"/>
        </w:rPr>
        <w:t>Training content targets high-impact areas from the study: scheduling optimization, risk analytics, automated reporting, and AI-enhanced communication workflows.</w:t>
      </w:r>
    </w:p>
    <w:p w14:paraId="656B31A3" w14:textId="77777777" w:rsidR="009A2143" w:rsidRPr="005E47F4" w:rsidRDefault="009A2143">
      <w:pPr>
        <w:numPr>
          <w:ilvl w:val="1"/>
          <w:numId w:val="97"/>
        </w:numPr>
        <w:tabs>
          <w:tab w:val="clear" w:pos="1440"/>
          <w:tab w:val="num" w:pos="630"/>
        </w:tabs>
        <w:ind w:left="630"/>
        <w:jc w:val="both"/>
        <w:rPr>
          <w:rFonts w:asciiTheme="majorBidi" w:hAnsiTheme="majorBidi" w:cstheme="majorBidi"/>
          <w:sz w:val="24"/>
          <w:szCs w:val="24"/>
        </w:rPr>
      </w:pPr>
      <w:r w:rsidRPr="005E47F4">
        <w:rPr>
          <w:rFonts w:asciiTheme="majorBidi" w:hAnsiTheme="majorBidi" w:cstheme="majorBidi"/>
          <w:sz w:val="24"/>
          <w:szCs w:val="24"/>
        </w:rPr>
        <w:t>Pre/post productivity assessments measure 30% improvement in task completion rates or time savings for trained participants, using standardized PMIS metrics.</w:t>
      </w:r>
    </w:p>
    <w:p w14:paraId="5C5C2463" w14:textId="77777777" w:rsidR="009A2143" w:rsidRPr="005E47F4" w:rsidRDefault="009A2143">
      <w:pPr>
        <w:numPr>
          <w:ilvl w:val="1"/>
          <w:numId w:val="97"/>
        </w:numPr>
        <w:tabs>
          <w:tab w:val="clear" w:pos="1440"/>
          <w:tab w:val="num" w:pos="630"/>
        </w:tabs>
        <w:ind w:left="630"/>
        <w:jc w:val="both"/>
        <w:rPr>
          <w:rFonts w:asciiTheme="majorBidi" w:hAnsiTheme="majorBidi" w:cstheme="majorBidi"/>
          <w:sz w:val="24"/>
          <w:szCs w:val="24"/>
        </w:rPr>
      </w:pPr>
      <w:r w:rsidRPr="005E47F4">
        <w:rPr>
          <w:rFonts w:asciiTheme="majorBidi" w:hAnsiTheme="majorBidi" w:cstheme="majorBidi"/>
          <w:sz w:val="24"/>
          <w:szCs w:val="24"/>
        </w:rPr>
        <w:t>Academy prioritizes cross-functional teams (project managers + engineers + IT) to ensure end-to-end AI-PM implementation capability.</w:t>
      </w:r>
    </w:p>
    <w:p w14:paraId="55ECD290" w14:textId="77777777" w:rsidR="009A2143" w:rsidRPr="005E47F4" w:rsidRDefault="009A2143">
      <w:pPr>
        <w:numPr>
          <w:ilvl w:val="1"/>
          <w:numId w:val="97"/>
        </w:numPr>
        <w:tabs>
          <w:tab w:val="clear" w:pos="1440"/>
          <w:tab w:val="num" w:pos="630"/>
        </w:tabs>
        <w:ind w:left="630"/>
        <w:jc w:val="both"/>
        <w:rPr>
          <w:rFonts w:asciiTheme="majorBidi" w:hAnsiTheme="majorBidi" w:cstheme="majorBidi"/>
          <w:sz w:val="24"/>
          <w:szCs w:val="24"/>
        </w:rPr>
      </w:pPr>
      <w:r w:rsidRPr="005E47F4">
        <w:rPr>
          <w:rFonts w:asciiTheme="majorBidi" w:hAnsiTheme="majorBidi" w:cstheme="majorBidi"/>
          <w:sz w:val="24"/>
          <w:szCs w:val="24"/>
        </w:rPr>
        <w:t>Graduates receive digital badges and priority for AI-PM pilot projects, creating career progression incentives.</w:t>
      </w:r>
    </w:p>
    <w:p w14:paraId="7956CE07" w14:textId="77777777" w:rsidR="009A2143" w:rsidRPr="005E47F4" w:rsidRDefault="009A2143">
      <w:pPr>
        <w:numPr>
          <w:ilvl w:val="1"/>
          <w:numId w:val="97"/>
        </w:numPr>
        <w:tabs>
          <w:tab w:val="clear" w:pos="1440"/>
          <w:tab w:val="num" w:pos="630"/>
        </w:tabs>
        <w:ind w:left="630"/>
        <w:jc w:val="both"/>
        <w:rPr>
          <w:rFonts w:asciiTheme="majorBidi" w:hAnsiTheme="majorBidi" w:cstheme="majorBidi"/>
          <w:sz w:val="24"/>
          <w:szCs w:val="24"/>
        </w:rPr>
      </w:pPr>
      <w:r w:rsidRPr="005E47F4">
        <w:rPr>
          <w:rFonts w:asciiTheme="majorBidi" w:hAnsiTheme="majorBidi" w:cstheme="majorBidi"/>
          <w:sz w:val="24"/>
          <w:szCs w:val="24"/>
        </w:rPr>
        <w:t>Academy maintains annual capacity of 500 training slots (125 per quarter), allocated by PMO based on project portfolio needs and skill gap analysis.</w:t>
      </w:r>
    </w:p>
    <w:p w14:paraId="122ADC14" w14:textId="77777777" w:rsidR="009A2143" w:rsidRPr="009A2143" w:rsidRDefault="009A2143" w:rsidP="009A2143">
      <w:r w:rsidRPr="009A2143">
        <w:rPr>
          <w:b/>
          <w:bCs/>
        </w:rPr>
        <w:t>Timeframe</w:t>
      </w:r>
    </w:p>
    <w:p w14:paraId="1149B6B9" w14:textId="77777777" w:rsidR="009A2143" w:rsidRPr="005E47F4" w:rsidRDefault="009A2143">
      <w:pPr>
        <w:numPr>
          <w:ilvl w:val="0"/>
          <w:numId w:val="101"/>
        </w:numPr>
        <w:rPr>
          <w:rFonts w:asciiTheme="majorBidi" w:hAnsiTheme="majorBidi" w:cstheme="majorBidi"/>
          <w:sz w:val="24"/>
          <w:szCs w:val="24"/>
        </w:rPr>
      </w:pPr>
      <w:r w:rsidRPr="005E47F4">
        <w:rPr>
          <w:rFonts w:asciiTheme="majorBidi" w:hAnsiTheme="majorBidi" w:cstheme="majorBidi"/>
          <w:sz w:val="24"/>
          <w:szCs w:val="24"/>
        </w:rPr>
        <w:t>6 months launch + ongoing annual capacity:</w:t>
      </w:r>
    </w:p>
    <w:p w14:paraId="53F3874F" w14:textId="77777777" w:rsidR="009A2143" w:rsidRPr="005E47F4" w:rsidRDefault="009A2143">
      <w:pPr>
        <w:numPr>
          <w:ilvl w:val="2"/>
          <w:numId w:val="97"/>
        </w:numPr>
        <w:tabs>
          <w:tab w:val="clear" w:pos="2160"/>
          <w:tab w:val="num" w:pos="1350"/>
        </w:tabs>
        <w:ind w:left="1350"/>
        <w:jc w:val="both"/>
        <w:rPr>
          <w:rFonts w:asciiTheme="majorBidi" w:hAnsiTheme="majorBidi" w:cstheme="majorBidi"/>
          <w:sz w:val="24"/>
          <w:szCs w:val="24"/>
        </w:rPr>
      </w:pPr>
      <w:r w:rsidRPr="005E47F4">
        <w:rPr>
          <w:rFonts w:asciiTheme="majorBidi" w:hAnsiTheme="majorBidi" w:cstheme="majorBidi"/>
          <w:sz w:val="24"/>
          <w:szCs w:val="24"/>
        </w:rPr>
        <w:t>Months 1-3: Academy structure established, curriculum developed, first cohort trainers secured.</w:t>
      </w:r>
    </w:p>
    <w:p w14:paraId="409AD311" w14:textId="77777777" w:rsidR="009A2143" w:rsidRPr="005E47F4" w:rsidRDefault="009A2143">
      <w:pPr>
        <w:numPr>
          <w:ilvl w:val="2"/>
          <w:numId w:val="97"/>
        </w:numPr>
        <w:tabs>
          <w:tab w:val="clear" w:pos="2160"/>
          <w:tab w:val="num" w:pos="1350"/>
        </w:tabs>
        <w:ind w:left="1350"/>
        <w:jc w:val="both"/>
        <w:rPr>
          <w:rFonts w:asciiTheme="majorBidi" w:hAnsiTheme="majorBidi" w:cstheme="majorBidi"/>
          <w:sz w:val="24"/>
          <w:szCs w:val="24"/>
        </w:rPr>
      </w:pPr>
      <w:r w:rsidRPr="005E47F4">
        <w:rPr>
          <w:rFonts w:asciiTheme="majorBidi" w:hAnsiTheme="majorBidi" w:cstheme="majorBidi"/>
          <w:sz w:val="24"/>
          <w:szCs w:val="24"/>
        </w:rPr>
        <w:t>Months 4-6: Pilot bootcamp delivered to 50 participants; processes refined based on feedback.</w:t>
      </w:r>
    </w:p>
    <w:p w14:paraId="0EA00633" w14:textId="77777777" w:rsidR="009A2143" w:rsidRPr="005E47F4" w:rsidRDefault="009A2143">
      <w:pPr>
        <w:numPr>
          <w:ilvl w:val="2"/>
          <w:numId w:val="97"/>
        </w:numPr>
        <w:tabs>
          <w:tab w:val="clear" w:pos="2160"/>
          <w:tab w:val="num" w:pos="1350"/>
        </w:tabs>
        <w:ind w:left="1350"/>
        <w:jc w:val="both"/>
        <w:rPr>
          <w:rFonts w:asciiTheme="majorBidi" w:hAnsiTheme="majorBidi" w:cstheme="majorBidi"/>
          <w:sz w:val="24"/>
          <w:szCs w:val="24"/>
        </w:rPr>
      </w:pPr>
      <w:r w:rsidRPr="005E47F4">
        <w:rPr>
          <w:rFonts w:asciiTheme="majorBidi" w:hAnsiTheme="majorBidi" w:cstheme="majorBidi"/>
          <w:sz w:val="24"/>
          <w:szCs w:val="24"/>
        </w:rPr>
        <w:t>Month 7+: Full quarterly capacity (125 slots/quarter = 500 annually) with continuous improvement based on productivity measurement results.</w:t>
      </w:r>
    </w:p>
    <w:p w14:paraId="275C63C6" w14:textId="77777777" w:rsidR="009A2143" w:rsidRDefault="009A2143" w:rsidP="009A2143"/>
    <w:p w14:paraId="0F650342" w14:textId="77777777" w:rsidR="009A2143" w:rsidRPr="009A2143" w:rsidRDefault="009A2143" w:rsidP="00652EC9">
      <w:pPr>
        <w:pStyle w:val="Heading4"/>
      </w:pPr>
      <w:r w:rsidRPr="009A2143">
        <w:t>Result 4</w:t>
      </w:r>
    </w:p>
    <w:p w14:paraId="313AC2E9" w14:textId="689D1828" w:rsidR="009A2143" w:rsidRPr="00D837C3" w:rsidRDefault="009A2143" w:rsidP="00D837C3">
      <w:pPr>
        <w:jc w:val="both"/>
        <w:rPr>
          <w:rFonts w:asciiTheme="majorBidi" w:hAnsiTheme="majorBidi" w:cstheme="majorBidi"/>
          <w:sz w:val="24"/>
          <w:szCs w:val="24"/>
        </w:rPr>
      </w:pPr>
      <w:r w:rsidRPr="00D837C3">
        <w:rPr>
          <w:rFonts w:asciiTheme="majorBidi" w:hAnsiTheme="majorBidi" w:cstheme="majorBidi"/>
          <w:sz w:val="24"/>
          <w:szCs w:val="24"/>
        </w:rPr>
        <w:t xml:space="preserve">Infrastructure compatibility is the second strongest predictor of both project outcomes and AI-based project management </w:t>
      </w:r>
      <w:r w:rsidR="00ED4EA2">
        <w:rPr>
          <w:rFonts w:asciiTheme="majorBidi" w:hAnsiTheme="majorBidi" w:cstheme="majorBidi"/>
          <w:sz w:val="24"/>
          <w:szCs w:val="24"/>
        </w:rPr>
        <w:t>utilizati</w:t>
      </w:r>
      <w:r w:rsidRPr="00D837C3">
        <w:rPr>
          <w:rFonts w:asciiTheme="majorBidi" w:hAnsiTheme="majorBidi" w:cstheme="majorBidi"/>
          <w:sz w:val="24"/>
          <w:szCs w:val="24"/>
        </w:rPr>
        <w:t>on (H1D and H2D strongly supported, B=2.75), demonstrating that technical system alignment is a critical prerequisite for effective AI-PM implementation.</w:t>
      </w:r>
    </w:p>
    <w:p w14:paraId="36542682" w14:textId="77777777" w:rsidR="009A2143" w:rsidRPr="009A2143" w:rsidRDefault="009A2143" w:rsidP="00C62B0D">
      <w:pPr>
        <w:pStyle w:val="Heading5"/>
      </w:pPr>
      <w:r w:rsidRPr="009A2143">
        <w:t>Recommendation 4.1</w:t>
      </w:r>
    </w:p>
    <w:p w14:paraId="5556161A" w14:textId="2CFF5A8A" w:rsidR="009A2143" w:rsidRPr="00D837C3" w:rsidRDefault="009A2143" w:rsidP="009A2143">
      <w:pPr>
        <w:rPr>
          <w:rFonts w:asciiTheme="majorBidi" w:hAnsiTheme="majorBidi" w:cstheme="majorBidi"/>
          <w:b/>
          <w:bCs/>
          <w:sz w:val="24"/>
          <w:szCs w:val="24"/>
        </w:rPr>
      </w:pPr>
      <w:r w:rsidRPr="00D837C3">
        <w:rPr>
          <w:rFonts w:asciiTheme="majorBidi" w:hAnsiTheme="majorBidi" w:cstheme="majorBidi"/>
          <w:b/>
          <w:bCs/>
          <w:sz w:val="24"/>
          <w:szCs w:val="24"/>
        </w:rPr>
        <w:t xml:space="preserve">Conduct </w:t>
      </w:r>
      <w:r w:rsidR="00D837C3">
        <w:rPr>
          <w:rFonts w:asciiTheme="majorBidi" w:hAnsiTheme="majorBidi" w:cstheme="majorBidi"/>
          <w:b/>
          <w:bCs/>
          <w:sz w:val="24"/>
          <w:szCs w:val="24"/>
        </w:rPr>
        <w:t xml:space="preserve">an </w:t>
      </w:r>
      <w:r w:rsidRPr="00D837C3">
        <w:rPr>
          <w:rFonts w:asciiTheme="majorBidi" w:hAnsiTheme="majorBidi" w:cstheme="majorBidi"/>
          <w:b/>
          <w:bCs/>
          <w:sz w:val="24"/>
          <w:szCs w:val="24"/>
        </w:rPr>
        <w:t>enterprise-wide AI infrastructure audit and remediation plan.</w:t>
      </w:r>
    </w:p>
    <w:p w14:paraId="5233C27E" w14:textId="26B947AC" w:rsidR="00D837C3" w:rsidRDefault="009A2143" w:rsidP="00D837C3">
      <w:pPr>
        <w:jc w:val="both"/>
        <w:rPr>
          <w:rFonts w:asciiTheme="majorBidi" w:hAnsiTheme="majorBidi" w:cstheme="majorBidi"/>
          <w:sz w:val="24"/>
          <w:szCs w:val="24"/>
        </w:rPr>
      </w:pPr>
      <w:r w:rsidRPr="00D837C3">
        <w:rPr>
          <w:rFonts w:asciiTheme="majorBidi" w:hAnsiTheme="majorBidi" w:cstheme="majorBidi"/>
          <w:b/>
          <w:bCs/>
          <w:sz w:val="24"/>
          <w:szCs w:val="24"/>
        </w:rPr>
        <w:t>Elaborated recommendation</w:t>
      </w:r>
    </w:p>
    <w:p w14:paraId="629ACB38" w14:textId="1233398E" w:rsidR="009A2143" w:rsidRPr="009A2143" w:rsidRDefault="009A2143" w:rsidP="00D837C3">
      <w:pPr>
        <w:jc w:val="both"/>
      </w:pPr>
      <w:r w:rsidRPr="00D837C3">
        <w:rPr>
          <w:rFonts w:asciiTheme="majorBidi" w:hAnsiTheme="majorBidi" w:cstheme="majorBidi"/>
          <w:sz w:val="24"/>
          <w:szCs w:val="24"/>
        </w:rPr>
        <w:t>Given infrastructure compatibility's position as the second-most powerful predictor across the mediation model, organizations must systematically assess and address technical gaps that currently limit AI tool integration. This comprehensive audit moves beyond ad-hoc fixes to create a strategic remediation roadmap that unlocks AI-PM potential across the entire project portfolio.</w:t>
      </w:r>
    </w:p>
    <w:p w14:paraId="67731322" w14:textId="48C9981A" w:rsidR="009A2143" w:rsidRPr="00D837C3" w:rsidRDefault="009A2143" w:rsidP="009A2143">
      <w:pPr>
        <w:rPr>
          <w:rFonts w:asciiTheme="majorBidi" w:hAnsiTheme="majorBidi" w:cstheme="majorBidi"/>
          <w:b/>
          <w:bCs/>
          <w:sz w:val="24"/>
          <w:szCs w:val="24"/>
          <w:rtl/>
        </w:rPr>
      </w:pPr>
      <w:r w:rsidRPr="00D837C3">
        <w:rPr>
          <w:rFonts w:asciiTheme="majorBidi" w:hAnsiTheme="majorBidi" w:cstheme="majorBidi"/>
          <w:b/>
          <w:bCs/>
          <w:sz w:val="24"/>
          <w:szCs w:val="24"/>
        </w:rPr>
        <w:t>Implementation method</w:t>
      </w:r>
    </w:p>
    <w:p w14:paraId="44B1FFDB" w14:textId="78DD0358" w:rsidR="009A2143" w:rsidRPr="00D837C3" w:rsidRDefault="009A2143">
      <w:pPr>
        <w:numPr>
          <w:ilvl w:val="1"/>
          <w:numId w:val="97"/>
        </w:numPr>
        <w:tabs>
          <w:tab w:val="clear" w:pos="1440"/>
          <w:tab w:val="num" w:pos="630"/>
        </w:tabs>
        <w:ind w:left="630"/>
        <w:jc w:val="both"/>
        <w:rPr>
          <w:rFonts w:asciiTheme="majorBidi" w:hAnsiTheme="majorBidi" w:cstheme="majorBidi"/>
          <w:sz w:val="24"/>
          <w:szCs w:val="24"/>
        </w:rPr>
      </w:pPr>
      <w:r w:rsidRPr="00D837C3">
        <w:rPr>
          <w:rFonts w:asciiTheme="majorBidi" w:hAnsiTheme="majorBidi" w:cstheme="majorBidi"/>
          <w:sz w:val="24"/>
          <w:szCs w:val="24"/>
        </w:rPr>
        <w:lastRenderedPageBreak/>
        <w:t>Engage a certified vendor specializing in AI infrastructure assessment to conduct a 100% system compatibility audit covering all PMIS, document management systems, ERP modules, and collaboration platforms currently used in design/consultancy projects.</w:t>
      </w:r>
    </w:p>
    <w:p w14:paraId="7BB13BBD" w14:textId="77777777" w:rsidR="009A2143" w:rsidRPr="00D837C3" w:rsidRDefault="009A2143">
      <w:pPr>
        <w:numPr>
          <w:ilvl w:val="1"/>
          <w:numId w:val="97"/>
        </w:numPr>
        <w:tabs>
          <w:tab w:val="clear" w:pos="1440"/>
          <w:tab w:val="num" w:pos="630"/>
        </w:tabs>
        <w:ind w:left="630"/>
        <w:jc w:val="both"/>
        <w:rPr>
          <w:rFonts w:asciiTheme="majorBidi" w:hAnsiTheme="majorBidi" w:cstheme="majorBidi"/>
          <w:sz w:val="24"/>
          <w:szCs w:val="24"/>
        </w:rPr>
      </w:pPr>
      <w:r w:rsidRPr="00D837C3">
        <w:rPr>
          <w:rFonts w:asciiTheme="majorBidi" w:hAnsiTheme="majorBidi" w:cstheme="majorBidi"/>
          <w:sz w:val="24"/>
          <w:szCs w:val="24"/>
        </w:rPr>
        <w:t>Audit produces prioritized gap analysis categorizing systems into three tiers:</w:t>
      </w:r>
    </w:p>
    <w:p w14:paraId="594DB0ED" w14:textId="66CBD59E" w:rsidR="009A2143" w:rsidRPr="00D837C3" w:rsidRDefault="009A2143">
      <w:pPr>
        <w:numPr>
          <w:ilvl w:val="2"/>
          <w:numId w:val="97"/>
        </w:numPr>
        <w:tabs>
          <w:tab w:val="clear" w:pos="2160"/>
          <w:tab w:val="num" w:pos="1350"/>
        </w:tabs>
        <w:ind w:left="1350"/>
        <w:jc w:val="both"/>
        <w:rPr>
          <w:rFonts w:asciiTheme="majorBidi" w:hAnsiTheme="majorBidi" w:cstheme="majorBidi"/>
          <w:sz w:val="24"/>
          <w:szCs w:val="24"/>
        </w:rPr>
      </w:pPr>
      <w:r w:rsidRPr="00D837C3">
        <w:rPr>
          <w:rFonts w:asciiTheme="majorBidi" w:hAnsiTheme="majorBidi" w:cstheme="majorBidi"/>
          <w:b/>
          <w:bCs/>
          <w:sz w:val="24"/>
          <w:szCs w:val="24"/>
        </w:rPr>
        <w:t>Tier 1 (Critical):</w:t>
      </w:r>
      <w:r w:rsidRPr="00D837C3">
        <w:rPr>
          <w:rFonts w:asciiTheme="majorBidi" w:hAnsiTheme="majorBidi" w:cstheme="majorBidi"/>
          <w:sz w:val="24"/>
          <w:szCs w:val="24"/>
        </w:rPr>
        <w:t xml:space="preserve"> Mission-critical systems blocking AI </w:t>
      </w:r>
      <w:r w:rsidR="00D837C3">
        <w:rPr>
          <w:rFonts w:asciiTheme="majorBidi" w:hAnsiTheme="majorBidi" w:cstheme="majorBidi"/>
          <w:sz w:val="24"/>
          <w:szCs w:val="24"/>
        </w:rPr>
        <w:t>utiliza</w:t>
      </w:r>
      <w:r w:rsidRPr="00D837C3">
        <w:rPr>
          <w:rFonts w:asciiTheme="majorBidi" w:hAnsiTheme="majorBidi" w:cstheme="majorBidi"/>
          <w:sz w:val="24"/>
          <w:szCs w:val="24"/>
        </w:rPr>
        <w:t>tion (targeted first).</w:t>
      </w:r>
    </w:p>
    <w:p w14:paraId="14896A43" w14:textId="77777777" w:rsidR="009A2143" w:rsidRPr="00D837C3" w:rsidRDefault="009A2143">
      <w:pPr>
        <w:numPr>
          <w:ilvl w:val="2"/>
          <w:numId w:val="97"/>
        </w:numPr>
        <w:tabs>
          <w:tab w:val="clear" w:pos="2160"/>
          <w:tab w:val="num" w:pos="1350"/>
        </w:tabs>
        <w:ind w:left="1350"/>
        <w:jc w:val="both"/>
        <w:rPr>
          <w:rFonts w:asciiTheme="majorBidi" w:hAnsiTheme="majorBidi" w:cstheme="majorBidi"/>
          <w:sz w:val="24"/>
          <w:szCs w:val="24"/>
        </w:rPr>
      </w:pPr>
      <w:r w:rsidRPr="00D837C3">
        <w:rPr>
          <w:rFonts w:asciiTheme="majorBidi" w:hAnsiTheme="majorBidi" w:cstheme="majorBidi"/>
          <w:b/>
          <w:bCs/>
          <w:sz w:val="24"/>
          <w:szCs w:val="24"/>
        </w:rPr>
        <w:t>Tier 2 (High impact):</w:t>
      </w:r>
      <w:r w:rsidRPr="00D837C3">
        <w:rPr>
          <w:rFonts w:asciiTheme="majorBidi" w:hAnsiTheme="majorBidi" w:cstheme="majorBidi"/>
          <w:sz w:val="24"/>
          <w:szCs w:val="24"/>
        </w:rPr>
        <w:t xml:space="preserve"> Systems with integration potential (next priority).</w:t>
      </w:r>
    </w:p>
    <w:p w14:paraId="76BE50F9" w14:textId="77777777" w:rsidR="009A2143" w:rsidRPr="00D837C3" w:rsidRDefault="009A2143">
      <w:pPr>
        <w:numPr>
          <w:ilvl w:val="2"/>
          <w:numId w:val="97"/>
        </w:numPr>
        <w:tabs>
          <w:tab w:val="clear" w:pos="2160"/>
          <w:tab w:val="num" w:pos="1350"/>
        </w:tabs>
        <w:ind w:left="1350"/>
        <w:jc w:val="both"/>
        <w:rPr>
          <w:rFonts w:asciiTheme="majorBidi" w:hAnsiTheme="majorBidi" w:cstheme="majorBidi"/>
          <w:sz w:val="24"/>
          <w:szCs w:val="24"/>
        </w:rPr>
      </w:pPr>
      <w:r w:rsidRPr="00D837C3">
        <w:rPr>
          <w:rFonts w:asciiTheme="majorBidi" w:hAnsiTheme="majorBidi" w:cstheme="majorBidi"/>
          <w:b/>
          <w:bCs/>
          <w:sz w:val="24"/>
          <w:szCs w:val="24"/>
        </w:rPr>
        <w:t>Tier 3 (Future):</w:t>
      </w:r>
      <w:r w:rsidRPr="00D837C3">
        <w:rPr>
          <w:rFonts w:asciiTheme="majorBidi" w:hAnsiTheme="majorBidi" w:cstheme="majorBidi"/>
          <w:sz w:val="24"/>
          <w:szCs w:val="24"/>
        </w:rPr>
        <w:t xml:space="preserve"> Legacy systems to be phased out.</w:t>
      </w:r>
    </w:p>
    <w:p w14:paraId="7E3548FB" w14:textId="34CF0DED" w:rsidR="009A2143" w:rsidRPr="00D837C3" w:rsidRDefault="009A2143">
      <w:pPr>
        <w:numPr>
          <w:ilvl w:val="1"/>
          <w:numId w:val="97"/>
        </w:numPr>
        <w:tabs>
          <w:tab w:val="clear" w:pos="1440"/>
          <w:tab w:val="num" w:pos="630"/>
        </w:tabs>
        <w:ind w:left="630"/>
        <w:jc w:val="both"/>
        <w:rPr>
          <w:rFonts w:asciiTheme="majorBidi" w:hAnsiTheme="majorBidi" w:cstheme="majorBidi"/>
          <w:sz w:val="24"/>
          <w:szCs w:val="24"/>
        </w:rPr>
      </w:pPr>
      <w:r w:rsidRPr="00D837C3">
        <w:rPr>
          <w:rFonts w:asciiTheme="majorBidi" w:hAnsiTheme="majorBidi" w:cstheme="majorBidi"/>
          <w:sz w:val="24"/>
          <w:szCs w:val="24"/>
        </w:rPr>
        <w:t xml:space="preserve">PMO/IT develop remediation roadmap focusing initially on </w:t>
      </w:r>
      <w:r w:rsidR="00D837C3">
        <w:rPr>
          <w:rFonts w:asciiTheme="majorBidi" w:hAnsiTheme="majorBidi" w:cstheme="majorBidi"/>
          <w:sz w:val="24"/>
          <w:szCs w:val="24"/>
        </w:rPr>
        <w:t xml:space="preserve">the </w:t>
      </w:r>
      <w:r w:rsidRPr="00D837C3">
        <w:rPr>
          <w:rFonts w:asciiTheme="majorBidi" w:hAnsiTheme="majorBidi" w:cstheme="majorBidi"/>
          <w:sz w:val="24"/>
          <w:szCs w:val="24"/>
        </w:rPr>
        <w:t>top 20% mission-critical systems, specifying technical solutions (API development, middleware, cloud migration, data standardization).</w:t>
      </w:r>
    </w:p>
    <w:p w14:paraId="5D3DAE02" w14:textId="77777777" w:rsidR="009A2143" w:rsidRPr="00D837C3" w:rsidRDefault="009A2143">
      <w:pPr>
        <w:numPr>
          <w:ilvl w:val="1"/>
          <w:numId w:val="97"/>
        </w:numPr>
        <w:tabs>
          <w:tab w:val="clear" w:pos="1440"/>
          <w:tab w:val="num" w:pos="630"/>
        </w:tabs>
        <w:ind w:left="630"/>
        <w:jc w:val="both"/>
        <w:rPr>
          <w:rFonts w:asciiTheme="majorBidi" w:hAnsiTheme="majorBidi" w:cstheme="majorBidi"/>
          <w:sz w:val="24"/>
          <w:szCs w:val="24"/>
        </w:rPr>
      </w:pPr>
      <w:r w:rsidRPr="00D837C3">
        <w:rPr>
          <w:rFonts w:asciiTheme="majorBidi" w:hAnsiTheme="majorBidi" w:cstheme="majorBidi"/>
          <w:b/>
          <w:bCs/>
          <w:sz w:val="24"/>
          <w:szCs w:val="24"/>
        </w:rPr>
        <w:t>Executive steering committee</w:t>
      </w:r>
      <w:r w:rsidRPr="00D837C3">
        <w:rPr>
          <w:rFonts w:asciiTheme="majorBidi" w:hAnsiTheme="majorBidi" w:cstheme="majorBidi"/>
          <w:sz w:val="24"/>
          <w:szCs w:val="24"/>
        </w:rPr>
        <w:t> approves remediation budget based on audit findings and projected ROI from improved AI-PM utilization.</w:t>
      </w:r>
    </w:p>
    <w:p w14:paraId="22496110" w14:textId="678C3C03" w:rsidR="009A2143" w:rsidRPr="00D837C3" w:rsidRDefault="009A2143">
      <w:pPr>
        <w:numPr>
          <w:ilvl w:val="1"/>
          <w:numId w:val="97"/>
        </w:numPr>
        <w:tabs>
          <w:tab w:val="clear" w:pos="1440"/>
          <w:tab w:val="num" w:pos="630"/>
        </w:tabs>
        <w:ind w:left="630"/>
        <w:jc w:val="both"/>
        <w:rPr>
          <w:rFonts w:asciiTheme="majorBidi" w:hAnsiTheme="majorBidi" w:cstheme="majorBidi"/>
          <w:sz w:val="24"/>
          <w:szCs w:val="24"/>
        </w:rPr>
      </w:pPr>
      <w:r w:rsidRPr="00D837C3">
        <w:rPr>
          <w:rFonts w:asciiTheme="majorBidi" w:hAnsiTheme="majorBidi" w:cstheme="majorBidi"/>
          <w:sz w:val="24"/>
          <w:szCs w:val="24"/>
        </w:rPr>
        <w:t xml:space="preserve">Progress tracked monthly through </w:t>
      </w:r>
      <w:r w:rsidR="00D837C3">
        <w:rPr>
          <w:rFonts w:asciiTheme="majorBidi" w:hAnsiTheme="majorBidi" w:cstheme="majorBidi"/>
          <w:sz w:val="24"/>
          <w:szCs w:val="24"/>
        </w:rPr>
        <w:t xml:space="preserve">a </w:t>
      </w:r>
      <w:r w:rsidRPr="00D837C3">
        <w:rPr>
          <w:rFonts w:asciiTheme="majorBidi" w:hAnsiTheme="majorBidi" w:cstheme="majorBidi"/>
          <w:sz w:val="24"/>
          <w:szCs w:val="24"/>
        </w:rPr>
        <w:t>dedicated infrastructure dashboard reporting completion percentages, integration test results, and pilot AI tool connectivity.</w:t>
      </w:r>
    </w:p>
    <w:p w14:paraId="741D7096" w14:textId="77777777" w:rsidR="009A2143" w:rsidRPr="00D837C3" w:rsidRDefault="009A2143" w:rsidP="009A2143">
      <w:pPr>
        <w:rPr>
          <w:rFonts w:asciiTheme="majorBidi" w:hAnsiTheme="majorBidi" w:cstheme="majorBidi"/>
          <w:b/>
          <w:bCs/>
          <w:sz w:val="24"/>
          <w:szCs w:val="24"/>
        </w:rPr>
      </w:pPr>
      <w:r w:rsidRPr="00D837C3">
        <w:rPr>
          <w:rFonts w:asciiTheme="majorBidi" w:hAnsiTheme="majorBidi" w:cstheme="majorBidi"/>
          <w:b/>
          <w:bCs/>
          <w:sz w:val="24"/>
          <w:szCs w:val="24"/>
        </w:rPr>
        <w:t>Timeframe</w:t>
      </w:r>
    </w:p>
    <w:p w14:paraId="2875192A" w14:textId="77777777" w:rsidR="009A2143" w:rsidRPr="00D837C3" w:rsidRDefault="009A2143">
      <w:pPr>
        <w:numPr>
          <w:ilvl w:val="0"/>
          <w:numId w:val="102"/>
        </w:numPr>
        <w:rPr>
          <w:rFonts w:asciiTheme="majorBidi" w:hAnsiTheme="majorBidi" w:cstheme="majorBidi"/>
          <w:sz w:val="24"/>
          <w:szCs w:val="24"/>
        </w:rPr>
      </w:pPr>
      <w:r w:rsidRPr="00D837C3">
        <w:rPr>
          <w:rFonts w:asciiTheme="majorBidi" w:hAnsiTheme="majorBidi" w:cstheme="majorBidi"/>
          <w:sz w:val="24"/>
          <w:szCs w:val="24"/>
        </w:rPr>
        <w:t>9 months structured implementation:</w:t>
      </w:r>
    </w:p>
    <w:p w14:paraId="2F531EAD" w14:textId="77777777" w:rsidR="009A2143" w:rsidRPr="00D837C3" w:rsidRDefault="009A2143">
      <w:pPr>
        <w:numPr>
          <w:ilvl w:val="2"/>
          <w:numId w:val="97"/>
        </w:numPr>
        <w:tabs>
          <w:tab w:val="clear" w:pos="2160"/>
          <w:tab w:val="num" w:pos="1350"/>
        </w:tabs>
        <w:ind w:left="1350"/>
        <w:jc w:val="both"/>
        <w:rPr>
          <w:rFonts w:asciiTheme="majorBidi" w:hAnsiTheme="majorBidi" w:cstheme="majorBidi"/>
          <w:sz w:val="24"/>
          <w:szCs w:val="24"/>
        </w:rPr>
      </w:pPr>
      <w:r w:rsidRPr="00D837C3">
        <w:rPr>
          <w:rFonts w:asciiTheme="majorBidi" w:hAnsiTheme="majorBidi" w:cstheme="majorBidi"/>
          <w:sz w:val="24"/>
          <w:szCs w:val="24"/>
        </w:rPr>
        <w:t>Months 1-3: Comprehensive audit completed with full system inventory and gap prioritization.</w:t>
      </w:r>
    </w:p>
    <w:p w14:paraId="22CC9217" w14:textId="77777777" w:rsidR="009A2143" w:rsidRPr="00D837C3" w:rsidRDefault="009A2143">
      <w:pPr>
        <w:numPr>
          <w:ilvl w:val="2"/>
          <w:numId w:val="97"/>
        </w:numPr>
        <w:tabs>
          <w:tab w:val="clear" w:pos="2160"/>
          <w:tab w:val="num" w:pos="1350"/>
        </w:tabs>
        <w:ind w:left="1350"/>
        <w:jc w:val="both"/>
        <w:rPr>
          <w:rFonts w:asciiTheme="majorBidi" w:hAnsiTheme="majorBidi" w:cstheme="majorBidi"/>
          <w:sz w:val="24"/>
          <w:szCs w:val="24"/>
        </w:rPr>
      </w:pPr>
      <w:r w:rsidRPr="00D837C3">
        <w:rPr>
          <w:rFonts w:asciiTheme="majorBidi" w:hAnsiTheme="majorBidi" w:cstheme="majorBidi"/>
          <w:sz w:val="24"/>
          <w:szCs w:val="24"/>
        </w:rPr>
        <w:t>Months 4-9: Remediation of top 20% critical systems completed, with initial AI tool connectivity testing and pilot integrations live.</w:t>
      </w:r>
    </w:p>
    <w:p w14:paraId="1D0D3B86" w14:textId="77777777" w:rsidR="009A2143" w:rsidRPr="00D837C3" w:rsidRDefault="009A2143">
      <w:pPr>
        <w:numPr>
          <w:ilvl w:val="2"/>
          <w:numId w:val="97"/>
        </w:numPr>
        <w:tabs>
          <w:tab w:val="clear" w:pos="2160"/>
          <w:tab w:val="num" w:pos="1350"/>
        </w:tabs>
        <w:ind w:left="1350"/>
        <w:jc w:val="both"/>
        <w:rPr>
          <w:rFonts w:asciiTheme="majorBidi" w:hAnsiTheme="majorBidi" w:cstheme="majorBidi"/>
          <w:sz w:val="24"/>
          <w:szCs w:val="24"/>
        </w:rPr>
      </w:pPr>
      <w:r w:rsidRPr="00D837C3">
        <w:rPr>
          <w:rFonts w:asciiTheme="majorBidi" w:hAnsiTheme="majorBidi" w:cstheme="majorBidi"/>
          <w:sz w:val="24"/>
          <w:szCs w:val="24"/>
        </w:rPr>
        <w:t>Ongoing: Quarterly re-audits of new systems and annual refresh of remediation roadmap.</w:t>
      </w:r>
    </w:p>
    <w:p w14:paraId="1FB13BE1" w14:textId="6E10E6CA" w:rsidR="009A2143" w:rsidRPr="009A2143" w:rsidRDefault="009A2143" w:rsidP="009A2143"/>
    <w:p w14:paraId="6D52E30E" w14:textId="77777777" w:rsidR="009A2143" w:rsidRPr="009A2143" w:rsidRDefault="009A2143" w:rsidP="00C62B0D">
      <w:pPr>
        <w:pStyle w:val="Heading5"/>
      </w:pPr>
      <w:r w:rsidRPr="009A2143">
        <w:t>Recommendation 4.2</w:t>
      </w:r>
    </w:p>
    <w:p w14:paraId="1FDD7265" w14:textId="33466C98" w:rsidR="009A2143" w:rsidRPr="00D837C3" w:rsidRDefault="009A2143" w:rsidP="009A2143">
      <w:pPr>
        <w:rPr>
          <w:rFonts w:asciiTheme="majorBidi" w:hAnsiTheme="majorBidi" w:cstheme="majorBidi"/>
          <w:b/>
          <w:bCs/>
          <w:sz w:val="24"/>
          <w:szCs w:val="24"/>
        </w:rPr>
      </w:pPr>
      <w:r w:rsidRPr="00D837C3">
        <w:rPr>
          <w:rFonts w:asciiTheme="majorBidi" w:hAnsiTheme="majorBidi" w:cstheme="majorBidi"/>
          <w:b/>
          <w:bCs/>
          <w:sz w:val="24"/>
          <w:szCs w:val="24"/>
        </w:rPr>
        <w:t xml:space="preserve">Standardize API integration layer for all PMIS </w:t>
      </w:r>
      <w:r w:rsidR="00ED4EA2">
        <w:rPr>
          <w:rFonts w:asciiTheme="majorBidi" w:hAnsiTheme="majorBidi" w:cstheme="majorBidi"/>
          <w:b/>
          <w:bCs/>
          <w:sz w:val="24"/>
          <w:szCs w:val="24"/>
        </w:rPr>
        <w:t>and</w:t>
      </w:r>
      <w:r w:rsidRPr="00D837C3">
        <w:rPr>
          <w:rFonts w:asciiTheme="majorBidi" w:hAnsiTheme="majorBidi" w:cstheme="majorBidi"/>
          <w:b/>
          <w:bCs/>
          <w:sz w:val="24"/>
          <w:szCs w:val="24"/>
        </w:rPr>
        <w:t xml:space="preserve"> AI tools.</w:t>
      </w:r>
    </w:p>
    <w:p w14:paraId="665CC08C" w14:textId="0F539D8B" w:rsidR="00D837C3" w:rsidRDefault="009A2143" w:rsidP="00D837C3">
      <w:pPr>
        <w:jc w:val="both"/>
        <w:rPr>
          <w:rFonts w:asciiTheme="majorBidi" w:hAnsiTheme="majorBidi" w:cstheme="majorBidi"/>
          <w:sz w:val="24"/>
          <w:szCs w:val="24"/>
        </w:rPr>
      </w:pPr>
      <w:r w:rsidRPr="00D837C3">
        <w:rPr>
          <w:rFonts w:asciiTheme="majorBidi" w:hAnsiTheme="majorBidi" w:cstheme="majorBidi"/>
          <w:b/>
          <w:bCs/>
          <w:sz w:val="24"/>
          <w:szCs w:val="24"/>
        </w:rPr>
        <w:t>Elaborated recommendation</w:t>
      </w:r>
    </w:p>
    <w:p w14:paraId="0D7A4C29" w14:textId="2FE7B021" w:rsidR="009A2143" w:rsidRDefault="009A2143" w:rsidP="00D837C3">
      <w:pPr>
        <w:jc w:val="both"/>
        <w:rPr>
          <w:rFonts w:asciiTheme="majorBidi" w:hAnsiTheme="majorBidi" w:cstheme="majorBidi"/>
          <w:sz w:val="24"/>
          <w:szCs w:val="24"/>
        </w:rPr>
      </w:pPr>
      <w:r w:rsidRPr="00D837C3">
        <w:rPr>
          <w:rFonts w:asciiTheme="majorBidi" w:hAnsiTheme="majorBidi" w:cstheme="majorBidi"/>
          <w:sz w:val="24"/>
          <w:szCs w:val="24"/>
        </w:rPr>
        <w:t xml:space="preserve">To eliminate ongoing compatibility issues identified as the second strongest predictor, organizations should implement a </w:t>
      </w:r>
      <w:r w:rsidRPr="00FC3B96">
        <w:rPr>
          <w:rFonts w:asciiTheme="majorBidi" w:hAnsiTheme="majorBidi" w:cstheme="majorBidi"/>
          <w:b/>
          <w:bCs/>
          <w:sz w:val="24"/>
          <w:szCs w:val="24"/>
        </w:rPr>
        <w:t>unified API gateway</w:t>
      </w:r>
      <w:r w:rsidRPr="00D837C3">
        <w:rPr>
          <w:rFonts w:asciiTheme="majorBidi" w:hAnsiTheme="majorBidi" w:cstheme="majorBidi"/>
          <w:sz w:val="24"/>
          <w:szCs w:val="24"/>
        </w:rPr>
        <w:t xml:space="preserve"> that serves as the standard integration point between existing project management information systems and AI tools. This technical standardization eliminates vendor lock-in, reduces custom development costs, and ensures seamless data flow required for effective AI-PM utilization.</w:t>
      </w:r>
    </w:p>
    <w:p w14:paraId="36EE83BB" w14:textId="0EE4D04A" w:rsidR="00FC3B96" w:rsidRDefault="00FC3B96" w:rsidP="00FC3B96">
      <w:pPr>
        <w:jc w:val="both"/>
        <w:rPr>
          <w:rFonts w:asciiTheme="majorBidi" w:hAnsiTheme="majorBidi" w:cstheme="majorBidi"/>
          <w:sz w:val="24"/>
          <w:szCs w:val="24"/>
        </w:rPr>
      </w:pPr>
      <w:r w:rsidRPr="00FC3B96">
        <w:rPr>
          <w:rFonts w:asciiTheme="majorBidi" w:hAnsiTheme="majorBidi" w:cstheme="majorBidi"/>
          <w:b/>
          <w:bCs/>
          <w:sz w:val="24"/>
          <w:szCs w:val="24"/>
        </w:rPr>
        <w:t>A unified API gateway</w:t>
      </w:r>
      <w:r w:rsidRPr="00FC3B96">
        <w:rPr>
          <w:rFonts w:asciiTheme="majorBidi" w:hAnsiTheme="majorBidi" w:cstheme="majorBidi"/>
          <w:sz w:val="24"/>
          <w:szCs w:val="24"/>
        </w:rPr>
        <w:t xml:space="preserve"> acts as a standard integration layer between project management information systems and AI tools. Instead of developing multiple one</w:t>
      </w:r>
      <w:r w:rsidRPr="00FC3B96">
        <w:rPr>
          <w:rFonts w:asciiTheme="majorBidi" w:hAnsiTheme="majorBidi" w:cstheme="majorBidi"/>
          <w:sz w:val="24"/>
          <w:szCs w:val="24"/>
        </w:rPr>
        <w:noBreakHyphen/>
        <w:t>to</w:t>
      </w:r>
      <w:r w:rsidRPr="00FC3B96">
        <w:rPr>
          <w:rFonts w:asciiTheme="majorBidi" w:hAnsiTheme="majorBidi" w:cstheme="majorBidi"/>
          <w:sz w:val="24"/>
          <w:szCs w:val="24"/>
        </w:rPr>
        <w:noBreakHyphen/>
        <w:t xml:space="preserve">one integrations for each system and each vendor, all systems connect through </w:t>
      </w:r>
      <w:r w:rsidRPr="00FC3B96">
        <w:rPr>
          <w:rFonts w:asciiTheme="majorBidi" w:hAnsiTheme="majorBidi" w:cstheme="majorBidi"/>
          <w:sz w:val="24"/>
          <w:szCs w:val="24"/>
        </w:rPr>
        <w:lastRenderedPageBreak/>
        <w:t>a single, centrally managed interface. This gateway handles data exchange, security, and routing of requests, which reduces integration complexity, lowers maintenance costs, and ensures consistent, reliable data flows required for effective AI-based project management.</w:t>
      </w:r>
    </w:p>
    <w:p w14:paraId="228905DF" w14:textId="3477A054" w:rsidR="00BA6C37" w:rsidRDefault="00BA6C37" w:rsidP="00FC3B96">
      <w:pPr>
        <w:jc w:val="both"/>
        <w:rPr>
          <w:rFonts w:asciiTheme="majorBidi" w:hAnsiTheme="majorBidi" w:cstheme="majorBidi"/>
          <w:sz w:val="24"/>
          <w:szCs w:val="24"/>
        </w:rPr>
      </w:pPr>
      <w:r>
        <w:rPr>
          <w:rFonts w:asciiTheme="majorBidi" w:hAnsiTheme="majorBidi" w:cstheme="majorBidi"/>
          <w:sz w:val="24"/>
          <w:szCs w:val="24"/>
        </w:rPr>
        <w:t>Notes;</w:t>
      </w:r>
    </w:p>
    <w:p w14:paraId="6D7A4930" w14:textId="6D8B50AB" w:rsidR="00BA6C37" w:rsidRPr="00BA6C37" w:rsidRDefault="00BA6C37">
      <w:pPr>
        <w:numPr>
          <w:ilvl w:val="0"/>
          <w:numId w:val="111"/>
        </w:numPr>
        <w:tabs>
          <w:tab w:val="clear" w:pos="720"/>
          <w:tab w:val="num" w:pos="360"/>
        </w:tabs>
        <w:ind w:left="360"/>
        <w:jc w:val="both"/>
        <w:rPr>
          <w:rFonts w:asciiTheme="majorBidi" w:hAnsiTheme="majorBidi" w:cstheme="majorBidi"/>
          <w:sz w:val="24"/>
          <w:szCs w:val="24"/>
        </w:rPr>
      </w:pPr>
      <w:r w:rsidRPr="00BA6C37">
        <w:rPr>
          <w:rFonts w:asciiTheme="majorBidi" w:hAnsiTheme="majorBidi" w:cstheme="majorBidi"/>
          <w:b/>
          <w:bCs/>
          <w:sz w:val="24"/>
          <w:szCs w:val="24"/>
        </w:rPr>
        <w:t>API documentation</w:t>
      </w:r>
      <w:r w:rsidRPr="00BA6C37">
        <w:rPr>
          <w:rFonts w:asciiTheme="majorBidi" w:hAnsiTheme="majorBidi" w:cstheme="majorBidi"/>
          <w:sz w:val="24"/>
          <w:szCs w:val="24"/>
        </w:rPr>
        <w:t xml:space="preserve"> – the </w:t>
      </w:r>
      <w:r w:rsidRPr="00BA6C37">
        <w:rPr>
          <w:rFonts w:asciiTheme="majorBidi" w:hAnsiTheme="majorBidi" w:cstheme="majorBidi"/>
          <w:b/>
          <w:bCs/>
          <w:sz w:val="24"/>
          <w:szCs w:val="24"/>
        </w:rPr>
        <w:t>technical "connection points"</w:t>
      </w:r>
      <w:r w:rsidRPr="00BA6C37">
        <w:rPr>
          <w:rFonts w:asciiTheme="majorBidi" w:hAnsiTheme="majorBidi" w:cstheme="majorBidi"/>
          <w:sz w:val="24"/>
          <w:szCs w:val="24"/>
        </w:rPr>
        <w:t> that allow different software systems to talk to each other and exchange data.</w:t>
      </w:r>
    </w:p>
    <w:p w14:paraId="0756A5A3" w14:textId="54558EDA" w:rsidR="00BA6C37" w:rsidRPr="00BA6C37" w:rsidRDefault="00F32DDE">
      <w:pPr>
        <w:numPr>
          <w:ilvl w:val="0"/>
          <w:numId w:val="111"/>
        </w:numPr>
        <w:tabs>
          <w:tab w:val="clear" w:pos="720"/>
          <w:tab w:val="num" w:pos="360"/>
        </w:tabs>
        <w:ind w:left="360"/>
        <w:jc w:val="both"/>
        <w:rPr>
          <w:rFonts w:asciiTheme="majorBidi" w:hAnsiTheme="majorBidi" w:cstheme="majorBidi"/>
          <w:sz w:val="24"/>
          <w:szCs w:val="24"/>
        </w:rPr>
      </w:pPr>
      <w:r w:rsidRPr="00F32DDE">
        <w:rPr>
          <w:rFonts w:asciiTheme="majorBidi" w:hAnsiTheme="majorBidi" w:cstheme="majorBidi"/>
          <w:b/>
          <w:bCs/>
        </w:rPr>
        <w:t>Software Development Kits</w:t>
      </w:r>
      <w:r>
        <w:rPr>
          <w:rFonts w:asciiTheme="majorBidi" w:hAnsiTheme="majorBidi" w:cstheme="majorBidi"/>
        </w:rPr>
        <w:t xml:space="preserve"> (</w:t>
      </w:r>
      <w:r w:rsidR="00BA6C37" w:rsidRPr="00BA6C37">
        <w:rPr>
          <w:rFonts w:asciiTheme="majorBidi" w:hAnsiTheme="majorBidi" w:cstheme="majorBidi"/>
          <w:b/>
          <w:bCs/>
          <w:sz w:val="24"/>
          <w:szCs w:val="24"/>
        </w:rPr>
        <w:t>SDKs</w:t>
      </w:r>
      <w:r>
        <w:rPr>
          <w:rFonts w:asciiTheme="majorBidi" w:hAnsiTheme="majorBidi" w:cstheme="majorBidi"/>
          <w:b/>
          <w:bCs/>
          <w:sz w:val="24"/>
          <w:szCs w:val="24"/>
        </w:rPr>
        <w:t>)</w:t>
      </w:r>
      <w:r w:rsidR="00BA6C37" w:rsidRPr="00BA6C37">
        <w:rPr>
          <w:rFonts w:asciiTheme="majorBidi" w:hAnsiTheme="majorBidi" w:cstheme="majorBidi"/>
          <w:sz w:val="24"/>
          <w:szCs w:val="24"/>
        </w:rPr>
        <w:t> – ready-made code libraries in common languages (e.g., Python, Java, .NET) that developers can plug into their systems so they don’t have to write everything from scratch.</w:t>
      </w:r>
    </w:p>
    <w:p w14:paraId="221D009C" w14:textId="77777777" w:rsidR="00BA6C37" w:rsidRPr="00BA6C37" w:rsidRDefault="00BA6C37">
      <w:pPr>
        <w:numPr>
          <w:ilvl w:val="0"/>
          <w:numId w:val="111"/>
        </w:numPr>
        <w:tabs>
          <w:tab w:val="clear" w:pos="720"/>
          <w:tab w:val="num" w:pos="360"/>
        </w:tabs>
        <w:ind w:left="360"/>
        <w:jc w:val="both"/>
        <w:rPr>
          <w:rFonts w:asciiTheme="majorBidi" w:hAnsiTheme="majorBidi" w:cstheme="majorBidi"/>
          <w:sz w:val="24"/>
          <w:szCs w:val="24"/>
        </w:rPr>
      </w:pPr>
      <w:r w:rsidRPr="00BA6C37">
        <w:rPr>
          <w:rFonts w:asciiTheme="majorBidi" w:hAnsiTheme="majorBidi" w:cstheme="majorBidi"/>
          <w:b/>
          <w:bCs/>
          <w:sz w:val="24"/>
          <w:szCs w:val="24"/>
        </w:rPr>
        <w:t>Sandbox</w:t>
      </w:r>
      <w:r w:rsidRPr="00BA6C37">
        <w:rPr>
          <w:rFonts w:asciiTheme="majorBidi" w:hAnsiTheme="majorBidi" w:cstheme="majorBidi"/>
          <w:sz w:val="24"/>
          <w:szCs w:val="24"/>
        </w:rPr>
        <w:t> – a safe test environment.</w:t>
      </w:r>
    </w:p>
    <w:p w14:paraId="02C0B1F1" w14:textId="77777777" w:rsidR="00BA6C37" w:rsidRPr="00FC3B96" w:rsidRDefault="00BA6C37" w:rsidP="00FC3B96">
      <w:pPr>
        <w:jc w:val="both"/>
        <w:rPr>
          <w:rFonts w:asciiTheme="majorBidi" w:hAnsiTheme="majorBidi" w:cstheme="majorBidi"/>
          <w:sz w:val="24"/>
          <w:szCs w:val="24"/>
        </w:rPr>
      </w:pPr>
    </w:p>
    <w:p w14:paraId="27C86E9A" w14:textId="6FFEE290" w:rsidR="009A2143" w:rsidRPr="00D837C3" w:rsidRDefault="009A2143" w:rsidP="009A2143">
      <w:pPr>
        <w:rPr>
          <w:rFonts w:asciiTheme="majorBidi" w:hAnsiTheme="majorBidi" w:cstheme="majorBidi"/>
          <w:b/>
          <w:bCs/>
          <w:sz w:val="24"/>
          <w:szCs w:val="24"/>
        </w:rPr>
      </w:pPr>
      <w:r w:rsidRPr="00D837C3">
        <w:rPr>
          <w:rFonts w:asciiTheme="majorBidi" w:hAnsiTheme="majorBidi" w:cstheme="majorBidi"/>
          <w:b/>
          <w:bCs/>
          <w:sz w:val="24"/>
          <w:szCs w:val="24"/>
        </w:rPr>
        <w:t>Implementation method</w:t>
      </w:r>
    </w:p>
    <w:p w14:paraId="4F47DC24" w14:textId="77777777" w:rsidR="009A2143" w:rsidRPr="00D837C3" w:rsidRDefault="009A2143">
      <w:pPr>
        <w:numPr>
          <w:ilvl w:val="1"/>
          <w:numId w:val="97"/>
        </w:numPr>
        <w:tabs>
          <w:tab w:val="clear" w:pos="1440"/>
          <w:tab w:val="num" w:pos="630"/>
        </w:tabs>
        <w:ind w:left="630"/>
        <w:jc w:val="both"/>
        <w:rPr>
          <w:rFonts w:asciiTheme="majorBidi" w:hAnsiTheme="majorBidi" w:cstheme="majorBidi"/>
          <w:sz w:val="24"/>
          <w:szCs w:val="24"/>
        </w:rPr>
      </w:pPr>
      <w:r w:rsidRPr="00D837C3">
        <w:rPr>
          <w:rFonts w:asciiTheme="majorBidi" w:hAnsiTheme="majorBidi" w:cstheme="majorBidi"/>
          <w:sz w:val="24"/>
          <w:szCs w:val="24"/>
        </w:rPr>
        <w:t>IT/PMO team develops enterprise API gateway with standardized endpoints for common project data (schedules, risks, resources, documents, progress metrics).</w:t>
      </w:r>
    </w:p>
    <w:p w14:paraId="12D534E3" w14:textId="7C59D92E" w:rsidR="009A2143" w:rsidRPr="00D837C3" w:rsidRDefault="009A2143">
      <w:pPr>
        <w:numPr>
          <w:ilvl w:val="1"/>
          <w:numId w:val="97"/>
        </w:numPr>
        <w:tabs>
          <w:tab w:val="clear" w:pos="1440"/>
          <w:tab w:val="num" w:pos="630"/>
        </w:tabs>
        <w:ind w:left="630"/>
        <w:jc w:val="both"/>
        <w:rPr>
          <w:rFonts w:asciiTheme="majorBidi" w:hAnsiTheme="majorBidi" w:cstheme="majorBidi"/>
          <w:sz w:val="24"/>
          <w:szCs w:val="24"/>
        </w:rPr>
      </w:pPr>
      <w:r w:rsidRPr="00D837C3">
        <w:rPr>
          <w:rFonts w:asciiTheme="majorBidi" w:hAnsiTheme="majorBidi" w:cstheme="majorBidi"/>
          <w:sz w:val="24"/>
          <w:szCs w:val="24"/>
        </w:rPr>
        <w:t>Gateway supports </w:t>
      </w:r>
      <w:r w:rsidR="00D837C3">
        <w:rPr>
          <w:rFonts w:asciiTheme="majorBidi" w:hAnsiTheme="majorBidi" w:cstheme="majorBidi"/>
          <w:sz w:val="24"/>
          <w:szCs w:val="24"/>
        </w:rPr>
        <w:t xml:space="preserve">a </w:t>
      </w:r>
      <w:r w:rsidRPr="00F32DDE">
        <w:rPr>
          <w:rFonts w:asciiTheme="majorBidi" w:hAnsiTheme="majorBidi" w:cstheme="majorBidi"/>
          <w:sz w:val="24"/>
          <w:szCs w:val="24"/>
        </w:rPr>
        <w:t xml:space="preserve">minimum </w:t>
      </w:r>
      <w:r w:rsidR="00F32DDE">
        <w:rPr>
          <w:rFonts w:asciiTheme="majorBidi" w:hAnsiTheme="majorBidi" w:cstheme="majorBidi"/>
          <w:sz w:val="24"/>
          <w:szCs w:val="24"/>
        </w:rPr>
        <w:t>of vendor</w:t>
      </w:r>
      <w:r w:rsidRPr="00F32DDE">
        <w:rPr>
          <w:rFonts w:asciiTheme="majorBidi" w:hAnsiTheme="majorBidi" w:cstheme="majorBidi"/>
          <w:sz w:val="24"/>
          <w:szCs w:val="24"/>
        </w:rPr>
        <w:t xml:space="preserve"> integrations</w:t>
      </w:r>
      <w:r w:rsidRPr="00D837C3">
        <w:rPr>
          <w:rFonts w:asciiTheme="majorBidi" w:hAnsiTheme="majorBidi" w:cstheme="majorBidi"/>
          <w:sz w:val="24"/>
          <w:szCs w:val="24"/>
        </w:rPr>
        <w:t> covering leading AI tools in scheduling (Primavera AI, MS Project AI), risk analytics (Oracle Primavera Risk, @Risk), reporting (Power BI AI, Tableau), and collaboration (Microsoft Teams Copilot, Slack AI).</w:t>
      </w:r>
    </w:p>
    <w:p w14:paraId="185A99D8" w14:textId="77777777" w:rsidR="009A2143" w:rsidRPr="00F32DDE" w:rsidRDefault="009A2143">
      <w:pPr>
        <w:numPr>
          <w:ilvl w:val="1"/>
          <w:numId w:val="97"/>
        </w:numPr>
        <w:tabs>
          <w:tab w:val="clear" w:pos="1440"/>
          <w:tab w:val="num" w:pos="630"/>
        </w:tabs>
        <w:ind w:left="630"/>
        <w:jc w:val="both"/>
        <w:rPr>
          <w:rFonts w:asciiTheme="majorBidi" w:hAnsiTheme="majorBidi" w:cstheme="majorBidi"/>
          <w:sz w:val="24"/>
          <w:szCs w:val="24"/>
        </w:rPr>
      </w:pPr>
      <w:r w:rsidRPr="00D837C3">
        <w:rPr>
          <w:rFonts w:asciiTheme="majorBidi" w:hAnsiTheme="majorBidi" w:cstheme="majorBidi"/>
          <w:sz w:val="24"/>
          <w:szCs w:val="24"/>
        </w:rPr>
        <w:t>Mandatory procurement policy: All new AI tool purchases must demonstrate gateway compatibility through pre-</w:t>
      </w:r>
      <w:r w:rsidRPr="00F32DDE">
        <w:rPr>
          <w:rFonts w:asciiTheme="majorBidi" w:hAnsiTheme="majorBidi" w:cstheme="majorBidi"/>
          <w:sz w:val="24"/>
          <w:szCs w:val="24"/>
        </w:rPr>
        <w:t>certification testing.</w:t>
      </w:r>
    </w:p>
    <w:p w14:paraId="66CCC1D7" w14:textId="2FD69401" w:rsidR="009A2143" w:rsidRPr="00D837C3" w:rsidRDefault="009A2143">
      <w:pPr>
        <w:numPr>
          <w:ilvl w:val="1"/>
          <w:numId w:val="97"/>
        </w:numPr>
        <w:tabs>
          <w:tab w:val="clear" w:pos="1440"/>
          <w:tab w:val="num" w:pos="630"/>
        </w:tabs>
        <w:ind w:left="630"/>
        <w:jc w:val="both"/>
        <w:rPr>
          <w:rFonts w:asciiTheme="majorBidi" w:hAnsiTheme="majorBidi" w:cstheme="majorBidi"/>
          <w:sz w:val="24"/>
          <w:szCs w:val="24"/>
        </w:rPr>
      </w:pPr>
      <w:r w:rsidRPr="00F32DDE">
        <w:rPr>
          <w:rFonts w:asciiTheme="majorBidi" w:hAnsiTheme="majorBidi" w:cstheme="majorBidi"/>
          <w:sz w:val="24"/>
          <w:szCs w:val="24"/>
        </w:rPr>
        <w:t>Gateway includes security and governance layer enforcing data privacy standards, access controls, and audit logging compliant with SDAIA</w:t>
      </w:r>
      <w:r w:rsidR="00F32DDE" w:rsidRPr="00F32DDE">
        <w:rPr>
          <w:rFonts w:asciiTheme="majorBidi" w:hAnsiTheme="majorBidi" w:cstheme="majorBidi"/>
          <w:sz w:val="24"/>
          <w:szCs w:val="24"/>
        </w:rPr>
        <w:t xml:space="preserve"> or</w:t>
      </w:r>
      <w:r w:rsidR="00F32DDE">
        <w:rPr>
          <w:rFonts w:asciiTheme="majorBidi" w:hAnsiTheme="majorBidi" w:cstheme="majorBidi"/>
          <w:sz w:val="24"/>
          <w:szCs w:val="24"/>
        </w:rPr>
        <w:t xml:space="preserve"> equivalent</w:t>
      </w:r>
      <w:r w:rsidRPr="00D837C3">
        <w:rPr>
          <w:rFonts w:asciiTheme="majorBidi" w:hAnsiTheme="majorBidi" w:cstheme="majorBidi"/>
          <w:sz w:val="24"/>
          <w:szCs w:val="24"/>
        </w:rPr>
        <w:t xml:space="preserve"> regulations.</w:t>
      </w:r>
    </w:p>
    <w:p w14:paraId="58355528" w14:textId="56992435" w:rsidR="009A2143" w:rsidRPr="00F32DDE" w:rsidRDefault="009A2143">
      <w:pPr>
        <w:numPr>
          <w:ilvl w:val="1"/>
          <w:numId w:val="97"/>
        </w:numPr>
        <w:tabs>
          <w:tab w:val="clear" w:pos="1440"/>
          <w:tab w:val="num" w:pos="630"/>
        </w:tabs>
        <w:ind w:left="630"/>
        <w:jc w:val="both"/>
        <w:rPr>
          <w:rFonts w:asciiTheme="majorBidi" w:hAnsiTheme="majorBidi" w:cstheme="majorBidi"/>
          <w:sz w:val="24"/>
          <w:szCs w:val="24"/>
        </w:rPr>
      </w:pPr>
      <w:r w:rsidRPr="00F32DDE">
        <w:rPr>
          <w:rFonts w:asciiTheme="majorBidi" w:hAnsiTheme="majorBidi" w:cstheme="majorBidi"/>
          <w:sz w:val="24"/>
          <w:szCs w:val="24"/>
        </w:rPr>
        <w:t xml:space="preserve">Developer portal provides API documentation, SDKs, and </w:t>
      </w:r>
      <w:r w:rsidR="00F32DDE" w:rsidRPr="00F32DDE">
        <w:rPr>
          <w:rFonts w:asciiTheme="majorBidi" w:hAnsiTheme="majorBidi" w:cstheme="majorBidi"/>
          <w:sz w:val="24"/>
          <w:szCs w:val="24"/>
        </w:rPr>
        <w:t>a safe test environment (</w:t>
      </w:r>
      <w:r w:rsidRPr="00F32DDE">
        <w:rPr>
          <w:rFonts w:asciiTheme="majorBidi" w:hAnsiTheme="majorBidi" w:cstheme="majorBidi"/>
          <w:sz w:val="24"/>
          <w:szCs w:val="24"/>
        </w:rPr>
        <w:t>sandbox</w:t>
      </w:r>
      <w:r w:rsidR="00F32DDE" w:rsidRPr="00F32DDE">
        <w:rPr>
          <w:rFonts w:asciiTheme="majorBidi" w:hAnsiTheme="majorBidi" w:cstheme="majorBidi"/>
          <w:sz w:val="24"/>
          <w:szCs w:val="24"/>
        </w:rPr>
        <w:t>)</w:t>
      </w:r>
      <w:r w:rsidRPr="00F32DDE">
        <w:rPr>
          <w:rFonts w:asciiTheme="majorBidi" w:hAnsiTheme="majorBidi" w:cstheme="majorBidi"/>
          <w:sz w:val="24"/>
          <w:szCs w:val="24"/>
        </w:rPr>
        <w:t xml:space="preserve"> testing environment for AI vendors and internal developers.</w:t>
      </w:r>
    </w:p>
    <w:p w14:paraId="1110C9A2" w14:textId="77777777" w:rsidR="009A2143" w:rsidRPr="00D837C3" w:rsidRDefault="009A2143">
      <w:pPr>
        <w:numPr>
          <w:ilvl w:val="1"/>
          <w:numId w:val="97"/>
        </w:numPr>
        <w:tabs>
          <w:tab w:val="clear" w:pos="1440"/>
          <w:tab w:val="num" w:pos="630"/>
        </w:tabs>
        <w:ind w:left="630"/>
        <w:jc w:val="both"/>
        <w:rPr>
          <w:rFonts w:asciiTheme="majorBidi" w:hAnsiTheme="majorBidi" w:cstheme="majorBidi"/>
          <w:sz w:val="24"/>
          <w:szCs w:val="24"/>
        </w:rPr>
      </w:pPr>
      <w:r w:rsidRPr="00D837C3">
        <w:rPr>
          <w:rFonts w:asciiTheme="majorBidi" w:hAnsiTheme="majorBidi" w:cstheme="majorBidi"/>
          <w:sz w:val="24"/>
          <w:szCs w:val="24"/>
        </w:rPr>
        <w:t>Certification process: PMO/IT certifies each vendor integration, publishing approved list and integration guides for project teams.</w:t>
      </w:r>
    </w:p>
    <w:p w14:paraId="4C14071F" w14:textId="77777777" w:rsidR="009A2143" w:rsidRPr="009A2143" w:rsidRDefault="009A2143" w:rsidP="009A2143">
      <w:r w:rsidRPr="009A2143">
        <w:rPr>
          <w:b/>
          <w:bCs/>
        </w:rPr>
        <w:t>Timeframe</w:t>
      </w:r>
    </w:p>
    <w:p w14:paraId="3761FDBD" w14:textId="77777777" w:rsidR="009A2143" w:rsidRPr="00D837C3" w:rsidRDefault="009A2143">
      <w:pPr>
        <w:numPr>
          <w:ilvl w:val="0"/>
          <w:numId w:val="103"/>
        </w:numPr>
        <w:rPr>
          <w:rFonts w:asciiTheme="majorBidi" w:hAnsiTheme="majorBidi" w:cstheme="majorBidi"/>
          <w:sz w:val="24"/>
          <w:szCs w:val="24"/>
        </w:rPr>
      </w:pPr>
      <w:r w:rsidRPr="00D837C3">
        <w:rPr>
          <w:rFonts w:asciiTheme="majorBidi" w:hAnsiTheme="majorBidi" w:cstheme="majorBidi"/>
          <w:sz w:val="24"/>
          <w:szCs w:val="24"/>
        </w:rPr>
        <w:t>15 months development and deployment:</w:t>
      </w:r>
    </w:p>
    <w:p w14:paraId="45500E75" w14:textId="77777777" w:rsidR="009A2143" w:rsidRPr="00D837C3" w:rsidRDefault="009A2143">
      <w:pPr>
        <w:numPr>
          <w:ilvl w:val="2"/>
          <w:numId w:val="97"/>
        </w:numPr>
        <w:tabs>
          <w:tab w:val="clear" w:pos="2160"/>
          <w:tab w:val="num" w:pos="1350"/>
        </w:tabs>
        <w:ind w:left="1350"/>
        <w:jc w:val="both"/>
        <w:rPr>
          <w:rFonts w:asciiTheme="majorBidi" w:hAnsiTheme="majorBidi" w:cstheme="majorBidi"/>
          <w:sz w:val="24"/>
          <w:szCs w:val="24"/>
        </w:rPr>
      </w:pPr>
      <w:r w:rsidRPr="00D837C3">
        <w:rPr>
          <w:rFonts w:asciiTheme="majorBidi" w:hAnsiTheme="majorBidi" w:cstheme="majorBidi"/>
          <w:sz w:val="24"/>
          <w:szCs w:val="24"/>
        </w:rPr>
        <w:t>Months 1-12: Core API gateway development, security implementation, initial 5 vendor certifications.</w:t>
      </w:r>
    </w:p>
    <w:p w14:paraId="2B476D54" w14:textId="77777777" w:rsidR="009A2143" w:rsidRPr="00D837C3" w:rsidRDefault="009A2143">
      <w:pPr>
        <w:numPr>
          <w:ilvl w:val="2"/>
          <w:numId w:val="97"/>
        </w:numPr>
        <w:tabs>
          <w:tab w:val="clear" w:pos="2160"/>
          <w:tab w:val="num" w:pos="1350"/>
        </w:tabs>
        <w:ind w:left="1350"/>
        <w:jc w:val="both"/>
        <w:rPr>
          <w:rFonts w:asciiTheme="majorBidi" w:hAnsiTheme="majorBidi" w:cstheme="majorBidi"/>
          <w:sz w:val="24"/>
          <w:szCs w:val="24"/>
        </w:rPr>
      </w:pPr>
      <w:r w:rsidRPr="00D837C3">
        <w:rPr>
          <w:rFonts w:asciiTheme="majorBidi" w:hAnsiTheme="majorBidi" w:cstheme="majorBidi"/>
          <w:sz w:val="24"/>
          <w:szCs w:val="24"/>
        </w:rPr>
        <w:t>Months 13-15: Scale to 15 total vendor certifications, full documentation, and mandatory rollout across all new AI tool purchases.</w:t>
      </w:r>
    </w:p>
    <w:p w14:paraId="6E3A0CA6" w14:textId="77777777" w:rsidR="009A2143" w:rsidRPr="00D837C3" w:rsidRDefault="009A2143">
      <w:pPr>
        <w:numPr>
          <w:ilvl w:val="2"/>
          <w:numId w:val="97"/>
        </w:numPr>
        <w:tabs>
          <w:tab w:val="clear" w:pos="2160"/>
          <w:tab w:val="num" w:pos="1350"/>
        </w:tabs>
        <w:ind w:left="1350"/>
        <w:jc w:val="both"/>
        <w:rPr>
          <w:rFonts w:asciiTheme="majorBidi" w:hAnsiTheme="majorBidi" w:cstheme="majorBidi"/>
          <w:sz w:val="24"/>
          <w:szCs w:val="24"/>
        </w:rPr>
      </w:pPr>
      <w:r w:rsidRPr="00D837C3">
        <w:rPr>
          <w:rFonts w:asciiTheme="majorBidi" w:hAnsiTheme="majorBidi" w:cstheme="majorBidi"/>
          <w:sz w:val="24"/>
          <w:szCs w:val="24"/>
        </w:rPr>
        <w:t>Ongoing: Annual recertification and addition of 3-5 new vendor integrations per year.</w:t>
      </w:r>
    </w:p>
    <w:p w14:paraId="2CF2FE0E" w14:textId="77777777" w:rsidR="009A2143" w:rsidRDefault="009A2143" w:rsidP="009A2143"/>
    <w:p w14:paraId="065EE84F" w14:textId="77777777" w:rsidR="009A2143" w:rsidRPr="009A2143" w:rsidRDefault="009A2143" w:rsidP="00A94D62">
      <w:pPr>
        <w:pStyle w:val="Heading4"/>
      </w:pPr>
      <w:r w:rsidRPr="009A2143">
        <w:t>Result 5</w:t>
      </w:r>
    </w:p>
    <w:p w14:paraId="0202D600" w14:textId="430EEB63" w:rsidR="009A2143" w:rsidRPr="0066709A" w:rsidRDefault="00174E2A" w:rsidP="00174E2A">
      <w:pPr>
        <w:jc w:val="both"/>
        <w:rPr>
          <w:rFonts w:asciiTheme="majorBidi" w:hAnsiTheme="majorBidi" w:cstheme="majorBidi"/>
          <w:sz w:val="24"/>
          <w:szCs w:val="24"/>
        </w:rPr>
      </w:pPr>
      <w:r w:rsidRPr="00174E2A">
        <w:rPr>
          <w:rFonts w:asciiTheme="majorBidi" w:hAnsiTheme="majorBidi" w:cstheme="majorBidi"/>
          <w:sz w:val="24"/>
          <w:szCs w:val="24"/>
          <w:highlight w:val="yellow"/>
        </w:rPr>
        <w:t>Ethical considerations showed high descriptive importance (79.71% mean score) and frequent qualitative mention (80% of interviews), but did not retain independent significance in multiple regression models (p=0.619). This suggests ethics functions primarily as an </w:t>
      </w:r>
      <w:r w:rsidRPr="00174E2A">
        <w:rPr>
          <w:rFonts w:asciiTheme="majorBidi" w:hAnsiTheme="majorBidi" w:cstheme="majorBidi"/>
          <w:b/>
          <w:bCs/>
          <w:sz w:val="24"/>
          <w:szCs w:val="24"/>
          <w:highlight w:val="yellow"/>
        </w:rPr>
        <w:t>enabling governance condition</w:t>
      </w:r>
      <w:r w:rsidRPr="00174E2A">
        <w:rPr>
          <w:rFonts w:asciiTheme="majorBidi" w:hAnsiTheme="majorBidi" w:cstheme="majorBidi"/>
          <w:sz w:val="24"/>
          <w:szCs w:val="24"/>
          <w:highlight w:val="yellow"/>
        </w:rPr>
        <w:t> and risk mitigator rather than a direct performance driver like workforce or infrastructure. The charter recommendation addresses this secondary but essential role by establishing baseline standards that support rather than drive the primary technical and human factors.</w:t>
      </w:r>
    </w:p>
    <w:p w14:paraId="41D8736D" w14:textId="77777777" w:rsidR="009A2143" w:rsidRPr="009A2143" w:rsidRDefault="009A2143" w:rsidP="00C62B0D">
      <w:pPr>
        <w:pStyle w:val="Heading5"/>
      </w:pPr>
      <w:r w:rsidRPr="009A2143">
        <w:t>Recommendation 5.1</w:t>
      </w:r>
    </w:p>
    <w:p w14:paraId="27D0E3A2" w14:textId="66EC28EC" w:rsidR="009A2143" w:rsidRPr="0066709A" w:rsidRDefault="009A2143" w:rsidP="00646484">
      <w:pPr>
        <w:jc w:val="both"/>
        <w:rPr>
          <w:rFonts w:asciiTheme="majorBidi" w:hAnsiTheme="majorBidi" w:cstheme="majorBidi"/>
          <w:b/>
          <w:bCs/>
          <w:sz w:val="24"/>
          <w:szCs w:val="24"/>
        </w:rPr>
      </w:pPr>
      <w:r w:rsidRPr="0066709A">
        <w:rPr>
          <w:rFonts w:asciiTheme="majorBidi" w:hAnsiTheme="majorBidi" w:cstheme="majorBidi"/>
          <w:b/>
          <w:bCs/>
          <w:sz w:val="24"/>
          <w:szCs w:val="24"/>
        </w:rPr>
        <w:t xml:space="preserve">Develop </w:t>
      </w:r>
      <w:r w:rsidR="00174E2A" w:rsidRPr="00174E2A">
        <w:rPr>
          <w:rFonts w:asciiTheme="majorBidi" w:hAnsiTheme="majorBidi" w:cstheme="majorBidi"/>
          <w:b/>
          <w:bCs/>
          <w:sz w:val="24"/>
          <w:szCs w:val="24"/>
          <w:highlight w:val="yellow"/>
        </w:rPr>
        <w:t>an AI Ethics Charter as organizational governance framework,</w:t>
      </w:r>
      <w:r w:rsidR="00646484">
        <w:rPr>
          <w:rFonts w:asciiTheme="majorBidi" w:hAnsiTheme="majorBidi" w:cstheme="majorBidi"/>
          <w:b/>
          <w:bCs/>
          <w:sz w:val="24"/>
          <w:szCs w:val="24"/>
          <w:highlight w:val="yellow"/>
        </w:rPr>
        <w:t xml:space="preserve"> </w:t>
      </w:r>
      <w:r w:rsidR="00174E2A" w:rsidRPr="00174E2A">
        <w:rPr>
          <w:rFonts w:asciiTheme="majorBidi" w:hAnsiTheme="majorBidi" w:cstheme="majorBidi"/>
          <w:b/>
          <w:bCs/>
          <w:sz w:val="24"/>
          <w:szCs w:val="24"/>
          <w:highlight w:val="yellow"/>
        </w:rPr>
        <w:t>endorsed by C-level executives.</w:t>
      </w:r>
    </w:p>
    <w:p w14:paraId="24EF44AD" w14:textId="0A2A6483" w:rsidR="0066709A" w:rsidRPr="0066709A" w:rsidRDefault="009A2143" w:rsidP="0066709A">
      <w:pPr>
        <w:jc w:val="both"/>
        <w:rPr>
          <w:rFonts w:asciiTheme="majorBidi" w:hAnsiTheme="majorBidi" w:cstheme="majorBidi"/>
          <w:b/>
          <w:bCs/>
          <w:sz w:val="24"/>
          <w:szCs w:val="24"/>
        </w:rPr>
      </w:pPr>
      <w:r w:rsidRPr="0066709A">
        <w:rPr>
          <w:rFonts w:asciiTheme="majorBidi" w:hAnsiTheme="majorBidi" w:cstheme="majorBidi"/>
          <w:b/>
          <w:bCs/>
          <w:sz w:val="24"/>
          <w:szCs w:val="24"/>
        </w:rPr>
        <w:t>Elaborated recommendation</w:t>
      </w:r>
    </w:p>
    <w:p w14:paraId="13B98FD3" w14:textId="4FB64B60" w:rsidR="009A2143" w:rsidRPr="009A2143" w:rsidRDefault="00174E2A" w:rsidP="00174E2A">
      <w:pPr>
        <w:jc w:val="both"/>
      </w:pPr>
      <w:r w:rsidRPr="00174E2A">
        <w:rPr>
          <w:rFonts w:asciiTheme="majorBidi" w:hAnsiTheme="majorBidi" w:cstheme="majorBidi"/>
          <w:sz w:val="24"/>
          <w:szCs w:val="24"/>
          <w:highlight w:val="yellow"/>
        </w:rPr>
        <w:t>Although ethics showed secondary quantitative effects, universal practitioner awareness underscores the need for formal governance to manage risks, build stakeholder trust, and enable the stronger technical/workforce drivers to operate without regulatory or reputational constraints</w:t>
      </w:r>
      <w:r w:rsidR="00193A3B" w:rsidRPr="00174E2A">
        <w:rPr>
          <w:rFonts w:asciiTheme="majorBidi" w:hAnsiTheme="majorBidi" w:cstheme="majorBidi"/>
          <w:sz w:val="24"/>
          <w:szCs w:val="24"/>
          <w:highlight w:val="yellow"/>
        </w:rPr>
        <w:t>.</w:t>
      </w:r>
    </w:p>
    <w:p w14:paraId="50CF608D" w14:textId="4C2BDE6B" w:rsidR="009A2143" w:rsidRPr="00872969" w:rsidRDefault="009A2143" w:rsidP="00193A3B">
      <w:pPr>
        <w:jc w:val="both"/>
        <w:rPr>
          <w:rFonts w:asciiTheme="majorBidi" w:hAnsiTheme="majorBidi" w:cstheme="majorBidi"/>
          <w:sz w:val="24"/>
          <w:szCs w:val="24"/>
        </w:rPr>
      </w:pPr>
      <w:r w:rsidRPr="00193A3B">
        <w:rPr>
          <w:rFonts w:asciiTheme="majorBidi" w:hAnsiTheme="majorBidi" w:cstheme="majorBidi"/>
          <w:b/>
          <w:bCs/>
          <w:sz w:val="24"/>
          <w:szCs w:val="24"/>
        </w:rPr>
        <w:t xml:space="preserve">Implementation method </w:t>
      </w:r>
    </w:p>
    <w:p w14:paraId="3EB7E554" w14:textId="7100E687" w:rsidR="009A2143" w:rsidRPr="00193A3B" w:rsidRDefault="009A2143">
      <w:pPr>
        <w:numPr>
          <w:ilvl w:val="1"/>
          <w:numId w:val="97"/>
        </w:numPr>
        <w:tabs>
          <w:tab w:val="clear" w:pos="1440"/>
          <w:tab w:val="num" w:pos="630"/>
        </w:tabs>
        <w:ind w:left="630"/>
        <w:jc w:val="both"/>
        <w:rPr>
          <w:rFonts w:asciiTheme="majorBidi" w:hAnsiTheme="majorBidi" w:cstheme="majorBidi"/>
          <w:sz w:val="24"/>
          <w:szCs w:val="24"/>
        </w:rPr>
      </w:pPr>
      <w:r w:rsidRPr="00193A3B">
        <w:rPr>
          <w:rFonts w:asciiTheme="majorBidi" w:hAnsiTheme="majorBidi" w:cstheme="majorBidi"/>
          <w:sz w:val="24"/>
          <w:szCs w:val="24"/>
        </w:rPr>
        <w:t xml:space="preserve">Form a cross-functional ethics task force (Legal, PMO, IT, Risk Management, </w:t>
      </w:r>
      <w:r w:rsidR="009A2B25">
        <w:rPr>
          <w:rFonts w:asciiTheme="majorBidi" w:hAnsiTheme="majorBidi" w:cstheme="majorBidi"/>
          <w:sz w:val="24"/>
          <w:szCs w:val="24"/>
        </w:rPr>
        <w:t xml:space="preserve">a recognized organization such as </w:t>
      </w:r>
      <w:r w:rsidRPr="00872969">
        <w:rPr>
          <w:rFonts w:asciiTheme="majorBidi" w:hAnsiTheme="majorBidi" w:cstheme="majorBidi"/>
          <w:sz w:val="24"/>
          <w:szCs w:val="24"/>
        </w:rPr>
        <w:t>SDAIA representative</w:t>
      </w:r>
      <w:r w:rsidRPr="00193A3B">
        <w:rPr>
          <w:rFonts w:asciiTheme="majorBidi" w:hAnsiTheme="majorBidi" w:cstheme="majorBidi"/>
          <w:sz w:val="24"/>
          <w:szCs w:val="24"/>
        </w:rPr>
        <w:t>) to draft a</w:t>
      </w:r>
      <w:r w:rsidR="00872969">
        <w:rPr>
          <w:rFonts w:asciiTheme="majorBidi" w:hAnsiTheme="majorBidi" w:cstheme="majorBidi"/>
          <w:sz w:val="24"/>
          <w:szCs w:val="24"/>
        </w:rPr>
        <w:t>n</w:t>
      </w:r>
      <w:r w:rsidRPr="00193A3B">
        <w:rPr>
          <w:rFonts w:asciiTheme="majorBidi" w:hAnsiTheme="majorBidi" w:cstheme="majorBidi"/>
          <w:sz w:val="24"/>
          <w:szCs w:val="24"/>
        </w:rPr>
        <w:t> AI Ethics Charter covering:</w:t>
      </w:r>
    </w:p>
    <w:p w14:paraId="2FE594C5" w14:textId="77777777" w:rsidR="009A2143" w:rsidRPr="00193A3B" w:rsidRDefault="009A2143">
      <w:pPr>
        <w:numPr>
          <w:ilvl w:val="2"/>
          <w:numId w:val="97"/>
        </w:numPr>
        <w:tabs>
          <w:tab w:val="clear" w:pos="2160"/>
          <w:tab w:val="num" w:pos="1350"/>
        </w:tabs>
        <w:ind w:left="1350"/>
        <w:jc w:val="both"/>
        <w:rPr>
          <w:rFonts w:asciiTheme="majorBidi" w:hAnsiTheme="majorBidi" w:cstheme="majorBidi"/>
          <w:sz w:val="24"/>
          <w:szCs w:val="24"/>
        </w:rPr>
      </w:pPr>
      <w:r w:rsidRPr="00193A3B">
        <w:rPr>
          <w:rFonts w:asciiTheme="majorBidi" w:hAnsiTheme="majorBidi" w:cstheme="majorBidi"/>
          <w:sz w:val="24"/>
          <w:szCs w:val="24"/>
        </w:rPr>
        <w:t>Algorithmic bias mitigation protocols</w:t>
      </w:r>
    </w:p>
    <w:p w14:paraId="15890776" w14:textId="77777777" w:rsidR="009A2143" w:rsidRPr="00193A3B" w:rsidRDefault="009A2143">
      <w:pPr>
        <w:numPr>
          <w:ilvl w:val="2"/>
          <w:numId w:val="97"/>
        </w:numPr>
        <w:tabs>
          <w:tab w:val="clear" w:pos="2160"/>
          <w:tab w:val="num" w:pos="1350"/>
        </w:tabs>
        <w:ind w:left="1350"/>
        <w:jc w:val="both"/>
        <w:rPr>
          <w:rFonts w:asciiTheme="majorBidi" w:hAnsiTheme="majorBidi" w:cstheme="majorBidi"/>
          <w:sz w:val="24"/>
          <w:szCs w:val="24"/>
        </w:rPr>
      </w:pPr>
      <w:r w:rsidRPr="00193A3B">
        <w:rPr>
          <w:rFonts w:asciiTheme="majorBidi" w:hAnsiTheme="majorBidi" w:cstheme="majorBidi"/>
          <w:sz w:val="24"/>
          <w:szCs w:val="24"/>
        </w:rPr>
        <w:t>AI decision transparency requirements</w:t>
      </w:r>
    </w:p>
    <w:p w14:paraId="78EC9CA0" w14:textId="77777777" w:rsidR="00872969" w:rsidRDefault="00872969">
      <w:pPr>
        <w:numPr>
          <w:ilvl w:val="2"/>
          <w:numId w:val="97"/>
        </w:numPr>
        <w:tabs>
          <w:tab w:val="clear" w:pos="2160"/>
          <w:tab w:val="num" w:pos="1350"/>
        </w:tabs>
        <w:ind w:left="1350"/>
        <w:jc w:val="both"/>
        <w:rPr>
          <w:rFonts w:asciiTheme="majorBidi" w:hAnsiTheme="majorBidi" w:cstheme="majorBidi"/>
          <w:sz w:val="24"/>
          <w:szCs w:val="24"/>
        </w:rPr>
      </w:pPr>
      <w:r w:rsidRPr="00872969">
        <w:rPr>
          <w:rFonts w:asciiTheme="majorBidi" w:hAnsiTheme="majorBidi" w:cstheme="majorBidi"/>
          <w:sz w:val="24"/>
          <w:szCs w:val="24"/>
        </w:rPr>
        <w:t>Mandatory human approval for AI recommendations</w:t>
      </w:r>
    </w:p>
    <w:p w14:paraId="43A4D850" w14:textId="1E81E9A2" w:rsidR="009A2143" w:rsidRPr="00193A3B" w:rsidRDefault="009A2143">
      <w:pPr>
        <w:numPr>
          <w:ilvl w:val="2"/>
          <w:numId w:val="97"/>
        </w:numPr>
        <w:tabs>
          <w:tab w:val="clear" w:pos="2160"/>
          <w:tab w:val="num" w:pos="1350"/>
        </w:tabs>
        <w:ind w:left="1350"/>
        <w:jc w:val="both"/>
        <w:rPr>
          <w:rFonts w:asciiTheme="majorBidi" w:hAnsiTheme="majorBidi" w:cstheme="majorBidi"/>
          <w:sz w:val="24"/>
          <w:szCs w:val="24"/>
        </w:rPr>
      </w:pPr>
      <w:r w:rsidRPr="00193A3B">
        <w:rPr>
          <w:rFonts w:asciiTheme="majorBidi" w:hAnsiTheme="majorBidi" w:cstheme="majorBidi"/>
          <w:sz w:val="24"/>
          <w:szCs w:val="24"/>
        </w:rPr>
        <w:t>Data privacy and anonymization standards</w:t>
      </w:r>
    </w:p>
    <w:p w14:paraId="260B5100" w14:textId="77777777" w:rsidR="009A2143" w:rsidRPr="00193A3B" w:rsidRDefault="009A2143">
      <w:pPr>
        <w:numPr>
          <w:ilvl w:val="2"/>
          <w:numId w:val="97"/>
        </w:numPr>
        <w:tabs>
          <w:tab w:val="clear" w:pos="2160"/>
          <w:tab w:val="num" w:pos="1350"/>
        </w:tabs>
        <w:ind w:left="1350"/>
        <w:jc w:val="both"/>
        <w:rPr>
          <w:rFonts w:asciiTheme="majorBidi" w:hAnsiTheme="majorBidi" w:cstheme="majorBidi"/>
          <w:sz w:val="24"/>
          <w:szCs w:val="24"/>
        </w:rPr>
      </w:pPr>
      <w:r w:rsidRPr="00193A3B">
        <w:rPr>
          <w:rFonts w:asciiTheme="majorBidi" w:hAnsiTheme="majorBidi" w:cstheme="majorBidi"/>
          <w:sz w:val="24"/>
          <w:szCs w:val="24"/>
        </w:rPr>
        <w:t>Accountability assignment for AI errors</w:t>
      </w:r>
    </w:p>
    <w:p w14:paraId="1B2F41F9" w14:textId="77777777" w:rsidR="009A2143" w:rsidRPr="00193A3B" w:rsidRDefault="009A2143">
      <w:pPr>
        <w:numPr>
          <w:ilvl w:val="2"/>
          <w:numId w:val="97"/>
        </w:numPr>
        <w:tabs>
          <w:tab w:val="clear" w:pos="2160"/>
          <w:tab w:val="num" w:pos="1350"/>
        </w:tabs>
        <w:ind w:left="1350"/>
        <w:jc w:val="both"/>
        <w:rPr>
          <w:rFonts w:asciiTheme="majorBidi" w:hAnsiTheme="majorBidi" w:cstheme="majorBidi"/>
          <w:sz w:val="24"/>
          <w:szCs w:val="24"/>
        </w:rPr>
      </w:pPr>
      <w:r w:rsidRPr="00193A3B">
        <w:rPr>
          <w:rFonts w:asciiTheme="majorBidi" w:hAnsiTheme="majorBidi" w:cstheme="majorBidi"/>
          <w:sz w:val="24"/>
          <w:szCs w:val="24"/>
        </w:rPr>
        <w:t>Ethical AI vendor selection criteria</w:t>
      </w:r>
    </w:p>
    <w:p w14:paraId="7F02A02E" w14:textId="77777777" w:rsidR="009A2143" w:rsidRPr="00193A3B" w:rsidRDefault="009A2143">
      <w:pPr>
        <w:numPr>
          <w:ilvl w:val="1"/>
          <w:numId w:val="97"/>
        </w:numPr>
        <w:tabs>
          <w:tab w:val="clear" w:pos="1440"/>
          <w:tab w:val="num" w:pos="630"/>
        </w:tabs>
        <w:ind w:left="630"/>
        <w:jc w:val="both"/>
        <w:rPr>
          <w:rFonts w:asciiTheme="majorBidi" w:hAnsiTheme="majorBidi" w:cstheme="majorBidi"/>
          <w:sz w:val="24"/>
          <w:szCs w:val="24"/>
        </w:rPr>
      </w:pPr>
      <w:r w:rsidRPr="00193A3B">
        <w:rPr>
          <w:rFonts w:asciiTheme="majorBidi" w:hAnsiTheme="majorBidi" w:cstheme="majorBidi"/>
          <w:sz w:val="24"/>
          <w:szCs w:val="24"/>
        </w:rPr>
        <w:t>Charter requires 100% C-level executive signature before implementation, establishing organizational commitment from the highest levels.</w:t>
      </w:r>
    </w:p>
    <w:p w14:paraId="22C803CB" w14:textId="77777777" w:rsidR="009A2143" w:rsidRPr="00193A3B" w:rsidRDefault="009A2143">
      <w:pPr>
        <w:numPr>
          <w:ilvl w:val="1"/>
          <w:numId w:val="97"/>
        </w:numPr>
        <w:tabs>
          <w:tab w:val="clear" w:pos="1440"/>
          <w:tab w:val="num" w:pos="630"/>
        </w:tabs>
        <w:ind w:left="630"/>
        <w:jc w:val="both"/>
        <w:rPr>
          <w:rFonts w:asciiTheme="majorBidi" w:hAnsiTheme="majorBidi" w:cstheme="majorBidi"/>
          <w:sz w:val="24"/>
          <w:szCs w:val="24"/>
        </w:rPr>
      </w:pPr>
      <w:r w:rsidRPr="00193A3B">
        <w:rPr>
          <w:rFonts w:asciiTheme="majorBidi" w:hAnsiTheme="majorBidi" w:cstheme="majorBidi"/>
          <w:sz w:val="24"/>
          <w:szCs w:val="24"/>
        </w:rPr>
        <w:t>Mandatory annual 4-hour ethics training for all project managers and AI tool users, with completion tracked through PMIS learning management system.</w:t>
      </w:r>
    </w:p>
    <w:p w14:paraId="6E46389E" w14:textId="70F4CAE0" w:rsidR="009A2143" w:rsidRPr="00193A3B" w:rsidRDefault="009A2143">
      <w:pPr>
        <w:numPr>
          <w:ilvl w:val="1"/>
          <w:numId w:val="97"/>
        </w:numPr>
        <w:tabs>
          <w:tab w:val="clear" w:pos="1440"/>
          <w:tab w:val="num" w:pos="630"/>
        </w:tabs>
        <w:ind w:left="630"/>
        <w:jc w:val="both"/>
        <w:rPr>
          <w:rFonts w:asciiTheme="majorBidi" w:hAnsiTheme="majorBidi" w:cstheme="majorBidi"/>
          <w:sz w:val="24"/>
          <w:szCs w:val="24"/>
        </w:rPr>
      </w:pPr>
      <w:r w:rsidRPr="00193A3B">
        <w:rPr>
          <w:rFonts w:asciiTheme="majorBidi" w:hAnsiTheme="majorBidi" w:cstheme="majorBidi"/>
          <w:sz w:val="24"/>
          <w:szCs w:val="24"/>
        </w:rPr>
        <w:t xml:space="preserve">Ethics compliance certification becomes </w:t>
      </w:r>
      <w:r w:rsidR="00193A3B">
        <w:rPr>
          <w:rFonts w:asciiTheme="majorBidi" w:hAnsiTheme="majorBidi" w:cstheme="majorBidi"/>
          <w:sz w:val="24"/>
          <w:szCs w:val="24"/>
        </w:rPr>
        <w:t xml:space="preserve">a </w:t>
      </w:r>
      <w:r w:rsidRPr="00193A3B">
        <w:rPr>
          <w:rFonts w:asciiTheme="majorBidi" w:hAnsiTheme="majorBidi" w:cstheme="majorBidi"/>
          <w:sz w:val="24"/>
          <w:szCs w:val="24"/>
        </w:rPr>
        <w:t>prerequisite for AI tool deployment in live projects.</w:t>
      </w:r>
    </w:p>
    <w:p w14:paraId="16F6F63E" w14:textId="77777777" w:rsidR="009A2143" w:rsidRPr="00193A3B" w:rsidRDefault="009A2143">
      <w:pPr>
        <w:numPr>
          <w:ilvl w:val="1"/>
          <w:numId w:val="97"/>
        </w:numPr>
        <w:tabs>
          <w:tab w:val="clear" w:pos="1440"/>
          <w:tab w:val="num" w:pos="630"/>
        </w:tabs>
        <w:ind w:left="630"/>
        <w:jc w:val="both"/>
        <w:rPr>
          <w:rFonts w:asciiTheme="majorBidi" w:hAnsiTheme="majorBidi" w:cstheme="majorBidi"/>
          <w:sz w:val="24"/>
          <w:szCs w:val="24"/>
        </w:rPr>
      </w:pPr>
      <w:r w:rsidRPr="00193A3B">
        <w:rPr>
          <w:rFonts w:asciiTheme="majorBidi" w:hAnsiTheme="majorBidi" w:cstheme="majorBidi"/>
          <w:sz w:val="24"/>
          <w:szCs w:val="24"/>
        </w:rPr>
        <w:t>Charter integrated into vendor contracts and internal procurement policies, requiring supplier adherence.</w:t>
      </w:r>
    </w:p>
    <w:p w14:paraId="1B517148" w14:textId="77777777" w:rsidR="009A2143" w:rsidRPr="00193A3B" w:rsidRDefault="009A2143">
      <w:pPr>
        <w:numPr>
          <w:ilvl w:val="1"/>
          <w:numId w:val="97"/>
        </w:numPr>
        <w:tabs>
          <w:tab w:val="clear" w:pos="1440"/>
          <w:tab w:val="num" w:pos="630"/>
        </w:tabs>
        <w:ind w:left="630"/>
        <w:jc w:val="both"/>
        <w:rPr>
          <w:rFonts w:asciiTheme="majorBidi" w:hAnsiTheme="majorBidi" w:cstheme="majorBidi"/>
          <w:sz w:val="24"/>
          <w:szCs w:val="24"/>
        </w:rPr>
      </w:pPr>
      <w:r w:rsidRPr="00193A3B">
        <w:rPr>
          <w:rFonts w:asciiTheme="majorBidi" w:hAnsiTheme="majorBidi" w:cstheme="majorBidi"/>
          <w:sz w:val="24"/>
          <w:szCs w:val="24"/>
        </w:rPr>
        <w:t>Annual charter review by ethics task force to incorporate emerging AI ethics issues and regulatory changes.</w:t>
      </w:r>
    </w:p>
    <w:p w14:paraId="1E7398F2" w14:textId="77777777" w:rsidR="009A2143" w:rsidRPr="00193A3B" w:rsidRDefault="009A2143" w:rsidP="00193A3B">
      <w:pPr>
        <w:jc w:val="both"/>
        <w:rPr>
          <w:rFonts w:asciiTheme="majorBidi" w:hAnsiTheme="majorBidi" w:cstheme="majorBidi"/>
          <w:b/>
          <w:bCs/>
          <w:sz w:val="24"/>
          <w:szCs w:val="24"/>
        </w:rPr>
      </w:pPr>
      <w:r w:rsidRPr="00193A3B">
        <w:rPr>
          <w:rFonts w:asciiTheme="majorBidi" w:hAnsiTheme="majorBidi" w:cstheme="majorBidi"/>
          <w:b/>
          <w:bCs/>
          <w:sz w:val="24"/>
          <w:szCs w:val="24"/>
        </w:rPr>
        <w:lastRenderedPageBreak/>
        <w:t>Timeframe</w:t>
      </w:r>
    </w:p>
    <w:p w14:paraId="53BF41D2" w14:textId="77777777" w:rsidR="009A2143" w:rsidRPr="00193A3B" w:rsidRDefault="009A2143">
      <w:pPr>
        <w:numPr>
          <w:ilvl w:val="0"/>
          <w:numId w:val="104"/>
        </w:numPr>
        <w:rPr>
          <w:rFonts w:asciiTheme="majorBidi" w:hAnsiTheme="majorBidi" w:cstheme="majorBidi"/>
          <w:sz w:val="24"/>
          <w:szCs w:val="24"/>
        </w:rPr>
      </w:pPr>
      <w:r w:rsidRPr="00193A3B">
        <w:rPr>
          <w:rFonts w:asciiTheme="majorBidi" w:hAnsiTheme="majorBidi" w:cstheme="majorBidi"/>
          <w:sz w:val="24"/>
          <w:szCs w:val="24"/>
        </w:rPr>
        <w:t>6 months for charter development and endorsement + annual refresh cycle:</w:t>
      </w:r>
    </w:p>
    <w:p w14:paraId="6B4D012F" w14:textId="77777777" w:rsidR="009A2143" w:rsidRPr="00193A3B" w:rsidRDefault="009A2143">
      <w:pPr>
        <w:numPr>
          <w:ilvl w:val="2"/>
          <w:numId w:val="97"/>
        </w:numPr>
        <w:tabs>
          <w:tab w:val="clear" w:pos="2160"/>
          <w:tab w:val="num" w:pos="1350"/>
        </w:tabs>
        <w:ind w:left="1350"/>
        <w:jc w:val="both"/>
        <w:rPr>
          <w:rFonts w:asciiTheme="majorBidi" w:hAnsiTheme="majorBidi" w:cstheme="majorBidi"/>
          <w:sz w:val="24"/>
          <w:szCs w:val="24"/>
        </w:rPr>
      </w:pPr>
      <w:r w:rsidRPr="00193A3B">
        <w:rPr>
          <w:rFonts w:asciiTheme="majorBidi" w:hAnsiTheme="majorBidi" w:cstheme="majorBidi"/>
          <w:sz w:val="24"/>
          <w:szCs w:val="24"/>
        </w:rPr>
        <w:t>Months 1-3: Task force drafts charter; stakeholder consultation completed.</w:t>
      </w:r>
    </w:p>
    <w:p w14:paraId="0433577F" w14:textId="77777777" w:rsidR="009A2143" w:rsidRPr="00193A3B" w:rsidRDefault="009A2143">
      <w:pPr>
        <w:numPr>
          <w:ilvl w:val="2"/>
          <w:numId w:val="97"/>
        </w:numPr>
        <w:tabs>
          <w:tab w:val="clear" w:pos="2160"/>
          <w:tab w:val="num" w:pos="1350"/>
        </w:tabs>
        <w:ind w:left="1350"/>
        <w:jc w:val="both"/>
        <w:rPr>
          <w:rFonts w:asciiTheme="majorBidi" w:hAnsiTheme="majorBidi" w:cstheme="majorBidi"/>
          <w:sz w:val="24"/>
          <w:szCs w:val="24"/>
        </w:rPr>
      </w:pPr>
      <w:r w:rsidRPr="00193A3B">
        <w:rPr>
          <w:rFonts w:asciiTheme="majorBidi" w:hAnsiTheme="majorBidi" w:cstheme="majorBidi"/>
          <w:sz w:val="24"/>
          <w:szCs w:val="24"/>
        </w:rPr>
        <w:t>Month 4: C-level endorsement secured; training program launched.</w:t>
      </w:r>
    </w:p>
    <w:p w14:paraId="40B05A82" w14:textId="77777777" w:rsidR="009A2143" w:rsidRPr="00193A3B" w:rsidRDefault="009A2143">
      <w:pPr>
        <w:numPr>
          <w:ilvl w:val="2"/>
          <w:numId w:val="97"/>
        </w:numPr>
        <w:tabs>
          <w:tab w:val="clear" w:pos="2160"/>
          <w:tab w:val="num" w:pos="1350"/>
        </w:tabs>
        <w:ind w:left="1350"/>
        <w:jc w:val="both"/>
        <w:rPr>
          <w:rFonts w:asciiTheme="majorBidi" w:hAnsiTheme="majorBidi" w:cstheme="majorBidi"/>
          <w:sz w:val="24"/>
          <w:szCs w:val="24"/>
        </w:rPr>
      </w:pPr>
      <w:r w:rsidRPr="00193A3B">
        <w:rPr>
          <w:rFonts w:asciiTheme="majorBidi" w:hAnsiTheme="majorBidi" w:cstheme="majorBidi"/>
          <w:sz w:val="24"/>
          <w:szCs w:val="24"/>
        </w:rPr>
        <w:t>Months 5-6: 100% project manager training completed; charter operationalized.</w:t>
      </w:r>
    </w:p>
    <w:p w14:paraId="488D0FFB" w14:textId="77777777" w:rsidR="009A2143" w:rsidRPr="00193A3B" w:rsidRDefault="009A2143">
      <w:pPr>
        <w:numPr>
          <w:ilvl w:val="2"/>
          <w:numId w:val="97"/>
        </w:numPr>
        <w:tabs>
          <w:tab w:val="clear" w:pos="2160"/>
          <w:tab w:val="num" w:pos="1350"/>
        </w:tabs>
        <w:ind w:left="1350"/>
        <w:jc w:val="both"/>
        <w:rPr>
          <w:rFonts w:asciiTheme="majorBidi" w:hAnsiTheme="majorBidi" w:cstheme="majorBidi"/>
          <w:sz w:val="24"/>
          <w:szCs w:val="24"/>
        </w:rPr>
      </w:pPr>
      <w:r w:rsidRPr="00193A3B">
        <w:rPr>
          <w:rFonts w:asciiTheme="majorBidi" w:hAnsiTheme="majorBidi" w:cstheme="majorBidi"/>
          <w:sz w:val="24"/>
          <w:szCs w:val="24"/>
        </w:rPr>
        <w:t>Ongoing: Annual review (Q4 each year) + continuous training refreshers.</w:t>
      </w:r>
    </w:p>
    <w:p w14:paraId="66AAF975" w14:textId="4D13531E" w:rsidR="009A2143" w:rsidRPr="009A2143" w:rsidRDefault="009A2143" w:rsidP="009A2143"/>
    <w:p w14:paraId="4830DF36" w14:textId="77777777" w:rsidR="009A2143" w:rsidRPr="009A2143" w:rsidRDefault="009A2143" w:rsidP="00C62B0D">
      <w:pPr>
        <w:pStyle w:val="Heading5"/>
      </w:pPr>
      <w:r w:rsidRPr="009A2143">
        <w:t>Recommendation 5.2</w:t>
      </w:r>
    </w:p>
    <w:p w14:paraId="15EFEF10" w14:textId="32B1FCE0" w:rsidR="009A2143" w:rsidRPr="00193A3B" w:rsidRDefault="009A2143" w:rsidP="00193A3B">
      <w:pPr>
        <w:jc w:val="both"/>
        <w:rPr>
          <w:rFonts w:asciiTheme="majorBidi" w:hAnsiTheme="majorBidi" w:cstheme="majorBidi"/>
          <w:b/>
          <w:bCs/>
          <w:sz w:val="24"/>
          <w:szCs w:val="24"/>
        </w:rPr>
      </w:pPr>
      <w:r w:rsidRPr="00193A3B">
        <w:rPr>
          <w:rFonts w:asciiTheme="majorBidi" w:hAnsiTheme="majorBidi" w:cstheme="majorBidi"/>
          <w:b/>
          <w:bCs/>
          <w:sz w:val="24"/>
          <w:szCs w:val="24"/>
        </w:rPr>
        <w:t xml:space="preserve">Establish </w:t>
      </w:r>
      <w:r w:rsidR="00193A3B">
        <w:rPr>
          <w:rFonts w:asciiTheme="majorBidi" w:hAnsiTheme="majorBidi" w:cstheme="majorBidi"/>
          <w:b/>
          <w:bCs/>
          <w:sz w:val="24"/>
          <w:szCs w:val="24"/>
        </w:rPr>
        <w:t xml:space="preserve">a </w:t>
      </w:r>
      <w:r w:rsidRPr="00193A3B">
        <w:rPr>
          <w:rFonts w:asciiTheme="majorBidi" w:hAnsiTheme="majorBidi" w:cstheme="majorBidi"/>
          <w:b/>
          <w:bCs/>
          <w:sz w:val="24"/>
          <w:szCs w:val="24"/>
        </w:rPr>
        <w:t>permanent AI Ethics Review Board for pre-approval of all AI tool deployments.</w:t>
      </w:r>
    </w:p>
    <w:p w14:paraId="7B24F270" w14:textId="53759DC2" w:rsidR="00193A3B" w:rsidRPr="00193A3B" w:rsidRDefault="009A2143" w:rsidP="00193A3B">
      <w:pPr>
        <w:jc w:val="both"/>
        <w:rPr>
          <w:rFonts w:asciiTheme="majorBidi" w:hAnsiTheme="majorBidi" w:cstheme="majorBidi"/>
          <w:b/>
          <w:bCs/>
          <w:sz w:val="24"/>
          <w:szCs w:val="24"/>
        </w:rPr>
      </w:pPr>
      <w:r w:rsidRPr="00193A3B">
        <w:rPr>
          <w:rFonts w:asciiTheme="majorBidi" w:hAnsiTheme="majorBidi" w:cstheme="majorBidi"/>
          <w:b/>
          <w:bCs/>
          <w:sz w:val="24"/>
          <w:szCs w:val="24"/>
        </w:rPr>
        <w:t>Elaborated recommendation</w:t>
      </w:r>
    </w:p>
    <w:p w14:paraId="30B3077D" w14:textId="6E803B7B" w:rsidR="009A2143" w:rsidRPr="00193A3B" w:rsidRDefault="009A2143" w:rsidP="00872969">
      <w:pPr>
        <w:jc w:val="both"/>
        <w:rPr>
          <w:rFonts w:asciiTheme="majorBidi" w:hAnsiTheme="majorBidi" w:cstheme="majorBidi"/>
          <w:sz w:val="24"/>
          <w:szCs w:val="24"/>
        </w:rPr>
      </w:pPr>
      <w:r w:rsidRPr="00193A3B">
        <w:rPr>
          <w:rFonts w:asciiTheme="majorBidi" w:hAnsiTheme="majorBidi" w:cstheme="majorBidi"/>
          <w:sz w:val="24"/>
          <w:szCs w:val="24"/>
        </w:rPr>
        <w:t xml:space="preserve">To operationalize ethical oversight beyond policy statements, organizations should create a standing Ethics Review Board </w:t>
      </w:r>
      <w:r w:rsidR="00872969" w:rsidRPr="00872969">
        <w:rPr>
          <w:rFonts w:asciiTheme="majorBidi" w:hAnsiTheme="majorBidi" w:cstheme="majorBidi"/>
          <w:sz w:val="24"/>
          <w:szCs w:val="24"/>
        </w:rPr>
        <w:t>that must approve all AI tool deployments before use</w:t>
      </w:r>
      <w:r w:rsidRPr="00193A3B">
        <w:rPr>
          <w:rFonts w:asciiTheme="majorBidi" w:hAnsiTheme="majorBidi" w:cstheme="majorBidi"/>
          <w:sz w:val="24"/>
          <w:szCs w:val="24"/>
        </w:rPr>
        <w:t>. This independent body ensures that ethical risks identified in the study (bias, transparency, accountability) are systematically evaluated before AI applications impact live design and consultancy projects.</w:t>
      </w:r>
    </w:p>
    <w:p w14:paraId="5F33159C" w14:textId="2AA0D055" w:rsidR="009A2143" w:rsidRPr="00193A3B" w:rsidRDefault="009A2143" w:rsidP="009A2143">
      <w:pPr>
        <w:rPr>
          <w:rFonts w:asciiTheme="majorBidi" w:hAnsiTheme="majorBidi" w:cstheme="majorBidi"/>
          <w:b/>
          <w:bCs/>
          <w:sz w:val="24"/>
          <w:szCs w:val="24"/>
        </w:rPr>
      </w:pPr>
      <w:r w:rsidRPr="00193A3B">
        <w:rPr>
          <w:rFonts w:asciiTheme="majorBidi" w:hAnsiTheme="majorBidi" w:cstheme="majorBidi"/>
          <w:b/>
          <w:bCs/>
          <w:sz w:val="24"/>
          <w:szCs w:val="24"/>
        </w:rPr>
        <w:t>Implementation method</w:t>
      </w:r>
    </w:p>
    <w:p w14:paraId="33FC47FB" w14:textId="1F520364" w:rsidR="009A2143" w:rsidRPr="00872969" w:rsidRDefault="00872969">
      <w:pPr>
        <w:numPr>
          <w:ilvl w:val="2"/>
          <w:numId w:val="97"/>
        </w:numPr>
        <w:tabs>
          <w:tab w:val="clear" w:pos="2160"/>
          <w:tab w:val="num" w:pos="630"/>
          <w:tab w:val="num" w:pos="1350"/>
        </w:tabs>
        <w:ind w:left="1350"/>
        <w:jc w:val="both"/>
        <w:rPr>
          <w:rFonts w:asciiTheme="majorBidi" w:hAnsiTheme="majorBidi" w:cstheme="majorBidi"/>
          <w:sz w:val="24"/>
          <w:szCs w:val="24"/>
        </w:rPr>
      </w:pPr>
      <w:r w:rsidRPr="00872969">
        <w:rPr>
          <w:rFonts w:asciiTheme="majorBidi" w:hAnsiTheme="majorBidi" w:cstheme="majorBidi"/>
          <w:sz w:val="24"/>
          <w:szCs w:val="24"/>
        </w:rPr>
        <w:t>E</w:t>
      </w:r>
      <w:r w:rsidR="009A2143" w:rsidRPr="00872969">
        <w:rPr>
          <w:rFonts w:asciiTheme="majorBidi" w:hAnsiTheme="majorBidi" w:cstheme="majorBidi"/>
          <w:sz w:val="24"/>
          <w:szCs w:val="24"/>
        </w:rPr>
        <w:t>thics Review Board </w:t>
      </w:r>
      <w:r w:rsidRPr="00872969">
        <w:rPr>
          <w:rFonts w:asciiTheme="majorBidi" w:hAnsiTheme="majorBidi" w:cstheme="majorBidi"/>
          <w:sz w:val="24"/>
          <w:szCs w:val="24"/>
        </w:rPr>
        <w:t xml:space="preserve">team </w:t>
      </w:r>
      <w:r w:rsidR="009A2143" w:rsidRPr="00872969">
        <w:rPr>
          <w:rFonts w:asciiTheme="majorBidi" w:hAnsiTheme="majorBidi" w:cstheme="majorBidi"/>
          <w:sz w:val="24"/>
          <w:szCs w:val="24"/>
        </w:rPr>
        <w:t>appointed by executive leadership:</w:t>
      </w:r>
      <w:r w:rsidRPr="00872969">
        <w:rPr>
          <w:rFonts w:asciiTheme="majorBidi" w:hAnsiTheme="majorBidi" w:cstheme="majorBidi"/>
          <w:sz w:val="24"/>
          <w:szCs w:val="24"/>
        </w:rPr>
        <w:t xml:space="preserve"> include but not limited to a</w:t>
      </w:r>
      <w:r w:rsidR="009A2143" w:rsidRPr="00872969">
        <w:rPr>
          <w:rFonts w:asciiTheme="majorBidi" w:hAnsiTheme="majorBidi" w:cstheme="majorBidi"/>
          <w:sz w:val="24"/>
          <w:szCs w:val="24"/>
        </w:rPr>
        <w:t xml:space="preserve"> Legal Counsel (Chair)</w:t>
      </w:r>
      <w:r w:rsidRPr="00872969">
        <w:rPr>
          <w:rFonts w:asciiTheme="majorBidi" w:hAnsiTheme="majorBidi" w:cstheme="majorBidi"/>
          <w:sz w:val="24"/>
          <w:szCs w:val="24"/>
        </w:rPr>
        <w:t xml:space="preserve">, </w:t>
      </w:r>
      <w:proofErr w:type="gramStart"/>
      <w:r w:rsidRPr="00872969">
        <w:rPr>
          <w:rFonts w:asciiTheme="majorBidi" w:hAnsiTheme="majorBidi" w:cstheme="majorBidi"/>
          <w:sz w:val="24"/>
          <w:szCs w:val="24"/>
        </w:rPr>
        <w:t>a</w:t>
      </w:r>
      <w:proofErr w:type="gramEnd"/>
      <w:r w:rsidR="009A2143" w:rsidRPr="00872969">
        <w:rPr>
          <w:rFonts w:asciiTheme="majorBidi" w:hAnsiTheme="majorBidi" w:cstheme="majorBidi"/>
          <w:sz w:val="24"/>
          <w:szCs w:val="24"/>
        </w:rPr>
        <w:t xml:space="preserve"> Ethics/Governance specialist</w:t>
      </w:r>
      <w:r w:rsidRPr="00872969">
        <w:rPr>
          <w:rFonts w:asciiTheme="majorBidi" w:hAnsiTheme="majorBidi" w:cstheme="majorBidi"/>
          <w:sz w:val="24"/>
          <w:szCs w:val="24"/>
        </w:rPr>
        <w:t>, a</w:t>
      </w:r>
      <w:r w:rsidR="009A2143" w:rsidRPr="00872969">
        <w:rPr>
          <w:rFonts w:asciiTheme="majorBidi" w:hAnsiTheme="majorBidi" w:cstheme="majorBidi"/>
          <w:sz w:val="24"/>
          <w:szCs w:val="24"/>
        </w:rPr>
        <w:t xml:space="preserve"> Senior Project Managers</w:t>
      </w:r>
      <w:r w:rsidRPr="00872969">
        <w:rPr>
          <w:rFonts w:asciiTheme="majorBidi" w:hAnsiTheme="majorBidi" w:cstheme="majorBidi"/>
          <w:sz w:val="24"/>
          <w:szCs w:val="24"/>
        </w:rPr>
        <w:t xml:space="preserve">, </w:t>
      </w:r>
      <w:proofErr w:type="gramStart"/>
      <w:r w:rsidRPr="00872969">
        <w:rPr>
          <w:rFonts w:asciiTheme="majorBidi" w:hAnsiTheme="majorBidi" w:cstheme="majorBidi"/>
          <w:sz w:val="24"/>
          <w:szCs w:val="24"/>
        </w:rPr>
        <w:t>a</w:t>
      </w:r>
      <w:proofErr w:type="gramEnd"/>
      <w:r w:rsidR="009A2143" w:rsidRPr="00872969">
        <w:rPr>
          <w:rFonts w:asciiTheme="majorBidi" w:hAnsiTheme="majorBidi" w:cstheme="majorBidi"/>
          <w:sz w:val="24"/>
          <w:szCs w:val="24"/>
        </w:rPr>
        <w:t xml:space="preserve"> IT/Cybersecurity representative</w:t>
      </w:r>
      <w:r w:rsidRPr="00872969">
        <w:rPr>
          <w:rFonts w:asciiTheme="majorBidi" w:hAnsiTheme="majorBidi" w:cstheme="majorBidi"/>
          <w:sz w:val="24"/>
          <w:szCs w:val="24"/>
        </w:rPr>
        <w:t>, a</w:t>
      </w:r>
      <w:r w:rsidR="009A2143" w:rsidRPr="00872969">
        <w:rPr>
          <w:rFonts w:asciiTheme="majorBidi" w:hAnsiTheme="majorBidi" w:cstheme="majorBidi"/>
          <w:sz w:val="24"/>
          <w:szCs w:val="24"/>
        </w:rPr>
        <w:t xml:space="preserve"> SDAIA compliance expert</w:t>
      </w:r>
      <w:r w:rsidRPr="00872969">
        <w:rPr>
          <w:rFonts w:asciiTheme="majorBidi" w:hAnsiTheme="majorBidi" w:cstheme="majorBidi"/>
          <w:sz w:val="24"/>
          <w:szCs w:val="24"/>
        </w:rPr>
        <w:t xml:space="preserve">, and </w:t>
      </w:r>
      <w:r>
        <w:rPr>
          <w:rFonts w:asciiTheme="majorBidi" w:hAnsiTheme="majorBidi" w:cstheme="majorBidi"/>
          <w:sz w:val="24"/>
          <w:szCs w:val="24"/>
        </w:rPr>
        <w:t>an</w:t>
      </w:r>
      <w:r w:rsidR="009A2143" w:rsidRPr="00872969">
        <w:rPr>
          <w:rFonts w:asciiTheme="majorBidi" w:hAnsiTheme="majorBidi" w:cstheme="majorBidi"/>
          <w:sz w:val="24"/>
          <w:szCs w:val="24"/>
        </w:rPr>
        <w:t xml:space="preserve"> External academic/industry ethics advisor</w:t>
      </w:r>
    </w:p>
    <w:p w14:paraId="68AB6E58" w14:textId="3B8252A2" w:rsidR="009A2143" w:rsidRPr="00872969" w:rsidRDefault="009A2143">
      <w:pPr>
        <w:numPr>
          <w:ilvl w:val="2"/>
          <w:numId w:val="97"/>
        </w:numPr>
        <w:tabs>
          <w:tab w:val="clear" w:pos="2160"/>
          <w:tab w:val="num" w:pos="630"/>
          <w:tab w:val="num" w:pos="1350"/>
        </w:tabs>
        <w:ind w:left="1350"/>
        <w:jc w:val="both"/>
        <w:rPr>
          <w:rFonts w:asciiTheme="majorBidi" w:hAnsiTheme="majorBidi" w:cstheme="majorBidi"/>
          <w:sz w:val="24"/>
          <w:szCs w:val="24"/>
        </w:rPr>
      </w:pPr>
      <w:r w:rsidRPr="00872969">
        <w:rPr>
          <w:rFonts w:asciiTheme="majorBidi" w:hAnsiTheme="majorBidi" w:cstheme="majorBidi"/>
          <w:sz w:val="24"/>
          <w:szCs w:val="24"/>
        </w:rPr>
        <w:t>Board establishes standardized review criteria and templates assessing</w:t>
      </w:r>
      <w:r w:rsidR="00872969" w:rsidRPr="00872969">
        <w:rPr>
          <w:rFonts w:asciiTheme="majorBidi" w:hAnsiTheme="majorBidi" w:cstheme="majorBidi"/>
          <w:sz w:val="24"/>
          <w:szCs w:val="24"/>
        </w:rPr>
        <w:t xml:space="preserve">; </w:t>
      </w:r>
      <w:r w:rsidRPr="00872969">
        <w:rPr>
          <w:rFonts w:asciiTheme="majorBidi" w:hAnsiTheme="majorBidi" w:cstheme="majorBidi"/>
          <w:sz w:val="24"/>
          <w:szCs w:val="24"/>
        </w:rPr>
        <w:t>Algorithm transparency and explainability</w:t>
      </w:r>
      <w:r w:rsidR="00872969" w:rsidRPr="00872969">
        <w:rPr>
          <w:rFonts w:asciiTheme="majorBidi" w:hAnsiTheme="majorBidi" w:cstheme="majorBidi"/>
          <w:sz w:val="24"/>
          <w:szCs w:val="24"/>
        </w:rPr>
        <w:t xml:space="preserve">, </w:t>
      </w:r>
      <w:r w:rsidRPr="00872969">
        <w:rPr>
          <w:rFonts w:asciiTheme="majorBidi" w:hAnsiTheme="majorBidi" w:cstheme="majorBidi"/>
          <w:sz w:val="24"/>
          <w:szCs w:val="24"/>
        </w:rPr>
        <w:t>Bias detection and mitigation measures</w:t>
      </w:r>
      <w:r w:rsidR="00872969" w:rsidRPr="00872969">
        <w:rPr>
          <w:rFonts w:asciiTheme="majorBidi" w:hAnsiTheme="majorBidi" w:cstheme="majorBidi"/>
          <w:sz w:val="24"/>
          <w:szCs w:val="24"/>
        </w:rPr>
        <w:t xml:space="preserve">, </w:t>
      </w:r>
      <w:r w:rsidRPr="00872969">
        <w:rPr>
          <w:rFonts w:asciiTheme="majorBidi" w:hAnsiTheme="majorBidi" w:cstheme="majorBidi"/>
          <w:sz w:val="24"/>
          <w:szCs w:val="24"/>
        </w:rPr>
        <w:t>Data privacy/security compliance</w:t>
      </w:r>
      <w:r w:rsidR="00872969" w:rsidRPr="00872969">
        <w:rPr>
          <w:rFonts w:asciiTheme="majorBidi" w:hAnsiTheme="majorBidi" w:cstheme="majorBidi"/>
          <w:sz w:val="24"/>
          <w:szCs w:val="24"/>
        </w:rPr>
        <w:t xml:space="preserve">, </w:t>
      </w:r>
      <w:r w:rsidRPr="00872969">
        <w:rPr>
          <w:rFonts w:asciiTheme="majorBidi" w:hAnsiTheme="majorBidi" w:cstheme="majorBidi"/>
          <w:sz w:val="24"/>
          <w:szCs w:val="24"/>
        </w:rPr>
        <w:t>Human override capabilities</w:t>
      </w:r>
      <w:r w:rsidR="00872969">
        <w:rPr>
          <w:rFonts w:asciiTheme="majorBidi" w:hAnsiTheme="majorBidi" w:cstheme="majorBidi"/>
          <w:sz w:val="24"/>
          <w:szCs w:val="24"/>
        </w:rPr>
        <w:t xml:space="preserve">, </w:t>
      </w:r>
      <w:r w:rsidRPr="00872969">
        <w:rPr>
          <w:rFonts w:asciiTheme="majorBidi" w:hAnsiTheme="majorBidi" w:cstheme="majorBidi"/>
          <w:sz w:val="24"/>
          <w:szCs w:val="24"/>
        </w:rPr>
        <w:t>Ethical risk vs. business value analysis</w:t>
      </w:r>
    </w:p>
    <w:p w14:paraId="517312C6" w14:textId="77777777" w:rsidR="00872969" w:rsidRDefault="009A2143">
      <w:pPr>
        <w:numPr>
          <w:ilvl w:val="1"/>
          <w:numId w:val="97"/>
        </w:numPr>
        <w:tabs>
          <w:tab w:val="clear" w:pos="1440"/>
          <w:tab w:val="num" w:pos="630"/>
        </w:tabs>
        <w:ind w:left="630"/>
        <w:jc w:val="both"/>
        <w:rPr>
          <w:rFonts w:asciiTheme="majorBidi" w:hAnsiTheme="majorBidi" w:cstheme="majorBidi"/>
          <w:sz w:val="24"/>
          <w:szCs w:val="24"/>
        </w:rPr>
      </w:pPr>
      <w:r w:rsidRPr="00872969">
        <w:rPr>
          <w:rFonts w:asciiTheme="majorBidi" w:hAnsiTheme="majorBidi" w:cstheme="majorBidi"/>
          <w:sz w:val="24"/>
          <w:szCs w:val="24"/>
        </w:rPr>
        <w:t>Mandatory pre-deployment review for all AI tools exceeding defined thresholds</w:t>
      </w:r>
    </w:p>
    <w:p w14:paraId="23E2E18F" w14:textId="0CD1388C" w:rsidR="009A2143" w:rsidRPr="00872969" w:rsidRDefault="009A2143">
      <w:pPr>
        <w:numPr>
          <w:ilvl w:val="1"/>
          <w:numId w:val="97"/>
        </w:numPr>
        <w:tabs>
          <w:tab w:val="clear" w:pos="1440"/>
          <w:tab w:val="num" w:pos="630"/>
        </w:tabs>
        <w:ind w:left="630"/>
        <w:jc w:val="both"/>
        <w:rPr>
          <w:rFonts w:asciiTheme="majorBidi" w:hAnsiTheme="majorBidi" w:cstheme="majorBidi"/>
          <w:sz w:val="24"/>
          <w:szCs w:val="24"/>
        </w:rPr>
      </w:pPr>
      <w:r w:rsidRPr="00872969">
        <w:rPr>
          <w:rFonts w:asciiTheme="majorBidi" w:hAnsiTheme="majorBidi" w:cstheme="majorBidi"/>
          <w:sz w:val="24"/>
          <w:szCs w:val="24"/>
        </w:rPr>
        <w:t>Quarterly compliance reporting to executive leadership documenting review outcomes, rejections, and lessons learned.</w:t>
      </w:r>
    </w:p>
    <w:p w14:paraId="51F3FCD8" w14:textId="77777777" w:rsidR="009A2143" w:rsidRPr="00193A3B" w:rsidRDefault="009A2143">
      <w:pPr>
        <w:numPr>
          <w:ilvl w:val="1"/>
          <w:numId w:val="97"/>
        </w:numPr>
        <w:tabs>
          <w:tab w:val="clear" w:pos="1440"/>
          <w:tab w:val="num" w:pos="630"/>
        </w:tabs>
        <w:ind w:left="630"/>
        <w:jc w:val="both"/>
        <w:rPr>
          <w:rFonts w:asciiTheme="majorBidi" w:hAnsiTheme="majorBidi" w:cstheme="majorBidi"/>
          <w:sz w:val="24"/>
          <w:szCs w:val="24"/>
        </w:rPr>
      </w:pPr>
      <w:r w:rsidRPr="00193A3B">
        <w:rPr>
          <w:rFonts w:asciiTheme="majorBidi" w:hAnsiTheme="majorBidi" w:cstheme="majorBidi"/>
          <w:sz w:val="24"/>
          <w:szCs w:val="24"/>
        </w:rPr>
        <w:t>Board maintains public register of approved AI tools with ethics certification status and review dates.</w:t>
      </w:r>
    </w:p>
    <w:p w14:paraId="1837D8C4" w14:textId="77777777" w:rsidR="009A2143" w:rsidRPr="00193A3B" w:rsidRDefault="009A2143" w:rsidP="009A2143">
      <w:pPr>
        <w:rPr>
          <w:rFonts w:asciiTheme="majorBidi" w:hAnsiTheme="majorBidi" w:cstheme="majorBidi"/>
          <w:b/>
          <w:bCs/>
          <w:sz w:val="24"/>
          <w:szCs w:val="24"/>
        </w:rPr>
      </w:pPr>
      <w:r w:rsidRPr="00193A3B">
        <w:rPr>
          <w:rFonts w:asciiTheme="majorBidi" w:hAnsiTheme="majorBidi" w:cstheme="majorBidi"/>
          <w:b/>
          <w:bCs/>
          <w:sz w:val="24"/>
          <w:szCs w:val="24"/>
        </w:rPr>
        <w:t>Timeframe</w:t>
      </w:r>
    </w:p>
    <w:p w14:paraId="31839911" w14:textId="77777777" w:rsidR="009A2143" w:rsidRPr="009A2143" w:rsidRDefault="009A2143">
      <w:pPr>
        <w:numPr>
          <w:ilvl w:val="0"/>
          <w:numId w:val="105"/>
        </w:numPr>
      </w:pPr>
      <w:r w:rsidRPr="009A2143">
        <w:rPr>
          <w:b/>
          <w:bCs/>
        </w:rPr>
        <w:t>4 months</w:t>
      </w:r>
      <w:r w:rsidRPr="009A2143">
        <w:t> establishment + ongoing operations:</w:t>
      </w:r>
    </w:p>
    <w:p w14:paraId="2093EE0E" w14:textId="77777777" w:rsidR="009A2143" w:rsidRPr="00193A3B" w:rsidRDefault="009A2143">
      <w:pPr>
        <w:numPr>
          <w:ilvl w:val="2"/>
          <w:numId w:val="97"/>
        </w:numPr>
        <w:tabs>
          <w:tab w:val="clear" w:pos="2160"/>
          <w:tab w:val="num" w:pos="1350"/>
        </w:tabs>
        <w:ind w:left="1350"/>
        <w:jc w:val="both"/>
        <w:rPr>
          <w:rFonts w:asciiTheme="majorBidi" w:hAnsiTheme="majorBidi" w:cstheme="majorBidi"/>
          <w:sz w:val="24"/>
          <w:szCs w:val="24"/>
        </w:rPr>
      </w:pPr>
      <w:r w:rsidRPr="00193A3B">
        <w:rPr>
          <w:rFonts w:asciiTheme="majorBidi" w:hAnsiTheme="majorBidi" w:cstheme="majorBidi"/>
          <w:sz w:val="24"/>
          <w:szCs w:val="24"/>
        </w:rPr>
        <w:t>Month 1: Board membership appointed; charter and review criteria finalized.</w:t>
      </w:r>
    </w:p>
    <w:p w14:paraId="6620507F" w14:textId="77777777" w:rsidR="009A2143" w:rsidRPr="00193A3B" w:rsidRDefault="009A2143">
      <w:pPr>
        <w:numPr>
          <w:ilvl w:val="2"/>
          <w:numId w:val="97"/>
        </w:numPr>
        <w:tabs>
          <w:tab w:val="clear" w:pos="2160"/>
          <w:tab w:val="num" w:pos="1350"/>
        </w:tabs>
        <w:ind w:left="1350"/>
        <w:jc w:val="both"/>
        <w:rPr>
          <w:rFonts w:asciiTheme="majorBidi" w:hAnsiTheme="majorBidi" w:cstheme="majorBidi"/>
          <w:sz w:val="24"/>
          <w:szCs w:val="24"/>
        </w:rPr>
      </w:pPr>
      <w:r w:rsidRPr="00193A3B">
        <w:rPr>
          <w:rFonts w:asciiTheme="majorBidi" w:hAnsiTheme="majorBidi" w:cstheme="majorBidi"/>
          <w:sz w:val="24"/>
          <w:szCs w:val="24"/>
        </w:rPr>
        <w:lastRenderedPageBreak/>
        <w:t>Months 2-3: Review process tested on 5 pilot AI tools; procedures refined.</w:t>
      </w:r>
    </w:p>
    <w:p w14:paraId="00BD07EF" w14:textId="77777777" w:rsidR="009A2143" w:rsidRPr="00193A3B" w:rsidRDefault="009A2143">
      <w:pPr>
        <w:numPr>
          <w:ilvl w:val="2"/>
          <w:numId w:val="97"/>
        </w:numPr>
        <w:tabs>
          <w:tab w:val="clear" w:pos="2160"/>
          <w:tab w:val="num" w:pos="1350"/>
        </w:tabs>
        <w:ind w:left="1350"/>
        <w:jc w:val="both"/>
        <w:rPr>
          <w:rFonts w:asciiTheme="majorBidi" w:hAnsiTheme="majorBidi" w:cstheme="majorBidi"/>
          <w:sz w:val="24"/>
          <w:szCs w:val="24"/>
        </w:rPr>
      </w:pPr>
      <w:r w:rsidRPr="00193A3B">
        <w:rPr>
          <w:rFonts w:asciiTheme="majorBidi" w:hAnsiTheme="majorBidi" w:cstheme="majorBidi"/>
          <w:sz w:val="24"/>
          <w:szCs w:val="24"/>
        </w:rPr>
        <w:t>Month 4: Full operations; first quarterly report delivered to executives.</w:t>
      </w:r>
    </w:p>
    <w:p w14:paraId="6EE60F99" w14:textId="77777777" w:rsidR="009A2143" w:rsidRPr="00193A3B" w:rsidRDefault="009A2143">
      <w:pPr>
        <w:numPr>
          <w:ilvl w:val="2"/>
          <w:numId w:val="97"/>
        </w:numPr>
        <w:tabs>
          <w:tab w:val="clear" w:pos="2160"/>
          <w:tab w:val="num" w:pos="1350"/>
        </w:tabs>
        <w:ind w:left="1350"/>
        <w:jc w:val="both"/>
        <w:rPr>
          <w:rFonts w:asciiTheme="majorBidi" w:hAnsiTheme="majorBidi" w:cstheme="majorBidi"/>
          <w:sz w:val="24"/>
          <w:szCs w:val="24"/>
        </w:rPr>
      </w:pPr>
      <w:r w:rsidRPr="00193A3B">
        <w:rPr>
          <w:rFonts w:asciiTheme="majorBidi" w:hAnsiTheme="majorBidi" w:cstheme="majorBidi"/>
          <w:sz w:val="24"/>
          <w:szCs w:val="24"/>
        </w:rPr>
        <w:t>Ongoing: Monthly review meetings + quarterly executive reporting.</w:t>
      </w:r>
    </w:p>
    <w:p w14:paraId="2C6BE388" w14:textId="77777777" w:rsidR="009A2143" w:rsidRDefault="009A2143" w:rsidP="009A2143"/>
    <w:p w14:paraId="3984A803" w14:textId="77777777" w:rsidR="009A2143" w:rsidRPr="009A2143" w:rsidRDefault="009A2143" w:rsidP="00A94D62">
      <w:pPr>
        <w:pStyle w:val="Heading4"/>
      </w:pPr>
      <w:r w:rsidRPr="009A2143">
        <w:t>Result 6</w:t>
      </w:r>
    </w:p>
    <w:p w14:paraId="312E3C21" w14:textId="44A4C3C6" w:rsidR="009A2143" w:rsidRPr="002844BB" w:rsidRDefault="009A2143" w:rsidP="009A2143">
      <w:pPr>
        <w:rPr>
          <w:rFonts w:asciiTheme="majorBidi" w:hAnsiTheme="majorBidi" w:cstheme="majorBidi"/>
          <w:sz w:val="24"/>
          <w:szCs w:val="24"/>
        </w:rPr>
      </w:pPr>
      <w:r w:rsidRPr="002844BB">
        <w:rPr>
          <w:rFonts w:asciiTheme="majorBidi" w:hAnsiTheme="majorBidi" w:cstheme="majorBidi"/>
          <w:sz w:val="24"/>
          <w:szCs w:val="24"/>
        </w:rPr>
        <w:t xml:space="preserve">Resistance to change significantly limits both project outcomes and AI-based project management </w:t>
      </w:r>
      <w:r w:rsidR="002844BB">
        <w:rPr>
          <w:rFonts w:asciiTheme="majorBidi" w:hAnsiTheme="majorBidi" w:cstheme="majorBidi"/>
          <w:sz w:val="24"/>
          <w:szCs w:val="24"/>
        </w:rPr>
        <w:t>utiliza</w:t>
      </w:r>
      <w:r w:rsidRPr="002844BB">
        <w:rPr>
          <w:rFonts w:asciiTheme="majorBidi" w:hAnsiTheme="majorBidi" w:cstheme="majorBidi"/>
          <w:sz w:val="24"/>
          <w:szCs w:val="24"/>
        </w:rPr>
        <w:t>tion (H1B and H2B strongly supported, 77.28% mean score), confirming that cultural and behavioral barriers remain a substantial obstacle despite technical readiness.</w:t>
      </w:r>
    </w:p>
    <w:p w14:paraId="55C58AF0" w14:textId="77777777" w:rsidR="009A2143" w:rsidRPr="009A2143" w:rsidRDefault="009A2143" w:rsidP="00C62B0D">
      <w:pPr>
        <w:pStyle w:val="Heading5"/>
      </w:pPr>
      <w:r w:rsidRPr="009A2143">
        <w:t>Recommendation 6.1</w:t>
      </w:r>
    </w:p>
    <w:p w14:paraId="0076841A" w14:textId="77777777" w:rsidR="003F3A4B" w:rsidRDefault="009A2143" w:rsidP="003F3A4B">
      <w:pPr>
        <w:rPr>
          <w:rFonts w:asciiTheme="majorBidi" w:hAnsiTheme="majorBidi" w:cstheme="majorBidi"/>
          <w:b/>
          <w:bCs/>
          <w:sz w:val="24"/>
          <w:szCs w:val="24"/>
        </w:rPr>
      </w:pPr>
      <w:r w:rsidRPr="002844BB">
        <w:rPr>
          <w:rFonts w:asciiTheme="majorBidi" w:hAnsiTheme="majorBidi" w:cstheme="majorBidi"/>
          <w:b/>
          <w:bCs/>
          <w:sz w:val="24"/>
          <w:szCs w:val="24"/>
        </w:rPr>
        <w:t>Launch "AI Change Champions" program</w:t>
      </w:r>
      <w:r w:rsidR="002844BB">
        <w:rPr>
          <w:rFonts w:asciiTheme="majorBidi" w:hAnsiTheme="majorBidi" w:cstheme="majorBidi"/>
          <w:b/>
          <w:bCs/>
          <w:sz w:val="24"/>
          <w:szCs w:val="24"/>
        </w:rPr>
        <w:t>,</w:t>
      </w:r>
      <w:r w:rsidRPr="002844BB">
        <w:rPr>
          <w:rFonts w:asciiTheme="majorBidi" w:hAnsiTheme="majorBidi" w:cstheme="majorBidi"/>
          <w:b/>
          <w:bCs/>
          <w:sz w:val="24"/>
          <w:szCs w:val="24"/>
        </w:rPr>
        <w:t xml:space="preserve"> </w:t>
      </w:r>
      <w:r w:rsidR="003F3A4B" w:rsidRPr="003F3A4B">
        <w:rPr>
          <w:rFonts w:asciiTheme="majorBidi" w:hAnsiTheme="majorBidi" w:cstheme="majorBidi"/>
          <w:b/>
          <w:bCs/>
          <w:sz w:val="24"/>
          <w:szCs w:val="24"/>
          <w:highlight w:val="yellow"/>
        </w:rPr>
        <w:t>with target coverage (e.g., 20% employee base for medium/large firms, scaled to team size for smaller units).</w:t>
      </w:r>
    </w:p>
    <w:p w14:paraId="7227790D" w14:textId="4061BC03" w:rsidR="00BE1830" w:rsidRDefault="009A2143" w:rsidP="003F3A4B">
      <w:pPr>
        <w:rPr>
          <w:rFonts w:asciiTheme="majorBidi" w:hAnsiTheme="majorBidi" w:cstheme="majorBidi"/>
          <w:sz w:val="24"/>
          <w:szCs w:val="24"/>
        </w:rPr>
      </w:pPr>
      <w:r w:rsidRPr="002844BB">
        <w:rPr>
          <w:rFonts w:asciiTheme="majorBidi" w:hAnsiTheme="majorBidi" w:cstheme="majorBidi"/>
          <w:b/>
          <w:bCs/>
          <w:sz w:val="24"/>
          <w:szCs w:val="24"/>
        </w:rPr>
        <w:t>Elaborated recommendation</w:t>
      </w:r>
    </w:p>
    <w:p w14:paraId="62ED2122" w14:textId="4DA86D81" w:rsidR="009A2143" w:rsidRPr="009A2143" w:rsidRDefault="009A2143" w:rsidP="00BE1830">
      <w:pPr>
        <w:jc w:val="both"/>
      </w:pPr>
      <w:r w:rsidRPr="002844BB">
        <w:rPr>
          <w:rFonts w:asciiTheme="majorBidi" w:hAnsiTheme="majorBidi" w:cstheme="majorBidi"/>
          <w:sz w:val="24"/>
          <w:szCs w:val="24"/>
        </w:rPr>
        <w:t xml:space="preserve">To systematically address resistance to change—the fourth strongest predictor in the model—organizations should identify and empower internal change agents who can demonstrate AI-PM practical benefits and provide peer-to-peer support. This champions program converts potential resistors into advocates, creating grassroots momentum for AI </w:t>
      </w:r>
      <w:r w:rsidR="00BE1830">
        <w:rPr>
          <w:rFonts w:asciiTheme="majorBidi" w:hAnsiTheme="majorBidi" w:cstheme="majorBidi"/>
          <w:sz w:val="24"/>
          <w:szCs w:val="24"/>
        </w:rPr>
        <w:t>utiliza</w:t>
      </w:r>
      <w:r w:rsidRPr="002844BB">
        <w:rPr>
          <w:rFonts w:asciiTheme="majorBidi" w:hAnsiTheme="majorBidi" w:cstheme="majorBidi"/>
          <w:sz w:val="24"/>
          <w:szCs w:val="24"/>
        </w:rPr>
        <w:t>tion across design and consultancy teams.</w:t>
      </w:r>
    </w:p>
    <w:p w14:paraId="54435D17" w14:textId="77777777" w:rsidR="00872969" w:rsidRDefault="009A2143" w:rsidP="00872969">
      <w:pPr>
        <w:tabs>
          <w:tab w:val="num" w:pos="630"/>
        </w:tabs>
        <w:rPr>
          <w:rFonts w:asciiTheme="majorBidi" w:hAnsiTheme="majorBidi" w:cstheme="majorBidi"/>
          <w:b/>
          <w:bCs/>
          <w:sz w:val="24"/>
          <w:szCs w:val="24"/>
        </w:rPr>
      </w:pPr>
      <w:r w:rsidRPr="002844BB">
        <w:rPr>
          <w:rFonts w:asciiTheme="majorBidi" w:hAnsiTheme="majorBidi" w:cstheme="majorBidi"/>
          <w:b/>
          <w:bCs/>
          <w:sz w:val="24"/>
          <w:szCs w:val="24"/>
        </w:rPr>
        <w:t>Implementation method</w:t>
      </w:r>
    </w:p>
    <w:p w14:paraId="772ADB4E" w14:textId="01AA2677" w:rsidR="009A2143" w:rsidRPr="002844BB" w:rsidRDefault="009A2143">
      <w:pPr>
        <w:numPr>
          <w:ilvl w:val="1"/>
          <w:numId w:val="97"/>
        </w:numPr>
        <w:tabs>
          <w:tab w:val="clear" w:pos="1440"/>
          <w:tab w:val="num" w:pos="630"/>
        </w:tabs>
        <w:ind w:left="630"/>
        <w:jc w:val="both"/>
        <w:rPr>
          <w:rFonts w:asciiTheme="majorBidi" w:hAnsiTheme="majorBidi" w:cstheme="majorBidi"/>
          <w:sz w:val="24"/>
          <w:szCs w:val="24"/>
        </w:rPr>
      </w:pPr>
      <w:r w:rsidRPr="002844BB">
        <w:rPr>
          <w:rFonts w:asciiTheme="majorBidi" w:hAnsiTheme="majorBidi" w:cstheme="majorBidi"/>
          <w:sz w:val="24"/>
          <w:szCs w:val="24"/>
        </w:rPr>
        <w:t>Champion identification: PMO surveys all project staff to identify early AI adopters, technical influencers, and respected team members;</w:t>
      </w:r>
      <w:r w:rsidR="00F31239">
        <w:rPr>
          <w:rFonts w:asciiTheme="majorBidi" w:hAnsiTheme="majorBidi" w:cstheme="majorBidi"/>
          <w:sz w:val="24"/>
          <w:szCs w:val="24"/>
        </w:rPr>
        <w:t xml:space="preserve"> </w:t>
      </w:r>
      <w:r w:rsidRPr="002844BB">
        <w:rPr>
          <w:rFonts w:asciiTheme="majorBidi" w:hAnsiTheme="majorBidi" w:cstheme="majorBidi"/>
          <w:sz w:val="24"/>
          <w:szCs w:val="24"/>
        </w:rPr>
        <w:t>target </w:t>
      </w:r>
      <w:r w:rsidR="00F31239" w:rsidRPr="002844BB">
        <w:rPr>
          <w:rFonts w:asciiTheme="majorBidi" w:hAnsiTheme="majorBidi" w:cstheme="majorBidi"/>
          <w:sz w:val="24"/>
          <w:szCs w:val="24"/>
        </w:rPr>
        <w:t>10%</w:t>
      </w:r>
      <w:r w:rsidR="00F31239">
        <w:rPr>
          <w:rFonts w:asciiTheme="majorBidi" w:hAnsiTheme="majorBidi" w:cstheme="majorBidi"/>
          <w:sz w:val="24"/>
          <w:szCs w:val="24"/>
        </w:rPr>
        <w:t xml:space="preserve"> c</w:t>
      </w:r>
      <w:r w:rsidRPr="002844BB">
        <w:rPr>
          <w:rFonts w:asciiTheme="majorBidi" w:hAnsiTheme="majorBidi" w:cstheme="majorBidi"/>
          <w:sz w:val="24"/>
          <w:szCs w:val="24"/>
        </w:rPr>
        <w:t>hampion</w:t>
      </w:r>
      <w:r w:rsidR="00F31239">
        <w:rPr>
          <w:rFonts w:asciiTheme="majorBidi" w:hAnsiTheme="majorBidi" w:cstheme="majorBidi"/>
          <w:sz w:val="24"/>
          <w:szCs w:val="24"/>
        </w:rPr>
        <w:t>s</w:t>
      </w:r>
      <w:r w:rsidRPr="002844BB">
        <w:rPr>
          <w:rFonts w:asciiTheme="majorBidi" w:hAnsiTheme="majorBidi" w:cstheme="majorBidi"/>
          <w:sz w:val="24"/>
          <w:szCs w:val="24"/>
        </w:rPr>
        <w:t xml:space="preserve"> representing </w:t>
      </w:r>
      <w:r w:rsidR="00F31239">
        <w:rPr>
          <w:rFonts w:asciiTheme="majorBidi" w:hAnsiTheme="majorBidi" w:cstheme="majorBidi"/>
          <w:sz w:val="24"/>
          <w:szCs w:val="24"/>
        </w:rPr>
        <w:t>the</w:t>
      </w:r>
      <w:r w:rsidRPr="002844BB">
        <w:rPr>
          <w:rFonts w:asciiTheme="majorBidi" w:hAnsiTheme="majorBidi" w:cstheme="majorBidi"/>
          <w:sz w:val="24"/>
          <w:szCs w:val="24"/>
        </w:rPr>
        <w:t xml:space="preserve"> total workforce initially.</w:t>
      </w:r>
    </w:p>
    <w:p w14:paraId="422C405D" w14:textId="77777777" w:rsidR="009A2143" w:rsidRPr="002844BB" w:rsidRDefault="009A2143">
      <w:pPr>
        <w:numPr>
          <w:ilvl w:val="1"/>
          <w:numId w:val="97"/>
        </w:numPr>
        <w:tabs>
          <w:tab w:val="clear" w:pos="1440"/>
          <w:tab w:val="num" w:pos="630"/>
        </w:tabs>
        <w:ind w:left="630"/>
        <w:jc w:val="both"/>
        <w:rPr>
          <w:rFonts w:asciiTheme="majorBidi" w:hAnsiTheme="majorBidi" w:cstheme="majorBidi"/>
          <w:sz w:val="24"/>
          <w:szCs w:val="24"/>
        </w:rPr>
      </w:pPr>
      <w:r w:rsidRPr="002844BB">
        <w:rPr>
          <w:rFonts w:asciiTheme="majorBidi" w:hAnsiTheme="majorBidi" w:cstheme="majorBidi"/>
          <w:sz w:val="24"/>
          <w:szCs w:val="24"/>
        </w:rPr>
        <w:t>3-day intensive training covering: AI tool demonstrations, success case studies, objection handling, peer coaching techniques, and change management principles.</w:t>
      </w:r>
    </w:p>
    <w:p w14:paraId="36AE0188" w14:textId="77777777" w:rsidR="009A2143" w:rsidRPr="002844BB" w:rsidRDefault="009A2143">
      <w:pPr>
        <w:numPr>
          <w:ilvl w:val="1"/>
          <w:numId w:val="97"/>
        </w:numPr>
        <w:tabs>
          <w:tab w:val="clear" w:pos="1440"/>
          <w:tab w:val="num" w:pos="630"/>
        </w:tabs>
        <w:ind w:left="630"/>
        <w:jc w:val="both"/>
        <w:rPr>
          <w:rFonts w:asciiTheme="majorBidi" w:hAnsiTheme="majorBidi" w:cstheme="majorBidi"/>
          <w:sz w:val="24"/>
          <w:szCs w:val="24"/>
        </w:rPr>
      </w:pPr>
      <w:r w:rsidRPr="002844BB">
        <w:rPr>
          <w:rFonts w:asciiTheme="majorBidi" w:hAnsiTheme="majorBidi" w:cstheme="majorBidi"/>
          <w:sz w:val="24"/>
          <w:szCs w:val="24"/>
        </w:rPr>
        <w:t>Monthly peer learning sessions where champions share project wins, troubleshoot implementation issues, and develop localized success stories relevant to their teams.</w:t>
      </w:r>
    </w:p>
    <w:p w14:paraId="4C7D9EC3" w14:textId="77777777" w:rsidR="009A2143" w:rsidRPr="002844BB" w:rsidRDefault="009A2143">
      <w:pPr>
        <w:numPr>
          <w:ilvl w:val="1"/>
          <w:numId w:val="97"/>
        </w:numPr>
        <w:tabs>
          <w:tab w:val="clear" w:pos="1440"/>
          <w:tab w:val="num" w:pos="630"/>
        </w:tabs>
        <w:ind w:left="630"/>
        <w:jc w:val="both"/>
        <w:rPr>
          <w:rFonts w:asciiTheme="majorBidi" w:hAnsiTheme="majorBidi" w:cstheme="majorBidi"/>
          <w:sz w:val="24"/>
          <w:szCs w:val="24"/>
        </w:rPr>
      </w:pPr>
      <w:r w:rsidRPr="002844BB">
        <w:rPr>
          <w:rFonts w:asciiTheme="majorBidi" w:hAnsiTheme="majorBidi" w:cstheme="majorBidi"/>
          <w:sz w:val="24"/>
          <w:szCs w:val="24"/>
        </w:rPr>
        <w:t>Champion toolkit including demo accounts, success templates, ROI calculators, and executive briefing materials for internal advocacy.</w:t>
      </w:r>
    </w:p>
    <w:p w14:paraId="0A408F50" w14:textId="77777777" w:rsidR="009A2143" w:rsidRPr="002844BB" w:rsidRDefault="009A2143">
      <w:pPr>
        <w:numPr>
          <w:ilvl w:val="1"/>
          <w:numId w:val="97"/>
        </w:numPr>
        <w:tabs>
          <w:tab w:val="clear" w:pos="1440"/>
          <w:tab w:val="num" w:pos="630"/>
        </w:tabs>
        <w:ind w:left="630"/>
        <w:jc w:val="both"/>
        <w:rPr>
          <w:rFonts w:asciiTheme="majorBidi" w:hAnsiTheme="majorBidi" w:cstheme="majorBidi"/>
          <w:sz w:val="24"/>
          <w:szCs w:val="24"/>
        </w:rPr>
      </w:pPr>
      <w:r w:rsidRPr="002844BB">
        <w:rPr>
          <w:rFonts w:asciiTheme="majorBidi" w:hAnsiTheme="majorBidi" w:cstheme="majorBidi"/>
          <w:sz w:val="24"/>
          <w:szCs w:val="24"/>
        </w:rPr>
        <w:t>Progress measurement: Quarterly resistance surveys (pre/post program) targeting 25% reduction in resistance scores; track champion-led project adoption rates.</w:t>
      </w:r>
    </w:p>
    <w:p w14:paraId="69C695D3" w14:textId="77777777" w:rsidR="009A2143" w:rsidRPr="002844BB" w:rsidRDefault="009A2143">
      <w:pPr>
        <w:numPr>
          <w:ilvl w:val="1"/>
          <w:numId w:val="97"/>
        </w:numPr>
        <w:tabs>
          <w:tab w:val="clear" w:pos="1440"/>
          <w:tab w:val="num" w:pos="630"/>
        </w:tabs>
        <w:ind w:left="630"/>
        <w:jc w:val="both"/>
        <w:rPr>
          <w:rFonts w:asciiTheme="majorBidi" w:hAnsiTheme="majorBidi" w:cstheme="majorBidi"/>
          <w:sz w:val="24"/>
          <w:szCs w:val="24"/>
        </w:rPr>
      </w:pPr>
      <w:r w:rsidRPr="002844BB">
        <w:rPr>
          <w:rFonts w:asciiTheme="majorBidi" w:hAnsiTheme="majorBidi" w:cstheme="majorBidi"/>
          <w:sz w:val="24"/>
          <w:szCs w:val="24"/>
        </w:rPr>
        <w:t>Champions receive recognition and incentives: priority project assignments, certification credits, and "AI Champion" digital badges visible in internal directories.</w:t>
      </w:r>
    </w:p>
    <w:p w14:paraId="026EAE7A" w14:textId="77777777" w:rsidR="009A2143" w:rsidRPr="002844BB" w:rsidRDefault="009A2143" w:rsidP="009A2143">
      <w:pPr>
        <w:rPr>
          <w:rFonts w:asciiTheme="majorBidi" w:hAnsiTheme="majorBidi" w:cstheme="majorBidi"/>
          <w:b/>
          <w:bCs/>
          <w:sz w:val="24"/>
          <w:szCs w:val="24"/>
        </w:rPr>
      </w:pPr>
      <w:r w:rsidRPr="002844BB">
        <w:rPr>
          <w:rFonts w:asciiTheme="majorBidi" w:hAnsiTheme="majorBidi" w:cstheme="majorBidi"/>
          <w:b/>
          <w:bCs/>
          <w:sz w:val="24"/>
          <w:szCs w:val="24"/>
        </w:rPr>
        <w:t>Timeframe</w:t>
      </w:r>
    </w:p>
    <w:p w14:paraId="6B28243B" w14:textId="77777777" w:rsidR="009A2143" w:rsidRPr="002844BB" w:rsidRDefault="009A2143">
      <w:pPr>
        <w:numPr>
          <w:ilvl w:val="1"/>
          <w:numId w:val="97"/>
        </w:numPr>
        <w:tabs>
          <w:tab w:val="clear" w:pos="1440"/>
          <w:tab w:val="num" w:pos="630"/>
        </w:tabs>
        <w:ind w:left="630"/>
        <w:jc w:val="both"/>
        <w:rPr>
          <w:rFonts w:asciiTheme="majorBidi" w:hAnsiTheme="majorBidi" w:cstheme="majorBidi"/>
          <w:sz w:val="24"/>
          <w:szCs w:val="24"/>
        </w:rPr>
      </w:pPr>
      <w:r w:rsidRPr="002844BB">
        <w:rPr>
          <w:rFonts w:asciiTheme="majorBidi" w:hAnsiTheme="majorBidi" w:cstheme="majorBidi"/>
          <w:sz w:val="24"/>
          <w:szCs w:val="24"/>
        </w:rPr>
        <w:lastRenderedPageBreak/>
        <w:t>12 months structured rollout:</w:t>
      </w:r>
    </w:p>
    <w:p w14:paraId="7E02E830" w14:textId="77777777" w:rsidR="009A2143" w:rsidRPr="002844BB" w:rsidRDefault="009A2143">
      <w:pPr>
        <w:numPr>
          <w:ilvl w:val="2"/>
          <w:numId w:val="97"/>
        </w:numPr>
        <w:tabs>
          <w:tab w:val="clear" w:pos="2160"/>
          <w:tab w:val="num" w:pos="1350"/>
        </w:tabs>
        <w:ind w:left="1350"/>
        <w:jc w:val="both"/>
        <w:rPr>
          <w:rFonts w:asciiTheme="majorBidi" w:hAnsiTheme="majorBidi" w:cstheme="majorBidi"/>
          <w:sz w:val="24"/>
          <w:szCs w:val="24"/>
        </w:rPr>
      </w:pPr>
      <w:r w:rsidRPr="002844BB">
        <w:rPr>
          <w:rFonts w:asciiTheme="majorBidi" w:hAnsiTheme="majorBidi" w:cstheme="majorBidi"/>
          <w:sz w:val="24"/>
          <w:szCs w:val="24"/>
        </w:rPr>
        <w:t>Months 1-6: Champion identification, training, and initial peer sessions established.</w:t>
      </w:r>
    </w:p>
    <w:p w14:paraId="50927AD7" w14:textId="77777777" w:rsidR="009A2143" w:rsidRPr="002844BB" w:rsidRDefault="009A2143">
      <w:pPr>
        <w:numPr>
          <w:ilvl w:val="2"/>
          <w:numId w:val="97"/>
        </w:numPr>
        <w:tabs>
          <w:tab w:val="clear" w:pos="2160"/>
          <w:tab w:val="num" w:pos="1350"/>
        </w:tabs>
        <w:ind w:left="1350"/>
        <w:jc w:val="both"/>
        <w:rPr>
          <w:rFonts w:asciiTheme="majorBidi" w:hAnsiTheme="majorBidi" w:cstheme="majorBidi"/>
          <w:sz w:val="24"/>
          <w:szCs w:val="24"/>
        </w:rPr>
      </w:pPr>
      <w:r w:rsidRPr="002844BB">
        <w:rPr>
          <w:rFonts w:asciiTheme="majorBidi" w:hAnsiTheme="majorBidi" w:cstheme="majorBidi"/>
          <w:sz w:val="24"/>
          <w:szCs w:val="24"/>
        </w:rPr>
        <w:t>Months 7-12: Program scales to 20% employee coverage through champion-led expansion; resistance metrics show sustained improvement.</w:t>
      </w:r>
    </w:p>
    <w:p w14:paraId="1E7F5842" w14:textId="77777777" w:rsidR="009A2143" w:rsidRPr="002844BB" w:rsidRDefault="009A2143">
      <w:pPr>
        <w:numPr>
          <w:ilvl w:val="2"/>
          <w:numId w:val="97"/>
        </w:numPr>
        <w:tabs>
          <w:tab w:val="clear" w:pos="2160"/>
          <w:tab w:val="num" w:pos="1350"/>
        </w:tabs>
        <w:ind w:left="1350"/>
        <w:jc w:val="both"/>
        <w:rPr>
          <w:rFonts w:asciiTheme="majorBidi" w:hAnsiTheme="majorBidi" w:cstheme="majorBidi"/>
          <w:sz w:val="24"/>
          <w:szCs w:val="24"/>
        </w:rPr>
      </w:pPr>
      <w:r w:rsidRPr="002844BB">
        <w:rPr>
          <w:rFonts w:asciiTheme="majorBidi" w:hAnsiTheme="majorBidi" w:cstheme="majorBidi"/>
          <w:sz w:val="24"/>
          <w:szCs w:val="24"/>
        </w:rPr>
        <w:t>Ongoing: Annual champion refresh (25% turnover) + continuous peer support network.</w:t>
      </w:r>
    </w:p>
    <w:p w14:paraId="1669A0C3" w14:textId="0616DB1D" w:rsidR="009A2143" w:rsidRPr="009A2143" w:rsidRDefault="009A2143" w:rsidP="009A2143"/>
    <w:p w14:paraId="6D4928F0" w14:textId="77777777" w:rsidR="009A2143" w:rsidRPr="009A2143" w:rsidRDefault="009A2143" w:rsidP="00C62B0D">
      <w:pPr>
        <w:pStyle w:val="Heading5"/>
      </w:pPr>
      <w:r w:rsidRPr="009A2143">
        <w:t>Recommendation 6.2</w:t>
      </w:r>
    </w:p>
    <w:p w14:paraId="2AB45FB2" w14:textId="77777777" w:rsidR="009A2143" w:rsidRPr="002844BB" w:rsidRDefault="009A2143" w:rsidP="009A2143">
      <w:pPr>
        <w:rPr>
          <w:rFonts w:asciiTheme="majorBidi" w:hAnsiTheme="majorBidi" w:cstheme="majorBidi"/>
          <w:b/>
          <w:bCs/>
          <w:sz w:val="24"/>
          <w:szCs w:val="24"/>
        </w:rPr>
      </w:pPr>
      <w:r w:rsidRPr="002844BB">
        <w:rPr>
          <w:rFonts w:asciiTheme="majorBidi" w:hAnsiTheme="majorBidi" w:cstheme="majorBidi"/>
          <w:b/>
          <w:bCs/>
          <w:sz w:val="24"/>
          <w:szCs w:val="24"/>
        </w:rPr>
        <w:t>Implement "AI Success Story Dashboard" for weekly organization-wide visibility.</w:t>
      </w:r>
    </w:p>
    <w:p w14:paraId="60A76C74" w14:textId="265E6C2D" w:rsidR="00BE1830" w:rsidRDefault="009A2143" w:rsidP="00BE1830">
      <w:pPr>
        <w:jc w:val="both"/>
      </w:pPr>
      <w:r w:rsidRPr="002844BB">
        <w:rPr>
          <w:rFonts w:asciiTheme="majorBidi" w:hAnsiTheme="majorBidi" w:cstheme="majorBidi"/>
          <w:b/>
          <w:bCs/>
          <w:sz w:val="24"/>
          <w:szCs w:val="24"/>
        </w:rPr>
        <w:t>Elaborated recommendation</w:t>
      </w:r>
    </w:p>
    <w:p w14:paraId="64C807B4" w14:textId="1107507C" w:rsidR="009A2143" w:rsidRPr="00BE1830" w:rsidRDefault="009A2143" w:rsidP="00BE1830">
      <w:pPr>
        <w:jc w:val="both"/>
        <w:rPr>
          <w:rFonts w:asciiTheme="majorBidi" w:hAnsiTheme="majorBidi" w:cstheme="majorBidi"/>
          <w:sz w:val="24"/>
          <w:szCs w:val="24"/>
        </w:rPr>
      </w:pPr>
      <w:r w:rsidRPr="00BE1830">
        <w:rPr>
          <w:rFonts w:asciiTheme="majorBidi" w:hAnsiTheme="majorBidi" w:cstheme="majorBidi"/>
          <w:sz w:val="24"/>
          <w:szCs w:val="24"/>
        </w:rPr>
        <w:t xml:space="preserve">To counter resistance through demonstrated value, organizations should create a real-time visibility platform showcasing concrete AI-PM wins across projects. Regular exposure to peer successes builds confidence, reduces uncertainty, and creates social proof that accelerates </w:t>
      </w:r>
      <w:r w:rsidR="00BE1830">
        <w:rPr>
          <w:rFonts w:asciiTheme="majorBidi" w:hAnsiTheme="majorBidi" w:cstheme="majorBidi"/>
          <w:sz w:val="24"/>
          <w:szCs w:val="24"/>
        </w:rPr>
        <w:t>utiliza</w:t>
      </w:r>
      <w:r w:rsidR="00BE1830" w:rsidRPr="002844BB">
        <w:rPr>
          <w:rFonts w:asciiTheme="majorBidi" w:hAnsiTheme="majorBidi" w:cstheme="majorBidi"/>
          <w:sz w:val="24"/>
          <w:szCs w:val="24"/>
        </w:rPr>
        <w:t>tion</w:t>
      </w:r>
      <w:r w:rsidRPr="00BE1830">
        <w:rPr>
          <w:rFonts w:asciiTheme="majorBidi" w:hAnsiTheme="majorBidi" w:cstheme="majorBidi"/>
          <w:sz w:val="24"/>
          <w:szCs w:val="24"/>
        </w:rPr>
        <w:t xml:space="preserve"> while directly addressing the cultural barriers identified in H1B/H2B findings.</w:t>
      </w:r>
    </w:p>
    <w:p w14:paraId="68DC6EA3" w14:textId="7434FF63" w:rsidR="009A2143" w:rsidRPr="002844BB" w:rsidRDefault="009A2143" w:rsidP="009A2143">
      <w:pPr>
        <w:rPr>
          <w:rFonts w:asciiTheme="majorBidi" w:hAnsiTheme="majorBidi" w:cstheme="majorBidi"/>
          <w:b/>
          <w:bCs/>
          <w:sz w:val="24"/>
          <w:szCs w:val="24"/>
        </w:rPr>
      </w:pPr>
      <w:r w:rsidRPr="002844BB">
        <w:rPr>
          <w:rFonts w:asciiTheme="majorBidi" w:hAnsiTheme="majorBidi" w:cstheme="majorBidi"/>
          <w:b/>
          <w:bCs/>
          <w:sz w:val="24"/>
          <w:szCs w:val="24"/>
        </w:rPr>
        <w:t xml:space="preserve">Implementation method </w:t>
      </w:r>
    </w:p>
    <w:p w14:paraId="6B8D52C8" w14:textId="77777777" w:rsidR="009A2143" w:rsidRPr="002844BB" w:rsidRDefault="009A2143">
      <w:pPr>
        <w:numPr>
          <w:ilvl w:val="1"/>
          <w:numId w:val="97"/>
        </w:numPr>
        <w:tabs>
          <w:tab w:val="clear" w:pos="1440"/>
          <w:tab w:val="num" w:pos="630"/>
        </w:tabs>
        <w:ind w:left="630"/>
        <w:jc w:val="both"/>
        <w:rPr>
          <w:rFonts w:asciiTheme="majorBidi" w:hAnsiTheme="majorBidi" w:cstheme="majorBidi"/>
          <w:sz w:val="24"/>
          <w:szCs w:val="24"/>
        </w:rPr>
      </w:pPr>
      <w:r w:rsidRPr="002844BB">
        <w:rPr>
          <w:rFonts w:asciiTheme="majorBidi" w:hAnsiTheme="majorBidi" w:cstheme="majorBidi"/>
          <w:sz w:val="24"/>
          <w:szCs w:val="24"/>
        </w:rPr>
        <w:t>PMO develops centralized "AI Success Story Dashboard" accessible via intranet/PMIS displaying:</w:t>
      </w:r>
    </w:p>
    <w:p w14:paraId="27ADAE41" w14:textId="77777777" w:rsidR="009A2143" w:rsidRPr="002844BB" w:rsidRDefault="009A2143">
      <w:pPr>
        <w:numPr>
          <w:ilvl w:val="2"/>
          <w:numId w:val="97"/>
        </w:numPr>
        <w:tabs>
          <w:tab w:val="clear" w:pos="2160"/>
          <w:tab w:val="num" w:pos="1350"/>
        </w:tabs>
        <w:ind w:left="1350"/>
        <w:jc w:val="both"/>
        <w:rPr>
          <w:rFonts w:asciiTheme="majorBidi" w:hAnsiTheme="majorBidi" w:cstheme="majorBidi"/>
          <w:sz w:val="24"/>
          <w:szCs w:val="24"/>
        </w:rPr>
      </w:pPr>
      <w:r w:rsidRPr="002844BB">
        <w:rPr>
          <w:rFonts w:asciiTheme="majorBidi" w:hAnsiTheme="majorBidi" w:cstheme="majorBidi"/>
          <w:sz w:val="24"/>
          <w:szCs w:val="24"/>
        </w:rPr>
        <w:t>Weekly wins: Time saved, risks caught early, decisions improved, quality gains</w:t>
      </w:r>
    </w:p>
    <w:p w14:paraId="4D02C728" w14:textId="77777777" w:rsidR="009A2143" w:rsidRPr="002844BB" w:rsidRDefault="009A2143">
      <w:pPr>
        <w:numPr>
          <w:ilvl w:val="2"/>
          <w:numId w:val="97"/>
        </w:numPr>
        <w:tabs>
          <w:tab w:val="clear" w:pos="2160"/>
          <w:tab w:val="num" w:pos="1350"/>
        </w:tabs>
        <w:ind w:left="1350"/>
        <w:jc w:val="both"/>
        <w:rPr>
          <w:rFonts w:asciiTheme="majorBidi" w:hAnsiTheme="majorBidi" w:cstheme="majorBidi"/>
          <w:sz w:val="24"/>
          <w:szCs w:val="24"/>
        </w:rPr>
      </w:pPr>
      <w:r w:rsidRPr="002844BB">
        <w:rPr>
          <w:rFonts w:asciiTheme="majorBidi" w:hAnsiTheme="majorBidi" w:cstheme="majorBidi"/>
          <w:sz w:val="24"/>
          <w:szCs w:val="24"/>
        </w:rPr>
        <w:t>Project spotlights: Before/after metrics from champion projects</w:t>
      </w:r>
    </w:p>
    <w:p w14:paraId="7E9F37AC" w14:textId="77777777" w:rsidR="009A2143" w:rsidRPr="002844BB" w:rsidRDefault="009A2143">
      <w:pPr>
        <w:numPr>
          <w:ilvl w:val="2"/>
          <w:numId w:val="97"/>
        </w:numPr>
        <w:tabs>
          <w:tab w:val="clear" w:pos="2160"/>
          <w:tab w:val="num" w:pos="1350"/>
        </w:tabs>
        <w:ind w:left="1350"/>
        <w:jc w:val="both"/>
        <w:rPr>
          <w:rFonts w:asciiTheme="majorBidi" w:hAnsiTheme="majorBidi" w:cstheme="majorBidi"/>
          <w:sz w:val="24"/>
          <w:szCs w:val="24"/>
        </w:rPr>
      </w:pPr>
      <w:r w:rsidRPr="002844BB">
        <w:rPr>
          <w:rFonts w:asciiTheme="majorBidi" w:hAnsiTheme="majorBidi" w:cstheme="majorBidi"/>
          <w:sz w:val="24"/>
          <w:szCs w:val="24"/>
        </w:rPr>
        <w:t>ROI calculator: Live calculation of cumulative benefits</w:t>
      </w:r>
    </w:p>
    <w:p w14:paraId="3D27C223" w14:textId="77777777" w:rsidR="009A2143" w:rsidRPr="002844BB" w:rsidRDefault="009A2143">
      <w:pPr>
        <w:numPr>
          <w:ilvl w:val="1"/>
          <w:numId w:val="97"/>
        </w:numPr>
        <w:tabs>
          <w:tab w:val="clear" w:pos="1440"/>
          <w:tab w:val="num" w:pos="630"/>
        </w:tabs>
        <w:ind w:left="630"/>
        <w:jc w:val="both"/>
        <w:rPr>
          <w:rFonts w:asciiTheme="majorBidi" w:hAnsiTheme="majorBidi" w:cstheme="majorBidi"/>
          <w:sz w:val="24"/>
          <w:szCs w:val="24"/>
        </w:rPr>
      </w:pPr>
      <w:r w:rsidRPr="002844BB">
        <w:rPr>
          <w:rFonts w:asciiTheme="majorBidi" w:hAnsiTheme="majorBidi" w:cstheme="majorBidi"/>
          <w:sz w:val="24"/>
          <w:szCs w:val="24"/>
        </w:rPr>
        <w:t>Weekly data collection from project managers documenting specific AI contributions (standardized 3-minute template).</w:t>
      </w:r>
    </w:p>
    <w:p w14:paraId="394F8DE9" w14:textId="77777777" w:rsidR="009A2143" w:rsidRPr="002844BB" w:rsidRDefault="009A2143">
      <w:pPr>
        <w:numPr>
          <w:ilvl w:val="1"/>
          <w:numId w:val="97"/>
        </w:numPr>
        <w:tabs>
          <w:tab w:val="clear" w:pos="1440"/>
          <w:tab w:val="num" w:pos="630"/>
        </w:tabs>
        <w:ind w:left="630"/>
        <w:jc w:val="both"/>
        <w:rPr>
          <w:rFonts w:asciiTheme="majorBidi" w:hAnsiTheme="majorBidi" w:cstheme="majorBidi"/>
          <w:sz w:val="24"/>
          <w:szCs w:val="24"/>
        </w:rPr>
      </w:pPr>
      <w:r w:rsidRPr="002844BB">
        <w:rPr>
          <w:rFonts w:asciiTheme="majorBidi" w:hAnsiTheme="majorBidi" w:cstheme="majorBidi"/>
          <w:sz w:val="24"/>
          <w:szCs w:val="24"/>
        </w:rPr>
        <w:t>All-hands meeting integration: Top 3 weekly stories featured in executive briefings and team meetings.</w:t>
      </w:r>
    </w:p>
    <w:p w14:paraId="3C03EB47" w14:textId="0BFCE33E" w:rsidR="009A2143" w:rsidRPr="002844BB" w:rsidRDefault="00F31239">
      <w:pPr>
        <w:numPr>
          <w:ilvl w:val="1"/>
          <w:numId w:val="97"/>
        </w:numPr>
        <w:tabs>
          <w:tab w:val="clear" w:pos="1440"/>
          <w:tab w:val="num" w:pos="630"/>
        </w:tabs>
        <w:ind w:left="630"/>
        <w:jc w:val="both"/>
        <w:rPr>
          <w:rFonts w:asciiTheme="majorBidi" w:hAnsiTheme="majorBidi" w:cstheme="majorBidi"/>
          <w:sz w:val="24"/>
          <w:szCs w:val="24"/>
        </w:rPr>
      </w:pPr>
      <w:r w:rsidRPr="00F31239">
        <w:rPr>
          <w:rFonts w:asciiTheme="majorBidi" w:hAnsiTheme="majorBidi" w:cstheme="majorBidi"/>
          <w:sz w:val="24"/>
          <w:szCs w:val="24"/>
        </w:rPr>
        <w:t>Interactive engagement features</w:t>
      </w:r>
      <w:r w:rsidR="009A2143" w:rsidRPr="002844BB">
        <w:rPr>
          <w:rFonts w:asciiTheme="majorBidi" w:hAnsiTheme="majorBidi" w:cstheme="majorBidi"/>
          <w:sz w:val="24"/>
          <w:szCs w:val="24"/>
        </w:rPr>
        <w:t>: Project leaderboards, "AI Hero of the Week," team recognition.</w:t>
      </w:r>
    </w:p>
    <w:p w14:paraId="7D65CF24" w14:textId="77777777" w:rsidR="009A2143" w:rsidRPr="002844BB" w:rsidRDefault="009A2143">
      <w:pPr>
        <w:numPr>
          <w:ilvl w:val="1"/>
          <w:numId w:val="97"/>
        </w:numPr>
        <w:tabs>
          <w:tab w:val="clear" w:pos="1440"/>
          <w:tab w:val="num" w:pos="630"/>
        </w:tabs>
        <w:ind w:left="630"/>
        <w:jc w:val="both"/>
        <w:rPr>
          <w:rFonts w:asciiTheme="majorBidi" w:hAnsiTheme="majorBidi" w:cstheme="majorBidi"/>
          <w:sz w:val="24"/>
          <w:szCs w:val="24"/>
        </w:rPr>
      </w:pPr>
      <w:r w:rsidRPr="002844BB">
        <w:rPr>
          <w:rFonts w:asciiTheme="majorBidi" w:hAnsiTheme="majorBidi" w:cstheme="majorBidi"/>
          <w:sz w:val="24"/>
          <w:szCs w:val="24"/>
        </w:rPr>
        <w:t>Target metrics: 40% improvement in staff attitude toward AI-PM (measured via bi-monthly pulse surveys).</w:t>
      </w:r>
    </w:p>
    <w:p w14:paraId="45C89BCD" w14:textId="77777777" w:rsidR="009A2143" w:rsidRPr="002844BB" w:rsidRDefault="009A2143">
      <w:pPr>
        <w:numPr>
          <w:ilvl w:val="1"/>
          <w:numId w:val="97"/>
        </w:numPr>
        <w:tabs>
          <w:tab w:val="clear" w:pos="1440"/>
          <w:tab w:val="num" w:pos="630"/>
        </w:tabs>
        <w:ind w:left="630"/>
        <w:jc w:val="both"/>
        <w:rPr>
          <w:rFonts w:asciiTheme="majorBidi" w:hAnsiTheme="majorBidi" w:cstheme="majorBidi"/>
          <w:sz w:val="24"/>
          <w:szCs w:val="24"/>
        </w:rPr>
      </w:pPr>
      <w:r w:rsidRPr="002844BB">
        <w:rPr>
          <w:rFonts w:asciiTheme="majorBidi" w:hAnsiTheme="majorBidi" w:cstheme="majorBidi"/>
          <w:sz w:val="24"/>
          <w:szCs w:val="24"/>
        </w:rPr>
        <w:t>Dashboard includes resistance tracker showing declining barrier perceptions correlated with success story exposure.</w:t>
      </w:r>
    </w:p>
    <w:p w14:paraId="3C0DEDE6" w14:textId="77777777" w:rsidR="009A2143" w:rsidRPr="002844BB" w:rsidRDefault="009A2143" w:rsidP="009A2143">
      <w:pPr>
        <w:rPr>
          <w:rFonts w:asciiTheme="majorBidi" w:hAnsiTheme="majorBidi" w:cstheme="majorBidi"/>
          <w:b/>
          <w:bCs/>
          <w:sz w:val="24"/>
          <w:szCs w:val="24"/>
        </w:rPr>
      </w:pPr>
      <w:r w:rsidRPr="002844BB">
        <w:rPr>
          <w:rFonts w:asciiTheme="majorBidi" w:hAnsiTheme="majorBidi" w:cstheme="majorBidi"/>
          <w:b/>
          <w:bCs/>
          <w:sz w:val="24"/>
          <w:szCs w:val="24"/>
        </w:rPr>
        <w:t>Timeframe</w:t>
      </w:r>
    </w:p>
    <w:p w14:paraId="7D6C7601" w14:textId="50D45E4D" w:rsidR="009A2143" w:rsidRPr="002844BB" w:rsidRDefault="009A2143">
      <w:pPr>
        <w:numPr>
          <w:ilvl w:val="1"/>
          <w:numId w:val="97"/>
        </w:numPr>
        <w:tabs>
          <w:tab w:val="clear" w:pos="1440"/>
          <w:tab w:val="num" w:pos="630"/>
        </w:tabs>
        <w:ind w:left="630"/>
        <w:jc w:val="both"/>
        <w:rPr>
          <w:rFonts w:asciiTheme="majorBidi" w:hAnsiTheme="majorBidi" w:cstheme="majorBidi"/>
          <w:sz w:val="24"/>
          <w:szCs w:val="24"/>
        </w:rPr>
      </w:pPr>
      <w:r w:rsidRPr="002844BB">
        <w:rPr>
          <w:rFonts w:asciiTheme="majorBidi" w:hAnsiTheme="majorBidi" w:cstheme="majorBidi"/>
          <w:sz w:val="24"/>
          <w:szCs w:val="24"/>
        </w:rPr>
        <w:lastRenderedPageBreak/>
        <w:t xml:space="preserve">3 months rapid deployment </w:t>
      </w:r>
      <w:r w:rsidR="00F31239">
        <w:rPr>
          <w:rFonts w:asciiTheme="majorBidi" w:hAnsiTheme="majorBidi" w:cstheme="majorBidi"/>
          <w:sz w:val="24"/>
          <w:szCs w:val="24"/>
        </w:rPr>
        <w:t>and</w:t>
      </w:r>
      <w:r w:rsidRPr="002844BB">
        <w:rPr>
          <w:rFonts w:asciiTheme="majorBidi" w:hAnsiTheme="majorBidi" w:cstheme="majorBidi"/>
          <w:sz w:val="24"/>
          <w:szCs w:val="24"/>
        </w:rPr>
        <w:t xml:space="preserve"> weekly operations:</w:t>
      </w:r>
    </w:p>
    <w:p w14:paraId="44F80251" w14:textId="77777777" w:rsidR="009A2143" w:rsidRPr="002844BB" w:rsidRDefault="009A2143">
      <w:pPr>
        <w:numPr>
          <w:ilvl w:val="2"/>
          <w:numId w:val="97"/>
        </w:numPr>
        <w:tabs>
          <w:tab w:val="clear" w:pos="2160"/>
          <w:tab w:val="num" w:pos="1350"/>
        </w:tabs>
        <w:ind w:left="1350"/>
        <w:jc w:val="both"/>
        <w:rPr>
          <w:rFonts w:asciiTheme="majorBidi" w:hAnsiTheme="majorBidi" w:cstheme="majorBidi"/>
          <w:sz w:val="24"/>
          <w:szCs w:val="24"/>
        </w:rPr>
      </w:pPr>
      <w:r w:rsidRPr="002844BB">
        <w:rPr>
          <w:rFonts w:asciiTheme="majorBidi" w:hAnsiTheme="majorBidi" w:cstheme="majorBidi"/>
          <w:sz w:val="24"/>
          <w:szCs w:val="24"/>
        </w:rPr>
        <w:t>Month 1: Dashboard developed, data collection templates finalized, champion contributors onboarded.</w:t>
      </w:r>
    </w:p>
    <w:p w14:paraId="797DC44D" w14:textId="77777777" w:rsidR="009A2143" w:rsidRPr="002844BB" w:rsidRDefault="009A2143">
      <w:pPr>
        <w:numPr>
          <w:ilvl w:val="2"/>
          <w:numId w:val="97"/>
        </w:numPr>
        <w:tabs>
          <w:tab w:val="clear" w:pos="2160"/>
          <w:tab w:val="num" w:pos="1350"/>
        </w:tabs>
        <w:ind w:left="1350"/>
        <w:jc w:val="both"/>
        <w:rPr>
          <w:rFonts w:asciiTheme="majorBidi" w:hAnsiTheme="majorBidi" w:cstheme="majorBidi"/>
          <w:sz w:val="24"/>
          <w:szCs w:val="24"/>
        </w:rPr>
      </w:pPr>
      <w:r w:rsidRPr="002844BB">
        <w:rPr>
          <w:rFonts w:asciiTheme="majorBidi" w:hAnsiTheme="majorBidi" w:cstheme="majorBidi"/>
          <w:sz w:val="24"/>
          <w:szCs w:val="24"/>
        </w:rPr>
        <w:t>Month 2: Full organization rollout with weekly content population.</w:t>
      </w:r>
    </w:p>
    <w:p w14:paraId="68E0A6DF" w14:textId="77777777" w:rsidR="009A2143" w:rsidRPr="002844BB" w:rsidRDefault="009A2143">
      <w:pPr>
        <w:numPr>
          <w:ilvl w:val="2"/>
          <w:numId w:val="97"/>
        </w:numPr>
        <w:tabs>
          <w:tab w:val="clear" w:pos="2160"/>
          <w:tab w:val="num" w:pos="1350"/>
        </w:tabs>
        <w:ind w:left="1350"/>
        <w:jc w:val="both"/>
        <w:rPr>
          <w:rFonts w:asciiTheme="majorBidi" w:hAnsiTheme="majorBidi" w:cstheme="majorBidi"/>
          <w:sz w:val="24"/>
          <w:szCs w:val="24"/>
        </w:rPr>
      </w:pPr>
      <w:r w:rsidRPr="002844BB">
        <w:rPr>
          <w:rFonts w:asciiTheme="majorBidi" w:hAnsiTheme="majorBidi" w:cstheme="majorBidi"/>
          <w:sz w:val="24"/>
          <w:szCs w:val="24"/>
        </w:rPr>
        <w:t>Month 3: First attitude survey shows measurable improvement; processes optimized.</w:t>
      </w:r>
    </w:p>
    <w:p w14:paraId="0D6E9E3E" w14:textId="77777777" w:rsidR="009A2143" w:rsidRPr="002844BB" w:rsidRDefault="009A2143">
      <w:pPr>
        <w:numPr>
          <w:ilvl w:val="2"/>
          <w:numId w:val="97"/>
        </w:numPr>
        <w:tabs>
          <w:tab w:val="clear" w:pos="2160"/>
          <w:tab w:val="num" w:pos="1350"/>
        </w:tabs>
        <w:ind w:left="1350"/>
        <w:jc w:val="both"/>
        <w:rPr>
          <w:rFonts w:asciiTheme="majorBidi" w:hAnsiTheme="majorBidi" w:cstheme="majorBidi"/>
          <w:sz w:val="24"/>
          <w:szCs w:val="24"/>
        </w:rPr>
      </w:pPr>
      <w:r w:rsidRPr="002844BB">
        <w:rPr>
          <w:rFonts w:asciiTheme="majorBidi" w:hAnsiTheme="majorBidi" w:cstheme="majorBidi"/>
          <w:sz w:val="24"/>
          <w:szCs w:val="24"/>
        </w:rPr>
        <w:t>Ongoing: Weekly updates + bi-monthly attitude tracking.</w:t>
      </w:r>
    </w:p>
    <w:p w14:paraId="0F6DA97E" w14:textId="77777777" w:rsidR="009A2143" w:rsidRDefault="009A2143" w:rsidP="009A2143"/>
    <w:p w14:paraId="4ADCC2AC" w14:textId="77777777" w:rsidR="009A2143" w:rsidRPr="009A2143" w:rsidRDefault="009A2143" w:rsidP="00A94D62">
      <w:pPr>
        <w:pStyle w:val="Heading4"/>
      </w:pPr>
      <w:r w:rsidRPr="009A2143">
        <w:t>Result 7</w:t>
      </w:r>
    </w:p>
    <w:p w14:paraId="12251861" w14:textId="2F3AF37B" w:rsidR="009A2143" w:rsidRPr="00BE1830" w:rsidRDefault="009A2143" w:rsidP="00BE1830">
      <w:pPr>
        <w:jc w:val="both"/>
        <w:rPr>
          <w:rFonts w:asciiTheme="majorBidi" w:hAnsiTheme="majorBidi" w:cstheme="majorBidi"/>
          <w:sz w:val="24"/>
          <w:szCs w:val="24"/>
        </w:rPr>
      </w:pPr>
      <w:r w:rsidRPr="00BE1830">
        <w:rPr>
          <w:rFonts w:asciiTheme="majorBidi" w:hAnsiTheme="majorBidi" w:cstheme="majorBidi"/>
          <w:sz w:val="24"/>
          <w:szCs w:val="24"/>
        </w:rPr>
        <w:t xml:space="preserve">Data privacy and security concerns represent a moderate but statistically significant barrier to AI-based project management </w:t>
      </w:r>
      <w:r w:rsidR="00F31239">
        <w:rPr>
          <w:rFonts w:asciiTheme="majorBidi" w:hAnsiTheme="majorBidi" w:cstheme="majorBidi"/>
          <w:sz w:val="24"/>
          <w:szCs w:val="24"/>
        </w:rPr>
        <w:t>utiliza</w:t>
      </w:r>
      <w:r w:rsidRPr="00BE1830">
        <w:rPr>
          <w:rFonts w:asciiTheme="majorBidi" w:hAnsiTheme="majorBidi" w:cstheme="majorBidi"/>
          <w:sz w:val="24"/>
          <w:szCs w:val="24"/>
        </w:rPr>
        <w:t>tion (H1A and H2A supported, 74.66% mean score), indicating that while not the strongest obstacle, unresolved privacy issues systematically undermine trust and utilization.</w:t>
      </w:r>
    </w:p>
    <w:p w14:paraId="3424F730" w14:textId="77777777" w:rsidR="009A2143" w:rsidRPr="009A2143" w:rsidRDefault="009A2143" w:rsidP="00C62B0D">
      <w:pPr>
        <w:pStyle w:val="Heading5"/>
      </w:pPr>
      <w:r w:rsidRPr="009A2143">
        <w:t>Recommendation 7.1</w:t>
      </w:r>
    </w:p>
    <w:p w14:paraId="092BBDE3" w14:textId="39BBAE33" w:rsidR="009A2143" w:rsidRPr="00E742D9" w:rsidRDefault="009A2143" w:rsidP="009A2143">
      <w:pPr>
        <w:rPr>
          <w:rFonts w:asciiTheme="majorBidi" w:hAnsiTheme="majorBidi" w:cstheme="majorBidi"/>
          <w:b/>
          <w:bCs/>
          <w:sz w:val="24"/>
          <w:szCs w:val="24"/>
        </w:rPr>
      </w:pPr>
      <w:r w:rsidRPr="00BE1830">
        <w:rPr>
          <w:rFonts w:asciiTheme="majorBidi" w:hAnsiTheme="majorBidi" w:cstheme="majorBidi"/>
          <w:b/>
          <w:bCs/>
          <w:sz w:val="24"/>
          <w:szCs w:val="24"/>
        </w:rPr>
        <w:t xml:space="preserve">Deploy </w:t>
      </w:r>
      <w:r w:rsidR="00F31239">
        <w:rPr>
          <w:rFonts w:asciiTheme="majorBidi" w:hAnsiTheme="majorBidi" w:cstheme="majorBidi"/>
          <w:b/>
          <w:bCs/>
          <w:sz w:val="24"/>
          <w:szCs w:val="24"/>
        </w:rPr>
        <w:t xml:space="preserve">a </w:t>
      </w:r>
      <w:r w:rsidRPr="00BE1830">
        <w:rPr>
          <w:rFonts w:asciiTheme="majorBidi" w:hAnsiTheme="majorBidi" w:cstheme="majorBidi"/>
          <w:b/>
          <w:bCs/>
          <w:sz w:val="24"/>
          <w:szCs w:val="24"/>
        </w:rPr>
        <w:t xml:space="preserve">comprehensive "AI </w:t>
      </w:r>
      <w:r w:rsidRPr="00E742D9">
        <w:rPr>
          <w:rFonts w:asciiTheme="majorBidi" w:hAnsiTheme="majorBidi" w:cstheme="majorBidi"/>
          <w:b/>
          <w:bCs/>
          <w:sz w:val="24"/>
          <w:szCs w:val="24"/>
        </w:rPr>
        <w:t xml:space="preserve">Data </w:t>
      </w:r>
      <w:r w:rsidR="00E742D9" w:rsidRPr="00E742D9">
        <w:rPr>
          <w:rFonts w:asciiTheme="majorBidi" w:hAnsiTheme="majorBidi" w:cstheme="majorBidi"/>
          <w:b/>
          <w:bCs/>
          <w:sz w:val="24"/>
          <w:szCs w:val="24"/>
        </w:rPr>
        <w:t>Privacy</w:t>
      </w:r>
      <w:r w:rsidRPr="00E742D9">
        <w:rPr>
          <w:rFonts w:asciiTheme="majorBidi" w:hAnsiTheme="majorBidi" w:cstheme="majorBidi"/>
          <w:b/>
          <w:bCs/>
          <w:sz w:val="24"/>
          <w:szCs w:val="24"/>
        </w:rPr>
        <w:t>" protocol governing all project data processed by AI tools.</w:t>
      </w:r>
    </w:p>
    <w:p w14:paraId="71FE444B" w14:textId="428EE65C" w:rsidR="00BE1830" w:rsidRPr="00E742D9" w:rsidRDefault="009A2143" w:rsidP="00BE1830">
      <w:pPr>
        <w:jc w:val="both"/>
        <w:rPr>
          <w:rFonts w:asciiTheme="majorBidi" w:hAnsiTheme="majorBidi" w:cstheme="majorBidi"/>
          <w:sz w:val="24"/>
          <w:szCs w:val="24"/>
        </w:rPr>
      </w:pPr>
      <w:r w:rsidRPr="00E742D9">
        <w:rPr>
          <w:rFonts w:asciiTheme="majorBidi" w:hAnsiTheme="majorBidi" w:cstheme="majorBidi"/>
          <w:b/>
          <w:bCs/>
          <w:sz w:val="24"/>
          <w:szCs w:val="24"/>
        </w:rPr>
        <w:t>Elaborated recommendation</w:t>
      </w:r>
    </w:p>
    <w:p w14:paraId="6E2071F2" w14:textId="50BF43BC" w:rsidR="009A2143" w:rsidRPr="009A2143" w:rsidRDefault="009A2143" w:rsidP="00BE1830">
      <w:pPr>
        <w:jc w:val="both"/>
      </w:pPr>
      <w:r w:rsidRPr="00E742D9">
        <w:rPr>
          <w:rFonts w:asciiTheme="majorBidi" w:hAnsiTheme="majorBidi" w:cstheme="majorBidi"/>
          <w:sz w:val="24"/>
          <w:szCs w:val="24"/>
        </w:rPr>
        <w:t xml:space="preserve">To eliminate the data privacy barrier ranked fifth among influencing factors, organizations must implement a mandatory, multi-layered security protocol specifically designed for AI applications in project management. This "AI Data </w:t>
      </w:r>
      <w:r w:rsidR="00E742D9" w:rsidRPr="00E742D9">
        <w:rPr>
          <w:rFonts w:asciiTheme="majorBidi" w:hAnsiTheme="majorBidi" w:cstheme="majorBidi"/>
          <w:sz w:val="24"/>
          <w:szCs w:val="24"/>
        </w:rPr>
        <w:t>Privacy</w:t>
      </w:r>
      <w:r w:rsidRPr="00BE1830">
        <w:rPr>
          <w:rFonts w:asciiTheme="majorBidi" w:hAnsiTheme="majorBidi" w:cstheme="majorBidi"/>
          <w:sz w:val="24"/>
          <w:szCs w:val="24"/>
        </w:rPr>
        <w:t xml:space="preserve">" transforms privacy concerns from </w:t>
      </w:r>
      <w:r w:rsidR="0053603E">
        <w:rPr>
          <w:rFonts w:asciiTheme="majorBidi" w:hAnsiTheme="majorBidi" w:cstheme="majorBidi"/>
          <w:sz w:val="24"/>
          <w:szCs w:val="24"/>
        </w:rPr>
        <w:t>utiliza</w:t>
      </w:r>
      <w:r w:rsidRPr="00BE1830">
        <w:rPr>
          <w:rFonts w:asciiTheme="majorBidi" w:hAnsiTheme="majorBidi" w:cstheme="majorBidi"/>
          <w:sz w:val="24"/>
          <w:szCs w:val="24"/>
        </w:rPr>
        <w:t>tion blockers into compliance strengths, ensuring that project managers can confidently leverage AI tools without compromising sensitive client or organizational data.</w:t>
      </w:r>
    </w:p>
    <w:p w14:paraId="6DC051DD" w14:textId="7B968EEE" w:rsidR="009A2143" w:rsidRPr="00BE1830" w:rsidRDefault="009A2143" w:rsidP="009A2143">
      <w:pPr>
        <w:rPr>
          <w:rFonts w:asciiTheme="majorBidi" w:hAnsiTheme="majorBidi" w:cstheme="majorBidi"/>
          <w:b/>
          <w:bCs/>
          <w:sz w:val="24"/>
          <w:szCs w:val="24"/>
        </w:rPr>
      </w:pPr>
      <w:r w:rsidRPr="00BE1830">
        <w:rPr>
          <w:rFonts w:asciiTheme="majorBidi" w:hAnsiTheme="majorBidi" w:cstheme="majorBidi"/>
          <w:b/>
          <w:bCs/>
          <w:sz w:val="24"/>
          <w:szCs w:val="24"/>
        </w:rPr>
        <w:t>Implementation method</w:t>
      </w:r>
    </w:p>
    <w:p w14:paraId="06117C5B" w14:textId="44C5B66C" w:rsidR="009A2143" w:rsidRPr="00BE1830" w:rsidRDefault="009A2143">
      <w:pPr>
        <w:numPr>
          <w:ilvl w:val="1"/>
          <w:numId w:val="97"/>
        </w:numPr>
        <w:tabs>
          <w:tab w:val="clear" w:pos="1440"/>
          <w:tab w:val="num" w:pos="630"/>
          <w:tab w:val="num" w:pos="1350"/>
        </w:tabs>
        <w:ind w:left="630"/>
        <w:jc w:val="both"/>
        <w:rPr>
          <w:rFonts w:asciiTheme="majorBidi" w:hAnsiTheme="majorBidi" w:cstheme="majorBidi"/>
          <w:sz w:val="24"/>
          <w:szCs w:val="24"/>
        </w:rPr>
      </w:pPr>
      <w:r w:rsidRPr="00BE1830">
        <w:rPr>
          <w:rFonts w:asciiTheme="majorBidi" w:hAnsiTheme="majorBidi" w:cstheme="majorBidi"/>
          <w:sz w:val="24"/>
          <w:szCs w:val="24"/>
        </w:rPr>
        <w:t>Mandatory encryption of all data inputs/outputs between project systems and AI tools using</w:t>
      </w:r>
      <w:r w:rsidR="0053603E">
        <w:rPr>
          <w:rFonts w:asciiTheme="majorBidi" w:hAnsiTheme="majorBidi" w:cstheme="majorBidi"/>
          <w:sz w:val="24"/>
          <w:szCs w:val="24"/>
        </w:rPr>
        <w:t xml:space="preserve"> recognized</w:t>
      </w:r>
      <w:r w:rsidRPr="00BE1830">
        <w:rPr>
          <w:rFonts w:asciiTheme="majorBidi" w:hAnsiTheme="majorBidi" w:cstheme="majorBidi"/>
          <w:sz w:val="24"/>
          <w:szCs w:val="24"/>
        </w:rPr>
        <w:t xml:space="preserve"> standards.</w:t>
      </w:r>
    </w:p>
    <w:p w14:paraId="67DC6647" w14:textId="6D970F23" w:rsidR="009A2143" w:rsidRPr="00BE1830" w:rsidRDefault="009A2143">
      <w:pPr>
        <w:numPr>
          <w:ilvl w:val="1"/>
          <w:numId w:val="97"/>
        </w:numPr>
        <w:tabs>
          <w:tab w:val="clear" w:pos="1440"/>
          <w:tab w:val="num" w:pos="630"/>
          <w:tab w:val="num" w:pos="1350"/>
        </w:tabs>
        <w:ind w:left="630"/>
        <w:jc w:val="both"/>
        <w:rPr>
          <w:rFonts w:asciiTheme="majorBidi" w:hAnsiTheme="majorBidi" w:cstheme="majorBidi"/>
          <w:sz w:val="24"/>
          <w:szCs w:val="24"/>
        </w:rPr>
      </w:pPr>
      <w:r w:rsidRPr="00BE1830">
        <w:rPr>
          <w:rFonts w:asciiTheme="majorBidi" w:hAnsiTheme="majorBidi" w:cstheme="majorBidi"/>
          <w:sz w:val="24"/>
          <w:szCs w:val="24"/>
        </w:rPr>
        <w:t>Data anonymization protocols removing personally identifiable information and commercially sensitive details before AI processing.</w:t>
      </w:r>
    </w:p>
    <w:p w14:paraId="0D4CACFA" w14:textId="618E91D6" w:rsidR="009A2143" w:rsidRPr="00BE1830" w:rsidRDefault="009A2143">
      <w:pPr>
        <w:numPr>
          <w:ilvl w:val="1"/>
          <w:numId w:val="97"/>
        </w:numPr>
        <w:tabs>
          <w:tab w:val="clear" w:pos="1440"/>
          <w:tab w:val="num" w:pos="630"/>
          <w:tab w:val="num" w:pos="1350"/>
        </w:tabs>
        <w:ind w:left="630"/>
        <w:jc w:val="both"/>
        <w:rPr>
          <w:rFonts w:asciiTheme="majorBidi" w:hAnsiTheme="majorBidi" w:cstheme="majorBidi"/>
          <w:sz w:val="24"/>
          <w:szCs w:val="24"/>
        </w:rPr>
      </w:pPr>
      <w:r w:rsidRPr="00F32DDE">
        <w:rPr>
          <w:rFonts w:asciiTheme="majorBidi" w:hAnsiTheme="majorBidi" w:cstheme="majorBidi"/>
          <w:sz w:val="24"/>
          <w:szCs w:val="24"/>
        </w:rPr>
        <w:t xml:space="preserve">SDAIA </w:t>
      </w:r>
      <w:r w:rsidR="00F32DDE" w:rsidRPr="00F32DDE">
        <w:rPr>
          <w:rFonts w:asciiTheme="majorBidi" w:hAnsiTheme="majorBidi" w:cstheme="majorBidi"/>
          <w:sz w:val="24"/>
          <w:szCs w:val="24"/>
        </w:rPr>
        <w:t xml:space="preserve">or equivalent </w:t>
      </w:r>
      <w:r w:rsidRPr="00F32DDE">
        <w:rPr>
          <w:rFonts w:asciiTheme="majorBidi" w:hAnsiTheme="majorBidi" w:cstheme="majorBidi"/>
          <w:sz w:val="24"/>
          <w:szCs w:val="24"/>
        </w:rPr>
        <w:t>compliance audit conducted by certified external assessor verifying all AI tools meet Personal Data Protection Law requirements</w:t>
      </w:r>
      <w:r w:rsidRPr="00BE1830">
        <w:rPr>
          <w:rFonts w:asciiTheme="majorBidi" w:hAnsiTheme="majorBidi" w:cstheme="majorBidi"/>
          <w:sz w:val="24"/>
          <w:szCs w:val="24"/>
        </w:rPr>
        <w:t>.</w:t>
      </w:r>
    </w:p>
    <w:p w14:paraId="5194BDF9" w14:textId="77777777" w:rsidR="009A2143" w:rsidRPr="00BE1830" w:rsidRDefault="009A2143">
      <w:pPr>
        <w:numPr>
          <w:ilvl w:val="1"/>
          <w:numId w:val="97"/>
        </w:numPr>
        <w:tabs>
          <w:tab w:val="clear" w:pos="1440"/>
          <w:tab w:val="num" w:pos="630"/>
          <w:tab w:val="num" w:pos="1350"/>
        </w:tabs>
        <w:ind w:left="630"/>
        <w:jc w:val="both"/>
        <w:rPr>
          <w:rFonts w:asciiTheme="majorBidi" w:hAnsiTheme="majorBidi" w:cstheme="majorBidi"/>
          <w:sz w:val="24"/>
          <w:szCs w:val="24"/>
        </w:rPr>
      </w:pPr>
      <w:r w:rsidRPr="00BE1830">
        <w:rPr>
          <w:rFonts w:asciiTheme="majorBidi" w:hAnsiTheme="majorBidi" w:cstheme="majorBidi"/>
          <w:sz w:val="24"/>
          <w:szCs w:val="24"/>
        </w:rPr>
        <w:t>100% tool certification requirement: No AI tool deployed without "Data Shield Compliant" certification displayed in PMIS.</w:t>
      </w:r>
    </w:p>
    <w:p w14:paraId="5248DA6A" w14:textId="572CAAB9" w:rsidR="009A2143" w:rsidRPr="00BE1830" w:rsidRDefault="009A2143">
      <w:pPr>
        <w:numPr>
          <w:ilvl w:val="1"/>
          <w:numId w:val="97"/>
        </w:numPr>
        <w:tabs>
          <w:tab w:val="clear" w:pos="1440"/>
          <w:tab w:val="num" w:pos="630"/>
          <w:tab w:val="num" w:pos="1350"/>
        </w:tabs>
        <w:ind w:left="630"/>
        <w:jc w:val="both"/>
        <w:rPr>
          <w:rFonts w:asciiTheme="majorBidi" w:hAnsiTheme="majorBidi" w:cstheme="majorBidi"/>
          <w:sz w:val="24"/>
          <w:szCs w:val="24"/>
        </w:rPr>
      </w:pPr>
      <w:r w:rsidRPr="00BE1830">
        <w:rPr>
          <w:rFonts w:asciiTheme="majorBidi" w:hAnsiTheme="majorBidi" w:cstheme="majorBidi"/>
          <w:sz w:val="24"/>
          <w:szCs w:val="24"/>
        </w:rPr>
        <w:t xml:space="preserve">Role-based access controls ensuring project data access follows </w:t>
      </w:r>
      <w:r w:rsidR="0053603E">
        <w:rPr>
          <w:rFonts w:asciiTheme="majorBidi" w:hAnsiTheme="majorBidi" w:cstheme="majorBidi"/>
          <w:sz w:val="24"/>
          <w:szCs w:val="24"/>
        </w:rPr>
        <w:t xml:space="preserve">the </w:t>
      </w:r>
      <w:r w:rsidRPr="00BE1830">
        <w:rPr>
          <w:rFonts w:asciiTheme="majorBidi" w:hAnsiTheme="majorBidi" w:cstheme="majorBidi"/>
          <w:sz w:val="24"/>
          <w:szCs w:val="24"/>
        </w:rPr>
        <w:t>principle of least privilege.</w:t>
      </w:r>
    </w:p>
    <w:p w14:paraId="4FEFEFFF" w14:textId="77777777" w:rsidR="009A2143" w:rsidRPr="00BE1830" w:rsidRDefault="009A2143">
      <w:pPr>
        <w:numPr>
          <w:ilvl w:val="1"/>
          <w:numId w:val="97"/>
        </w:numPr>
        <w:tabs>
          <w:tab w:val="clear" w:pos="1440"/>
          <w:tab w:val="num" w:pos="630"/>
          <w:tab w:val="num" w:pos="1350"/>
        </w:tabs>
        <w:ind w:left="630"/>
        <w:jc w:val="both"/>
        <w:rPr>
          <w:rFonts w:asciiTheme="majorBidi" w:hAnsiTheme="majorBidi" w:cstheme="majorBidi"/>
          <w:sz w:val="24"/>
          <w:szCs w:val="24"/>
        </w:rPr>
      </w:pPr>
      <w:r w:rsidRPr="00BE1830">
        <w:rPr>
          <w:rFonts w:asciiTheme="majorBidi" w:hAnsiTheme="majorBidi" w:cstheme="majorBidi"/>
          <w:sz w:val="24"/>
          <w:szCs w:val="24"/>
        </w:rPr>
        <w:t>Audit trail logging capturing all AI data flows with 90-day retention for compliance verification.</w:t>
      </w:r>
    </w:p>
    <w:p w14:paraId="42D6DB29" w14:textId="3F8F76A9" w:rsidR="009A2143" w:rsidRPr="00BE1830" w:rsidRDefault="009A2143">
      <w:pPr>
        <w:numPr>
          <w:ilvl w:val="1"/>
          <w:numId w:val="97"/>
        </w:numPr>
        <w:tabs>
          <w:tab w:val="clear" w:pos="1440"/>
          <w:tab w:val="num" w:pos="630"/>
          <w:tab w:val="num" w:pos="1350"/>
        </w:tabs>
        <w:ind w:left="630"/>
        <w:jc w:val="both"/>
        <w:rPr>
          <w:rFonts w:asciiTheme="majorBidi" w:hAnsiTheme="majorBidi" w:cstheme="majorBidi"/>
          <w:sz w:val="24"/>
          <w:szCs w:val="24"/>
        </w:rPr>
      </w:pPr>
      <w:r w:rsidRPr="00BE1830">
        <w:rPr>
          <w:rFonts w:asciiTheme="majorBidi" w:hAnsiTheme="majorBidi" w:cstheme="majorBidi"/>
          <w:sz w:val="24"/>
          <w:szCs w:val="24"/>
        </w:rPr>
        <w:t>Annual recertification of all deployed AI tools</w:t>
      </w:r>
      <w:r w:rsidR="0053603E">
        <w:rPr>
          <w:rFonts w:asciiTheme="majorBidi" w:hAnsiTheme="majorBidi" w:cstheme="majorBidi"/>
          <w:sz w:val="24"/>
          <w:szCs w:val="24"/>
        </w:rPr>
        <w:t>,</w:t>
      </w:r>
      <w:r w:rsidRPr="00BE1830">
        <w:rPr>
          <w:rFonts w:asciiTheme="majorBidi" w:hAnsiTheme="majorBidi" w:cstheme="majorBidi"/>
          <w:sz w:val="24"/>
          <w:szCs w:val="24"/>
        </w:rPr>
        <w:t xml:space="preserve"> maintaining compliance status.</w:t>
      </w:r>
    </w:p>
    <w:p w14:paraId="47A27F59" w14:textId="77777777" w:rsidR="009A2143" w:rsidRPr="00BE1830" w:rsidRDefault="009A2143" w:rsidP="009A2143">
      <w:pPr>
        <w:rPr>
          <w:rFonts w:asciiTheme="majorBidi" w:hAnsiTheme="majorBidi" w:cstheme="majorBidi"/>
          <w:b/>
          <w:bCs/>
          <w:sz w:val="24"/>
          <w:szCs w:val="24"/>
        </w:rPr>
      </w:pPr>
      <w:r w:rsidRPr="00BE1830">
        <w:rPr>
          <w:rFonts w:asciiTheme="majorBidi" w:hAnsiTheme="majorBidi" w:cstheme="majorBidi"/>
          <w:b/>
          <w:bCs/>
          <w:sz w:val="24"/>
          <w:szCs w:val="24"/>
        </w:rPr>
        <w:lastRenderedPageBreak/>
        <w:t>Timeframe</w:t>
      </w:r>
    </w:p>
    <w:p w14:paraId="3FFC4FCD" w14:textId="77777777" w:rsidR="009A2143" w:rsidRPr="009A2143" w:rsidRDefault="009A2143">
      <w:pPr>
        <w:numPr>
          <w:ilvl w:val="0"/>
          <w:numId w:val="106"/>
        </w:numPr>
      </w:pPr>
      <w:r w:rsidRPr="00BE1830">
        <w:rPr>
          <w:rFonts w:asciiTheme="majorBidi" w:hAnsiTheme="majorBidi" w:cstheme="majorBidi"/>
          <w:sz w:val="24"/>
          <w:szCs w:val="24"/>
        </w:rPr>
        <w:t>9 months protocol deployment</w:t>
      </w:r>
      <w:r w:rsidRPr="009A2143">
        <w:t>:</w:t>
      </w:r>
    </w:p>
    <w:p w14:paraId="4D8E367A" w14:textId="77777777" w:rsidR="009A2143" w:rsidRPr="00BE1830" w:rsidRDefault="009A2143">
      <w:pPr>
        <w:numPr>
          <w:ilvl w:val="2"/>
          <w:numId w:val="97"/>
        </w:numPr>
        <w:tabs>
          <w:tab w:val="clear" w:pos="2160"/>
          <w:tab w:val="num" w:pos="1350"/>
        </w:tabs>
        <w:ind w:left="1350"/>
        <w:jc w:val="both"/>
        <w:rPr>
          <w:rFonts w:asciiTheme="majorBidi" w:hAnsiTheme="majorBidi" w:cstheme="majorBidi"/>
          <w:sz w:val="24"/>
          <w:szCs w:val="24"/>
        </w:rPr>
      </w:pPr>
      <w:r w:rsidRPr="00BE1830">
        <w:rPr>
          <w:rFonts w:asciiTheme="majorBidi" w:hAnsiTheme="majorBidi" w:cstheme="majorBidi"/>
          <w:sz w:val="24"/>
          <w:szCs w:val="24"/>
        </w:rPr>
        <w:t>Months 1-6: Protocol development, tool assessment, encryption implementation.</w:t>
      </w:r>
    </w:p>
    <w:p w14:paraId="63CCB957" w14:textId="77777777" w:rsidR="009A2143" w:rsidRPr="00BE1830" w:rsidRDefault="009A2143">
      <w:pPr>
        <w:numPr>
          <w:ilvl w:val="2"/>
          <w:numId w:val="97"/>
        </w:numPr>
        <w:tabs>
          <w:tab w:val="clear" w:pos="2160"/>
          <w:tab w:val="num" w:pos="1350"/>
        </w:tabs>
        <w:ind w:left="1350"/>
        <w:jc w:val="both"/>
        <w:rPr>
          <w:rFonts w:asciiTheme="majorBidi" w:hAnsiTheme="majorBidi" w:cstheme="majorBidi"/>
          <w:sz w:val="24"/>
          <w:szCs w:val="24"/>
        </w:rPr>
      </w:pPr>
      <w:r w:rsidRPr="00BE1830">
        <w:rPr>
          <w:rFonts w:asciiTheme="majorBidi" w:hAnsiTheme="majorBidi" w:cstheme="majorBidi"/>
          <w:sz w:val="24"/>
          <w:szCs w:val="24"/>
        </w:rPr>
        <w:t>Months 7-9: SDAIA compliance audit completed; 100% tool certification achieved.</w:t>
      </w:r>
    </w:p>
    <w:p w14:paraId="3FEF2256" w14:textId="77777777" w:rsidR="009A2143" w:rsidRPr="00BE1830" w:rsidRDefault="009A2143">
      <w:pPr>
        <w:numPr>
          <w:ilvl w:val="2"/>
          <w:numId w:val="97"/>
        </w:numPr>
        <w:tabs>
          <w:tab w:val="clear" w:pos="2160"/>
          <w:tab w:val="num" w:pos="1350"/>
        </w:tabs>
        <w:ind w:left="1350"/>
        <w:jc w:val="both"/>
        <w:rPr>
          <w:rFonts w:asciiTheme="majorBidi" w:hAnsiTheme="majorBidi" w:cstheme="majorBidi"/>
          <w:sz w:val="24"/>
          <w:szCs w:val="24"/>
        </w:rPr>
      </w:pPr>
      <w:r w:rsidRPr="00BE1830">
        <w:rPr>
          <w:rFonts w:asciiTheme="majorBidi" w:hAnsiTheme="majorBidi" w:cstheme="majorBidi"/>
          <w:sz w:val="24"/>
          <w:szCs w:val="24"/>
        </w:rPr>
        <w:t>Ongoing: Annual recertification cycle + continuous monitoring.</w:t>
      </w:r>
    </w:p>
    <w:p w14:paraId="54050E04" w14:textId="35E0A3A1" w:rsidR="009A2143" w:rsidRPr="009A2143" w:rsidRDefault="009A2143" w:rsidP="009A2143"/>
    <w:p w14:paraId="60F781F3" w14:textId="77777777" w:rsidR="009A2143" w:rsidRPr="009A2143" w:rsidRDefault="009A2143" w:rsidP="00C62B0D">
      <w:pPr>
        <w:pStyle w:val="Heading5"/>
      </w:pPr>
      <w:r w:rsidRPr="009A2143">
        <w:t>Recommendation 7.2</w:t>
      </w:r>
    </w:p>
    <w:p w14:paraId="12412098" w14:textId="4114FE6A" w:rsidR="009A2143" w:rsidRPr="00BE1830" w:rsidRDefault="009A2143" w:rsidP="00BE1830">
      <w:pPr>
        <w:jc w:val="both"/>
        <w:rPr>
          <w:rFonts w:asciiTheme="majorBidi" w:hAnsiTheme="majorBidi" w:cstheme="majorBidi"/>
          <w:b/>
          <w:bCs/>
          <w:sz w:val="24"/>
          <w:szCs w:val="24"/>
        </w:rPr>
      </w:pPr>
      <w:r w:rsidRPr="00BE1830">
        <w:rPr>
          <w:rFonts w:asciiTheme="majorBidi" w:hAnsiTheme="majorBidi" w:cstheme="majorBidi"/>
          <w:b/>
          <w:bCs/>
          <w:sz w:val="24"/>
          <w:szCs w:val="24"/>
        </w:rPr>
        <w:t>Conduct mandatory annual "Privacy Impact Assessments" for all deployed AI tools.</w:t>
      </w:r>
    </w:p>
    <w:p w14:paraId="48D947A4" w14:textId="529E38DE" w:rsidR="00BE1830" w:rsidRPr="00BE1830" w:rsidRDefault="009A2143" w:rsidP="00BE1830">
      <w:pPr>
        <w:jc w:val="both"/>
        <w:rPr>
          <w:rFonts w:asciiTheme="majorBidi" w:hAnsiTheme="majorBidi" w:cstheme="majorBidi"/>
          <w:b/>
          <w:bCs/>
          <w:sz w:val="24"/>
          <w:szCs w:val="24"/>
        </w:rPr>
      </w:pPr>
      <w:r w:rsidRPr="00BE1830">
        <w:rPr>
          <w:rFonts w:asciiTheme="majorBidi" w:hAnsiTheme="majorBidi" w:cstheme="majorBidi"/>
          <w:b/>
          <w:bCs/>
          <w:sz w:val="24"/>
          <w:szCs w:val="24"/>
        </w:rPr>
        <w:t>Elaborated recommendation</w:t>
      </w:r>
    </w:p>
    <w:p w14:paraId="678C2E79" w14:textId="1373498C" w:rsidR="009A2143" w:rsidRPr="009A2143" w:rsidRDefault="009A2143" w:rsidP="00BE1830">
      <w:pPr>
        <w:jc w:val="both"/>
      </w:pPr>
      <w:r w:rsidRPr="00BE1830">
        <w:rPr>
          <w:rFonts w:asciiTheme="majorBidi" w:hAnsiTheme="majorBidi" w:cstheme="majorBidi"/>
          <w:sz w:val="24"/>
          <w:szCs w:val="24"/>
        </w:rPr>
        <w:t>To maintain ongoing privacy vigilance, organizations should institutionalize annual Privacy Impact Assessments as a standard governance practice for every AI tool in use. This systematic review process proactively identifies emerging privacy risks, ensures regulatory compliance, and maintains stakeholder confidence in AI-PM practices.</w:t>
      </w:r>
    </w:p>
    <w:p w14:paraId="07DFCE33" w14:textId="1E16C2B1" w:rsidR="009A2143" w:rsidRPr="00BE1830" w:rsidRDefault="009A2143" w:rsidP="00BE1830">
      <w:pPr>
        <w:jc w:val="both"/>
        <w:rPr>
          <w:rFonts w:asciiTheme="majorBidi" w:hAnsiTheme="majorBidi" w:cstheme="majorBidi"/>
          <w:b/>
          <w:bCs/>
          <w:sz w:val="24"/>
          <w:szCs w:val="24"/>
        </w:rPr>
      </w:pPr>
      <w:r w:rsidRPr="00BE1830">
        <w:rPr>
          <w:rFonts w:asciiTheme="majorBidi" w:hAnsiTheme="majorBidi" w:cstheme="majorBidi"/>
          <w:b/>
          <w:bCs/>
          <w:sz w:val="24"/>
          <w:szCs w:val="24"/>
        </w:rPr>
        <w:t>Implementation method</w:t>
      </w:r>
    </w:p>
    <w:p w14:paraId="2FF61FC5" w14:textId="19302571" w:rsidR="009A2143" w:rsidRPr="00BE1830" w:rsidRDefault="009A2143">
      <w:pPr>
        <w:numPr>
          <w:ilvl w:val="1"/>
          <w:numId w:val="97"/>
        </w:numPr>
        <w:tabs>
          <w:tab w:val="clear" w:pos="1440"/>
          <w:tab w:val="num" w:pos="630"/>
          <w:tab w:val="num" w:pos="1350"/>
        </w:tabs>
        <w:ind w:left="630"/>
        <w:jc w:val="both"/>
        <w:rPr>
          <w:rFonts w:asciiTheme="majorBidi" w:hAnsiTheme="majorBidi" w:cstheme="majorBidi"/>
          <w:sz w:val="24"/>
          <w:szCs w:val="24"/>
        </w:rPr>
      </w:pPr>
      <w:r w:rsidRPr="00BE1830">
        <w:rPr>
          <w:rFonts w:asciiTheme="majorBidi" w:hAnsiTheme="majorBidi" w:cstheme="majorBidi"/>
          <w:sz w:val="24"/>
          <w:szCs w:val="24"/>
        </w:rPr>
        <w:t xml:space="preserve">Standardized </w:t>
      </w:r>
      <w:r w:rsidR="0053603E" w:rsidRPr="00BE1830">
        <w:rPr>
          <w:rFonts w:asciiTheme="majorBidi" w:hAnsiTheme="majorBidi" w:cstheme="majorBidi"/>
          <w:sz w:val="24"/>
          <w:szCs w:val="24"/>
        </w:rPr>
        <w:t>Privacy Impact Assessments</w:t>
      </w:r>
      <w:r w:rsidRPr="00BE1830">
        <w:rPr>
          <w:rFonts w:asciiTheme="majorBidi" w:hAnsiTheme="majorBidi" w:cstheme="majorBidi"/>
          <w:sz w:val="24"/>
          <w:szCs w:val="24"/>
        </w:rPr>
        <w:t xml:space="preserve"> template developed by Legal/IT/PMO covering: data flows, risk categorization, mitigation measures, compliance gaps.</w:t>
      </w:r>
    </w:p>
    <w:p w14:paraId="102D869C" w14:textId="77777777" w:rsidR="009A2143" w:rsidRPr="00BE1830" w:rsidRDefault="009A2143">
      <w:pPr>
        <w:numPr>
          <w:ilvl w:val="1"/>
          <w:numId w:val="97"/>
        </w:numPr>
        <w:tabs>
          <w:tab w:val="clear" w:pos="1440"/>
          <w:tab w:val="num" w:pos="630"/>
          <w:tab w:val="num" w:pos="1350"/>
        </w:tabs>
        <w:ind w:left="630"/>
        <w:jc w:val="both"/>
        <w:rPr>
          <w:rFonts w:asciiTheme="majorBidi" w:hAnsiTheme="majorBidi" w:cstheme="majorBidi"/>
          <w:sz w:val="24"/>
          <w:szCs w:val="24"/>
        </w:rPr>
      </w:pPr>
      <w:r w:rsidRPr="00BE1830">
        <w:rPr>
          <w:rFonts w:asciiTheme="majorBidi" w:hAnsiTheme="majorBidi" w:cstheme="majorBidi"/>
          <w:sz w:val="24"/>
          <w:szCs w:val="24"/>
        </w:rPr>
        <w:t>Cross-functional review team (Legal Counsel, IT Security, PMO representative, project manager) evaluates each AI tool annually.</w:t>
      </w:r>
    </w:p>
    <w:p w14:paraId="3D91D16F" w14:textId="6A859D19" w:rsidR="009A2143" w:rsidRPr="00BE1830" w:rsidRDefault="009A2143">
      <w:pPr>
        <w:numPr>
          <w:ilvl w:val="1"/>
          <w:numId w:val="97"/>
        </w:numPr>
        <w:tabs>
          <w:tab w:val="clear" w:pos="1440"/>
          <w:tab w:val="num" w:pos="630"/>
          <w:tab w:val="num" w:pos="1350"/>
        </w:tabs>
        <w:ind w:left="630"/>
        <w:jc w:val="both"/>
        <w:rPr>
          <w:rFonts w:asciiTheme="majorBidi" w:hAnsiTheme="majorBidi" w:cstheme="majorBidi"/>
          <w:sz w:val="24"/>
          <w:szCs w:val="24"/>
        </w:rPr>
      </w:pPr>
      <w:r w:rsidRPr="00BE1830">
        <w:rPr>
          <w:rFonts w:asciiTheme="majorBidi" w:hAnsiTheme="majorBidi" w:cstheme="majorBidi"/>
          <w:sz w:val="24"/>
          <w:szCs w:val="24"/>
        </w:rPr>
        <w:t xml:space="preserve">Executive summaries published in PMO governance reports documenting </w:t>
      </w:r>
      <w:r w:rsidR="0053603E" w:rsidRPr="00BE1830">
        <w:rPr>
          <w:rFonts w:asciiTheme="majorBidi" w:hAnsiTheme="majorBidi" w:cstheme="majorBidi"/>
          <w:sz w:val="24"/>
          <w:szCs w:val="24"/>
        </w:rPr>
        <w:t>Privacy Impact Assessments</w:t>
      </w:r>
      <w:r w:rsidRPr="00BE1830">
        <w:rPr>
          <w:rFonts w:asciiTheme="majorBidi" w:hAnsiTheme="majorBidi" w:cstheme="majorBidi"/>
          <w:sz w:val="24"/>
          <w:szCs w:val="24"/>
        </w:rPr>
        <w:t xml:space="preserve"> findings and remediation status.</w:t>
      </w:r>
    </w:p>
    <w:p w14:paraId="1E1C6319" w14:textId="179BAF6E" w:rsidR="009A2143" w:rsidRPr="00BE1830" w:rsidRDefault="003F3A4B" w:rsidP="003F3A4B">
      <w:pPr>
        <w:numPr>
          <w:ilvl w:val="1"/>
          <w:numId w:val="97"/>
        </w:numPr>
        <w:tabs>
          <w:tab w:val="clear" w:pos="1440"/>
          <w:tab w:val="num" w:pos="630"/>
          <w:tab w:val="num" w:pos="1350"/>
        </w:tabs>
        <w:ind w:left="630"/>
        <w:jc w:val="both"/>
        <w:rPr>
          <w:rFonts w:asciiTheme="majorBidi" w:hAnsiTheme="majorBidi" w:cstheme="majorBidi"/>
          <w:sz w:val="24"/>
          <w:szCs w:val="24"/>
        </w:rPr>
      </w:pPr>
      <w:r w:rsidRPr="003F3A4B">
        <w:rPr>
          <w:rFonts w:asciiTheme="majorBidi" w:hAnsiTheme="majorBidi" w:cstheme="majorBidi"/>
          <w:sz w:val="24"/>
          <w:szCs w:val="24"/>
          <w:highlight w:val="yellow"/>
        </w:rPr>
        <w:t>High compliance target (e.g., 95% where feasible): All deployed AI tools complete Privacy Impact Assessments annually; non-compliant tools flagged for immediate remediation or decommissioning.</w:t>
      </w:r>
    </w:p>
    <w:p w14:paraId="42126C68" w14:textId="4E1C958C" w:rsidR="009A2143" w:rsidRPr="00BE1830" w:rsidRDefault="009A2143">
      <w:pPr>
        <w:numPr>
          <w:ilvl w:val="1"/>
          <w:numId w:val="97"/>
        </w:numPr>
        <w:tabs>
          <w:tab w:val="clear" w:pos="1440"/>
          <w:tab w:val="num" w:pos="630"/>
          <w:tab w:val="num" w:pos="1350"/>
        </w:tabs>
        <w:ind w:left="630"/>
        <w:jc w:val="both"/>
        <w:rPr>
          <w:rFonts w:asciiTheme="majorBidi" w:hAnsiTheme="majorBidi" w:cstheme="majorBidi"/>
          <w:sz w:val="24"/>
          <w:szCs w:val="24"/>
        </w:rPr>
      </w:pPr>
      <w:r w:rsidRPr="00BE1830">
        <w:rPr>
          <w:rFonts w:asciiTheme="majorBidi" w:hAnsiTheme="majorBidi" w:cstheme="majorBidi"/>
          <w:sz w:val="24"/>
          <w:szCs w:val="24"/>
        </w:rPr>
        <w:t xml:space="preserve">Risk-based prioritization: High-risk tools (processing client </w:t>
      </w:r>
      <w:r w:rsidR="0053603E" w:rsidRPr="00BE1830">
        <w:rPr>
          <w:rFonts w:asciiTheme="majorBidi" w:hAnsiTheme="majorBidi" w:cstheme="majorBidi"/>
          <w:sz w:val="24"/>
          <w:szCs w:val="24"/>
        </w:rPr>
        <w:t>personally identifiable information</w:t>
      </w:r>
      <w:r w:rsidRPr="00BE1830">
        <w:rPr>
          <w:rFonts w:asciiTheme="majorBidi" w:hAnsiTheme="majorBidi" w:cstheme="majorBidi"/>
          <w:sz w:val="24"/>
          <w:szCs w:val="24"/>
        </w:rPr>
        <w:t>, financial data) receive additional quarterly mini-assessments.</w:t>
      </w:r>
    </w:p>
    <w:p w14:paraId="57D59FB5" w14:textId="5C0426A4" w:rsidR="009A2143" w:rsidRPr="00BE1830" w:rsidRDefault="009A2143">
      <w:pPr>
        <w:numPr>
          <w:ilvl w:val="1"/>
          <w:numId w:val="97"/>
        </w:numPr>
        <w:tabs>
          <w:tab w:val="clear" w:pos="1440"/>
          <w:tab w:val="num" w:pos="630"/>
          <w:tab w:val="num" w:pos="1350"/>
        </w:tabs>
        <w:ind w:left="630"/>
        <w:jc w:val="both"/>
        <w:rPr>
          <w:rFonts w:asciiTheme="majorBidi" w:hAnsiTheme="majorBidi" w:cstheme="majorBidi"/>
          <w:sz w:val="24"/>
          <w:szCs w:val="24"/>
        </w:rPr>
      </w:pPr>
      <w:r w:rsidRPr="00BE1830">
        <w:rPr>
          <w:rFonts w:asciiTheme="majorBidi" w:hAnsiTheme="majorBidi" w:cstheme="majorBidi"/>
          <w:sz w:val="24"/>
          <w:szCs w:val="24"/>
        </w:rPr>
        <w:t xml:space="preserve">Lessons learned repository capturing </w:t>
      </w:r>
      <w:r w:rsidR="0053603E" w:rsidRPr="00BE1830">
        <w:rPr>
          <w:rFonts w:asciiTheme="majorBidi" w:hAnsiTheme="majorBidi" w:cstheme="majorBidi"/>
          <w:sz w:val="24"/>
          <w:szCs w:val="24"/>
        </w:rPr>
        <w:t>Privacy Impact Assessments</w:t>
      </w:r>
      <w:r w:rsidRPr="00BE1830">
        <w:rPr>
          <w:rFonts w:asciiTheme="majorBidi" w:hAnsiTheme="majorBidi" w:cstheme="majorBidi"/>
          <w:sz w:val="24"/>
          <w:szCs w:val="24"/>
        </w:rPr>
        <w:t xml:space="preserve"> insights for continuous improvement of privacy practices.</w:t>
      </w:r>
    </w:p>
    <w:p w14:paraId="395CB8FF" w14:textId="77777777" w:rsidR="009A2143" w:rsidRPr="00BE1830" w:rsidRDefault="009A2143" w:rsidP="00BE1830">
      <w:pPr>
        <w:jc w:val="both"/>
        <w:rPr>
          <w:rFonts w:asciiTheme="majorBidi" w:hAnsiTheme="majorBidi" w:cstheme="majorBidi"/>
          <w:b/>
          <w:bCs/>
          <w:sz w:val="24"/>
          <w:szCs w:val="24"/>
        </w:rPr>
      </w:pPr>
      <w:r w:rsidRPr="00BE1830">
        <w:rPr>
          <w:rFonts w:asciiTheme="majorBidi" w:hAnsiTheme="majorBidi" w:cstheme="majorBidi"/>
          <w:b/>
          <w:bCs/>
          <w:sz w:val="24"/>
          <w:szCs w:val="24"/>
        </w:rPr>
        <w:t>Timeframe</w:t>
      </w:r>
    </w:p>
    <w:p w14:paraId="3531EB19" w14:textId="77777777" w:rsidR="009A2143" w:rsidRPr="009A2143" w:rsidRDefault="009A2143">
      <w:pPr>
        <w:numPr>
          <w:ilvl w:val="0"/>
          <w:numId w:val="107"/>
        </w:numPr>
      </w:pPr>
      <w:r w:rsidRPr="009A2143">
        <w:rPr>
          <w:b/>
          <w:bCs/>
        </w:rPr>
        <w:t>3 months</w:t>
      </w:r>
      <w:r w:rsidRPr="009A2143">
        <w:t> template development + annual cycle:</w:t>
      </w:r>
    </w:p>
    <w:p w14:paraId="5714FD77" w14:textId="2EDA2D8E" w:rsidR="009A2143" w:rsidRPr="00BE1830" w:rsidRDefault="009A2143">
      <w:pPr>
        <w:numPr>
          <w:ilvl w:val="2"/>
          <w:numId w:val="97"/>
        </w:numPr>
        <w:tabs>
          <w:tab w:val="clear" w:pos="2160"/>
          <w:tab w:val="num" w:pos="1350"/>
        </w:tabs>
        <w:ind w:left="1350"/>
        <w:jc w:val="both"/>
        <w:rPr>
          <w:rFonts w:asciiTheme="majorBidi" w:hAnsiTheme="majorBidi" w:cstheme="majorBidi"/>
          <w:sz w:val="24"/>
          <w:szCs w:val="24"/>
        </w:rPr>
      </w:pPr>
      <w:r w:rsidRPr="00BE1830">
        <w:rPr>
          <w:rFonts w:asciiTheme="majorBidi" w:hAnsiTheme="majorBidi" w:cstheme="majorBidi"/>
          <w:sz w:val="24"/>
          <w:szCs w:val="24"/>
        </w:rPr>
        <w:t xml:space="preserve">Months 1-3: </w:t>
      </w:r>
      <w:r w:rsidR="0053603E" w:rsidRPr="00BE1830">
        <w:rPr>
          <w:rFonts w:asciiTheme="majorBidi" w:hAnsiTheme="majorBidi" w:cstheme="majorBidi"/>
          <w:sz w:val="24"/>
          <w:szCs w:val="24"/>
        </w:rPr>
        <w:t>Privacy Impact Assessments</w:t>
      </w:r>
      <w:r w:rsidRPr="00BE1830">
        <w:rPr>
          <w:rFonts w:asciiTheme="majorBidi" w:hAnsiTheme="majorBidi" w:cstheme="majorBidi"/>
          <w:sz w:val="24"/>
          <w:szCs w:val="24"/>
        </w:rPr>
        <w:t xml:space="preserve"> template finalized, review team trained, pilot assessments completed.</w:t>
      </w:r>
    </w:p>
    <w:p w14:paraId="5B4CA0D6" w14:textId="73044667" w:rsidR="009A2143" w:rsidRPr="00BE1830" w:rsidRDefault="009A2143">
      <w:pPr>
        <w:numPr>
          <w:ilvl w:val="2"/>
          <w:numId w:val="97"/>
        </w:numPr>
        <w:tabs>
          <w:tab w:val="clear" w:pos="2160"/>
          <w:tab w:val="num" w:pos="1350"/>
        </w:tabs>
        <w:ind w:left="1350"/>
        <w:jc w:val="both"/>
        <w:rPr>
          <w:rFonts w:asciiTheme="majorBidi" w:hAnsiTheme="majorBidi" w:cstheme="majorBidi"/>
          <w:sz w:val="24"/>
          <w:szCs w:val="24"/>
        </w:rPr>
      </w:pPr>
      <w:r w:rsidRPr="00BE1830">
        <w:rPr>
          <w:rFonts w:asciiTheme="majorBidi" w:hAnsiTheme="majorBidi" w:cstheme="majorBidi"/>
          <w:sz w:val="24"/>
          <w:szCs w:val="24"/>
        </w:rPr>
        <w:lastRenderedPageBreak/>
        <w:t xml:space="preserve">Q4 annually: Full portfolio </w:t>
      </w:r>
      <w:r w:rsidR="0053603E" w:rsidRPr="00BE1830">
        <w:rPr>
          <w:rFonts w:asciiTheme="majorBidi" w:hAnsiTheme="majorBidi" w:cstheme="majorBidi"/>
          <w:sz w:val="24"/>
          <w:szCs w:val="24"/>
        </w:rPr>
        <w:t>Privacy Impact Assessments</w:t>
      </w:r>
      <w:r w:rsidRPr="00BE1830">
        <w:rPr>
          <w:rFonts w:asciiTheme="majorBidi" w:hAnsiTheme="majorBidi" w:cstheme="majorBidi"/>
          <w:sz w:val="24"/>
          <w:szCs w:val="24"/>
        </w:rPr>
        <w:t xml:space="preserve"> cycle completed for all deployed tools.</w:t>
      </w:r>
    </w:p>
    <w:p w14:paraId="25C30D15" w14:textId="23C387E5" w:rsidR="009A2143" w:rsidRPr="00BE1830" w:rsidRDefault="009A2143">
      <w:pPr>
        <w:numPr>
          <w:ilvl w:val="2"/>
          <w:numId w:val="97"/>
        </w:numPr>
        <w:tabs>
          <w:tab w:val="clear" w:pos="2160"/>
          <w:tab w:val="num" w:pos="1350"/>
        </w:tabs>
        <w:ind w:left="1350"/>
        <w:jc w:val="both"/>
        <w:rPr>
          <w:rFonts w:asciiTheme="majorBidi" w:hAnsiTheme="majorBidi" w:cstheme="majorBidi"/>
          <w:sz w:val="24"/>
          <w:szCs w:val="24"/>
        </w:rPr>
      </w:pPr>
      <w:r w:rsidRPr="00BE1830">
        <w:rPr>
          <w:rFonts w:asciiTheme="majorBidi" w:hAnsiTheme="majorBidi" w:cstheme="majorBidi"/>
          <w:sz w:val="24"/>
          <w:szCs w:val="24"/>
        </w:rPr>
        <w:t xml:space="preserve">Ongoing: Quarterly high-risk reviews </w:t>
      </w:r>
      <w:r w:rsidR="0053603E">
        <w:rPr>
          <w:rFonts w:asciiTheme="majorBidi" w:hAnsiTheme="majorBidi" w:cstheme="majorBidi"/>
          <w:sz w:val="24"/>
          <w:szCs w:val="24"/>
        </w:rPr>
        <w:t>and</w:t>
      </w:r>
      <w:r w:rsidRPr="00BE1830">
        <w:rPr>
          <w:rFonts w:asciiTheme="majorBidi" w:hAnsiTheme="majorBidi" w:cstheme="majorBidi"/>
          <w:sz w:val="24"/>
          <w:szCs w:val="24"/>
        </w:rPr>
        <w:t xml:space="preserve"> continuous compliance monitoring.</w:t>
      </w:r>
    </w:p>
    <w:p w14:paraId="182FA08A" w14:textId="77777777" w:rsidR="009A2143" w:rsidRPr="009A2143" w:rsidRDefault="009A2143" w:rsidP="009A2143"/>
    <w:p w14:paraId="3C8D2F24" w14:textId="77777777" w:rsidR="009A2143" w:rsidRPr="009A2143" w:rsidRDefault="009A2143" w:rsidP="00A94D62">
      <w:pPr>
        <w:pStyle w:val="Heading4"/>
      </w:pPr>
      <w:r w:rsidRPr="009A2143">
        <w:t>Result 8</w:t>
      </w:r>
    </w:p>
    <w:p w14:paraId="0F5653CB" w14:textId="7C1BFC6C" w:rsidR="009A2143" w:rsidRPr="00BE1830" w:rsidRDefault="00B31653" w:rsidP="00B31653">
      <w:pPr>
        <w:spacing w:after="0" w:line="240" w:lineRule="auto"/>
        <w:jc w:val="both"/>
        <w:rPr>
          <w:rFonts w:asciiTheme="majorBidi" w:hAnsiTheme="majorBidi" w:cstheme="majorBidi"/>
          <w:sz w:val="24"/>
          <w:szCs w:val="24"/>
        </w:rPr>
      </w:pPr>
      <w:r w:rsidRPr="00B31653">
        <w:rPr>
          <w:rFonts w:asciiTheme="majorBidi" w:hAnsiTheme="majorBidi" w:cstheme="majorBidi"/>
          <w:sz w:val="24"/>
          <w:szCs w:val="24"/>
          <w:highlight w:val="yellow"/>
        </w:rPr>
        <w:t>Cost of AI implementation showed the weakest direct effect (H1C: B=1.28) and lost significance in multiple regression (p=0.693), indicating it primarily acts as a </w:t>
      </w:r>
      <w:r w:rsidRPr="00B31653">
        <w:rPr>
          <w:rFonts w:asciiTheme="majorBidi" w:hAnsiTheme="majorBidi" w:cstheme="majorBidi"/>
          <w:b/>
          <w:bCs/>
          <w:sz w:val="24"/>
          <w:szCs w:val="24"/>
          <w:highlight w:val="yellow"/>
        </w:rPr>
        <w:t xml:space="preserve">threshold barrier to </w:t>
      </w:r>
      <w:r>
        <w:rPr>
          <w:rFonts w:asciiTheme="majorBidi" w:hAnsiTheme="majorBidi" w:cstheme="majorBidi"/>
          <w:b/>
          <w:bCs/>
          <w:sz w:val="24"/>
          <w:szCs w:val="24"/>
          <w:highlight w:val="yellow"/>
        </w:rPr>
        <w:t>utiliza</w:t>
      </w:r>
      <w:r w:rsidRPr="00B31653">
        <w:rPr>
          <w:rFonts w:asciiTheme="majorBidi" w:hAnsiTheme="majorBidi" w:cstheme="majorBidi"/>
          <w:b/>
          <w:bCs/>
          <w:sz w:val="24"/>
          <w:szCs w:val="24"/>
          <w:highlight w:val="yellow"/>
        </w:rPr>
        <w:t>tion</w:t>
      </w:r>
      <w:r w:rsidRPr="00B31653">
        <w:rPr>
          <w:rFonts w:asciiTheme="majorBidi" w:hAnsiTheme="majorBidi" w:cstheme="majorBidi"/>
          <w:sz w:val="24"/>
          <w:szCs w:val="24"/>
          <w:highlight w:val="yellow"/>
        </w:rPr>
        <w:t xml:space="preserve"> rather than an ongoing performance constraint. Firms that overcome initial cost hurdles achieve comparable outcomes regardless of investment size. The calculator addresses this </w:t>
      </w:r>
      <w:r>
        <w:rPr>
          <w:rFonts w:asciiTheme="majorBidi" w:hAnsiTheme="majorBidi" w:cstheme="majorBidi"/>
          <w:sz w:val="24"/>
          <w:szCs w:val="24"/>
          <w:highlight w:val="yellow"/>
        </w:rPr>
        <w:t>utiliza</w:t>
      </w:r>
      <w:r w:rsidRPr="00B31653">
        <w:rPr>
          <w:rFonts w:asciiTheme="majorBidi" w:hAnsiTheme="majorBidi" w:cstheme="majorBidi"/>
          <w:sz w:val="24"/>
          <w:szCs w:val="24"/>
          <w:highlight w:val="yellow"/>
        </w:rPr>
        <w:t>tion-stage decision-making need, helping organizations</w:t>
      </w:r>
      <w:r>
        <w:rPr>
          <w:rFonts w:asciiTheme="majorBidi" w:hAnsiTheme="majorBidi" w:cstheme="majorBidi"/>
          <w:sz w:val="24"/>
          <w:szCs w:val="24"/>
          <w:highlight w:val="yellow"/>
        </w:rPr>
        <w:t xml:space="preserve">, </w:t>
      </w:r>
      <w:r w:rsidRPr="00B31653">
        <w:rPr>
          <w:rFonts w:asciiTheme="majorBidi" w:hAnsiTheme="majorBidi" w:cstheme="majorBidi"/>
          <w:sz w:val="24"/>
          <w:szCs w:val="24"/>
          <w:highlight w:val="yellow"/>
        </w:rPr>
        <w:t>especially smaller firms</w:t>
      </w:r>
      <w:r>
        <w:rPr>
          <w:rFonts w:asciiTheme="majorBidi" w:hAnsiTheme="majorBidi" w:cstheme="majorBidi"/>
          <w:sz w:val="24"/>
          <w:szCs w:val="24"/>
          <w:highlight w:val="yellow"/>
        </w:rPr>
        <w:t>,</w:t>
      </w:r>
      <w:r w:rsidRPr="00B31653">
        <w:rPr>
          <w:rFonts w:asciiTheme="majorBidi" w:hAnsiTheme="majorBidi" w:cstheme="majorBidi"/>
          <w:sz w:val="24"/>
          <w:szCs w:val="24"/>
          <w:highlight w:val="yellow"/>
        </w:rPr>
        <w:t xml:space="preserve"> justify AI-PM investments based on realistic ROI projections</w:t>
      </w:r>
      <w:r>
        <w:rPr>
          <w:rFonts w:asciiTheme="majorBidi" w:hAnsiTheme="majorBidi" w:cstheme="majorBidi"/>
          <w:sz w:val="24"/>
          <w:szCs w:val="24"/>
        </w:rPr>
        <w:t>.</w:t>
      </w:r>
    </w:p>
    <w:p w14:paraId="67687DB0" w14:textId="77777777" w:rsidR="00C62B0D" w:rsidRPr="009A2143" w:rsidRDefault="00C62B0D" w:rsidP="009A2143">
      <w:pPr>
        <w:spacing w:after="0" w:line="240" w:lineRule="auto"/>
        <w:jc w:val="both"/>
        <w:rPr>
          <w:rFonts w:asciiTheme="majorBidi" w:eastAsia="Times New Roman" w:hAnsiTheme="majorBidi" w:cstheme="majorBidi"/>
          <w:sz w:val="24"/>
          <w:szCs w:val="24"/>
        </w:rPr>
      </w:pPr>
    </w:p>
    <w:p w14:paraId="7DD952CE" w14:textId="77777777" w:rsidR="009A2143" w:rsidRDefault="009A2143" w:rsidP="00C62B0D">
      <w:pPr>
        <w:pStyle w:val="Heading5"/>
        <w:rPr>
          <w:rFonts w:eastAsia="Times New Roman"/>
        </w:rPr>
      </w:pPr>
      <w:r w:rsidRPr="009A2143">
        <w:rPr>
          <w:rFonts w:eastAsia="Times New Roman"/>
        </w:rPr>
        <w:t>Recommendation 8.1</w:t>
      </w:r>
    </w:p>
    <w:p w14:paraId="154AB4A8" w14:textId="3F46DA48" w:rsidR="009A2143" w:rsidRDefault="00B31653" w:rsidP="00B31653">
      <w:pPr>
        <w:spacing w:after="0" w:line="240" w:lineRule="auto"/>
        <w:jc w:val="both"/>
        <w:rPr>
          <w:rFonts w:asciiTheme="majorBidi" w:eastAsia="Times New Roman" w:hAnsiTheme="majorBidi" w:cstheme="majorBidi"/>
          <w:b/>
          <w:bCs/>
          <w:sz w:val="24"/>
          <w:szCs w:val="24"/>
        </w:rPr>
      </w:pPr>
      <w:r w:rsidRPr="00B31653">
        <w:rPr>
          <w:rFonts w:asciiTheme="majorBidi" w:eastAsia="Times New Roman" w:hAnsiTheme="majorBidi" w:cstheme="majorBidi"/>
          <w:b/>
          <w:bCs/>
          <w:sz w:val="24"/>
          <w:szCs w:val="24"/>
        </w:rPr>
        <w:t>Introduce AI Cost-Benefit Calculator to support rational investment decisions, particularly for resource-constrained firms.</w:t>
      </w:r>
    </w:p>
    <w:p w14:paraId="4F30FF8A" w14:textId="77777777" w:rsidR="00BE1830" w:rsidRPr="009A2143" w:rsidRDefault="00BE1830" w:rsidP="009A2143">
      <w:pPr>
        <w:spacing w:after="0" w:line="240" w:lineRule="auto"/>
        <w:jc w:val="both"/>
        <w:rPr>
          <w:rFonts w:asciiTheme="majorBidi" w:eastAsia="Times New Roman" w:hAnsiTheme="majorBidi" w:cstheme="majorBidi"/>
          <w:sz w:val="24"/>
          <w:szCs w:val="24"/>
        </w:rPr>
      </w:pPr>
    </w:p>
    <w:p w14:paraId="05A9E460" w14:textId="61AAEA59" w:rsidR="00BE1830" w:rsidRDefault="009A2143" w:rsidP="009A2143">
      <w:pPr>
        <w:spacing w:after="0" w:line="240" w:lineRule="auto"/>
        <w:jc w:val="both"/>
        <w:rPr>
          <w:rFonts w:asciiTheme="majorBidi" w:hAnsiTheme="majorBidi" w:cstheme="majorBidi"/>
          <w:sz w:val="24"/>
          <w:szCs w:val="24"/>
        </w:rPr>
      </w:pPr>
      <w:r w:rsidRPr="009A2143">
        <w:rPr>
          <w:rFonts w:asciiTheme="majorBidi" w:eastAsia="Times New Roman" w:hAnsiTheme="majorBidi" w:cstheme="majorBidi"/>
          <w:b/>
          <w:bCs/>
          <w:sz w:val="24"/>
          <w:szCs w:val="24"/>
        </w:rPr>
        <w:t>Elaborated recommendation</w:t>
      </w:r>
    </w:p>
    <w:p w14:paraId="6E014268" w14:textId="0309127D" w:rsidR="009A2143" w:rsidRDefault="00B31653" w:rsidP="00B31653">
      <w:pPr>
        <w:spacing w:after="0" w:line="240" w:lineRule="auto"/>
        <w:jc w:val="both"/>
        <w:rPr>
          <w:rFonts w:asciiTheme="majorBidi" w:hAnsiTheme="majorBidi" w:cstheme="majorBidi"/>
          <w:sz w:val="24"/>
          <w:szCs w:val="24"/>
        </w:rPr>
      </w:pPr>
      <w:r w:rsidRPr="00B31653">
        <w:rPr>
          <w:rFonts w:asciiTheme="majorBidi" w:hAnsiTheme="majorBidi" w:cstheme="majorBidi"/>
          <w:sz w:val="24"/>
          <w:szCs w:val="24"/>
          <w:highlight w:val="yellow"/>
        </w:rPr>
        <w:t>While cost showed limited direct performance impact, universal practitioner mention (10/10 interviews) confirms it remains a critical </w:t>
      </w:r>
      <w:r w:rsidRPr="00B31653">
        <w:rPr>
          <w:rFonts w:asciiTheme="majorBidi" w:hAnsiTheme="majorBidi" w:cstheme="majorBidi"/>
          <w:b/>
          <w:bCs/>
          <w:sz w:val="24"/>
          <w:szCs w:val="24"/>
          <w:highlight w:val="yellow"/>
        </w:rPr>
        <w:t>entry decision</w:t>
      </w:r>
      <w:r w:rsidRPr="00B31653">
        <w:rPr>
          <w:rFonts w:asciiTheme="majorBidi" w:hAnsiTheme="majorBidi" w:cstheme="majorBidi"/>
          <w:sz w:val="24"/>
          <w:szCs w:val="24"/>
          <w:highlight w:val="yellow"/>
        </w:rPr>
        <w:t xml:space="preserve"> for AI-PM </w:t>
      </w:r>
      <w:proofErr w:type="spellStart"/>
      <w:r>
        <w:rPr>
          <w:rFonts w:asciiTheme="majorBidi" w:hAnsiTheme="majorBidi" w:cstheme="majorBidi"/>
          <w:sz w:val="24"/>
          <w:szCs w:val="24"/>
          <w:highlight w:val="yellow"/>
        </w:rPr>
        <w:t>utilizata</w:t>
      </w:r>
      <w:r w:rsidRPr="00B31653">
        <w:rPr>
          <w:rFonts w:asciiTheme="majorBidi" w:hAnsiTheme="majorBidi" w:cstheme="majorBidi"/>
          <w:sz w:val="24"/>
          <w:szCs w:val="24"/>
          <w:highlight w:val="yellow"/>
        </w:rPr>
        <w:t>tion</w:t>
      </w:r>
      <w:proofErr w:type="spellEnd"/>
      <w:r w:rsidRPr="00B31653">
        <w:rPr>
          <w:rFonts w:asciiTheme="majorBidi" w:hAnsiTheme="majorBidi" w:cstheme="majorBidi"/>
          <w:sz w:val="24"/>
          <w:szCs w:val="24"/>
          <w:highlight w:val="yellow"/>
        </w:rPr>
        <w:t>. This tool provides a standardized framework for smaller/medium firms to evaluate investments against expected H3 outcome improvements (60% variance explained).</w:t>
      </w:r>
      <w:r>
        <w:rPr>
          <w:rFonts w:asciiTheme="majorBidi" w:hAnsiTheme="majorBidi" w:cstheme="majorBidi"/>
          <w:sz w:val="24"/>
          <w:szCs w:val="24"/>
        </w:rPr>
        <w:t xml:space="preserve"> </w:t>
      </w:r>
    </w:p>
    <w:p w14:paraId="096AB80C" w14:textId="77777777" w:rsidR="00BE1830" w:rsidRPr="009A2143" w:rsidRDefault="00BE1830" w:rsidP="009A2143">
      <w:pPr>
        <w:spacing w:after="0" w:line="240" w:lineRule="auto"/>
        <w:jc w:val="both"/>
        <w:rPr>
          <w:rFonts w:asciiTheme="majorBidi" w:eastAsia="Times New Roman" w:hAnsiTheme="majorBidi" w:cstheme="majorBidi"/>
          <w:sz w:val="24"/>
          <w:szCs w:val="24"/>
        </w:rPr>
      </w:pPr>
    </w:p>
    <w:p w14:paraId="415D8485" w14:textId="1848BD77" w:rsidR="009A2143" w:rsidRPr="009A2143" w:rsidRDefault="009A2143" w:rsidP="009A2143">
      <w:pPr>
        <w:spacing w:after="0" w:line="240" w:lineRule="auto"/>
        <w:jc w:val="both"/>
        <w:rPr>
          <w:rFonts w:asciiTheme="majorBidi" w:eastAsia="Times New Roman" w:hAnsiTheme="majorBidi" w:cstheme="majorBidi"/>
          <w:sz w:val="24"/>
          <w:szCs w:val="24"/>
        </w:rPr>
      </w:pPr>
      <w:r w:rsidRPr="009A2143">
        <w:rPr>
          <w:rFonts w:asciiTheme="majorBidi" w:eastAsia="Times New Roman" w:hAnsiTheme="majorBidi" w:cstheme="majorBidi"/>
          <w:b/>
          <w:bCs/>
          <w:sz w:val="24"/>
          <w:szCs w:val="24"/>
        </w:rPr>
        <w:t>Implementation method</w:t>
      </w:r>
    </w:p>
    <w:p w14:paraId="3BB1BC28" w14:textId="77777777" w:rsidR="009A2143" w:rsidRPr="00BE1830" w:rsidRDefault="009A2143">
      <w:pPr>
        <w:numPr>
          <w:ilvl w:val="1"/>
          <w:numId w:val="97"/>
        </w:numPr>
        <w:tabs>
          <w:tab w:val="clear" w:pos="1440"/>
          <w:tab w:val="num" w:pos="630"/>
          <w:tab w:val="num" w:pos="1350"/>
        </w:tabs>
        <w:ind w:left="630"/>
        <w:jc w:val="both"/>
        <w:rPr>
          <w:rFonts w:asciiTheme="majorBidi" w:hAnsiTheme="majorBidi" w:cstheme="majorBidi"/>
          <w:sz w:val="24"/>
          <w:szCs w:val="24"/>
        </w:rPr>
      </w:pPr>
      <w:r w:rsidRPr="00BE1830">
        <w:rPr>
          <w:rFonts w:asciiTheme="majorBidi" w:hAnsiTheme="majorBidi" w:cstheme="majorBidi"/>
          <w:sz w:val="24"/>
          <w:szCs w:val="24"/>
        </w:rPr>
        <w:t>PMO develops standardized ROI model incorporating study-validated metrics:</w:t>
      </w:r>
    </w:p>
    <w:p w14:paraId="2C8C1C34" w14:textId="51396E30" w:rsidR="009A2143" w:rsidRPr="00BE1830" w:rsidRDefault="009A2143">
      <w:pPr>
        <w:numPr>
          <w:ilvl w:val="2"/>
          <w:numId w:val="97"/>
        </w:numPr>
        <w:tabs>
          <w:tab w:val="clear" w:pos="2160"/>
          <w:tab w:val="num" w:pos="1350"/>
        </w:tabs>
        <w:ind w:left="1350"/>
        <w:jc w:val="both"/>
        <w:rPr>
          <w:rFonts w:asciiTheme="majorBidi" w:hAnsiTheme="majorBidi" w:cstheme="majorBidi"/>
          <w:sz w:val="24"/>
          <w:szCs w:val="24"/>
        </w:rPr>
      </w:pPr>
      <w:r w:rsidRPr="00BE1830">
        <w:rPr>
          <w:rFonts w:asciiTheme="majorBidi" w:hAnsiTheme="majorBidi" w:cstheme="majorBidi"/>
          <w:sz w:val="24"/>
          <w:szCs w:val="24"/>
        </w:rPr>
        <w:t>Costs: Licensing, implementation, training, integration, maintenance</w:t>
      </w:r>
      <w:r w:rsidR="00656052">
        <w:rPr>
          <w:rFonts w:asciiTheme="majorBidi" w:hAnsiTheme="majorBidi" w:cstheme="majorBidi"/>
          <w:sz w:val="24"/>
          <w:szCs w:val="24"/>
        </w:rPr>
        <w:t>.</w:t>
      </w:r>
    </w:p>
    <w:p w14:paraId="1622D048" w14:textId="6FDECBB2" w:rsidR="009A2143" w:rsidRPr="00BE1830" w:rsidRDefault="009A2143">
      <w:pPr>
        <w:numPr>
          <w:ilvl w:val="2"/>
          <w:numId w:val="97"/>
        </w:numPr>
        <w:tabs>
          <w:tab w:val="clear" w:pos="2160"/>
          <w:tab w:val="num" w:pos="1350"/>
        </w:tabs>
        <w:ind w:left="1350"/>
        <w:jc w:val="both"/>
        <w:rPr>
          <w:rFonts w:asciiTheme="majorBidi" w:hAnsiTheme="majorBidi" w:cstheme="majorBidi"/>
          <w:sz w:val="24"/>
          <w:szCs w:val="24"/>
        </w:rPr>
      </w:pPr>
      <w:r w:rsidRPr="00BE1830">
        <w:rPr>
          <w:rFonts w:asciiTheme="majorBidi" w:hAnsiTheme="majorBidi" w:cstheme="majorBidi"/>
          <w:sz w:val="24"/>
          <w:szCs w:val="24"/>
        </w:rPr>
        <w:t>Benefits: Time savings (50% routine task reduction), risk mitigation value, quality improvements, decision accuracy gains</w:t>
      </w:r>
      <w:r w:rsidR="00656052">
        <w:rPr>
          <w:rFonts w:asciiTheme="majorBidi" w:hAnsiTheme="majorBidi" w:cstheme="majorBidi"/>
          <w:sz w:val="24"/>
          <w:szCs w:val="24"/>
        </w:rPr>
        <w:t>.</w:t>
      </w:r>
    </w:p>
    <w:p w14:paraId="509D2861" w14:textId="417663CD" w:rsidR="009A2143" w:rsidRPr="00BE1830" w:rsidRDefault="009A2143">
      <w:pPr>
        <w:numPr>
          <w:ilvl w:val="1"/>
          <w:numId w:val="97"/>
        </w:numPr>
        <w:tabs>
          <w:tab w:val="clear" w:pos="1440"/>
          <w:tab w:val="num" w:pos="630"/>
          <w:tab w:val="num" w:pos="1350"/>
        </w:tabs>
        <w:ind w:left="630"/>
        <w:jc w:val="both"/>
        <w:rPr>
          <w:rFonts w:asciiTheme="majorBidi" w:hAnsiTheme="majorBidi" w:cstheme="majorBidi"/>
          <w:sz w:val="24"/>
          <w:szCs w:val="24"/>
        </w:rPr>
      </w:pPr>
      <w:r w:rsidRPr="00BE1830">
        <w:rPr>
          <w:rFonts w:asciiTheme="majorBidi" w:hAnsiTheme="majorBidi" w:cstheme="majorBidi"/>
          <w:sz w:val="24"/>
          <w:szCs w:val="24"/>
        </w:rPr>
        <w:t xml:space="preserve">Mandatory threshold: </w:t>
      </w:r>
      <w:r w:rsidR="00656052" w:rsidRPr="00656052">
        <w:rPr>
          <w:rFonts w:asciiTheme="majorBidi" w:hAnsiTheme="majorBidi" w:cstheme="majorBidi"/>
          <w:sz w:val="24"/>
          <w:szCs w:val="24"/>
        </w:rPr>
        <w:t>All AI purchases exceeding the organization-specified financial threshold require calculator approval demonstrating minimum acceptable ROI over the defined project lifecycle period.</w:t>
      </w:r>
    </w:p>
    <w:p w14:paraId="3823035B" w14:textId="4B98239D" w:rsidR="009A2143" w:rsidRPr="00BE1830" w:rsidRDefault="009A2143">
      <w:pPr>
        <w:numPr>
          <w:ilvl w:val="1"/>
          <w:numId w:val="97"/>
        </w:numPr>
        <w:tabs>
          <w:tab w:val="clear" w:pos="1440"/>
          <w:tab w:val="num" w:pos="630"/>
          <w:tab w:val="num" w:pos="1350"/>
        </w:tabs>
        <w:ind w:left="630"/>
        <w:jc w:val="both"/>
        <w:rPr>
          <w:rFonts w:asciiTheme="majorBidi" w:hAnsiTheme="majorBidi" w:cstheme="majorBidi"/>
          <w:sz w:val="24"/>
          <w:szCs w:val="24"/>
        </w:rPr>
      </w:pPr>
      <w:r w:rsidRPr="00BE1830">
        <w:rPr>
          <w:rFonts w:asciiTheme="majorBidi" w:hAnsiTheme="majorBidi" w:cstheme="majorBidi"/>
          <w:sz w:val="24"/>
          <w:szCs w:val="24"/>
        </w:rPr>
        <w:t xml:space="preserve">Model </w:t>
      </w:r>
      <w:r w:rsidR="00656052" w:rsidRPr="00656052">
        <w:rPr>
          <w:rFonts w:asciiTheme="majorBidi" w:hAnsiTheme="majorBidi" w:cstheme="majorBidi"/>
          <w:sz w:val="24"/>
          <w:szCs w:val="24"/>
        </w:rPr>
        <w:t>uses </w:t>
      </w:r>
      <w:r w:rsidR="00656052" w:rsidRPr="00656052">
        <w:rPr>
          <w:rFonts w:asciiTheme="majorBidi" w:hAnsiTheme="majorBidi" w:cstheme="majorBidi"/>
          <w:b/>
          <w:bCs/>
          <w:sz w:val="24"/>
          <w:szCs w:val="24"/>
        </w:rPr>
        <w:t>study-derived coefficients</w:t>
      </w:r>
      <w:r w:rsidR="00656052" w:rsidRPr="00656052">
        <w:rPr>
          <w:rFonts w:asciiTheme="majorBidi" w:hAnsiTheme="majorBidi" w:cstheme="majorBidi"/>
          <w:sz w:val="24"/>
          <w:szCs w:val="24"/>
        </w:rPr>
        <w:t> (60% outcome variance explained by AI-PM, H3 paths) for realistic benefit projections.</w:t>
      </w:r>
    </w:p>
    <w:p w14:paraId="32448609" w14:textId="56CF7B51" w:rsidR="009A2143" w:rsidRPr="00BE1830" w:rsidRDefault="009A2143">
      <w:pPr>
        <w:numPr>
          <w:ilvl w:val="1"/>
          <w:numId w:val="97"/>
        </w:numPr>
        <w:tabs>
          <w:tab w:val="clear" w:pos="1440"/>
          <w:tab w:val="num" w:pos="630"/>
          <w:tab w:val="num" w:pos="1350"/>
        </w:tabs>
        <w:ind w:left="630"/>
        <w:jc w:val="both"/>
        <w:rPr>
          <w:rFonts w:asciiTheme="majorBidi" w:hAnsiTheme="majorBidi" w:cstheme="majorBidi"/>
          <w:sz w:val="24"/>
          <w:szCs w:val="24"/>
        </w:rPr>
      </w:pPr>
      <w:r w:rsidRPr="00BE1830">
        <w:rPr>
          <w:rFonts w:asciiTheme="majorBidi" w:hAnsiTheme="majorBidi" w:cstheme="majorBidi"/>
          <w:sz w:val="24"/>
          <w:szCs w:val="24"/>
        </w:rPr>
        <w:t>E</w:t>
      </w:r>
      <w:r w:rsidR="00656052" w:rsidRPr="00656052">
        <w:rPr>
          <w:rFonts w:asciiTheme="majorBidi" w:hAnsiTheme="majorBidi" w:cstheme="majorBidi"/>
          <w:sz w:val="24"/>
          <w:szCs w:val="24"/>
        </w:rPr>
        <w:t>xecutive approval workflow: Calculator outputs route automatically to CFO/PMO director for investments </w:t>
      </w:r>
      <w:r w:rsidR="00656052" w:rsidRPr="00656052">
        <w:rPr>
          <w:rFonts w:asciiTheme="majorBidi" w:hAnsiTheme="majorBidi" w:cstheme="majorBidi"/>
          <w:b/>
          <w:bCs/>
          <w:sz w:val="24"/>
          <w:szCs w:val="24"/>
        </w:rPr>
        <w:t>exceeding the organization-defined threshold</w:t>
      </w:r>
      <w:r w:rsidR="00656052" w:rsidRPr="00656052">
        <w:rPr>
          <w:rFonts w:asciiTheme="majorBidi" w:hAnsiTheme="majorBidi" w:cstheme="majorBidi"/>
          <w:sz w:val="24"/>
          <w:szCs w:val="24"/>
        </w:rPr>
        <w:t>.</w:t>
      </w:r>
    </w:p>
    <w:p w14:paraId="336FE3AD" w14:textId="4ECCE0B2" w:rsidR="00BE1830" w:rsidRPr="00BE1830" w:rsidRDefault="009A2143">
      <w:pPr>
        <w:numPr>
          <w:ilvl w:val="1"/>
          <w:numId w:val="97"/>
        </w:numPr>
        <w:tabs>
          <w:tab w:val="clear" w:pos="1440"/>
          <w:tab w:val="num" w:pos="630"/>
          <w:tab w:val="num" w:pos="1350"/>
        </w:tabs>
        <w:ind w:left="630"/>
        <w:jc w:val="both"/>
        <w:rPr>
          <w:rFonts w:asciiTheme="majorBidi" w:hAnsiTheme="majorBidi" w:cstheme="majorBidi"/>
          <w:sz w:val="24"/>
          <w:szCs w:val="24"/>
        </w:rPr>
      </w:pPr>
      <w:r w:rsidRPr="00BE1830">
        <w:rPr>
          <w:rFonts w:asciiTheme="majorBidi" w:hAnsiTheme="majorBidi" w:cstheme="majorBidi"/>
          <w:sz w:val="24"/>
          <w:szCs w:val="24"/>
        </w:rPr>
        <w:t>Historical validation: Post-implementation audits verify projected vs. actual ROI, refining model parameters annually.</w:t>
      </w:r>
    </w:p>
    <w:p w14:paraId="1494F4B1" w14:textId="77777777" w:rsidR="009A2143" w:rsidRDefault="009A2143">
      <w:pPr>
        <w:numPr>
          <w:ilvl w:val="1"/>
          <w:numId w:val="97"/>
        </w:numPr>
        <w:tabs>
          <w:tab w:val="clear" w:pos="1440"/>
          <w:tab w:val="num" w:pos="630"/>
          <w:tab w:val="num" w:pos="1350"/>
        </w:tabs>
        <w:ind w:left="630"/>
        <w:jc w:val="both"/>
        <w:rPr>
          <w:rFonts w:asciiTheme="majorBidi" w:hAnsiTheme="majorBidi" w:cstheme="majorBidi"/>
          <w:sz w:val="24"/>
          <w:szCs w:val="24"/>
        </w:rPr>
      </w:pPr>
      <w:r w:rsidRPr="00BE1830">
        <w:rPr>
          <w:rFonts w:asciiTheme="majorBidi" w:hAnsiTheme="majorBidi" w:cstheme="majorBidi"/>
          <w:sz w:val="24"/>
          <w:szCs w:val="24"/>
        </w:rPr>
        <w:t>Vendor comparison: Calculator enables side-by-side evaluation of competing AI solutions using identical metrics.</w:t>
      </w:r>
    </w:p>
    <w:p w14:paraId="342F45DB" w14:textId="77777777" w:rsidR="00656052" w:rsidRPr="00BE1830" w:rsidRDefault="00656052">
      <w:pPr>
        <w:numPr>
          <w:ilvl w:val="1"/>
          <w:numId w:val="97"/>
        </w:numPr>
        <w:tabs>
          <w:tab w:val="clear" w:pos="1440"/>
          <w:tab w:val="num" w:pos="630"/>
          <w:tab w:val="num" w:pos="1350"/>
        </w:tabs>
        <w:ind w:left="630"/>
        <w:jc w:val="both"/>
        <w:rPr>
          <w:rFonts w:asciiTheme="majorBidi" w:hAnsiTheme="majorBidi" w:cstheme="majorBidi"/>
          <w:sz w:val="24"/>
          <w:szCs w:val="24"/>
        </w:rPr>
      </w:pPr>
    </w:p>
    <w:p w14:paraId="317BD995" w14:textId="77777777" w:rsidR="009A2143" w:rsidRPr="009A2143" w:rsidRDefault="009A2143" w:rsidP="009A2143">
      <w:pPr>
        <w:spacing w:after="0" w:line="240" w:lineRule="auto"/>
        <w:jc w:val="both"/>
        <w:rPr>
          <w:rFonts w:asciiTheme="majorBidi" w:eastAsia="Times New Roman" w:hAnsiTheme="majorBidi" w:cstheme="majorBidi"/>
          <w:sz w:val="24"/>
          <w:szCs w:val="24"/>
        </w:rPr>
      </w:pPr>
      <w:r w:rsidRPr="009A2143">
        <w:rPr>
          <w:rFonts w:asciiTheme="majorBidi" w:eastAsia="Times New Roman" w:hAnsiTheme="majorBidi" w:cstheme="majorBidi"/>
          <w:b/>
          <w:bCs/>
          <w:sz w:val="24"/>
          <w:szCs w:val="24"/>
        </w:rPr>
        <w:lastRenderedPageBreak/>
        <w:t>Timeframe</w:t>
      </w:r>
    </w:p>
    <w:p w14:paraId="7756F434" w14:textId="77777777" w:rsidR="009A2143" w:rsidRPr="00BE1830" w:rsidRDefault="009A2143">
      <w:pPr>
        <w:numPr>
          <w:ilvl w:val="0"/>
          <w:numId w:val="108"/>
        </w:numPr>
        <w:spacing w:after="0" w:line="240" w:lineRule="auto"/>
        <w:jc w:val="both"/>
        <w:rPr>
          <w:rFonts w:asciiTheme="majorBidi" w:hAnsiTheme="majorBidi" w:cstheme="majorBidi"/>
          <w:sz w:val="24"/>
          <w:szCs w:val="24"/>
        </w:rPr>
      </w:pPr>
      <w:r w:rsidRPr="00BE1830">
        <w:rPr>
          <w:rFonts w:asciiTheme="majorBidi" w:hAnsiTheme="majorBidi" w:cstheme="majorBidi"/>
          <w:sz w:val="24"/>
          <w:szCs w:val="24"/>
        </w:rPr>
        <w:t>4 months development + mandatory implementation:</w:t>
      </w:r>
    </w:p>
    <w:p w14:paraId="5DE36F3E" w14:textId="77777777" w:rsidR="009A2143" w:rsidRPr="00BE1830" w:rsidRDefault="009A2143">
      <w:pPr>
        <w:numPr>
          <w:ilvl w:val="2"/>
          <w:numId w:val="97"/>
        </w:numPr>
        <w:tabs>
          <w:tab w:val="clear" w:pos="2160"/>
          <w:tab w:val="num" w:pos="1350"/>
        </w:tabs>
        <w:ind w:left="1350"/>
        <w:jc w:val="both"/>
        <w:rPr>
          <w:rFonts w:asciiTheme="majorBidi" w:hAnsiTheme="majorBidi" w:cstheme="majorBidi"/>
          <w:sz w:val="24"/>
          <w:szCs w:val="24"/>
        </w:rPr>
      </w:pPr>
      <w:r w:rsidRPr="00BE1830">
        <w:rPr>
          <w:rFonts w:asciiTheme="majorBidi" w:hAnsiTheme="majorBidi" w:cstheme="majorBidi"/>
          <w:sz w:val="24"/>
          <w:szCs w:val="24"/>
        </w:rPr>
        <w:t>Months 1-2: Model development using study data; pilot testing on 3 live investments.</w:t>
      </w:r>
    </w:p>
    <w:p w14:paraId="792F7D34" w14:textId="3B012E70" w:rsidR="009A2143" w:rsidRPr="00BE1830" w:rsidRDefault="009A2143">
      <w:pPr>
        <w:numPr>
          <w:ilvl w:val="2"/>
          <w:numId w:val="97"/>
        </w:numPr>
        <w:tabs>
          <w:tab w:val="clear" w:pos="2160"/>
          <w:tab w:val="num" w:pos="1350"/>
        </w:tabs>
        <w:ind w:left="1350"/>
        <w:jc w:val="both"/>
        <w:rPr>
          <w:rFonts w:asciiTheme="majorBidi" w:hAnsiTheme="majorBidi" w:cstheme="majorBidi"/>
          <w:sz w:val="24"/>
          <w:szCs w:val="24"/>
        </w:rPr>
      </w:pPr>
      <w:r w:rsidRPr="00BE1830">
        <w:rPr>
          <w:rFonts w:asciiTheme="majorBidi" w:hAnsiTheme="majorBidi" w:cstheme="majorBidi"/>
          <w:sz w:val="24"/>
          <w:szCs w:val="24"/>
        </w:rPr>
        <w:t>Months 3-4: Full rollout with executive training; 100% compliance for purchases.</w:t>
      </w:r>
    </w:p>
    <w:p w14:paraId="2DE3325F" w14:textId="0A040415" w:rsidR="009A2143" w:rsidRPr="00BE1830" w:rsidRDefault="009A2143">
      <w:pPr>
        <w:numPr>
          <w:ilvl w:val="2"/>
          <w:numId w:val="97"/>
        </w:numPr>
        <w:tabs>
          <w:tab w:val="clear" w:pos="2160"/>
          <w:tab w:val="num" w:pos="1350"/>
        </w:tabs>
        <w:ind w:left="1350"/>
        <w:jc w:val="both"/>
        <w:rPr>
          <w:rFonts w:asciiTheme="majorBidi" w:hAnsiTheme="majorBidi" w:cstheme="majorBidi"/>
          <w:sz w:val="24"/>
          <w:szCs w:val="24"/>
        </w:rPr>
      </w:pPr>
      <w:r w:rsidRPr="00BE1830">
        <w:rPr>
          <w:rFonts w:asciiTheme="majorBidi" w:hAnsiTheme="majorBidi" w:cstheme="majorBidi"/>
          <w:sz w:val="24"/>
          <w:szCs w:val="24"/>
        </w:rPr>
        <w:t xml:space="preserve">Ongoing: Monthly ROI tracking </w:t>
      </w:r>
      <w:r w:rsidR="00656052">
        <w:rPr>
          <w:rFonts w:asciiTheme="majorBidi" w:hAnsiTheme="majorBidi" w:cstheme="majorBidi"/>
          <w:sz w:val="24"/>
          <w:szCs w:val="24"/>
        </w:rPr>
        <w:t>and</w:t>
      </w:r>
      <w:r w:rsidRPr="00BE1830">
        <w:rPr>
          <w:rFonts w:asciiTheme="majorBidi" w:hAnsiTheme="majorBidi" w:cstheme="majorBidi"/>
          <w:sz w:val="24"/>
          <w:szCs w:val="24"/>
        </w:rPr>
        <w:t xml:space="preserve"> annual model recalibration.</w:t>
      </w:r>
    </w:p>
    <w:p w14:paraId="0010315F" w14:textId="6EAF394B" w:rsidR="009A2143" w:rsidRPr="009A2143" w:rsidRDefault="009A2143" w:rsidP="009A2143">
      <w:pPr>
        <w:spacing w:after="0" w:line="240" w:lineRule="auto"/>
        <w:jc w:val="both"/>
        <w:rPr>
          <w:rFonts w:asciiTheme="majorBidi" w:eastAsia="Times New Roman" w:hAnsiTheme="majorBidi" w:cstheme="majorBidi"/>
          <w:sz w:val="24"/>
          <w:szCs w:val="24"/>
        </w:rPr>
      </w:pPr>
    </w:p>
    <w:p w14:paraId="0842A83C" w14:textId="77777777" w:rsidR="009A2143" w:rsidRDefault="009A2143" w:rsidP="00C62B0D">
      <w:pPr>
        <w:pStyle w:val="Heading5"/>
        <w:rPr>
          <w:rFonts w:eastAsia="Times New Roman"/>
        </w:rPr>
      </w:pPr>
      <w:r w:rsidRPr="009A2143">
        <w:rPr>
          <w:rFonts w:eastAsia="Times New Roman"/>
        </w:rPr>
        <w:t>Recommendation 8.2</w:t>
      </w:r>
    </w:p>
    <w:p w14:paraId="76641C4C" w14:textId="77777777" w:rsidR="00C62B0D" w:rsidRPr="009A2143" w:rsidRDefault="00C62B0D" w:rsidP="00C62B0D">
      <w:pPr>
        <w:spacing w:after="0" w:line="240" w:lineRule="auto"/>
        <w:ind w:left="720"/>
        <w:jc w:val="both"/>
        <w:rPr>
          <w:rFonts w:asciiTheme="majorBidi" w:eastAsia="Times New Roman" w:hAnsiTheme="majorBidi" w:cstheme="majorBidi"/>
          <w:b/>
          <w:bCs/>
          <w:sz w:val="24"/>
          <w:szCs w:val="24"/>
        </w:rPr>
      </w:pPr>
    </w:p>
    <w:p w14:paraId="003CCB69" w14:textId="77777777" w:rsidR="009A2143" w:rsidRDefault="009A2143" w:rsidP="009A2143">
      <w:pPr>
        <w:spacing w:after="0" w:line="240" w:lineRule="auto"/>
        <w:jc w:val="both"/>
        <w:rPr>
          <w:rFonts w:asciiTheme="majorBidi" w:eastAsia="Times New Roman" w:hAnsiTheme="majorBidi" w:cstheme="majorBidi"/>
          <w:b/>
          <w:bCs/>
          <w:sz w:val="24"/>
          <w:szCs w:val="24"/>
        </w:rPr>
      </w:pPr>
      <w:r w:rsidRPr="009A2143">
        <w:rPr>
          <w:rFonts w:asciiTheme="majorBidi" w:eastAsia="Times New Roman" w:hAnsiTheme="majorBidi" w:cstheme="majorBidi"/>
          <w:b/>
          <w:bCs/>
          <w:sz w:val="24"/>
          <w:szCs w:val="24"/>
        </w:rPr>
        <w:t>Establish "AI Vendor Pre-Qualification Framework" with mandatory cost ceilings and annual refresh.</w:t>
      </w:r>
    </w:p>
    <w:p w14:paraId="16CC9257" w14:textId="77777777" w:rsidR="00BE1830" w:rsidRPr="009A2143" w:rsidRDefault="00BE1830" w:rsidP="009A2143">
      <w:pPr>
        <w:spacing w:after="0" w:line="240" w:lineRule="auto"/>
        <w:jc w:val="both"/>
        <w:rPr>
          <w:rFonts w:asciiTheme="majorBidi" w:eastAsia="Times New Roman" w:hAnsiTheme="majorBidi" w:cstheme="majorBidi"/>
          <w:sz w:val="24"/>
          <w:szCs w:val="24"/>
        </w:rPr>
      </w:pPr>
    </w:p>
    <w:p w14:paraId="22CED792" w14:textId="7430B249" w:rsidR="00BE1830" w:rsidRDefault="009A2143" w:rsidP="009A2143">
      <w:pPr>
        <w:spacing w:after="0" w:line="240" w:lineRule="auto"/>
        <w:jc w:val="both"/>
        <w:rPr>
          <w:rFonts w:asciiTheme="majorBidi" w:eastAsia="Times New Roman" w:hAnsiTheme="majorBidi" w:cstheme="majorBidi"/>
          <w:sz w:val="24"/>
          <w:szCs w:val="24"/>
        </w:rPr>
      </w:pPr>
      <w:r w:rsidRPr="009A2143">
        <w:rPr>
          <w:rFonts w:asciiTheme="majorBidi" w:eastAsia="Times New Roman" w:hAnsiTheme="majorBidi" w:cstheme="majorBidi"/>
          <w:b/>
          <w:bCs/>
          <w:sz w:val="24"/>
          <w:szCs w:val="24"/>
        </w:rPr>
        <w:t>Elaborated recommendation</w:t>
      </w:r>
    </w:p>
    <w:p w14:paraId="37543276" w14:textId="4116CD4D" w:rsidR="009A2143" w:rsidRDefault="009A2143" w:rsidP="009A2143">
      <w:pPr>
        <w:spacing w:after="0" w:line="240" w:lineRule="auto"/>
        <w:jc w:val="both"/>
        <w:rPr>
          <w:rFonts w:asciiTheme="majorBidi" w:eastAsia="Times New Roman" w:hAnsiTheme="majorBidi" w:cstheme="majorBidi"/>
          <w:sz w:val="24"/>
          <w:szCs w:val="24"/>
        </w:rPr>
      </w:pPr>
      <w:r w:rsidRPr="009A2143">
        <w:rPr>
          <w:rFonts w:asciiTheme="majorBidi" w:eastAsia="Times New Roman" w:hAnsiTheme="majorBidi" w:cstheme="majorBidi"/>
          <w:sz w:val="24"/>
          <w:szCs w:val="24"/>
        </w:rPr>
        <w:t>To systematically control acquisition costs while maintaining quality, organizations should create a formal vendor pre-qualification process that balances cost (40%), technical efficacy (40%), and compliance (20%). This framework eliminates expensive one-off evaluations and ensures only cost-effective, high-performing AI solutions reach project teams.</w:t>
      </w:r>
    </w:p>
    <w:p w14:paraId="794C1D8A" w14:textId="77777777" w:rsidR="00BE1830" w:rsidRPr="009A2143" w:rsidRDefault="00BE1830" w:rsidP="009A2143">
      <w:pPr>
        <w:spacing w:after="0" w:line="240" w:lineRule="auto"/>
        <w:jc w:val="both"/>
        <w:rPr>
          <w:rFonts w:asciiTheme="majorBidi" w:eastAsia="Times New Roman" w:hAnsiTheme="majorBidi" w:cstheme="majorBidi"/>
          <w:sz w:val="24"/>
          <w:szCs w:val="24"/>
        </w:rPr>
      </w:pPr>
    </w:p>
    <w:p w14:paraId="3420ACCF" w14:textId="0487AD45" w:rsidR="009A2143" w:rsidRPr="009A2143" w:rsidRDefault="009A2143" w:rsidP="009A2143">
      <w:pPr>
        <w:spacing w:after="0" w:line="240" w:lineRule="auto"/>
        <w:jc w:val="both"/>
        <w:rPr>
          <w:rFonts w:asciiTheme="majorBidi" w:eastAsia="Times New Roman" w:hAnsiTheme="majorBidi" w:cstheme="majorBidi"/>
          <w:sz w:val="24"/>
          <w:szCs w:val="24"/>
        </w:rPr>
      </w:pPr>
      <w:r w:rsidRPr="009A2143">
        <w:rPr>
          <w:rFonts w:asciiTheme="majorBidi" w:eastAsia="Times New Roman" w:hAnsiTheme="majorBidi" w:cstheme="majorBidi"/>
          <w:b/>
          <w:bCs/>
          <w:sz w:val="24"/>
          <w:szCs w:val="24"/>
        </w:rPr>
        <w:t>Implementation method</w:t>
      </w:r>
    </w:p>
    <w:p w14:paraId="64924BFA" w14:textId="77777777" w:rsidR="009A2143" w:rsidRPr="00F32DDE" w:rsidRDefault="009A2143">
      <w:pPr>
        <w:numPr>
          <w:ilvl w:val="1"/>
          <w:numId w:val="97"/>
        </w:numPr>
        <w:tabs>
          <w:tab w:val="clear" w:pos="1440"/>
          <w:tab w:val="num" w:pos="630"/>
          <w:tab w:val="num" w:pos="1350"/>
        </w:tabs>
        <w:ind w:left="630"/>
        <w:jc w:val="both"/>
        <w:rPr>
          <w:rFonts w:asciiTheme="majorBidi" w:hAnsiTheme="majorBidi" w:cstheme="majorBidi"/>
          <w:sz w:val="24"/>
          <w:szCs w:val="24"/>
        </w:rPr>
      </w:pPr>
      <w:r w:rsidRPr="00BE1830">
        <w:rPr>
          <w:rFonts w:asciiTheme="majorBidi" w:hAnsiTheme="majorBidi" w:cstheme="majorBidi"/>
          <w:sz w:val="24"/>
          <w:szCs w:val="24"/>
        </w:rPr>
        <w:t xml:space="preserve">Annual vendor </w:t>
      </w:r>
      <w:r w:rsidRPr="00F32DDE">
        <w:rPr>
          <w:rFonts w:asciiTheme="majorBidi" w:hAnsiTheme="majorBidi" w:cstheme="majorBidi"/>
          <w:sz w:val="24"/>
          <w:szCs w:val="24"/>
        </w:rPr>
        <w:t>scoring matrix:</w:t>
      </w:r>
    </w:p>
    <w:p w14:paraId="5B799A4C" w14:textId="6D70E34D" w:rsidR="009A2143" w:rsidRPr="00F32DDE" w:rsidRDefault="009A2143">
      <w:pPr>
        <w:numPr>
          <w:ilvl w:val="2"/>
          <w:numId w:val="97"/>
        </w:numPr>
        <w:tabs>
          <w:tab w:val="clear" w:pos="2160"/>
          <w:tab w:val="num" w:pos="1350"/>
        </w:tabs>
        <w:ind w:left="1350"/>
        <w:jc w:val="both"/>
        <w:rPr>
          <w:rFonts w:asciiTheme="majorBidi" w:hAnsiTheme="majorBidi" w:cstheme="majorBidi"/>
          <w:sz w:val="24"/>
          <w:szCs w:val="24"/>
        </w:rPr>
      </w:pPr>
      <w:r w:rsidRPr="00F32DDE">
        <w:rPr>
          <w:rFonts w:asciiTheme="majorBidi" w:hAnsiTheme="majorBidi" w:cstheme="majorBidi"/>
          <w:sz w:val="24"/>
          <w:szCs w:val="24"/>
        </w:rPr>
        <w:t>Cost (40%): T</w:t>
      </w:r>
      <w:r w:rsidR="00F32DDE" w:rsidRPr="00F32DDE">
        <w:rPr>
          <w:rFonts w:asciiTheme="majorBidi" w:hAnsiTheme="majorBidi" w:cstheme="majorBidi"/>
          <w:sz w:val="24"/>
          <w:szCs w:val="24"/>
        </w:rPr>
        <w:t xml:space="preserve">otal </w:t>
      </w:r>
      <w:r w:rsidRPr="00F32DDE">
        <w:rPr>
          <w:rFonts w:asciiTheme="majorBidi" w:hAnsiTheme="majorBidi" w:cstheme="majorBidi"/>
          <w:sz w:val="24"/>
          <w:szCs w:val="24"/>
        </w:rPr>
        <w:t>C</w:t>
      </w:r>
      <w:r w:rsidR="00F32DDE" w:rsidRPr="00F32DDE">
        <w:rPr>
          <w:rFonts w:asciiTheme="majorBidi" w:hAnsiTheme="majorBidi" w:cstheme="majorBidi"/>
          <w:sz w:val="24"/>
          <w:szCs w:val="24"/>
        </w:rPr>
        <w:t xml:space="preserve">ost </w:t>
      </w:r>
      <w:r w:rsidRPr="00F32DDE">
        <w:rPr>
          <w:rFonts w:asciiTheme="majorBidi" w:hAnsiTheme="majorBidi" w:cstheme="majorBidi"/>
          <w:sz w:val="24"/>
          <w:szCs w:val="24"/>
        </w:rPr>
        <w:t>O</w:t>
      </w:r>
      <w:r w:rsidR="00F32DDE" w:rsidRPr="00F32DDE">
        <w:rPr>
          <w:rFonts w:asciiTheme="majorBidi" w:hAnsiTheme="majorBidi" w:cstheme="majorBidi"/>
          <w:sz w:val="24"/>
          <w:szCs w:val="24"/>
        </w:rPr>
        <w:t>f</w:t>
      </w:r>
      <w:r w:rsidRPr="00F32DDE">
        <w:rPr>
          <w:rFonts w:asciiTheme="majorBidi" w:hAnsiTheme="majorBidi" w:cstheme="majorBidi"/>
          <w:sz w:val="24"/>
          <w:szCs w:val="24"/>
        </w:rPr>
        <w:t xml:space="preserve"> analysis, scalability</w:t>
      </w:r>
      <w:r w:rsidR="00F32DDE">
        <w:rPr>
          <w:rFonts w:asciiTheme="majorBidi" w:hAnsiTheme="majorBidi" w:cstheme="majorBidi"/>
          <w:sz w:val="24"/>
          <w:szCs w:val="24"/>
        </w:rPr>
        <w:t>,</w:t>
      </w:r>
      <w:r w:rsidRPr="00F32DDE">
        <w:rPr>
          <w:rFonts w:asciiTheme="majorBidi" w:hAnsiTheme="majorBidi" w:cstheme="majorBidi"/>
          <w:sz w:val="24"/>
          <w:szCs w:val="24"/>
        </w:rPr>
        <w:t xml:space="preserve"> pricing, volume discounts</w:t>
      </w:r>
    </w:p>
    <w:p w14:paraId="632145B3" w14:textId="77777777" w:rsidR="009A2143" w:rsidRPr="00F32DDE" w:rsidRDefault="009A2143">
      <w:pPr>
        <w:numPr>
          <w:ilvl w:val="2"/>
          <w:numId w:val="97"/>
        </w:numPr>
        <w:tabs>
          <w:tab w:val="clear" w:pos="2160"/>
          <w:tab w:val="num" w:pos="1350"/>
        </w:tabs>
        <w:ind w:left="1350"/>
        <w:jc w:val="both"/>
        <w:rPr>
          <w:rFonts w:asciiTheme="majorBidi" w:hAnsiTheme="majorBidi" w:cstheme="majorBidi"/>
          <w:sz w:val="24"/>
          <w:szCs w:val="24"/>
        </w:rPr>
      </w:pPr>
      <w:r w:rsidRPr="00F32DDE">
        <w:rPr>
          <w:rFonts w:asciiTheme="majorBidi" w:hAnsiTheme="majorBidi" w:cstheme="majorBidi"/>
          <w:sz w:val="24"/>
          <w:szCs w:val="24"/>
        </w:rPr>
        <w:t>Efficacy (40%): Study-aligned outcome impact, integration success rates, user satisfaction</w:t>
      </w:r>
    </w:p>
    <w:p w14:paraId="0E7BDA0B" w14:textId="17402714" w:rsidR="009A2143" w:rsidRPr="00BE1830" w:rsidRDefault="009A2143">
      <w:pPr>
        <w:numPr>
          <w:ilvl w:val="2"/>
          <w:numId w:val="97"/>
        </w:numPr>
        <w:tabs>
          <w:tab w:val="clear" w:pos="2160"/>
          <w:tab w:val="num" w:pos="1350"/>
        </w:tabs>
        <w:ind w:left="1350"/>
        <w:jc w:val="both"/>
        <w:rPr>
          <w:rFonts w:asciiTheme="majorBidi" w:hAnsiTheme="majorBidi" w:cstheme="majorBidi"/>
          <w:sz w:val="24"/>
          <w:szCs w:val="24"/>
        </w:rPr>
      </w:pPr>
      <w:r w:rsidRPr="00F32DDE">
        <w:rPr>
          <w:rFonts w:asciiTheme="majorBidi" w:hAnsiTheme="majorBidi" w:cstheme="majorBidi"/>
          <w:sz w:val="24"/>
          <w:szCs w:val="24"/>
        </w:rPr>
        <w:t xml:space="preserve">Compliance (20%): SDAIA/PDPL </w:t>
      </w:r>
      <w:r w:rsidR="00F32DDE">
        <w:rPr>
          <w:rFonts w:asciiTheme="majorBidi" w:hAnsiTheme="majorBidi" w:cstheme="majorBidi"/>
          <w:sz w:val="24"/>
          <w:szCs w:val="24"/>
        </w:rPr>
        <w:t xml:space="preserve">or equivalent </w:t>
      </w:r>
      <w:r w:rsidRPr="00F32DDE">
        <w:rPr>
          <w:rFonts w:asciiTheme="majorBidi" w:hAnsiTheme="majorBidi" w:cstheme="majorBidi"/>
          <w:sz w:val="24"/>
          <w:szCs w:val="24"/>
        </w:rPr>
        <w:t>certification</w:t>
      </w:r>
      <w:r w:rsidRPr="00BE1830">
        <w:rPr>
          <w:rFonts w:asciiTheme="majorBidi" w:hAnsiTheme="majorBidi" w:cstheme="majorBidi"/>
          <w:sz w:val="24"/>
          <w:szCs w:val="24"/>
        </w:rPr>
        <w:t>, data security, ethics alignment</w:t>
      </w:r>
    </w:p>
    <w:p w14:paraId="40688EB2" w14:textId="77777777" w:rsidR="009A2143" w:rsidRPr="00BE1830" w:rsidRDefault="009A2143">
      <w:pPr>
        <w:numPr>
          <w:ilvl w:val="1"/>
          <w:numId w:val="97"/>
        </w:numPr>
        <w:tabs>
          <w:tab w:val="clear" w:pos="1440"/>
          <w:tab w:val="num" w:pos="630"/>
          <w:tab w:val="num" w:pos="1350"/>
        </w:tabs>
        <w:ind w:left="630"/>
        <w:jc w:val="both"/>
        <w:rPr>
          <w:rFonts w:asciiTheme="majorBidi" w:hAnsiTheme="majorBidi" w:cstheme="majorBidi"/>
          <w:sz w:val="24"/>
          <w:szCs w:val="24"/>
        </w:rPr>
      </w:pPr>
      <w:r w:rsidRPr="00BE1830">
        <w:rPr>
          <w:rFonts w:asciiTheme="majorBidi" w:hAnsiTheme="majorBidi" w:cstheme="majorBidi"/>
          <w:sz w:val="24"/>
          <w:szCs w:val="24"/>
        </w:rPr>
        <w:t>Pre-approved vendor list only: No procurement outside top 20% scoring vendors.</w:t>
      </w:r>
    </w:p>
    <w:p w14:paraId="06370D12" w14:textId="77777777" w:rsidR="009A2143" w:rsidRPr="00BE1830" w:rsidRDefault="009A2143">
      <w:pPr>
        <w:numPr>
          <w:ilvl w:val="1"/>
          <w:numId w:val="97"/>
        </w:numPr>
        <w:tabs>
          <w:tab w:val="clear" w:pos="1440"/>
          <w:tab w:val="num" w:pos="630"/>
          <w:tab w:val="num" w:pos="1350"/>
        </w:tabs>
        <w:ind w:left="630"/>
        <w:jc w:val="both"/>
        <w:rPr>
          <w:rFonts w:asciiTheme="majorBidi" w:hAnsiTheme="majorBidi" w:cstheme="majorBidi"/>
          <w:sz w:val="24"/>
          <w:szCs w:val="24"/>
        </w:rPr>
      </w:pPr>
      <w:r w:rsidRPr="00BE1830">
        <w:rPr>
          <w:rFonts w:asciiTheme="majorBidi" w:hAnsiTheme="majorBidi" w:cstheme="majorBidi"/>
          <w:sz w:val="24"/>
          <w:szCs w:val="24"/>
        </w:rPr>
        <w:t>Cost ceiling policy: Maximum allowable pricing per functionality category (e.g., SAR 50K/year scheduling AI).</w:t>
      </w:r>
    </w:p>
    <w:p w14:paraId="08FD2D2E" w14:textId="77777777" w:rsidR="009A2143" w:rsidRPr="00BE1830" w:rsidRDefault="009A2143">
      <w:pPr>
        <w:numPr>
          <w:ilvl w:val="1"/>
          <w:numId w:val="97"/>
        </w:numPr>
        <w:tabs>
          <w:tab w:val="clear" w:pos="1440"/>
          <w:tab w:val="num" w:pos="630"/>
          <w:tab w:val="num" w:pos="1350"/>
        </w:tabs>
        <w:ind w:left="630"/>
        <w:jc w:val="both"/>
        <w:rPr>
          <w:rFonts w:asciiTheme="majorBidi" w:hAnsiTheme="majorBidi" w:cstheme="majorBidi"/>
          <w:sz w:val="24"/>
          <w:szCs w:val="24"/>
        </w:rPr>
      </w:pPr>
      <w:r w:rsidRPr="00BE1830">
        <w:rPr>
          <w:rFonts w:asciiTheme="majorBidi" w:hAnsiTheme="majorBidi" w:cstheme="majorBidi"/>
          <w:sz w:val="24"/>
          <w:szCs w:val="24"/>
        </w:rPr>
        <w:t>Competitive benchmarking: Annual market scan identifies 20% cost reduction opportunities.</w:t>
      </w:r>
    </w:p>
    <w:p w14:paraId="73BAF5AE" w14:textId="77777777" w:rsidR="009A2143" w:rsidRPr="00BE1830" w:rsidRDefault="009A2143">
      <w:pPr>
        <w:numPr>
          <w:ilvl w:val="1"/>
          <w:numId w:val="97"/>
        </w:numPr>
        <w:tabs>
          <w:tab w:val="clear" w:pos="1440"/>
          <w:tab w:val="num" w:pos="630"/>
          <w:tab w:val="num" w:pos="1350"/>
        </w:tabs>
        <w:ind w:left="630"/>
        <w:jc w:val="both"/>
        <w:rPr>
          <w:rFonts w:asciiTheme="majorBidi" w:hAnsiTheme="majorBidi" w:cstheme="majorBidi"/>
          <w:sz w:val="24"/>
          <w:szCs w:val="24"/>
        </w:rPr>
      </w:pPr>
      <w:r w:rsidRPr="00BE1830">
        <w:rPr>
          <w:rFonts w:asciiTheme="majorBidi" w:hAnsiTheme="majorBidi" w:cstheme="majorBidi"/>
          <w:sz w:val="24"/>
          <w:szCs w:val="24"/>
        </w:rPr>
        <w:t>Vendor performance dashboard: Live tracking of approved vendors' delivery vs. promises.</w:t>
      </w:r>
    </w:p>
    <w:p w14:paraId="66700859" w14:textId="77777777" w:rsidR="009A2143" w:rsidRPr="00BE1830" w:rsidRDefault="009A2143">
      <w:pPr>
        <w:numPr>
          <w:ilvl w:val="1"/>
          <w:numId w:val="97"/>
        </w:numPr>
        <w:tabs>
          <w:tab w:val="clear" w:pos="1440"/>
          <w:tab w:val="num" w:pos="630"/>
          <w:tab w:val="num" w:pos="1350"/>
        </w:tabs>
        <w:ind w:left="630"/>
        <w:jc w:val="both"/>
        <w:rPr>
          <w:rFonts w:asciiTheme="majorBidi" w:hAnsiTheme="majorBidi" w:cstheme="majorBidi"/>
          <w:sz w:val="24"/>
          <w:szCs w:val="24"/>
        </w:rPr>
      </w:pPr>
      <w:r w:rsidRPr="00BE1830">
        <w:rPr>
          <w:rFonts w:asciiTheme="majorBidi" w:hAnsiTheme="majorBidi" w:cstheme="majorBidi"/>
          <w:sz w:val="24"/>
          <w:szCs w:val="24"/>
        </w:rPr>
        <w:t>Framework governance: PMO/IT Procurement committee approves list annually.</w:t>
      </w:r>
    </w:p>
    <w:p w14:paraId="72FD2D26" w14:textId="77777777" w:rsidR="009A2143" w:rsidRPr="009A2143" w:rsidRDefault="009A2143" w:rsidP="009A2143">
      <w:pPr>
        <w:spacing w:after="0" w:line="240" w:lineRule="auto"/>
        <w:jc w:val="both"/>
        <w:rPr>
          <w:rFonts w:asciiTheme="majorBidi" w:eastAsia="Times New Roman" w:hAnsiTheme="majorBidi" w:cstheme="majorBidi"/>
          <w:sz w:val="24"/>
          <w:szCs w:val="24"/>
        </w:rPr>
      </w:pPr>
      <w:r w:rsidRPr="009A2143">
        <w:rPr>
          <w:rFonts w:asciiTheme="majorBidi" w:eastAsia="Times New Roman" w:hAnsiTheme="majorBidi" w:cstheme="majorBidi"/>
          <w:b/>
          <w:bCs/>
          <w:sz w:val="24"/>
          <w:szCs w:val="24"/>
        </w:rPr>
        <w:t>Timeframe</w:t>
      </w:r>
    </w:p>
    <w:p w14:paraId="75B9FD71" w14:textId="77777777" w:rsidR="009A2143" w:rsidRPr="00BE1830" w:rsidRDefault="009A2143">
      <w:pPr>
        <w:numPr>
          <w:ilvl w:val="1"/>
          <w:numId w:val="97"/>
        </w:numPr>
        <w:tabs>
          <w:tab w:val="clear" w:pos="1440"/>
          <w:tab w:val="num" w:pos="630"/>
          <w:tab w:val="num" w:pos="1350"/>
        </w:tabs>
        <w:ind w:left="630"/>
        <w:jc w:val="both"/>
        <w:rPr>
          <w:rFonts w:asciiTheme="majorBidi" w:hAnsiTheme="majorBidi" w:cstheme="majorBidi"/>
          <w:sz w:val="24"/>
          <w:szCs w:val="24"/>
        </w:rPr>
      </w:pPr>
      <w:r w:rsidRPr="00BE1830">
        <w:rPr>
          <w:rFonts w:asciiTheme="majorBidi" w:hAnsiTheme="majorBidi" w:cstheme="majorBidi"/>
          <w:sz w:val="24"/>
          <w:szCs w:val="24"/>
        </w:rPr>
        <w:t>6 months framework establishment + annual refresh:</w:t>
      </w:r>
    </w:p>
    <w:p w14:paraId="7B3CD4F4" w14:textId="77777777" w:rsidR="009A2143" w:rsidRPr="00BE1830" w:rsidRDefault="009A2143">
      <w:pPr>
        <w:numPr>
          <w:ilvl w:val="2"/>
          <w:numId w:val="97"/>
        </w:numPr>
        <w:tabs>
          <w:tab w:val="clear" w:pos="2160"/>
          <w:tab w:val="num" w:pos="1350"/>
        </w:tabs>
        <w:ind w:left="1350"/>
        <w:jc w:val="both"/>
        <w:rPr>
          <w:rFonts w:asciiTheme="majorBidi" w:hAnsiTheme="majorBidi" w:cstheme="majorBidi"/>
          <w:sz w:val="24"/>
          <w:szCs w:val="24"/>
        </w:rPr>
      </w:pPr>
      <w:r w:rsidRPr="00BE1830">
        <w:rPr>
          <w:rFonts w:asciiTheme="majorBidi" w:hAnsiTheme="majorBidi" w:cstheme="majorBidi"/>
          <w:sz w:val="24"/>
          <w:szCs w:val="24"/>
        </w:rPr>
        <w:t>Months 1-3: Scoring criteria finalized; initial 10 vendors evaluated and ranked.</w:t>
      </w:r>
    </w:p>
    <w:p w14:paraId="67C28D0C" w14:textId="77777777" w:rsidR="009A2143" w:rsidRPr="00BE1830" w:rsidRDefault="009A2143">
      <w:pPr>
        <w:numPr>
          <w:ilvl w:val="2"/>
          <w:numId w:val="97"/>
        </w:numPr>
        <w:tabs>
          <w:tab w:val="clear" w:pos="2160"/>
          <w:tab w:val="num" w:pos="1350"/>
        </w:tabs>
        <w:ind w:left="1350"/>
        <w:jc w:val="both"/>
        <w:rPr>
          <w:rFonts w:asciiTheme="majorBidi" w:hAnsiTheme="majorBidi" w:cstheme="majorBidi"/>
          <w:sz w:val="24"/>
          <w:szCs w:val="24"/>
        </w:rPr>
      </w:pPr>
      <w:r w:rsidRPr="00BE1830">
        <w:rPr>
          <w:rFonts w:asciiTheme="majorBidi" w:hAnsiTheme="majorBidi" w:cstheme="majorBidi"/>
          <w:sz w:val="24"/>
          <w:szCs w:val="24"/>
        </w:rPr>
        <w:lastRenderedPageBreak/>
        <w:t>Months 4-6: Pre-approved list published; procurement policy enforced.</w:t>
      </w:r>
    </w:p>
    <w:p w14:paraId="2DAA01AB" w14:textId="77777777" w:rsidR="009A2143" w:rsidRPr="00BE1830" w:rsidRDefault="009A2143">
      <w:pPr>
        <w:numPr>
          <w:ilvl w:val="2"/>
          <w:numId w:val="97"/>
        </w:numPr>
        <w:tabs>
          <w:tab w:val="clear" w:pos="2160"/>
          <w:tab w:val="num" w:pos="1350"/>
        </w:tabs>
        <w:ind w:left="1350"/>
        <w:jc w:val="both"/>
        <w:rPr>
          <w:rFonts w:asciiTheme="majorBidi" w:hAnsiTheme="majorBidi" w:cstheme="majorBidi"/>
          <w:sz w:val="24"/>
          <w:szCs w:val="24"/>
        </w:rPr>
      </w:pPr>
      <w:r w:rsidRPr="00BE1830">
        <w:rPr>
          <w:rFonts w:asciiTheme="majorBidi" w:hAnsiTheme="majorBidi" w:cstheme="majorBidi"/>
          <w:sz w:val="24"/>
          <w:szCs w:val="24"/>
        </w:rPr>
        <w:t>Q4 annually: Full market refresh + 20% cost reduction target achievement.</w:t>
      </w:r>
    </w:p>
    <w:p w14:paraId="50FD81E1" w14:textId="48FDF21B" w:rsidR="005034EA" w:rsidRPr="00BE1830" w:rsidRDefault="009A2143">
      <w:pPr>
        <w:numPr>
          <w:ilvl w:val="2"/>
          <w:numId w:val="97"/>
        </w:numPr>
        <w:tabs>
          <w:tab w:val="clear" w:pos="2160"/>
          <w:tab w:val="num" w:pos="1350"/>
        </w:tabs>
        <w:ind w:left="1350"/>
        <w:jc w:val="both"/>
        <w:rPr>
          <w:rFonts w:asciiTheme="majorBidi" w:hAnsiTheme="majorBidi" w:cstheme="majorBidi"/>
          <w:sz w:val="24"/>
          <w:szCs w:val="24"/>
        </w:rPr>
      </w:pPr>
      <w:r w:rsidRPr="00BE1830">
        <w:rPr>
          <w:rFonts w:asciiTheme="majorBidi" w:hAnsiTheme="majorBidi" w:cstheme="majorBidi"/>
          <w:sz w:val="24"/>
          <w:szCs w:val="24"/>
        </w:rPr>
        <w:t>Ongoing: Quarterly vendor performance reviews.</w:t>
      </w:r>
    </w:p>
    <w:p w14:paraId="04DCE5A6" w14:textId="77777777" w:rsidR="009A2143" w:rsidRDefault="009A2143" w:rsidP="00B11EEC">
      <w:pPr>
        <w:spacing w:after="0" w:line="240" w:lineRule="auto"/>
        <w:jc w:val="both"/>
        <w:rPr>
          <w:rFonts w:asciiTheme="majorBidi" w:eastAsia="Times New Roman" w:hAnsiTheme="majorBidi" w:cstheme="majorBidi"/>
          <w:sz w:val="24"/>
          <w:szCs w:val="24"/>
        </w:rPr>
      </w:pPr>
    </w:p>
    <w:p w14:paraId="4D7A3A73" w14:textId="3EEEEF5A" w:rsidR="009A2143" w:rsidRPr="00A3507B" w:rsidRDefault="00A3507B" w:rsidP="00A3507B">
      <w:pPr>
        <w:spacing w:after="0" w:line="240" w:lineRule="auto"/>
        <w:jc w:val="both"/>
        <w:rPr>
          <w:rFonts w:asciiTheme="majorBidi" w:hAnsiTheme="majorBidi" w:cstheme="majorBidi"/>
          <w:sz w:val="24"/>
          <w:szCs w:val="24"/>
        </w:rPr>
      </w:pPr>
      <w:r w:rsidRPr="00A3507B">
        <w:rPr>
          <w:rFonts w:asciiTheme="majorBidi" w:hAnsiTheme="majorBidi" w:cstheme="majorBidi"/>
          <w:sz w:val="24"/>
          <w:szCs w:val="24"/>
        </w:rPr>
        <w:t>The recommendations linked to each result are meant to be used together as a practical roadmap, not as strict or isolated instructions. Each organization can choose where to start and how fast to move, depending on its current situation, resources, and priorities. At the same time, the eight result areas support each other, so the more of them that are addressed over time, the stronger and more sustainable the impact of AI-based project management will be.</w:t>
      </w:r>
    </w:p>
    <w:p w14:paraId="64E4F745" w14:textId="77777777" w:rsidR="00A3507B" w:rsidRPr="005F5FE3" w:rsidRDefault="00A3507B" w:rsidP="00A3507B">
      <w:pPr>
        <w:spacing w:after="0" w:line="240" w:lineRule="auto"/>
        <w:jc w:val="both"/>
        <w:rPr>
          <w:rFonts w:asciiTheme="majorBidi" w:eastAsia="Times New Roman" w:hAnsiTheme="majorBidi" w:cstheme="majorBidi"/>
          <w:sz w:val="24"/>
          <w:szCs w:val="24"/>
        </w:rPr>
      </w:pPr>
    </w:p>
    <w:p w14:paraId="1E55928B" w14:textId="77777777" w:rsidR="00EE0F2E" w:rsidRPr="00EE0F2E" w:rsidRDefault="00EE0F2E" w:rsidP="00EE0F2E">
      <w:pPr>
        <w:pStyle w:val="Heading2"/>
        <w:rPr>
          <w:rFonts w:eastAsia="Times New Roman"/>
        </w:rPr>
      </w:pPr>
      <w:bookmarkStart w:id="140" w:name="_Toc225611280"/>
      <w:r w:rsidRPr="00EE0F2E">
        <w:rPr>
          <w:rFonts w:eastAsia="Times New Roman"/>
        </w:rPr>
        <w:t>Recommendations for Future Research</w:t>
      </w:r>
      <w:bookmarkEnd w:id="140"/>
    </w:p>
    <w:p w14:paraId="53E39964" w14:textId="77777777" w:rsidR="00EE0F2E" w:rsidRPr="00EE0F2E" w:rsidRDefault="00EE0F2E">
      <w:pPr>
        <w:numPr>
          <w:ilvl w:val="0"/>
          <w:numId w:val="96"/>
        </w:numPr>
        <w:spacing w:after="0" w:line="276" w:lineRule="auto"/>
        <w:jc w:val="both"/>
        <w:rPr>
          <w:rFonts w:asciiTheme="majorBidi" w:eastAsia="Times New Roman" w:hAnsiTheme="majorBidi" w:cstheme="majorBidi"/>
          <w:sz w:val="24"/>
          <w:szCs w:val="24"/>
        </w:rPr>
      </w:pPr>
      <w:r w:rsidRPr="00EE0F2E">
        <w:rPr>
          <w:rFonts w:asciiTheme="majorBidi" w:eastAsia="Times New Roman" w:hAnsiTheme="majorBidi" w:cstheme="majorBidi"/>
          <w:b/>
          <w:bCs/>
          <w:sz w:val="24"/>
          <w:szCs w:val="24"/>
        </w:rPr>
        <w:t>Longitudinal studies</w:t>
      </w:r>
      <w:r w:rsidRPr="00EE0F2E">
        <w:rPr>
          <w:rFonts w:asciiTheme="majorBidi" w:eastAsia="Times New Roman" w:hAnsiTheme="majorBidi" w:cstheme="majorBidi"/>
          <w:sz w:val="24"/>
          <w:szCs w:val="24"/>
        </w:rPr>
        <w:t> tracking AI-PM maturity over 3-5 years to validate sustained mediation effects beyond cross-sectional data.</w:t>
      </w:r>
    </w:p>
    <w:p w14:paraId="5D806253" w14:textId="77777777" w:rsidR="00EE0F2E" w:rsidRPr="00EE0F2E" w:rsidRDefault="00EE0F2E">
      <w:pPr>
        <w:numPr>
          <w:ilvl w:val="0"/>
          <w:numId w:val="96"/>
        </w:numPr>
        <w:spacing w:after="0" w:line="276" w:lineRule="auto"/>
        <w:jc w:val="both"/>
        <w:rPr>
          <w:rFonts w:asciiTheme="majorBidi" w:eastAsia="Times New Roman" w:hAnsiTheme="majorBidi" w:cstheme="majorBidi"/>
          <w:sz w:val="24"/>
          <w:szCs w:val="24"/>
        </w:rPr>
      </w:pPr>
      <w:r w:rsidRPr="00EE0F2E">
        <w:rPr>
          <w:rFonts w:asciiTheme="majorBidi" w:eastAsia="Times New Roman" w:hAnsiTheme="majorBidi" w:cstheme="majorBidi"/>
          <w:b/>
          <w:bCs/>
          <w:sz w:val="24"/>
          <w:szCs w:val="24"/>
        </w:rPr>
        <w:t>Expand to construction/mega-project sectors</w:t>
      </w:r>
      <w:r w:rsidRPr="00EE0F2E">
        <w:rPr>
          <w:rFonts w:asciiTheme="majorBidi" w:eastAsia="Times New Roman" w:hAnsiTheme="majorBidi" w:cstheme="majorBidi"/>
          <w:sz w:val="24"/>
          <w:szCs w:val="24"/>
        </w:rPr>
        <w:t> to test generalizability beyond design/consultancy firms.</w:t>
      </w:r>
    </w:p>
    <w:p w14:paraId="2148F18E" w14:textId="7DDBC83D" w:rsidR="00EE0F2E" w:rsidRPr="00EE0F2E" w:rsidRDefault="00EE0F2E">
      <w:pPr>
        <w:numPr>
          <w:ilvl w:val="0"/>
          <w:numId w:val="96"/>
        </w:numPr>
        <w:spacing w:after="0" w:line="276" w:lineRule="auto"/>
        <w:jc w:val="both"/>
        <w:rPr>
          <w:rFonts w:asciiTheme="majorBidi" w:eastAsia="Times New Roman" w:hAnsiTheme="majorBidi" w:cstheme="majorBidi"/>
          <w:sz w:val="24"/>
          <w:szCs w:val="24"/>
        </w:rPr>
      </w:pPr>
      <w:r w:rsidRPr="00EE0F2E">
        <w:rPr>
          <w:rFonts w:asciiTheme="majorBidi" w:eastAsia="Times New Roman" w:hAnsiTheme="majorBidi" w:cstheme="majorBidi"/>
          <w:b/>
          <w:bCs/>
          <w:sz w:val="24"/>
          <w:szCs w:val="24"/>
        </w:rPr>
        <w:t xml:space="preserve">Examine </w:t>
      </w:r>
      <w:r w:rsidR="00270CD5">
        <w:rPr>
          <w:rFonts w:asciiTheme="majorBidi" w:eastAsia="Times New Roman" w:hAnsiTheme="majorBidi" w:cstheme="majorBidi"/>
          <w:b/>
          <w:bCs/>
          <w:sz w:val="24"/>
          <w:szCs w:val="24"/>
        </w:rPr>
        <w:t xml:space="preserve">the </w:t>
      </w:r>
      <w:r w:rsidRPr="00EE0F2E">
        <w:rPr>
          <w:rFonts w:asciiTheme="majorBidi" w:eastAsia="Times New Roman" w:hAnsiTheme="majorBidi" w:cstheme="majorBidi"/>
          <w:b/>
          <w:bCs/>
          <w:sz w:val="24"/>
          <w:szCs w:val="24"/>
        </w:rPr>
        <w:t>regulatory impact</w:t>
      </w:r>
      <w:r w:rsidRPr="00EE0F2E">
        <w:rPr>
          <w:rFonts w:asciiTheme="majorBidi" w:eastAsia="Times New Roman" w:hAnsiTheme="majorBidi" w:cstheme="majorBidi"/>
          <w:sz w:val="24"/>
          <w:szCs w:val="24"/>
        </w:rPr>
        <w:t xml:space="preserve"> of </w:t>
      </w:r>
      <w:r w:rsidRPr="00632657">
        <w:rPr>
          <w:rFonts w:asciiTheme="majorBidi" w:eastAsia="Times New Roman" w:hAnsiTheme="majorBidi" w:cstheme="majorBidi"/>
          <w:sz w:val="24"/>
          <w:szCs w:val="24"/>
        </w:rPr>
        <w:t>SDAIA policies</w:t>
      </w:r>
      <w:r w:rsidRPr="00EE0F2E">
        <w:rPr>
          <w:rFonts w:asciiTheme="majorBidi" w:eastAsia="Times New Roman" w:hAnsiTheme="majorBidi" w:cstheme="majorBidi"/>
          <w:sz w:val="24"/>
          <w:szCs w:val="24"/>
        </w:rPr>
        <w:t xml:space="preserve"> on AI-PM </w:t>
      </w:r>
      <w:r w:rsidR="00270CD5">
        <w:rPr>
          <w:rFonts w:asciiTheme="majorBidi" w:eastAsia="Times New Roman" w:hAnsiTheme="majorBidi" w:cstheme="majorBidi"/>
          <w:sz w:val="24"/>
          <w:szCs w:val="24"/>
        </w:rPr>
        <w:t>utiliza</w:t>
      </w:r>
      <w:r w:rsidRPr="00EE0F2E">
        <w:rPr>
          <w:rFonts w:asciiTheme="majorBidi" w:eastAsia="Times New Roman" w:hAnsiTheme="majorBidi" w:cstheme="majorBidi"/>
          <w:sz w:val="24"/>
          <w:szCs w:val="24"/>
        </w:rPr>
        <w:t>tion rates.</w:t>
      </w:r>
    </w:p>
    <w:p w14:paraId="0667A18B" w14:textId="253E5662" w:rsidR="00EE0F2E" w:rsidRPr="00EE0F2E" w:rsidRDefault="00EE0F2E">
      <w:pPr>
        <w:numPr>
          <w:ilvl w:val="0"/>
          <w:numId w:val="96"/>
        </w:numPr>
        <w:spacing w:after="0" w:line="276" w:lineRule="auto"/>
        <w:jc w:val="both"/>
        <w:rPr>
          <w:rFonts w:asciiTheme="majorBidi" w:eastAsia="Times New Roman" w:hAnsiTheme="majorBidi" w:cstheme="majorBidi"/>
          <w:sz w:val="24"/>
          <w:szCs w:val="24"/>
        </w:rPr>
      </w:pPr>
      <w:r w:rsidRPr="00EE0F2E">
        <w:rPr>
          <w:rFonts w:asciiTheme="majorBidi" w:eastAsia="Times New Roman" w:hAnsiTheme="majorBidi" w:cstheme="majorBidi"/>
          <w:sz w:val="24"/>
          <w:szCs w:val="24"/>
        </w:rPr>
        <w:t>Investigate advanced AI (generative AI, autonomous agents) effects on the 7 outcome variables.</w:t>
      </w:r>
    </w:p>
    <w:p w14:paraId="50ACF383" w14:textId="1785815A" w:rsidR="00EE0F2E" w:rsidRDefault="00EE0F2E">
      <w:pPr>
        <w:numPr>
          <w:ilvl w:val="0"/>
          <w:numId w:val="96"/>
        </w:numPr>
        <w:spacing w:after="0" w:line="276" w:lineRule="auto"/>
        <w:jc w:val="both"/>
        <w:rPr>
          <w:rFonts w:asciiTheme="majorBidi" w:eastAsia="Times New Roman" w:hAnsiTheme="majorBidi" w:cstheme="majorBidi"/>
          <w:sz w:val="24"/>
          <w:szCs w:val="24"/>
        </w:rPr>
      </w:pPr>
      <w:r w:rsidRPr="00EE0F2E">
        <w:rPr>
          <w:rFonts w:asciiTheme="majorBidi" w:eastAsia="Times New Roman" w:hAnsiTheme="majorBidi" w:cstheme="majorBidi"/>
          <w:b/>
          <w:bCs/>
          <w:sz w:val="24"/>
          <w:szCs w:val="24"/>
        </w:rPr>
        <w:t>Cross-national comparison</w:t>
      </w:r>
      <w:r w:rsidRPr="00EE0F2E">
        <w:rPr>
          <w:rFonts w:asciiTheme="majorBidi" w:eastAsia="Times New Roman" w:hAnsiTheme="majorBidi" w:cstheme="majorBidi"/>
          <w:sz w:val="24"/>
          <w:szCs w:val="24"/>
        </w:rPr>
        <w:t> with UAE to benchmark Saudi AI-PM maturity.</w:t>
      </w:r>
    </w:p>
    <w:p w14:paraId="4E284463" w14:textId="77777777" w:rsidR="00BE1830" w:rsidRPr="00EE0F2E" w:rsidRDefault="00BE1830" w:rsidP="00BE1830">
      <w:pPr>
        <w:spacing w:after="0" w:line="240" w:lineRule="auto"/>
        <w:ind w:left="720"/>
        <w:jc w:val="both"/>
        <w:rPr>
          <w:rFonts w:asciiTheme="majorBidi" w:eastAsia="Times New Roman" w:hAnsiTheme="majorBidi" w:cstheme="majorBidi"/>
          <w:sz w:val="24"/>
          <w:szCs w:val="24"/>
        </w:rPr>
      </w:pPr>
    </w:p>
    <w:p w14:paraId="26417EA5" w14:textId="0E5B8AEB" w:rsidR="005034EA" w:rsidRDefault="00EE0F2E" w:rsidP="00B445A4">
      <w:pPr>
        <w:spacing w:after="0" w:line="240" w:lineRule="auto"/>
        <w:jc w:val="both"/>
        <w:rPr>
          <w:rFonts w:asciiTheme="majorBidi" w:eastAsia="Times New Roman" w:hAnsiTheme="majorBidi" w:cstheme="majorBidi"/>
          <w:sz w:val="24"/>
          <w:szCs w:val="24"/>
        </w:rPr>
      </w:pPr>
      <w:r w:rsidRPr="00EE0F2E">
        <w:rPr>
          <w:rFonts w:asciiTheme="majorBidi" w:eastAsia="Times New Roman" w:hAnsiTheme="majorBidi" w:cstheme="majorBidi"/>
          <w:sz w:val="24"/>
          <w:szCs w:val="24"/>
        </w:rPr>
        <w:t>This Chapter 5 fulfills university requirements by synthesizing findings into a coherent scientific vision, providing specific practical recommendations linked to empirical results, and proposing targeted future research directions.</w:t>
      </w:r>
    </w:p>
    <w:p w14:paraId="7AC28B82" w14:textId="77777777" w:rsidR="00B31653" w:rsidRDefault="00B31653" w:rsidP="00B445A4">
      <w:pPr>
        <w:spacing w:after="0" w:line="240" w:lineRule="auto"/>
        <w:jc w:val="both"/>
        <w:rPr>
          <w:rFonts w:asciiTheme="majorBidi" w:eastAsia="Times New Roman" w:hAnsiTheme="majorBidi" w:cstheme="majorBidi"/>
          <w:sz w:val="24"/>
          <w:szCs w:val="24"/>
        </w:rPr>
      </w:pPr>
    </w:p>
    <w:p w14:paraId="7EEF121F" w14:textId="77777777" w:rsidR="00B31653" w:rsidRDefault="00B31653" w:rsidP="00B445A4">
      <w:pPr>
        <w:spacing w:after="0" w:line="240" w:lineRule="auto"/>
        <w:jc w:val="both"/>
        <w:rPr>
          <w:rFonts w:asciiTheme="majorBidi" w:eastAsia="Times New Roman" w:hAnsiTheme="majorBidi" w:cstheme="majorBidi"/>
          <w:sz w:val="24"/>
          <w:szCs w:val="24"/>
        </w:rPr>
      </w:pPr>
    </w:p>
    <w:p w14:paraId="290742E8" w14:textId="77777777" w:rsidR="00B31653" w:rsidRDefault="00B31653" w:rsidP="00B445A4">
      <w:pPr>
        <w:spacing w:after="0" w:line="240" w:lineRule="auto"/>
        <w:jc w:val="both"/>
        <w:rPr>
          <w:rFonts w:asciiTheme="majorBidi" w:eastAsia="Times New Roman" w:hAnsiTheme="majorBidi" w:cstheme="majorBidi"/>
          <w:sz w:val="24"/>
          <w:szCs w:val="24"/>
        </w:rPr>
      </w:pPr>
    </w:p>
    <w:p w14:paraId="58340900" w14:textId="77777777" w:rsidR="00B31653" w:rsidRDefault="00B31653" w:rsidP="00B445A4">
      <w:pPr>
        <w:spacing w:after="0" w:line="240" w:lineRule="auto"/>
        <w:jc w:val="both"/>
        <w:rPr>
          <w:rFonts w:asciiTheme="majorBidi" w:eastAsia="Times New Roman" w:hAnsiTheme="majorBidi" w:cstheme="majorBidi"/>
          <w:sz w:val="24"/>
          <w:szCs w:val="24"/>
        </w:rPr>
      </w:pPr>
    </w:p>
    <w:p w14:paraId="3AD2C12A" w14:textId="77777777" w:rsidR="00B31653" w:rsidRDefault="00B31653" w:rsidP="00B445A4">
      <w:pPr>
        <w:spacing w:after="0" w:line="240" w:lineRule="auto"/>
        <w:jc w:val="both"/>
        <w:rPr>
          <w:rFonts w:asciiTheme="majorBidi" w:eastAsia="Times New Roman" w:hAnsiTheme="majorBidi" w:cstheme="majorBidi"/>
          <w:sz w:val="24"/>
          <w:szCs w:val="24"/>
        </w:rPr>
      </w:pPr>
    </w:p>
    <w:p w14:paraId="0E9C34B7" w14:textId="77777777" w:rsidR="00B31653" w:rsidRDefault="00B31653" w:rsidP="00B445A4">
      <w:pPr>
        <w:spacing w:after="0" w:line="240" w:lineRule="auto"/>
        <w:jc w:val="both"/>
        <w:rPr>
          <w:rFonts w:asciiTheme="majorBidi" w:eastAsia="Times New Roman" w:hAnsiTheme="majorBidi" w:cstheme="majorBidi"/>
          <w:sz w:val="24"/>
          <w:szCs w:val="24"/>
        </w:rPr>
      </w:pPr>
    </w:p>
    <w:p w14:paraId="05E5EE7B" w14:textId="77777777" w:rsidR="00B31653" w:rsidRDefault="00B31653" w:rsidP="00B445A4">
      <w:pPr>
        <w:spacing w:after="0" w:line="240" w:lineRule="auto"/>
        <w:jc w:val="both"/>
        <w:rPr>
          <w:rFonts w:asciiTheme="majorBidi" w:eastAsia="Times New Roman" w:hAnsiTheme="majorBidi" w:cstheme="majorBidi"/>
          <w:sz w:val="24"/>
          <w:szCs w:val="24"/>
        </w:rPr>
      </w:pPr>
    </w:p>
    <w:p w14:paraId="06F4625B" w14:textId="77777777" w:rsidR="00B31653" w:rsidRDefault="00B31653" w:rsidP="00B445A4">
      <w:pPr>
        <w:spacing w:after="0" w:line="240" w:lineRule="auto"/>
        <w:jc w:val="both"/>
        <w:rPr>
          <w:rFonts w:asciiTheme="majorBidi" w:eastAsia="Times New Roman" w:hAnsiTheme="majorBidi" w:cstheme="majorBidi"/>
          <w:sz w:val="24"/>
          <w:szCs w:val="24"/>
        </w:rPr>
      </w:pPr>
    </w:p>
    <w:p w14:paraId="5F214D60" w14:textId="77777777" w:rsidR="00B31653" w:rsidRDefault="00B31653" w:rsidP="00B445A4">
      <w:pPr>
        <w:spacing w:after="0" w:line="240" w:lineRule="auto"/>
        <w:jc w:val="both"/>
        <w:rPr>
          <w:rFonts w:asciiTheme="majorBidi" w:eastAsia="Times New Roman" w:hAnsiTheme="majorBidi" w:cstheme="majorBidi"/>
          <w:sz w:val="24"/>
          <w:szCs w:val="24"/>
        </w:rPr>
      </w:pPr>
    </w:p>
    <w:p w14:paraId="3CD8F247" w14:textId="77777777" w:rsidR="00B31653" w:rsidRDefault="00B31653" w:rsidP="00B445A4">
      <w:pPr>
        <w:spacing w:after="0" w:line="240" w:lineRule="auto"/>
        <w:jc w:val="both"/>
        <w:rPr>
          <w:rFonts w:asciiTheme="majorBidi" w:eastAsia="Times New Roman" w:hAnsiTheme="majorBidi" w:cstheme="majorBidi"/>
          <w:sz w:val="24"/>
          <w:szCs w:val="24"/>
        </w:rPr>
      </w:pPr>
    </w:p>
    <w:p w14:paraId="6C94F688" w14:textId="77777777" w:rsidR="00B31653" w:rsidRDefault="00B31653" w:rsidP="00B445A4">
      <w:pPr>
        <w:spacing w:after="0" w:line="240" w:lineRule="auto"/>
        <w:jc w:val="both"/>
        <w:rPr>
          <w:rFonts w:asciiTheme="majorBidi" w:eastAsia="Times New Roman" w:hAnsiTheme="majorBidi" w:cstheme="majorBidi"/>
          <w:sz w:val="24"/>
          <w:szCs w:val="24"/>
        </w:rPr>
      </w:pPr>
    </w:p>
    <w:p w14:paraId="2DF8C41C" w14:textId="77777777" w:rsidR="00B31653" w:rsidRDefault="00B31653" w:rsidP="00B445A4">
      <w:pPr>
        <w:spacing w:after="0" w:line="240" w:lineRule="auto"/>
        <w:jc w:val="both"/>
        <w:rPr>
          <w:rFonts w:asciiTheme="majorBidi" w:eastAsia="Times New Roman" w:hAnsiTheme="majorBidi" w:cstheme="majorBidi"/>
          <w:sz w:val="24"/>
          <w:szCs w:val="24"/>
        </w:rPr>
      </w:pPr>
    </w:p>
    <w:p w14:paraId="721E4683" w14:textId="77777777" w:rsidR="00B31653" w:rsidRDefault="00B31653" w:rsidP="00B445A4">
      <w:pPr>
        <w:spacing w:after="0" w:line="240" w:lineRule="auto"/>
        <w:jc w:val="both"/>
        <w:rPr>
          <w:rFonts w:asciiTheme="majorBidi" w:eastAsia="Times New Roman" w:hAnsiTheme="majorBidi" w:cstheme="majorBidi"/>
          <w:sz w:val="24"/>
          <w:szCs w:val="24"/>
        </w:rPr>
      </w:pPr>
    </w:p>
    <w:p w14:paraId="7B840EBC" w14:textId="77777777" w:rsidR="00B31653" w:rsidRDefault="00B31653" w:rsidP="00B445A4">
      <w:pPr>
        <w:spacing w:after="0" w:line="240" w:lineRule="auto"/>
        <w:jc w:val="both"/>
        <w:rPr>
          <w:rFonts w:asciiTheme="majorBidi" w:eastAsia="Times New Roman" w:hAnsiTheme="majorBidi" w:cstheme="majorBidi"/>
          <w:sz w:val="24"/>
          <w:szCs w:val="24"/>
        </w:rPr>
      </w:pPr>
    </w:p>
    <w:p w14:paraId="7E493559" w14:textId="77777777" w:rsidR="00B31653" w:rsidRDefault="00B31653" w:rsidP="00B445A4">
      <w:pPr>
        <w:spacing w:after="0" w:line="240" w:lineRule="auto"/>
        <w:jc w:val="both"/>
        <w:rPr>
          <w:rFonts w:asciiTheme="majorBidi" w:eastAsia="Times New Roman" w:hAnsiTheme="majorBidi" w:cstheme="majorBidi"/>
          <w:sz w:val="24"/>
          <w:szCs w:val="24"/>
        </w:rPr>
      </w:pPr>
    </w:p>
    <w:p w14:paraId="19EFE1A8" w14:textId="77777777" w:rsidR="00B31653" w:rsidRDefault="00B31653" w:rsidP="00B445A4">
      <w:pPr>
        <w:spacing w:after="0" w:line="240" w:lineRule="auto"/>
        <w:jc w:val="both"/>
        <w:rPr>
          <w:rFonts w:asciiTheme="majorBidi" w:eastAsia="Times New Roman" w:hAnsiTheme="majorBidi" w:cstheme="majorBidi"/>
          <w:sz w:val="24"/>
          <w:szCs w:val="24"/>
        </w:rPr>
      </w:pPr>
    </w:p>
    <w:p w14:paraId="6DBF6893" w14:textId="77777777" w:rsidR="00B31653" w:rsidRDefault="00B31653" w:rsidP="00B445A4">
      <w:pPr>
        <w:spacing w:after="0" w:line="240" w:lineRule="auto"/>
        <w:jc w:val="both"/>
        <w:rPr>
          <w:rFonts w:asciiTheme="majorBidi" w:eastAsia="Times New Roman" w:hAnsiTheme="majorBidi" w:cstheme="majorBidi"/>
          <w:sz w:val="24"/>
          <w:szCs w:val="24"/>
        </w:rPr>
      </w:pPr>
    </w:p>
    <w:p w14:paraId="3C882406" w14:textId="77777777" w:rsidR="00B31653" w:rsidRDefault="00B31653" w:rsidP="00B445A4">
      <w:pPr>
        <w:spacing w:after="0" w:line="240" w:lineRule="auto"/>
        <w:jc w:val="both"/>
        <w:rPr>
          <w:rFonts w:asciiTheme="majorBidi" w:eastAsia="Times New Roman" w:hAnsiTheme="majorBidi" w:cstheme="majorBidi"/>
          <w:sz w:val="24"/>
          <w:szCs w:val="24"/>
        </w:rPr>
      </w:pPr>
    </w:p>
    <w:p w14:paraId="600A29B8" w14:textId="77777777" w:rsidR="00B31653" w:rsidRDefault="00B31653" w:rsidP="00B445A4">
      <w:pPr>
        <w:spacing w:after="0" w:line="240" w:lineRule="auto"/>
        <w:jc w:val="both"/>
        <w:rPr>
          <w:rFonts w:asciiTheme="majorBidi" w:eastAsia="Times New Roman" w:hAnsiTheme="majorBidi" w:cstheme="majorBidi"/>
          <w:sz w:val="24"/>
          <w:szCs w:val="24"/>
        </w:rPr>
      </w:pPr>
    </w:p>
    <w:p w14:paraId="7956CA25" w14:textId="77777777" w:rsidR="00B31653" w:rsidRDefault="00B31653" w:rsidP="00B445A4">
      <w:pPr>
        <w:spacing w:after="0" w:line="240" w:lineRule="auto"/>
        <w:jc w:val="both"/>
        <w:rPr>
          <w:rFonts w:asciiTheme="majorBidi" w:eastAsia="Times New Roman" w:hAnsiTheme="majorBidi" w:cstheme="majorBidi"/>
          <w:sz w:val="24"/>
          <w:szCs w:val="24"/>
        </w:rPr>
      </w:pPr>
    </w:p>
    <w:p w14:paraId="4165BDA9" w14:textId="77777777" w:rsidR="00B31653" w:rsidRDefault="00B31653" w:rsidP="00B445A4">
      <w:pPr>
        <w:spacing w:after="0" w:line="240" w:lineRule="auto"/>
        <w:jc w:val="both"/>
        <w:rPr>
          <w:rFonts w:asciiTheme="majorBidi" w:eastAsia="Times New Roman" w:hAnsiTheme="majorBidi" w:cstheme="majorBidi"/>
          <w:sz w:val="24"/>
          <w:szCs w:val="24"/>
        </w:rPr>
      </w:pPr>
    </w:p>
    <w:p w14:paraId="0CF269EE" w14:textId="77777777" w:rsidR="005034EA" w:rsidRPr="005F5FE3" w:rsidRDefault="005034EA" w:rsidP="00B11EEC">
      <w:pPr>
        <w:spacing w:after="0" w:line="240" w:lineRule="auto"/>
        <w:jc w:val="both"/>
        <w:rPr>
          <w:rFonts w:asciiTheme="majorBidi" w:eastAsia="Times New Roman" w:hAnsiTheme="majorBidi" w:cstheme="majorBidi"/>
          <w:sz w:val="24"/>
          <w:szCs w:val="24"/>
        </w:rPr>
      </w:pPr>
    </w:p>
    <w:p w14:paraId="72906477" w14:textId="311B305A" w:rsidR="004B7B45" w:rsidRPr="005F5FE3" w:rsidRDefault="004B7B45" w:rsidP="00AB6CEE">
      <w:pPr>
        <w:pStyle w:val="Heading1"/>
      </w:pPr>
      <w:bookmarkStart w:id="141" w:name="_Toc225611281"/>
      <w:r w:rsidRPr="005F5FE3">
        <w:t>References</w:t>
      </w:r>
      <w:bookmarkEnd w:id="141"/>
    </w:p>
    <w:p w14:paraId="28384786" w14:textId="77777777" w:rsidR="00AB6CEE" w:rsidRPr="005F5FE3" w:rsidRDefault="00AB6CEE" w:rsidP="00AB6CEE"/>
    <w:p w14:paraId="6E180DC3" w14:textId="270604C9" w:rsidR="00AB6CEE" w:rsidRPr="005F5FE3" w:rsidRDefault="00AB6CEE" w:rsidP="00AB6CEE">
      <w:pPr>
        <w:pStyle w:val="Heading2"/>
      </w:pPr>
      <w:bookmarkStart w:id="142" w:name="_Toc225611282"/>
      <w:r w:rsidRPr="005F5FE3">
        <w:t>Arabic References</w:t>
      </w:r>
      <w:r w:rsidR="001724EA" w:rsidRPr="005F5FE3">
        <w:t>:</w:t>
      </w:r>
      <w:bookmarkEnd w:id="142"/>
    </w:p>
    <w:p w14:paraId="7912104A" w14:textId="77777777" w:rsidR="00507CAF" w:rsidRPr="005F5FE3" w:rsidRDefault="00507CAF" w:rsidP="00A67E58">
      <w:pPr>
        <w:pStyle w:val="ListParagraph"/>
        <w:jc w:val="right"/>
        <w:rPr>
          <w:rFonts w:asciiTheme="majorBidi" w:hAnsiTheme="majorBidi" w:cstheme="majorBidi"/>
          <w:b/>
          <w:bCs/>
          <w:sz w:val="20"/>
          <w:szCs w:val="20"/>
          <w:u w:val="single"/>
        </w:rPr>
      </w:pPr>
    </w:p>
    <w:p w14:paraId="7C790574" w14:textId="49D33990" w:rsidR="00E2348D" w:rsidRPr="005F5FE3" w:rsidRDefault="00E2348D" w:rsidP="00E2348D">
      <w:pPr>
        <w:bidi/>
        <w:spacing w:after="200" w:line="240" w:lineRule="auto"/>
        <w:rPr>
          <w:rFonts w:asciiTheme="majorBidi" w:hAnsiTheme="majorBidi" w:cs="Times New Roman"/>
          <w:sz w:val="20"/>
          <w:szCs w:val="20"/>
        </w:rPr>
      </w:pPr>
      <w:r w:rsidRPr="005F5FE3">
        <w:rPr>
          <w:rFonts w:asciiTheme="majorBidi" w:hAnsiTheme="majorBidi" w:cstheme="majorBidi" w:hint="cs"/>
          <w:sz w:val="20"/>
          <w:szCs w:val="20"/>
          <w:rtl/>
        </w:rPr>
        <w:t>المكاوي إسماعيل. (2023). نحو</w:t>
      </w:r>
      <w:r w:rsidRPr="005F5FE3">
        <w:rPr>
          <w:rFonts w:asciiTheme="majorBidi" w:hAnsiTheme="majorBidi" w:cstheme="majorBidi"/>
          <w:sz w:val="20"/>
          <w:szCs w:val="20"/>
          <w:rtl/>
        </w:rPr>
        <w:t xml:space="preserve"> </w:t>
      </w:r>
      <w:r w:rsidRPr="005F5FE3">
        <w:rPr>
          <w:rFonts w:asciiTheme="majorBidi" w:hAnsiTheme="majorBidi" w:cstheme="majorBidi" w:hint="cs"/>
          <w:sz w:val="20"/>
          <w:szCs w:val="20"/>
          <w:rtl/>
        </w:rPr>
        <w:t>ميثاق</w:t>
      </w:r>
      <w:r w:rsidRPr="005F5FE3">
        <w:rPr>
          <w:rFonts w:asciiTheme="majorBidi" w:hAnsiTheme="majorBidi" w:cstheme="majorBidi"/>
          <w:sz w:val="20"/>
          <w:szCs w:val="20"/>
          <w:rtl/>
        </w:rPr>
        <w:t xml:space="preserve"> </w:t>
      </w:r>
      <w:r w:rsidRPr="005F5FE3">
        <w:rPr>
          <w:rFonts w:asciiTheme="majorBidi" w:hAnsiTheme="majorBidi" w:cstheme="majorBidi" w:hint="cs"/>
          <w:sz w:val="20"/>
          <w:szCs w:val="20"/>
          <w:rtl/>
        </w:rPr>
        <w:t>أخلاقي</w:t>
      </w:r>
      <w:r w:rsidRPr="005F5FE3">
        <w:rPr>
          <w:rFonts w:asciiTheme="majorBidi" w:hAnsiTheme="majorBidi" w:cstheme="majorBidi"/>
          <w:sz w:val="20"/>
          <w:szCs w:val="20"/>
          <w:rtl/>
        </w:rPr>
        <w:t xml:space="preserve"> </w:t>
      </w:r>
      <w:r w:rsidRPr="005F5FE3">
        <w:rPr>
          <w:rFonts w:asciiTheme="majorBidi" w:hAnsiTheme="majorBidi" w:cstheme="majorBidi" w:hint="cs"/>
          <w:sz w:val="20"/>
          <w:szCs w:val="20"/>
          <w:rtl/>
        </w:rPr>
        <w:t>لاستخدام</w:t>
      </w:r>
      <w:r w:rsidRPr="005F5FE3">
        <w:rPr>
          <w:rFonts w:asciiTheme="majorBidi" w:hAnsiTheme="majorBidi" w:cstheme="majorBidi"/>
          <w:sz w:val="20"/>
          <w:szCs w:val="20"/>
          <w:rtl/>
        </w:rPr>
        <w:t xml:space="preserve"> </w:t>
      </w:r>
      <w:r w:rsidRPr="005F5FE3">
        <w:rPr>
          <w:rFonts w:asciiTheme="majorBidi" w:hAnsiTheme="majorBidi" w:cstheme="majorBidi" w:hint="cs"/>
          <w:sz w:val="20"/>
          <w:szCs w:val="20"/>
          <w:rtl/>
        </w:rPr>
        <w:t>الذكاء</w:t>
      </w:r>
      <w:r w:rsidRPr="005F5FE3">
        <w:rPr>
          <w:rFonts w:asciiTheme="majorBidi" w:hAnsiTheme="majorBidi" w:cstheme="majorBidi"/>
          <w:sz w:val="20"/>
          <w:szCs w:val="20"/>
          <w:rtl/>
        </w:rPr>
        <w:t xml:space="preserve"> </w:t>
      </w:r>
      <w:r w:rsidRPr="005F5FE3">
        <w:rPr>
          <w:rFonts w:asciiTheme="majorBidi" w:hAnsiTheme="majorBidi" w:cstheme="majorBidi" w:hint="cs"/>
          <w:sz w:val="20"/>
          <w:szCs w:val="20"/>
          <w:rtl/>
        </w:rPr>
        <w:t>الاصطناعي</w:t>
      </w:r>
      <w:r w:rsidRPr="005F5FE3">
        <w:rPr>
          <w:rFonts w:asciiTheme="majorBidi" w:hAnsiTheme="majorBidi" w:cstheme="majorBidi"/>
          <w:sz w:val="20"/>
          <w:szCs w:val="20"/>
          <w:rtl/>
        </w:rPr>
        <w:t xml:space="preserve"> </w:t>
      </w:r>
      <w:r w:rsidRPr="005F5FE3">
        <w:rPr>
          <w:rFonts w:asciiTheme="majorBidi" w:hAnsiTheme="majorBidi" w:cstheme="majorBidi" w:hint="cs"/>
          <w:sz w:val="20"/>
          <w:szCs w:val="20"/>
          <w:rtl/>
        </w:rPr>
        <w:t>في</w:t>
      </w:r>
      <w:r w:rsidRPr="005F5FE3">
        <w:rPr>
          <w:rFonts w:asciiTheme="majorBidi" w:hAnsiTheme="majorBidi" w:cstheme="majorBidi"/>
          <w:sz w:val="20"/>
          <w:szCs w:val="20"/>
          <w:rtl/>
        </w:rPr>
        <w:t xml:space="preserve"> </w:t>
      </w:r>
      <w:r w:rsidRPr="005F5FE3">
        <w:rPr>
          <w:rFonts w:asciiTheme="majorBidi" w:hAnsiTheme="majorBidi" w:cstheme="majorBidi" w:hint="cs"/>
          <w:sz w:val="20"/>
          <w:szCs w:val="20"/>
          <w:rtl/>
        </w:rPr>
        <w:t>البحث</w:t>
      </w:r>
      <w:r w:rsidRPr="005F5FE3">
        <w:rPr>
          <w:rFonts w:asciiTheme="majorBidi" w:hAnsiTheme="majorBidi" w:cstheme="majorBidi"/>
          <w:sz w:val="20"/>
          <w:szCs w:val="20"/>
          <w:rtl/>
        </w:rPr>
        <w:t xml:space="preserve"> </w:t>
      </w:r>
      <w:r w:rsidRPr="005F5FE3">
        <w:rPr>
          <w:rFonts w:asciiTheme="majorBidi" w:hAnsiTheme="majorBidi" w:cstheme="majorBidi" w:hint="cs"/>
          <w:sz w:val="20"/>
          <w:szCs w:val="20"/>
          <w:rtl/>
        </w:rPr>
        <w:t xml:space="preserve">التربوي. </w:t>
      </w:r>
      <w:r w:rsidRPr="005F5FE3">
        <w:rPr>
          <w:rFonts w:asciiTheme="majorBidi" w:hAnsiTheme="majorBidi" w:cs="Times New Roman"/>
          <w:sz w:val="20"/>
          <w:szCs w:val="20"/>
          <w:rtl/>
        </w:rPr>
        <w:t>المج</w:t>
      </w:r>
      <w:r w:rsidRPr="005F5FE3">
        <w:rPr>
          <w:rFonts w:asciiTheme="majorBidi" w:hAnsiTheme="majorBidi" w:cs="Times New Roman" w:hint="cs"/>
          <w:sz w:val="20"/>
          <w:szCs w:val="20"/>
          <w:rtl/>
        </w:rPr>
        <w:t>ل</w:t>
      </w:r>
      <w:r w:rsidRPr="005F5FE3">
        <w:rPr>
          <w:rFonts w:asciiTheme="majorBidi" w:hAnsiTheme="majorBidi" w:cs="Times New Roman"/>
          <w:sz w:val="20"/>
          <w:szCs w:val="20"/>
          <w:rtl/>
        </w:rPr>
        <w:t>ة التربوية</w:t>
      </w:r>
      <w:r w:rsidRPr="005F5FE3">
        <w:rPr>
          <w:rFonts w:asciiTheme="majorBidi" w:hAnsiTheme="majorBidi" w:cs="Times New Roman" w:hint="cs"/>
          <w:sz w:val="20"/>
          <w:szCs w:val="20"/>
          <w:rtl/>
        </w:rPr>
        <w:t>.</w:t>
      </w:r>
    </w:p>
    <w:p w14:paraId="5E1BC84C" w14:textId="77777777" w:rsidR="00E2348D" w:rsidRPr="005F5FE3" w:rsidRDefault="00E2348D" w:rsidP="00E2348D">
      <w:pPr>
        <w:bidi/>
        <w:spacing w:after="200" w:line="240" w:lineRule="auto"/>
        <w:rPr>
          <w:rFonts w:asciiTheme="majorBidi" w:hAnsiTheme="majorBidi" w:cstheme="majorBidi"/>
          <w:sz w:val="20"/>
          <w:szCs w:val="20"/>
        </w:rPr>
      </w:pPr>
      <w:r w:rsidRPr="005F5FE3">
        <w:rPr>
          <w:rFonts w:asciiTheme="majorBidi" w:hAnsiTheme="majorBidi" w:cstheme="majorBidi"/>
          <w:sz w:val="20"/>
          <w:szCs w:val="20"/>
          <w:rtl/>
        </w:rPr>
        <w:t>القحطاني عايض. (2022). دور الذكاء االصطناعي في تحتقيق التنمية المستدامة في إطار رؤية المملكة العربية السعودية 2030, المجلة العربية للمعلوماتية وأمن المعلومات.</w:t>
      </w:r>
      <w:r w:rsidRPr="005F5FE3">
        <w:rPr>
          <w:rFonts w:asciiTheme="majorBidi" w:hAnsiTheme="majorBidi" w:cstheme="majorBidi"/>
          <w:sz w:val="20"/>
          <w:szCs w:val="20"/>
        </w:rPr>
        <w:t xml:space="preserve"> </w:t>
      </w:r>
      <w:r w:rsidRPr="005F5FE3">
        <w:rPr>
          <w:rFonts w:asciiTheme="majorBidi" w:hAnsiTheme="majorBidi" w:cstheme="majorBidi"/>
          <w:sz w:val="20"/>
          <w:szCs w:val="20"/>
          <w:rtl/>
        </w:rPr>
        <w:t>المؤسسة العربية للتربية والعلوم والآداب, مصر, مج 3, ع (9), ص ص 97 – 130.</w:t>
      </w:r>
    </w:p>
    <w:p w14:paraId="798ED9E1" w14:textId="77777777" w:rsidR="00E2348D" w:rsidRPr="005F5FE3" w:rsidRDefault="00E2348D" w:rsidP="00E2348D">
      <w:pPr>
        <w:bidi/>
        <w:spacing w:after="200" w:line="240" w:lineRule="auto"/>
        <w:rPr>
          <w:rFonts w:asciiTheme="majorBidi" w:hAnsiTheme="majorBidi" w:cstheme="majorBidi"/>
          <w:sz w:val="20"/>
          <w:szCs w:val="20"/>
          <w:rtl/>
        </w:rPr>
      </w:pPr>
      <w:r w:rsidRPr="005F5FE3">
        <w:rPr>
          <w:rFonts w:asciiTheme="majorBidi" w:hAnsiTheme="majorBidi" w:cs="Times New Roman"/>
          <w:sz w:val="20"/>
          <w:szCs w:val="20"/>
          <w:rtl/>
        </w:rPr>
        <w:t xml:space="preserve">الغامدي عبد السلام . (2019) أهمية علاقة إدارة المعرفة بإدارة المشاريع: تكامل العمليات ونجاح المشروع. شبكة المؤتمرات العربية. </w:t>
      </w:r>
    </w:p>
    <w:p w14:paraId="43851530" w14:textId="77777777" w:rsidR="00E2348D" w:rsidRPr="005F5FE3" w:rsidRDefault="00E2348D" w:rsidP="00E2348D">
      <w:pPr>
        <w:bidi/>
        <w:spacing w:after="200" w:line="240" w:lineRule="auto"/>
        <w:rPr>
          <w:rFonts w:asciiTheme="majorBidi" w:hAnsiTheme="majorBidi" w:cstheme="majorBidi"/>
          <w:sz w:val="20"/>
          <w:szCs w:val="20"/>
        </w:rPr>
      </w:pPr>
      <w:r w:rsidRPr="005F5FE3">
        <w:rPr>
          <w:rFonts w:asciiTheme="majorBidi" w:hAnsiTheme="majorBidi" w:cstheme="majorBidi"/>
          <w:sz w:val="20"/>
          <w:szCs w:val="20"/>
          <w:rtl/>
        </w:rPr>
        <w:t xml:space="preserve">الغامدي سلوى &amp; ضرمان فالح. </w:t>
      </w:r>
      <w:r w:rsidRPr="005F5FE3">
        <w:rPr>
          <w:rFonts w:asciiTheme="majorBidi" w:hAnsiTheme="majorBidi" w:cstheme="majorBidi"/>
          <w:sz w:val="20"/>
          <w:szCs w:val="20"/>
        </w:rPr>
        <w:t>(2022)</w:t>
      </w:r>
      <w:r w:rsidRPr="005F5FE3">
        <w:rPr>
          <w:rFonts w:asciiTheme="majorBidi" w:hAnsiTheme="majorBidi" w:cstheme="majorBidi"/>
          <w:sz w:val="20"/>
          <w:szCs w:val="20"/>
          <w:rtl/>
        </w:rPr>
        <w:t xml:space="preserve"> عمليات إدارة المعرفة القائمة على الذكاء الاصطناعي في المشاريع الإنشائية دراسة تطبيقية في المملكة العربية السعودية. مجلة ابن خلدون للدراسات والأبحاث. مج 2. ع 10.</w:t>
      </w:r>
    </w:p>
    <w:p w14:paraId="17D6391F" w14:textId="0D7FD773" w:rsidR="005523E6" w:rsidRPr="005F5FE3" w:rsidRDefault="005523E6" w:rsidP="00E2348D">
      <w:pPr>
        <w:bidi/>
        <w:spacing w:after="200" w:line="240" w:lineRule="auto"/>
        <w:rPr>
          <w:rFonts w:asciiTheme="majorBidi" w:hAnsiTheme="majorBidi" w:cstheme="majorBidi"/>
          <w:sz w:val="20"/>
          <w:szCs w:val="20"/>
          <w:rtl/>
        </w:rPr>
      </w:pPr>
      <w:r w:rsidRPr="005F5FE3">
        <w:rPr>
          <w:rFonts w:asciiTheme="majorBidi" w:hAnsiTheme="majorBidi" w:cstheme="majorBidi"/>
          <w:sz w:val="20"/>
          <w:szCs w:val="20"/>
          <w:rtl/>
        </w:rPr>
        <w:t>الشهري خالد, باسويد خلود, غروي محمد, سليمان وليد. (2023 ) واقع الذكاء الإصطُناعي</w:t>
      </w:r>
      <w:r w:rsidR="00A67E58" w:rsidRPr="005F5FE3">
        <w:rPr>
          <w:rFonts w:asciiTheme="majorBidi" w:hAnsiTheme="majorBidi" w:cstheme="majorBidi"/>
          <w:sz w:val="20"/>
          <w:szCs w:val="20"/>
          <w:rtl/>
        </w:rPr>
        <w:t xml:space="preserve"> </w:t>
      </w:r>
      <w:r w:rsidRPr="005F5FE3">
        <w:rPr>
          <w:rFonts w:asciiTheme="majorBidi" w:hAnsiTheme="majorBidi" w:cstheme="majorBidi"/>
          <w:sz w:val="20"/>
          <w:szCs w:val="20"/>
          <w:rtl/>
        </w:rPr>
        <w:t>على إدارة المشاريع فٍ القطاع الحكومي في المملكة العربية السعودية. مجلة الفنون والأدب وعلوم الإنسانيات والاجتماع. ع 94.</w:t>
      </w:r>
    </w:p>
    <w:p w14:paraId="55C7D041" w14:textId="51F96B8E" w:rsidR="00465797" w:rsidRPr="005F5FE3" w:rsidRDefault="00465797" w:rsidP="00465797">
      <w:pPr>
        <w:bidi/>
        <w:spacing w:after="200" w:line="240" w:lineRule="auto"/>
        <w:rPr>
          <w:rFonts w:asciiTheme="majorBidi" w:hAnsiTheme="majorBidi" w:cstheme="majorBidi"/>
          <w:sz w:val="20"/>
          <w:szCs w:val="20"/>
          <w:rtl/>
        </w:rPr>
      </w:pPr>
      <w:r w:rsidRPr="005F5FE3">
        <w:rPr>
          <w:rFonts w:asciiTheme="majorBidi" w:hAnsiTheme="majorBidi" w:cstheme="majorBidi" w:hint="cs"/>
          <w:sz w:val="20"/>
          <w:szCs w:val="20"/>
          <w:rtl/>
        </w:rPr>
        <w:t xml:space="preserve">علي </w:t>
      </w:r>
      <w:r w:rsidRPr="005F5FE3">
        <w:rPr>
          <w:rFonts w:asciiTheme="majorBidi" w:hAnsiTheme="majorBidi" w:cstheme="majorBidi"/>
          <w:sz w:val="20"/>
          <w:szCs w:val="20"/>
          <w:rtl/>
        </w:rPr>
        <w:t xml:space="preserve">رزق </w:t>
      </w:r>
      <w:r w:rsidRPr="005F5FE3">
        <w:rPr>
          <w:rFonts w:asciiTheme="majorBidi" w:hAnsiTheme="majorBidi" w:cstheme="majorBidi" w:hint="cs"/>
          <w:sz w:val="20"/>
          <w:szCs w:val="20"/>
          <w:rtl/>
        </w:rPr>
        <w:t xml:space="preserve">(2022). </w:t>
      </w:r>
      <w:r w:rsidRPr="005F5FE3">
        <w:rPr>
          <w:rFonts w:asciiTheme="majorBidi" w:hAnsiTheme="majorBidi" w:cstheme="majorBidi"/>
          <w:sz w:val="20"/>
          <w:szCs w:val="20"/>
          <w:rtl/>
        </w:rPr>
        <w:t>استخدام تقنيات الذكاء الاصطناعي وتحليل البيانات في الكشف عن</w:t>
      </w:r>
      <w:r w:rsidRPr="005F5FE3">
        <w:rPr>
          <w:rFonts w:asciiTheme="majorBidi" w:hAnsiTheme="majorBidi" w:cstheme="majorBidi" w:hint="cs"/>
          <w:sz w:val="20"/>
          <w:szCs w:val="20"/>
          <w:rtl/>
        </w:rPr>
        <w:t xml:space="preserve"> </w:t>
      </w:r>
      <w:r w:rsidRPr="005F5FE3">
        <w:rPr>
          <w:rFonts w:asciiTheme="majorBidi" w:hAnsiTheme="majorBidi" w:cstheme="majorBidi"/>
          <w:sz w:val="20"/>
          <w:szCs w:val="20"/>
          <w:rtl/>
        </w:rPr>
        <w:t>الجرائم</w:t>
      </w:r>
      <w:r w:rsidRPr="005F5FE3">
        <w:rPr>
          <w:rFonts w:asciiTheme="majorBidi" w:hAnsiTheme="majorBidi" w:cstheme="majorBidi" w:hint="cs"/>
          <w:sz w:val="20"/>
          <w:szCs w:val="20"/>
          <w:rtl/>
        </w:rPr>
        <w:t>. مجلة</w:t>
      </w:r>
      <w:r w:rsidRPr="005F5FE3">
        <w:rPr>
          <w:rFonts w:asciiTheme="majorBidi" w:hAnsiTheme="majorBidi" w:cstheme="majorBidi"/>
          <w:sz w:val="20"/>
          <w:szCs w:val="20"/>
          <w:rtl/>
        </w:rPr>
        <w:t xml:space="preserve"> </w:t>
      </w:r>
      <w:r w:rsidRPr="005F5FE3">
        <w:rPr>
          <w:rFonts w:asciiTheme="majorBidi" w:hAnsiTheme="majorBidi" w:cstheme="majorBidi" w:hint="cs"/>
          <w:sz w:val="20"/>
          <w:szCs w:val="20"/>
          <w:rtl/>
        </w:rPr>
        <w:t>الدراسات</w:t>
      </w:r>
      <w:r w:rsidRPr="005F5FE3">
        <w:rPr>
          <w:rFonts w:asciiTheme="majorBidi" w:hAnsiTheme="majorBidi" w:cstheme="majorBidi"/>
          <w:sz w:val="20"/>
          <w:szCs w:val="20"/>
          <w:rtl/>
        </w:rPr>
        <w:t xml:space="preserve"> </w:t>
      </w:r>
      <w:r w:rsidRPr="005F5FE3">
        <w:rPr>
          <w:rFonts w:asciiTheme="majorBidi" w:hAnsiTheme="majorBidi" w:cstheme="majorBidi" w:hint="cs"/>
          <w:sz w:val="20"/>
          <w:szCs w:val="20"/>
          <w:rtl/>
        </w:rPr>
        <w:t>القانونية</w:t>
      </w:r>
      <w:r w:rsidRPr="005F5FE3">
        <w:rPr>
          <w:rFonts w:asciiTheme="majorBidi" w:hAnsiTheme="majorBidi" w:cstheme="majorBidi"/>
          <w:sz w:val="20"/>
          <w:szCs w:val="20"/>
          <w:rtl/>
        </w:rPr>
        <w:t xml:space="preserve"> </w:t>
      </w:r>
      <w:r w:rsidRPr="005F5FE3">
        <w:rPr>
          <w:rFonts w:asciiTheme="majorBidi" w:hAnsiTheme="majorBidi" w:cstheme="majorBidi" w:hint="cs"/>
          <w:sz w:val="20"/>
          <w:szCs w:val="20"/>
          <w:rtl/>
        </w:rPr>
        <w:t>والاقتصادية</w:t>
      </w:r>
      <w:r w:rsidR="001F376C" w:rsidRPr="005F5FE3">
        <w:rPr>
          <w:rFonts w:asciiTheme="majorBidi" w:hAnsiTheme="majorBidi" w:cstheme="majorBidi" w:hint="cs"/>
          <w:sz w:val="20"/>
          <w:szCs w:val="20"/>
          <w:rtl/>
        </w:rPr>
        <w:t>.</w:t>
      </w:r>
    </w:p>
    <w:p w14:paraId="5EE29FE8" w14:textId="1C3A7DA6" w:rsidR="001F376C" w:rsidRPr="005F5FE3" w:rsidRDefault="001F376C" w:rsidP="001F376C">
      <w:pPr>
        <w:bidi/>
        <w:spacing w:after="200" w:line="240" w:lineRule="auto"/>
        <w:rPr>
          <w:rFonts w:asciiTheme="majorBidi" w:hAnsiTheme="majorBidi" w:cstheme="majorBidi"/>
          <w:sz w:val="20"/>
          <w:szCs w:val="20"/>
        </w:rPr>
      </w:pPr>
      <w:r w:rsidRPr="005F5FE3">
        <w:rPr>
          <w:rFonts w:asciiTheme="majorBidi" w:hAnsiTheme="majorBidi" w:cs="Times New Roman" w:hint="cs"/>
          <w:sz w:val="20"/>
          <w:szCs w:val="20"/>
          <w:rtl/>
        </w:rPr>
        <w:t xml:space="preserve">عبدالله فارس &amp; صالح أحمد (2019). </w:t>
      </w:r>
      <w:r w:rsidRPr="005F5FE3">
        <w:rPr>
          <w:rFonts w:asciiTheme="majorBidi" w:hAnsiTheme="majorBidi" w:cs="Times New Roman"/>
          <w:sz w:val="20"/>
          <w:szCs w:val="20"/>
          <w:rtl/>
        </w:rPr>
        <w:t>دور تقنية الذكاء االصطناعي في ادارة ومواجهة الأزمات دراسة تحليلية في معمل البان الجزيرة / الموصل</w:t>
      </w:r>
      <w:r w:rsidRPr="005F5FE3">
        <w:rPr>
          <w:rFonts w:asciiTheme="majorBidi" w:hAnsiTheme="majorBidi" w:cs="Times New Roman" w:hint="cs"/>
          <w:sz w:val="20"/>
          <w:szCs w:val="20"/>
          <w:rtl/>
        </w:rPr>
        <w:t>.</w:t>
      </w:r>
      <w:r w:rsidRPr="005F5FE3">
        <w:rPr>
          <w:rFonts w:asciiTheme="majorBidi" w:hAnsiTheme="majorBidi" w:cs="Times New Roman"/>
          <w:sz w:val="20"/>
          <w:szCs w:val="20"/>
          <w:rtl/>
        </w:rPr>
        <w:t>مجلة العلوم الإدارية العراقية</w:t>
      </w:r>
      <w:r w:rsidRPr="005F5FE3">
        <w:rPr>
          <w:rFonts w:asciiTheme="majorBidi" w:hAnsiTheme="majorBidi" w:cs="Times New Roman" w:hint="cs"/>
          <w:sz w:val="20"/>
          <w:szCs w:val="20"/>
          <w:rtl/>
        </w:rPr>
        <w:t>.</w:t>
      </w:r>
    </w:p>
    <w:p w14:paraId="49C6455C" w14:textId="1BD794DD" w:rsidR="004414D2" w:rsidRPr="005F5FE3" w:rsidRDefault="004414D2" w:rsidP="00E1271E">
      <w:pPr>
        <w:spacing w:after="200" w:line="240" w:lineRule="auto"/>
        <w:ind w:left="720"/>
        <w:rPr>
          <w:rFonts w:asciiTheme="majorBidi" w:hAnsiTheme="majorBidi" w:cstheme="majorBidi"/>
          <w:sz w:val="20"/>
          <w:szCs w:val="20"/>
        </w:rPr>
      </w:pPr>
    </w:p>
    <w:p w14:paraId="1E983755" w14:textId="72CF2775" w:rsidR="00AB6CEE" w:rsidRPr="005F5FE3" w:rsidRDefault="00AB6CEE" w:rsidP="00AB6CEE">
      <w:pPr>
        <w:pStyle w:val="Heading2"/>
      </w:pPr>
      <w:bookmarkStart w:id="143" w:name="_Toc225611283"/>
      <w:r w:rsidRPr="005F5FE3">
        <w:t>English References</w:t>
      </w:r>
      <w:r w:rsidR="001724EA" w:rsidRPr="005F5FE3">
        <w:t>:</w:t>
      </w:r>
      <w:bookmarkEnd w:id="143"/>
    </w:p>
    <w:p w14:paraId="4ED5AE5F" w14:textId="77777777" w:rsidR="00AB6CEE" w:rsidRPr="005F5FE3" w:rsidRDefault="00AB6CEE" w:rsidP="00E1271E">
      <w:pPr>
        <w:spacing w:after="200" w:line="240" w:lineRule="auto"/>
        <w:ind w:left="720"/>
        <w:rPr>
          <w:rFonts w:asciiTheme="majorBidi" w:hAnsiTheme="majorBidi" w:cstheme="majorBidi"/>
          <w:sz w:val="20"/>
          <w:szCs w:val="20"/>
          <w:rtl/>
        </w:rPr>
      </w:pPr>
    </w:p>
    <w:p w14:paraId="73E71470" w14:textId="0308040D" w:rsidR="004F7061" w:rsidRPr="005F5FE3" w:rsidRDefault="004F7061" w:rsidP="00E1271E">
      <w:pPr>
        <w:rPr>
          <w:rFonts w:asciiTheme="majorBidi" w:hAnsiTheme="majorBidi" w:cstheme="majorBidi"/>
          <w:sz w:val="20"/>
          <w:szCs w:val="20"/>
        </w:rPr>
      </w:pPr>
      <w:r w:rsidRPr="005F5FE3">
        <w:rPr>
          <w:rFonts w:asciiTheme="majorBidi" w:hAnsiTheme="majorBidi" w:cstheme="majorBidi"/>
          <w:sz w:val="20"/>
          <w:szCs w:val="20"/>
        </w:rPr>
        <w:t xml:space="preserve">A. Foster, "Artificial Intelligence </w:t>
      </w:r>
      <w:proofErr w:type="gramStart"/>
      <w:r w:rsidRPr="005F5FE3">
        <w:rPr>
          <w:rFonts w:asciiTheme="majorBidi" w:hAnsiTheme="majorBidi" w:cstheme="majorBidi"/>
          <w:sz w:val="20"/>
          <w:szCs w:val="20"/>
        </w:rPr>
        <w:t>In</w:t>
      </w:r>
      <w:proofErr w:type="gramEnd"/>
      <w:r w:rsidRPr="005F5FE3">
        <w:rPr>
          <w:rFonts w:asciiTheme="majorBidi" w:hAnsiTheme="majorBidi" w:cstheme="majorBidi"/>
          <w:sz w:val="20"/>
          <w:szCs w:val="20"/>
        </w:rPr>
        <w:t xml:space="preserve"> Project Management", Cost Engineering, vol. 30, no. 6, 1988.]”.</w:t>
      </w:r>
    </w:p>
    <w:p w14:paraId="4F91C4DD" w14:textId="5E818F5A" w:rsidR="003A2CF3" w:rsidRPr="005F5FE3" w:rsidRDefault="004414D2" w:rsidP="00E1271E">
      <w:pPr>
        <w:spacing w:after="200" w:line="240" w:lineRule="auto"/>
        <w:ind w:left="720" w:hanging="720"/>
        <w:rPr>
          <w:rFonts w:asciiTheme="majorBidi" w:hAnsiTheme="majorBidi" w:cstheme="majorBidi"/>
          <w:sz w:val="20"/>
          <w:szCs w:val="20"/>
        </w:rPr>
      </w:pPr>
      <w:proofErr w:type="spellStart"/>
      <w:r w:rsidRPr="005F5FE3">
        <w:rPr>
          <w:rFonts w:asciiTheme="majorBidi" w:hAnsiTheme="majorBidi" w:cstheme="majorBidi"/>
          <w:sz w:val="20"/>
          <w:szCs w:val="20"/>
        </w:rPr>
        <w:t>Alada</w:t>
      </w:r>
      <w:proofErr w:type="spellEnd"/>
      <w:r w:rsidRPr="005F5FE3">
        <w:rPr>
          <w:rFonts w:asciiTheme="majorBidi" w:hAnsiTheme="majorBidi" w:cstheme="majorBidi"/>
          <w:sz w:val="20"/>
          <w:szCs w:val="20"/>
        </w:rPr>
        <w:t xml:space="preserve"> ˘g, H. Assessing the Accuracy of ChatGPT Use for Risk Management in Construction Projects. Sustainability 2023, 15, 16071. </w:t>
      </w:r>
      <w:hyperlink r:id="rId25" w:history="1">
        <w:r w:rsidR="003A2CF3" w:rsidRPr="005F5FE3">
          <w:rPr>
            <w:rStyle w:val="Hyperlink"/>
            <w:rFonts w:asciiTheme="majorBidi" w:hAnsiTheme="majorBidi" w:cstheme="majorBidi"/>
            <w:color w:val="auto"/>
            <w:sz w:val="20"/>
            <w:szCs w:val="20"/>
          </w:rPr>
          <w:t>https://doi.org/10.3390/su152216071</w:t>
        </w:r>
      </w:hyperlink>
    </w:p>
    <w:p w14:paraId="2D65DE09" w14:textId="77777777" w:rsidR="00D04379" w:rsidRPr="005F5FE3" w:rsidRDefault="00853D3A" w:rsidP="00D04379">
      <w:pPr>
        <w:spacing w:after="200" w:line="240" w:lineRule="auto"/>
        <w:ind w:left="720" w:hanging="720"/>
        <w:rPr>
          <w:rFonts w:asciiTheme="majorBidi" w:hAnsiTheme="majorBidi" w:cstheme="majorBidi"/>
          <w:sz w:val="20"/>
          <w:szCs w:val="20"/>
        </w:rPr>
      </w:pPr>
      <w:proofErr w:type="spellStart"/>
      <w:r w:rsidRPr="005F5FE3">
        <w:rPr>
          <w:rFonts w:asciiTheme="majorBidi" w:hAnsiTheme="majorBidi" w:cstheme="majorBidi"/>
          <w:sz w:val="20"/>
          <w:szCs w:val="20"/>
        </w:rPr>
        <w:t>Atteya</w:t>
      </w:r>
      <w:proofErr w:type="spellEnd"/>
      <w:r w:rsidRPr="005F5FE3">
        <w:rPr>
          <w:rFonts w:asciiTheme="majorBidi" w:hAnsiTheme="majorBidi" w:cstheme="majorBidi"/>
          <w:sz w:val="20"/>
          <w:szCs w:val="20"/>
        </w:rPr>
        <w:t xml:space="preserve"> G. &amp; Messallam A. (2021). Organizational and Individual Determinants of Employees’ Intrapreneurship Behavior in Private Egyptian Organizations. Journal of Alexandria University for Administrative Sciences</w:t>
      </w:r>
    </w:p>
    <w:p w14:paraId="05B0AE8C" w14:textId="3803DD01" w:rsidR="00D04379" w:rsidRPr="005F5FE3" w:rsidRDefault="00D04379" w:rsidP="00D04379">
      <w:pPr>
        <w:spacing w:after="200" w:line="240" w:lineRule="auto"/>
        <w:ind w:left="720" w:hanging="720"/>
        <w:rPr>
          <w:rFonts w:asciiTheme="majorBidi" w:hAnsiTheme="majorBidi" w:cstheme="majorBidi"/>
          <w:sz w:val="20"/>
          <w:szCs w:val="20"/>
        </w:rPr>
      </w:pPr>
      <w:r w:rsidRPr="005F5FE3">
        <w:rPr>
          <w:rFonts w:asciiTheme="majorBidi" w:hAnsiTheme="majorBidi" w:cstheme="majorBidi"/>
          <w:sz w:val="20"/>
          <w:szCs w:val="20"/>
        </w:rPr>
        <w:t>Allal-</w:t>
      </w:r>
      <w:proofErr w:type="gramStart"/>
      <w:r w:rsidRPr="005F5FE3">
        <w:rPr>
          <w:rFonts w:asciiTheme="majorBidi" w:hAnsiTheme="majorBidi" w:cstheme="majorBidi"/>
          <w:sz w:val="20"/>
          <w:szCs w:val="20"/>
        </w:rPr>
        <w:t>Chérif  et al.</w:t>
      </w:r>
      <w:proofErr w:type="gramEnd"/>
      <w:r w:rsidRPr="005F5FE3">
        <w:rPr>
          <w:rFonts w:asciiTheme="majorBidi" w:hAnsiTheme="majorBidi" w:cstheme="majorBidi"/>
          <w:sz w:val="20"/>
          <w:szCs w:val="20"/>
        </w:rPr>
        <w:t xml:space="preserve">, (2021). Intelligent Purchasing: How artificial intelligence can redefine the purchasing function. </w:t>
      </w:r>
    </w:p>
    <w:p w14:paraId="2A3231ED" w14:textId="40FC5150" w:rsidR="000169F6" w:rsidRDefault="000169F6" w:rsidP="0097042E">
      <w:pPr>
        <w:spacing w:after="200" w:line="240" w:lineRule="auto"/>
        <w:ind w:left="720" w:hanging="720"/>
        <w:rPr>
          <w:rFonts w:asciiTheme="majorBidi" w:hAnsiTheme="majorBidi" w:cstheme="majorBidi"/>
          <w:sz w:val="20"/>
          <w:szCs w:val="20"/>
        </w:rPr>
      </w:pPr>
      <w:r w:rsidRPr="005F5FE3">
        <w:rPr>
          <w:rFonts w:asciiTheme="majorBidi" w:hAnsiTheme="majorBidi" w:cstheme="majorBidi"/>
          <w:sz w:val="20"/>
          <w:szCs w:val="20"/>
        </w:rPr>
        <w:t xml:space="preserve">Bah </w:t>
      </w:r>
      <w:proofErr w:type="spellStart"/>
      <w:r w:rsidRPr="005F5FE3">
        <w:rPr>
          <w:rFonts w:asciiTheme="majorBidi" w:hAnsiTheme="majorBidi" w:cstheme="majorBidi"/>
          <w:sz w:val="20"/>
          <w:szCs w:val="20"/>
        </w:rPr>
        <w:t>Esseme</w:t>
      </w:r>
      <w:proofErr w:type="spellEnd"/>
      <w:r w:rsidRPr="005F5FE3">
        <w:rPr>
          <w:rFonts w:asciiTheme="majorBidi" w:hAnsiTheme="majorBidi" w:cstheme="majorBidi"/>
          <w:sz w:val="20"/>
          <w:szCs w:val="20"/>
        </w:rPr>
        <w:t xml:space="preserve"> AC, </w:t>
      </w:r>
      <w:proofErr w:type="spellStart"/>
      <w:r w:rsidRPr="005F5FE3">
        <w:rPr>
          <w:rFonts w:asciiTheme="majorBidi" w:hAnsiTheme="majorBidi" w:cstheme="majorBidi"/>
          <w:sz w:val="20"/>
          <w:szCs w:val="20"/>
        </w:rPr>
        <w:t>Faniyan</w:t>
      </w:r>
      <w:proofErr w:type="spellEnd"/>
      <w:r w:rsidRPr="005F5FE3">
        <w:rPr>
          <w:rFonts w:asciiTheme="majorBidi" w:hAnsiTheme="majorBidi" w:cstheme="majorBidi"/>
          <w:sz w:val="20"/>
          <w:szCs w:val="20"/>
        </w:rPr>
        <w:t xml:space="preserve"> AA, </w:t>
      </w:r>
      <w:proofErr w:type="spellStart"/>
      <w:r w:rsidRPr="005F5FE3">
        <w:rPr>
          <w:rFonts w:asciiTheme="majorBidi" w:hAnsiTheme="majorBidi" w:cstheme="majorBidi"/>
          <w:sz w:val="20"/>
          <w:szCs w:val="20"/>
        </w:rPr>
        <w:t>Farayola</w:t>
      </w:r>
      <w:proofErr w:type="spellEnd"/>
      <w:r w:rsidRPr="005F5FE3">
        <w:rPr>
          <w:rFonts w:asciiTheme="majorBidi" w:hAnsiTheme="majorBidi" w:cstheme="majorBidi"/>
          <w:sz w:val="20"/>
          <w:szCs w:val="20"/>
        </w:rPr>
        <w:t xml:space="preserve"> GF, et al. AI in Project Management: Enhancing Efficiency, Decision Making</w:t>
      </w:r>
      <w:r w:rsidR="0097042E" w:rsidRPr="005F5FE3">
        <w:rPr>
          <w:rFonts w:asciiTheme="majorBidi" w:hAnsiTheme="majorBidi" w:cstheme="majorBidi"/>
          <w:sz w:val="20"/>
          <w:szCs w:val="20"/>
        </w:rPr>
        <w:t xml:space="preserve"> </w:t>
      </w:r>
      <w:r w:rsidRPr="005F5FE3">
        <w:rPr>
          <w:rFonts w:asciiTheme="majorBidi" w:hAnsiTheme="majorBidi" w:cstheme="majorBidi"/>
          <w:sz w:val="20"/>
          <w:szCs w:val="20"/>
        </w:rPr>
        <w:t xml:space="preserve">and Risk Management. J </w:t>
      </w:r>
      <w:proofErr w:type="spellStart"/>
      <w:r w:rsidRPr="005F5FE3">
        <w:rPr>
          <w:rFonts w:asciiTheme="majorBidi" w:hAnsiTheme="majorBidi" w:cstheme="majorBidi"/>
          <w:sz w:val="20"/>
          <w:szCs w:val="20"/>
        </w:rPr>
        <w:t>Artif</w:t>
      </w:r>
      <w:proofErr w:type="spellEnd"/>
      <w:r w:rsidRPr="005F5FE3">
        <w:rPr>
          <w:rFonts w:asciiTheme="majorBidi" w:hAnsiTheme="majorBidi" w:cstheme="majorBidi"/>
          <w:sz w:val="20"/>
          <w:szCs w:val="20"/>
        </w:rPr>
        <w:t xml:space="preserve"> </w:t>
      </w:r>
      <w:proofErr w:type="spellStart"/>
      <w:r w:rsidRPr="005F5FE3">
        <w:rPr>
          <w:rFonts w:asciiTheme="majorBidi" w:hAnsiTheme="majorBidi" w:cstheme="majorBidi"/>
          <w:sz w:val="20"/>
          <w:szCs w:val="20"/>
        </w:rPr>
        <w:t>Intell</w:t>
      </w:r>
      <w:proofErr w:type="spellEnd"/>
      <w:r w:rsidRPr="005F5FE3">
        <w:rPr>
          <w:rFonts w:asciiTheme="majorBidi" w:hAnsiTheme="majorBidi" w:cstheme="majorBidi"/>
          <w:sz w:val="20"/>
          <w:szCs w:val="20"/>
        </w:rPr>
        <w:t xml:space="preserve"> Mach Learn &amp; Data Sci 2025, 3(1), 2107-2114. DOI: doi.org/10.51219/JAIMLD/Alain-Claude-Bah-</w:t>
      </w:r>
      <w:proofErr w:type="spellStart"/>
      <w:r w:rsidRPr="005F5FE3">
        <w:rPr>
          <w:rFonts w:asciiTheme="majorBidi" w:hAnsiTheme="majorBidi" w:cstheme="majorBidi"/>
          <w:sz w:val="20"/>
          <w:szCs w:val="20"/>
        </w:rPr>
        <w:t>Esseme</w:t>
      </w:r>
      <w:proofErr w:type="spellEnd"/>
      <w:r w:rsidRPr="005F5FE3">
        <w:rPr>
          <w:rFonts w:asciiTheme="majorBidi" w:hAnsiTheme="majorBidi" w:cstheme="majorBidi"/>
          <w:sz w:val="20"/>
          <w:szCs w:val="20"/>
        </w:rPr>
        <w:t>/462</w:t>
      </w:r>
    </w:p>
    <w:p w14:paraId="0B538FCA" w14:textId="51527128" w:rsidR="007B73C0" w:rsidRPr="005F5FE3" w:rsidRDefault="007B73C0" w:rsidP="007B73C0">
      <w:pPr>
        <w:tabs>
          <w:tab w:val="num" w:pos="720"/>
        </w:tabs>
        <w:spacing w:after="200" w:line="240" w:lineRule="auto"/>
        <w:ind w:left="720" w:hanging="720"/>
        <w:rPr>
          <w:rFonts w:asciiTheme="majorBidi" w:hAnsiTheme="majorBidi" w:cstheme="majorBidi"/>
          <w:sz w:val="20"/>
          <w:szCs w:val="20"/>
        </w:rPr>
      </w:pPr>
      <w:r w:rsidRPr="007B73C0">
        <w:rPr>
          <w:rFonts w:asciiTheme="majorBidi" w:hAnsiTheme="majorBidi" w:cstheme="majorBidi"/>
          <w:sz w:val="20"/>
          <w:szCs w:val="20"/>
        </w:rPr>
        <w:t>Baron, R. M., &amp; Kenny, D. A. (1986). The moderator-mediator variable distinction in social psychological research: Conceptual, strategic, and statistical considerations. *Journal of Personality and Social Psychology, 51*(6), 1173–1182. https://doi.org/10.1037/0022-3514.51.6.1173</w:t>
      </w:r>
    </w:p>
    <w:p w14:paraId="0369430B" w14:textId="74B1D6E7" w:rsidR="005523E6" w:rsidRPr="005F5FE3" w:rsidRDefault="003A2CF3" w:rsidP="00E1271E">
      <w:pPr>
        <w:spacing w:after="200" w:line="240" w:lineRule="auto"/>
        <w:ind w:left="720" w:hanging="720"/>
        <w:rPr>
          <w:rFonts w:asciiTheme="majorBidi" w:hAnsiTheme="majorBidi" w:cstheme="majorBidi"/>
          <w:sz w:val="20"/>
          <w:szCs w:val="20"/>
        </w:rPr>
      </w:pPr>
      <w:r w:rsidRPr="005F5FE3">
        <w:rPr>
          <w:rFonts w:asciiTheme="majorBidi" w:hAnsiTheme="majorBidi" w:cstheme="majorBidi"/>
          <w:sz w:val="20"/>
          <w:szCs w:val="20"/>
        </w:rPr>
        <w:t xml:space="preserve">BELHARET A., BHARATHAN U., DZINGINA B., MADHAVAN N., MATHUR2 C., </w:t>
      </w:r>
      <w:proofErr w:type="spellStart"/>
      <w:r w:rsidRPr="005F5FE3">
        <w:rPr>
          <w:rFonts w:asciiTheme="majorBidi" w:hAnsiTheme="majorBidi" w:cstheme="majorBidi"/>
          <w:sz w:val="20"/>
          <w:szCs w:val="20"/>
        </w:rPr>
        <w:t>Toty</w:t>
      </w:r>
      <w:proofErr w:type="spellEnd"/>
      <w:r w:rsidRPr="005F5FE3">
        <w:rPr>
          <w:rFonts w:asciiTheme="majorBidi" w:hAnsiTheme="majorBidi" w:cstheme="majorBidi"/>
          <w:sz w:val="20"/>
          <w:szCs w:val="20"/>
        </w:rPr>
        <w:t xml:space="preserve"> Y. (2020). Report on the Impact of Artificial Intelligence on Project Management. Management of Technology and Information Systems.</w:t>
      </w:r>
    </w:p>
    <w:p w14:paraId="6E8BEA46" w14:textId="77777777" w:rsidR="0097042E" w:rsidRPr="005F5FE3" w:rsidRDefault="0097042E" w:rsidP="0097042E">
      <w:pPr>
        <w:spacing w:after="200" w:line="240" w:lineRule="auto"/>
        <w:ind w:left="720" w:hanging="720"/>
        <w:rPr>
          <w:rFonts w:asciiTheme="majorBidi" w:hAnsiTheme="majorBidi" w:cstheme="majorBidi"/>
          <w:sz w:val="20"/>
          <w:szCs w:val="20"/>
        </w:rPr>
      </w:pPr>
      <w:r w:rsidRPr="005F5FE3">
        <w:rPr>
          <w:rFonts w:asciiTheme="majorBidi" w:hAnsiTheme="majorBidi" w:cstheme="majorBidi"/>
          <w:sz w:val="20"/>
          <w:szCs w:val="20"/>
        </w:rPr>
        <w:t>Bentler, P. M., &amp; Chou, C. P. (1987). Practical issues in structural modeling. </w:t>
      </w:r>
      <w:r w:rsidRPr="005F5FE3">
        <w:rPr>
          <w:rFonts w:asciiTheme="majorBidi" w:hAnsiTheme="majorBidi" w:cstheme="majorBidi"/>
          <w:i/>
          <w:iCs/>
          <w:sz w:val="20"/>
          <w:szCs w:val="20"/>
        </w:rPr>
        <w:t>Sociological Methods &amp; Research, 16</w:t>
      </w:r>
      <w:r w:rsidRPr="005F5FE3">
        <w:rPr>
          <w:rFonts w:asciiTheme="majorBidi" w:hAnsiTheme="majorBidi" w:cstheme="majorBidi"/>
          <w:sz w:val="20"/>
          <w:szCs w:val="20"/>
        </w:rPr>
        <w:t>(1), 78–117. </w:t>
      </w:r>
      <w:hyperlink r:id="rId26" w:tgtFrame="_blank" w:history="1">
        <w:r w:rsidRPr="005F5FE3">
          <w:rPr>
            <w:rStyle w:val="Hyperlink"/>
            <w:rFonts w:asciiTheme="majorBidi" w:hAnsiTheme="majorBidi" w:cstheme="majorBidi"/>
            <w:b/>
            <w:bCs/>
            <w:sz w:val="20"/>
            <w:szCs w:val="20"/>
          </w:rPr>
          <w:t>https://doi.org/10.1177/0049124187016001004</w:t>
        </w:r>
      </w:hyperlink>
    </w:p>
    <w:p w14:paraId="2C949FE6" w14:textId="1D53D61D" w:rsidR="0097042E" w:rsidRPr="005F5FE3" w:rsidRDefault="0097042E" w:rsidP="0097042E">
      <w:pPr>
        <w:spacing w:after="200" w:line="276" w:lineRule="auto"/>
        <w:ind w:left="720" w:hanging="720"/>
        <w:rPr>
          <w:rFonts w:asciiTheme="majorBidi" w:hAnsiTheme="majorBidi" w:cstheme="majorBidi"/>
          <w:sz w:val="20"/>
          <w:szCs w:val="20"/>
        </w:rPr>
      </w:pPr>
      <w:r w:rsidRPr="005F5FE3">
        <w:rPr>
          <w:rFonts w:asciiTheme="majorBidi" w:hAnsiTheme="majorBidi" w:cstheme="majorBidi"/>
          <w:sz w:val="20"/>
          <w:szCs w:val="20"/>
        </w:rPr>
        <w:lastRenderedPageBreak/>
        <w:t>Bento, S., Pereira, L., Gonçalves, R., Dias, Á. and Lopes da Costa, R. (2022) ‘Artificial intelligence in project management: a systematic literature review’, Int. J. Technology Intelligence and Planning, 13, (2), pp.143–163.</w:t>
      </w:r>
    </w:p>
    <w:p w14:paraId="163AC40E" w14:textId="344949FF" w:rsidR="0097042E" w:rsidRPr="005F5FE3" w:rsidRDefault="0097042E" w:rsidP="0097042E">
      <w:pPr>
        <w:spacing w:after="200" w:line="276" w:lineRule="auto"/>
        <w:ind w:left="720" w:hanging="720"/>
        <w:jc w:val="both"/>
        <w:rPr>
          <w:rFonts w:asciiTheme="majorBidi" w:hAnsiTheme="majorBidi" w:cstheme="majorBidi"/>
          <w:sz w:val="20"/>
          <w:szCs w:val="20"/>
        </w:rPr>
      </w:pPr>
      <w:r w:rsidRPr="005F5FE3">
        <w:rPr>
          <w:rFonts w:asciiTheme="majorBidi" w:hAnsiTheme="majorBidi" w:cstheme="majorBidi"/>
          <w:sz w:val="20"/>
          <w:szCs w:val="20"/>
        </w:rPr>
        <w:t xml:space="preserve">Bharati A., </w:t>
      </w:r>
      <w:proofErr w:type="spellStart"/>
      <w:r w:rsidRPr="005F5FE3">
        <w:rPr>
          <w:rFonts w:asciiTheme="majorBidi" w:hAnsiTheme="majorBidi" w:cstheme="majorBidi"/>
          <w:sz w:val="20"/>
          <w:szCs w:val="20"/>
        </w:rPr>
        <w:t>Sandbrink</w:t>
      </w:r>
      <w:proofErr w:type="spellEnd"/>
      <w:r w:rsidRPr="005F5FE3">
        <w:rPr>
          <w:rFonts w:asciiTheme="majorBidi" w:hAnsiTheme="majorBidi" w:cstheme="majorBidi"/>
          <w:sz w:val="20"/>
          <w:szCs w:val="20"/>
        </w:rPr>
        <w:t xml:space="preserve"> C. (2024). The Implementation of Artificial Intelligence in Project Management. REAL CORP 2024 Proceedings/</w:t>
      </w:r>
      <w:proofErr w:type="spellStart"/>
      <w:r w:rsidRPr="005F5FE3">
        <w:rPr>
          <w:rFonts w:asciiTheme="majorBidi" w:hAnsiTheme="majorBidi" w:cstheme="majorBidi"/>
          <w:sz w:val="20"/>
          <w:szCs w:val="20"/>
        </w:rPr>
        <w:t>Tagungsband</w:t>
      </w:r>
      <w:proofErr w:type="spellEnd"/>
      <w:r w:rsidRPr="005F5FE3">
        <w:rPr>
          <w:rFonts w:asciiTheme="majorBidi" w:hAnsiTheme="majorBidi" w:cstheme="majorBidi"/>
          <w:sz w:val="20"/>
          <w:szCs w:val="20"/>
        </w:rPr>
        <w:t>. 15-17 April 2024 – https://www.corp.at</w:t>
      </w:r>
    </w:p>
    <w:p w14:paraId="12D47505" w14:textId="5B8B7AEF" w:rsidR="0097042E" w:rsidRPr="005F5FE3" w:rsidRDefault="0097042E" w:rsidP="0097042E">
      <w:pPr>
        <w:spacing w:after="200" w:line="240" w:lineRule="auto"/>
        <w:ind w:left="720" w:hanging="720"/>
        <w:rPr>
          <w:rFonts w:asciiTheme="majorBidi" w:hAnsiTheme="majorBidi" w:cstheme="majorBidi"/>
          <w:sz w:val="20"/>
          <w:szCs w:val="20"/>
        </w:rPr>
      </w:pPr>
      <w:r w:rsidRPr="005F5FE3">
        <w:rPr>
          <w:rFonts w:asciiTheme="majorBidi" w:hAnsiTheme="majorBidi" w:cstheme="majorBidi"/>
          <w:sz w:val="20"/>
          <w:szCs w:val="20"/>
        </w:rPr>
        <w:t xml:space="preserve">Bilal M., Oyedele L., </w:t>
      </w:r>
      <w:proofErr w:type="spellStart"/>
      <w:r w:rsidRPr="005F5FE3">
        <w:rPr>
          <w:rFonts w:asciiTheme="majorBidi" w:hAnsiTheme="majorBidi" w:cstheme="majorBidi"/>
          <w:sz w:val="20"/>
          <w:szCs w:val="20"/>
        </w:rPr>
        <w:t>Kusimo</w:t>
      </w:r>
      <w:proofErr w:type="spellEnd"/>
      <w:r w:rsidRPr="005F5FE3">
        <w:rPr>
          <w:rFonts w:asciiTheme="majorBidi" w:hAnsiTheme="majorBidi" w:cstheme="majorBidi"/>
          <w:sz w:val="20"/>
          <w:szCs w:val="20"/>
        </w:rPr>
        <w:t xml:space="preserve"> H., Owolabi </w:t>
      </w:r>
      <w:proofErr w:type="spellStart"/>
      <w:proofErr w:type="gramStart"/>
      <w:r w:rsidRPr="005F5FE3">
        <w:rPr>
          <w:rFonts w:asciiTheme="majorBidi" w:hAnsiTheme="majorBidi" w:cstheme="majorBidi"/>
          <w:sz w:val="20"/>
          <w:szCs w:val="20"/>
        </w:rPr>
        <w:t>H.,Akanbi</w:t>
      </w:r>
      <w:proofErr w:type="spellEnd"/>
      <w:proofErr w:type="gramEnd"/>
      <w:r w:rsidRPr="005F5FE3">
        <w:rPr>
          <w:rFonts w:asciiTheme="majorBidi" w:hAnsiTheme="majorBidi" w:cstheme="majorBidi"/>
          <w:sz w:val="20"/>
          <w:szCs w:val="20"/>
        </w:rPr>
        <w:t xml:space="preserve"> L., Ajayi A.</w:t>
      </w:r>
      <w:proofErr w:type="gramStart"/>
      <w:r w:rsidRPr="005F5FE3">
        <w:rPr>
          <w:rFonts w:asciiTheme="majorBidi" w:hAnsiTheme="majorBidi" w:cstheme="majorBidi"/>
          <w:sz w:val="20"/>
          <w:szCs w:val="20"/>
        </w:rPr>
        <w:t xml:space="preserve">,  </w:t>
      </w:r>
      <w:proofErr w:type="spellStart"/>
      <w:r w:rsidRPr="005F5FE3">
        <w:rPr>
          <w:rFonts w:asciiTheme="majorBidi" w:hAnsiTheme="majorBidi" w:cstheme="majorBidi"/>
          <w:sz w:val="20"/>
          <w:szCs w:val="20"/>
        </w:rPr>
        <w:t>Akinade</w:t>
      </w:r>
      <w:proofErr w:type="spellEnd"/>
      <w:proofErr w:type="gramEnd"/>
      <w:r w:rsidRPr="005F5FE3">
        <w:rPr>
          <w:rFonts w:asciiTheme="majorBidi" w:hAnsiTheme="majorBidi" w:cstheme="majorBidi"/>
          <w:sz w:val="20"/>
          <w:szCs w:val="20"/>
        </w:rPr>
        <w:t xml:space="preserve"> O., Delgado J. (2019). Investigating profitability performance of construction projects using bigdata: A project analytics approach. Journal of Building Engineering</w:t>
      </w:r>
    </w:p>
    <w:p w14:paraId="09AF22B6" w14:textId="69FEE4B4" w:rsidR="007A6D23" w:rsidRPr="005F5FE3" w:rsidRDefault="005523E6" w:rsidP="00E1271E">
      <w:pPr>
        <w:spacing w:after="200" w:line="240" w:lineRule="auto"/>
        <w:ind w:left="720" w:hanging="720"/>
        <w:rPr>
          <w:rFonts w:asciiTheme="majorBidi" w:hAnsiTheme="majorBidi" w:cstheme="majorBidi"/>
          <w:sz w:val="20"/>
          <w:szCs w:val="20"/>
        </w:rPr>
      </w:pPr>
      <w:r w:rsidRPr="005F5FE3">
        <w:rPr>
          <w:rFonts w:asciiTheme="majorBidi" w:hAnsiTheme="majorBidi" w:cstheme="majorBidi"/>
          <w:sz w:val="20"/>
          <w:szCs w:val="20"/>
        </w:rPr>
        <w:t>Binder, J. (2007). Global Project Management Communication Collaboration and management across Borders. 10,1108/sd.</w:t>
      </w:r>
    </w:p>
    <w:p w14:paraId="738ACDE6" w14:textId="1C1E81A4" w:rsidR="005523E6" w:rsidRPr="005F5FE3" w:rsidRDefault="0024366F" w:rsidP="00E1271E">
      <w:pPr>
        <w:spacing w:after="200" w:line="240" w:lineRule="auto"/>
        <w:ind w:left="720" w:hanging="720"/>
        <w:rPr>
          <w:rFonts w:asciiTheme="majorBidi" w:hAnsiTheme="majorBidi" w:cstheme="majorBidi"/>
          <w:sz w:val="20"/>
          <w:szCs w:val="20"/>
        </w:rPr>
      </w:pPr>
      <w:r w:rsidRPr="005F5FE3">
        <w:rPr>
          <w:rFonts w:asciiTheme="majorBidi" w:hAnsiTheme="majorBidi" w:cstheme="majorBidi"/>
          <w:sz w:val="20"/>
          <w:szCs w:val="20"/>
        </w:rPr>
        <w:t>BODEA, C., MITEA. C., STANCIU. O.  (2020). Artificial</w:t>
      </w:r>
      <w:r w:rsidR="00D00C79" w:rsidRPr="005F5FE3">
        <w:rPr>
          <w:rFonts w:asciiTheme="majorBidi" w:hAnsiTheme="majorBidi" w:cstheme="majorBidi"/>
          <w:sz w:val="20"/>
          <w:szCs w:val="20"/>
        </w:rPr>
        <w:t xml:space="preserve"> </w:t>
      </w:r>
      <w:r w:rsidRPr="005F5FE3">
        <w:rPr>
          <w:rFonts w:asciiTheme="majorBidi" w:hAnsiTheme="majorBidi" w:cstheme="majorBidi"/>
          <w:sz w:val="20"/>
          <w:szCs w:val="20"/>
        </w:rPr>
        <w:t>Intelligence</w:t>
      </w:r>
      <w:r w:rsidR="00D00C79" w:rsidRPr="005F5FE3">
        <w:rPr>
          <w:rFonts w:asciiTheme="majorBidi" w:hAnsiTheme="majorBidi" w:cstheme="majorBidi"/>
          <w:sz w:val="20"/>
          <w:szCs w:val="20"/>
        </w:rPr>
        <w:t xml:space="preserve"> </w:t>
      </w:r>
      <w:r w:rsidR="00B95919" w:rsidRPr="005F5FE3">
        <w:rPr>
          <w:rFonts w:ascii="Times New Roman" w:eastAsia="Times New Roman" w:hAnsi="Times New Roman" w:cs="Times New Roman"/>
          <w:sz w:val="24"/>
          <w:szCs w:val="24"/>
        </w:rPr>
        <w:t>utilization</w:t>
      </w:r>
      <w:r w:rsidR="00D00C79" w:rsidRPr="005F5FE3">
        <w:rPr>
          <w:rFonts w:asciiTheme="majorBidi" w:hAnsiTheme="majorBidi" w:cstheme="majorBidi"/>
          <w:sz w:val="20"/>
          <w:szCs w:val="20"/>
        </w:rPr>
        <w:t xml:space="preserve"> </w:t>
      </w:r>
      <w:r w:rsidRPr="005F5FE3">
        <w:rPr>
          <w:rFonts w:asciiTheme="majorBidi" w:hAnsiTheme="majorBidi" w:cstheme="majorBidi"/>
          <w:sz w:val="20"/>
          <w:szCs w:val="20"/>
        </w:rPr>
        <w:t>in</w:t>
      </w:r>
      <w:r w:rsidR="00D00C79" w:rsidRPr="005F5FE3">
        <w:rPr>
          <w:rFonts w:asciiTheme="majorBidi" w:hAnsiTheme="majorBidi" w:cstheme="majorBidi"/>
          <w:sz w:val="20"/>
          <w:szCs w:val="20"/>
        </w:rPr>
        <w:t xml:space="preserve"> </w:t>
      </w:r>
      <w:r w:rsidRPr="005F5FE3">
        <w:rPr>
          <w:rFonts w:asciiTheme="majorBidi" w:hAnsiTheme="majorBidi" w:cstheme="majorBidi"/>
          <w:sz w:val="20"/>
          <w:szCs w:val="20"/>
        </w:rPr>
        <w:t>Project</w:t>
      </w:r>
      <w:r w:rsidR="00D00C79" w:rsidRPr="005F5FE3">
        <w:rPr>
          <w:rFonts w:asciiTheme="majorBidi" w:hAnsiTheme="majorBidi" w:cstheme="majorBidi"/>
          <w:sz w:val="20"/>
          <w:szCs w:val="20"/>
        </w:rPr>
        <w:t xml:space="preserve"> </w:t>
      </w:r>
      <w:r w:rsidRPr="005F5FE3">
        <w:rPr>
          <w:rFonts w:asciiTheme="majorBidi" w:hAnsiTheme="majorBidi" w:cstheme="majorBidi"/>
          <w:sz w:val="20"/>
          <w:szCs w:val="20"/>
        </w:rPr>
        <w:t>Manage</w:t>
      </w:r>
      <w:r w:rsidR="00D00C79" w:rsidRPr="005F5FE3">
        <w:rPr>
          <w:rFonts w:asciiTheme="majorBidi" w:hAnsiTheme="majorBidi" w:cstheme="majorBidi"/>
          <w:sz w:val="20"/>
          <w:szCs w:val="20"/>
        </w:rPr>
        <w:t>ment</w:t>
      </w:r>
    </w:p>
    <w:p w14:paraId="4A3182B6" w14:textId="3743B42E" w:rsidR="00D9761C" w:rsidRPr="005F5FE3" w:rsidRDefault="00D9761C" w:rsidP="00D9761C">
      <w:pPr>
        <w:spacing w:after="200" w:line="276" w:lineRule="auto"/>
        <w:ind w:left="720" w:hanging="720"/>
        <w:jc w:val="both"/>
        <w:rPr>
          <w:rFonts w:asciiTheme="majorBidi" w:hAnsiTheme="majorBidi" w:cstheme="majorBidi"/>
          <w:sz w:val="20"/>
          <w:szCs w:val="20"/>
        </w:rPr>
      </w:pPr>
      <w:r w:rsidRPr="005F5FE3">
        <w:rPr>
          <w:rFonts w:asciiTheme="majorBidi" w:hAnsiTheme="majorBidi" w:cstheme="majorBidi"/>
          <w:sz w:val="20"/>
          <w:szCs w:val="20"/>
        </w:rPr>
        <w:t xml:space="preserve">Braun, V., &amp; Clarke, V. (2019). Reflecting on reflexivity: Recognizing and working with     the complexities in qualitative research. Qualitative Research, 19(6), 680–705.     </w:t>
      </w:r>
      <w:hyperlink r:id="rId27" w:history="1">
        <w:r w:rsidRPr="005F5FE3">
          <w:rPr>
            <w:rStyle w:val="Hyperlink"/>
            <w:rFonts w:asciiTheme="majorBidi" w:hAnsiTheme="majorBidi" w:cstheme="majorBidi"/>
            <w:sz w:val="20"/>
            <w:szCs w:val="20"/>
          </w:rPr>
          <w:t>https://doi.org/10.1177/1468794119839490</w:t>
        </w:r>
      </w:hyperlink>
    </w:p>
    <w:p w14:paraId="7D46C1E2" w14:textId="1F454262" w:rsidR="00CF1A8B" w:rsidRPr="005F5FE3" w:rsidRDefault="00CF1A8B" w:rsidP="00CF1A8B">
      <w:pPr>
        <w:spacing w:after="200" w:line="240" w:lineRule="auto"/>
        <w:ind w:left="720" w:hanging="720"/>
        <w:rPr>
          <w:rFonts w:asciiTheme="majorBidi" w:hAnsiTheme="majorBidi" w:cstheme="majorBidi"/>
          <w:sz w:val="20"/>
          <w:szCs w:val="20"/>
        </w:rPr>
      </w:pPr>
      <w:r w:rsidRPr="005F5FE3">
        <w:rPr>
          <w:rFonts w:asciiTheme="majorBidi" w:hAnsiTheme="majorBidi" w:cstheme="majorBidi"/>
          <w:sz w:val="20"/>
          <w:szCs w:val="20"/>
        </w:rPr>
        <w:t xml:space="preserve">Browne, M. W., &amp; </w:t>
      </w:r>
      <w:proofErr w:type="spellStart"/>
      <w:r w:rsidRPr="005F5FE3">
        <w:rPr>
          <w:rFonts w:asciiTheme="majorBidi" w:hAnsiTheme="majorBidi" w:cstheme="majorBidi"/>
          <w:sz w:val="20"/>
          <w:szCs w:val="20"/>
        </w:rPr>
        <w:t>Cudeck</w:t>
      </w:r>
      <w:proofErr w:type="spellEnd"/>
      <w:r w:rsidRPr="005F5FE3">
        <w:rPr>
          <w:rFonts w:asciiTheme="majorBidi" w:hAnsiTheme="majorBidi" w:cstheme="majorBidi"/>
          <w:sz w:val="20"/>
          <w:szCs w:val="20"/>
        </w:rPr>
        <w:t>, R. (1993). Alternative ways of assessing model fit. In K. A. Bollen &amp; J. S. Long (Eds.), </w:t>
      </w:r>
      <w:r w:rsidRPr="005F5FE3">
        <w:rPr>
          <w:rFonts w:asciiTheme="majorBidi" w:hAnsiTheme="majorBidi" w:cstheme="majorBidi"/>
          <w:i/>
          <w:iCs/>
          <w:sz w:val="20"/>
          <w:szCs w:val="20"/>
        </w:rPr>
        <w:t>Testing structural equation models</w:t>
      </w:r>
      <w:r w:rsidRPr="005F5FE3">
        <w:rPr>
          <w:rFonts w:asciiTheme="majorBidi" w:hAnsiTheme="majorBidi" w:cstheme="majorBidi"/>
          <w:sz w:val="20"/>
          <w:szCs w:val="20"/>
        </w:rPr>
        <w:t> (pp. 136–162). Newbury Park, CA: Sage.</w:t>
      </w:r>
    </w:p>
    <w:p w14:paraId="1D3E2B0D" w14:textId="72089ECE" w:rsidR="00926727" w:rsidRPr="005F5FE3" w:rsidRDefault="00926727" w:rsidP="00E1271E">
      <w:pPr>
        <w:spacing w:after="200" w:line="276" w:lineRule="auto"/>
        <w:ind w:left="720" w:hanging="720"/>
        <w:rPr>
          <w:rFonts w:asciiTheme="majorBidi" w:hAnsiTheme="majorBidi" w:cstheme="majorBidi"/>
          <w:sz w:val="20"/>
          <w:szCs w:val="20"/>
        </w:rPr>
      </w:pPr>
      <w:r w:rsidRPr="005F5FE3">
        <w:rPr>
          <w:rFonts w:asciiTheme="majorBidi" w:hAnsiTheme="majorBidi" w:cstheme="majorBidi"/>
          <w:sz w:val="20"/>
          <w:szCs w:val="20"/>
        </w:rPr>
        <w:t>Campi A., Hernandez M., Mikhaylov S., Esteve M., (2020. VERCOMING THE CHALLENGES OF COLLABORATIVELY ADOPTING ARTIFICIAL INTELLIGENCE IN THE PUBLIC SECTOR</w:t>
      </w:r>
    </w:p>
    <w:p w14:paraId="761157C2" w14:textId="57BE857B" w:rsidR="00A75063" w:rsidRPr="005F5FE3" w:rsidRDefault="00A75063" w:rsidP="00E1271E">
      <w:pPr>
        <w:spacing w:after="200" w:line="276" w:lineRule="auto"/>
        <w:ind w:left="720" w:hanging="720"/>
        <w:rPr>
          <w:rFonts w:asciiTheme="majorBidi" w:hAnsiTheme="majorBidi" w:cstheme="majorBidi"/>
          <w:sz w:val="20"/>
          <w:szCs w:val="20"/>
        </w:rPr>
      </w:pPr>
      <w:proofErr w:type="spellStart"/>
      <w:r w:rsidRPr="005F5FE3">
        <w:rPr>
          <w:rFonts w:asciiTheme="majorBidi" w:hAnsiTheme="majorBidi" w:cstheme="majorBidi"/>
          <w:sz w:val="20"/>
          <w:szCs w:val="20"/>
        </w:rPr>
        <w:t>Cubric</w:t>
      </w:r>
      <w:proofErr w:type="spellEnd"/>
      <w:r w:rsidRPr="005F5FE3">
        <w:rPr>
          <w:rFonts w:asciiTheme="majorBidi" w:hAnsiTheme="majorBidi" w:cstheme="majorBidi"/>
          <w:sz w:val="20"/>
          <w:szCs w:val="20"/>
        </w:rPr>
        <w:t xml:space="preserve"> M., (2020). Drivers, Barriers and Social Considerations for AI </w:t>
      </w:r>
      <w:r w:rsidR="00B95919" w:rsidRPr="005F5FE3">
        <w:rPr>
          <w:rFonts w:ascii="Times New Roman" w:eastAsia="Times New Roman" w:hAnsi="Times New Roman" w:cs="Times New Roman"/>
          <w:sz w:val="24"/>
          <w:szCs w:val="24"/>
        </w:rPr>
        <w:t>utilization</w:t>
      </w:r>
      <w:r w:rsidRPr="005F5FE3">
        <w:rPr>
          <w:rFonts w:asciiTheme="majorBidi" w:hAnsiTheme="majorBidi" w:cstheme="majorBidi"/>
          <w:sz w:val="20"/>
          <w:szCs w:val="20"/>
        </w:rPr>
        <w:t xml:space="preserve"> in Business and Management: </w:t>
      </w:r>
      <w:proofErr w:type="gramStart"/>
      <w:r w:rsidRPr="005F5FE3">
        <w:rPr>
          <w:rFonts w:asciiTheme="majorBidi" w:hAnsiTheme="majorBidi" w:cstheme="majorBidi"/>
          <w:sz w:val="20"/>
          <w:szCs w:val="20"/>
        </w:rPr>
        <w:t>a</w:t>
      </w:r>
      <w:proofErr w:type="gramEnd"/>
      <w:r w:rsidRPr="005F5FE3">
        <w:rPr>
          <w:rFonts w:asciiTheme="majorBidi" w:hAnsiTheme="majorBidi" w:cstheme="majorBidi"/>
          <w:sz w:val="20"/>
          <w:szCs w:val="20"/>
        </w:rPr>
        <w:t xml:space="preserve"> Tertiary Study. Business School</w:t>
      </w:r>
    </w:p>
    <w:p w14:paraId="6A8C3972" w14:textId="75FDE266" w:rsidR="009614C5" w:rsidRPr="005F5FE3" w:rsidRDefault="009614C5" w:rsidP="009614C5">
      <w:pPr>
        <w:spacing w:after="200" w:line="276" w:lineRule="auto"/>
        <w:ind w:left="720" w:hanging="720"/>
        <w:rPr>
          <w:rFonts w:asciiTheme="majorBidi" w:hAnsiTheme="majorBidi" w:cstheme="majorBidi"/>
          <w:sz w:val="20"/>
          <w:szCs w:val="20"/>
        </w:rPr>
      </w:pPr>
      <w:r w:rsidRPr="005F5FE3">
        <w:rPr>
          <w:rFonts w:asciiTheme="majorBidi" w:hAnsiTheme="majorBidi" w:cstheme="majorBidi"/>
          <w:sz w:val="20"/>
          <w:szCs w:val="20"/>
        </w:rPr>
        <w:t>Creswell, J. W., &amp; Plano Clark, V. L. (2018). </w:t>
      </w:r>
      <w:r w:rsidRPr="005F5FE3">
        <w:rPr>
          <w:rFonts w:asciiTheme="majorBidi" w:hAnsiTheme="majorBidi" w:cstheme="majorBidi"/>
          <w:i/>
          <w:iCs/>
          <w:sz w:val="20"/>
          <w:szCs w:val="20"/>
        </w:rPr>
        <w:t>Designing and conducting mixed methods research</w:t>
      </w:r>
      <w:r w:rsidRPr="005F5FE3">
        <w:rPr>
          <w:rFonts w:asciiTheme="majorBidi" w:hAnsiTheme="majorBidi" w:cstheme="majorBidi"/>
          <w:sz w:val="20"/>
          <w:szCs w:val="20"/>
        </w:rPr>
        <w:t> (3rd ed.). SAGE.</w:t>
      </w:r>
    </w:p>
    <w:p w14:paraId="61A71046" w14:textId="48744051" w:rsidR="000169F6" w:rsidRPr="005F5FE3" w:rsidRDefault="000169F6" w:rsidP="00E1271E">
      <w:pPr>
        <w:spacing w:after="200" w:line="276" w:lineRule="auto"/>
        <w:ind w:left="720" w:hanging="720"/>
        <w:rPr>
          <w:rFonts w:asciiTheme="majorBidi" w:hAnsiTheme="majorBidi" w:cstheme="majorBidi"/>
          <w:sz w:val="20"/>
          <w:szCs w:val="20"/>
        </w:rPr>
      </w:pPr>
      <w:r w:rsidRPr="005F5FE3">
        <w:rPr>
          <w:rFonts w:asciiTheme="majorBidi" w:hAnsiTheme="majorBidi" w:cstheme="majorBidi"/>
          <w:sz w:val="20"/>
          <w:szCs w:val="20"/>
        </w:rPr>
        <w:t xml:space="preserve">Dacre N., </w:t>
      </w:r>
      <w:proofErr w:type="spellStart"/>
      <w:r w:rsidRPr="005F5FE3">
        <w:rPr>
          <w:rFonts w:asciiTheme="majorBidi" w:hAnsiTheme="majorBidi" w:cstheme="majorBidi"/>
          <w:sz w:val="20"/>
          <w:szCs w:val="20"/>
        </w:rPr>
        <w:t>Kockum</w:t>
      </w:r>
      <w:proofErr w:type="spellEnd"/>
      <w:r w:rsidRPr="005F5FE3">
        <w:rPr>
          <w:rFonts w:asciiTheme="majorBidi" w:hAnsiTheme="majorBidi" w:cstheme="majorBidi"/>
          <w:sz w:val="20"/>
          <w:szCs w:val="20"/>
        </w:rPr>
        <w:t xml:space="preserve"> F. (2022). Artificial intelligence in project management. APM research Fund Series</w:t>
      </w:r>
    </w:p>
    <w:p w14:paraId="2B1597D9" w14:textId="7298BEAE" w:rsidR="005523E6" w:rsidRPr="005F5FE3" w:rsidRDefault="003271DD" w:rsidP="00E1271E">
      <w:pPr>
        <w:spacing w:after="200" w:line="276" w:lineRule="auto"/>
        <w:ind w:left="720" w:hanging="720"/>
        <w:rPr>
          <w:rFonts w:asciiTheme="majorBidi" w:hAnsiTheme="majorBidi" w:cstheme="majorBidi"/>
          <w:sz w:val="20"/>
          <w:szCs w:val="20"/>
        </w:rPr>
      </w:pPr>
      <w:proofErr w:type="spellStart"/>
      <w:r w:rsidRPr="005F5FE3">
        <w:rPr>
          <w:rFonts w:asciiTheme="majorBidi" w:hAnsiTheme="majorBidi" w:cstheme="majorBidi"/>
          <w:sz w:val="20"/>
          <w:szCs w:val="20"/>
        </w:rPr>
        <w:t>Davahli</w:t>
      </w:r>
      <w:proofErr w:type="spellEnd"/>
      <w:r w:rsidRPr="005F5FE3">
        <w:rPr>
          <w:rFonts w:asciiTheme="majorBidi" w:hAnsiTheme="majorBidi" w:cstheme="majorBidi"/>
          <w:sz w:val="20"/>
          <w:szCs w:val="20"/>
        </w:rPr>
        <w:t xml:space="preserve"> M., (2020).</w:t>
      </w:r>
      <w:r w:rsidR="00162382" w:rsidRPr="005F5FE3">
        <w:rPr>
          <w:rFonts w:asciiTheme="majorBidi" w:hAnsiTheme="majorBidi" w:cstheme="majorBidi"/>
          <w:sz w:val="20"/>
          <w:szCs w:val="20"/>
        </w:rPr>
        <w:t xml:space="preserve"> </w:t>
      </w:r>
      <w:r w:rsidRPr="005F5FE3">
        <w:rPr>
          <w:rFonts w:asciiTheme="majorBidi" w:hAnsiTheme="majorBidi" w:cstheme="majorBidi"/>
          <w:sz w:val="20"/>
          <w:szCs w:val="20"/>
        </w:rPr>
        <w:t>The Last State of Artificial Intelligence in Project Management.</w:t>
      </w:r>
    </w:p>
    <w:p w14:paraId="20073989" w14:textId="380A0D6D" w:rsidR="00853D3A" w:rsidRPr="005F5FE3" w:rsidRDefault="00853D3A" w:rsidP="00E1271E">
      <w:pPr>
        <w:spacing w:after="200" w:line="276" w:lineRule="auto"/>
        <w:ind w:left="720" w:hanging="720"/>
        <w:rPr>
          <w:rFonts w:asciiTheme="majorBidi" w:hAnsiTheme="majorBidi" w:cstheme="majorBidi"/>
          <w:sz w:val="20"/>
          <w:szCs w:val="20"/>
        </w:rPr>
      </w:pPr>
      <w:r w:rsidRPr="005F5FE3">
        <w:rPr>
          <w:rFonts w:asciiTheme="majorBidi" w:hAnsiTheme="majorBidi" w:cstheme="majorBidi"/>
          <w:sz w:val="20"/>
          <w:szCs w:val="20"/>
        </w:rPr>
        <w:t xml:space="preserve">Dwivedi D, Hughes L., </w:t>
      </w:r>
      <w:proofErr w:type="spellStart"/>
      <w:r w:rsidRPr="005F5FE3">
        <w:rPr>
          <w:rFonts w:asciiTheme="majorBidi" w:hAnsiTheme="majorBidi" w:cstheme="majorBidi"/>
          <w:sz w:val="20"/>
          <w:szCs w:val="20"/>
        </w:rPr>
        <w:t>Ismagilova</w:t>
      </w:r>
      <w:proofErr w:type="spellEnd"/>
      <w:r w:rsidRPr="005F5FE3">
        <w:rPr>
          <w:rFonts w:asciiTheme="majorBidi" w:hAnsiTheme="majorBidi" w:cstheme="majorBidi"/>
          <w:sz w:val="20"/>
          <w:szCs w:val="20"/>
        </w:rPr>
        <w:t xml:space="preserve"> E., Coombs C., Crick T., Duan Y., Dwivedi R., Edwards J., </w:t>
      </w:r>
      <w:proofErr w:type="spellStart"/>
      <w:r w:rsidRPr="005F5FE3">
        <w:rPr>
          <w:rFonts w:asciiTheme="majorBidi" w:hAnsiTheme="majorBidi" w:cstheme="majorBidi"/>
          <w:sz w:val="20"/>
          <w:szCs w:val="20"/>
        </w:rPr>
        <w:t>Eirug</w:t>
      </w:r>
      <w:proofErr w:type="spellEnd"/>
      <w:r w:rsidRPr="005F5FE3">
        <w:rPr>
          <w:rFonts w:asciiTheme="majorBidi" w:hAnsiTheme="majorBidi" w:cstheme="majorBidi"/>
          <w:sz w:val="20"/>
          <w:szCs w:val="20"/>
        </w:rPr>
        <w:t xml:space="preserve"> A., Galanos V., Ilavarasan P., Janssen M., Jones P.</w:t>
      </w:r>
      <w:proofErr w:type="gramStart"/>
      <w:r w:rsidRPr="005F5FE3">
        <w:rPr>
          <w:rFonts w:asciiTheme="majorBidi" w:hAnsiTheme="majorBidi" w:cstheme="majorBidi"/>
          <w:sz w:val="20"/>
          <w:szCs w:val="20"/>
        </w:rPr>
        <w:t>,  Kar</w:t>
      </w:r>
      <w:proofErr w:type="gramEnd"/>
      <w:r w:rsidRPr="005F5FE3">
        <w:rPr>
          <w:rFonts w:asciiTheme="majorBidi" w:hAnsiTheme="majorBidi" w:cstheme="majorBidi"/>
          <w:sz w:val="20"/>
          <w:szCs w:val="20"/>
        </w:rPr>
        <w:t xml:space="preserve"> A., </w:t>
      </w:r>
      <w:proofErr w:type="spellStart"/>
      <w:r w:rsidRPr="005F5FE3">
        <w:rPr>
          <w:rFonts w:asciiTheme="majorBidi" w:hAnsiTheme="majorBidi" w:cstheme="majorBidi"/>
          <w:sz w:val="20"/>
          <w:szCs w:val="20"/>
        </w:rPr>
        <w:t>Kizgin</w:t>
      </w:r>
      <w:proofErr w:type="spellEnd"/>
      <w:r w:rsidRPr="005F5FE3">
        <w:rPr>
          <w:rFonts w:asciiTheme="majorBidi" w:hAnsiTheme="majorBidi" w:cstheme="majorBidi"/>
          <w:sz w:val="20"/>
          <w:szCs w:val="20"/>
        </w:rPr>
        <w:t xml:space="preserve"> H., </w:t>
      </w:r>
      <w:proofErr w:type="spellStart"/>
      <w:r w:rsidRPr="005F5FE3">
        <w:rPr>
          <w:rFonts w:asciiTheme="majorBidi" w:hAnsiTheme="majorBidi" w:cstheme="majorBidi"/>
          <w:sz w:val="20"/>
          <w:szCs w:val="20"/>
        </w:rPr>
        <w:t>Kronemann</w:t>
      </w:r>
      <w:proofErr w:type="spellEnd"/>
      <w:r w:rsidRPr="005F5FE3">
        <w:rPr>
          <w:rFonts w:asciiTheme="majorBidi" w:hAnsiTheme="majorBidi" w:cstheme="majorBidi"/>
          <w:sz w:val="20"/>
          <w:szCs w:val="20"/>
        </w:rPr>
        <w:t xml:space="preserve"> B., Lal B.,   Lucini B., Medaglia R., Meunier-</w:t>
      </w:r>
      <w:proofErr w:type="spellStart"/>
      <w:r w:rsidRPr="005F5FE3">
        <w:rPr>
          <w:rFonts w:asciiTheme="majorBidi" w:hAnsiTheme="majorBidi" w:cstheme="majorBidi"/>
          <w:sz w:val="20"/>
          <w:szCs w:val="20"/>
        </w:rPr>
        <w:t>FitzHugh</w:t>
      </w:r>
      <w:proofErr w:type="spellEnd"/>
      <w:r w:rsidRPr="005F5FE3">
        <w:rPr>
          <w:rFonts w:asciiTheme="majorBidi" w:hAnsiTheme="majorBidi" w:cstheme="majorBidi"/>
          <w:sz w:val="20"/>
          <w:szCs w:val="20"/>
        </w:rPr>
        <w:t xml:space="preserve"> K., Meunier-</w:t>
      </w:r>
      <w:proofErr w:type="spellStart"/>
      <w:r w:rsidRPr="005F5FE3">
        <w:rPr>
          <w:rFonts w:asciiTheme="majorBidi" w:hAnsiTheme="majorBidi" w:cstheme="majorBidi"/>
          <w:sz w:val="20"/>
          <w:szCs w:val="20"/>
        </w:rPr>
        <w:t>FitzHugh</w:t>
      </w:r>
      <w:proofErr w:type="spellEnd"/>
      <w:r w:rsidRPr="005F5FE3">
        <w:rPr>
          <w:rFonts w:asciiTheme="majorBidi" w:hAnsiTheme="majorBidi" w:cstheme="majorBidi"/>
          <w:sz w:val="20"/>
          <w:szCs w:val="20"/>
        </w:rPr>
        <w:t xml:space="preserve"> L.  Misra S., </w:t>
      </w:r>
      <w:proofErr w:type="spellStart"/>
      <w:r w:rsidRPr="005F5FE3">
        <w:rPr>
          <w:rFonts w:asciiTheme="majorBidi" w:hAnsiTheme="majorBidi" w:cstheme="majorBidi"/>
          <w:sz w:val="20"/>
          <w:szCs w:val="20"/>
        </w:rPr>
        <w:t>Mogaji</w:t>
      </w:r>
      <w:proofErr w:type="spellEnd"/>
      <w:r w:rsidRPr="005F5FE3">
        <w:rPr>
          <w:rFonts w:asciiTheme="majorBidi" w:hAnsiTheme="majorBidi" w:cstheme="majorBidi"/>
          <w:sz w:val="20"/>
          <w:szCs w:val="20"/>
        </w:rPr>
        <w:t xml:space="preserve"> E., Sharma S., Singh J., Raghavan V., Raman R., Rana N., </w:t>
      </w:r>
      <w:proofErr w:type="spellStart"/>
      <w:r w:rsidRPr="005F5FE3">
        <w:rPr>
          <w:rFonts w:asciiTheme="majorBidi" w:hAnsiTheme="majorBidi" w:cstheme="majorBidi"/>
          <w:sz w:val="20"/>
          <w:szCs w:val="20"/>
        </w:rPr>
        <w:t>Samothrakis</w:t>
      </w:r>
      <w:proofErr w:type="spellEnd"/>
      <w:r w:rsidRPr="005F5FE3">
        <w:rPr>
          <w:rFonts w:asciiTheme="majorBidi" w:hAnsiTheme="majorBidi" w:cstheme="majorBidi"/>
          <w:sz w:val="20"/>
          <w:szCs w:val="20"/>
        </w:rPr>
        <w:t xml:space="preserve"> S., Spencer J., Tamilmani K., </w:t>
      </w:r>
      <w:proofErr w:type="spellStart"/>
      <w:r w:rsidRPr="005F5FE3">
        <w:rPr>
          <w:rFonts w:asciiTheme="majorBidi" w:hAnsiTheme="majorBidi" w:cstheme="majorBidi"/>
          <w:sz w:val="20"/>
          <w:szCs w:val="20"/>
        </w:rPr>
        <w:t>Tubadji</w:t>
      </w:r>
      <w:proofErr w:type="spellEnd"/>
      <w:r w:rsidRPr="005F5FE3">
        <w:rPr>
          <w:rFonts w:asciiTheme="majorBidi" w:hAnsiTheme="majorBidi" w:cstheme="majorBidi"/>
          <w:sz w:val="20"/>
          <w:szCs w:val="20"/>
        </w:rPr>
        <w:t xml:space="preserve"> A., Walton P., Williams M. (2021). Artificial Intelligence (AI) multidisciplinary perspectives on emerging challenges, opportunities, and agenda for research, practice policy. International Journal of Information Management</w:t>
      </w:r>
    </w:p>
    <w:p w14:paraId="7FD92893" w14:textId="47616E98" w:rsidR="002C687C" w:rsidRPr="005F5FE3" w:rsidRDefault="005523E6" w:rsidP="00E1271E">
      <w:pPr>
        <w:spacing w:after="200" w:line="276" w:lineRule="auto"/>
        <w:ind w:left="720" w:hanging="720"/>
        <w:rPr>
          <w:rFonts w:asciiTheme="majorBidi" w:hAnsiTheme="majorBidi" w:cstheme="majorBidi"/>
          <w:sz w:val="20"/>
          <w:szCs w:val="20"/>
        </w:rPr>
      </w:pPr>
      <w:r w:rsidRPr="005F5FE3">
        <w:rPr>
          <w:rFonts w:asciiTheme="majorBidi" w:hAnsiTheme="majorBidi" w:cstheme="majorBidi"/>
          <w:sz w:val="20"/>
          <w:szCs w:val="20"/>
        </w:rPr>
        <w:t xml:space="preserve">El Khatib, M., &amp; Al </w:t>
      </w:r>
      <w:proofErr w:type="spellStart"/>
      <w:r w:rsidRPr="005F5FE3">
        <w:rPr>
          <w:rFonts w:asciiTheme="majorBidi" w:hAnsiTheme="majorBidi" w:cstheme="majorBidi"/>
          <w:sz w:val="20"/>
          <w:szCs w:val="20"/>
        </w:rPr>
        <w:t>Falasi</w:t>
      </w:r>
      <w:proofErr w:type="spellEnd"/>
      <w:r w:rsidRPr="005F5FE3">
        <w:rPr>
          <w:rFonts w:asciiTheme="majorBidi" w:hAnsiTheme="majorBidi" w:cstheme="majorBidi"/>
          <w:sz w:val="20"/>
          <w:szCs w:val="20"/>
        </w:rPr>
        <w:t>, A. (2021). Effects of Artificial Intelligence on Decision Making in Project Management. American Journal of Industrial and Business Management, 11, 251-260.</w:t>
      </w:r>
      <w:r w:rsidR="00C82BC7" w:rsidRPr="005F5FE3">
        <w:rPr>
          <w:rFonts w:asciiTheme="majorBidi" w:hAnsiTheme="majorBidi" w:cstheme="majorBidi"/>
          <w:sz w:val="20"/>
          <w:szCs w:val="20"/>
        </w:rPr>
        <w:tab/>
      </w:r>
    </w:p>
    <w:p w14:paraId="382365B5" w14:textId="78A3F342" w:rsidR="002C687C" w:rsidRPr="005F5FE3" w:rsidRDefault="002C687C" w:rsidP="00E1271E">
      <w:pPr>
        <w:spacing w:after="200" w:line="276" w:lineRule="auto"/>
        <w:ind w:left="720" w:hanging="720"/>
        <w:rPr>
          <w:rFonts w:asciiTheme="majorBidi" w:hAnsiTheme="majorBidi" w:cstheme="majorBidi"/>
          <w:sz w:val="20"/>
          <w:szCs w:val="20"/>
        </w:rPr>
      </w:pPr>
      <w:proofErr w:type="spellStart"/>
      <w:r w:rsidRPr="005F5FE3">
        <w:rPr>
          <w:rFonts w:asciiTheme="majorBidi" w:hAnsiTheme="majorBidi" w:cstheme="majorBidi"/>
          <w:sz w:val="20"/>
          <w:szCs w:val="20"/>
        </w:rPr>
        <w:t>Elmousalami</w:t>
      </w:r>
      <w:proofErr w:type="spellEnd"/>
      <w:r w:rsidRPr="005F5FE3">
        <w:rPr>
          <w:rFonts w:asciiTheme="majorBidi" w:hAnsiTheme="majorBidi" w:cstheme="majorBidi"/>
          <w:sz w:val="20"/>
          <w:szCs w:val="20"/>
        </w:rPr>
        <w:t xml:space="preserve"> H., (2020). Comparison of Artificial Intelligence Techniques for Project Conceptual Cost Prediction. ResearchGate</w:t>
      </w:r>
    </w:p>
    <w:p w14:paraId="18AE7F75" w14:textId="43B3EC0B" w:rsidR="00D9761C" w:rsidRPr="005F5FE3" w:rsidRDefault="00D9761C" w:rsidP="00D9761C">
      <w:pPr>
        <w:spacing w:after="200" w:line="276" w:lineRule="auto"/>
        <w:ind w:left="720" w:hanging="720"/>
        <w:jc w:val="both"/>
        <w:rPr>
          <w:rFonts w:asciiTheme="majorBidi" w:hAnsiTheme="majorBidi" w:cstheme="majorBidi"/>
          <w:sz w:val="20"/>
          <w:szCs w:val="20"/>
        </w:rPr>
      </w:pPr>
      <w:r w:rsidRPr="005F5FE3">
        <w:rPr>
          <w:rFonts w:asciiTheme="majorBidi" w:hAnsiTheme="majorBidi" w:cstheme="majorBidi"/>
          <w:sz w:val="20"/>
          <w:szCs w:val="20"/>
        </w:rPr>
        <w:t xml:space="preserve">Fugard, A. J., &amp; Potts, H. W. (2015). Supporting thinking on sample sizes for thematic analyses: quantitative tool. International Journal of Social Research Methodology, 18(6), 669–684. </w:t>
      </w:r>
      <w:hyperlink r:id="rId28" w:history="1">
        <w:r w:rsidR="00D742EC" w:rsidRPr="005F5FE3">
          <w:rPr>
            <w:rStyle w:val="Hyperlink"/>
            <w:rFonts w:asciiTheme="majorBidi" w:hAnsiTheme="majorBidi" w:cstheme="majorBidi"/>
            <w:sz w:val="20"/>
            <w:szCs w:val="20"/>
          </w:rPr>
          <w:t>https://doi.org/10.1080/13645579.2015.1005453</w:t>
        </w:r>
      </w:hyperlink>
    </w:p>
    <w:p w14:paraId="5221BB38" w14:textId="35F340AC" w:rsidR="00D742EC" w:rsidRPr="005F5FE3" w:rsidRDefault="00D742EC" w:rsidP="00D742EC">
      <w:pPr>
        <w:spacing w:after="200" w:line="276" w:lineRule="auto"/>
        <w:ind w:left="720" w:hanging="720"/>
        <w:jc w:val="both"/>
        <w:rPr>
          <w:rFonts w:asciiTheme="majorBidi" w:hAnsiTheme="majorBidi" w:cstheme="majorBidi"/>
          <w:sz w:val="20"/>
          <w:szCs w:val="20"/>
        </w:rPr>
      </w:pPr>
      <w:r w:rsidRPr="005F5FE3">
        <w:rPr>
          <w:rFonts w:asciiTheme="majorBidi" w:hAnsiTheme="majorBidi" w:cstheme="majorBidi"/>
          <w:sz w:val="20"/>
          <w:szCs w:val="20"/>
        </w:rPr>
        <w:lastRenderedPageBreak/>
        <w:t xml:space="preserve">George, D., &amp; Mallery, P. (2010). </w:t>
      </w:r>
      <w:r w:rsidRPr="005F5FE3">
        <w:rPr>
          <w:rFonts w:asciiTheme="majorBidi" w:hAnsiTheme="majorBidi" w:cstheme="majorBidi"/>
          <w:i/>
          <w:iCs/>
          <w:sz w:val="20"/>
          <w:szCs w:val="20"/>
        </w:rPr>
        <w:t>SPSS for Windows step by step: A simple guide and reference, 17.0 update</w:t>
      </w:r>
      <w:r w:rsidRPr="005F5FE3">
        <w:rPr>
          <w:rFonts w:asciiTheme="majorBidi" w:hAnsiTheme="majorBidi" w:cstheme="majorBidi"/>
          <w:sz w:val="20"/>
          <w:szCs w:val="20"/>
        </w:rPr>
        <w:t xml:space="preserve"> (10th ed.). Pearson</w:t>
      </w:r>
    </w:p>
    <w:p w14:paraId="4F5D3B23" w14:textId="4A0CE400" w:rsidR="00B337D5" w:rsidRPr="005F5FE3" w:rsidRDefault="00B337D5" w:rsidP="00B337D5">
      <w:pPr>
        <w:spacing w:after="200" w:line="276" w:lineRule="auto"/>
        <w:ind w:left="720" w:hanging="720"/>
        <w:jc w:val="both"/>
        <w:rPr>
          <w:rFonts w:asciiTheme="majorBidi" w:hAnsiTheme="majorBidi" w:cstheme="majorBidi"/>
          <w:sz w:val="20"/>
          <w:szCs w:val="20"/>
        </w:rPr>
      </w:pPr>
      <w:r w:rsidRPr="005F5FE3">
        <w:rPr>
          <w:rFonts w:asciiTheme="majorBidi" w:hAnsiTheme="majorBidi" w:cstheme="majorBidi"/>
          <w:sz w:val="20"/>
          <w:szCs w:val="20"/>
        </w:rPr>
        <w:t xml:space="preserve">Guest, G., Bunce, A., &amp; Johnson, L. (2006). How many interviews are enough? An experiment with data saturation and variability. </w:t>
      </w:r>
      <w:r w:rsidRPr="005F5FE3">
        <w:rPr>
          <w:rFonts w:asciiTheme="majorBidi" w:hAnsiTheme="majorBidi" w:cstheme="majorBidi"/>
          <w:i/>
          <w:iCs/>
          <w:sz w:val="20"/>
          <w:szCs w:val="20"/>
        </w:rPr>
        <w:t>Field Methods, 18</w:t>
      </w:r>
      <w:r w:rsidRPr="005F5FE3">
        <w:rPr>
          <w:rFonts w:asciiTheme="majorBidi" w:hAnsiTheme="majorBidi" w:cstheme="majorBidi"/>
          <w:sz w:val="20"/>
          <w:szCs w:val="20"/>
        </w:rPr>
        <w:t>(1), 59–82.</w:t>
      </w:r>
    </w:p>
    <w:p w14:paraId="1F4A239B" w14:textId="4D4ABDD5" w:rsidR="005523E6" w:rsidRDefault="00162382" w:rsidP="00E1271E">
      <w:pPr>
        <w:spacing w:after="200" w:line="276" w:lineRule="auto"/>
        <w:ind w:left="720" w:hanging="720"/>
        <w:rPr>
          <w:rFonts w:asciiTheme="majorBidi" w:hAnsiTheme="majorBidi" w:cstheme="majorBidi"/>
          <w:sz w:val="20"/>
          <w:szCs w:val="20"/>
        </w:rPr>
      </w:pPr>
      <w:proofErr w:type="spellStart"/>
      <w:r w:rsidRPr="005F5FE3">
        <w:rPr>
          <w:rFonts w:asciiTheme="majorBidi" w:hAnsiTheme="majorBidi" w:cstheme="majorBidi"/>
          <w:sz w:val="20"/>
          <w:szCs w:val="20"/>
        </w:rPr>
        <w:t>Güray</w:t>
      </w:r>
      <w:proofErr w:type="spellEnd"/>
      <w:r w:rsidRPr="005F5FE3">
        <w:rPr>
          <w:rFonts w:asciiTheme="majorBidi" w:hAnsiTheme="majorBidi" w:cstheme="majorBidi"/>
          <w:sz w:val="20"/>
          <w:szCs w:val="20"/>
        </w:rPr>
        <w:t xml:space="preserve"> T. (2023). Investigating AI Applications in Construction Industry: A Systematic Review. ResearchGate.</w:t>
      </w:r>
    </w:p>
    <w:p w14:paraId="594EABFA" w14:textId="274910AF" w:rsidR="00E03D4E" w:rsidRPr="005F5FE3" w:rsidRDefault="00E03D4E" w:rsidP="00E03D4E">
      <w:pPr>
        <w:spacing w:after="200" w:line="276" w:lineRule="auto"/>
        <w:ind w:left="720" w:hanging="720"/>
        <w:rPr>
          <w:rFonts w:asciiTheme="majorBidi" w:hAnsiTheme="majorBidi" w:cstheme="majorBidi"/>
          <w:sz w:val="20"/>
          <w:szCs w:val="20"/>
        </w:rPr>
      </w:pPr>
      <w:r w:rsidRPr="00E03D4E">
        <w:rPr>
          <w:rFonts w:asciiTheme="majorBidi" w:hAnsiTheme="majorBidi" w:cstheme="majorBidi"/>
          <w:sz w:val="20"/>
          <w:szCs w:val="20"/>
        </w:rPr>
        <w:t>Hair, J. F., Black, W. C., Babin, B. J., &amp; Anderson, R. E. (2019). </w:t>
      </w:r>
      <w:r w:rsidRPr="00E03D4E">
        <w:rPr>
          <w:rFonts w:asciiTheme="majorBidi" w:hAnsiTheme="majorBidi" w:cstheme="majorBidi"/>
          <w:i/>
          <w:iCs/>
          <w:sz w:val="20"/>
          <w:szCs w:val="20"/>
        </w:rPr>
        <w:t>Multivariate data analysis</w:t>
      </w:r>
      <w:r w:rsidRPr="00E03D4E">
        <w:rPr>
          <w:rFonts w:asciiTheme="majorBidi" w:hAnsiTheme="majorBidi" w:cstheme="majorBidi"/>
          <w:sz w:val="20"/>
          <w:szCs w:val="20"/>
        </w:rPr>
        <w:t> (8th ed.). Cengage Learning</w:t>
      </w:r>
    </w:p>
    <w:p w14:paraId="2FA9496E" w14:textId="4BAC8BB1" w:rsidR="00C40A8F" w:rsidRDefault="00C40A8F" w:rsidP="00E1271E">
      <w:pPr>
        <w:spacing w:after="200" w:line="276" w:lineRule="auto"/>
        <w:ind w:left="720" w:hanging="720"/>
        <w:rPr>
          <w:rFonts w:asciiTheme="majorBidi" w:hAnsiTheme="majorBidi" w:cstheme="majorBidi"/>
          <w:sz w:val="20"/>
          <w:szCs w:val="20"/>
        </w:rPr>
      </w:pPr>
      <w:r w:rsidRPr="005F5FE3">
        <w:rPr>
          <w:rFonts w:asciiTheme="majorBidi" w:hAnsiTheme="majorBidi" w:cstheme="majorBidi"/>
          <w:sz w:val="20"/>
          <w:szCs w:val="20"/>
        </w:rPr>
        <w:t>Hassi S., (2024). Utilization of Artificial Intelligence in Project Management. International Business Management YAMK</w:t>
      </w:r>
    </w:p>
    <w:p w14:paraId="22A72E7B" w14:textId="77777777" w:rsidR="007B73C0" w:rsidRDefault="007B73C0" w:rsidP="007B73C0">
      <w:pPr>
        <w:spacing w:after="200" w:line="276" w:lineRule="auto"/>
        <w:ind w:left="720" w:hanging="720"/>
        <w:rPr>
          <w:rFonts w:asciiTheme="majorBidi" w:hAnsiTheme="majorBidi" w:cstheme="majorBidi"/>
          <w:sz w:val="20"/>
          <w:szCs w:val="20"/>
        </w:rPr>
      </w:pPr>
      <w:r w:rsidRPr="007B73C0">
        <w:rPr>
          <w:rFonts w:asciiTheme="majorBidi" w:hAnsiTheme="majorBidi" w:cstheme="majorBidi"/>
          <w:sz w:val="20"/>
          <w:szCs w:val="20"/>
        </w:rPr>
        <w:t>Hayes, A. F. (2018). *Introduction to mediation, moderation, and conditional process analysis: A regression-based approach* (2nd ed.). Guilford Press.</w:t>
      </w:r>
    </w:p>
    <w:p w14:paraId="74C3D5B9" w14:textId="67E04AEC" w:rsidR="00CF1A8B" w:rsidRPr="005F5FE3" w:rsidRDefault="00CF1A8B" w:rsidP="007B73C0">
      <w:pPr>
        <w:spacing w:after="200" w:line="276" w:lineRule="auto"/>
        <w:ind w:left="720" w:hanging="720"/>
        <w:rPr>
          <w:rFonts w:asciiTheme="majorBidi" w:hAnsiTheme="majorBidi" w:cstheme="majorBidi"/>
          <w:sz w:val="20"/>
          <w:szCs w:val="20"/>
        </w:rPr>
      </w:pPr>
      <w:r w:rsidRPr="005F5FE3">
        <w:rPr>
          <w:rFonts w:asciiTheme="majorBidi" w:hAnsiTheme="majorBidi" w:cstheme="majorBidi"/>
          <w:sz w:val="20"/>
          <w:szCs w:val="20"/>
        </w:rPr>
        <w:t>Hu, L. T., &amp; Bentler, P. M. (1999). Cutoff criteria for fit indexes in covariance structure analysis: Conventional criteria versus new alternatives. </w:t>
      </w:r>
      <w:r w:rsidRPr="005F5FE3">
        <w:rPr>
          <w:rFonts w:asciiTheme="majorBidi" w:hAnsiTheme="majorBidi" w:cstheme="majorBidi"/>
          <w:i/>
          <w:iCs/>
          <w:sz w:val="20"/>
          <w:szCs w:val="20"/>
        </w:rPr>
        <w:t>Structural Equation Modeling: A Multidisciplinary Journal, 6</w:t>
      </w:r>
      <w:r w:rsidRPr="005F5FE3">
        <w:rPr>
          <w:rFonts w:asciiTheme="majorBidi" w:hAnsiTheme="majorBidi" w:cstheme="majorBidi"/>
          <w:sz w:val="20"/>
          <w:szCs w:val="20"/>
        </w:rPr>
        <w:t>(1), 1–55. </w:t>
      </w:r>
      <w:hyperlink r:id="rId29" w:tgtFrame="_blank" w:history="1">
        <w:r w:rsidRPr="005F5FE3">
          <w:rPr>
            <w:rStyle w:val="Hyperlink"/>
            <w:rFonts w:asciiTheme="majorBidi" w:hAnsiTheme="majorBidi" w:cstheme="majorBidi"/>
            <w:b/>
            <w:bCs/>
            <w:sz w:val="20"/>
            <w:szCs w:val="20"/>
          </w:rPr>
          <w:t>https://doi.org/10.1080/10705519909540118</w:t>
        </w:r>
      </w:hyperlink>
    </w:p>
    <w:p w14:paraId="1213CC46" w14:textId="5204086A" w:rsidR="00975D85" w:rsidRPr="005F5FE3" w:rsidRDefault="00975D85" w:rsidP="00E1271E">
      <w:pPr>
        <w:spacing w:after="200" w:line="276" w:lineRule="auto"/>
        <w:ind w:left="720" w:hanging="720"/>
        <w:rPr>
          <w:rFonts w:asciiTheme="majorBidi" w:hAnsiTheme="majorBidi" w:cstheme="majorBidi"/>
          <w:sz w:val="20"/>
          <w:szCs w:val="20"/>
        </w:rPr>
      </w:pPr>
      <w:r w:rsidRPr="005F5FE3">
        <w:rPr>
          <w:rFonts w:asciiTheme="majorBidi" w:hAnsiTheme="majorBidi" w:cstheme="majorBidi"/>
          <w:sz w:val="20"/>
          <w:szCs w:val="20"/>
        </w:rPr>
        <w:t>K Aneesha &amp; M K Haridharan (2017). Ranking the Project Management Success Factors for Construction Project in South India. Earth and Environmental Science</w:t>
      </w:r>
    </w:p>
    <w:p w14:paraId="24CAB52C" w14:textId="77777777" w:rsidR="009743D4" w:rsidRPr="005F5FE3" w:rsidRDefault="009743D4" w:rsidP="00E1271E">
      <w:pPr>
        <w:spacing w:after="200" w:line="276" w:lineRule="auto"/>
        <w:ind w:left="720" w:hanging="720"/>
        <w:rPr>
          <w:rFonts w:asciiTheme="majorBidi" w:hAnsiTheme="majorBidi" w:cstheme="majorBidi"/>
          <w:sz w:val="20"/>
          <w:szCs w:val="20"/>
        </w:rPr>
      </w:pPr>
      <w:proofErr w:type="spellStart"/>
      <w:r w:rsidRPr="005F5FE3">
        <w:rPr>
          <w:rFonts w:asciiTheme="majorBidi" w:hAnsiTheme="majorBidi" w:cstheme="majorBidi"/>
          <w:sz w:val="20"/>
          <w:szCs w:val="20"/>
        </w:rPr>
        <w:t>Kelepouris</w:t>
      </w:r>
      <w:proofErr w:type="spellEnd"/>
      <w:r w:rsidRPr="005F5FE3">
        <w:rPr>
          <w:rFonts w:asciiTheme="majorBidi" w:hAnsiTheme="majorBidi" w:cstheme="majorBidi"/>
          <w:sz w:val="20"/>
          <w:szCs w:val="20"/>
        </w:rPr>
        <w:t xml:space="preserve"> P., (2023). Implementation of Artificial Intelligence in Project Management and effect in working personnel. KTH Royal Institute of Technology</w:t>
      </w:r>
    </w:p>
    <w:p w14:paraId="6D8FDC71" w14:textId="190D0D7A" w:rsidR="00E85742" w:rsidRPr="005F5FE3" w:rsidRDefault="00E85742" w:rsidP="00E1271E">
      <w:pPr>
        <w:spacing w:after="200" w:line="276" w:lineRule="auto"/>
        <w:ind w:left="720" w:hanging="720"/>
        <w:rPr>
          <w:rFonts w:asciiTheme="majorBidi" w:hAnsiTheme="majorBidi" w:cstheme="majorBidi"/>
          <w:sz w:val="20"/>
          <w:szCs w:val="20"/>
        </w:rPr>
      </w:pPr>
      <w:r w:rsidRPr="005F5FE3">
        <w:rPr>
          <w:rFonts w:asciiTheme="majorBidi" w:hAnsiTheme="majorBidi" w:cstheme="majorBidi"/>
          <w:sz w:val="20"/>
          <w:szCs w:val="20"/>
        </w:rPr>
        <w:t xml:space="preserve">Khayyat M. &amp; </w:t>
      </w:r>
      <w:proofErr w:type="spellStart"/>
      <w:r w:rsidRPr="005F5FE3">
        <w:rPr>
          <w:rFonts w:asciiTheme="majorBidi" w:hAnsiTheme="majorBidi" w:cstheme="majorBidi"/>
          <w:sz w:val="20"/>
          <w:szCs w:val="20"/>
        </w:rPr>
        <w:t>Alshaikhi</w:t>
      </w:r>
      <w:proofErr w:type="spellEnd"/>
      <w:r w:rsidRPr="005F5FE3">
        <w:rPr>
          <w:rFonts w:asciiTheme="majorBidi" w:hAnsiTheme="majorBidi" w:cstheme="majorBidi"/>
          <w:sz w:val="20"/>
          <w:szCs w:val="20"/>
        </w:rPr>
        <w:t xml:space="preserve"> A. (2021). An investigation into the Impact of Artificial Intelligence on the Future of Project Management. Research Gate.</w:t>
      </w:r>
    </w:p>
    <w:p w14:paraId="42C0783A" w14:textId="51D9FB8B" w:rsidR="0097042E" w:rsidRPr="005F5FE3" w:rsidRDefault="0097042E" w:rsidP="0097042E">
      <w:pPr>
        <w:spacing w:after="200" w:line="276" w:lineRule="auto"/>
        <w:ind w:left="720" w:hanging="720"/>
        <w:rPr>
          <w:rFonts w:asciiTheme="majorBidi" w:hAnsiTheme="majorBidi" w:cstheme="majorBidi"/>
          <w:sz w:val="20"/>
          <w:szCs w:val="20"/>
        </w:rPr>
      </w:pPr>
      <w:r w:rsidRPr="005F5FE3">
        <w:rPr>
          <w:rFonts w:asciiTheme="majorBidi" w:hAnsiTheme="majorBidi" w:cstheme="majorBidi"/>
          <w:sz w:val="20"/>
          <w:szCs w:val="20"/>
        </w:rPr>
        <w:t>Kline, R. B. (2016). </w:t>
      </w:r>
      <w:r w:rsidRPr="005F5FE3">
        <w:rPr>
          <w:rFonts w:asciiTheme="majorBidi" w:hAnsiTheme="majorBidi" w:cstheme="majorBidi"/>
          <w:i/>
          <w:iCs/>
          <w:sz w:val="20"/>
          <w:szCs w:val="20"/>
        </w:rPr>
        <w:t>Principles and practice of structural equation modeling</w:t>
      </w:r>
      <w:r w:rsidRPr="005F5FE3">
        <w:rPr>
          <w:rFonts w:asciiTheme="majorBidi" w:hAnsiTheme="majorBidi" w:cstheme="majorBidi"/>
          <w:sz w:val="20"/>
          <w:szCs w:val="20"/>
        </w:rPr>
        <w:t> (4th ed.). New York: Guilford Press.</w:t>
      </w:r>
    </w:p>
    <w:p w14:paraId="370924BE" w14:textId="67F8C281" w:rsidR="00070A89" w:rsidRPr="005F5FE3" w:rsidRDefault="003271DD" w:rsidP="00E1271E">
      <w:pPr>
        <w:spacing w:after="200" w:line="276" w:lineRule="auto"/>
        <w:ind w:left="720" w:hanging="720"/>
        <w:rPr>
          <w:rFonts w:asciiTheme="majorBidi" w:hAnsiTheme="majorBidi" w:cstheme="majorBidi"/>
          <w:sz w:val="20"/>
          <w:szCs w:val="20"/>
          <w:rtl/>
        </w:rPr>
      </w:pPr>
      <w:r w:rsidRPr="005F5FE3">
        <w:rPr>
          <w:rFonts w:asciiTheme="majorBidi" w:hAnsiTheme="majorBidi" w:cstheme="majorBidi"/>
          <w:sz w:val="20"/>
          <w:szCs w:val="20"/>
        </w:rPr>
        <w:t xml:space="preserve">Kork P., R G., </w:t>
      </w:r>
      <w:proofErr w:type="spellStart"/>
      <w:r w:rsidRPr="005F5FE3">
        <w:rPr>
          <w:rFonts w:asciiTheme="majorBidi" w:hAnsiTheme="majorBidi" w:cstheme="majorBidi"/>
          <w:sz w:val="20"/>
          <w:szCs w:val="20"/>
        </w:rPr>
        <w:t>Shewale</w:t>
      </w:r>
      <w:proofErr w:type="spellEnd"/>
      <w:r w:rsidRPr="005F5FE3">
        <w:rPr>
          <w:rFonts w:asciiTheme="majorBidi" w:hAnsiTheme="majorBidi" w:cstheme="majorBidi"/>
          <w:sz w:val="20"/>
          <w:szCs w:val="20"/>
        </w:rPr>
        <w:t xml:space="preserve"> M.</w:t>
      </w:r>
      <w:proofErr w:type="gramStart"/>
      <w:r w:rsidRPr="005F5FE3">
        <w:rPr>
          <w:rFonts w:asciiTheme="majorBidi" w:hAnsiTheme="majorBidi" w:cstheme="majorBidi"/>
          <w:sz w:val="20"/>
          <w:szCs w:val="20"/>
        </w:rPr>
        <w:t xml:space="preserve">,  </w:t>
      </w:r>
      <w:proofErr w:type="spellStart"/>
      <w:r w:rsidRPr="005F5FE3">
        <w:rPr>
          <w:rFonts w:asciiTheme="majorBidi" w:hAnsiTheme="majorBidi" w:cstheme="majorBidi"/>
          <w:sz w:val="20"/>
          <w:szCs w:val="20"/>
        </w:rPr>
        <w:t>Khartode</w:t>
      </w:r>
      <w:proofErr w:type="spellEnd"/>
      <w:proofErr w:type="gramEnd"/>
      <w:r w:rsidRPr="005F5FE3">
        <w:rPr>
          <w:rFonts w:asciiTheme="majorBidi" w:hAnsiTheme="majorBidi" w:cstheme="majorBidi"/>
          <w:sz w:val="20"/>
          <w:szCs w:val="20"/>
        </w:rPr>
        <w:t xml:space="preserve"> B., (2023). An investigation into the Impact of Artificial Intelligence on the Future of Project Management. ICSTCE</w:t>
      </w:r>
    </w:p>
    <w:p w14:paraId="6AA2F75F" w14:textId="0F96AEB7" w:rsidR="000169F6" w:rsidRPr="005F5FE3" w:rsidRDefault="000169F6" w:rsidP="000169F6">
      <w:pPr>
        <w:spacing w:after="200" w:line="276" w:lineRule="auto"/>
        <w:ind w:left="720" w:hanging="720"/>
        <w:rPr>
          <w:rFonts w:asciiTheme="majorBidi" w:hAnsiTheme="majorBidi" w:cstheme="majorBidi"/>
          <w:sz w:val="20"/>
          <w:szCs w:val="20"/>
        </w:rPr>
      </w:pPr>
      <w:proofErr w:type="spellStart"/>
      <w:r w:rsidRPr="005F5FE3">
        <w:rPr>
          <w:rFonts w:asciiTheme="majorBidi" w:hAnsiTheme="majorBidi" w:cstheme="majorBidi"/>
          <w:sz w:val="20"/>
          <w:szCs w:val="20"/>
        </w:rPr>
        <w:t>Kozhakhmetova</w:t>
      </w:r>
      <w:proofErr w:type="spellEnd"/>
      <w:r w:rsidRPr="005F5FE3">
        <w:rPr>
          <w:rFonts w:asciiTheme="majorBidi" w:hAnsiTheme="majorBidi" w:cstheme="majorBidi"/>
          <w:sz w:val="20"/>
          <w:szCs w:val="20"/>
        </w:rPr>
        <w:t xml:space="preserve"> </w:t>
      </w:r>
      <w:proofErr w:type="gramStart"/>
      <w:r w:rsidRPr="005F5FE3">
        <w:rPr>
          <w:rFonts w:asciiTheme="majorBidi" w:hAnsiTheme="majorBidi" w:cstheme="majorBidi"/>
          <w:sz w:val="20"/>
          <w:szCs w:val="20"/>
        </w:rPr>
        <w:t>A.,</w:t>
      </w:r>
      <w:proofErr w:type="spellStart"/>
      <w:r w:rsidRPr="005F5FE3">
        <w:rPr>
          <w:rFonts w:asciiTheme="majorBidi" w:hAnsiTheme="majorBidi" w:cstheme="majorBidi"/>
          <w:sz w:val="20"/>
          <w:szCs w:val="20"/>
        </w:rPr>
        <w:t>Mamyrbayev</w:t>
      </w:r>
      <w:proofErr w:type="spellEnd"/>
      <w:proofErr w:type="gramEnd"/>
      <w:r w:rsidRPr="005F5FE3">
        <w:rPr>
          <w:rFonts w:asciiTheme="majorBidi" w:hAnsiTheme="majorBidi" w:cstheme="majorBidi"/>
          <w:sz w:val="20"/>
          <w:szCs w:val="20"/>
        </w:rPr>
        <w:t xml:space="preserve"> </w:t>
      </w:r>
      <w:proofErr w:type="gramStart"/>
      <w:r w:rsidRPr="005F5FE3">
        <w:rPr>
          <w:rFonts w:asciiTheme="majorBidi" w:hAnsiTheme="majorBidi" w:cstheme="majorBidi"/>
          <w:sz w:val="20"/>
          <w:szCs w:val="20"/>
        </w:rPr>
        <w:t>A.,</w:t>
      </w:r>
      <w:proofErr w:type="spellStart"/>
      <w:r w:rsidRPr="005F5FE3">
        <w:rPr>
          <w:rFonts w:asciiTheme="majorBidi" w:hAnsiTheme="majorBidi" w:cstheme="majorBidi"/>
          <w:sz w:val="20"/>
          <w:szCs w:val="20"/>
        </w:rPr>
        <w:t>Zhidebekkyzy</w:t>
      </w:r>
      <w:proofErr w:type="spellEnd"/>
      <w:proofErr w:type="gramEnd"/>
      <w:r w:rsidRPr="005F5FE3">
        <w:rPr>
          <w:rFonts w:asciiTheme="majorBidi" w:hAnsiTheme="majorBidi" w:cstheme="majorBidi"/>
          <w:sz w:val="20"/>
          <w:szCs w:val="20"/>
        </w:rPr>
        <w:t xml:space="preserve"> </w:t>
      </w:r>
      <w:proofErr w:type="spellStart"/>
      <w:proofErr w:type="gramStart"/>
      <w:r w:rsidRPr="005F5FE3">
        <w:rPr>
          <w:rFonts w:asciiTheme="majorBidi" w:hAnsiTheme="majorBidi" w:cstheme="majorBidi"/>
          <w:sz w:val="20"/>
          <w:szCs w:val="20"/>
        </w:rPr>
        <w:t>A.,Bilan</w:t>
      </w:r>
      <w:proofErr w:type="spellEnd"/>
      <w:proofErr w:type="gramEnd"/>
      <w:r w:rsidRPr="005F5FE3">
        <w:rPr>
          <w:rFonts w:asciiTheme="majorBidi" w:hAnsiTheme="majorBidi" w:cstheme="majorBidi"/>
          <w:sz w:val="20"/>
          <w:szCs w:val="20"/>
        </w:rPr>
        <w:t xml:space="preserve"> S. (2025). Assessing the impact of artificial intelligence on project efficiency enhancement. Knowledge and Performance Management, 8(2), 109-126.doi:10.21511/kpm.08(2).2024.09</w:t>
      </w:r>
    </w:p>
    <w:p w14:paraId="3A6B71F4" w14:textId="1423371B" w:rsidR="000169F6" w:rsidRPr="005F5FE3" w:rsidRDefault="000169F6" w:rsidP="000169F6">
      <w:pPr>
        <w:spacing w:after="200" w:line="276" w:lineRule="auto"/>
        <w:ind w:left="720" w:hanging="720"/>
        <w:rPr>
          <w:rFonts w:asciiTheme="majorBidi" w:hAnsiTheme="majorBidi" w:cstheme="majorBidi"/>
          <w:sz w:val="20"/>
          <w:szCs w:val="20"/>
        </w:rPr>
      </w:pPr>
      <w:r w:rsidRPr="005F5FE3">
        <w:rPr>
          <w:rFonts w:asciiTheme="majorBidi" w:hAnsiTheme="majorBidi" w:cstheme="majorBidi"/>
          <w:sz w:val="20"/>
          <w:szCs w:val="20"/>
        </w:rPr>
        <w:t>Lasse Wrobel, Christian Dietzmann, Rainer Alt. (2025). An Analysis of AI Project Management Frameworks. Hawaii International Conference on System Sciences</w:t>
      </w:r>
    </w:p>
    <w:p w14:paraId="74443106" w14:textId="2605BAD0" w:rsidR="00BC3F3E" w:rsidRPr="005F5FE3" w:rsidRDefault="00BC3F3E" w:rsidP="000169F6">
      <w:pPr>
        <w:spacing w:after="200" w:line="276" w:lineRule="auto"/>
        <w:ind w:left="720" w:hanging="720"/>
        <w:rPr>
          <w:rFonts w:asciiTheme="majorBidi" w:hAnsiTheme="majorBidi" w:cstheme="majorBidi"/>
          <w:sz w:val="20"/>
          <w:szCs w:val="20"/>
        </w:rPr>
      </w:pPr>
      <w:proofErr w:type="spellStart"/>
      <w:r w:rsidRPr="005F5FE3">
        <w:rPr>
          <w:rFonts w:asciiTheme="majorBidi" w:hAnsiTheme="majorBidi" w:cstheme="majorBidi"/>
          <w:sz w:val="20"/>
          <w:szCs w:val="20"/>
        </w:rPr>
        <w:t>Lishner</w:t>
      </w:r>
      <w:proofErr w:type="spellEnd"/>
      <w:r w:rsidRPr="005F5FE3">
        <w:rPr>
          <w:rFonts w:asciiTheme="majorBidi" w:hAnsiTheme="majorBidi" w:cstheme="majorBidi"/>
          <w:sz w:val="20"/>
          <w:szCs w:val="20"/>
        </w:rPr>
        <w:t xml:space="preserve">, I.; </w:t>
      </w:r>
      <w:proofErr w:type="spellStart"/>
      <w:r w:rsidRPr="005F5FE3">
        <w:rPr>
          <w:rFonts w:asciiTheme="majorBidi" w:hAnsiTheme="majorBidi" w:cstheme="majorBidi"/>
          <w:sz w:val="20"/>
          <w:szCs w:val="20"/>
        </w:rPr>
        <w:t>Shtub</w:t>
      </w:r>
      <w:proofErr w:type="spellEnd"/>
      <w:r w:rsidRPr="005F5FE3">
        <w:rPr>
          <w:rFonts w:asciiTheme="majorBidi" w:hAnsiTheme="majorBidi" w:cstheme="majorBidi"/>
          <w:sz w:val="20"/>
          <w:szCs w:val="20"/>
        </w:rPr>
        <w:t>, A. Using an Artificial Neural Network for Improving the Prediction of Project Duration. Mathematics 2022, 10, 4189. https://doi.org/10.3390/math10224189</w:t>
      </w:r>
    </w:p>
    <w:p w14:paraId="7693C2FC" w14:textId="1870CD83" w:rsidR="00070A89" w:rsidRPr="005F5FE3" w:rsidRDefault="00070A89" w:rsidP="00E1271E">
      <w:pPr>
        <w:spacing w:after="200" w:line="276" w:lineRule="auto"/>
        <w:ind w:left="720" w:hanging="720"/>
        <w:rPr>
          <w:rFonts w:asciiTheme="majorBidi" w:hAnsiTheme="majorBidi" w:cstheme="majorBidi"/>
          <w:sz w:val="20"/>
          <w:szCs w:val="20"/>
        </w:rPr>
      </w:pPr>
      <w:r w:rsidRPr="005F5FE3">
        <w:rPr>
          <w:rFonts w:asciiTheme="majorBidi" w:hAnsiTheme="majorBidi" w:cstheme="majorBidi"/>
          <w:sz w:val="20"/>
          <w:szCs w:val="20"/>
        </w:rPr>
        <w:t xml:space="preserve"> Mahmood A., Al </w:t>
      </w:r>
      <w:proofErr w:type="spellStart"/>
      <w:r w:rsidRPr="005F5FE3">
        <w:rPr>
          <w:rFonts w:asciiTheme="majorBidi" w:hAnsiTheme="majorBidi" w:cstheme="majorBidi"/>
          <w:sz w:val="20"/>
          <w:szCs w:val="20"/>
        </w:rPr>
        <w:t>Marzooqi</w:t>
      </w:r>
      <w:proofErr w:type="spellEnd"/>
      <w:r w:rsidRPr="005F5FE3">
        <w:rPr>
          <w:rFonts w:asciiTheme="majorBidi" w:hAnsiTheme="majorBidi" w:cstheme="majorBidi"/>
          <w:sz w:val="20"/>
          <w:szCs w:val="20"/>
        </w:rPr>
        <w:t xml:space="preserve"> A., El khatib M., </w:t>
      </w:r>
      <w:proofErr w:type="spellStart"/>
      <w:r w:rsidRPr="005F5FE3">
        <w:rPr>
          <w:rFonts w:asciiTheme="majorBidi" w:hAnsiTheme="majorBidi" w:cstheme="majorBidi"/>
          <w:sz w:val="20"/>
          <w:szCs w:val="20"/>
        </w:rPr>
        <w:t>AlAmeemi</w:t>
      </w:r>
      <w:proofErr w:type="spellEnd"/>
      <w:r w:rsidRPr="005F5FE3">
        <w:rPr>
          <w:rFonts w:asciiTheme="majorBidi" w:hAnsiTheme="majorBidi" w:cstheme="majorBidi"/>
          <w:sz w:val="20"/>
          <w:szCs w:val="20"/>
        </w:rPr>
        <w:t xml:space="preserve"> H., (2023). </w:t>
      </w:r>
      <w:proofErr w:type="gramStart"/>
      <w:r w:rsidRPr="005F5FE3">
        <w:rPr>
          <w:rFonts w:asciiTheme="majorBidi" w:hAnsiTheme="majorBidi" w:cstheme="majorBidi"/>
          <w:sz w:val="20"/>
          <w:szCs w:val="20"/>
        </w:rPr>
        <w:t>How</w:t>
      </w:r>
      <w:proofErr w:type="gramEnd"/>
      <w:r w:rsidRPr="005F5FE3">
        <w:rPr>
          <w:rFonts w:asciiTheme="majorBidi" w:hAnsiTheme="majorBidi" w:cstheme="majorBidi"/>
          <w:sz w:val="20"/>
          <w:szCs w:val="20"/>
        </w:rPr>
        <w:t xml:space="preserve"> Artificial Intelligence </w:t>
      </w:r>
      <w:proofErr w:type="gramStart"/>
      <w:r w:rsidRPr="005F5FE3">
        <w:rPr>
          <w:rFonts w:asciiTheme="majorBidi" w:hAnsiTheme="majorBidi" w:cstheme="majorBidi"/>
          <w:sz w:val="20"/>
          <w:szCs w:val="20"/>
        </w:rPr>
        <w:t>can</w:t>
      </w:r>
      <w:proofErr w:type="gramEnd"/>
      <w:r w:rsidRPr="005F5FE3">
        <w:rPr>
          <w:rFonts w:asciiTheme="majorBidi" w:hAnsiTheme="majorBidi" w:cstheme="majorBidi"/>
          <w:sz w:val="20"/>
          <w:szCs w:val="20"/>
        </w:rPr>
        <w:t xml:space="preserve"> Leverage Project Management Information System (PMIS) and Data Driven Decision Making in Project Management. International Journal of Business Analytics and Security (IJBAS).</w:t>
      </w:r>
    </w:p>
    <w:p w14:paraId="66EDB9C0" w14:textId="5201CB9B" w:rsidR="00E85742" w:rsidRPr="005F5FE3" w:rsidRDefault="00914185" w:rsidP="00E1271E">
      <w:pPr>
        <w:spacing w:after="200" w:line="276" w:lineRule="auto"/>
        <w:ind w:left="720" w:hanging="720"/>
        <w:rPr>
          <w:rFonts w:asciiTheme="majorBidi" w:hAnsiTheme="majorBidi" w:cstheme="majorBidi"/>
          <w:sz w:val="20"/>
          <w:szCs w:val="20"/>
        </w:rPr>
      </w:pPr>
      <w:r w:rsidRPr="005F5FE3">
        <w:rPr>
          <w:rFonts w:asciiTheme="majorBidi" w:hAnsiTheme="majorBidi" w:cstheme="majorBidi"/>
          <w:sz w:val="20"/>
          <w:szCs w:val="20"/>
        </w:rPr>
        <w:t>Maphosa V., Maphosa V., (2022). Artificial Intelligence in Project Management; Bibliometric Analysis. Journal of Theoretical and Applied Information Technology.</w:t>
      </w:r>
    </w:p>
    <w:p w14:paraId="6771D290" w14:textId="119CDA28" w:rsidR="00D742EC" w:rsidRPr="005F5FE3" w:rsidRDefault="00D742EC" w:rsidP="00D742EC">
      <w:pPr>
        <w:spacing w:after="200" w:line="276" w:lineRule="auto"/>
        <w:ind w:left="720" w:hanging="720"/>
        <w:rPr>
          <w:rFonts w:asciiTheme="majorBidi" w:hAnsiTheme="majorBidi" w:cstheme="majorBidi"/>
          <w:sz w:val="20"/>
          <w:szCs w:val="20"/>
        </w:rPr>
      </w:pPr>
      <w:r w:rsidRPr="005F5FE3">
        <w:rPr>
          <w:rFonts w:asciiTheme="majorBidi" w:hAnsiTheme="majorBidi" w:cstheme="majorBidi"/>
          <w:sz w:val="20"/>
          <w:szCs w:val="20"/>
        </w:rPr>
        <w:t>Midi, H., Sarkar, S. K., &amp; Rana, S. (2010). Collinearity diagnostics of binary logistic regression model. </w:t>
      </w:r>
      <w:r w:rsidRPr="005F5FE3">
        <w:rPr>
          <w:rFonts w:asciiTheme="majorBidi" w:hAnsiTheme="majorBidi" w:cstheme="majorBidi"/>
          <w:i/>
          <w:iCs/>
          <w:sz w:val="20"/>
          <w:szCs w:val="20"/>
        </w:rPr>
        <w:t>Journal of Interdisciplinary Mathematics, 13</w:t>
      </w:r>
      <w:r w:rsidRPr="005F5FE3">
        <w:rPr>
          <w:rFonts w:asciiTheme="majorBidi" w:hAnsiTheme="majorBidi" w:cstheme="majorBidi"/>
          <w:sz w:val="20"/>
          <w:szCs w:val="20"/>
        </w:rPr>
        <w:t>(3), 253–267.</w:t>
      </w:r>
    </w:p>
    <w:p w14:paraId="0B7D0B32" w14:textId="454D70A1" w:rsidR="009614C5" w:rsidRPr="005F5FE3" w:rsidRDefault="009614C5" w:rsidP="009614C5">
      <w:pPr>
        <w:spacing w:after="200" w:line="276" w:lineRule="auto"/>
        <w:ind w:left="720" w:hanging="720"/>
        <w:rPr>
          <w:rFonts w:asciiTheme="majorBidi" w:hAnsiTheme="majorBidi" w:cstheme="majorBidi"/>
          <w:sz w:val="20"/>
          <w:szCs w:val="20"/>
        </w:rPr>
      </w:pPr>
      <w:r w:rsidRPr="005F5FE3">
        <w:rPr>
          <w:rFonts w:asciiTheme="majorBidi" w:hAnsiTheme="majorBidi" w:cstheme="majorBidi"/>
          <w:sz w:val="20"/>
          <w:szCs w:val="20"/>
        </w:rPr>
        <w:lastRenderedPageBreak/>
        <w:t>Morse, J. M. (2000). Determining sample size. </w:t>
      </w:r>
      <w:r w:rsidRPr="005F5FE3">
        <w:rPr>
          <w:rFonts w:asciiTheme="majorBidi" w:hAnsiTheme="majorBidi" w:cstheme="majorBidi"/>
          <w:i/>
          <w:iCs/>
          <w:sz w:val="20"/>
          <w:szCs w:val="20"/>
        </w:rPr>
        <w:t>Qualitative Health Research, 10</w:t>
      </w:r>
      <w:r w:rsidRPr="005F5FE3">
        <w:rPr>
          <w:rFonts w:asciiTheme="majorBidi" w:hAnsiTheme="majorBidi" w:cstheme="majorBidi"/>
          <w:sz w:val="20"/>
          <w:szCs w:val="20"/>
        </w:rPr>
        <w:t>(1), 3–5.</w:t>
      </w:r>
    </w:p>
    <w:p w14:paraId="3ECFB4C3" w14:textId="1BB460A3" w:rsidR="00E85742" w:rsidRPr="005F5FE3" w:rsidRDefault="00B11F3E" w:rsidP="00E1271E">
      <w:pPr>
        <w:spacing w:after="200" w:line="276" w:lineRule="auto"/>
        <w:ind w:left="720" w:hanging="720"/>
        <w:rPr>
          <w:rFonts w:asciiTheme="majorBidi" w:hAnsiTheme="majorBidi" w:cstheme="majorBidi"/>
          <w:sz w:val="20"/>
          <w:szCs w:val="20"/>
        </w:rPr>
      </w:pPr>
      <w:r w:rsidRPr="005F5FE3">
        <w:rPr>
          <w:rFonts w:asciiTheme="majorBidi" w:hAnsiTheme="majorBidi" w:cstheme="majorBidi"/>
          <w:sz w:val="20"/>
          <w:szCs w:val="20"/>
        </w:rPr>
        <w:t xml:space="preserve">Müller1 R. et </w:t>
      </w:r>
      <w:proofErr w:type="spellStart"/>
      <w:r w:rsidRPr="005F5FE3">
        <w:rPr>
          <w:rFonts w:asciiTheme="majorBidi" w:hAnsiTheme="majorBidi" w:cstheme="majorBidi"/>
          <w:sz w:val="20"/>
          <w:szCs w:val="20"/>
        </w:rPr>
        <w:t>tal</w:t>
      </w:r>
      <w:proofErr w:type="spellEnd"/>
      <w:r w:rsidRPr="005F5FE3">
        <w:rPr>
          <w:rFonts w:asciiTheme="majorBidi" w:hAnsiTheme="majorBidi" w:cstheme="majorBidi"/>
          <w:sz w:val="20"/>
          <w:szCs w:val="20"/>
        </w:rPr>
        <w:t>. (2024). Artificial Intelligence and Project Management: Empirical Overview, State of the Art, and Guidelines for Future Research. Project Management Journal.</w:t>
      </w:r>
    </w:p>
    <w:p w14:paraId="3FC5E1A0" w14:textId="29E44FEB" w:rsidR="00AB5133" w:rsidRPr="005F5FE3" w:rsidRDefault="00AB5133" w:rsidP="00E1271E">
      <w:pPr>
        <w:spacing w:after="200" w:line="276" w:lineRule="auto"/>
        <w:ind w:left="720" w:hanging="720"/>
        <w:rPr>
          <w:rFonts w:asciiTheme="majorBidi" w:hAnsiTheme="majorBidi" w:cstheme="majorBidi"/>
          <w:sz w:val="20"/>
          <w:szCs w:val="20"/>
        </w:rPr>
      </w:pPr>
      <w:r w:rsidRPr="005F5FE3">
        <w:rPr>
          <w:rFonts w:asciiTheme="majorBidi" w:hAnsiTheme="majorBidi" w:cstheme="majorBidi"/>
          <w:sz w:val="20"/>
          <w:szCs w:val="20"/>
        </w:rPr>
        <w:t>Nagireddy S., (2023). AI and Its Impacts on Project Management. Faculty of the Graduate School</w:t>
      </w:r>
    </w:p>
    <w:p w14:paraId="7CF2C2B1" w14:textId="59B7F104" w:rsidR="00D742EC" w:rsidRPr="005F5FE3" w:rsidRDefault="00D742EC" w:rsidP="00D742EC">
      <w:pPr>
        <w:spacing w:after="200" w:line="276" w:lineRule="auto"/>
        <w:ind w:left="720" w:hanging="720"/>
        <w:rPr>
          <w:rFonts w:asciiTheme="majorBidi" w:hAnsiTheme="majorBidi" w:cstheme="majorBidi"/>
          <w:sz w:val="20"/>
          <w:szCs w:val="20"/>
        </w:rPr>
      </w:pPr>
      <w:r w:rsidRPr="005F5FE3">
        <w:rPr>
          <w:rFonts w:asciiTheme="majorBidi" w:hAnsiTheme="majorBidi" w:cstheme="majorBidi"/>
          <w:sz w:val="20"/>
          <w:szCs w:val="20"/>
        </w:rPr>
        <w:t>O’Brien, R. M. (2007). A caution regarding rules of thumb for variance inflation factors. </w:t>
      </w:r>
      <w:r w:rsidRPr="005F5FE3">
        <w:rPr>
          <w:rFonts w:asciiTheme="majorBidi" w:hAnsiTheme="majorBidi" w:cstheme="majorBidi"/>
          <w:i/>
          <w:iCs/>
          <w:sz w:val="20"/>
          <w:szCs w:val="20"/>
        </w:rPr>
        <w:t>Quality &amp; Quantity, 41</w:t>
      </w:r>
      <w:r w:rsidRPr="005F5FE3">
        <w:rPr>
          <w:rFonts w:asciiTheme="majorBidi" w:hAnsiTheme="majorBidi" w:cstheme="majorBidi"/>
          <w:sz w:val="20"/>
          <w:szCs w:val="20"/>
        </w:rPr>
        <w:t>(5), 673–690</w:t>
      </w:r>
    </w:p>
    <w:p w14:paraId="165E4D8B" w14:textId="149527E1" w:rsidR="00AB5133" w:rsidRPr="005F5FE3" w:rsidRDefault="00AB5133" w:rsidP="00E1271E">
      <w:pPr>
        <w:spacing w:after="200" w:line="276" w:lineRule="auto"/>
        <w:ind w:left="720" w:hanging="720"/>
        <w:rPr>
          <w:rFonts w:asciiTheme="majorBidi" w:hAnsiTheme="majorBidi" w:cstheme="majorBidi"/>
          <w:sz w:val="20"/>
          <w:szCs w:val="20"/>
        </w:rPr>
      </w:pPr>
      <w:r w:rsidRPr="005F5FE3">
        <w:rPr>
          <w:rFonts w:asciiTheme="majorBidi" w:hAnsiTheme="majorBidi" w:cstheme="majorBidi"/>
          <w:sz w:val="20"/>
          <w:szCs w:val="20"/>
        </w:rPr>
        <w:t>ODEH M., (2023). The Role of Artificial Intelligence in Project Management. IEEEE Engineering Management Review</w:t>
      </w:r>
    </w:p>
    <w:p w14:paraId="086FDA9F" w14:textId="0B1B42A4" w:rsidR="00E85742" w:rsidRPr="005F5FE3" w:rsidRDefault="0042266D" w:rsidP="00E1271E">
      <w:pPr>
        <w:spacing w:after="200" w:line="276" w:lineRule="auto"/>
        <w:ind w:left="720" w:hanging="720"/>
        <w:rPr>
          <w:rFonts w:asciiTheme="majorBidi" w:hAnsiTheme="majorBidi" w:cstheme="majorBidi"/>
          <w:sz w:val="20"/>
          <w:szCs w:val="20"/>
        </w:rPr>
      </w:pPr>
      <w:r w:rsidRPr="005F5FE3">
        <w:rPr>
          <w:rFonts w:asciiTheme="majorBidi" w:hAnsiTheme="majorBidi" w:cstheme="majorBidi"/>
          <w:sz w:val="20"/>
          <w:szCs w:val="20"/>
        </w:rPr>
        <w:t>Ong S. &amp; Uddin S., (2020). Data Science and Artificial Intelligence in project Management, The past, Present and Future. Journal Modern Project Management</w:t>
      </w:r>
    </w:p>
    <w:p w14:paraId="21E4B1AD" w14:textId="41199932" w:rsidR="00C17FF7" w:rsidRPr="005F5FE3" w:rsidRDefault="006B3EB3" w:rsidP="00C17FF7">
      <w:pPr>
        <w:spacing w:after="200" w:line="276" w:lineRule="auto"/>
        <w:ind w:left="720" w:hanging="720"/>
        <w:rPr>
          <w:rFonts w:asciiTheme="majorBidi" w:hAnsiTheme="majorBidi" w:cstheme="majorBidi"/>
          <w:sz w:val="20"/>
          <w:szCs w:val="20"/>
        </w:rPr>
      </w:pPr>
      <w:r w:rsidRPr="005F5FE3">
        <w:rPr>
          <w:rFonts w:asciiTheme="majorBidi" w:hAnsiTheme="majorBidi" w:cstheme="majorBidi"/>
          <w:sz w:val="20"/>
          <w:szCs w:val="20"/>
        </w:rPr>
        <w:t xml:space="preserve">Opeyemi Abayomi </w:t>
      </w:r>
      <w:proofErr w:type="spellStart"/>
      <w:r w:rsidRPr="005F5FE3">
        <w:rPr>
          <w:rFonts w:asciiTheme="majorBidi" w:hAnsiTheme="majorBidi" w:cstheme="majorBidi"/>
          <w:sz w:val="20"/>
          <w:szCs w:val="20"/>
        </w:rPr>
        <w:t>Odejide</w:t>
      </w:r>
      <w:proofErr w:type="spellEnd"/>
      <w:r w:rsidRPr="005F5FE3">
        <w:rPr>
          <w:rFonts w:asciiTheme="majorBidi" w:hAnsiTheme="majorBidi" w:cstheme="majorBidi"/>
          <w:sz w:val="20"/>
          <w:szCs w:val="20"/>
        </w:rPr>
        <w:t xml:space="preserve"> &amp; Tolulope Esther Edunjobi</w:t>
      </w:r>
      <w:r w:rsidR="00C17FF7" w:rsidRPr="005F5FE3">
        <w:rPr>
          <w:rFonts w:asciiTheme="majorBidi" w:hAnsiTheme="majorBidi" w:cstheme="majorBidi"/>
          <w:sz w:val="20"/>
          <w:szCs w:val="20"/>
        </w:rPr>
        <w:t>, (2024), AI IN PROJECT MANAGEMENT: EXPLORING THEORETICAL MODELS FOR DECISION-MAKING AND RISK MANAGEMENT. Engineering Science &amp; Technology Journal</w:t>
      </w:r>
    </w:p>
    <w:p w14:paraId="3AE484F5" w14:textId="573BC951" w:rsidR="00E85742" w:rsidRPr="005F5FE3" w:rsidRDefault="006C1A7B" w:rsidP="00E1271E">
      <w:pPr>
        <w:spacing w:after="200" w:line="276" w:lineRule="auto"/>
        <w:ind w:left="720" w:hanging="720"/>
        <w:rPr>
          <w:rFonts w:asciiTheme="majorBidi" w:hAnsiTheme="majorBidi" w:cstheme="majorBidi"/>
          <w:sz w:val="20"/>
          <w:szCs w:val="20"/>
        </w:rPr>
      </w:pPr>
      <w:r w:rsidRPr="005F5FE3">
        <w:rPr>
          <w:rFonts w:asciiTheme="majorBidi" w:hAnsiTheme="majorBidi" w:cstheme="majorBidi"/>
          <w:sz w:val="20"/>
          <w:szCs w:val="20"/>
        </w:rPr>
        <w:t>PAULO S. (2021). THE CURRENT STATE AND TRENDS OF ARTIFICIAL INTELLIGENCE IN PROJECT MANAGEMENT Bibliometric Analysis</w:t>
      </w:r>
    </w:p>
    <w:p w14:paraId="631D72EE" w14:textId="6270BA7D" w:rsidR="000169F6" w:rsidRPr="005F5FE3" w:rsidRDefault="000169F6" w:rsidP="00E1271E">
      <w:pPr>
        <w:spacing w:after="200" w:line="276" w:lineRule="auto"/>
        <w:ind w:left="720" w:hanging="720"/>
        <w:rPr>
          <w:rFonts w:asciiTheme="majorBidi" w:hAnsiTheme="majorBidi" w:cstheme="majorBidi"/>
          <w:sz w:val="20"/>
          <w:szCs w:val="20"/>
        </w:rPr>
      </w:pPr>
      <w:proofErr w:type="spellStart"/>
      <w:r w:rsidRPr="005F5FE3">
        <w:rPr>
          <w:rFonts w:asciiTheme="majorBidi" w:hAnsiTheme="majorBidi" w:cstheme="majorBidi"/>
          <w:sz w:val="20"/>
          <w:szCs w:val="20"/>
        </w:rPr>
        <w:t>Prekh</w:t>
      </w:r>
      <w:proofErr w:type="spellEnd"/>
      <w:r w:rsidRPr="005F5FE3">
        <w:rPr>
          <w:rFonts w:asciiTheme="majorBidi" w:hAnsiTheme="majorBidi" w:cstheme="majorBidi"/>
          <w:sz w:val="20"/>
          <w:szCs w:val="20"/>
        </w:rPr>
        <w:t xml:space="preserve"> R. &amp; Mitchell O. (2024), Utilization of artificial Intelligence in project management. International Journal of Science and Research Archive</w:t>
      </w:r>
    </w:p>
    <w:p w14:paraId="33AF5C42" w14:textId="57FDC3FD" w:rsidR="00A75063" w:rsidRPr="005F5FE3" w:rsidRDefault="00A75063" w:rsidP="00E1271E">
      <w:pPr>
        <w:spacing w:after="200" w:line="276" w:lineRule="auto"/>
        <w:ind w:left="720" w:hanging="720"/>
        <w:rPr>
          <w:rFonts w:asciiTheme="majorBidi" w:hAnsiTheme="majorBidi" w:cstheme="majorBidi"/>
          <w:sz w:val="20"/>
          <w:szCs w:val="20"/>
        </w:rPr>
      </w:pPr>
      <w:r w:rsidRPr="005F5FE3">
        <w:rPr>
          <w:rFonts w:asciiTheme="majorBidi" w:hAnsiTheme="majorBidi" w:cstheme="majorBidi"/>
          <w:sz w:val="20"/>
          <w:szCs w:val="20"/>
        </w:rPr>
        <w:t xml:space="preserve">PIORKOWSKI D., PARK S., WANG A., WANG D., MULLER M., PORTNOY F., (2021). How AI Developers Overcome Communication Challenges in a multidisciplinary </w:t>
      </w:r>
      <w:proofErr w:type="spellStart"/>
      <w:proofErr w:type="gramStart"/>
      <w:r w:rsidRPr="005F5FE3">
        <w:rPr>
          <w:rFonts w:asciiTheme="majorBidi" w:hAnsiTheme="majorBidi" w:cstheme="majorBidi"/>
          <w:sz w:val="20"/>
          <w:szCs w:val="20"/>
        </w:rPr>
        <w:t>Team:A</w:t>
      </w:r>
      <w:proofErr w:type="spellEnd"/>
      <w:proofErr w:type="gramEnd"/>
      <w:r w:rsidRPr="005F5FE3">
        <w:rPr>
          <w:rFonts w:asciiTheme="majorBidi" w:hAnsiTheme="majorBidi" w:cstheme="majorBidi"/>
          <w:sz w:val="20"/>
          <w:szCs w:val="20"/>
        </w:rPr>
        <w:t xml:space="preserve"> Case Study</w:t>
      </w:r>
    </w:p>
    <w:p w14:paraId="5188A80E" w14:textId="18F95209" w:rsidR="000169F6" w:rsidRPr="005F5FE3" w:rsidRDefault="000169F6" w:rsidP="00E1271E">
      <w:pPr>
        <w:spacing w:after="200" w:line="276" w:lineRule="auto"/>
        <w:ind w:left="720" w:hanging="720"/>
        <w:rPr>
          <w:rFonts w:asciiTheme="majorBidi" w:hAnsiTheme="majorBidi" w:cstheme="majorBidi"/>
          <w:sz w:val="20"/>
          <w:szCs w:val="20"/>
        </w:rPr>
      </w:pPr>
      <w:r w:rsidRPr="005F5FE3">
        <w:rPr>
          <w:rFonts w:asciiTheme="majorBidi" w:hAnsiTheme="majorBidi" w:cstheme="majorBidi"/>
          <w:sz w:val="20"/>
          <w:szCs w:val="20"/>
        </w:rPr>
        <w:t>Reznikov R. (2025). Enhancing Project Management Success through Artificial Intelligence. International Journal of Multidisciplinary Research and Growth Evaluation</w:t>
      </w:r>
    </w:p>
    <w:p w14:paraId="5C1026E1" w14:textId="75B1EED9" w:rsidR="006C4A2F" w:rsidRPr="005F5FE3" w:rsidRDefault="006C4A2F" w:rsidP="00E1271E">
      <w:pPr>
        <w:spacing w:after="200" w:line="276" w:lineRule="auto"/>
        <w:ind w:left="720" w:hanging="720"/>
        <w:rPr>
          <w:rFonts w:asciiTheme="majorBidi" w:hAnsiTheme="majorBidi" w:cstheme="majorBidi"/>
          <w:sz w:val="20"/>
          <w:szCs w:val="20"/>
        </w:rPr>
      </w:pPr>
      <w:proofErr w:type="spellStart"/>
      <w:r w:rsidRPr="005F5FE3">
        <w:rPr>
          <w:rFonts w:asciiTheme="majorBidi" w:hAnsiTheme="majorBidi" w:cstheme="majorBidi"/>
          <w:sz w:val="20"/>
          <w:szCs w:val="20"/>
        </w:rPr>
        <w:t>Riesenera</w:t>
      </w:r>
      <w:proofErr w:type="spellEnd"/>
      <w:r w:rsidRPr="005F5FE3">
        <w:rPr>
          <w:rFonts w:asciiTheme="majorBidi" w:hAnsiTheme="majorBidi" w:cstheme="majorBidi"/>
          <w:sz w:val="20"/>
          <w:szCs w:val="20"/>
        </w:rPr>
        <w:t xml:space="preserve"> M., </w:t>
      </w:r>
      <w:proofErr w:type="spellStart"/>
      <w:r w:rsidRPr="005F5FE3">
        <w:rPr>
          <w:rFonts w:asciiTheme="majorBidi" w:hAnsiTheme="majorBidi" w:cstheme="majorBidi"/>
          <w:sz w:val="20"/>
          <w:szCs w:val="20"/>
        </w:rPr>
        <w:t>Kuhna</w:t>
      </w:r>
      <w:proofErr w:type="spellEnd"/>
      <w:r w:rsidRPr="005F5FE3">
        <w:rPr>
          <w:rFonts w:asciiTheme="majorBidi" w:hAnsiTheme="majorBidi" w:cstheme="majorBidi"/>
          <w:sz w:val="20"/>
          <w:szCs w:val="20"/>
        </w:rPr>
        <w:t xml:space="preserve"> M., </w:t>
      </w:r>
      <w:proofErr w:type="spellStart"/>
      <w:r w:rsidRPr="005F5FE3">
        <w:rPr>
          <w:rFonts w:asciiTheme="majorBidi" w:hAnsiTheme="majorBidi" w:cstheme="majorBidi"/>
          <w:sz w:val="20"/>
          <w:szCs w:val="20"/>
        </w:rPr>
        <w:t>Keupera</w:t>
      </w:r>
      <w:proofErr w:type="spellEnd"/>
      <w:r w:rsidRPr="005F5FE3">
        <w:rPr>
          <w:rFonts w:asciiTheme="majorBidi" w:hAnsiTheme="majorBidi" w:cstheme="majorBidi"/>
          <w:sz w:val="20"/>
          <w:szCs w:val="20"/>
        </w:rPr>
        <w:t xml:space="preserve"> A., and Schuh G. (2023). A literature analysis on success factors and their corresponding scientific approaches in multi-project management. Elsevier</w:t>
      </w:r>
    </w:p>
    <w:p w14:paraId="449AD3AA" w14:textId="77777777" w:rsidR="005523E6" w:rsidRPr="005F5FE3" w:rsidRDefault="005523E6" w:rsidP="00E1271E">
      <w:pPr>
        <w:spacing w:after="200" w:line="240" w:lineRule="auto"/>
        <w:ind w:left="720" w:hanging="720"/>
        <w:rPr>
          <w:rFonts w:asciiTheme="majorBidi" w:hAnsiTheme="majorBidi" w:cstheme="majorBidi"/>
          <w:sz w:val="20"/>
          <w:szCs w:val="20"/>
        </w:rPr>
      </w:pPr>
      <w:bookmarkStart w:id="144" w:name="_Hlk179921174"/>
      <w:r w:rsidRPr="005F5FE3">
        <w:rPr>
          <w:rFonts w:asciiTheme="majorBidi" w:hAnsiTheme="majorBidi" w:cstheme="majorBidi"/>
          <w:sz w:val="20"/>
          <w:szCs w:val="20"/>
        </w:rPr>
        <w:t>Ruiz, J., &amp; Torres, J., &amp; Crespo, R. (2020). The Application of Artificial Intelligence in Project Management Research; A Review. International Journal of Interactive multimedia and Artificial Intelligence. Vol. 6, P.61</w:t>
      </w:r>
    </w:p>
    <w:p w14:paraId="7615D906" w14:textId="77777777" w:rsidR="00FB3911" w:rsidRPr="005F5FE3" w:rsidRDefault="00FB3911" w:rsidP="00E1271E">
      <w:pPr>
        <w:spacing w:after="200" w:line="276" w:lineRule="auto"/>
        <w:ind w:left="720" w:hanging="720"/>
        <w:rPr>
          <w:rFonts w:asciiTheme="majorBidi" w:hAnsiTheme="majorBidi" w:cstheme="majorBidi"/>
          <w:sz w:val="20"/>
          <w:szCs w:val="20"/>
          <w:shd w:val="clear" w:color="auto" w:fill="FFFFFF"/>
        </w:rPr>
      </w:pPr>
      <w:r w:rsidRPr="005F5FE3">
        <w:rPr>
          <w:rFonts w:asciiTheme="majorBidi" w:hAnsiTheme="majorBidi" w:cstheme="majorBidi"/>
          <w:sz w:val="20"/>
          <w:szCs w:val="20"/>
          <w:shd w:val="clear" w:color="auto" w:fill="FFFFFF"/>
        </w:rPr>
        <w:t xml:space="preserve">Saudi Council of Engineers, (2024, March 16). Intelligence Reports. Retrieved on 2024, March 16, from </w:t>
      </w:r>
      <w:hyperlink r:id="rId30" w:history="1">
        <w:r w:rsidRPr="005F5FE3">
          <w:rPr>
            <w:rStyle w:val="Hyperlink"/>
            <w:rFonts w:asciiTheme="majorBidi" w:hAnsiTheme="majorBidi" w:cstheme="majorBidi"/>
            <w:color w:val="auto"/>
            <w:sz w:val="20"/>
            <w:szCs w:val="20"/>
            <w:shd w:val="clear" w:color="auto" w:fill="FFFFFF"/>
          </w:rPr>
          <w:t>https://www.saudieng.sa</w:t>
        </w:r>
      </w:hyperlink>
    </w:p>
    <w:bookmarkEnd w:id="144"/>
    <w:p w14:paraId="1F48F6EA" w14:textId="4B87437C" w:rsidR="00853D3A" w:rsidRPr="005F5FE3" w:rsidRDefault="00853D3A" w:rsidP="00E1271E">
      <w:pPr>
        <w:spacing w:after="200" w:line="276" w:lineRule="auto"/>
        <w:ind w:left="720" w:hanging="720"/>
        <w:rPr>
          <w:rFonts w:asciiTheme="majorBidi" w:hAnsiTheme="majorBidi" w:cstheme="majorBidi"/>
          <w:sz w:val="20"/>
          <w:szCs w:val="20"/>
          <w:shd w:val="clear" w:color="auto" w:fill="FFFFFF"/>
        </w:rPr>
      </w:pPr>
      <w:r w:rsidRPr="005F5FE3">
        <w:rPr>
          <w:rFonts w:asciiTheme="majorBidi" w:hAnsiTheme="majorBidi" w:cstheme="majorBidi"/>
          <w:sz w:val="20"/>
          <w:szCs w:val="20"/>
          <w:shd w:val="clear" w:color="auto" w:fill="FFFFFF"/>
        </w:rPr>
        <w:t>Salvagno M., Taccone F. &amp; Gerli A. (2023). Can AI help for scientific writing. Critical Care</w:t>
      </w:r>
    </w:p>
    <w:p w14:paraId="1D7ADECD" w14:textId="4B693CA9" w:rsidR="005523E6" w:rsidRPr="005F5FE3" w:rsidRDefault="005523E6" w:rsidP="00E1271E">
      <w:pPr>
        <w:spacing w:after="200" w:line="276" w:lineRule="auto"/>
        <w:ind w:left="720" w:hanging="720"/>
        <w:rPr>
          <w:rFonts w:asciiTheme="majorBidi" w:hAnsiTheme="majorBidi" w:cstheme="majorBidi"/>
          <w:sz w:val="20"/>
          <w:szCs w:val="20"/>
        </w:rPr>
      </w:pPr>
      <w:r w:rsidRPr="005F5FE3">
        <w:rPr>
          <w:rFonts w:asciiTheme="majorBidi" w:hAnsiTheme="majorBidi" w:cstheme="majorBidi"/>
          <w:sz w:val="20"/>
          <w:szCs w:val="20"/>
          <w:shd w:val="clear" w:color="auto" w:fill="FFFFFF"/>
        </w:rPr>
        <w:t>Savio, R. &amp; Ali, J. (2023). Artificial Intelligence in Project Management &amp; Its Future. Saudi Journal of Engineering and Technology.</w:t>
      </w:r>
      <w:r w:rsidRPr="005F5FE3">
        <w:rPr>
          <w:rFonts w:asciiTheme="majorBidi" w:hAnsiTheme="majorBidi" w:cstheme="majorBidi"/>
          <w:sz w:val="20"/>
          <w:szCs w:val="20"/>
        </w:rPr>
        <w:t xml:space="preserve"> </w:t>
      </w:r>
    </w:p>
    <w:p w14:paraId="6A1A7EBB" w14:textId="3F3B09D4" w:rsidR="005523E6" w:rsidRPr="005F5FE3" w:rsidRDefault="005523E6" w:rsidP="00E1271E">
      <w:pPr>
        <w:spacing w:after="200" w:line="276" w:lineRule="auto"/>
        <w:ind w:left="720" w:hanging="720"/>
        <w:rPr>
          <w:rFonts w:asciiTheme="majorBidi" w:hAnsiTheme="majorBidi" w:cstheme="majorBidi"/>
          <w:sz w:val="20"/>
          <w:szCs w:val="20"/>
          <w:shd w:val="clear" w:color="auto" w:fill="FFFFFF"/>
        </w:rPr>
      </w:pPr>
      <w:r w:rsidRPr="005F5FE3">
        <w:rPr>
          <w:rFonts w:asciiTheme="majorBidi" w:hAnsiTheme="majorBidi" w:cstheme="majorBidi"/>
          <w:sz w:val="20"/>
          <w:szCs w:val="20"/>
          <w:shd w:val="clear" w:color="auto" w:fill="FFFFFF"/>
        </w:rPr>
        <w:t>Savio, R. &amp; Ali, J. (2023). Artificial Intelligence in Project Management &amp; Its Future. Saudi J Eng Technol, 8(10): 244-248</w:t>
      </w:r>
    </w:p>
    <w:p w14:paraId="6CD32D5D" w14:textId="56F4DEFC" w:rsidR="005523E6" w:rsidRPr="005F5FE3" w:rsidRDefault="005523E6" w:rsidP="00E1271E">
      <w:pPr>
        <w:spacing w:after="200" w:line="276" w:lineRule="auto"/>
        <w:ind w:left="720" w:hanging="720"/>
        <w:rPr>
          <w:rFonts w:asciiTheme="majorBidi" w:hAnsiTheme="majorBidi" w:cstheme="majorBidi"/>
          <w:sz w:val="20"/>
          <w:szCs w:val="20"/>
        </w:rPr>
      </w:pPr>
      <w:r w:rsidRPr="005F5FE3">
        <w:rPr>
          <w:rFonts w:asciiTheme="majorBidi" w:hAnsiTheme="majorBidi" w:cstheme="majorBidi"/>
          <w:sz w:val="20"/>
          <w:szCs w:val="20"/>
        </w:rPr>
        <w:t>Sahadevan, S. (2023). Project Management in the Era of Artificial Intelligence. European Journal of Theoretical and Applied Sciences, 1(3), 349-359.</w:t>
      </w:r>
    </w:p>
    <w:p w14:paraId="5CEDACBA" w14:textId="68D80BA0" w:rsidR="005523E6" w:rsidRPr="005F5FE3" w:rsidRDefault="005523E6" w:rsidP="00E1271E">
      <w:pPr>
        <w:spacing w:after="200" w:line="276" w:lineRule="auto"/>
        <w:ind w:left="720" w:hanging="720"/>
        <w:jc w:val="both"/>
        <w:rPr>
          <w:rFonts w:asciiTheme="majorBidi" w:hAnsiTheme="majorBidi" w:cstheme="majorBidi"/>
          <w:sz w:val="20"/>
          <w:szCs w:val="20"/>
        </w:rPr>
      </w:pPr>
      <w:r w:rsidRPr="005F5FE3">
        <w:rPr>
          <w:rFonts w:asciiTheme="majorBidi" w:hAnsiTheme="majorBidi" w:cstheme="majorBidi"/>
          <w:sz w:val="20"/>
          <w:szCs w:val="20"/>
        </w:rPr>
        <w:t xml:space="preserve">Sheoraj, Y.&amp; </w:t>
      </w:r>
      <w:proofErr w:type="spellStart"/>
      <w:r w:rsidRPr="005F5FE3">
        <w:rPr>
          <w:rFonts w:asciiTheme="majorBidi" w:hAnsiTheme="majorBidi" w:cstheme="majorBidi"/>
          <w:sz w:val="20"/>
          <w:szCs w:val="20"/>
        </w:rPr>
        <w:t>Sungku</w:t>
      </w:r>
      <w:proofErr w:type="spellEnd"/>
      <w:r w:rsidRPr="005F5FE3">
        <w:rPr>
          <w:rFonts w:asciiTheme="majorBidi" w:hAnsiTheme="majorBidi" w:cstheme="majorBidi"/>
          <w:sz w:val="20"/>
          <w:szCs w:val="20"/>
        </w:rPr>
        <w:t>, R. (2022). Using AI to develop a framework to prevent employees from missing project deadlines in software projects - a case study of a global human capital management (HCM) software company. Advances in Engineering Software. 170, 103143.</w:t>
      </w:r>
    </w:p>
    <w:p w14:paraId="250844FF" w14:textId="77777777" w:rsidR="005523E6" w:rsidRPr="005F5FE3" w:rsidRDefault="005523E6" w:rsidP="00E1271E">
      <w:pPr>
        <w:spacing w:after="200" w:line="276" w:lineRule="auto"/>
        <w:ind w:left="720" w:hanging="720"/>
        <w:rPr>
          <w:rFonts w:asciiTheme="majorBidi" w:hAnsiTheme="majorBidi" w:cstheme="majorBidi"/>
          <w:sz w:val="20"/>
          <w:szCs w:val="20"/>
          <w:shd w:val="clear" w:color="auto" w:fill="FFFFFF"/>
        </w:rPr>
      </w:pPr>
      <w:r w:rsidRPr="005F5FE3">
        <w:rPr>
          <w:rFonts w:asciiTheme="majorBidi" w:hAnsiTheme="majorBidi" w:cstheme="majorBidi"/>
          <w:sz w:val="20"/>
          <w:szCs w:val="20"/>
          <w:shd w:val="clear" w:color="auto" w:fill="FFFFFF"/>
        </w:rPr>
        <w:lastRenderedPageBreak/>
        <w:t>Seventh Edition of the PMBOK® Guide, (2021). Project Management Institute (PMI).</w:t>
      </w:r>
    </w:p>
    <w:p w14:paraId="5AFA9F21" w14:textId="3058D9DD" w:rsidR="00FB3911" w:rsidRPr="005F5FE3" w:rsidRDefault="00FB3911" w:rsidP="00E1271E">
      <w:pPr>
        <w:spacing w:after="200" w:line="276" w:lineRule="auto"/>
        <w:ind w:left="720" w:hanging="720"/>
        <w:rPr>
          <w:rFonts w:asciiTheme="majorBidi" w:hAnsiTheme="majorBidi" w:cstheme="majorBidi"/>
          <w:sz w:val="20"/>
          <w:szCs w:val="20"/>
          <w:shd w:val="clear" w:color="auto" w:fill="FFFFFF"/>
        </w:rPr>
      </w:pPr>
      <w:proofErr w:type="spellStart"/>
      <w:r w:rsidRPr="005F5FE3">
        <w:rPr>
          <w:rFonts w:asciiTheme="majorBidi" w:hAnsiTheme="majorBidi" w:cstheme="majorBidi"/>
          <w:sz w:val="20"/>
          <w:szCs w:val="20"/>
          <w:shd w:val="clear" w:color="auto" w:fill="FFFFFF"/>
        </w:rPr>
        <w:t>Sogaxa</w:t>
      </w:r>
      <w:proofErr w:type="spellEnd"/>
      <w:r w:rsidRPr="005F5FE3">
        <w:rPr>
          <w:rFonts w:asciiTheme="majorBidi" w:hAnsiTheme="majorBidi" w:cstheme="majorBidi"/>
          <w:sz w:val="20"/>
          <w:szCs w:val="20"/>
          <w:shd w:val="clear" w:color="auto" w:fill="FFFFFF"/>
        </w:rPr>
        <w:t xml:space="preserve"> A., </w:t>
      </w:r>
      <w:proofErr w:type="spellStart"/>
      <w:r w:rsidRPr="005F5FE3">
        <w:rPr>
          <w:rFonts w:asciiTheme="majorBidi" w:hAnsiTheme="majorBidi" w:cstheme="majorBidi"/>
          <w:sz w:val="20"/>
          <w:szCs w:val="20"/>
          <w:shd w:val="clear" w:color="auto" w:fill="FFFFFF"/>
        </w:rPr>
        <w:t>Simpeh</w:t>
      </w:r>
      <w:proofErr w:type="spellEnd"/>
      <w:r w:rsidRPr="005F5FE3">
        <w:rPr>
          <w:rFonts w:asciiTheme="majorBidi" w:hAnsiTheme="majorBidi" w:cstheme="majorBidi"/>
          <w:sz w:val="20"/>
          <w:szCs w:val="20"/>
          <w:shd w:val="clear" w:color="auto" w:fill="FFFFFF"/>
        </w:rPr>
        <w:t xml:space="preserve"> E. and </w:t>
      </w:r>
      <w:proofErr w:type="spellStart"/>
      <w:r w:rsidRPr="005F5FE3">
        <w:rPr>
          <w:rFonts w:asciiTheme="majorBidi" w:hAnsiTheme="majorBidi" w:cstheme="majorBidi"/>
          <w:sz w:val="20"/>
          <w:szCs w:val="20"/>
          <w:shd w:val="clear" w:color="auto" w:fill="FFFFFF"/>
        </w:rPr>
        <w:t>Fapohunda</w:t>
      </w:r>
      <w:proofErr w:type="spellEnd"/>
      <w:r w:rsidRPr="005F5FE3">
        <w:rPr>
          <w:rFonts w:asciiTheme="majorBidi" w:hAnsiTheme="majorBidi" w:cstheme="majorBidi"/>
          <w:sz w:val="20"/>
          <w:szCs w:val="20"/>
          <w:shd w:val="clear" w:color="auto" w:fill="FFFFFF"/>
        </w:rPr>
        <w:t xml:space="preserve"> J., (2021). Effective quality management strategies for enhancing the success rate of indigenous construction SMEs in construction project delivery. Earth and Environmental Science</w:t>
      </w:r>
    </w:p>
    <w:p w14:paraId="189C78D4" w14:textId="77777777" w:rsidR="005523E6" w:rsidRPr="005F5FE3" w:rsidRDefault="005523E6" w:rsidP="00E1271E">
      <w:pPr>
        <w:spacing w:after="200" w:line="276" w:lineRule="auto"/>
        <w:ind w:left="720" w:hanging="720"/>
        <w:jc w:val="both"/>
        <w:rPr>
          <w:rFonts w:asciiTheme="majorBidi" w:hAnsiTheme="majorBidi" w:cstheme="majorBidi"/>
          <w:sz w:val="20"/>
          <w:szCs w:val="20"/>
        </w:rPr>
      </w:pPr>
      <w:r w:rsidRPr="005F5FE3">
        <w:rPr>
          <w:rFonts w:asciiTheme="majorBidi" w:hAnsiTheme="majorBidi" w:cstheme="majorBidi"/>
          <w:sz w:val="20"/>
          <w:szCs w:val="20"/>
        </w:rPr>
        <w:t xml:space="preserve">Taboada, I.; </w:t>
      </w:r>
      <w:proofErr w:type="spellStart"/>
      <w:r w:rsidRPr="005F5FE3">
        <w:rPr>
          <w:rFonts w:asciiTheme="majorBidi" w:hAnsiTheme="majorBidi" w:cstheme="majorBidi"/>
          <w:sz w:val="20"/>
          <w:szCs w:val="20"/>
        </w:rPr>
        <w:t>Daneshpajouh</w:t>
      </w:r>
      <w:proofErr w:type="spellEnd"/>
      <w:r w:rsidRPr="005F5FE3">
        <w:rPr>
          <w:rFonts w:asciiTheme="majorBidi" w:hAnsiTheme="majorBidi" w:cstheme="majorBidi"/>
          <w:sz w:val="20"/>
          <w:szCs w:val="20"/>
        </w:rPr>
        <w:t xml:space="preserve">, A.; Toledo, N.; de Vass, T. (2023). Artificial Intelligence Enabled Project Management: A Systematic Literature Review. Appl. Sci., 13, 5014. 6 &amp; 15. </w:t>
      </w:r>
    </w:p>
    <w:p w14:paraId="212D91B9" w14:textId="77777777" w:rsidR="00975D85" w:rsidRPr="005F5FE3" w:rsidRDefault="00975D85" w:rsidP="00E1271E">
      <w:pPr>
        <w:spacing w:after="200" w:line="276" w:lineRule="auto"/>
        <w:ind w:left="720" w:hanging="720"/>
        <w:jc w:val="both"/>
        <w:rPr>
          <w:rFonts w:asciiTheme="majorBidi" w:hAnsiTheme="majorBidi" w:cstheme="majorBidi"/>
          <w:sz w:val="20"/>
          <w:szCs w:val="20"/>
        </w:rPr>
      </w:pPr>
      <w:r w:rsidRPr="005F5FE3">
        <w:rPr>
          <w:rFonts w:asciiTheme="majorBidi" w:hAnsiTheme="majorBidi" w:cstheme="majorBidi"/>
          <w:sz w:val="20"/>
          <w:szCs w:val="20"/>
        </w:rPr>
        <w:t>T B Venczel, L Berényi and K Hriczó. (2021). Project Management Success Factors.  Journal of Physics</w:t>
      </w:r>
    </w:p>
    <w:p w14:paraId="4EFBE671" w14:textId="341EEB17" w:rsidR="00162382" w:rsidRDefault="00162382" w:rsidP="00E1271E">
      <w:pPr>
        <w:spacing w:after="200" w:line="276" w:lineRule="auto"/>
        <w:ind w:left="720" w:hanging="720"/>
        <w:jc w:val="both"/>
        <w:rPr>
          <w:rFonts w:asciiTheme="majorBidi" w:hAnsiTheme="majorBidi" w:cstheme="majorBidi"/>
          <w:sz w:val="20"/>
          <w:szCs w:val="20"/>
        </w:rPr>
      </w:pPr>
      <w:r w:rsidRPr="005F5FE3">
        <w:rPr>
          <w:rFonts w:asciiTheme="majorBidi" w:hAnsiTheme="majorBidi" w:cstheme="majorBidi"/>
          <w:sz w:val="20"/>
          <w:szCs w:val="20"/>
        </w:rPr>
        <w:t>Todorovic. (2021). An investigation into the Impact of Artificial Intelligence on the Future of Project Management. Information Management School.</w:t>
      </w:r>
    </w:p>
    <w:p w14:paraId="4D38A9B4" w14:textId="77777777" w:rsidR="0074224B" w:rsidRPr="005F5FE3" w:rsidRDefault="0074224B" w:rsidP="0074224B">
      <w:pPr>
        <w:spacing w:after="200" w:line="276" w:lineRule="auto"/>
        <w:ind w:left="720" w:hanging="720"/>
        <w:jc w:val="both"/>
        <w:rPr>
          <w:rFonts w:asciiTheme="majorBidi" w:hAnsiTheme="majorBidi" w:cstheme="majorBidi"/>
          <w:sz w:val="20"/>
          <w:szCs w:val="20"/>
        </w:rPr>
      </w:pPr>
      <w:r w:rsidRPr="005F5FE3">
        <w:rPr>
          <w:rFonts w:asciiTheme="majorBidi" w:hAnsiTheme="majorBidi" w:cstheme="majorBidi"/>
          <w:sz w:val="20"/>
          <w:szCs w:val="20"/>
        </w:rPr>
        <w:t>Tubman A., (2022). The Use of Artificial Intelligence in International Decision-Making Processes in Project Management. ResearchGate.</w:t>
      </w:r>
    </w:p>
    <w:p w14:paraId="11D33F5A" w14:textId="77777777" w:rsidR="0074224B" w:rsidRPr="005F5FE3" w:rsidRDefault="0074224B" w:rsidP="0074224B">
      <w:pPr>
        <w:spacing w:after="200" w:line="276" w:lineRule="auto"/>
        <w:ind w:left="720" w:hanging="720"/>
        <w:jc w:val="both"/>
        <w:rPr>
          <w:rFonts w:asciiTheme="majorBidi" w:hAnsiTheme="majorBidi" w:cstheme="majorBidi"/>
          <w:sz w:val="20"/>
          <w:szCs w:val="20"/>
        </w:rPr>
      </w:pPr>
      <w:r w:rsidRPr="005F5FE3">
        <w:rPr>
          <w:rFonts w:asciiTheme="majorBidi" w:hAnsiTheme="majorBidi" w:cstheme="majorBidi"/>
          <w:sz w:val="20"/>
          <w:szCs w:val="20"/>
        </w:rPr>
        <w:t>Venkatesh, V., Brown, S. A., &amp; Bala, H. (2013). Bridging the qualitative–quantitative divide: Guidelines for conducting mixed methods research in information systems. </w:t>
      </w:r>
      <w:r w:rsidRPr="005F5FE3">
        <w:rPr>
          <w:rFonts w:asciiTheme="majorBidi" w:hAnsiTheme="majorBidi" w:cstheme="majorBidi"/>
          <w:i/>
          <w:iCs/>
          <w:sz w:val="20"/>
          <w:szCs w:val="20"/>
        </w:rPr>
        <w:t>MIS Quarterly, 37</w:t>
      </w:r>
      <w:r w:rsidRPr="005F5FE3">
        <w:rPr>
          <w:rFonts w:asciiTheme="majorBidi" w:hAnsiTheme="majorBidi" w:cstheme="majorBidi"/>
          <w:sz w:val="20"/>
          <w:szCs w:val="20"/>
        </w:rPr>
        <w:t>(1), 21–54</w:t>
      </w:r>
    </w:p>
    <w:p w14:paraId="703214D1" w14:textId="77777777" w:rsidR="0074224B" w:rsidRPr="005F5FE3" w:rsidRDefault="0074224B" w:rsidP="0074224B">
      <w:pPr>
        <w:spacing w:after="200" w:line="276" w:lineRule="auto"/>
        <w:ind w:left="720" w:hanging="720"/>
        <w:jc w:val="both"/>
        <w:rPr>
          <w:rFonts w:asciiTheme="majorBidi" w:hAnsiTheme="majorBidi" w:cstheme="majorBidi"/>
          <w:sz w:val="20"/>
          <w:szCs w:val="20"/>
        </w:rPr>
      </w:pPr>
      <w:r w:rsidRPr="005F5FE3">
        <w:rPr>
          <w:rFonts w:asciiTheme="majorBidi" w:hAnsiTheme="majorBidi" w:cstheme="majorBidi"/>
          <w:sz w:val="20"/>
          <w:szCs w:val="20"/>
        </w:rPr>
        <w:t xml:space="preserve">Waqar, A., &amp; Andri, &amp; Qureshi, A., &amp; </w:t>
      </w:r>
      <w:proofErr w:type="spellStart"/>
      <w:r w:rsidRPr="005F5FE3">
        <w:rPr>
          <w:rFonts w:asciiTheme="majorBidi" w:hAnsiTheme="majorBidi" w:cstheme="majorBidi"/>
          <w:sz w:val="20"/>
          <w:szCs w:val="20"/>
        </w:rPr>
        <w:t>Almujibah</w:t>
      </w:r>
      <w:proofErr w:type="spellEnd"/>
      <w:r w:rsidRPr="005F5FE3">
        <w:rPr>
          <w:rFonts w:asciiTheme="majorBidi" w:hAnsiTheme="majorBidi" w:cstheme="majorBidi"/>
          <w:sz w:val="20"/>
          <w:szCs w:val="20"/>
        </w:rPr>
        <w:t>, H., &amp; Tanjung, L., &amp; Utami, C. (2023). “Evaluation of success factors of utilizing AI in digital transformation of health and safety management systems in modern construction projects”. Ain Shams Engineering Journal, 14, 102551.</w:t>
      </w:r>
    </w:p>
    <w:p w14:paraId="4C558DD0" w14:textId="77777777" w:rsidR="0074224B" w:rsidRPr="005F5FE3" w:rsidRDefault="0074224B" w:rsidP="0074224B">
      <w:pPr>
        <w:spacing w:after="200" w:line="240" w:lineRule="auto"/>
        <w:ind w:left="720" w:hanging="720"/>
        <w:rPr>
          <w:rFonts w:asciiTheme="majorBidi" w:hAnsiTheme="majorBidi" w:cstheme="majorBidi"/>
          <w:sz w:val="20"/>
          <w:szCs w:val="20"/>
          <w:rtl/>
        </w:rPr>
      </w:pPr>
      <w:r w:rsidRPr="005F5FE3">
        <w:rPr>
          <w:rFonts w:asciiTheme="majorBidi" w:hAnsiTheme="majorBidi" w:cstheme="majorBidi"/>
          <w:sz w:val="20"/>
          <w:szCs w:val="20"/>
        </w:rPr>
        <w:t xml:space="preserve">Weng, J. </w:t>
      </w:r>
      <w:r w:rsidRPr="005F5FE3">
        <w:rPr>
          <w:rFonts w:asciiTheme="majorBidi" w:hAnsiTheme="majorBidi" w:cstheme="majorBidi"/>
          <w:sz w:val="20"/>
          <w:szCs w:val="20"/>
          <w:rtl/>
        </w:rPr>
        <w:t>)</w:t>
      </w:r>
      <w:r w:rsidRPr="005F5FE3">
        <w:rPr>
          <w:rFonts w:asciiTheme="majorBidi" w:hAnsiTheme="majorBidi" w:cstheme="majorBidi"/>
          <w:sz w:val="20"/>
          <w:szCs w:val="20"/>
        </w:rPr>
        <w:t>2023</w:t>
      </w:r>
      <w:r w:rsidRPr="005F5FE3">
        <w:rPr>
          <w:rFonts w:asciiTheme="majorBidi" w:hAnsiTheme="majorBidi" w:cstheme="majorBidi"/>
          <w:sz w:val="20"/>
          <w:szCs w:val="20"/>
          <w:rtl/>
        </w:rPr>
        <w:t>(</w:t>
      </w:r>
      <w:r w:rsidRPr="005F5FE3">
        <w:rPr>
          <w:rFonts w:asciiTheme="majorBidi" w:hAnsiTheme="majorBidi" w:cstheme="majorBidi"/>
          <w:sz w:val="20"/>
          <w:szCs w:val="20"/>
        </w:rPr>
        <w:t>. Putting Intellectual Robots to Work - Implementing Generative AI Tools in Project Management.</w:t>
      </w:r>
    </w:p>
    <w:p w14:paraId="092E3005" w14:textId="77777777" w:rsidR="0074224B" w:rsidRPr="005F5FE3" w:rsidRDefault="0074224B" w:rsidP="0074224B">
      <w:pPr>
        <w:spacing w:after="200" w:line="276" w:lineRule="auto"/>
        <w:ind w:left="720" w:hanging="720"/>
        <w:jc w:val="both"/>
        <w:rPr>
          <w:rFonts w:asciiTheme="majorBidi" w:hAnsiTheme="majorBidi" w:cstheme="majorBidi"/>
          <w:sz w:val="20"/>
          <w:szCs w:val="20"/>
        </w:rPr>
      </w:pPr>
      <w:r w:rsidRPr="005F5FE3">
        <w:rPr>
          <w:rFonts w:asciiTheme="majorBidi" w:hAnsiTheme="majorBidi" w:cstheme="majorBidi"/>
          <w:sz w:val="20"/>
          <w:szCs w:val="20"/>
        </w:rPr>
        <w:t>Wang, J. (2023). Intelligent Decision Support System for Building Project Management Based on Artificial Intelligence. Journal of Physics: Conference Series. 2665. 12022.</w:t>
      </w:r>
    </w:p>
    <w:p w14:paraId="4BF4DFEC" w14:textId="77777777" w:rsidR="0074224B" w:rsidRPr="005F5FE3" w:rsidRDefault="0074224B" w:rsidP="0074224B">
      <w:pPr>
        <w:spacing w:after="200" w:line="276" w:lineRule="auto"/>
        <w:ind w:left="720" w:hanging="720"/>
        <w:jc w:val="both"/>
        <w:rPr>
          <w:rFonts w:asciiTheme="majorBidi" w:hAnsiTheme="majorBidi" w:cstheme="majorBidi"/>
          <w:sz w:val="20"/>
          <w:szCs w:val="20"/>
        </w:rPr>
      </w:pPr>
      <w:proofErr w:type="spellStart"/>
      <w:r w:rsidRPr="005F5FE3">
        <w:rPr>
          <w:rFonts w:asciiTheme="majorBidi" w:hAnsiTheme="majorBidi" w:cstheme="majorBidi"/>
          <w:sz w:val="20"/>
          <w:szCs w:val="20"/>
        </w:rPr>
        <w:t>Fridgeirsson</w:t>
      </w:r>
      <w:proofErr w:type="spellEnd"/>
      <w:r w:rsidRPr="005F5FE3">
        <w:rPr>
          <w:rFonts w:asciiTheme="majorBidi" w:hAnsiTheme="majorBidi" w:cstheme="majorBidi"/>
          <w:sz w:val="20"/>
          <w:szCs w:val="20"/>
        </w:rPr>
        <w:t xml:space="preserve">, T.V.; Ingason, H.T.; Jonasson, H.I.; Jonsdottir, H. An Authoritative Study on the Near Future Effect of Artificial Intelligence on Project Management Knowledge Areas. Sustainability 2021, 13, 2345. </w:t>
      </w:r>
      <w:hyperlink r:id="rId31" w:history="1">
        <w:r w:rsidRPr="005F5FE3">
          <w:rPr>
            <w:rStyle w:val="Hyperlink"/>
            <w:rFonts w:asciiTheme="majorBidi" w:hAnsiTheme="majorBidi" w:cstheme="majorBidi"/>
            <w:color w:val="auto"/>
            <w:sz w:val="20"/>
            <w:szCs w:val="20"/>
          </w:rPr>
          <w:t>https://doi.org/10.3390/su13042345</w:t>
        </w:r>
      </w:hyperlink>
    </w:p>
    <w:p w14:paraId="0C3F2BBE" w14:textId="77777777" w:rsidR="0074224B" w:rsidRPr="005F5FE3" w:rsidRDefault="0074224B" w:rsidP="0074224B">
      <w:pPr>
        <w:spacing w:after="200" w:line="276" w:lineRule="auto"/>
        <w:ind w:left="720" w:hanging="720"/>
        <w:jc w:val="both"/>
        <w:rPr>
          <w:rFonts w:asciiTheme="majorBidi" w:hAnsiTheme="majorBidi" w:cstheme="majorBidi"/>
          <w:sz w:val="20"/>
          <w:szCs w:val="20"/>
        </w:rPr>
      </w:pPr>
      <w:proofErr w:type="spellStart"/>
      <w:r w:rsidRPr="005F5FE3">
        <w:rPr>
          <w:rFonts w:asciiTheme="majorBidi" w:hAnsiTheme="majorBidi" w:cstheme="majorBidi"/>
          <w:sz w:val="20"/>
          <w:szCs w:val="20"/>
        </w:rPr>
        <w:t>Fridgeirsson</w:t>
      </w:r>
      <w:proofErr w:type="spellEnd"/>
      <w:r w:rsidRPr="005F5FE3">
        <w:rPr>
          <w:rFonts w:asciiTheme="majorBidi" w:hAnsiTheme="majorBidi" w:cstheme="majorBidi"/>
          <w:sz w:val="20"/>
          <w:szCs w:val="20"/>
        </w:rPr>
        <w:t xml:space="preserve">, T.V.; Ingason, H.T.; Jonasson, H.I.; Gunnarsdottir, H. A Qualitative Study on Artificial Intelligence and Its Impact on the Project Schedule, Cost and Risk Management Knowledge Areas as Presented in PMBOK®. Appl. Sci. </w:t>
      </w:r>
      <w:r w:rsidRPr="005F5FE3">
        <w:rPr>
          <w:rFonts w:asciiTheme="majorBidi" w:hAnsiTheme="majorBidi" w:cstheme="majorBidi"/>
          <w:b/>
          <w:bCs/>
          <w:sz w:val="20"/>
          <w:szCs w:val="20"/>
        </w:rPr>
        <w:t>2023</w:t>
      </w:r>
      <w:r w:rsidRPr="005F5FE3">
        <w:rPr>
          <w:rFonts w:asciiTheme="majorBidi" w:hAnsiTheme="majorBidi" w:cstheme="majorBidi"/>
          <w:sz w:val="20"/>
          <w:szCs w:val="20"/>
        </w:rPr>
        <w:t xml:space="preserve">, 13, 11081. </w:t>
      </w:r>
      <w:hyperlink r:id="rId32" w:history="1">
        <w:r w:rsidRPr="005F5FE3">
          <w:rPr>
            <w:rStyle w:val="Hyperlink"/>
            <w:rFonts w:asciiTheme="majorBidi" w:hAnsiTheme="majorBidi" w:cstheme="majorBidi"/>
            <w:color w:val="auto"/>
            <w:sz w:val="20"/>
            <w:szCs w:val="20"/>
          </w:rPr>
          <w:t>https://doi.org/</w:t>
        </w:r>
      </w:hyperlink>
      <w:r w:rsidRPr="005F5FE3">
        <w:rPr>
          <w:rFonts w:asciiTheme="majorBidi" w:hAnsiTheme="majorBidi" w:cstheme="majorBidi"/>
          <w:sz w:val="20"/>
          <w:szCs w:val="20"/>
        </w:rPr>
        <w:t xml:space="preserve"> 10.3390/app131911081</w:t>
      </w:r>
    </w:p>
    <w:p w14:paraId="6E7DC4AE" w14:textId="77777777" w:rsidR="0074224B" w:rsidRPr="005F5FE3" w:rsidRDefault="0074224B" w:rsidP="0074224B">
      <w:pPr>
        <w:spacing w:after="200" w:line="276" w:lineRule="auto"/>
        <w:ind w:left="720" w:hanging="720"/>
        <w:jc w:val="both"/>
        <w:rPr>
          <w:rFonts w:asciiTheme="majorBidi" w:hAnsiTheme="majorBidi" w:cstheme="majorBidi"/>
          <w:sz w:val="20"/>
          <w:szCs w:val="20"/>
        </w:rPr>
      </w:pPr>
      <w:r w:rsidRPr="005F5FE3">
        <w:rPr>
          <w:rFonts w:asciiTheme="majorBidi" w:hAnsiTheme="majorBidi" w:cstheme="majorBidi"/>
          <w:sz w:val="20"/>
          <w:szCs w:val="20"/>
        </w:rPr>
        <w:t>M. Chowdhury and A. Sadek, "Advantages and Limitations of Artificial Intelligence", The National Academies Press, no. 6, 6-8, 2012.</w:t>
      </w:r>
    </w:p>
    <w:p w14:paraId="69EF2AF0" w14:textId="77777777" w:rsidR="0074224B" w:rsidRPr="005F5FE3" w:rsidRDefault="0074224B" w:rsidP="0074224B">
      <w:pPr>
        <w:spacing w:after="200" w:line="276" w:lineRule="auto"/>
        <w:ind w:left="720" w:hanging="720"/>
        <w:jc w:val="both"/>
        <w:rPr>
          <w:rFonts w:asciiTheme="majorBidi" w:hAnsiTheme="majorBidi" w:cstheme="majorBidi"/>
          <w:sz w:val="20"/>
          <w:szCs w:val="20"/>
        </w:rPr>
      </w:pPr>
      <w:r w:rsidRPr="005F5FE3">
        <w:rPr>
          <w:rFonts w:asciiTheme="majorBidi" w:hAnsiTheme="majorBidi" w:cstheme="majorBidi"/>
          <w:sz w:val="20"/>
          <w:szCs w:val="20"/>
        </w:rPr>
        <w:t>Yaseen Z., (2020). Prediction of Risk Delay in Construction Projects Using a Hybrid Artificial Intelligence Model. Sustainability</w:t>
      </w:r>
    </w:p>
    <w:p w14:paraId="174F3067" w14:textId="77777777" w:rsidR="0074224B" w:rsidRDefault="0074224B" w:rsidP="0074224B">
      <w:pPr>
        <w:spacing w:after="200" w:line="276" w:lineRule="auto"/>
        <w:ind w:left="720" w:hanging="720"/>
        <w:jc w:val="both"/>
        <w:rPr>
          <w:rFonts w:asciiTheme="majorBidi" w:hAnsiTheme="majorBidi" w:cstheme="majorBidi"/>
          <w:sz w:val="20"/>
          <w:szCs w:val="20"/>
        </w:rPr>
      </w:pPr>
      <w:r w:rsidRPr="005F5FE3">
        <w:rPr>
          <w:rFonts w:asciiTheme="majorBidi" w:hAnsiTheme="majorBidi" w:cstheme="majorBidi"/>
          <w:sz w:val="20"/>
          <w:szCs w:val="20"/>
        </w:rPr>
        <w:t xml:space="preserve">Zadeh E., </w:t>
      </w:r>
      <w:proofErr w:type="spellStart"/>
      <w:r w:rsidRPr="005F5FE3">
        <w:rPr>
          <w:rFonts w:asciiTheme="majorBidi" w:hAnsiTheme="majorBidi" w:cstheme="majorBidi"/>
          <w:sz w:val="20"/>
          <w:szCs w:val="20"/>
        </w:rPr>
        <w:t>Khoulenjani</w:t>
      </w:r>
      <w:proofErr w:type="spellEnd"/>
      <w:r w:rsidRPr="005F5FE3">
        <w:rPr>
          <w:rFonts w:asciiTheme="majorBidi" w:hAnsiTheme="majorBidi" w:cstheme="majorBidi"/>
          <w:sz w:val="20"/>
          <w:szCs w:val="20"/>
        </w:rPr>
        <w:t xml:space="preserve"> A., Safaei M. (2024). Integrating AI for Agile Project Management: Innovations, Challenges, and Benefits. International Journal of Industrial Engineering and Construction Management</w:t>
      </w:r>
    </w:p>
    <w:p w14:paraId="5444084D" w14:textId="77777777" w:rsidR="0074224B" w:rsidRDefault="0074224B" w:rsidP="00E1271E">
      <w:pPr>
        <w:spacing w:after="200" w:line="276" w:lineRule="auto"/>
        <w:ind w:left="720" w:hanging="720"/>
        <w:jc w:val="both"/>
        <w:rPr>
          <w:rFonts w:asciiTheme="majorBidi" w:hAnsiTheme="majorBidi" w:cstheme="majorBidi"/>
          <w:sz w:val="20"/>
          <w:szCs w:val="20"/>
        </w:rPr>
      </w:pPr>
    </w:p>
    <w:p w14:paraId="7AE20924" w14:textId="77777777" w:rsidR="0074224B" w:rsidRDefault="0074224B" w:rsidP="00E1271E">
      <w:pPr>
        <w:spacing w:after="200" w:line="276" w:lineRule="auto"/>
        <w:ind w:left="720" w:hanging="720"/>
        <w:jc w:val="both"/>
        <w:rPr>
          <w:rFonts w:asciiTheme="majorBidi" w:hAnsiTheme="majorBidi" w:cstheme="majorBidi"/>
          <w:sz w:val="20"/>
          <w:szCs w:val="20"/>
        </w:rPr>
      </w:pPr>
    </w:p>
    <w:p w14:paraId="3C671A8F" w14:textId="77777777" w:rsidR="0074224B" w:rsidRDefault="0074224B" w:rsidP="00E1271E">
      <w:pPr>
        <w:spacing w:after="200" w:line="276" w:lineRule="auto"/>
        <w:ind w:left="720" w:hanging="720"/>
        <w:jc w:val="both"/>
        <w:rPr>
          <w:rFonts w:asciiTheme="majorBidi" w:hAnsiTheme="majorBidi" w:cstheme="majorBidi"/>
          <w:sz w:val="20"/>
          <w:szCs w:val="20"/>
        </w:rPr>
      </w:pPr>
    </w:p>
    <w:p w14:paraId="7ED565F9" w14:textId="77777777" w:rsidR="0074224B" w:rsidRDefault="0074224B" w:rsidP="00E1271E">
      <w:pPr>
        <w:spacing w:after="200" w:line="276" w:lineRule="auto"/>
        <w:ind w:left="720" w:hanging="720"/>
        <w:jc w:val="both"/>
        <w:rPr>
          <w:rFonts w:asciiTheme="majorBidi" w:hAnsiTheme="majorBidi" w:cstheme="majorBidi"/>
          <w:sz w:val="20"/>
          <w:szCs w:val="20"/>
        </w:rPr>
      </w:pPr>
    </w:p>
    <w:p w14:paraId="70116613" w14:textId="77777777" w:rsidR="0074224B" w:rsidRDefault="0074224B" w:rsidP="00E1271E">
      <w:pPr>
        <w:spacing w:after="200" w:line="276" w:lineRule="auto"/>
        <w:ind w:left="720" w:hanging="720"/>
        <w:jc w:val="both"/>
        <w:rPr>
          <w:rFonts w:asciiTheme="majorBidi" w:hAnsiTheme="majorBidi" w:cstheme="majorBidi"/>
          <w:sz w:val="20"/>
          <w:szCs w:val="20"/>
        </w:rPr>
      </w:pPr>
    </w:p>
    <w:p w14:paraId="361495C4" w14:textId="77777777" w:rsidR="0074224B" w:rsidRDefault="0074224B" w:rsidP="00E1271E">
      <w:pPr>
        <w:spacing w:after="200" w:line="276" w:lineRule="auto"/>
        <w:ind w:left="720" w:hanging="720"/>
        <w:jc w:val="both"/>
        <w:rPr>
          <w:rFonts w:asciiTheme="majorBidi" w:hAnsiTheme="majorBidi" w:cstheme="majorBidi"/>
          <w:sz w:val="20"/>
          <w:szCs w:val="20"/>
        </w:rPr>
      </w:pPr>
    </w:p>
    <w:p w14:paraId="101C5426" w14:textId="77777777" w:rsidR="0074224B" w:rsidRDefault="0074224B" w:rsidP="00E1271E">
      <w:pPr>
        <w:spacing w:after="200" w:line="276" w:lineRule="auto"/>
        <w:ind w:left="720" w:hanging="720"/>
        <w:jc w:val="both"/>
        <w:rPr>
          <w:rFonts w:asciiTheme="majorBidi" w:hAnsiTheme="majorBidi" w:cstheme="majorBidi"/>
          <w:sz w:val="20"/>
          <w:szCs w:val="20"/>
        </w:rPr>
      </w:pPr>
    </w:p>
    <w:p w14:paraId="663D3564" w14:textId="77777777" w:rsidR="0074224B" w:rsidRDefault="0074224B" w:rsidP="00E1271E">
      <w:pPr>
        <w:spacing w:after="200" w:line="276" w:lineRule="auto"/>
        <w:ind w:left="720" w:hanging="720"/>
        <w:jc w:val="both"/>
        <w:rPr>
          <w:rFonts w:asciiTheme="majorBidi" w:hAnsiTheme="majorBidi" w:cstheme="majorBidi"/>
          <w:sz w:val="20"/>
          <w:szCs w:val="20"/>
        </w:rPr>
      </w:pPr>
    </w:p>
    <w:p w14:paraId="406F2150" w14:textId="77777777" w:rsidR="0074224B" w:rsidRDefault="0074224B" w:rsidP="001A06E4">
      <w:pPr>
        <w:spacing w:after="200" w:line="276" w:lineRule="auto"/>
        <w:jc w:val="both"/>
        <w:rPr>
          <w:rFonts w:asciiTheme="majorBidi" w:hAnsiTheme="majorBidi" w:cstheme="majorBidi"/>
          <w:sz w:val="20"/>
          <w:szCs w:val="20"/>
        </w:rPr>
      </w:pPr>
    </w:p>
    <w:p w14:paraId="62C28BAB" w14:textId="77777777" w:rsidR="0074224B" w:rsidRDefault="0074224B" w:rsidP="00E1271E">
      <w:pPr>
        <w:spacing w:after="200" w:line="276" w:lineRule="auto"/>
        <w:ind w:left="720" w:hanging="720"/>
        <w:jc w:val="both"/>
        <w:rPr>
          <w:rFonts w:asciiTheme="majorBidi" w:hAnsiTheme="majorBidi" w:cstheme="majorBidi"/>
          <w:sz w:val="20"/>
          <w:szCs w:val="20"/>
        </w:rPr>
      </w:pPr>
    </w:p>
    <w:p w14:paraId="115CDD11" w14:textId="77777777" w:rsidR="0074224B" w:rsidRDefault="0074224B" w:rsidP="00E1271E">
      <w:pPr>
        <w:spacing w:after="200" w:line="276" w:lineRule="auto"/>
        <w:ind w:left="720" w:hanging="720"/>
        <w:jc w:val="both"/>
        <w:rPr>
          <w:rFonts w:asciiTheme="majorBidi" w:hAnsiTheme="majorBidi" w:cstheme="majorBidi"/>
          <w:sz w:val="20"/>
          <w:szCs w:val="20"/>
        </w:rPr>
      </w:pPr>
    </w:p>
    <w:p w14:paraId="64727595" w14:textId="77777777" w:rsidR="0074224B" w:rsidRDefault="0074224B" w:rsidP="0074224B">
      <w:pPr>
        <w:rPr>
          <w:rFonts w:asciiTheme="majorHAnsi" w:eastAsiaTheme="majorEastAsia" w:hAnsiTheme="majorHAnsi" w:cstheme="majorBidi"/>
          <w:b/>
          <w:bCs/>
          <w:color w:val="243F60" w:themeColor="accent1" w:themeShade="7F"/>
          <w:sz w:val="28"/>
          <w:szCs w:val="28"/>
        </w:rPr>
      </w:pPr>
    </w:p>
    <w:p w14:paraId="58F770FD" w14:textId="77777777" w:rsidR="0074224B" w:rsidRDefault="0074224B" w:rsidP="0074224B">
      <w:pPr>
        <w:jc w:val="center"/>
        <w:rPr>
          <w:rFonts w:asciiTheme="majorHAnsi" w:eastAsiaTheme="majorEastAsia" w:hAnsiTheme="majorHAnsi" w:cstheme="majorBidi"/>
          <w:b/>
          <w:bCs/>
          <w:color w:val="243F60" w:themeColor="accent1" w:themeShade="7F"/>
          <w:sz w:val="28"/>
          <w:szCs w:val="28"/>
        </w:rPr>
      </w:pPr>
    </w:p>
    <w:p w14:paraId="174B6D1A" w14:textId="77777777" w:rsidR="0074224B" w:rsidRDefault="0074224B" w:rsidP="0074224B">
      <w:pPr>
        <w:jc w:val="center"/>
        <w:rPr>
          <w:rFonts w:asciiTheme="majorHAnsi" w:eastAsiaTheme="majorEastAsia" w:hAnsiTheme="majorHAnsi" w:cstheme="majorBidi"/>
          <w:b/>
          <w:bCs/>
          <w:color w:val="243F60" w:themeColor="accent1" w:themeShade="7F"/>
          <w:sz w:val="28"/>
          <w:szCs w:val="28"/>
        </w:rPr>
      </w:pPr>
    </w:p>
    <w:p w14:paraId="3408B5F1" w14:textId="77777777" w:rsidR="0074224B" w:rsidRDefault="0074224B" w:rsidP="0074224B">
      <w:pPr>
        <w:jc w:val="center"/>
        <w:rPr>
          <w:rFonts w:asciiTheme="majorHAnsi" w:eastAsiaTheme="majorEastAsia" w:hAnsiTheme="majorHAnsi" w:cstheme="majorBidi"/>
          <w:b/>
          <w:bCs/>
          <w:color w:val="243F60" w:themeColor="accent1" w:themeShade="7F"/>
          <w:sz w:val="28"/>
          <w:szCs w:val="28"/>
        </w:rPr>
      </w:pPr>
    </w:p>
    <w:p w14:paraId="561F5B9B" w14:textId="43A535AB" w:rsidR="0074224B" w:rsidRPr="0074224B" w:rsidRDefault="0074224B" w:rsidP="0074224B">
      <w:pPr>
        <w:jc w:val="center"/>
        <w:rPr>
          <w:rFonts w:asciiTheme="majorHAnsi" w:eastAsiaTheme="majorEastAsia" w:hAnsiTheme="majorHAnsi" w:cstheme="majorBidi"/>
          <w:b/>
          <w:bCs/>
          <w:color w:val="243F60" w:themeColor="accent1" w:themeShade="7F"/>
          <w:sz w:val="44"/>
          <w:szCs w:val="44"/>
        </w:rPr>
      </w:pPr>
      <w:r w:rsidRPr="0074224B">
        <w:rPr>
          <w:rFonts w:asciiTheme="majorHAnsi" w:eastAsiaTheme="majorEastAsia" w:hAnsiTheme="majorHAnsi" w:cstheme="majorBidi"/>
          <w:b/>
          <w:bCs/>
          <w:color w:val="243F60" w:themeColor="accent1" w:themeShade="7F"/>
          <w:sz w:val="44"/>
          <w:szCs w:val="44"/>
        </w:rPr>
        <w:t>APPENDIX A</w:t>
      </w:r>
    </w:p>
    <w:p w14:paraId="3635DA65" w14:textId="77777777" w:rsidR="0024366F" w:rsidRPr="00B20141" w:rsidRDefault="0024366F" w:rsidP="00E1271E">
      <w:pPr>
        <w:spacing w:after="200" w:line="276" w:lineRule="auto"/>
        <w:ind w:left="720" w:hanging="720"/>
        <w:jc w:val="both"/>
        <w:rPr>
          <w:rFonts w:asciiTheme="majorBidi" w:hAnsiTheme="majorBidi" w:cstheme="majorBidi"/>
          <w:sz w:val="20"/>
          <w:szCs w:val="20"/>
        </w:rPr>
      </w:pPr>
    </w:p>
    <w:p w14:paraId="606AB797" w14:textId="77777777" w:rsidR="00507CAF" w:rsidRPr="00B20141" w:rsidRDefault="00507CAF" w:rsidP="00E1271E">
      <w:pPr>
        <w:pStyle w:val="ListParagraph"/>
        <w:spacing w:before="360" w:after="120" w:line="276" w:lineRule="auto"/>
        <w:ind w:left="360"/>
        <w:jc w:val="both"/>
        <w:rPr>
          <w:rFonts w:asciiTheme="majorBidi" w:hAnsiTheme="majorBidi" w:cstheme="majorBidi"/>
          <w:b/>
          <w:bCs/>
          <w:sz w:val="20"/>
          <w:szCs w:val="20"/>
          <w:u w:val="single"/>
        </w:rPr>
      </w:pPr>
    </w:p>
    <w:p w14:paraId="375BE52F" w14:textId="77777777" w:rsidR="005523E6" w:rsidRPr="00B20141" w:rsidRDefault="005523E6" w:rsidP="00E1271E">
      <w:pPr>
        <w:pStyle w:val="ListParagraph"/>
        <w:spacing w:before="360" w:after="120" w:line="276" w:lineRule="auto"/>
        <w:ind w:left="360"/>
        <w:jc w:val="both"/>
        <w:rPr>
          <w:rFonts w:asciiTheme="majorBidi" w:hAnsiTheme="majorBidi" w:cstheme="majorBidi"/>
          <w:b/>
          <w:bCs/>
          <w:sz w:val="20"/>
          <w:szCs w:val="20"/>
          <w:u w:val="single"/>
        </w:rPr>
      </w:pPr>
    </w:p>
    <w:p w14:paraId="0FE3DEE6" w14:textId="77777777" w:rsidR="005523E6" w:rsidRPr="00B20141" w:rsidRDefault="005523E6" w:rsidP="00E1271E">
      <w:pPr>
        <w:pStyle w:val="ListParagraph"/>
        <w:spacing w:before="360" w:after="120" w:line="276" w:lineRule="auto"/>
        <w:ind w:left="360"/>
        <w:jc w:val="both"/>
        <w:rPr>
          <w:rFonts w:asciiTheme="majorBidi" w:hAnsiTheme="majorBidi" w:cstheme="majorBidi"/>
          <w:b/>
          <w:bCs/>
          <w:sz w:val="20"/>
          <w:szCs w:val="20"/>
          <w:u w:val="single"/>
        </w:rPr>
      </w:pPr>
    </w:p>
    <w:p w14:paraId="527610AC" w14:textId="77777777" w:rsidR="005523E6" w:rsidRDefault="005523E6" w:rsidP="00E1271E">
      <w:pPr>
        <w:pStyle w:val="ListParagraph"/>
        <w:spacing w:before="360" w:after="120" w:line="276" w:lineRule="auto"/>
        <w:ind w:left="360"/>
        <w:jc w:val="both"/>
        <w:rPr>
          <w:rFonts w:asciiTheme="majorBidi" w:hAnsiTheme="majorBidi" w:cstheme="majorBidi"/>
          <w:b/>
          <w:bCs/>
          <w:sz w:val="20"/>
          <w:szCs w:val="20"/>
          <w:u w:val="single"/>
        </w:rPr>
      </w:pPr>
    </w:p>
    <w:p w14:paraId="2FDE7043" w14:textId="77777777" w:rsidR="0074224B" w:rsidRDefault="0074224B" w:rsidP="00E1271E">
      <w:pPr>
        <w:pStyle w:val="ListParagraph"/>
        <w:spacing w:before="360" w:after="120" w:line="276" w:lineRule="auto"/>
        <w:ind w:left="360"/>
        <w:jc w:val="both"/>
        <w:rPr>
          <w:rFonts w:asciiTheme="majorBidi" w:hAnsiTheme="majorBidi" w:cstheme="majorBidi"/>
          <w:b/>
          <w:bCs/>
          <w:sz w:val="20"/>
          <w:szCs w:val="20"/>
          <w:u w:val="single"/>
        </w:rPr>
      </w:pPr>
    </w:p>
    <w:p w14:paraId="353C69C6" w14:textId="77777777" w:rsidR="0074224B" w:rsidRDefault="0074224B" w:rsidP="00E1271E">
      <w:pPr>
        <w:pStyle w:val="ListParagraph"/>
        <w:spacing w:before="360" w:after="120" w:line="276" w:lineRule="auto"/>
        <w:ind w:left="360"/>
        <w:jc w:val="both"/>
        <w:rPr>
          <w:rFonts w:asciiTheme="majorBidi" w:hAnsiTheme="majorBidi" w:cstheme="majorBidi"/>
          <w:b/>
          <w:bCs/>
          <w:sz w:val="20"/>
          <w:szCs w:val="20"/>
          <w:u w:val="single"/>
        </w:rPr>
      </w:pPr>
    </w:p>
    <w:p w14:paraId="04FDC860" w14:textId="77777777" w:rsidR="0074224B" w:rsidRDefault="0074224B" w:rsidP="00E1271E">
      <w:pPr>
        <w:pStyle w:val="ListParagraph"/>
        <w:spacing w:before="360" w:after="120" w:line="276" w:lineRule="auto"/>
        <w:ind w:left="360"/>
        <w:jc w:val="both"/>
        <w:rPr>
          <w:rFonts w:asciiTheme="majorBidi" w:hAnsiTheme="majorBidi" w:cstheme="majorBidi"/>
          <w:b/>
          <w:bCs/>
          <w:sz w:val="20"/>
          <w:szCs w:val="20"/>
          <w:u w:val="single"/>
        </w:rPr>
      </w:pPr>
    </w:p>
    <w:p w14:paraId="7692D1B9" w14:textId="77777777" w:rsidR="0074224B" w:rsidRDefault="0074224B" w:rsidP="00E1271E">
      <w:pPr>
        <w:pStyle w:val="ListParagraph"/>
        <w:spacing w:before="360" w:after="120" w:line="276" w:lineRule="auto"/>
        <w:ind w:left="360"/>
        <w:jc w:val="both"/>
        <w:rPr>
          <w:rFonts w:asciiTheme="majorBidi" w:hAnsiTheme="majorBidi" w:cstheme="majorBidi"/>
          <w:b/>
          <w:bCs/>
          <w:sz w:val="20"/>
          <w:szCs w:val="20"/>
          <w:u w:val="single"/>
        </w:rPr>
      </w:pPr>
    </w:p>
    <w:p w14:paraId="576BE207" w14:textId="77777777" w:rsidR="0074224B" w:rsidRDefault="0074224B" w:rsidP="00E1271E">
      <w:pPr>
        <w:pStyle w:val="ListParagraph"/>
        <w:spacing w:before="360" w:after="120" w:line="276" w:lineRule="auto"/>
        <w:ind w:left="360"/>
        <w:jc w:val="both"/>
        <w:rPr>
          <w:rFonts w:asciiTheme="majorBidi" w:hAnsiTheme="majorBidi" w:cstheme="majorBidi"/>
          <w:b/>
          <w:bCs/>
          <w:sz w:val="20"/>
          <w:szCs w:val="20"/>
          <w:u w:val="single"/>
        </w:rPr>
      </w:pPr>
    </w:p>
    <w:p w14:paraId="0050A546" w14:textId="77777777" w:rsidR="0074224B" w:rsidRPr="0074224B" w:rsidRDefault="0074224B" w:rsidP="0074224B">
      <w:pPr>
        <w:spacing w:before="360" w:after="120" w:line="276" w:lineRule="auto"/>
        <w:jc w:val="both"/>
        <w:rPr>
          <w:rFonts w:asciiTheme="majorBidi" w:hAnsiTheme="majorBidi" w:cstheme="majorBidi"/>
          <w:b/>
          <w:bCs/>
          <w:sz w:val="20"/>
          <w:szCs w:val="20"/>
          <w:u w:val="single"/>
        </w:rPr>
        <w:sectPr w:rsidR="0074224B" w:rsidRPr="0074224B" w:rsidSect="00706357">
          <w:pgSz w:w="11906" w:h="16838" w:code="9"/>
          <w:pgMar w:top="1440" w:right="1800" w:bottom="1440" w:left="1800" w:header="706" w:footer="706"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14:paraId="30E11E76" w14:textId="77777777" w:rsidR="0074224B" w:rsidRPr="008D4FCE" w:rsidRDefault="0074224B" w:rsidP="00111ADC">
      <w:pPr>
        <w:pStyle w:val="HishaMParagraph"/>
        <w:rPr>
          <w:rFonts w:eastAsiaTheme="majorEastAsia"/>
        </w:rPr>
      </w:pPr>
      <w:r w:rsidRPr="008D4FCE">
        <w:rPr>
          <w:rFonts w:eastAsiaTheme="majorEastAsia"/>
        </w:rPr>
        <w:lastRenderedPageBreak/>
        <w:t xml:space="preserve">APPENDIX </w:t>
      </w:r>
      <w:r>
        <w:rPr>
          <w:rFonts w:eastAsiaTheme="majorEastAsia"/>
        </w:rPr>
        <w:t>A</w:t>
      </w:r>
    </w:p>
    <w:p w14:paraId="475A58E7" w14:textId="77777777" w:rsidR="0074224B" w:rsidRPr="005F5FE3" w:rsidRDefault="0074224B" w:rsidP="0074224B">
      <w:pPr>
        <w:pStyle w:val="Heading3"/>
      </w:pPr>
      <w:bookmarkStart w:id="145" w:name="_Toc225611062"/>
      <w:bookmarkStart w:id="146" w:name="_Toc225611284"/>
      <w:r w:rsidRPr="005F5FE3">
        <w:t xml:space="preserve">The following </w:t>
      </w:r>
      <w:r>
        <w:t>(T</w:t>
      </w:r>
      <w:r w:rsidRPr="005F5FE3">
        <w:t>able 1</w:t>
      </w:r>
      <w:r>
        <w:t>)</w:t>
      </w:r>
      <w:r w:rsidRPr="005F5FE3">
        <w:t xml:space="preserve"> explains the details of the previous studies and identifies the Gap in the previous studies;</w:t>
      </w:r>
      <w:bookmarkEnd w:id="145"/>
      <w:bookmarkEnd w:id="146"/>
    </w:p>
    <w:tbl>
      <w:tblPr>
        <w:tblStyle w:val="TableGrid"/>
        <w:tblpPr w:leftFromText="180" w:rightFromText="180" w:vertAnchor="text" w:horzAnchor="margin" w:tblpXSpec="center" w:tblpY="501"/>
        <w:tblW w:w="15385" w:type="dxa"/>
        <w:tblLayout w:type="fixed"/>
        <w:tblLook w:val="04A0" w:firstRow="1" w:lastRow="0" w:firstColumn="1" w:lastColumn="0" w:noHBand="0" w:noVBand="1"/>
      </w:tblPr>
      <w:tblGrid>
        <w:gridCol w:w="1975"/>
        <w:gridCol w:w="946"/>
        <w:gridCol w:w="1214"/>
        <w:gridCol w:w="360"/>
        <w:gridCol w:w="1620"/>
        <w:gridCol w:w="3330"/>
        <w:gridCol w:w="3150"/>
        <w:gridCol w:w="2790"/>
      </w:tblGrid>
      <w:tr w:rsidR="0074224B" w:rsidRPr="00FF3499" w14:paraId="4685465A" w14:textId="77777777" w:rsidTr="00FF3499">
        <w:tc>
          <w:tcPr>
            <w:tcW w:w="1975" w:type="dxa"/>
            <w:shd w:val="clear" w:color="auto" w:fill="D9D9D9" w:themeFill="background1" w:themeFillShade="D9"/>
            <w:vAlign w:val="center"/>
          </w:tcPr>
          <w:p w14:paraId="70117B71" w14:textId="77777777" w:rsidR="0074224B" w:rsidRPr="00FF3499" w:rsidRDefault="0074224B" w:rsidP="00011984">
            <w:pPr>
              <w:pStyle w:val="NormalWeb"/>
              <w:jc w:val="center"/>
              <w:rPr>
                <w:rFonts w:asciiTheme="minorHAnsi" w:hAnsiTheme="minorHAnsi" w:cstheme="minorHAnsi"/>
                <w:b/>
                <w:bCs/>
                <w:sz w:val="20"/>
                <w:szCs w:val="20"/>
              </w:rPr>
            </w:pPr>
            <w:r w:rsidRPr="00FF3499">
              <w:rPr>
                <w:rFonts w:asciiTheme="minorHAnsi" w:hAnsiTheme="minorHAnsi" w:cstheme="minorHAnsi"/>
                <w:b/>
                <w:bCs/>
                <w:sz w:val="20"/>
                <w:szCs w:val="20"/>
              </w:rPr>
              <w:t>Name of the Literature</w:t>
            </w:r>
          </w:p>
        </w:tc>
        <w:tc>
          <w:tcPr>
            <w:tcW w:w="946" w:type="dxa"/>
            <w:shd w:val="clear" w:color="auto" w:fill="D9D9D9" w:themeFill="background1" w:themeFillShade="D9"/>
            <w:vAlign w:val="center"/>
          </w:tcPr>
          <w:p w14:paraId="69B9A2F9" w14:textId="77777777" w:rsidR="0074224B" w:rsidRPr="00FF3499" w:rsidRDefault="0074224B" w:rsidP="00011984">
            <w:pPr>
              <w:pStyle w:val="NormalWeb"/>
              <w:jc w:val="center"/>
              <w:rPr>
                <w:rFonts w:asciiTheme="minorHAnsi" w:hAnsiTheme="minorHAnsi" w:cstheme="minorHAnsi"/>
                <w:b/>
                <w:bCs/>
                <w:sz w:val="20"/>
                <w:szCs w:val="20"/>
              </w:rPr>
            </w:pPr>
            <w:r w:rsidRPr="00FF3499">
              <w:rPr>
                <w:rFonts w:asciiTheme="minorHAnsi" w:hAnsiTheme="minorHAnsi" w:cstheme="minorHAnsi"/>
                <w:b/>
                <w:bCs/>
                <w:sz w:val="20"/>
                <w:szCs w:val="20"/>
              </w:rPr>
              <w:t>Methodology</w:t>
            </w:r>
          </w:p>
        </w:tc>
        <w:tc>
          <w:tcPr>
            <w:tcW w:w="1214" w:type="dxa"/>
            <w:shd w:val="clear" w:color="auto" w:fill="D9D9D9" w:themeFill="background1" w:themeFillShade="D9"/>
            <w:vAlign w:val="center"/>
          </w:tcPr>
          <w:p w14:paraId="11AE0D4A" w14:textId="77777777" w:rsidR="0074224B" w:rsidRPr="00FF3499" w:rsidRDefault="0074224B" w:rsidP="00011984">
            <w:pPr>
              <w:pStyle w:val="NormalWeb"/>
              <w:jc w:val="center"/>
              <w:rPr>
                <w:rFonts w:asciiTheme="minorHAnsi" w:hAnsiTheme="minorHAnsi" w:cstheme="minorHAnsi"/>
                <w:b/>
                <w:bCs/>
                <w:sz w:val="20"/>
                <w:szCs w:val="20"/>
              </w:rPr>
            </w:pPr>
            <w:r w:rsidRPr="00FF3499">
              <w:rPr>
                <w:rFonts w:asciiTheme="minorHAnsi" w:hAnsiTheme="minorHAnsi" w:cstheme="minorHAnsi"/>
                <w:b/>
                <w:bCs/>
                <w:sz w:val="20"/>
                <w:szCs w:val="20"/>
              </w:rPr>
              <w:t>Tools &amp; Techniques</w:t>
            </w:r>
          </w:p>
        </w:tc>
        <w:tc>
          <w:tcPr>
            <w:tcW w:w="360" w:type="dxa"/>
            <w:shd w:val="clear" w:color="auto" w:fill="D9D9D9" w:themeFill="background1" w:themeFillShade="D9"/>
            <w:vAlign w:val="center"/>
          </w:tcPr>
          <w:p w14:paraId="5D4099C3" w14:textId="77777777" w:rsidR="0074224B" w:rsidRPr="00FF3499" w:rsidRDefault="0074224B" w:rsidP="00011984">
            <w:pPr>
              <w:pStyle w:val="NormalWeb"/>
              <w:jc w:val="center"/>
              <w:rPr>
                <w:rFonts w:asciiTheme="minorHAnsi" w:hAnsiTheme="minorHAnsi" w:cstheme="minorHAnsi"/>
                <w:b/>
                <w:bCs/>
                <w:sz w:val="20"/>
                <w:szCs w:val="20"/>
              </w:rPr>
            </w:pPr>
            <w:r w:rsidRPr="00FF3499">
              <w:rPr>
                <w:rFonts w:asciiTheme="minorHAnsi" w:hAnsiTheme="minorHAnsi" w:cstheme="minorHAnsi"/>
                <w:b/>
                <w:bCs/>
                <w:sz w:val="20"/>
                <w:szCs w:val="20"/>
              </w:rPr>
              <w:t>Year</w:t>
            </w:r>
          </w:p>
        </w:tc>
        <w:tc>
          <w:tcPr>
            <w:tcW w:w="1620" w:type="dxa"/>
            <w:shd w:val="clear" w:color="auto" w:fill="D9D9D9" w:themeFill="background1" w:themeFillShade="D9"/>
            <w:vAlign w:val="center"/>
          </w:tcPr>
          <w:p w14:paraId="1257AB6E" w14:textId="77777777" w:rsidR="0074224B" w:rsidRPr="00FF3499" w:rsidRDefault="0074224B" w:rsidP="00011984">
            <w:pPr>
              <w:pStyle w:val="NormalWeb"/>
              <w:jc w:val="center"/>
              <w:rPr>
                <w:rFonts w:asciiTheme="minorHAnsi" w:hAnsiTheme="minorHAnsi" w:cstheme="minorHAnsi"/>
                <w:b/>
                <w:bCs/>
                <w:sz w:val="20"/>
                <w:szCs w:val="20"/>
              </w:rPr>
            </w:pPr>
            <w:r w:rsidRPr="00FF3499">
              <w:rPr>
                <w:rFonts w:asciiTheme="minorHAnsi" w:hAnsiTheme="minorHAnsi" w:cstheme="minorHAnsi"/>
                <w:b/>
                <w:bCs/>
                <w:sz w:val="20"/>
                <w:szCs w:val="20"/>
              </w:rPr>
              <w:t>Author Name</w:t>
            </w:r>
          </w:p>
        </w:tc>
        <w:tc>
          <w:tcPr>
            <w:tcW w:w="3330" w:type="dxa"/>
            <w:shd w:val="clear" w:color="auto" w:fill="D9D9D9" w:themeFill="background1" w:themeFillShade="D9"/>
            <w:vAlign w:val="center"/>
          </w:tcPr>
          <w:p w14:paraId="4858496B" w14:textId="77777777" w:rsidR="0074224B" w:rsidRPr="00FF3499" w:rsidRDefault="0074224B" w:rsidP="00011984">
            <w:pPr>
              <w:pStyle w:val="NormalWeb"/>
              <w:jc w:val="center"/>
              <w:rPr>
                <w:rFonts w:asciiTheme="minorHAnsi" w:hAnsiTheme="minorHAnsi" w:cstheme="minorHAnsi"/>
                <w:b/>
                <w:bCs/>
                <w:sz w:val="20"/>
                <w:szCs w:val="20"/>
              </w:rPr>
            </w:pPr>
            <w:r w:rsidRPr="00FF3499">
              <w:rPr>
                <w:rFonts w:asciiTheme="minorHAnsi" w:hAnsiTheme="minorHAnsi" w:cstheme="minorHAnsi"/>
                <w:b/>
                <w:bCs/>
                <w:sz w:val="20"/>
                <w:szCs w:val="20"/>
              </w:rPr>
              <w:t>Purpose</w:t>
            </w:r>
          </w:p>
        </w:tc>
        <w:tc>
          <w:tcPr>
            <w:tcW w:w="3150" w:type="dxa"/>
            <w:shd w:val="clear" w:color="auto" w:fill="D9D9D9" w:themeFill="background1" w:themeFillShade="D9"/>
            <w:vAlign w:val="center"/>
          </w:tcPr>
          <w:p w14:paraId="7E055905" w14:textId="77777777" w:rsidR="0074224B" w:rsidRPr="00FF3499" w:rsidRDefault="0074224B" w:rsidP="00011984">
            <w:pPr>
              <w:pStyle w:val="NormalWeb"/>
              <w:jc w:val="center"/>
              <w:rPr>
                <w:rFonts w:asciiTheme="minorHAnsi" w:hAnsiTheme="minorHAnsi" w:cstheme="minorHAnsi"/>
                <w:b/>
                <w:bCs/>
                <w:sz w:val="20"/>
                <w:szCs w:val="20"/>
              </w:rPr>
            </w:pPr>
            <w:r w:rsidRPr="00FF3499">
              <w:rPr>
                <w:rFonts w:asciiTheme="minorHAnsi" w:hAnsiTheme="minorHAnsi" w:cstheme="minorHAnsi"/>
                <w:b/>
                <w:bCs/>
                <w:sz w:val="20"/>
                <w:szCs w:val="20"/>
              </w:rPr>
              <w:t>Result</w:t>
            </w:r>
          </w:p>
        </w:tc>
        <w:tc>
          <w:tcPr>
            <w:tcW w:w="2790" w:type="dxa"/>
            <w:shd w:val="clear" w:color="auto" w:fill="D9D9D9" w:themeFill="background1" w:themeFillShade="D9"/>
            <w:vAlign w:val="center"/>
          </w:tcPr>
          <w:p w14:paraId="2E351C23" w14:textId="77777777" w:rsidR="0074224B" w:rsidRPr="00FF3499" w:rsidRDefault="0074224B" w:rsidP="00011984">
            <w:pPr>
              <w:pStyle w:val="NormalWeb"/>
              <w:jc w:val="center"/>
              <w:rPr>
                <w:rFonts w:asciiTheme="minorHAnsi" w:hAnsiTheme="minorHAnsi" w:cstheme="minorHAnsi"/>
                <w:b/>
                <w:bCs/>
                <w:sz w:val="20"/>
                <w:szCs w:val="20"/>
              </w:rPr>
            </w:pPr>
            <w:r w:rsidRPr="00FF3499">
              <w:rPr>
                <w:rFonts w:asciiTheme="minorHAnsi" w:hAnsiTheme="minorHAnsi" w:cstheme="minorHAnsi"/>
                <w:b/>
                <w:bCs/>
                <w:sz w:val="20"/>
                <w:szCs w:val="20"/>
              </w:rPr>
              <w:t>Study Summary &amp; GAP Analysis</w:t>
            </w:r>
          </w:p>
        </w:tc>
      </w:tr>
      <w:tr w:rsidR="0074224B" w:rsidRPr="005F5FE3" w14:paraId="5AA023BE" w14:textId="77777777" w:rsidTr="00011984">
        <w:trPr>
          <w:trHeight w:val="443"/>
        </w:trPr>
        <w:tc>
          <w:tcPr>
            <w:tcW w:w="15385" w:type="dxa"/>
            <w:gridSpan w:val="8"/>
            <w:vAlign w:val="bottom"/>
          </w:tcPr>
          <w:p w14:paraId="01E8CA28" w14:textId="77777777" w:rsidR="0074224B" w:rsidRPr="005F5FE3" w:rsidRDefault="0074224B">
            <w:pPr>
              <w:pStyle w:val="NormalWeb"/>
              <w:numPr>
                <w:ilvl w:val="0"/>
                <w:numId w:val="12"/>
              </w:numPr>
              <w:jc w:val="both"/>
              <w:rPr>
                <w:rFonts w:asciiTheme="minorHAnsi" w:hAnsiTheme="minorHAnsi" w:cstheme="minorHAnsi"/>
                <w:b/>
                <w:bCs/>
                <w:sz w:val="20"/>
                <w:szCs w:val="20"/>
              </w:rPr>
            </w:pPr>
            <w:r w:rsidRPr="005F5FE3">
              <w:rPr>
                <w:rFonts w:asciiTheme="minorHAnsi" w:hAnsiTheme="minorHAnsi" w:cstheme="minorHAnsi"/>
                <w:b/>
                <w:bCs/>
                <w:sz w:val="20"/>
                <w:szCs w:val="20"/>
              </w:rPr>
              <w:t>Literature Review Focused on the Relationship Between Independent Variables and Dependent Variables</w:t>
            </w:r>
          </w:p>
        </w:tc>
      </w:tr>
      <w:tr w:rsidR="0074224B" w:rsidRPr="005F5FE3" w14:paraId="37DC44C1" w14:textId="77777777" w:rsidTr="00011984">
        <w:trPr>
          <w:trHeight w:val="2072"/>
        </w:trPr>
        <w:tc>
          <w:tcPr>
            <w:tcW w:w="1975" w:type="dxa"/>
            <w:vAlign w:val="bottom"/>
          </w:tcPr>
          <w:p w14:paraId="4C88073E"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Evaluation of success factors of utilizing AI in digital transformation of health and safety management systems in modern construction projects</w:t>
            </w:r>
          </w:p>
        </w:tc>
        <w:tc>
          <w:tcPr>
            <w:tcW w:w="946" w:type="dxa"/>
            <w:vAlign w:val="bottom"/>
          </w:tcPr>
          <w:p w14:paraId="198AB07D"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Qualitative literature review approach </w:t>
            </w:r>
          </w:p>
        </w:tc>
        <w:tc>
          <w:tcPr>
            <w:tcW w:w="1214" w:type="dxa"/>
            <w:vAlign w:val="bottom"/>
          </w:tcPr>
          <w:p w14:paraId="78A17284"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A comprehensive Questionnaire </w:t>
            </w:r>
            <w:r w:rsidRPr="005F5FE3">
              <w:rPr>
                <w:rFonts w:asciiTheme="minorHAnsi" w:hAnsiTheme="minorHAnsi" w:cstheme="minorHAnsi"/>
                <w:sz w:val="20"/>
                <w:szCs w:val="20"/>
              </w:rPr>
              <w:br/>
            </w:r>
          </w:p>
        </w:tc>
        <w:tc>
          <w:tcPr>
            <w:tcW w:w="360" w:type="dxa"/>
            <w:vAlign w:val="bottom"/>
          </w:tcPr>
          <w:p w14:paraId="64B31A40"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2023</w:t>
            </w:r>
          </w:p>
        </w:tc>
        <w:tc>
          <w:tcPr>
            <w:tcW w:w="1620" w:type="dxa"/>
            <w:vAlign w:val="bottom"/>
          </w:tcPr>
          <w:p w14:paraId="46030375"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Ahsan Waqar,</w:t>
            </w:r>
            <w:r w:rsidRPr="005F5FE3">
              <w:rPr>
                <w:rFonts w:asciiTheme="minorHAnsi" w:hAnsiTheme="minorHAnsi" w:cstheme="minorHAnsi"/>
                <w:sz w:val="20"/>
                <w:szCs w:val="20"/>
              </w:rPr>
              <w:br/>
              <w:t xml:space="preserve"> Andri,</w:t>
            </w:r>
            <w:r w:rsidRPr="005F5FE3">
              <w:rPr>
                <w:rFonts w:asciiTheme="minorHAnsi" w:hAnsiTheme="minorHAnsi" w:cstheme="minorHAnsi"/>
                <w:sz w:val="20"/>
                <w:szCs w:val="20"/>
              </w:rPr>
              <w:br/>
              <w:t>Abdul Hannan Qureshi,</w:t>
            </w:r>
            <w:r w:rsidRPr="005F5FE3">
              <w:rPr>
                <w:rFonts w:asciiTheme="minorHAnsi" w:hAnsiTheme="minorHAnsi" w:cstheme="minorHAnsi"/>
                <w:sz w:val="20"/>
                <w:szCs w:val="20"/>
              </w:rPr>
              <w:br/>
              <w:t xml:space="preserve">Hamad R. </w:t>
            </w:r>
            <w:proofErr w:type="spellStart"/>
            <w:r w:rsidRPr="005F5FE3">
              <w:rPr>
                <w:rFonts w:asciiTheme="minorHAnsi" w:hAnsiTheme="minorHAnsi" w:cstheme="minorHAnsi"/>
                <w:sz w:val="20"/>
                <w:szCs w:val="20"/>
              </w:rPr>
              <w:t>Almujibah</w:t>
            </w:r>
            <w:proofErr w:type="spellEnd"/>
            <w:r w:rsidRPr="005F5FE3">
              <w:rPr>
                <w:rFonts w:asciiTheme="minorHAnsi" w:hAnsiTheme="minorHAnsi" w:cstheme="minorHAnsi"/>
                <w:sz w:val="20"/>
                <w:szCs w:val="20"/>
              </w:rPr>
              <w:t>,</w:t>
            </w:r>
            <w:r w:rsidRPr="005F5FE3">
              <w:rPr>
                <w:rFonts w:asciiTheme="minorHAnsi" w:hAnsiTheme="minorHAnsi" w:cstheme="minorHAnsi"/>
                <w:sz w:val="20"/>
                <w:szCs w:val="20"/>
              </w:rPr>
              <w:br/>
              <w:t xml:space="preserve">Liza </w:t>
            </w:r>
            <w:proofErr w:type="spellStart"/>
            <w:r w:rsidRPr="005F5FE3">
              <w:rPr>
                <w:rFonts w:asciiTheme="minorHAnsi" w:hAnsiTheme="minorHAnsi" w:cstheme="minorHAnsi"/>
                <w:sz w:val="20"/>
                <w:szCs w:val="20"/>
              </w:rPr>
              <w:t>Evianti</w:t>
            </w:r>
            <w:proofErr w:type="spellEnd"/>
            <w:r w:rsidRPr="005F5FE3">
              <w:rPr>
                <w:rFonts w:asciiTheme="minorHAnsi" w:hAnsiTheme="minorHAnsi" w:cstheme="minorHAnsi"/>
                <w:sz w:val="20"/>
                <w:szCs w:val="20"/>
              </w:rPr>
              <w:t xml:space="preserve"> Tanjung, </w:t>
            </w:r>
            <w:r w:rsidRPr="005F5FE3">
              <w:rPr>
                <w:rFonts w:asciiTheme="minorHAnsi" w:hAnsiTheme="minorHAnsi" w:cstheme="minorHAnsi"/>
                <w:sz w:val="20"/>
                <w:szCs w:val="20"/>
              </w:rPr>
              <w:br/>
              <w:t>Citra Utami d</w:t>
            </w:r>
          </w:p>
        </w:tc>
        <w:tc>
          <w:tcPr>
            <w:tcW w:w="3330" w:type="dxa"/>
            <w:vAlign w:val="bottom"/>
          </w:tcPr>
          <w:p w14:paraId="7CA88328"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This study aims to address the gap concerning the essential factors for successful implementation of AI integration into the digital transformation of health and safety management systems within cutting-edge construction projects.</w:t>
            </w:r>
            <w:r w:rsidRPr="005F5FE3">
              <w:rPr>
                <w:rFonts w:asciiTheme="minorHAnsi" w:hAnsiTheme="minorHAnsi" w:cstheme="minorHAnsi"/>
                <w:sz w:val="20"/>
                <w:szCs w:val="20"/>
              </w:rPr>
              <w:br/>
            </w:r>
          </w:p>
        </w:tc>
        <w:tc>
          <w:tcPr>
            <w:tcW w:w="3150" w:type="dxa"/>
            <w:vAlign w:val="bottom"/>
          </w:tcPr>
          <w:p w14:paraId="67BC85B2"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The study’s findings underscore the paramount importance of six critical constructs in determining the success of AI implementation in construction health and safety management systems: Adaptability, Operation, Management, Reliability, Integration, and Knowledge. .</w:t>
            </w:r>
          </w:p>
        </w:tc>
        <w:tc>
          <w:tcPr>
            <w:tcW w:w="2790" w:type="dxa"/>
            <w:vAlign w:val="bottom"/>
          </w:tcPr>
          <w:p w14:paraId="4661FAB8"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Waqar's research focuses on integrating AI into health and safety management systems.</w:t>
            </w:r>
          </w:p>
        </w:tc>
      </w:tr>
      <w:tr w:rsidR="0074224B" w:rsidRPr="005F5FE3" w14:paraId="3E318AA2" w14:textId="77777777" w:rsidTr="00011984">
        <w:tc>
          <w:tcPr>
            <w:tcW w:w="1975" w:type="dxa"/>
            <w:vAlign w:val="bottom"/>
          </w:tcPr>
          <w:p w14:paraId="184666C6"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Effects of Artificial Intelligence on Decision Making in Project Management</w:t>
            </w:r>
          </w:p>
        </w:tc>
        <w:tc>
          <w:tcPr>
            <w:tcW w:w="946" w:type="dxa"/>
            <w:vAlign w:val="bottom"/>
          </w:tcPr>
          <w:p w14:paraId="5FE1786B"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br/>
              <w:t>literature review</w:t>
            </w:r>
            <w:r w:rsidRPr="005F5FE3">
              <w:rPr>
                <w:rFonts w:asciiTheme="minorHAnsi" w:hAnsiTheme="minorHAnsi" w:cstheme="minorHAnsi"/>
                <w:sz w:val="20"/>
                <w:szCs w:val="20"/>
              </w:rPr>
              <w:br/>
            </w:r>
          </w:p>
        </w:tc>
        <w:tc>
          <w:tcPr>
            <w:tcW w:w="1214" w:type="dxa"/>
            <w:vAlign w:val="bottom"/>
          </w:tcPr>
          <w:p w14:paraId="67D58D71"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 Primary Data (formal interview)</w:t>
            </w:r>
            <w:r w:rsidRPr="005F5FE3">
              <w:rPr>
                <w:rFonts w:asciiTheme="minorHAnsi" w:hAnsiTheme="minorHAnsi" w:cstheme="minorHAnsi"/>
                <w:sz w:val="20"/>
                <w:szCs w:val="20"/>
              </w:rPr>
              <w:br/>
              <w:t>Secondary Data</w:t>
            </w:r>
          </w:p>
        </w:tc>
        <w:tc>
          <w:tcPr>
            <w:tcW w:w="360" w:type="dxa"/>
            <w:vAlign w:val="bottom"/>
          </w:tcPr>
          <w:p w14:paraId="06A00976"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2021</w:t>
            </w:r>
          </w:p>
        </w:tc>
        <w:tc>
          <w:tcPr>
            <w:tcW w:w="1620" w:type="dxa"/>
            <w:vAlign w:val="bottom"/>
          </w:tcPr>
          <w:p w14:paraId="4497AC70"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Mounir El Khatib</w:t>
            </w:r>
            <w:r w:rsidRPr="005F5FE3">
              <w:rPr>
                <w:rFonts w:asciiTheme="minorHAnsi" w:hAnsiTheme="minorHAnsi" w:cstheme="minorHAnsi"/>
                <w:sz w:val="20"/>
                <w:szCs w:val="20"/>
              </w:rPr>
              <w:br/>
              <w:t>Ahmed Al Falasi</w:t>
            </w:r>
          </w:p>
        </w:tc>
        <w:tc>
          <w:tcPr>
            <w:tcW w:w="3330" w:type="dxa"/>
            <w:vAlign w:val="bottom"/>
          </w:tcPr>
          <w:p w14:paraId="09BF23DA"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To examine the effect of AI on decision-making in project management. More specifically, the paper looks into the quality, integrity, and volume of the data collected by AI systems which is then displayed for the project manager to carry out project decisions. </w:t>
            </w:r>
          </w:p>
        </w:tc>
        <w:tc>
          <w:tcPr>
            <w:tcW w:w="3150" w:type="dxa"/>
            <w:vAlign w:val="bottom"/>
          </w:tcPr>
          <w:p w14:paraId="04CF0989"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the drawn conclusion was that AI application improves data quality and integrity leading to improved speed and effectiveness of decision making in both single and multiple project environments.</w:t>
            </w:r>
            <w:r w:rsidRPr="005F5FE3">
              <w:rPr>
                <w:rFonts w:asciiTheme="minorHAnsi" w:hAnsiTheme="minorHAnsi" w:cstheme="minorHAnsi"/>
                <w:sz w:val="20"/>
                <w:szCs w:val="20"/>
              </w:rPr>
              <w:br/>
            </w:r>
            <w:r w:rsidRPr="005F5FE3">
              <w:rPr>
                <w:rFonts w:asciiTheme="minorHAnsi" w:hAnsiTheme="minorHAnsi" w:cstheme="minorHAnsi"/>
                <w:sz w:val="20"/>
                <w:szCs w:val="20"/>
              </w:rPr>
              <w:br/>
              <w:t xml:space="preserve"> </w:t>
            </w:r>
          </w:p>
        </w:tc>
        <w:tc>
          <w:tcPr>
            <w:tcW w:w="2790" w:type="dxa"/>
            <w:vAlign w:val="bottom"/>
          </w:tcPr>
          <w:p w14:paraId="15AD8E1C"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The study focused on AI's impact on decision-making.</w:t>
            </w:r>
          </w:p>
        </w:tc>
      </w:tr>
      <w:tr w:rsidR="0074224B" w:rsidRPr="005F5FE3" w14:paraId="7AACDB2E" w14:textId="77777777" w:rsidTr="00011984">
        <w:tc>
          <w:tcPr>
            <w:tcW w:w="1975" w:type="dxa"/>
            <w:vAlign w:val="bottom"/>
          </w:tcPr>
          <w:p w14:paraId="0DA0471D"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AI and Its Impacts on Project Management</w:t>
            </w:r>
          </w:p>
        </w:tc>
        <w:tc>
          <w:tcPr>
            <w:tcW w:w="946" w:type="dxa"/>
            <w:vAlign w:val="bottom"/>
          </w:tcPr>
          <w:p w14:paraId="58D4EA57" w14:textId="77777777" w:rsidR="0074224B" w:rsidRPr="005F5FE3" w:rsidRDefault="0074224B" w:rsidP="00011984">
            <w:pPr>
              <w:pStyle w:val="NormalWeb"/>
              <w:jc w:val="both"/>
              <w:rPr>
                <w:rFonts w:asciiTheme="minorHAnsi" w:hAnsiTheme="minorHAnsi" w:cstheme="minorHAnsi"/>
                <w:sz w:val="20"/>
                <w:szCs w:val="20"/>
              </w:rPr>
            </w:pPr>
          </w:p>
        </w:tc>
        <w:tc>
          <w:tcPr>
            <w:tcW w:w="1214" w:type="dxa"/>
            <w:vAlign w:val="bottom"/>
          </w:tcPr>
          <w:p w14:paraId="7B2EFE64" w14:textId="77777777" w:rsidR="0074224B" w:rsidRPr="005F5FE3" w:rsidRDefault="0074224B" w:rsidP="00011984">
            <w:pPr>
              <w:pStyle w:val="NormalWeb"/>
              <w:jc w:val="both"/>
              <w:rPr>
                <w:rFonts w:asciiTheme="minorHAnsi" w:hAnsiTheme="minorHAnsi" w:cstheme="minorHAnsi"/>
                <w:sz w:val="20"/>
                <w:szCs w:val="20"/>
              </w:rPr>
            </w:pPr>
          </w:p>
        </w:tc>
        <w:tc>
          <w:tcPr>
            <w:tcW w:w="360" w:type="dxa"/>
            <w:vAlign w:val="bottom"/>
          </w:tcPr>
          <w:p w14:paraId="54E24D05"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2023</w:t>
            </w:r>
          </w:p>
        </w:tc>
        <w:tc>
          <w:tcPr>
            <w:tcW w:w="1620" w:type="dxa"/>
            <w:vAlign w:val="bottom"/>
          </w:tcPr>
          <w:p w14:paraId="08B19B0D"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Sindhu Reddy Nagireddy</w:t>
            </w:r>
          </w:p>
        </w:tc>
        <w:tc>
          <w:tcPr>
            <w:tcW w:w="3330" w:type="dxa"/>
            <w:vAlign w:val="bottom"/>
          </w:tcPr>
          <w:p w14:paraId="2095FA39"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This study reviews existing literature on AI and project management, analyzes case studies</w:t>
            </w:r>
            <w:r w:rsidRPr="005F5FE3">
              <w:rPr>
                <w:rFonts w:asciiTheme="minorHAnsi" w:hAnsiTheme="minorHAnsi" w:cstheme="minorHAnsi"/>
                <w:sz w:val="20"/>
                <w:szCs w:val="20"/>
              </w:rPr>
              <w:br/>
              <w:t xml:space="preserve">of AI utilization in project management, and provides insights </w:t>
            </w:r>
            <w:r w:rsidRPr="005F5FE3">
              <w:rPr>
                <w:rFonts w:asciiTheme="minorHAnsi" w:hAnsiTheme="minorHAnsi" w:cstheme="minorHAnsi"/>
                <w:sz w:val="20"/>
                <w:szCs w:val="20"/>
              </w:rPr>
              <w:lastRenderedPageBreak/>
              <w:t>into how AI can be integrated into project management practices.</w:t>
            </w:r>
          </w:p>
        </w:tc>
        <w:tc>
          <w:tcPr>
            <w:tcW w:w="3150" w:type="dxa"/>
            <w:vAlign w:val="bottom"/>
          </w:tcPr>
          <w:p w14:paraId="34AD0E89"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lastRenderedPageBreak/>
              <w:t xml:space="preserve">The study concludes that AI has the potential to improve project planning, resource allocation, risk management, and decision-making but also highlights the need for </w:t>
            </w:r>
            <w:r w:rsidRPr="005F5FE3">
              <w:rPr>
                <w:rFonts w:asciiTheme="minorHAnsi" w:hAnsiTheme="minorHAnsi" w:cstheme="minorHAnsi"/>
                <w:sz w:val="20"/>
                <w:szCs w:val="20"/>
              </w:rPr>
              <w:lastRenderedPageBreak/>
              <w:t>project managers to address the ethical and social implications of AI.</w:t>
            </w:r>
          </w:p>
        </w:tc>
        <w:tc>
          <w:tcPr>
            <w:tcW w:w="2790" w:type="dxa"/>
            <w:vAlign w:val="bottom"/>
          </w:tcPr>
          <w:p w14:paraId="6E136F97"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lastRenderedPageBreak/>
              <w:t xml:space="preserve">It </w:t>
            </w:r>
            <w:proofErr w:type="gramStart"/>
            <w:r w:rsidRPr="005F5FE3">
              <w:rPr>
                <w:rFonts w:asciiTheme="minorHAnsi" w:hAnsiTheme="minorHAnsi" w:cstheme="minorHAnsi"/>
                <w:sz w:val="20"/>
                <w:szCs w:val="20"/>
              </w:rPr>
              <w:t>study</w:t>
            </w:r>
            <w:proofErr w:type="gramEnd"/>
            <w:r w:rsidRPr="005F5FE3">
              <w:rPr>
                <w:rFonts w:asciiTheme="minorHAnsi" w:hAnsiTheme="minorHAnsi" w:cstheme="minorHAnsi"/>
                <w:sz w:val="20"/>
                <w:szCs w:val="20"/>
              </w:rPr>
              <w:t xml:space="preserve"> reviews existing literature, analyzes case studies of AI utilization, and examines strategies for integrating AI into project management practices.  </w:t>
            </w:r>
          </w:p>
        </w:tc>
      </w:tr>
      <w:tr w:rsidR="0074224B" w:rsidRPr="005F5FE3" w14:paraId="06BECCE3" w14:textId="77777777" w:rsidTr="00011984">
        <w:tc>
          <w:tcPr>
            <w:tcW w:w="1975" w:type="dxa"/>
            <w:vAlign w:val="bottom"/>
          </w:tcPr>
          <w:p w14:paraId="54616022"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A Qualitative Study on Artificial Intelligence and Its Impact on the Project Schedule, Cost and Risk Management Knowledge Areas as Presented in PMBOK</w:t>
            </w:r>
          </w:p>
        </w:tc>
        <w:tc>
          <w:tcPr>
            <w:tcW w:w="946" w:type="dxa"/>
            <w:vAlign w:val="bottom"/>
          </w:tcPr>
          <w:p w14:paraId="36B1CBE6"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A qualitative cross-sectional study </w:t>
            </w:r>
            <w:proofErr w:type="gramStart"/>
            <w:r w:rsidRPr="005F5FE3">
              <w:rPr>
                <w:rFonts w:asciiTheme="minorHAnsi" w:hAnsiTheme="minorHAnsi" w:cstheme="minorHAnsi"/>
                <w:sz w:val="20"/>
                <w:szCs w:val="20"/>
              </w:rPr>
              <w:t>( interviews</w:t>
            </w:r>
            <w:proofErr w:type="gramEnd"/>
            <w:r w:rsidRPr="005F5FE3">
              <w:rPr>
                <w:rFonts w:asciiTheme="minorHAnsi" w:hAnsiTheme="minorHAnsi" w:cstheme="minorHAnsi"/>
                <w:sz w:val="20"/>
                <w:szCs w:val="20"/>
              </w:rPr>
              <w:t>)</w:t>
            </w:r>
          </w:p>
        </w:tc>
        <w:tc>
          <w:tcPr>
            <w:tcW w:w="1214" w:type="dxa"/>
            <w:vAlign w:val="bottom"/>
          </w:tcPr>
          <w:p w14:paraId="5DE7FE56"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online questionnaire</w:t>
            </w:r>
            <w:r w:rsidRPr="005F5FE3">
              <w:rPr>
                <w:rFonts w:asciiTheme="minorHAnsi" w:hAnsiTheme="minorHAnsi" w:cstheme="minorHAnsi"/>
                <w:sz w:val="20"/>
                <w:szCs w:val="20"/>
              </w:rPr>
              <w:br/>
              <w:t>Interviews</w:t>
            </w:r>
          </w:p>
        </w:tc>
        <w:tc>
          <w:tcPr>
            <w:tcW w:w="360" w:type="dxa"/>
            <w:vAlign w:val="bottom"/>
          </w:tcPr>
          <w:p w14:paraId="28150388"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2023</w:t>
            </w:r>
          </w:p>
        </w:tc>
        <w:tc>
          <w:tcPr>
            <w:tcW w:w="1620" w:type="dxa"/>
            <w:vAlign w:val="bottom"/>
          </w:tcPr>
          <w:p w14:paraId="49354D86"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1. Thordur Vikingur Fridgeirsson,</w:t>
            </w:r>
            <w:r w:rsidRPr="005F5FE3">
              <w:rPr>
                <w:rFonts w:asciiTheme="minorHAnsi" w:hAnsiTheme="minorHAnsi" w:cstheme="minorHAnsi"/>
                <w:sz w:val="20"/>
                <w:szCs w:val="20"/>
              </w:rPr>
              <w:br/>
              <w:t xml:space="preserve">2. Helgi Thor </w:t>
            </w:r>
            <w:proofErr w:type="gramStart"/>
            <w:r w:rsidRPr="005F5FE3">
              <w:rPr>
                <w:rFonts w:asciiTheme="minorHAnsi" w:hAnsiTheme="minorHAnsi" w:cstheme="minorHAnsi"/>
                <w:sz w:val="20"/>
                <w:szCs w:val="20"/>
              </w:rPr>
              <w:t>Ingason ,</w:t>
            </w:r>
            <w:proofErr w:type="gramEnd"/>
            <w:r w:rsidRPr="005F5FE3">
              <w:rPr>
                <w:rFonts w:asciiTheme="minorHAnsi" w:hAnsiTheme="minorHAnsi" w:cstheme="minorHAnsi"/>
                <w:sz w:val="20"/>
                <w:szCs w:val="20"/>
              </w:rPr>
              <w:t xml:space="preserve"> </w:t>
            </w:r>
            <w:r w:rsidRPr="005F5FE3">
              <w:rPr>
                <w:rFonts w:asciiTheme="minorHAnsi" w:hAnsiTheme="minorHAnsi" w:cstheme="minorHAnsi"/>
                <w:sz w:val="20"/>
                <w:szCs w:val="20"/>
              </w:rPr>
              <w:br/>
              <w:t>3. Haukur Ingi Jonasson</w:t>
            </w:r>
            <w:r w:rsidRPr="005F5FE3">
              <w:rPr>
                <w:rFonts w:asciiTheme="minorHAnsi" w:hAnsiTheme="minorHAnsi" w:cstheme="minorHAnsi"/>
                <w:sz w:val="20"/>
                <w:szCs w:val="20"/>
              </w:rPr>
              <w:br/>
              <w:t>4. Helena Gunnarsdottir</w:t>
            </w:r>
          </w:p>
        </w:tc>
        <w:tc>
          <w:tcPr>
            <w:tcW w:w="3330" w:type="dxa"/>
            <w:vAlign w:val="bottom"/>
          </w:tcPr>
          <w:p w14:paraId="1CEBF4B5"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The aim of this paper is to study the main areas in which AI will impact the field of project management in relation to cost, risk and scheduling.</w:t>
            </w:r>
            <w:r w:rsidRPr="005F5FE3">
              <w:rPr>
                <w:rFonts w:asciiTheme="minorHAnsi" w:hAnsiTheme="minorHAnsi" w:cstheme="minorHAnsi"/>
                <w:sz w:val="20"/>
                <w:szCs w:val="20"/>
              </w:rPr>
              <w:br/>
            </w:r>
          </w:p>
        </w:tc>
        <w:tc>
          <w:tcPr>
            <w:tcW w:w="3150" w:type="dxa"/>
            <w:vAlign w:val="bottom"/>
          </w:tcPr>
          <w:p w14:paraId="2317943B"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AI can significantly impact project management by automating tasks, optimizing resource allocation and providing data-driven insights. It can enhance decision-making, risk analyses and project forecasting, ultimately increasing efficiency, reducing costs and improving project outcomes. </w:t>
            </w:r>
          </w:p>
        </w:tc>
        <w:tc>
          <w:tcPr>
            <w:tcW w:w="2790" w:type="dxa"/>
            <w:vAlign w:val="bottom"/>
          </w:tcPr>
          <w:p w14:paraId="5A9E520E"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The study focuses on the impact of AI on cost, schedule, and risk management in project management, </w:t>
            </w:r>
          </w:p>
        </w:tc>
      </w:tr>
      <w:tr w:rsidR="0074224B" w:rsidRPr="005F5FE3" w14:paraId="27AFE5F6" w14:textId="77777777" w:rsidTr="00011984">
        <w:tc>
          <w:tcPr>
            <w:tcW w:w="1975" w:type="dxa"/>
            <w:vAlign w:val="bottom"/>
          </w:tcPr>
          <w:p w14:paraId="60C6E639"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How AI can leverage PMIS and data driven decision making in Project Management</w:t>
            </w:r>
          </w:p>
        </w:tc>
        <w:tc>
          <w:tcPr>
            <w:tcW w:w="946" w:type="dxa"/>
            <w:vAlign w:val="bottom"/>
          </w:tcPr>
          <w:p w14:paraId="497AF6AB"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A qualitative method </w:t>
            </w:r>
            <w:proofErr w:type="gramStart"/>
            <w:r w:rsidRPr="005F5FE3">
              <w:rPr>
                <w:rFonts w:asciiTheme="minorHAnsi" w:hAnsiTheme="minorHAnsi" w:cstheme="minorHAnsi"/>
                <w:sz w:val="20"/>
                <w:szCs w:val="20"/>
              </w:rPr>
              <w:t>( Interview</w:t>
            </w:r>
            <w:proofErr w:type="gramEnd"/>
            <w:r w:rsidRPr="005F5FE3">
              <w:rPr>
                <w:rFonts w:asciiTheme="minorHAnsi" w:hAnsiTheme="minorHAnsi" w:cstheme="minorHAnsi"/>
                <w:sz w:val="20"/>
                <w:szCs w:val="20"/>
              </w:rPr>
              <w:t xml:space="preserve"> )</w:t>
            </w:r>
          </w:p>
        </w:tc>
        <w:tc>
          <w:tcPr>
            <w:tcW w:w="1214" w:type="dxa"/>
            <w:vAlign w:val="bottom"/>
          </w:tcPr>
          <w:p w14:paraId="0D55CF6C"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w:t>
            </w:r>
          </w:p>
        </w:tc>
        <w:tc>
          <w:tcPr>
            <w:tcW w:w="360" w:type="dxa"/>
            <w:vAlign w:val="center"/>
          </w:tcPr>
          <w:p w14:paraId="300318C9"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2023</w:t>
            </w:r>
          </w:p>
        </w:tc>
        <w:tc>
          <w:tcPr>
            <w:tcW w:w="1620" w:type="dxa"/>
            <w:vAlign w:val="bottom"/>
          </w:tcPr>
          <w:p w14:paraId="01DA937E"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Alia Mahmood¹, </w:t>
            </w:r>
            <w:r w:rsidRPr="005F5FE3">
              <w:rPr>
                <w:rFonts w:asciiTheme="minorHAnsi" w:hAnsiTheme="minorHAnsi" w:cstheme="minorHAnsi"/>
                <w:sz w:val="20"/>
                <w:szCs w:val="20"/>
              </w:rPr>
              <w:br/>
              <w:t xml:space="preserve">Aysha Al Marzooqi¹, Mounir El khatib², </w:t>
            </w:r>
            <w:r w:rsidRPr="005F5FE3">
              <w:rPr>
                <w:rFonts w:asciiTheme="minorHAnsi" w:hAnsiTheme="minorHAnsi" w:cstheme="minorHAnsi"/>
                <w:sz w:val="20"/>
                <w:szCs w:val="20"/>
              </w:rPr>
              <w:br/>
              <w:t>Hessa AlAmeemi¹</w:t>
            </w:r>
          </w:p>
        </w:tc>
        <w:tc>
          <w:tcPr>
            <w:tcW w:w="3330" w:type="dxa"/>
            <w:vAlign w:val="bottom"/>
          </w:tcPr>
          <w:p w14:paraId="3958EC4A"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This research paper aims to identify the core benefits of AI in Project Management aspects and find how using AI can help improve the way project management is handled. </w:t>
            </w:r>
          </w:p>
        </w:tc>
        <w:tc>
          <w:tcPr>
            <w:tcW w:w="3150" w:type="dxa"/>
            <w:vAlign w:val="bottom"/>
          </w:tcPr>
          <w:p w14:paraId="236DB079"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The results showed that with the creation of big data, AI can now be more than just technology and is capable of performing more complex tasks using advanced techniques and algorithms. </w:t>
            </w:r>
          </w:p>
        </w:tc>
        <w:tc>
          <w:tcPr>
            <w:tcW w:w="2790" w:type="dxa"/>
            <w:vAlign w:val="bottom"/>
          </w:tcPr>
          <w:p w14:paraId="4217D76A"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This article focuses on the opportunities of utilizing AI in project management in general, concentrated on how AI strengthens PMIS functionality and data handling, </w:t>
            </w:r>
          </w:p>
        </w:tc>
      </w:tr>
      <w:tr w:rsidR="0074224B" w:rsidRPr="005F5FE3" w14:paraId="5BD9F3C8" w14:textId="77777777" w:rsidTr="00011984">
        <w:tc>
          <w:tcPr>
            <w:tcW w:w="1975" w:type="dxa"/>
            <w:vAlign w:val="bottom"/>
          </w:tcPr>
          <w:p w14:paraId="2215C9CA"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Comparison of Artificial Intelligence Techniques for Project Conceptual Cost Prediction</w:t>
            </w:r>
          </w:p>
        </w:tc>
        <w:tc>
          <w:tcPr>
            <w:tcW w:w="946" w:type="dxa"/>
            <w:vAlign w:val="bottom"/>
          </w:tcPr>
          <w:p w14:paraId="38EAFF6F"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w:t>
            </w:r>
          </w:p>
        </w:tc>
        <w:tc>
          <w:tcPr>
            <w:tcW w:w="1214" w:type="dxa"/>
            <w:vAlign w:val="bottom"/>
          </w:tcPr>
          <w:p w14:paraId="2A560FE1"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w:t>
            </w:r>
          </w:p>
        </w:tc>
        <w:tc>
          <w:tcPr>
            <w:tcW w:w="360" w:type="dxa"/>
            <w:vAlign w:val="center"/>
          </w:tcPr>
          <w:p w14:paraId="42ABFA50"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2020</w:t>
            </w:r>
          </w:p>
        </w:tc>
        <w:tc>
          <w:tcPr>
            <w:tcW w:w="1620" w:type="dxa"/>
            <w:vAlign w:val="bottom"/>
          </w:tcPr>
          <w:p w14:paraId="5AAEA527" w14:textId="77777777" w:rsidR="0074224B" w:rsidRPr="005F5FE3" w:rsidRDefault="0074224B" w:rsidP="00011984">
            <w:pPr>
              <w:pStyle w:val="NormalWeb"/>
              <w:jc w:val="both"/>
              <w:rPr>
                <w:rFonts w:asciiTheme="minorHAnsi" w:hAnsiTheme="minorHAnsi" w:cstheme="minorHAnsi"/>
                <w:sz w:val="20"/>
                <w:szCs w:val="20"/>
              </w:rPr>
            </w:pPr>
            <w:proofErr w:type="gramStart"/>
            <w:r w:rsidRPr="005F5FE3">
              <w:rPr>
                <w:rFonts w:asciiTheme="minorHAnsi" w:hAnsiTheme="minorHAnsi" w:cstheme="minorHAnsi"/>
                <w:sz w:val="20"/>
                <w:szCs w:val="20"/>
              </w:rPr>
              <w:t xml:space="preserve">Haytham  </w:t>
            </w:r>
            <w:proofErr w:type="spellStart"/>
            <w:r w:rsidRPr="005F5FE3">
              <w:rPr>
                <w:rFonts w:asciiTheme="minorHAnsi" w:hAnsiTheme="minorHAnsi" w:cstheme="minorHAnsi"/>
                <w:sz w:val="20"/>
                <w:szCs w:val="20"/>
              </w:rPr>
              <w:t>Elmousalami</w:t>
            </w:r>
            <w:proofErr w:type="spellEnd"/>
            <w:proofErr w:type="gramEnd"/>
          </w:p>
        </w:tc>
        <w:tc>
          <w:tcPr>
            <w:tcW w:w="3330" w:type="dxa"/>
            <w:vAlign w:val="bottom"/>
          </w:tcPr>
          <w:p w14:paraId="7902BE0E"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The article focuses on investigating 20 AI techniques which are conducted for conceptual cost modeling. </w:t>
            </w:r>
          </w:p>
        </w:tc>
        <w:tc>
          <w:tcPr>
            <w:tcW w:w="3150" w:type="dxa"/>
            <w:vAlign w:val="bottom"/>
          </w:tcPr>
          <w:p w14:paraId="794206B5"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The results showed that the most accurate and suitable method was </w:t>
            </w:r>
            <w:proofErr w:type="spellStart"/>
            <w:r w:rsidRPr="005F5FE3">
              <w:rPr>
                <w:rFonts w:asciiTheme="minorHAnsi" w:hAnsiTheme="minorHAnsi" w:cstheme="minorHAnsi"/>
                <w:sz w:val="20"/>
                <w:szCs w:val="20"/>
              </w:rPr>
              <w:t>XGBoost</w:t>
            </w:r>
            <w:proofErr w:type="spellEnd"/>
            <w:r w:rsidRPr="005F5FE3">
              <w:rPr>
                <w:rFonts w:asciiTheme="minorHAnsi" w:hAnsiTheme="minorHAnsi" w:cstheme="minorHAnsi"/>
                <w:sz w:val="20"/>
                <w:szCs w:val="20"/>
              </w:rPr>
              <w:t xml:space="preserve"> with 9.091% and 0.929% for MAPE and adjusted R2, respectively. </w:t>
            </w:r>
            <w:proofErr w:type="spellStart"/>
            <w:r w:rsidRPr="005F5FE3">
              <w:rPr>
                <w:rFonts w:asciiTheme="minorHAnsi" w:hAnsiTheme="minorHAnsi" w:cstheme="minorHAnsi"/>
                <w:sz w:val="20"/>
                <w:szCs w:val="20"/>
              </w:rPr>
              <w:t>Elmousalami’s</w:t>
            </w:r>
            <w:proofErr w:type="spellEnd"/>
            <w:r w:rsidRPr="005F5FE3">
              <w:rPr>
                <w:rFonts w:asciiTheme="minorHAnsi" w:hAnsiTheme="minorHAnsi" w:cstheme="minorHAnsi"/>
                <w:sz w:val="20"/>
                <w:szCs w:val="20"/>
              </w:rPr>
              <w:t xml:space="preserve"> research emphasizes comparative performance among AI models.</w:t>
            </w:r>
          </w:p>
        </w:tc>
        <w:tc>
          <w:tcPr>
            <w:tcW w:w="2790" w:type="dxa"/>
            <w:vAlign w:val="bottom"/>
          </w:tcPr>
          <w:p w14:paraId="7508560C"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The research highlighted ensemble methods' capability to improve prediction accuracy and handle data inconsistencies, despite limitations in interpretability.</w:t>
            </w:r>
          </w:p>
        </w:tc>
      </w:tr>
      <w:tr w:rsidR="0074224B" w:rsidRPr="005F5FE3" w14:paraId="71651242" w14:textId="77777777" w:rsidTr="00011984">
        <w:tc>
          <w:tcPr>
            <w:tcW w:w="1975" w:type="dxa"/>
            <w:vAlign w:val="bottom"/>
          </w:tcPr>
          <w:p w14:paraId="536A2F60"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The Last State of Artificial Intelligence in Project Management</w:t>
            </w:r>
          </w:p>
        </w:tc>
        <w:tc>
          <w:tcPr>
            <w:tcW w:w="946" w:type="dxa"/>
            <w:vAlign w:val="bottom"/>
          </w:tcPr>
          <w:p w14:paraId="2BA8490C"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w:t>
            </w:r>
          </w:p>
        </w:tc>
        <w:tc>
          <w:tcPr>
            <w:tcW w:w="1214" w:type="dxa"/>
            <w:vAlign w:val="bottom"/>
          </w:tcPr>
          <w:p w14:paraId="72071CA9"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w:t>
            </w:r>
          </w:p>
        </w:tc>
        <w:tc>
          <w:tcPr>
            <w:tcW w:w="360" w:type="dxa"/>
            <w:vAlign w:val="center"/>
          </w:tcPr>
          <w:p w14:paraId="15E36E4B"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2021</w:t>
            </w:r>
          </w:p>
        </w:tc>
        <w:tc>
          <w:tcPr>
            <w:tcW w:w="1620" w:type="dxa"/>
            <w:vAlign w:val="bottom"/>
          </w:tcPr>
          <w:p w14:paraId="510AE021"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Mohammad Reza Davahli</w:t>
            </w:r>
          </w:p>
        </w:tc>
        <w:tc>
          <w:tcPr>
            <w:tcW w:w="3330" w:type="dxa"/>
            <w:vAlign w:val="bottom"/>
          </w:tcPr>
          <w:p w14:paraId="29452443"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This paper reports on a systematic review of the published studies used to investigate the application of AI in PM. This systematic review identified relevant papers using Web of Science, Science Direct, and Google Scholar databases.</w:t>
            </w:r>
          </w:p>
        </w:tc>
        <w:tc>
          <w:tcPr>
            <w:tcW w:w="3150" w:type="dxa"/>
            <w:vAlign w:val="bottom"/>
          </w:tcPr>
          <w:p w14:paraId="5C8CE2BF"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It found that the application of AI in PM was in its early stages and AI models haven’t applied for multiple PM processes especially in processes groups of project stakeholder, project procurements, and project communication management. </w:t>
            </w:r>
          </w:p>
        </w:tc>
        <w:tc>
          <w:tcPr>
            <w:tcW w:w="2790" w:type="dxa"/>
            <w:vAlign w:val="bottom"/>
          </w:tcPr>
          <w:p w14:paraId="23E3B35F"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The study provides an overview of AI’s utilization across various project management areas.</w:t>
            </w:r>
          </w:p>
        </w:tc>
      </w:tr>
      <w:tr w:rsidR="0074224B" w:rsidRPr="005F5FE3" w14:paraId="5222C2EB" w14:textId="77777777" w:rsidTr="00011984">
        <w:tc>
          <w:tcPr>
            <w:tcW w:w="1975" w:type="dxa"/>
            <w:vAlign w:val="bottom"/>
          </w:tcPr>
          <w:p w14:paraId="4D7A6A82"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lastRenderedPageBreak/>
              <w:t>Project Management in the Era of Artificial Intelligence</w:t>
            </w:r>
          </w:p>
        </w:tc>
        <w:tc>
          <w:tcPr>
            <w:tcW w:w="946" w:type="dxa"/>
            <w:vAlign w:val="bottom"/>
          </w:tcPr>
          <w:p w14:paraId="6C54D2DE"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br/>
              <w:t>literature review</w:t>
            </w:r>
            <w:r w:rsidRPr="005F5FE3">
              <w:rPr>
                <w:rFonts w:asciiTheme="minorHAnsi" w:hAnsiTheme="minorHAnsi" w:cstheme="minorHAnsi"/>
                <w:sz w:val="20"/>
                <w:szCs w:val="20"/>
              </w:rPr>
              <w:br/>
            </w:r>
          </w:p>
        </w:tc>
        <w:tc>
          <w:tcPr>
            <w:tcW w:w="1214" w:type="dxa"/>
            <w:vAlign w:val="bottom"/>
          </w:tcPr>
          <w:p w14:paraId="0D2A8018"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interpreting vast amount of data from various sources.</w:t>
            </w:r>
          </w:p>
        </w:tc>
        <w:tc>
          <w:tcPr>
            <w:tcW w:w="360" w:type="dxa"/>
            <w:vAlign w:val="center"/>
          </w:tcPr>
          <w:p w14:paraId="3280CC7F"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2023</w:t>
            </w:r>
          </w:p>
        </w:tc>
        <w:tc>
          <w:tcPr>
            <w:tcW w:w="1620" w:type="dxa"/>
            <w:vAlign w:val="bottom"/>
          </w:tcPr>
          <w:p w14:paraId="1231EB52"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 </w:t>
            </w:r>
            <w:proofErr w:type="spellStart"/>
            <w:r w:rsidRPr="005F5FE3">
              <w:rPr>
                <w:rFonts w:asciiTheme="minorHAnsi" w:hAnsiTheme="minorHAnsi" w:cstheme="minorHAnsi"/>
                <w:sz w:val="20"/>
                <w:szCs w:val="20"/>
              </w:rPr>
              <w:t>Sivasubramaniyan</w:t>
            </w:r>
            <w:proofErr w:type="spellEnd"/>
            <w:r w:rsidRPr="005F5FE3">
              <w:rPr>
                <w:rFonts w:asciiTheme="minorHAnsi" w:hAnsiTheme="minorHAnsi" w:cstheme="minorHAnsi"/>
                <w:sz w:val="20"/>
                <w:szCs w:val="20"/>
              </w:rPr>
              <w:t xml:space="preserve"> Sahadevan</w:t>
            </w:r>
          </w:p>
        </w:tc>
        <w:tc>
          <w:tcPr>
            <w:tcW w:w="3330" w:type="dxa"/>
            <w:vAlign w:val="bottom"/>
          </w:tcPr>
          <w:p w14:paraId="201D71B2"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The objective of this study is to help project managers understand how incorporating AI can both benefit and challenge project management.</w:t>
            </w:r>
          </w:p>
        </w:tc>
        <w:tc>
          <w:tcPr>
            <w:tcW w:w="3150" w:type="dxa"/>
            <w:vAlign w:val="bottom"/>
          </w:tcPr>
          <w:p w14:paraId="249F8964"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Study reveals that AI can significantly enhance PM processes. AI based solutions can support project managers (PMs) to make better decisions, enhance teamwork, lessen project risk, and improve efficiency and quality projects (Collins et al., 2021; </w:t>
            </w:r>
            <w:proofErr w:type="spellStart"/>
            <w:r w:rsidRPr="005F5FE3">
              <w:rPr>
                <w:rFonts w:asciiTheme="minorHAnsi" w:hAnsiTheme="minorHAnsi" w:cstheme="minorHAnsi"/>
                <w:sz w:val="20"/>
                <w:szCs w:val="20"/>
              </w:rPr>
              <w:t>Bhbosale</w:t>
            </w:r>
            <w:proofErr w:type="spellEnd"/>
            <w:r w:rsidRPr="005F5FE3">
              <w:rPr>
                <w:rFonts w:asciiTheme="minorHAnsi" w:hAnsiTheme="minorHAnsi" w:cstheme="minorHAnsi"/>
                <w:sz w:val="20"/>
                <w:szCs w:val="20"/>
              </w:rPr>
              <w:t xml:space="preserve"> et al., 2020; Munir, 2019; </w:t>
            </w:r>
            <w:proofErr w:type="spellStart"/>
            <w:r w:rsidRPr="005F5FE3">
              <w:rPr>
                <w:rFonts w:asciiTheme="minorHAnsi" w:hAnsiTheme="minorHAnsi" w:cstheme="minorHAnsi"/>
                <w:sz w:val="20"/>
                <w:szCs w:val="20"/>
              </w:rPr>
              <w:t>Kunnathur</w:t>
            </w:r>
            <w:proofErr w:type="spellEnd"/>
            <w:r w:rsidRPr="005F5FE3">
              <w:rPr>
                <w:rFonts w:asciiTheme="minorHAnsi" w:hAnsiTheme="minorHAnsi" w:cstheme="minorHAnsi"/>
                <w:sz w:val="20"/>
                <w:szCs w:val="20"/>
              </w:rPr>
              <w:t xml:space="preserve">, 2020; </w:t>
            </w:r>
            <w:proofErr w:type="spellStart"/>
            <w:r w:rsidRPr="005F5FE3">
              <w:rPr>
                <w:rFonts w:asciiTheme="minorHAnsi" w:hAnsiTheme="minorHAnsi" w:cstheme="minorHAnsi"/>
                <w:sz w:val="20"/>
                <w:szCs w:val="20"/>
              </w:rPr>
              <w:t>Elrajoubi</w:t>
            </w:r>
            <w:proofErr w:type="spellEnd"/>
            <w:r w:rsidRPr="005F5FE3">
              <w:rPr>
                <w:rFonts w:asciiTheme="minorHAnsi" w:hAnsiTheme="minorHAnsi" w:cstheme="minorHAnsi"/>
                <w:sz w:val="20"/>
                <w:szCs w:val="20"/>
              </w:rPr>
              <w:t>, 2020)</w:t>
            </w:r>
          </w:p>
        </w:tc>
        <w:tc>
          <w:tcPr>
            <w:tcW w:w="2790" w:type="dxa"/>
            <w:vAlign w:val="bottom"/>
          </w:tcPr>
          <w:p w14:paraId="17667EFF"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The study </w:t>
            </w:r>
            <w:proofErr w:type="gramStart"/>
            <w:r w:rsidRPr="005F5FE3">
              <w:rPr>
                <w:rFonts w:asciiTheme="minorHAnsi" w:hAnsiTheme="minorHAnsi" w:cstheme="minorHAnsi"/>
                <w:sz w:val="20"/>
                <w:szCs w:val="20"/>
              </w:rPr>
              <w:t>focus</w:t>
            </w:r>
            <w:proofErr w:type="gramEnd"/>
            <w:r w:rsidRPr="005F5FE3">
              <w:rPr>
                <w:rFonts w:asciiTheme="minorHAnsi" w:hAnsiTheme="minorHAnsi" w:cstheme="minorHAnsi"/>
                <w:sz w:val="20"/>
                <w:szCs w:val="20"/>
              </w:rPr>
              <w:t xml:space="preserve"> on revealing the opportunities and difficulties of AI for businesses.</w:t>
            </w:r>
          </w:p>
        </w:tc>
      </w:tr>
      <w:tr w:rsidR="0074224B" w:rsidRPr="005F5FE3" w14:paraId="17B2C043" w14:textId="77777777" w:rsidTr="00011984">
        <w:tc>
          <w:tcPr>
            <w:tcW w:w="1975" w:type="dxa"/>
            <w:vAlign w:val="bottom"/>
          </w:tcPr>
          <w:p w14:paraId="1A9C99C0"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Prediction of Risk Delay in Construction Projects Using a Hybrid Artificial Intelligence Model</w:t>
            </w:r>
          </w:p>
        </w:tc>
        <w:tc>
          <w:tcPr>
            <w:tcW w:w="946" w:type="dxa"/>
            <w:vAlign w:val="bottom"/>
          </w:tcPr>
          <w:p w14:paraId="04C30F34"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w:t>
            </w:r>
          </w:p>
        </w:tc>
        <w:tc>
          <w:tcPr>
            <w:tcW w:w="1214" w:type="dxa"/>
            <w:vAlign w:val="bottom"/>
          </w:tcPr>
          <w:p w14:paraId="4A2AF710"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w:t>
            </w:r>
          </w:p>
        </w:tc>
        <w:tc>
          <w:tcPr>
            <w:tcW w:w="360" w:type="dxa"/>
            <w:vAlign w:val="center"/>
          </w:tcPr>
          <w:p w14:paraId="6D54EAFD"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2020</w:t>
            </w:r>
          </w:p>
        </w:tc>
        <w:tc>
          <w:tcPr>
            <w:tcW w:w="1620" w:type="dxa"/>
            <w:vAlign w:val="bottom"/>
          </w:tcPr>
          <w:p w14:paraId="6DC7E55E"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Zaher Mundher </w:t>
            </w:r>
            <w:proofErr w:type="gramStart"/>
            <w:r w:rsidRPr="005F5FE3">
              <w:rPr>
                <w:rFonts w:asciiTheme="minorHAnsi" w:hAnsiTheme="minorHAnsi" w:cstheme="minorHAnsi"/>
                <w:sz w:val="20"/>
                <w:szCs w:val="20"/>
              </w:rPr>
              <w:t>Yaseen ,</w:t>
            </w:r>
            <w:proofErr w:type="gramEnd"/>
            <w:r w:rsidRPr="005F5FE3">
              <w:rPr>
                <w:rFonts w:asciiTheme="minorHAnsi" w:hAnsiTheme="minorHAnsi" w:cstheme="minorHAnsi"/>
                <w:sz w:val="20"/>
                <w:szCs w:val="20"/>
              </w:rPr>
              <w:t xml:space="preserve"> Zainab Hasan </w:t>
            </w:r>
            <w:proofErr w:type="gramStart"/>
            <w:r w:rsidRPr="005F5FE3">
              <w:rPr>
                <w:rFonts w:asciiTheme="minorHAnsi" w:hAnsiTheme="minorHAnsi" w:cstheme="minorHAnsi"/>
                <w:sz w:val="20"/>
                <w:szCs w:val="20"/>
              </w:rPr>
              <w:t>Ali ,</w:t>
            </w:r>
            <w:proofErr w:type="gramEnd"/>
            <w:r w:rsidRPr="005F5FE3">
              <w:rPr>
                <w:rFonts w:asciiTheme="minorHAnsi" w:hAnsiTheme="minorHAnsi" w:cstheme="minorHAnsi"/>
                <w:sz w:val="20"/>
                <w:szCs w:val="20"/>
              </w:rPr>
              <w:t xml:space="preserve"> Sinan Q. </w:t>
            </w:r>
            <w:proofErr w:type="gramStart"/>
            <w:r w:rsidRPr="005F5FE3">
              <w:rPr>
                <w:rFonts w:asciiTheme="minorHAnsi" w:hAnsiTheme="minorHAnsi" w:cstheme="minorHAnsi"/>
                <w:sz w:val="20"/>
                <w:szCs w:val="20"/>
              </w:rPr>
              <w:t>Salih,*</w:t>
            </w:r>
            <w:proofErr w:type="gramEnd"/>
            <w:r w:rsidRPr="005F5FE3">
              <w:rPr>
                <w:rFonts w:asciiTheme="minorHAnsi" w:hAnsiTheme="minorHAnsi" w:cstheme="minorHAnsi"/>
                <w:sz w:val="20"/>
                <w:szCs w:val="20"/>
              </w:rPr>
              <w:t xml:space="preserve"> and Nadhir Al-Ansari</w:t>
            </w:r>
          </w:p>
        </w:tc>
        <w:tc>
          <w:tcPr>
            <w:tcW w:w="3330" w:type="dxa"/>
            <w:vAlign w:val="bottom"/>
          </w:tcPr>
          <w:p w14:paraId="28B731EC"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The aim of this current</w:t>
            </w:r>
            <w:r w:rsidRPr="005F5FE3">
              <w:rPr>
                <w:rFonts w:asciiTheme="minorHAnsi" w:hAnsiTheme="minorHAnsi" w:cstheme="minorHAnsi"/>
                <w:sz w:val="20"/>
                <w:szCs w:val="20"/>
              </w:rPr>
              <w:br/>
              <w:t>study is to develop a hybrid AI model called integrative Random Forest classifier with Genetic Algorithm optimization (RF-GA) for delay problem prediction.</w:t>
            </w:r>
          </w:p>
        </w:tc>
        <w:tc>
          <w:tcPr>
            <w:tcW w:w="3150" w:type="dxa"/>
            <w:vAlign w:val="bottom"/>
          </w:tcPr>
          <w:p w14:paraId="1702FE6F"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The achieved results of the</w:t>
            </w:r>
            <w:r w:rsidRPr="005F5FE3">
              <w:rPr>
                <w:rFonts w:asciiTheme="minorHAnsi" w:hAnsiTheme="minorHAnsi" w:cstheme="minorHAnsi"/>
                <w:sz w:val="20"/>
                <w:szCs w:val="20"/>
              </w:rPr>
              <w:br/>
              <w:t xml:space="preserve">developed hybrid RF-GA model revealed a good resultant performance in terms of accuracy, kappa and classification error. </w:t>
            </w:r>
          </w:p>
        </w:tc>
        <w:tc>
          <w:tcPr>
            <w:tcW w:w="2790" w:type="dxa"/>
            <w:vAlign w:val="bottom"/>
          </w:tcPr>
          <w:p w14:paraId="68E797AD"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 The Study address the delay prediction in construction projects through the development of a hybrid AI model.</w:t>
            </w:r>
          </w:p>
        </w:tc>
      </w:tr>
      <w:tr w:rsidR="0074224B" w:rsidRPr="005F5FE3" w14:paraId="5214B3E0" w14:textId="77777777" w:rsidTr="00011984">
        <w:tc>
          <w:tcPr>
            <w:tcW w:w="1975" w:type="dxa"/>
            <w:vAlign w:val="bottom"/>
          </w:tcPr>
          <w:p w14:paraId="3F8679D8"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Using an Artificial Neural Network for Improving the Prediction of Project Duration</w:t>
            </w:r>
          </w:p>
        </w:tc>
        <w:tc>
          <w:tcPr>
            <w:tcW w:w="946" w:type="dxa"/>
            <w:vAlign w:val="bottom"/>
          </w:tcPr>
          <w:p w14:paraId="24FD3374"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A dynamic project duration prediction (DPDP) method</w:t>
            </w:r>
          </w:p>
        </w:tc>
        <w:tc>
          <w:tcPr>
            <w:tcW w:w="1214" w:type="dxa"/>
            <w:vAlign w:val="bottom"/>
          </w:tcPr>
          <w:p w14:paraId="20ABB6C5"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Machine learning</w:t>
            </w:r>
          </w:p>
        </w:tc>
        <w:tc>
          <w:tcPr>
            <w:tcW w:w="360" w:type="dxa"/>
            <w:vAlign w:val="center"/>
          </w:tcPr>
          <w:p w14:paraId="768F5DEF"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2022</w:t>
            </w:r>
          </w:p>
        </w:tc>
        <w:tc>
          <w:tcPr>
            <w:tcW w:w="1620" w:type="dxa"/>
            <w:vAlign w:val="bottom"/>
          </w:tcPr>
          <w:p w14:paraId="751386C4"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Itai </w:t>
            </w:r>
            <w:proofErr w:type="spellStart"/>
            <w:proofErr w:type="gramStart"/>
            <w:r w:rsidRPr="005F5FE3">
              <w:rPr>
                <w:rFonts w:asciiTheme="minorHAnsi" w:hAnsiTheme="minorHAnsi" w:cstheme="minorHAnsi"/>
                <w:sz w:val="20"/>
                <w:szCs w:val="20"/>
              </w:rPr>
              <w:t>Lishner</w:t>
            </w:r>
            <w:proofErr w:type="spellEnd"/>
            <w:r w:rsidRPr="005F5FE3">
              <w:rPr>
                <w:rFonts w:asciiTheme="minorHAnsi" w:hAnsiTheme="minorHAnsi" w:cstheme="minorHAnsi"/>
                <w:sz w:val="20"/>
                <w:szCs w:val="20"/>
              </w:rPr>
              <w:t xml:space="preserve">  and</w:t>
            </w:r>
            <w:proofErr w:type="gramEnd"/>
            <w:r w:rsidRPr="005F5FE3">
              <w:rPr>
                <w:rFonts w:asciiTheme="minorHAnsi" w:hAnsiTheme="minorHAnsi" w:cstheme="minorHAnsi"/>
                <w:sz w:val="20"/>
                <w:szCs w:val="20"/>
              </w:rPr>
              <w:t xml:space="preserve"> Avraham Shtub</w:t>
            </w:r>
          </w:p>
        </w:tc>
        <w:tc>
          <w:tcPr>
            <w:tcW w:w="3330" w:type="dxa"/>
            <w:vAlign w:val="bottom"/>
          </w:tcPr>
          <w:p w14:paraId="0926119B"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This paper presents a new dynamic ML tool for improving the prediction accuracy of project duration. The tool is based on an artificial neural network (ANN) which is automatically adapted and optimized to different types of prediction methods and different datasets.</w:t>
            </w:r>
          </w:p>
        </w:tc>
        <w:tc>
          <w:tcPr>
            <w:tcW w:w="3150" w:type="dxa"/>
            <w:vAlign w:val="bottom"/>
          </w:tcPr>
          <w:p w14:paraId="147E194A"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The results show that the proposed tool significantly improved the prediction accuracy for both organizations despite the major differences in the size, type, and structure of their datasets. </w:t>
            </w:r>
          </w:p>
        </w:tc>
        <w:tc>
          <w:tcPr>
            <w:tcW w:w="2790" w:type="dxa"/>
            <w:vAlign w:val="bottom"/>
          </w:tcPr>
          <w:p w14:paraId="449CE547"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This study introduces a Dynamic Project Duration Prediction (DPDP) method, leveraging Artificial Neural Networks (ANNs) to enhance the accuracy of project duration forecasts.</w:t>
            </w:r>
          </w:p>
        </w:tc>
      </w:tr>
      <w:tr w:rsidR="0074224B" w:rsidRPr="005F5FE3" w14:paraId="5F8F5314" w14:textId="77777777" w:rsidTr="00011984">
        <w:tc>
          <w:tcPr>
            <w:tcW w:w="1975" w:type="dxa"/>
            <w:vAlign w:val="center"/>
          </w:tcPr>
          <w:p w14:paraId="7F458578"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Utilization of artificial Intelligence in project management</w:t>
            </w:r>
          </w:p>
        </w:tc>
        <w:tc>
          <w:tcPr>
            <w:tcW w:w="946" w:type="dxa"/>
            <w:vAlign w:val="bottom"/>
          </w:tcPr>
          <w:p w14:paraId="291E386B"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w:t>
            </w:r>
          </w:p>
        </w:tc>
        <w:tc>
          <w:tcPr>
            <w:tcW w:w="1214" w:type="dxa"/>
            <w:vAlign w:val="bottom"/>
          </w:tcPr>
          <w:p w14:paraId="07672309"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w:t>
            </w:r>
          </w:p>
        </w:tc>
        <w:tc>
          <w:tcPr>
            <w:tcW w:w="360" w:type="dxa"/>
            <w:vAlign w:val="center"/>
          </w:tcPr>
          <w:p w14:paraId="1AB7D2A9"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2024</w:t>
            </w:r>
          </w:p>
        </w:tc>
        <w:tc>
          <w:tcPr>
            <w:tcW w:w="1620" w:type="dxa"/>
            <w:vAlign w:val="bottom"/>
          </w:tcPr>
          <w:p w14:paraId="19194E53"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Ruchit </w:t>
            </w:r>
            <w:proofErr w:type="gramStart"/>
            <w:r w:rsidRPr="005F5FE3">
              <w:rPr>
                <w:rFonts w:asciiTheme="minorHAnsi" w:hAnsiTheme="minorHAnsi" w:cstheme="minorHAnsi"/>
                <w:sz w:val="20"/>
                <w:szCs w:val="20"/>
              </w:rPr>
              <w:t>Parekh,  and</w:t>
            </w:r>
            <w:proofErr w:type="gramEnd"/>
            <w:r w:rsidRPr="005F5FE3">
              <w:rPr>
                <w:rFonts w:asciiTheme="minorHAnsi" w:hAnsiTheme="minorHAnsi" w:cstheme="minorHAnsi"/>
                <w:sz w:val="20"/>
                <w:szCs w:val="20"/>
              </w:rPr>
              <w:t xml:space="preserve"> Olivia Mitchell</w:t>
            </w:r>
          </w:p>
        </w:tc>
        <w:tc>
          <w:tcPr>
            <w:tcW w:w="3330" w:type="dxa"/>
            <w:vAlign w:val="bottom"/>
          </w:tcPr>
          <w:p w14:paraId="7ADE9114"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It investigates the current applications of AI within the field, examines the process of integrating AI into project management, covering aspects. It also addresses possible challenges and limitations, presenting numerical evidence of AI's effectiveness in improving project results.</w:t>
            </w:r>
          </w:p>
        </w:tc>
        <w:tc>
          <w:tcPr>
            <w:tcW w:w="3150" w:type="dxa"/>
            <w:vAlign w:val="bottom"/>
          </w:tcPr>
          <w:p w14:paraId="47709EAE"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 The paper concludes with a discussion on future prospects of AI in project management and its potential influence on the discipline. The future of project management is closely linked to the progression of AI technology. </w:t>
            </w:r>
          </w:p>
        </w:tc>
        <w:tc>
          <w:tcPr>
            <w:tcW w:w="2790" w:type="dxa"/>
            <w:vAlign w:val="bottom"/>
          </w:tcPr>
          <w:p w14:paraId="46846123"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This study primarily focuses on existing AI methodologies and tools in project management.</w:t>
            </w:r>
          </w:p>
        </w:tc>
      </w:tr>
      <w:tr w:rsidR="0074224B" w:rsidRPr="005F5FE3" w14:paraId="31FA91D8" w14:textId="77777777" w:rsidTr="00011984">
        <w:tc>
          <w:tcPr>
            <w:tcW w:w="1975" w:type="dxa"/>
            <w:vAlign w:val="center"/>
          </w:tcPr>
          <w:p w14:paraId="18731E87"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lastRenderedPageBreak/>
              <w:t>Enhancing Project Management Success through Artificial Intelligence</w:t>
            </w:r>
          </w:p>
        </w:tc>
        <w:tc>
          <w:tcPr>
            <w:tcW w:w="946" w:type="dxa"/>
            <w:vAlign w:val="bottom"/>
          </w:tcPr>
          <w:p w14:paraId="1366E8FA"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w:t>
            </w:r>
          </w:p>
        </w:tc>
        <w:tc>
          <w:tcPr>
            <w:tcW w:w="1214" w:type="dxa"/>
            <w:vAlign w:val="bottom"/>
          </w:tcPr>
          <w:p w14:paraId="6E0480AE"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comprehensive study of 84 organizations s</w:t>
            </w:r>
          </w:p>
        </w:tc>
        <w:tc>
          <w:tcPr>
            <w:tcW w:w="360" w:type="dxa"/>
            <w:vAlign w:val="center"/>
          </w:tcPr>
          <w:p w14:paraId="3DC98673"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w:t>
            </w:r>
          </w:p>
        </w:tc>
        <w:tc>
          <w:tcPr>
            <w:tcW w:w="1620" w:type="dxa"/>
            <w:vAlign w:val="bottom"/>
          </w:tcPr>
          <w:p w14:paraId="7737D1B3"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Roman Reznikov</w:t>
            </w:r>
          </w:p>
        </w:tc>
        <w:tc>
          <w:tcPr>
            <w:tcW w:w="3330" w:type="dxa"/>
            <w:vAlign w:val="bottom"/>
          </w:tcPr>
          <w:p w14:paraId="3374BDC2"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This paper explores the transformative potential of AI, ML, and Large Language Models (LLMs) in revolutionizing project management practices across all ten knowledge areas outlined in the PMBOK® Guide</w:t>
            </w:r>
          </w:p>
        </w:tc>
        <w:tc>
          <w:tcPr>
            <w:tcW w:w="3150" w:type="dxa"/>
            <w:vAlign w:val="bottom"/>
          </w:tcPr>
          <w:p w14:paraId="20A08D86"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The findings underscore the vital role of AI, ML, and LLMs in shaping the future of project management, paving the way for more agile, efficient, and successful project delivery in an increasingly competitive landscape.</w:t>
            </w:r>
          </w:p>
        </w:tc>
        <w:tc>
          <w:tcPr>
            <w:tcW w:w="2790" w:type="dxa"/>
            <w:vAlign w:val="bottom"/>
          </w:tcPr>
          <w:p w14:paraId="4A62238C"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The study emphasizes AI’s role in predictive analytics, decision-making, and process automation within PMBOK’s knowledge areas. This study provides a broad, cross-industry perspective.</w:t>
            </w:r>
          </w:p>
        </w:tc>
      </w:tr>
      <w:tr w:rsidR="0074224B" w:rsidRPr="005F5FE3" w14:paraId="18CA4E74" w14:textId="77777777" w:rsidTr="00011984">
        <w:tc>
          <w:tcPr>
            <w:tcW w:w="15385" w:type="dxa"/>
            <w:gridSpan w:val="8"/>
            <w:vAlign w:val="bottom"/>
          </w:tcPr>
          <w:p w14:paraId="74B9D917" w14:textId="77777777" w:rsidR="0074224B" w:rsidRPr="005F5FE3" w:rsidRDefault="0074224B">
            <w:pPr>
              <w:pStyle w:val="NormalWeb"/>
              <w:numPr>
                <w:ilvl w:val="0"/>
                <w:numId w:val="12"/>
              </w:numPr>
              <w:jc w:val="both"/>
              <w:rPr>
                <w:rFonts w:asciiTheme="minorHAnsi" w:hAnsiTheme="minorHAnsi" w:cstheme="minorHAnsi"/>
                <w:b/>
                <w:bCs/>
                <w:sz w:val="20"/>
                <w:szCs w:val="20"/>
              </w:rPr>
            </w:pPr>
            <w:r w:rsidRPr="005F5FE3">
              <w:rPr>
                <w:rFonts w:asciiTheme="minorHAnsi" w:hAnsiTheme="minorHAnsi" w:cstheme="minorHAnsi"/>
                <w:b/>
                <w:bCs/>
                <w:sz w:val="20"/>
                <w:szCs w:val="20"/>
              </w:rPr>
              <w:t>Literature Review Focused on the Relationship Between Independent Variables and Mediating Variables</w:t>
            </w:r>
          </w:p>
        </w:tc>
      </w:tr>
      <w:tr w:rsidR="0074224B" w:rsidRPr="005F5FE3" w14:paraId="3C85D204" w14:textId="77777777" w:rsidTr="00011984">
        <w:tc>
          <w:tcPr>
            <w:tcW w:w="1975" w:type="dxa"/>
            <w:vAlign w:val="bottom"/>
          </w:tcPr>
          <w:p w14:paraId="24307ECD"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Putting Intellectual Robots to Work - Implementing Generative AI Tools in Project Management </w:t>
            </w:r>
          </w:p>
        </w:tc>
        <w:tc>
          <w:tcPr>
            <w:tcW w:w="946" w:type="dxa"/>
            <w:vAlign w:val="bottom"/>
          </w:tcPr>
          <w:p w14:paraId="737D3CF6"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semi-structured interviews</w:t>
            </w:r>
            <w:r w:rsidRPr="005F5FE3">
              <w:rPr>
                <w:rFonts w:asciiTheme="minorHAnsi" w:hAnsiTheme="minorHAnsi" w:cstheme="minorHAnsi"/>
                <w:sz w:val="20"/>
                <w:szCs w:val="20"/>
              </w:rPr>
              <w:br/>
              <w:t xml:space="preserve"> </w:t>
            </w:r>
          </w:p>
        </w:tc>
        <w:tc>
          <w:tcPr>
            <w:tcW w:w="1214" w:type="dxa"/>
            <w:vAlign w:val="bottom"/>
          </w:tcPr>
          <w:p w14:paraId="269895F1"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br/>
              <w:t>using thematic analysis techniques</w:t>
            </w:r>
          </w:p>
        </w:tc>
        <w:tc>
          <w:tcPr>
            <w:tcW w:w="360" w:type="dxa"/>
            <w:vAlign w:val="center"/>
          </w:tcPr>
          <w:p w14:paraId="46BCF9AB"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2023</w:t>
            </w:r>
          </w:p>
        </w:tc>
        <w:tc>
          <w:tcPr>
            <w:tcW w:w="1620" w:type="dxa"/>
            <w:vAlign w:val="bottom"/>
          </w:tcPr>
          <w:p w14:paraId="5AC2FB06" w14:textId="77777777" w:rsidR="0074224B" w:rsidRPr="005F5FE3" w:rsidRDefault="0074224B" w:rsidP="00011984">
            <w:pPr>
              <w:pStyle w:val="NormalWeb"/>
              <w:jc w:val="both"/>
              <w:rPr>
                <w:rFonts w:asciiTheme="minorHAnsi" w:hAnsiTheme="minorHAnsi" w:cstheme="minorHAnsi"/>
                <w:sz w:val="20"/>
                <w:szCs w:val="20"/>
              </w:rPr>
            </w:pPr>
            <w:proofErr w:type="spellStart"/>
            <w:r w:rsidRPr="005F5FE3">
              <w:rPr>
                <w:rFonts w:asciiTheme="minorHAnsi" w:hAnsiTheme="minorHAnsi" w:cstheme="minorHAnsi"/>
                <w:sz w:val="20"/>
                <w:szCs w:val="20"/>
              </w:rPr>
              <w:t>Jiaxiong</w:t>
            </w:r>
            <w:proofErr w:type="spellEnd"/>
            <w:r w:rsidRPr="005F5FE3">
              <w:rPr>
                <w:rFonts w:asciiTheme="minorHAnsi" w:hAnsiTheme="minorHAnsi" w:cstheme="minorHAnsi"/>
                <w:sz w:val="20"/>
                <w:szCs w:val="20"/>
              </w:rPr>
              <w:t xml:space="preserve"> Weng</w:t>
            </w:r>
          </w:p>
        </w:tc>
        <w:tc>
          <w:tcPr>
            <w:tcW w:w="3330" w:type="dxa"/>
            <w:vAlign w:val="bottom"/>
          </w:tcPr>
          <w:p w14:paraId="0524F039"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 The primary objective is to provide a comprehensive guide for project</w:t>
            </w:r>
            <w:r w:rsidRPr="005F5FE3">
              <w:rPr>
                <w:rFonts w:asciiTheme="minorHAnsi" w:hAnsiTheme="minorHAnsi" w:cstheme="minorHAnsi"/>
                <w:sz w:val="20"/>
                <w:szCs w:val="20"/>
              </w:rPr>
              <w:br/>
              <w:t xml:space="preserve">managers on the effective use of ChatGPT-4 in their project management practices. </w:t>
            </w:r>
            <w:r w:rsidRPr="005F5FE3">
              <w:rPr>
                <w:rFonts w:asciiTheme="minorHAnsi" w:hAnsiTheme="minorHAnsi" w:cstheme="minorHAnsi"/>
                <w:sz w:val="20"/>
                <w:szCs w:val="20"/>
              </w:rPr>
              <w:br/>
              <w:t>The paper highlights the benefits and</w:t>
            </w:r>
            <w:r w:rsidRPr="005F5FE3">
              <w:rPr>
                <w:rFonts w:asciiTheme="minorHAnsi" w:hAnsiTheme="minorHAnsi" w:cstheme="minorHAnsi"/>
                <w:sz w:val="20"/>
                <w:szCs w:val="20"/>
              </w:rPr>
              <w:br/>
              <w:t>challenges of integrating ChatGPT-4 into project management processes.</w:t>
            </w:r>
          </w:p>
        </w:tc>
        <w:tc>
          <w:tcPr>
            <w:tcW w:w="3150" w:type="dxa"/>
            <w:vAlign w:val="bottom"/>
          </w:tcPr>
          <w:p w14:paraId="7520626B"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The study identifies several key areas for future development and improvement in ChatGPT-4's capabilities, including integration with other project management methodologies, possibilities for customized development, and providing training and support for non-technical staff.</w:t>
            </w:r>
          </w:p>
        </w:tc>
        <w:tc>
          <w:tcPr>
            <w:tcW w:w="2790" w:type="dxa"/>
            <w:vAlign w:val="bottom"/>
          </w:tcPr>
          <w:p w14:paraId="766C870C"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The study highlights both the advantages and challenges of integrating ChatGPT, focusing on critical areas such as data privacy, security, ethical implications, utilization barriers, and change management. </w:t>
            </w:r>
          </w:p>
        </w:tc>
      </w:tr>
      <w:tr w:rsidR="0074224B" w:rsidRPr="005F5FE3" w14:paraId="3C80FAE2" w14:textId="77777777" w:rsidTr="00011984">
        <w:tc>
          <w:tcPr>
            <w:tcW w:w="1975" w:type="dxa"/>
            <w:vAlign w:val="bottom"/>
          </w:tcPr>
          <w:p w14:paraId="74D6CAA0"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Implementation of Artificial Intelligence in Project Management and effect in working personnel</w:t>
            </w:r>
          </w:p>
        </w:tc>
        <w:tc>
          <w:tcPr>
            <w:tcW w:w="946" w:type="dxa"/>
            <w:vAlign w:val="bottom"/>
          </w:tcPr>
          <w:p w14:paraId="6F2860E5"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w:t>
            </w:r>
          </w:p>
        </w:tc>
        <w:tc>
          <w:tcPr>
            <w:tcW w:w="1214" w:type="dxa"/>
            <w:vAlign w:val="bottom"/>
          </w:tcPr>
          <w:p w14:paraId="7B1A2C4C"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w:t>
            </w:r>
          </w:p>
        </w:tc>
        <w:tc>
          <w:tcPr>
            <w:tcW w:w="360" w:type="dxa"/>
            <w:vAlign w:val="center"/>
          </w:tcPr>
          <w:p w14:paraId="36224A3C"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2023</w:t>
            </w:r>
          </w:p>
        </w:tc>
        <w:tc>
          <w:tcPr>
            <w:tcW w:w="1620" w:type="dxa"/>
            <w:vAlign w:val="bottom"/>
          </w:tcPr>
          <w:p w14:paraId="5C86A58E"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Panteleimon </w:t>
            </w:r>
            <w:proofErr w:type="spellStart"/>
            <w:r w:rsidRPr="005F5FE3">
              <w:rPr>
                <w:rFonts w:asciiTheme="minorHAnsi" w:hAnsiTheme="minorHAnsi" w:cstheme="minorHAnsi"/>
                <w:sz w:val="20"/>
                <w:szCs w:val="20"/>
              </w:rPr>
              <w:t>Kelepouris</w:t>
            </w:r>
            <w:proofErr w:type="spellEnd"/>
          </w:p>
        </w:tc>
        <w:tc>
          <w:tcPr>
            <w:tcW w:w="3330" w:type="dxa"/>
            <w:vAlign w:val="bottom"/>
          </w:tcPr>
          <w:p w14:paraId="348A168C"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It aims to explore the implementation of AI in project management with a focus on the impact on working personnel. The study analyzes the benefits and challenges of AI implementation.</w:t>
            </w:r>
          </w:p>
        </w:tc>
        <w:tc>
          <w:tcPr>
            <w:tcW w:w="3150" w:type="dxa"/>
            <w:vAlign w:val="bottom"/>
          </w:tcPr>
          <w:p w14:paraId="308FCA28"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The findings suggest that the integration of AI in project management can significantly benefit working personnel by reducing workload, increasing accuracy, and providing better insights. </w:t>
            </w:r>
          </w:p>
        </w:tc>
        <w:tc>
          <w:tcPr>
            <w:tcW w:w="2790" w:type="dxa"/>
            <w:vAlign w:val="bottom"/>
          </w:tcPr>
          <w:p w14:paraId="174B3D72"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The study emphasizes the need for careful planning and ethical considerations to ensure successful and sustainable AI utilization in project management.</w:t>
            </w:r>
          </w:p>
        </w:tc>
      </w:tr>
      <w:tr w:rsidR="0074224B" w:rsidRPr="005F5FE3" w14:paraId="2B87AA0E" w14:textId="77777777" w:rsidTr="00011984">
        <w:tc>
          <w:tcPr>
            <w:tcW w:w="1975" w:type="dxa"/>
            <w:vAlign w:val="bottom"/>
          </w:tcPr>
          <w:p w14:paraId="3B2579FB"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An investigation into the Impact of Artificial Intelligence on the Future of Project Management</w:t>
            </w:r>
          </w:p>
        </w:tc>
        <w:tc>
          <w:tcPr>
            <w:tcW w:w="946" w:type="dxa"/>
            <w:vAlign w:val="bottom"/>
          </w:tcPr>
          <w:p w14:paraId="27C56FC5"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w:t>
            </w:r>
          </w:p>
        </w:tc>
        <w:tc>
          <w:tcPr>
            <w:tcW w:w="1214" w:type="dxa"/>
            <w:vAlign w:val="bottom"/>
          </w:tcPr>
          <w:p w14:paraId="5C5DAD62"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w:t>
            </w:r>
          </w:p>
        </w:tc>
        <w:tc>
          <w:tcPr>
            <w:tcW w:w="360" w:type="dxa"/>
            <w:vAlign w:val="center"/>
          </w:tcPr>
          <w:p w14:paraId="10D17A1F"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2021</w:t>
            </w:r>
          </w:p>
        </w:tc>
        <w:tc>
          <w:tcPr>
            <w:tcW w:w="1620" w:type="dxa"/>
            <w:vAlign w:val="bottom"/>
          </w:tcPr>
          <w:p w14:paraId="4F46B1DB"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Asma Alshaikhi, Mashael Khayyat</w:t>
            </w:r>
          </w:p>
        </w:tc>
        <w:tc>
          <w:tcPr>
            <w:tcW w:w="3330" w:type="dxa"/>
            <w:vAlign w:val="bottom"/>
          </w:tcPr>
          <w:p w14:paraId="6621FA0B"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The purpose of the study is to investigate the impact of AI on the future of project management. This study provides detailed conceptual information about AI and different perspectives.</w:t>
            </w:r>
          </w:p>
        </w:tc>
        <w:tc>
          <w:tcPr>
            <w:tcW w:w="3150" w:type="dxa"/>
            <w:vAlign w:val="bottom"/>
          </w:tcPr>
          <w:p w14:paraId="40826FE2"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The results show that technology and AI cannot replace the human mind. Machine and other AI robots can automate tools and tasks.</w:t>
            </w:r>
          </w:p>
        </w:tc>
        <w:tc>
          <w:tcPr>
            <w:tcW w:w="2790" w:type="dxa"/>
            <w:vAlign w:val="bottom"/>
          </w:tcPr>
          <w:p w14:paraId="670AFC8D"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The study emphasizes AI's impact on reducing human resource dependency.</w:t>
            </w:r>
          </w:p>
        </w:tc>
      </w:tr>
      <w:tr w:rsidR="0074224B" w:rsidRPr="005F5FE3" w14:paraId="7B25A95F" w14:textId="77777777" w:rsidTr="00011984">
        <w:tc>
          <w:tcPr>
            <w:tcW w:w="1975" w:type="dxa"/>
            <w:vAlign w:val="bottom"/>
          </w:tcPr>
          <w:p w14:paraId="0E93A618"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The Use of Artificial Intelligence in </w:t>
            </w:r>
            <w:r w:rsidRPr="005F5FE3">
              <w:rPr>
                <w:rFonts w:asciiTheme="minorHAnsi" w:hAnsiTheme="minorHAnsi" w:cstheme="minorHAnsi"/>
                <w:sz w:val="20"/>
                <w:szCs w:val="20"/>
              </w:rPr>
              <w:lastRenderedPageBreak/>
              <w:t>International Decision-Making Processes in Project Management</w:t>
            </w:r>
          </w:p>
        </w:tc>
        <w:tc>
          <w:tcPr>
            <w:tcW w:w="946" w:type="dxa"/>
            <w:vAlign w:val="bottom"/>
          </w:tcPr>
          <w:p w14:paraId="51579360" w14:textId="77777777" w:rsidR="0074224B" w:rsidRPr="005F5FE3" w:rsidRDefault="0074224B" w:rsidP="00011984">
            <w:pPr>
              <w:pStyle w:val="NormalWeb"/>
              <w:jc w:val="both"/>
              <w:rPr>
                <w:rFonts w:asciiTheme="minorHAnsi" w:hAnsiTheme="minorHAnsi" w:cstheme="minorHAnsi"/>
                <w:sz w:val="20"/>
                <w:szCs w:val="20"/>
              </w:rPr>
            </w:pPr>
            <w:proofErr w:type="spellStart"/>
            <w:r w:rsidRPr="005F5FE3">
              <w:rPr>
                <w:rFonts w:asciiTheme="minorHAnsi" w:hAnsiTheme="minorHAnsi" w:cstheme="minorHAnsi"/>
                <w:sz w:val="20"/>
                <w:szCs w:val="20"/>
              </w:rPr>
              <w:lastRenderedPageBreak/>
              <w:t>Aqualitative</w:t>
            </w:r>
            <w:proofErr w:type="spellEnd"/>
            <w:r w:rsidRPr="005F5FE3">
              <w:rPr>
                <w:rFonts w:asciiTheme="minorHAnsi" w:hAnsiTheme="minorHAnsi" w:cstheme="minorHAnsi"/>
                <w:sz w:val="20"/>
                <w:szCs w:val="20"/>
              </w:rPr>
              <w:t xml:space="preserve"> </w:t>
            </w:r>
            <w:r w:rsidRPr="005F5FE3">
              <w:rPr>
                <w:rFonts w:asciiTheme="minorHAnsi" w:hAnsiTheme="minorHAnsi" w:cstheme="minorHAnsi"/>
                <w:sz w:val="20"/>
                <w:szCs w:val="20"/>
              </w:rPr>
              <w:lastRenderedPageBreak/>
              <w:t>multiple-case study</w:t>
            </w:r>
          </w:p>
        </w:tc>
        <w:tc>
          <w:tcPr>
            <w:tcW w:w="1214" w:type="dxa"/>
            <w:vAlign w:val="bottom"/>
          </w:tcPr>
          <w:p w14:paraId="27BDAD9B"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lastRenderedPageBreak/>
              <w:t> </w:t>
            </w:r>
          </w:p>
        </w:tc>
        <w:tc>
          <w:tcPr>
            <w:tcW w:w="360" w:type="dxa"/>
            <w:vAlign w:val="center"/>
          </w:tcPr>
          <w:p w14:paraId="32B9E415"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20</w:t>
            </w:r>
            <w:r w:rsidRPr="005F5FE3">
              <w:rPr>
                <w:rFonts w:asciiTheme="minorHAnsi" w:hAnsiTheme="minorHAnsi" w:cstheme="minorHAnsi"/>
                <w:sz w:val="20"/>
                <w:szCs w:val="20"/>
              </w:rPr>
              <w:lastRenderedPageBreak/>
              <w:t>22</w:t>
            </w:r>
          </w:p>
        </w:tc>
        <w:tc>
          <w:tcPr>
            <w:tcW w:w="1620" w:type="dxa"/>
            <w:vAlign w:val="bottom"/>
          </w:tcPr>
          <w:p w14:paraId="206FCC21"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lastRenderedPageBreak/>
              <w:t>Alliayah Tubman</w:t>
            </w:r>
          </w:p>
        </w:tc>
        <w:tc>
          <w:tcPr>
            <w:tcW w:w="3330" w:type="dxa"/>
            <w:vAlign w:val="bottom"/>
          </w:tcPr>
          <w:p w14:paraId="7BF6C0F0"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This study aims to explore the perceptions of subject matter experts </w:t>
            </w:r>
            <w:r w:rsidRPr="005F5FE3">
              <w:rPr>
                <w:rFonts w:asciiTheme="minorHAnsi" w:hAnsiTheme="minorHAnsi" w:cstheme="minorHAnsi"/>
                <w:sz w:val="20"/>
                <w:szCs w:val="20"/>
              </w:rPr>
              <w:lastRenderedPageBreak/>
              <w:t>(SME) about the use of AI in international decision-making processes.</w:t>
            </w:r>
            <w:r w:rsidRPr="005F5FE3">
              <w:rPr>
                <w:rFonts w:asciiTheme="minorHAnsi" w:hAnsiTheme="minorHAnsi" w:cstheme="minorHAnsi"/>
                <w:sz w:val="20"/>
                <w:szCs w:val="20"/>
              </w:rPr>
              <w:br/>
              <w:t xml:space="preserve">This research study looks at the effect of AI on project managerial decision-making. </w:t>
            </w:r>
          </w:p>
        </w:tc>
        <w:tc>
          <w:tcPr>
            <w:tcW w:w="3150" w:type="dxa"/>
            <w:vAlign w:val="bottom"/>
          </w:tcPr>
          <w:p w14:paraId="4454A4CF"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lastRenderedPageBreak/>
              <w:t xml:space="preserve">One of the most important benefits of adopting AI is the excellent </w:t>
            </w:r>
            <w:r w:rsidRPr="005F5FE3">
              <w:rPr>
                <w:rFonts w:asciiTheme="minorHAnsi" w:hAnsiTheme="minorHAnsi" w:cstheme="minorHAnsi"/>
                <w:sz w:val="20"/>
                <w:szCs w:val="20"/>
              </w:rPr>
              <w:lastRenderedPageBreak/>
              <w:t>accuracy of data management. AI has a favorable influence on making good decisions. For example, AI has been shown to manage a greater volume of data than any other source previously employed by enterprises.</w:t>
            </w:r>
          </w:p>
        </w:tc>
        <w:tc>
          <w:tcPr>
            <w:tcW w:w="2790" w:type="dxa"/>
            <w:vAlign w:val="bottom"/>
          </w:tcPr>
          <w:p w14:paraId="7E436925"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lastRenderedPageBreak/>
              <w:t xml:space="preserve">The study broadly addresses the role of AI in global </w:t>
            </w:r>
            <w:r w:rsidRPr="005F5FE3">
              <w:rPr>
                <w:rFonts w:asciiTheme="minorHAnsi" w:hAnsiTheme="minorHAnsi" w:cstheme="minorHAnsi"/>
                <w:sz w:val="20"/>
                <w:szCs w:val="20"/>
              </w:rPr>
              <w:lastRenderedPageBreak/>
              <w:t>collaboration and decision-making, using case studies of ten major companies.</w:t>
            </w:r>
          </w:p>
        </w:tc>
      </w:tr>
      <w:tr w:rsidR="0074224B" w:rsidRPr="005F5FE3" w14:paraId="60D44BCD" w14:textId="77777777" w:rsidTr="00011984">
        <w:tc>
          <w:tcPr>
            <w:tcW w:w="1975" w:type="dxa"/>
            <w:vAlign w:val="bottom"/>
          </w:tcPr>
          <w:p w14:paraId="6EDFA84E"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lastRenderedPageBreak/>
              <w:t>Artificial Intelligence in Project Management; Systematic Literature Review</w:t>
            </w:r>
          </w:p>
        </w:tc>
        <w:tc>
          <w:tcPr>
            <w:tcW w:w="946" w:type="dxa"/>
            <w:vAlign w:val="bottom"/>
          </w:tcPr>
          <w:p w14:paraId="1548AFD9"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br/>
              <w:t>literature review</w:t>
            </w:r>
            <w:r w:rsidRPr="005F5FE3">
              <w:rPr>
                <w:rFonts w:asciiTheme="minorHAnsi" w:hAnsiTheme="minorHAnsi" w:cstheme="minorHAnsi"/>
                <w:sz w:val="20"/>
                <w:szCs w:val="20"/>
              </w:rPr>
              <w:br/>
            </w:r>
          </w:p>
        </w:tc>
        <w:tc>
          <w:tcPr>
            <w:tcW w:w="1214" w:type="dxa"/>
            <w:vAlign w:val="bottom"/>
          </w:tcPr>
          <w:p w14:paraId="208EE6E2"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Websites for search</w:t>
            </w:r>
          </w:p>
        </w:tc>
        <w:tc>
          <w:tcPr>
            <w:tcW w:w="360" w:type="dxa"/>
            <w:vAlign w:val="center"/>
          </w:tcPr>
          <w:p w14:paraId="253C37C8"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2022</w:t>
            </w:r>
          </w:p>
        </w:tc>
        <w:tc>
          <w:tcPr>
            <w:tcW w:w="1620" w:type="dxa"/>
            <w:vAlign w:val="bottom"/>
          </w:tcPr>
          <w:p w14:paraId="1234B8AB"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1. Sofia Bento</w:t>
            </w:r>
            <w:r w:rsidRPr="005F5FE3">
              <w:rPr>
                <w:rFonts w:asciiTheme="minorHAnsi" w:hAnsiTheme="minorHAnsi" w:cstheme="minorHAnsi"/>
                <w:sz w:val="20"/>
                <w:szCs w:val="20"/>
              </w:rPr>
              <w:br/>
              <w:t xml:space="preserve">2. Renato Lope </w:t>
            </w:r>
            <w:proofErr w:type="gramStart"/>
            <w:r w:rsidRPr="005F5FE3">
              <w:rPr>
                <w:rFonts w:asciiTheme="minorHAnsi" w:hAnsiTheme="minorHAnsi" w:cstheme="minorHAnsi"/>
                <w:sz w:val="20"/>
                <w:szCs w:val="20"/>
              </w:rPr>
              <w:t>Da</w:t>
            </w:r>
            <w:proofErr w:type="gramEnd"/>
            <w:r w:rsidRPr="005F5FE3">
              <w:rPr>
                <w:rFonts w:asciiTheme="minorHAnsi" w:hAnsiTheme="minorHAnsi" w:cstheme="minorHAnsi"/>
                <w:sz w:val="20"/>
                <w:szCs w:val="20"/>
              </w:rPr>
              <w:t xml:space="preserve"> Costa</w:t>
            </w:r>
            <w:r w:rsidRPr="005F5FE3">
              <w:rPr>
                <w:rFonts w:asciiTheme="minorHAnsi" w:hAnsiTheme="minorHAnsi" w:cstheme="minorHAnsi"/>
                <w:sz w:val="20"/>
                <w:szCs w:val="20"/>
              </w:rPr>
              <w:br/>
              <w:t>3. Rui Alexandre Henriques Goncalves</w:t>
            </w:r>
            <w:r w:rsidRPr="005F5FE3">
              <w:rPr>
                <w:rFonts w:asciiTheme="minorHAnsi" w:hAnsiTheme="minorHAnsi" w:cstheme="minorHAnsi"/>
                <w:sz w:val="20"/>
                <w:szCs w:val="20"/>
              </w:rPr>
              <w:br/>
              <w:t>4. Alvaro Lopes Dias</w:t>
            </w:r>
            <w:r w:rsidRPr="005F5FE3">
              <w:rPr>
                <w:rFonts w:asciiTheme="minorHAnsi" w:hAnsiTheme="minorHAnsi" w:cstheme="minorHAnsi"/>
                <w:sz w:val="20"/>
                <w:szCs w:val="20"/>
              </w:rPr>
              <w:br/>
              <w:t>5. Leandro Ferreira Pereira</w:t>
            </w:r>
          </w:p>
        </w:tc>
        <w:tc>
          <w:tcPr>
            <w:tcW w:w="3330" w:type="dxa"/>
            <w:vAlign w:val="bottom"/>
          </w:tcPr>
          <w:p w14:paraId="0B9D36C4"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The purpose of this paper was </w:t>
            </w:r>
            <w:r w:rsidRPr="005F5FE3">
              <w:rPr>
                <w:rFonts w:asciiTheme="minorHAnsi" w:hAnsiTheme="minorHAnsi" w:cstheme="minorHAnsi"/>
                <w:sz w:val="20"/>
                <w:szCs w:val="20"/>
              </w:rPr>
              <w:br/>
              <w:t xml:space="preserve">to acknowledge the potentialities and limitations of AI in the </w:t>
            </w:r>
            <w:r w:rsidRPr="005F5FE3">
              <w:rPr>
                <w:rFonts w:asciiTheme="minorHAnsi" w:hAnsiTheme="minorHAnsi" w:cstheme="minorHAnsi"/>
                <w:sz w:val="20"/>
                <w:szCs w:val="20"/>
              </w:rPr>
              <w:br/>
              <w:t>specific area of project management by doing a systematic literature review.</w:t>
            </w:r>
          </w:p>
        </w:tc>
        <w:tc>
          <w:tcPr>
            <w:tcW w:w="3150" w:type="dxa"/>
            <w:vAlign w:val="bottom"/>
          </w:tcPr>
          <w:p w14:paraId="294AAAFC"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Findings suggest that AI is effective in optimizing rule-based tasks like scheduling and risk assessment but remains less suitable for areas requiring empathy, such as human resource management.</w:t>
            </w:r>
          </w:p>
        </w:tc>
        <w:tc>
          <w:tcPr>
            <w:tcW w:w="2790" w:type="dxa"/>
            <w:vAlign w:val="bottom"/>
          </w:tcPr>
          <w:p w14:paraId="308E5EB6"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The study provides organizations with practical insights on leveraging AI, highlighting guidelines on advantages, challenges, tools, and technologies to aid AI implementation in project management. </w:t>
            </w:r>
          </w:p>
        </w:tc>
      </w:tr>
      <w:tr w:rsidR="0074224B" w:rsidRPr="005F5FE3" w14:paraId="728D4262" w14:textId="77777777" w:rsidTr="00011984">
        <w:tc>
          <w:tcPr>
            <w:tcW w:w="1975" w:type="dxa"/>
            <w:vAlign w:val="bottom"/>
          </w:tcPr>
          <w:p w14:paraId="4B6CCF97" w14:textId="77777777" w:rsidR="0074224B" w:rsidRPr="005F5FE3" w:rsidRDefault="0074224B" w:rsidP="00011984">
            <w:pPr>
              <w:rPr>
                <w:rFonts w:cstheme="minorHAnsi"/>
                <w:sz w:val="20"/>
                <w:szCs w:val="20"/>
              </w:rPr>
            </w:pPr>
            <w:r w:rsidRPr="005F5FE3">
              <w:rPr>
                <w:rFonts w:cstheme="minorHAnsi"/>
                <w:sz w:val="20"/>
                <w:szCs w:val="20"/>
              </w:rPr>
              <w:t>The current state of and Trends of AI in Project Management</w:t>
            </w:r>
          </w:p>
        </w:tc>
        <w:tc>
          <w:tcPr>
            <w:tcW w:w="946" w:type="dxa"/>
            <w:vAlign w:val="bottom"/>
          </w:tcPr>
          <w:p w14:paraId="28649EB6"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w:t>
            </w:r>
          </w:p>
        </w:tc>
        <w:tc>
          <w:tcPr>
            <w:tcW w:w="1214" w:type="dxa"/>
            <w:vAlign w:val="bottom"/>
          </w:tcPr>
          <w:p w14:paraId="37297134"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w:t>
            </w:r>
          </w:p>
        </w:tc>
        <w:tc>
          <w:tcPr>
            <w:tcW w:w="360" w:type="dxa"/>
            <w:vAlign w:val="center"/>
          </w:tcPr>
          <w:p w14:paraId="4BE89D80"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2021</w:t>
            </w:r>
          </w:p>
        </w:tc>
        <w:tc>
          <w:tcPr>
            <w:tcW w:w="1620" w:type="dxa"/>
            <w:vAlign w:val="bottom"/>
          </w:tcPr>
          <w:p w14:paraId="35EF0786"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SAO PAULO</w:t>
            </w:r>
          </w:p>
        </w:tc>
        <w:tc>
          <w:tcPr>
            <w:tcW w:w="3330" w:type="dxa"/>
            <w:vAlign w:val="bottom"/>
          </w:tcPr>
          <w:p w14:paraId="2E007938"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The purpose of this thesis is to present a bibliometric analysis to identify the intellectual structure, the research trends, and the conceptual building blocks of the research discipline AI in Project Management.</w:t>
            </w:r>
            <w:r w:rsidRPr="005F5FE3">
              <w:rPr>
                <w:rFonts w:asciiTheme="minorHAnsi" w:hAnsiTheme="minorHAnsi" w:cstheme="minorHAnsi"/>
                <w:sz w:val="20"/>
                <w:szCs w:val="20"/>
              </w:rPr>
              <w:br/>
              <w:t xml:space="preserve"> </w:t>
            </w:r>
          </w:p>
        </w:tc>
        <w:tc>
          <w:tcPr>
            <w:tcW w:w="3150" w:type="dxa"/>
            <w:vAlign w:val="bottom"/>
          </w:tcPr>
          <w:p w14:paraId="63373581"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The intellectual structure of AI in Project Management is identified, from which the knowledge fields of Software Effort Estimation, Project Risk Modeling, and Construction Cost Estimation emerge. </w:t>
            </w:r>
          </w:p>
        </w:tc>
        <w:tc>
          <w:tcPr>
            <w:tcW w:w="2790" w:type="dxa"/>
            <w:vAlign w:val="bottom"/>
          </w:tcPr>
          <w:p w14:paraId="580C7FBC"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The study utilized bibliometric analysis of 467 documents, identifying data integration, economic costs, and organizational challenges as significant barriers. </w:t>
            </w:r>
          </w:p>
        </w:tc>
      </w:tr>
      <w:tr w:rsidR="0074224B" w:rsidRPr="005F5FE3" w14:paraId="56A10BE7" w14:textId="77777777" w:rsidTr="00011984">
        <w:tc>
          <w:tcPr>
            <w:tcW w:w="1975" w:type="dxa"/>
            <w:vAlign w:val="bottom"/>
          </w:tcPr>
          <w:p w14:paraId="3038A9CE" w14:textId="77777777" w:rsidR="0074224B" w:rsidRPr="005F5FE3" w:rsidRDefault="0074224B" w:rsidP="00011984">
            <w:pPr>
              <w:rPr>
                <w:rFonts w:cstheme="minorHAnsi"/>
                <w:sz w:val="20"/>
                <w:szCs w:val="20"/>
              </w:rPr>
            </w:pPr>
            <w:r w:rsidRPr="005F5FE3">
              <w:rPr>
                <w:rFonts w:cstheme="minorHAnsi"/>
                <w:sz w:val="20"/>
                <w:szCs w:val="20"/>
              </w:rPr>
              <w:t>Artificial Intelligence Adoption in Project Management</w:t>
            </w:r>
          </w:p>
        </w:tc>
        <w:tc>
          <w:tcPr>
            <w:tcW w:w="946" w:type="dxa"/>
            <w:vAlign w:val="bottom"/>
          </w:tcPr>
          <w:p w14:paraId="08D71596"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w:t>
            </w:r>
          </w:p>
        </w:tc>
        <w:tc>
          <w:tcPr>
            <w:tcW w:w="1214" w:type="dxa"/>
            <w:vAlign w:val="bottom"/>
          </w:tcPr>
          <w:p w14:paraId="3E63D57D"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w:t>
            </w:r>
          </w:p>
        </w:tc>
        <w:tc>
          <w:tcPr>
            <w:tcW w:w="360" w:type="dxa"/>
            <w:vAlign w:val="center"/>
          </w:tcPr>
          <w:p w14:paraId="1701E684"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2020</w:t>
            </w:r>
          </w:p>
        </w:tc>
        <w:tc>
          <w:tcPr>
            <w:tcW w:w="1620" w:type="dxa"/>
            <w:vAlign w:val="bottom"/>
          </w:tcPr>
          <w:p w14:paraId="3EF52215"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Constanta-Nicoleta BODEA, </w:t>
            </w:r>
            <w:r w:rsidRPr="005F5FE3">
              <w:rPr>
                <w:rFonts w:asciiTheme="minorHAnsi" w:hAnsiTheme="minorHAnsi" w:cstheme="minorHAnsi"/>
                <w:sz w:val="20"/>
                <w:szCs w:val="20"/>
              </w:rPr>
              <w:br/>
              <w:t xml:space="preserve">Cosmin MITEA, </w:t>
            </w:r>
            <w:r w:rsidRPr="005F5FE3">
              <w:rPr>
                <w:rFonts w:asciiTheme="minorHAnsi" w:hAnsiTheme="minorHAnsi" w:cstheme="minorHAnsi"/>
                <w:sz w:val="20"/>
                <w:szCs w:val="20"/>
              </w:rPr>
              <w:br/>
              <w:t>Oana STANCIU</w:t>
            </w:r>
          </w:p>
        </w:tc>
        <w:tc>
          <w:tcPr>
            <w:tcW w:w="3330" w:type="dxa"/>
            <w:vAlign w:val="bottom"/>
          </w:tcPr>
          <w:p w14:paraId="5D294815"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The paper aims to identify the characteristics of AI adoption in</w:t>
            </w:r>
            <w:r w:rsidRPr="005F5FE3">
              <w:rPr>
                <w:rFonts w:asciiTheme="minorHAnsi" w:hAnsiTheme="minorHAnsi" w:cstheme="minorHAnsi"/>
                <w:sz w:val="20"/>
                <w:szCs w:val="20"/>
              </w:rPr>
              <w:br/>
              <w:t xml:space="preserve">project management, based on the theoretical frameworks related to the technology adoption. </w:t>
            </w:r>
          </w:p>
        </w:tc>
        <w:tc>
          <w:tcPr>
            <w:tcW w:w="3150" w:type="dxa"/>
            <w:vAlign w:val="bottom"/>
          </w:tcPr>
          <w:p w14:paraId="13BF4046"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The survey results suggest that digitization and certain foundational practices are critical to creating value from AI and enabling progress. </w:t>
            </w:r>
          </w:p>
        </w:tc>
        <w:tc>
          <w:tcPr>
            <w:tcW w:w="2790" w:type="dxa"/>
            <w:vAlign w:val="bottom"/>
          </w:tcPr>
          <w:p w14:paraId="2B116D76"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The study focused on general productivity and decision-support advantages of AI.</w:t>
            </w:r>
          </w:p>
        </w:tc>
      </w:tr>
      <w:tr w:rsidR="0074224B" w:rsidRPr="005F5FE3" w14:paraId="6EE802C1" w14:textId="77777777" w:rsidTr="00011984">
        <w:tc>
          <w:tcPr>
            <w:tcW w:w="1975" w:type="dxa"/>
            <w:vAlign w:val="bottom"/>
          </w:tcPr>
          <w:p w14:paraId="7B52740E" w14:textId="77777777" w:rsidR="0074224B" w:rsidRPr="005F5FE3" w:rsidRDefault="0074224B" w:rsidP="00011984">
            <w:pPr>
              <w:rPr>
                <w:rFonts w:cstheme="minorHAnsi"/>
                <w:sz w:val="20"/>
                <w:szCs w:val="20"/>
              </w:rPr>
            </w:pPr>
            <w:r w:rsidRPr="005F5FE3">
              <w:rPr>
                <w:rFonts w:cstheme="minorHAnsi"/>
                <w:sz w:val="20"/>
                <w:szCs w:val="20"/>
              </w:rPr>
              <w:t xml:space="preserve">Artificial Intelligence-Based Knowledge Management Processes in </w:t>
            </w:r>
            <w:r w:rsidRPr="005F5FE3">
              <w:rPr>
                <w:rFonts w:cstheme="minorHAnsi"/>
                <w:sz w:val="20"/>
                <w:szCs w:val="20"/>
              </w:rPr>
              <w:lastRenderedPageBreak/>
              <w:t>Construction Projects: An Applied Study in Saudi Arabia.</w:t>
            </w:r>
          </w:p>
        </w:tc>
        <w:tc>
          <w:tcPr>
            <w:tcW w:w="946" w:type="dxa"/>
            <w:vAlign w:val="bottom"/>
          </w:tcPr>
          <w:p w14:paraId="253B46CE"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lastRenderedPageBreak/>
              <w:t xml:space="preserve">Descriptive Analytical and </w:t>
            </w:r>
            <w:r w:rsidRPr="005F5FE3">
              <w:rPr>
                <w:rFonts w:asciiTheme="minorHAnsi" w:hAnsiTheme="minorHAnsi" w:cstheme="minorHAnsi"/>
                <w:sz w:val="20"/>
                <w:szCs w:val="20"/>
              </w:rPr>
              <w:lastRenderedPageBreak/>
              <w:t>Deductive Approach</w:t>
            </w:r>
          </w:p>
        </w:tc>
        <w:tc>
          <w:tcPr>
            <w:tcW w:w="1214" w:type="dxa"/>
            <w:vAlign w:val="bottom"/>
          </w:tcPr>
          <w:p w14:paraId="6E182147"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lastRenderedPageBreak/>
              <w:t>Questionnaire</w:t>
            </w:r>
          </w:p>
        </w:tc>
        <w:tc>
          <w:tcPr>
            <w:tcW w:w="360" w:type="dxa"/>
            <w:vAlign w:val="center"/>
          </w:tcPr>
          <w:p w14:paraId="2EC195D5"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2022</w:t>
            </w:r>
          </w:p>
        </w:tc>
        <w:tc>
          <w:tcPr>
            <w:tcW w:w="1620" w:type="dxa"/>
            <w:vAlign w:val="bottom"/>
          </w:tcPr>
          <w:p w14:paraId="539DDBBA"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Salwa Al-Ghamdi &amp; Fahd Abdullah Al-Darman.</w:t>
            </w:r>
          </w:p>
        </w:tc>
        <w:tc>
          <w:tcPr>
            <w:tcW w:w="3330" w:type="dxa"/>
            <w:vAlign w:val="bottom"/>
          </w:tcPr>
          <w:p w14:paraId="6A03561E"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The study aimed to explore and analyze the application of knowledge management processes in construction projects through AI </w:t>
            </w:r>
            <w:r w:rsidRPr="005F5FE3">
              <w:rPr>
                <w:rFonts w:asciiTheme="minorHAnsi" w:hAnsiTheme="minorHAnsi" w:cstheme="minorHAnsi"/>
                <w:sz w:val="20"/>
                <w:szCs w:val="20"/>
              </w:rPr>
              <w:lastRenderedPageBreak/>
              <w:t>software from the perspective of contractors in Saudi Arabia.</w:t>
            </w:r>
          </w:p>
        </w:tc>
        <w:tc>
          <w:tcPr>
            <w:tcW w:w="3150" w:type="dxa"/>
            <w:vAlign w:val="bottom"/>
          </w:tcPr>
          <w:p w14:paraId="1D0BBE27"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lastRenderedPageBreak/>
              <w:t xml:space="preserve">The application of knowledge management processes, represented by knowledge sharing and knowledge application through </w:t>
            </w:r>
            <w:r w:rsidRPr="005F5FE3">
              <w:rPr>
                <w:rFonts w:asciiTheme="minorHAnsi" w:hAnsiTheme="minorHAnsi" w:cstheme="minorHAnsi"/>
                <w:sz w:val="20"/>
                <w:szCs w:val="20"/>
              </w:rPr>
              <w:lastRenderedPageBreak/>
              <w:t>AI software, has a statistically significant impact on construction investments.</w:t>
            </w:r>
          </w:p>
        </w:tc>
        <w:tc>
          <w:tcPr>
            <w:tcW w:w="2790" w:type="dxa"/>
            <w:vAlign w:val="bottom"/>
          </w:tcPr>
          <w:p w14:paraId="668A9E4E"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lastRenderedPageBreak/>
              <w:t>The research focuses on how AI software facilitates knowledge sharing and application among contractors.</w:t>
            </w:r>
          </w:p>
        </w:tc>
      </w:tr>
      <w:tr w:rsidR="0074224B" w:rsidRPr="005F5FE3" w14:paraId="5E5699C4" w14:textId="77777777" w:rsidTr="00011984">
        <w:tc>
          <w:tcPr>
            <w:tcW w:w="1975" w:type="dxa"/>
            <w:vAlign w:val="bottom"/>
          </w:tcPr>
          <w:p w14:paraId="55BE9FF2"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Artificial Intelligence and Project Management: Empirical Overview, State of the Art, and Guidelines for Future Research</w:t>
            </w:r>
          </w:p>
        </w:tc>
        <w:tc>
          <w:tcPr>
            <w:tcW w:w="946" w:type="dxa"/>
            <w:vAlign w:val="bottom"/>
          </w:tcPr>
          <w:p w14:paraId="0D0AEE3E"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Quantitative Survey</w:t>
            </w:r>
          </w:p>
        </w:tc>
        <w:tc>
          <w:tcPr>
            <w:tcW w:w="1214" w:type="dxa"/>
            <w:vAlign w:val="bottom"/>
          </w:tcPr>
          <w:p w14:paraId="77628681"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w:t>
            </w:r>
          </w:p>
        </w:tc>
        <w:tc>
          <w:tcPr>
            <w:tcW w:w="360" w:type="dxa"/>
            <w:vAlign w:val="center"/>
          </w:tcPr>
          <w:p w14:paraId="19CEF5BB"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2024</w:t>
            </w:r>
          </w:p>
        </w:tc>
        <w:tc>
          <w:tcPr>
            <w:tcW w:w="1620" w:type="dxa"/>
            <w:vAlign w:val="center"/>
          </w:tcPr>
          <w:p w14:paraId="33B5CBF2"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Ralf Müller</w:t>
            </w:r>
            <w:proofErr w:type="gramStart"/>
            <w:r w:rsidRPr="005F5FE3">
              <w:rPr>
                <w:rFonts w:asciiTheme="minorHAnsi" w:hAnsiTheme="minorHAnsi" w:cstheme="minorHAnsi"/>
                <w:sz w:val="20"/>
                <w:szCs w:val="20"/>
              </w:rPr>
              <w:t>1 ,</w:t>
            </w:r>
            <w:proofErr w:type="gramEnd"/>
            <w:r w:rsidRPr="005F5FE3">
              <w:rPr>
                <w:rFonts w:asciiTheme="minorHAnsi" w:hAnsiTheme="minorHAnsi" w:cstheme="minorHAnsi"/>
                <w:sz w:val="20"/>
                <w:szCs w:val="20"/>
              </w:rPr>
              <w:t xml:space="preserve"> Giorgio Locatelli</w:t>
            </w:r>
            <w:proofErr w:type="gramStart"/>
            <w:r w:rsidRPr="005F5FE3">
              <w:rPr>
                <w:rFonts w:asciiTheme="minorHAnsi" w:hAnsiTheme="minorHAnsi" w:cstheme="minorHAnsi"/>
                <w:sz w:val="20"/>
                <w:szCs w:val="20"/>
              </w:rPr>
              <w:t>2 ,</w:t>
            </w:r>
            <w:proofErr w:type="gramEnd"/>
            <w:r w:rsidRPr="005F5FE3">
              <w:rPr>
                <w:rFonts w:asciiTheme="minorHAnsi" w:hAnsiTheme="minorHAnsi" w:cstheme="minorHAnsi"/>
                <w:sz w:val="20"/>
                <w:szCs w:val="20"/>
              </w:rPr>
              <w:t xml:space="preserve"> Vered Holzmann</w:t>
            </w:r>
            <w:proofErr w:type="gramStart"/>
            <w:r w:rsidRPr="005F5FE3">
              <w:rPr>
                <w:rFonts w:asciiTheme="minorHAnsi" w:hAnsiTheme="minorHAnsi" w:cstheme="minorHAnsi"/>
                <w:sz w:val="20"/>
                <w:szCs w:val="20"/>
              </w:rPr>
              <w:t>3 ,</w:t>
            </w:r>
            <w:proofErr w:type="gramEnd"/>
            <w:r w:rsidRPr="005F5FE3">
              <w:rPr>
                <w:rFonts w:asciiTheme="minorHAnsi" w:hAnsiTheme="minorHAnsi" w:cstheme="minorHAnsi"/>
                <w:sz w:val="20"/>
                <w:szCs w:val="20"/>
              </w:rPr>
              <w:t xml:space="preserve"> Marly Nilsson</w:t>
            </w:r>
            <w:proofErr w:type="gramStart"/>
            <w:r w:rsidRPr="005F5FE3">
              <w:rPr>
                <w:rFonts w:asciiTheme="minorHAnsi" w:hAnsiTheme="minorHAnsi" w:cstheme="minorHAnsi"/>
                <w:sz w:val="20"/>
                <w:szCs w:val="20"/>
              </w:rPr>
              <w:t>4 ,</w:t>
            </w:r>
            <w:proofErr w:type="gramEnd"/>
            <w:r w:rsidRPr="005F5FE3">
              <w:rPr>
                <w:rFonts w:asciiTheme="minorHAnsi" w:hAnsiTheme="minorHAnsi" w:cstheme="minorHAnsi"/>
                <w:sz w:val="20"/>
                <w:szCs w:val="20"/>
              </w:rPr>
              <w:t xml:space="preserve"> and Temisan Sagay</w:t>
            </w:r>
          </w:p>
        </w:tc>
        <w:tc>
          <w:tcPr>
            <w:tcW w:w="3330" w:type="dxa"/>
            <w:vAlign w:val="center"/>
          </w:tcPr>
          <w:p w14:paraId="605DC18D"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we synthesize key findings from a comprehensive survey of 2,314 professionals across 129 countries, providing insights into the current state of AI utilization.</w:t>
            </w:r>
          </w:p>
        </w:tc>
        <w:tc>
          <w:tcPr>
            <w:tcW w:w="3150" w:type="dxa"/>
            <w:vAlign w:val="center"/>
          </w:tcPr>
          <w:p w14:paraId="07D738BC"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Empirically, the integration of AI into project management is a transformative trend that is reshaping the industry.</w:t>
            </w:r>
          </w:p>
        </w:tc>
        <w:tc>
          <w:tcPr>
            <w:tcW w:w="2790" w:type="dxa"/>
            <w:vAlign w:val="bottom"/>
          </w:tcPr>
          <w:p w14:paraId="66A83719"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The study </w:t>
            </w:r>
            <w:proofErr w:type="gramStart"/>
            <w:r w:rsidRPr="005F5FE3">
              <w:rPr>
                <w:rFonts w:asciiTheme="minorHAnsi" w:hAnsiTheme="minorHAnsi" w:cstheme="minorHAnsi"/>
                <w:sz w:val="20"/>
                <w:szCs w:val="20"/>
              </w:rPr>
              <w:t>emphasize</w:t>
            </w:r>
            <w:proofErr w:type="gramEnd"/>
            <w:r w:rsidRPr="005F5FE3">
              <w:rPr>
                <w:rFonts w:asciiTheme="minorHAnsi" w:hAnsiTheme="minorHAnsi" w:cstheme="minorHAnsi"/>
                <w:sz w:val="20"/>
                <w:szCs w:val="20"/>
              </w:rPr>
              <w:t xml:space="preserve"> global utilization trends and general efficiency improvements to provide a comprehensive empirical assessment of AI utilization in project management.</w:t>
            </w:r>
          </w:p>
        </w:tc>
      </w:tr>
      <w:tr w:rsidR="0074224B" w:rsidRPr="005F5FE3" w14:paraId="6B54FC11" w14:textId="77777777" w:rsidTr="00011984">
        <w:tc>
          <w:tcPr>
            <w:tcW w:w="1975" w:type="dxa"/>
            <w:vAlign w:val="center"/>
          </w:tcPr>
          <w:p w14:paraId="3B55CC52" w14:textId="77777777" w:rsidR="0074224B" w:rsidRPr="005F5FE3" w:rsidRDefault="0074224B" w:rsidP="00011984">
            <w:pPr>
              <w:rPr>
                <w:rFonts w:cstheme="minorHAnsi"/>
                <w:sz w:val="20"/>
                <w:szCs w:val="20"/>
              </w:rPr>
            </w:pPr>
            <w:r w:rsidRPr="005F5FE3">
              <w:rPr>
                <w:rFonts w:cstheme="minorHAnsi"/>
                <w:sz w:val="20"/>
                <w:szCs w:val="20"/>
              </w:rPr>
              <w:t>The Implementation of Artificial Intelligence in Project Management</w:t>
            </w:r>
          </w:p>
        </w:tc>
        <w:tc>
          <w:tcPr>
            <w:tcW w:w="946" w:type="dxa"/>
            <w:vAlign w:val="bottom"/>
          </w:tcPr>
          <w:p w14:paraId="658C30A4"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w:t>
            </w:r>
          </w:p>
        </w:tc>
        <w:tc>
          <w:tcPr>
            <w:tcW w:w="1214" w:type="dxa"/>
            <w:vAlign w:val="bottom"/>
          </w:tcPr>
          <w:p w14:paraId="4E32EF06"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w:t>
            </w:r>
          </w:p>
        </w:tc>
        <w:tc>
          <w:tcPr>
            <w:tcW w:w="360" w:type="dxa"/>
            <w:vAlign w:val="center"/>
          </w:tcPr>
          <w:p w14:paraId="1308A528"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2024</w:t>
            </w:r>
          </w:p>
        </w:tc>
        <w:tc>
          <w:tcPr>
            <w:tcW w:w="1620" w:type="dxa"/>
            <w:vAlign w:val="bottom"/>
          </w:tcPr>
          <w:p w14:paraId="4DB49931"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Aditi Bharati, </w:t>
            </w:r>
            <w:r w:rsidRPr="005F5FE3">
              <w:rPr>
                <w:rFonts w:asciiTheme="minorHAnsi" w:hAnsiTheme="minorHAnsi" w:cstheme="minorHAnsi"/>
                <w:sz w:val="20"/>
                <w:szCs w:val="20"/>
              </w:rPr>
              <w:br/>
              <w:t>Christoph Sandbrink</w:t>
            </w:r>
          </w:p>
        </w:tc>
        <w:tc>
          <w:tcPr>
            <w:tcW w:w="3330" w:type="dxa"/>
            <w:vAlign w:val="bottom"/>
          </w:tcPr>
          <w:p w14:paraId="2465C658"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This thesis explores the impact of AI on project management, specifically focusing on its effects on employees. It aims to understand how AI utilization can enhance project management</w:t>
            </w:r>
            <w:r w:rsidRPr="005F5FE3">
              <w:rPr>
                <w:rFonts w:asciiTheme="minorHAnsi" w:hAnsiTheme="minorHAnsi" w:cstheme="minorHAnsi"/>
                <w:sz w:val="20"/>
                <w:szCs w:val="20"/>
              </w:rPr>
              <w:br/>
              <w:t>processes, improve certain areas of PM, and boost productivity, while also addressing ethical concerns.</w:t>
            </w:r>
          </w:p>
        </w:tc>
        <w:tc>
          <w:tcPr>
            <w:tcW w:w="3150" w:type="dxa"/>
            <w:vAlign w:val="bottom"/>
          </w:tcPr>
          <w:p w14:paraId="6F76D3C4"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It emphasizes the need for adaptability, lifelong learning, and strong leadership to navigate these transitions successfully. The analysis identifies key areas within PM.</w:t>
            </w:r>
          </w:p>
        </w:tc>
        <w:tc>
          <w:tcPr>
            <w:tcW w:w="2790" w:type="dxa"/>
            <w:vAlign w:val="bottom"/>
          </w:tcPr>
          <w:p w14:paraId="3CA6F014"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The research highlights AI's potential to improve key areas of project management.   </w:t>
            </w:r>
            <w:r w:rsidRPr="005F5FE3">
              <w:rPr>
                <w:rFonts w:asciiTheme="minorHAnsi" w:hAnsiTheme="minorHAnsi" w:cstheme="minorHAnsi"/>
                <w:sz w:val="20"/>
                <w:szCs w:val="20"/>
              </w:rPr>
              <w:br/>
            </w:r>
            <w:r w:rsidRPr="005F5FE3">
              <w:rPr>
                <w:rFonts w:asciiTheme="minorHAnsi" w:hAnsiTheme="minorHAnsi" w:cstheme="minorHAnsi"/>
                <w:sz w:val="20"/>
                <w:szCs w:val="20"/>
              </w:rPr>
              <w:br/>
            </w:r>
          </w:p>
        </w:tc>
      </w:tr>
      <w:tr w:rsidR="0074224B" w:rsidRPr="005F5FE3" w14:paraId="700FD423" w14:textId="77777777" w:rsidTr="00011984">
        <w:tc>
          <w:tcPr>
            <w:tcW w:w="1975" w:type="dxa"/>
            <w:vAlign w:val="center"/>
          </w:tcPr>
          <w:p w14:paraId="3656F8FC"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Artificial Intelligence Enabled Project Management; A Systematic Literature Review</w:t>
            </w:r>
          </w:p>
        </w:tc>
        <w:tc>
          <w:tcPr>
            <w:tcW w:w="946" w:type="dxa"/>
            <w:vAlign w:val="bottom"/>
          </w:tcPr>
          <w:p w14:paraId="419AA919"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A Systematic Literature Review</w:t>
            </w:r>
          </w:p>
        </w:tc>
        <w:tc>
          <w:tcPr>
            <w:tcW w:w="1214" w:type="dxa"/>
            <w:vAlign w:val="bottom"/>
          </w:tcPr>
          <w:p w14:paraId="6555FDD8"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w:t>
            </w:r>
          </w:p>
        </w:tc>
        <w:tc>
          <w:tcPr>
            <w:tcW w:w="360" w:type="dxa"/>
            <w:vAlign w:val="center"/>
          </w:tcPr>
          <w:p w14:paraId="2EF83889"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2023</w:t>
            </w:r>
          </w:p>
        </w:tc>
        <w:tc>
          <w:tcPr>
            <w:tcW w:w="1620" w:type="dxa"/>
            <w:vAlign w:val="bottom"/>
          </w:tcPr>
          <w:p w14:paraId="039DBD49"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w:t>
            </w:r>
          </w:p>
        </w:tc>
        <w:tc>
          <w:tcPr>
            <w:tcW w:w="3330" w:type="dxa"/>
            <w:vAlign w:val="bottom"/>
          </w:tcPr>
          <w:p w14:paraId="55734101"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This paper examines the role of AI in emerging project management</w:t>
            </w:r>
            <w:r w:rsidRPr="005F5FE3">
              <w:rPr>
                <w:rFonts w:asciiTheme="minorHAnsi" w:hAnsiTheme="minorHAnsi" w:cstheme="minorHAnsi"/>
                <w:sz w:val="20"/>
                <w:szCs w:val="20"/>
              </w:rPr>
              <w:br/>
              <w:t>through a systematic literature review; the applications of AI techniques in the project management</w:t>
            </w:r>
            <w:r w:rsidRPr="005F5FE3">
              <w:rPr>
                <w:rFonts w:asciiTheme="minorHAnsi" w:hAnsiTheme="minorHAnsi" w:cstheme="minorHAnsi"/>
                <w:sz w:val="20"/>
                <w:szCs w:val="20"/>
              </w:rPr>
              <w:br/>
              <w:t>performance domains are presented.</w:t>
            </w:r>
          </w:p>
        </w:tc>
        <w:tc>
          <w:tcPr>
            <w:tcW w:w="3150" w:type="dxa"/>
            <w:vAlign w:val="bottom"/>
          </w:tcPr>
          <w:p w14:paraId="4191B900"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The results show that the number of influential publications on AI-enabled project management has increased significantly over the last decade. </w:t>
            </w:r>
          </w:p>
        </w:tc>
        <w:tc>
          <w:tcPr>
            <w:tcW w:w="2790" w:type="dxa"/>
            <w:vAlign w:val="bottom"/>
          </w:tcPr>
          <w:p w14:paraId="0E731596"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The research </w:t>
            </w:r>
            <w:proofErr w:type="gramStart"/>
            <w:r w:rsidRPr="005F5FE3">
              <w:rPr>
                <w:rFonts w:asciiTheme="minorHAnsi" w:hAnsiTheme="minorHAnsi" w:cstheme="minorHAnsi"/>
                <w:sz w:val="20"/>
                <w:szCs w:val="20"/>
              </w:rPr>
              <w:t>provide</w:t>
            </w:r>
            <w:proofErr w:type="gramEnd"/>
            <w:r w:rsidRPr="005F5FE3">
              <w:rPr>
                <w:rFonts w:asciiTheme="minorHAnsi" w:hAnsiTheme="minorHAnsi" w:cstheme="minorHAnsi"/>
                <w:sz w:val="20"/>
                <w:szCs w:val="20"/>
              </w:rPr>
              <w:t xml:space="preserve"> a comprehensive understanding of emerging AI tools in project management.</w:t>
            </w:r>
          </w:p>
        </w:tc>
      </w:tr>
      <w:tr w:rsidR="0074224B" w:rsidRPr="005F5FE3" w14:paraId="2C1CCAAE" w14:textId="77777777" w:rsidTr="00011984">
        <w:tc>
          <w:tcPr>
            <w:tcW w:w="1975" w:type="dxa"/>
            <w:vAlign w:val="bottom"/>
          </w:tcPr>
          <w:p w14:paraId="2A4A28D8"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Role of Artificial Intelligence in Construction Project Management</w:t>
            </w:r>
          </w:p>
        </w:tc>
        <w:tc>
          <w:tcPr>
            <w:tcW w:w="946" w:type="dxa"/>
            <w:vAlign w:val="bottom"/>
          </w:tcPr>
          <w:p w14:paraId="7A0DB01F"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w:t>
            </w:r>
          </w:p>
        </w:tc>
        <w:tc>
          <w:tcPr>
            <w:tcW w:w="1214" w:type="dxa"/>
            <w:vAlign w:val="bottom"/>
          </w:tcPr>
          <w:p w14:paraId="7A2A844D"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w:t>
            </w:r>
          </w:p>
        </w:tc>
        <w:tc>
          <w:tcPr>
            <w:tcW w:w="360" w:type="dxa"/>
            <w:vAlign w:val="center"/>
          </w:tcPr>
          <w:p w14:paraId="4C2285AB"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2023</w:t>
            </w:r>
          </w:p>
        </w:tc>
        <w:tc>
          <w:tcPr>
            <w:tcW w:w="1620" w:type="dxa"/>
            <w:vAlign w:val="bottom"/>
          </w:tcPr>
          <w:p w14:paraId="636EC929"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Pavankumar Kork, Gobinath R, Manisha </w:t>
            </w:r>
            <w:proofErr w:type="spellStart"/>
            <w:r w:rsidRPr="005F5FE3">
              <w:rPr>
                <w:rFonts w:asciiTheme="minorHAnsi" w:hAnsiTheme="minorHAnsi" w:cstheme="minorHAnsi"/>
                <w:sz w:val="20"/>
                <w:szCs w:val="20"/>
              </w:rPr>
              <w:t>Shewale</w:t>
            </w:r>
            <w:proofErr w:type="spellEnd"/>
            <w:r w:rsidRPr="005F5FE3">
              <w:rPr>
                <w:rFonts w:asciiTheme="minorHAnsi" w:hAnsiTheme="minorHAnsi" w:cstheme="minorHAnsi"/>
                <w:sz w:val="20"/>
                <w:szCs w:val="20"/>
              </w:rPr>
              <w:t xml:space="preserve">, Bhagyashree </w:t>
            </w:r>
            <w:proofErr w:type="spellStart"/>
            <w:r w:rsidRPr="005F5FE3">
              <w:rPr>
                <w:rFonts w:asciiTheme="minorHAnsi" w:hAnsiTheme="minorHAnsi" w:cstheme="minorHAnsi"/>
                <w:sz w:val="20"/>
                <w:szCs w:val="20"/>
              </w:rPr>
              <w:t>Khartode</w:t>
            </w:r>
            <w:proofErr w:type="spellEnd"/>
          </w:p>
        </w:tc>
        <w:tc>
          <w:tcPr>
            <w:tcW w:w="3330" w:type="dxa"/>
            <w:vAlign w:val="bottom"/>
          </w:tcPr>
          <w:p w14:paraId="2C281425"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This research presents a discussion of the numerous methodologies that have been researched by the researchers along with a review of the AI that is used in the construction industry.</w:t>
            </w:r>
          </w:p>
        </w:tc>
        <w:tc>
          <w:tcPr>
            <w:tcW w:w="3150" w:type="dxa"/>
            <w:vAlign w:val="bottom"/>
          </w:tcPr>
          <w:p w14:paraId="189998A6"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The indicate that most academics will be focusing their efforts on the construction phase. and the use of BIM and ML approaches occurs most frequently in CPM.</w:t>
            </w:r>
            <w:r w:rsidRPr="005F5FE3">
              <w:rPr>
                <w:rFonts w:asciiTheme="minorHAnsi" w:hAnsiTheme="minorHAnsi" w:cstheme="minorHAnsi"/>
                <w:sz w:val="20"/>
                <w:szCs w:val="20"/>
              </w:rPr>
              <w:br/>
            </w:r>
          </w:p>
        </w:tc>
        <w:tc>
          <w:tcPr>
            <w:tcW w:w="2790" w:type="dxa"/>
            <w:vAlign w:val="bottom"/>
          </w:tcPr>
          <w:p w14:paraId="5781DD8A"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The study </w:t>
            </w:r>
            <w:proofErr w:type="gramStart"/>
            <w:r w:rsidRPr="005F5FE3">
              <w:rPr>
                <w:rFonts w:asciiTheme="minorHAnsi" w:hAnsiTheme="minorHAnsi" w:cstheme="minorHAnsi"/>
                <w:sz w:val="20"/>
                <w:szCs w:val="20"/>
              </w:rPr>
              <w:t>emphasize</w:t>
            </w:r>
            <w:proofErr w:type="gramEnd"/>
            <w:r w:rsidRPr="005F5FE3">
              <w:rPr>
                <w:rFonts w:asciiTheme="minorHAnsi" w:hAnsiTheme="minorHAnsi" w:cstheme="minorHAnsi"/>
                <w:sz w:val="20"/>
                <w:szCs w:val="20"/>
              </w:rPr>
              <w:t xml:space="preserve"> AI's transformative potential for construction management.</w:t>
            </w:r>
          </w:p>
        </w:tc>
      </w:tr>
      <w:tr w:rsidR="0074224B" w:rsidRPr="005F5FE3" w14:paraId="750BFAA0" w14:textId="77777777" w:rsidTr="00011984">
        <w:tc>
          <w:tcPr>
            <w:tcW w:w="1975" w:type="dxa"/>
            <w:vAlign w:val="center"/>
          </w:tcPr>
          <w:p w14:paraId="67983CFD"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lastRenderedPageBreak/>
              <w:t>An Analysis of AI Project Management Frameworks</w:t>
            </w:r>
          </w:p>
        </w:tc>
        <w:tc>
          <w:tcPr>
            <w:tcW w:w="946" w:type="dxa"/>
            <w:vAlign w:val="bottom"/>
          </w:tcPr>
          <w:p w14:paraId="5668B690"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qualitative research approach</w:t>
            </w:r>
          </w:p>
        </w:tc>
        <w:tc>
          <w:tcPr>
            <w:tcW w:w="1214" w:type="dxa"/>
            <w:vAlign w:val="bottom"/>
          </w:tcPr>
          <w:p w14:paraId="0A30876F"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structured</w:t>
            </w:r>
            <w:r w:rsidRPr="005F5FE3">
              <w:rPr>
                <w:rFonts w:asciiTheme="minorHAnsi" w:hAnsiTheme="minorHAnsi" w:cstheme="minorHAnsi"/>
                <w:sz w:val="20"/>
                <w:szCs w:val="20"/>
              </w:rPr>
              <w:br/>
              <w:t>literature review and 12 expert interviews</w:t>
            </w:r>
          </w:p>
        </w:tc>
        <w:tc>
          <w:tcPr>
            <w:tcW w:w="360" w:type="dxa"/>
            <w:vAlign w:val="center"/>
          </w:tcPr>
          <w:p w14:paraId="02C86DFE"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2025</w:t>
            </w:r>
          </w:p>
        </w:tc>
        <w:tc>
          <w:tcPr>
            <w:tcW w:w="1620" w:type="dxa"/>
            <w:vAlign w:val="bottom"/>
          </w:tcPr>
          <w:p w14:paraId="5E305362"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Lasse Wrobel, Christian Dietzmann, Rainer Alt</w:t>
            </w:r>
          </w:p>
        </w:tc>
        <w:tc>
          <w:tcPr>
            <w:tcW w:w="3330" w:type="dxa"/>
            <w:vAlign w:val="bottom"/>
          </w:tcPr>
          <w:p w14:paraId="7EFBB396"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The present study aims to fill this research gap through a qualitative research approach. whether existing project management frameworks cover the holistic complexity</w:t>
            </w:r>
            <w:r w:rsidRPr="005F5FE3">
              <w:rPr>
                <w:rFonts w:asciiTheme="minorHAnsi" w:hAnsiTheme="minorHAnsi" w:cstheme="minorHAnsi"/>
                <w:sz w:val="20"/>
                <w:szCs w:val="20"/>
              </w:rPr>
              <w:br/>
              <w:t xml:space="preserve">of individual AI projects and enable decision-makers to navigate the manifold challenges associated with AI projects. </w:t>
            </w:r>
          </w:p>
        </w:tc>
        <w:tc>
          <w:tcPr>
            <w:tcW w:w="3150" w:type="dxa"/>
            <w:vAlign w:val="bottom"/>
          </w:tcPr>
          <w:p w14:paraId="1925824C"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Our analysis highlights</w:t>
            </w:r>
            <w:r w:rsidRPr="005F5FE3">
              <w:rPr>
                <w:rFonts w:asciiTheme="minorHAnsi" w:hAnsiTheme="minorHAnsi" w:cstheme="minorHAnsi"/>
                <w:sz w:val="20"/>
                <w:szCs w:val="20"/>
              </w:rPr>
              <w:br/>
              <w:t>significant gaps in existing frameworks, emphasizing</w:t>
            </w:r>
            <w:r w:rsidRPr="005F5FE3">
              <w:rPr>
                <w:rFonts w:asciiTheme="minorHAnsi" w:hAnsiTheme="minorHAnsi" w:cstheme="minorHAnsi"/>
                <w:sz w:val="20"/>
                <w:szCs w:val="20"/>
              </w:rPr>
              <w:br/>
              <w:t>the need for enhanced guidance to address AI project’s</w:t>
            </w:r>
            <w:r w:rsidRPr="005F5FE3">
              <w:rPr>
                <w:rFonts w:asciiTheme="minorHAnsi" w:hAnsiTheme="minorHAnsi" w:cstheme="minorHAnsi"/>
                <w:sz w:val="20"/>
                <w:szCs w:val="20"/>
              </w:rPr>
              <w:br/>
              <w:t xml:space="preserve">holistic demands. </w:t>
            </w:r>
          </w:p>
        </w:tc>
        <w:tc>
          <w:tcPr>
            <w:tcW w:w="2790" w:type="dxa"/>
            <w:vAlign w:val="bottom"/>
          </w:tcPr>
          <w:p w14:paraId="4F045A60"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This study </w:t>
            </w:r>
            <w:proofErr w:type="gramStart"/>
            <w:r w:rsidRPr="005F5FE3">
              <w:rPr>
                <w:rFonts w:asciiTheme="minorHAnsi" w:hAnsiTheme="minorHAnsi" w:cstheme="minorHAnsi"/>
                <w:sz w:val="20"/>
                <w:szCs w:val="20"/>
              </w:rPr>
              <w:t>recognize</w:t>
            </w:r>
            <w:proofErr w:type="gramEnd"/>
            <w:r w:rsidRPr="005F5FE3">
              <w:rPr>
                <w:rFonts w:asciiTheme="minorHAnsi" w:hAnsiTheme="minorHAnsi" w:cstheme="minorHAnsi"/>
                <w:sz w:val="20"/>
                <w:szCs w:val="20"/>
              </w:rPr>
              <w:t xml:space="preserve"> the need for structured AI implementation strategies, and address AI’s influence on project management frameworks.</w:t>
            </w:r>
            <w:r w:rsidRPr="005F5FE3">
              <w:rPr>
                <w:rFonts w:asciiTheme="minorHAnsi" w:hAnsiTheme="minorHAnsi" w:cstheme="minorHAnsi"/>
                <w:sz w:val="20"/>
                <w:szCs w:val="20"/>
              </w:rPr>
              <w:br/>
            </w:r>
          </w:p>
        </w:tc>
      </w:tr>
      <w:tr w:rsidR="0074224B" w:rsidRPr="005F5FE3" w14:paraId="36B4DA40" w14:textId="77777777" w:rsidTr="00011984">
        <w:tc>
          <w:tcPr>
            <w:tcW w:w="15385" w:type="dxa"/>
            <w:gridSpan w:val="8"/>
            <w:vAlign w:val="bottom"/>
          </w:tcPr>
          <w:p w14:paraId="679ABF96" w14:textId="77777777" w:rsidR="0074224B" w:rsidRPr="005F5FE3" w:rsidRDefault="0074224B">
            <w:pPr>
              <w:pStyle w:val="NormalWeb"/>
              <w:numPr>
                <w:ilvl w:val="0"/>
                <w:numId w:val="12"/>
              </w:numPr>
              <w:jc w:val="both"/>
              <w:rPr>
                <w:rFonts w:asciiTheme="minorHAnsi" w:hAnsiTheme="minorHAnsi" w:cstheme="minorHAnsi"/>
                <w:b/>
                <w:bCs/>
                <w:sz w:val="20"/>
                <w:szCs w:val="20"/>
              </w:rPr>
            </w:pPr>
            <w:r w:rsidRPr="005F5FE3">
              <w:rPr>
                <w:rFonts w:asciiTheme="minorHAnsi" w:hAnsiTheme="minorHAnsi" w:cstheme="minorHAnsi"/>
                <w:b/>
                <w:bCs/>
                <w:sz w:val="20"/>
                <w:szCs w:val="20"/>
              </w:rPr>
              <w:t xml:space="preserve">Literature Review Focused on the Relationship Between Mediating Variables and Dependent Variables </w:t>
            </w:r>
          </w:p>
        </w:tc>
      </w:tr>
      <w:tr w:rsidR="0074224B" w:rsidRPr="005F5FE3" w14:paraId="44B786B9" w14:textId="77777777" w:rsidTr="00011984">
        <w:tc>
          <w:tcPr>
            <w:tcW w:w="1975" w:type="dxa"/>
            <w:vAlign w:val="bottom"/>
          </w:tcPr>
          <w:p w14:paraId="53258D49"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A Study on the Impact of Artificial Intelligence on Project Management</w:t>
            </w:r>
          </w:p>
        </w:tc>
        <w:tc>
          <w:tcPr>
            <w:tcW w:w="946" w:type="dxa"/>
            <w:vAlign w:val="bottom"/>
          </w:tcPr>
          <w:p w14:paraId="62AA00A9"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w:t>
            </w:r>
          </w:p>
        </w:tc>
        <w:tc>
          <w:tcPr>
            <w:tcW w:w="1214" w:type="dxa"/>
            <w:vAlign w:val="bottom"/>
          </w:tcPr>
          <w:p w14:paraId="2EE836C0"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w:t>
            </w:r>
          </w:p>
        </w:tc>
        <w:tc>
          <w:tcPr>
            <w:tcW w:w="360" w:type="dxa"/>
            <w:vAlign w:val="center"/>
          </w:tcPr>
          <w:p w14:paraId="1D89380C"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2020</w:t>
            </w:r>
          </w:p>
        </w:tc>
        <w:tc>
          <w:tcPr>
            <w:tcW w:w="1620" w:type="dxa"/>
            <w:vAlign w:val="bottom"/>
          </w:tcPr>
          <w:p w14:paraId="3437E519"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Adel BELHARET, Urmila BHARATHAN, Benjamin DZINGINA, Neha MADHAVAN, Charul MATHUR, Yves-Daniel B. TOTI.</w:t>
            </w:r>
          </w:p>
        </w:tc>
        <w:tc>
          <w:tcPr>
            <w:tcW w:w="3330" w:type="dxa"/>
            <w:vAlign w:val="bottom"/>
          </w:tcPr>
          <w:p w14:paraId="5F5CC786"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The objective of exploring AI’s potential to enhance project management through improvements in resource allocation, risk management, and automation of routine tasks.  </w:t>
            </w:r>
          </w:p>
        </w:tc>
        <w:tc>
          <w:tcPr>
            <w:tcW w:w="3150" w:type="dxa"/>
            <w:vAlign w:val="bottom"/>
          </w:tcPr>
          <w:p w14:paraId="055F388C"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The study identified that AI can significantly optimize project efficiency by automating data processing and predictive analytics, which allows project managers to focus more on strategic decision-making</w:t>
            </w:r>
          </w:p>
        </w:tc>
        <w:tc>
          <w:tcPr>
            <w:tcW w:w="2790" w:type="dxa"/>
            <w:vAlign w:val="bottom"/>
          </w:tcPr>
          <w:p w14:paraId="310916AC"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The study emphasizes AI's functional contributions to project management efficiency.</w:t>
            </w:r>
          </w:p>
        </w:tc>
      </w:tr>
      <w:tr w:rsidR="0074224B" w:rsidRPr="005F5FE3" w14:paraId="05B1253C" w14:textId="77777777" w:rsidTr="00011984">
        <w:tc>
          <w:tcPr>
            <w:tcW w:w="1975" w:type="dxa"/>
            <w:vAlign w:val="bottom"/>
          </w:tcPr>
          <w:p w14:paraId="4FB83090"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An Authoritative Study on the Near Future Effect of AI on Project Management Knowledge Areas</w:t>
            </w:r>
          </w:p>
        </w:tc>
        <w:tc>
          <w:tcPr>
            <w:tcW w:w="946" w:type="dxa"/>
            <w:vAlign w:val="bottom"/>
          </w:tcPr>
          <w:p w14:paraId="682BD77B"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w:t>
            </w:r>
          </w:p>
        </w:tc>
        <w:tc>
          <w:tcPr>
            <w:tcW w:w="1214" w:type="dxa"/>
            <w:vAlign w:val="bottom"/>
          </w:tcPr>
          <w:p w14:paraId="74F67B59"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w:t>
            </w:r>
          </w:p>
        </w:tc>
        <w:tc>
          <w:tcPr>
            <w:tcW w:w="360" w:type="dxa"/>
            <w:vAlign w:val="center"/>
          </w:tcPr>
          <w:p w14:paraId="2EE6F43A"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2021</w:t>
            </w:r>
          </w:p>
        </w:tc>
        <w:tc>
          <w:tcPr>
            <w:tcW w:w="1620" w:type="dxa"/>
            <w:vAlign w:val="bottom"/>
          </w:tcPr>
          <w:p w14:paraId="6D342850"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Thordur Vikingur </w:t>
            </w:r>
            <w:proofErr w:type="spellStart"/>
            <w:proofErr w:type="gramStart"/>
            <w:r w:rsidRPr="005F5FE3">
              <w:rPr>
                <w:rFonts w:asciiTheme="minorHAnsi" w:hAnsiTheme="minorHAnsi" w:cstheme="minorHAnsi"/>
                <w:sz w:val="20"/>
                <w:szCs w:val="20"/>
              </w:rPr>
              <w:t>Fridgeirsson</w:t>
            </w:r>
            <w:proofErr w:type="spellEnd"/>
            <w:r w:rsidRPr="005F5FE3">
              <w:rPr>
                <w:rFonts w:asciiTheme="minorHAnsi" w:hAnsiTheme="minorHAnsi" w:cstheme="minorHAnsi"/>
                <w:sz w:val="20"/>
                <w:szCs w:val="20"/>
              </w:rPr>
              <w:t xml:space="preserve"> ,</w:t>
            </w:r>
            <w:proofErr w:type="gramEnd"/>
            <w:r w:rsidRPr="005F5FE3">
              <w:rPr>
                <w:rFonts w:asciiTheme="minorHAnsi" w:hAnsiTheme="minorHAnsi" w:cstheme="minorHAnsi"/>
                <w:sz w:val="20"/>
                <w:szCs w:val="20"/>
              </w:rPr>
              <w:t xml:space="preserve"> Helgi Thor </w:t>
            </w:r>
            <w:proofErr w:type="gramStart"/>
            <w:r w:rsidRPr="005F5FE3">
              <w:rPr>
                <w:rFonts w:asciiTheme="minorHAnsi" w:hAnsiTheme="minorHAnsi" w:cstheme="minorHAnsi"/>
                <w:sz w:val="20"/>
                <w:szCs w:val="20"/>
              </w:rPr>
              <w:t>Ingason ,</w:t>
            </w:r>
            <w:proofErr w:type="gramEnd"/>
            <w:r w:rsidRPr="005F5FE3">
              <w:rPr>
                <w:rFonts w:asciiTheme="minorHAnsi" w:hAnsiTheme="minorHAnsi" w:cstheme="minorHAnsi"/>
                <w:sz w:val="20"/>
                <w:szCs w:val="20"/>
              </w:rPr>
              <w:t xml:space="preserve"> Haukur Ingi Jonasson and Hildur Jonsdottir</w:t>
            </w:r>
          </w:p>
        </w:tc>
        <w:tc>
          <w:tcPr>
            <w:tcW w:w="3330" w:type="dxa"/>
            <w:vAlign w:val="bottom"/>
          </w:tcPr>
          <w:p w14:paraId="04FB7DB3"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The purpose of this study is to explore how AI might augment the</w:t>
            </w:r>
            <w:r w:rsidRPr="005F5FE3">
              <w:rPr>
                <w:rFonts w:asciiTheme="minorHAnsi" w:hAnsiTheme="minorHAnsi" w:cstheme="minorHAnsi"/>
                <w:sz w:val="20"/>
                <w:szCs w:val="20"/>
              </w:rPr>
              <w:br/>
              <w:t>project management profession in each of the 10 categories of project management knowledge areas, as defined in the PMBOK of the PMI.</w:t>
            </w:r>
          </w:p>
        </w:tc>
        <w:tc>
          <w:tcPr>
            <w:tcW w:w="3150" w:type="dxa"/>
            <w:vAlign w:val="bottom"/>
          </w:tcPr>
          <w:p w14:paraId="3F120096"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Results clearly illustrated that AI will be an integrated part of future project management practice will influence project management knowledge areas in the near future. </w:t>
            </w:r>
          </w:p>
        </w:tc>
        <w:tc>
          <w:tcPr>
            <w:tcW w:w="2790" w:type="dxa"/>
            <w:vAlign w:val="bottom"/>
          </w:tcPr>
          <w:p w14:paraId="30AD5C0D"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The study </w:t>
            </w:r>
            <w:proofErr w:type="gramStart"/>
            <w:r w:rsidRPr="005F5FE3">
              <w:rPr>
                <w:rFonts w:asciiTheme="minorHAnsi" w:hAnsiTheme="minorHAnsi" w:cstheme="minorHAnsi"/>
                <w:sz w:val="20"/>
                <w:szCs w:val="20"/>
              </w:rPr>
              <w:t>examine</w:t>
            </w:r>
            <w:proofErr w:type="gramEnd"/>
            <w:r w:rsidRPr="005F5FE3">
              <w:rPr>
                <w:rFonts w:asciiTheme="minorHAnsi" w:hAnsiTheme="minorHAnsi" w:cstheme="minorHAnsi"/>
                <w:sz w:val="20"/>
                <w:szCs w:val="20"/>
              </w:rPr>
              <w:t xml:space="preserve"> how AI might enhance project management across the ten knowledge areas defined by the PMBOK framework of the PMI.  </w:t>
            </w:r>
            <w:r w:rsidRPr="005F5FE3">
              <w:rPr>
                <w:rFonts w:asciiTheme="minorHAnsi" w:hAnsiTheme="minorHAnsi" w:cstheme="minorHAnsi"/>
                <w:sz w:val="20"/>
                <w:szCs w:val="20"/>
              </w:rPr>
              <w:br/>
            </w:r>
            <w:r w:rsidRPr="005F5FE3">
              <w:rPr>
                <w:rFonts w:asciiTheme="minorHAnsi" w:hAnsiTheme="minorHAnsi" w:cstheme="minorHAnsi"/>
                <w:sz w:val="20"/>
                <w:szCs w:val="20"/>
              </w:rPr>
              <w:br/>
            </w:r>
          </w:p>
        </w:tc>
      </w:tr>
      <w:tr w:rsidR="0074224B" w:rsidRPr="005F5FE3" w14:paraId="7E3ECF39" w14:textId="77777777" w:rsidTr="00011984">
        <w:tc>
          <w:tcPr>
            <w:tcW w:w="1975" w:type="dxa"/>
            <w:vAlign w:val="bottom"/>
          </w:tcPr>
          <w:p w14:paraId="77EE1F59"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The Application of Artificial Intelligence in Project Management Research; A Review</w:t>
            </w:r>
          </w:p>
        </w:tc>
        <w:tc>
          <w:tcPr>
            <w:tcW w:w="946" w:type="dxa"/>
            <w:vAlign w:val="bottom"/>
          </w:tcPr>
          <w:p w14:paraId="05358E26"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tl/>
              </w:rPr>
              <w:br/>
            </w:r>
            <w:r w:rsidRPr="005F5FE3">
              <w:rPr>
                <w:rFonts w:asciiTheme="minorHAnsi" w:hAnsiTheme="minorHAnsi" w:cstheme="minorHAnsi"/>
                <w:sz w:val="20"/>
                <w:szCs w:val="20"/>
              </w:rPr>
              <w:t>literature review</w:t>
            </w:r>
            <w:r w:rsidRPr="005F5FE3">
              <w:rPr>
                <w:rFonts w:asciiTheme="minorHAnsi" w:hAnsiTheme="minorHAnsi" w:cstheme="minorHAnsi"/>
                <w:sz w:val="20"/>
                <w:szCs w:val="20"/>
                <w:rtl/>
              </w:rPr>
              <w:br/>
            </w:r>
          </w:p>
        </w:tc>
        <w:tc>
          <w:tcPr>
            <w:tcW w:w="1214" w:type="dxa"/>
            <w:vAlign w:val="bottom"/>
          </w:tcPr>
          <w:p w14:paraId="729B022C"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1. review a large number of learning techniques.</w:t>
            </w:r>
            <w:r w:rsidRPr="005F5FE3">
              <w:rPr>
                <w:rFonts w:asciiTheme="minorHAnsi" w:hAnsiTheme="minorHAnsi" w:cstheme="minorHAnsi"/>
                <w:sz w:val="20"/>
                <w:szCs w:val="20"/>
              </w:rPr>
              <w:br/>
              <w:t xml:space="preserve">2. </w:t>
            </w:r>
            <w:r w:rsidRPr="005F5FE3">
              <w:rPr>
                <w:rFonts w:asciiTheme="minorHAnsi" w:hAnsiTheme="minorHAnsi" w:cstheme="minorHAnsi"/>
                <w:sz w:val="20"/>
                <w:szCs w:val="20"/>
              </w:rPr>
              <w:lastRenderedPageBreak/>
              <w:t>presenting a brief study of the different AI</w:t>
            </w:r>
            <w:r w:rsidRPr="005F5FE3">
              <w:rPr>
                <w:rFonts w:asciiTheme="minorHAnsi" w:hAnsiTheme="minorHAnsi" w:cstheme="minorHAnsi"/>
                <w:sz w:val="20"/>
                <w:szCs w:val="20"/>
              </w:rPr>
              <w:br/>
              <w:t>techniques.</w:t>
            </w:r>
            <w:r w:rsidRPr="005F5FE3">
              <w:rPr>
                <w:rFonts w:asciiTheme="minorHAnsi" w:hAnsiTheme="minorHAnsi" w:cstheme="minorHAnsi"/>
                <w:sz w:val="20"/>
                <w:szCs w:val="20"/>
              </w:rPr>
              <w:br/>
            </w:r>
          </w:p>
        </w:tc>
        <w:tc>
          <w:tcPr>
            <w:tcW w:w="360" w:type="dxa"/>
            <w:vAlign w:val="center"/>
          </w:tcPr>
          <w:p w14:paraId="3FAF3EEE"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lastRenderedPageBreak/>
              <w:t>2020</w:t>
            </w:r>
          </w:p>
        </w:tc>
        <w:tc>
          <w:tcPr>
            <w:tcW w:w="1620" w:type="dxa"/>
            <w:vAlign w:val="bottom"/>
          </w:tcPr>
          <w:p w14:paraId="410E0E7F"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1. Jesús Gil Ruiz</w:t>
            </w:r>
            <w:r w:rsidRPr="005F5FE3">
              <w:rPr>
                <w:rFonts w:asciiTheme="minorHAnsi" w:hAnsiTheme="minorHAnsi" w:cstheme="minorHAnsi"/>
                <w:sz w:val="20"/>
                <w:szCs w:val="20"/>
              </w:rPr>
              <w:br/>
              <w:t>2. Javier Martínez Torres,</w:t>
            </w:r>
            <w:r w:rsidRPr="005F5FE3">
              <w:rPr>
                <w:rFonts w:asciiTheme="minorHAnsi" w:hAnsiTheme="minorHAnsi" w:cstheme="minorHAnsi"/>
                <w:sz w:val="20"/>
                <w:szCs w:val="20"/>
              </w:rPr>
              <w:br/>
              <w:t>3. Rubén González Crespo</w:t>
            </w:r>
          </w:p>
        </w:tc>
        <w:tc>
          <w:tcPr>
            <w:tcW w:w="3330" w:type="dxa"/>
            <w:vAlign w:val="bottom"/>
          </w:tcPr>
          <w:p w14:paraId="534EF667"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The objective of this work is to review the new proposals emerging in the field of AI in the various areas, and to ascertain which techniques could be the most effective for ensuring the success of the projects. </w:t>
            </w:r>
          </w:p>
        </w:tc>
        <w:tc>
          <w:tcPr>
            <w:tcW w:w="3150" w:type="dxa"/>
            <w:vAlign w:val="bottom"/>
          </w:tcPr>
          <w:p w14:paraId="174FA636"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AI tools are highly useful to the project manager in terms of controlling and monitoring the project; however, many of the reviewed models involve weaknesses and limitations, which </w:t>
            </w:r>
            <w:r w:rsidRPr="005F5FE3">
              <w:rPr>
                <w:rFonts w:asciiTheme="minorHAnsi" w:hAnsiTheme="minorHAnsi" w:cstheme="minorHAnsi"/>
                <w:sz w:val="20"/>
                <w:szCs w:val="20"/>
              </w:rPr>
              <w:lastRenderedPageBreak/>
              <w:t>indicates that project managers should continue to use their experience when making evaluations according to the results.</w:t>
            </w:r>
          </w:p>
        </w:tc>
        <w:tc>
          <w:tcPr>
            <w:tcW w:w="2790" w:type="dxa"/>
            <w:vAlign w:val="bottom"/>
          </w:tcPr>
          <w:p w14:paraId="65A82275"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lastRenderedPageBreak/>
              <w:t xml:space="preserve">The study reviews various AI applications, highlighting the benefits AI offers to project managers in areas such as project monitoring and control. </w:t>
            </w:r>
          </w:p>
        </w:tc>
      </w:tr>
      <w:tr w:rsidR="0074224B" w:rsidRPr="005F5FE3" w14:paraId="6D7A04A9" w14:textId="77777777" w:rsidTr="00011984">
        <w:tc>
          <w:tcPr>
            <w:tcW w:w="1975" w:type="dxa"/>
            <w:vAlign w:val="bottom"/>
          </w:tcPr>
          <w:p w14:paraId="4AA0AD0D"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Data Science and Artificial Intelligence in project Management, The past, Present and Future  </w:t>
            </w:r>
          </w:p>
        </w:tc>
        <w:tc>
          <w:tcPr>
            <w:tcW w:w="946" w:type="dxa"/>
            <w:vAlign w:val="bottom"/>
          </w:tcPr>
          <w:p w14:paraId="111BA291"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w:t>
            </w:r>
          </w:p>
        </w:tc>
        <w:tc>
          <w:tcPr>
            <w:tcW w:w="1214" w:type="dxa"/>
            <w:vAlign w:val="bottom"/>
          </w:tcPr>
          <w:p w14:paraId="6C385C28"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w:t>
            </w:r>
          </w:p>
        </w:tc>
        <w:tc>
          <w:tcPr>
            <w:tcW w:w="360" w:type="dxa"/>
            <w:vAlign w:val="center"/>
          </w:tcPr>
          <w:p w14:paraId="49344F4F"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2022</w:t>
            </w:r>
          </w:p>
        </w:tc>
        <w:tc>
          <w:tcPr>
            <w:tcW w:w="1620" w:type="dxa"/>
            <w:vAlign w:val="bottom"/>
          </w:tcPr>
          <w:p w14:paraId="76D36F60"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Stephen Ong; </w:t>
            </w:r>
            <w:r w:rsidRPr="005F5FE3">
              <w:rPr>
                <w:rFonts w:asciiTheme="minorHAnsi" w:hAnsiTheme="minorHAnsi" w:cstheme="minorHAnsi"/>
                <w:sz w:val="20"/>
                <w:szCs w:val="20"/>
              </w:rPr>
              <w:br/>
              <w:t>Shahadat Uddin</w:t>
            </w:r>
          </w:p>
        </w:tc>
        <w:tc>
          <w:tcPr>
            <w:tcW w:w="3330" w:type="dxa"/>
            <w:vAlign w:val="bottom"/>
          </w:tcPr>
          <w:p w14:paraId="2864A25F"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This article discusses and uncovers the current state of Data Science and AI in relation to the Project Management sector. Drawing from this context, the possible future applications and uses are then delineated.</w:t>
            </w:r>
          </w:p>
        </w:tc>
        <w:tc>
          <w:tcPr>
            <w:tcW w:w="3150" w:type="dxa"/>
            <w:vAlign w:val="bottom"/>
          </w:tcPr>
          <w:p w14:paraId="37B5F0F3"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Throughout various applications, it is evident that AI in project management aims to simplify and generate efficiency in project processes. Generally beneficial, its applications and processes can range in sophistication and include those of risk management, estimation, resource management, KPIs, prediction and experimentation. </w:t>
            </w:r>
          </w:p>
        </w:tc>
        <w:tc>
          <w:tcPr>
            <w:tcW w:w="2790" w:type="dxa"/>
            <w:vAlign w:val="bottom"/>
          </w:tcPr>
          <w:p w14:paraId="59E97D55"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The study highlights the transformative role of AI in automating complex project tasks and discusses how future developments may lead to new roles in data science while traditional roles are increasingly replaced by AI-driven solutions.</w:t>
            </w:r>
            <w:r w:rsidRPr="005F5FE3">
              <w:rPr>
                <w:rFonts w:asciiTheme="minorHAnsi" w:hAnsiTheme="minorHAnsi" w:cstheme="minorHAnsi"/>
                <w:sz w:val="20"/>
                <w:szCs w:val="20"/>
              </w:rPr>
              <w:br/>
            </w:r>
            <w:r w:rsidRPr="005F5FE3">
              <w:rPr>
                <w:rFonts w:asciiTheme="minorHAnsi" w:hAnsiTheme="minorHAnsi" w:cstheme="minorHAnsi"/>
                <w:sz w:val="20"/>
                <w:szCs w:val="20"/>
              </w:rPr>
              <w:br/>
            </w:r>
          </w:p>
        </w:tc>
      </w:tr>
      <w:tr w:rsidR="0074224B" w:rsidRPr="005F5FE3" w14:paraId="0B2CE90E" w14:textId="77777777" w:rsidTr="00011984">
        <w:tc>
          <w:tcPr>
            <w:tcW w:w="1975" w:type="dxa"/>
            <w:vAlign w:val="bottom"/>
          </w:tcPr>
          <w:p w14:paraId="7D11BEFA"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A FRAMEWORK FOR LEVERAGING ARTIFICIAL INTELLIGENCE IN Project Management </w:t>
            </w:r>
          </w:p>
        </w:tc>
        <w:tc>
          <w:tcPr>
            <w:tcW w:w="946" w:type="dxa"/>
            <w:vAlign w:val="bottom"/>
          </w:tcPr>
          <w:p w14:paraId="2CD87921"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Literature review, case study</w:t>
            </w:r>
          </w:p>
        </w:tc>
        <w:tc>
          <w:tcPr>
            <w:tcW w:w="1214" w:type="dxa"/>
            <w:vAlign w:val="bottom"/>
          </w:tcPr>
          <w:p w14:paraId="07ABA7A8"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ML, NLP, chatbots</w:t>
            </w:r>
          </w:p>
        </w:tc>
        <w:tc>
          <w:tcPr>
            <w:tcW w:w="360" w:type="dxa"/>
            <w:vAlign w:val="center"/>
          </w:tcPr>
          <w:p w14:paraId="5F4B8224"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2021</w:t>
            </w:r>
          </w:p>
        </w:tc>
        <w:tc>
          <w:tcPr>
            <w:tcW w:w="1620" w:type="dxa"/>
            <w:vAlign w:val="bottom"/>
          </w:tcPr>
          <w:p w14:paraId="6ECC7C10"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Rea Todorovic</w:t>
            </w:r>
          </w:p>
        </w:tc>
        <w:tc>
          <w:tcPr>
            <w:tcW w:w="3330" w:type="dxa"/>
            <w:vAlign w:val="bottom"/>
          </w:tcPr>
          <w:p w14:paraId="35C05B9D"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To integrate AI for efficiency in project management by reducing time for administrative tasks and enhancing predictive capabilities for resource optimization.</w:t>
            </w:r>
          </w:p>
        </w:tc>
        <w:tc>
          <w:tcPr>
            <w:tcW w:w="3150" w:type="dxa"/>
            <w:vAlign w:val="bottom"/>
          </w:tcPr>
          <w:p w14:paraId="2F875BCB"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Key findings indicate that AI integration can improve project timelines and resource allocation but is limited by existing skill gaps and inadequate technological support.</w:t>
            </w:r>
          </w:p>
        </w:tc>
        <w:tc>
          <w:tcPr>
            <w:tcW w:w="2790" w:type="dxa"/>
            <w:vAlign w:val="bottom"/>
          </w:tcPr>
          <w:p w14:paraId="76D958B4"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The study utilized both a literature review and case study to examine the impact of AI applications, such as ML and NLP-powered chatbots, in streamlining project management processes. </w:t>
            </w:r>
          </w:p>
        </w:tc>
      </w:tr>
      <w:tr w:rsidR="0074224B" w:rsidRPr="005F5FE3" w14:paraId="5E86637E" w14:textId="77777777" w:rsidTr="00011984">
        <w:tc>
          <w:tcPr>
            <w:tcW w:w="1975" w:type="dxa"/>
            <w:vAlign w:val="bottom"/>
          </w:tcPr>
          <w:p w14:paraId="54F574B5"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Artificial Intelligence in Project Management; Bibliometric Analysis</w:t>
            </w:r>
          </w:p>
        </w:tc>
        <w:tc>
          <w:tcPr>
            <w:tcW w:w="946" w:type="dxa"/>
            <w:vAlign w:val="bottom"/>
          </w:tcPr>
          <w:p w14:paraId="678B2D8D"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Bibliometric Analysis</w:t>
            </w:r>
          </w:p>
        </w:tc>
        <w:tc>
          <w:tcPr>
            <w:tcW w:w="1214" w:type="dxa"/>
            <w:vAlign w:val="bottom"/>
          </w:tcPr>
          <w:p w14:paraId="615F6658"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VOS viewer, Web of Science database</w:t>
            </w:r>
          </w:p>
        </w:tc>
        <w:tc>
          <w:tcPr>
            <w:tcW w:w="360" w:type="dxa"/>
            <w:vAlign w:val="center"/>
          </w:tcPr>
          <w:p w14:paraId="23E61BEE"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2022</w:t>
            </w:r>
          </w:p>
        </w:tc>
        <w:tc>
          <w:tcPr>
            <w:tcW w:w="1620" w:type="dxa"/>
            <w:vAlign w:val="bottom"/>
          </w:tcPr>
          <w:p w14:paraId="4DCA4AC2"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Vusumuzi Maphosa,</w:t>
            </w:r>
            <w:r w:rsidRPr="005F5FE3">
              <w:rPr>
                <w:rFonts w:asciiTheme="minorHAnsi" w:hAnsiTheme="minorHAnsi" w:cstheme="minorHAnsi"/>
                <w:sz w:val="20"/>
                <w:szCs w:val="20"/>
              </w:rPr>
              <w:br/>
            </w:r>
            <w:proofErr w:type="spellStart"/>
            <w:r w:rsidRPr="005F5FE3">
              <w:rPr>
                <w:rFonts w:asciiTheme="minorHAnsi" w:hAnsiTheme="minorHAnsi" w:cstheme="minorHAnsi"/>
                <w:sz w:val="20"/>
                <w:szCs w:val="20"/>
              </w:rPr>
              <w:t>Mfowabo</w:t>
            </w:r>
            <w:proofErr w:type="spellEnd"/>
            <w:r w:rsidRPr="005F5FE3">
              <w:rPr>
                <w:rFonts w:asciiTheme="minorHAnsi" w:hAnsiTheme="minorHAnsi" w:cstheme="minorHAnsi"/>
                <w:sz w:val="20"/>
                <w:szCs w:val="20"/>
              </w:rPr>
              <w:t xml:space="preserve"> Maphosa</w:t>
            </w:r>
          </w:p>
        </w:tc>
        <w:tc>
          <w:tcPr>
            <w:tcW w:w="3330" w:type="dxa"/>
            <w:vAlign w:val="bottom"/>
          </w:tcPr>
          <w:p w14:paraId="64A2D163"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To analyze the application of AI in PM, realizing the importance of AI in transforming most fields, such as PM. This study provides a baseline for researchers and scientists to plan and research the integration of these two fields</w:t>
            </w:r>
          </w:p>
        </w:tc>
        <w:tc>
          <w:tcPr>
            <w:tcW w:w="3150" w:type="dxa"/>
            <w:vAlign w:val="bottom"/>
          </w:tcPr>
          <w:p w14:paraId="5547A5CB"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The study demonstrates the state of AI application in PM, highlighting publication trends, geographic distribution, and research themes, such as decision-making, scheduling, and risk management."</w:t>
            </w:r>
          </w:p>
        </w:tc>
        <w:tc>
          <w:tcPr>
            <w:tcW w:w="2790" w:type="dxa"/>
            <w:vAlign w:val="bottom"/>
          </w:tcPr>
          <w:p w14:paraId="38B04CFD"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The study identified gaps in AI's utilization in PM, such as limited integration in developing regions and the lack of proactive AI tools for 'what-if' analysis. '</w:t>
            </w:r>
            <w:proofErr w:type="gramStart"/>
            <w:r w:rsidRPr="005F5FE3">
              <w:rPr>
                <w:rFonts w:asciiTheme="minorHAnsi" w:hAnsiTheme="minorHAnsi" w:cstheme="minorHAnsi"/>
                <w:sz w:val="20"/>
                <w:szCs w:val="20"/>
              </w:rPr>
              <w:t>what</w:t>
            </w:r>
            <w:proofErr w:type="gramEnd"/>
            <w:r w:rsidRPr="005F5FE3">
              <w:rPr>
                <w:rFonts w:asciiTheme="minorHAnsi" w:hAnsiTheme="minorHAnsi" w:cstheme="minorHAnsi"/>
                <w:sz w:val="20"/>
                <w:szCs w:val="20"/>
              </w:rPr>
              <w:t xml:space="preserve">-if' analysis. </w:t>
            </w:r>
          </w:p>
        </w:tc>
      </w:tr>
      <w:tr w:rsidR="0074224B" w:rsidRPr="005F5FE3" w14:paraId="64282B6A" w14:textId="77777777" w:rsidTr="00011984">
        <w:tc>
          <w:tcPr>
            <w:tcW w:w="1975" w:type="dxa"/>
            <w:vAlign w:val="bottom"/>
          </w:tcPr>
          <w:p w14:paraId="64A3D3F4"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lastRenderedPageBreak/>
              <w:t xml:space="preserve">The Role of Artificial Intelligence in Project Management </w:t>
            </w:r>
          </w:p>
        </w:tc>
        <w:tc>
          <w:tcPr>
            <w:tcW w:w="946" w:type="dxa"/>
            <w:vAlign w:val="bottom"/>
          </w:tcPr>
          <w:p w14:paraId="7C072927"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w:t>
            </w:r>
          </w:p>
        </w:tc>
        <w:tc>
          <w:tcPr>
            <w:tcW w:w="1214" w:type="dxa"/>
            <w:vAlign w:val="bottom"/>
          </w:tcPr>
          <w:p w14:paraId="39C2C47D"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w:t>
            </w:r>
          </w:p>
        </w:tc>
        <w:tc>
          <w:tcPr>
            <w:tcW w:w="360" w:type="dxa"/>
            <w:vAlign w:val="bottom"/>
          </w:tcPr>
          <w:p w14:paraId="7FF8CB0B"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2023</w:t>
            </w:r>
          </w:p>
        </w:tc>
        <w:tc>
          <w:tcPr>
            <w:tcW w:w="1620" w:type="dxa"/>
            <w:vAlign w:val="bottom"/>
          </w:tcPr>
          <w:p w14:paraId="06926AD2"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MUHAMMAD ODEH</w:t>
            </w:r>
          </w:p>
        </w:tc>
        <w:tc>
          <w:tcPr>
            <w:tcW w:w="3330" w:type="dxa"/>
            <w:vAlign w:val="bottom"/>
          </w:tcPr>
          <w:p w14:paraId="3A18BDA6"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This article discusses the role </w:t>
            </w:r>
            <w:proofErr w:type="gramStart"/>
            <w:r w:rsidRPr="005F5FE3">
              <w:rPr>
                <w:rFonts w:asciiTheme="minorHAnsi" w:hAnsiTheme="minorHAnsi" w:cstheme="minorHAnsi"/>
                <w:sz w:val="20"/>
                <w:szCs w:val="20"/>
              </w:rPr>
              <w:t>of  AI</w:t>
            </w:r>
            <w:proofErr w:type="gramEnd"/>
            <w:r w:rsidRPr="005F5FE3">
              <w:rPr>
                <w:rFonts w:asciiTheme="minorHAnsi" w:hAnsiTheme="minorHAnsi" w:cstheme="minorHAnsi"/>
                <w:sz w:val="20"/>
                <w:szCs w:val="20"/>
              </w:rPr>
              <w:t xml:space="preserve"> in project management.</w:t>
            </w:r>
          </w:p>
        </w:tc>
        <w:tc>
          <w:tcPr>
            <w:tcW w:w="3150" w:type="dxa"/>
            <w:vAlign w:val="bottom"/>
          </w:tcPr>
          <w:p w14:paraId="62306E75"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Project managers need to transform from the traditional approach in project management to utilizing the right skills and taking advantage of what AI applications can offer. Transformation must be recognized as a journey rather than an improvised task. The journey includes</w:t>
            </w:r>
            <w:r w:rsidRPr="005F5FE3">
              <w:rPr>
                <w:rFonts w:asciiTheme="minorHAnsi" w:hAnsiTheme="minorHAnsi" w:cstheme="minorHAnsi"/>
                <w:sz w:val="20"/>
                <w:szCs w:val="20"/>
              </w:rPr>
              <w:br w:type="page"/>
              <w:t>a roadmap of initiatives and projects that involve people, processes, and technology</w:t>
            </w:r>
          </w:p>
        </w:tc>
        <w:tc>
          <w:tcPr>
            <w:tcW w:w="2790" w:type="dxa"/>
            <w:vAlign w:val="bottom"/>
          </w:tcPr>
          <w:p w14:paraId="770A6095"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The article emphasizes the need for project managers to transition from traditional methodologies to leveraging AI applications effectively. </w:t>
            </w:r>
          </w:p>
        </w:tc>
      </w:tr>
      <w:tr w:rsidR="0074224B" w:rsidRPr="005F5FE3" w14:paraId="2C36CDEB" w14:textId="77777777" w:rsidTr="00011984">
        <w:tc>
          <w:tcPr>
            <w:tcW w:w="1975" w:type="dxa"/>
            <w:vAlign w:val="bottom"/>
          </w:tcPr>
          <w:p w14:paraId="741661F0"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Artificial Intelligence in Project Management &amp; Its Future</w:t>
            </w:r>
          </w:p>
        </w:tc>
        <w:tc>
          <w:tcPr>
            <w:tcW w:w="946" w:type="dxa"/>
            <w:vAlign w:val="bottom"/>
          </w:tcPr>
          <w:p w14:paraId="19B82BA0"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w:t>
            </w:r>
          </w:p>
        </w:tc>
        <w:tc>
          <w:tcPr>
            <w:tcW w:w="1214" w:type="dxa"/>
            <w:vAlign w:val="bottom"/>
          </w:tcPr>
          <w:p w14:paraId="496E6148"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w:t>
            </w:r>
          </w:p>
        </w:tc>
        <w:tc>
          <w:tcPr>
            <w:tcW w:w="360" w:type="dxa"/>
            <w:vAlign w:val="bottom"/>
          </w:tcPr>
          <w:p w14:paraId="2A96DDED"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2023</w:t>
            </w:r>
          </w:p>
        </w:tc>
        <w:tc>
          <w:tcPr>
            <w:tcW w:w="1620" w:type="dxa"/>
            <w:vAlign w:val="bottom"/>
          </w:tcPr>
          <w:p w14:paraId="78CC8D9C"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1. Rajesh Dominic Savio, 2. Jafar M. Ali</w:t>
            </w:r>
          </w:p>
        </w:tc>
        <w:tc>
          <w:tcPr>
            <w:tcW w:w="3330" w:type="dxa"/>
            <w:vAlign w:val="bottom"/>
          </w:tcPr>
          <w:p w14:paraId="5A618292"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This study examines the current applications of AI in project management and its future.</w:t>
            </w:r>
          </w:p>
        </w:tc>
        <w:tc>
          <w:tcPr>
            <w:tcW w:w="3150" w:type="dxa"/>
            <w:vAlign w:val="bottom"/>
          </w:tcPr>
          <w:p w14:paraId="69DB0044"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The search on the relevant databases led to </w:t>
            </w:r>
            <w:r w:rsidRPr="005F5FE3">
              <w:rPr>
                <w:rFonts w:asciiTheme="minorHAnsi" w:hAnsiTheme="minorHAnsi" w:cstheme="minorHAnsi"/>
                <w:sz w:val="20"/>
                <w:szCs w:val="20"/>
              </w:rPr>
              <w:br/>
              <w:t>identifying twenty-one relevant articles. The research explores the current tools of AI in project management and its future prospects.</w:t>
            </w:r>
          </w:p>
        </w:tc>
        <w:tc>
          <w:tcPr>
            <w:tcW w:w="2790" w:type="dxa"/>
            <w:vAlign w:val="bottom"/>
          </w:tcPr>
          <w:p w14:paraId="11A619C1"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The study focuses on exploring current tools and future opportunities and challenges of AI in project management.</w:t>
            </w:r>
          </w:p>
        </w:tc>
      </w:tr>
      <w:tr w:rsidR="0074224B" w:rsidRPr="005F5FE3" w14:paraId="29701F88" w14:textId="77777777" w:rsidTr="00011984">
        <w:tc>
          <w:tcPr>
            <w:tcW w:w="1975" w:type="dxa"/>
            <w:vAlign w:val="center"/>
          </w:tcPr>
          <w:p w14:paraId="4D866AD1"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Application of Artificial Intelligence in Project Management</w:t>
            </w:r>
          </w:p>
        </w:tc>
        <w:tc>
          <w:tcPr>
            <w:tcW w:w="946" w:type="dxa"/>
            <w:vAlign w:val="center"/>
          </w:tcPr>
          <w:p w14:paraId="38BCA17A"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Review existing literature</w:t>
            </w:r>
          </w:p>
        </w:tc>
        <w:tc>
          <w:tcPr>
            <w:tcW w:w="1214" w:type="dxa"/>
            <w:vAlign w:val="bottom"/>
          </w:tcPr>
          <w:p w14:paraId="378B9F16"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w:t>
            </w:r>
          </w:p>
        </w:tc>
        <w:tc>
          <w:tcPr>
            <w:tcW w:w="360" w:type="dxa"/>
            <w:vAlign w:val="center"/>
          </w:tcPr>
          <w:p w14:paraId="0262D9B3"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w:t>
            </w:r>
          </w:p>
        </w:tc>
        <w:tc>
          <w:tcPr>
            <w:tcW w:w="1620" w:type="dxa"/>
            <w:vAlign w:val="bottom"/>
          </w:tcPr>
          <w:p w14:paraId="25465F2D"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Farzaneh </w:t>
            </w:r>
            <w:proofErr w:type="spellStart"/>
            <w:proofErr w:type="gramStart"/>
            <w:r w:rsidRPr="005F5FE3">
              <w:rPr>
                <w:rFonts w:asciiTheme="minorHAnsi" w:hAnsiTheme="minorHAnsi" w:cstheme="minorHAnsi"/>
                <w:sz w:val="20"/>
                <w:szCs w:val="20"/>
              </w:rPr>
              <w:t>Shoushtari</w:t>
            </w:r>
            <w:proofErr w:type="spellEnd"/>
            <w:r w:rsidRPr="005F5FE3">
              <w:rPr>
                <w:rFonts w:asciiTheme="minorHAnsi" w:hAnsiTheme="minorHAnsi" w:cstheme="minorHAnsi"/>
                <w:sz w:val="20"/>
                <w:szCs w:val="20"/>
              </w:rPr>
              <w:t xml:space="preserve"> ,</w:t>
            </w:r>
            <w:proofErr w:type="gramEnd"/>
            <w:r w:rsidRPr="005F5FE3">
              <w:rPr>
                <w:rFonts w:asciiTheme="minorHAnsi" w:hAnsiTheme="minorHAnsi" w:cstheme="minorHAnsi"/>
                <w:sz w:val="20"/>
                <w:szCs w:val="20"/>
              </w:rPr>
              <w:t xml:space="preserve"> Ali </w:t>
            </w:r>
            <w:proofErr w:type="gramStart"/>
            <w:r w:rsidRPr="005F5FE3">
              <w:rPr>
                <w:rFonts w:asciiTheme="minorHAnsi" w:hAnsiTheme="minorHAnsi" w:cstheme="minorHAnsi"/>
                <w:sz w:val="20"/>
                <w:szCs w:val="20"/>
              </w:rPr>
              <w:t>Daghighi ,</w:t>
            </w:r>
            <w:proofErr w:type="gramEnd"/>
            <w:r w:rsidRPr="005F5FE3">
              <w:rPr>
                <w:rFonts w:asciiTheme="minorHAnsi" w:hAnsiTheme="minorHAnsi" w:cstheme="minorHAnsi"/>
                <w:sz w:val="20"/>
                <w:szCs w:val="20"/>
              </w:rPr>
              <w:t xml:space="preserve"> Ehsan </w:t>
            </w:r>
            <w:proofErr w:type="spellStart"/>
            <w:r w:rsidRPr="005F5FE3">
              <w:rPr>
                <w:rFonts w:asciiTheme="minorHAnsi" w:hAnsiTheme="minorHAnsi" w:cstheme="minorHAnsi"/>
                <w:sz w:val="20"/>
                <w:szCs w:val="20"/>
              </w:rPr>
              <w:t>Ghafourian</w:t>
            </w:r>
            <w:proofErr w:type="spellEnd"/>
          </w:p>
        </w:tc>
        <w:tc>
          <w:tcPr>
            <w:tcW w:w="3330" w:type="dxa"/>
            <w:vAlign w:val="bottom"/>
          </w:tcPr>
          <w:p w14:paraId="17BE0F34"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This paper explores the current landscape of AI applications in project management.</w:t>
            </w:r>
          </w:p>
        </w:tc>
        <w:tc>
          <w:tcPr>
            <w:tcW w:w="3150" w:type="dxa"/>
            <w:vAlign w:val="bottom"/>
          </w:tcPr>
          <w:p w14:paraId="7159FDCD"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The paper concludes by outlining the future directions of AI in project management and its potential impact on the field. Several studies have demonstrated the effectiveness of AI in improving project outcomes.  </w:t>
            </w:r>
          </w:p>
        </w:tc>
        <w:tc>
          <w:tcPr>
            <w:tcW w:w="2790" w:type="dxa"/>
            <w:vAlign w:val="bottom"/>
          </w:tcPr>
          <w:p w14:paraId="246A9F5B"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This study evaluates AI-driven risk assessment tools in engineering projects. It discusses how AI improves risk identification and mitigation but acknowledges challenges related to data reliability and model interpretability. project management.</w:t>
            </w:r>
          </w:p>
        </w:tc>
      </w:tr>
      <w:tr w:rsidR="0074224B" w:rsidRPr="005F5FE3" w14:paraId="74EFAB02" w14:textId="77777777" w:rsidTr="00011984">
        <w:tc>
          <w:tcPr>
            <w:tcW w:w="1975" w:type="dxa"/>
            <w:vAlign w:val="bottom"/>
          </w:tcPr>
          <w:p w14:paraId="4D766418"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Intelligent Purchasing: How artificial intelligence can redefine the purchasing function.</w:t>
            </w:r>
          </w:p>
        </w:tc>
        <w:tc>
          <w:tcPr>
            <w:tcW w:w="946" w:type="dxa"/>
            <w:vAlign w:val="center"/>
          </w:tcPr>
          <w:p w14:paraId="51EAD5B1"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Exploratory, inductive, and qualitative</w:t>
            </w:r>
          </w:p>
        </w:tc>
        <w:tc>
          <w:tcPr>
            <w:tcW w:w="1214" w:type="dxa"/>
            <w:vAlign w:val="bottom"/>
          </w:tcPr>
          <w:p w14:paraId="3914D37F"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w:t>
            </w:r>
          </w:p>
        </w:tc>
        <w:tc>
          <w:tcPr>
            <w:tcW w:w="360" w:type="dxa"/>
            <w:vAlign w:val="center"/>
          </w:tcPr>
          <w:p w14:paraId="6F029410"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2021</w:t>
            </w:r>
          </w:p>
        </w:tc>
        <w:tc>
          <w:tcPr>
            <w:tcW w:w="1620" w:type="dxa"/>
            <w:vAlign w:val="bottom"/>
          </w:tcPr>
          <w:p w14:paraId="50F71D5A" w14:textId="77777777" w:rsidR="0074224B" w:rsidRPr="005F5FE3" w:rsidRDefault="0074224B" w:rsidP="00011984">
            <w:pPr>
              <w:pStyle w:val="NormalWeb"/>
              <w:jc w:val="both"/>
              <w:rPr>
                <w:rFonts w:asciiTheme="minorHAnsi" w:hAnsiTheme="minorHAnsi" w:cstheme="minorHAnsi"/>
                <w:sz w:val="20"/>
                <w:szCs w:val="20"/>
              </w:rPr>
            </w:pPr>
            <w:proofErr w:type="spellStart"/>
            <w:r w:rsidRPr="005F5FE3">
              <w:rPr>
                <w:rFonts w:asciiTheme="minorHAnsi" w:hAnsiTheme="minorHAnsi" w:cstheme="minorHAnsi"/>
                <w:sz w:val="20"/>
                <w:szCs w:val="20"/>
              </w:rPr>
              <w:t>Oihab</w:t>
            </w:r>
            <w:proofErr w:type="spellEnd"/>
            <w:r w:rsidRPr="005F5FE3">
              <w:rPr>
                <w:rFonts w:asciiTheme="minorHAnsi" w:hAnsiTheme="minorHAnsi" w:cstheme="minorHAnsi"/>
                <w:sz w:val="20"/>
                <w:szCs w:val="20"/>
              </w:rPr>
              <w:t xml:space="preserve"> Allal-Chérif,</w:t>
            </w:r>
            <w:r w:rsidRPr="005F5FE3">
              <w:rPr>
                <w:rFonts w:asciiTheme="minorHAnsi" w:hAnsiTheme="minorHAnsi" w:cstheme="minorHAnsi"/>
                <w:sz w:val="20"/>
                <w:szCs w:val="20"/>
              </w:rPr>
              <w:br/>
              <w:t>Virginia Simón-Moya,</w:t>
            </w:r>
            <w:r w:rsidRPr="005F5FE3">
              <w:rPr>
                <w:rFonts w:asciiTheme="minorHAnsi" w:hAnsiTheme="minorHAnsi" w:cstheme="minorHAnsi"/>
                <w:sz w:val="20"/>
                <w:szCs w:val="20"/>
              </w:rPr>
              <w:br/>
              <w:t>Antonio Carlos Cuenca Ballester</w:t>
            </w:r>
          </w:p>
        </w:tc>
        <w:tc>
          <w:tcPr>
            <w:tcW w:w="3330" w:type="dxa"/>
            <w:vAlign w:val="bottom"/>
          </w:tcPr>
          <w:p w14:paraId="332DE322"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This article analyzes to what extent AI can improve the performance of the purchasing department. First, a review is undertaken of how AI is used in purchasing. </w:t>
            </w:r>
          </w:p>
        </w:tc>
        <w:tc>
          <w:tcPr>
            <w:tcW w:w="3150" w:type="dxa"/>
            <w:vAlign w:val="bottom"/>
          </w:tcPr>
          <w:p w14:paraId="026F563D"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this study provides a better understanding of how AI can improve the purchasing function, achieve higher performance, and handle new missions</w:t>
            </w:r>
          </w:p>
        </w:tc>
        <w:tc>
          <w:tcPr>
            <w:tcW w:w="2790" w:type="dxa"/>
            <w:vAlign w:val="bottom"/>
          </w:tcPr>
          <w:p w14:paraId="044C0F32"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The study identifies gaps, such as limited data exploitation and resistance to change, while highlighting AI's transformative potential for strategic innovation.</w:t>
            </w:r>
          </w:p>
        </w:tc>
      </w:tr>
      <w:tr w:rsidR="0074224B" w:rsidRPr="005F5FE3" w14:paraId="49452D1D" w14:textId="77777777" w:rsidTr="00011984">
        <w:tc>
          <w:tcPr>
            <w:tcW w:w="1975" w:type="dxa"/>
            <w:vAlign w:val="bottom"/>
          </w:tcPr>
          <w:p w14:paraId="29806541"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lastRenderedPageBreak/>
              <w:t>Intelligent Decision Support System for Building Project Management Based on Artificial Intelligence.</w:t>
            </w:r>
          </w:p>
        </w:tc>
        <w:tc>
          <w:tcPr>
            <w:tcW w:w="946" w:type="dxa"/>
            <w:vAlign w:val="bottom"/>
          </w:tcPr>
          <w:p w14:paraId="3DB92AC8"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expert</w:t>
            </w:r>
            <w:r w:rsidRPr="005F5FE3">
              <w:rPr>
                <w:rFonts w:asciiTheme="minorHAnsi" w:hAnsiTheme="minorHAnsi" w:cstheme="minorHAnsi"/>
                <w:sz w:val="20"/>
                <w:szCs w:val="20"/>
              </w:rPr>
              <w:br/>
              <w:t>decision support systems and intelligent decision support systems.</w:t>
            </w:r>
          </w:p>
        </w:tc>
        <w:tc>
          <w:tcPr>
            <w:tcW w:w="1214" w:type="dxa"/>
            <w:vAlign w:val="bottom"/>
          </w:tcPr>
          <w:p w14:paraId="03AB0F08"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 1. Decision Support System Based on Data Warehouse</w:t>
            </w:r>
            <w:r w:rsidRPr="005F5FE3">
              <w:rPr>
                <w:rFonts w:asciiTheme="minorHAnsi" w:hAnsiTheme="minorHAnsi" w:cstheme="minorHAnsi"/>
                <w:sz w:val="20"/>
                <w:szCs w:val="20"/>
              </w:rPr>
              <w:br/>
              <w:t xml:space="preserve"> 2. Construction of Deep Confidence Networks</w:t>
            </w:r>
          </w:p>
        </w:tc>
        <w:tc>
          <w:tcPr>
            <w:tcW w:w="360" w:type="dxa"/>
            <w:vAlign w:val="center"/>
          </w:tcPr>
          <w:p w14:paraId="546C4740"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2023</w:t>
            </w:r>
          </w:p>
        </w:tc>
        <w:tc>
          <w:tcPr>
            <w:tcW w:w="1620" w:type="dxa"/>
            <w:vAlign w:val="center"/>
          </w:tcPr>
          <w:p w14:paraId="58F63592" w14:textId="77777777" w:rsidR="0074224B" w:rsidRPr="005F5FE3" w:rsidRDefault="0074224B" w:rsidP="00011984">
            <w:pPr>
              <w:pStyle w:val="NormalWeb"/>
              <w:jc w:val="both"/>
              <w:rPr>
                <w:rFonts w:asciiTheme="minorHAnsi" w:hAnsiTheme="minorHAnsi" w:cstheme="minorHAnsi"/>
                <w:sz w:val="20"/>
                <w:szCs w:val="20"/>
              </w:rPr>
            </w:pPr>
            <w:proofErr w:type="spellStart"/>
            <w:r w:rsidRPr="005F5FE3">
              <w:rPr>
                <w:rFonts w:asciiTheme="minorHAnsi" w:hAnsiTheme="minorHAnsi" w:cstheme="minorHAnsi"/>
                <w:sz w:val="20"/>
                <w:szCs w:val="20"/>
              </w:rPr>
              <w:t>Jianqiao</w:t>
            </w:r>
            <w:proofErr w:type="spellEnd"/>
            <w:r w:rsidRPr="005F5FE3">
              <w:rPr>
                <w:rFonts w:asciiTheme="minorHAnsi" w:hAnsiTheme="minorHAnsi" w:cstheme="minorHAnsi"/>
                <w:sz w:val="20"/>
                <w:szCs w:val="20"/>
              </w:rPr>
              <w:t xml:space="preserve"> Wang</w:t>
            </w:r>
          </w:p>
        </w:tc>
        <w:tc>
          <w:tcPr>
            <w:tcW w:w="3330" w:type="dxa"/>
            <w:vAlign w:val="bottom"/>
          </w:tcPr>
          <w:p w14:paraId="7871FB47"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This article proposes the theoretical framework and architecture of a construction project decision support system based on data warehousing.</w:t>
            </w:r>
          </w:p>
        </w:tc>
        <w:tc>
          <w:tcPr>
            <w:tcW w:w="3150" w:type="dxa"/>
            <w:vAlign w:val="bottom"/>
          </w:tcPr>
          <w:p w14:paraId="47C1B972"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This article studies the architecture of a construction project decision support system based on a data warehouse.  This article also proposes using DBN to evaluate the practicality of the system, and the results show that the proposed method has high accuracy. The results show that the proposed method has high accuracy.</w:t>
            </w:r>
          </w:p>
        </w:tc>
        <w:tc>
          <w:tcPr>
            <w:tcW w:w="2790" w:type="dxa"/>
            <w:vAlign w:val="bottom"/>
          </w:tcPr>
          <w:p w14:paraId="6DF41E8E"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This study examines the architecture of a construction project decision support system based on a data warehouse. </w:t>
            </w:r>
          </w:p>
        </w:tc>
      </w:tr>
      <w:tr w:rsidR="0074224B" w:rsidRPr="005F5FE3" w14:paraId="356CBBEF" w14:textId="77777777" w:rsidTr="00011984">
        <w:tc>
          <w:tcPr>
            <w:tcW w:w="1975" w:type="dxa"/>
            <w:vAlign w:val="bottom"/>
          </w:tcPr>
          <w:p w14:paraId="7DE0915D"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Using AI to develop a framework to prevent employees from missing project deadlines in software </w:t>
            </w:r>
          </w:p>
        </w:tc>
        <w:tc>
          <w:tcPr>
            <w:tcW w:w="946" w:type="dxa"/>
            <w:vAlign w:val="bottom"/>
          </w:tcPr>
          <w:p w14:paraId="2B35A934"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Qualitative and Quantitative design was opted </w:t>
            </w:r>
          </w:p>
        </w:tc>
        <w:tc>
          <w:tcPr>
            <w:tcW w:w="1214" w:type="dxa"/>
            <w:vAlign w:val="bottom"/>
          </w:tcPr>
          <w:p w14:paraId="44A8F2A7"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1. systematic literature review (SLR) </w:t>
            </w:r>
            <w:r w:rsidRPr="005F5FE3">
              <w:rPr>
                <w:rFonts w:asciiTheme="minorHAnsi" w:hAnsiTheme="minorHAnsi" w:cstheme="minorHAnsi"/>
                <w:sz w:val="20"/>
                <w:szCs w:val="20"/>
              </w:rPr>
              <w:br/>
              <w:t>2.  Focus group interviews</w:t>
            </w:r>
          </w:p>
        </w:tc>
        <w:tc>
          <w:tcPr>
            <w:tcW w:w="360" w:type="dxa"/>
            <w:vAlign w:val="bottom"/>
          </w:tcPr>
          <w:p w14:paraId="2071C471"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2022</w:t>
            </w:r>
          </w:p>
        </w:tc>
        <w:tc>
          <w:tcPr>
            <w:tcW w:w="1620" w:type="dxa"/>
            <w:vAlign w:val="bottom"/>
          </w:tcPr>
          <w:p w14:paraId="4789D960" w14:textId="77777777" w:rsidR="0074224B" w:rsidRPr="005F5FE3" w:rsidRDefault="0074224B" w:rsidP="00011984">
            <w:pPr>
              <w:pStyle w:val="NormalWeb"/>
              <w:jc w:val="both"/>
              <w:rPr>
                <w:rFonts w:asciiTheme="minorHAnsi" w:hAnsiTheme="minorHAnsi" w:cstheme="minorHAnsi"/>
                <w:sz w:val="20"/>
                <w:szCs w:val="20"/>
              </w:rPr>
            </w:pPr>
            <w:proofErr w:type="spellStart"/>
            <w:r w:rsidRPr="005F5FE3">
              <w:rPr>
                <w:rFonts w:asciiTheme="minorHAnsi" w:hAnsiTheme="minorHAnsi" w:cstheme="minorHAnsi"/>
                <w:sz w:val="20"/>
                <w:szCs w:val="20"/>
              </w:rPr>
              <w:t>Yugeshwaree</w:t>
            </w:r>
            <w:proofErr w:type="spellEnd"/>
            <w:r w:rsidRPr="005F5FE3">
              <w:rPr>
                <w:rFonts w:asciiTheme="minorHAnsi" w:hAnsiTheme="minorHAnsi" w:cstheme="minorHAnsi"/>
                <w:sz w:val="20"/>
                <w:szCs w:val="20"/>
              </w:rPr>
              <w:t xml:space="preserve"> </w:t>
            </w:r>
            <w:proofErr w:type="spellStart"/>
            <w:r w:rsidRPr="005F5FE3">
              <w:rPr>
                <w:rFonts w:asciiTheme="minorHAnsi" w:hAnsiTheme="minorHAnsi" w:cstheme="minorHAnsi"/>
                <w:sz w:val="20"/>
                <w:szCs w:val="20"/>
              </w:rPr>
              <w:t>Sheoraj</w:t>
            </w:r>
            <w:proofErr w:type="spellEnd"/>
            <w:r w:rsidRPr="005F5FE3">
              <w:rPr>
                <w:rFonts w:asciiTheme="minorHAnsi" w:hAnsiTheme="minorHAnsi" w:cstheme="minorHAnsi"/>
                <w:sz w:val="20"/>
                <w:szCs w:val="20"/>
              </w:rPr>
              <w:t>, Roopesh Kevin Sungkur</w:t>
            </w:r>
          </w:p>
        </w:tc>
        <w:tc>
          <w:tcPr>
            <w:tcW w:w="3330" w:type="dxa"/>
            <w:vAlign w:val="bottom"/>
          </w:tcPr>
          <w:p w14:paraId="0E6505CE"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This research will aim to eliminate the missed deadlines issues faced by employees when working on their projects through AI. The research aim of this project is to identify the issues faced by employees to meet their project deadlines and to propose a framework.</w:t>
            </w:r>
          </w:p>
        </w:tc>
        <w:tc>
          <w:tcPr>
            <w:tcW w:w="3150" w:type="dxa"/>
            <w:vAlign w:val="bottom"/>
          </w:tcPr>
          <w:p w14:paraId="549C5FB7"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The proposed AI framework was then evaluated and 72.7% participants rated the framework as effective and was keen to integrate AI at their workplace for smooth transition of tasks.</w:t>
            </w:r>
          </w:p>
        </w:tc>
        <w:tc>
          <w:tcPr>
            <w:tcW w:w="2790" w:type="dxa"/>
            <w:vAlign w:val="bottom"/>
          </w:tcPr>
          <w:p w14:paraId="0E10CBF2"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The study focuses on the challenges faced by a global software company and developing an AI framework to address these issues.</w:t>
            </w:r>
          </w:p>
        </w:tc>
      </w:tr>
      <w:tr w:rsidR="0074224B" w:rsidRPr="005F5FE3" w14:paraId="1266CE64" w14:textId="77777777" w:rsidTr="00011984">
        <w:tc>
          <w:tcPr>
            <w:tcW w:w="1975" w:type="dxa"/>
            <w:vAlign w:val="center"/>
          </w:tcPr>
          <w:p w14:paraId="2772A26F"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Assessing the Accuracy of ChatGPT Use for Risk Management in Construction Projects</w:t>
            </w:r>
          </w:p>
        </w:tc>
        <w:tc>
          <w:tcPr>
            <w:tcW w:w="946" w:type="dxa"/>
            <w:vAlign w:val="bottom"/>
          </w:tcPr>
          <w:p w14:paraId="73CE314C"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w:t>
            </w:r>
          </w:p>
        </w:tc>
        <w:tc>
          <w:tcPr>
            <w:tcW w:w="1214" w:type="dxa"/>
            <w:vAlign w:val="bottom"/>
          </w:tcPr>
          <w:p w14:paraId="48461A8F"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w:t>
            </w:r>
          </w:p>
        </w:tc>
        <w:tc>
          <w:tcPr>
            <w:tcW w:w="360" w:type="dxa"/>
            <w:vAlign w:val="center"/>
          </w:tcPr>
          <w:p w14:paraId="4475B3CB"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2023</w:t>
            </w:r>
          </w:p>
        </w:tc>
        <w:tc>
          <w:tcPr>
            <w:tcW w:w="1620" w:type="dxa"/>
            <w:vAlign w:val="bottom"/>
          </w:tcPr>
          <w:p w14:paraId="727F5666"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Hande </w:t>
            </w:r>
            <w:proofErr w:type="spellStart"/>
            <w:r w:rsidRPr="005F5FE3">
              <w:rPr>
                <w:rFonts w:asciiTheme="minorHAnsi" w:hAnsiTheme="minorHAnsi" w:cstheme="minorHAnsi"/>
                <w:sz w:val="20"/>
                <w:szCs w:val="20"/>
              </w:rPr>
              <w:t>Alada˘g</w:t>
            </w:r>
            <w:proofErr w:type="spellEnd"/>
          </w:p>
        </w:tc>
        <w:tc>
          <w:tcPr>
            <w:tcW w:w="3330" w:type="dxa"/>
            <w:vAlign w:val="bottom"/>
          </w:tcPr>
          <w:p w14:paraId="1A22773A"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This paper investigates the accuracy of</w:t>
            </w:r>
            <w:r w:rsidRPr="005F5FE3">
              <w:rPr>
                <w:rFonts w:asciiTheme="minorHAnsi" w:hAnsiTheme="minorHAnsi" w:cstheme="minorHAnsi"/>
                <w:sz w:val="20"/>
                <w:szCs w:val="20"/>
              </w:rPr>
              <w:br/>
              <w:t>ChatGPT in risk management for different project types.</w:t>
            </w:r>
          </w:p>
        </w:tc>
        <w:tc>
          <w:tcPr>
            <w:tcW w:w="3150" w:type="dxa"/>
            <w:vAlign w:val="bottom"/>
          </w:tcPr>
          <w:p w14:paraId="37449C66"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The findings indicate</w:t>
            </w:r>
            <w:r w:rsidRPr="005F5FE3">
              <w:rPr>
                <w:rFonts w:asciiTheme="minorHAnsi" w:hAnsiTheme="minorHAnsi" w:cstheme="minorHAnsi"/>
                <w:sz w:val="20"/>
                <w:szCs w:val="20"/>
              </w:rPr>
              <w:br/>
              <w:t>that ChatGPT has a moderate level of performance in managing risks. It provides more accurate</w:t>
            </w:r>
            <w:r w:rsidRPr="005F5FE3">
              <w:rPr>
                <w:rFonts w:asciiTheme="minorHAnsi" w:hAnsiTheme="minorHAnsi" w:cstheme="minorHAnsi"/>
                <w:sz w:val="20"/>
                <w:szCs w:val="20"/>
              </w:rPr>
              <w:br/>
              <w:t>knowledge in risk response and risk monitoring rather than risk identification and risk analysis</w:t>
            </w:r>
            <w:r w:rsidRPr="005F5FE3">
              <w:rPr>
                <w:rFonts w:asciiTheme="minorHAnsi" w:hAnsiTheme="minorHAnsi" w:cstheme="minorHAnsi"/>
                <w:sz w:val="20"/>
                <w:szCs w:val="20"/>
              </w:rPr>
              <w:br/>
              <w:t>sub-processes.</w:t>
            </w:r>
          </w:p>
        </w:tc>
        <w:tc>
          <w:tcPr>
            <w:tcW w:w="2790" w:type="dxa"/>
            <w:vAlign w:val="bottom"/>
          </w:tcPr>
          <w:p w14:paraId="5E30D4F6"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The study explores the application of ChatGPT as an AI tool for enhancing risk management processes in the construction industry. management.</w:t>
            </w:r>
            <w:r w:rsidRPr="005F5FE3">
              <w:rPr>
                <w:rFonts w:asciiTheme="minorHAnsi" w:hAnsiTheme="minorHAnsi" w:cstheme="minorHAnsi"/>
                <w:sz w:val="20"/>
                <w:szCs w:val="20"/>
              </w:rPr>
              <w:br/>
            </w:r>
          </w:p>
        </w:tc>
      </w:tr>
      <w:tr w:rsidR="0074224B" w:rsidRPr="005F5FE3" w14:paraId="33893028" w14:textId="77777777" w:rsidTr="00011984">
        <w:tc>
          <w:tcPr>
            <w:tcW w:w="1975" w:type="dxa"/>
            <w:vAlign w:val="center"/>
          </w:tcPr>
          <w:p w14:paraId="0D0890D2"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Integrating AI for Agile Project Management: Innovations, Challenges, and Benefits</w:t>
            </w:r>
          </w:p>
        </w:tc>
        <w:tc>
          <w:tcPr>
            <w:tcW w:w="946" w:type="dxa"/>
            <w:vAlign w:val="bottom"/>
          </w:tcPr>
          <w:p w14:paraId="1CA88E80"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w:t>
            </w:r>
          </w:p>
        </w:tc>
        <w:tc>
          <w:tcPr>
            <w:tcW w:w="1214" w:type="dxa"/>
            <w:vAlign w:val="bottom"/>
          </w:tcPr>
          <w:p w14:paraId="096F7F8C"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literature review</w:t>
            </w:r>
          </w:p>
        </w:tc>
        <w:tc>
          <w:tcPr>
            <w:tcW w:w="360" w:type="dxa"/>
            <w:vAlign w:val="center"/>
          </w:tcPr>
          <w:p w14:paraId="157CD66F"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2024</w:t>
            </w:r>
          </w:p>
        </w:tc>
        <w:tc>
          <w:tcPr>
            <w:tcW w:w="1620" w:type="dxa"/>
            <w:vAlign w:val="bottom"/>
          </w:tcPr>
          <w:p w14:paraId="713B191E"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Elham Karim Zadeh, Ali Bagheri Khoulenjani, Mohammad Safaei</w:t>
            </w:r>
          </w:p>
        </w:tc>
        <w:tc>
          <w:tcPr>
            <w:tcW w:w="3330" w:type="dxa"/>
            <w:vAlign w:val="bottom"/>
          </w:tcPr>
          <w:p w14:paraId="033F87F7"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This paper explores the multifaceted role of AI in enhancing agile project management practices, focusing on innovations, challenges, and benefits. The paper discusses how AI tools can automate routine tasks, enable real-</w:t>
            </w:r>
            <w:r w:rsidRPr="005F5FE3">
              <w:rPr>
                <w:rFonts w:asciiTheme="minorHAnsi" w:hAnsiTheme="minorHAnsi" w:cstheme="minorHAnsi"/>
                <w:sz w:val="20"/>
                <w:szCs w:val="20"/>
              </w:rPr>
              <w:lastRenderedPageBreak/>
              <w:t>time data analysis, and provide actionable insights.</w:t>
            </w:r>
          </w:p>
        </w:tc>
        <w:tc>
          <w:tcPr>
            <w:tcW w:w="3150" w:type="dxa"/>
            <w:vAlign w:val="bottom"/>
          </w:tcPr>
          <w:p w14:paraId="374FD025"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lastRenderedPageBreak/>
              <w:t>The findings underscore the importance of a strategic approach to AI utilization, ensuring that technological innovations align with organizational goals and foster a culture of continuous improvement.</w:t>
            </w:r>
          </w:p>
        </w:tc>
        <w:tc>
          <w:tcPr>
            <w:tcW w:w="2790" w:type="dxa"/>
            <w:vAlign w:val="bottom"/>
          </w:tcPr>
          <w:p w14:paraId="0BF0E4E1"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This study highlights AI’s ability to enhance data analysis and forecasting but notes challenges in data quality and human-AI collaboration. </w:t>
            </w:r>
          </w:p>
        </w:tc>
      </w:tr>
      <w:tr w:rsidR="0074224B" w:rsidRPr="005F5FE3" w14:paraId="0DB44EFA" w14:textId="77777777" w:rsidTr="00011984">
        <w:tc>
          <w:tcPr>
            <w:tcW w:w="1975" w:type="dxa"/>
            <w:vAlign w:val="center"/>
          </w:tcPr>
          <w:p w14:paraId="31092CA6"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Utilization of Artificial Intelligence in Project Management</w:t>
            </w:r>
          </w:p>
        </w:tc>
        <w:tc>
          <w:tcPr>
            <w:tcW w:w="946" w:type="dxa"/>
            <w:vAlign w:val="center"/>
          </w:tcPr>
          <w:p w14:paraId="4802A609"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A qualitative research method</w:t>
            </w:r>
          </w:p>
        </w:tc>
        <w:tc>
          <w:tcPr>
            <w:tcW w:w="1214" w:type="dxa"/>
            <w:vAlign w:val="center"/>
          </w:tcPr>
          <w:p w14:paraId="28A876EC"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Microsoft Forms application</w:t>
            </w:r>
          </w:p>
        </w:tc>
        <w:tc>
          <w:tcPr>
            <w:tcW w:w="360" w:type="dxa"/>
            <w:vAlign w:val="center"/>
          </w:tcPr>
          <w:p w14:paraId="61E6F26E"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2024</w:t>
            </w:r>
          </w:p>
        </w:tc>
        <w:tc>
          <w:tcPr>
            <w:tcW w:w="1620" w:type="dxa"/>
            <w:vAlign w:val="bottom"/>
          </w:tcPr>
          <w:p w14:paraId="73EF56BA"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Sini Hassi</w:t>
            </w:r>
          </w:p>
        </w:tc>
        <w:tc>
          <w:tcPr>
            <w:tcW w:w="3330" w:type="dxa"/>
            <w:vAlign w:val="bottom"/>
          </w:tcPr>
          <w:p w14:paraId="3FDF0592"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The aim of this research is to investigate the role of AI in project management, with a primary focus on the experiences, awareness, and practices within a specific case company. </w:t>
            </w:r>
          </w:p>
        </w:tc>
        <w:tc>
          <w:tcPr>
            <w:tcW w:w="3150" w:type="dxa"/>
            <w:vAlign w:val="bottom"/>
          </w:tcPr>
          <w:p w14:paraId="69E5905F"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The key findings reveal that while project managers show strong interest in AI </w:t>
            </w:r>
            <w:r w:rsidRPr="005F5FE3">
              <w:rPr>
                <w:rFonts w:asciiTheme="minorHAnsi" w:hAnsiTheme="minorHAnsi" w:cstheme="minorHAnsi"/>
                <w:sz w:val="20"/>
                <w:szCs w:val="20"/>
              </w:rPr>
              <w:br/>
              <w:t xml:space="preserve">opportunities, but the practical usage is still limited. </w:t>
            </w:r>
          </w:p>
        </w:tc>
        <w:tc>
          <w:tcPr>
            <w:tcW w:w="2790" w:type="dxa"/>
            <w:vAlign w:val="bottom"/>
          </w:tcPr>
          <w:p w14:paraId="26E080A7"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The research seeks to enhance the academic understanding of AI's transformative potential in project management while providing practical recommendations tailored to the case company. </w:t>
            </w:r>
          </w:p>
        </w:tc>
      </w:tr>
      <w:tr w:rsidR="0074224B" w:rsidRPr="005F5FE3" w14:paraId="7A1AD6F7" w14:textId="77777777" w:rsidTr="00011984">
        <w:tc>
          <w:tcPr>
            <w:tcW w:w="1975" w:type="dxa"/>
            <w:vAlign w:val="center"/>
          </w:tcPr>
          <w:p w14:paraId="59468B29"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AI in Project Management: Enhancing Efficiency, Decision Making, and Risk</w:t>
            </w:r>
            <w:r w:rsidRPr="005F5FE3">
              <w:rPr>
                <w:rFonts w:asciiTheme="minorHAnsi" w:hAnsiTheme="minorHAnsi" w:cstheme="minorHAnsi"/>
                <w:sz w:val="20"/>
                <w:szCs w:val="20"/>
              </w:rPr>
              <w:br/>
              <w:t>Management</w:t>
            </w:r>
          </w:p>
        </w:tc>
        <w:tc>
          <w:tcPr>
            <w:tcW w:w="946" w:type="dxa"/>
            <w:vAlign w:val="bottom"/>
          </w:tcPr>
          <w:p w14:paraId="02558288"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w:t>
            </w:r>
          </w:p>
        </w:tc>
        <w:tc>
          <w:tcPr>
            <w:tcW w:w="1214" w:type="dxa"/>
            <w:vAlign w:val="bottom"/>
          </w:tcPr>
          <w:p w14:paraId="257D5EB2"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w:t>
            </w:r>
          </w:p>
        </w:tc>
        <w:tc>
          <w:tcPr>
            <w:tcW w:w="360" w:type="dxa"/>
            <w:vAlign w:val="center"/>
          </w:tcPr>
          <w:p w14:paraId="55A68A7D"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2025</w:t>
            </w:r>
          </w:p>
        </w:tc>
        <w:tc>
          <w:tcPr>
            <w:tcW w:w="1620" w:type="dxa"/>
            <w:vAlign w:val="bottom"/>
          </w:tcPr>
          <w:p w14:paraId="711BB440"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Alain Claude Bah </w:t>
            </w:r>
            <w:proofErr w:type="spellStart"/>
            <w:r w:rsidRPr="005F5FE3">
              <w:rPr>
                <w:rFonts w:asciiTheme="minorHAnsi" w:hAnsiTheme="minorHAnsi" w:cstheme="minorHAnsi"/>
                <w:sz w:val="20"/>
                <w:szCs w:val="20"/>
              </w:rPr>
              <w:t>Esseme</w:t>
            </w:r>
            <w:proofErr w:type="spellEnd"/>
            <w:r w:rsidRPr="005F5FE3">
              <w:rPr>
                <w:rFonts w:asciiTheme="minorHAnsi" w:hAnsiTheme="minorHAnsi" w:cstheme="minorHAnsi"/>
                <w:sz w:val="20"/>
                <w:szCs w:val="20"/>
              </w:rPr>
              <w:t xml:space="preserve">, </w:t>
            </w:r>
            <w:proofErr w:type="spellStart"/>
            <w:r w:rsidRPr="005F5FE3">
              <w:rPr>
                <w:rFonts w:asciiTheme="minorHAnsi" w:hAnsiTheme="minorHAnsi" w:cstheme="minorHAnsi"/>
                <w:sz w:val="20"/>
                <w:szCs w:val="20"/>
              </w:rPr>
              <w:t>dedayo</w:t>
            </w:r>
            <w:proofErr w:type="spellEnd"/>
            <w:r w:rsidRPr="005F5FE3">
              <w:rPr>
                <w:rFonts w:asciiTheme="minorHAnsi" w:hAnsiTheme="minorHAnsi" w:cstheme="minorHAnsi"/>
                <w:sz w:val="20"/>
                <w:szCs w:val="20"/>
              </w:rPr>
              <w:t xml:space="preserve"> Ayodeji </w:t>
            </w:r>
            <w:proofErr w:type="spellStart"/>
            <w:r w:rsidRPr="005F5FE3">
              <w:rPr>
                <w:rFonts w:asciiTheme="minorHAnsi" w:hAnsiTheme="minorHAnsi" w:cstheme="minorHAnsi"/>
                <w:sz w:val="20"/>
                <w:szCs w:val="20"/>
              </w:rPr>
              <w:t>Faniyan</w:t>
            </w:r>
            <w:proofErr w:type="spellEnd"/>
            <w:r w:rsidRPr="005F5FE3">
              <w:rPr>
                <w:rFonts w:asciiTheme="minorHAnsi" w:hAnsiTheme="minorHAnsi" w:cstheme="minorHAnsi"/>
                <w:sz w:val="20"/>
                <w:szCs w:val="20"/>
              </w:rPr>
              <w:t xml:space="preserve">, Grace Funmilayo </w:t>
            </w:r>
            <w:proofErr w:type="spellStart"/>
            <w:r w:rsidRPr="005F5FE3">
              <w:rPr>
                <w:rFonts w:asciiTheme="minorHAnsi" w:hAnsiTheme="minorHAnsi" w:cstheme="minorHAnsi"/>
                <w:sz w:val="20"/>
                <w:szCs w:val="20"/>
              </w:rPr>
              <w:t>Farayola</w:t>
            </w:r>
            <w:proofErr w:type="spellEnd"/>
            <w:r w:rsidRPr="005F5FE3">
              <w:rPr>
                <w:rFonts w:asciiTheme="minorHAnsi" w:hAnsiTheme="minorHAnsi" w:cstheme="minorHAnsi"/>
                <w:sz w:val="20"/>
                <w:szCs w:val="20"/>
              </w:rPr>
              <w:t xml:space="preserve">, </w:t>
            </w:r>
            <w:proofErr w:type="spellStart"/>
            <w:r w:rsidRPr="005F5FE3">
              <w:rPr>
                <w:rFonts w:asciiTheme="minorHAnsi" w:hAnsiTheme="minorHAnsi" w:cstheme="minorHAnsi"/>
                <w:sz w:val="20"/>
                <w:szCs w:val="20"/>
              </w:rPr>
              <w:t>emitope</w:t>
            </w:r>
            <w:proofErr w:type="spellEnd"/>
            <w:r w:rsidRPr="005F5FE3">
              <w:rPr>
                <w:rFonts w:asciiTheme="minorHAnsi" w:hAnsiTheme="minorHAnsi" w:cstheme="minorHAnsi"/>
                <w:sz w:val="20"/>
                <w:szCs w:val="20"/>
              </w:rPr>
              <w:t xml:space="preserve"> Kadri, Christian Chimezie</w:t>
            </w:r>
            <w:r w:rsidRPr="005F5FE3">
              <w:rPr>
                <w:rFonts w:asciiTheme="minorHAnsi" w:hAnsiTheme="minorHAnsi" w:cstheme="minorHAnsi"/>
                <w:sz w:val="20"/>
                <w:szCs w:val="20"/>
              </w:rPr>
              <w:br/>
              <w:t xml:space="preserve">and Ifeoluwa Emmanuel </w:t>
            </w:r>
            <w:proofErr w:type="spellStart"/>
            <w:r w:rsidRPr="005F5FE3">
              <w:rPr>
                <w:rFonts w:asciiTheme="minorHAnsi" w:hAnsiTheme="minorHAnsi" w:cstheme="minorHAnsi"/>
                <w:sz w:val="20"/>
                <w:szCs w:val="20"/>
              </w:rPr>
              <w:t>Olagbaju</w:t>
            </w:r>
            <w:proofErr w:type="spellEnd"/>
          </w:p>
        </w:tc>
        <w:tc>
          <w:tcPr>
            <w:tcW w:w="3330" w:type="dxa"/>
            <w:vAlign w:val="bottom"/>
          </w:tcPr>
          <w:p w14:paraId="4EDEE918"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This study explores the integration of cutting-edge AI technologies, including ML, NLP, CV, and Reinforcement Learning</w:t>
            </w:r>
            <w:r w:rsidRPr="005F5FE3">
              <w:rPr>
                <w:rFonts w:asciiTheme="minorHAnsi" w:hAnsiTheme="minorHAnsi" w:cstheme="minorHAnsi"/>
                <w:sz w:val="20"/>
                <w:szCs w:val="20"/>
              </w:rPr>
              <w:br/>
              <w:t>(RL), across traditional and hybrid project management methodologies, such as Agile, Waterfall, and Lean.</w:t>
            </w:r>
          </w:p>
        </w:tc>
        <w:tc>
          <w:tcPr>
            <w:tcW w:w="3150" w:type="dxa"/>
            <w:vAlign w:val="bottom"/>
          </w:tcPr>
          <w:p w14:paraId="58A122A5"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This study highlights the importance of strategic and</w:t>
            </w:r>
            <w:r w:rsidRPr="005F5FE3">
              <w:rPr>
                <w:rFonts w:asciiTheme="minorHAnsi" w:hAnsiTheme="minorHAnsi" w:cstheme="minorHAnsi"/>
                <w:sz w:val="20"/>
                <w:szCs w:val="20"/>
              </w:rPr>
              <w:br/>
              <w:t>ethical AI integration to fully realize its transformative potential in project management.</w:t>
            </w:r>
          </w:p>
        </w:tc>
        <w:tc>
          <w:tcPr>
            <w:tcW w:w="2790" w:type="dxa"/>
            <w:vAlign w:val="bottom"/>
          </w:tcPr>
          <w:p w14:paraId="38BB077B"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This study focuses on improving project performance measurement, emphasizing automated reporting, data accuracy, and real-time progress tracking.</w:t>
            </w:r>
          </w:p>
        </w:tc>
      </w:tr>
      <w:tr w:rsidR="0074224B" w:rsidRPr="005F5FE3" w14:paraId="38A4AB21" w14:textId="77777777" w:rsidTr="00011984">
        <w:tc>
          <w:tcPr>
            <w:tcW w:w="1975" w:type="dxa"/>
            <w:vAlign w:val="center"/>
          </w:tcPr>
          <w:p w14:paraId="72B5C766"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Assessing the impact of artificial intelligence on project efficiency enhancement</w:t>
            </w:r>
          </w:p>
        </w:tc>
        <w:tc>
          <w:tcPr>
            <w:tcW w:w="946" w:type="dxa"/>
            <w:vAlign w:val="bottom"/>
          </w:tcPr>
          <w:p w14:paraId="42AF960E"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w:t>
            </w:r>
          </w:p>
        </w:tc>
        <w:tc>
          <w:tcPr>
            <w:tcW w:w="1214" w:type="dxa"/>
            <w:vAlign w:val="bottom"/>
          </w:tcPr>
          <w:p w14:paraId="651C769E"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Surveys</w:t>
            </w:r>
          </w:p>
        </w:tc>
        <w:tc>
          <w:tcPr>
            <w:tcW w:w="360" w:type="dxa"/>
            <w:vAlign w:val="center"/>
          </w:tcPr>
          <w:p w14:paraId="0FFF7BF2"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2024</w:t>
            </w:r>
          </w:p>
        </w:tc>
        <w:tc>
          <w:tcPr>
            <w:tcW w:w="1620" w:type="dxa"/>
            <w:vAlign w:val="bottom"/>
          </w:tcPr>
          <w:p w14:paraId="57429FA5"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Assel </w:t>
            </w:r>
            <w:proofErr w:type="spellStart"/>
            <w:r w:rsidRPr="005F5FE3">
              <w:rPr>
                <w:rFonts w:asciiTheme="minorHAnsi" w:hAnsiTheme="minorHAnsi" w:cstheme="minorHAnsi"/>
                <w:sz w:val="20"/>
                <w:szCs w:val="20"/>
              </w:rPr>
              <w:t>Kozhakhmetova</w:t>
            </w:r>
            <w:proofErr w:type="spellEnd"/>
            <w:r w:rsidRPr="005F5FE3">
              <w:rPr>
                <w:rFonts w:asciiTheme="minorHAnsi" w:hAnsiTheme="minorHAnsi" w:cstheme="minorHAnsi"/>
                <w:sz w:val="20"/>
                <w:szCs w:val="20"/>
              </w:rPr>
              <w:t>,</w:t>
            </w:r>
            <w:r w:rsidRPr="005F5FE3">
              <w:rPr>
                <w:rFonts w:asciiTheme="minorHAnsi" w:hAnsiTheme="minorHAnsi" w:cstheme="minorHAnsi"/>
                <w:sz w:val="20"/>
                <w:szCs w:val="20"/>
              </w:rPr>
              <w:br/>
              <w:t>Almas Mamyrbayev,</w:t>
            </w:r>
            <w:r w:rsidRPr="005F5FE3">
              <w:rPr>
                <w:rFonts w:asciiTheme="minorHAnsi" w:hAnsiTheme="minorHAnsi" w:cstheme="minorHAnsi"/>
                <w:sz w:val="20"/>
                <w:szCs w:val="20"/>
              </w:rPr>
              <w:br/>
            </w:r>
            <w:proofErr w:type="spellStart"/>
            <w:r w:rsidRPr="005F5FE3">
              <w:rPr>
                <w:rFonts w:asciiTheme="minorHAnsi" w:hAnsiTheme="minorHAnsi" w:cstheme="minorHAnsi"/>
                <w:sz w:val="20"/>
                <w:szCs w:val="20"/>
              </w:rPr>
              <w:t>Aknur</w:t>
            </w:r>
            <w:proofErr w:type="spellEnd"/>
            <w:r w:rsidRPr="005F5FE3">
              <w:rPr>
                <w:rFonts w:asciiTheme="minorHAnsi" w:hAnsiTheme="minorHAnsi" w:cstheme="minorHAnsi"/>
                <w:sz w:val="20"/>
                <w:szCs w:val="20"/>
              </w:rPr>
              <w:t xml:space="preserve"> </w:t>
            </w:r>
            <w:proofErr w:type="spellStart"/>
            <w:r w:rsidRPr="005F5FE3">
              <w:rPr>
                <w:rFonts w:asciiTheme="minorHAnsi" w:hAnsiTheme="minorHAnsi" w:cstheme="minorHAnsi"/>
                <w:sz w:val="20"/>
                <w:szCs w:val="20"/>
              </w:rPr>
              <w:t>Zhidebekkyzy</w:t>
            </w:r>
            <w:proofErr w:type="spellEnd"/>
            <w:r w:rsidRPr="005F5FE3">
              <w:rPr>
                <w:rFonts w:asciiTheme="minorHAnsi" w:hAnsiTheme="minorHAnsi" w:cstheme="minorHAnsi"/>
                <w:sz w:val="20"/>
                <w:szCs w:val="20"/>
              </w:rPr>
              <w:t>,</w:t>
            </w:r>
            <w:r w:rsidRPr="005F5FE3">
              <w:rPr>
                <w:rFonts w:asciiTheme="minorHAnsi" w:hAnsiTheme="minorHAnsi" w:cstheme="minorHAnsi"/>
                <w:sz w:val="20"/>
                <w:szCs w:val="20"/>
              </w:rPr>
              <w:br/>
              <w:t>Svitlana Bilan</w:t>
            </w:r>
          </w:p>
        </w:tc>
        <w:tc>
          <w:tcPr>
            <w:tcW w:w="3330" w:type="dxa"/>
            <w:vAlign w:val="bottom"/>
          </w:tcPr>
          <w:p w14:paraId="31F367A4"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The study explores the impact of AI technologies on project</w:t>
            </w:r>
            <w:r w:rsidRPr="005F5FE3">
              <w:rPr>
                <w:rFonts w:asciiTheme="minorHAnsi" w:hAnsiTheme="minorHAnsi" w:cstheme="minorHAnsi"/>
                <w:sz w:val="20"/>
                <w:szCs w:val="20"/>
              </w:rPr>
              <w:br/>
              <w:t>management (PM) across different industries. It aims to assess how AI utilization in PM</w:t>
            </w:r>
            <w:r w:rsidRPr="005F5FE3">
              <w:rPr>
                <w:rFonts w:asciiTheme="minorHAnsi" w:hAnsiTheme="minorHAnsi" w:cstheme="minorHAnsi"/>
                <w:sz w:val="20"/>
                <w:szCs w:val="20"/>
              </w:rPr>
              <w:br/>
              <w:t>influences project efficiency.</w:t>
            </w:r>
          </w:p>
        </w:tc>
        <w:tc>
          <w:tcPr>
            <w:tcW w:w="3150" w:type="dxa"/>
            <w:vAlign w:val="bottom"/>
          </w:tcPr>
          <w:p w14:paraId="61DBCB3A"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The results show that AI utilization varies among</w:t>
            </w:r>
            <w:r w:rsidRPr="005F5FE3">
              <w:rPr>
                <w:rFonts w:asciiTheme="minorHAnsi" w:hAnsiTheme="minorHAnsi" w:cstheme="minorHAnsi"/>
                <w:sz w:val="20"/>
                <w:szCs w:val="20"/>
              </w:rPr>
              <w:br/>
              <w:t>industries, with software, construction, and scientific projects being the most active</w:t>
            </w:r>
            <w:r w:rsidRPr="005F5FE3">
              <w:rPr>
                <w:rFonts w:asciiTheme="minorHAnsi" w:hAnsiTheme="minorHAnsi" w:cstheme="minorHAnsi"/>
                <w:sz w:val="20"/>
                <w:szCs w:val="20"/>
              </w:rPr>
              <w:br/>
              <w:t xml:space="preserve">users. </w:t>
            </w:r>
          </w:p>
        </w:tc>
        <w:tc>
          <w:tcPr>
            <w:tcW w:w="2790" w:type="dxa"/>
            <w:vAlign w:val="bottom"/>
          </w:tcPr>
          <w:p w14:paraId="4810694E"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This study explores AI applications in project management, emphasizing automation, risk prediction, and decision-making. and consultancy engineering projects.</w:t>
            </w:r>
          </w:p>
        </w:tc>
      </w:tr>
      <w:tr w:rsidR="0074224B" w:rsidRPr="005F5FE3" w14:paraId="352EFA1C" w14:textId="77777777" w:rsidTr="00011984">
        <w:tc>
          <w:tcPr>
            <w:tcW w:w="15385" w:type="dxa"/>
            <w:gridSpan w:val="8"/>
            <w:vAlign w:val="bottom"/>
          </w:tcPr>
          <w:p w14:paraId="2045EA01" w14:textId="77777777" w:rsidR="0074224B" w:rsidRPr="005F5FE3" w:rsidRDefault="0074224B">
            <w:pPr>
              <w:pStyle w:val="NormalWeb"/>
              <w:numPr>
                <w:ilvl w:val="0"/>
                <w:numId w:val="12"/>
              </w:numPr>
              <w:jc w:val="both"/>
              <w:rPr>
                <w:rFonts w:asciiTheme="minorHAnsi" w:hAnsiTheme="minorHAnsi" w:cstheme="minorHAnsi"/>
                <w:b/>
                <w:bCs/>
                <w:sz w:val="20"/>
                <w:szCs w:val="20"/>
              </w:rPr>
            </w:pPr>
            <w:r w:rsidRPr="005F5FE3">
              <w:rPr>
                <w:rFonts w:asciiTheme="minorHAnsi" w:hAnsiTheme="minorHAnsi" w:cstheme="minorHAnsi"/>
                <w:b/>
                <w:bCs/>
                <w:sz w:val="20"/>
                <w:szCs w:val="20"/>
              </w:rPr>
              <w:t xml:space="preserve">General AI &amp; Project Management Literature Review </w:t>
            </w:r>
          </w:p>
        </w:tc>
      </w:tr>
      <w:tr w:rsidR="0074224B" w:rsidRPr="005F5FE3" w14:paraId="4883DC17" w14:textId="77777777" w:rsidTr="00011984">
        <w:tc>
          <w:tcPr>
            <w:tcW w:w="1975" w:type="dxa"/>
            <w:vAlign w:val="bottom"/>
          </w:tcPr>
          <w:p w14:paraId="663DE487"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An Authoritative Study on the Near Future Effect of Artificial</w:t>
            </w:r>
          </w:p>
        </w:tc>
        <w:tc>
          <w:tcPr>
            <w:tcW w:w="946" w:type="dxa"/>
            <w:vAlign w:val="bottom"/>
          </w:tcPr>
          <w:p w14:paraId="6F74FF82"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1.Exploratory, </w:t>
            </w:r>
            <w:r w:rsidRPr="005F5FE3">
              <w:rPr>
                <w:rFonts w:asciiTheme="minorHAnsi" w:hAnsiTheme="minorHAnsi" w:cstheme="minorHAnsi"/>
                <w:sz w:val="20"/>
                <w:szCs w:val="20"/>
              </w:rPr>
              <w:br/>
            </w:r>
            <w:r w:rsidRPr="005F5FE3">
              <w:rPr>
                <w:rFonts w:asciiTheme="minorHAnsi" w:hAnsiTheme="minorHAnsi" w:cstheme="minorHAnsi"/>
                <w:sz w:val="20"/>
                <w:szCs w:val="20"/>
              </w:rPr>
              <w:br/>
              <w:t xml:space="preserve">2.A </w:t>
            </w:r>
            <w:r w:rsidRPr="005F5FE3">
              <w:rPr>
                <w:rFonts w:asciiTheme="minorHAnsi" w:hAnsiTheme="minorHAnsi" w:cstheme="minorHAnsi"/>
                <w:sz w:val="20"/>
                <w:szCs w:val="20"/>
              </w:rPr>
              <w:lastRenderedPageBreak/>
              <w:t xml:space="preserve">quantitative </w:t>
            </w:r>
          </w:p>
        </w:tc>
        <w:tc>
          <w:tcPr>
            <w:tcW w:w="1214" w:type="dxa"/>
            <w:vAlign w:val="bottom"/>
          </w:tcPr>
          <w:p w14:paraId="767B10B7"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lastRenderedPageBreak/>
              <w:t> </w:t>
            </w:r>
          </w:p>
        </w:tc>
        <w:tc>
          <w:tcPr>
            <w:tcW w:w="360" w:type="dxa"/>
            <w:vAlign w:val="center"/>
          </w:tcPr>
          <w:p w14:paraId="6A3D2B4C"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2021</w:t>
            </w:r>
          </w:p>
        </w:tc>
        <w:tc>
          <w:tcPr>
            <w:tcW w:w="1620" w:type="dxa"/>
            <w:vAlign w:val="bottom"/>
          </w:tcPr>
          <w:p w14:paraId="47B2F553" w14:textId="77777777" w:rsidR="0074224B" w:rsidRPr="005F5FE3" w:rsidRDefault="0074224B" w:rsidP="00011984">
            <w:pPr>
              <w:pStyle w:val="NormalWeb"/>
              <w:jc w:val="both"/>
              <w:rPr>
                <w:rFonts w:asciiTheme="minorHAnsi" w:hAnsiTheme="minorHAnsi" w:cstheme="minorHAnsi"/>
                <w:sz w:val="20"/>
                <w:szCs w:val="20"/>
              </w:rPr>
            </w:pPr>
            <w:proofErr w:type="spellStart"/>
            <w:r w:rsidRPr="005F5FE3">
              <w:rPr>
                <w:rFonts w:asciiTheme="minorHAnsi" w:hAnsiTheme="minorHAnsi" w:cstheme="minorHAnsi"/>
                <w:sz w:val="20"/>
                <w:szCs w:val="20"/>
              </w:rPr>
              <w:t>Fridgeirsson</w:t>
            </w:r>
            <w:proofErr w:type="spellEnd"/>
            <w:r w:rsidRPr="005F5FE3">
              <w:rPr>
                <w:rFonts w:asciiTheme="minorHAnsi" w:hAnsiTheme="minorHAnsi" w:cstheme="minorHAnsi"/>
                <w:sz w:val="20"/>
                <w:szCs w:val="20"/>
              </w:rPr>
              <w:t>, T.V.; Ingason,</w:t>
            </w:r>
            <w:r w:rsidRPr="005F5FE3">
              <w:rPr>
                <w:rFonts w:asciiTheme="minorHAnsi" w:hAnsiTheme="minorHAnsi" w:cstheme="minorHAnsi"/>
                <w:sz w:val="20"/>
                <w:szCs w:val="20"/>
              </w:rPr>
              <w:br/>
              <w:t xml:space="preserve">H.T.; Jonasson, </w:t>
            </w:r>
            <w:r w:rsidRPr="005F5FE3">
              <w:rPr>
                <w:rFonts w:asciiTheme="minorHAnsi" w:hAnsiTheme="minorHAnsi" w:cstheme="minorHAnsi"/>
                <w:sz w:val="20"/>
                <w:szCs w:val="20"/>
              </w:rPr>
              <w:lastRenderedPageBreak/>
              <w:t>H.I.; Jonsdottir, H.</w:t>
            </w:r>
          </w:p>
        </w:tc>
        <w:tc>
          <w:tcPr>
            <w:tcW w:w="3330" w:type="dxa"/>
            <w:vAlign w:val="bottom"/>
          </w:tcPr>
          <w:p w14:paraId="377A4E84"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lastRenderedPageBreak/>
              <w:t>The purpose of this study is to explore how AI might augment the</w:t>
            </w:r>
            <w:r w:rsidRPr="005F5FE3">
              <w:rPr>
                <w:rFonts w:asciiTheme="minorHAnsi" w:hAnsiTheme="minorHAnsi" w:cstheme="minorHAnsi"/>
                <w:sz w:val="20"/>
                <w:szCs w:val="20"/>
              </w:rPr>
              <w:br/>
              <w:t xml:space="preserve">project management profession in </w:t>
            </w:r>
            <w:r w:rsidRPr="005F5FE3">
              <w:rPr>
                <w:rFonts w:asciiTheme="minorHAnsi" w:hAnsiTheme="minorHAnsi" w:cstheme="minorHAnsi"/>
                <w:sz w:val="20"/>
                <w:szCs w:val="20"/>
              </w:rPr>
              <w:lastRenderedPageBreak/>
              <w:t>each of the 10 categories of project management knowledge areas.</w:t>
            </w:r>
          </w:p>
        </w:tc>
        <w:tc>
          <w:tcPr>
            <w:tcW w:w="3150" w:type="dxa"/>
            <w:vAlign w:val="bottom"/>
          </w:tcPr>
          <w:p w14:paraId="6A22DDDD"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lastRenderedPageBreak/>
              <w:t xml:space="preserve">The average scoring result shows that the participants believe that AI will likely have the highest effect on project cost management, a </w:t>
            </w:r>
            <w:r w:rsidRPr="005F5FE3">
              <w:rPr>
                <w:rFonts w:asciiTheme="minorHAnsi" w:hAnsiTheme="minorHAnsi" w:cstheme="minorHAnsi"/>
                <w:sz w:val="20"/>
                <w:szCs w:val="20"/>
              </w:rPr>
              <w:lastRenderedPageBreak/>
              <w:t xml:space="preserve">medium to high effect on project quality management. </w:t>
            </w:r>
          </w:p>
        </w:tc>
        <w:tc>
          <w:tcPr>
            <w:tcW w:w="2790" w:type="dxa"/>
            <w:vAlign w:val="bottom"/>
          </w:tcPr>
          <w:p w14:paraId="56A6652A"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lastRenderedPageBreak/>
              <w:t xml:space="preserve">The study examines how AI might impact the 10 knowledge areas in project management as </w:t>
            </w:r>
            <w:r w:rsidRPr="005F5FE3">
              <w:rPr>
                <w:rFonts w:asciiTheme="minorHAnsi" w:hAnsiTheme="minorHAnsi" w:cstheme="minorHAnsi"/>
                <w:sz w:val="20"/>
                <w:szCs w:val="20"/>
              </w:rPr>
              <w:lastRenderedPageBreak/>
              <w:t xml:space="preserve">outlined by the PMBOK. </w:t>
            </w:r>
            <w:r w:rsidRPr="005F5FE3">
              <w:rPr>
                <w:rFonts w:asciiTheme="minorHAnsi" w:hAnsiTheme="minorHAnsi" w:cstheme="minorHAnsi"/>
                <w:sz w:val="20"/>
                <w:szCs w:val="20"/>
              </w:rPr>
              <w:br/>
            </w:r>
          </w:p>
        </w:tc>
      </w:tr>
      <w:tr w:rsidR="0074224B" w:rsidRPr="005F5FE3" w14:paraId="691F9CFD" w14:textId="77777777" w:rsidTr="00011984">
        <w:tc>
          <w:tcPr>
            <w:tcW w:w="1975" w:type="dxa"/>
            <w:vAlign w:val="bottom"/>
          </w:tcPr>
          <w:p w14:paraId="059F4469"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lastRenderedPageBreak/>
              <w:t>Investigating AI Applications in Construction Industry: A Systematic Review</w:t>
            </w:r>
          </w:p>
        </w:tc>
        <w:tc>
          <w:tcPr>
            <w:tcW w:w="946" w:type="dxa"/>
            <w:vAlign w:val="bottom"/>
          </w:tcPr>
          <w:p w14:paraId="4A1032C1"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w:t>
            </w:r>
          </w:p>
        </w:tc>
        <w:tc>
          <w:tcPr>
            <w:tcW w:w="1214" w:type="dxa"/>
            <w:vAlign w:val="bottom"/>
          </w:tcPr>
          <w:p w14:paraId="6A78024F"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w:t>
            </w:r>
          </w:p>
        </w:tc>
        <w:tc>
          <w:tcPr>
            <w:tcW w:w="360" w:type="dxa"/>
            <w:vAlign w:val="center"/>
          </w:tcPr>
          <w:p w14:paraId="18FD75A1"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2023</w:t>
            </w:r>
          </w:p>
        </w:tc>
        <w:tc>
          <w:tcPr>
            <w:tcW w:w="1620" w:type="dxa"/>
            <w:vAlign w:val="bottom"/>
          </w:tcPr>
          <w:p w14:paraId="4E966EAA"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Tayibe </w:t>
            </w:r>
            <w:proofErr w:type="spellStart"/>
            <w:r w:rsidRPr="005F5FE3">
              <w:rPr>
                <w:rFonts w:asciiTheme="minorHAnsi" w:hAnsiTheme="minorHAnsi" w:cstheme="minorHAnsi"/>
                <w:sz w:val="20"/>
                <w:szCs w:val="20"/>
              </w:rPr>
              <w:t>Seyman</w:t>
            </w:r>
            <w:proofErr w:type="spellEnd"/>
            <w:r w:rsidRPr="005F5FE3">
              <w:rPr>
                <w:rFonts w:asciiTheme="minorHAnsi" w:hAnsiTheme="minorHAnsi" w:cstheme="minorHAnsi"/>
                <w:sz w:val="20"/>
                <w:szCs w:val="20"/>
              </w:rPr>
              <w:t xml:space="preserve"> </w:t>
            </w:r>
            <w:proofErr w:type="spellStart"/>
            <w:r w:rsidRPr="005F5FE3">
              <w:rPr>
                <w:rFonts w:asciiTheme="minorHAnsi" w:hAnsiTheme="minorHAnsi" w:cstheme="minorHAnsi"/>
                <w:sz w:val="20"/>
                <w:szCs w:val="20"/>
              </w:rPr>
              <w:t>Güray</w:t>
            </w:r>
            <w:proofErr w:type="spellEnd"/>
          </w:p>
        </w:tc>
        <w:tc>
          <w:tcPr>
            <w:tcW w:w="3330" w:type="dxa"/>
            <w:vAlign w:val="bottom"/>
          </w:tcPr>
          <w:p w14:paraId="7C204D0A"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This study aims to examine the contributions</w:t>
            </w:r>
            <w:r w:rsidRPr="005F5FE3">
              <w:rPr>
                <w:rFonts w:asciiTheme="minorHAnsi" w:hAnsiTheme="minorHAnsi" w:cstheme="minorHAnsi"/>
                <w:sz w:val="20"/>
                <w:szCs w:val="20"/>
              </w:rPr>
              <w:br/>
              <w:t xml:space="preserve">of AI to handling construction industries challenges by performing both bibliometric and </w:t>
            </w:r>
            <w:proofErr w:type="spellStart"/>
            <w:r w:rsidRPr="005F5FE3">
              <w:rPr>
                <w:rFonts w:asciiTheme="minorHAnsi" w:hAnsiTheme="minorHAnsi" w:cstheme="minorHAnsi"/>
                <w:sz w:val="20"/>
                <w:szCs w:val="20"/>
              </w:rPr>
              <w:t>scientometric</w:t>
            </w:r>
            <w:proofErr w:type="spellEnd"/>
            <w:r w:rsidRPr="005F5FE3">
              <w:rPr>
                <w:rFonts w:asciiTheme="minorHAnsi" w:hAnsiTheme="minorHAnsi" w:cstheme="minorHAnsi"/>
                <w:sz w:val="20"/>
                <w:szCs w:val="20"/>
              </w:rPr>
              <w:t xml:space="preserve"> analysis using the PRISMA protocol. In this regard, this study presents the current state of adapting AI in the construction industry and its</w:t>
            </w:r>
            <w:r w:rsidRPr="005F5FE3">
              <w:rPr>
                <w:rFonts w:asciiTheme="minorHAnsi" w:hAnsiTheme="minorHAnsi" w:cstheme="minorHAnsi"/>
                <w:sz w:val="20"/>
                <w:szCs w:val="20"/>
              </w:rPr>
              <w:br/>
              <w:t>future directions</w:t>
            </w:r>
          </w:p>
        </w:tc>
        <w:tc>
          <w:tcPr>
            <w:tcW w:w="3150" w:type="dxa"/>
            <w:vAlign w:val="bottom"/>
          </w:tcPr>
          <w:p w14:paraId="7E387E4D"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The findings of the research pointing out that there has been a dramatic increase in number of publications in the</w:t>
            </w:r>
            <w:r w:rsidRPr="005F5FE3">
              <w:rPr>
                <w:rFonts w:asciiTheme="minorHAnsi" w:hAnsiTheme="minorHAnsi" w:cstheme="minorHAnsi"/>
                <w:sz w:val="20"/>
                <w:szCs w:val="20"/>
              </w:rPr>
              <w:br/>
              <w:t>research area. China and USA are the leading countries having highest number of publications respectively. The</w:t>
            </w:r>
            <w:r w:rsidRPr="005F5FE3">
              <w:rPr>
                <w:rFonts w:asciiTheme="minorHAnsi" w:hAnsiTheme="minorHAnsi" w:cstheme="minorHAnsi"/>
                <w:sz w:val="20"/>
                <w:szCs w:val="20"/>
              </w:rPr>
              <w:br/>
              <w:t>findings showed that there is a strong linkage between BIM, digital twin, ML and Deep Learning as the most cited article is on</w:t>
            </w:r>
            <w:r w:rsidRPr="005F5FE3">
              <w:rPr>
                <w:rFonts w:asciiTheme="minorHAnsi" w:hAnsiTheme="minorHAnsi" w:cstheme="minorHAnsi"/>
                <w:sz w:val="20"/>
                <w:szCs w:val="20"/>
              </w:rPr>
              <w:br/>
              <w:t>semantic construction digital twin by Boje et.al (2020). Following next two highest cited articles are about safety</w:t>
            </w:r>
            <w:r w:rsidRPr="005F5FE3">
              <w:rPr>
                <w:rFonts w:asciiTheme="minorHAnsi" w:hAnsiTheme="minorHAnsi" w:cstheme="minorHAnsi"/>
                <w:sz w:val="20"/>
                <w:szCs w:val="20"/>
              </w:rPr>
              <w:br/>
              <w:t>issues that indicates an area of research interest in the domain. On the other hand, review papers are quite popular</w:t>
            </w:r>
            <w:r w:rsidRPr="005F5FE3">
              <w:rPr>
                <w:rFonts w:asciiTheme="minorHAnsi" w:hAnsiTheme="minorHAnsi" w:cstheme="minorHAnsi"/>
                <w:sz w:val="20"/>
                <w:szCs w:val="20"/>
              </w:rPr>
              <w:br/>
              <w:t>in the research area.</w:t>
            </w:r>
            <w:r w:rsidRPr="005F5FE3">
              <w:rPr>
                <w:rFonts w:asciiTheme="minorHAnsi" w:hAnsiTheme="minorHAnsi" w:cstheme="minorHAnsi"/>
                <w:sz w:val="20"/>
                <w:szCs w:val="20"/>
              </w:rPr>
              <w:br/>
              <w:t>Construction industry traditional problems known to all such as delays, cost overruns, quality issues, uncertainty,</w:t>
            </w:r>
            <w:r w:rsidRPr="005F5FE3">
              <w:rPr>
                <w:rFonts w:asciiTheme="minorHAnsi" w:hAnsiTheme="minorHAnsi" w:cstheme="minorHAnsi"/>
                <w:sz w:val="20"/>
                <w:szCs w:val="20"/>
              </w:rPr>
              <w:br/>
              <w:t>high risk and safety have become hard to solve in the world of Industry 4.0 and upcoming Industry 5.0 as bringing</w:t>
            </w:r>
            <w:r w:rsidRPr="005F5FE3">
              <w:rPr>
                <w:rFonts w:asciiTheme="minorHAnsi" w:hAnsiTheme="minorHAnsi" w:cstheme="minorHAnsi"/>
                <w:sz w:val="20"/>
                <w:szCs w:val="20"/>
              </w:rPr>
              <w:br/>
              <w:t xml:space="preserve">smarter, higher technology, taller and bigger construction and </w:t>
            </w:r>
            <w:r w:rsidRPr="005F5FE3">
              <w:rPr>
                <w:rFonts w:asciiTheme="minorHAnsi" w:hAnsiTheme="minorHAnsi" w:cstheme="minorHAnsi"/>
                <w:sz w:val="20"/>
                <w:szCs w:val="20"/>
              </w:rPr>
              <w:lastRenderedPageBreak/>
              <w:t>buildings with sustainability point of view. Therefore,</w:t>
            </w:r>
            <w:r w:rsidRPr="005F5FE3">
              <w:rPr>
                <w:rFonts w:asciiTheme="minorHAnsi" w:hAnsiTheme="minorHAnsi" w:cstheme="minorHAnsi"/>
                <w:sz w:val="20"/>
                <w:szCs w:val="20"/>
              </w:rPr>
              <w:br/>
              <w:t>AI as a disruptive technology for many sectors, contain potentials for the construction industry to provide solutions</w:t>
            </w:r>
            <w:r w:rsidRPr="005F5FE3">
              <w:rPr>
                <w:rFonts w:asciiTheme="minorHAnsi" w:hAnsiTheme="minorHAnsi" w:cstheme="minorHAnsi"/>
                <w:sz w:val="20"/>
                <w:szCs w:val="20"/>
              </w:rPr>
              <w:br/>
              <w:t>to its unique problems.</w:t>
            </w:r>
          </w:p>
        </w:tc>
        <w:tc>
          <w:tcPr>
            <w:tcW w:w="2790" w:type="dxa"/>
            <w:vAlign w:val="bottom"/>
          </w:tcPr>
          <w:p w14:paraId="585251F9"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lastRenderedPageBreak/>
              <w:t xml:space="preserve">Tayibe </w:t>
            </w:r>
            <w:proofErr w:type="spellStart"/>
            <w:r w:rsidRPr="005F5FE3">
              <w:rPr>
                <w:rFonts w:asciiTheme="minorHAnsi" w:hAnsiTheme="minorHAnsi" w:cstheme="minorHAnsi"/>
                <w:sz w:val="20"/>
                <w:szCs w:val="20"/>
              </w:rPr>
              <w:t>Seyman-Güray</w:t>
            </w:r>
            <w:proofErr w:type="spellEnd"/>
            <w:r w:rsidRPr="005F5FE3">
              <w:rPr>
                <w:rFonts w:asciiTheme="minorHAnsi" w:hAnsiTheme="minorHAnsi" w:cstheme="minorHAnsi"/>
                <w:sz w:val="20"/>
                <w:szCs w:val="20"/>
              </w:rPr>
              <w:t xml:space="preserve"> reached to (</w:t>
            </w:r>
            <w:proofErr w:type="spellStart"/>
            <w:r w:rsidRPr="005F5FE3">
              <w:rPr>
                <w:rFonts w:asciiTheme="minorHAnsi" w:hAnsiTheme="minorHAnsi" w:cstheme="minorHAnsi"/>
                <w:sz w:val="20"/>
                <w:szCs w:val="20"/>
              </w:rPr>
              <w:t>Seyman-Güray</w:t>
            </w:r>
            <w:proofErr w:type="spellEnd"/>
            <w:r w:rsidRPr="005F5FE3">
              <w:rPr>
                <w:rFonts w:asciiTheme="minorHAnsi" w:hAnsiTheme="minorHAnsi" w:cstheme="minorHAnsi"/>
                <w:sz w:val="20"/>
                <w:szCs w:val="20"/>
              </w:rPr>
              <w:t xml:space="preserve">, 2023) titled "Investigating AI Applications in Construction Industry: A Systematic Review," the goal was to explore the potential of AI tools in addressing labor, resource allocation, and planning issues in the construction industry. The study highlights AI's transformative impact on construction by improving data accuracy, enhancing project workflows, and optimizing labor allocation strategies. It also identifies challenges such as resistance to technology utilization, high implementation costs, and skill deficits. The study emphasizes the need for improved training programs and compatibility with older systems. The current study differs from </w:t>
            </w:r>
            <w:proofErr w:type="spellStart"/>
            <w:r w:rsidRPr="005F5FE3">
              <w:rPr>
                <w:rFonts w:asciiTheme="minorHAnsi" w:hAnsiTheme="minorHAnsi" w:cstheme="minorHAnsi"/>
                <w:sz w:val="20"/>
                <w:szCs w:val="20"/>
              </w:rPr>
              <w:t>Seyman-Güray's</w:t>
            </w:r>
            <w:proofErr w:type="spellEnd"/>
            <w:r w:rsidRPr="005F5FE3">
              <w:rPr>
                <w:rFonts w:asciiTheme="minorHAnsi" w:hAnsiTheme="minorHAnsi" w:cstheme="minorHAnsi"/>
                <w:sz w:val="20"/>
                <w:szCs w:val="20"/>
              </w:rPr>
              <w:t xml:space="preserve"> in its focus on industry-specific challenges, objectives, spatial scope, and methodology.</w:t>
            </w:r>
          </w:p>
        </w:tc>
      </w:tr>
      <w:tr w:rsidR="0074224B" w:rsidRPr="005F5FE3" w14:paraId="26869CDB" w14:textId="77777777" w:rsidTr="00011984">
        <w:tc>
          <w:tcPr>
            <w:tcW w:w="1975" w:type="dxa"/>
            <w:vAlign w:val="bottom"/>
          </w:tcPr>
          <w:p w14:paraId="7CD68673"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br/>
              <w:t>The Reality of Artificial Intelligence in Project Management in the Government Sector in the Kingdom of Saudi Arabia</w:t>
            </w:r>
          </w:p>
        </w:tc>
        <w:tc>
          <w:tcPr>
            <w:tcW w:w="946" w:type="dxa"/>
            <w:vAlign w:val="bottom"/>
          </w:tcPr>
          <w:p w14:paraId="4CF0E33C"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br/>
            </w:r>
            <w:r w:rsidRPr="005F5FE3">
              <w:rPr>
                <w:rFonts w:asciiTheme="minorHAnsi" w:hAnsiTheme="minorHAnsi" w:cstheme="minorHAnsi"/>
                <w:sz w:val="20"/>
                <w:szCs w:val="20"/>
              </w:rPr>
              <w:br/>
              <w:t>Descriptive Analytical and Deductive Approach</w:t>
            </w:r>
          </w:p>
        </w:tc>
        <w:tc>
          <w:tcPr>
            <w:tcW w:w="1214" w:type="dxa"/>
            <w:vAlign w:val="bottom"/>
          </w:tcPr>
          <w:p w14:paraId="504A5F92"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br/>
            </w:r>
            <w:r w:rsidRPr="005F5FE3">
              <w:rPr>
                <w:rFonts w:asciiTheme="minorHAnsi" w:hAnsiTheme="minorHAnsi" w:cstheme="minorHAnsi"/>
                <w:sz w:val="20"/>
                <w:szCs w:val="20"/>
              </w:rPr>
              <w:br/>
              <w:t>Questionnaire</w:t>
            </w:r>
          </w:p>
        </w:tc>
        <w:tc>
          <w:tcPr>
            <w:tcW w:w="360" w:type="dxa"/>
            <w:vAlign w:val="center"/>
          </w:tcPr>
          <w:p w14:paraId="504137A9"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2023</w:t>
            </w:r>
          </w:p>
        </w:tc>
        <w:tc>
          <w:tcPr>
            <w:tcW w:w="1620" w:type="dxa"/>
            <w:vAlign w:val="center"/>
          </w:tcPr>
          <w:p w14:paraId="71011D24"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br/>
              <w:t>Khaled Abdullah Al-Shehri,</w:t>
            </w:r>
            <w:r w:rsidRPr="005F5FE3">
              <w:rPr>
                <w:rFonts w:asciiTheme="minorHAnsi" w:hAnsiTheme="minorHAnsi" w:cstheme="minorHAnsi"/>
                <w:sz w:val="20"/>
                <w:szCs w:val="20"/>
              </w:rPr>
              <w:br/>
              <w:t xml:space="preserve">Kholoud Ali Basuwaid, </w:t>
            </w:r>
            <w:r w:rsidRPr="005F5FE3">
              <w:rPr>
                <w:rFonts w:asciiTheme="minorHAnsi" w:hAnsiTheme="minorHAnsi" w:cstheme="minorHAnsi"/>
                <w:sz w:val="20"/>
                <w:szCs w:val="20"/>
              </w:rPr>
              <w:br/>
              <w:t xml:space="preserve">Mohammed Abdullah Gharawi, </w:t>
            </w:r>
            <w:r w:rsidRPr="005F5FE3">
              <w:rPr>
                <w:rFonts w:asciiTheme="minorHAnsi" w:hAnsiTheme="minorHAnsi" w:cstheme="minorHAnsi"/>
                <w:sz w:val="20"/>
                <w:szCs w:val="20"/>
              </w:rPr>
              <w:br/>
              <w:t>Dr. Waleed Suleiman</w:t>
            </w:r>
          </w:p>
        </w:tc>
        <w:tc>
          <w:tcPr>
            <w:tcW w:w="3330" w:type="dxa"/>
            <w:vAlign w:val="bottom"/>
          </w:tcPr>
          <w:p w14:paraId="52C7EA9C"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br/>
            </w:r>
            <w:r w:rsidRPr="005F5FE3">
              <w:rPr>
                <w:rFonts w:asciiTheme="minorHAnsi" w:hAnsiTheme="minorHAnsi" w:cstheme="minorHAnsi"/>
                <w:sz w:val="20"/>
                <w:szCs w:val="20"/>
              </w:rPr>
              <w:br/>
              <w:t>The study aimed to understand the current state of AI usage in managing government projects in Saudi Arabia. It also proposed recommendations to improve project management efficiency and effectiveness, enhance decision-making abilities, support strategic planning, and anticipate challenges and obstacles.</w:t>
            </w:r>
          </w:p>
        </w:tc>
        <w:tc>
          <w:tcPr>
            <w:tcW w:w="3150" w:type="dxa"/>
            <w:vAlign w:val="bottom"/>
          </w:tcPr>
          <w:p w14:paraId="5A803850"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tl/>
              </w:rPr>
              <w:br/>
            </w:r>
            <w:r w:rsidRPr="005F5FE3">
              <w:rPr>
                <w:rFonts w:asciiTheme="minorHAnsi" w:hAnsiTheme="minorHAnsi" w:cstheme="minorHAnsi"/>
                <w:sz w:val="20"/>
                <w:szCs w:val="20"/>
                <w:rtl/>
              </w:rPr>
              <w:br/>
            </w:r>
            <w:r w:rsidRPr="005F5FE3">
              <w:rPr>
                <w:rFonts w:asciiTheme="minorHAnsi" w:hAnsiTheme="minorHAnsi" w:cstheme="minorHAnsi"/>
                <w:sz w:val="20"/>
                <w:szCs w:val="20"/>
              </w:rPr>
              <w:t>The study concluded that AI can play a significant role in project</w:t>
            </w:r>
            <w:r w:rsidRPr="005F5FE3">
              <w:rPr>
                <w:rFonts w:asciiTheme="minorHAnsi" w:hAnsiTheme="minorHAnsi" w:cstheme="minorHAnsi"/>
                <w:sz w:val="20"/>
                <w:szCs w:val="20"/>
                <w:rtl/>
              </w:rPr>
              <w:t xml:space="preserve"> </w:t>
            </w:r>
            <w:r w:rsidRPr="005F5FE3">
              <w:rPr>
                <w:rFonts w:asciiTheme="minorHAnsi" w:hAnsiTheme="minorHAnsi" w:cstheme="minorHAnsi"/>
                <w:sz w:val="20"/>
                <w:szCs w:val="20"/>
              </w:rPr>
              <w:t>management within the government sector in Saudi Arabia. It contributes</w:t>
            </w:r>
            <w:r w:rsidRPr="005F5FE3">
              <w:rPr>
                <w:rFonts w:asciiTheme="minorHAnsi" w:hAnsiTheme="minorHAnsi" w:cstheme="minorHAnsi"/>
                <w:sz w:val="20"/>
                <w:szCs w:val="20"/>
                <w:rtl/>
              </w:rPr>
              <w:t xml:space="preserve"> </w:t>
            </w:r>
            <w:r w:rsidRPr="005F5FE3">
              <w:rPr>
                <w:rFonts w:asciiTheme="minorHAnsi" w:hAnsiTheme="minorHAnsi" w:cstheme="minorHAnsi"/>
                <w:sz w:val="20"/>
                <w:szCs w:val="20"/>
              </w:rPr>
              <w:t>substantially to the development and improvement of projects, fosters</w:t>
            </w:r>
            <w:r w:rsidRPr="005F5FE3">
              <w:rPr>
                <w:rFonts w:asciiTheme="minorHAnsi" w:hAnsiTheme="minorHAnsi" w:cstheme="minorHAnsi"/>
                <w:sz w:val="20"/>
                <w:szCs w:val="20"/>
                <w:rtl/>
              </w:rPr>
              <w:t xml:space="preserve"> </w:t>
            </w:r>
            <w:r w:rsidRPr="005F5FE3">
              <w:rPr>
                <w:rFonts w:asciiTheme="minorHAnsi" w:hAnsiTheme="minorHAnsi" w:cstheme="minorHAnsi"/>
                <w:sz w:val="20"/>
                <w:szCs w:val="20"/>
              </w:rPr>
              <w:t>continuous improvement, and ensures the provision of technological</w:t>
            </w:r>
            <w:r w:rsidRPr="005F5FE3">
              <w:rPr>
                <w:rFonts w:asciiTheme="minorHAnsi" w:hAnsiTheme="minorHAnsi" w:cstheme="minorHAnsi"/>
                <w:sz w:val="20"/>
                <w:szCs w:val="20"/>
                <w:rtl/>
              </w:rPr>
              <w:t xml:space="preserve"> </w:t>
            </w:r>
            <w:r w:rsidRPr="005F5FE3">
              <w:rPr>
                <w:rFonts w:asciiTheme="minorHAnsi" w:hAnsiTheme="minorHAnsi" w:cstheme="minorHAnsi"/>
                <w:sz w:val="20"/>
                <w:szCs w:val="20"/>
              </w:rPr>
              <w:t>capabilities needed by relevant entities to achieve this. Additionally, the</w:t>
            </w:r>
            <w:r w:rsidRPr="005F5FE3">
              <w:rPr>
                <w:rFonts w:asciiTheme="minorHAnsi" w:hAnsiTheme="minorHAnsi" w:cstheme="minorHAnsi"/>
                <w:sz w:val="20"/>
                <w:szCs w:val="20"/>
                <w:rtl/>
              </w:rPr>
              <w:t xml:space="preserve"> </w:t>
            </w:r>
            <w:r w:rsidRPr="005F5FE3">
              <w:rPr>
                <w:rFonts w:asciiTheme="minorHAnsi" w:hAnsiTheme="minorHAnsi" w:cstheme="minorHAnsi"/>
                <w:sz w:val="20"/>
                <w:szCs w:val="20"/>
              </w:rPr>
              <w:t>study emphasized the need for specialized managers to handle AI-related</w:t>
            </w:r>
            <w:r w:rsidRPr="005F5FE3">
              <w:rPr>
                <w:rFonts w:asciiTheme="minorHAnsi" w:hAnsiTheme="minorHAnsi" w:cstheme="minorHAnsi"/>
                <w:sz w:val="20"/>
                <w:szCs w:val="20"/>
                <w:rtl/>
              </w:rPr>
              <w:t xml:space="preserve"> </w:t>
            </w:r>
            <w:r w:rsidRPr="005F5FE3">
              <w:rPr>
                <w:rFonts w:asciiTheme="minorHAnsi" w:hAnsiTheme="minorHAnsi" w:cstheme="minorHAnsi"/>
                <w:sz w:val="20"/>
                <w:szCs w:val="20"/>
              </w:rPr>
              <w:t>technologies effectively</w:t>
            </w:r>
            <w:r w:rsidRPr="005F5FE3">
              <w:rPr>
                <w:rFonts w:asciiTheme="minorHAnsi" w:hAnsiTheme="minorHAnsi" w:cstheme="minorHAnsi"/>
                <w:sz w:val="20"/>
                <w:szCs w:val="20"/>
                <w:rtl/>
              </w:rPr>
              <w:t>.</w:t>
            </w:r>
          </w:p>
        </w:tc>
        <w:tc>
          <w:tcPr>
            <w:tcW w:w="2790" w:type="dxa"/>
            <w:vAlign w:val="bottom"/>
          </w:tcPr>
          <w:p w14:paraId="03FD4682"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Al-Shehri et al. reached to (Al-</w:t>
            </w:r>
            <w:proofErr w:type="spellStart"/>
            <w:r w:rsidRPr="005F5FE3">
              <w:rPr>
                <w:rFonts w:asciiTheme="minorHAnsi" w:hAnsiTheme="minorHAnsi" w:cstheme="minorHAnsi"/>
                <w:sz w:val="20"/>
                <w:szCs w:val="20"/>
              </w:rPr>
              <w:t>Shahri</w:t>
            </w:r>
            <w:proofErr w:type="spellEnd"/>
            <w:r w:rsidRPr="005F5FE3">
              <w:rPr>
                <w:rFonts w:asciiTheme="minorHAnsi" w:hAnsiTheme="minorHAnsi" w:cstheme="minorHAnsi"/>
                <w:sz w:val="20"/>
                <w:szCs w:val="20"/>
              </w:rPr>
              <w:t xml:space="preserve"> et al. 2023) titled "The Reality of AI in Project Management in the Government Sector in Saudi Arabia," the research aimed to understand the current state of AI usage in government project management in Saudi Arabia at that time and to propose suggestions that could improve the efficiency and effectiveness of project management. The study sought to enhance the ability to make accurate decisions, strategic planning, and forecasting potential challenges and dilemmas. The study concluded that AI can play a significant role in project management within the government sector in Saudi Arabia, significantly contributing to the development and improvement of projects, continuous </w:t>
            </w:r>
            <w:r w:rsidRPr="005F5FE3">
              <w:rPr>
                <w:rFonts w:asciiTheme="minorHAnsi" w:hAnsiTheme="minorHAnsi" w:cstheme="minorHAnsi"/>
                <w:sz w:val="20"/>
                <w:szCs w:val="20"/>
              </w:rPr>
              <w:lastRenderedPageBreak/>
              <w:t>improvement, and providing the relevant authorities with the necessary technological capabilities to achieve this. It also emphasized the importance of having specialized managers to handle AI-related technologies. The current study differs from this one in its research objectives but aligns with it in its research methodology.</w:t>
            </w:r>
          </w:p>
        </w:tc>
      </w:tr>
      <w:tr w:rsidR="0074224B" w:rsidRPr="005F5FE3" w14:paraId="75DF1EAD" w14:textId="77777777" w:rsidTr="00011984">
        <w:tc>
          <w:tcPr>
            <w:tcW w:w="1975" w:type="dxa"/>
            <w:vAlign w:val="bottom"/>
          </w:tcPr>
          <w:p w14:paraId="153C36CF"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lastRenderedPageBreak/>
              <w:t>AI IN PROJECT MANAGEMENT: EXPLORING</w:t>
            </w:r>
            <w:r w:rsidRPr="005F5FE3">
              <w:rPr>
                <w:rFonts w:asciiTheme="minorHAnsi" w:hAnsiTheme="minorHAnsi" w:cstheme="minorHAnsi"/>
                <w:sz w:val="20"/>
                <w:szCs w:val="20"/>
              </w:rPr>
              <w:br/>
              <w:t>THEORETICAL MODELS FOR DECISION-MAKING AND RISK MANAGEMENT</w:t>
            </w:r>
          </w:p>
        </w:tc>
        <w:tc>
          <w:tcPr>
            <w:tcW w:w="946" w:type="dxa"/>
            <w:vAlign w:val="bottom"/>
          </w:tcPr>
          <w:p w14:paraId="420F4DFC"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EXPLORING</w:t>
            </w:r>
          </w:p>
        </w:tc>
        <w:tc>
          <w:tcPr>
            <w:tcW w:w="1214" w:type="dxa"/>
            <w:vAlign w:val="bottom"/>
          </w:tcPr>
          <w:p w14:paraId="602F8B85" w14:textId="77777777" w:rsidR="0074224B" w:rsidRPr="005F5FE3" w:rsidRDefault="0074224B" w:rsidP="00011984">
            <w:pPr>
              <w:pStyle w:val="NormalWeb"/>
              <w:jc w:val="both"/>
              <w:rPr>
                <w:rFonts w:asciiTheme="minorHAnsi" w:hAnsiTheme="minorHAnsi" w:cstheme="minorHAnsi"/>
                <w:sz w:val="20"/>
                <w:szCs w:val="20"/>
              </w:rPr>
            </w:pPr>
          </w:p>
        </w:tc>
        <w:tc>
          <w:tcPr>
            <w:tcW w:w="360" w:type="dxa"/>
            <w:vAlign w:val="center"/>
          </w:tcPr>
          <w:p w14:paraId="1B085864"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2024</w:t>
            </w:r>
          </w:p>
        </w:tc>
        <w:tc>
          <w:tcPr>
            <w:tcW w:w="1620" w:type="dxa"/>
            <w:vAlign w:val="bottom"/>
          </w:tcPr>
          <w:p w14:paraId="2A33BD76"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Opeyemi Abayomi </w:t>
            </w:r>
            <w:proofErr w:type="spellStart"/>
            <w:r w:rsidRPr="005F5FE3">
              <w:rPr>
                <w:rFonts w:asciiTheme="minorHAnsi" w:hAnsiTheme="minorHAnsi" w:cstheme="minorHAnsi"/>
                <w:sz w:val="20"/>
                <w:szCs w:val="20"/>
              </w:rPr>
              <w:t>Odejide</w:t>
            </w:r>
            <w:proofErr w:type="spellEnd"/>
            <w:r w:rsidRPr="005F5FE3">
              <w:rPr>
                <w:rFonts w:asciiTheme="minorHAnsi" w:hAnsiTheme="minorHAnsi" w:cstheme="minorHAnsi"/>
                <w:sz w:val="20"/>
                <w:szCs w:val="20"/>
              </w:rPr>
              <w:t xml:space="preserve"> &amp; Tolulope Esther </w:t>
            </w:r>
            <w:proofErr w:type="spellStart"/>
            <w:r w:rsidRPr="005F5FE3">
              <w:rPr>
                <w:rFonts w:asciiTheme="minorHAnsi" w:hAnsiTheme="minorHAnsi" w:cstheme="minorHAnsi"/>
                <w:sz w:val="20"/>
                <w:szCs w:val="20"/>
              </w:rPr>
              <w:t>Edunjobi</w:t>
            </w:r>
            <w:proofErr w:type="spellEnd"/>
          </w:p>
        </w:tc>
        <w:tc>
          <w:tcPr>
            <w:tcW w:w="3330" w:type="dxa"/>
            <w:vAlign w:val="bottom"/>
          </w:tcPr>
          <w:p w14:paraId="1DF81623"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This paper delves into the</w:t>
            </w:r>
            <w:r w:rsidRPr="005F5FE3">
              <w:rPr>
                <w:rFonts w:asciiTheme="minorHAnsi" w:hAnsiTheme="minorHAnsi" w:cstheme="minorHAnsi"/>
                <w:sz w:val="20"/>
                <w:szCs w:val="20"/>
              </w:rPr>
              <w:br/>
              <w:t>transformative power of AI in personalized marketing. It explores how</w:t>
            </w:r>
            <w:r w:rsidRPr="005F5FE3">
              <w:rPr>
                <w:rFonts w:asciiTheme="minorHAnsi" w:hAnsiTheme="minorHAnsi" w:cstheme="minorHAnsi"/>
                <w:sz w:val="20"/>
                <w:szCs w:val="20"/>
              </w:rPr>
              <w:br/>
              <w:t>AI algorithms can analyze a multitude of customer data points, including purchase history,</w:t>
            </w:r>
            <w:r w:rsidRPr="005F5FE3">
              <w:rPr>
                <w:rFonts w:asciiTheme="minorHAnsi" w:hAnsiTheme="minorHAnsi" w:cstheme="minorHAnsi"/>
                <w:sz w:val="20"/>
                <w:szCs w:val="20"/>
              </w:rPr>
              <w:br/>
              <w:t>website behavior, and social media interactions.</w:t>
            </w:r>
          </w:p>
        </w:tc>
        <w:tc>
          <w:tcPr>
            <w:tcW w:w="3150" w:type="dxa"/>
            <w:vAlign w:val="bottom"/>
          </w:tcPr>
          <w:p w14:paraId="5175EE04"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The paper acknowledges the ethical considerations that accompany AI implementation. By identifying potential bottlenecks and proactively mitigating risks, AI helps avoid unnecessary delays and resource waste. </w:t>
            </w:r>
            <w:r w:rsidRPr="005F5FE3">
              <w:rPr>
                <w:rFonts w:asciiTheme="minorHAnsi" w:hAnsiTheme="minorHAnsi" w:cstheme="minorHAnsi"/>
                <w:sz w:val="20"/>
                <w:szCs w:val="20"/>
              </w:rPr>
              <w:br/>
            </w:r>
          </w:p>
          <w:p w14:paraId="3438FD39" w14:textId="77777777" w:rsidR="0074224B" w:rsidRPr="005F5FE3" w:rsidRDefault="0074224B" w:rsidP="00011984">
            <w:pPr>
              <w:pStyle w:val="NormalWeb"/>
              <w:jc w:val="both"/>
              <w:rPr>
                <w:rFonts w:asciiTheme="minorHAnsi" w:hAnsiTheme="minorHAnsi" w:cstheme="minorHAnsi"/>
                <w:sz w:val="20"/>
                <w:szCs w:val="20"/>
              </w:rPr>
            </w:pPr>
          </w:p>
        </w:tc>
        <w:tc>
          <w:tcPr>
            <w:tcW w:w="2790" w:type="dxa"/>
            <w:vAlign w:val="bottom"/>
          </w:tcPr>
          <w:p w14:paraId="09575185"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br/>
              <w:t xml:space="preserve">The current study differs from Opeyemi Abayomi </w:t>
            </w:r>
            <w:proofErr w:type="spellStart"/>
            <w:r w:rsidRPr="005F5FE3">
              <w:rPr>
                <w:rFonts w:asciiTheme="minorHAnsi" w:hAnsiTheme="minorHAnsi" w:cstheme="minorHAnsi"/>
                <w:sz w:val="20"/>
                <w:szCs w:val="20"/>
              </w:rPr>
              <w:t>Odejide</w:t>
            </w:r>
            <w:proofErr w:type="spellEnd"/>
            <w:r w:rsidRPr="005F5FE3">
              <w:rPr>
                <w:rFonts w:asciiTheme="minorHAnsi" w:hAnsiTheme="minorHAnsi" w:cstheme="minorHAnsi"/>
                <w:sz w:val="20"/>
                <w:szCs w:val="20"/>
              </w:rPr>
              <w:t xml:space="preserve"> &amp; Tolulope Esther Edunjobi's study in its focus on identifying the factors influencing project management through AI in industrial engineering projects, proposing a unique model and methodology within specific spatial boundaries.</w:t>
            </w:r>
          </w:p>
        </w:tc>
      </w:tr>
      <w:tr w:rsidR="0074224B" w:rsidRPr="005F5FE3" w14:paraId="62EEC481" w14:textId="77777777" w:rsidTr="00011984">
        <w:tc>
          <w:tcPr>
            <w:tcW w:w="1975" w:type="dxa"/>
            <w:vAlign w:val="center"/>
          </w:tcPr>
          <w:p w14:paraId="0BA8B801"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Artificial intelligence in project management</w:t>
            </w:r>
          </w:p>
        </w:tc>
        <w:tc>
          <w:tcPr>
            <w:tcW w:w="946" w:type="dxa"/>
            <w:vAlign w:val="bottom"/>
          </w:tcPr>
          <w:p w14:paraId="62A7BA3B"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w:t>
            </w:r>
          </w:p>
        </w:tc>
        <w:tc>
          <w:tcPr>
            <w:tcW w:w="1214" w:type="dxa"/>
            <w:vAlign w:val="bottom"/>
          </w:tcPr>
          <w:p w14:paraId="57A0484B"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Interviews</w:t>
            </w:r>
          </w:p>
        </w:tc>
        <w:tc>
          <w:tcPr>
            <w:tcW w:w="360" w:type="dxa"/>
            <w:vAlign w:val="center"/>
          </w:tcPr>
          <w:p w14:paraId="3B023D70"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2022</w:t>
            </w:r>
          </w:p>
        </w:tc>
        <w:tc>
          <w:tcPr>
            <w:tcW w:w="1620" w:type="dxa"/>
            <w:vAlign w:val="bottom"/>
          </w:tcPr>
          <w:p w14:paraId="5FFBC382"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Nicholas Dacre, Fredrik </w:t>
            </w:r>
            <w:proofErr w:type="spellStart"/>
            <w:r w:rsidRPr="005F5FE3">
              <w:rPr>
                <w:rFonts w:asciiTheme="minorHAnsi" w:hAnsiTheme="minorHAnsi" w:cstheme="minorHAnsi"/>
                <w:sz w:val="20"/>
                <w:szCs w:val="20"/>
              </w:rPr>
              <w:t>Kockum</w:t>
            </w:r>
            <w:proofErr w:type="spellEnd"/>
          </w:p>
        </w:tc>
        <w:tc>
          <w:tcPr>
            <w:tcW w:w="3330" w:type="dxa"/>
            <w:vAlign w:val="bottom"/>
          </w:tcPr>
          <w:p w14:paraId="5888398D"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This research aims to study the general perception of AI and the ease of use of AI technology within projects</w:t>
            </w:r>
          </w:p>
        </w:tc>
        <w:tc>
          <w:tcPr>
            <w:tcW w:w="3150" w:type="dxa"/>
            <w:vAlign w:val="bottom"/>
          </w:tcPr>
          <w:p w14:paraId="7D14C291"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Six key findings from the research:</w:t>
            </w:r>
            <w:r w:rsidRPr="005F5FE3">
              <w:rPr>
                <w:rFonts w:asciiTheme="minorHAnsi" w:hAnsiTheme="minorHAnsi" w:cstheme="minorHAnsi"/>
                <w:sz w:val="20"/>
                <w:szCs w:val="20"/>
              </w:rPr>
              <w:br/>
              <w:t>AI enhances decision-making, supports problem-solving functions, used during project planning, AI improves efficiency, AI has the potential to increase project success and mitigate project failure.</w:t>
            </w:r>
            <w:r w:rsidRPr="005F5FE3">
              <w:rPr>
                <w:rFonts w:asciiTheme="minorHAnsi" w:hAnsiTheme="minorHAnsi" w:cstheme="minorHAnsi"/>
                <w:sz w:val="20"/>
                <w:szCs w:val="20"/>
              </w:rPr>
              <w:br/>
            </w:r>
          </w:p>
        </w:tc>
        <w:tc>
          <w:tcPr>
            <w:tcW w:w="2790" w:type="dxa"/>
            <w:vAlign w:val="bottom"/>
          </w:tcPr>
          <w:p w14:paraId="2079278B"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The study provides a broad perspective on AI’s role in project management, exploring AI-driven automation, predictive analytics, and ML applications.  </w:t>
            </w:r>
          </w:p>
        </w:tc>
      </w:tr>
      <w:tr w:rsidR="0074224B" w:rsidRPr="005F5FE3" w14:paraId="246751F0" w14:textId="77777777" w:rsidTr="00011984">
        <w:tc>
          <w:tcPr>
            <w:tcW w:w="1975" w:type="dxa"/>
            <w:vAlign w:val="bottom"/>
          </w:tcPr>
          <w:p w14:paraId="7CF56DDD"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Global Project Management </w:t>
            </w:r>
            <w:r w:rsidRPr="005F5FE3">
              <w:rPr>
                <w:rFonts w:asciiTheme="minorHAnsi" w:hAnsiTheme="minorHAnsi" w:cstheme="minorHAnsi"/>
                <w:sz w:val="20"/>
                <w:szCs w:val="20"/>
              </w:rPr>
              <w:lastRenderedPageBreak/>
              <w:t xml:space="preserve">Communication Collaboration and management across Borders.  </w:t>
            </w:r>
          </w:p>
        </w:tc>
        <w:tc>
          <w:tcPr>
            <w:tcW w:w="946" w:type="dxa"/>
            <w:vAlign w:val="bottom"/>
          </w:tcPr>
          <w:p w14:paraId="6E84B1CA"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tl/>
              </w:rPr>
              <w:lastRenderedPageBreak/>
              <w:t>مراجعة الأدبيات</w:t>
            </w:r>
            <w:r w:rsidRPr="005F5FE3">
              <w:rPr>
                <w:rFonts w:asciiTheme="minorHAnsi" w:hAnsiTheme="minorHAnsi" w:cstheme="minorHAnsi"/>
                <w:sz w:val="20"/>
                <w:szCs w:val="20"/>
                <w:rtl/>
              </w:rPr>
              <w:br/>
            </w:r>
            <w:r w:rsidRPr="005F5FE3">
              <w:rPr>
                <w:rFonts w:asciiTheme="minorHAnsi" w:hAnsiTheme="minorHAnsi" w:cstheme="minorHAnsi"/>
                <w:sz w:val="20"/>
                <w:szCs w:val="20"/>
              </w:rPr>
              <w:lastRenderedPageBreak/>
              <w:t>literature review</w:t>
            </w:r>
            <w:r w:rsidRPr="005F5FE3">
              <w:rPr>
                <w:rFonts w:asciiTheme="minorHAnsi" w:hAnsiTheme="minorHAnsi" w:cstheme="minorHAnsi"/>
                <w:sz w:val="20"/>
                <w:szCs w:val="20"/>
                <w:rtl/>
              </w:rPr>
              <w:br/>
            </w:r>
          </w:p>
        </w:tc>
        <w:tc>
          <w:tcPr>
            <w:tcW w:w="1214" w:type="dxa"/>
            <w:vAlign w:val="bottom"/>
          </w:tcPr>
          <w:p w14:paraId="73A591FC"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lastRenderedPageBreak/>
              <w:t xml:space="preserve">defines the main </w:t>
            </w:r>
            <w:r w:rsidRPr="005F5FE3">
              <w:rPr>
                <w:rFonts w:asciiTheme="minorHAnsi" w:hAnsiTheme="minorHAnsi" w:cstheme="minorHAnsi"/>
                <w:sz w:val="20"/>
                <w:szCs w:val="20"/>
              </w:rPr>
              <w:lastRenderedPageBreak/>
              <w:t xml:space="preserve">characteristics of global projects and programs </w:t>
            </w:r>
          </w:p>
        </w:tc>
        <w:tc>
          <w:tcPr>
            <w:tcW w:w="360" w:type="dxa"/>
            <w:vAlign w:val="center"/>
          </w:tcPr>
          <w:p w14:paraId="31DE5746"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lastRenderedPageBreak/>
              <w:t>20</w:t>
            </w:r>
            <w:r w:rsidRPr="005F5FE3">
              <w:rPr>
                <w:rFonts w:asciiTheme="minorHAnsi" w:hAnsiTheme="minorHAnsi" w:cstheme="minorHAnsi"/>
                <w:sz w:val="20"/>
                <w:szCs w:val="20"/>
              </w:rPr>
              <w:lastRenderedPageBreak/>
              <w:t>07</w:t>
            </w:r>
          </w:p>
        </w:tc>
        <w:tc>
          <w:tcPr>
            <w:tcW w:w="1620" w:type="dxa"/>
            <w:vAlign w:val="bottom"/>
          </w:tcPr>
          <w:p w14:paraId="39C6F378"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lastRenderedPageBreak/>
              <w:t>Jean C Binder</w:t>
            </w:r>
          </w:p>
        </w:tc>
        <w:tc>
          <w:tcPr>
            <w:tcW w:w="3330" w:type="dxa"/>
            <w:vAlign w:val="bottom"/>
          </w:tcPr>
          <w:p w14:paraId="207710AC"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This study defines the main characteristics of global projects and </w:t>
            </w:r>
            <w:r w:rsidRPr="005F5FE3">
              <w:rPr>
                <w:rFonts w:asciiTheme="minorHAnsi" w:hAnsiTheme="minorHAnsi" w:cstheme="minorHAnsi"/>
                <w:sz w:val="20"/>
                <w:szCs w:val="20"/>
              </w:rPr>
              <w:lastRenderedPageBreak/>
              <w:t xml:space="preserve">programs and presents </w:t>
            </w:r>
            <w:r w:rsidRPr="005F5FE3">
              <w:rPr>
                <w:rFonts w:asciiTheme="minorHAnsi" w:hAnsiTheme="minorHAnsi" w:cstheme="minorHAnsi"/>
                <w:sz w:val="20"/>
                <w:szCs w:val="20"/>
              </w:rPr>
              <w:br/>
              <w:t>a framework that will lead international companies to achieve maturity in global project management.</w:t>
            </w:r>
            <w:r w:rsidRPr="005F5FE3">
              <w:rPr>
                <w:rFonts w:asciiTheme="minorHAnsi" w:hAnsiTheme="minorHAnsi" w:cstheme="minorHAnsi"/>
                <w:sz w:val="20"/>
                <w:szCs w:val="20"/>
              </w:rPr>
              <w:br/>
            </w:r>
            <w:r w:rsidRPr="005F5FE3">
              <w:rPr>
                <w:rFonts w:asciiTheme="minorHAnsi" w:hAnsiTheme="minorHAnsi" w:cstheme="minorHAnsi"/>
                <w:sz w:val="20"/>
                <w:szCs w:val="20"/>
              </w:rPr>
              <w:br/>
              <w:t xml:space="preserve"> .</w:t>
            </w:r>
          </w:p>
        </w:tc>
        <w:tc>
          <w:tcPr>
            <w:tcW w:w="3150" w:type="dxa"/>
            <w:vAlign w:val="bottom"/>
          </w:tcPr>
          <w:p w14:paraId="12C7544E"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lastRenderedPageBreak/>
              <w:t xml:space="preserve">The framework categorizes information into five classes: global </w:t>
            </w:r>
            <w:r w:rsidRPr="005F5FE3">
              <w:rPr>
                <w:rFonts w:asciiTheme="minorHAnsi" w:hAnsiTheme="minorHAnsi" w:cstheme="minorHAnsi"/>
                <w:sz w:val="20"/>
                <w:szCs w:val="20"/>
              </w:rPr>
              <w:lastRenderedPageBreak/>
              <w:t>teams, global communications, global organizations, collaborative tools, and cooperative technologies. This approach aimed to identify various factors and variables discussed, and leverage recommendations highlighted in previous studies.</w:t>
            </w:r>
          </w:p>
        </w:tc>
        <w:tc>
          <w:tcPr>
            <w:tcW w:w="2790" w:type="dxa"/>
            <w:vAlign w:val="bottom"/>
          </w:tcPr>
          <w:p w14:paraId="03F9E232"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lastRenderedPageBreak/>
              <w:t xml:space="preserve">The research discusses the key characteristics of global </w:t>
            </w:r>
            <w:r w:rsidRPr="005F5FE3">
              <w:rPr>
                <w:rFonts w:asciiTheme="minorHAnsi" w:hAnsiTheme="minorHAnsi" w:cstheme="minorHAnsi"/>
                <w:sz w:val="20"/>
                <w:szCs w:val="20"/>
              </w:rPr>
              <w:lastRenderedPageBreak/>
              <w:t>projects and programs. It presents a framework aimed at guiding multinational corporations to achieve maturity in global project management</w:t>
            </w:r>
          </w:p>
        </w:tc>
      </w:tr>
      <w:tr w:rsidR="0074224B" w:rsidRPr="005F5FE3" w14:paraId="0544428A" w14:textId="77777777" w:rsidTr="00011984">
        <w:tc>
          <w:tcPr>
            <w:tcW w:w="1975" w:type="dxa"/>
            <w:vAlign w:val="bottom"/>
          </w:tcPr>
          <w:p w14:paraId="2ABF1963"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lastRenderedPageBreak/>
              <w:t>The importance of Knowledge Management relation to Project Management: Processes integration and project success</w:t>
            </w:r>
          </w:p>
        </w:tc>
        <w:tc>
          <w:tcPr>
            <w:tcW w:w="946" w:type="dxa"/>
            <w:vAlign w:val="bottom"/>
          </w:tcPr>
          <w:p w14:paraId="003DC376"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Descriptive approach based on extrapolation and collection of data from previous books, studies </w:t>
            </w:r>
          </w:p>
        </w:tc>
        <w:tc>
          <w:tcPr>
            <w:tcW w:w="1214" w:type="dxa"/>
            <w:vAlign w:val="bottom"/>
          </w:tcPr>
          <w:p w14:paraId="5C8026D6"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w:t>
            </w:r>
          </w:p>
        </w:tc>
        <w:tc>
          <w:tcPr>
            <w:tcW w:w="360" w:type="dxa"/>
            <w:vAlign w:val="center"/>
          </w:tcPr>
          <w:p w14:paraId="3B5EB696"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2019</w:t>
            </w:r>
          </w:p>
        </w:tc>
        <w:tc>
          <w:tcPr>
            <w:tcW w:w="1620" w:type="dxa"/>
            <w:vAlign w:val="bottom"/>
          </w:tcPr>
          <w:p w14:paraId="3B8F6E5C"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tl/>
              </w:rPr>
              <w:t>عبدالسلام محمد الغامدي</w:t>
            </w:r>
          </w:p>
        </w:tc>
        <w:tc>
          <w:tcPr>
            <w:tcW w:w="3330" w:type="dxa"/>
            <w:vAlign w:val="bottom"/>
          </w:tcPr>
          <w:p w14:paraId="08899F69"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The current research seeks to clarify the importance of the relationship between knowledge management and project management by identifying its impact on process integration and project success</w:t>
            </w:r>
          </w:p>
        </w:tc>
        <w:tc>
          <w:tcPr>
            <w:tcW w:w="3150" w:type="dxa"/>
            <w:vAlign w:val="bottom"/>
          </w:tcPr>
          <w:p w14:paraId="22B52669"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The research study found that the models and frameworks proposed by the researchers to clarify the relationship of knowledge management Project management emphasized the importance of employing knowledge creation processes in the 10 Knowledge Areas to manage</w:t>
            </w:r>
            <w:r w:rsidRPr="005F5FE3">
              <w:rPr>
                <w:rFonts w:asciiTheme="minorHAnsi" w:hAnsiTheme="minorHAnsi" w:cstheme="minorHAnsi"/>
                <w:sz w:val="20"/>
                <w:szCs w:val="20"/>
              </w:rPr>
              <w:br/>
              <w:t xml:space="preserve">Projects and in their ability to enhance the chances of project success by completing the project within the appropriate cost, time and quality required and by enhancing communication between stakeholders and concerned individuals and disseminating knowledge among them. </w:t>
            </w:r>
          </w:p>
        </w:tc>
        <w:tc>
          <w:tcPr>
            <w:tcW w:w="2790" w:type="dxa"/>
            <w:vAlign w:val="bottom"/>
          </w:tcPr>
          <w:p w14:paraId="1A8F4484"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Al-Ghamdi (2019) investigates the relationship between knowledge management and project success, emphasizing the integration of digital tools for improving decision-making, collaboration, and efficiency. The study suggests that AI-powered knowledge management can enhance project planning and execution. Both studies acknowledge AI’s potential in decision-making and project success.</w:t>
            </w:r>
            <w:r w:rsidRPr="005F5FE3">
              <w:rPr>
                <w:rFonts w:asciiTheme="minorHAnsi" w:hAnsiTheme="minorHAnsi" w:cstheme="minorHAnsi"/>
                <w:sz w:val="20"/>
                <w:szCs w:val="20"/>
              </w:rPr>
              <w:br/>
            </w:r>
          </w:p>
        </w:tc>
      </w:tr>
      <w:tr w:rsidR="0074224B" w:rsidRPr="005F5FE3" w14:paraId="1209CAE6" w14:textId="77777777" w:rsidTr="00011984">
        <w:tc>
          <w:tcPr>
            <w:tcW w:w="1975" w:type="dxa"/>
            <w:vAlign w:val="center"/>
          </w:tcPr>
          <w:p w14:paraId="26B95FA8"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Effective quality management strategies for enhancing the success rate of indigenous construction SMEs in </w:t>
            </w:r>
            <w:r w:rsidRPr="005F5FE3">
              <w:rPr>
                <w:rFonts w:asciiTheme="minorHAnsi" w:hAnsiTheme="minorHAnsi" w:cstheme="minorHAnsi"/>
                <w:sz w:val="20"/>
                <w:szCs w:val="20"/>
              </w:rPr>
              <w:lastRenderedPageBreak/>
              <w:t>construction project delivery</w:t>
            </w:r>
          </w:p>
        </w:tc>
        <w:tc>
          <w:tcPr>
            <w:tcW w:w="946" w:type="dxa"/>
            <w:vAlign w:val="center"/>
          </w:tcPr>
          <w:p w14:paraId="30977A5D"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lastRenderedPageBreak/>
              <w:t>descriptive statistics and content analysis</w:t>
            </w:r>
          </w:p>
        </w:tc>
        <w:tc>
          <w:tcPr>
            <w:tcW w:w="1214" w:type="dxa"/>
            <w:vAlign w:val="center"/>
          </w:tcPr>
          <w:p w14:paraId="3E3DFC74"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questionnaire, survey, interviews</w:t>
            </w:r>
          </w:p>
        </w:tc>
        <w:tc>
          <w:tcPr>
            <w:tcW w:w="360" w:type="dxa"/>
            <w:vAlign w:val="center"/>
          </w:tcPr>
          <w:p w14:paraId="6B0AD098"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2021</w:t>
            </w:r>
          </w:p>
        </w:tc>
        <w:tc>
          <w:tcPr>
            <w:tcW w:w="1620" w:type="dxa"/>
            <w:vAlign w:val="bottom"/>
          </w:tcPr>
          <w:p w14:paraId="18F14AFC" w14:textId="77777777" w:rsidR="0074224B" w:rsidRPr="005F5FE3" w:rsidRDefault="0074224B" w:rsidP="00011984">
            <w:pPr>
              <w:pStyle w:val="NormalWeb"/>
              <w:jc w:val="both"/>
              <w:rPr>
                <w:rFonts w:asciiTheme="minorHAnsi" w:hAnsiTheme="minorHAnsi" w:cstheme="minorHAnsi"/>
                <w:sz w:val="20"/>
                <w:szCs w:val="20"/>
              </w:rPr>
            </w:pPr>
            <w:proofErr w:type="spellStart"/>
            <w:r w:rsidRPr="005F5FE3">
              <w:rPr>
                <w:rFonts w:asciiTheme="minorHAnsi" w:hAnsiTheme="minorHAnsi" w:cstheme="minorHAnsi"/>
                <w:sz w:val="20"/>
                <w:szCs w:val="20"/>
              </w:rPr>
              <w:t>Athenkosi</w:t>
            </w:r>
            <w:proofErr w:type="spellEnd"/>
            <w:r w:rsidRPr="005F5FE3">
              <w:rPr>
                <w:rFonts w:asciiTheme="minorHAnsi" w:hAnsiTheme="minorHAnsi" w:cstheme="minorHAnsi"/>
                <w:sz w:val="20"/>
                <w:szCs w:val="20"/>
              </w:rPr>
              <w:t xml:space="preserve"> </w:t>
            </w:r>
            <w:proofErr w:type="spellStart"/>
            <w:r w:rsidRPr="005F5FE3">
              <w:rPr>
                <w:rFonts w:asciiTheme="minorHAnsi" w:hAnsiTheme="minorHAnsi" w:cstheme="minorHAnsi"/>
                <w:sz w:val="20"/>
                <w:szCs w:val="20"/>
              </w:rPr>
              <w:t>Sogaxa</w:t>
            </w:r>
            <w:proofErr w:type="spellEnd"/>
            <w:r w:rsidRPr="005F5FE3">
              <w:rPr>
                <w:rFonts w:asciiTheme="minorHAnsi" w:hAnsiTheme="minorHAnsi" w:cstheme="minorHAnsi"/>
                <w:sz w:val="20"/>
                <w:szCs w:val="20"/>
              </w:rPr>
              <w:t xml:space="preserve">, Eric </w:t>
            </w:r>
            <w:proofErr w:type="spellStart"/>
            <w:r w:rsidRPr="005F5FE3">
              <w:rPr>
                <w:rFonts w:asciiTheme="minorHAnsi" w:hAnsiTheme="minorHAnsi" w:cstheme="minorHAnsi"/>
                <w:sz w:val="20"/>
                <w:szCs w:val="20"/>
              </w:rPr>
              <w:t>Simpeh</w:t>
            </w:r>
            <w:proofErr w:type="spellEnd"/>
            <w:r w:rsidRPr="005F5FE3">
              <w:rPr>
                <w:rFonts w:asciiTheme="minorHAnsi" w:hAnsiTheme="minorHAnsi" w:cstheme="minorHAnsi"/>
                <w:sz w:val="20"/>
                <w:szCs w:val="20"/>
              </w:rPr>
              <w:t xml:space="preserve"> and Julius </w:t>
            </w:r>
            <w:proofErr w:type="spellStart"/>
            <w:r w:rsidRPr="005F5FE3">
              <w:rPr>
                <w:rFonts w:asciiTheme="minorHAnsi" w:hAnsiTheme="minorHAnsi" w:cstheme="minorHAnsi"/>
                <w:sz w:val="20"/>
                <w:szCs w:val="20"/>
              </w:rPr>
              <w:t>Fapohunda</w:t>
            </w:r>
            <w:proofErr w:type="spellEnd"/>
          </w:p>
        </w:tc>
        <w:tc>
          <w:tcPr>
            <w:tcW w:w="3330" w:type="dxa"/>
            <w:vAlign w:val="bottom"/>
          </w:tcPr>
          <w:p w14:paraId="7BD67172"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The purpose of this study is to develop effective quality management modalities that could be adopted by construction SMEs to achieve sustainable construction project success</w:t>
            </w:r>
          </w:p>
        </w:tc>
        <w:tc>
          <w:tcPr>
            <w:tcW w:w="3150" w:type="dxa"/>
            <w:vAlign w:val="bottom"/>
          </w:tcPr>
          <w:p w14:paraId="6CCB22B0"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The findings revealed the most significant effective quality management practices for SMEs to promote sustainable success as clear working drawings, time to time request for quality inspection, effective implementation of total </w:t>
            </w:r>
            <w:r w:rsidRPr="005F5FE3">
              <w:rPr>
                <w:rFonts w:asciiTheme="minorHAnsi" w:hAnsiTheme="minorHAnsi" w:cstheme="minorHAnsi"/>
                <w:sz w:val="20"/>
                <w:szCs w:val="20"/>
              </w:rPr>
              <w:lastRenderedPageBreak/>
              <w:t>quality management and benchmarking for quality management. It should be noted that the quantitative findings were consistent with the qualitative findings</w:t>
            </w:r>
          </w:p>
        </w:tc>
        <w:tc>
          <w:tcPr>
            <w:tcW w:w="2790" w:type="dxa"/>
            <w:vAlign w:val="bottom"/>
          </w:tcPr>
          <w:p w14:paraId="47FEB8F1"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lastRenderedPageBreak/>
              <w:t xml:space="preserve">The research highlights best practices for ensuring efficiency and accuracy in project execution. Both studies aim to enhance project outcomes through structured </w:t>
            </w:r>
            <w:r w:rsidRPr="005F5FE3">
              <w:rPr>
                <w:rFonts w:asciiTheme="minorHAnsi" w:hAnsiTheme="minorHAnsi" w:cstheme="minorHAnsi"/>
                <w:sz w:val="20"/>
                <w:szCs w:val="20"/>
              </w:rPr>
              <w:lastRenderedPageBreak/>
              <w:t>management approaches.</w:t>
            </w:r>
            <w:r w:rsidRPr="005F5FE3">
              <w:rPr>
                <w:rFonts w:asciiTheme="minorHAnsi" w:hAnsiTheme="minorHAnsi" w:cstheme="minorHAnsi"/>
                <w:sz w:val="20"/>
                <w:szCs w:val="20"/>
              </w:rPr>
              <w:br/>
            </w:r>
          </w:p>
        </w:tc>
      </w:tr>
      <w:tr w:rsidR="0074224B" w:rsidRPr="005F5FE3" w14:paraId="20D40C0E" w14:textId="77777777" w:rsidTr="00011984">
        <w:tc>
          <w:tcPr>
            <w:tcW w:w="1975" w:type="dxa"/>
            <w:vAlign w:val="bottom"/>
          </w:tcPr>
          <w:p w14:paraId="1CB988C3"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lastRenderedPageBreak/>
              <w:t>Project Management Success Factors</w:t>
            </w:r>
          </w:p>
        </w:tc>
        <w:tc>
          <w:tcPr>
            <w:tcW w:w="946" w:type="dxa"/>
            <w:vAlign w:val="bottom"/>
          </w:tcPr>
          <w:p w14:paraId="14C064F4" w14:textId="77777777" w:rsidR="0074224B" w:rsidRPr="005F5FE3" w:rsidRDefault="0074224B" w:rsidP="00011984">
            <w:pPr>
              <w:pStyle w:val="NormalWeb"/>
              <w:jc w:val="both"/>
              <w:rPr>
                <w:rFonts w:asciiTheme="minorHAnsi" w:hAnsiTheme="minorHAnsi" w:cstheme="minorHAnsi"/>
                <w:sz w:val="20"/>
                <w:szCs w:val="20"/>
              </w:rPr>
            </w:pPr>
          </w:p>
        </w:tc>
        <w:tc>
          <w:tcPr>
            <w:tcW w:w="1214" w:type="dxa"/>
            <w:vAlign w:val="bottom"/>
          </w:tcPr>
          <w:p w14:paraId="33ED9C63" w14:textId="77777777" w:rsidR="0074224B" w:rsidRPr="005F5FE3" w:rsidRDefault="0074224B" w:rsidP="00011984">
            <w:pPr>
              <w:pStyle w:val="NormalWeb"/>
              <w:jc w:val="both"/>
              <w:rPr>
                <w:rFonts w:asciiTheme="minorHAnsi" w:hAnsiTheme="minorHAnsi" w:cstheme="minorHAnsi"/>
                <w:sz w:val="20"/>
                <w:szCs w:val="20"/>
              </w:rPr>
            </w:pPr>
          </w:p>
        </w:tc>
        <w:tc>
          <w:tcPr>
            <w:tcW w:w="360" w:type="dxa"/>
            <w:vAlign w:val="center"/>
          </w:tcPr>
          <w:p w14:paraId="3D956133"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2021</w:t>
            </w:r>
          </w:p>
        </w:tc>
        <w:tc>
          <w:tcPr>
            <w:tcW w:w="1620" w:type="dxa"/>
            <w:vAlign w:val="bottom"/>
          </w:tcPr>
          <w:p w14:paraId="26BEB633"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T B Venczel1, L Berényi2 and K Hriczó3</w:t>
            </w:r>
          </w:p>
        </w:tc>
        <w:tc>
          <w:tcPr>
            <w:tcW w:w="3330" w:type="dxa"/>
            <w:vAlign w:val="bottom"/>
          </w:tcPr>
          <w:p w14:paraId="7D607FBE"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The paper aims to study project success literature and understand the differences</w:t>
            </w:r>
            <w:r w:rsidRPr="005F5FE3">
              <w:rPr>
                <w:rFonts w:asciiTheme="minorHAnsi" w:hAnsiTheme="minorHAnsi" w:cstheme="minorHAnsi"/>
                <w:sz w:val="20"/>
                <w:szCs w:val="20"/>
              </w:rPr>
              <w:br/>
              <w:t>and similarities between project success and project management success. Also, highlight the importance of the application of convenient models, to define success factors and link them with success criteria.</w:t>
            </w:r>
          </w:p>
        </w:tc>
        <w:tc>
          <w:tcPr>
            <w:tcW w:w="3150" w:type="dxa"/>
            <w:vAlign w:val="bottom"/>
          </w:tcPr>
          <w:p w14:paraId="7A118538"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The overview highlights the importance of proper success factors and criteria definitions supported by success factor model application to increase the likelihood of successful project implementation.</w:t>
            </w:r>
            <w:r w:rsidRPr="005F5FE3">
              <w:rPr>
                <w:rFonts w:asciiTheme="minorHAnsi" w:hAnsiTheme="minorHAnsi" w:cstheme="minorHAnsi"/>
                <w:sz w:val="20"/>
                <w:szCs w:val="20"/>
              </w:rPr>
              <w:br/>
              <w:t>research suggests; managing success as part of projects, to drive the project and organizational success. It is also highly recommended to choose</w:t>
            </w:r>
            <w:r w:rsidRPr="005F5FE3">
              <w:rPr>
                <w:rFonts w:asciiTheme="minorHAnsi" w:hAnsiTheme="minorHAnsi" w:cstheme="minorHAnsi"/>
                <w:sz w:val="20"/>
                <w:szCs w:val="20"/>
              </w:rPr>
              <w:br/>
              <w:t>an applicable method, to define and manage success factors and criteria. Otherwise, project goals could</w:t>
            </w:r>
            <w:r w:rsidRPr="005F5FE3">
              <w:rPr>
                <w:rFonts w:asciiTheme="minorHAnsi" w:hAnsiTheme="minorHAnsi" w:cstheme="minorHAnsi"/>
                <w:sz w:val="20"/>
                <w:szCs w:val="20"/>
              </w:rPr>
              <w:br/>
              <w:t>be defined incorrectly.</w:t>
            </w:r>
          </w:p>
        </w:tc>
        <w:tc>
          <w:tcPr>
            <w:tcW w:w="2790" w:type="dxa"/>
            <w:vAlign w:val="bottom"/>
          </w:tcPr>
          <w:p w14:paraId="0D30B673"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Venczel et al. (2021) analyze project success factors, differentiating between project management success and project success itself. The study suggests that structured project management practices contribute to better project outcomes. Both studies analyze success factors in project execution. </w:t>
            </w:r>
            <w:r w:rsidRPr="005F5FE3">
              <w:rPr>
                <w:rFonts w:asciiTheme="minorHAnsi" w:hAnsiTheme="minorHAnsi" w:cstheme="minorHAnsi"/>
                <w:sz w:val="20"/>
                <w:szCs w:val="20"/>
              </w:rPr>
              <w:br/>
              <w:t>This study does not explore AI utilization Our research addresses these gaps by integrating AI into the project management framework.</w:t>
            </w:r>
          </w:p>
        </w:tc>
      </w:tr>
      <w:tr w:rsidR="0074224B" w:rsidRPr="005F5FE3" w14:paraId="64A486E1" w14:textId="77777777" w:rsidTr="00011984">
        <w:tc>
          <w:tcPr>
            <w:tcW w:w="1975" w:type="dxa"/>
            <w:vAlign w:val="bottom"/>
          </w:tcPr>
          <w:p w14:paraId="01DF4A5C"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Ranking the Project Management Success Factors for Construction Project in South India</w:t>
            </w:r>
          </w:p>
        </w:tc>
        <w:tc>
          <w:tcPr>
            <w:tcW w:w="946" w:type="dxa"/>
            <w:vAlign w:val="bottom"/>
          </w:tcPr>
          <w:p w14:paraId="6E3453A8" w14:textId="77777777" w:rsidR="0074224B" w:rsidRPr="005F5FE3" w:rsidRDefault="0074224B" w:rsidP="00011984">
            <w:pPr>
              <w:pStyle w:val="NormalWeb"/>
              <w:jc w:val="both"/>
              <w:rPr>
                <w:rFonts w:asciiTheme="minorHAnsi" w:hAnsiTheme="minorHAnsi" w:cstheme="minorHAnsi"/>
                <w:sz w:val="20"/>
                <w:szCs w:val="20"/>
              </w:rPr>
            </w:pPr>
          </w:p>
        </w:tc>
        <w:tc>
          <w:tcPr>
            <w:tcW w:w="1214" w:type="dxa"/>
            <w:vAlign w:val="bottom"/>
          </w:tcPr>
          <w:p w14:paraId="687A42A0" w14:textId="77777777" w:rsidR="0074224B" w:rsidRPr="005F5FE3" w:rsidRDefault="0074224B" w:rsidP="00011984">
            <w:pPr>
              <w:pStyle w:val="NormalWeb"/>
              <w:jc w:val="both"/>
              <w:rPr>
                <w:rFonts w:asciiTheme="minorHAnsi" w:hAnsiTheme="minorHAnsi" w:cstheme="minorHAnsi"/>
                <w:sz w:val="20"/>
                <w:szCs w:val="20"/>
              </w:rPr>
            </w:pPr>
          </w:p>
        </w:tc>
        <w:tc>
          <w:tcPr>
            <w:tcW w:w="360" w:type="dxa"/>
            <w:vAlign w:val="center"/>
          </w:tcPr>
          <w:p w14:paraId="355AE8F0"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2017</w:t>
            </w:r>
          </w:p>
        </w:tc>
        <w:tc>
          <w:tcPr>
            <w:tcW w:w="1620" w:type="dxa"/>
            <w:vAlign w:val="bottom"/>
          </w:tcPr>
          <w:p w14:paraId="7BA71FD7"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K Aneesha and M K Haridharan</w:t>
            </w:r>
          </w:p>
        </w:tc>
        <w:tc>
          <w:tcPr>
            <w:tcW w:w="3330" w:type="dxa"/>
            <w:vAlign w:val="bottom"/>
          </w:tcPr>
          <w:p w14:paraId="557D8772"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This study identifies the success</w:t>
            </w:r>
            <w:r w:rsidRPr="005F5FE3">
              <w:rPr>
                <w:rFonts w:asciiTheme="minorHAnsi" w:hAnsiTheme="minorHAnsi" w:cstheme="minorHAnsi"/>
                <w:sz w:val="20"/>
                <w:szCs w:val="20"/>
              </w:rPr>
              <w:br/>
              <w:t>factors which are important for project management in construction project success</w:t>
            </w:r>
          </w:p>
        </w:tc>
        <w:tc>
          <w:tcPr>
            <w:tcW w:w="3150" w:type="dxa"/>
            <w:vAlign w:val="bottom"/>
          </w:tcPr>
          <w:p w14:paraId="4BC2027F"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Effective communication between stakeholders got highest priority and client involvement, good leadership, clarity of project goals got second priority. Informal communication gives better results compared to formal communications like written formats. To remove communication barrier with the stakeholders, informal communication like </w:t>
            </w:r>
            <w:r w:rsidRPr="005F5FE3">
              <w:rPr>
                <w:rFonts w:asciiTheme="minorHAnsi" w:hAnsiTheme="minorHAnsi" w:cstheme="minorHAnsi"/>
                <w:sz w:val="20"/>
                <w:szCs w:val="20"/>
              </w:rPr>
              <w:lastRenderedPageBreak/>
              <w:t>speaking face-to-face with the language this fits for the stakeholders.</w:t>
            </w:r>
          </w:p>
        </w:tc>
        <w:tc>
          <w:tcPr>
            <w:tcW w:w="2790" w:type="dxa"/>
            <w:vAlign w:val="bottom"/>
          </w:tcPr>
          <w:p w14:paraId="6CE6930F"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lastRenderedPageBreak/>
              <w:t>Aneesha &amp; Haridharan (2017) rank key project management success factors, highlighting communication, leadership, and stakeholder involvement as crucial elements. Both studies examine project success factors.</w:t>
            </w:r>
            <w:r w:rsidRPr="005F5FE3">
              <w:rPr>
                <w:rFonts w:asciiTheme="minorHAnsi" w:hAnsiTheme="minorHAnsi" w:cstheme="minorHAnsi"/>
                <w:sz w:val="20"/>
                <w:szCs w:val="20"/>
              </w:rPr>
              <w:br/>
              <w:t xml:space="preserve">Our research extends this study by analyzing AI’s role in addressing communication </w:t>
            </w:r>
            <w:r w:rsidRPr="005F5FE3">
              <w:rPr>
                <w:rFonts w:asciiTheme="minorHAnsi" w:hAnsiTheme="minorHAnsi" w:cstheme="minorHAnsi"/>
                <w:sz w:val="20"/>
                <w:szCs w:val="20"/>
              </w:rPr>
              <w:lastRenderedPageBreak/>
              <w:t>gaps and improving project management processes.</w:t>
            </w:r>
          </w:p>
        </w:tc>
      </w:tr>
      <w:tr w:rsidR="0074224B" w:rsidRPr="005F5FE3" w14:paraId="1F361872" w14:textId="77777777" w:rsidTr="00011984">
        <w:tc>
          <w:tcPr>
            <w:tcW w:w="1975" w:type="dxa"/>
            <w:vAlign w:val="bottom"/>
          </w:tcPr>
          <w:p w14:paraId="16D75D40"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lastRenderedPageBreak/>
              <w:t>A literature analysis on success factors and their corresponding scientific approaches in multi-project management</w:t>
            </w:r>
          </w:p>
        </w:tc>
        <w:tc>
          <w:tcPr>
            <w:tcW w:w="946" w:type="dxa"/>
            <w:vAlign w:val="bottom"/>
          </w:tcPr>
          <w:p w14:paraId="5F212F39"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systematic two-step literature analysis was</w:t>
            </w:r>
            <w:r w:rsidRPr="005F5FE3">
              <w:rPr>
                <w:rFonts w:asciiTheme="minorHAnsi" w:hAnsiTheme="minorHAnsi" w:cstheme="minorHAnsi"/>
                <w:sz w:val="20"/>
                <w:szCs w:val="20"/>
              </w:rPr>
              <w:br/>
              <w:t>performed.</w:t>
            </w:r>
          </w:p>
        </w:tc>
        <w:tc>
          <w:tcPr>
            <w:tcW w:w="1214" w:type="dxa"/>
            <w:vAlign w:val="bottom"/>
          </w:tcPr>
          <w:p w14:paraId="171D88C8" w14:textId="77777777" w:rsidR="0074224B" w:rsidRPr="005F5FE3" w:rsidRDefault="0074224B" w:rsidP="00011984">
            <w:pPr>
              <w:pStyle w:val="NormalWeb"/>
              <w:jc w:val="both"/>
              <w:rPr>
                <w:rFonts w:asciiTheme="minorHAnsi" w:hAnsiTheme="minorHAnsi" w:cstheme="minorHAnsi"/>
                <w:sz w:val="20"/>
                <w:szCs w:val="20"/>
              </w:rPr>
            </w:pPr>
          </w:p>
        </w:tc>
        <w:tc>
          <w:tcPr>
            <w:tcW w:w="360" w:type="dxa"/>
            <w:vAlign w:val="center"/>
          </w:tcPr>
          <w:p w14:paraId="631529C9"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2023</w:t>
            </w:r>
          </w:p>
        </w:tc>
        <w:tc>
          <w:tcPr>
            <w:tcW w:w="1620" w:type="dxa"/>
            <w:vAlign w:val="bottom"/>
          </w:tcPr>
          <w:p w14:paraId="3DF0E8A6"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Michael Riesenera, Maximilian Kuhna, Alexander </w:t>
            </w:r>
            <w:proofErr w:type="gramStart"/>
            <w:r w:rsidRPr="005F5FE3">
              <w:rPr>
                <w:rFonts w:asciiTheme="minorHAnsi" w:hAnsiTheme="minorHAnsi" w:cstheme="minorHAnsi"/>
                <w:sz w:val="20"/>
                <w:szCs w:val="20"/>
              </w:rPr>
              <w:t>Keupera,*</w:t>
            </w:r>
            <w:proofErr w:type="gramEnd"/>
            <w:r w:rsidRPr="005F5FE3">
              <w:rPr>
                <w:rFonts w:asciiTheme="minorHAnsi" w:hAnsiTheme="minorHAnsi" w:cstheme="minorHAnsi"/>
                <w:sz w:val="20"/>
                <w:szCs w:val="20"/>
              </w:rPr>
              <w:t xml:space="preserve"> and Guenther Schuh</w:t>
            </w:r>
          </w:p>
        </w:tc>
        <w:tc>
          <w:tcPr>
            <w:tcW w:w="3330" w:type="dxa"/>
            <w:vAlign w:val="bottom"/>
          </w:tcPr>
          <w:p w14:paraId="5E19FFF8"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The objective of this paper is to analyze scientific literature as well as reports and studies from practice in order to derive success factors and fields of action for multi-project management.</w:t>
            </w:r>
          </w:p>
        </w:tc>
        <w:tc>
          <w:tcPr>
            <w:tcW w:w="3150" w:type="dxa"/>
            <w:vAlign w:val="bottom"/>
          </w:tcPr>
          <w:p w14:paraId="267DBADE"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Through examination of case studies, field reports, studies, and surveys, key challenges and success factors in </w:t>
            </w:r>
            <w:proofErr w:type="spellStart"/>
            <w:r w:rsidRPr="005F5FE3">
              <w:rPr>
                <w:rFonts w:asciiTheme="minorHAnsi" w:hAnsiTheme="minorHAnsi" w:cstheme="minorHAnsi"/>
                <w:sz w:val="20"/>
                <w:szCs w:val="20"/>
              </w:rPr>
              <w:t>multiproject</w:t>
            </w:r>
            <w:proofErr w:type="spellEnd"/>
            <w:r w:rsidRPr="005F5FE3">
              <w:rPr>
                <w:rFonts w:asciiTheme="minorHAnsi" w:hAnsiTheme="minorHAnsi" w:cstheme="minorHAnsi"/>
                <w:sz w:val="20"/>
                <w:szCs w:val="20"/>
              </w:rPr>
              <w:t xml:space="preserve"> management were identified and aligned with the scope</w:t>
            </w:r>
          </w:p>
        </w:tc>
        <w:tc>
          <w:tcPr>
            <w:tcW w:w="2790" w:type="dxa"/>
            <w:vAlign w:val="bottom"/>
          </w:tcPr>
          <w:p w14:paraId="40768E18" w14:textId="77777777" w:rsidR="0074224B" w:rsidRPr="005F5FE3" w:rsidRDefault="0074224B" w:rsidP="00011984">
            <w:pPr>
              <w:pStyle w:val="NormalWeb"/>
              <w:jc w:val="both"/>
              <w:rPr>
                <w:rFonts w:asciiTheme="minorHAnsi" w:hAnsiTheme="minorHAnsi" w:cstheme="minorHAnsi"/>
                <w:sz w:val="20"/>
                <w:szCs w:val="20"/>
              </w:rPr>
            </w:pPr>
            <w:proofErr w:type="spellStart"/>
            <w:r w:rsidRPr="005F5FE3">
              <w:rPr>
                <w:rFonts w:asciiTheme="minorHAnsi" w:hAnsiTheme="minorHAnsi" w:cstheme="minorHAnsi"/>
                <w:sz w:val="20"/>
                <w:szCs w:val="20"/>
              </w:rPr>
              <w:t>Riesenera</w:t>
            </w:r>
            <w:proofErr w:type="spellEnd"/>
            <w:r w:rsidRPr="005F5FE3">
              <w:rPr>
                <w:rFonts w:asciiTheme="minorHAnsi" w:hAnsiTheme="minorHAnsi" w:cstheme="minorHAnsi"/>
                <w:sz w:val="20"/>
                <w:szCs w:val="20"/>
              </w:rPr>
              <w:t xml:space="preserve"> et al. (2023) analyze success factors in multi-project management, emphasizing competency development and AI-assisted collaboration. Both studies recognize AI’s role in improving project coordination and decision-making.</w:t>
            </w:r>
            <w:r w:rsidRPr="005F5FE3">
              <w:rPr>
                <w:rFonts w:asciiTheme="minorHAnsi" w:hAnsiTheme="minorHAnsi" w:cstheme="minorHAnsi"/>
                <w:sz w:val="20"/>
                <w:szCs w:val="20"/>
              </w:rPr>
              <w:br/>
              <w:t>Our study provides a structured model that links AI utilization factors with project management success, filling the missing analytical components.</w:t>
            </w:r>
          </w:p>
        </w:tc>
      </w:tr>
      <w:tr w:rsidR="0074224B" w:rsidRPr="005F5FE3" w14:paraId="2AA4332C" w14:textId="77777777" w:rsidTr="00011984">
        <w:tc>
          <w:tcPr>
            <w:tcW w:w="1975" w:type="dxa"/>
            <w:vAlign w:val="bottom"/>
          </w:tcPr>
          <w:p w14:paraId="79548C33"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OVERCOMING THE CHALLENGES OF COLLABORATIVELY ADOPTING </w:t>
            </w:r>
            <w:proofErr w:type="gramStart"/>
            <w:r w:rsidRPr="005F5FE3">
              <w:rPr>
                <w:rFonts w:asciiTheme="minorHAnsi" w:hAnsiTheme="minorHAnsi" w:cstheme="minorHAnsi"/>
                <w:sz w:val="20"/>
                <w:szCs w:val="20"/>
              </w:rPr>
              <w:t>AI  in</w:t>
            </w:r>
            <w:proofErr w:type="gramEnd"/>
            <w:r w:rsidRPr="005F5FE3">
              <w:rPr>
                <w:rFonts w:asciiTheme="minorHAnsi" w:hAnsiTheme="minorHAnsi" w:cstheme="minorHAnsi"/>
                <w:sz w:val="20"/>
                <w:szCs w:val="20"/>
              </w:rPr>
              <w:t xml:space="preserve"> the public sector</w:t>
            </w:r>
          </w:p>
        </w:tc>
        <w:tc>
          <w:tcPr>
            <w:tcW w:w="946" w:type="dxa"/>
            <w:vAlign w:val="bottom"/>
          </w:tcPr>
          <w:p w14:paraId="3B9388F9"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w:t>
            </w:r>
          </w:p>
        </w:tc>
        <w:tc>
          <w:tcPr>
            <w:tcW w:w="1214" w:type="dxa"/>
            <w:vAlign w:val="bottom"/>
          </w:tcPr>
          <w:p w14:paraId="25FA8975"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large research</w:t>
            </w:r>
          </w:p>
        </w:tc>
        <w:tc>
          <w:tcPr>
            <w:tcW w:w="360" w:type="dxa"/>
            <w:vAlign w:val="center"/>
          </w:tcPr>
          <w:p w14:paraId="17780E8B"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2020</w:t>
            </w:r>
          </w:p>
        </w:tc>
        <w:tc>
          <w:tcPr>
            <w:tcW w:w="1620" w:type="dxa"/>
            <w:vAlign w:val="bottom"/>
          </w:tcPr>
          <w:p w14:paraId="73D2B772"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Averill Campion, Mila Gasco-Hernandez, Slava Jankin Mikhaylov, Marc Esteve</w:t>
            </w:r>
          </w:p>
        </w:tc>
        <w:tc>
          <w:tcPr>
            <w:tcW w:w="3330" w:type="dxa"/>
            <w:vAlign w:val="bottom"/>
          </w:tcPr>
          <w:p w14:paraId="75D47F28"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To study the challenges of interorganizational collaborations in the utilization of AI tools and the implementation of organizational routines used to address them</w:t>
            </w:r>
          </w:p>
        </w:tc>
        <w:tc>
          <w:tcPr>
            <w:tcW w:w="3150" w:type="dxa"/>
            <w:vAlign w:val="bottom"/>
          </w:tcPr>
          <w:p w14:paraId="741F0D5A"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Our results show that resistance to share the data, which is the consequence of privacy/security concerns, a lack of understanding of what data was available/needed, a lack of alignment between project interests and expectations around data sharing, and a lack of engagement throughout the organizational hierarchy, are the most important challenges. </w:t>
            </w:r>
          </w:p>
        </w:tc>
        <w:tc>
          <w:tcPr>
            <w:tcW w:w="2790" w:type="dxa"/>
            <w:vAlign w:val="bottom"/>
          </w:tcPr>
          <w:p w14:paraId="66501E38"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The study explores inter-organizational AI utilization challenges, including data security, privacy risks, and resistance to AI integration. Both studies examine AI utilization challenges.</w:t>
            </w:r>
            <w:r w:rsidRPr="005F5FE3">
              <w:rPr>
                <w:rFonts w:asciiTheme="minorHAnsi" w:hAnsiTheme="minorHAnsi" w:cstheme="minorHAnsi"/>
                <w:sz w:val="20"/>
                <w:szCs w:val="20"/>
              </w:rPr>
              <w:br/>
              <w:t xml:space="preserve">This study does not connect these challenges to project outcomes, </w:t>
            </w:r>
            <w:proofErr w:type="gramStart"/>
            <w:r w:rsidRPr="005F5FE3">
              <w:rPr>
                <w:rFonts w:asciiTheme="minorHAnsi" w:hAnsiTheme="minorHAnsi" w:cstheme="minorHAnsi"/>
                <w:sz w:val="20"/>
                <w:szCs w:val="20"/>
              </w:rPr>
              <w:t>Our</w:t>
            </w:r>
            <w:proofErr w:type="gramEnd"/>
            <w:r w:rsidRPr="005F5FE3">
              <w:rPr>
                <w:rFonts w:asciiTheme="minorHAnsi" w:hAnsiTheme="minorHAnsi" w:cstheme="minorHAnsi"/>
                <w:sz w:val="20"/>
                <w:szCs w:val="20"/>
              </w:rPr>
              <w:t xml:space="preserve"> research bridges this gap by analyzing how AI utilization barriers impact project success</w:t>
            </w:r>
          </w:p>
        </w:tc>
      </w:tr>
      <w:tr w:rsidR="0074224B" w:rsidRPr="005F5FE3" w14:paraId="1155951D" w14:textId="77777777" w:rsidTr="00011984">
        <w:tc>
          <w:tcPr>
            <w:tcW w:w="1975" w:type="dxa"/>
            <w:vAlign w:val="bottom"/>
          </w:tcPr>
          <w:p w14:paraId="784BD6E1"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Investigating profitability performance of construction projects </w:t>
            </w:r>
            <w:r w:rsidRPr="005F5FE3">
              <w:rPr>
                <w:rFonts w:asciiTheme="minorHAnsi" w:hAnsiTheme="minorHAnsi" w:cstheme="minorHAnsi"/>
                <w:sz w:val="20"/>
                <w:szCs w:val="20"/>
              </w:rPr>
              <w:lastRenderedPageBreak/>
              <w:t>using big</w:t>
            </w:r>
            <w:r w:rsidRPr="005F5FE3">
              <w:rPr>
                <w:rFonts w:asciiTheme="minorHAnsi" w:hAnsiTheme="minorHAnsi" w:cstheme="minorHAnsi"/>
                <w:sz w:val="20"/>
                <w:szCs w:val="20"/>
              </w:rPr>
              <w:br/>
              <w:t>data: A project analytics approach</w:t>
            </w:r>
          </w:p>
        </w:tc>
        <w:tc>
          <w:tcPr>
            <w:tcW w:w="946" w:type="dxa"/>
            <w:vAlign w:val="bottom"/>
          </w:tcPr>
          <w:p w14:paraId="107F62E9"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lastRenderedPageBreak/>
              <w:t>A project analytics approach</w:t>
            </w:r>
          </w:p>
        </w:tc>
        <w:tc>
          <w:tcPr>
            <w:tcW w:w="1214" w:type="dxa"/>
            <w:vAlign w:val="bottom"/>
          </w:tcPr>
          <w:p w14:paraId="02025127"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w:t>
            </w:r>
          </w:p>
        </w:tc>
        <w:tc>
          <w:tcPr>
            <w:tcW w:w="360" w:type="dxa"/>
            <w:vAlign w:val="center"/>
          </w:tcPr>
          <w:p w14:paraId="2DEFE3BD"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2019</w:t>
            </w:r>
          </w:p>
        </w:tc>
        <w:tc>
          <w:tcPr>
            <w:tcW w:w="1620" w:type="dxa"/>
            <w:vAlign w:val="bottom"/>
          </w:tcPr>
          <w:p w14:paraId="6700A7B2"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Muhammad Bilal, </w:t>
            </w:r>
            <w:proofErr w:type="spellStart"/>
            <w:r w:rsidRPr="005F5FE3">
              <w:rPr>
                <w:rFonts w:asciiTheme="minorHAnsi" w:hAnsiTheme="minorHAnsi" w:cstheme="minorHAnsi"/>
                <w:sz w:val="20"/>
                <w:szCs w:val="20"/>
              </w:rPr>
              <w:t>Lukumon</w:t>
            </w:r>
            <w:proofErr w:type="spellEnd"/>
            <w:r w:rsidRPr="005F5FE3">
              <w:rPr>
                <w:rFonts w:asciiTheme="minorHAnsi" w:hAnsiTheme="minorHAnsi" w:cstheme="minorHAnsi"/>
                <w:sz w:val="20"/>
                <w:szCs w:val="20"/>
              </w:rPr>
              <w:t xml:space="preserve"> O. Oyedele, Habeeb O. Kusimo, </w:t>
            </w:r>
            <w:r w:rsidRPr="005F5FE3">
              <w:rPr>
                <w:rFonts w:asciiTheme="minorHAnsi" w:hAnsiTheme="minorHAnsi" w:cstheme="minorHAnsi"/>
                <w:sz w:val="20"/>
                <w:szCs w:val="20"/>
              </w:rPr>
              <w:lastRenderedPageBreak/>
              <w:t>Hakeem A. Owolabi,</w:t>
            </w:r>
            <w:r w:rsidRPr="005F5FE3">
              <w:rPr>
                <w:rFonts w:asciiTheme="minorHAnsi" w:hAnsiTheme="minorHAnsi" w:cstheme="minorHAnsi"/>
                <w:sz w:val="20"/>
                <w:szCs w:val="20"/>
              </w:rPr>
              <w:br/>
              <w:t xml:space="preserve">Lukman A. Akanbi, Anuoluwapo O. Ajayi, Olugbenga O. </w:t>
            </w:r>
            <w:proofErr w:type="spellStart"/>
            <w:r w:rsidRPr="005F5FE3">
              <w:rPr>
                <w:rFonts w:asciiTheme="minorHAnsi" w:hAnsiTheme="minorHAnsi" w:cstheme="minorHAnsi"/>
                <w:sz w:val="20"/>
                <w:szCs w:val="20"/>
              </w:rPr>
              <w:t>Akinade</w:t>
            </w:r>
            <w:proofErr w:type="spellEnd"/>
            <w:r w:rsidRPr="005F5FE3">
              <w:rPr>
                <w:rFonts w:asciiTheme="minorHAnsi" w:hAnsiTheme="minorHAnsi" w:cstheme="minorHAnsi"/>
                <w:sz w:val="20"/>
                <w:szCs w:val="20"/>
              </w:rPr>
              <w:t>, Juan Manuel Davila Delgado</w:t>
            </w:r>
          </w:p>
        </w:tc>
        <w:tc>
          <w:tcPr>
            <w:tcW w:w="3330" w:type="dxa"/>
            <w:vAlign w:val="bottom"/>
          </w:tcPr>
          <w:p w14:paraId="1F2E46EF"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lastRenderedPageBreak/>
              <w:t xml:space="preserve"> This study proposed a project analytics approach where Big Data is harnessed to</w:t>
            </w:r>
            <w:r w:rsidRPr="005F5FE3">
              <w:rPr>
                <w:rFonts w:asciiTheme="minorHAnsi" w:hAnsiTheme="minorHAnsi" w:cstheme="minorHAnsi"/>
                <w:sz w:val="20"/>
                <w:szCs w:val="20"/>
              </w:rPr>
              <w:br/>
              <w:t xml:space="preserve">understand the profitability </w:t>
            </w:r>
            <w:r w:rsidRPr="005F5FE3">
              <w:rPr>
                <w:rFonts w:asciiTheme="minorHAnsi" w:hAnsiTheme="minorHAnsi" w:cstheme="minorHAnsi"/>
                <w:sz w:val="20"/>
                <w:szCs w:val="20"/>
              </w:rPr>
              <w:lastRenderedPageBreak/>
              <w:t xml:space="preserve">distribution of different types of construction projects. To this end, Big Data architecture is recommended, and a prototype implementation is shown to store and </w:t>
            </w:r>
            <w:proofErr w:type="spellStart"/>
            <w:r w:rsidRPr="005F5FE3">
              <w:rPr>
                <w:rFonts w:asciiTheme="minorHAnsi" w:hAnsiTheme="minorHAnsi" w:cstheme="minorHAnsi"/>
                <w:sz w:val="20"/>
                <w:szCs w:val="20"/>
              </w:rPr>
              <w:t>analyse</w:t>
            </w:r>
            <w:proofErr w:type="spellEnd"/>
            <w:r w:rsidRPr="005F5FE3">
              <w:rPr>
                <w:rFonts w:asciiTheme="minorHAnsi" w:hAnsiTheme="minorHAnsi" w:cstheme="minorHAnsi"/>
                <w:sz w:val="20"/>
                <w:szCs w:val="20"/>
              </w:rPr>
              <w:t xml:space="preserve"> large amounts of projects data. </w:t>
            </w:r>
          </w:p>
        </w:tc>
        <w:tc>
          <w:tcPr>
            <w:tcW w:w="3150" w:type="dxa"/>
            <w:vAlign w:val="bottom"/>
          </w:tcPr>
          <w:p w14:paraId="4D640E8C"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lastRenderedPageBreak/>
              <w:t>Our data analysis revealed that profit margins evolve, and the profitability performance varies</w:t>
            </w:r>
            <w:r w:rsidRPr="005F5FE3">
              <w:rPr>
                <w:rFonts w:asciiTheme="minorHAnsi" w:hAnsiTheme="minorHAnsi" w:cstheme="minorHAnsi"/>
                <w:sz w:val="20"/>
                <w:szCs w:val="20"/>
              </w:rPr>
              <w:br/>
              <w:t xml:space="preserve">across several project attributes. </w:t>
            </w:r>
            <w:r w:rsidRPr="005F5FE3">
              <w:rPr>
                <w:rFonts w:asciiTheme="minorHAnsi" w:hAnsiTheme="minorHAnsi" w:cstheme="minorHAnsi"/>
                <w:sz w:val="20"/>
                <w:szCs w:val="20"/>
              </w:rPr>
              <w:lastRenderedPageBreak/>
              <w:t>These insights shall be incorporated as knowledge to ML algorithms to predict project margins accurately. The proposed approach enabled the fast exploration of data to understand the underlying pattern in the profitability performance for different types of construction projects.</w:t>
            </w:r>
          </w:p>
        </w:tc>
        <w:tc>
          <w:tcPr>
            <w:tcW w:w="2790" w:type="dxa"/>
            <w:vAlign w:val="bottom"/>
          </w:tcPr>
          <w:p w14:paraId="128EF4E4"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lastRenderedPageBreak/>
              <w:t xml:space="preserve">Bilal et al. (2019) investigate big data analytics in construction projects, demonstrating its impact on financial </w:t>
            </w:r>
            <w:r w:rsidRPr="005F5FE3">
              <w:rPr>
                <w:rFonts w:asciiTheme="minorHAnsi" w:hAnsiTheme="minorHAnsi" w:cstheme="minorHAnsi"/>
                <w:sz w:val="20"/>
                <w:szCs w:val="20"/>
              </w:rPr>
              <w:lastRenderedPageBreak/>
              <w:t>performance.</w:t>
            </w:r>
            <w:r w:rsidRPr="005F5FE3">
              <w:rPr>
                <w:rFonts w:asciiTheme="minorHAnsi" w:hAnsiTheme="minorHAnsi" w:cstheme="minorHAnsi"/>
                <w:sz w:val="20"/>
                <w:szCs w:val="20"/>
              </w:rPr>
              <w:br/>
              <w:t>Both studies explore data-driven decision-making in project management.</w:t>
            </w:r>
            <w:r w:rsidRPr="005F5FE3">
              <w:rPr>
                <w:rFonts w:asciiTheme="minorHAnsi" w:hAnsiTheme="minorHAnsi" w:cstheme="minorHAnsi"/>
                <w:sz w:val="20"/>
                <w:szCs w:val="20"/>
              </w:rPr>
              <w:br/>
              <w:t xml:space="preserve">This study focuses on financial impact rather than AI’s overall role in project success, </w:t>
            </w:r>
            <w:proofErr w:type="gramStart"/>
            <w:r w:rsidRPr="005F5FE3">
              <w:rPr>
                <w:rFonts w:asciiTheme="minorHAnsi" w:hAnsiTheme="minorHAnsi" w:cstheme="minorHAnsi"/>
                <w:sz w:val="20"/>
                <w:szCs w:val="20"/>
              </w:rPr>
              <w:t>Our</w:t>
            </w:r>
            <w:proofErr w:type="gramEnd"/>
            <w:r w:rsidRPr="005F5FE3">
              <w:rPr>
                <w:rFonts w:asciiTheme="minorHAnsi" w:hAnsiTheme="minorHAnsi" w:cstheme="minorHAnsi"/>
                <w:sz w:val="20"/>
                <w:szCs w:val="20"/>
              </w:rPr>
              <w:t xml:space="preserve"> study expands beyond financial impact, assessing AI’s influence on efficiency, decision-making, and collaboration.</w:t>
            </w:r>
          </w:p>
        </w:tc>
      </w:tr>
      <w:tr w:rsidR="0074224B" w:rsidRPr="005F5FE3" w14:paraId="1397A368" w14:textId="77777777" w:rsidTr="00011984">
        <w:tc>
          <w:tcPr>
            <w:tcW w:w="1975" w:type="dxa"/>
            <w:vAlign w:val="bottom"/>
          </w:tcPr>
          <w:p w14:paraId="1B463B8D"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lastRenderedPageBreak/>
              <w:t>How AI Developers Overcome Communication Challenges in a multidisciplinary Team</w:t>
            </w:r>
          </w:p>
        </w:tc>
        <w:tc>
          <w:tcPr>
            <w:tcW w:w="946" w:type="dxa"/>
            <w:vAlign w:val="bottom"/>
          </w:tcPr>
          <w:p w14:paraId="706744AB"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w:t>
            </w:r>
          </w:p>
        </w:tc>
        <w:tc>
          <w:tcPr>
            <w:tcW w:w="1214" w:type="dxa"/>
            <w:vAlign w:val="bottom"/>
          </w:tcPr>
          <w:p w14:paraId="44C25A05" w14:textId="77777777" w:rsidR="0074224B" w:rsidRPr="005F5FE3" w:rsidRDefault="0074224B" w:rsidP="00011984">
            <w:pPr>
              <w:pStyle w:val="NormalWeb"/>
              <w:jc w:val="both"/>
              <w:rPr>
                <w:rFonts w:asciiTheme="minorHAnsi" w:hAnsiTheme="minorHAnsi" w:cstheme="minorHAnsi"/>
                <w:sz w:val="20"/>
                <w:szCs w:val="20"/>
              </w:rPr>
            </w:pPr>
            <w:proofErr w:type="spellStart"/>
            <w:r w:rsidRPr="005F5FE3">
              <w:rPr>
                <w:rFonts w:asciiTheme="minorHAnsi" w:hAnsiTheme="minorHAnsi" w:cstheme="minorHAnsi"/>
                <w:sz w:val="20"/>
                <w:szCs w:val="20"/>
              </w:rPr>
              <w:t>nterviews</w:t>
            </w:r>
            <w:proofErr w:type="spellEnd"/>
          </w:p>
        </w:tc>
        <w:tc>
          <w:tcPr>
            <w:tcW w:w="360" w:type="dxa"/>
            <w:vAlign w:val="center"/>
          </w:tcPr>
          <w:p w14:paraId="6F043C11"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2021</w:t>
            </w:r>
          </w:p>
        </w:tc>
        <w:tc>
          <w:tcPr>
            <w:tcW w:w="1620" w:type="dxa"/>
            <w:vAlign w:val="bottom"/>
          </w:tcPr>
          <w:p w14:paraId="1081589B"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DAVID PIORKOWSKI, SOYA PARK, APRIL YI WANG, DAKUO WANG, MICHAEL MULLER, FELIX PORTNOY</w:t>
            </w:r>
          </w:p>
        </w:tc>
        <w:tc>
          <w:tcPr>
            <w:tcW w:w="3330" w:type="dxa"/>
            <w:vAlign w:val="bottom"/>
          </w:tcPr>
          <w:p w14:paraId="4D30F2AC"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In</w:t>
            </w:r>
            <w:r w:rsidRPr="005F5FE3">
              <w:rPr>
                <w:rFonts w:asciiTheme="minorHAnsi" w:hAnsiTheme="minorHAnsi" w:cstheme="minorHAnsi"/>
                <w:sz w:val="20"/>
                <w:szCs w:val="20"/>
              </w:rPr>
              <w:br/>
              <w:t xml:space="preserve">this paper, we report on a study including analyses of both interviews with AI developers and artifacts they produced for communication. </w:t>
            </w:r>
          </w:p>
        </w:tc>
        <w:tc>
          <w:tcPr>
            <w:tcW w:w="3150" w:type="dxa"/>
            <w:vAlign w:val="bottom"/>
          </w:tcPr>
          <w:p w14:paraId="69DA8B72"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Our research found that AI developers face various communication challenges and devise their own specific responses</w:t>
            </w:r>
            <w:r w:rsidRPr="005F5FE3">
              <w:rPr>
                <w:rFonts w:asciiTheme="minorHAnsi" w:hAnsiTheme="minorHAnsi" w:cstheme="minorHAnsi"/>
                <w:sz w:val="20"/>
                <w:szCs w:val="20"/>
              </w:rPr>
              <w:br/>
              <w:t>to these challenges. We discuss what are the best current practices that we observed during our study, where tools</w:t>
            </w:r>
            <w:r w:rsidRPr="005F5FE3">
              <w:rPr>
                <w:rFonts w:asciiTheme="minorHAnsi" w:hAnsiTheme="minorHAnsi" w:cstheme="minorHAnsi"/>
                <w:sz w:val="20"/>
                <w:szCs w:val="20"/>
              </w:rPr>
              <w:br/>
              <w:t>can help improve the collaboration experience, and how machine teaching and automated ML can lead to efficient</w:t>
            </w:r>
            <w:r w:rsidRPr="005F5FE3">
              <w:rPr>
                <w:rFonts w:asciiTheme="minorHAnsi" w:hAnsiTheme="minorHAnsi" w:cstheme="minorHAnsi"/>
                <w:sz w:val="20"/>
                <w:szCs w:val="20"/>
              </w:rPr>
              <w:br/>
              <w:t>communication among teams. We also describe the limitations and future work of this study.</w:t>
            </w:r>
          </w:p>
        </w:tc>
        <w:tc>
          <w:tcPr>
            <w:tcW w:w="2790" w:type="dxa"/>
            <w:vAlign w:val="bottom"/>
          </w:tcPr>
          <w:p w14:paraId="002481E3"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Piorkowski et al. (2021) analyze AI utilization challenges in development teams, identifying knowledge gaps between AI specialists and project managers. Both studies discuss AI implementation challenges.</w:t>
            </w:r>
            <w:r w:rsidRPr="005F5FE3">
              <w:rPr>
                <w:rFonts w:asciiTheme="minorHAnsi" w:hAnsiTheme="minorHAnsi" w:cstheme="minorHAnsi"/>
                <w:sz w:val="20"/>
                <w:szCs w:val="20"/>
              </w:rPr>
              <w:br/>
              <w:t xml:space="preserve">This study does not assess how these challenges impact project outcomes, </w:t>
            </w:r>
            <w:proofErr w:type="gramStart"/>
            <w:r w:rsidRPr="005F5FE3">
              <w:rPr>
                <w:rFonts w:asciiTheme="minorHAnsi" w:hAnsiTheme="minorHAnsi" w:cstheme="minorHAnsi"/>
                <w:sz w:val="20"/>
                <w:szCs w:val="20"/>
              </w:rPr>
              <w:t>Our</w:t>
            </w:r>
            <w:proofErr w:type="gramEnd"/>
            <w:r w:rsidRPr="005F5FE3">
              <w:rPr>
                <w:rFonts w:asciiTheme="minorHAnsi" w:hAnsiTheme="minorHAnsi" w:cstheme="minorHAnsi"/>
                <w:sz w:val="20"/>
                <w:szCs w:val="20"/>
              </w:rPr>
              <w:t xml:space="preserve"> research addresses this gap by linking AI utilization factors to measurable project success.</w:t>
            </w:r>
          </w:p>
        </w:tc>
      </w:tr>
      <w:tr w:rsidR="0074224B" w:rsidRPr="005F5FE3" w14:paraId="04244427" w14:textId="77777777" w:rsidTr="00011984">
        <w:tc>
          <w:tcPr>
            <w:tcW w:w="1975" w:type="dxa"/>
            <w:vAlign w:val="bottom"/>
          </w:tcPr>
          <w:p w14:paraId="3B647A44"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The role of artificial intelligence in achieving sustainable development within the framework of the Kingdom's vision</w:t>
            </w:r>
          </w:p>
        </w:tc>
        <w:tc>
          <w:tcPr>
            <w:tcW w:w="946" w:type="dxa"/>
            <w:vAlign w:val="bottom"/>
          </w:tcPr>
          <w:p w14:paraId="18B34E5D"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tl/>
              </w:rPr>
              <w:t xml:space="preserve"> المنهج الوصفي التحليلي</w:t>
            </w:r>
          </w:p>
        </w:tc>
        <w:tc>
          <w:tcPr>
            <w:tcW w:w="1214" w:type="dxa"/>
            <w:vAlign w:val="bottom"/>
          </w:tcPr>
          <w:p w14:paraId="31D212AA"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The study relied on secondary references such as books, master's </w:t>
            </w:r>
            <w:r w:rsidRPr="005F5FE3">
              <w:rPr>
                <w:rFonts w:asciiTheme="minorHAnsi" w:hAnsiTheme="minorHAnsi" w:cstheme="minorHAnsi"/>
                <w:sz w:val="20"/>
                <w:szCs w:val="20"/>
              </w:rPr>
              <w:lastRenderedPageBreak/>
              <w:t>and doctoral theses.</w:t>
            </w:r>
          </w:p>
        </w:tc>
        <w:tc>
          <w:tcPr>
            <w:tcW w:w="360" w:type="dxa"/>
            <w:vAlign w:val="center"/>
          </w:tcPr>
          <w:p w14:paraId="6322C52B"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lastRenderedPageBreak/>
              <w:t>2022</w:t>
            </w:r>
          </w:p>
        </w:tc>
        <w:tc>
          <w:tcPr>
            <w:tcW w:w="1620" w:type="dxa"/>
            <w:vAlign w:val="bottom"/>
          </w:tcPr>
          <w:p w14:paraId="47F2F26A" w14:textId="77777777" w:rsidR="0074224B" w:rsidRPr="005F5FE3" w:rsidRDefault="0074224B" w:rsidP="00011984">
            <w:pPr>
              <w:pStyle w:val="NormalWeb"/>
              <w:jc w:val="both"/>
              <w:rPr>
                <w:rFonts w:asciiTheme="minorHAnsi" w:hAnsiTheme="minorHAnsi" w:cstheme="minorHAnsi"/>
                <w:sz w:val="20"/>
                <w:szCs w:val="20"/>
              </w:rPr>
            </w:pPr>
            <w:proofErr w:type="spellStart"/>
            <w:r w:rsidRPr="005F5FE3">
              <w:rPr>
                <w:rFonts w:asciiTheme="minorHAnsi" w:hAnsiTheme="minorHAnsi" w:cstheme="minorHAnsi"/>
                <w:sz w:val="20"/>
                <w:szCs w:val="20"/>
              </w:rPr>
              <w:t>Ayedh</w:t>
            </w:r>
            <w:proofErr w:type="spellEnd"/>
            <w:r w:rsidRPr="005F5FE3">
              <w:rPr>
                <w:rFonts w:asciiTheme="minorHAnsi" w:hAnsiTheme="minorHAnsi" w:cstheme="minorHAnsi"/>
                <w:sz w:val="20"/>
                <w:szCs w:val="20"/>
              </w:rPr>
              <w:t xml:space="preserve"> Ali al, Qahtani</w:t>
            </w:r>
          </w:p>
        </w:tc>
        <w:tc>
          <w:tcPr>
            <w:tcW w:w="3330" w:type="dxa"/>
            <w:vAlign w:val="bottom"/>
          </w:tcPr>
          <w:p w14:paraId="4E4AA6A5"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The study aimed to know the role of AI in achieving sustainable development goals within the framework of the Kingdom's Vision 2030.</w:t>
            </w:r>
          </w:p>
        </w:tc>
        <w:tc>
          <w:tcPr>
            <w:tcW w:w="3150" w:type="dxa"/>
            <w:vAlign w:val="bottom"/>
          </w:tcPr>
          <w:p w14:paraId="20E7F57D"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The study found that the application of AI in many fields contributes to achieving the sustainable development goals within the framework of the Kingdom's Vision 2030.</w:t>
            </w:r>
          </w:p>
        </w:tc>
        <w:tc>
          <w:tcPr>
            <w:tcW w:w="2790" w:type="dxa"/>
            <w:vAlign w:val="bottom"/>
          </w:tcPr>
          <w:p w14:paraId="7DC18550"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Al-Qahtani (2022) discusses AI’s role in Saudi Vision 2030 but does not focus on AI in project management. Both studies examine AI’s role in modern industries.</w:t>
            </w:r>
            <w:r w:rsidRPr="005F5FE3">
              <w:rPr>
                <w:rFonts w:asciiTheme="minorHAnsi" w:hAnsiTheme="minorHAnsi" w:cstheme="minorHAnsi"/>
                <w:sz w:val="20"/>
                <w:szCs w:val="20"/>
              </w:rPr>
              <w:br/>
              <w:t xml:space="preserve">This study lacks a focus on </w:t>
            </w:r>
            <w:r w:rsidRPr="005F5FE3">
              <w:rPr>
                <w:rFonts w:asciiTheme="minorHAnsi" w:hAnsiTheme="minorHAnsi" w:cstheme="minorHAnsi"/>
                <w:sz w:val="20"/>
                <w:szCs w:val="20"/>
              </w:rPr>
              <w:lastRenderedPageBreak/>
              <w:t xml:space="preserve">project management, </w:t>
            </w:r>
            <w:proofErr w:type="gramStart"/>
            <w:r w:rsidRPr="005F5FE3">
              <w:rPr>
                <w:rFonts w:asciiTheme="minorHAnsi" w:hAnsiTheme="minorHAnsi" w:cstheme="minorHAnsi"/>
                <w:sz w:val="20"/>
                <w:szCs w:val="20"/>
              </w:rPr>
              <w:t>Our</w:t>
            </w:r>
            <w:proofErr w:type="gramEnd"/>
            <w:r w:rsidRPr="005F5FE3">
              <w:rPr>
                <w:rFonts w:asciiTheme="minorHAnsi" w:hAnsiTheme="minorHAnsi" w:cstheme="minorHAnsi"/>
                <w:sz w:val="20"/>
                <w:szCs w:val="20"/>
              </w:rPr>
              <w:t xml:space="preserve"> study directly addresses AI’s impact on project management, filling a missing analytical component.</w:t>
            </w:r>
          </w:p>
        </w:tc>
      </w:tr>
      <w:tr w:rsidR="0074224B" w:rsidRPr="005F5FE3" w14:paraId="4D9E86FF" w14:textId="77777777" w:rsidTr="00011984">
        <w:tc>
          <w:tcPr>
            <w:tcW w:w="1975" w:type="dxa"/>
            <w:vAlign w:val="bottom"/>
          </w:tcPr>
          <w:p w14:paraId="7E5749D5"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lastRenderedPageBreak/>
              <w:t>Using artificial intelligence and data analysis techniques in crime detection</w:t>
            </w:r>
          </w:p>
        </w:tc>
        <w:tc>
          <w:tcPr>
            <w:tcW w:w="946" w:type="dxa"/>
            <w:vAlign w:val="bottom"/>
          </w:tcPr>
          <w:p w14:paraId="75B85D06"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w:t>
            </w:r>
          </w:p>
        </w:tc>
        <w:tc>
          <w:tcPr>
            <w:tcW w:w="1214" w:type="dxa"/>
            <w:vAlign w:val="bottom"/>
          </w:tcPr>
          <w:p w14:paraId="3CD597B5"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w:t>
            </w:r>
          </w:p>
        </w:tc>
        <w:tc>
          <w:tcPr>
            <w:tcW w:w="360" w:type="dxa"/>
            <w:vAlign w:val="center"/>
          </w:tcPr>
          <w:p w14:paraId="6929BD37"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2022</w:t>
            </w:r>
          </w:p>
        </w:tc>
        <w:tc>
          <w:tcPr>
            <w:tcW w:w="1620" w:type="dxa"/>
            <w:vAlign w:val="bottom"/>
          </w:tcPr>
          <w:p w14:paraId="014CC53F"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Rizq Saad Ali</w:t>
            </w:r>
          </w:p>
        </w:tc>
        <w:tc>
          <w:tcPr>
            <w:tcW w:w="3330" w:type="dxa"/>
            <w:vAlign w:val="bottom"/>
          </w:tcPr>
          <w:p w14:paraId="7937A254"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The successive developments associated with digital era contributed to the presences of new patterns of This research searched for appropriate methods for detection crimes using intelligence and using machine in committing them in order to pave the way for following the crimes.</w:t>
            </w:r>
          </w:p>
        </w:tc>
        <w:tc>
          <w:tcPr>
            <w:tcW w:w="3150" w:type="dxa"/>
            <w:vAlign w:val="bottom"/>
          </w:tcPr>
          <w:p w14:paraId="665B634E"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As a result, some modernized means emerged, such as telephone tapping, take hold of correspondences and recording phone calls, as well as making use of electronic devices, such as mobiles, computers, internet, surveillance cameras, etc.</w:t>
            </w:r>
          </w:p>
        </w:tc>
        <w:tc>
          <w:tcPr>
            <w:tcW w:w="2790" w:type="dxa"/>
            <w:vAlign w:val="bottom"/>
          </w:tcPr>
          <w:p w14:paraId="5AFD9734"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Rizq (2022) analyzes AI-driven predictive analytics in crime detection. Both studies explore AI’s role in predictive analytics.</w:t>
            </w:r>
            <w:r w:rsidRPr="005F5FE3">
              <w:rPr>
                <w:rFonts w:asciiTheme="minorHAnsi" w:hAnsiTheme="minorHAnsi" w:cstheme="minorHAnsi"/>
                <w:sz w:val="20"/>
                <w:szCs w:val="20"/>
              </w:rPr>
              <w:br/>
            </w:r>
          </w:p>
        </w:tc>
      </w:tr>
      <w:tr w:rsidR="0074224B" w:rsidRPr="005F5FE3" w14:paraId="32EB351A" w14:textId="77777777" w:rsidTr="00011984">
        <w:tc>
          <w:tcPr>
            <w:tcW w:w="1975" w:type="dxa"/>
            <w:vAlign w:val="bottom"/>
          </w:tcPr>
          <w:p w14:paraId="55ADCE0F"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Towards an ethical charter to use artificial intelligence in educational research</w:t>
            </w:r>
          </w:p>
        </w:tc>
        <w:tc>
          <w:tcPr>
            <w:tcW w:w="946" w:type="dxa"/>
            <w:vAlign w:val="bottom"/>
          </w:tcPr>
          <w:p w14:paraId="07C70519"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w:t>
            </w:r>
          </w:p>
        </w:tc>
        <w:tc>
          <w:tcPr>
            <w:tcW w:w="1214" w:type="dxa"/>
            <w:vAlign w:val="bottom"/>
          </w:tcPr>
          <w:p w14:paraId="791B35EB"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w:t>
            </w:r>
          </w:p>
        </w:tc>
        <w:tc>
          <w:tcPr>
            <w:tcW w:w="360" w:type="dxa"/>
            <w:vAlign w:val="center"/>
          </w:tcPr>
          <w:p w14:paraId="23F06E29"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2023</w:t>
            </w:r>
          </w:p>
        </w:tc>
        <w:tc>
          <w:tcPr>
            <w:tcW w:w="1620" w:type="dxa"/>
            <w:vAlign w:val="bottom"/>
          </w:tcPr>
          <w:p w14:paraId="59BEE30D"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Ismail Khaled Ali </w:t>
            </w:r>
            <w:proofErr w:type="spellStart"/>
            <w:r w:rsidRPr="005F5FE3">
              <w:rPr>
                <w:rFonts w:asciiTheme="minorHAnsi" w:hAnsiTheme="minorHAnsi" w:cstheme="minorHAnsi"/>
                <w:sz w:val="20"/>
                <w:szCs w:val="20"/>
              </w:rPr>
              <w:t>Ali</w:t>
            </w:r>
            <w:proofErr w:type="spellEnd"/>
            <w:r w:rsidRPr="005F5FE3">
              <w:rPr>
                <w:rFonts w:asciiTheme="minorHAnsi" w:hAnsiTheme="minorHAnsi" w:cstheme="minorHAnsi"/>
                <w:sz w:val="20"/>
                <w:szCs w:val="20"/>
              </w:rPr>
              <w:t xml:space="preserve"> Al-</w:t>
            </w:r>
            <w:proofErr w:type="spellStart"/>
            <w:r w:rsidRPr="005F5FE3">
              <w:rPr>
                <w:rFonts w:asciiTheme="minorHAnsi" w:hAnsiTheme="minorHAnsi" w:cstheme="minorHAnsi"/>
                <w:sz w:val="20"/>
                <w:szCs w:val="20"/>
              </w:rPr>
              <w:t>Makkawi</w:t>
            </w:r>
            <w:proofErr w:type="spellEnd"/>
          </w:p>
        </w:tc>
        <w:tc>
          <w:tcPr>
            <w:tcW w:w="3330" w:type="dxa"/>
            <w:vAlign w:val="bottom"/>
          </w:tcPr>
          <w:p w14:paraId="0B19407E"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aims to build an ethical charter for the use of AI in educational research, by identifying the concept of AI, its characteristics, importance, features and ethics of its use</w:t>
            </w:r>
          </w:p>
        </w:tc>
        <w:tc>
          <w:tcPr>
            <w:tcW w:w="3150" w:type="dxa"/>
            <w:vAlign w:val="bottom"/>
          </w:tcPr>
          <w:p w14:paraId="62CBE249"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The results showed that the most important dimensions of the ethical charter are: Considerate the privacy of researchers and examiners, the availability of reliability and safety in the use of AI tools in educational research, Institutionalizing the use of AI, and investing in AI applications in supporting communication between research institutions and society.</w:t>
            </w:r>
          </w:p>
        </w:tc>
        <w:tc>
          <w:tcPr>
            <w:tcW w:w="2790" w:type="dxa"/>
            <w:vAlign w:val="bottom"/>
          </w:tcPr>
          <w:p w14:paraId="42B4F36B"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Al-</w:t>
            </w:r>
            <w:proofErr w:type="spellStart"/>
            <w:r w:rsidRPr="005F5FE3">
              <w:rPr>
                <w:rFonts w:asciiTheme="minorHAnsi" w:hAnsiTheme="minorHAnsi" w:cstheme="minorHAnsi"/>
                <w:sz w:val="20"/>
                <w:szCs w:val="20"/>
              </w:rPr>
              <w:t>Makkawi</w:t>
            </w:r>
            <w:proofErr w:type="spellEnd"/>
            <w:r w:rsidRPr="005F5FE3">
              <w:rPr>
                <w:rFonts w:asciiTheme="minorHAnsi" w:hAnsiTheme="minorHAnsi" w:cstheme="minorHAnsi"/>
                <w:sz w:val="20"/>
                <w:szCs w:val="20"/>
              </w:rPr>
              <w:t xml:space="preserve"> (2023) explores AI ethics but does not assess its role in project </w:t>
            </w:r>
            <w:proofErr w:type="spellStart"/>
            <w:proofErr w:type="gramStart"/>
            <w:r w:rsidRPr="005F5FE3">
              <w:rPr>
                <w:rFonts w:asciiTheme="minorHAnsi" w:hAnsiTheme="minorHAnsi" w:cstheme="minorHAnsi"/>
                <w:sz w:val="20"/>
                <w:szCs w:val="20"/>
              </w:rPr>
              <w:t>management.Both</w:t>
            </w:r>
            <w:proofErr w:type="spellEnd"/>
            <w:proofErr w:type="gramEnd"/>
            <w:r w:rsidRPr="005F5FE3">
              <w:rPr>
                <w:rFonts w:asciiTheme="minorHAnsi" w:hAnsiTheme="minorHAnsi" w:cstheme="minorHAnsi"/>
                <w:sz w:val="20"/>
                <w:szCs w:val="20"/>
              </w:rPr>
              <w:t xml:space="preserve"> studies recognize ethical concerns in AI utilization.</w:t>
            </w:r>
            <w:r w:rsidRPr="005F5FE3">
              <w:rPr>
                <w:rFonts w:asciiTheme="minorHAnsi" w:hAnsiTheme="minorHAnsi" w:cstheme="minorHAnsi"/>
                <w:sz w:val="20"/>
                <w:szCs w:val="20"/>
              </w:rPr>
              <w:br/>
              <w:t xml:space="preserve">This study does not analyze AI in project workflows, </w:t>
            </w:r>
            <w:proofErr w:type="gramStart"/>
            <w:r w:rsidRPr="005F5FE3">
              <w:rPr>
                <w:rFonts w:asciiTheme="minorHAnsi" w:hAnsiTheme="minorHAnsi" w:cstheme="minorHAnsi"/>
                <w:sz w:val="20"/>
                <w:szCs w:val="20"/>
              </w:rPr>
              <w:t>Our</w:t>
            </w:r>
            <w:proofErr w:type="gramEnd"/>
            <w:r w:rsidRPr="005F5FE3">
              <w:rPr>
                <w:rFonts w:asciiTheme="minorHAnsi" w:hAnsiTheme="minorHAnsi" w:cstheme="minorHAnsi"/>
                <w:sz w:val="20"/>
                <w:szCs w:val="20"/>
              </w:rPr>
              <w:t xml:space="preserve"> research examines AI ethics within project management, providing a structured framework.</w:t>
            </w:r>
          </w:p>
        </w:tc>
      </w:tr>
      <w:tr w:rsidR="0074224B" w:rsidRPr="005F5FE3" w14:paraId="162CE20C" w14:textId="77777777" w:rsidTr="00011984">
        <w:tc>
          <w:tcPr>
            <w:tcW w:w="1975" w:type="dxa"/>
            <w:vAlign w:val="center"/>
          </w:tcPr>
          <w:p w14:paraId="0460E923"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The Role of Artificial Intelligence Technology in Crisis Management and Response: An Analytical Study at the Al-Jazira Dairy products / Mosul</w:t>
            </w:r>
          </w:p>
        </w:tc>
        <w:tc>
          <w:tcPr>
            <w:tcW w:w="946" w:type="dxa"/>
            <w:vAlign w:val="bottom"/>
          </w:tcPr>
          <w:p w14:paraId="14DC8A28"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Descriptive and analytical approach</w:t>
            </w:r>
          </w:p>
        </w:tc>
        <w:tc>
          <w:tcPr>
            <w:tcW w:w="1214" w:type="dxa"/>
            <w:vAlign w:val="bottom"/>
          </w:tcPr>
          <w:p w14:paraId="6BACDAF9"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Questionnaire</w:t>
            </w:r>
          </w:p>
        </w:tc>
        <w:tc>
          <w:tcPr>
            <w:tcW w:w="360" w:type="dxa"/>
            <w:vAlign w:val="center"/>
          </w:tcPr>
          <w:p w14:paraId="6159765F"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2019</w:t>
            </w:r>
          </w:p>
        </w:tc>
        <w:tc>
          <w:tcPr>
            <w:tcW w:w="1620" w:type="dxa"/>
            <w:vAlign w:val="bottom"/>
          </w:tcPr>
          <w:p w14:paraId="401EF45A"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Faris Salah Najm Abdullah&amp; Ahmed </w:t>
            </w:r>
            <w:proofErr w:type="spellStart"/>
            <w:r w:rsidRPr="005F5FE3">
              <w:rPr>
                <w:rFonts w:asciiTheme="minorHAnsi" w:hAnsiTheme="minorHAnsi" w:cstheme="minorHAnsi"/>
                <w:sz w:val="20"/>
                <w:szCs w:val="20"/>
              </w:rPr>
              <w:t>Ahmed</w:t>
            </w:r>
            <w:proofErr w:type="spellEnd"/>
            <w:r w:rsidRPr="005F5FE3">
              <w:rPr>
                <w:rFonts w:asciiTheme="minorHAnsi" w:hAnsiTheme="minorHAnsi" w:cstheme="minorHAnsi"/>
                <w:sz w:val="20"/>
                <w:szCs w:val="20"/>
              </w:rPr>
              <w:t xml:space="preserve"> Saleh </w:t>
            </w:r>
          </w:p>
        </w:tc>
        <w:tc>
          <w:tcPr>
            <w:tcW w:w="3330" w:type="dxa"/>
            <w:vAlign w:val="bottom"/>
          </w:tcPr>
          <w:p w14:paraId="7E90F25D"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The study aims to show the role of AI technology and its impact on crisis management.</w:t>
            </w:r>
          </w:p>
        </w:tc>
        <w:tc>
          <w:tcPr>
            <w:tcW w:w="3150" w:type="dxa"/>
            <w:vAlign w:val="bottom"/>
          </w:tcPr>
          <w:p w14:paraId="19AED98A"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While the impact of AI technology in crisis management has been shown that there is an impact</w:t>
            </w:r>
            <w:r w:rsidRPr="005F5FE3">
              <w:rPr>
                <w:rFonts w:asciiTheme="minorHAnsi" w:hAnsiTheme="minorHAnsi" w:cstheme="minorHAnsi"/>
                <w:sz w:val="20"/>
                <w:szCs w:val="20"/>
              </w:rPr>
              <w:br/>
              <w:t>Positive moral for these variables in the independent variable.</w:t>
            </w:r>
            <w:r w:rsidRPr="005F5FE3">
              <w:rPr>
                <w:rFonts w:asciiTheme="minorHAnsi" w:hAnsiTheme="minorHAnsi" w:cstheme="minorHAnsi"/>
                <w:sz w:val="20"/>
                <w:szCs w:val="20"/>
              </w:rPr>
              <w:br/>
              <w:t xml:space="preserve">AI technology cannot be considered the only decisive factor in facing crises, As the employment of this technology needs to provide </w:t>
            </w:r>
            <w:r w:rsidRPr="005F5FE3">
              <w:rPr>
                <w:rFonts w:asciiTheme="minorHAnsi" w:hAnsiTheme="minorHAnsi" w:cstheme="minorHAnsi"/>
                <w:sz w:val="20"/>
                <w:szCs w:val="20"/>
              </w:rPr>
              <w:lastRenderedPageBreak/>
              <w:t>infrastructure as well as efficient technical human skills.</w:t>
            </w:r>
          </w:p>
        </w:tc>
        <w:tc>
          <w:tcPr>
            <w:tcW w:w="2790" w:type="dxa"/>
            <w:vAlign w:val="bottom"/>
          </w:tcPr>
          <w:p w14:paraId="63DC516E"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lastRenderedPageBreak/>
              <w:t>Abdullah &amp; Saleh (2019) highlight AI’s role in crisis management and risk mitigation. other studies explore AI’s potential in risk identification.</w:t>
            </w:r>
            <w:r w:rsidRPr="005F5FE3">
              <w:rPr>
                <w:rFonts w:asciiTheme="minorHAnsi" w:hAnsiTheme="minorHAnsi" w:cstheme="minorHAnsi"/>
                <w:sz w:val="20"/>
                <w:szCs w:val="20"/>
              </w:rPr>
              <w:br/>
            </w:r>
          </w:p>
        </w:tc>
      </w:tr>
      <w:tr w:rsidR="0074224B" w:rsidRPr="005F5FE3" w14:paraId="3B742B2C" w14:textId="77777777" w:rsidTr="00011984">
        <w:tc>
          <w:tcPr>
            <w:tcW w:w="1975" w:type="dxa"/>
            <w:vAlign w:val="bottom"/>
          </w:tcPr>
          <w:p w14:paraId="52E8AE37"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Drivers, Barriers and Social Considerations for AI Adoption in Business and Management: </w:t>
            </w:r>
            <w:proofErr w:type="gramStart"/>
            <w:r w:rsidRPr="005F5FE3">
              <w:rPr>
                <w:rFonts w:asciiTheme="minorHAnsi" w:hAnsiTheme="minorHAnsi" w:cstheme="minorHAnsi"/>
                <w:sz w:val="20"/>
                <w:szCs w:val="20"/>
              </w:rPr>
              <w:t>a</w:t>
            </w:r>
            <w:proofErr w:type="gramEnd"/>
            <w:r w:rsidRPr="005F5FE3">
              <w:rPr>
                <w:rFonts w:asciiTheme="minorHAnsi" w:hAnsiTheme="minorHAnsi" w:cstheme="minorHAnsi"/>
                <w:sz w:val="20"/>
                <w:szCs w:val="20"/>
              </w:rPr>
              <w:t xml:space="preserve"> Tertiary Study </w:t>
            </w:r>
          </w:p>
        </w:tc>
        <w:tc>
          <w:tcPr>
            <w:tcW w:w="946" w:type="dxa"/>
            <w:vAlign w:val="bottom"/>
          </w:tcPr>
          <w:p w14:paraId="4370553D"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Systematic literature review</w:t>
            </w:r>
          </w:p>
        </w:tc>
        <w:tc>
          <w:tcPr>
            <w:tcW w:w="1214" w:type="dxa"/>
            <w:vAlign w:val="bottom"/>
          </w:tcPr>
          <w:p w14:paraId="4782D628"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w:t>
            </w:r>
          </w:p>
        </w:tc>
        <w:tc>
          <w:tcPr>
            <w:tcW w:w="360" w:type="dxa"/>
            <w:vAlign w:val="center"/>
          </w:tcPr>
          <w:p w14:paraId="015EA3F0"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2020</w:t>
            </w:r>
          </w:p>
        </w:tc>
        <w:tc>
          <w:tcPr>
            <w:tcW w:w="1620" w:type="dxa"/>
            <w:vAlign w:val="bottom"/>
          </w:tcPr>
          <w:p w14:paraId="26C3D4C7"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Marija </w:t>
            </w:r>
            <w:proofErr w:type="spellStart"/>
            <w:r w:rsidRPr="005F5FE3">
              <w:rPr>
                <w:rFonts w:asciiTheme="minorHAnsi" w:hAnsiTheme="minorHAnsi" w:cstheme="minorHAnsi"/>
                <w:sz w:val="20"/>
                <w:szCs w:val="20"/>
              </w:rPr>
              <w:t>Cubric</w:t>
            </w:r>
            <w:proofErr w:type="spellEnd"/>
          </w:p>
        </w:tc>
        <w:tc>
          <w:tcPr>
            <w:tcW w:w="3330" w:type="dxa"/>
            <w:vAlign w:val="bottom"/>
          </w:tcPr>
          <w:p w14:paraId="41C69EAD"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The study </w:t>
            </w:r>
            <w:proofErr w:type="gramStart"/>
            <w:r w:rsidRPr="005F5FE3">
              <w:rPr>
                <w:rFonts w:asciiTheme="minorHAnsi" w:hAnsiTheme="minorHAnsi" w:cstheme="minorHAnsi"/>
                <w:sz w:val="20"/>
                <w:szCs w:val="20"/>
              </w:rPr>
              <w:t>aim</w:t>
            </w:r>
            <w:proofErr w:type="gramEnd"/>
            <w:r w:rsidRPr="005F5FE3">
              <w:rPr>
                <w:rFonts w:asciiTheme="minorHAnsi" w:hAnsiTheme="minorHAnsi" w:cstheme="minorHAnsi"/>
                <w:sz w:val="20"/>
                <w:szCs w:val="20"/>
              </w:rPr>
              <w:t xml:space="preserve"> to provide an overview of existing systematic reviews in this growing area of research</w:t>
            </w:r>
            <w:r w:rsidRPr="005F5FE3">
              <w:rPr>
                <w:rFonts w:asciiTheme="minorHAnsi" w:hAnsiTheme="minorHAnsi" w:cstheme="minorHAnsi"/>
                <w:sz w:val="20"/>
                <w:szCs w:val="20"/>
              </w:rPr>
              <w:br/>
              <w:t>and to synthesize their findings related to enablers, barriers and social implications of the AI adoption in business and management.</w:t>
            </w:r>
          </w:p>
        </w:tc>
        <w:tc>
          <w:tcPr>
            <w:tcW w:w="3150" w:type="dxa"/>
            <w:vAlign w:val="bottom"/>
          </w:tcPr>
          <w:p w14:paraId="7BC223A8"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This study found that there is a lack of systematic reviews in some of the AI early adopter sectors</w:t>
            </w:r>
            <w:r w:rsidRPr="005F5FE3">
              <w:rPr>
                <w:rFonts w:asciiTheme="minorHAnsi" w:hAnsiTheme="minorHAnsi" w:cstheme="minorHAnsi"/>
                <w:sz w:val="20"/>
                <w:szCs w:val="20"/>
              </w:rPr>
              <w:br/>
              <w:t>such as financial industry and retail, the existing systematic reviews are not focusing enough on human, organizational or societal implications of the AI adoption in their research objectives.</w:t>
            </w:r>
          </w:p>
        </w:tc>
        <w:tc>
          <w:tcPr>
            <w:tcW w:w="2790" w:type="dxa"/>
            <w:vAlign w:val="bottom"/>
          </w:tcPr>
          <w:p w14:paraId="61DECD3B"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The study synthesized findings from multiple AI adoption studies and highlighted challenges such as lack of systematic reviews, limited research on human and societal implications, and organizational resistance to AI. The study identified gaps in AI adoption frameworks that fail to integrate organizational, technical, and social factors effectively.</w:t>
            </w:r>
          </w:p>
        </w:tc>
      </w:tr>
      <w:tr w:rsidR="0074224B" w:rsidRPr="005F5FE3" w14:paraId="73D4DEB6" w14:textId="77777777" w:rsidTr="00011984">
        <w:tc>
          <w:tcPr>
            <w:tcW w:w="1975" w:type="dxa"/>
            <w:vAlign w:val="bottom"/>
          </w:tcPr>
          <w:p w14:paraId="72A90F8C"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AI multidisciplinary perspectives on emerging challenges, opportunities, and agenda for research, practice policy</w:t>
            </w:r>
          </w:p>
        </w:tc>
        <w:tc>
          <w:tcPr>
            <w:tcW w:w="946" w:type="dxa"/>
            <w:vAlign w:val="bottom"/>
          </w:tcPr>
          <w:p w14:paraId="5AC66285"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w:t>
            </w:r>
          </w:p>
        </w:tc>
        <w:tc>
          <w:tcPr>
            <w:tcW w:w="1214" w:type="dxa"/>
            <w:vAlign w:val="bottom"/>
          </w:tcPr>
          <w:p w14:paraId="07BE817B"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w:t>
            </w:r>
          </w:p>
        </w:tc>
        <w:tc>
          <w:tcPr>
            <w:tcW w:w="360" w:type="dxa"/>
            <w:vAlign w:val="center"/>
          </w:tcPr>
          <w:p w14:paraId="3279F425"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2021</w:t>
            </w:r>
          </w:p>
        </w:tc>
        <w:tc>
          <w:tcPr>
            <w:tcW w:w="1620" w:type="dxa"/>
            <w:vAlign w:val="bottom"/>
          </w:tcPr>
          <w:p w14:paraId="0B980C95"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A group of authors.</w:t>
            </w:r>
          </w:p>
        </w:tc>
        <w:tc>
          <w:tcPr>
            <w:tcW w:w="3330" w:type="dxa"/>
            <w:vAlign w:val="bottom"/>
          </w:tcPr>
          <w:p w14:paraId="63275B23"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The study brings together the collective insight from a number of leading expert contributors to highlight the significant opportunities, realistic assessment of impact, challenges and potential research agenda posed by the rapid emergence of AI within a number of domains: </w:t>
            </w:r>
          </w:p>
        </w:tc>
        <w:tc>
          <w:tcPr>
            <w:tcW w:w="3150" w:type="dxa"/>
            <w:vAlign w:val="bottom"/>
          </w:tcPr>
          <w:p w14:paraId="77E03197"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This research offers significant and timely insight to AI technology and its impact on the future of industry and society in general, whilst recognizing the societal and industrial influence on pace and direction of AI development.</w:t>
            </w:r>
          </w:p>
        </w:tc>
        <w:tc>
          <w:tcPr>
            <w:tcW w:w="2790" w:type="dxa"/>
            <w:vAlign w:val="bottom"/>
          </w:tcPr>
          <w:p w14:paraId="6EDB72ED"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 xml:space="preserve">The study provided a multidisciplinary review on AI utilization, challenges, and future research directions. The study covered AI’s role across multiple industries, including business, government, public sector, and technology development. </w:t>
            </w:r>
          </w:p>
        </w:tc>
      </w:tr>
      <w:tr w:rsidR="0074224B" w:rsidRPr="005F5FE3" w14:paraId="077F97DB" w14:textId="77777777" w:rsidTr="001A06E4">
        <w:trPr>
          <w:trHeight w:val="848"/>
        </w:trPr>
        <w:tc>
          <w:tcPr>
            <w:tcW w:w="1975" w:type="dxa"/>
            <w:vAlign w:val="bottom"/>
          </w:tcPr>
          <w:p w14:paraId="4870EC9E" w14:textId="77777777" w:rsidR="0074224B" w:rsidRPr="005F5FE3" w:rsidRDefault="0074224B" w:rsidP="001A06E4">
            <w:pPr>
              <w:pStyle w:val="NormalWeb"/>
              <w:jc w:val="both"/>
              <w:rPr>
                <w:rFonts w:asciiTheme="minorHAnsi" w:hAnsiTheme="minorHAnsi" w:cstheme="minorHAnsi"/>
                <w:sz w:val="20"/>
                <w:szCs w:val="20"/>
              </w:rPr>
            </w:pPr>
            <w:r w:rsidRPr="005F5FE3">
              <w:rPr>
                <w:rFonts w:asciiTheme="minorHAnsi" w:hAnsiTheme="minorHAnsi" w:cstheme="minorHAnsi"/>
                <w:sz w:val="20"/>
                <w:szCs w:val="20"/>
              </w:rPr>
              <w:t>Can AI help for scientific writing</w:t>
            </w:r>
          </w:p>
        </w:tc>
        <w:tc>
          <w:tcPr>
            <w:tcW w:w="946" w:type="dxa"/>
            <w:vAlign w:val="bottom"/>
          </w:tcPr>
          <w:p w14:paraId="2F325705" w14:textId="77777777" w:rsidR="0074224B" w:rsidRPr="005F5FE3" w:rsidRDefault="0074224B" w:rsidP="00011984">
            <w:pPr>
              <w:pStyle w:val="NormalWeb"/>
              <w:jc w:val="both"/>
              <w:rPr>
                <w:rFonts w:asciiTheme="minorHAnsi" w:hAnsiTheme="minorHAnsi" w:cstheme="minorHAnsi"/>
                <w:sz w:val="20"/>
                <w:szCs w:val="20"/>
              </w:rPr>
            </w:pPr>
          </w:p>
        </w:tc>
        <w:tc>
          <w:tcPr>
            <w:tcW w:w="1214" w:type="dxa"/>
            <w:vAlign w:val="bottom"/>
          </w:tcPr>
          <w:p w14:paraId="39412AB1" w14:textId="77777777" w:rsidR="0074224B" w:rsidRPr="005F5FE3" w:rsidRDefault="0074224B" w:rsidP="00011984">
            <w:pPr>
              <w:pStyle w:val="NormalWeb"/>
              <w:jc w:val="both"/>
              <w:rPr>
                <w:rFonts w:asciiTheme="minorHAnsi" w:hAnsiTheme="minorHAnsi" w:cstheme="minorHAnsi"/>
                <w:sz w:val="20"/>
                <w:szCs w:val="20"/>
              </w:rPr>
            </w:pPr>
          </w:p>
        </w:tc>
        <w:tc>
          <w:tcPr>
            <w:tcW w:w="360" w:type="dxa"/>
            <w:vAlign w:val="center"/>
          </w:tcPr>
          <w:p w14:paraId="140F93E8" w14:textId="77777777" w:rsidR="0074224B" w:rsidRPr="005F5FE3" w:rsidRDefault="0074224B" w:rsidP="00011984">
            <w:pPr>
              <w:pStyle w:val="NormalWeb"/>
              <w:jc w:val="both"/>
              <w:rPr>
                <w:rFonts w:asciiTheme="minorHAnsi" w:hAnsiTheme="minorHAnsi" w:cstheme="minorHAnsi"/>
                <w:sz w:val="20"/>
                <w:szCs w:val="20"/>
              </w:rPr>
            </w:pPr>
            <w:r w:rsidRPr="005F5FE3">
              <w:rPr>
                <w:rFonts w:asciiTheme="minorHAnsi" w:hAnsiTheme="minorHAnsi" w:cstheme="minorHAnsi"/>
                <w:sz w:val="20"/>
                <w:szCs w:val="20"/>
              </w:rPr>
              <w:t>2023</w:t>
            </w:r>
          </w:p>
        </w:tc>
        <w:tc>
          <w:tcPr>
            <w:tcW w:w="1620" w:type="dxa"/>
            <w:vAlign w:val="bottom"/>
          </w:tcPr>
          <w:p w14:paraId="41CCC6EF" w14:textId="77777777" w:rsidR="001A06E4" w:rsidRDefault="001A06E4" w:rsidP="001A06E4">
            <w:pPr>
              <w:spacing w:after="200" w:line="240" w:lineRule="auto"/>
              <w:jc w:val="center"/>
              <w:rPr>
                <w:rFonts w:cstheme="minorHAnsi"/>
                <w:sz w:val="20"/>
                <w:szCs w:val="20"/>
              </w:rPr>
            </w:pPr>
            <w:r w:rsidRPr="005F5FE3">
              <w:rPr>
                <w:rFonts w:cstheme="minorHAnsi"/>
                <w:sz w:val="20"/>
                <w:szCs w:val="20"/>
              </w:rPr>
              <w:t>Michele Salvagno1*, Fabio Silvio Taccone1 and Alberto Giovanni Gerli2</w:t>
            </w:r>
          </w:p>
          <w:p w14:paraId="34A9E953" w14:textId="1F94126B" w:rsidR="0074224B" w:rsidRPr="005F5FE3" w:rsidRDefault="0074224B" w:rsidP="001A06E4">
            <w:pPr>
              <w:pStyle w:val="NormalWeb"/>
              <w:jc w:val="both"/>
              <w:rPr>
                <w:rFonts w:asciiTheme="minorHAnsi" w:hAnsiTheme="minorHAnsi" w:cstheme="minorHAnsi"/>
                <w:sz w:val="20"/>
                <w:szCs w:val="20"/>
              </w:rPr>
            </w:pPr>
          </w:p>
        </w:tc>
        <w:tc>
          <w:tcPr>
            <w:tcW w:w="3330" w:type="dxa"/>
            <w:vAlign w:val="bottom"/>
          </w:tcPr>
          <w:p w14:paraId="7568D7E9" w14:textId="77777777" w:rsidR="0074224B" w:rsidRPr="005F5FE3" w:rsidRDefault="0074224B" w:rsidP="001A06E4">
            <w:pPr>
              <w:pStyle w:val="NormalWeb"/>
              <w:jc w:val="both"/>
              <w:rPr>
                <w:rFonts w:asciiTheme="minorHAnsi" w:hAnsiTheme="minorHAnsi" w:cstheme="minorHAnsi"/>
                <w:sz w:val="20"/>
                <w:szCs w:val="20"/>
              </w:rPr>
            </w:pPr>
            <w:r w:rsidRPr="005F5FE3">
              <w:rPr>
                <w:rFonts w:asciiTheme="minorHAnsi" w:hAnsiTheme="minorHAnsi" w:cstheme="minorHAnsi"/>
                <w:sz w:val="20"/>
                <w:szCs w:val="20"/>
              </w:rPr>
              <w:t>This paper discusses the use of AI Chatbot in scientific writing.</w:t>
            </w:r>
          </w:p>
        </w:tc>
        <w:tc>
          <w:tcPr>
            <w:tcW w:w="3150" w:type="dxa"/>
            <w:vAlign w:val="bottom"/>
          </w:tcPr>
          <w:p w14:paraId="522FFFC7" w14:textId="0C31DB8F" w:rsidR="0074224B" w:rsidRPr="005F5FE3" w:rsidRDefault="001A06E4" w:rsidP="001A06E4">
            <w:pPr>
              <w:spacing w:after="200" w:line="240" w:lineRule="auto"/>
              <w:rPr>
                <w:rFonts w:cstheme="minorHAnsi"/>
                <w:sz w:val="20"/>
                <w:szCs w:val="20"/>
              </w:rPr>
            </w:pPr>
            <w:r w:rsidRPr="005F5FE3">
              <w:rPr>
                <w:rFonts w:cstheme="minorHAnsi"/>
                <w:sz w:val="20"/>
                <w:szCs w:val="20"/>
              </w:rPr>
              <w:t xml:space="preserve">AI software potentially able to assist in the writing process of a scientific paper and can help in the literature review, identify research questions, provide an overview of the current state of the field, and assist with tasks, such as formatting and language review. </w:t>
            </w:r>
          </w:p>
        </w:tc>
        <w:tc>
          <w:tcPr>
            <w:tcW w:w="2790" w:type="dxa"/>
            <w:vAlign w:val="bottom"/>
          </w:tcPr>
          <w:p w14:paraId="4E87D3E8" w14:textId="6A5CFB00" w:rsidR="0074224B" w:rsidRDefault="001A06E4" w:rsidP="001A06E4">
            <w:pPr>
              <w:spacing w:after="200" w:line="240" w:lineRule="auto"/>
              <w:rPr>
                <w:rFonts w:cstheme="minorHAnsi"/>
                <w:sz w:val="20"/>
                <w:szCs w:val="20"/>
              </w:rPr>
            </w:pPr>
            <w:r w:rsidRPr="005F5FE3">
              <w:rPr>
                <w:rFonts w:cstheme="minorHAnsi"/>
                <w:sz w:val="20"/>
                <w:szCs w:val="20"/>
              </w:rPr>
              <w:t>The study explored the role of AI chatbots like ChatGPT in scientific writing. The study assessed AI’s ability to assist in literature review, research question formulation, summarization, and manuscript drafting.</w:t>
            </w:r>
          </w:p>
          <w:p w14:paraId="16745222" w14:textId="65D63B31" w:rsidR="001A06E4" w:rsidRPr="001A06E4" w:rsidRDefault="001A06E4" w:rsidP="001A06E4"/>
        </w:tc>
      </w:tr>
    </w:tbl>
    <w:p w14:paraId="1CE9033F" w14:textId="70B05C6D" w:rsidR="001A06E4" w:rsidRDefault="001A06E4" w:rsidP="001A06E4">
      <w:pPr>
        <w:tabs>
          <w:tab w:val="left" w:pos="5450"/>
        </w:tabs>
        <w:sectPr w:rsidR="001A06E4" w:rsidSect="0074224B">
          <w:footerReference w:type="default" r:id="rId33"/>
          <w:pgSz w:w="16838" w:h="11906" w:orient="landscape" w:code="9"/>
          <w:pgMar w:top="1800" w:right="1440" w:bottom="1800" w:left="1440" w:header="706" w:footer="706"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14:paraId="5DB0820E" w14:textId="1482218A" w:rsidR="0074224B" w:rsidRDefault="0074224B" w:rsidP="001A06E4">
      <w:pPr>
        <w:tabs>
          <w:tab w:val="left" w:pos="5450"/>
        </w:tabs>
      </w:pPr>
    </w:p>
    <w:p w14:paraId="44F15432" w14:textId="6ECB9E3B" w:rsidR="001A06E4" w:rsidRPr="001A06E4" w:rsidRDefault="001A06E4" w:rsidP="001A06E4">
      <w:pPr>
        <w:tabs>
          <w:tab w:val="left" w:pos="5450"/>
        </w:tabs>
        <w:sectPr w:rsidR="001A06E4" w:rsidRPr="001A06E4" w:rsidSect="001A06E4">
          <w:pgSz w:w="11906" w:h="16838" w:code="9"/>
          <w:pgMar w:top="1440" w:right="1800" w:bottom="1440" w:left="1800" w:header="706" w:footer="706"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r>
        <w:tab/>
      </w:r>
    </w:p>
    <w:p w14:paraId="1F027E43" w14:textId="77777777" w:rsidR="0074224B" w:rsidRDefault="0074224B" w:rsidP="0074224B">
      <w:pPr>
        <w:spacing w:after="200" w:line="240" w:lineRule="auto"/>
        <w:jc w:val="center"/>
        <w:rPr>
          <w:rFonts w:asciiTheme="majorBidi" w:hAnsiTheme="majorBidi" w:cstheme="majorBidi"/>
          <w:sz w:val="28"/>
          <w:szCs w:val="28"/>
        </w:rPr>
      </w:pPr>
    </w:p>
    <w:p w14:paraId="0806F19B" w14:textId="77777777" w:rsidR="0074224B" w:rsidRDefault="0074224B" w:rsidP="0074224B">
      <w:pPr>
        <w:spacing w:after="200" w:line="240" w:lineRule="auto"/>
        <w:jc w:val="center"/>
        <w:rPr>
          <w:rFonts w:asciiTheme="majorBidi" w:hAnsiTheme="majorBidi" w:cstheme="majorBidi"/>
          <w:sz w:val="28"/>
          <w:szCs w:val="28"/>
        </w:rPr>
      </w:pPr>
    </w:p>
    <w:p w14:paraId="45CD35AC" w14:textId="77777777" w:rsidR="001A06E4" w:rsidRDefault="001A06E4" w:rsidP="0074224B">
      <w:pPr>
        <w:spacing w:after="200" w:line="240" w:lineRule="auto"/>
        <w:jc w:val="center"/>
        <w:rPr>
          <w:rFonts w:cstheme="minorHAnsi"/>
          <w:sz w:val="20"/>
          <w:szCs w:val="20"/>
        </w:rPr>
      </w:pPr>
    </w:p>
    <w:p w14:paraId="641E909F" w14:textId="77777777" w:rsidR="001A06E4" w:rsidRDefault="001A06E4" w:rsidP="0074224B">
      <w:pPr>
        <w:spacing w:after="200" w:line="240" w:lineRule="auto"/>
        <w:jc w:val="center"/>
        <w:rPr>
          <w:rFonts w:cstheme="minorHAnsi"/>
          <w:sz w:val="20"/>
          <w:szCs w:val="20"/>
        </w:rPr>
      </w:pPr>
    </w:p>
    <w:p w14:paraId="09A6DE41" w14:textId="77777777" w:rsidR="001A06E4" w:rsidRDefault="001A06E4" w:rsidP="0074224B">
      <w:pPr>
        <w:spacing w:after="200" w:line="240" w:lineRule="auto"/>
        <w:jc w:val="center"/>
        <w:rPr>
          <w:rFonts w:asciiTheme="majorBidi" w:hAnsiTheme="majorBidi" w:cstheme="majorBidi"/>
          <w:sz w:val="28"/>
          <w:szCs w:val="28"/>
        </w:rPr>
      </w:pPr>
    </w:p>
    <w:p w14:paraId="641C52D5" w14:textId="77777777" w:rsidR="0074224B" w:rsidRDefault="0074224B" w:rsidP="0074224B">
      <w:pPr>
        <w:spacing w:after="200" w:line="240" w:lineRule="auto"/>
        <w:jc w:val="center"/>
        <w:rPr>
          <w:rFonts w:asciiTheme="majorBidi" w:hAnsiTheme="majorBidi" w:cstheme="majorBidi"/>
          <w:sz w:val="28"/>
          <w:szCs w:val="28"/>
        </w:rPr>
      </w:pPr>
    </w:p>
    <w:p w14:paraId="542BB42D" w14:textId="77777777" w:rsidR="0074224B" w:rsidRDefault="0074224B" w:rsidP="0074224B">
      <w:pPr>
        <w:spacing w:after="200" w:line="240" w:lineRule="auto"/>
        <w:jc w:val="center"/>
        <w:rPr>
          <w:rFonts w:asciiTheme="majorBidi" w:hAnsiTheme="majorBidi" w:cstheme="majorBidi"/>
          <w:sz w:val="28"/>
          <w:szCs w:val="28"/>
        </w:rPr>
      </w:pPr>
    </w:p>
    <w:p w14:paraId="01E4F8DF" w14:textId="77777777" w:rsidR="0074224B" w:rsidRDefault="0074224B" w:rsidP="0074224B">
      <w:pPr>
        <w:spacing w:after="200" w:line="240" w:lineRule="auto"/>
        <w:jc w:val="center"/>
        <w:rPr>
          <w:rFonts w:asciiTheme="majorBidi" w:hAnsiTheme="majorBidi" w:cstheme="majorBidi"/>
          <w:sz w:val="28"/>
          <w:szCs w:val="28"/>
        </w:rPr>
      </w:pPr>
    </w:p>
    <w:p w14:paraId="60648B6A" w14:textId="77777777" w:rsidR="0074224B" w:rsidRDefault="0074224B" w:rsidP="0074224B">
      <w:pPr>
        <w:spacing w:after="200" w:line="240" w:lineRule="auto"/>
        <w:jc w:val="center"/>
        <w:rPr>
          <w:rFonts w:asciiTheme="majorBidi" w:hAnsiTheme="majorBidi" w:cstheme="majorBidi"/>
          <w:sz w:val="28"/>
          <w:szCs w:val="28"/>
        </w:rPr>
      </w:pPr>
    </w:p>
    <w:p w14:paraId="598F19A5" w14:textId="77777777" w:rsidR="0074224B" w:rsidRDefault="0074224B" w:rsidP="0074224B">
      <w:pPr>
        <w:spacing w:after="200" w:line="240" w:lineRule="auto"/>
        <w:jc w:val="center"/>
        <w:rPr>
          <w:rFonts w:asciiTheme="majorBidi" w:hAnsiTheme="majorBidi" w:cstheme="majorBidi"/>
          <w:sz w:val="28"/>
          <w:szCs w:val="28"/>
        </w:rPr>
      </w:pPr>
    </w:p>
    <w:p w14:paraId="2CEB0A5E" w14:textId="77777777" w:rsidR="0074224B" w:rsidRDefault="0074224B" w:rsidP="0074224B">
      <w:pPr>
        <w:spacing w:after="200" w:line="240" w:lineRule="auto"/>
        <w:jc w:val="center"/>
        <w:rPr>
          <w:rFonts w:asciiTheme="majorBidi" w:hAnsiTheme="majorBidi" w:cstheme="majorBidi"/>
          <w:sz w:val="28"/>
          <w:szCs w:val="28"/>
        </w:rPr>
      </w:pPr>
    </w:p>
    <w:p w14:paraId="3334962A" w14:textId="77777777" w:rsidR="0074224B" w:rsidRDefault="0074224B" w:rsidP="0074224B">
      <w:pPr>
        <w:spacing w:after="200" w:line="240" w:lineRule="auto"/>
        <w:jc w:val="center"/>
        <w:rPr>
          <w:rFonts w:asciiTheme="majorBidi" w:hAnsiTheme="majorBidi" w:cstheme="majorBidi"/>
          <w:sz w:val="28"/>
          <w:szCs w:val="28"/>
        </w:rPr>
      </w:pPr>
    </w:p>
    <w:p w14:paraId="3554D841" w14:textId="77777777" w:rsidR="0074224B" w:rsidRPr="0074224B" w:rsidRDefault="0074224B" w:rsidP="0074224B">
      <w:pPr>
        <w:spacing w:after="200" w:line="240" w:lineRule="auto"/>
        <w:jc w:val="center"/>
        <w:rPr>
          <w:rFonts w:asciiTheme="majorBidi" w:hAnsiTheme="majorBidi" w:cstheme="majorBidi"/>
          <w:b/>
          <w:bCs/>
          <w:sz w:val="32"/>
          <w:szCs w:val="32"/>
        </w:rPr>
      </w:pPr>
    </w:p>
    <w:p w14:paraId="7937DF5F" w14:textId="03718701" w:rsidR="0074224B" w:rsidRPr="0074224B" w:rsidRDefault="0074224B" w:rsidP="0074224B">
      <w:pPr>
        <w:spacing w:after="200" w:line="240" w:lineRule="auto"/>
        <w:jc w:val="center"/>
        <w:rPr>
          <w:rFonts w:asciiTheme="majorBidi" w:hAnsiTheme="majorBidi" w:cstheme="majorBidi"/>
          <w:b/>
          <w:bCs/>
          <w:sz w:val="32"/>
          <w:szCs w:val="32"/>
          <w:rtl/>
        </w:rPr>
      </w:pPr>
      <w:r w:rsidRPr="0074224B">
        <w:rPr>
          <w:rFonts w:asciiTheme="majorBidi" w:hAnsiTheme="majorBidi" w:cstheme="majorBidi"/>
          <w:b/>
          <w:bCs/>
          <w:sz w:val="32"/>
          <w:szCs w:val="32"/>
        </w:rPr>
        <w:t>END OF APPENDIX A</w:t>
      </w:r>
    </w:p>
    <w:p w14:paraId="6D56257A" w14:textId="77777777" w:rsidR="0074224B" w:rsidRDefault="0074224B" w:rsidP="00E1271E">
      <w:pPr>
        <w:pStyle w:val="ListParagraph"/>
        <w:spacing w:before="360" w:after="120" w:line="276" w:lineRule="auto"/>
        <w:ind w:left="360"/>
        <w:jc w:val="both"/>
        <w:rPr>
          <w:rFonts w:asciiTheme="majorBidi" w:hAnsiTheme="majorBidi" w:cstheme="majorBidi"/>
          <w:b/>
          <w:bCs/>
          <w:sz w:val="20"/>
          <w:szCs w:val="20"/>
          <w:u w:val="single"/>
        </w:rPr>
      </w:pPr>
    </w:p>
    <w:p w14:paraId="2630A64B" w14:textId="77777777" w:rsidR="0074224B" w:rsidRDefault="0074224B" w:rsidP="00E1271E">
      <w:pPr>
        <w:pStyle w:val="ListParagraph"/>
        <w:spacing w:before="360" w:after="120" w:line="276" w:lineRule="auto"/>
        <w:ind w:left="360"/>
        <w:jc w:val="both"/>
        <w:rPr>
          <w:rFonts w:asciiTheme="majorBidi" w:hAnsiTheme="majorBidi" w:cstheme="majorBidi"/>
          <w:b/>
          <w:bCs/>
          <w:sz w:val="20"/>
          <w:szCs w:val="20"/>
          <w:u w:val="single"/>
        </w:rPr>
      </w:pPr>
    </w:p>
    <w:p w14:paraId="4257A413" w14:textId="77777777" w:rsidR="0074224B" w:rsidRDefault="0074224B" w:rsidP="00E1271E">
      <w:pPr>
        <w:pStyle w:val="ListParagraph"/>
        <w:spacing w:before="360" w:after="120" w:line="276" w:lineRule="auto"/>
        <w:ind w:left="360"/>
        <w:jc w:val="both"/>
        <w:rPr>
          <w:rFonts w:asciiTheme="majorBidi" w:hAnsiTheme="majorBidi" w:cstheme="majorBidi"/>
          <w:b/>
          <w:bCs/>
          <w:sz w:val="20"/>
          <w:szCs w:val="20"/>
          <w:u w:val="single"/>
        </w:rPr>
      </w:pPr>
    </w:p>
    <w:p w14:paraId="6D350149" w14:textId="77777777" w:rsidR="0074224B" w:rsidRDefault="0074224B" w:rsidP="00E1271E">
      <w:pPr>
        <w:pStyle w:val="ListParagraph"/>
        <w:spacing w:before="360" w:after="120" w:line="276" w:lineRule="auto"/>
        <w:ind w:left="360"/>
        <w:jc w:val="both"/>
        <w:rPr>
          <w:rFonts w:asciiTheme="majorBidi" w:hAnsiTheme="majorBidi" w:cstheme="majorBidi"/>
          <w:b/>
          <w:bCs/>
          <w:sz w:val="20"/>
          <w:szCs w:val="20"/>
          <w:u w:val="single"/>
        </w:rPr>
      </w:pPr>
    </w:p>
    <w:p w14:paraId="1D37C22A" w14:textId="77777777" w:rsidR="0074224B" w:rsidRDefault="0074224B" w:rsidP="00E1271E">
      <w:pPr>
        <w:pStyle w:val="ListParagraph"/>
        <w:spacing w:before="360" w:after="120" w:line="276" w:lineRule="auto"/>
        <w:ind w:left="360"/>
        <w:jc w:val="both"/>
        <w:rPr>
          <w:rFonts w:asciiTheme="majorBidi" w:hAnsiTheme="majorBidi" w:cstheme="majorBidi"/>
          <w:b/>
          <w:bCs/>
          <w:sz w:val="20"/>
          <w:szCs w:val="20"/>
          <w:u w:val="single"/>
        </w:rPr>
      </w:pPr>
    </w:p>
    <w:p w14:paraId="1DF51CC1" w14:textId="77777777" w:rsidR="0074224B" w:rsidRDefault="0074224B" w:rsidP="00E1271E">
      <w:pPr>
        <w:pStyle w:val="ListParagraph"/>
        <w:spacing w:before="360" w:after="120" w:line="276" w:lineRule="auto"/>
        <w:ind w:left="360"/>
        <w:jc w:val="both"/>
        <w:rPr>
          <w:rFonts w:asciiTheme="majorBidi" w:hAnsiTheme="majorBidi" w:cstheme="majorBidi"/>
          <w:b/>
          <w:bCs/>
          <w:sz w:val="20"/>
          <w:szCs w:val="20"/>
          <w:u w:val="single"/>
        </w:rPr>
      </w:pPr>
    </w:p>
    <w:p w14:paraId="063A6EB0" w14:textId="77777777" w:rsidR="0074224B" w:rsidRDefault="0074224B" w:rsidP="00E1271E">
      <w:pPr>
        <w:pStyle w:val="ListParagraph"/>
        <w:spacing w:before="360" w:after="120" w:line="276" w:lineRule="auto"/>
        <w:ind w:left="360"/>
        <w:jc w:val="both"/>
        <w:rPr>
          <w:rFonts w:asciiTheme="majorBidi" w:hAnsiTheme="majorBidi" w:cstheme="majorBidi"/>
          <w:b/>
          <w:bCs/>
          <w:sz w:val="20"/>
          <w:szCs w:val="20"/>
          <w:u w:val="single"/>
        </w:rPr>
      </w:pPr>
    </w:p>
    <w:p w14:paraId="5C0F1202" w14:textId="77777777" w:rsidR="0074224B" w:rsidRDefault="0074224B" w:rsidP="00E1271E">
      <w:pPr>
        <w:pStyle w:val="ListParagraph"/>
        <w:spacing w:before="360" w:after="120" w:line="276" w:lineRule="auto"/>
        <w:ind w:left="360"/>
        <w:jc w:val="both"/>
        <w:rPr>
          <w:rFonts w:asciiTheme="majorBidi" w:hAnsiTheme="majorBidi" w:cstheme="majorBidi"/>
          <w:b/>
          <w:bCs/>
          <w:sz w:val="20"/>
          <w:szCs w:val="20"/>
          <w:u w:val="single"/>
        </w:rPr>
      </w:pPr>
    </w:p>
    <w:p w14:paraId="3C3313BD" w14:textId="77777777" w:rsidR="0074224B" w:rsidRDefault="0074224B" w:rsidP="00E1271E">
      <w:pPr>
        <w:pStyle w:val="ListParagraph"/>
        <w:spacing w:before="360" w:after="120" w:line="276" w:lineRule="auto"/>
        <w:ind w:left="360"/>
        <w:jc w:val="both"/>
        <w:rPr>
          <w:rFonts w:asciiTheme="majorBidi" w:hAnsiTheme="majorBidi" w:cstheme="majorBidi"/>
          <w:b/>
          <w:bCs/>
          <w:sz w:val="20"/>
          <w:szCs w:val="20"/>
          <w:u w:val="single"/>
        </w:rPr>
      </w:pPr>
    </w:p>
    <w:p w14:paraId="3D39561A" w14:textId="77777777" w:rsidR="0074224B" w:rsidRDefault="0074224B" w:rsidP="00E1271E">
      <w:pPr>
        <w:pStyle w:val="ListParagraph"/>
        <w:spacing w:before="360" w:after="120" w:line="276" w:lineRule="auto"/>
        <w:ind w:left="360"/>
        <w:jc w:val="both"/>
        <w:rPr>
          <w:rFonts w:asciiTheme="majorBidi" w:hAnsiTheme="majorBidi" w:cstheme="majorBidi"/>
          <w:b/>
          <w:bCs/>
          <w:sz w:val="20"/>
          <w:szCs w:val="20"/>
          <w:u w:val="single"/>
        </w:rPr>
      </w:pPr>
    </w:p>
    <w:p w14:paraId="7BEFF7DD" w14:textId="77777777" w:rsidR="0074224B" w:rsidRDefault="0074224B" w:rsidP="00E1271E">
      <w:pPr>
        <w:pStyle w:val="ListParagraph"/>
        <w:spacing w:before="360" w:after="120" w:line="276" w:lineRule="auto"/>
        <w:ind w:left="360"/>
        <w:jc w:val="both"/>
        <w:rPr>
          <w:rFonts w:asciiTheme="majorBidi" w:hAnsiTheme="majorBidi" w:cstheme="majorBidi"/>
          <w:b/>
          <w:bCs/>
          <w:sz w:val="20"/>
          <w:szCs w:val="20"/>
          <w:u w:val="single"/>
        </w:rPr>
      </w:pPr>
    </w:p>
    <w:p w14:paraId="124F823C" w14:textId="77777777" w:rsidR="0074224B" w:rsidRPr="00B20141" w:rsidRDefault="0074224B" w:rsidP="00E1271E">
      <w:pPr>
        <w:pStyle w:val="ListParagraph"/>
        <w:spacing w:before="360" w:after="120" w:line="276" w:lineRule="auto"/>
        <w:ind w:left="360"/>
        <w:jc w:val="both"/>
        <w:rPr>
          <w:rFonts w:asciiTheme="majorBidi" w:hAnsiTheme="majorBidi" w:cstheme="majorBidi"/>
          <w:b/>
          <w:bCs/>
          <w:sz w:val="20"/>
          <w:szCs w:val="20"/>
          <w:u w:val="single"/>
        </w:rPr>
      </w:pPr>
    </w:p>
    <w:p w14:paraId="0DBFC22E" w14:textId="77777777" w:rsidR="005523E6" w:rsidRPr="00B20141" w:rsidRDefault="005523E6" w:rsidP="00E1271E">
      <w:pPr>
        <w:pStyle w:val="ListParagraph"/>
        <w:spacing w:before="360" w:after="120" w:line="276" w:lineRule="auto"/>
        <w:ind w:left="360"/>
        <w:jc w:val="both"/>
        <w:rPr>
          <w:rFonts w:asciiTheme="majorBidi" w:hAnsiTheme="majorBidi" w:cstheme="majorBidi"/>
          <w:b/>
          <w:bCs/>
          <w:sz w:val="20"/>
          <w:szCs w:val="20"/>
          <w:u w:val="single"/>
        </w:rPr>
      </w:pPr>
    </w:p>
    <w:p w14:paraId="757D2DC1" w14:textId="77777777" w:rsidR="005523E6" w:rsidRPr="00B20141" w:rsidRDefault="005523E6" w:rsidP="00E1271E">
      <w:pPr>
        <w:pStyle w:val="ListParagraph"/>
        <w:spacing w:before="360" w:after="120" w:line="276" w:lineRule="auto"/>
        <w:ind w:left="360"/>
        <w:jc w:val="both"/>
        <w:rPr>
          <w:rFonts w:asciiTheme="majorBidi" w:hAnsiTheme="majorBidi" w:cstheme="majorBidi"/>
          <w:b/>
          <w:bCs/>
          <w:sz w:val="20"/>
          <w:szCs w:val="20"/>
          <w:u w:val="single"/>
        </w:rPr>
      </w:pPr>
    </w:p>
    <w:p w14:paraId="6E081EE7" w14:textId="77777777" w:rsidR="001F04FC" w:rsidRPr="00B20141" w:rsidRDefault="001F04FC" w:rsidP="00E1271E">
      <w:pPr>
        <w:pStyle w:val="ListParagraph"/>
        <w:spacing w:before="360" w:after="120" w:line="276" w:lineRule="auto"/>
        <w:ind w:left="360"/>
        <w:jc w:val="both"/>
        <w:rPr>
          <w:rFonts w:asciiTheme="majorBidi" w:hAnsiTheme="majorBidi" w:cstheme="majorBidi"/>
          <w:b/>
          <w:bCs/>
          <w:sz w:val="20"/>
          <w:szCs w:val="20"/>
          <w:u w:val="single"/>
        </w:rPr>
      </w:pPr>
    </w:p>
    <w:p w14:paraId="4CAE809A" w14:textId="77777777" w:rsidR="001F04FC" w:rsidRPr="00B20141" w:rsidRDefault="001F04FC" w:rsidP="00E1271E">
      <w:pPr>
        <w:pStyle w:val="ListParagraph"/>
        <w:spacing w:before="360" w:after="120" w:line="276" w:lineRule="auto"/>
        <w:ind w:left="360"/>
        <w:jc w:val="both"/>
        <w:rPr>
          <w:rFonts w:asciiTheme="majorBidi" w:hAnsiTheme="majorBidi" w:cstheme="majorBidi"/>
          <w:b/>
          <w:bCs/>
          <w:sz w:val="20"/>
          <w:szCs w:val="20"/>
          <w:u w:val="single"/>
        </w:rPr>
      </w:pPr>
    </w:p>
    <w:p w14:paraId="592D040E" w14:textId="77777777" w:rsidR="001F04FC" w:rsidRPr="00B20141" w:rsidRDefault="001F04FC" w:rsidP="00E1271E">
      <w:pPr>
        <w:pStyle w:val="ListParagraph"/>
        <w:spacing w:before="360" w:after="120" w:line="276" w:lineRule="auto"/>
        <w:ind w:left="360"/>
        <w:jc w:val="both"/>
        <w:rPr>
          <w:rFonts w:asciiTheme="majorBidi" w:hAnsiTheme="majorBidi" w:cstheme="majorBidi"/>
          <w:b/>
          <w:bCs/>
          <w:sz w:val="20"/>
          <w:szCs w:val="20"/>
          <w:u w:val="single"/>
        </w:rPr>
      </w:pPr>
    </w:p>
    <w:p w14:paraId="68069387" w14:textId="77777777" w:rsidR="001F04FC" w:rsidRPr="00FF3499" w:rsidRDefault="001F04FC" w:rsidP="00FF3499">
      <w:pPr>
        <w:spacing w:before="360" w:after="120" w:line="276" w:lineRule="auto"/>
        <w:jc w:val="both"/>
        <w:rPr>
          <w:rFonts w:asciiTheme="majorBidi" w:hAnsiTheme="majorBidi" w:cstheme="majorBidi"/>
          <w:b/>
          <w:bCs/>
          <w:sz w:val="20"/>
          <w:szCs w:val="20"/>
          <w:u w:val="single"/>
        </w:rPr>
      </w:pPr>
    </w:p>
    <w:p w14:paraId="192541DD" w14:textId="77777777" w:rsidR="001F04FC" w:rsidRPr="00B20141" w:rsidRDefault="001F04FC" w:rsidP="00E1271E">
      <w:pPr>
        <w:pStyle w:val="ListParagraph"/>
        <w:spacing w:before="360" w:after="120" w:line="276" w:lineRule="auto"/>
        <w:ind w:left="360"/>
        <w:jc w:val="both"/>
        <w:rPr>
          <w:rFonts w:asciiTheme="majorBidi" w:hAnsiTheme="majorBidi" w:cstheme="majorBidi"/>
          <w:b/>
          <w:bCs/>
          <w:sz w:val="20"/>
          <w:szCs w:val="20"/>
          <w:u w:val="single"/>
        </w:rPr>
      </w:pPr>
    </w:p>
    <w:p w14:paraId="0853C685" w14:textId="77777777" w:rsidR="001F04FC" w:rsidRPr="00B20141" w:rsidRDefault="001F04FC" w:rsidP="00E1271E">
      <w:pPr>
        <w:pStyle w:val="ListParagraph"/>
        <w:spacing w:before="360" w:after="120" w:line="276" w:lineRule="auto"/>
        <w:ind w:left="360"/>
        <w:jc w:val="both"/>
        <w:rPr>
          <w:rFonts w:asciiTheme="majorBidi" w:hAnsiTheme="majorBidi" w:cstheme="majorBidi"/>
          <w:b/>
          <w:bCs/>
          <w:sz w:val="20"/>
          <w:szCs w:val="20"/>
          <w:u w:val="single"/>
        </w:rPr>
      </w:pPr>
    </w:p>
    <w:p w14:paraId="6D27B62A" w14:textId="77777777" w:rsidR="001F04FC" w:rsidRPr="00B20141" w:rsidRDefault="001F04FC" w:rsidP="00E1271E">
      <w:pPr>
        <w:pStyle w:val="ListParagraph"/>
        <w:spacing w:before="360" w:after="120" w:line="276" w:lineRule="auto"/>
        <w:ind w:left="360"/>
        <w:jc w:val="both"/>
        <w:rPr>
          <w:rFonts w:asciiTheme="majorBidi" w:hAnsiTheme="majorBidi" w:cstheme="majorBidi"/>
          <w:b/>
          <w:bCs/>
          <w:sz w:val="20"/>
          <w:szCs w:val="20"/>
          <w:u w:val="single"/>
        </w:rPr>
      </w:pPr>
    </w:p>
    <w:p w14:paraId="191A3BBB" w14:textId="77777777" w:rsidR="001F04FC" w:rsidRPr="00B20141" w:rsidRDefault="001F04FC" w:rsidP="00E1271E">
      <w:pPr>
        <w:pStyle w:val="ListParagraph"/>
        <w:spacing w:before="360" w:after="120" w:line="276" w:lineRule="auto"/>
        <w:ind w:left="360"/>
        <w:jc w:val="both"/>
        <w:rPr>
          <w:rFonts w:asciiTheme="majorBidi" w:hAnsiTheme="majorBidi" w:cstheme="majorBidi"/>
          <w:b/>
          <w:bCs/>
          <w:sz w:val="20"/>
          <w:szCs w:val="20"/>
          <w:u w:val="single"/>
        </w:rPr>
      </w:pPr>
    </w:p>
    <w:p w14:paraId="1C8235F3" w14:textId="77777777" w:rsidR="001F04FC" w:rsidRPr="00B20141" w:rsidRDefault="001F04FC" w:rsidP="00E1271E">
      <w:pPr>
        <w:pStyle w:val="ListParagraph"/>
        <w:spacing w:before="360" w:after="120" w:line="276" w:lineRule="auto"/>
        <w:ind w:left="360"/>
        <w:jc w:val="both"/>
        <w:rPr>
          <w:rFonts w:asciiTheme="majorBidi" w:hAnsiTheme="majorBidi" w:cstheme="majorBidi"/>
          <w:b/>
          <w:bCs/>
          <w:sz w:val="20"/>
          <w:szCs w:val="20"/>
          <w:u w:val="single"/>
        </w:rPr>
      </w:pPr>
    </w:p>
    <w:p w14:paraId="5538BD72" w14:textId="77777777" w:rsidR="001F04FC" w:rsidRPr="00B20141" w:rsidRDefault="001F04FC" w:rsidP="00E1271E">
      <w:pPr>
        <w:pStyle w:val="ListParagraph"/>
        <w:spacing w:before="360" w:after="120" w:line="276" w:lineRule="auto"/>
        <w:ind w:left="360"/>
        <w:jc w:val="both"/>
        <w:rPr>
          <w:rFonts w:asciiTheme="majorBidi" w:hAnsiTheme="majorBidi" w:cstheme="majorBidi"/>
          <w:b/>
          <w:bCs/>
          <w:sz w:val="20"/>
          <w:szCs w:val="20"/>
          <w:u w:val="single"/>
        </w:rPr>
      </w:pPr>
    </w:p>
    <w:p w14:paraId="02AF2B3B" w14:textId="77777777" w:rsidR="00B30943" w:rsidRDefault="00B30943" w:rsidP="00E1271E">
      <w:pPr>
        <w:spacing w:after="200" w:line="240" w:lineRule="auto"/>
        <w:jc w:val="both"/>
        <w:rPr>
          <w:rFonts w:asciiTheme="majorBidi" w:hAnsiTheme="majorBidi" w:cstheme="majorBidi"/>
          <w:sz w:val="28"/>
          <w:szCs w:val="28"/>
        </w:rPr>
      </w:pPr>
    </w:p>
    <w:p w14:paraId="344C499B" w14:textId="77777777" w:rsidR="0074224B" w:rsidRDefault="0074224B" w:rsidP="00E1271E">
      <w:pPr>
        <w:spacing w:after="200" w:line="240" w:lineRule="auto"/>
        <w:jc w:val="both"/>
        <w:rPr>
          <w:rFonts w:asciiTheme="majorBidi" w:hAnsiTheme="majorBidi" w:cstheme="majorBidi"/>
          <w:sz w:val="28"/>
          <w:szCs w:val="28"/>
        </w:rPr>
      </w:pPr>
    </w:p>
    <w:p w14:paraId="28A2D2FD" w14:textId="77777777" w:rsidR="0074224B" w:rsidRDefault="0074224B" w:rsidP="00E1271E">
      <w:pPr>
        <w:spacing w:after="200" w:line="240" w:lineRule="auto"/>
        <w:jc w:val="both"/>
        <w:rPr>
          <w:rFonts w:asciiTheme="majorBidi" w:hAnsiTheme="majorBidi" w:cstheme="majorBidi"/>
          <w:sz w:val="28"/>
          <w:szCs w:val="28"/>
        </w:rPr>
      </w:pPr>
    </w:p>
    <w:p w14:paraId="507E8FA5" w14:textId="77777777" w:rsidR="0074224B" w:rsidRDefault="0074224B" w:rsidP="00E1271E">
      <w:pPr>
        <w:spacing w:after="200" w:line="240" w:lineRule="auto"/>
        <w:jc w:val="both"/>
        <w:rPr>
          <w:rFonts w:asciiTheme="majorBidi" w:hAnsiTheme="majorBidi" w:cstheme="majorBidi"/>
          <w:sz w:val="28"/>
          <w:szCs w:val="28"/>
        </w:rPr>
      </w:pPr>
    </w:p>
    <w:p w14:paraId="618E6191" w14:textId="77777777" w:rsidR="0074224B" w:rsidRDefault="0074224B" w:rsidP="00E1271E">
      <w:pPr>
        <w:spacing w:after="200" w:line="240" w:lineRule="auto"/>
        <w:jc w:val="both"/>
        <w:rPr>
          <w:rFonts w:asciiTheme="majorBidi" w:hAnsiTheme="majorBidi" w:cstheme="majorBidi"/>
          <w:sz w:val="28"/>
          <w:szCs w:val="28"/>
        </w:rPr>
      </w:pPr>
    </w:p>
    <w:p w14:paraId="2E884132" w14:textId="77777777" w:rsidR="0074224B" w:rsidRPr="0074224B" w:rsidRDefault="0074224B" w:rsidP="00E1271E">
      <w:pPr>
        <w:spacing w:after="200" w:line="240" w:lineRule="auto"/>
        <w:jc w:val="both"/>
        <w:rPr>
          <w:rFonts w:asciiTheme="majorBidi" w:hAnsiTheme="majorBidi" w:cstheme="majorBidi"/>
          <w:sz w:val="40"/>
          <w:szCs w:val="40"/>
        </w:rPr>
      </w:pPr>
    </w:p>
    <w:p w14:paraId="18F8E03E" w14:textId="77777777" w:rsidR="0074224B" w:rsidRPr="0074224B" w:rsidRDefault="0074224B" w:rsidP="00E1271E">
      <w:pPr>
        <w:spacing w:after="200" w:line="240" w:lineRule="auto"/>
        <w:jc w:val="both"/>
        <w:rPr>
          <w:rFonts w:asciiTheme="majorBidi" w:hAnsiTheme="majorBidi" w:cstheme="majorBidi"/>
          <w:sz w:val="40"/>
          <w:szCs w:val="40"/>
        </w:rPr>
      </w:pPr>
    </w:p>
    <w:p w14:paraId="73A2770C" w14:textId="027B895B" w:rsidR="0074224B" w:rsidRPr="0074224B" w:rsidRDefault="0074224B" w:rsidP="0074224B">
      <w:pPr>
        <w:spacing w:after="200" w:line="240" w:lineRule="auto"/>
        <w:jc w:val="center"/>
        <w:rPr>
          <w:rFonts w:asciiTheme="majorBidi" w:hAnsiTheme="majorBidi" w:cstheme="majorBidi"/>
          <w:b/>
          <w:bCs/>
          <w:sz w:val="44"/>
          <w:szCs w:val="44"/>
          <w:rtl/>
        </w:rPr>
      </w:pPr>
      <w:r w:rsidRPr="0074224B">
        <w:rPr>
          <w:rFonts w:asciiTheme="majorBidi" w:hAnsiTheme="majorBidi" w:cstheme="majorBidi"/>
          <w:b/>
          <w:bCs/>
          <w:sz w:val="44"/>
          <w:szCs w:val="44"/>
        </w:rPr>
        <w:t>APPENDIX B</w:t>
      </w:r>
    </w:p>
    <w:p w14:paraId="32C1A6EB" w14:textId="77777777" w:rsidR="0074224B" w:rsidRDefault="0074224B" w:rsidP="00E1271E">
      <w:pPr>
        <w:spacing w:after="200" w:line="240" w:lineRule="auto"/>
        <w:jc w:val="both"/>
        <w:rPr>
          <w:rFonts w:asciiTheme="majorBidi" w:hAnsiTheme="majorBidi" w:cstheme="majorBidi"/>
          <w:sz w:val="28"/>
          <w:szCs w:val="28"/>
        </w:rPr>
      </w:pPr>
    </w:p>
    <w:p w14:paraId="46BC2E0B" w14:textId="77777777" w:rsidR="0074224B" w:rsidRDefault="0074224B" w:rsidP="00E1271E">
      <w:pPr>
        <w:spacing w:after="200" w:line="240" w:lineRule="auto"/>
        <w:jc w:val="both"/>
        <w:rPr>
          <w:rFonts w:asciiTheme="majorBidi" w:hAnsiTheme="majorBidi" w:cstheme="majorBidi"/>
          <w:sz w:val="28"/>
          <w:szCs w:val="28"/>
        </w:rPr>
      </w:pPr>
    </w:p>
    <w:p w14:paraId="602682BB" w14:textId="77777777" w:rsidR="0074224B" w:rsidRDefault="0074224B" w:rsidP="00E1271E">
      <w:pPr>
        <w:spacing w:after="200" w:line="240" w:lineRule="auto"/>
        <w:jc w:val="both"/>
        <w:rPr>
          <w:rFonts w:asciiTheme="majorBidi" w:hAnsiTheme="majorBidi" w:cstheme="majorBidi"/>
          <w:sz w:val="28"/>
          <w:szCs w:val="28"/>
        </w:rPr>
      </w:pPr>
    </w:p>
    <w:p w14:paraId="77BA8B6A" w14:textId="77777777" w:rsidR="0074224B" w:rsidRDefault="0074224B" w:rsidP="00E1271E">
      <w:pPr>
        <w:spacing w:after="200" w:line="240" w:lineRule="auto"/>
        <w:jc w:val="both"/>
        <w:rPr>
          <w:rFonts w:asciiTheme="majorBidi" w:hAnsiTheme="majorBidi" w:cstheme="majorBidi"/>
          <w:sz w:val="28"/>
          <w:szCs w:val="28"/>
        </w:rPr>
      </w:pPr>
    </w:p>
    <w:p w14:paraId="13769BB3" w14:textId="77777777" w:rsidR="0074224B" w:rsidRDefault="0074224B" w:rsidP="00E1271E">
      <w:pPr>
        <w:spacing w:after="200" w:line="240" w:lineRule="auto"/>
        <w:jc w:val="both"/>
        <w:rPr>
          <w:rFonts w:asciiTheme="majorBidi" w:hAnsiTheme="majorBidi" w:cstheme="majorBidi"/>
          <w:sz w:val="28"/>
          <w:szCs w:val="28"/>
        </w:rPr>
      </w:pPr>
    </w:p>
    <w:p w14:paraId="52A6D647" w14:textId="77777777" w:rsidR="0074224B" w:rsidRDefault="0074224B" w:rsidP="00E1271E">
      <w:pPr>
        <w:spacing w:after="200" w:line="240" w:lineRule="auto"/>
        <w:jc w:val="both"/>
        <w:rPr>
          <w:rFonts w:asciiTheme="majorBidi" w:hAnsiTheme="majorBidi" w:cstheme="majorBidi"/>
          <w:sz w:val="28"/>
          <w:szCs w:val="28"/>
        </w:rPr>
      </w:pPr>
    </w:p>
    <w:p w14:paraId="2B907802" w14:textId="77777777" w:rsidR="0074224B" w:rsidRDefault="0074224B" w:rsidP="00E1271E">
      <w:pPr>
        <w:spacing w:after="200" w:line="240" w:lineRule="auto"/>
        <w:jc w:val="both"/>
        <w:rPr>
          <w:rFonts w:asciiTheme="majorBidi" w:hAnsiTheme="majorBidi" w:cstheme="majorBidi"/>
          <w:sz w:val="28"/>
          <w:szCs w:val="28"/>
        </w:rPr>
      </w:pPr>
    </w:p>
    <w:p w14:paraId="42638E19" w14:textId="77777777" w:rsidR="0074224B" w:rsidRDefault="0074224B" w:rsidP="00E1271E">
      <w:pPr>
        <w:spacing w:after="200" w:line="240" w:lineRule="auto"/>
        <w:jc w:val="both"/>
        <w:rPr>
          <w:rFonts w:asciiTheme="majorBidi" w:hAnsiTheme="majorBidi" w:cstheme="majorBidi"/>
          <w:sz w:val="28"/>
          <w:szCs w:val="28"/>
        </w:rPr>
      </w:pPr>
    </w:p>
    <w:p w14:paraId="76947EC0" w14:textId="77777777" w:rsidR="0074224B" w:rsidRDefault="0074224B" w:rsidP="00E1271E">
      <w:pPr>
        <w:spacing w:after="200" w:line="240" w:lineRule="auto"/>
        <w:jc w:val="both"/>
        <w:rPr>
          <w:rFonts w:asciiTheme="majorBidi" w:hAnsiTheme="majorBidi" w:cstheme="majorBidi"/>
          <w:sz w:val="28"/>
          <w:szCs w:val="28"/>
        </w:rPr>
      </w:pPr>
    </w:p>
    <w:p w14:paraId="6A782CED" w14:textId="77777777" w:rsidR="0074224B" w:rsidRDefault="0074224B" w:rsidP="00E1271E">
      <w:pPr>
        <w:spacing w:after="200" w:line="240" w:lineRule="auto"/>
        <w:jc w:val="both"/>
        <w:rPr>
          <w:rFonts w:asciiTheme="majorBidi" w:hAnsiTheme="majorBidi" w:cstheme="majorBidi"/>
          <w:sz w:val="28"/>
          <w:szCs w:val="28"/>
        </w:rPr>
      </w:pPr>
    </w:p>
    <w:p w14:paraId="525250B9" w14:textId="77777777" w:rsidR="0074224B" w:rsidRDefault="0074224B" w:rsidP="00E1271E">
      <w:pPr>
        <w:spacing w:after="200" w:line="240" w:lineRule="auto"/>
        <w:jc w:val="both"/>
        <w:rPr>
          <w:rFonts w:asciiTheme="majorBidi" w:hAnsiTheme="majorBidi" w:cstheme="majorBidi"/>
          <w:sz w:val="28"/>
          <w:szCs w:val="28"/>
        </w:rPr>
      </w:pPr>
    </w:p>
    <w:p w14:paraId="192BD40E" w14:textId="77777777" w:rsidR="0074224B" w:rsidRDefault="0074224B" w:rsidP="00E1271E">
      <w:pPr>
        <w:spacing w:after="200" w:line="240" w:lineRule="auto"/>
        <w:jc w:val="both"/>
        <w:rPr>
          <w:rFonts w:asciiTheme="majorBidi" w:hAnsiTheme="majorBidi" w:cstheme="majorBidi"/>
          <w:sz w:val="28"/>
          <w:szCs w:val="28"/>
        </w:rPr>
      </w:pPr>
    </w:p>
    <w:p w14:paraId="2A0F59E8" w14:textId="77777777" w:rsidR="0074224B" w:rsidRDefault="0074224B" w:rsidP="00E1271E">
      <w:pPr>
        <w:spacing w:after="200" w:line="240" w:lineRule="auto"/>
        <w:jc w:val="both"/>
        <w:rPr>
          <w:rFonts w:asciiTheme="majorBidi" w:hAnsiTheme="majorBidi" w:cstheme="majorBidi"/>
          <w:sz w:val="28"/>
          <w:szCs w:val="28"/>
        </w:rPr>
      </w:pPr>
    </w:p>
    <w:p w14:paraId="20BE54A5" w14:textId="77777777" w:rsidR="00E3046E" w:rsidRDefault="00E3046E" w:rsidP="00E1271E">
      <w:pPr>
        <w:spacing w:after="200" w:line="240" w:lineRule="auto"/>
        <w:jc w:val="both"/>
        <w:rPr>
          <w:rFonts w:asciiTheme="majorBidi" w:hAnsiTheme="majorBidi" w:cstheme="majorBidi"/>
          <w:sz w:val="28"/>
          <w:szCs w:val="28"/>
        </w:rPr>
      </w:pPr>
    </w:p>
    <w:p w14:paraId="6CF31C25" w14:textId="217C8ED5" w:rsidR="00E86939" w:rsidRPr="00E86939" w:rsidRDefault="00E3046E" w:rsidP="00111ADC">
      <w:pPr>
        <w:pStyle w:val="HishaMParagraph"/>
        <w:rPr>
          <w:rFonts w:eastAsiaTheme="majorEastAsia"/>
        </w:rPr>
      </w:pPr>
      <w:r w:rsidRPr="00E86939">
        <w:rPr>
          <w:rFonts w:eastAsiaTheme="majorEastAsia"/>
        </w:rPr>
        <w:lastRenderedPageBreak/>
        <w:t>APPENDIX B</w:t>
      </w:r>
    </w:p>
    <w:p w14:paraId="574A9BD9" w14:textId="689D131D" w:rsidR="00E3046E" w:rsidRPr="009A4CEA" w:rsidRDefault="00E3046E" w:rsidP="009A4CEA">
      <w:pPr>
        <w:spacing w:after="200" w:line="240" w:lineRule="auto"/>
        <w:jc w:val="both"/>
        <w:rPr>
          <w:rFonts w:asciiTheme="majorBidi" w:eastAsiaTheme="minorEastAsia" w:hAnsiTheme="majorBidi" w:cstheme="majorBidi"/>
          <w:b/>
          <w:bCs/>
          <w:sz w:val="24"/>
          <w:szCs w:val="24"/>
        </w:rPr>
      </w:pPr>
      <w:r w:rsidRPr="00E86939">
        <w:rPr>
          <w:rFonts w:asciiTheme="majorHAnsi" w:eastAsiaTheme="majorEastAsia" w:hAnsiTheme="majorHAnsi" w:cstheme="majorBidi"/>
          <w:b/>
          <w:bCs/>
          <w:color w:val="243F60" w:themeColor="accent1" w:themeShade="7F"/>
          <w:sz w:val="28"/>
          <w:szCs w:val="28"/>
        </w:rPr>
        <w:t>CONCURRENT TRIANGULATION PROTOCOL</w:t>
      </w:r>
    </w:p>
    <w:p w14:paraId="6449BF47" w14:textId="77777777" w:rsidR="00E3046E" w:rsidRPr="009A4CEA" w:rsidRDefault="00E3046E" w:rsidP="00E3046E">
      <w:pPr>
        <w:spacing w:after="200" w:line="240" w:lineRule="auto"/>
        <w:jc w:val="both"/>
        <w:rPr>
          <w:rFonts w:asciiTheme="majorBidi" w:eastAsiaTheme="minorEastAsia" w:hAnsiTheme="majorBidi" w:cstheme="majorBidi"/>
          <w:sz w:val="24"/>
          <w:szCs w:val="24"/>
        </w:rPr>
      </w:pPr>
      <w:r w:rsidRPr="009A4CEA">
        <w:rPr>
          <w:rFonts w:asciiTheme="majorBidi" w:eastAsiaTheme="minorEastAsia" w:hAnsiTheme="majorBidi" w:cstheme="majorBidi"/>
          <w:sz w:val="24"/>
          <w:szCs w:val="24"/>
        </w:rPr>
        <w:t>This protocol outlines the systematic procedures followed to integrate quantitative and qualitative findings from the concurrent mixed-methods design.</w:t>
      </w:r>
    </w:p>
    <w:p w14:paraId="7C3BF2C3" w14:textId="77777777" w:rsidR="00E3046E" w:rsidRPr="009A4CEA" w:rsidRDefault="00E3046E" w:rsidP="00E3046E">
      <w:pPr>
        <w:spacing w:after="200" w:line="240" w:lineRule="auto"/>
        <w:jc w:val="both"/>
        <w:rPr>
          <w:rFonts w:asciiTheme="majorBidi" w:eastAsiaTheme="minorEastAsia" w:hAnsiTheme="majorBidi" w:cstheme="majorBidi"/>
          <w:sz w:val="24"/>
          <w:szCs w:val="24"/>
        </w:rPr>
      </w:pPr>
    </w:p>
    <w:p w14:paraId="22DD193B" w14:textId="10A31740" w:rsidR="00E3046E" w:rsidRPr="00E86939" w:rsidRDefault="00E3046E" w:rsidP="00E3046E">
      <w:pPr>
        <w:spacing w:after="200" w:line="240" w:lineRule="auto"/>
        <w:jc w:val="both"/>
        <w:rPr>
          <w:rFonts w:asciiTheme="majorBidi" w:eastAsiaTheme="minorEastAsia" w:hAnsiTheme="majorBidi" w:cstheme="majorBidi"/>
          <w:b/>
          <w:bCs/>
          <w:sz w:val="24"/>
          <w:szCs w:val="24"/>
        </w:rPr>
      </w:pPr>
      <w:r w:rsidRPr="00E86939">
        <w:rPr>
          <w:rFonts w:asciiTheme="majorBidi" w:eastAsiaTheme="minorEastAsia" w:hAnsiTheme="majorBidi" w:cstheme="majorBidi"/>
          <w:b/>
          <w:bCs/>
          <w:sz w:val="24"/>
          <w:szCs w:val="24"/>
        </w:rPr>
        <w:t>1. Parallel Analysis Phase</w:t>
      </w:r>
      <w:r w:rsidR="00E86939" w:rsidRPr="00E86939">
        <w:rPr>
          <w:rFonts w:asciiTheme="majorBidi" w:eastAsiaTheme="minorEastAsia" w:hAnsiTheme="majorBidi" w:cstheme="majorBidi"/>
          <w:b/>
          <w:bCs/>
          <w:sz w:val="24"/>
          <w:szCs w:val="24"/>
        </w:rPr>
        <w:t>:</w:t>
      </w:r>
    </w:p>
    <w:p w14:paraId="171D9F9D" w14:textId="271BAF2E" w:rsidR="00E3046E" w:rsidRPr="009A4CEA" w:rsidRDefault="00E3046E" w:rsidP="00E3046E">
      <w:pPr>
        <w:spacing w:after="200" w:line="240" w:lineRule="auto"/>
        <w:jc w:val="both"/>
        <w:rPr>
          <w:rFonts w:asciiTheme="majorBidi" w:eastAsiaTheme="minorEastAsia" w:hAnsiTheme="majorBidi" w:cstheme="majorBidi"/>
          <w:sz w:val="24"/>
          <w:szCs w:val="24"/>
        </w:rPr>
      </w:pPr>
      <w:r w:rsidRPr="009A4CEA">
        <w:rPr>
          <w:rFonts w:asciiTheme="majorBidi" w:eastAsiaTheme="minorEastAsia" w:hAnsiTheme="majorBidi" w:cstheme="majorBidi"/>
          <w:b/>
          <w:bCs/>
          <w:sz w:val="24"/>
          <w:szCs w:val="24"/>
        </w:rPr>
        <w:t>Quantitative:</w:t>
      </w:r>
      <w:r w:rsidRPr="009A4CEA">
        <w:rPr>
          <w:rFonts w:asciiTheme="majorBidi" w:eastAsiaTheme="minorEastAsia" w:hAnsiTheme="majorBidi" w:cstheme="majorBidi"/>
          <w:sz w:val="24"/>
          <w:szCs w:val="24"/>
        </w:rPr>
        <w:t xml:space="preserve"> Complete SEM/regression analysis using SPSS AMOS to identify statistically significant paths (p less than 0.05) and effect sizes</w:t>
      </w:r>
      <w:r w:rsidR="00E86939">
        <w:rPr>
          <w:rFonts w:asciiTheme="majorBidi" w:eastAsiaTheme="minorEastAsia" w:hAnsiTheme="majorBidi" w:cstheme="majorBidi"/>
          <w:sz w:val="24"/>
          <w:szCs w:val="24"/>
        </w:rPr>
        <w:t>.</w:t>
      </w:r>
    </w:p>
    <w:p w14:paraId="6680FFD5" w14:textId="773E2B9A" w:rsidR="00E3046E" w:rsidRPr="009A4CEA" w:rsidRDefault="00E3046E" w:rsidP="00E3046E">
      <w:pPr>
        <w:spacing w:after="200" w:line="240" w:lineRule="auto"/>
        <w:jc w:val="both"/>
        <w:rPr>
          <w:rFonts w:asciiTheme="majorBidi" w:eastAsiaTheme="minorEastAsia" w:hAnsiTheme="majorBidi" w:cstheme="majorBidi"/>
          <w:sz w:val="24"/>
          <w:szCs w:val="24"/>
        </w:rPr>
      </w:pPr>
      <w:r w:rsidRPr="009A4CEA">
        <w:rPr>
          <w:rFonts w:asciiTheme="majorBidi" w:eastAsiaTheme="minorEastAsia" w:hAnsiTheme="majorBidi" w:cstheme="majorBidi"/>
          <w:b/>
          <w:bCs/>
          <w:sz w:val="24"/>
          <w:szCs w:val="24"/>
        </w:rPr>
        <w:t>Qualitative:</w:t>
      </w:r>
      <w:r w:rsidRPr="009A4CEA">
        <w:rPr>
          <w:rFonts w:asciiTheme="majorBidi" w:eastAsiaTheme="minorEastAsia" w:hAnsiTheme="majorBidi" w:cstheme="majorBidi"/>
          <w:sz w:val="24"/>
          <w:szCs w:val="24"/>
        </w:rPr>
        <w:t xml:space="preserve"> Complete thematic coding of 10 interviews to determine theme frequencies and representative quotes</w:t>
      </w:r>
      <w:r w:rsidR="00E86939">
        <w:rPr>
          <w:rFonts w:asciiTheme="majorBidi" w:eastAsiaTheme="minorEastAsia" w:hAnsiTheme="majorBidi" w:cstheme="majorBidi"/>
          <w:sz w:val="24"/>
          <w:szCs w:val="24"/>
        </w:rPr>
        <w:t>.</w:t>
      </w:r>
    </w:p>
    <w:p w14:paraId="7DE37840" w14:textId="77777777" w:rsidR="00E3046E" w:rsidRPr="009A4CEA" w:rsidRDefault="00E3046E" w:rsidP="00E3046E">
      <w:pPr>
        <w:spacing w:after="200" w:line="240" w:lineRule="auto"/>
        <w:jc w:val="both"/>
        <w:rPr>
          <w:rFonts w:asciiTheme="majorBidi" w:eastAsiaTheme="minorEastAsia" w:hAnsiTheme="majorBidi" w:cstheme="majorBidi"/>
          <w:sz w:val="24"/>
          <w:szCs w:val="24"/>
        </w:rPr>
      </w:pPr>
    </w:p>
    <w:p w14:paraId="1A892258" w14:textId="6C1C317A" w:rsidR="00E3046E" w:rsidRPr="00E86939" w:rsidRDefault="00E3046E" w:rsidP="00E3046E">
      <w:pPr>
        <w:spacing w:after="200" w:line="240" w:lineRule="auto"/>
        <w:jc w:val="both"/>
        <w:rPr>
          <w:rFonts w:asciiTheme="majorBidi" w:eastAsiaTheme="minorEastAsia" w:hAnsiTheme="majorBidi" w:cstheme="majorBidi"/>
          <w:b/>
          <w:bCs/>
          <w:sz w:val="24"/>
          <w:szCs w:val="24"/>
        </w:rPr>
      </w:pPr>
      <w:r w:rsidRPr="00E86939">
        <w:rPr>
          <w:rFonts w:asciiTheme="majorBidi" w:eastAsiaTheme="minorEastAsia" w:hAnsiTheme="majorBidi" w:cstheme="majorBidi"/>
          <w:b/>
          <w:bCs/>
          <w:sz w:val="24"/>
          <w:szCs w:val="24"/>
        </w:rPr>
        <w:t>2. Joint Display Construction</w:t>
      </w:r>
      <w:r w:rsidR="00E86939">
        <w:rPr>
          <w:rFonts w:asciiTheme="majorBidi" w:eastAsiaTheme="minorEastAsia" w:hAnsiTheme="majorBidi" w:cstheme="majorBidi"/>
          <w:b/>
          <w:bCs/>
          <w:sz w:val="24"/>
          <w:szCs w:val="24"/>
        </w:rPr>
        <w:t>:</w:t>
      </w:r>
    </w:p>
    <w:p w14:paraId="19F73D72" w14:textId="77777777" w:rsidR="00E3046E" w:rsidRPr="009A4CEA" w:rsidRDefault="00E3046E" w:rsidP="00E3046E">
      <w:pPr>
        <w:spacing w:after="200" w:line="240" w:lineRule="auto"/>
        <w:jc w:val="both"/>
        <w:rPr>
          <w:rFonts w:asciiTheme="majorBidi" w:eastAsiaTheme="minorEastAsia" w:hAnsiTheme="majorBidi" w:cstheme="majorBidi"/>
          <w:sz w:val="24"/>
          <w:szCs w:val="24"/>
        </w:rPr>
      </w:pPr>
      <w:r w:rsidRPr="009A4CEA">
        <w:rPr>
          <w:rFonts w:asciiTheme="majorBidi" w:eastAsiaTheme="minorEastAsia" w:hAnsiTheme="majorBidi" w:cstheme="majorBidi"/>
          <w:sz w:val="24"/>
          <w:szCs w:val="24"/>
        </w:rPr>
        <w:t>Create integration matrix mapping quantitative results to qualitative themes:</w:t>
      </w:r>
    </w:p>
    <w:tbl>
      <w:tblPr>
        <w:tblW w:w="563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699"/>
        <w:gridCol w:w="6997"/>
      </w:tblGrid>
      <w:tr w:rsidR="009A4CEA" w:rsidRPr="001A06E4" w14:paraId="66C9ADD1" w14:textId="77777777" w:rsidTr="001A06E4">
        <w:trPr>
          <w:tblHeader/>
        </w:trPr>
        <w:tc>
          <w:tcPr>
            <w:tcW w:w="1729" w:type="pct"/>
            <w:shd w:val="clear" w:color="auto" w:fill="D9D9D9" w:themeFill="background1" w:themeFillShade="D9"/>
            <w:tcMar>
              <w:top w:w="120" w:type="dxa"/>
              <w:left w:w="120" w:type="dxa"/>
              <w:bottom w:w="120" w:type="dxa"/>
              <w:right w:w="120" w:type="dxa"/>
            </w:tcMar>
            <w:vAlign w:val="center"/>
            <w:hideMark/>
          </w:tcPr>
          <w:p w14:paraId="4AC136F2" w14:textId="77777777" w:rsidR="009A4CEA" w:rsidRPr="001A06E4" w:rsidRDefault="009A4CEA" w:rsidP="009A4CEA">
            <w:pPr>
              <w:spacing w:after="200" w:line="240" w:lineRule="auto"/>
              <w:jc w:val="center"/>
              <w:rPr>
                <w:rFonts w:asciiTheme="majorBidi" w:eastAsiaTheme="minorEastAsia" w:hAnsiTheme="majorBidi" w:cstheme="majorBidi"/>
                <w:b/>
                <w:bCs/>
                <w:sz w:val="24"/>
                <w:szCs w:val="24"/>
              </w:rPr>
            </w:pPr>
            <w:r w:rsidRPr="001A06E4">
              <w:rPr>
                <w:rFonts w:asciiTheme="majorBidi" w:eastAsiaTheme="minorEastAsia" w:hAnsiTheme="majorBidi" w:cstheme="majorBidi"/>
                <w:b/>
                <w:bCs/>
                <w:sz w:val="24"/>
                <w:szCs w:val="24"/>
              </w:rPr>
              <w:t>Benefit</w:t>
            </w:r>
          </w:p>
        </w:tc>
        <w:tc>
          <w:tcPr>
            <w:tcW w:w="3271" w:type="pct"/>
            <w:shd w:val="clear" w:color="auto" w:fill="D9D9D9" w:themeFill="background1" w:themeFillShade="D9"/>
            <w:tcMar>
              <w:top w:w="120" w:type="dxa"/>
              <w:left w:w="120" w:type="dxa"/>
              <w:bottom w:w="120" w:type="dxa"/>
              <w:right w:w="120" w:type="dxa"/>
            </w:tcMar>
            <w:vAlign w:val="center"/>
            <w:hideMark/>
          </w:tcPr>
          <w:p w14:paraId="7165BB27" w14:textId="77777777" w:rsidR="009A4CEA" w:rsidRPr="001A06E4" w:rsidRDefault="009A4CEA" w:rsidP="009A4CEA">
            <w:pPr>
              <w:spacing w:after="200" w:line="240" w:lineRule="auto"/>
              <w:jc w:val="center"/>
              <w:rPr>
                <w:rFonts w:asciiTheme="majorBidi" w:eastAsiaTheme="minorEastAsia" w:hAnsiTheme="majorBidi" w:cstheme="majorBidi"/>
                <w:b/>
                <w:bCs/>
                <w:sz w:val="24"/>
                <w:szCs w:val="24"/>
              </w:rPr>
            </w:pPr>
            <w:r w:rsidRPr="001A06E4">
              <w:rPr>
                <w:rFonts w:asciiTheme="majorBidi" w:eastAsiaTheme="minorEastAsia" w:hAnsiTheme="majorBidi" w:cstheme="majorBidi"/>
                <w:b/>
                <w:bCs/>
                <w:sz w:val="24"/>
                <w:szCs w:val="24"/>
              </w:rPr>
              <w:t>Why It Matters</w:t>
            </w:r>
          </w:p>
        </w:tc>
      </w:tr>
      <w:tr w:rsidR="009A4CEA" w:rsidRPr="009A4CEA" w14:paraId="3B135718" w14:textId="77777777" w:rsidTr="009A4CEA">
        <w:tc>
          <w:tcPr>
            <w:tcW w:w="1729" w:type="pct"/>
            <w:tcMar>
              <w:top w:w="120" w:type="dxa"/>
              <w:left w:w="120" w:type="dxa"/>
              <w:bottom w:w="120" w:type="dxa"/>
              <w:right w:w="120" w:type="dxa"/>
            </w:tcMar>
            <w:vAlign w:val="center"/>
            <w:hideMark/>
          </w:tcPr>
          <w:p w14:paraId="621E256F" w14:textId="77777777" w:rsidR="009A4CEA" w:rsidRPr="009A4CEA" w:rsidRDefault="009A4CEA" w:rsidP="009A4CEA">
            <w:pPr>
              <w:spacing w:after="200" w:line="240" w:lineRule="auto"/>
              <w:jc w:val="both"/>
              <w:rPr>
                <w:rFonts w:asciiTheme="majorBidi" w:eastAsiaTheme="minorEastAsia" w:hAnsiTheme="majorBidi" w:cstheme="majorBidi"/>
                <w:sz w:val="24"/>
                <w:szCs w:val="24"/>
              </w:rPr>
            </w:pPr>
            <w:r w:rsidRPr="009A4CEA">
              <w:rPr>
                <w:rFonts w:asciiTheme="majorBidi" w:eastAsiaTheme="minorEastAsia" w:hAnsiTheme="majorBidi" w:cstheme="majorBidi"/>
                <w:b/>
                <w:bCs/>
                <w:sz w:val="24"/>
                <w:szCs w:val="24"/>
              </w:rPr>
              <w:t>Satisfies reviewer completely</w:t>
            </w:r>
          </w:p>
        </w:tc>
        <w:tc>
          <w:tcPr>
            <w:tcW w:w="3271" w:type="pct"/>
            <w:tcMar>
              <w:top w:w="120" w:type="dxa"/>
              <w:left w:w="120" w:type="dxa"/>
              <w:bottom w:w="120" w:type="dxa"/>
              <w:right w:w="120" w:type="dxa"/>
            </w:tcMar>
            <w:vAlign w:val="center"/>
            <w:hideMark/>
          </w:tcPr>
          <w:p w14:paraId="398EEC7D" w14:textId="77777777" w:rsidR="009A4CEA" w:rsidRPr="009A4CEA" w:rsidRDefault="009A4CEA" w:rsidP="009A4CEA">
            <w:pPr>
              <w:spacing w:after="200" w:line="240" w:lineRule="auto"/>
              <w:jc w:val="both"/>
              <w:rPr>
                <w:rFonts w:asciiTheme="majorBidi" w:eastAsiaTheme="minorEastAsia" w:hAnsiTheme="majorBidi" w:cstheme="majorBidi"/>
                <w:sz w:val="24"/>
                <w:szCs w:val="24"/>
              </w:rPr>
            </w:pPr>
            <w:r w:rsidRPr="009A4CEA">
              <w:rPr>
                <w:rFonts w:asciiTheme="majorBidi" w:eastAsiaTheme="minorEastAsia" w:hAnsiTheme="majorBidi" w:cstheme="majorBidi"/>
                <w:sz w:val="24"/>
                <w:szCs w:val="24"/>
              </w:rPr>
              <w:t xml:space="preserve">They requested "protocol in appendix OR summarize." You do </w:t>
            </w:r>
            <w:r w:rsidRPr="009A4CEA">
              <w:rPr>
                <w:rFonts w:asciiTheme="majorBidi" w:eastAsiaTheme="minorEastAsia" w:hAnsiTheme="majorBidi" w:cstheme="majorBidi"/>
                <w:b/>
                <w:bCs/>
                <w:sz w:val="24"/>
                <w:szCs w:val="24"/>
              </w:rPr>
              <w:t>both</w:t>
            </w:r>
            <w:r w:rsidRPr="009A4CEA">
              <w:rPr>
                <w:rFonts w:asciiTheme="majorBidi" w:eastAsiaTheme="minorEastAsia" w:hAnsiTheme="majorBidi" w:cstheme="majorBidi"/>
                <w:sz w:val="24"/>
                <w:szCs w:val="24"/>
              </w:rPr>
              <w:t xml:space="preserve"> Majid-Alfelfel-s-PhD-PART-5-Rev.0_-ALL-chapters-AutoRecovered-06.03.2026.docx​</w:t>
            </w:r>
          </w:p>
        </w:tc>
      </w:tr>
      <w:tr w:rsidR="009A4CEA" w:rsidRPr="009A4CEA" w14:paraId="0E0841BF" w14:textId="77777777" w:rsidTr="009A4CEA">
        <w:tc>
          <w:tcPr>
            <w:tcW w:w="1729" w:type="pct"/>
            <w:tcMar>
              <w:top w:w="120" w:type="dxa"/>
              <w:left w:w="120" w:type="dxa"/>
              <w:bottom w:w="120" w:type="dxa"/>
              <w:right w:w="120" w:type="dxa"/>
            </w:tcMar>
            <w:vAlign w:val="center"/>
            <w:hideMark/>
          </w:tcPr>
          <w:p w14:paraId="70010BD5" w14:textId="77777777" w:rsidR="009A4CEA" w:rsidRPr="009A4CEA" w:rsidRDefault="009A4CEA" w:rsidP="009A4CEA">
            <w:pPr>
              <w:spacing w:after="200" w:line="240" w:lineRule="auto"/>
              <w:jc w:val="both"/>
              <w:rPr>
                <w:rFonts w:asciiTheme="majorBidi" w:eastAsiaTheme="minorEastAsia" w:hAnsiTheme="majorBidi" w:cstheme="majorBidi"/>
                <w:sz w:val="24"/>
                <w:szCs w:val="24"/>
              </w:rPr>
            </w:pPr>
            <w:r w:rsidRPr="009A4CEA">
              <w:rPr>
                <w:rFonts w:asciiTheme="majorBidi" w:eastAsiaTheme="minorEastAsia" w:hAnsiTheme="majorBidi" w:cstheme="majorBidi"/>
                <w:b/>
                <w:bCs/>
                <w:sz w:val="24"/>
                <w:szCs w:val="24"/>
              </w:rPr>
              <w:t>Proves methodological rigor</w:t>
            </w:r>
          </w:p>
        </w:tc>
        <w:tc>
          <w:tcPr>
            <w:tcW w:w="3271" w:type="pct"/>
            <w:tcMar>
              <w:top w:w="120" w:type="dxa"/>
              <w:left w:w="120" w:type="dxa"/>
              <w:bottom w:w="120" w:type="dxa"/>
              <w:right w:w="120" w:type="dxa"/>
            </w:tcMar>
            <w:vAlign w:val="center"/>
            <w:hideMark/>
          </w:tcPr>
          <w:p w14:paraId="732FDB98" w14:textId="77777777" w:rsidR="009A4CEA" w:rsidRPr="009A4CEA" w:rsidRDefault="009A4CEA" w:rsidP="009A4CEA">
            <w:pPr>
              <w:spacing w:after="200" w:line="240" w:lineRule="auto"/>
              <w:jc w:val="both"/>
              <w:rPr>
                <w:rFonts w:asciiTheme="majorBidi" w:eastAsiaTheme="minorEastAsia" w:hAnsiTheme="majorBidi" w:cstheme="majorBidi"/>
                <w:sz w:val="24"/>
                <w:szCs w:val="24"/>
              </w:rPr>
            </w:pPr>
            <w:r w:rsidRPr="009A4CEA">
              <w:rPr>
                <w:rFonts w:asciiTheme="majorBidi" w:eastAsiaTheme="minorEastAsia" w:hAnsiTheme="majorBidi" w:cstheme="majorBidi"/>
                <w:sz w:val="24"/>
                <w:szCs w:val="24"/>
              </w:rPr>
              <w:t xml:space="preserve">Shows </w:t>
            </w:r>
            <w:r w:rsidRPr="009A4CEA">
              <w:rPr>
                <w:rFonts w:asciiTheme="majorBidi" w:eastAsiaTheme="minorEastAsia" w:hAnsiTheme="majorBidi" w:cstheme="majorBidi"/>
                <w:b/>
                <w:bCs/>
                <w:sz w:val="24"/>
                <w:szCs w:val="24"/>
              </w:rPr>
              <w:t>systematic, replicable process</w:t>
            </w:r>
            <w:r w:rsidRPr="009A4CEA">
              <w:rPr>
                <w:rFonts w:asciiTheme="majorBidi" w:eastAsiaTheme="minorEastAsia" w:hAnsiTheme="majorBidi" w:cstheme="majorBidi"/>
                <w:sz w:val="24"/>
                <w:szCs w:val="24"/>
              </w:rPr>
              <w:t xml:space="preserve"> (not ad-hoc)</w:t>
            </w:r>
          </w:p>
        </w:tc>
      </w:tr>
      <w:tr w:rsidR="009A4CEA" w:rsidRPr="009A4CEA" w14:paraId="4ADF3DC9" w14:textId="77777777" w:rsidTr="009A4CEA">
        <w:tc>
          <w:tcPr>
            <w:tcW w:w="1729" w:type="pct"/>
            <w:tcMar>
              <w:top w:w="120" w:type="dxa"/>
              <w:left w:w="120" w:type="dxa"/>
              <w:bottom w:w="120" w:type="dxa"/>
              <w:right w:w="120" w:type="dxa"/>
            </w:tcMar>
            <w:vAlign w:val="center"/>
            <w:hideMark/>
          </w:tcPr>
          <w:p w14:paraId="6DCEE2AC" w14:textId="77777777" w:rsidR="009A4CEA" w:rsidRPr="009A4CEA" w:rsidRDefault="009A4CEA" w:rsidP="009A4CEA">
            <w:pPr>
              <w:spacing w:after="200" w:line="240" w:lineRule="auto"/>
              <w:jc w:val="both"/>
              <w:rPr>
                <w:rFonts w:asciiTheme="majorBidi" w:eastAsiaTheme="minorEastAsia" w:hAnsiTheme="majorBidi" w:cstheme="majorBidi"/>
                <w:sz w:val="24"/>
                <w:szCs w:val="24"/>
              </w:rPr>
            </w:pPr>
            <w:r w:rsidRPr="009A4CEA">
              <w:rPr>
                <w:rFonts w:asciiTheme="majorBidi" w:eastAsiaTheme="minorEastAsia" w:hAnsiTheme="majorBidi" w:cstheme="majorBidi"/>
                <w:b/>
                <w:bCs/>
                <w:sz w:val="24"/>
                <w:szCs w:val="24"/>
              </w:rPr>
              <w:t>Protects quantitative priority</w:t>
            </w:r>
          </w:p>
        </w:tc>
        <w:tc>
          <w:tcPr>
            <w:tcW w:w="3271" w:type="pct"/>
            <w:tcMar>
              <w:top w:w="120" w:type="dxa"/>
              <w:left w:w="120" w:type="dxa"/>
              <w:bottom w:w="120" w:type="dxa"/>
              <w:right w:w="120" w:type="dxa"/>
            </w:tcMar>
            <w:vAlign w:val="center"/>
            <w:hideMark/>
          </w:tcPr>
          <w:p w14:paraId="34DAD9B8" w14:textId="77777777" w:rsidR="009A4CEA" w:rsidRPr="009A4CEA" w:rsidRDefault="009A4CEA" w:rsidP="009A4CEA">
            <w:pPr>
              <w:spacing w:after="200" w:line="240" w:lineRule="auto"/>
              <w:jc w:val="both"/>
              <w:rPr>
                <w:rFonts w:asciiTheme="majorBidi" w:eastAsiaTheme="minorEastAsia" w:hAnsiTheme="majorBidi" w:cstheme="majorBidi"/>
                <w:sz w:val="24"/>
                <w:szCs w:val="24"/>
              </w:rPr>
            </w:pPr>
            <w:r w:rsidRPr="009A4CEA">
              <w:rPr>
                <w:rFonts w:asciiTheme="majorBidi" w:eastAsiaTheme="minorEastAsia" w:hAnsiTheme="majorBidi" w:cstheme="majorBidi"/>
                <w:sz w:val="24"/>
                <w:szCs w:val="24"/>
              </w:rPr>
              <w:t xml:space="preserve">States </w:t>
            </w:r>
            <w:r w:rsidRPr="009A4CEA">
              <w:rPr>
                <w:rFonts w:asciiTheme="majorBidi" w:eastAsiaTheme="minorEastAsia" w:hAnsiTheme="majorBidi" w:cstheme="majorBidi"/>
                <w:b/>
                <w:bCs/>
                <w:sz w:val="24"/>
                <w:szCs w:val="24"/>
              </w:rPr>
              <w:t>"quant effect sizes final"</w:t>
            </w:r>
            <w:r w:rsidRPr="009A4CEA">
              <w:rPr>
                <w:rFonts w:asciiTheme="majorBidi" w:eastAsiaTheme="minorEastAsia" w:hAnsiTheme="majorBidi" w:cstheme="majorBidi"/>
                <w:sz w:val="24"/>
                <w:szCs w:val="24"/>
              </w:rPr>
              <w:t xml:space="preserve"> - examiner can't argue qual overrides stats</w:t>
            </w:r>
          </w:p>
        </w:tc>
      </w:tr>
      <w:tr w:rsidR="009A4CEA" w:rsidRPr="009A4CEA" w14:paraId="6396F18C" w14:textId="77777777" w:rsidTr="009A4CEA">
        <w:tc>
          <w:tcPr>
            <w:tcW w:w="1729" w:type="pct"/>
            <w:tcMar>
              <w:top w:w="120" w:type="dxa"/>
              <w:left w:w="120" w:type="dxa"/>
              <w:bottom w:w="120" w:type="dxa"/>
              <w:right w:w="120" w:type="dxa"/>
            </w:tcMar>
            <w:vAlign w:val="center"/>
            <w:hideMark/>
          </w:tcPr>
          <w:p w14:paraId="71522EF8" w14:textId="77777777" w:rsidR="009A4CEA" w:rsidRPr="009A4CEA" w:rsidRDefault="009A4CEA" w:rsidP="009A4CEA">
            <w:pPr>
              <w:spacing w:after="200" w:line="240" w:lineRule="auto"/>
              <w:jc w:val="both"/>
              <w:rPr>
                <w:rFonts w:asciiTheme="majorBidi" w:eastAsiaTheme="minorEastAsia" w:hAnsiTheme="majorBidi" w:cstheme="majorBidi"/>
                <w:sz w:val="24"/>
                <w:szCs w:val="24"/>
              </w:rPr>
            </w:pPr>
            <w:r w:rsidRPr="009A4CEA">
              <w:rPr>
                <w:rFonts w:asciiTheme="majorBidi" w:eastAsiaTheme="minorEastAsia" w:hAnsiTheme="majorBidi" w:cstheme="majorBidi"/>
                <w:b/>
                <w:bCs/>
                <w:sz w:val="24"/>
                <w:szCs w:val="24"/>
              </w:rPr>
              <w:t>Academic gold standard</w:t>
            </w:r>
          </w:p>
        </w:tc>
        <w:tc>
          <w:tcPr>
            <w:tcW w:w="3271" w:type="pct"/>
            <w:tcMar>
              <w:top w:w="120" w:type="dxa"/>
              <w:left w:w="120" w:type="dxa"/>
              <w:bottom w:w="120" w:type="dxa"/>
              <w:right w:w="120" w:type="dxa"/>
            </w:tcMar>
            <w:vAlign w:val="center"/>
            <w:hideMark/>
          </w:tcPr>
          <w:p w14:paraId="78E0CFF5" w14:textId="77777777" w:rsidR="009A4CEA" w:rsidRPr="009A4CEA" w:rsidRDefault="009A4CEA" w:rsidP="009A4CEA">
            <w:pPr>
              <w:spacing w:after="200" w:line="240" w:lineRule="auto"/>
              <w:jc w:val="both"/>
              <w:rPr>
                <w:rFonts w:asciiTheme="majorBidi" w:eastAsiaTheme="minorEastAsia" w:hAnsiTheme="majorBidi" w:cstheme="majorBidi"/>
                <w:sz w:val="24"/>
                <w:szCs w:val="24"/>
              </w:rPr>
            </w:pPr>
            <w:r w:rsidRPr="009A4CEA">
              <w:rPr>
                <w:rFonts w:asciiTheme="majorBidi" w:eastAsiaTheme="minorEastAsia" w:hAnsiTheme="majorBidi" w:cstheme="majorBidi"/>
                <w:sz w:val="24"/>
                <w:szCs w:val="24"/>
              </w:rPr>
              <w:t xml:space="preserve">Table + rules + your results = </w:t>
            </w:r>
            <w:r w:rsidRPr="009A4CEA">
              <w:rPr>
                <w:rFonts w:asciiTheme="majorBidi" w:eastAsiaTheme="minorEastAsia" w:hAnsiTheme="majorBidi" w:cstheme="majorBidi"/>
                <w:b/>
                <w:bCs/>
                <w:sz w:val="24"/>
                <w:szCs w:val="24"/>
              </w:rPr>
              <w:t>publishable quality</w:t>
            </w:r>
          </w:p>
        </w:tc>
      </w:tr>
      <w:tr w:rsidR="009A4CEA" w:rsidRPr="009A4CEA" w14:paraId="66455465" w14:textId="77777777" w:rsidTr="009A4CEA">
        <w:tc>
          <w:tcPr>
            <w:tcW w:w="1729" w:type="pct"/>
            <w:tcMar>
              <w:top w:w="120" w:type="dxa"/>
              <w:left w:w="120" w:type="dxa"/>
              <w:bottom w:w="120" w:type="dxa"/>
              <w:right w:w="120" w:type="dxa"/>
            </w:tcMar>
            <w:vAlign w:val="center"/>
            <w:hideMark/>
          </w:tcPr>
          <w:p w14:paraId="30BD7854" w14:textId="77777777" w:rsidR="009A4CEA" w:rsidRPr="009A4CEA" w:rsidRDefault="009A4CEA" w:rsidP="009A4CEA">
            <w:pPr>
              <w:spacing w:after="200" w:line="240" w:lineRule="auto"/>
              <w:jc w:val="both"/>
              <w:rPr>
                <w:rFonts w:asciiTheme="majorBidi" w:eastAsiaTheme="minorEastAsia" w:hAnsiTheme="majorBidi" w:cstheme="majorBidi"/>
                <w:sz w:val="24"/>
                <w:szCs w:val="24"/>
              </w:rPr>
            </w:pPr>
            <w:r w:rsidRPr="009A4CEA">
              <w:rPr>
                <w:rFonts w:asciiTheme="majorBidi" w:eastAsiaTheme="minorEastAsia" w:hAnsiTheme="majorBidi" w:cstheme="majorBidi"/>
                <w:b/>
                <w:bCs/>
                <w:sz w:val="24"/>
                <w:szCs w:val="24"/>
              </w:rPr>
              <w:t>Future-proofs defense</w:t>
            </w:r>
          </w:p>
        </w:tc>
        <w:tc>
          <w:tcPr>
            <w:tcW w:w="3271" w:type="pct"/>
            <w:tcMar>
              <w:top w:w="120" w:type="dxa"/>
              <w:left w:w="120" w:type="dxa"/>
              <w:bottom w:w="120" w:type="dxa"/>
              <w:right w:w="120" w:type="dxa"/>
            </w:tcMar>
            <w:vAlign w:val="center"/>
            <w:hideMark/>
          </w:tcPr>
          <w:p w14:paraId="6FBDFAA4" w14:textId="77777777" w:rsidR="009A4CEA" w:rsidRPr="009A4CEA" w:rsidRDefault="009A4CEA" w:rsidP="009A4CEA">
            <w:pPr>
              <w:spacing w:after="200" w:line="240" w:lineRule="auto"/>
              <w:jc w:val="both"/>
              <w:rPr>
                <w:rFonts w:asciiTheme="majorBidi" w:eastAsiaTheme="minorEastAsia" w:hAnsiTheme="majorBidi" w:cstheme="majorBidi"/>
                <w:sz w:val="24"/>
                <w:szCs w:val="24"/>
              </w:rPr>
            </w:pPr>
            <w:r w:rsidRPr="009A4CEA">
              <w:rPr>
                <w:rFonts w:asciiTheme="majorBidi" w:eastAsiaTheme="minorEastAsia" w:hAnsiTheme="majorBidi" w:cstheme="majorBidi"/>
                <w:sz w:val="24"/>
                <w:szCs w:val="24"/>
              </w:rPr>
              <w:t xml:space="preserve">Viva examiner asks methods? </w:t>
            </w:r>
            <w:r w:rsidRPr="009A4CEA">
              <w:rPr>
                <w:rFonts w:asciiTheme="majorBidi" w:eastAsiaTheme="minorEastAsia" w:hAnsiTheme="majorBidi" w:cstheme="majorBidi"/>
                <w:b/>
                <w:bCs/>
                <w:sz w:val="24"/>
                <w:szCs w:val="24"/>
              </w:rPr>
              <w:t>Point to Appendix C</w:t>
            </w:r>
          </w:p>
        </w:tc>
      </w:tr>
      <w:tr w:rsidR="009A4CEA" w:rsidRPr="009A4CEA" w14:paraId="4202335B" w14:textId="77777777" w:rsidTr="009A4CEA">
        <w:tc>
          <w:tcPr>
            <w:tcW w:w="1729" w:type="pct"/>
            <w:tcMar>
              <w:top w:w="120" w:type="dxa"/>
              <w:left w:w="120" w:type="dxa"/>
              <w:bottom w:w="120" w:type="dxa"/>
              <w:right w:w="120" w:type="dxa"/>
            </w:tcMar>
            <w:vAlign w:val="center"/>
            <w:hideMark/>
          </w:tcPr>
          <w:p w14:paraId="0CC39969" w14:textId="77777777" w:rsidR="009A4CEA" w:rsidRPr="009A4CEA" w:rsidRDefault="009A4CEA" w:rsidP="009A4CEA">
            <w:pPr>
              <w:spacing w:after="200" w:line="240" w:lineRule="auto"/>
              <w:jc w:val="both"/>
              <w:rPr>
                <w:rFonts w:asciiTheme="majorBidi" w:eastAsiaTheme="minorEastAsia" w:hAnsiTheme="majorBidi" w:cstheme="majorBidi"/>
                <w:sz w:val="24"/>
                <w:szCs w:val="24"/>
              </w:rPr>
            </w:pPr>
            <w:r w:rsidRPr="009A4CEA">
              <w:rPr>
                <w:rFonts w:asciiTheme="majorBidi" w:eastAsiaTheme="minorEastAsia" w:hAnsiTheme="majorBidi" w:cstheme="majorBidi"/>
                <w:b/>
                <w:bCs/>
                <w:sz w:val="24"/>
                <w:szCs w:val="24"/>
              </w:rPr>
              <w:t>Minimal effort, maximum impact</w:t>
            </w:r>
          </w:p>
        </w:tc>
        <w:tc>
          <w:tcPr>
            <w:tcW w:w="3271" w:type="pct"/>
            <w:tcMar>
              <w:top w:w="120" w:type="dxa"/>
              <w:left w:w="120" w:type="dxa"/>
              <w:bottom w:w="120" w:type="dxa"/>
              <w:right w:w="120" w:type="dxa"/>
            </w:tcMar>
            <w:vAlign w:val="center"/>
            <w:hideMark/>
          </w:tcPr>
          <w:p w14:paraId="46E10824" w14:textId="77777777" w:rsidR="009A4CEA" w:rsidRPr="009A4CEA" w:rsidRDefault="009A4CEA" w:rsidP="009A4CEA">
            <w:pPr>
              <w:spacing w:after="200" w:line="240" w:lineRule="auto"/>
              <w:jc w:val="both"/>
              <w:rPr>
                <w:rFonts w:asciiTheme="majorBidi" w:eastAsiaTheme="minorEastAsia" w:hAnsiTheme="majorBidi" w:cstheme="majorBidi"/>
                <w:sz w:val="24"/>
                <w:szCs w:val="24"/>
              </w:rPr>
            </w:pPr>
            <w:r w:rsidRPr="009A4CEA">
              <w:rPr>
                <w:rFonts w:asciiTheme="majorBidi" w:eastAsiaTheme="minorEastAsia" w:hAnsiTheme="majorBidi" w:cstheme="majorBidi"/>
                <w:sz w:val="24"/>
                <w:szCs w:val="24"/>
              </w:rPr>
              <w:t xml:space="preserve">1 page = </w:t>
            </w:r>
            <w:r w:rsidRPr="009A4CEA">
              <w:rPr>
                <w:rFonts w:asciiTheme="majorBidi" w:eastAsiaTheme="minorEastAsia" w:hAnsiTheme="majorBidi" w:cstheme="majorBidi"/>
                <w:b/>
                <w:bCs/>
                <w:sz w:val="24"/>
                <w:szCs w:val="24"/>
              </w:rPr>
              <w:t>methods chapter bulletproof</w:t>
            </w:r>
          </w:p>
        </w:tc>
      </w:tr>
    </w:tbl>
    <w:p w14:paraId="5B21883F" w14:textId="77777777" w:rsidR="00E3046E" w:rsidRPr="009A4CEA" w:rsidRDefault="00E3046E" w:rsidP="00E3046E">
      <w:pPr>
        <w:spacing w:after="200" w:line="240" w:lineRule="auto"/>
        <w:jc w:val="both"/>
        <w:rPr>
          <w:rFonts w:asciiTheme="majorBidi" w:eastAsiaTheme="minorEastAsia" w:hAnsiTheme="majorBidi" w:cstheme="majorBidi"/>
          <w:sz w:val="24"/>
          <w:szCs w:val="24"/>
        </w:rPr>
      </w:pPr>
    </w:p>
    <w:p w14:paraId="3074CFA6" w14:textId="20C82661" w:rsidR="00E3046E" w:rsidRPr="00E86939" w:rsidRDefault="00E3046E" w:rsidP="00E3046E">
      <w:pPr>
        <w:spacing w:after="200" w:line="240" w:lineRule="auto"/>
        <w:jc w:val="both"/>
        <w:rPr>
          <w:rFonts w:asciiTheme="majorBidi" w:eastAsiaTheme="minorEastAsia" w:hAnsiTheme="majorBidi" w:cstheme="majorBidi"/>
          <w:b/>
          <w:bCs/>
          <w:sz w:val="24"/>
          <w:szCs w:val="24"/>
        </w:rPr>
      </w:pPr>
      <w:r w:rsidRPr="00E86939">
        <w:rPr>
          <w:rFonts w:asciiTheme="majorBidi" w:eastAsiaTheme="minorEastAsia" w:hAnsiTheme="majorBidi" w:cstheme="majorBidi"/>
          <w:b/>
          <w:bCs/>
          <w:sz w:val="24"/>
          <w:szCs w:val="24"/>
        </w:rPr>
        <w:t>3. Convergence Criteria</w:t>
      </w:r>
    </w:p>
    <w:p w14:paraId="24D0FAD4" w14:textId="77777777" w:rsidR="00E86939" w:rsidRDefault="00E3046E" w:rsidP="007A3744">
      <w:pPr>
        <w:pStyle w:val="ListParagraph"/>
        <w:numPr>
          <w:ilvl w:val="0"/>
          <w:numId w:val="51"/>
        </w:numPr>
        <w:spacing w:after="200" w:line="240" w:lineRule="auto"/>
        <w:jc w:val="both"/>
        <w:rPr>
          <w:rFonts w:asciiTheme="majorBidi" w:eastAsiaTheme="minorEastAsia" w:hAnsiTheme="majorBidi" w:cstheme="majorBidi"/>
          <w:sz w:val="24"/>
          <w:szCs w:val="24"/>
        </w:rPr>
      </w:pPr>
      <w:r w:rsidRPr="00E86939">
        <w:rPr>
          <w:rFonts w:asciiTheme="majorBidi" w:eastAsiaTheme="minorEastAsia" w:hAnsiTheme="majorBidi" w:cstheme="majorBidi"/>
          <w:b/>
          <w:bCs/>
          <w:sz w:val="24"/>
          <w:szCs w:val="24"/>
        </w:rPr>
        <w:t>Strong convergence:</w:t>
      </w:r>
      <w:r w:rsidRPr="00E86939">
        <w:rPr>
          <w:rFonts w:asciiTheme="majorBidi" w:eastAsiaTheme="minorEastAsia" w:hAnsiTheme="majorBidi" w:cstheme="majorBidi"/>
          <w:sz w:val="24"/>
          <w:szCs w:val="24"/>
        </w:rPr>
        <w:t xml:space="preserve"> Theme appears in at least seven out of ten interviews AND aligns directionally with statistical finding</w:t>
      </w:r>
      <w:r w:rsidR="00E86939" w:rsidRPr="00E86939">
        <w:rPr>
          <w:rFonts w:asciiTheme="majorBidi" w:eastAsiaTheme="minorEastAsia" w:hAnsiTheme="majorBidi" w:cstheme="majorBidi"/>
          <w:sz w:val="24"/>
          <w:szCs w:val="24"/>
        </w:rPr>
        <w:t>.</w:t>
      </w:r>
    </w:p>
    <w:p w14:paraId="4A59DCB5" w14:textId="6CBCDF57" w:rsidR="00E3046E" w:rsidRPr="00E86939" w:rsidRDefault="00E3046E" w:rsidP="007A3744">
      <w:pPr>
        <w:pStyle w:val="ListParagraph"/>
        <w:numPr>
          <w:ilvl w:val="0"/>
          <w:numId w:val="51"/>
        </w:numPr>
        <w:spacing w:after="200" w:line="240" w:lineRule="auto"/>
        <w:jc w:val="both"/>
        <w:rPr>
          <w:rFonts w:asciiTheme="majorBidi" w:eastAsiaTheme="minorEastAsia" w:hAnsiTheme="majorBidi" w:cstheme="majorBidi"/>
          <w:sz w:val="24"/>
          <w:szCs w:val="24"/>
        </w:rPr>
      </w:pPr>
      <w:r w:rsidRPr="00E86939">
        <w:rPr>
          <w:rFonts w:asciiTheme="majorBidi" w:eastAsiaTheme="minorEastAsia" w:hAnsiTheme="majorBidi" w:cstheme="majorBidi"/>
          <w:b/>
          <w:bCs/>
          <w:sz w:val="24"/>
          <w:szCs w:val="24"/>
        </w:rPr>
        <w:t>Weak convergence:</w:t>
      </w:r>
      <w:r w:rsidRPr="00E86939">
        <w:rPr>
          <w:rFonts w:asciiTheme="majorBidi" w:eastAsiaTheme="minorEastAsia" w:hAnsiTheme="majorBidi" w:cstheme="majorBidi"/>
          <w:sz w:val="24"/>
          <w:szCs w:val="24"/>
        </w:rPr>
        <w:t xml:space="preserve"> Theme present but less than seven mentions or directional mismatch</w:t>
      </w:r>
    </w:p>
    <w:p w14:paraId="7474F77F" w14:textId="77777777" w:rsidR="00E3046E" w:rsidRPr="009A4CEA" w:rsidRDefault="00E3046E" w:rsidP="00E3046E">
      <w:pPr>
        <w:spacing w:after="200" w:line="240" w:lineRule="auto"/>
        <w:jc w:val="both"/>
        <w:rPr>
          <w:rFonts w:asciiTheme="majorBidi" w:eastAsiaTheme="minorEastAsia" w:hAnsiTheme="majorBidi" w:cstheme="majorBidi"/>
          <w:sz w:val="24"/>
          <w:szCs w:val="24"/>
        </w:rPr>
      </w:pPr>
    </w:p>
    <w:p w14:paraId="4647CAFB" w14:textId="250AC65B" w:rsidR="00E3046E" w:rsidRPr="00E86939" w:rsidRDefault="00E3046E" w:rsidP="00E3046E">
      <w:pPr>
        <w:spacing w:after="200" w:line="240" w:lineRule="auto"/>
        <w:jc w:val="both"/>
        <w:rPr>
          <w:rFonts w:asciiTheme="majorBidi" w:eastAsiaTheme="minorEastAsia" w:hAnsiTheme="majorBidi" w:cstheme="majorBidi"/>
          <w:b/>
          <w:bCs/>
          <w:sz w:val="24"/>
          <w:szCs w:val="24"/>
        </w:rPr>
      </w:pPr>
      <w:r w:rsidRPr="00E86939">
        <w:rPr>
          <w:rFonts w:asciiTheme="majorBidi" w:eastAsiaTheme="minorEastAsia" w:hAnsiTheme="majorBidi" w:cstheme="majorBidi"/>
          <w:b/>
          <w:bCs/>
          <w:sz w:val="24"/>
          <w:szCs w:val="24"/>
        </w:rPr>
        <w:lastRenderedPageBreak/>
        <w:t>4. Divergence Resolution Rules</w:t>
      </w:r>
    </w:p>
    <w:p w14:paraId="55C71E95" w14:textId="77777777" w:rsidR="00E86939" w:rsidRDefault="00E3046E" w:rsidP="00B609FD">
      <w:pPr>
        <w:pStyle w:val="ListParagraph"/>
        <w:numPr>
          <w:ilvl w:val="0"/>
          <w:numId w:val="116"/>
        </w:numPr>
        <w:spacing w:after="200" w:line="240" w:lineRule="auto"/>
        <w:jc w:val="both"/>
        <w:rPr>
          <w:rFonts w:asciiTheme="majorBidi" w:eastAsiaTheme="minorEastAsia" w:hAnsiTheme="majorBidi" w:cstheme="majorBidi"/>
          <w:sz w:val="24"/>
          <w:szCs w:val="24"/>
        </w:rPr>
      </w:pPr>
      <w:r w:rsidRPr="00E86939">
        <w:rPr>
          <w:rFonts w:asciiTheme="majorBidi" w:eastAsiaTheme="minorEastAsia" w:hAnsiTheme="majorBidi" w:cstheme="majorBidi"/>
          <w:sz w:val="24"/>
          <w:szCs w:val="24"/>
        </w:rPr>
        <w:t>Quantitative effect sizes determine the relationship strength - statistical results cannot be overturned by qualitative findings</w:t>
      </w:r>
      <w:r w:rsidR="00E86939" w:rsidRPr="00E86939">
        <w:rPr>
          <w:rFonts w:asciiTheme="majorBidi" w:eastAsiaTheme="minorEastAsia" w:hAnsiTheme="majorBidi" w:cstheme="majorBidi"/>
          <w:sz w:val="24"/>
          <w:szCs w:val="24"/>
        </w:rPr>
        <w:t>.</w:t>
      </w:r>
    </w:p>
    <w:p w14:paraId="4A1BE206" w14:textId="77777777" w:rsidR="00E86939" w:rsidRDefault="00E3046E" w:rsidP="005D546D">
      <w:pPr>
        <w:pStyle w:val="ListParagraph"/>
        <w:numPr>
          <w:ilvl w:val="0"/>
          <w:numId w:val="116"/>
        </w:numPr>
        <w:spacing w:after="200" w:line="240" w:lineRule="auto"/>
        <w:jc w:val="both"/>
        <w:rPr>
          <w:rFonts w:asciiTheme="majorBidi" w:eastAsiaTheme="minorEastAsia" w:hAnsiTheme="majorBidi" w:cstheme="majorBidi"/>
          <w:sz w:val="24"/>
          <w:szCs w:val="24"/>
        </w:rPr>
      </w:pPr>
      <w:r w:rsidRPr="00E86939">
        <w:rPr>
          <w:rFonts w:asciiTheme="majorBidi" w:eastAsiaTheme="minorEastAsia" w:hAnsiTheme="majorBidi" w:cstheme="majorBidi"/>
          <w:sz w:val="24"/>
          <w:szCs w:val="24"/>
        </w:rPr>
        <w:t>Qualitative provides contextual explanation - interview data explains "why" or "how" statistically supported relationships operate in Saudi engineering context</w:t>
      </w:r>
      <w:r w:rsidR="00E86939" w:rsidRPr="00E86939">
        <w:rPr>
          <w:rFonts w:asciiTheme="majorBidi" w:eastAsiaTheme="minorEastAsia" w:hAnsiTheme="majorBidi" w:cstheme="majorBidi"/>
          <w:sz w:val="24"/>
          <w:szCs w:val="24"/>
        </w:rPr>
        <w:t>.</w:t>
      </w:r>
    </w:p>
    <w:p w14:paraId="199362E0" w14:textId="5D47E39E" w:rsidR="00E3046E" w:rsidRPr="00E86939" w:rsidRDefault="00E3046E" w:rsidP="005D546D">
      <w:pPr>
        <w:pStyle w:val="ListParagraph"/>
        <w:numPr>
          <w:ilvl w:val="0"/>
          <w:numId w:val="116"/>
        </w:numPr>
        <w:spacing w:after="200" w:line="240" w:lineRule="auto"/>
        <w:jc w:val="both"/>
        <w:rPr>
          <w:rFonts w:asciiTheme="majorBidi" w:eastAsiaTheme="minorEastAsia" w:hAnsiTheme="majorBidi" w:cstheme="majorBidi"/>
          <w:sz w:val="24"/>
          <w:szCs w:val="24"/>
        </w:rPr>
      </w:pPr>
      <w:r w:rsidRPr="00E86939">
        <w:rPr>
          <w:rFonts w:asciiTheme="majorBidi" w:eastAsiaTheme="minorEastAsia" w:hAnsiTheme="majorBidi" w:cstheme="majorBidi"/>
          <w:sz w:val="24"/>
          <w:szCs w:val="24"/>
        </w:rPr>
        <w:t xml:space="preserve">Document all discrepancies in section </w:t>
      </w:r>
      <w:r w:rsidRPr="00E86939">
        <w:rPr>
          <w:rFonts w:asciiTheme="majorBidi" w:eastAsiaTheme="minorEastAsia" w:hAnsiTheme="majorBidi" w:cstheme="majorBidi"/>
          <w:sz w:val="24"/>
          <w:szCs w:val="24"/>
          <w:highlight w:val="yellow"/>
        </w:rPr>
        <w:t>4.10.2</w:t>
      </w:r>
      <w:r w:rsidRPr="00E86939">
        <w:rPr>
          <w:rFonts w:asciiTheme="majorBidi" w:eastAsiaTheme="minorEastAsia" w:hAnsiTheme="majorBidi" w:cstheme="majorBidi"/>
          <w:sz w:val="24"/>
          <w:szCs w:val="24"/>
        </w:rPr>
        <w:t xml:space="preserve"> with rationale for quantitative prioritization</w:t>
      </w:r>
      <w:r w:rsidR="00E86939">
        <w:rPr>
          <w:rFonts w:asciiTheme="majorBidi" w:eastAsiaTheme="minorEastAsia" w:hAnsiTheme="majorBidi" w:cstheme="majorBidi"/>
          <w:sz w:val="24"/>
          <w:szCs w:val="24"/>
        </w:rPr>
        <w:t>.</w:t>
      </w:r>
    </w:p>
    <w:p w14:paraId="4644E991" w14:textId="77777777" w:rsidR="00E3046E" w:rsidRPr="009A4CEA" w:rsidRDefault="00E3046E" w:rsidP="00E3046E">
      <w:pPr>
        <w:spacing w:after="200" w:line="240" w:lineRule="auto"/>
        <w:jc w:val="both"/>
        <w:rPr>
          <w:rFonts w:asciiTheme="majorBidi" w:eastAsiaTheme="minorEastAsia" w:hAnsiTheme="majorBidi" w:cstheme="majorBidi"/>
          <w:sz w:val="24"/>
          <w:szCs w:val="24"/>
        </w:rPr>
      </w:pPr>
    </w:p>
    <w:p w14:paraId="5CC1305F" w14:textId="1BC22485" w:rsidR="00E3046E" w:rsidRPr="00E86939" w:rsidRDefault="00E3046E" w:rsidP="00E3046E">
      <w:pPr>
        <w:spacing w:after="200" w:line="240" w:lineRule="auto"/>
        <w:jc w:val="both"/>
        <w:rPr>
          <w:rFonts w:asciiTheme="majorBidi" w:eastAsiaTheme="minorEastAsia" w:hAnsiTheme="majorBidi" w:cstheme="majorBidi"/>
          <w:b/>
          <w:bCs/>
          <w:sz w:val="24"/>
          <w:szCs w:val="24"/>
        </w:rPr>
      </w:pPr>
      <w:r w:rsidRPr="00E86939">
        <w:rPr>
          <w:rFonts w:asciiTheme="majorBidi" w:eastAsiaTheme="minorEastAsia" w:hAnsiTheme="majorBidi" w:cstheme="majorBidi"/>
          <w:b/>
          <w:bCs/>
          <w:sz w:val="24"/>
          <w:szCs w:val="24"/>
        </w:rPr>
        <w:t>5. Final Integration Priority</w:t>
      </w:r>
    </w:p>
    <w:p w14:paraId="1948AE2A" w14:textId="77777777" w:rsidR="00E86939" w:rsidRDefault="00E3046E" w:rsidP="00E86939">
      <w:pPr>
        <w:pStyle w:val="ListParagraph"/>
        <w:numPr>
          <w:ilvl w:val="0"/>
          <w:numId w:val="117"/>
        </w:numPr>
        <w:spacing w:after="200" w:line="240" w:lineRule="auto"/>
        <w:jc w:val="both"/>
        <w:rPr>
          <w:rFonts w:asciiTheme="majorBidi" w:eastAsiaTheme="minorEastAsia" w:hAnsiTheme="majorBidi" w:cstheme="majorBidi"/>
          <w:sz w:val="24"/>
          <w:szCs w:val="24"/>
        </w:rPr>
      </w:pPr>
      <w:r w:rsidRPr="00E86939">
        <w:rPr>
          <w:rFonts w:asciiTheme="majorBidi" w:eastAsiaTheme="minorEastAsia" w:hAnsiTheme="majorBidi" w:cstheme="majorBidi"/>
          <w:b/>
          <w:bCs/>
          <w:sz w:val="24"/>
          <w:szCs w:val="24"/>
        </w:rPr>
        <w:t>Primary evidence:</w:t>
      </w:r>
      <w:r w:rsidRPr="00E86939">
        <w:rPr>
          <w:rFonts w:asciiTheme="majorBidi" w:eastAsiaTheme="minorEastAsia" w:hAnsiTheme="majorBidi" w:cstheme="majorBidi"/>
          <w:sz w:val="24"/>
          <w:szCs w:val="24"/>
        </w:rPr>
        <w:t xml:space="preserve"> Statistical significance and model fit indices</w:t>
      </w:r>
      <w:r w:rsidR="00E86939">
        <w:rPr>
          <w:rFonts w:asciiTheme="majorBidi" w:eastAsiaTheme="minorEastAsia" w:hAnsiTheme="majorBidi" w:cstheme="majorBidi"/>
          <w:sz w:val="24"/>
          <w:szCs w:val="24"/>
        </w:rPr>
        <w:t>.</w:t>
      </w:r>
    </w:p>
    <w:p w14:paraId="22DC789C" w14:textId="77777777" w:rsidR="00E86939" w:rsidRDefault="00E3046E" w:rsidP="00E86939">
      <w:pPr>
        <w:pStyle w:val="ListParagraph"/>
        <w:numPr>
          <w:ilvl w:val="0"/>
          <w:numId w:val="117"/>
        </w:numPr>
        <w:spacing w:after="200" w:line="240" w:lineRule="auto"/>
        <w:jc w:val="both"/>
        <w:rPr>
          <w:rFonts w:asciiTheme="majorBidi" w:eastAsiaTheme="minorEastAsia" w:hAnsiTheme="majorBidi" w:cstheme="majorBidi"/>
          <w:sz w:val="24"/>
          <w:szCs w:val="24"/>
        </w:rPr>
      </w:pPr>
      <w:r w:rsidRPr="00E86939">
        <w:rPr>
          <w:rFonts w:asciiTheme="majorBidi" w:eastAsiaTheme="minorEastAsia" w:hAnsiTheme="majorBidi" w:cstheme="majorBidi"/>
          <w:b/>
          <w:bCs/>
          <w:sz w:val="24"/>
          <w:szCs w:val="24"/>
        </w:rPr>
        <w:t>Secondary evidence:</w:t>
      </w:r>
      <w:r w:rsidRPr="00E86939">
        <w:rPr>
          <w:rFonts w:asciiTheme="majorBidi" w:eastAsiaTheme="minorEastAsia" w:hAnsiTheme="majorBidi" w:cstheme="majorBidi"/>
          <w:sz w:val="24"/>
          <w:szCs w:val="24"/>
        </w:rPr>
        <w:t xml:space="preserve"> Qualitative themes for validation and contextual depth</w:t>
      </w:r>
      <w:r w:rsidR="00E86939">
        <w:rPr>
          <w:rFonts w:asciiTheme="majorBidi" w:eastAsiaTheme="minorEastAsia" w:hAnsiTheme="majorBidi" w:cstheme="majorBidi"/>
          <w:sz w:val="24"/>
          <w:szCs w:val="24"/>
        </w:rPr>
        <w:t>.</w:t>
      </w:r>
    </w:p>
    <w:p w14:paraId="20504285" w14:textId="4E5EB898" w:rsidR="00E3046E" w:rsidRPr="00E86939" w:rsidRDefault="00E3046E" w:rsidP="00E86939">
      <w:pPr>
        <w:pStyle w:val="ListParagraph"/>
        <w:numPr>
          <w:ilvl w:val="0"/>
          <w:numId w:val="117"/>
        </w:numPr>
        <w:spacing w:after="200" w:line="240" w:lineRule="auto"/>
        <w:jc w:val="both"/>
        <w:rPr>
          <w:rFonts w:asciiTheme="majorBidi" w:eastAsiaTheme="minorEastAsia" w:hAnsiTheme="majorBidi" w:cstheme="majorBidi"/>
          <w:sz w:val="24"/>
          <w:szCs w:val="24"/>
        </w:rPr>
      </w:pPr>
      <w:r w:rsidRPr="00E86939">
        <w:rPr>
          <w:rFonts w:asciiTheme="majorBidi" w:eastAsiaTheme="minorEastAsia" w:hAnsiTheme="majorBidi" w:cstheme="majorBidi"/>
          <w:sz w:val="24"/>
          <w:szCs w:val="24"/>
        </w:rPr>
        <w:t xml:space="preserve">Integration documented in section </w:t>
      </w:r>
      <w:r w:rsidRPr="00E86939">
        <w:rPr>
          <w:rFonts w:asciiTheme="majorBidi" w:eastAsiaTheme="minorEastAsia" w:hAnsiTheme="majorBidi" w:cstheme="majorBidi"/>
          <w:sz w:val="24"/>
          <w:szCs w:val="24"/>
          <w:highlight w:val="yellow"/>
        </w:rPr>
        <w:t>4.10</w:t>
      </w:r>
      <w:r w:rsidRPr="00E86939">
        <w:rPr>
          <w:rFonts w:asciiTheme="majorBidi" w:eastAsiaTheme="minorEastAsia" w:hAnsiTheme="majorBidi" w:cstheme="majorBidi"/>
          <w:sz w:val="24"/>
          <w:szCs w:val="24"/>
        </w:rPr>
        <w:t xml:space="preserve"> "Quantitative-Qualitative Integration"</w:t>
      </w:r>
    </w:p>
    <w:p w14:paraId="42149C51" w14:textId="77777777" w:rsidR="00E3046E" w:rsidRPr="009A4CEA" w:rsidRDefault="00E3046E" w:rsidP="00E3046E">
      <w:pPr>
        <w:spacing w:after="200" w:line="240" w:lineRule="auto"/>
        <w:jc w:val="both"/>
        <w:rPr>
          <w:rFonts w:asciiTheme="majorBidi" w:eastAsiaTheme="minorEastAsia" w:hAnsiTheme="majorBidi" w:cstheme="majorBidi"/>
          <w:sz w:val="24"/>
          <w:szCs w:val="24"/>
        </w:rPr>
      </w:pPr>
    </w:p>
    <w:p w14:paraId="03AACFA7" w14:textId="77777777" w:rsidR="00E3046E" w:rsidRDefault="00E3046E" w:rsidP="00E1271E">
      <w:pPr>
        <w:spacing w:after="200" w:line="240" w:lineRule="auto"/>
        <w:jc w:val="both"/>
        <w:rPr>
          <w:rFonts w:asciiTheme="majorBidi" w:hAnsiTheme="majorBidi" w:cstheme="majorBidi"/>
          <w:sz w:val="28"/>
          <w:szCs w:val="28"/>
        </w:rPr>
      </w:pPr>
    </w:p>
    <w:p w14:paraId="7F4C8ADC" w14:textId="77777777" w:rsidR="00E3046E" w:rsidRDefault="00E3046E" w:rsidP="00E1271E">
      <w:pPr>
        <w:spacing w:after="200" w:line="240" w:lineRule="auto"/>
        <w:jc w:val="both"/>
        <w:rPr>
          <w:rFonts w:asciiTheme="majorBidi" w:hAnsiTheme="majorBidi" w:cstheme="majorBidi"/>
          <w:sz w:val="28"/>
          <w:szCs w:val="28"/>
        </w:rPr>
      </w:pPr>
    </w:p>
    <w:p w14:paraId="368106F7" w14:textId="77777777" w:rsidR="00E3046E" w:rsidRDefault="00E3046E" w:rsidP="00E1271E">
      <w:pPr>
        <w:spacing w:after="200" w:line="240" w:lineRule="auto"/>
        <w:jc w:val="both"/>
        <w:rPr>
          <w:rFonts w:asciiTheme="majorBidi" w:hAnsiTheme="majorBidi" w:cstheme="majorBidi"/>
          <w:sz w:val="28"/>
          <w:szCs w:val="28"/>
        </w:rPr>
      </w:pPr>
    </w:p>
    <w:p w14:paraId="3D892883" w14:textId="77777777" w:rsidR="00E3046E" w:rsidRDefault="00E3046E" w:rsidP="00E1271E">
      <w:pPr>
        <w:spacing w:after="200" w:line="240" w:lineRule="auto"/>
        <w:jc w:val="both"/>
        <w:rPr>
          <w:rFonts w:asciiTheme="majorBidi" w:hAnsiTheme="majorBidi" w:cstheme="majorBidi"/>
          <w:sz w:val="28"/>
          <w:szCs w:val="28"/>
        </w:rPr>
      </w:pPr>
    </w:p>
    <w:p w14:paraId="3133DDDA" w14:textId="77777777" w:rsidR="00E3046E" w:rsidRDefault="00E3046E" w:rsidP="00E1271E">
      <w:pPr>
        <w:spacing w:after="200" w:line="240" w:lineRule="auto"/>
        <w:jc w:val="both"/>
        <w:rPr>
          <w:rFonts w:asciiTheme="majorBidi" w:hAnsiTheme="majorBidi" w:cstheme="majorBidi"/>
          <w:sz w:val="28"/>
          <w:szCs w:val="28"/>
        </w:rPr>
      </w:pPr>
    </w:p>
    <w:p w14:paraId="0AD82536" w14:textId="77777777" w:rsidR="00E3046E" w:rsidRDefault="00E3046E" w:rsidP="00E1271E">
      <w:pPr>
        <w:spacing w:after="200" w:line="240" w:lineRule="auto"/>
        <w:jc w:val="both"/>
        <w:rPr>
          <w:rFonts w:asciiTheme="majorBidi" w:hAnsiTheme="majorBidi" w:cstheme="majorBidi"/>
          <w:sz w:val="28"/>
          <w:szCs w:val="28"/>
        </w:rPr>
      </w:pPr>
    </w:p>
    <w:p w14:paraId="3CD6F316" w14:textId="77777777" w:rsidR="00E3046E" w:rsidRDefault="00E3046E" w:rsidP="00E1271E">
      <w:pPr>
        <w:spacing w:after="200" w:line="240" w:lineRule="auto"/>
        <w:jc w:val="both"/>
        <w:rPr>
          <w:rFonts w:asciiTheme="majorBidi" w:hAnsiTheme="majorBidi" w:cstheme="majorBidi"/>
          <w:sz w:val="28"/>
          <w:szCs w:val="28"/>
        </w:rPr>
      </w:pPr>
    </w:p>
    <w:p w14:paraId="16C2AF6D" w14:textId="77777777" w:rsidR="00E3046E" w:rsidRDefault="00E3046E" w:rsidP="00E1271E">
      <w:pPr>
        <w:spacing w:after="200" w:line="240" w:lineRule="auto"/>
        <w:jc w:val="both"/>
        <w:rPr>
          <w:rFonts w:asciiTheme="majorBidi" w:hAnsiTheme="majorBidi" w:cstheme="majorBidi"/>
          <w:sz w:val="28"/>
          <w:szCs w:val="28"/>
        </w:rPr>
      </w:pPr>
    </w:p>
    <w:p w14:paraId="724A90AE" w14:textId="77777777" w:rsidR="00E3046E" w:rsidRDefault="00E3046E" w:rsidP="00E1271E">
      <w:pPr>
        <w:spacing w:after="200" w:line="240" w:lineRule="auto"/>
        <w:jc w:val="both"/>
        <w:rPr>
          <w:rFonts w:asciiTheme="majorBidi" w:hAnsiTheme="majorBidi" w:cstheme="majorBidi"/>
          <w:sz w:val="28"/>
          <w:szCs w:val="28"/>
        </w:rPr>
      </w:pPr>
    </w:p>
    <w:p w14:paraId="7B2FEB87" w14:textId="77777777" w:rsidR="00E3046E" w:rsidRDefault="00E3046E" w:rsidP="00E1271E">
      <w:pPr>
        <w:spacing w:after="200" w:line="240" w:lineRule="auto"/>
        <w:jc w:val="both"/>
        <w:rPr>
          <w:rFonts w:asciiTheme="majorBidi" w:hAnsiTheme="majorBidi" w:cstheme="majorBidi"/>
          <w:sz w:val="28"/>
          <w:szCs w:val="28"/>
        </w:rPr>
      </w:pPr>
    </w:p>
    <w:p w14:paraId="539BCE1D" w14:textId="77777777" w:rsidR="00E3046E" w:rsidRDefault="00E3046E" w:rsidP="00E1271E">
      <w:pPr>
        <w:spacing w:after="200" w:line="240" w:lineRule="auto"/>
        <w:jc w:val="both"/>
        <w:rPr>
          <w:rFonts w:asciiTheme="majorBidi" w:hAnsiTheme="majorBidi" w:cstheme="majorBidi"/>
          <w:sz w:val="28"/>
          <w:szCs w:val="28"/>
        </w:rPr>
      </w:pPr>
    </w:p>
    <w:p w14:paraId="17B959DF" w14:textId="77777777" w:rsidR="00E86939" w:rsidRDefault="00E86939" w:rsidP="00E1271E">
      <w:pPr>
        <w:spacing w:after="200" w:line="240" w:lineRule="auto"/>
        <w:jc w:val="both"/>
        <w:rPr>
          <w:rFonts w:asciiTheme="majorBidi" w:hAnsiTheme="majorBidi" w:cstheme="majorBidi"/>
          <w:sz w:val="28"/>
          <w:szCs w:val="28"/>
        </w:rPr>
      </w:pPr>
    </w:p>
    <w:p w14:paraId="35254AD4" w14:textId="77777777" w:rsidR="00E86939" w:rsidRDefault="00E86939" w:rsidP="00E1271E">
      <w:pPr>
        <w:spacing w:after="200" w:line="240" w:lineRule="auto"/>
        <w:jc w:val="both"/>
        <w:rPr>
          <w:rFonts w:asciiTheme="majorBidi" w:hAnsiTheme="majorBidi" w:cstheme="majorBidi"/>
          <w:sz w:val="28"/>
          <w:szCs w:val="28"/>
        </w:rPr>
      </w:pPr>
    </w:p>
    <w:p w14:paraId="55C64234" w14:textId="77777777" w:rsidR="00E3046E" w:rsidRDefault="00E3046E" w:rsidP="00E1271E">
      <w:pPr>
        <w:spacing w:after="200" w:line="240" w:lineRule="auto"/>
        <w:jc w:val="both"/>
        <w:rPr>
          <w:rFonts w:asciiTheme="majorBidi" w:hAnsiTheme="majorBidi" w:cstheme="majorBidi"/>
          <w:sz w:val="28"/>
          <w:szCs w:val="28"/>
        </w:rPr>
      </w:pPr>
    </w:p>
    <w:p w14:paraId="760B4D1F" w14:textId="77777777" w:rsidR="00E3046E" w:rsidRDefault="00E3046E" w:rsidP="00E1271E">
      <w:pPr>
        <w:spacing w:after="200" w:line="240" w:lineRule="auto"/>
        <w:jc w:val="both"/>
        <w:rPr>
          <w:rFonts w:asciiTheme="majorBidi" w:hAnsiTheme="majorBidi" w:cstheme="majorBidi"/>
          <w:sz w:val="28"/>
          <w:szCs w:val="28"/>
        </w:rPr>
      </w:pPr>
    </w:p>
    <w:p w14:paraId="71690124" w14:textId="7873B7A4" w:rsidR="00E3046E" w:rsidRPr="00E3046E" w:rsidRDefault="00E3046E" w:rsidP="00E3046E">
      <w:pPr>
        <w:pStyle w:val="HishaMParagraph"/>
        <w:jc w:val="center"/>
        <w:rPr>
          <w:rFonts w:eastAsiaTheme="majorEastAsia"/>
          <w:b/>
          <w:bCs/>
        </w:rPr>
      </w:pPr>
      <w:r w:rsidRPr="00E3046E">
        <w:rPr>
          <w:rFonts w:eastAsiaTheme="majorEastAsia"/>
          <w:b/>
          <w:bCs/>
        </w:rPr>
        <w:t>End of APPENDIX B</w:t>
      </w:r>
    </w:p>
    <w:p w14:paraId="080BD500" w14:textId="77777777" w:rsidR="00E3046E" w:rsidRDefault="00E3046E" w:rsidP="00E1271E">
      <w:pPr>
        <w:spacing w:after="200" w:line="240" w:lineRule="auto"/>
        <w:jc w:val="both"/>
        <w:rPr>
          <w:rFonts w:asciiTheme="majorBidi" w:hAnsiTheme="majorBidi" w:cstheme="majorBidi"/>
          <w:sz w:val="28"/>
          <w:szCs w:val="28"/>
        </w:rPr>
      </w:pPr>
    </w:p>
    <w:p w14:paraId="48DF493E" w14:textId="77777777" w:rsidR="00E3046E" w:rsidRDefault="00E3046E" w:rsidP="00E1271E">
      <w:pPr>
        <w:spacing w:after="200" w:line="240" w:lineRule="auto"/>
        <w:jc w:val="both"/>
        <w:rPr>
          <w:rFonts w:asciiTheme="majorBidi" w:hAnsiTheme="majorBidi" w:cstheme="majorBidi"/>
          <w:sz w:val="28"/>
          <w:szCs w:val="28"/>
        </w:rPr>
      </w:pPr>
    </w:p>
    <w:p w14:paraId="036ED417" w14:textId="77777777" w:rsidR="00A75C0D" w:rsidRDefault="00A75C0D" w:rsidP="00E1271E">
      <w:pPr>
        <w:spacing w:after="200" w:line="240" w:lineRule="auto"/>
        <w:jc w:val="both"/>
        <w:rPr>
          <w:rFonts w:asciiTheme="majorBidi" w:hAnsiTheme="majorBidi" w:cstheme="majorBidi"/>
          <w:sz w:val="28"/>
          <w:szCs w:val="28"/>
        </w:rPr>
      </w:pPr>
    </w:p>
    <w:p w14:paraId="7613742F" w14:textId="77777777" w:rsidR="00A75C0D" w:rsidRDefault="00A75C0D" w:rsidP="00E1271E">
      <w:pPr>
        <w:spacing w:after="200" w:line="240" w:lineRule="auto"/>
        <w:jc w:val="both"/>
        <w:rPr>
          <w:rFonts w:asciiTheme="majorBidi" w:hAnsiTheme="majorBidi" w:cstheme="majorBidi"/>
          <w:sz w:val="28"/>
          <w:szCs w:val="28"/>
        </w:rPr>
      </w:pPr>
    </w:p>
    <w:p w14:paraId="057BF01E" w14:textId="77777777" w:rsidR="00A75C0D" w:rsidRDefault="00A75C0D" w:rsidP="00E1271E">
      <w:pPr>
        <w:spacing w:after="200" w:line="240" w:lineRule="auto"/>
        <w:jc w:val="both"/>
        <w:rPr>
          <w:rFonts w:asciiTheme="majorBidi" w:hAnsiTheme="majorBidi" w:cstheme="majorBidi"/>
          <w:sz w:val="28"/>
          <w:szCs w:val="28"/>
        </w:rPr>
      </w:pPr>
    </w:p>
    <w:p w14:paraId="5C822BD4" w14:textId="77777777" w:rsidR="00A75C0D" w:rsidRDefault="00A75C0D" w:rsidP="00E1271E">
      <w:pPr>
        <w:spacing w:after="200" w:line="240" w:lineRule="auto"/>
        <w:jc w:val="both"/>
        <w:rPr>
          <w:rFonts w:asciiTheme="majorBidi" w:hAnsiTheme="majorBidi" w:cstheme="majorBidi"/>
          <w:sz w:val="28"/>
          <w:szCs w:val="28"/>
        </w:rPr>
      </w:pPr>
    </w:p>
    <w:p w14:paraId="6F029B9A" w14:textId="77777777" w:rsidR="00A75C0D" w:rsidRDefault="00A75C0D" w:rsidP="00E1271E">
      <w:pPr>
        <w:spacing w:after="200" w:line="240" w:lineRule="auto"/>
        <w:jc w:val="both"/>
        <w:rPr>
          <w:rFonts w:asciiTheme="majorBidi" w:hAnsiTheme="majorBidi" w:cstheme="majorBidi"/>
          <w:sz w:val="28"/>
          <w:szCs w:val="28"/>
        </w:rPr>
      </w:pPr>
    </w:p>
    <w:p w14:paraId="0A505532" w14:textId="77777777" w:rsidR="00A75C0D" w:rsidRDefault="00A75C0D" w:rsidP="00E1271E">
      <w:pPr>
        <w:spacing w:after="200" w:line="240" w:lineRule="auto"/>
        <w:jc w:val="both"/>
        <w:rPr>
          <w:rFonts w:asciiTheme="majorBidi" w:hAnsiTheme="majorBidi" w:cstheme="majorBidi"/>
          <w:sz w:val="28"/>
          <w:szCs w:val="28"/>
        </w:rPr>
      </w:pPr>
    </w:p>
    <w:p w14:paraId="454CBB77" w14:textId="77777777" w:rsidR="00A75C0D" w:rsidRDefault="00A75C0D" w:rsidP="00E1271E">
      <w:pPr>
        <w:spacing w:after="200" w:line="240" w:lineRule="auto"/>
        <w:jc w:val="both"/>
        <w:rPr>
          <w:rFonts w:asciiTheme="majorBidi" w:hAnsiTheme="majorBidi" w:cstheme="majorBidi"/>
          <w:sz w:val="28"/>
          <w:szCs w:val="28"/>
        </w:rPr>
      </w:pPr>
    </w:p>
    <w:p w14:paraId="14EAA7D4" w14:textId="77777777" w:rsidR="00A75C0D" w:rsidRDefault="00A75C0D" w:rsidP="00E1271E">
      <w:pPr>
        <w:spacing w:after="200" w:line="240" w:lineRule="auto"/>
        <w:jc w:val="both"/>
        <w:rPr>
          <w:rFonts w:asciiTheme="majorBidi" w:hAnsiTheme="majorBidi" w:cstheme="majorBidi"/>
          <w:sz w:val="28"/>
          <w:szCs w:val="28"/>
        </w:rPr>
      </w:pPr>
    </w:p>
    <w:p w14:paraId="0660A413" w14:textId="4C7097D0" w:rsidR="00A75C0D" w:rsidRPr="00A75C0D" w:rsidRDefault="00A75C0D" w:rsidP="00A75C0D">
      <w:pPr>
        <w:pStyle w:val="HishaMParagraph"/>
        <w:jc w:val="center"/>
        <w:rPr>
          <w:rFonts w:eastAsiaTheme="majorEastAsia"/>
          <w:b/>
          <w:bCs/>
          <w:sz w:val="44"/>
          <w:szCs w:val="44"/>
        </w:rPr>
      </w:pPr>
      <w:r w:rsidRPr="00A75C0D">
        <w:rPr>
          <w:rFonts w:eastAsiaTheme="majorEastAsia"/>
          <w:b/>
          <w:bCs/>
          <w:sz w:val="44"/>
          <w:szCs w:val="44"/>
        </w:rPr>
        <w:t xml:space="preserve">APPENDIX </w:t>
      </w:r>
      <w:r w:rsidRPr="00A75C0D">
        <w:rPr>
          <w:rFonts w:eastAsiaTheme="majorEastAsia"/>
          <w:b/>
          <w:bCs/>
          <w:sz w:val="44"/>
          <w:szCs w:val="44"/>
        </w:rPr>
        <w:t>C</w:t>
      </w:r>
    </w:p>
    <w:p w14:paraId="04A95238" w14:textId="77777777" w:rsidR="00A75C0D" w:rsidRPr="00A75C0D" w:rsidRDefault="00A75C0D" w:rsidP="00E1271E">
      <w:pPr>
        <w:spacing w:after="200" w:line="240" w:lineRule="auto"/>
        <w:jc w:val="both"/>
        <w:rPr>
          <w:rFonts w:asciiTheme="majorBidi" w:hAnsiTheme="majorBidi" w:cstheme="majorBidi"/>
          <w:b/>
          <w:bCs/>
          <w:sz w:val="28"/>
          <w:szCs w:val="28"/>
        </w:rPr>
      </w:pPr>
    </w:p>
    <w:p w14:paraId="6E1F4B69" w14:textId="77777777" w:rsidR="00A75C0D" w:rsidRDefault="00A75C0D" w:rsidP="00E1271E">
      <w:pPr>
        <w:spacing w:after="200" w:line="240" w:lineRule="auto"/>
        <w:jc w:val="both"/>
        <w:rPr>
          <w:rFonts w:asciiTheme="majorBidi" w:hAnsiTheme="majorBidi" w:cstheme="majorBidi"/>
          <w:sz w:val="28"/>
          <w:szCs w:val="28"/>
        </w:rPr>
      </w:pPr>
    </w:p>
    <w:p w14:paraId="3F044FD6" w14:textId="77777777" w:rsidR="00A75C0D" w:rsidRDefault="00A75C0D" w:rsidP="00E1271E">
      <w:pPr>
        <w:spacing w:after="200" w:line="240" w:lineRule="auto"/>
        <w:jc w:val="both"/>
        <w:rPr>
          <w:rFonts w:asciiTheme="majorBidi" w:hAnsiTheme="majorBidi" w:cstheme="majorBidi"/>
          <w:sz w:val="28"/>
          <w:szCs w:val="28"/>
        </w:rPr>
      </w:pPr>
    </w:p>
    <w:p w14:paraId="3FEEA196" w14:textId="77777777" w:rsidR="00A75C0D" w:rsidRDefault="00A75C0D" w:rsidP="00E1271E">
      <w:pPr>
        <w:spacing w:after="200" w:line="240" w:lineRule="auto"/>
        <w:jc w:val="both"/>
        <w:rPr>
          <w:rFonts w:asciiTheme="majorBidi" w:hAnsiTheme="majorBidi" w:cstheme="majorBidi"/>
          <w:sz w:val="28"/>
          <w:szCs w:val="28"/>
        </w:rPr>
      </w:pPr>
    </w:p>
    <w:p w14:paraId="30C37C88" w14:textId="77777777" w:rsidR="00A75C0D" w:rsidRDefault="00A75C0D" w:rsidP="00E1271E">
      <w:pPr>
        <w:spacing w:after="200" w:line="240" w:lineRule="auto"/>
        <w:jc w:val="both"/>
        <w:rPr>
          <w:rFonts w:asciiTheme="majorBidi" w:hAnsiTheme="majorBidi" w:cstheme="majorBidi"/>
          <w:sz w:val="28"/>
          <w:szCs w:val="28"/>
        </w:rPr>
      </w:pPr>
    </w:p>
    <w:p w14:paraId="0163D68F" w14:textId="77777777" w:rsidR="00A75C0D" w:rsidRDefault="00A75C0D" w:rsidP="00E1271E">
      <w:pPr>
        <w:spacing w:after="200" w:line="240" w:lineRule="auto"/>
        <w:jc w:val="both"/>
        <w:rPr>
          <w:rFonts w:asciiTheme="majorBidi" w:hAnsiTheme="majorBidi" w:cstheme="majorBidi"/>
          <w:sz w:val="28"/>
          <w:szCs w:val="28"/>
        </w:rPr>
      </w:pPr>
    </w:p>
    <w:p w14:paraId="7E06878D" w14:textId="77777777" w:rsidR="00A75C0D" w:rsidRDefault="00A75C0D" w:rsidP="00E1271E">
      <w:pPr>
        <w:spacing w:after="200" w:line="240" w:lineRule="auto"/>
        <w:jc w:val="both"/>
        <w:rPr>
          <w:rFonts w:asciiTheme="majorBidi" w:hAnsiTheme="majorBidi" w:cstheme="majorBidi"/>
          <w:sz w:val="28"/>
          <w:szCs w:val="28"/>
        </w:rPr>
      </w:pPr>
    </w:p>
    <w:p w14:paraId="0567E105" w14:textId="77777777" w:rsidR="00A75C0D" w:rsidRDefault="00A75C0D" w:rsidP="00E1271E">
      <w:pPr>
        <w:spacing w:after="200" w:line="240" w:lineRule="auto"/>
        <w:jc w:val="both"/>
        <w:rPr>
          <w:rFonts w:asciiTheme="majorBidi" w:hAnsiTheme="majorBidi" w:cstheme="majorBidi"/>
          <w:sz w:val="28"/>
          <w:szCs w:val="28"/>
        </w:rPr>
      </w:pPr>
    </w:p>
    <w:p w14:paraId="3E154F45" w14:textId="77777777" w:rsidR="00A75C0D" w:rsidRDefault="00A75C0D" w:rsidP="00E1271E">
      <w:pPr>
        <w:spacing w:after="200" w:line="240" w:lineRule="auto"/>
        <w:jc w:val="both"/>
        <w:rPr>
          <w:rFonts w:asciiTheme="majorBidi" w:hAnsiTheme="majorBidi" w:cstheme="majorBidi"/>
          <w:sz w:val="28"/>
          <w:szCs w:val="28"/>
        </w:rPr>
      </w:pPr>
    </w:p>
    <w:p w14:paraId="4EBE8D78" w14:textId="77777777" w:rsidR="00A75C0D" w:rsidRDefault="00A75C0D" w:rsidP="00E1271E">
      <w:pPr>
        <w:spacing w:after="200" w:line="240" w:lineRule="auto"/>
        <w:jc w:val="both"/>
        <w:rPr>
          <w:rFonts w:asciiTheme="majorBidi" w:hAnsiTheme="majorBidi" w:cstheme="majorBidi"/>
          <w:sz w:val="28"/>
          <w:szCs w:val="28"/>
        </w:rPr>
      </w:pPr>
    </w:p>
    <w:p w14:paraId="400BAE52" w14:textId="77777777" w:rsidR="00A75C0D" w:rsidRDefault="00A75C0D" w:rsidP="00E1271E">
      <w:pPr>
        <w:spacing w:after="200" w:line="240" w:lineRule="auto"/>
        <w:jc w:val="both"/>
        <w:rPr>
          <w:rFonts w:asciiTheme="majorBidi" w:hAnsiTheme="majorBidi" w:cstheme="majorBidi"/>
          <w:sz w:val="28"/>
          <w:szCs w:val="28"/>
        </w:rPr>
      </w:pPr>
    </w:p>
    <w:p w14:paraId="691A4728" w14:textId="77777777" w:rsidR="00A75C0D" w:rsidRDefault="00A75C0D" w:rsidP="00E1271E">
      <w:pPr>
        <w:spacing w:after="200" w:line="240" w:lineRule="auto"/>
        <w:jc w:val="both"/>
        <w:rPr>
          <w:rFonts w:asciiTheme="majorBidi" w:hAnsiTheme="majorBidi" w:cstheme="majorBidi"/>
          <w:sz w:val="28"/>
          <w:szCs w:val="28"/>
        </w:rPr>
      </w:pPr>
    </w:p>
    <w:p w14:paraId="27BEC3BF" w14:textId="77777777" w:rsidR="00A75C0D" w:rsidRDefault="00A75C0D" w:rsidP="00E1271E">
      <w:pPr>
        <w:spacing w:after="200" w:line="240" w:lineRule="auto"/>
        <w:jc w:val="both"/>
        <w:rPr>
          <w:rFonts w:asciiTheme="majorBidi" w:hAnsiTheme="majorBidi" w:cstheme="majorBidi"/>
          <w:sz w:val="28"/>
          <w:szCs w:val="28"/>
        </w:rPr>
      </w:pPr>
    </w:p>
    <w:p w14:paraId="26BE2B0F" w14:textId="77777777" w:rsidR="00A75C0D" w:rsidRDefault="00A75C0D" w:rsidP="00E1271E">
      <w:pPr>
        <w:spacing w:after="200" w:line="240" w:lineRule="auto"/>
        <w:jc w:val="both"/>
        <w:rPr>
          <w:rFonts w:asciiTheme="majorBidi" w:hAnsiTheme="majorBidi" w:cstheme="majorBidi"/>
          <w:sz w:val="28"/>
          <w:szCs w:val="28"/>
        </w:rPr>
      </w:pPr>
    </w:p>
    <w:p w14:paraId="0EA7369E" w14:textId="77777777" w:rsidR="00A75C0D" w:rsidRDefault="00A75C0D" w:rsidP="00E1271E">
      <w:pPr>
        <w:spacing w:after="200" w:line="240" w:lineRule="auto"/>
        <w:jc w:val="both"/>
        <w:rPr>
          <w:rFonts w:asciiTheme="majorBidi" w:hAnsiTheme="majorBidi" w:cstheme="majorBidi"/>
          <w:sz w:val="28"/>
          <w:szCs w:val="28"/>
        </w:rPr>
      </w:pPr>
    </w:p>
    <w:p w14:paraId="1B2BB04B" w14:textId="77777777" w:rsidR="00A75C0D" w:rsidRDefault="00A75C0D" w:rsidP="00E1271E">
      <w:pPr>
        <w:spacing w:after="200" w:line="240" w:lineRule="auto"/>
        <w:jc w:val="both"/>
        <w:rPr>
          <w:rFonts w:asciiTheme="majorBidi" w:hAnsiTheme="majorBidi" w:cstheme="majorBidi"/>
          <w:sz w:val="28"/>
          <w:szCs w:val="28"/>
        </w:rPr>
      </w:pPr>
    </w:p>
    <w:p w14:paraId="66BDAA9E" w14:textId="77777777" w:rsidR="00A75C0D" w:rsidRDefault="00A75C0D" w:rsidP="00E1271E">
      <w:pPr>
        <w:spacing w:after="200" w:line="240" w:lineRule="auto"/>
        <w:jc w:val="both"/>
        <w:rPr>
          <w:rFonts w:asciiTheme="majorBidi" w:hAnsiTheme="majorBidi" w:cstheme="majorBidi"/>
          <w:sz w:val="28"/>
          <w:szCs w:val="28"/>
        </w:rPr>
      </w:pPr>
    </w:p>
    <w:p w14:paraId="18EF828A" w14:textId="70737039" w:rsidR="0074224B" w:rsidRPr="009B3665" w:rsidRDefault="0074224B" w:rsidP="00111ADC">
      <w:pPr>
        <w:pStyle w:val="HishaMParagraph"/>
        <w:rPr>
          <w:rFonts w:eastAsiaTheme="majorEastAsia"/>
        </w:rPr>
      </w:pPr>
      <w:r w:rsidRPr="009B3665">
        <w:rPr>
          <w:rFonts w:eastAsiaTheme="majorEastAsia"/>
        </w:rPr>
        <w:lastRenderedPageBreak/>
        <w:t xml:space="preserve">APPENDIX </w:t>
      </w:r>
      <w:r w:rsidR="00E3046E">
        <w:rPr>
          <w:rFonts w:eastAsiaTheme="majorEastAsia"/>
        </w:rPr>
        <w:t>C</w:t>
      </w:r>
    </w:p>
    <w:p w14:paraId="376F9DB5" w14:textId="77777777" w:rsidR="0074224B" w:rsidRPr="009B3665" w:rsidRDefault="0074224B" w:rsidP="0074224B">
      <w:pPr>
        <w:rPr>
          <w:rFonts w:asciiTheme="majorHAnsi" w:eastAsiaTheme="majorEastAsia" w:hAnsiTheme="majorHAnsi" w:cstheme="majorBidi"/>
          <w:b/>
          <w:bCs/>
          <w:color w:val="243F60" w:themeColor="accent1" w:themeShade="7F"/>
          <w:sz w:val="28"/>
          <w:szCs w:val="28"/>
        </w:rPr>
      </w:pPr>
      <w:r w:rsidRPr="009B3665">
        <w:rPr>
          <w:rFonts w:asciiTheme="majorHAnsi" w:eastAsiaTheme="majorEastAsia" w:hAnsiTheme="majorHAnsi" w:cstheme="majorBidi"/>
          <w:b/>
          <w:bCs/>
          <w:color w:val="243F60" w:themeColor="accent1" w:themeShade="7F"/>
          <w:sz w:val="28"/>
          <w:szCs w:val="28"/>
        </w:rPr>
        <w:t>Detailed Quantitative Tables from Chapter 4</w:t>
      </w:r>
    </w:p>
    <w:p w14:paraId="5001FDB9" w14:textId="77777777" w:rsidR="0074224B" w:rsidRPr="009B3665" w:rsidRDefault="0074224B" w:rsidP="0074224B">
      <w:pPr>
        <w:rPr>
          <w:rFonts w:asciiTheme="majorBidi" w:eastAsiaTheme="minorEastAsia" w:hAnsiTheme="majorBidi" w:cstheme="majorBidi"/>
          <w:sz w:val="24"/>
          <w:szCs w:val="24"/>
        </w:rPr>
      </w:pPr>
      <w:r w:rsidRPr="009B3665">
        <w:rPr>
          <w:rFonts w:asciiTheme="majorBidi" w:eastAsiaTheme="minorEastAsia" w:hAnsiTheme="majorBidi" w:cstheme="majorBidi"/>
          <w:sz w:val="24"/>
          <w:szCs w:val="24"/>
        </w:rPr>
        <w:t>This appendix provides the full statistical tables supporting the results presented in Chapter 4. It includes complete demographic distributions, item-level validity and reliability coefficients, and detailed regression outputs for all tested relationships.</w:t>
      </w:r>
    </w:p>
    <w:p w14:paraId="776F7B4B" w14:textId="77777777" w:rsidR="0074224B" w:rsidRPr="009B3665" w:rsidRDefault="0074224B" w:rsidP="0074224B">
      <w:pPr>
        <w:rPr>
          <w:rFonts w:asciiTheme="majorBidi" w:eastAsiaTheme="minorEastAsia" w:hAnsiTheme="majorBidi" w:cstheme="majorBidi"/>
          <w:sz w:val="24"/>
          <w:szCs w:val="24"/>
        </w:rPr>
      </w:pPr>
    </w:p>
    <w:p w14:paraId="0AD9EB54" w14:textId="01FC786C" w:rsidR="0074224B" w:rsidRPr="001549AF" w:rsidRDefault="0074224B" w:rsidP="0074224B">
      <w:pPr>
        <w:rPr>
          <w:rFonts w:asciiTheme="majorBidi" w:eastAsiaTheme="minorEastAsia" w:hAnsiTheme="majorBidi" w:cstheme="majorBidi"/>
          <w:b/>
          <w:bCs/>
          <w:sz w:val="28"/>
          <w:szCs w:val="28"/>
        </w:rPr>
      </w:pPr>
      <w:r w:rsidRPr="001549AF">
        <w:rPr>
          <w:rFonts w:asciiTheme="majorBidi" w:eastAsiaTheme="minorEastAsia" w:hAnsiTheme="majorBidi" w:cstheme="majorBidi"/>
          <w:b/>
          <w:bCs/>
          <w:sz w:val="28"/>
          <w:szCs w:val="28"/>
        </w:rPr>
        <w:t>Instrument Validity and Reliability (Item-Level)</w:t>
      </w:r>
    </w:p>
    <w:p w14:paraId="6525AB63" w14:textId="2719BB46" w:rsidR="0074224B" w:rsidRPr="009B3665" w:rsidRDefault="0074224B" w:rsidP="0074224B">
      <w:pPr>
        <w:rPr>
          <w:rFonts w:asciiTheme="majorBidi" w:eastAsiaTheme="minorEastAsia" w:hAnsiTheme="majorBidi" w:cstheme="majorBidi"/>
          <w:b/>
          <w:bCs/>
          <w:sz w:val="24"/>
          <w:szCs w:val="24"/>
        </w:rPr>
      </w:pPr>
    </w:p>
    <w:p w14:paraId="712CE5CE" w14:textId="710554AC" w:rsidR="0074224B" w:rsidRPr="009B3665" w:rsidRDefault="0074224B" w:rsidP="00E86939">
      <w:pPr>
        <w:pStyle w:val="Heading2"/>
        <w:numPr>
          <w:ilvl w:val="0"/>
          <w:numId w:val="0"/>
        </w:numPr>
        <w:ind w:left="576" w:hanging="576"/>
      </w:pPr>
      <w:bookmarkStart w:id="147" w:name="_Toc225611063"/>
      <w:bookmarkStart w:id="148" w:name="_Toc225611285"/>
      <w:r w:rsidRPr="009B3665">
        <w:t>4.2</w:t>
      </w:r>
      <w:r w:rsidR="00E86939">
        <w:t xml:space="preserve"> </w:t>
      </w:r>
      <w:r w:rsidRPr="009B3665">
        <w:t>Reliability and Validity of Research Instruments</w:t>
      </w:r>
      <w:bookmarkEnd w:id="147"/>
      <w:bookmarkEnd w:id="148"/>
    </w:p>
    <w:p w14:paraId="6278FECE" w14:textId="77777777" w:rsidR="0074224B" w:rsidRPr="009B3665" w:rsidRDefault="0074224B" w:rsidP="0074224B"/>
    <w:p w14:paraId="56D3FF20" w14:textId="2CF47A40" w:rsidR="0074224B" w:rsidRPr="009B3665" w:rsidRDefault="0074224B" w:rsidP="00E86939">
      <w:pPr>
        <w:pStyle w:val="Heading3"/>
        <w:numPr>
          <w:ilvl w:val="0"/>
          <w:numId w:val="0"/>
        </w:numPr>
        <w:ind w:left="720" w:hanging="720"/>
      </w:pPr>
      <w:bookmarkStart w:id="149" w:name="_Toc223798817"/>
      <w:bookmarkStart w:id="150" w:name="_Toc225611064"/>
      <w:bookmarkStart w:id="151" w:name="_Toc225611286"/>
      <w:r w:rsidRPr="009B3665">
        <w:t>4.2.1</w:t>
      </w:r>
      <w:r w:rsidR="00E86939">
        <w:t xml:space="preserve"> </w:t>
      </w:r>
      <w:r w:rsidRPr="009B3665">
        <w:t>Reliability Analysis (Cronbach's Alpha)</w:t>
      </w:r>
      <w:bookmarkEnd w:id="149"/>
      <w:bookmarkEnd w:id="150"/>
      <w:bookmarkEnd w:id="151"/>
    </w:p>
    <w:p w14:paraId="1DEF43BF" w14:textId="77777777" w:rsidR="0074224B" w:rsidRPr="009B3665" w:rsidRDefault="0074224B" w:rsidP="0074224B">
      <w:pPr>
        <w:spacing w:after="0" w:line="240" w:lineRule="auto"/>
        <w:jc w:val="both"/>
        <w:rPr>
          <w:rFonts w:asciiTheme="majorBidi" w:eastAsia="Times New Roman" w:hAnsiTheme="majorBidi" w:cstheme="majorBidi"/>
          <w:sz w:val="24"/>
          <w:szCs w:val="24"/>
        </w:rPr>
      </w:pPr>
      <w:r w:rsidRPr="009B3665">
        <w:rPr>
          <w:rFonts w:asciiTheme="majorBidi" w:eastAsia="Times New Roman" w:hAnsiTheme="majorBidi" w:cstheme="majorBidi"/>
          <w:sz w:val="24"/>
          <w:szCs w:val="24"/>
        </w:rPr>
        <w:t>Reliability testing was conducted using Cronbach's Alpha to assess internal consistency across all constructs. Results demonstrated strong reliability across all three variable categories:</w:t>
      </w:r>
    </w:p>
    <w:p w14:paraId="7F06B70C" w14:textId="77777777" w:rsidR="0074224B" w:rsidRPr="009B3665" w:rsidRDefault="0074224B" w:rsidP="0074224B"/>
    <w:p w14:paraId="3FA93E32" w14:textId="77777777" w:rsidR="0074224B" w:rsidRPr="009B3665" w:rsidRDefault="0074224B" w:rsidP="0074224B">
      <w:pPr>
        <w:spacing w:line="278" w:lineRule="auto"/>
        <w:rPr>
          <w:b/>
          <w:bCs/>
          <w:sz w:val="24"/>
          <w:szCs w:val="24"/>
          <w:lang w:bidi="en-US"/>
        </w:rPr>
      </w:pPr>
      <w:r w:rsidRPr="009B3665">
        <w:rPr>
          <w:b/>
          <w:bCs/>
          <w:sz w:val="24"/>
          <w:szCs w:val="24"/>
          <w:lang w:bidi="en-US"/>
        </w:rPr>
        <w:t>Reliability and validity for Independent Variables (Factors Influencing AI utilization)</w:t>
      </w:r>
    </w:p>
    <w:p w14:paraId="5AC3E14C" w14:textId="77777777" w:rsidR="0074224B" w:rsidRPr="009B3665" w:rsidRDefault="0074224B" w:rsidP="0074224B">
      <w:pPr>
        <w:rPr>
          <w:color w:val="1F497D" w:themeColor="text2"/>
          <w:sz w:val="20"/>
          <w:szCs w:val="20"/>
        </w:rPr>
      </w:pPr>
      <w:bookmarkStart w:id="152" w:name="_Toc190628239"/>
      <w:r w:rsidRPr="009B3665">
        <w:rPr>
          <w:color w:val="1F497D" w:themeColor="text2"/>
          <w:sz w:val="20"/>
          <w:szCs w:val="20"/>
        </w:rPr>
        <w:t>Table (</w:t>
      </w:r>
      <w:proofErr w:type="gramStart"/>
      <w:r w:rsidRPr="009B3665">
        <w:rPr>
          <w:color w:val="1F497D" w:themeColor="text2"/>
          <w:sz w:val="20"/>
          <w:szCs w:val="20"/>
        </w:rPr>
        <w:t>2 )</w:t>
      </w:r>
      <w:proofErr w:type="gramEnd"/>
      <w:r w:rsidRPr="009B3665">
        <w:rPr>
          <w:color w:val="1F497D" w:themeColor="text2"/>
          <w:sz w:val="20"/>
          <w:szCs w:val="20"/>
        </w:rPr>
        <w:t xml:space="preserve"> Validity and stability coefficients for the study questionnaire independent variables.</w:t>
      </w:r>
      <w:bookmarkEnd w:id="152"/>
    </w:p>
    <w:tbl>
      <w:tblPr>
        <w:tblStyle w:val="TableGrid1"/>
        <w:tblW w:w="9350" w:type="dxa"/>
        <w:tblInd w:w="-3" w:type="dxa"/>
        <w:tblLook w:val="04A0" w:firstRow="1" w:lastRow="0" w:firstColumn="1" w:lastColumn="0" w:noHBand="0" w:noVBand="1"/>
      </w:tblPr>
      <w:tblGrid>
        <w:gridCol w:w="3116"/>
        <w:gridCol w:w="3117"/>
        <w:gridCol w:w="3117"/>
      </w:tblGrid>
      <w:tr w:rsidR="0074224B" w:rsidRPr="001A06E4" w14:paraId="04D3F8C1" w14:textId="77777777" w:rsidTr="001A06E4">
        <w:tc>
          <w:tcPr>
            <w:tcW w:w="3116" w:type="dxa"/>
            <w:tcBorders>
              <w:top w:val="single" w:sz="12" w:space="0" w:color="auto"/>
              <w:left w:val="single" w:sz="6" w:space="0" w:color="auto"/>
              <w:bottom w:val="single" w:sz="12" w:space="0" w:color="auto"/>
              <w:right w:val="single" w:sz="12" w:space="0" w:color="auto"/>
            </w:tcBorders>
            <w:shd w:val="clear" w:color="auto" w:fill="D9D9D9" w:themeFill="background1" w:themeFillShade="D9"/>
            <w:vAlign w:val="center"/>
          </w:tcPr>
          <w:p w14:paraId="27A71859" w14:textId="77777777" w:rsidR="0074224B" w:rsidRPr="001A06E4" w:rsidRDefault="0074224B" w:rsidP="00011984">
            <w:pPr>
              <w:spacing w:line="240" w:lineRule="auto"/>
              <w:rPr>
                <w:rFonts w:ascii="Times New Roman" w:eastAsia="Calibri" w:hAnsi="Times New Roman" w:cs="Times New Roman"/>
                <w:b/>
                <w:bCs/>
                <w:lang w:bidi="ar-EG"/>
              </w:rPr>
            </w:pPr>
            <w:r w:rsidRPr="001A06E4">
              <w:rPr>
                <w:rFonts w:ascii="Times New Roman" w:eastAsia="Calibri" w:hAnsi="Times New Roman" w:cs="Times New Roman"/>
                <w:b/>
                <w:bCs/>
                <w:lang w:bidi="ar-EG"/>
              </w:rPr>
              <w:t>Variables</w:t>
            </w:r>
          </w:p>
        </w:tc>
        <w:tc>
          <w:tcPr>
            <w:tcW w:w="3117" w:type="dxa"/>
            <w:tcBorders>
              <w:top w:val="single" w:sz="12" w:space="0" w:color="auto"/>
              <w:left w:val="single" w:sz="6" w:space="0" w:color="auto"/>
              <w:bottom w:val="single" w:sz="12" w:space="0" w:color="auto"/>
              <w:right w:val="single" w:sz="12" w:space="0" w:color="auto"/>
            </w:tcBorders>
            <w:shd w:val="clear" w:color="auto" w:fill="D9D9D9" w:themeFill="background1" w:themeFillShade="D9"/>
            <w:vAlign w:val="center"/>
          </w:tcPr>
          <w:p w14:paraId="505DCBD9" w14:textId="77777777" w:rsidR="0074224B" w:rsidRPr="001A06E4" w:rsidRDefault="0074224B" w:rsidP="00011984">
            <w:pPr>
              <w:spacing w:line="240" w:lineRule="auto"/>
              <w:jc w:val="center"/>
              <w:rPr>
                <w:rFonts w:ascii="Times New Roman" w:eastAsia="Calibri" w:hAnsi="Times New Roman" w:cs="Times New Roman"/>
                <w:b/>
                <w:bCs/>
                <w:lang w:bidi="ar-EG"/>
              </w:rPr>
            </w:pPr>
            <w:r w:rsidRPr="001A06E4">
              <w:rPr>
                <w:rFonts w:ascii="Times New Roman" w:eastAsia="Calibri" w:hAnsi="Times New Roman" w:cs="Times New Roman"/>
                <w:b/>
                <w:bCs/>
                <w:lang w:bidi="ar-EG"/>
              </w:rPr>
              <w:t>Validity coefficient (Pearson Correlation Coefficient)</w:t>
            </w:r>
          </w:p>
        </w:tc>
        <w:tc>
          <w:tcPr>
            <w:tcW w:w="3117" w:type="dxa"/>
            <w:tcBorders>
              <w:top w:val="single" w:sz="12" w:space="0" w:color="auto"/>
              <w:left w:val="single" w:sz="6" w:space="0" w:color="auto"/>
              <w:bottom w:val="single" w:sz="12" w:space="0" w:color="auto"/>
              <w:right w:val="single" w:sz="12" w:space="0" w:color="auto"/>
            </w:tcBorders>
            <w:shd w:val="clear" w:color="auto" w:fill="D9D9D9" w:themeFill="background1" w:themeFillShade="D9"/>
            <w:vAlign w:val="center"/>
          </w:tcPr>
          <w:p w14:paraId="3962228B" w14:textId="77777777" w:rsidR="0074224B" w:rsidRPr="001A06E4" w:rsidRDefault="0074224B" w:rsidP="00011984">
            <w:pPr>
              <w:spacing w:line="240" w:lineRule="auto"/>
              <w:jc w:val="center"/>
              <w:rPr>
                <w:rFonts w:ascii="Times New Roman" w:eastAsia="Calibri" w:hAnsi="Times New Roman" w:cs="Times New Roman"/>
                <w:b/>
                <w:bCs/>
                <w:lang w:bidi="ar-EG"/>
              </w:rPr>
            </w:pPr>
            <w:r w:rsidRPr="001A06E4">
              <w:rPr>
                <w:rFonts w:ascii="Times New Roman" w:eastAsia="Calibri" w:hAnsi="Times New Roman" w:cs="Times New Roman"/>
                <w:b/>
                <w:bCs/>
                <w:lang w:bidi="ar-EG"/>
              </w:rPr>
              <w:t>Stability Coefficient (Cronbach alpha)</w:t>
            </w:r>
          </w:p>
        </w:tc>
      </w:tr>
      <w:tr w:rsidR="0074224B" w:rsidRPr="009B3665" w14:paraId="43DABA28" w14:textId="77777777" w:rsidTr="00011984">
        <w:tc>
          <w:tcPr>
            <w:tcW w:w="3116" w:type="dxa"/>
            <w:tcBorders>
              <w:top w:val="single" w:sz="12" w:space="0" w:color="auto"/>
              <w:left w:val="single" w:sz="4" w:space="0" w:color="auto"/>
              <w:bottom w:val="single" w:sz="4" w:space="0" w:color="auto"/>
              <w:right w:val="single" w:sz="4" w:space="0" w:color="auto"/>
            </w:tcBorders>
            <w:vAlign w:val="center"/>
          </w:tcPr>
          <w:p w14:paraId="52FAB7D0" w14:textId="77777777" w:rsidR="0074224B" w:rsidRPr="009B3665" w:rsidRDefault="0074224B" w:rsidP="00011984">
            <w:pPr>
              <w:spacing w:line="240" w:lineRule="auto"/>
              <w:rPr>
                <w:rFonts w:ascii="Times New Roman" w:eastAsia="Calibri" w:hAnsi="Times New Roman" w:cs="Times New Roman"/>
                <w:lang w:bidi="ar-EG"/>
              </w:rPr>
            </w:pPr>
            <w:r w:rsidRPr="009B3665">
              <w:rPr>
                <w:rFonts w:ascii="Times New Roman" w:eastAsia="Calibri" w:hAnsi="Times New Roman" w:cs="Times New Roman"/>
                <w:lang w:bidi="ar-EG"/>
              </w:rPr>
              <w:t>X1</w:t>
            </w:r>
          </w:p>
        </w:tc>
        <w:tc>
          <w:tcPr>
            <w:tcW w:w="3117" w:type="dxa"/>
            <w:tcBorders>
              <w:top w:val="single" w:sz="12" w:space="0" w:color="auto"/>
              <w:left w:val="single" w:sz="4" w:space="0" w:color="auto"/>
              <w:bottom w:val="single" w:sz="4" w:space="0" w:color="auto"/>
              <w:right w:val="single" w:sz="4" w:space="0" w:color="auto"/>
            </w:tcBorders>
            <w:vAlign w:val="center"/>
          </w:tcPr>
          <w:p w14:paraId="776A8D23" w14:textId="77777777" w:rsidR="0074224B" w:rsidRPr="009B3665" w:rsidRDefault="0074224B" w:rsidP="00011984">
            <w:pPr>
              <w:spacing w:line="240" w:lineRule="auto"/>
              <w:jc w:val="center"/>
              <w:rPr>
                <w:rFonts w:ascii="Times New Roman" w:eastAsia="Calibri" w:hAnsi="Times New Roman" w:cs="Times New Roman"/>
                <w:lang w:bidi="ar-EG"/>
              </w:rPr>
            </w:pPr>
            <w:r w:rsidRPr="009B3665">
              <w:rPr>
                <w:rFonts w:ascii="Times New Roman" w:eastAsia="Calibri" w:hAnsi="Times New Roman" w:cs="Times New Roman"/>
                <w:lang w:bidi="ar-EG"/>
              </w:rPr>
              <w:t>0.773**</w:t>
            </w:r>
          </w:p>
        </w:tc>
        <w:tc>
          <w:tcPr>
            <w:tcW w:w="3117" w:type="dxa"/>
            <w:vMerge w:val="restart"/>
            <w:tcBorders>
              <w:top w:val="single" w:sz="12" w:space="0" w:color="auto"/>
              <w:left w:val="single" w:sz="4" w:space="0" w:color="auto"/>
              <w:right w:val="single" w:sz="4" w:space="0" w:color="auto"/>
            </w:tcBorders>
            <w:vAlign w:val="center"/>
          </w:tcPr>
          <w:p w14:paraId="4DB56B1B" w14:textId="77777777" w:rsidR="0074224B" w:rsidRPr="009B3665" w:rsidRDefault="0074224B" w:rsidP="00011984">
            <w:pPr>
              <w:spacing w:line="240" w:lineRule="auto"/>
              <w:jc w:val="center"/>
              <w:rPr>
                <w:rFonts w:ascii="Times New Roman" w:eastAsia="Calibri" w:hAnsi="Times New Roman" w:cs="Times New Roman"/>
                <w:lang w:bidi="ar-EG"/>
              </w:rPr>
            </w:pPr>
            <w:r w:rsidRPr="009B3665">
              <w:rPr>
                <w:rFonts w:ascii="Times New Roman" w:eastAsia="Calibri" w:hAnsi="Times New Roman" w:cs="Times New Roman"/>
                <w:lang w:bidi="ar-EG"/>
              </w:rPr>
              <w:t>0.879</w:t>
            </w:r>
          </w:p>
        </w:tc>
      </w:tr>
      <w:tr w:rsidR="0074224B" w:rsidRPr="009B3665" w14:paraId="62D7DC8F"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39247815" w14:textId="77777777" w:rsidR="0074224B" w:rsidRPr="009B3665" w:rsidRDefault="0074224B" w:rsidP="00011984">
            <w:pPr>
              <w:spacing w:line="240" w:lineRule="auto"/>
              <w:rPr>
                <w:rFonts w:ascii="Times New Roman" w:eastAsia="Calibri" w:hAnsi="Times New Roman" w:cs="Times New Roman"/>
                <w:lang w:bidi="ar-EG"/>
              </w:rPr>
            </w:pPr>
            <w:r w:rsidRPr="009B3665">
              <w:rPr>
                <w:rFonts w:ascii="Times New Roman" w:eastAsia="Calibri" w:hAnsi="Times New Roman" w:cs="Times New Roman"/>
                <w:lang w:bidi="ar-EG"/>
              </w:rPr>
              <w:t>X2</w:t>
            </w:r>
          </w:p>
        </w:tc>
        <w:tc>
          <w:tcPr>
            <w:tcW w:w="3117" w:type="dxa"/>
            <w:tcBorders>
              <w:top w:val="single" w:sz="4" w:space="0" w:color="auto"/>
              <w:left w:val="single" w:sz="4" w:space="0" w:color="auto"/>
              <w:bottom w:val="single" w:sz="4" w:space="0" w:color="auto"/>
              <w:right w:val="single" w:sz="4" w:space="0" w:color="auto"/>
            </w:tcBorders>
            <w:vAlign w:val="center"/>
          </w:tcPr>
          <w:p w14:paraId="471F9884" w14:textId="77777777" w:rsidR="0074224B" w:rsidRPr="009B3665" w:rsidRDefault="0074224B" w:rsidP="00011984">
            <w:pPr>
              <w:spacing w:line="240" w:lineRule="auto"/>
              <w:jc w:val="center"/>
              <w:rPr>
                <w:rFonts w:ascii="Times New Roman" w:eastAsia="Calibri" w:hAnsi="Times New Roman" w:cs="Times New Roman"/>
                <w:lang w:bidi="ar-EG"/>
              </w:rPr>
            </w:pPr>
            <w:r w:rsidRPr="009B3665">
              <w:rPr>
                <w:rFonts w:ascii="Times New Roman" w:eastAsia="Calibri" w:hAnsi="Times New Roman" w:cs="Times New Roman"/>
                <w:lang w:bidi="ar-EG"/>
              </w:rPr>
              <w:t>0.637**</w:t>
            </w:r>
          </w:p>
        </w:tc>
        <w:tc>
          <w:tcPr>
            <w:tcW w:w="3117" w:type="dxa"/>
            <w:vMerge/>
            <w:tcBorders>
              <w:left w:val="single" w:sz="4" w:space="0" w:color="auto"/>
              <w:right w:val="single" w:sz="4" w:space="0" w:color="auto"/>
            </w:tcBorders>
          </w:tcPr>
          <w:p w14:paraId="222AE675" w14:textId="77777777" w:rsidR="0074224B" w:rsidRPr="009B3665" w:rsidRDefault="0074224B" w:rsidP="00011984">
            <w:pPr>
              <w:spacing w:line="240" w:lineRule="auto"/>
              <w:jc w:val="center"/>
              <w:rPr>
                <w:rFonts w:ascii="Times New Roman" w:eastAsia="Calibri" w:hAnsi="Times New Roman" w:cs="Times New Roman"/>
                <w:lang w:bidi="ar-EG"/>
              </w:rPr>
            </w:pPr>
          </w:p>
        </w:tc>
      </w:tr>
      <w:tr w:rsidR="0074224B" w:rsidRPr="009B3665" w14:paraId="5574D520"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0E3553C9" w14:textId="77777777" w:rsidR="0074224B" w:rsidRPr="009B3665" w:rsidRDefault="0074224B" w:rsidP="00011984">
            <w:pPr>
              <w:spacing w:line="240" w:lineRule="auto"/>
              <w:rPr>
                <w:rFonts w:ascii="Times New Roman" w:eastAsia="Calibri" w:hAnsi="Times New Roman" w:cs="Times New Roman"/>
                <w:b/>
                <w:bCs/>
                <w:lang w:bidi="ar-EG"/>
              </w:rPr>
            </w:pPr>
            <w:r w:rsidRPr="009B3665">
              <w:rPr>
                <w:rFonts w:ascii="Times New Roman" w:eastAsia="Calibri" w:hAnsi="Times New Roman" w:cs="Times New Roman"/>
                <w:b/>
                <w:bCs/>
                <w:lang w:bidi="ar-EG"/>
              </w:rPr>
              <w:t>Data Privacy and Security</w:t>
            </w:r>
          </w:p>
        </w:tc>
        <w:tc>
          <w:tcPr>
            <w:tcW w:w="3117" w:type="dxa"/>
            <w:tcBorders>
              <w:top w:val="single" w:sz="4" w:space="0" w:color="auto"/>
              <w:left w:val="single" w:sz="4" w:space="0" w:color="auto"/>
              <w:bottom w:val="single" w:sz="4" w:space="0" w:color="auto"/>
              <w:right w:val="single" w:sz="4" w:space="0" w:color="auto"/>
            </w:tcBorders>
            <w:vAlign w:val="center"/>
          </w:tcPr>
          <w:p w14:paraId="2EDC06D5" w14:textId="77777777" w:rsidR="0074224B" w:rsidRPr="009B3665" w:rsidRDefault="0074224B" w:rsidP="00011984">
            <w:pPr>
              <w:spacing w:line="240" w:lineRule="auto"/>
              <w:jc w:val="center"/>
              <w:rPr>
                <w:rFonts w:ascii="Times New Roman" w:eastAsia="Calibri" w:hAnsi="Times New Roman" w:cs="Times New Roman"/>
                <w:b/>
                <w:bCs/>
                <w:lang w:bidi="ar-EG"/>
              </w:rPr>
            </w:pPr>
            <w:r w:rsidRPr="009B3665">
              <w:rPr>
                <w:rFonts w:ascii="Times New Roman" w:eastAsia="Calibri" w:hAnsi="Times New Roman" w:cs="Times New Roman"/>
                <w:b/>
                <w:bCs/>
                <w:lang w:bidi="ar-EG"/>
              </w:rPr>
              <w:t>0.683**</w:t>
            </w:r>
          </w:p>
        </w:tc>
        <w:tc>
          <w:tcPr>
            <w:tcW w:w="3117" w:type="dxa"/>
            <w:vMerge/>
            <w:tcBorders>
              <w:left w:val="single" w:sz="4" w:space="0" w:color="auto"/>
              <w:right w:val="single" w:sz="4" w:space="0" w:color="auto"/>
            </w:tcBorders>
          </w:tcPr>
          <w:p w14:paraId="49FEF7CA" w14:textId="77777777" w:rsidR="0074224B" w:rsidRPr="009B3665" w:rsidRDefault="0074224B" w:rsidP="00011984">
            <w:pPr>
              <w:spacing w:line="240" w:lineRule="auto"/>
              <w:jc w:val="center"/>
              <w:rPr>
                <w:rFonts w:ascii="Times New Roman" w:eastAsia="Calibri" w:hAnsi="Times New Roman" w:cs="Times New Roman"/>
                <w:lang w:bidi="ar-EG"/>
              </w:rPr>
            </w:pPr>
          </w:p>
        </w:tc>
      </w:tr>
      <w:tr w:rsidR="0074224B" w:rsidRPr="009B3665" w14:paraId="61711103"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7E21172B" w14:textId="77777777" w:rsidR="0074224B" w:rsidRPr="009B3665" w:rsidRDefault="0074224B" w:rsidP="00011984">
            <w:pPr>
              <w:spacing w:line="240" w:lineRule="auto"/>
              <w:rPr>
                <w:rFonts w:ascii="Times New Roman" w:eastAsia="Calibri" w:hAnsi="Times New Roman" w:cs="Times New Roman"/>
                <w:lang w:bidi="ar-EG"/>
              </w:rPr>
            </w:pPr>
            <w:r w:rsidRPr="009B3665">
              <w:rPr>
                <w:rFonts w:ascii="Times New Roman" w:eastAsia="Calibri" w:hAnsi="Times New Roman" w:cs="Times New Roman"/>
                <w:lang w:bidi="ar-EG"/>
              </w:rPr>
              <w:t>X1</w:t>
            </w:r>
          </w:p>
        </w:tc>
        <w:tc>
          <w:tcPr>
            <w:tcW w:w="3117" w:type="dxa"/>
            <w:tcBorders>
              <w:top w:val="single" w:sz="4" w:space="0" w:color="auto"/>
              <w:left w:val="single" w:sz="4" w:space="0" w:color="auto"/>
              <w:bottom w:val="single" w:sz="4" w:space="0" w:color="auto"/>
              <w:right w:val="single" w:sz="4" w:space="0" w:color="auto"/>
            </w:tcBorders>
            <w:vAlign w:val="center"/>
          </w:tcPr>
          <w:p w14:paraId="5682D810" w14:textId="77777777" w:rsidR="0074224B" w:rsidRPr="009B3665" w:rsidRDefault="0074224B" w:rsidP="00011984">
            <w:pPr>
              <w:spacing w:line="240" w:lineRule="auto"/>
              <w:jc w:val="center"/>
              <w:rPr>
                <w:rFonts w:ascii="Times New Roman" w:eastAsia="Calibri" w:hAnsi="Times New Roman" w:cs="Times New Roman"/>
                <w:lang w:bidi="ar-EG"/>
              </w:rPr>
            </w:pPr>
            <w:r w:rsidRPr="009B3665">
              <w:rPr>
                <w:rFonts w:ascii="Times New Roman" w:eastAsia="Calibri" w:hAnsi="Times New Roman" w:cs="Times New Roman"/>
                <w:lang w:bidi="ar-EG"/>
              </w:rPr>
              <w:t>0.618**</w:t>
            </w:r>
          </w:p>
        </w:tc>
        <w:tc>
          <w:tcPr>
            <w:tcW w:w="3117" w:type="dxa"/>
            <w:vMerge/>
            <w:tcBorders>
              <w:left w:val="single" w:sz="4" w:space="0" w:color="auto"/>
              <w:right w:val="single" w:sz="4" w:space="0" w:color="auto"/>
            </w:tcBorders>
          </w:tcPr>
          <w:p w14:paraId="74A7B8FF" w14:textId="77777777" w:rsidR="0074224B" w:rsidRPr="009B3665" w:rsidRDefault="0074224B" w:rsidP="00011984">
            <w:pPr>
              <w:spacing w:line="240" w:lineRule="auto"/>
              <w:jc w:val="center"/>
              <w:rPr>
                <w:rFonts w:ascii="Times New Roman" w:eastAsia="Calibri" w:hAnsi="Times New Roman" w:cs="Times New Roman"/>
                <w:lang w:bidi="ar-EG"/>
              </w:rPr>
            </w:pPr>
          </w:p>
        </w:tc>
      </w:tr>
      <w:tr w:rsidR="0074224B" w:rsidRPr="009B3665" w14:paraId="593252ED"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49A67C07" w14:textId="77777777" w:rsidR="0074224B" w:rsidRPr="009B3665" w:rsidRDefault="0074224B" w:rsidP="00011984">
            <w:pPr>
              <w:spacing w:line="240" w:lineRule="auto"/>
              <w:rPr>
                <w:rFonts w:ascii="Times New Roman" w:eastAsia="Calibri" w:hAnsi="Times New Roman" w:cs="Times New Roman"/>
                <w:lang w:bidi="ar-EG"/>
              </w:rPr>
            </w:pPr>
            <w:r w:rsidRPr="009B3665">
              <w:rPr>
                <w:rFonts w:ascii="Times New Roman" w:eastAsia="Calibri" w:hAnsi="Times New Roman" w:cs="Times New Roman"/>
                <w:lang w:bidi="ar-EG"/>
              </w:rPr>
              <w:t>X2</w:t>
            </w:r>
          </w:p>
        </w:tc>
        <w:tc>
          <w:tcPr>
            <w:tcW w:w="3117" w:type="dxa"/>
            <w:tcBorders>
              <w:top w:val="single" w:sz="4" w:space="0" w:color="auto"/>
              <w:left w:val="single" w:sz="4" w:space="0" w:color="auto"/>
              <w:bottom w:val="single" w:sz="4" w:space="0" w:color="auto"/>
              <w:right w:val="single" w:sz="4" w:space="0" w:color="auto"/>
            </w:tcBorders>
            <w:vAlign w:val="center"/>
          </w:tcPr>
          <w:p w14:paraId="12F0ED84" w14:textId="77777777" w:rsidR="0074224B" w:rsidRPr="009B3665" w:rsidRDefault="0074224B" w:rsidP="00011984">
            <w:pPr>
              <w:spacing w:line="240" w:lineRule="auto"/>
              <w:jc w:val="center"/>
              <w:rPr>
                <w:rFonts w:ascii="Times New Roman" w:eastAsia="Calibri" w:hAnsi="Times New Roman" w:cs="Times New Roman"/>
                <w:lang w:bidi="ar-EG"/>
              </w:rPr>
            </w:pPr>
            <w:r w:rsidRPr="009B3665">
              <w:rPr>
                <w:rFonts w:ascii="Times New Roman" w:eastAsia="Calibri" w:hAnsi="Times New Roman" w:cs="Times New Roman"/>
                <w:lang w:bidi="ar-EG"/>
              </w:rPr>
              <w:t>0.526**</w:t>
            </w:r>
          </w:p>
        </w:tc>
        <w:tc>
          <w:tcPr>
            <w:tcW w:w="3117" w:type="dxa"/>
            <w:vMerge/>
            <w:tcBorders>
              <w:left w:val="single" w:sz="4" w:space="0" w:color="auto"/>
              <w:right w:val="single" w:sz="4" w:space="0" w:color="auto"/>
            </w:tcBorders>
          </w:tcPr>
          <w:p w14:paraId="3FD493AE" w14:textId="77777777" w:rsidR="0074224B" w:rsidRPr="009B3665" w:rsidRDefault="0074224B" w:rsidP="00011984">
            <w:pPr>
              <w:spacing w:line="240" w:lineRule="auto"/>
              <w:jc w:val="center"/>
              <w:rPr>
                <w:rFonts w:ascii="Times New Roman" w:eastAsia="Calibri" w:hAnsi="Times New Roman" w:cs="Times New Roman"/>
                <w:lang w:bidi="ar-EG"/>
              </w:rPr>
            </w:pPr>
          </w:p>
        </w:tc>
      </w:tr>
      <w:tr w:rsidR="0074224B" w:rsidRPr="009B3665" w14:paraId="0EF54985"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7AA42A55" w14:textId="77777777" w:rsidR="0074224B" w:rsidRPr="009B3665" w:rsidRDefault="0074224B" w:rsidP="00011984">
            <w:pPr>
              <w:spacing w:line="240" w:lineRule="auto"/>
              <w:rPr>
                <w:rFonts w:ascii="Times New Roman" w:eastAsia="Calibri" w:hAnsi="Times New Roman" w:cs="Times New Roman"/>
                <w:b/>
                <w:bCs/>
                <w:lang w:bidi="ar-EG"/>
              </w:rPr>
            </w:pPr>
            <w:r w:rsidRPr="009B3665">
              <w:rPr>
                <w:rFonts w:ascii="Times New Roman" w:eastAsia="Calibri" w:hAnsi="Times New Roman" w:cs="Times New Roman"/>
                <w:b/>
                <w:bCs/>
                <w:lang w:bidi="ar-EG"/>
              </w:rPr>
              <w:t>Resistance to Change</w:t>
            </w:r>
          </w:p>
        </w:tc>
        <w:tc>
          <w:tcPr>
            <w:tcW w:w="3117" w:type="dxa"/>
            <w:tcBorders>
              <w:top w:val="single" w:sz="4" w:space="0" w:color="auto"/>
              <w:left w:val="single" w:sz="4" w:space="0" w:color="auto"/>
              <w:bottom w:val="single" w:sz="4" w:space="0" w:color="auto"/>
              <w:right w:val="single" w:sz="4" w:space="0" w:color="auto"/>
            </w:tcBorders>
            <w:vAlign w:val="center"/>
          </w:tcPr>
          <w:p w14:paraId="06F8EFBA" w14:textId="77777777" w:rsidR="0074224B" w:rsidRPr="009B3665" w:rsidRDefault="0074224B" w:rsidP="00011984">
            <w:pPr>
              <w:spacing w:line="240" w:lineRule="auto"/>
              <w:jc w:val="center"/>
              <w:rPr>
                <w:rFonts w:ascii="Times New Roman" w:eastAsia="Calibri" w:hAnsi="Times New Roman" w:cs="Times New Roman"/>
                <w:b/>
                <w:bCs/>
                <w:lang w:bidi="ar-EG"/>
              </w:rPr>
            </w:pPr>
            <w:r w:rsidRPr="009B3665">
              <w:rPr>
                <w:rFonts w:ascii="Times New Roman" w:eastAsia="Calibri" w:hAnsi="Times New Roman" w:cs="Times New Roman"/>
                <w:b/>
                <w:bCs/>
                <w:lang w:bidi="ar-EG"/>
              </w:rPr>
              <w:t>0.601**</w:t>
            </w:r>
          </w:p>
        </w:tc>
        <w:tc>
          <w:tcPr>
            <w:tcW w:w="3117" w:type="dxa"/>
            <w:vMerge/>
            <w:tcBorders>
              <w:left w:val="single" w:sz="4" w:space="0" w:color="auto"/>
              <w:right w:val="single" w:sz="4" w:space="0" w:color="auto"/>
            </w:tcBorders>
          </w:tcPr>
          <w:p w14:paraId="171154F7" w14:textId="77777777" w:rsidR="0074224B" w:rsidRPr="009B3665" w:rsidRDefault="0074224B" w:rsidP="00011984">
            <w:pPr>
              <w:spacing w:line="240" w:lineRule="auto"/>
              <w:jc w:val="center"/>
              <w:rPr>
                <w:rFonts w:ascii="Times New Roman" w:eastAsia="Calibri" w:hAnsi="Times New Roman" w:cs="Times New Roman"/>
                <w:lang w:bidi="ar-EG"/>
              </w:rPr>
            </w:pPr>
          </w:p>
        </w:tc>
      </w:tr>
      <w:tr w:rsidR="0074224B" w:rsidRPr="009B3665" w14:paraId="6C7CA771"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73123939" w14:textId="77777777" w:rsidR="0074224B" w:rsidRPr="009B3665" w:rsidRDefault="0074224B" w:rsidP="00011984">
            <w:pPr>
              <w:spacing w:line="240" w:lineRule="auto"/>
              <w:rPr>
                <w:rFonts w:ascii="Times New Roman" w:eastAsia="Calibri" w:hAnsi="Times New Roman" w:cs="Times New Roman"/>
                <w:lang w:bidi="ar-EG"/>
              </w:rPr>
            </w:pPr>
            <w:r w:rsidRPr="009B3665">
              <w:rPr>
                <w:rFonts w:ascii="Times New Roman" w:eastAsia="Calibri" w:hAnsi="Times New Roman" w:cs="Times New Roman"/>
                <w:lang w:bidi="ar-EG"/>
              </w:rPr>
              <w:t>X1</w:t>
            </w:r>
          </w:p>
        </w:tc>
        <w:tc>
          <w:tcPr>
            <w:tcW w:w="3117" w:type="dxa"/>
            <w:tcBorders>
              <w:top w:val="single" w:sz="4" w:space="0" w:color="auto"/>
              <w:left w:val="single" w:sz="4" w:space="0" w:color="auto"/>
              <w:bottom w:val="single" w:sz="4" w:space="0" w:color="auto"/>
              <w:right w:val="single" w:sz="4" w:space="0" w:color="auto"/>
            </w:tcBorders>
            <w:vAlign w:val="center"/>
          </w:tcPr>
          <w:p w14:paraId="1D2A2B9B" w14:textId="77777777" w:rsidR="0074224B" w:rsidRPr="009B3665" w:rsidRDefault="0074224B" w:rsidP="00011984">
            <w:pPr>
              <w:spacing w:line="240" w:lineRule="auto"/>
              <w:jc w:val="center"/>
              <w:rPr>
                <w:rFonts w:ascii="Times New Roman" w:eastAsia="Calibri" w:hAnsi="Times New Roman" w:cs="Times New Roman"/>
                <w:lang w:bidi="ar-EG"/>
              </w:rPr>
            </w:pPr>
            <w:r w:rsidRPr="009B3665">
              <w:rPr>
                <w:rFonts w:ascii="Times New Roman" w:eastAsia="Calibri" w:hAnsi="Times New Roman" w:cs="Times New Roman"/>
                <w:lang w:bidi="ar-EG"/>
              </w:rPr>
              <w:t>0.844**</w:t>
            </w:r>
          </w:p>
        </w:tc>
        <w:tc>
          <w:tcPr>
            <w:tcW w:w="3117" w:type="dxa"/>
            <w:vMerge/>
            <w:tcBorders>
              <w:left w:val="single" w:sz="4" w:space="0" w:color="auto"/>
              <w:right w:val="single" w:sz="4" w:space="0" w:color="auto"/>
            </w:tcBorders>
          </w:tcPr>
          <w:p w14:paraId="75D7A25C" w14:textId="77777777" w:rsidR="0074224B" w:rsidRPr="009B3665" w:rsidRDefault="0074224B" w:rsidP="00011984">
            <w:pPr>
              <w:spacing w:line="240" w:lineRule="auto"/>
              <w:jc w:val="center"/>
              <w:rPr>
                <w:rFonts w:ascii="Times New Roman" w:eastAsia="Calibri" w:hAnsi="Times New Roman" w:cs="Times New Roman"/>
                <w:lang w:bidi="ar-EG"/>
              </w:rPr>
            </w:pPr>
          </w:p>
        </w:tc>
      </w:tr>
      <w:tr w:rsidR="0074224B" w:rsidRPr="009B3665" w14:paraId="62D53670"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05309C5B" w14:textId="77777777" w:rsidR="0074224B" w:rsidRPr="009B3665" w:rsidRDefault="0074224B" w:rsidP="00011984">
            <w:pPr>
              <w:spacing w:line="240" w:lineRule="auto"/>
              <w:rPr>
                <w:rFonts w:ascii="Times New Roman" w:eastAsia="Calibri" w:hAnsi="Times New Roman" w:cs="Times New Roman"/>
                <w:lang w:bidi="ar-EG"/>
              </w:rPr>
            </w:pPr>
            <w:r w:rsidRPr="009B3665">
              <w:rPr>
                <w:rFonts w:ascii="Times New Roman" w:eastAsia="Calibri" w:hAnsi="Times New Roman" w:cs="Times New Roman"/>
                <w:lang w:bidi="ar-EG"/>
              </w:rPr>
              <w:t>X2</w:t>
            </w:r>
          </w:p>
        </w:tc>
        <w:tc>
          <w:tcPr>
            <w:tcW w:w="3117" w:type="dxa"/>
            <w:tcBorders>
              <w:top w:val="single" w:sz="4" w:space="0" w:color="auto"/>
              <w:left w:val="single" w:sz="4" w:space="0" w:color="auto"/>
              <w:bottom w:val="single" w:sz="4" w:space="0" w:color="auto"/>
              <w:right w:val="single" w:sz="4" w:space="0" w:color="auto"/>
            </w:tcBorders>
            <w:vAlign w:val="center"/>
          </w:tcPr>
          <w:p w14:paraId="34EAFDBD" w14:textId="77777777" w:rsidR="0074224B" w:rsidRPr="009B3665" w:rsidRDefault="0074224B" w:rsidP="00011984">
            <w:pPr>
              <w:spacing w:line="240" w:lineRule="auto"/>
              <w:jc w:val="center"/>
              <w:rPr>
                <w:rFonts w:ascii="Times New Roman" w:eastAsia="Calibri" w:hAnsi="Times New Roman" w:cs="Times New Roman"/>
                <w:lang w:bidi="ar-EG"/>
              </w:rPr>
            </w:pPr>
            <w:r w:rsidRPr="009B3665">
              <w:rPr>
                <w:rFonts w:ascii="Times New Roman" w:eastAsia="Calibri" w:hAnsi="Times New Roman" w:cs="Times New Roman"/>
                <w:lang w:bidi="ar-EG"/>
              </w:rPr>
              <w:t>0.757**</w:t>
            </w:r>
          </w:p>
        </w:tc>
        <w:tc>
          <w:tcPr>
            <w:tcW w:w="3117" w:type="dxa"/>
            <w:vMerge/>
            <w:tcBorders>
              <w:left w:val="single" w:sz="4" w:space="0" w:color="auto"/>
              <w:right w:val="single" w:sz="4" w:space="0" w:color="auto"/>
            </w:tcBorders>
          </w:tcPr>
          <w:p w14:paraId="36151BB8" w14:textId="77777777" w:rsidR="0074224B" w:rsidRPr="009B3665" w:rsidRDefault="0074224B" w:rsidP="00011984">
            <w:pPr>
              <w:spacing w:line="240" w:lineRule="auto"/>
              <w:jc w:val="center"/>
              <w:rPr>
                <w:rFonts w:ascii="Times New Roman" w:eastAsia="Calibri" w:hAnsi="Times New Roman" w:cs="Times New Roman"/>
                <w:lang w:bidi="ar-EG"/>
              </w:rPr>
            </w:pPr>
          </w:p>
        </w:tc>
      </w:tr>
      <w:tr w:rsidR="0074224B" w:rsidRPr="009B3665" w14:paraId="00D28DBE"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2896434D" w14:textId="77777777" w:rsidR="0074224B" w:rsidRPr="009B3665" w:rsidRDefault="0074224B" w:rsidP="00011984">
            <w:pPr>
              <w:spacing w:line="240" w:lineRule="auto"/>
              <w:rPr>
                <w:rFonts w:ascii="Times New Roman" w:eastAsia="Calibri" w:hAnsi="Times New Roman" w:cs="Times New Roman"/>
                <w:b/>
                <w:bCs/>
                <w:lang w:bidi="ar-EG"/>
              </w:rPr>
            </w:pPr>
            <w:r w:rsidRPr="009B3665">
              <w:rPr>
                <w:rFonts w:ascii="Times New Roman" w:eastAsia="Calibri" w:hAnsi="Times New Roman" w:cs="Times New Roman"/>
                <w:b/>
                <w:bCs/>
                <w:lang w:bidi="ar-EG"/>
              </w:rPr>
              <w:t xml:space="preserve">Cost </w:t>
            </w:r>
            <w:proofErr w:type="gramStart"/>
            <w:r w:rsidRPr="009B3665">
              <w:rPr>
                <w:rFonts w:ascii="Times New Roman" w:eastAsia="Calibri" w:hAnsi="Times New Roman" w:cs="Times New Roman"/>
                <w:b/>
                <w:bCs/>
                <w:lang w:bidi="ar-EG"/>
              </w:rPr>
              <w:t>of  AI</w:t>
            </w:r>
            <w:proofErr w:type="gramEnd"/>
            <w:r w:rsidRPr="009B3665">
              <w:rPr>
                <w:rFonts w:ascii="Times New Roman" w:eastAsia="Calibri" w:hAnsi="Times New Roman" w:cs="Times New Roman"/>
                <w:b/>
                <w:bCs/>
                <w:lang w:bidi="ar-EG"/>
              </w:rPr>
              <w:t xml:space="preserve"> Implementation</w:t>
            </w:r>
          </w:p>
        </w:tc>
        <w:tc>
          <w:tcPr>
            <w:tcW w:w="3117" w:type="dxa"/>
            <w:tcBorders>
              <w:top w:val="single" w:sz="4" w:space="0" w:color="auto"/>
              <w:left w:val="single" w:sz="4" w:space="0" w:color="auto"/>
              <w:bottom w:val="single" w:sz="4" w:space="0" w:color="auto"/>
              <w:right w:val="single" w:sz="4" w:space="0" w:color="auto"/>
            </w:tcBorders>
            <w:vAlign w:val="center"/>
          </w:tcPr>
          <w:p w14:paraId="27A0A7EE" w14:textId="77777777" w:rsidR="0074224B" w:rsidRPr="009B3665" w:rsidRDefault="0074224B" w:rsidP="00011984">
            <w:pPr>
              <w:spacing w:line="240" w:lineRule="auto"/>
              <w:jc w:val="center"/>
              <w:rPr>
                <w:rFonts w:ascii="Times New Roman" w:eastAsia="Calibri" w:hAnsi="Times New Roman" w:cs="Times New Roman"/>
                <w:b/>
                <w:bCs/>
                <w:lang w:bidi="ar-EG"/>
              </w:rPr>
            </w:pPr>
            <w:r w:rsidRPr="009B3665">
              <w:rPr>
                <w:rFonts w:ascii="Times New Roman" w:eastAsia="Calibri" w:hAnsi="Times New Roman" w:cs="Times New Roman"/>
                <w:b/>
                <w:bCs/>
                <w:lang w:bidi="ar-EG"/>
              </w:rPr>
              <w:t>0.449*</w:t>
            </w:r>
          </w:p>
        </w:tc>
        <w:tc>
          <w:tcPr>
            <w:tcW w:w="3117" w:type="dxa"/>
            <w:vMerge/>
            <w:tcBorders>
              <w:left w:val="single" w:sz="4" w:space="0" w:color="auto"/>
              <w:right w:val="single" w:sz="4" w:space="0" w:color="auto"/>
            </w:tcBorders>
          </w:tcPr>
          <w:p w14:paraId="59572FD3" w14:textId="77777777" w:rsidR="0074224B" w:rsidRPr="009B3665" w:rsidRDefault="0074224B" w:rsidP="00011984">
            <w:pPr>
              <w:spacing w:line="240" w:lineRule="auto"/>
              <w:jc w:val="center"/>
              <w:rPr>
                <w:rFonts w:ascii="Times New Roman" w:eastAsia="Calibri" w:hAnsi="Times New Roman" w:cs="Times New Roman"/>
                <w:lang w:bidi="ar-EG"/>
              </w:rPr>
            </w:pPr>
          </w:p>
        </w:tc>
      </w:tr>
      <w:tr w:rsidR="0074224B" w:rsidRPr="009B3665" w14:paraId="49AA5BBF"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28946E91" w14:textId="77777777" w:rsidR="0074224B" w:rsidRPr="009B3665" w:rsidRDefault="0074224B" w:rsidP="00011984">
            <w:pPr>
              <w:spacing w:line="240" w:lineRule="auto"/>
              <w:rPr>
                <w:rFonts w:ascii="Times New Roman" w:eastAsia="Calibri" w:hAnsi="Times New Roman" w:cs="Times New Roman"/>
                <w:lang w:bidi="ar-EG"/>
              </w:rPr>
            </w:pPr>
            <w:r w:rsidRPr="009B3665">
              <w:rPr>
                <w:rFonts w:ascii="Times New Roman" w:eastAsia="Calibri" w:hAnsi="Times New Roman" w:cs="Times New Roman"/>
                <w:lang w:bidi="ar-EG"/>
              </w:rPr>
              <w:t>X1</w:t>
            </w:r>
          </w:p>
        </w:tc>
        <w:tc>
          <w:tcPr>
            <w:tcW w:w="3117" w:type="dxa"/>
            <w:tcBorders>
              <w:top w:val="single" w:sz="4" w:space="0" w:color="auto"/>
              <w:left w:val="single" w:sz="4" w:space="0" w:color="auto"/>
              <w:bottom w:val="single" w:sz="4" w:space="0" w:color="auto"/>
              <w:right w:val="single" w:sz="4" w:space="0" w:color="auto"/>
            </w:tcBorders>
            <w:vAlign w:val="center"/>
          </w:tcPr>
          <w:p w14:paraId="61628186" w14:textId="77777777" w:rsidR="0074224B" w:rsidRPr="009B3665" w:rsidRDefault="0074224B" w:rsidP="00011984">
            <w:pPr>
              <w:spacing w:line="240" w:lineRule="auto"/>
              <w:jc w:val="center"/>
              <w:rPr>
                <w:rFonts w:ascii="Times New Roman" w:eastAsia="Calibri" w:hAnsi="Times New Roman" w:cs="Times New Roman"/>
                <w:lang w:bidi="ar-EG"/>
              </w:rPr>
            </w:pPr>
            <w:r w:rsidRPr="009B3665">
              <w:rPr>
                <w:rFonts w:ascii="Times New Roman" w:eastAsia="Calibri" w:hAnsi="Times New Roman" w:cs="Times New Roman"/>
                <w:lang w:bidi="ar-EG"/>
              </w:rPr>
              <w:t>0.609**</w:t>
            </w:r>
          </w:p>
        </w:tc>
        <w:tc>
          <w:tcPr>
            <w:tcW w:w="3117" w:type="dxa"/>
            <w:vMerge/>
            <w:tcBorders>
              <w:left w:val="single" w:sz="4" w:space="0" w:color="auto"/>
              <w:right w:val="single" w:sz="4" w:space="0" w:color="auto"/>
            </w:tcBorders>
          </w:tcPr>
          <w:p w14:paraId="1B0FD6A6" w14:textId="77777777" w:rsidR="0074224B" w:rsidRPr="009B3665" w:rsidRDefault="0074224B" w:rsidP="00011984">
            <w:pPr>
              <w:spacing w:line="240" w:lineRule="auto"/>
              <w:jc w:val="center"/>
              <w:rPr>
                <w:rFonts w:ascii="Times New Roman" w:eastAsia="Calibri" w:hAnsi="Times New Roman" w:cs="Times New Roman"/>
                <w:lang w:bidi="ar-EG"/>
              </w:rPr>
            </w:pPr>
          </w:p>
        </w:tc>
      </w:tr>
      <w:tr w:rsidR="0074224B" w:rsidRPr="009B3665" w14:paraId="19D86F0F"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278E8621" w14:textId="77777777" w:rsidR="0074224B" w:rsidRPr="009B3665" w:rsidRDefault="0074224B" w:rsidP="00011984">
            <w:pPr>
              <w:spacing w:line="240" w:lineRule="auto"/>
              <w:rPr>
                <w:rFonts w:ascii="Times New Roman" w:eastAsia="Calibri" w:hAnsi="Times New Roman" w:cs="Times New Roman"/>
                <w:lang w:bidi="ar-EG"/>
              </w:rPr>
            </w:pPr>
            <w:r w:rsidRPr="009B3665">
              <w:rPr>
                <w:rFonts w:ascii="Times New Roman" w:eastAsia="Calibri" w:hAnsi="Times New Roman" w:cs="Times New Roman"/>
                <w:lang w:bidi="ar-EG"/>
              </w:rPr>
              <w:t>X2</w:t>
            </w:r>
          </w:p>
        </w:tc>
        <w:tc>
          <w:tcPr>
            <w:tcW w:w="3117" w:type="dxa"/>
            <w:tcBorders>
              <w:top w:val="single" w:sz="4" w:space="0" w:color="auto"/>
              <w:left w:val="single" w:sz="4" w:space="0" w:color="auto"/>
              <w:bottom w:val="single" w:sz="4" w:space="0" w:color="auto"/>
              <w:right w:val="single" w:sz="4" w:space="0" w:color="auto"/>
            </w:tcBorders>
            <w:vAlign w:val="center"/>
          </w:tcPr>
          <w:p w14:paraId="21BC6E5E" w14:textId="77777777" w:rsidR="0074224B" w:rsidRPr="009B3665" w:rsidRDefault="0074224B" w:rsidP="00011984">
            <w:pPr>
              <w:spacing w:line="240" w:lineRule="auto"/>
              <w:jc w:val="center"/>
              <w:rPr>
                <w:rFonts w:ascii="Times New Roman" w:eastAsia="Calibri" w:hAnsi="Times New Roman" w:cs="Times New Roman"/>
                <w:lang w:bidi="ar-EG"/>
              </w:rPr>
            </w:pPr>
            <w:r w:rsidRPr="009B3665">
              <w:rPr>
                <w:rFonts w:ascii="Times New Roman" w:eastAsia="Calibri" w:hAnsi="Times New Roman" w:cs="Times New Roman"/>
                <w:lang w:bidi="ar-EG"/>
              </w:rPr>
              <w:t>0.457*</w:t>
            </w:r>
          </w:p>
        </w:tc>
        <w:tc>
          <w:tcPr>
            <w:tcW w:w="3117" w:type="dxa"/>
            <w:vMerge/>
            <w:tcBorders>
              <w:left w:val="single" w:sz="4" w:space="0" w:color="auto"/>
              <w:right w:val="single" w:sz="4" w:space="0" w:color="auto"/>
            </w:tcBorders>
          </w:tcPr>
          <w:p w14:paraId="54E2BF79" w14:textId="77777777" w:rsidR="0074224B" w:rsidRPr="009B3665" w:rsidRDefault="0074224B" w:rsidP="00011984">
            <w:pPr>
              <w:spacing w:line="240" w:lineRule="auto"/>
              <w:jc w:val="center"/>
              <w:rPr>
                <w:rFonts w:ascii="Times New Roman" w:eastAsia="Calibri" w:hAnsi="Times New Roman" w:cs="Times New Roman"/>
                <w:lang w:bidi="ar-EG"/>
              </w:rPr>
            </w:pPr>
          </w:p>
        </w:tc>
      </w:tr>
      <w:tr w:rsidR="0074224B" w:rsidRPr="009B3665" w14:paraId="45F45651"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1F294DB8" w14:textId="77777777" w:rsidR="0074224B" w:rsidRPr="009B3665" w:rsidRDefault="0074224B" w:rsidP="00011984">
            <w:pPr>
              <w:spacing w:line="240" w:lineRule="auto"/>
              <w:rPr>
                <w:rFonts w:ascii="Times New Roman" w:eastAsia="Calibri" w:hAnsi="Times New Roman" w:cs="Times New Roman"/>
                <w:b/>
                <w:bCs/>
                <w:lang w:bidi="ar-EG"/>
              </w:rPr>
            </w:pPr>
            <w:r w:rsidRPr="009B3665">
              <w:rPr>
                <w:rFonts w:ascii="Times New Roman" w:eastAsia="Calibri" w:hAnsi="Times New Roman" w:cs="Times New Roman"/>
                <w:b/>
                <w:bCs/>
                <w:lang w:bidi="ar-EG"/>
              </w:rPr>
              <w:t>Compatibility with Existing Infrastructure</w:t>
            </w:r>
          </w:p>
        </w:tc>
        <w:tc>
          <w:tcPr>
            <w:tcW w:w="3117" w:type="dxa"/>
            <w:tcBorders>
              <w:top w:val="single" w:sz="4" w:space="0" w:color="auto"/>
              <w:left w:val="single" w:sz="4" w:space="0" w:color="auto"/>
              <w:bottom w:val="single" w:sz="4" w:space="0" w:color="auto"/>
              <w:right w:val="single" w:sz="4" w:space="0" w:color="auto"/>
            </w:tcBorders>
            <w:vAlign w:val="center"/>
          </w:tcPr>
          <w:p w14:paraId="0E975953" w14:textId="77777777" w:rsidR="0074224B" w:rsidRPr="009B3665" w:rsidRDefault="0074224B" w:rsidP="00011984">
            <w:pPr>
              <w:spacing w:line="240" w:lineRule="auto"/>
              <w:jc w:val="center"/>
              <w:rPr>
                <w:rFonts w:ascii="Times New Roman" w:eastAsia="Calibri" w:hAnsi="Times New Roman" w:cs="Times New Roman"/>
                <w:b/>
                <w:bCs/>
                <w:lang w:bidi="ar-EG"/>
              </w:rPr>
            </w:pPr>
            <w:r w:rsidRPr="009B3665">
              <w:rPr>
                <w:rFonts w:ascii="Times New Roman" w:eastAsia="Calibri" w:hAnsi="Times New Roman" w:cs="Times New Roman"/>
                <w:b/>
                <w:bCs/>
                <w:lang w:bidi="ar-EG"/>
              </w:rPr>
              <w:t>0.546**</w:t>
            </w:r>
          </w:p>
        </w:tc>
        <w:tc>
          <w:tcPr>
            <w:tcW w:w="3117" w:type="dxa"/>
            <w:vMerge/>
            <w:tcBorders>
              <w:left w:val="single" w:sz="4" w:space="0" w:color="auto"/>
              <w:right w:val="single" w:sz="4" w:space="0" w:color="auto"/>
            </w:tcBorders>
          </w:tcPr>
          <w:p w14:paraId="5F4A7195" w14:textId="77777777" w:rsidR="0074224B" w:rsidRPr="009B3665" w:rsidRDefault="0074224B" w:rsidP="00011984">
            <w:pPr>
              <w:spacing w:line="240" w:lineRule="auto"/>
              <w:jc w:val="center"/>
              <w:rPr>
                <w:rFonts w:ascii="Times New Roman" w:eastAsia="Calibri" w:hAnsi="Times New Roman" w:cs="Times New Roman"/>
                <w:lang w:bidi="ar-EG"/>
              </w:rPr>
            </w:pPr>
          </w:p>
        </w:tc>
      </w:tr>
      <w:tr w:rsidR="0074224B" w:rsidRPr="009B3665" w14:paraId="0EC54CDA"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49A03E90" w14:textId="77777777" w:rsidR="0074224B" w:rsidRPr="009B3665" w:rsidRDefault="0074224B" w:rsidP="00011984">
            <w:pPr>
              <w:spacing w:line="240" w:lineRule="auto"/>
              <w:rPr>
                <w:rFonts w:ascii="Times New Roman" w:eastAsia="Calibri" w:hAnsi="Times New Roman" w:cs="Times New Roman"/>
                <w:lang w:bidi="ar-EG"/>
              </w:rPr>
            </w:pPr>
            <w:r w:rsidRPr="009B3665">
              <w:rPr>
                <w:rFonts w:ascii="Times New Roman" w:eastAsia="Calibri" w:hAnsi="Times New Roman" w:cs="Times New Roman"/>
                <w:lang w:bidi="ar-EG"/>
              </w:rPr>
              <w:t>X1</w:t>
            </w:r>
          </w:p>
        </w:tc>
        <w:tc>
          <w:tcPr>
            <w:tcW w:w="3117" w:type="dxa"/>
            <w:tcBorders>
              <w:top w:val="single" w:sz="4" w:space="0" w:color="auto"/>
              <w:left w:val="single" w:sz="4" w:space="0" w:color="auto"/>
              <w:bottom w:val="single" w:sz="4" w:space="0" w:color="auto"/>
              <w:right w:val="single" w:sz="4" w:space="0" w:color="auto"/>
            </w:tcBorders>
            <w:vAlign w:val="center"/>
          </w:tcPr>
          <w:p w14:paraId="238CEBB0" w14:textId="77777777" w:rsidR="0074224B" w:rsidRPr="009B3665" w:rsidRDefault="0074224B" w:rsidP="00011984">
            <w:pPr>
              <w:spacing w:line="240" w:lineRule="auto"/>
              <w:jc w:val="center"/>
              <w:rPr>
                <w:rFonts w:ascii="Times New Roman" w:eastAsia="Calibri" w:hAnsi="Times New Roman" w:cs="Times New Roman"/>
                <w:lang w:bidi="ar-EG"/>
              </w:rPr>
            </w:pPr>
            <w:r w:rsidRPr="009B3665">
              <w:rPr>
                <w:rFonts w:ascii="Times New Roman" w:eastAsia="Calibri" w:hAnsi="Times New Roman" w:cs="Times New Roman"/>
                <w:lang w:bidi="ar-EG"/>
              </w:rPr>
              <w:t>0.734**</w:t>
            </w:r>
          </w:p>
        </w:tc>
        <w:tc>
          <w:tcPr>
            <w:tcW w:w="3117" w:type="dxa"/>
            <w:vMerge/>
            <w:tcBorders>
              <w:left w:val="single" w:sz="4" w:space="0" w:color="auto"/>
              <w:right w:val="single" w:sz="4" w:space="0" w:color="auto"/>
            </w:tcBorders>
          </w:tcPr>
          <w:p w14:paraId="703A7C73" w14:textId="77777777" w:rsidR="0074224B" w:rsidRPr="009B3665" w:rsidRDefault="0074224B" w:rsidP="00011984">
            <w:pPr>
              <w:spacing w:line="240" w:lineRule="auto"/>
              <w:jc w:val="center"/>
              <w:rPr>
                <w:rFonts w:ascii="Times New Roman" w:eastAsia="Calibri" w:hAnsi="Times New Roman" w:cs="Times New Roman"/>
                <w:lang w:bidi="ar-EG"/>
              </w:rPr>
            </w:pPr>
          </w:p>
        </w:tc>
      </w:tr>
      <w:tr w:rsidR="0074224B" w:rsidRPr="009B3665" w14:paraId="4310BE9A"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42221173" w14:textId="77777777" w:rsidR="0074224B" w:rsidRPr="009B3665" w:rsidRDefault="0074224B" w:rsidP="00011984">
            <w:pPr>
              <w:spacing w:line="240" w:lineRule="auto"/>
              <w:rPr>
                <w:rFonts w:ascii="Times New Roman" w:eastAsia="Calibri" w:hAnsi="Times New Roman" w:cs="Times New Roman"/>
                <w:lang w:bidi="ar-EG"/>
              </w:rPr>
            </w:pPr>
            <w:r w:rsidRPr="009B3665">
              <w:rPr>
                <w:rFonts w:ascii="Times New Roman" w:eastAsia="Calibri" w:hAnsi="Times New Roman" w:cs="Times New Roman"/>
                <w:lang w:bidi="ar-EG"/>
              </w:rPr>
              <w:t>X2</w:t>
            </w:r>
          </w:p>
        </w:tc>
        <w:tc>
          <w:tcPr>
            <w:tcW w:w="3117" w:type="dxa"/>
            <w:tcBorders>
              <w:top w:val="single" w:sz="4" w:space="0" w:color="auto"/>
              <w:left w:val="single" w:sz="4" w:space="0" w:color="auto"/>
              <w:bottom w:val="single" w:sz="4" w:space="0" w:color="auto"/>
              <w:right w:val="single" w:sz="4" w:space="0" w:color="auto"/>
            </w:tcBorders>
            <w:vAlign w:val="center"/>
          </w:tcPr>
          <w:p w14:paraId="300442D8" w14:textId="77777777" w:rsidR="0074224B" w:rsidRPr="009B3665" w:rsidRDefault="0074224B" w:rsidP="00011984">
            <w:pPr>
              <w:spacing w:line="240" w:lineRule="auto"/>
              <w:jc w:val="center"/>
              <w:rPr>
                <w:rFonts w:ascii="Times New Roman" w:eastAsia="Calibri" w:hAnsi="Times New Roman" w:cs="Times New Roman"/>
                <w:lang w:bidi="ar-EG"/>
              </w:rPr>
            </w:pPr>
            <w:r w:rsidRPr="009B3665">
              <w:rPr>
                <w:rFonts w:ascii="Times New Roman" w:eastAsia="Calibri" w:hAnsi="Times New Roman" w:cs="Times New Roman"/>
                <w:lang w:bidi="ar-EG"/>
              </w:rPr>
              <w:t>0.575*</w:t>
            </w:r>
          </w:p>
        </w:tc>
        <w:tc>
          <w:tcPr>
            <w:tcW w:w="3117" w:type="dxa"/>
            <w:vMerge/>
            <w:tcBorders>
              <w:left w:val="single" w:sz="4" w:space="0" w:color="auto"/>
              <w:right w:val="single" w:sz="4" w:space="0" w:color="auto"/>
            </w:tcBorders>
          </w:tcPr>
          <w:p w14:paraId="2E8518AF" w14:textId="77777777" w:rsidR="0074224B" w:rsidRPr="009B3665" w:rsidRDefault="0074224B" w:rsidP="00011984">
            <w:pPr>
              <w:spacing w:line="240" w:lineRule="auto"/>
              <w:jc w:val="center"/>
              <w:rPr>
                <w:rFonts w:ascii="Times New Roman" w:eastAsia="Calibri" w:hAnsi="Times New Roman" w:cs="Times New Roman"/>
                <w:lang w:bidi="ar-EG"/>
              </w:rPr>
            </w:pPr>
          </w:p>
        </w:tc>
      </w:tr>
      <w:tr w:rsidR="0074224B" w:rsidRPr="009B3665" w14:paraId="47B7E9E1"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746CE94B" w14:textId="77777777" w:rsidR="0074224B" w:rsidRPr="009B3665" w:rsidRDefault="0074224B" w:rsidP="00011984">
            <w:pPr>
              <w:spacing w:line="240" w:lineRule="auto"/>
              <w:rPr>
                <w:rFonts w:ascii="Times New Roman" w:eastAsia="Calibri" w:hAnsi="Times New Roman" w:cs="Times New Roman"/>
                <w:b/>
                <w:bCs/>
                <w:lang w:bidi="ar-EG"/>
              </w:rPr>
            </w:pPr>
            <w:r w:rsidRPr="009B3665">
              <w:rPr>
                <w:rFonts w:ascii="Times New Roman" w:eastAsia="Calibri" w:hAnsi="Times New Roman" w:cs="Times New Roman"/>
                <w:b/>
                <w:bCs/>
                <w:lang w:bidi="ar-EG"/>
              </w:rPr>
              <w:t>Workforce Development</w:t>
            </w:r>
          </w:p>
        </w:tc>
        <w:tc>
          <w:tcPr>
            <w:tcW w:w="3117" w:type="dxa"/>
            <w:tcBorders>
              <w:top w:val="single" w:sz="4" w:space="0" w:color="auto"/>
              <w:left w:val="single" w:sz="4" w:space="0" w:color="auto"/>
              <w:bottom w:val="single" w:sz="4" w:space="0" w:color="auto"/>
              <w:right w:val="single" w:sz="4" w:space="0" w:color="auto"/>
            </w:tcBorders>
            <w:vAlign w:val="center"/>
          </w:tcPr>
          <w:p w14:paraId="113EC9CD" w14:textId="77777777" w:rsidR="0074224B" w:rsidRPr="009B3665" w:rsidRDefault="0074224B" w:rsidP="00011984">
            <w:pPr>
              <w:spacing w:line="240" w:lineRule="auto"/>
              <w:jc w:val="center"/>
              <w:rPr>
                <w:rFonts w:ascii="Times New Roman" w:eastAsia="Calibri" w:hAnsi="Times New Roman" w:cs="Times New Roman"/>
                <w:b/>
                <w:bCs/>
                <w:lang w:bidi="ar-EG"/>
              </w:rPr>
            </w:pPr>
            <w:r w:rsidRPr="009B3665">
              <w:rPr>
                <w:rFonts w:ascii="Times New Roman" w:eastAsia="Calibri" w:hAnsi="Times New Roman" w:cs="Times New Roman"/>
                <w:b/>
                <w:bCs/>
                <w:lang w:bidi="ar-EG"/>
              </w:rPr>
              <w:t>0.501*</w:t>
            </w:r>
          </w:p>
        </w:tc>
        <w:tc>
          <w:tcPr>
            <w:tcW w:w="3117" w:type="dxa"/>
            <w:vMerge/>
            <w:tcBorders>
              <w:left w:val="single" w:sz="4" w:space="0" w:color="auto"/>
              <w:right w:val="single" w:sz="4" w:space="0" w:color="auto"/>
            </w:tcBorders>
          </w:tcPr>
          <w:p w14:paraId="30D07226" w14:textId="77777777" w:rsidR="0074224B" w:rsidRPr="009B3665" w:rsidRDefault="0074224B" w:rsidP="00011984">
            <w:pPr>
              <w:spacing w:line="240" w:lineRule="auto"/>
              <w:jc w:val="center"/>
              <w:rPr>
                <w:rFonts w:ascii="Times New Roman" w:eastAsia="Calibri" w:hAnsi="Times New Roman" w:cs="Times New Roman"/>
                <w:lang w:bidi="ar-EG"/>
              </w:rPr>
            </w:pPr>
          </w:p>
        </w:tc>
      </w:tr>
      <w:tr w:rsidR="0074224B" w:rsidRPr="009B3665" w14:paraId="1FD5287A"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759440EA" w14:textId="77777777" w:rsidR="0074224B" w:rsidRPr="009B3665" w:rsidRDefault="0074224B" w:rsidP="00011984">
            <w:pPr>
              <w:spacing w:line="240" w:lineRule="auto"/>
              <w:rPr>
                <w:rFonts w:ascii="Times New Roman" w:eastAsia="Calibri" w:hAnsi="Times New Roman" w:cs="Times New Roman"/>
                <w:lang w:bidi="ar-EG"/>
              </w:rPr>
            </w:pPr>
            <w:r w:rsidRPr="009B3665">
              <w:rPr>
                <w:rFonts w:ascii="Times New Roman" w:eastAsia="Calibri" w:hAnsi="Times New Roman" w:cs="Times New Roman"/>
                <w:lang w:bidi="ar-EG"/>
              </w:rPr>
              <w:t>X1</w:t>
            </w:r>
          </w:p>
        </w:tc>
        <w:tc>
          <w:tcPr>
            <w:tcW w:w="3117" w:type="dxa"/>
            <w:tcBorders>
              <w:top w:val="single" w:sz="4" w:space="0" w:color="auto"/>
              <w:left w:val="single" w:sz="4" w:space="0" w:color="auto"/>
              <w:bottom w:val="single" w:sz="4" w:space="0" w:color="auto"/>
              <w:right w:val="single" w:sz="4" w:space="0" w:color="auto"/>
            </w:tcBorders>
            <w:vAlign w:val="center"/>
          </w:tcPr>
          <w:p w14:paraId="538B4B97" w14:textId="77777777" w:rsidR="0074224B" w:rsidRPr="009B3665" w:rsidRDefault="0074224B" w:rsidP="00011984">
            <w:pPr>
              <w:spacing w:line="240" w:lineRule="auto"/>
              <w:jc w:val="center"/>
              <w:rPr>
                <w:rFonts w:ascii="Times New Roman" w:eastAsia="Calibri" w:hAnsi="Times New Roman" w:cs="Times New Roman"/>
                <w:lang w:bidi="ar-EG"/>
              </w:rPr>
            </w:pPr>
            <w:r w:rsidRPr="009B3665">
              <w:rPr>
                <w:rFonts w:ascii="Times New Roman" w:eastAsia="Calibri" w:hAnsi="Times New Roman" w:cs="Times New Roman"/>
                <w:lang w:bidi="ar-EG"/>
              </w:rPr>
              <w:t>0.804**</w:t>
            </w:r>
          </w:p>
        </w:tc>
        <w:tc>
          <w:tcPr>
            <w:tcW w:w="3117" w:type="dxa"/>
            <w:vMerge/>
            <w:tcBorders>
              <w:left w:val="single" w:sz="4" w:space="0" w:color="auto"/>
              <w:right w:val="single" w:sz="4" w:space="0" w:color="auto"/>
            </w:tcBorders>
          </w:tcPr>
          <w:p w14:paraId="21DFBFFE" w14:textId="77777777" w:rsidR="0074224B" w:rsidRPr="009B3665" w:rsidRDefault="0074224B" w:rsidP="00011984">
            <w:pPr>
              <w:spacing w:line="240" w:lineRule="auto"/>
              <w:jc w:val="center"/>
              <w:rPr>
                <w:rFonts w:ascii="Times New Roman" w:eastAsia="Calibri" w:hAnsi="Times New Roman" w:cs="Times New Roman"/>
                <w:lang w:bidi="ar-EG"/>
              </w:rPr>
            </w:pPr>
          </w:p>
        </w:tc>
      </w:tr>
      <w:tr w:rsidR="0074224B" w:rsidRPr="009B3665" w14:paraId="30638AF0"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4F7E8272" w14:textId="77777777" w:rsidR="0074224B" w:rsidRPr="009B3665" w:rsidRDefault="0074224B" w:rsidP="00011984">
            <w:pPr>
              <w:spacing w:line="240" w:lineRule="auto"/>
              <w:rPr>
                <w:rFonts w:ascii="Times New Roman" w:eastAsia="Calibri" w:hAnsi="Times New Roman" w:cs="Times New Roman"/>
                <w:lang w:bidi="ar-EG"/>
              </w:rPr>
            </w:pPr>
            <w:r w:rsidRPr="009B3665">
              <w:rPr>
                <w:rFonts w:ascii="Times New Roman" w:eastAsia="Calibri" w:hAnsi="Times New Roman" w:cs="Times New Roman"/>
                <w:lang w:bidi="ar-EG"/>
              </w:rPr>
              <w:lastRenderedPageBreak/>
              <w:t>X2</w:t>
            </w:r>
          </w:p>
        </w:tc>
        <w:tc>
          <w:tcPr>
            <w:tcW w:w="3117" w:type="dxa"/>
            <w:tcBorders>
              <w:top w:val="single" w:sz="4" w:space="0" w:color="auto"/>
              <w:left w:val="single" w:sz="4" w:space="0" w:color="auto"/>
              <w:bottom w:val="single" w:sz="4" w:space="0" w:color="auto"/>
              <w:right w:val="single" w:sz="4" w:space="0" w:color="auto"/>
            </w:tcBorders>
            <w:vAlign w:val="center"/>
          </w:tcPr>
          <w:p w14:paraId="435F3D1C" w14:textId="77777777" w:rsidR="0074224B" w:rsidRPr="009B3665" w:rsidRDefault="0074224B" w:rsidP="00011984">
            <w:pPr>
              <w:spacing w:line="240" w:lineRule="auto"/>
              <w:jc w:val="center"/>
              <w:rPr>
                <w:rFonts w:ascii="Times New Roman" w:eastAsia="Calibri" w:hAnsi="Times New Roman" w:cs="Times New Roman"/>
                <w:lang w:bidi="ar-EG"/>
              </w:rPr>
            </w:pPr>
            <w:r w:rsidRPr="009B3665">
              <w:rPr>
                <w:rFonts w:ascii="Times New Roman" w:eastAsia="Calibri" w:hAnsi="Times New Roman" w:cs="Times New Roman"/>
                <w:lang w:bidi="ar-EG"/>
              </w:rPr>
              <w:t>0.848**</w:t>
            </w:r>
          </w:p>
        </w:tc>
        <w:tc>
          <w:tcPr>
            <w:tcW w:w="3117" w:type="dxa"/>
            <w:vMerge/>
            <w:tcBorders>
              <w:left w:val="single" w:sz="4" w:space="0" w:color="auto"/>
              <w:right w:val="single" w:sz="4" w:space="0" w:color="auto"/>
            </w:tcBorders>
          </w:tcPr>
          <w:p w14:paraId="37B83204" w14:textId="77777777" w:rsidR="0074224B" w:rsidRPr="009B3665" w:rsidRDefault="0074224B" w:rsidP="00011984">
            <w:pPr>
              <w:spacing w:line="240" w:lineRule="auto"/>
              <w:jc w:val="center"/>
              <w:rPr>
                <w:rFonts w:ascii="Times New Roman" w:eastAsia="Calibri" w:hAnsi="Times New Roman" w:cs="Times New Roman"/>
                <w:lang w:bidi="ar-EG"/>
              </w:rPr>
            </w:pPr>
          </w:p>
        </w:tc>
      </w:tr>
      <w:tr w:rsidR="0074224B" w:rsidRPr="009B3665" w14:paraId="34E2C886"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75D5D79A" w14:textId="77777777" w:rsidR="0074224B" w:rsidRPr="009B3665" w:rsidRDefault="0074224B" w:rsidP="00011984">
            <w:pPr>
              <w:spacing w:line="240" w:lineRule="auto"/>
              <w:rPr>
                <w:rFonts w:ascii="Times New Roman" w:eastAsia="Calibri" w:hAnsi="Times New Roman" w:cs="Times New Roman"/>
                <w:b/>
                <w:bCs/>
                <w:lang w:bidi="ar-EG"/>
              </w:rPr>
            </w:pPr>
            <w:r w:rsidRPr="009B3665">
              <w:rPr>
                <w:rFonts w:ascii="Times New Roman" w:eastAsia="Calibri" w:hAnsi="Times New Roman" w:cs="Times New Roman"/>
                <w:b/>
                <w:bCs/>
                <w:lang w:bidi="ar-EG"/>
              </w:rPr>
              <w:t>Ethical Considerations</w:t>
            </w:r>
          </w:p>
        </w:tc>
        <w:tc>
          <w:tcPr>
            <w:tcW w:w="3117" w:type="dxa"/>
            <w:tcBorders>
              <w:top w:val="single" w:sz="4" w:space="0" w:color="auto"/>
              <w:left w:val="single" w:sz="4" w:space="0" w:color="auto"/>
              <w:bottom w:val="single" w:sz="4" w:space="0" w:color="auto"/>
              <w:right w:val="single" w:sz="4" w:space="0" w:color="auto"/>
            </w:tcBorders>
            <w:vAlign w:val="center"/>
          </w:tcPr>
          <w:p w14:paraId="27BD148D" w14:textId="77777777" w:rsidR="0074224B" w:rsidRPr="009B3665" w:rsidRDefault="0074224B" w:rsidP="00011984">
            <w:pPr>
              <w:spacing w:line="240" w:lineRule="auto"/>
              <w:jc w:val="center"/>
              <w:rPr>
                <w:rFonts w:ascii="Times New Roman" w:eastAsia="Calibri" w:hAnsi="Times New Roman" w:cs="Times New Roman"/>
                <w:b/>
                <w:bCs/>
                <w:lang w:bidi="ar-EG"/>
              </w:rPr>
            </w:pPr>
            <w:r w:rsidRPr="009B3665">
              <w:rPr>
                <w:rFonts w:ascii="Times New Roman" w:eastAsia="Calibri" w:hAnsi="Times New Roman" w:cs="Times New Roman"/>
                <w:b/>
                <w:bCs/>
                <w:lang w:bidi="ar-EG"/>
              </w:rPr>
              <w:t>0.434*</w:t>
            </w:r>
          </w:p>
        </w:tc>
        <w:tc>
          <w:tcPr>
            <w:tcW w:w="3117" w:type="dxa"/>
            <w:vMerge/>
            <w:tcBorders>
              <w:left w:val="single" w:sz="4" w:space="0" w:color="auto"/>
              <w:bottom w:val="single" w:sz="4" w:space="0" w:color="auto"/>
              <w:right w:val="single" w:sz="4" w:space="0" w:color="auto"/>
            </w:tcBorders>
          </w:tcPr>
          <w:p w14:paraId="1BCA2464" w14:textId="77777777" w:rsidR="0074224B" w:rsidRPr="009B3665" w:rsidRDefault="0074224B" w:rsidP="00011984">
            <w:pPr>
              <w:spacing w:line="240" w:lineRule="auto"/>
              <w:jc w:val="center"/>
              <w:rPr>
                <w:rFonts w:ascii="Times New Roman" w:eastAsia="Calibri" w:hAnsi="Times New Roman" w:cs="Times New Roman"/>
                <w:lang w:bidi="ar-EG"/>
              </w:rPr>
            </w:pPr>
          </w:p>
        </w:tc>
      </w:tr>
    </w:tbl>
    <w:p w14:paraId="7B339F5B" w14:textId="77777777" w:rsidR="0074224B" w:rsidRPr="009B3665" w:rsidRDefault="0074224B" w:rsidP="0074224B">
      <w:pPr>
        <w:rPr>
          <w:b/>
          <w:bCs/>
          <w:sz w:val="24"/>
          <w:szCs w:val="24"/>
          <w:lang w:val="en"/>
        </w:rPr>
      </w:pPr>
      <w:r w:rsidRPr="009B3665">
        <w:rPr>
          <w:b/>
          <w:bCs/>
          <w:sz w:val="24"/>
          <w:szCs w:val="24"/>
          <w:lang w:val="en"/>
        </w:rPr>
        <w:t>Legend:</w:t>
      </w:r>
    </w:p>
    <w:p w14:paraId="06756EBB" w14:textId="77777777" w:rsidR="0074224B" w:rsidRPr="009B3665" w:rsidRDefault="0074224B" w:rsidP="0074224B">
      <w:pPr>
        <w:rPr>
          <w:lang w:val="en"/>
        </w:rPr>
      </w:pPr>
      <w:r w:rsidRPr="009B3665">
        <w:rPr>
          <w:lang w:val="en"/>
        </w:rPr>
        <w:t xml:space="preserve">** A function at the level of significance less than (0.01)  </w:t>
      </w:r>
    </w:p>
    <w:p w14:paraId="6225BB65" w14:textId="77777777" w:rsidR="0074224B" w:rsidRPr="009B3665" w:rsidRDefault="0074224B" w:rsidP="0074224B">
      <w:pPr>
        <w:rPr>
          <w:lang w:val="en"/>
        </w:rPr>
      </w:pPr>
      <w:r w:rsidRPr="009B3665">
        <w:rPr>
          <w:lang w:val="en"/>
        </w:rPr>
        <w:t>* A function at the level of significance less than (0.05)</w:t>
      </w:r>
    </w:p>
    <w:p w14:paraId="5C930C1F" w14:textId="77777777" w:rsidR="0074224B" w:rsidRPr="009B3665" w:rsidRDefault="0074224B" w:rsidP="0074224B">
      <w:pPr>
        <w:spacing w:line="278" w:lineRule="auto"/>
        <w:jc w:val="both"/>
      </w:pPr>
    </w:p>
    <w:p w14:paraId="1044F9D3" w14:textId="77777777" w:rsidR="0074224B" w:rsidRPr="009B3665" w:rsidRDefault="0074224B" w:rsidP="0074224B">
      <w:pPr>
        <w:spacing w:line="278" w:lineRule="auto"/>
        <w:jc w:val="both"/>
        <w:rPr>
          <w:rFonts w:asciiTheme="majorBidi" w:eastAsia="Calibri" w:hAnsiTheme="majorBidi" w:cstheme="majorBidi"/>
          <w:sz w:val="24"/>
          <w:szCs w:val="24"/>
        </w:rPr>
      </w:pPr>
      <w:r w:rsidRPr="009B3665">
        <w:rPr>
          <w:rFonts w:asciiTheme="majorBidi" w:eastAsia="Calibri" w:hAnsiTheme="majorBidi" w:cstheme="majorBidi"/>
          <w:b/>
          <w:bCs/>
          <w:sz w:val="24"/>
          <w:szCs w:val="24"/>
        </w:rPr>
        <w:t>Table (2)</w:t>
      </w:r>
      <w:r w:rsidRPr="009B3665">
        <w:rPr>
          <w:rFonts w:asciiTheme="majorBidi" w:eastAsia="Calibri" w:hAnsiTheme="majorBidi" w:cstheme="majorBidi"/>
          <w:sz w:val="24"/>
          <w:szCs w:val="24"/>
        </w:rPr>
        <w:t xml:space="preserve"> indicate the following: </w:t>
      </w:r>
      <w:r w:rsidRPr="009B3665">
        <w:rPr>
          <w:rFonts w:asciiTheme="majorBidi" w:hAnsiTheme="majorBidi" w:cstheme="majorBidi"/>
          <w:b/>
          <w:bCs/>
          <w:sz w:val="24"/>
          <w:szCs w:val="24"/>
        </w:rPr>
        <w:t>Independent Variables</w:t>
      </w:r>
      <w:r w:rsidRPr="009B3665">
        <w:rPr>
          <w:rFonts w:asciiTheme="majorBidi" w:hAnsiTheme="majorBidi" w:cstheme="majorBidi"/>
          <w:sz w:val="24"/>
          <w:szCs w:val="24"/>
        </w:rPr>
        <w:t xml:space="preserve"> (Factors Influencing AI Utilization): α = 0.879</w:t>
      </w:r>
    </w:p>
    <w:p w14:paraId="4130D118" w14:textId="77777777" w:rsidR="0074224B" w:rsidRPr="009B3665" w:rsidRDefault="0074224B">
      <w:pPr>
        <w:numPr>
          <w:ilvl w:val="0"/>
          <w:numId w:val="44"/>
        </w:numPr>
        <w:spacing w:line="278" w:lineRule="auto"/>
        <w:jc w:val="both"/>
        <w:rPr>
          <w:rFonts w:asciiTheme="majorBidi" w:eastAsia="Calibri" w:hAnsiTheme="majorBidi" w:cstheme="majorBidi"/>
          <w:color w:val="000000"/>
          <w:sz w:val="24"/>
          <w:szCs w:val="24"/>
        </w:rPr>
      </w:pPr>
      <w:bookmarkStart w:id="153" w:name="_Hlk213674708"/>
      <w:r w:rsidRPr="009B3665">
        <w:rPr>
          <w:rFonts w:asciiTheme="majorBidi" w:eastAsia="Calibri" w:hAnsiTheme="majorBidi" w:cstheme="majorBidi"/>
          <w:color w:val="000000"/>
          <w:sz w:val="24"/>
          <w:szCs w:val="24"/>
        </w:rPr>
        <w:t>The stability coefficient (Cronbach’s alpha coefficient) of the total questionnaire was (α = 0.879), and results shows that the dimensions of the questionnaire have a high stability coefficient and their ability to achieve the purposes of the study</w:t>
      </w:r>
    </w:p>
    <w:p w14:paraId="08D25D77" w14:textId="77777777" w:rsidR="0074224B" w:rsidRPr="009B3665" w:rsidRDefault="0074224B">
      <w:pPr>
        <w:numPr>
          <w:ilvl w:val="0"/>
          <w:numId w:val="44"/>
        </w:numPr>
        <w:spacing w:line="278" w:lineRule="auto"/>
        <w:jc w:val="both"/>
        <w:rPr>
          <w:rFonts w:asciiTheme="majorBidi" w:hAnsiTheme="majorBidi" w:cstheme="majorBidi"/>
          <w:sz w:val="24"/>
          <w:szCs w:val="24"/>
        </w:rPr>
      </w:pPr>
      <w:r w:rsidRPr="009B3665">
        <w:rPr>
          <w:rFonts w:asciiTheme="majorBidi" w:eastAsia="Calibri" w:hAnsiTheme="majorBidi" w:cstheme="majorBidi"/>
          <w:color w:val="000000"/>
          <w:sz w:val="24"/>
          <w:szCs w:val="24"/>
        </w:rPr>
        <w:t>The previous table No. (2</w:t>
      </w:r>
      <w:proofErr w:type="gramStart"/>
      <w:r w:rsidRPr="009B3665">
        <w:rPr>
          <w:rFonts w:asciiTheme="majorBidi" w:eastAsia="Calibri" w:hAnsiTheme="majorBidi" w:cstheme="majorBidi"/>
          <w:color w:val="000000"/>
          <w:sz w:val="24"/>
          <w:szCs w:val="24"/>
        </w:rPr>
        <w:t>)  also</w:t>
      </w:r>
      <w:proofErr w:type="gramEnd"/>
      <w:r w:rsidRPr="009B3665">
        <w:rPr>
          <w:rFonts w:asciiTheme="majorBidi" w:eastAsia="Calibri" w:hAnsiTheme="majorBidi" w:cstheme="majorBidi"/>
          <w:color w:val="000000"/>
          <w:sz w:val="24"/>
          <w:szCs w:val="24"/>
        </w:rPr>
        <w:t xml:space="preserve"> shows the consistency of each questionnaire item with the dimension to which it belongs, as well as the correlation of each dimension with the total score. The validity coefficients for the items ranged between (0.457 – 0.848), and the validity coefficients for the individual dimensions ranged between (0.434 – 0.683), indicating a high level of validity for the questionnaire</w:t>
      </w:r>
      <w:r w:rsidRPr="009B3665">
        <w:rPr>
          <w:rFonts w:asciiTheme="majorBidi" w:hAnsiTheme="majorBidi" w:cstheme="majorBidi"/>
          <w:sz w:val="24"/>
          <w:szCs w:val="24"/>
        </w:rPr>
        <w:t>, all significant at p &lt; 0.05</w:t>
      </w:r>
    </w:p>
    <w:p w14:paraId="0958463F" w14:textId="77777777" w:rsidR="0074224B" w:rsidRPr="009B3665" w:rsidRDefault="0074224B">
      <w:pPr>
        <w:numPr>
          <w:ilvl w:val="0"/>
          <w:numId w:val="44"/>
        </w:numPr>
        <w:spacing w:line="278" w:lineRule="auto"/>
        <w:jc w:val="both"/>
        <w:rPr>
          <w:rFonts w:asciiTheme="majorBidi" w:hAnsiTheme="majorBidi" w:cstheme="majorBidi"/>
          <w:sz w:val="24"/>
          <w:szCs w:val="24"/>
        </w:rPr>
      </w:pPr>
      <w:r w:rsidRPr="009B3665">
        <w:rPr>
          <w:rFonts w:asciiTheme="majorBidi" w:hAnsiTheme="majorBidi" w:cstheme="majorBidi"/>
          <w:sz w:val="24"/>
          <w:szCs w:val="24"/>
        </w:rPr>
        <w:t>All six factors (Data Privacy and Security, Resistance to Change, Cost of AI Implementation, Compatibility with Existing Infrastructure, Workforce Development, and Ethical Considerations) demonstrated acceptable internal consistency</w:t>
      </w:r>
    </w:p>
    <w:p w14:paraId="1A8B9237" w14:textId="77777777" w:rsidR="0074224B" w:rsidRPr="009B3665" w:rsidRDefault="0074224B">
      <w:pPr>
        <w:numPr>
          <w:ilvl w:val="0"/>
          <w:numId w:val="44"/>
        </w:numPr>
        <w:spacing w:line="278" w:lineRule="auto"/>
        <w:jc w:val="both"/>
        <w:rPr>
          <w:rFonts w:asciiTheme="majorBidi" w:hAnsiTheme="majorBidi" w:cstheme="majorBidi"/>
          <w:sz w:val="24"/>
          <w:szCs w:val="24"/>
        </w:rPr>
      </w:pPr>
      <w:r w:rsidRPr="009B3665">
        <w:rPr>
          <w:rFonts w:asciiTheme="majorBidi" w:eastAsia="Calibri" w:hAnsiTheme="majorBidi" w:cstheme="majorBidi"/>
          <w:color w:val="000000"/>
          <w:sz w:val="24"/>
          <w:szCs w:val="24"/>
        </w:rPr>
        <w:t>The results indicate that the study instrument is both reliable and valid, ensuring that the collected data is accurate, consistent, and suitable for hypothesis testing. Given the high Cronbach’s Alpha and validity coefficients, the questionnaire effectively captures the research constructs, making it a strong tool for assessing.</w:t>
      </w:r>
      <w:bookmarkStart w:id="154" w:name="_Toc213941006"/>
      <w:bookmarkEnd w:id="153"/>
    </w:p>
    <w:p w14:paraId="77750BB6" w14:textId="77777777" w:rsidR="0074224B" w:rsidRPr="009B3665" w:rsidRDefault="0074224B" w:rsidP="0074224B">
      <w:pPr>
        <w:spacing w:line="278" w:lineRule="auto"/>
        <w:ind w:left="720"/>
        <w:jc w:val="both"/>
        <w:rPr>
          <w:rFonts w:asciiTheme="majorBidi" w:hAnsiTheme="majorBidi" w:cstheme="majorBidi"/>
          <w:sz w:val="24"/>
          <w:szCs w:val="24"/>
        </w:rPr>
      </w:pPr>
    </w:p>
    <w:p w14:paraId="604F4D1C" w14:textId="77777777" w:rsidR="0074224B" w:rsidRPr="009B3665" w:rsidRDefault="0074224B" w:rsidP="0074224B">
      <w:pPr>
        <w:spacing w:line="278" w:lineRule="auto"/>
        <w:jc w:val="both"/>
        <w:rPr>
          <w:rFonts w:asciiTheme="majorBidi" w:hAnsiTheme="majorBidi" w:cstheme="majorBidi"/>
          <w:sz w:val="24"/>
          <w:szCs w:val="24"/>
        </w:rPr>
      </w:pPr>
      <w:r w:rsidRPr="009B3665">
        <w:rPr>
          <w:rFonts w:ascii="Times New Roman" w:eastAsia="Times New Roman" w:hAnsi="Times New Roman" w:cs="Times New Roman"/>
          <w:b/>
          <w:bCs/>
          <w:color w:val="000000"/>
          <w:sz w:val="24"/>
          <w:szCs w:val="24"/>
          <w:lang w:bidi="en-US"/>
        </w:rPr>
        <w:t>Reliability and validity for Mediating Variables (AI-Based Project Management)</w:t>
      </w:r>
      <w:bookmarkEnd w:id="154"/>
    </w:p>
    <w:p w14:paraId="5D4E1F16" w14:textId="77777777" w:rsidR="0074224B" w:rsidRPr="009B3665" w:rsidRDefault="0074224B" w:rsidP="0074224B">
      <w:pPr>
        <w:rPr>
          <w:i/>
          <w:iCs/>
          <w:color w:val="1F497D" w:themeColor="text2"/>
          <w:sz w:val="18"/>
          <w:szCs w:val="18"/>
        </w:rPr>
      </w:pPr>
      <w:proofErr w:type="gramStart"/>
      <w:r w:rsidRPr="009B3665">
        <w:rPr>
          <w:i/>
          <w:iCs/>
          <w:color w:val="1F497D" w:themeColor="text2"/>
          <w:sz w:val="18"/>
          <w:szCs w:val="18"/>
        </w:rPr>
        <w:t>Table(</w:t>
      </w:r>
      <w:proofErr w:type="gramEnd"/>
      <w:r w:rsidRPr="009B3665">
        <w:rPr>
          <w:i/>
          <w:iCs/>
          <w:color w:val="1F497D" w:themeColor="text2"/>
          <w:sz w:val="18"/>
          <w:szCs w:val="18"/>
        </w:rPr>
        <w:t>3) Validity and stability coefficients for the study questionnaire Mediated variable.</w:t>
      </w:r>
    </w:p>
    <w:tbl>
      <w:tblPr>
        <w:tblStyle w:val="TableGrid"/>
        <w:tblW w:w="9350" w:type="dxa"/>
        <w:tblInd w:w="-3" w:type="dxa"/>
        <w:tblLook w:val="04A0" w:firstRow="1" w:lastRow="0" w:firstColumn="1" w:lastColumn="0" w:noHBand="0" w:noVBand="1"/>
      </w:tblPr>
      <w:tblGrid>
        <w:gridCol w:w="3116"/>
        <w:gridCol w:w="3117"/>
        <w:gridCol w:w="3117"/>
      </w:tblGrid>
      <w:tr w:rsidR="0074224B" w:rsidRPr="001A06E4" w14:paraId="1D8F5F8F" w14:textId="77777777" w:rsidTr="001A06E4">
        <w:tc>
          <w:tcPr>
            <w:tcW w:w="3116" w:type="dxa"/>
            <w:tcBorders>
              <w:top w:val="single" w:sz="12" w:space="0" w:color="auto"/>
              <w:left w:val="single" w:sz="6" w:space="0" w:color="auto"/>
              <w:bottom w:val="single" w:sz="12" w:space="0" w:color="auto"/>
              <w:right w:val="single" w:sz="12" w:space="0" w:color="auto"/>
            </w:tcBorders>
            <w:shd w:val="clear" w:color="auto" w:fill="D9D9D9" w:themeFill="background1" w:themeFillShade="D9"/>
            <w:vAlign w:val="center"/>
          </w:tcPr>
          <w:p w14:paraId="190B68C2" w14:textId="77777777" w:rsidR="0074224B" w:rsidRPr="001A06E4" w:rsidRDefault="0074224B" w:rsidP="00011984">
            <w:pPr>
              <w:pStyle w:val="NoSpacing"/>
              <w:rPr>
                <w:rFonts w:asciiTheme="majorBidi" w:eastAsia="Calibri" w:hAnsiTheme="majorBidi" w:cstheme="majorBidi"/>
                <w:b/>
                <w:bCs/>
                <w:sz w:val="24"/>
                <w:szCs w:val="24"/>
                <w:lang w:bidi="ar-EG"/>
              </w:rPr>
            </w:pPr>
            <w:r w:rsidRPr="001A06E4">
              <w:rPr>
                <w:rFonts w:asciiTheme="majorBidi" w:eastAsia="Calibri" w:hAnsiTheme="majorBidi" w:cstheme="majorBidi"/>
                <w:b/>
                <w:bCs/>
                <w:sz w:val="24"/>
                <w:szCs w:val="24"/>
                <w:lang w:bidi="ar-EG"/>
              </w:rPr>
              <w:t>Variables</w:t>
            </w:r>
          </w:p>
        </w:tc>
        <w:tc>
          <w:tcPr>
            <w:tcW w:w="3117" w:type="dxa"/>
            <w:tcBorders>
              <w:top w:val="single" w:sz="12" w:space="0" w:color="auto"/>
              <w:left w:val="single" w:sz="6" w:space="0" w:color="auto"/>
              <w:bottom w:val="single" w:sz="12" w:space="0" w:color="auto"/>
              <w:right w:val="single" w:sz="12" w:space="0" w:color="auto"/>
            </w:tcBorders>
            <w:shd w:val="clear" w:color="auto" w:fill="D9D9D9" w:themeFill="background1" w:themeFillShade="D9"/>
            <w:vAlign w:val="center"/>
          </w:tcPr>
          <w:p w14:paraId="65BEA52E" w14:textId="77777777" w:rsidR="0074224B" w:rsidRPr="001A06E4" w:rsidRDefault="0074224B" w:rsidP="00011984">
            <w:pPr>
              <w:pStyle w:val="NoSpacing"/>
              <w:jc w:val="center"/>
              <w:rPr>
                <w:rFonts w:asciiTheme="majorBidi" w:eastAsia="Calibri" w:hAnsiTheme="majorBidi" w:cstheme="majorBidi"/>
                <w:b/>
                <w:bCs/>
                <w:sz w:val="24"/>
                <w:szCs w:val="24"/>
                <w:lang w:bidi="ar-EG"/>
              </w:rPr>
            </w:pPr>
            <w:r w:rsidRPr="001A06E4">
              <w:rPr>
                <w:rFonts w:asciiTheme="majorBidi" w:eastAsia="Calibri" w:hAnsiTheme="majorBidi" w:cstheme="majorBidi"/>
                <w:b/>
                <w:bCs/>
                <w:sz w:val="24"/>
                <w:szCs w:val="24"/>
                <w:lang w:bidi="ar-EG"/>
              </w:rPr>
              <w:t>Validity coefficient (Pearson Correlation Coefficient)</w:t>
            </w:r>
          </w:p>
        </w:tc>
        <w:tc>
          <w:tcPr>
            <w:tcW w:w="3117" w:type="dxa"/>
            <w:tcBorders>
              <w:top w:val="single" w:sz="12" w:space="0" w:color="auto"/>
              <w:left w:val="single" w:sz="6" w:space="0" w:color="auto"/>
              <w:bottom w:val="single" w:sz="12" w:space="0" w:color="auto"/>
              <w:right w:val="single" w:sz="12" w:space="0" w:color="auto"/>
            </w:tcBorders>
            <w:shd w:val="clear" w:color="auto" w:fill="D9D9D9" w:themeFill="background1" w:themeFillShade="D9"/>
            <w:vAlign w:val="center"/>
          </w:tcPr>
          <w:p w14:paraId="5DD3B338" w14:textId="77777777" w:rsidR="0074224B" w:rsidRPr="001A06E4" w:rsidRDefault="0074224B" w:rsidP="00011984">
            <w:pPr>
              <w:pStyle w:val="NoSpacing"/>
              <w:jc w:val="center"/>
              <w:rPr>
                <w:rFonts w:asciiTheme="majorBidi" w:eastAsia="Calibri" w:hAnsiTheme="majorBidi" w:cstheme="majorBidi"/>
                <w:b/>
                <w:bCs/>
                <w:sz w:val="24"/>
                <w:szCs w:val="24"/>
                <w:lang w:bidi="ar-EG"/>
              </w:rPr>
            </w:pPr>
            <w:r w:rsidRPr="001A06E4">
              <w:rPr>
                <w:rFonts w:asciiTheme="majorBidi" w:eastAsia="Calibri" w:hAnsiTheme="majorBidi" w:cstheme="majorBidi"/>
                <w:b/>
                <w:bCs/>
                <w:sz w:val="24"/>
                <w:szCs w:val="24"/>
                <w:lang w:bidi="ar-EG"/>
              </w:rPr>
              <w:t>Stability Coefficient (Cronbach alpha)</w:t>
            </w:r>
          </w:p>
        </w:tc>
      </w:tr>
      <w:tr w:rsidR="0074224B" w:rsidRPr="009B3665" w14:paraId="29A9D4F5" w14:textId="77777777" w:rsidTr="00011984">
        <w:tc>
          <w:tcPr>
            <w:tcW w:w="3116" w:type="dxa"/>
            <w:tcBorders>
              <w:top w:val="single" w:sz="12" w:space="0" w:color="auto"/>
              <w:left w:val="single" w:sz="4" w:space="0" w:color="auto"/>
              <w:bottom w:val="single" w:sz="4" w:space="0" w:color="auto"/>
              <w:right w:val="single" w:sz="4" w:space="0" w:color="auto"/>
            </w:tcBorders>
            <w:vAlign w:val="center"/>
          </w:tcPr>
          <w:p w14:paraId="2051C03A" w14:textId="77777777" w:rsidR="0074224B" w:rsidRPr="009B3665" w:rsidRDefault="0074224B" w:rsidP="00011984">
            <w:pPr>
              <w:pStyle w:val="NoSpacing"/>
              <w:rPr>
                <w:rFonts w:asciiTheme="majorBidi" w:eastAsia="Calibri" w:hAnsiTheme="majorBidi" w:cstheme="majorBidi"/>
                <w:sz w:val="24"/>
                <w:szCs w:val="24"/>
                <w:lang w:bidi="ar-EG"/>
              </w:rPr>
            </w:pPr>
            <w:r w:rsidRPr="009B3665">
              <w:rPr>
                <w:rFonts w:asciiTheme="majorBidi" w:eastAsia="Calibri" w:hAnsiTheme="majorBidi" w:cstheme="majorBidi"/>
                <w:sz w:val="24"/>
                <w:szCs w:val="24"/>
                <w:lang w:bidi="ar-EG"/>
              </w:rPr>
              <w:t>X1</w:t>
            </w:r>
          </w:p>
        </w:tc>
        <w:tc>
          <w:tcPr>
            <w:tcW w:w="3117" w:type="dxa"/>
            <w:tcBorders>
              <w:top w:val="single" w:sz="12" w:space="0" w:color="auto"/>
              <w:left w:val="single" w:sz="4" w:space="0" w:color="auto"/>
              <w:bottom w:val="single" w:sz="4" w:space="0" w:color="auto"/>
              <w:right w:val="single" w:sz="4" w:space="0" w:color="auto"/>
            </w:tcBorders>
            <w:vAlign w:val="center"/>
          </w:tcPr>
          <w:p w14:paraId="7B482B49" w14:textId="77777777" w:rsidR="0074224B" w:rsidRPr="009B3665" w:rsidRDefault="0074224B" w:rsidP="00011984">
            <w:pPr>
              <w:pStyle w:val="NoSpacing"/>
              <w:jc w:val="center"/>
              <w:rPr>
                <w:rFonts w:asciiTheme="majorBidi" w:eastAsia="Calibri" w:hAnsiTheme="majorBidi" w:cstheme="majorBidi"/>
                <w:sz w:val="24"/>
                <w:szCs w:val="24"/>
                <w:lang w:bidi="ar-EG"/>
              </w:rPr>
            </w:pPr>
            <w:r w:rsidRPr="009B3665">
              <w:rPr>
                <w:rFonts w:asciiTheme="majorBidi" w:eastAsia="Calibri" w:hAnsiTheme="majorBidi" w:cstheme="majorBidi"/>
                <w:sz w:val="24"/>
                <w:szCs w:val="24"/>
                <w:lang w:bidi="ar-EG"/>
              </w:rPr>
              <w:t>0.875**</w:t>
            </w:r>
          </w:p>
        </w:tc>
        <w:tc>
          <w:tcPr>
            <w:tcW w:w="3117" w:type="dxa"/>
            <w:vMerge w:val="restart"/>
            <w:tcBorders>
              <w:top w:val="single" w:sz="12" w:space="0" w:color="auto"/>
              <w:left w:val="single" w:sz="4" w:space="0" w:color="auto"/>
              <w:right w:val="single" w:sz="4" w:space="0" w:color="auto"/>
            </w:tcBorders>
            <w:vAlign w:val="center"/>
          </w:tcPr>
          <w:p w14:paraId="1AB194E5" w14:textId="77777777" w:rsidR="0074224B" w:rsidRPr="009B3665" w:rsidRDefault="0074224B" w:rsidP="00011984">
            <w:pPr>
              <w:pStyle w:val="NoSpacing"/>
              <w:jc w:val="center"/>
              <w:rPr>
                <w:rFonts w:asciiTheme="majorBidi" w:eastAsia="Calibri" w:hAnsiTheme="majorBidi" w:cstheme="majorBidi"/>
                <w:sz w:val="24"/>
                <w:szCs w:val="24"/>
                <w:lang w:bidi="ar-EG"/>
              </w:rPr>
            </w:pPr>
            <w:r w:rsidRPr="009B3665">
              <w:rPr>
                <w:rFonts w:asciiTheme="majorBidi" w:eastAsia="Calibri" w:hAnsiTheme="majorBidi" w:cstheme="majorBidi"/>
                <w:sz w:val="24"/>
                <w:szCs w:val="24"/>
                <w:lang w:bidi="ar-EG"/>
              </w:rPr>
              <w:t>0.886</w:t>
            </w:r>
          </w:p>
        </w:tc>
      </w:tr>
      <w:tr w:rsidR="0074224B" w:rsidRPr="009B3665" w14:paraId="259AC7B1"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735B8495" w14:textId="77777777" w:rsidR="0074224B" w:rsidRPr="009B3665" w:rsidRDefault="0074224B" w:rsidP="00011984">
            <w:pPr>
              <w:pStyle w:val="NoSpacing"/>
              <w:rPr>
                <w:rFonts w:asciiTheme="majorBidi" w:eastAsia="Calibri" w:hAnsiTheme="majorBidi" w:cstheme="majorBidi"/>
                <w:sz w:val="24"/>
                <w:szCs w:val="24"/>
                <w:lang w:bidi="ar-EG"/>
              </w:rPr>
            </w:pPr>
            <w:r w:rsidRPr="009B3665">
              <w:rPr>
                <w:rFonts w:asciiTheme="majorBidi" w:eastAsia="Calibri" w:hAnsiTheme="majorBidi" w:cstheme="majorBidi"/>
                <w:sz w:val="24"/>
                <w:szCs w:val="24"/>
                <w:lang w:bidi="ar-EG"/>
              </w:rPr>
              <w:t>X2</w:t>
            </w:r>
          </w:p>
        </w:tc>
        <w:tc>
          <w:tcPr>
            <w:tcW w:w="3117" w:type="dxa"/>
            <w:tcBorders>
              <w:top w:val="single" w:sz="4" w:space="0" w:color="auto"/>
              <w:left w:val="single" w:sz="4" w:space="0" w:color="auto"/>
              <w:bottom w:val="single" w:sz="4" w:space="0" w:color="auto"/>
              <w:right w:val="single" w:sz="4" w:space="0" w:color="auto"/>
            </w:tcBorders>
            <w:vAlign w:val="center"/>
          </w:tcPr>
          <w:p w14:paraId="18FA3035" w14:textId="77777777" w:rsidR="0074224B" w:rsidRPr="009B3665" w:rsidRDefault="0074224B" w:rsidP="00011984">
            <w:pPr>
              <w:pStyle w:val="NoSpacing"/>
              <w:jc w:val="center"/>
              <w:rPr>
                <w:rFonts w:asciiTheme="majorBidi" w:eastAsia="Calibri" w:hAnsiTheme="majorBidi" w:cstheme="majorBidi"/>
                <w:sz w:val="24"/>
                <w:szCs w:val="24"/>
                <w:lang w:bidi="ar-EG"/>
              </w:rPr>
            </w:pPr>
            <w:r w:rsidRPr="009B3665">
              <w:rPr>
                <w:rFonts w:asciiTheme="majorBidi" w:eastAsia="Calibri" w:hAnsiTheme="majorBidi" w:cstheme="majorBidi"/>
                <w:sz w:val="24"/>
                <w:szCs w:val="24"/>
                <w:lang w:bidi="ar-EG"/>
              </w:rPr>
              <w:t>0.874**</w:t>
            </w:r>
          </w:p>
        </w:tc>
        <w:tc>
          <w:tcPr>
            <w:tcW w:w="3117" w:type="dxa"/>
            <w:vMerge/>
            <w:tcBorders>
              <w:left w:val="single" w:sz="4" w:space="0" w:color="auto"/>
              <w:right w:val="single" w:sz="4" w:space="0" w:color="auto"/>
            </w:tcBorders>
          </w:tcPr>
          <w:p w14:paraId="51182045" w14:textId="77777777" w:rsidR="0074224B" w:rsidRPr="009B3665" w:rsidRDefault="0074224B" w:rsidP="00011984">
            <w:pPr>
              <w:pStyle w:val="NoSpacing"/>
              <w:jc w:val="center"/>
              <w:rPr>
                <w:rFonts w:asciiTheme="majorBidi" w:eastAsia="Calibri" w:hAnsiTheme="majorBidi" w:cstheme="majorBidi"/>
                <w:sz w:val="24"/>
                <w:szCs w:val="24"/>
                <w:lang w:bidi="ar-EG"/>
              </w:rPr>
            </w:pPr>
          </w:p>
        </w:tc>
      </w:tr>
      <w:tr w:rsidR="0074224B" w:rsidRPr="009B3665" w14:paraId="3F7EB9B8"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3DEB95DC" w14:textId="77777777" w:rsidR="0074224B" w:rsidRPr="009B3665" w:rsidRDefault="0074224B" w:rsidP="00011984">
            <w:pPr>
              <w:pStyle w:val="NoSpacing"/>
              <w:rPr>
                <w:rFonts w:asciiTheme="majorBidi" w:eastAsia="Calibri" w:hAnsiTheme="majorBidi" w:cstheme="majorBidi"/>
                <w:sz w:val="24"/>
                <w:szCs w:val="24"/>
                <w:lang w:bidi="ar-EG"/>
              </w:rPr>
            </w:pPr>
            <w:r w:rsidRPr="009B3665">
              <w:rPr>
                <w:rFonts w:asciiTheme="majorBidi" w:eastAsia="Calibri" w:hAnsiTheme="majorBidi" w:cstheme="majorBidi"/>
                <w:sz w:val="24"/>
                <w:szCs w:val="24"/>
                <w:lang w:bidi="ar-EG"/>
              </w:rPr>
              <w:t>Streamline processes e.g., scheduling, documentation</w:t>
            </w:r>
          </w:p>
        </w:tc>
        <w:tc>
          <w:tcPr>
            <w:tcW w:w="3117" w:type="dxa"/>
            <w:tcBorders>
              <w:top w:val="single" w:sz="4" w:space="0" w:color="auto"/>
              <w:left w:val="single" w:sz="4" w:space="0" w:color="auto"/>
              <w:bottom w:val="single" w:sz="4" w:space="0" w:color="auto"/>
              <w:right w:val="single" w:sz="4" w:space="0" w:color="auto"/>
            </w:tcBorders>
            <w:vAlign w:val="center"/>
          </w:tcPr>
          <w:p w14:paraId="11E0FA7B" w14:textId="77777777" w:rsidR="0074224B" w:rsidRPr="009B3665" w:rsidRDefault="0074224B" w:rsidP="00011984">
            <w:pPr>
              <w:pStyle w:val="NoSpacing"/>
              <w:jc w:val="center"/>
              <w:rPr>
                <w:rFonts w:asciiTheme="majorBidi" w:eastAsia="Calibri" w:hAnsiTheme="majorBidi" w:cstheme="majorBidi"/>
                <w:sz w:val="24"/>
                <w:szCs w:val="24"/>
                <w:lang w:bidi="ar-EG"/>
              </w:rPr>
            </w:pPr>
            <w:r w:rsidRPr="009B3665">
              <w:rPr>
                <w:rFonts w:asciiTheme="majorBidi" w:eastAsia="Calibri" w:hAnsiTheme="majorBidi" w:cstheme="majorBidi"/>
                <w:sz w:val="24"/>
                <w:szCs w:val="24"/>
                <w:lang w:bidi="ar-EG"/>
              </w:rPr>
              <w:t>0.811**</w:t>
            </w:r>
          </w:p>
        </w:tc>
        <w:tc>
          <w:tcPr>
            <w:tcW w:w="3117" w:type="dxa"/>
            <w:vMerge/>
            <w:tcBorders>
              <w:left w:val="single" w:sz="4" w:space="0" w:color="auto"/>
              <w:right w:val="single" w:sz="4" w:space="0" w:color="auto"/>
            </w:tcBorders>
          </w:tcPr>
          <w:p w14:paraId="7EF60730" w14:textId="77777777" w:rsidR="0074224B" w:rsidRPr="009B3665" w:rsidRDefault="0074224B" w:rsidP="00011984">
            <w:pPr>
              <w:pStyle w:val="NoSpacing"/>
              <w:jc w:val="center"/>
              <w:rPr>
                <w:rFonts w:asciiTheme="majorBidi" w:eastAsia="Calibri" w:hAnsiTheme="majorBidi" w:cstheme="majorBidi"/>
                <w:sz w:val="24"/>
                <w:szCs w:val="24"/>
                <w:lang w:bidi="ar-EG"/>
              </w:rPr>
            </w:pPr>
          </w:p>
        </w:tc>
      </w:tr>
      <w:tr w:rsidR="0074224B" w:rsidRPr="009B3665" w14:paraId="38B73CF1"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7BA7964A" w14:textId="77777777" w:rsidR="0074224B" w:rsidRPr="009B3665" w:rsidRDefault="0074224B" w:rsidP="00011984">
            <w:pPr>
              <w:pStyle w:val="NoSpacing"/>
              <w:rPr>
                <w:rFonts w:asciiTheme="majorBidi" w:eastAsia="Calibri" w:hAnsiTheme="majorBidi" w:cstheme="majorBidi"/>
                <w:sz w:val="24"/>
                <w:szCs w:val="24"/>
                <w:lang w:bidi="ar-EG"/>
              </w:rPr>
            </w:pPr>
            <w:r w:rsidRPr="009B3665">
              <w:rPr>
                <w:rFonts w:asciiTheme="majorBidi" w:eastAsia="Calibri" w:hAnsiTheme="majorBidi" w:cstheme="majorBidi"/>
                <w:sz w:val="24"/>
                <w:szCs w:val="24"/>
                <w:lang w:bidi="ar-EG"/>
              </w:rPr>
              <w:t>X1</w:t>
            </w:r>
          </w:p>
        </w:tc>
        <w:tc>
          <w:tcPr>
            <w:tcW w:w="3117" w:type="dxa"/>
            <w:tcBorders>
              <w:top w:val="single" w:sz="4" w:space="0" w:color="auto"/>
              <w:left w:val="single" w:sz="4" w:space="0" w:color="auto"/>
              <w:bottom w:val="single" w:sz="4" w:space="0" w:color="auto"/>
              <w:right w:val="single" w:sz="4" w:space="0" w:color="auto"/>
            </w:tcBorders>
            <w:vAlign w:val="center"/>
          </w:tcPr>
          <w:p w14:paraId="673D9BE7" w14:textId="77777777" w:rsidR="0074224B" w:rsidRPr="009B3665" w:rsidRDefault="0074224B" w:rsidP="00011984">
            <w:pPr>
              <w:pStyle w:val="NoSpacing"/>
              <w:jc w:val="center"/>
              <w:rPr>
                <w:rFonts w:asciiTheme="majorBidi" w:eastAsia="Calibri" w:hAnsiTheme="majorBidi" w:cstheme="majorBidi"/>
                <w:sz w:val="24"/>
                <w:szCs w:val="24"/>
                <w:lang w:bidi="ar-EG"/>
              </w:rPr>
            </w:pPr>
            <w:r w:rsidRPr="009B3665">
              <w:rPr>
                <w:rFonts w:asciiTheme="majorBidi" w:eastAsia="Calibri" w:hAnsiTheme="majorBidi" w:cstheme="majorBidi"/>
                <w:sz w:val="24"/>
                <w:szCs w:val="24"/>
                <w:lang w:bidi="ar-EG"/>
              </w:rPr>
              <w:t>0.959**</w:t>
            </w:r>
          </w:p>
        </w:tc>
        <w:tc>
          <w:tcPr>
            <w:tcW w:w="3117" w:type="dxa"/>
            <w:vMerge/>
            <w:tcBorders>
              <w:left w:val="single" w:sz="4" w:space="0" w:color="auto"/>
              <w:right w:val="single" w:sz="4" w:space="0" w:color="auto"/>
            </w:tcBorders>
          </w:tcPr>
          <w:p w14:paraId="4192D30C" w14:textId="77777777" w:rsidR="0074224B" w:rsidRPr="009B3665" w:rsidRDefault="0074224B" w:rsidP="00011984">
            <w:pPr>
              <w:pStyle w:val="NoSpacing"/>
              <w:jc w:val="center"/>
              <w:rPr>
                <w:rFonts w:asciiTheme="majorBidi" w:eastAsia="Calibri" w:hAnsiTheme="majorBidi" w:cstheme="majorBidi"/>
                <w:sz w:val="24"/>
                <w:szCs w:val="24"/>
                <w:lang w:bidi="ar-EG"/>
              </w:rPr>
            </w:pPr>
          </w:p>
        </w:tc>
      </w:tr>
      <w:tr w:rsidR="0074224B" w:rsidRPr="009B3665" w14:paraId="17934B44"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68A9AB43" w14:textId="77777777" w:rsidR="0074224B" w:rsidRPr="009B3665" w:rsidRDefault="0074224B" w:rsidP="00011984">
            <w:pPr>
              <w:pStyle w:val="NoSpacing"/>
              <w:rPr>
                <w:rFonts w:asciiTheme="majorBidi" w:eastAsia="Calibri" w:hAnsiTheme="majorBidi" w:cstheme="majorBidi"/>
                <w:sz w:val="24"/>
                <w:szCs w:val="24"/>
                <w:lang w:bidi="ar-EG"/>
              </w:rPr>
            </w:pPr>
            <w:r w:rsidRPr="009B3665">
              <w:rPr>
                <w:rFonts w:asciiTheme="majorBidi" w:eastAsia="Calibri" w:hAnsiTheme="majorBidi" w:cstheme="majorBidi"/>
                <w:sz w:val="24"/>
                <w:szCs w:val="24"/>
                <w:lang w:bidi="ar-EG"/>
              </w:rPr>
              <w:t>X2</w:t>
            </w:r>
          </w:p>
        </w:tc>
        <w:tc>
          <w:tcPr>
            <w:tcW w:w="3117" w:type="dxa"/>
            <w:tcBorders>
              <w:top w:val="single" w:sz="4" w:space="0" w:color="auto"/>
              <w:left w:val="single" w:sz="4" w:space="0" w:color="auto"/>
              <w:bottom w:val="single" w:sz="4" w:space="0" w:color="auto"/>
              <w:right w:val="single" w:sz="4" w:space="0" w:color="auto"/>
            </w:tcBorders>
            <w:vAlign w:val="center"/>
          </w:tcPr>
          <w:p w14:paraId="501C0EA4" w14:textId="77777777" w:rsidR="0074224B" w:rsidRPr="009B3665" w:rsidRDefault="0074224B" w:rsidP="00011984">
            <w:pPr>
              <w:pStyle w:val="NoSpacing"/>
              <w:jc w:val="center"/>
              <w:rPr>
                <w:rFonts w:asciiTheme="majorBidi" w:eastAsia="Calibri" w:hAnsiTheme="majorBidi" w:cstheme="majorBidi"/>
                <w:sz w:val="24"/>
                <w:szCs w:val="24"/>
                <w:lang w:bidi="ar-EG"/>
              </w:rPr>
            </w:pPr>
            <w:r w:rsidRPr="009B3665">
              <w:rPr>
                <w:rFonts w:asciiTheme="majorBidi" w:eastAsia="Calibri" w:hAnsiTheme="majorBidi" w:cstheme="majorBidi"/>
                <w:sz w:val="24"/>
                <w:szCs w:val="24"/>
                <w:lang w:bidi="ar-EG"/>
              </w:rPr>
              <w:t>0.951**</w:t>
            </w:r>
          </w:p>
        </w:tc>
        <w:tc>
          <w:tcPr>
            <w:tcW w:w="3117" w:type="dxa"/>
            <w:vMerge/>
            <w:tcBorders>
              <w:left w:val="single" w:sz="4" w:space="0" w:color="auto"/>
              <w:right w:val="single" w:sz="4" w:space="0" w:color="auto"/>
            </w:tcBorders>
          </w:tcPr>
          <w:p w14:paraId="5F6A9998" w14:textId="77777777" w:rsidR="0074224B" w:rsidRPr="009B3665" w:rsidRDefault="0074224B" w:rsidP="00011984">
            <w:pPr>
              <w:pStyle w:val="NoSpacing"/>
              <w:jc w:val="center"/>
              <w:rPr>
                <w:rFonts w:asciiTheme="majorBidi" w:eastAsia="Calibri" w:hAnsiTheme="majorBidi" w:cstheme="majorBidi"/>
                <w:sz w:val="24"/>
                <w:szCs w:val="24"/>
                <w:lang w:bidi="ar-EG"/>
              </w:rPr>
            </w:pPr>
          </w:p>
        </w:tc>
      </w:tr>
      <w:tr w:rsidR="0074224B" w:rsidRPr="009B3665" w14:paraId="1F718F5F"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08BB2A87" w14:textId="77777777" w:rsidR="0074224B" w:rsidRPr="009B3665" w:rsidRDefault="0074224B" w:rsidP="00011984">
            <w:pPr>
              <w:pStyle w:val="NoSpacing"/>
              <w:rPr>
                <w:rFonts w:asciiTheme="majorBidi" w:eastAsia="Calibri" w:hAnsiTheme="majorBidi" w:cstheme="majorBidi"/>
                <w:sz w:val="24"/>
                <w:szCs w:val="24"/>
                <w:lang w:bidi="ar-EG"/>
              </w:rPr>
            </w:pPr>
            <w:r w:rsidRPr="009B3665">
              <w:rPr>
                <w:rFonts w:asciiTheme="majorBidi" w:eastAsia="Calibri" w:hAnsiTheme="majorBidi" w:cstheme="majorBidi"/>
                <w:sz w:val="24"/>
                <w:szCs w:val="24"/>
                <w:lang w:bidi="ar-EG"/>
              </w:rPr>
              <w:t>Resource allocation</w:t>
            </w:r>
          </w:p>
        </w:tc>
        <w:tc>
          <w:tcPr>
            <w:tcW w:w="3117" w:type="dxa"/>
            <w:tcBorders>
              <w:top w:val="single" w:sz="4" w:space="0" w:color="auto"/>
              <w:left w:val="single" w:sz="4" w:space="0" w:color="auto"/>
              <w:bottom w:val="single" w:sz="4" w:space="0" w:color="auto"/>
              <w:right w:val="single" w:sz="4" w:space="0" w:color="auto"/>
            </w:tcBorders>
            <w:vAlign w:val="center"/>
          </w:tcPr>
          <w:p w14:paraId="0F5B20B6" w14:textId="77777777" w:rsidR="0074224B" w:rsidRPr="009B3665" w:rsidRDefault="0074224B" w:rsidP="00011984">
            <w:pPr>
              <w:pStyle w:val="NoSpacing"/>
              <w:jc w:val="center"/>
              <w:rPr>
                <w:rFonts w:asciiTheme="majorBidi" w:eastAsia="Calibri" w:hAnsiTheme="majorBidi" w:cstheme="majorBidi"/>
                <w:sz w:val="24"/>
                <w:szCs w:val="24"/>
                <w:lang w:bidi="ar-EG"/>
              </w:rPr>
            </w:pPr>
            <w:r w:rsidRPr="009B3665">
              <w:rPr>
                <w:rFonts w:asciiTheme="majorBidi" w:eastAsia="Calibri" w:hAnsiTheme="majorBidi" w:cstheme="majorBidi"/>
                <w:sz w:val="24"/>
                <w:szCs w:val="24"/>
                <w:lang w:bidi="ar-EG"/>
              </w:rPr>
              <w:t>0.863**</w:t>
            </w:r>
          </w:p>
        </w:tc>
        <w:tc>
          <w:tcPr>
            <w:tcW w:w="3117" w:type="dxa"/>
            <w:vMerge/>
            <w:tcBorders>
              <w:left w:val="single" w:sz="4" w:space="0" w:color="auto"/>
              <w:right w:val="single" w:sz="4" w:space="0" w:color="auto"/>
            </w:tcBorders>
          </w:tcPr>
          <w:p w14:paraId="3602AB47" w14:textId="77777777" w:rsidR="0074224B" w:rsidRPr="009B3665" w:rsidRDefault="0074224B" w:rsidP="00011984">
            <w:pPr>
              <w:pStyle w:val="NoSpacing"/>
              <w:jc w:val="center"/>
              <w:rPr>
                <w:rFonts w:asciiTheme="majorBidi" w:eastAsia="Calibri" w:hAnsiTheme="majorBidi" w:cstheme="majorBidi"/>
                <w:sz w:val="24"/>
                <w:szCs w:val="24"/>
                <w:lang w:bidi="ar-EG"/>
              </w:rPr>
            </w:pPr>
          </w:p>
        </w:tc>
      </w:tr>
      <w:tr w:rsidR="0074224B" w:rsidRPr="009B3665" w14:paraId="022574A6"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6295FB6A" w14:textId="77777777" w:rsidR="0074224B" w:rsidRPr="009B3665" w:rsidRDefault="0074224B" w:rsidP="00011984">
            <w:pPr>
              <w:pStyle w:val="NoSpacing"/>
              <w:rPr>
                <w:rFonts w:asciiTheme="majorBidi" w:eastAsia="Calibri" w:hAnsiTheme="majorBidi" w:cstheme="majorBidi"/>
                <w:sz w:val="24"/>
                <w:szCs w:val="24"/>
                <w:lang w:bidi="ar-EG"/>
              </w:rPr>
            </w:pPr>
            <w:r w:rsidRPr="009B3665">
              <w:rPr>
                <w:rFonts w:asciiTheme="majorBidi" w:eastAsia="Calibri" w:hAnsiTheme="majorBidi" w:cstheme="majorBidi"/>
                <w:sz w:val="24"/>
                <w:szCs w:val="24"/>
                <w:lang w:bidi="ar-EG"/>
              </w:rPr>
              <w:t>X1</w:t>
            </w:r>
          </w:p>
        </w:tc>
        <w:tc>
          <w:tcPr>
            <w:tcW w:w="3117" w:type="dxa"/>
            <w:tcBorders>
              <w:top w:val="single" w:sz="4" w:space="0" w:color="auto"/>
              <w:left w:val="single" w:sz="4" w:space="0" w:color="auto"/>
              <w:bottom w:val="single" w:sz="4" w:space="0" w:color="auto"/>
              <w:right w:val="single" w:sz="4" w:space="0" w:color="auto"/>
            </w:tcBorders>
            <w:vAlign w:val="center"/>
          </w:tcPr>
          <w:p w14:paraId="2EDAEB6C" w14:textId="77777777" w:rsidR="0074224B" w:rsidRPr="009B3665" w:rsidRDefault="0074224B" w:rsidP="00011984">
            <w:pPr>
              <w:pStyle w:val="NoSpacing"/>
              <w:jc w:val="center"/>
              <w:rPr>
                <w:rFonts w:asciiTheme="majorBidi" w:eastAsia="Calibri" w:hAnsiTheme="majorBidi" w:cstheme="majorBidi"/>
                <w:sz w:val="24"/>
                <w:szCs w:val="24"/>
                <w:lang w:bidi="ar-EG"/>
              </w:rPr>
            </w:pPr>
            <w:r w:rsidRPr="009B3665">
              <w:rPr>
                <w:rFonts w:asciiTheme="majorBidi" w:eastAsia="Calibri" w:hAnsiTheme="majorBidi" w:cstheme="majorBidi"/>
                <w:sz w:val="24"/>
                <w:szCs w:val="24"/>
                <w:lang w:bidi="ar-EG"/>
              </w:rPr>
              <w:t>0.908**</w:t>
            </w:r>
          </w:p>
        </w:tc>
        <w:tc>
          <w:tcPr>
            <w:tcW w:w="3117" w:type="dxa"/>
            <w:vMerge/>
            <w:tcBorders>
              <w:left w:val="single" w:sz="4" w:space="0" w:color="auto"/>
              <w:right w:val="single" w:sz="4" w:space="0" w:color="auto"/>
            </w:tcBorders>
          </w:tcPr>
          <w:p w14:paraId="1F8666E0" w14:textId="77777777" w:rsidR="0074224B" w:rsidRPr="009B3665" w:rsidRDefault="0074224B" w:rsidP="00011984">
            <w:pPr>
              <w:pStyle w:val="NoSpacing"/>
              <w:jc w:val="center"/>
              <w:rPr>
                <w:rFonts w:asciiTheme="majorBidi" w:eastAsia="Calibri" w:hAnsiTheme="majorBidi" w:cstheme="majorBidi"/>
                <w:sz w:val="24"/>
                <w:szCs w:val="24"/>
                <w:lang w:bidi="ar-EG"/>
              </w:rPr>
            </w:pPr>
          </w:p>
        </w:tc>
      </w:tr>
      <w:tr w:rsidR="0074224B" w:rsidRPr="009B3665" w14:paraId="4E336C55"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71F8AC8A" w14:textId="77777777" w:rsidR="0074224B" w:rsidRPr="009B3665" w:rsidRDefault="0074224B" w:rsidP="00011984">
            <w:pPr>
              <w:pStyle w:val="NoSpacing"/>
              <w:rPr>
                <w:rFonts w:asciiTheme="majorBidi" w:eastAsia="Calibri" w:hAnsiTheme="majorBidi" w:cstheme="majorBidi"/>
                <w:sz w:val="24"/>
                <w:szCs w:val="24"/>
                <w:lang w:bidi="ar-EG"/>
              </w:rPr>
            </w:pPr>
            <w:r w:rsidRPr="009B3665">
              <w:rPr>
                <w:rFonts w:asciiTheme="majorBidi" w:eastAsia="Calibri" w:hAnsiTheme="majorBidi" w:cstheme="majorBidi"/>
                <w:sz w:val="24"/>
                <w:szCs w:val="24"/>
                <w:lang w:bidi="ar-EG"/>
              </w:rPr>
              <w:t>X2</w:t>
            </w:r>
          </w:p>
        </w:tc>
        <w:tc>
          <w:tcPr>
            <w:tcW w:w="3117" w:type="dxa"/>
            <w:tcBorders>
              <w:top w:val="single" w:sz="4" w:space="0" w:color="auto"/>
              <w:left w:val="single" w:sz="4" w:space="0" w:color="auto"/>
              <w:bottom w:val="single" w:sz="4" w:space="0" w:color="auto"/>
              <w:right w:val="single" w:sz="4" w:space="0" w:color="auto"/>
            </w:tcBorders>
            <w:vAlign w:val="center"/>
          </w:tcPr>
          <w:p w14:paraId="6C0018BA" w14:textId="77777777" w:rsidR="0074224B" w:rsidRPr="009B3665" w:rsidRDefault="0074224B" w:rsidP="00011984">
            <w:pPr>
              <w:pStyle w:val="NoSpacing"/>
              <w:jc w:val="center"/>
              <w:rPr>
                <w:rFonts w:asciiTheme="majorBidi" w:eastAsia="Calibri" w:hAnsiTheme="majorBidi" w:cstheme="majorBidi"/>
                <w:sz w:val="24"/>
                <w:szCs w:val="24"/>
                <w:lang w:bidi="ar-EG"/>
              </w:rPr>
            </w:pPr>
            <w:r w:rsidRPr="009B3665">
              <w:rPr>
                <w:rFonts w:asciiTheme="majorBidi" w:eastAsia="Calibri" w:hAnsiTheme="majorBidi" w:cstheme="majorBidi"/>
                <w:sz w:val="24"/>
                <w:szCs w:val="24"/>
                <w:lang w:bidi="ar-EG"/>
              </w:rPr>
              <w:t>0.913**</w:t>
            </w:r>
          </w:p>
        </w:tc>
        <w:tc>
          <w:tcPr>
            <w:tcW w:w="3117" w:type="dxa"/>
            <w:vMerge/>
            <w:tcBorders>
              <w:left w:val="single" w:sz="4" w:space="0" w:color="auto"/>
              <w:right w:val="single" w:sz="4" w:space="0" w:color="auto"/>
            </w:tcBorders>
          </w:tcPr>
          <w:p w14:paraId="5AC18C62" w14:textId="77777777" w:rsidR="0074224B" w:rsidRPr="009B3665" w:rsidRDefault="0074224B" w:rsidP="00011984">
            <w:pPr>
              <w:pStyle w:val="NoSpacing"/>
              <w:jc w:val="center"/>
              <w:rPr>
                <w:rFonts w:asciiTheme="majorBidi" w:eastAsia="Calibri" w:hAnsiTheme="majorBidi" w:cstheme="majorBidi"/>
                <w:sz w:val="24"/>
                <w:szCs w:val="24"/>
                <w:lang w:bidi="ar-EG"/>
              </w:rPr>
            </w:pPr>
          </w:p>
        </w:tc>
      </w:tr>
      <w:tr w:rsidR="0074224B" w:rsidRPr="009B3665" w14:paraId="0687FCE7"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25CFE5D4" w14:textId="77777777" w:rsidR="0074224B" w:rsidRPr="009B3665" w:rsidRDefault="0074224B" w:rsidP="00011984">
            <w:pPr>
              <w:pStyle w:val="NoSpacing"/>
              <w:rPr>
                <w:rFonts w:asciiTheme="majorBidi" w:eastAsia="Calibri" w:hAnsiTheme="majorBidi" w:cstheme="majorBidi"/>
                <w:sz w:val="24"/>
                <w:szCs w:val="24"/>
                <w:lang w:bidi="ar-EG"/>
              </w:rPr>
            </w:pPr>
            <w:r w:rsidRPr="009B3665">
              <w:rPr>
                <w:rFonts w:asciiTheme="majorBidi" w:eastAsia="Calibri" w:hAnsiTheme="majorBidi" w:cstheme="majorBidi"/>
                <w:sz w:val="24"/>
                <w:szCs w:val="24"/>
                <w:lang w:bidi="ar-EG"/>
              </w:rPr>
              <w:lastRenderedPageBreak/>
              <w:t>Tasks Prioritizing</w:t>
            </w:r>
          </w:p>
        </w:tc>
        <w:tc>
          <w:tcPr>
            <w:tcW w:w="3117" w:type="dxa"/>
            <w:tcBorders>
              <w:top w:val="single" w:sz="4" w:space="0" w:color="auto"/>
              <w:left w:val="single" w:sz="4" w:space="0" w:color="auto"/>
              <w:bottom w:val="single" w:sz="4" w:space="0" w:color="auto"/>
              <w:right w:val="single" w:sz="4" w:space="0" w:color="auto"/>
            </w:tcBorders>
            <w:vAlign w:val="center"/>
          </w:tcPr>
          <w:p w14:paraId="33B0AD8A" w14:textId="77777777" w:rsidR="0074224B" w:rsidRPr="009B3665" w:rsidRDefault="0074224B" w:rsidP="00011984">
            <w:pPr>
              <w:pStyle w:val="NoSpacing"/>
              <w:jc w:val="center"/>
              <w:rPr>
                <w:rFonts w:asciiTheme="majorBidi" w:eastAsia="Calibri" w:hAnsiTheme="majorBidi" w:cstheme="majorBidi"/>
                <w:sz w:val="24"/>
                <w:szCs w:val="24"/>
                <w:lang w:bidi="ar-EG"/>
              </w:rPr>
            </w:pPr>
            <w:r w:rsidRPr="009B3665">
              <w:rPr>
                <w:rFonts w:asciiTheme="majorBidi" w:eastAsia="Calibri" w:hAnsiTheme="majorBidi" w:cstheme="majorBidi"/>
                <w:sz w:val="24"/>
                <w:szCs w:val="24"/>
                <w:lang w:bidi="ar-EG"/>
              </w:rPr>
              <w:t>0.893**</w:t>
            </w:r>
          </w:p>
        </w:tc>
        <w:tc>
          <w:tcPr>
            <w:tcW w:w="3117" w:type="dxa"/>
            <w:vMerge/>
            <w:tcBorders>
              <w:left w:val="single" w:sz="4" w:space="0" w:color="auto"/>
              <w:right w:val="single" w:sz="4" w:space="0" w:color="auto"/>
            </w:tcBorders>
          </w:tcPr>
          <w:p w14:paraId="1BFE5177" w14:textId="77777777" w:rsidR="0074224B" w:rsidRPr="009B3665" w:rsidRDefault="0074224B" w:rsidP="00011984">
            <w:pPr>
              <w:pStyle w:val="NoSpacing"/>
              <w:jc w:val="center"/>
              <w:rPr>
                <w:rFonts w:asciiTheme="majorBidi" w:eastAsia="Calibri" w:hAnsiTheme="majorBidi" w:cstheme="majorBidi"/>
                <w:sz w:val="24"/>
                <w:szCs w:val="24"/>
                <w:lang w:bidi="ar-EG"/>
              </w:rPr>
            </w:pPr>
          </w:p>
        </w:tc>
      </w:tr>
      <w:tr w:rsidR="0074224B" w:rsidRPr="009B3665" w14:paraId="2EA07DE4"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29FDE603" w14:textId="77777777" w:rsidR="0074224B" w:rsidRPr="009B3665" w:rsidRDefault="0074224B" w:rsidP="00011984">
            <w:pPr>
              <w:pStyle w:val="NoSpacing"/>
              <w:rPr>
                <w:rFonts w:asciiTheme="majorBidi" w:eastAsia="Calibri" w:hAnsiTheme="majorBidi" w:cstheme="majorBidi"/>
                <w:sz w:val="24"/>
                <w:szCs w:val="24"/>
                <w:lang w:bidi="ar-EG"/>
              </w:rPr>
            </w:pPr>
            <w:r w:rsidRPr="009B3665">
              <w:rPr>
                <w:rFonts w:asciiTheme="majorBidi" w:eastAsia="Calibri" w:hAnsiTheme="majorBidi" w:cstheme="majorBidi"/>
                <w:sz w:val="24"/>
                <w:szCs w:val="24"/>
                <w:lang w:bidi="ar-EG"/>
              </w:rPr>
              <w:t>X1</w:t>
            </w:r>
          </w:p>
        </w:tc>
        <w:tc>
          <w:tcPr>
            <w:tcW w:w="3117" w:type="dxa"/>
            <w:tcBorders>
              <w:top w:val="single" w:sz="4" w:space="0" w:color="auto"/>
              <w:left w:val="single" w:sz="4" w:space="0" w:color="auto"/>
              <w:bottom w:val="single" w:sz="4" w:space="0" w:color="auto"/>
              <w:right w:val="single" w:sz="4" w:space="0" w:color="auto"/>
            </w:tcBorders>
            <w:vAlign w:val="center"/>
          </w:tcPr>
          <w:p w14:paraId="0C6DCE7F" w14:textId="77777777" w:rsidR="0074224B" w:rsidRPr="009B3665" w:rsidRDefault="0074224B" w:rsidP="00011984">
            <w:pPr>
              <w:pStyle w:val="NoSpacing"/>
              <w:jc w:val="center"/>
              <w:rPr>
                <w:rFonts w:asciiTheme="majorBidi" w:eastAsia="Calibri" w:hAnsiTheme="majorBidi" w:cstheme="majorBidi"/>
                <w:sz w:val="24"/>
                <w:szCs w:val="24"/>
                <w:lang w:bidi="ar-EG"/>
              </w:rPr>
            </w:pPr>
            <w:r w:rsidRPr="009B3665">
              <w:rPr>
                <w:rFonts w:asciiTheme="majorBidi" w:eastAsia="Calibri" w:hAnsiTheme="majorBidi" w:cstheme="majorBidi"/>
                <w:sz w:val="24"/>
                <w:szCs w:val="24"/>
                <w:lang w:bidi="ar-EG"/>
              </w:rPr>
              <w:t>0.868**</w:t>
            </w:r>
          </w:p>
        </w:tc>
        <w:tc>
          <w:tcPr>
            <w:tcW w:w="3117" w:type="dxa"/>
            <w:vMerge/>
            <w:tcBorders>
              <w:left w:val="single" w:sz="4" w:space="0" w:color="auto"/>
              <w:right w:val="single" w:sz="4" w:space="0" w:color="auto"/>
            </w:tcBorders>
          </w:tcPr>
          <w:p w14:paraId="6B978399" w14:textId="77777777" w:rsidR="0074224B" w:rsidRPr="009B3665" w:rsidRDefault="0074224B" w:rsidP="00011984">
            <w:pPr>
              <w:pStyle w:val="NoSpacing"/>
              <w:jc w:val="center"/>
              <w:rPr>
                <w:rFonts w:asciiTheme="majorBidi" w:eastAsia="Calibri" w:hAnsiTheme="majorBidi" w:cstheme="majorBidi"/>
                <w:sz w:val="24"/>
                <w:szCs w:val="24"/>
                <w:lang w:bidi="ar-EG"/>
              </w:rPr>
            </w:pPr>
          </w:p>
        </w:tc>
      </w:tr>
      <w:tr w:rsidR="0074224B" w:rsidRPr="009B3665" w14:paraId="3DEC800D"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5E0A70AA" w14:textId="77777777" w:rsidR="0074224B" w:rsidRPr="009B3665" w:rsidRDefault="0074224B" w:rsidP="00011984">
            <w:pPr>
              <w:pStyle w:val="NoSpacing"/>
              <w:rPr>
                <w:rFonts w:asciiTheme="majorBidi" w:eastAsia="Calibri" w:hAnsiTheme="majorBidi" w:cstheme="majorBidi"/>
                <w:sz w:val="24"/>
                <w:szCs w:val="24"/>
                <w:lang w:bidi="ar-EG"/>
              </w:rPr>
            </w:pPr>
            <w:r w:rsidRPr="009B3665">
              <w:rPr>
                <w:rFonts w:asciiTheme="majorBidi" w:eastAsia="Calibri" w:hAnsiTheme="majorBidi" w:cstheme="majorBidi"/>
                <w:sz w:val="24"/>
                <w:szCs w:val="24"/>
                <w:lang w:bidi="ar-EG"/>
              </w:rPr>
              <w:t>X2</w:t>
            </w:r>
          </w:p>
        </w:tc>
        <w:tc>
          <w:tcPr>
            <w:tcW w:w="3117" w:type="dxa"/>
            <w:tcBorders>
              <w:top w:val="single" w:sz="4" w:space="0" w:color="auto"/>
              <w:left w:val="single" w:sz="4" w:space="0" w:color="auto"/>
              <w:bottom w:val="single" w:sz="4" w:space="0" w:color="auto"/>
              <w:right w:val="single" w:sz="4" w:space="0" w:color="auto"/>
            </w:tcBorders>
            <w:vAlign w:val="center"/>
          </w:tcPr>
          <w:p w14:paraId="5191059F" w14:textId="77777777" w:rsidR="0074224B" w:rsidRPr="009B3665" w:rsidRDefault="0074224B" w:rsidP="00011984">
            <w:pPr>
              <w:pStyle w:val="NoSpacing"/>
              <w:jc w:val="center"/>
              <w:rPr>
                <w:rFonts w:asciiTheme="majorBidi" w:eastAsia="Calibri" w:hAnsiTheme="majorBidi" w:cstheme="majorBidi"/>
                <w:sz w:val="24"/>
                <w:szCs w:val="24"/>
                <w:lang w:bidi="ar-EG"/>
              </w:rPr>
            </w:pPr>
            <w:r w:rsidRPr="009B3665">
              <w:rPr>
                <w:rFonts w:asciiTheme="majorBidi" w:eastAsia="Calibri" w:hAnsiTheme="majorBidi" w:cstheme="majorBidi"/>
                <w:sz w:val="24"/>
                <w:szCs w:val="24"/>
                <w:lang w:bidi="ar-EG"/>
              </w:rPr>
              <w:t>0.891**</w:t>
            </w:r>
          </w:p>
        </w:tc>
        <w:tc>
          <w:tcPr>
            <w:tcW w:w="3117" w:type="dxa"/>
            <w:vMerge/>
            <w:tcBorders>
              <w:left w:val="single" w:sz="4" w:space="0" w:color="auto"/>
              <w:right w:val="single" w:sz="4" w:space="0" w:color="auto"/>
            </w:tcBorders>
          </w:tcPr>
          <w:p w14:paraId="439172C3" w14:textId="77777777" w:rsidR="0074224B" w:rsidRPr="009B3665" w:rsidRDefault="0074224B" w:rsidP="00011984">
            <w:pPr>
              <w:pStyle w:val="NoSpacing"/>
              <w:jc w:val="center"/>
              <w:rPr>
                <w:rFonts w:asciiTheme="majorBidi" w:eastAsia="Calibri" w:hAnsiTheme="majorBidi" w:cstheme="majorBidi"/>
                <w:sz w:val="24"/>
                <w:szCs w:val="24"/>
                <w:lang w:bidi="ar-EG"/>
              </w:rPr>
            </w:pPr>
          </w:p>
        </w:tc>
      </w:tr>
      <w:tr w:rsidR="0074224B" w:rsidRPr="009B3665" w14:paraId="3B95F65C"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34F94B10" w14:textId="77777777" w:rsidR="0074224B" w:rsidRPr="009B3665" w:rsidRDefault="0074224B" w:rsidP="00011984">
            <w:pPr>
              <w:pStyle w:val="NoSpacing"/>
              <w:rPr>
                <w:rFonts w:asciiTheme="majorBidi" w:eastAsia="Calibri" w:hAnsiTheme="majorBidi" w:cstheme="majorBidi"/>
                <w:sz w:val="24"/>
                <w:szCs w:val="24"/>
                <w:lang w:bidi="ar-EG"/>
              </w:rPr>
            </w:pPr>
            <w:r w:rsidRPr="009B3665">
              <w:rPr>
                <w:rFonts w:asciiTheme="majorBidi" w:eastAsia="Calibri" w:hAnsiTheme="majorBidi" w:cstheme="majorBidi"/>
                <w:sz w:val="24"/>
                <w:szCs w:val="24"/>
                <w:lang w:bidi="ar-EG"/>
              </w:rPr>
              <w:t>Progress reporting</w:t>
            </w:r>
          </w:p>
        </w:tc>
        <w:tc>
          <w:tcPr>
            <w:tcW w:w="3117" w:type="dxa"/>
            <w:tcBorders>
              <w:top w:val="single" w:sz="4" w:space="0" w:color="auto"/>
              <w:left w:val="single" w:sz="4" w:space="0" w:color="auto"/>
              <w:bottom w:val="single" w:sz="4" w:space="0" w:color="auto"/>
              <w:right w:val="single" w:sz="4" w:space="0" w:color="auto"/>
            </w:tcBorders>
            <w:vAlign w:val="center"/>
          </w:tcPr>
          <w:p w14:paraId="5AC18492" w14:textId="77777777" w:rsidR="0074224B" w:rsidRPr="009B3665" w:rsidRDefault="0074224B" w:rsidP="00011984">
            <w:pPr>
              <w:pStyle w:val="NoSpacing"/>
              <w:jc w:val="center"/>
              <w:rPr>
                <w:rFonts w:asciiTheme="majorBidi" w:eastAsia="Calibri" w:hAnsiTheme="majorBidi" w:cstheme="majorBidi"/>
                <w:sz w:val="24"/>
                <w:szCs w:val="24"/>
                <w:lang w:bidi="ar-EG"/>
              </w:rPr>
            </w:pPr>
            <w:r w:rsidRPr="009B3665">
              <w:rPr>
                <w:rFonts w:asciiTheme="majorBidi" w:eastAsia="Calibri" w:hAnsiTheme="majorBidi" w:cstheme="majorBidi"/>
                <w:sz w:val="24"/>
                <w:szCs w:val="24"/>
                <w:lang w:bidi="ar-EG"/>
              </w:rPr>
              <w:t>0.727**</w:t>
            </w:r>
          </w:p>
        </w:tc>
        <w:tc>
          <w:tcPr>
            <w:tcW w:w="3117" w:type="dxa"/>
            <w:vMerge/>
            <w:tcBorders>
              <w:left w:val="single" w:sz="4" w:space="0" w:color="auto"/>
              <w:right w:val="single" w:sz="4" w:space="0" w:color="auto"/>
            </w:tcBorders>
          </w:tcPr>
          <w:p w14:paraId="4D07B41F" w14:textId="77777777" w:rsidR="0074224B" w:rsidRPr="009B3665" w:rsidRDefault="0074224B" w:rsidP="00011984">
            <w:pPr>
              <w:pStyle w:val="NoSpacing"/>
              <w:jc w:val="center"/>
              <w:rPr>
                <w:rFonts w:asciiTheme="majorBidi" w:eastAsia="Calibri" w:hAnsiTheme="majorBidi" w:cstheme="majorBidi"/>
                <w:sz w:val="24"/>
                <w:szCs w:val="24"/>
                <w:lang w:bidi="ar-EG"/>
              </w:rPr>
            </w:pPr>
          </w:p>
        </w:tc>
      </w:tr>
      <w:tr w:rsidR="0074224B" w:rsidRPr="009B3665" w14:paraId="1BCA79C3"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0318ECE2" w14:textId="77777777" w:rsidR="0074224B" w:rsidRPr="009B3665" w:rsidRDefault="0074224B" w:rsidP="00011984">
            <w:pPr>
              <w:pStyle w:val="NoSpacing"/>
              <w:rPr>
                <w:rFonts w:asciiTheme="majorBidi" w:eastAsia="Calibri" w:hAnsiTheme="majorBidi" w:cstheme="majorBidi"/>
                <w:sz w:val="24"/>
                <w:szCs w:val="24"/>
                <w:lang w:bidi="ar-EG"/>
              </w:rPr>
            </w:pPr>
            <w:r w:rsidRPr="009B3665">
              <w:rPr>
                <w:rFonts w:asciiTheme="majorBidi" w:eastAsia="Calibri" w:hAnsiTheme="majorBidi" w:cstheme="majorBidi"/>
                <w:sz w:val="24"/>
                <w:szCs w:val="24"/>
                <w:lang w:bidi="ar-EG"/>
              </w:rPr>
              <w:t>X1</w:t>
            </w:r>
          </w:p>
        </w:tc>
        <w:tc>
          <w:tcPr>
            <w:tcW w:w="3117" w:type="dxa"/>
            <w:tcBorders>
              <w:top w:val="single" w:sz="4" w:space="0" w:color="auto"/>
              <w:left w:val="single" w:sz="4" w:space="0" w:color="auto"/>
              <w:bottom w:val="single" w:sz="4" w:space="0" w:color="auto"/>
              <w:right w:val="single" w:sz="4" w:space="0" w:color="auto"/>
            </w:tcBorders>
            <w:vAlign w:val="center"/>
          </w:tcPr>
          <w:p w14:paraId="6E445C30" w14:textId="77777777" w:rsidR="0074224B" w:rsidRPr="009B3665" w:rsidRDefault="0074224B" w:rsidP="00011984">
            <w:pPr>
              <w:pStyle w:val="NoSpacing"/>
              <w:jc w:val="center"/>
              <w:rPr>
                <w:rFonts w:asciiTheme="majorBidi" w:eastAsia="Calibri" w:hAnsiTheme="majorBidi" w:cstheme="majorBidi"/>
                <w:sz w:val="24"/>
                <w:szCs w:val="24"/>
                <w:lang w:bidi="ar-EG"/>
              </w:rPr>
            </w:pPr>
            <w:r w:rsidRPr="009B3665">
              <w:rPr>
                <w:rFonts w:asciiTheme="majorBidi" w:eastAsia="Calibri" w:hAnsiTheme="majorBidi" w:cstheme="majorBidi"/>
                <w:sz w:val="24"/>
                <w:szCs w:val="24"/>
                <w:lang w:bidi="ar-EG"/>
              </w:rPr>
              <w:t>0.916**</w:t>
            </w:r>
          </w:p>
        </w:tc>
        <w:tc>
          <w:tcPr>
            <w:tcW w:w="3117" w:type="dxa"/>
            <w:vMerge/>
            <w:tcBorders>
              <w:left w:val="single" w:sz="4" w:space="0" w:color="auto"/>
              <w:right w:val="single" w:sz="4" w:space="0" w:color="auto"/>
            </w:tcBorders>
          </w:tcPr>
          <w:p w14:paraId="4F917F38" w14:textId="77777777" w:rsidR="0074224B" w:rsidRPr="009B3665" w:rsidRDefault="0074224B" w:rsidP="00011984">
            <w:pPr>
              <w:pStyle w:val="NoSpacing"/>
              <w:jc w:val="center"/>
              <w:rPr>
                <w:rFonts w:asciiTheme="majorBidi" w:eastAsia="Calibri" w:hAnsiTheme="majorBidi" w:cstheme="majorBidi"/>
                <w:sz w:val="24"/>
                <w:szCs w:val="24"/>
                <w:lang w:bidi="ar-EG"/>
              </w:rPr>
            </w:pPr>
          </w:p>
        </w:tc>
      </w:tr>
      <w:tr w:rsidR="0074224B" w:rsidRPr="009B3665" w14:paraId="611B8019"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41ADEF54" w14:textId="77777777" w:rsidR="0074224B" w:rsidRPr="009B3665" w:rsidRDefault="0074224B" w:rsidP="00011984">
            <w:pPr>
              <w:pStyle w:val="NoSpacing"/>
              <w:rPr>
                <w:rFonts w:asciiTheme="majorBidi" w:eastAsia="Calibri" w:hAnsiTheme="majorBidi" w:cstheme="majorBidi"/>
                <w:sz w:val="24"/>
                <w:szCs w:val="24"/>
                <w:lang w:bidi="ar-EG"/>
              </w:rPr>
            </w:pPr>
            <w:r w:rsidRPr="009B3665">
              <w:rPr>
                <w:rFonts w:asciiTheme="majorBidi" w:eastAsia="Calibri" w:hAnsiTheme="majorBidi" w:cstheme="majorBidi"/>
                <w:sz w:val="24"/>
                <w:szCs w:val="24"/>
                <w:lang w:bidi="ar-EG"/>
              </w:rPr>
              <w:t>X2</w:t>
            </w:r>
          </w:p>
        </w:tc>
        <w:tc>
          <w:tcPr>
            <w:tcW w:w="3117" w:type="dxa"/>
            <w:tcBorders>
              <w:top w:val="single" w:sz="4" w:space="0" w:color="auto"/>
              <w:left w:val="single" w:sz="4" w:space="0" w:color="auto"/>
              <w:bottom w:val="single" w:sz="4" w:space="0" w:color="auto"/>
              <w:right w:val="single" w:sz="4" w:space="0" w:color="auto"/>
            </w:tcBorders>
            <w:vAlign w:val="center"/>
          </w:tcPr>
          <w:p w14:paraId="48C339EA" w14:textId="77777777" w:rsidR="0074224B" w:rsidRPr="009B3665" w:rsidRDefault="0074224B" w:rsidP="00011984">
            <w:pPr>
              <w:pStyle w:val="NoSpacing"/>
              <w:jc w:val="center"/>
              <w:rPr>
                <w:rFonts w:asciiTheme="majorBidi" w:eastAsia="Calibri" w:hAnsiTheme="majorBidi" w:cstheme="majorBidi"/>
                <w:sz w:val="24"/>
                <w:szCs w:val="24"/>
                <w:lang w:bidi="ar-EG"/>
              </w:rPr>
            </w:pPr>
            <w:r w:rsidRPr="009B3665">
              <w:rPr>
                <w:rFonts w:asciiTheme="majorBidi" w:eastAsia="Calibri" w:hAnsiTheme="majorBidi" w:cstheme="majorBidi"/>
                <w:sz w:val="24"/>
                <w:szCs w:val="24"/>
                <w:lang w:bidi="ar-EG"/>
              </w:rPr>
              <w:t>0.931**</w:t>
            </w:r>
          </w:p>
        </w:tc>
        <w:tc>
          <w:tcPr>
            <w:tcW w:w="3117" w:type="dxa"/>
            <w:vMerge/>
            <w:tcBorders>
              <w:left w:val="single" w:sz="4" w:space="0" w:color="auto"/>
              <w:right w:val="single" w:sz="4" w:space="0" w:color="auto"/>
            </w:tcBorders>
          </w:tcPr>
          <w:p w14:paraId="04919C08" w14:textId="77777777" w:rsidR="0074224B" w:rsidRPr="009B3665" w:rsidRDefault="0074224B" w:rsidP="00011984">
            <w:pPr>
              <w:pStyle w:val="NoSpacing"/>
              <w:jc w:val="center"/>
              <w:rPr>
                <w:rFonts w:asciiTheme="majorBidi" w:eastAsia="Calibri" w:hAnsiTheme="majorBidi" w:cstheme="majorBidi"/>
                <w:sz w:val="24"/>
                <w:szCs w:val="24"/>
                <w:lang w:bidi="ar-EG"/>
              </w:rPr>
            </w:pPr>
          </w:p>
        </w:tc>
      </w:tr>
      <w:tr w:rsidR="0074224B" w:rsidRPr="009B3665" w14:paraId="5BB1D89D"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770E2AD3" w14:textId="77777777" w:rsidR="0074224B" w:rsidRPr="009B3665" w:rsidRDefault="0074224B" w:rsidP="00011984">
            <w:pPr>
              <w:pStyle w:val="NoSpacing"/>
              <w:rPr>
                <w:rFonts w:asciiTheme="majorBidi" w:eastAsia="Calibri" w:hAnsiTheme="majorBidi" w:cstheme="majorBidi"/>
                <w:sz w:val="24"/>
                <w:szCs w:val="24"/>
                <w:lang w:bidi="ar-EG"/>
              </w:rPr>
            </w:pPr>
            <w:r w:rsidRPr="009B3665">
              <w:rPr>
                <w:rFonts w:asciiTheme="majorBidi" w:eastAsia="Calibri" w:hAnsiTheme="majorBidi" w:cstheme="majorBidi"/>
                <w:sz w:val="24"/>
                <w:szCs w:val="24"/>
                <w:lang w:bidi="ar-EG"/>
              </w:rPr>
              <w:t>Communication</w:t>
            </w:r>
          </w:p>
        </w:tc>
        <w:tc>
          <w:tcPr>
            <w:tcW w:w="3117" w:type="dxa"/>
            <w:tcBorders>
              <w:top w:val="single" w:sz="4" w:space="0" w:color="auto"/>
              <w:left w:val="single" w:sz="4" w:space="0" w:color="auto"/>
              <w:bottom w:val="single" w:sz="4" w:space="0" w:color="auto"/>
              <w:right w:val="single" w:sz="4" w:space="0" w:color="auto"/>
            </w:tcBorders>
            <w:vAlign w:val="center"/>
          </w:tcPr>
          <w:p w14:paraId="758DE87F" w14:textId="77777777" w:rsidR="0074224B" w:rsidRPr="009B3665" w:rsidRDefault="0074224B" w:rsidP="00011984">
            <w:pPr>
              <w:pStyle w:val="NoSpacing"/>
              <w:jc w:val="center"/>
              <w:rPr>
                <w:rFonts w:asciiTheme="majorBidi" w:eastAsia="Calibri" w:hAnsiTheme="majorBidi" w:cstheme="majorBidi"/>
                <w:sz w:val="24"/>
                <w:szCs w:val="24"/>
                <w:lang w:bidi="ar-EG"/>
              </w:rPr>
            </w:pPr>
            <w:r w:rsidRPr="009B3665">
              <w:rPr>
                <w:rFonts w:asciiTheme="majorBidi" w:eastAsia="Calibri" w:hAnsiTheme="majorBidi" w:cstheme="majorBidi"/>
                <w:sz w:val="24"/>
                <w:szCs w:val="24"/>
                <w:lang w:bidi="ar-EG"/>
              </w:rPr>
              <w:t>0.840**</w:t>
            </w:r>
          </w:p>
        </w:tc>
        <w:tc>
          <w:tcPr>
            <w:tcW w:w="3117" w:type="dxa"/>
            <w:vMerge/>
            <w:tcBorders>
              <w:left w:val="single" w:sz="4" w:space="0" w:color="auto"/>
              <w:bottom w:val="single" w:sz="4" w:space="0" w:color="auto"/>
              <w:right w:val="single" w:sz="4" w:space="0" w:color="auto"/>
            </w:tcBorders>
          </w:tcPr>
          <w:p w14:paraId="601D361D" w14:textId="77777777" w:rsidR="0074224B" w:rsidRPr="009B3665" w:rsidRDefault="0074224B" w:rsidP="00011984">
            <w:pPr>
              <w:pStyle w:val="NoSpacing"/>
              <w:jc w:val="center"/>
              <w:rPr>
                <w:rFonts w:asciiTheme="majorBidi" w:eastAsia="Calibri" w:hAnsiTheme="majorBidi" w:cstheme="majorBidi"/>
                <w:sz w:val="24"/>
                <w:szCs w:val="24"/>
                <w:lang w:bidi="ar-EG"/>
              </w:rPr>
            </w:pPr>
          </w:p>
        </w:tc>
      </w:tr>
    </w:tbl>
    <w:p w14:paraId="50CFF652" w14:textId="77777777" w:rsidR="0074224B" w:rsidRPr="009B3665" w:rsidRDefault="0074224B" w:rsidP="0074224B">
      <w:pPr>
        <w:rPr>
          <w:b/>
          <w:bCs/>
          <w:sz w:val="24"/>
          <w:szCs w:val="24"/>
        </w:rPr>
      </w:pPr>
    </w:p>
    <w:p w14:paraId="55298839" w14:textId="77777777" w:rsidR="0074224B" w:rsidRPr="009B3665" w:rsidRDefault="0074224B" w:rsidP="0074224B">
      <w:pPr>
        <w:rPr>
          <w:b/>
          <w:bCs/>
          <w:sz w:val="24"/>
          <w:szCs w:val="24"/>
        </w:rPr>
      </w:pPr>
      <w:r w:rsidRPr="009B3665">
        <w:rPr>
          <w:b/>
          <w:bCs/>
          <w:sz w:val="24"/>
          <w:szCs w:val="24"/>
        </w:rPr>
        <w:t>Legend:</w:t>
      </w:r>
    </w:p>
    <w:p w14:paraId="355BC3C8" w14:textId="77777777" w:rsidR="0074224B" w:rsidRPr="009B3665" w:rsidRDefault="0074224B" w:rsidP="0074224B">
      <w:pPr>
        <w:ind w:right="-908"/>
        <w:rPr>
          <w:rFonts w:ascii="Times New Roman" w:eastAsia="Calibri" w:hAnsi="Times New Roman" w:cs="Times New Roman"/>
          <w:lang w:val="en"/>
        </w:rPr>
      </w:pPr>
      <w:r w:rsidRPr="009B3665">
        <w:rPr>
          <w:rFonts w:ascii="Times New Roman" w:eastAsia="Calibri" w:hAnsi="Times New Roman" w:cs="Times New Roman"/>
          <w:lang w:val="en"/>
        </w:rPr>
        <w:t xml:space="preserve">** A function at the level of significance less than (0.01)  </w:t>
      </w:r>
    </w:p>
    <w:p w14:paraId="1C7297AA" w14:textId="77777777" w:rsidR="0074224B" w:rsidRPr="009B3665" w:rsidRDefault="0074224B" w:rsidP="0074224B">
      <w:pPr>
        <w:spacing w:line="278" w:lineRule="auto"/>
      </w:pPr>
    </w:p>
    <w:p w14:paraId="73311D96" w14:textId="77777777" w:rsidR="0074224B" w:rsidRPr="009B3665" w:rsidRDefault="0074224B" w:rsidP="0074224B">
      <w:pPr>
        <w:spacing w:line="278" w:lineRule="auto"/>
        <w:rPr>
          <w:sz w:val="24"/>
          <w:szCs w:val="24"/>
        </w:rPr>
      </w:pPr>
      <w:r w:rsidRPr="009B3665">
        <w:rPr>
          <w:sz w:val="24"/>
          <w:szCs w:val="24"/>
        </w:rPr>
        <w:t>The results shown in table (3) indicate the following: Mediating Variables (AI-Based Project Management): α = 0.886</w:t>
      </w:r>
    </w:p>
    <w:p w14:paraId="3E48F29C" w14:textId="77777777" w:rsidR="0074224B" w:rsidRPr="009B3665" w:rsidRDefault="0074224B" w:rsidP="0074224B">
      <w:pPr>
        <w:jc w:val="both"/>
      </w:pPr>
    </w:p>
    <w:p w14:paraId="0F9032E7" w14:textId="77777777" w:rsidR="0074224B" w:rsidRPr="009B3665" w:rsidRDefault="0074224B">
      <w:pPr>
        <w:numPr>
          <w:ilvl w:val="0"/>
          <w:numId w:val="48"/>
        </w:numPr>
        <w:spacing w:line="278" w:lineRule="auto"/>
        <w:jc w:val="both"/>
        <w:rPr>
          <w:rFonts w:ascii="Times New Roman" w:eastAsia="Calibri" w:hAnsi="Times New Roman" w:cs="Times New Roman"/>
          <w:color w:val="000000"/>
          <w:sz w:val="24"/>
          <w:szCs w:val="24"/>
        </w:rPr>
      </w:pPr>
      <w:r w:rsidRPr="009B3665">
        <w:rPr>
          <w:rFonts w:ascii="Times New Roman" w:eastAsia="Calibri" w:hAnsi="Times New Roman" w:cs="Times New Roman"/>
          <w:color w:val="000000"/>
          <w:sz w:val="24"/>
          <w:szCs w:val="24"/>
        </w:rPr>
        <w:t>The stability coefficient (Cronbach’s alpha coefficient) of the total questionnaire was (α = 0.886), results shows that the dimensions of the questionnaire have a high stability coefficient and their ability to achieve the purposes of the study.</w:t>
      </w:r>
    </w:p>
    <w:p w14:paraId="29FD6E6F" w14:textId="77777777" w:rsidR="0074224B" w:rsidRPr="009B3665" w:rsidRDefault="0074224B">
      <w:pPr>
        <w:numPr>
          <w:ilvl w:val="0"/>
          <w:numId w:val="48"/>
        </w:numPr>
        <w:spacing w:line="278" w:lineRule="auto"/>
        <w:jc w:val="both"/>
        <w:rPr>
          <w:rFonts w:ascii="Times New Roman" w:eastAsia="Calibri" w:hAnsi="Times New Roman" w:cs="Times New Roman"/>
          <w:color w:val="000000"/>
          <w:sz w:val="24"/>
          <w:szCs w:val="24"/>
        </w:rPr>
      </w:pPr>
      <w:r w:rsidRPr="009B3665">
        <w:rPr>
          <w:rFonts w:ascii="Times New Roman" w:eastAsia="Calibri" w:hAnsi="Times New Roman" w:cs="Times New Roman"/>
          <w:color w:val="000000"/>
          <w:sz w:val="24"/>
          <w:szCs w:val="24"/>
        </w:rPr>
        <w:t>The previous table No. (3</w:t>
      </w:r>
      <w:proofErr w:type="gramStart"/>
      <w:r w:rsidRPr="009B3665">
        <w:rPr>
          <w:rFonts w:ascii="Times New Roman" w:eastAsia="Calibri" w:hAnsi="Times New Roman" w:cs="Times New Roman"/>
          <w:color w:val="000000"/>
          <w:sz w:val="24"/>
          <w:szCs w:val="24"/>
        </w:rPr>
        <w:t>)  also</w:t>
      </w:r>
      <w:proofErr w:type="gramEnd"/>
      <w:r w:rsidRPr="009B3665">
        <w:rPr>
          <w:rFonts w:ascii="Times New Roman" w:eastAsia="Calibri" w:hAnsi="Times New Roman" w:cs="Times New Roman"/>
          <w:color w:val="000000"/>
          <w:sz w:val="24"/>
          <w:szCs w:val="24"/>
        </w:rPr>
        <w:t xml:space="preserve"> shows the consistency of each questionnaire item with the dimension to which it belongs, as well as the correlation of each dimension with the total score. The validity coefficients for the items ranged between (0.886-0.959), and the validity coefficients for the individual dimensions ranged between (0.727-0.893), indicating a high level of validity for the questionnaire, all significant at p &lt; 0.01</w:t>
      </w:r>
    </w:p>
    <w:p w14:paraId="7A8259BC" w14:textId="77777777" w:rsidR="0074224B" w:rsidRPr="009B3665" w:rsidRDefault="0074224B">
      <w:pPr>
        <w:numPr>
          <w:ilvl w:val="0"/>
          <w:numId w:val="48"/>
        </w:numPr>
        <w:spacing w:line="278" w:lineRule="auto"/>
        <w:jc w:val="both"/>
        <w:rPr>
          <w:rFonts w:ascii="Times New Roman" w:eastAsia="Calibri" w:hAnsi="Times New Roman" w:cs="Times New Roman"/>
          <w:color w:val="000000"/>
          <w:sz w:val="24"/>
          <w:szCs w:val="24"/>
        </w:rPr>
      </w:pPr>
      <w:r w:rsidRPr="009B3665">
        <w:rPr>
          <w:rFonts w:ascii="Times New Roman" w:eastAsia="Calibri" w:hAnsi="Times New Roman" w:cs="Times New Roman"/>
          <w:color w:val="000000"/>
          <w:sz w:val="24"/>
          <w:szCs w:val="24"/>
        </w:rPr>
        <w:t>All five dimensions (Streamline Processes, Resource Allocation, Task Prioritizing, Progress Reporting, Communication) showed high internal consistency.</w:t>
      </w:r>
    </w:p>
    <w:p w14:paraId="75B97116" w14:textId="77777777" w:rsidR="0074224B" w:rsidRPr="009B3665" w:rsidRDefault="0074224B">
      <w:pPr>
        <w:numPr>
          <w:ilvl w:val="0"/>
          <w:numId w:val="48"/>
        </w:numPr>
        <w:spacing w:line="278" w:lineRule="auto"/>
        <w:jc w:val="both"/>
        <w:rPr>
          <w:sz w:val="24"/>
          <w:szCs w:val="24"/>
        </w:rPr>
      </w:pPr>
      <w:r w:rsidRPr="009B3665">
        <w:rPr>
          <w:rFonts w:ascii="Times New Roman" w:eastAsia="Calibri" w:hAnsi="Times New Roman" w:cs="Times New Roman"/>
          <w:color w:val="000000"/>
          <w:sz w:val="24"/>
          <w:szCs w:val="24"/>
        </w:rPr>
        <w:t>The results indicate that the study instrument is both reliable and valid, ensuring that the collected data is accurate, consistent, and suitable for hypothesis testing. Given the high Cronbach’s Alpha and validity coefficients, the questionnaire effectively captures the research constructs, making it a strong tool for assessing.</w:t>
      </w:r>
      <w:bookmarkStart w:id="155" w:name="_Toc213941007"/>
      <w:bookmarkStart w:id="156" w:name="_Hlk213673465"/>
    </w:p>
    <w:p w14:paraId="6634597E" w14:textId="77777777" w:rsidR="0074224B" w:rsidRPr="001549AF" w:rsidRDefault="0074224B" w:rsidP="0074224B">
      <w:pPr>
        <w:spacing w:line="278" w:lineRule="auto"/>
        <w:jc w:val="both"/>
        <w:rPr>
          <w:sz w:val="28"/>
          <w:szCs w:val="28"/>
        </w:rPr>
      </w:pPr>
      <w:r w:rsidRPr="001549AF">
        <w:rPr>
          <w:rFonts w:ascii="Times New Roman" w:eastAsia="Times New Roman" w:hAnsi="Times New Roman" w:cs="Times New Roman"/>
          <w:b/>
          <w:bCs/>
          <w:color w:val="000000"/>
          <w:sz w:val="28"/>
          <w:szCs w:val="28"/>
          <w:lang w:bidi="en-US"/>
        </w:rPr>
        <w:t>Reliability and validity for Dependent Variables (Project Management Outcomes)</w:t>
      </w:r>
      <w:bookmarkEnd w:id="155"/>
    </w:p>
    <w:p w14:paraId="015A2466" w14:textId="77777777" w:rsidR="0074224B" w:rsidRPr="009B3665" w:rsidRDefault="0074224B" w:rsidP="0074224B">
      <w:pPr>
        <w:spacing w:line="278" w:lineRule="auto"/>
        <w:jc w:val="both"/>
        <w:rPr>
          <w:rFonts w:asciiTheme="majorBidi" w:hAnsiTheme="majorBidi" w:cstheme="majorBidi"/>
          <w:i/>
          <w:iCs/>
          <w:color w:val="1F497D" w:themeColor="text2"/>
          <w:sz w:val="18"/>
          <w:szCs w:val="18"/>
        </w:rPr>
      </w:pPr>
      <w:r w:rsidRPr="009B3665">
        <w:rPr>
          <w:rFonts w:asciiTheme="majorBidi" w:hAnsiTheme="majorBidi" w:cstheme="majorBidi"/>
          <w:i/>
          <w:iCs/>
          <w:color w:val="1F497D" w:themeColor="text2"/>
          <w:sz w:val="18"/>
          <w:szCs w:val="18"/>
        </w:rPr>
        <w:t>Table (4) Validity and stability coefficients for the study dependent variables.</w:t>
      </w:r>
      <w:bookmarkEnd w:id="156"/>
    </w:p>
    <w:tbl>
      <w:tblPr>
        <w:tblStyle w:val="TableGrid"/>
        <w:tblW w:w="9350" w:type="dxa"/>
        <w:tblInd w:w="-3" w:type="dxa"/>
        <w:tblLook w:val="04A0" w:firstRow="1" w:lastRow="0" w:firstColumn="1" w:lastColumn="0" w:noHBand="0" w:noVBand="1"/>
      </w:tblPr>
      <w:tblGrid>
        <w:gridCol w:w="3116"/>
        <w:gridCol w:w="3117"/>
        <w:gridCol w:w="3117"/>
      </w:tblGrid>
      <w:tr w:rsidR="0074224B" w:rsidRPr="001A06E4" w14:paraId="6946AF3E" w14:textId="77777777" w:rsidTr="001A06E4">
        <w:tc>
          <w:tcPr>
            <w:tcW w:w="3116" w:type="dxa"/>
            <w:tcBorders>
              <w:top w:val="single" w:sz="12" w:space="0" w:color="auto"/>
              <w:left w:val="single" w:sz="6" w:space="0" w:color="auto"/>
              <w:bottom w:val="single" w:sz="12" w:space="0" w:color="auto"/>
              <w:right w:val="single" w:sz="12" w:space="0" w:color="auto"/>
            </w:tcBorders>
            <w:shd w:val="clear" w:color="auto" w:fill="D9D9D9" w:themeFill="background1" w:themeFillShade="D9"/>
            <w:vAlign w:val="center"/>
          </w:tcPr>
          <w:p w14:paraId="7A330690" w14:textId="77777777" w:rsidR="0074224B" w:rsidRPr="001A06E4" w:rsidRDefault="0074224B" w:rsidP="00011984">
            <w:pPr>
              <w:pStyle w:val="NoSpacing"/>
              <w:rPr>
                <w:rFonts w:asciiTheme="majorBidi" w:eastAsia="Calibri" w:hAnsiTheme="majorBidi" w:cstheme="majorBidi"/>
                <w:b/>
                <w:bCs/>
                <w:sz w:val="24"/>
                <w:szCs w:val="24"/>
                <w:lang w:bidi="ar-EG"/>
              </w:rPr>
            </w:pPr>
            <w:bookmarkStart w:id="157" w:name="_Hlk213673480"/>
            <w:r w:rsidRPr="001A06E4">
              <w:rPr>
                <w:rFonts w:asciiTheme="majorBidi" w:eastAsia="Calibri" w:hAnsiTheme="majorBidi" w:cstheme="majorBidi"/>
                <w:b/>
                <w:bCs/>
                <w:sz w:val="24"/>
                <w:szCs w:val="24"/>
                <w:lang w:bidi="ar-EG"/>
              </w:rPr>
              <w:t>Variables</w:t>
            </w:r>
          </w:p>
        </w:tc>
        <w:tc>
          <w:tcPr>
            <w:tcW w:w="3117" w:type="dxa"/>
            <w:tcBorders>
              <w:top w:val="single" w:sz="12" w:space="0" w:color="auto"/>
              <w:left w:val="single" w:sz="6" w:space="0" w:color="auto"/>
              <w:bottom w:val="single" w:sz="12" w:space="0" w:color="auto"/>
              <w:right w:val="single" w:sz="12" w:space="0" w:color="auto"/>
            </w:tcBorders>
            <w:shd w:val="clear" w:color="auto" w:fill="D9D9D9" w:themeFill="background1" w:themeFillShade="D9"/>
            <w:vAlign w:val="center"/>
          </w:tcPr>
          <w:p w14:paraId="128FB448" w14:textId="77777777" w:rsidR="0074224B" w:rsidRPr="001A06E4" w:rsidRDefault="0074224B" w:rsidP="00011984">
            <w:pPr>
              <w:pStyle w:val="NoSpacing"/>
              <w:jc w:val="center"/>
              <w:rPr>
                <w:rFonts w:asciiTheme="majorBidi" w:eastAsia="Calibri" w:hAnsiTheme="majorBidi" w:cstheme="majorBidi"/>
                <w:b/>
                <w:bCs/>
                <w:sz w:val="24"/>
                <w:szCs w:val="24"/>
                <w:lang w:bidi="ar-EG"/>
              </w:rPr>
            </w:pPr>
            <w:r w:rsidRPr="001A06E4">
              <w:rPr>
                <w:rFonts w:asciiTheme="majorBidi" w:eastAsia="Calibri" w:hAnsiTheme="majorBidi" w:cstheme="majorBidi"/>
                <w:b/>
                <w:bCs/>
                <w:sz w:val="24"/>
                <w:szCs w:val="24"/>
                <w:lang w:bidi="ar-EG"/>
              </w:rPr>
              <w:t>Validity coefficient (Pearson Correlation Coefficient)</w:t>
            </w:r>
          </w:p>
        </w:tc>
        <w:tc>
          <w:tcPr>
            <w:tcW w:w="3117" w:type="dxa"/>
            <w:tcBorders>
              <w:top w:val="single" w:sz="12" w:space="0" w:color="auto"/>
              <w:left w:val="single" w:sz="6" w:space="0" w:color="auto"/>
              <w:bottom w:val="single" w:sz="12" w:space="0" w:color="auto"/>
              <w:right w:val="single" w:sz="12" w:space="0" w:color="auto"/>
            </w:tcBorders>
            <w:shd w:val="clear" w:color="auto" w:fill="D9D9D9" w:themeFill="background1" w:themeFillShade="D9"/>
            <w:vAlign w:val="center"/>
          </w:tcPr>
          <w:p w14:paraId="2E03F7D0" w14:textId="77777777" w:rsidR="0074224B" w:rsidRPr="001A06E4" w:rsidRDefault="0074224B" w:rsidP="00011984">
            <w:pPr>
              <w:pStyle w:val="NoSpacing"/>
              <w:jc w:val="center"/>
              <w:rPr>
                <w:rFonts w:asciiTheme="majorBidi" w:eastAsia="Calibri" w:hAnsiTheme="majorBidi" w:cstheme="majorBidi"/>
                <w:b/>
                <w:bCs/>
                <w:sz w:val="24"/>
                <w:szCs w:val="24"/>
                <w:lang w:bidi="ar-EG"/>
              </w:rPr>
            </w:pPr>
            <w:r w:rsidRPr="001A06E4">
              <w:rPr>
                <w:rFonts w:asciiTheme="majorBidi" w:eastAsia="Calibri" w:hAnsiTheme="majorBidi" w:cstheme="majorBidi"/>
                <w:b/>
                <w:bCs/>
                <w:sz w:val="24"/>
                <w:szCs w:val="24"/>
                <w:lang w:bidi="ar-EG"/>
              </w:rPr>
              <w:t>Stability Coefficient (Cronbach alpha)</w:t>
            </w:r>
          </w:p>
        </w:tc>
      </w:tr>
      <w:tr w:rsidR="0074224B" w:rsidRPr="009B3665" w14:paraId="05002C4B" w14:textId="77777777" w:rsidTr="00011984">
        <w:tc>
          <w:tcPr>
            <w:tcW w:w="3116" w:type="dxa"/>
            <w:tcBorders>
              <w:top w:val="single" w:sz="12" w:space="0" w:color="auto"/>
              <w:left w:val="single" w:sz="4" w:space="0" w:color="auto"/>
              <w:bottom w:val="single" w:sz="4" w:space="0" w:color="auto"/>
              <w:right w:val="single" w:sz="4" w:space="0" w:color="auto"/>
            </w:tcBorders>
            <w:vAlign w:val="center"/>
          </w:tcPr>
          <w:p w14:paraId="57BDBEB4" w14:textId="77777777" w:rsidR="0074224B" w:rsidRPr="009B3665" w:rsidRDefault="0074224B" w:rsidP="00011984">
            <w:pPr>
              <w:pStyle w:val="NoSpacing"/>
              <w:rPr>
                <w:rFonts w:asciiTheme="majorBidi" w:eastAsia="Calibri" w:hAnsiTheme="majorBidi" w:cstheme="majorBidi"/>
                <w:sz w:val="24"/>
                <w:szCs w:val="24"/>
                <w:lang w:bidi="ar-EG"/>
              </w:rPr>
            </w:pPr>
            <w:r w:rsidRPr="009B3665">
              <w:rPr>
                <w:rFonts w:asciiTheme="majorBidi" w:eastAsia="Calibri" w:hAnsiTheme="majorBidi" w:cstheme="majorBidi"/>
                <w:sz w:val="24"/>
                <w:szCs w:val="24"/>
                <w:lang w:bidi="ar-EG"/>
              </w:rPr>
              <w:t>X1</w:t>
            </w:r>
          </w:p>
        </w:tc>
        <w:tc>
          <w:tcPr>
            <w:tcW w:w="3117" w:type="dxa"/>
            <w:tcBorders>
              <w:top w:val="single" w:sz="12" w:space="0" w:color="auto"/>
              <w:left w:val="single" w:sz="4" w:space="0" w:color="auto"/>
              <w:bottom w:val="single" w:sz="4" w:space="0" w:color="auto"/>
              <w:right w:val="single" w:sz="4" w:space="0" w:color="auto"/>
            </w:tcBorders>
            <w:vAlign w:val="center"/>
          </w:tcPr>
          <w:p w14:paraId="2549EFC9" w14:textId="77777777" w:rsidR="0074224B" w:rsidRPr="009B3665" w:rsidRDefault="0074224B" w:rsidP="00011984">
            <w:pPr>
              <w:pStyle w:val="NoSpacing"/>
              <w:jc w:val="center"/>
              <w:rPr>
                <w:rFonts w:asciiTheme="majorBidi" w:eastAsia="Calibri" w:hAnsiTheme="majorBidi" w:cstheme="majorBidi"/>
                <w:sz w:val="24"/>
                <w:szCs w:val="24"/>
                <w:lang w:bidi="ar-EG"/>
              </w:rPr>
            </w:pPr>
            <w:r w:rsidRPr="009B3665">
              <w:rPr>
                <w:rFonts w:asciiTheme="majorBidi" w:eastAsia="Calibri" w:hAnsiTheme="majorBidi" w:cstheme="majorBidi"/>
                <w:sz w:val="24"/>
                <w:szCs w:val="24"/>
                <w:lang w:bidi="ar-EG"/>
              </w:rPr>
              <w:t>0.948**</w:t>
            </w:r>
          </w:p>
        </w:tc>
        <w:tc>
          <w:tcPr>
            <w:tcW w:w="3117" w:type="dxa"/>
            <w:vMerge w:val="restart"/>
            <w:tcBorders>
              <w:top w:val="single" w:sz="12" w:space="0" w:color="auto"/>
              <w:left w:val="single" w:sz="4" w:space="0" w:color="auto"/>
              <w:right w:val="single" w:sz="4" w:space="0" w:color="auto"/>
            </w:tcBorders>
            <w:vAlign w:val="center"/>
          </w:tcPr>
          <w:p w14:paraId="2080B72E" w14:textId="77777777" w:rsidR="0074224B" w:rsidRPr="009B3665" w:rsidRDefault="0074224B" w:rsidP="00011984">
            <w:pPr>
              <w:pStyle w:val="NoSpacing"/>
              <w:jc w:val="center"/>
              <w:rPr>
                <w:rFonts w:asciiTheme="majorBidi" w:eastAsia="Calibri" w:hAnsiTheme="majorBidi" w:cstheme="majorBidi"/>
                <w:sz w:val="24"/>
                <w:szCs w:val="24"/>
                <w:lang w:bidi="ar-EG"/>
              </w:rPr>
            </w:pPr>
            <w:r w:rsidRPr="009B3665">
              <w:rPr>
                <w:rFonts w:asciiTheme="majorBidi" w:eastAsia="Calibri" w:hAnsiTheme="majorBidi" w:cstheme="majorBidi"/>
                <w:sz w:val="24"/>
                <w:szCs w:val="24"/>
                <w:lang w:bidi="ar-EG"/>
              </w:rPr>
              <w:t>0.905</w:t>
            </w:r>
          </w:p>
        </w:tc>
      </w:tr>
      <w:tr w:rsidR="0074224B" w:rsidRPr="009B3665" w14:paraId="67961D7F"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72AFDEC8" w14:textId="77777777" w:rsidR="0074224B" w:rsidRPr="009B3665" w:rsidRDefault="0074224B" w:rsidP="00011984">
            <w:pPr>
              <w:pStyle w:val="NoSpacing"/>
              <w:rPr>
                <w:rFonts w:asciiTheme="majorBidi" w:eastAsia="Calibri" w:hAnsiTheme="majorBidi" w:cstheme="majorBidi"/>
                <w:sz w:val="24"/>
                <w:szCs w:val="24"/>
                <w:lang w:bidi="ar-EG"/>
              </w:rPr>
            </w:pPr>
            <w:r w:rsidRPr="009B3665">
              <w:rPr>
                <w:rFonts w:asciiTheme="majorBidi" w:eastAsia="Calibri" w:hAnsiTheme="majorBidi" w:cstheme="majorBidi"/>
                <w:sz w:val="24"/>
                <w:szCs w:val="24"/>
                <w:lang w:bidi="ar-EG"/>
              </w:rPr>
              <w:t>X2</w:t>
            </w:r>
          </w:p>
        </w:tc>
        <w:tc>
          <w:tcPr>
            <w:tcW w:w="3117" w:type="dxa"/>
            <w:tcBorders>
              <w:top w:val="single" w:sz="4" w:space="0" w:color="auto"/>
              <w:left w:val="single" w:sz="4" w:space="0" w:color="auto"/>
              <w:bottom w:val="single" w:sz="4" w:space="0" w:color="auto"/>
              <w:right w:val="single" w:sz="4" w:space="0" w:color="auto"/>
            </w:tcBorders>
            <w:vAlign w:val="center"/>
          </w:tcPr>
          <w:p w14:paraId="60029EEF" w14:textId="77777777" w:rsidR="0074224B" w:rsidRPr="009B3665" w:rsidRDefault="0074224B" w:rsidP="00011984">
            <w:pPr>
              <w:pStyle w:val="NoSpacing"/>
              <w:jc w:val="center"/>
              <w:rPr>
                <w:rFonts w:asciiTheme="majorBidi" w:eastAsia="Calibri" w:hAnsiTheme="majorBidi" w:cstheme="majorBidi"/>
                <w:sz w:val="24"/>
                <w:szCs w:val="24"/>
                <w:lang w:bidi="ar-EG"/>
              </w:rPr>
            </w:pPr>
            <w:r w:rsidRPr="009B3665">
              <w:rPr>
                <w:rFonts w:asciiTheme="majorBidi" w:eastAsia="Calibri" w:hAnsiTheme="majorBidi" w:cstheme="majorBidi"/>
                <w:sz w:val="24"/>
                <w:szCs w:val="24"/>
                <w:lang w:bidi="ar-EG"/>
              </w:rPr>
              <w:t>0.951**</w:t>
            </w:r>
          </w:p>
        </w:tc>
        <w:tc>
          <w:tcPr>
            <w:tcW w:w="3117" w:type="dxa"/>
            <w:vMerge/>
            <w:tcBorders>
              <w:left w:val="single" w:sz="4" w:space="0" w:color="auto"/>
              <w:right w:val="single" w:sz="4" w:space="0" w:color="auto"/>
            </w:tcBorders>
          </w:tcPr>
          <w:p w14:paraId="5F980F76" w14:textId="77777777" w:rsidR="0074224B" w:rsidRPr="009B3665" w:rsidRDefault="0074224B" w:rsidP="00011984">
            <w:pPr>
              <w:pStyle w:val="NoSpacing"/>
              <w:jc w:val="center"/>
              <w:rPr>
                <w:rFonts w:asciiTheme="majorBidi" w:eastAsia="Calibri" w:hAnsiTheme="majorBidi" w:cstheme="majorBidi"/>
                <w:sz w:val="24"/>
                <w:szCs w:val="24"/>
                <w:lang w:bidi="ar-EG"/>
              </w:rPr>
            </w:pPr>
          </w:p>
        </w:tc>
      </w:tr>
      <w:tr w:rsidR="0074224B" w:rsidRPr="009B3665" w14:paraId="00880BE4"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04F6861B" w14:textId="77777777" w:rsidR="0074224B" w:rsidRPr="009B3665" w:rsidRDefault="0074224B" w:rsidP="00011984">
            <w:pPr>
              <w:pStyle w:val="NoSpacing"/>
              <w:rPr>
                <w:rFonts w:asciiTheme="majorBidi" w:eastAsia="Calibri" w:hAnsiTheme="majorBidi" w:cstheme="majorBidi"/>
                <w:b/>
                <w:bCs/>
                <w:sz w:val="24"/>
                <w:szCs w:val="24"/>
                <w:lang w:bidi="ar-EG"/>
              </w:rPr>
            </w:pPr>
            <w:r w:rsidRPr="009B3665">
              <w:rPr>
                <w:rFonts w:asciiTheme="majorBidi" w:eastAsia="Calibri" w:hAnsiTheme="majorBidi" w:cstheme="majorBidi"/>
                <w:b/>
                <w:bCs/>
                <w:sz w:val="24"/>
                <w:szCs w:val="24"/>
                <w:lang w:bidi="ar-EG"/>
              </w:rPr>
              <w:t>Decision-Making</w:t>
            </w:r>
          </w:p>
        </w:tc>
        <w:tc>
          <w:tcPr>
            <w:tcW w:w="3117" w:type="dxa"/>
            <w:tcBorders>
              <w:top w:val="single" w:sz="4" w:space="0" w:color="auto"/>
              <w:left w:val="single" w:sz="4" w:space="0" w:color="auto"/>
              <w:bottom w:val="single" w:sz="4" w:space="0" w:color="auto"/>
              <w:right w:val="single" w:sz="4" w:space="0" w:color="auto"/>
            </w:tcBorders>
            <w:vAlign w:val="center"/>
          </w:tcPr>
          <w:p w14:paraId="00835BAE" w14:textId="77777777" w:rsidR="0074224B" w:rsidRPr="009B3665" w:rsidRDefault="0074224B" w:rsidP="00011984">
            <w:pPr>
              <w:pStyle w:val="NoSpacing"/>
              <w:jc w:val="center"/>
              <w:rPr>
                <w:rFonts w:asciiTheme="majorBidi" w:eastAsia="Calibri" w:hAnsiTheme="majorBidi" w:cstheme="majorBidi"/>
                <w:b/>
                <w:bCs/>
                <w:sz w:val="24"/>
                <w:szCs w:val="24"/>
                <w:lang w:bidi="ar-EG"/>
              </w:rPr>
            </w:pPr>
            <w:r w:rsidRPr="009B3665">
              <w:rPr>
                <w:rFonts w:asciiTheme="majorBidi" w:eastAsia="Calibri" w:hAnsiTheme="majorBidi" w:cstheme="majorBidi"/>
                <w:b/>
                <w:bCs/>
                <w:sz w:val="24"/>
                <w:szCs w:val="24"/>
                <w:lang w:bidi="ar-EG"/>
              </w:rPr>
              <w:t>0.817**</w:t>
            </w:r>
          </w:p>
        </w:tc>
        <w:tc>
          <w:tcPr>
            <w:tcW w:w="3117" w:type="dxa"/>
            <w:vMerge/>
            <w:tcBorders>
              <w:left w:val="single" w:sz="4" w:space="0" w:color="auto"/>
              <w:right w:val="single" w:sz="4" w:space="0" w:color="auto"/>
            </w:tcBorders>
          </w:tcPr>
          <w:p w14:paraId="4A60D995" w14:textId="77777777" w:rsidR="0074224B" w:rsidRPr="009B3665" w:rsidRDefault="0074224B" w:rsidP="00011984">
            <w:pPr>
              <w:pStyle w:val="NoSpacing"/>
              <w:jc w:val="center"/>
              <w:rPr>
                <w:rFonts w:asciiTheme="majorBidi" w:eastAsia="Calibri" w:hAnsiTheme="majorBidi" w:cstheme="majorBidi"/>
                <w:sz w:val="24"/>
                <w:szCs w:val="24"/>
                <w:lang w:bidi="ar-EG"/>
              </w:rPr>
            </w:pPr>
          </w:p>
        </w:tc>
      </w:tr>
      <w:tr w:rsidR="0074224B" w:rsidRPr="009B3665" w14:paraId="72AE1B21"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7E3CD1D6" w14:textId="77777777" w:rsidR="0074224B" w:rsidRPr="009B3665" w:rsidRDefault="0074224B" w:rsidP="00011984">
            <w:pPr>
              <w:pStyle w:val="NoSpacing"/>
              <w:rPr>
                <w:rFonts w:asciiTheme="majorBidi" w:eastAsia="Calibri" w:hAnsiTheme="majorBidi" w:cstheme="majorBidi"/>
                <w:sz w:val="24"/>
                <w:szCs w:val="24"/>
                <w:lang w:bidi="ar-EG"/>
              </w:rPr>
            </w:pPr>
            <w:r w:rsidRPr="009B3665">
              <w:rPr>
                <w:rFonts w:asciiTheme="majorBidi" w:eastAsia="Calibri" w:hAnsiTheme="majorBidi" w:cstheme="majorBidi"/>
                <w:sz w:val="24"/>
                <w:szCs w:val="24"/>
                <w:lang w:bidi="ar-EG"/>
              </w:rPr>
              <w:t>X1</w:t>
            </w:r>
          </w:p>
        </w:tc>
        <w:tc>
          <w:tcPr>
            <w:tcW w:w="3117" w:type="dxa"/>
            <w:tcBorders>
              <w:top w:val="single" w:sz="4" w:space="0" w:color="auto"/>
              <w:left w:val="single" w:sz="4" w:space="0" w:color="auto"/>
              <w:bottom w:val="single" w:sz="4" w:space="0" w:color="auto"/>
              <w:right w:val="single" w:sz="4" w:space="0" w:color="auto"/>
            </w:tcBorders>
            <w:vAlign w:val="center"/>
          </w:tcPr>
          <w:p w14:paraId="7E4AFECB" w14:textId="77777777" w:rsidR="0074224B" w:rsidRPr="009B3665" w:rsidRDefault="0074224B" w:rsidP="00011984">
            <w:pPr>
              <w:pStyle w:val="NoSpacing"/>
              <w:jc w:val="center"/>
              <w:rPr>
                <w:rFonts w:asciiTheme="majorBidi" w:eastAsia="Calibri" w:hAnsiTheme="majorBidi" w:cstheme="majorBidi"/>
                <w:sz w:val="24"/>
                <w:szCs w:val="24"/>
                <w:lang w:bidi="ar-EG"/>
              </w:rPr>
            </w:pPr>
            <w:r w:rsidRPr="009B3665">
              <w:rPr>
                <w:rFonts w:asciiTheme="majorBidi" w:eastAsia="Calibri" w:hAnsiTheme="majorBidi" w:cstheme="majorBidi"/>
                <w:sz w:val="24"/>
                <w:szCs w:val="24"/>
                <w:lang w:bidi="ar-EG"/>
              </w:rPr>
              <w:t>0.936**</w:t>
            </w:r>
          </w:p>
        </w:tc>
        <w:tc>
          <w:tcPr>
            <w:tcW w:w="3117" w:type="dxa"/>
            <w:vMerge/>
            <w:tcBorders>
              <w:left w:val="single" w:sz="4" w:space="0" w:color="auto"/>
              <w:right w:val="single" w:sz="4" w:space="0" w:color="auto"/>
            </w:tcBorders>
          </w:tcPr>
          <w:p w14:paraId="1E1DA776" w14:textId="77777777" w:rsidR="0074224B" w:rsidRPr="009B3665" w:rsidRDefault="0074224B" w:rsidP="00011984">
            <w:pPr>
              <w:pStyle w:val="NoSpacing"/>
              <w:jc w:val="center"/>
              <w:rPr>
                <w:rFonts w:asciiTheme="majorBidi" w:eastAsia="Calibri" w:hAnsiTheme="majorBidi" w:cstheme="majorBidi"/>
                <w:sz w:val="24"/>
                <w:szCs w:val="24"/>
                <w:lang w:bidi="ar-EG"/>
              </w:rPr>
            </w:pPr>
          </w:p>
        </w:tc>
      </w:tr>
      <w:tr w:rsidR="0074224B" w:rsidRPr="009B3665" w14:paraId="7EF33B37"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1C53A2D9" w14:textId="77777777" w:rsidR="0074224B" w:rsidRPr="009B3665" w:rsidRDefault="0074224B" w:rsidP="00011984">
            <w:pPr>
              <w:pStyle w:val="NoSpacing"/>
              <w:rPr>
                <w:rFonts w:asciiTheme="majorBidi" w:eastAsia="Calibri" w:hAnsiTheme="majorBidi" w:cstheme="majorBidi"/>
                <w:sz w:val="24"/>
                <w:szCs w:val="24"/>
                <w:lang w:bidi="ar-EG"/>
              </w:rPr>
            </w:pPr>
            <w:r w:rsidRPr="009B3665">
              <w:rPr>
                <w:rFonts w:asciiTheme="majorBidi" w:eastAsia="Calibri" w:hAnsiTheme="majorBidi" w:cstheme="majorBidi"/>
                <w:sz w:val="24"/>
                <w:szCs w:val="24"/>
                <w:lang w:bidi="ar-EG"/>
              </w:rPr>
              <w:t>X2</w:t>
            </w:r>
          </w:p>
        </w:tc>
        <w:tc>
          <w:tcPr>
            <w:tcW w:w="3117" w:type="dxa"/>
            <w:tcBorders>
              <w:top w:val="single" w:sz="4" w:space="0" w:color="auto"/>
              <w:left w:val="single" w:sz="4" w:space="0" w:color="auto"/>
              <w:bottom w:val="single" w:sz="4" w:space="0" w:color="auto"/>
              <w:right w:val="single" w:sz="4" w:space="0" w:color="auto"/>
            </w:tcBorders>
            <w:vAlign w:val="center"/>
          </w:tcPr>
          <w:p w14:paraId="4F9B1B00" w14:textId="77777777" w:rsidR="0074224B" w:rsidRPr="009B3665" w:rsidRDefault="0074224B" w:rsidP="00011984">
            <w:pPr>
              <w:pStyle w:val="NoSpacing"/>
              <w:jc w:val="center"/>
              <w:rPr>
                <w:rFonts w:asciiTheme="majorBidi" w:eastAsia="Calibri" w:hAnsiTheme="majorBidi" w:cstheme="majorBidi"/>
                <w:sz w:val="24"/>
                <w:szCs w:val="24"/>
                <w:lang w:bidi="ar-EG"/>
              </w:rPr>
            </w:pPr>
            <w:r w:rsidRPr="009B3665">
              <w:rPr>
                <w:rFonts w:asciiTheme="majorBidi" w:eastAsia="Calibri" w:hAnsiTheme="majorBidi" w:cstheme="majorBidi"/>
                <w:sz w:val="24"/>
                <w:szCs w:val="24"/>
                <w:lang w:bidi="ar-EG"/>
              </w:rPr>
              <w:t>0.944**</w:t>
            </w:r>
          </w:p>
        </w:tc>
        <w:tc>
          <w:tcPr>
            <w:tcW w:w="3117" w:type="dxa"/>
            <w:vMerge/>
            <w:tcBorders>
              <w:left w:val="single" w:sz="4" w:space="0" w:color="auto"/>
              <w:right w:val="single" w:sz="4" w:space="0" w:color="auto"/>
            </w:tcBorders>
          </w:tcPr>
          <w:p w14:paraId="0C67A35F" w14:textId="77777777" w:rsidR="0074224B" w:rsidRPr="009B3665" w:rsidRDefault="0074224B" w:rsidP="00011984">
            <w:pPr>
              <w:pStyle w:val="NoSpacing"/>
              <w:jc w:val="center"/>
              <w:rPr>
                <w:rFonts w:asciiTheme="majorBidi" w:eastAsia="Calibri" w:hAnsiTheme="majorBidi" w:cstheme="majorBidi"/>
                <w:sz w:val="24"/>
                <w:szCs w:val="24"/>
                <w:lang w:bidi="ar-EG"/>
              </w:rPr>
            </w:pPr>
          </w:p>
        </w:tc>
      </w:tr>
      <w:tr w:rsidR="0074224B" w:rsidRPr="009B3665" w14:paraId="2D4A13E1"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5433A6AA" w14:textId="77777777" w:rsidR="0074224B" w:rsidRPr="009B3665" w:rsidRDefault="0074224B" w:rsidP="00011984">
            <w:pPr>
              <w:pStyle w:val="NoSpacing"/>
              <w:rPr>
                <w:rFonts w:asciiTheme="majorBidi" w:eastAsia="Calibri" w:hAnsiTheme="majorBidi" w:cstheme="majorBidi"/>
                <w:b/>
                <w:bCs/>
                <w:sz w:val="24"/>
                <w:szCs w:val="24"/>
                <w:lang w:bidi="ar-EG"/>
              </w:rPr>
            </w:pPr>
            <w:r w:rsidRPr="009B3665">
              <w:rPr>
                <w:rFonts w:asciiTheme="majorBidi" w:eastAsia="Calibri" w:hAnsiTheme="majorBidi" w:cstheme="majorBidi"/>
                <w:b/>
                <w:bCs/>
                <w:sz w:val="24"/>
                <w:szCs w:val="24"/>
                <w:lang w:bidi="ar-EG"/>
              </w:rPr>
              <w:lastRenderedPageBreak/>
              <w:t>Project Quality</w:t>
            </w:r>
          </w:p>
        </w:tc>
        <w:tc>
          <w:tcPr>
            <w:tcW w:w="3117" w:type="dxa"/>
            <w:tcBorders>
              <w:top w:val="single" w:sz="4" w:space="0" w:color="auto"/>
              <w:left w:val="single" w:sz="4" w:space="0" w:color="auto"/>
              <w:bottom w:val="single" w:sz="4" w:space="0" w:color="auto"/>
              <w:right w:val="single" w:sz="4" w:space="0" w:color="auto"/>
            </w:tcBorders>
            <w:vAlign w:val="center"/>
          </w:tcPr>
          <w:p w14:paraId="5C8DA0FF" w14:textId="77777777" w:rsidR="0074224B" w:rsidRPr="009B3665" w:rsidRDefault="0074224B" w:rsidP="00011984">
            <w:pPr>
              <w:pStyle w:val="NoSpacing"/>
              <w:jc w:val="center"/>
              <w:rPr>
                <w:rFonts w:asciiTheme="majorBidi" w:eastAsia="Calibri" w:hAnsiTheme="majorBidi" w:cstheme="majorBidi"/>
                <w:b/>
                <w:bCs/>
                <w:sz w:val="24"/>
                <w:szCs w:val="24"/>
                <w:lang w:bidi="ar-EG"/>
              </w:rPr>
            </w:pPr>
            <w:r w:rsidRPr="009B3665">
              <w:rPr>
                <w:rFonts w:asciiTheme="majorBidi" w:eastAsia="Calibri" w:hAnsiTheme="majorBidi" w:cstheme="majorBidi"/>
                <w:b/>
                <w:bCs/>
                <w:sz w:val="24"/>
                <w:szCs w:val="24"/>
                <w:lang w:bidi="ar-EG"/>
              </w:rPr>
              <w:t>0.884**</w:t>
            </w:r>
          </w:p>
        </w:tc>
        <w:tc>
          <w:tcPr>
            <w:tcW w:w="3117" w:type="dxa"/>
            <w:vMerge/>
            <w:tcBorders>
              <w:left w:val="single" w:sz="4" w:space="0" w:color="auto"/>
              <w:right w:val="single" w:sz="4" w:space="0" w:color="auto"/>
            </w:tcBorders>
          </w:tcPr>
          <w:p w14:paraId="40663D4A" w14:textId="77777777" w:rsidR="0074224B" w:rsidRPr="009B3665" w:rsidRDefault="0074224B" w:rsidP="00011984">
            <w:pPr>
              <w:pStyle w:val="NoSpacing"/>
              <w:jc w:val="center"/>
              <w:rPr>
                <w:rFonts w:asciiTheme="majorBidi" w:eastAsia="Calibri" w:hAnsiTheme="majorBidi" w:cstheme="majorBidi"/>
                <w:sz w:val="24"/>
                <w:szCs w:val="24"/>
                <w:lang w:bidi="ar-EG"/>
              </w:rPr>
            </w:pPr>
          </w:p>
        </w:tc>
      </w:tr>
      <w:tr w:rsidR="0074224B" w:rsidRPr="009B3665" w14:paraId="50CB1EF3"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0DE969F8" w14:textId="77777777" w:rsidR="0074224B" w:rsidRPr="009B3665" w:rsidRDefault="0074224B" w:rsidP="00011984">
            <w:pPr>
              <w:pStyle w:val="NoSpacing"/>
              <w:rPr>
                <w:rFonts w:asciiTheme="majorBidi" w:eastAsia="Calibri" w:hAnsiTheme="majorBidi" w:cstheme="majorBidi"/>
                <w:sz w:val="24"/>
                <w:szCs w:val="24"/>
                <w:lang w:bidi="ar-EG"/>
              </w:rPr>
            </w:pPr>
            <w:r w:rsidRPr="009B3665">
              <w:rPr>
                <w:rFonts w:asciiTheme="majorBidi" w:eastAsia="Calibri" w:hAnsiTheme="majorBidi" w:cstheme="majorBidi"/>
                <w:sz w:val="24"/>
                <w:szCs w:val="24"/>
                <w:lang w:bidi="ar-EG"/>
              </w:rPr>
              <w:t>X1</w:t>
            </w:r>
          </w:p>
        </w:tc>
        <w:tc>
          <w:tcPr>
            <w:tcW w:w="3117" w:type="dxa"/>
            <w:tcBorders>
              <w:top w:val="single" w:sz="4" w:space="0" w:color="auto"/>
              <w:left w:val="single" w:sz="4" w:space="0" w:color="auto"/>
              <w:bottom w:val="single" w:sz="4" w:space="0" w:color="auto"/>
              <w:right w:val="single" w:sz="4" w:space="0" w:color="auto"/>
            </w:tcBorders>
            <w:vAlign w:val="center"/>
          </w:tcPr>
          <w:p w14:paraId="4E9310A8" w14:textId="77777777" w:rsidR="0074224B" w:rsidRPr="009B3665" w:rsidRDefault="0074224B" w:rsidP="00011984">
            <w:pPr>
              <w:pStyle w:val="NoSpacing"/>
              <w:jc w:val="center"/>
              <w:rPr>
                <w:rFonts w:asciiTheme="majorBidi" w:eastAsia="Calibri" w:hAnsiTheme="majorBidi" w:cstheme="majorBidi"/>
                <w:sz w:val="24"/>
                <w:szCs w:val="24"/>
                <w:lang w:bidi="ar-EG"/>
              </w:rPr>
            </w:pPr>
            <w:r w:rsidRPr="009B3665">
              <w:rPr>
                <w:rFonts w:asciiTheme="majorBidi" w:eastAsia="Calibri" w:hAnsiTheme="majorBidi" w:cstheme="majorBidi"/>
                <w:sz w:val="24"/>
                <w:szCs w:val="24"/>
                <w:lang w:bidi="ar-EG"/>
              </w:rPr>
              <w:t>0.971**</w:t>
            </w:r>
          </w:p>
        </w:tc>
        <w:tc>
          <w:tcPr>
            <w:tcW w:w="3117" w:type="dxa"/>
            <w:vMerge/>
            <w:tcBorders>
              <w:left w:val="single" w:sz="4" w:space="0" w:color="auto"/>
              <w:right w:val="single" w:sz="4" w:space="0" w:color="auto"/>
            </w:tcBorders>
          </w:tcPr>
          <w:p w14:paraId="7AF2D465" w14:textId="77777777" w:rsidR="0074224B" w:rsidRPr="009B3665" w:rsidRDefault="0074224B" w:rsidP="00011984">
            <w:pPr>
              <w:pStyle w:val="NoSpacing"/>
              <w:jc w:val="center"/>
              <w:rPr>
                <w:rFonts w:asciiTheme="majorBidi" w:eastAsia="Calibri" w:hAnsiTheme="majorBidi" w:cstheme="majorBidi"/>
                <w:sz w:val="24"/>
                <w:szCs w:val="24"/>
                <w:lang w:bidi="ar-EG"/>
              </w:rPr>
            </w:pPr>
          </w:p>
        </w:tc>
      </w:tr>
      <w:tr w:rsidR="0074224B" w:rsidRPr="009B3665" w14:paraId="5EA855BE"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1B6F3EA6" w14:textId="77777777" w:rsidR="0074224B" w:rsidRPr="009B3665" w:rsidRDefault="0074224B" w:rsidP="00011984">
            <w:pPr>
              <w:pStyle w:val="NoSpacing"/>
              <w:rPr>
                <w:rFonts w:asciiTheme="majorBidi" w:eastAsia="Calibri" w:hAnsiTheme="majorBidi" w:cstheme="majorBidi"/>
                <w:sz w:val="24"/>
                <w:szCs w:val="24"/>
                <w:lang w:bidi="ar-EG"/>
              </w:rPr>
            </w:pPr>
            <w:r w:rsidRPr="009B3665">
              <w:rPr>
                <w:rFonts w:asciiTheme="majorBidi" w:eastAsia="Calibri" w:hAnsiTheme="majorBidi" w:cstheme="majorBidi"/>
                <w:sz w:val="24"/>
                <w:szCs w:val="24"/>
                <w:lang w:bidi="ar-EG"/>
              </w:rPr>
              <w:t>X2</w:t>
            </w:r>
          </w:p>
        </w:tc>
        <w:tc>
          <w:tcPr>
            <w:tcW w:w="3117" w:type="dxa"/>
            <w:tcBorders>
              <w:top w:val="single" w:sz="4" w:space="0" w:color="auto"/>
              <w:left w:val="single" w:sz="4" w:space="0" w:color="auto"/>
              <w:bottom w:val="single" w:sz="4" w:space="0" w:color="auto"/>
              <w:right w:val="single" w:sz="4" w:space="0" w:color="auto"/>
            </w:tcBorders>
            <w:vAlign w:val="center"/>
          </w:tcPr>
          <w:p w14:paraId="15C32F23" w14:textId="77777777" w:rsidR="0074224B" w:rsidRPr="009B3665" w:rsidRDefault="0074224B" w:rsidP="00011984">
            <w:pPr>
              <w:pStyle w:val="NoSpacing"/>
              <w:jc w:val="center"/>
              <w:rPr>
                <w:rFonts w:asciiTheme="majorBidi" w:eastAsia="Calibri" w:hAnsiTheme="majorBidi" w:cstheme="majorBidi"/>
                <w:sz w:val="24"/>
                <w:szCs w:val="24"/>
                <w:lang w:bidi="ar-EG"/>
              </w:rPr>
            </w:pPr>
            <w:r w:rsidRPr="009B3665">
              <w:rPr>
                <w:rFonts w:asciiTheme="majorBidi" w:eastAsia="Calibri" w:hAnsiTheme="majorBidi" w:cstheme="majorBidi"/>
                <w:sz w:val="24"/>
                <w:szCs w:val="24"/>
                <w:lang w:bidi="ar-EG"/>
              </w:rPr>
              <w:t>0.967**</w:t>
            </w:r>
          </w:p>
        </w:tc>
        <w:tc>
          <w:tcPr>
            <w:tcW w:w="3117" w:type="dxa"/>
            <w:vMerge/>
            <w:tcBorders>
              <w:left w:val="single" w:sz="4" w:space="0" w:color="auto"/>
              <w:right w:val="single" w:sz="4" w:space="0" w:color="auto"/>
            </w:tcBorders>
          </w:tcPr>
          <w:p w14:paraId="7BF41A78" w14:textId="77777777" w:rsidR="0074224B" w:rsidRPr="009B3665" w:rsidRDefault="0074224B" w:rsidP="00011984">
            <w:pPr>
              <w:pStyle w:val="NoSpacing"/>
              <w:jc w:val="center"/>
              <w:rPr>
                <w:rFonts w:asciiTheme="majorBidi" w:eastAsia="Calibri" w:hAnsiTheme="majorBidi" w:cstheme="majorBidi"/>
                <w:sz w:val="24"/>
                <w:szCs w:val="24"/>
                <w:lang w:bidi="ar-EG"/>
              </w:rPr>
            </w:pPr>
          </w:p>
        </w:tc>
      </w:tr>
      <w:tr w:rsidR="0074224B" w:rsidRPr="009B3665" w14:paraId="227358F2"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7AEE4671" w14:textId="77777777" w:rsidR="0074224B" w:rsidRPr="009B3665" w:rsidRDefault="0074224B" w:rsidP="00011984">
            <w:pPr>
              <w:pStyle w:val="NoSpacing"/>
              <w:rPr>
                <w:rFonts w:asciiTheme="majorBidi" w:eastAsia="Calibri" w:hAnsiTheme="majorBidi" w:cstheme="majorBidi"/>
                <w:b/>
                <w:bCs/>
                <w:sz w:val="24"/>
                <w:szCs w:val="24"/>
                <w:lang w:bidi="ar-EG"/>
              </w:rPr>
            </w:pPr>
            <w:r w:rsidRPr="009B3665">
              <w:rPr>
                <w:rFonts w:asciiTheme="majorBidi" w:eastAsia="Calibri" w:hAnsiTheme="majorBidi" w:cstheme="majorBidi"/>
                <w:b/>
                <w:bCs/>
                <w:sz w:val="24"/>
                <w:szCs w:val="24"/>
                <w:lang w:bidi="ar-EG"/>
              </w:rPr>
              <w:t>Data Collection Accuracy</w:t>
            </w:r>
          </w:p>
        </w:tc>
        <w:tc>
          <w:tcPr>
            <w:tcW w:w="3117" w:type="dxa"/>
            <w:tcBorders>
              <w:top w:val="single" w:sz="4" w:space="0" w:color="auto"/>
              <w:left w:val="single" w:sz="4" w:space="0" w:color="auto"/>
              <w:bottom w:val="single" w:sz="4" w:space="0" w:color="auto"/>
              <w:right w:val="single" w:sz="4" w:space="0" w:color="auto"/>
            </w:tcBorders>
            <w:vAlign w:val="center"/>
          </w:tcPr>
          <w:p w14:paraId="221156E3" w14:textId="77777777" w:rsidR="0074224B" w:rsidRPr="009B3665" w:rsidRDefault="0074224B" w:rsidP="00011984">
            <w:pPr>
              <w:pStyle w:val="NoSpacing"/>
              <w:jc w:val="center"/>
              <w:rPr>
                <w:rFonts w:asciiTheme="majorBidi" w:eastAsia="Calibri" w:hAnsiTheme="majorBidi" w:cstheme="majorBidi"/>
                <w:b/>
                <w:bCs/>
                <w:sz w:val="24"/>
                <w:szCs w:val="24"/>
                <w:lang w:bidi="ar-EG"/>
              </w:rPr>
            </w:pPr>
            <w:r w:rsidRPr="009B3665">
              <w:rPr>
                <w:rFonts w:asciiTheme="majorBidi" w:eastAsia="Calibri" w:hAnsiTheme="majorBidi" w:cstheme="majorBidi"/>
                <w:b/>
                <w:bCs/>
                <w:sz w:val="24"/>
                <w:szCs w:val="24"/>
                <w:lang w:bidi="ar-EG"/>
              </w:rPr>
              <w:t>0.509**</w:t>
            </w:r>
          </w:p>
        </w:tc>
        <w:tc>
          <w:tcPr>
            <w:tcW w:w="3117" w:type="dxa"/>
            <w:vMerge/>
            <w:tcBorders>
              <w:left w:val="single" w:sz="4" w:space="0" w:color="auto"/>
              <w:right w:val="single" w:sz="4" w:space="0" w:color="auto"/>
            </w:tcBorders>
          </w:tcPr>
          <w:p w14:paraId="0E3F036E" w14:textId="77777777" w:rsidR="0074224B" w:rsidRPr="009B3665" w:rsidRDefault="0074224B" w:rsidP="00011984">
            <w:pPr>
              <w:pStyle w:val="NoSpacing"/>
              <w:jc w:val="center"/>
              <w:rPr>
                <w:rFonts w:asciiTheme="majorBidi" w:eastAsia="Calibri" w:hAnsiTheme="majorBidi" w:cstheme="majorBidi"/>
                <w:sz w:val="24"/>
                <w:szCs w:val="24"/>
                <w:lang w:bidi="ar-EG"/>
              </w:rPr>
            </w:pPr>
          </w:p>
        </w:tc>
      </w:tr>
      <w:tr w:rsidR="0074224B" w:rsidRPr="009B3665" w14:paraId="0CF7AC48"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3E28086B" w14:textId="77777777" w:rsidR="0074224B" w:rsidRPr="009B3665" w:rsidRDefault="0074224B" w:rsidP="00011984">
            <w:pPr>
              <w:pStyle w:val="NoSpacing"/>
              <w:rPr>
                <w:rFonts w:asciiTheme="majorBidi" w:eastAsia="Calibri" w:hAnsiTheme="majorBidi" w:cstheme="majorBidi"/>
                <w:sz w:val="24"/>
                <w:szCs w:val="24"/>
                <w:lang w:bidi="ar-EG"/>
              </w:rPr>
            </w:pPr>
            <w:r w:rsidRPr="009B3665">
              <w:rPr>
                <w:rFonts w:asciiTheme="majorBidi" w:eastAsia="Calibri" w:hAnsiTheme="majorBidi" w:cstheme="majorBidi"/>
                <w:sz w:val="24"/>
                <w:szCs w:val="24"/>
                <w:lang w:bidi="ar-EG"/>
              </w:rPr>
              <w:t>X1</w:t>
            </w:r>
          </w:p>
        </w:tc>
        <w:tc>
          <w:tcPr>
            <w:tcW w:w="3117" w:type="dxa"/>
            <w:tcBorders>
              <w:top w:val="single" w:sz="4" w:space="0" w:color="auto"/>
              <w:left w:val="single" w:sz="4" w:space="0" w:color="auto"/>
              <w:bottom w:val="single" w:sz="4" w:space="0" w:color="auto"/>
              <w:right w:val="single" w:sz="4" w:space="0" w:color="auto"/>
            </w:tcBorders>
            <w:vAlign w:val="center"/>
          </w:tcPr>
          <w:p w14:paraId="20D7B5CF" w14:textId="77777777" w:rsidR="0074224B" w:rsidRPr="009B3665" w:rsidRDefault="0074224B" w:rsidP="00011984">
            <w:pPr>
              <w:pStyle w:val="NoSpacing"/>
              <w:jc w:val="center"/>
              <w:rPr>
                <w:rFonts w:asciiTheme="majorBidi" w:eastAsia="Calibri" w:hAnsiTheme="majorBidi" w:cstheme="majorBidi"/>
                <w:sz w:val="24"/>
                <w:szCs w:val="24"/>
                <w:lang w:bidi="ar-EG"/>
              </w:rPr>
            </w:pPr>
            <w:r w:rsidRPr="009B3665">
              <w:rPr>
                <w:rFonts w:asciiTheme="majorBidi" w:eastAsia="Calibri" w:hAnsiTheme="majorBidi" w:cstheme="majorBidi"/>
                <w:sz w:val="24"/>
                <w:szCs w:val="24"/>
                <w:lang w:bidi="ar-EG"/>
              </w:rPr>
              <w:t>0.952**</w:t>
            </w:r>
          </w:p>
        </w:tc>
        <w:tc>
          <w:tcPr>
            <w:tcW w:w="3117" w:type="dxa"/>
            <w:vMerge/>
            <w:tcBorders>
              <w:left w:val="single" w:sz="4" w:space="0" w:color="auto"/>
              <w:right w:val="single" w:sz="4" w:space="0" w:color="auto"/>
            </w:tcBorders>
          </w:tcPr>
          <w:p w14:paraId="0E667DE0" w14:textId="77777777" w:rsidR="0074224B" w:rsidRPr="009B3665" w:rsidRDefault="0074224B" w:rsidP="00011984">
            <w:pPr>
              <w:pStyle w:val="NoSpacing"/>
              <w:jc w:val="center"/>
              <w:rPr>
                <w:rFonts w:asciiTheme="majorBidi" w:eastAsia="Calibri" w:hAnsiTheme="majorBidi" w:cstheme="majorBidi"/>
                <w:sz w:val="24"/>
                <w:szCs w:val="24"/>
                <w:lang w:bidi="ar-EG"/>
              </w:rPr>
            </w:pPr>
          </w:p>
        </w:tc>
      </w:tr>
      <w:tr w:rsidR="0074224B" w:rsidRPr="009B3665" w14:paraId="6A8A48EC"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1498F896" w14:textId="77777777" w:rsidR="0074224B" w:rsidRPr="009B3665" w:rsidRDefault="0074224B" w:rsidP="00011984">
            <w:pPr>
              <w:pStyle w:val="NoSpacing"/>
              <w:rPr>
                <w:rFonts w:asciiTheme="majorBidi" w:eastAsia="Calibri" w:hAnsiTheme="majorBidi" w:cstheme="majorBidi"/>
                <w:sz w:val="24"/>
                <w:szCs w:val="24"/>
                <w:lang w:bidi="ar-EG"/>
              </w:rPr>
            </w:pPr>
            <w:r w:rsidRPr="009B3665">
              <w:rPr>
                <w:rFonts w:asciiTheme="majorBidi" w:eastAsia="Calibri" w:hAnsiTheme="majorBidi" w:cstheme="majorBidi"/>
                <w:sz w:val="24"/>
                <w:szCs w:val="24"/>
                <w:lang w:bidi="ar-EG"/>
              </w:rPr>
              <w:t>X2</w:t>
            </w:r>
          </w:p>
        </w:tc>
        <w:tc>
          <w:tcPr>
            <w:tcW w:w="3117" w:type="dxa"/>
            <w:tcBorders>
              <w:top w:val="single" w:sz="4" w:space="0" w:color="auto"/>
              <w:left w:val="single" w:sz="4" w:space="0" w:color="auto"/>
              <w:bottom w:val="single" w:sz="4" w:space="0" w:color="auto"/>
              <w:right w:val="single" w:sz="4" w:space="0" w:color="auto"/>
            </w:tcBorders>
            <w:vAlign w:val="center"/>
          </w:tcPr>
          <w:p w14:paraId="4B854F55" w14:textId="77777777" w:rsidR="0074224B" w:rsidRPr="009B3665" w:rsidRDefault="0074224B" w:rsidP="00011984">
            <w:pPr>
              <w:pStyle w:val="NoSpacing"/>
              <w:jc w:val="center"/>
              <w:rPr>
                <w:rFonts w:asciiTheme="majorBidi" w:eastAsia="Calibri" w:hAnsiTheme="majorBidi" w:cstheme="majorBidi"/>
                <w:sz w:val="24"/>
                <w:szCs w:val="24"/>
                <w:lang w:bidi="ar-EG"/>
              </w:rPr>
            </w:pPr>
            <w:r w:rsidRPr="009B3665">
              <w:rPr>
                <w:rFonts w:asciiTheme="majorBidi" w:eastAsia="Calibri" w:hAnsiTheme="majorBidi" w:cstheme="majorBidi"/>
                <w:sz w:val="24"/>
                <w:szCs w:val="24"/>
                <w:lang w:bidi="ar-EG"/>
              </w:rPr>
              <w:t>0.953**</w:t>
            </w:r>
          </w:p>
        </w:tc>
        <w:tc>
          <w:tcPr>
            <w:tcW w:w="3117" w:type="dxa"/>
            <w:vMerge/>
            <w:tcBorders>
              <w:left w:val="single" w:sz="4" w:space="0" w:color="auto"/>
              <w:right w:val="single" w:sz="4" w:space="0" w:color="auto"/>
            </w:tcBorders>
          </w:tcPr>
          <w:p w14:paraId="54415C99" w14:textId="77777777" w:rsidR="0074224B" w:rsidRPr="009B3665" w:rsidRDefault="0074224B" w:rsidP="00011984">
            <w:pPr>
              <w:pStyle w:val="NoSpacing"/>
              <w:jc w:val="center"/>
              <w:rPr>
                <w:rFonts w:asciiTheme="majorBidi" w:eastAsia="Calibri" w:hAnsiTheme="majorBidi" w:cstheme="majorBidi"/>
                <w:sz w:val="24"/>
                <w:szCs w:val="24"/>
                <w:lang w:bidi="ar-EG"/>
              </w:rPr>
            </w:pPr>
          </w:p>
        </w:tc>
      </w:tr>
      <w:tr w:rsidR="0074224B" w:rsidRPr="009B3665" w14:paraId="67AA30C5"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561C82CA" w14:textId="77777777" w:rsidR="0074224B" w:rsidRPr="009B3665" w:rsidRDefault="0074224B" w:rsidP="00011984">
            <w:pPr>
              <w:pStyle w:val="NoSpacing"/>
              <w:rPr>
                <w:rFonts w:asciiTheme="majorBidi" w:eastAsia="Calibri" w:hAnsiTheme="majorBidi" w:cstheme="majorBidi"/>
                <w:b/>
                <w:bCs/>
                <w:sz w:val="24"/>
                <w:szCs w:val="24"/>
                <w:lang w:bidi="ar-EG"/>
              </w:rPr>
            </w:pPr>
            <w:r w:rsidRPr="009B3665">
              <w:rPr>
                <w:rFonts w:asciiTheme="majorBidi" w:eastAsia="Calibri" w:hAnsiTheme="majorBidi" w:cstheme="majorBidi"/>
                <w:b/>
                <w:bCs/>
                <w:sz w:val="24"/>
                <w:szCs w:val="24"/>
                <w:lang w:bidi="ar-EG"/>
              </w:rPr>
              <w:t>Enhancing Data Analysis</w:t>
            </w:r>
          </w:p>
        </w:tc>
        <w:tc>
          <w:tcPr>
            <w:tcW w:w="3117" w:type="dxa"/>
            <w:tcBorders>
              <w:top w:val="single" w:sz="4" w:space="0" w:color="auto"/>
              <w:left w:val="single" w:sz="4" w:space="0" w:color="auto"/>
              <w:bottom w:val="single" w:sz="4" w:space="0" w:color="auto"/>
              <w:right w:val="single" w:sz="4" w:space="0" w:color="auto"/>
            </w:tcBorders>
            <w:vAlign w:val="center"/>
          </w:tcPr>
          <w:p w14:paraId="1ED25F4B" w14:textId="77777777" w:rsidR="0074224B" w:rsidRPr="009B3665" w:rsidRDefault="0074224B" w:rsidP="00011984">
            <w:pPr>
              <w:pStyle w:val="NoSpacing"/>
              <w:jc w:val="center"/>
              <w:rPr>
                <w:rFonts w:asciiTheme="majorBidi" w:eastAsia="Calibri" w:hAnsiTheme="majorBidi" w:cstheme="majorBidi"/>
                <w:b/>
                <w:bCs/>
                <w:sz w:val="24"/>
                <w:szCs w:val="24"/>
                <w:lang w:bidi="ar-EG"/>
              </w:rPr>
            </w:pPr>
            <w:r w:rsidRPr="009B3665">
              <w:rPr>
                <w:rFonts w:asciiTheme="majorBidi" w:eastAsia="Calibri" w:hAnsiTheme="majorBidi" w:cstheme="majorBidi"/>
                <w:b/>
                <w:bCs/>
                <w:sz w:val="24"/>
                <w:szCs w:val="24"/>
                <w:lang w:bidi="ar-EG"/>
              </w:rPr>
              <w:t>0.760**</w:t>
            </w:r>
          </w:p>
        </w:tc>
        <w:tc>
          <w:tcPr>
            <w:tcW w:w="3117" w:type="dxa"/>
            <w:vMerge/>
            <w:tcBorders>
              <w:left w:val="single" w:sz="4" w:space="0" w:color="auto"/>
              <w:right w:val="single" w:sz="4" w:space="0" w:color="auto"/>
            </w:tcBorders>
          </w:tcPr>
          <w:p w14:paraId="079E86E8" w14:textId="77777777" w:rsidR="0074224B" w:rsidRPr="009B3665" w:rsidRDefault="0074224B" w:rsidP="00011984">
            <w:pPr>
              <w:pStyle w:val="NoSpacing"/>
              <w:jc w:val="center"/>
              <w:rPr>
                <w:rFonts w:asciiTheme="majorBidi" w:eastAsia="Calibri" w:hAnsiTheme="majorBidi" w:cstheme="majorBidi"/>
                <w:sz w:val="24"/>
                <w:szCs w:val="24"/>
                <w:lang w:bidi="ar-EG"/>
              </w:rPr>
            </w:pPr>
          </w:p>
        </w:tc>
      </w:tr>
      <w:tr w:rsidR="0074224B" w:rsidRPr="009B3665" w14:paraId="4F09DB53"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071DE224" w14:textId="77777777" w:rsidR="0074224B" w:rsidRPr="009B3665" w:rsidRDefault="0074224B" w:rsidP="00011984">
            <w:pPr>
              <w:pStyle w:val="NoSpacing"/>
              <w:rPr>
                <w:rFonts w:asciiTheme="majorBidi" w:eastAsia="Calibri" w:hAnsiTheme="majorBidi" w:cstheme="majorBidi"/>
                <w:sz w:val="24"/>
                <w:szCs w:val="24"/>
                <w:lang w:bidi="ar-EG"/>
              </w:rPr>
            </w:pPr>
            <w:r w:rsidRPr="009B3665">
              <w:rPr>
                <w:rFonts w:asciiTheme="majorBidi" w:eastAsia="Calibri" w:hAnsiTheme="majorBidi" w:cstheme="majorBidi"/>
                <w:sz w:val="24"/>
                <w:szCs w:val="24"/>
                <w:lang w:bidi="ar-EG"/>
              </w:rPr>
              <w:t>X1</w:t>
            </w:r>
          </w:p>
        </w:tc>
        <w:tc>
          <w:tcPr>
            <w:tcW w:w="3117" w:type="dxa"/>
            <w:tcBorders>
              <w:top w:val="single" w:sz="4" w:space="0" w:color="auto"/>
              <w:left w:val="single" w:sz="4" w:space="0" w:color="auto"/>
              <w:bottom w:val="single" w:sz="4" w:space="0" w:color="auto"/>
              <w:right w:val="single" w:sz="4" w:space="0" w:color="auto"/>
            </w:tcBorders>
            <w:vAlign w:val="center"/>
          </w:tcPr>
          <w:p w14:paraId="20793A20" w14:textId="77777777" w:rsidR="0074224B" w:rsidRPr="009B3665" w:rsidRDefault="0074224B" w:rsidP="00011984">
            <w:pPr>
              <w:pStyle w:val="NoSpacing"/>
              <w:jc w:val="center"/>
              <w:rPr>
                <w:rFonts w:asciiTheme="majorBidi" w:eastAsia="Calibri" w:hAnsiTheme="majorBidi" w:cstheme="majorBidi"/>
                <w:sz w:val="24"/>
                <w:szCs w:val="24"/>
                <w:lang w:bidi="ar-EG"/>
              </w:rPr>
            </w:pPr>
            <w:r w:rsidRPr="009B3665">
              <w:rPr>
                <w:rFonts w:asciiTheme="majorBidi" w:eastAsia="Calibri" w:hAnsiTheme="majorBidi" w:cstheme="majorBidi"/>
                <w:sz w:val="24"/>
                <w:szCs w:val="24"/>
                <w:lang w:bidi="ar-EG"/>
              </w:rPr>
              <w:t>0.907**</w:t>
            </w:r>
          </w:p>
        </w:tc>
        <w:tc>
          <w:tcPr>
            <w:tcW w:w="3117" w:type="dxa"/>
            <w:vMerge/>
            <w:tcBorders>
              <w:left w:val="single" w:sz="4" w:space="0" w:color="auto"/>
              <w:right w:val="single" w:sz="4" w:space="0" w:color="auto"/>
            </w:tcBorders>
          </w:tcPr>
          <w:p w14:paraId="65B79632" w14:textId="77777777" w:rsidR="0074224B" w:rsidRPr="009B3665" w:rsidRDefault="0074224B" w:rsidP="00011984">
            <w:pPr>
              <w:pStyle w:val="NoSpacing"/>
              <w:jc w:val="center"/>
              <w:rPr>
                <w:rFonts w:asciiTheme="majorBidi" w:eastAsia="Calibri" w:hAnsiTheme="majorBidi" w:cstheme="majorBidi"/>
                <w:sz w:val="24"/>
                <w:szCs w:val="24"/>
                <w:lang w:bidi="ar-EG"/>
              </w:rPr>
            </w:pPr>
          </w:p>
        </w:tc>
      </w:tr>
      <w:tr w:rsidR="0074224B" w:rsidRPr="009B3665" w14:paraId="4BB227CA"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482FCCDA" w14:textId="77777777" w:rsidR="0074224B" w:rsidRPr="009B3665" w:rsidRDefault="0074224B" w:rsidP="00011984">
            <w:pPr>
              <w:pStyle w:val="NoSpacing"/>
              <w:rPr>
                <w:rFonts w:asciiTheme="majorBidi" w:eastAsia="Calibri" w:hAnsiTheme="majorBidi" w:cstheme="majorBidi"/>
                <w:sz w:val="24"/>
                <w:szCs w:val="24"/>
                <w:lang w:bidi="ar-EG"/>
              </w:rPr>
            </w:pPr>
            <w:r w:rsidRPr="009B3665">
              <w:rPr>
                <w:rFonts w:asciiTheme="majorBidi" w:eastAsia="Calibri" w:hAnsiTheme="majorBidi" w:cstheme="majorBidi"/>
                <w:sz w:val="24"/>
                <w:szCs w:val="24"/>
                <w:lang w:bidi="ar-EG"/>
              </w:rPr>
              <w:t>X2</w:t>
            </w:r>
          </w:p>
        </w:tc>
        <w:tc>
          <w:tcPr>
            <w:tcW w:w="3117" w:type="dxa"/>
            <w:tcBorders>
              <w:top w:val="single" w:sz="4" w:space="0" w:color="auto"/>
              <w:left w:val="single" w:sz="4" w:space="0" w:color="auto"/>
              <w:bottom w:val="single" w:sz="4" w:space="0" w:color="auto"/>
              <w:right w:val="single" w:sz="4" w:space="0" w:color="auto"/>
            </w:tcBorders>
            <w:vAlign w:val="center"/>
          </w:tcPr>
          <w:p w14:paraId="6CD2AEE5" w14:textId="77777777" w:rsidR="0074224B" w:rsidRPr="009B3665" w:rsidRDefault="0074224B" w:rsidP="00011984">
            <w:pPr>
              <w:pStyle w:val="NoSpacing"/>
              <w:jc w:val="center"/>
              <w:rPr>
                <w:rFonts w:asciiTheme="majorBidi" w:eastAsia="Calibri" w:hAnsiTheme="majorBidi" w:cstheme="majorBidi"/>
                <w:sz w:val="24"/>
                <w:szCs w:val="24"/>
                <w:lang w:bidi="ar-EG"/>
              </w:rPr>
            </w:pPr>
            <w:r w:rsidRPr="009B3665">
              <w:rPr>
                <w:rFonts w:asciiTheme="majorBidi" w:eastAsia="Calibri" w:hAnsiTheme="majorBidi" w:cstheme="majorBidi"/>
                <w:sz w:val="24"/>
                <w:szCs w:val="24"/>
                <w:lang w:bidi="ar-EG"/>
              </w:rPr>
              <w:t>0.907**</w:t>
            </w:r>
          </w:p>
        </w:tc>
        <w:tc>
          <w:tcPr>
            <w:tcW w:w="3117" w:type="dxa"/>
            <w:vMerge/>
            <w:tcBorders>
              <w:left w:val="single" w:sz="4" w:space="0" w:color="auto"/>
              <w:right w:val="single" w:sz="4" w:space="0" w:color="auto"/>
            </w:tcBorders>
          </w:tcPr>
          <w:p w14:paraId="698C7004" w14:textId="77777777" w:rsidR="0074224B" w:rsidRPr="009B3665" w:rsidRDefault="0074224B" w:rsidP="00011984">
            <w:pPr>
              <w:pStyle w:val="NoSpacing"/>
              <w:jc w:val="center"/>
              <w:rPr>
                <w:rFonts w:asciiTheme="majorBidi" w:eastAsia="Calibri" w:hAnsiTheme="majorBidi" w:cstheme="majorBidi"/>
                <w:sz w:val="24"/>
                <w:szCs w:val="24"/>
                <w:lang w:bidi="ar-EG"/>
              </w:rPr>
            </w:pPr>
          </w:p>
        </w:tc>
      </w:tr>
      <w:tr w:rsidR="0074224B" w:rsidRPr="009B3665" w14:paraId="3D88C612"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0CAD3E29" w14:textId="77777777" w:rsidR="0074224B" w:rsidRPr="009B3665" w:rsidRDefault="0074224B" w:rsidP="00011984">
            <w:pPr>
              <w:pStyle w:val="NoSpacing"/>
              <w:rPr>
                <w:rFonts w:asciiTheme="majorBidi" w:eastAsia="Calibri" w:hAnsiTheme="majorBidi" w:cstheme="majorBidi"/>
                <w:b/>
                <w:bCs/>
                <w:sz w:val="24"/>
                <w:szCs w:val="24"/>
                <w:lang w:bidi="ar-EG"/>
              </w:rPr>
            </w:pPr>
            <w:r w:rsidRPr="009B3665">
              <w:rPr>
                <w:rFonts w:asciiTheme="majorBidi" w:eastAsia="Calibri" w:hAnsiTheme="majorBidi" w:cstheme="majorBidi"/>
                <w:b/>
                <w:bCs/>
                <w:sz w:val="24"/>
                <w:szCs w:val="24"/>
                <w:lang w:bidi="ar-EG"/>
              </w:rPr>
              <w:t>Risk Identification Accuracy</w:t>
            </w:r>
          </w:p>
        </w:tc>
        <w:tc>
          <w:tcPr>
            <w:tcW w:w="3117" w:type="dxa"/>
            <w:tcBorders>
              <w:top w:val="single" w:sz="4" w:space="0" w:color="auto"/>
              <w:left w:val="single" w:sz="4" w:space="0" w:color="auto"/>
              <w:bottom w:val="single" w:sz="4" w:space="0" w:color="auto"/>
              <w:right w:val="single" w:sz="4" w:space="0" w:color="auto"/>
            </w:tcBorders>
            <w:vAlign w:val="center"/>
          </w:tcPr>
          <w:p w14:paraId="6D367333" w14:textId="77777777" w:rsidR="0074224B" w:rsidRPr="009B3665" w:rsidRDefault="0074224B" w:rsidP="00011984">
            <w:pPr>
              <w:pStyle w:val="NoSpacing"/>
              <w:jc w:val="center"/>
              <w:rPr>
                <w:rFonts w:asciiTheme="majorBidi" w:eastAsia="Calibri" w:hAnsiTheme="majorBidi" w:cstheme="majorBidi"/>
                <w:b/>
                <w:bCs/>
                <w:sz w:val="24"/>
                <w:szCs w:val="24"/>
                <w:lang w:bidi="ar-EG"/>
              </w:rPr>
            </w:pPr>
            <w:r w:rsidRPr="009B3665">
              <w:rPr>
                <w:rFonts w:asciiTheme="majorBidi" w:eastAsia="Calibri" w:hAnsiTheme="majorBidi" w:cstheme="majorBidi"/>
                <w:b/>
                <w:bCs/>
                <w:sz w:val="24"/>
                <w:szCs w:val="24"/>
                <w:lang w:bidi="ar-EG"/>
              </w:rPr>
              <w:t>0.774**</w:t>
            </w:r>
          </w:p>
        </w:tc>
        <w:tc>
          <w:tcPr>
            <w:tcW w:w="3117" w:type="dxa"/>
            <w:vMerge/>
            <w:tcBorders>
              <w:left w:val="single" w:sz="4" w:space="0" w:color="auto"/>
              <w:right w:val="single" w:sz="4" w:space="0" w:color="auto"/>
            </w:tcBorders>
          </w:tcPr>
          <w:p w14:paraId="5CEE503B" w14:textId="77777777" w:rsidR="0074224B" w:rsidRPr="009B3665" w:rsidRDefault="0074224B" w:rsidP="00011984">
            <w:pPr>
              <w:pStyle w:val="NoSpacing"/>
              <w:jc w:val="center"/>
              <w:rPr>
                <w:rFonts w:asciiTheme="majorBidi" w:eastAsia="Calibri" w:hAnsiTheme="majorBidi" w:cstheme="majorBidi"/>
                <w:sz w:val="24"/>
                <w:szCs w:val="24"/>
                <w:lang w:bidi="ar-EG"/>
              </w:rPr>
            </w:pPr>
          </w:p>
        </w:tc>
      </w:tr>
      <w:tr w:rsidR="0074224B" w:rsidRPr="009B3665" w14:paraId="66B31A76"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432363D3" w14:textId="77777777" w:rsidR="0074224B" w:rsidRPr="009B3665" w:rsidRDefault="0074224B" w:rsidP="00011984">
            <w:pPr>
              <w:pStyle w:val="NoSpacing"/>
              <w:rPr>
                <w:rFonts w:asciiTheme="majorBidi" w:eastAsia="Calibri" w:hAnsiTheme="majorBidi" w:cstheme="majorBidi"/>
                <w:sz w:val="24"/>
                <w:szCs w:val="24"/>
                <w:lang w:bidi="ar-EG"/>
              </w:rPr>
            </w:pPr>
            <w:r w:rsidRPr="009B3665">
              <w:rPr>
                <w:rFonts w:asciiTheme="majorBidi" w:eastAsia="Calibri" w:hAnsiTheme="majorBidi" w:cstheme="majorBidi"/>
                <w:sz w:val="24"/>
                <w:szCs w:val="24"/>
                <w:lang w:bidi="ar-EG"/>
              </w:rPr>
              <w:t>X1</w:t>
            </w:r>
          </w:p>
        </w:tc>
        <w:tc>
          <w:tcPr>
            <w:tcW w:w="3117" w:type="dxa"/>
            <w:tcBorders>
              <w:top w:val="single" w:sz="4" w:space="0" w:color="auto"/>
              <w:left w:val="single" w:sz="4" w:space="0" w:color="auto"/>
              <w:bottom w:val="single" w:sz="4" w:space="0" w:color="auto"/>
              <w:right w:val="single" w:sz="4" w:space="0" w:color="auto"/>
            </w:tcBorders>
            <w:vAlign w:val="center"/>
          </w:tcPr>
          <w:p w14:paraId="3FB973D6" w14:textId="77777777" w:rsidR="0074224B" w:rsidRPr="009B3665" w:rsidRDefault="0074224B" w:rsidP="00011984">
            <w:pPr>
              <w:pStyle w:val="NoSpacing"/>
              <w:jc w:val="center"/>
              <w:rPr>
                <w:rFonts w:asciiTheme="majorBidi" w:eastAsia="Calibri" w:hAnsiTheme="majorBidi" w:cstheme="majorBidi"/>
                <w:sz w:val="24"/>
                <w:szCs w:val="24"/>
                <w:lang w:bidi="ar-EG"/>
              </w:rPr>
            </w:pPr>
            <w:r w:rsidRPr="009B3665">
              <w:rPr>
                <w:rFonts w:asciiTheme="majorBidi" w:eastAsia="Calibri" w:hAnsiTheme="majorBidi" w:cstheme="majorBidi"/>
                <w:sz w:val="24"/>
                <w:szCs w:val="24"/>
                <w:lang w:bidi="ar-EG"/>
              </w:rPr>
              <w:t>0.938**</w:t>
            </w:r>
          </w:p>
        </w:tc>
        <w:tc>
          <w:tcPr>
            <w:tcW w:w="3117" w:type="dxa"/>
            <w:vMerge/>
            <w:tcBorders>
              <w:left w:val="single" w:sz="4" w:space="0" w:color="auto"/>
              <w:right w:val="single" w:sz="4" w:space="0" w:color="auto"/>
            </w:tcBorders>
          </w:tcPr>
          <w:p w14:paraId="489DBEF2" w14:textId="77777777" w:rsidR="0074224B" w:rsidRPr="009B3665" w:rsidRDefault="0074224B" w:rsidP="00011984">
            <w:pPr>
              <w:pStyle w:val="NoSpacing"/>
              <w:jc w:val="center"/>
              <w:rPr>
                <w:rFonts w:asciiTheme="majorBidi" w:eastAsia="Calibri" w:hAnsiTheme="majorBidi" w:cstheme="majorBidi"/>
                <w:sz w:val="24"/>
                <w:szCs w:val="24"/>
                <w:lang w:bidi="ar-EG"/>
              </w:rPr>
            </w:pPr>
          </w:p>
        </w:tc>
      </w:tr>
      <w:tr w:rsidR="0074224B" w:rsidRPr="009B3665" w14:paraId="46AEE225"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000B04D3" w14:textId="77777777" w:rsidR="0074224B" w:rsidRPr="009B3665" w:rsidRDefault="0074224B" w:rsidP="00011984">
            <w:pPr>
              <w:pStyle w:val="NoSpacing"/>
              <w:rPr>
                <w:rFonts w:asciiTheme="majorBidi" w:eastAsia="Calibri" w:hAnsiTheme="majorBidi" w:cstheme="majorBidi"/>
                <w:sz w:val="24"/>
                <w:szCs w:val="24"/>
                <w:lang w:bidi="ar-EG"/>
              </w:rPr>
            </w:pPr>
            <w:r w:rsidRPr="009B3665">
              <w:rPr>
                <w:rFonts w:asciiTheme="majorBidi" w:eastAsia="Calibri" w:hAnsiTheme="majorBidi" w:cstheme="majorBidi"/>
                <w:sz w:val="24"/>
                <w:szCs w:val="24"/>
                <w:lang w:bidi="ar-EG"/>
              </w:rPr>
              <w:t>X2</w:t>
            </w:r>
          </w:p>
        </w:tc>
        <w:tc>
          <w:tcPr>
            <w:tcW w:w="3117" w:type="dxa"/>
            <w:tcBorders>
              <w:top w:val="single" w:sz="4" w:space="0" w:color="auto"/>
              <w:left w:val="single" w:sz="4" w:space="0" w:color="auto"/>
              <w:bottom w:val="single" w:sz="4" w:space="0" w:color="auto"/>
              <w:right w:val="single" w:sz="4" w:space="0" w:color="auto"/>
            </w:tcBorders>
            <w:vAlign w:val="center"/>
          </w:tcPr>
          <w:p w14:paraId="41C4D1F8" w14:textId="77777777" w:rsidR="0074224B" w:rsidRPr="009B3665" w:rsidRDefault="0074224B" w:rsidP="00011984">
            <w:pPr>
              <w:pStyle w:val="NoSpacing"/>
              <w:jc w:val="center"/>
              <w:rPr>
                <w:rFonts w:asciiTheme="majorBidi" w:eastAsia="Calibri" w:hAnsiTheme="majorBidi" w:cstheme="majorBidi"/>
                <w:sz w:val="24"/>
                <w:szCs w:val="24"/>
                <w:lang w:bidi="ar-EG"/>
              </w:rPr>
            </w:pPr>
            <w:r w:rsidRPr="009B3665">
              <w:rPr>
                <w:rFonts w:asciiTheme="majorBidi" w:eastAsia="Calibri" w:hAnsiTheme="majorBidi" w:cstheme="majorBidi"/>
                <w:sz w:val="24"/>
                <w:szCs w:val="24"/>
                <w:lang w:bidi="ar-EG"/>
              </w:rPr>
              <w:t>0.943**</w:t>
            </w:r>
          </w:p>
        </w:tc>
        <w:tc>
          <w:tcPr>
            <w:tcW w:w="3117" w:type="dxa"/>
            <w:vMerge/>
            <w:tcBorders>
              <w:left w:val="single" w:sz="4" w:space="0" w:color="auto"/>
              <w:right w:val="single" w:sz="4" w:space="0" w:color="auto"/>
            </w:tcBorders>
          </w:tcPr>
          <w:p w14:paraId="36B7DD3B" w14:textId="77777777" w:rsidR="0074224B" w:rsidRPr="009B3665" w:rsidRDefault="0074224B" w:rsidP="00011984">
            <w:pPr>
              <w:pStyle w:val="NoSpacing"/>
              <w:jc w:val="center"/>
              <w:rPr>
                <w:rFonts w:asciiTheme="majorBidi" w:eastAsia="Calibri" w:hAnsiTheme="majorBidi" w:cstheme="majorBidi"/>
                <w:sz w:val="24"/>
                <w:szCs w:val="24"/>
                <w:lang w:bidi="ar-EG"/>
              </w:rPr>
            </w:pPr>
          </w:p>
        </w:tc>
      </w:tr>
      <w:tr w:rsidR="0074224B" w:rsidRPr="009B3665" w14:paraId="6151E707"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3E268ABF" w14:textId="77777777" w:rsidR="0074224B" w:rsidRPr="009B3665" w:rsidRDefault="0074224B" w:rsidP="00011984">
            <w:pPr>
              <w:pStyle w:val="NoSpacing"/>
              <w:rPr>
                <w:rFonts w:asciiTheme="majorBidi" w:eastAsia="Calibri" w:hAnsiTheme="majorBidi" w:cstheme="majorBidi"/>
                <w:b/>
                <w:bCs/>
                <w:sz w:val="24"/>
                <w:szCs w:val="24"/>
                <w:lang w:bidi="ar-EG"/>
              </w:rPr>
            </w:pPr>
            <w:r w:rsidRPr="009B3665">
              <w:rPr>
                <w:rFonts w:asciiTheme="majorBidi" w:eastAsia="Calibri" w:hAnsiTheme="majorBidi" w:cstheme="majorBidi"/>
                <w:b/>
                <w:bCs/>
                <w:sz w:val="24"/>
                <w:szCs w:val="24"/>
                <w:lang w:bidi="ar-EG"/>
              </w:rPr>
              <w:t>Saving Time for Project Managers</w:t>
            </w:r>
          </w:p>
        </w:tc>
        <w:tc>
          <w:tcPr>
            <w:tcW w:w="3117" w:type="dxa"/>
            <w:tcBorders>
              <w:top w:val="single" w:sz="4" w:space="0" w:color="auto"/>
              <w:left w:val="single" w:sz="4" w:space="0" w:color="auto"/>
              <w:bottom w:val="single" w:sz="4" w:space="0" w:color="auto"/>
              <w:right w:val="single" w:sz="4" w:space="0" w:color="auto"/>
            </w:tcBorders>
            <w:vAlign w:val="center"/>
          </w:tcPr>
          <w:p w14:paraId="67A58B0A" w14:textId="77777777" w:rsidR="0074224B" w:rsidRPr="009B3665" w:rsidRDefault="0074224B" w:rsidP="00011984">
            <w:pPr>
              <w:pStyle w:val="NoSpacing"/>
              <w:jc w:val="center"/>
              <w:rPr>
                <w:rFonts w:asciiTheme="majorBidi" w:eastAsia="Calibri" w:hAnsiTheme="majorBidi" w:cstheme="majorBidi"/>
                <w:b/>
                <w:bCs/>
                <w:sz w:val="24"/>
                <w:szCs w:val="24"/>
                <w:lang w:bidi="ar-EG"/>
              </w:rPr>
            </w:pPr>
            <w:r w:rsidRPr="009B3665">
              <w:rPr>
                <w:rFonts w:asciiTheme="majorBidi" w:eastAsia="Calibri" w:hAnsiTheme="majorBidi" w:cstheme="majorBidi"/>
                <w:b/>
                <w:bCs/>
                <w:sz w:val="24"/>
                <w:szCs w:val="24"/>
                <w:lang w:bidi="ar-EG"/>
              </w:rPr>
              <w:t>0.786**</w:t>
            </w:r>
          </w:p>
        </w:tc>
        <w:tc>
          <w:tcPr>
            <w:tcW w:w="3117" w:type="dxa"/>
            <w:vMerge/>
            <w:tcBorders>
              <w:left w:val="single" w:sz="4" w:space="0" w:color="auto"/>
              <w:right w:val="single" w:sz="4" w:space="0" w:color="auto"/>
            </w:tcBorders>
          </w:tcPr>
          <w:p w14:paraId="54D3EDAD" w14:textId="77777777" w:rsidR="0074224B" w:rsidRPr="009B3665" w:rsidRDefault="0074224B" w:rsidP="00011984">
            <w:pPr>
              <w:pStyle w:val="NoSpacing"/>
              <w:jc w:val="center"/>
              <w:rPr>
                <w:rFonts w:asciiTheme="majorBidi" w:eastAsia="Calibri" w:hAnsiTheme="majorBidi" w:cstheme="majorBidi"/>
                <w:sz w:val="24"/>
                <w:szCs w:val="24"/>
                <w:lang w:bidi="ar-EG"/>
              </w:rPr>
            </w:pPr>
          </w:p>
        </w:tc>
      </w:tr>
      <w:tr w:rsidR="0074224B" w:rsidRPr="009B3665" w14:paraId="5CBE2F8C"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1E18E7F0" w14:textId="77777777" w:rsidR="0074224B" w:rsidRPr="009B3665" w:rsidRDefault="0074224B" w:rsidP="00011984">
            <w:pPr>
              <w:pStyle w:val="NoSpacing"/>
              <w:rPr>
                <w:rFonts w:asciiTheme="majorBidi" w:eastAsia="Calibri" w:hAnsiTheme="majorBidi" w:cstheme="majorBidi"/>
                <w:sz w:val="24"/>
                <w:szCs w:val="24"/>
                <w:lang w:bidi="ar-EG"/>
              </w:rPr>
            </w:pPr>
            <w:r w:rsidRPr="009B3665">
              <w:rPr>
                <w:rFonts w:asciiTheme="majorBidi" w:eastAsia="Calibri" w:hAnsiTheme="majorBidi" w:cstheme="majorBidi"/>
                <w:sz w:val="24"/>
                <w:szCs w:val="24"/>
                <w:lang w:bidi="ar-EG"/>
              </w:rPr>
              <w:t>X1</w:t>
            </w:r>
          </w:p>
        </w:tc>
        <w:tc>
          <w:tcPr>
            <w:tcW w:w="3117" w:type="dxa"/>
            <w:tcBorders>
              <w:top w:val="single" w:sz="4" w:space="0" w:color="auto"/>
              <w:left w:val="single" w:sz="4" w:space="0" w:color="auto"/>
              <w:bottom w:val="single" w:sz="4" w:space="0" w:color="auto"/>
              <w:right w:val="single" w:sz="4" w:space="0" w:color="auto"/>
            </w:tcBorders>
            <w:vAlign w:val="center"/>
          </w:tcPr>
          <w:p w14:paraId="3C86A759" w14:textId="77777777" w:rsidR="0074224B" w:rsidRPr="009B3665" w:rsidRDefault="0074224B" w:rsidP="00011984">
            <w:pPr>
              <w:pStyle w:val="NoSpacing"/>
              <w:jc w:val="center"/>
              <w:rPr>
                <w:rFonts w:asciiTheme="majorBidi" w:eastAsia="Calibri" w:hAnsiTheme="majorBidi" w:cstheme="majorBidi"/>
                <w:sz w:val="24"/>
                <w:szCs w:val="24"/>
                <w:lang w:bidi="ar-EG"/>
              </w:rPr>
            </w:pPr>
            <w:r w:rsidRPr="009B3665">
              <w:rPr>
                <w:rFonts w:asciiTheme="majorBidi" w:eastAsia="Calibri" w:hAnsiTheme="majorBidi" w:cstheme="majorBidi"/>
                <w:sz w:val="24"/>
                <w:szCs w:val="24"/>
                <w:lang w:bidi="ar-EG"/>
              </w:rPr>
              <w:t>0.893**</w:t>
            </w:r>
          </w:p>
        </w:tc>
        <w:tc>
          <w:tcPr>
            <w:tcW w:w="3117" w:type="dxa"/>
            <w:vMerge/>
            <w:tcBorders>
              <w:left w:val="single" w:sz="4" w:space="0" w:color="auto"/>
              <w:right w:val="single" w:sz="4" w:space="0" w:color="auto"/>
            </w:tcBorders>
          </w:tcPr>
          <w:p w14:paraId="14CECDE9" w14:textId="77777777" w:rsidR="0074224B" w:rsidRPr="009B3665" w:rsidRDefault="0074224B" w:rsidP="00011984">
            <w:pPr>
              <w:pStyle w:val="NoSpacing"/>
              <w:jc w:val="center"/>
              <w:rPr>
                <w:rFonts w:asciiTheme="majorBidi" w:eastAsia="Calibri" w:hAnsiTheme="majorBidi" w:cstheme="majorBidi"/>
                <w:sz w:val="24"/>
                <w:szCs w:val="24"/>
                <w:lang w:bidi="ar-EG"/>
              </w:rPr>
            </w:pPr>
          </w:p>
        </w:tc>
      </w:tr>
      <w:tr w:rsidR="0074224B" w:rsidRPr="009B3665" w14:paraId="1F04EA4D"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0732E7C7" w14:textId="77777777" w:rsidR="0074224B" w:rsidRPr="009B3665" w:rsidRDefault="0074224B" w:rsidP="00011984">
            <w:pPr>
              <w:pStyle w:val="NoSpacing"/>
              <w:rPr>
                <w:rFonts w:asciiTheme="majorBidi" w:eastAsia="Calibri" w:hAnsiTheme="majorBidi" w:cstheme="majorBidi"/>
                <w:sz w:val="24"/>
                <w:szCs w:val="24"/>
                <w:lang w:bidi="ar-EG"/>
              </w:rPr>
            </w:pPr>
            <w:r w:rsidRPr="009B3665">
              <w:rPr>
                <w:rFonts w:asciiTheme="majorBidi" w:eastAsia="Calibri" w:hAnsiTheme="majorBidi" w:cstheme="majorBidi"/>
                <w:sz w:val="24"/>
                <w:szCs w:val="24"/>
                <w:lang w:bidi="ar-EG"/>
              </w:rPr>
              <w:t>X2</w:t>
            </w:r>
          </w:p>
        </w:tc>
        <w:tc>
          <w:tcPr>
            <w:tcW w:w="3117" w:type="dxa"/>
            <w:tcBorders>
              <w:top w:val="single" w:sz="4" w:space="0" w:color="auto"/>
              <w:left w:val="single" w:sz="4" w:space="0" w:color="auto"/>
              <w:bottom w:val="single" w:sz="4" w:space="0" w:color="auto"/>
              <w:right w:val="single" w:sz="4" w:space="0" w:color="auto"/>
            </w:tcBorders>
            <w:vAlign w:val="center"/>
          </w:tcPr>
          <w:p w14:paraId="46F26F92" w14:textId="77777777" w:rsidR="0074224B" w:rsidRPr="009B3665" w:rsidRDefault="0074224B" w:rsidP="00011984">
            <w:pPr>
              <w:pStyle w:val="NoSpacing"/>
              <w:jc w:val="center"/>
              <w:rPr>
                <w:rFonts w:asciiTheme="majorBidi" w:eastAsia="Calibri" w:hAnsiTheme="majorBidi" w:cstheme="majorBidi"/>
                <w:sz w:val="24"/>
                <w:szCs w:val="24"/>
                <w:lang w:bidi="ar-EG"/>
              </w:rPr>
            </w:pPr>
            <w:r w:rsidRPr="009B3665">
              <w:rPr>
                <w:rFonts w:asciiTheme="majorBidi" w:eastAsia="Calibri" w:hAnsiTheme="majorBidi" w:cstheme="majorBidi"/>
                <w:sz w:val="24"/>
                <w:szCs w:val="24"/>
                <w:lang w:bidi="ar-EG"/>
              </w:rPr>
              <w:t>0.856**</w:t>
            </w:r>
          </w:p>
        </w:tc>
        <w:tc>
          <w:tcPr>
            <w:tcW w:w="3117" w:type="dxa"/>
            <w:vMerge/>
            <w:tcBorders>
              <w:left w:val="single" w:sz="4" w:space="0" w:color="auto"/>
              <w:right w:val="single" w:sz="4" w:space="0" w:color="auto"/>
            </w:tcBorders>
          </w:tcPr>
          <w:p w14:paraId="5DAF094E" w14:textId="77777777" w:rsidR="0074224B" w:rsidRPr="009B3665" w:rsidRDefault="0074224B" w:rsidP="00011984">
            <w:pPr>
              <w:pStyle w:val="NoSpacing"/>
              <w:jc w:val="center"/>
              <w:rPr>
                <w:rFonts w:asciiTheme="majorBidi" w:eastAsia="Calibri" w:hAnsiTheme="majorBidi" w:cstheme="majorBidi"/>
                <w:sz w:val="24"/>
                <w:szCs w:val="24"/>
                <w:lang w:bidi="ar-EG"/>
              </w:rPr>
            </w:pPr>
          </w:p>
        </w:tc>
      </w:tr>
      <w:tr w:rsidR="0074224B" w:rsidRPr="009B3665" w14:paraId="762D1902" w14:textId="77777777" w:rsidTr="00011984">
        <w:tc>
          <w:tcPr>
            <w:tcW w:w="3116" w:type="dxa"/>
            <w:tcBorders>
              <w:top w:val="single" w:sz="4" w:space="0" w:color="auto"/>
              <w:left w:val="single" w:sz="4" w:space="0" w:color="auto"/>
              <w:bottom w:val="single" w:sz="4" w:space="0" w:color="auto"/>
              <w:right w:val="single" w:sz="4" w:space="0" w:color="auto"/>
            </w:tcBorders>
            <w:vAlign w:val="center"/>
          </w:tcPr>
          <w:p w14:paraId="1A9D5435" w14:textId="77777777" w:rsidR="0074224B" w:rsidRPr="009B3665" w:rsidRDefault="0074224B" w:rsidP="00011984">
            <w:pPr>
              <w:pStyle w:val="NoSpacing"/>
              <w:rPr>
                <w:rFonts w:asciiTheme="majorBidi" w:eastAsia="Calibri" w:hAnsiTheme="majorBidi" w:cstheme="majorBidi"/>
                <w:b/>
                <w:bCs/>
                <w:sz w:val="24"/>
                <w:szCs w:val="24"/>
                <w:lang w:bidi="ar-EG"/>
              </w:rPr>
            </w:pPr>
            <w:r w:rsidRPr="009B3665">
              <w:rPr>
                <w:rFonts w:asciiTheme="majorBidi" w:eastAsia="Calibri" w:hAnsiTheme="majorBidi" w:cstheme="majorBidi"/>
                <w:b/>
                <w:bCs/>
                <w:sz w:val="24"/>
                <w:szCs w:val="24"/>
                <w:lang w:bidi="ar-EG"/>
              </w:rPr>
              <w:t>Effective Communication</w:t>
            </w:r>
          </w:p>
        </w:tc>
        <w:tc>
          <w:tcPr>
            <w:tcW w:w="3117" w:type="dxa"/>
            <w:tcBorders>
              <w:top w:val="single" w:sz="4" w:space="0" w:color="auto"/>
              <w:left w:val="single" w:sz="4" w:space="0" w:color="auto"/>
              <w:bottom w:val="single" w:sz="4" w:space="0" w:color="auto"/>
              <w:right w:val="single" w:sz="4" w:space="0" w:color="auto"/>
            </w:tcBorders>
            <w:vAlign w:val="center"/>
          </w:tcPr>
          <w:p w14:paraId="20B42CA1" w14:textId="77777777" w:rsidR="0074224B" w:rsidRPr="009B3665" w:rsidRDefault="0074224B" w:rsidP="00011984">
            <w:pPr>
              <w:pStyle w:val="NoSpacing"/>
              <w:jc w:val="center"/>
              <w:rPr>
                <w:rFonts w:asciiTheme="majorBidi" w:eastAsia="Calibri" w:hAnsiTheme="majorBidi" w:cstheme="majorBidi"/>
                <w:b/>
                <w:bCs/>
                <w:sz w:val="24"/>
                <w:szCs w:val="24"/>
                <w:rtl/>
                <w:lang w:bidi="ar-EG"/>
              </w:rPr>
            </w:pPr>
            <w:r w:rsidRPr="009B3665">
              <w:rPr>
                <w:rFonts w:asciiTheme="majorBidi" w:eastAsia="Calibri" w:hAnsiTheme="majorBidi" w:cstheme="majorBidi"/>
                <w:b/>
                <w:bCs/>
                <w:sz w:val="24"/>
                <w:szCs w:val="24"/>
                <w:lang w:bidi="ar-EG"/>
              </w:rPr>
              <w:t>0.763**</w:t>
            </w:r>
          </w:p>
        </w:tc>
        <w:tc>
          <w:tcPr>
            <w:tcW w:w="3117" w:type="dxa"/>
            <w:vMerge/>
            <w:tcBorders>
              <w:left w:val="single" w:sz="4" w:space="0" w:color="auto"/>
              <w:bottom w:val="single" w:sz="4" w:space="0" w:color="auto"/>
              <w:right w:val="single" w:sz="4" w:space="0" w:color="auto"/>
            </w:tcBorders>
          </w:tcPr>
          <w:p w14:paraId="3B20D8E2" w14:textId="77777777" w:rsidR="0074224B" w:rsidRPr="009B3665" w:rsidRDefault="0074224B" w:rsidP="00011984">
            <w:pPr>
              <w:pStyle w:val="NoSpacing"/>
              <w:jc w:val="center"/>
              <w:rPr>
                <w:rFonts w:asciiTheme="majorBidi" w:eastAsia="Calibri" w:hAnsiTheme="majorBidi" w:cstheme="majorBidi"/>
                <w:sz w:val="24"/>
                <w:szCs w:val="24"/>
                <w:lang w:bidi="ar-EG"/>
              </w:rPr>
            </w:pPr>
          </w:p>
        </w:tc>
      </w:tr>
    </w:tbl>
    <w:bookmarkEnd w:id="157"/>
    <w:p w14:paraId="3B2569CC" w14:textId="77777777" w:rsidR="0074224B" w:rsidRPr="009B3665" w:rsidRDefault="0074224B" w:rsidP="0074224B">
      <w:pPr>
        <w:rPr>
          <w:b/>
          <w:bCs/>
          <w:sz w:val="24"/>
          <w:szCs w:val="24"/>
        </w:rPr>
      </w:pPr>
      <w:r w:rsidRPr="009B3665">
        <w:rPr>
          <w:b/>
          <w:bCs/>
          <w:sz w:val="24"/>
          <w:szCs w:val="24"/>
        </w:rPr>
        <w:t>Legend:</w:t>
      </w:r>
    </w:p>
    <w:p w14:paraId="25588B8E" w14:textId="77777777" w:rsidR="0074224B" w:rsidRPr="009B3665" w:rsidRDefault="0074224B" w:rsidP="0074224B">
      <w:pPr>
        <w:ind w:right="-908"/>
        <w:rPr>
          <w:rFonts w:ascii="Times New Roman" w:eastAsia="Calibri" w:hAnsi="Times New Roman" w:cs="Times New Roman"/>
          <w:lang w:val="en"/>
        </w:rPr>
      </w:pPr>
      <w:bookmarkStart w:id="158" w:name="_Hlk213673541"/>
      <w:r w:rsidRPr="009B3665">
        <w:rPr>
          <w:rFonts w:ascii="Times New Roman" w:eastAsia="Calibri" w:hAnsi="Times New Roman" w:cs="Times New Roman"/>
          <w:lang w:val="en"/>
        </w:rPr>
        <w:t xml:space="preserve">** A function at the level of significance less than (0.01)  </w:t>
      </w:r>
    </w:p>
    <w:bookmarkEnd w:id="158"/>
    <w:p w14:paraId="50EE9543" w14:textId="77777777" w:rsidR="0074224B" w:rsidRPr="009B3665" w:rsidRDefault="0074224B" w:rsidP="0074224B">
      <w:pPr>
        <w:spacing w:line="278" w:lineRule="auto"/>
      </w:pPr>
    </w:p>
    <w:p w14:paraId="6BE0FA89" w14:textId="77777777" w:rsidR="0074224B" w:rsidRPr="009B3665" w:rsidRDefault="0074224B" w:rsidP="0074224B">
      <w:pPr>
        <w:jc w:val="both"/>
        <w:rPr>
          <w:rFonts w:asciiTheme="majorBidi" w:hAnsiTheme="majorBidi" w:cstheme="majorBidi"/>
          <w:sz w:val="24"/>
          <w:szCs w:val="24"/>
        </w:rPr>
      </w:pPr>
      <w:r w:rsidRPr="009B3665">
        <w:rPr>
          <w:rFonts w:asciiTheme="majorBidi" w:eastAsia="Calibri" w:hAnsiTheme="majorBidi" w:cstheme="majorBidi"/>
          <w:sz w:val="24"/>
          <w:szCs w:val="24"/>
        </w:rPr>
        <w:t xml:space="preserve">The results shown in table (4) indicate the following: </w:t>
      </w:r>
      <w:r w:rsidRPr="009B3665">
        <w:rPr>
          <w:rFonts w:asciiTheme="majorBidi" w:hAnsiTheme="majorBidi" w:cstheme="majorBidi"/>
          <w:b/>
          <w:bCs/>
          <w:sz w:val="24"/>
          <w:szCs w:val="24"/>
        </w:rPr>
        <w:t>Dependent Variables</w:t>
      </w:r>
      <w:r w:rsidRPr="009B3665">
        <w:rPr>
          <w:rFonts w:asciiTheme="majorBidi" w:hAnsiTheme="majorBidi" w:cstheme="majorBidi"/>
          <w:sz w:val="24"/>
          <w:szCs w:val="24"/>
        </w:rPr>
        <w:t xml:space="preserve"> (Project Management Outcomes): α = 0.905</w:t>
      </w:r>
    </w:p>
    <w:p w14:paraId="30F859C0" w14:textId="77777777" w:rsidR="0074224B" w:rsidRPr="009B3665" w:rsidRDefault="0074224B" w:rsidP="0074224B">
      <w:pPr>
        <w:jc w:val="both"/>
        <w:rPr>
          <w:rFonts w:asciiTheme="majorBidi" w:hAnsiTheme="majorBidi" w:cstheme="majorBidi"/>
          <w:sz w:val="24"/>
          <w:szCs w:val="24"/>
        </w:rPr>
      </w:pPr>
    </w:p>
    <w:p w14:paraId="4297D784" w14:textId="77777777" w:rsidR="0074224B" w:rsidRPr="009B3665" w:rsidRDefault="0074224B">
      <w:pPr>
        <w:numPr>
          <w:ilvl w:val="0"/>
          <w:numId w:val="48"/>
        </w:numPr>
        <w:spacing w:line="278" w:lineRule="auto"/>
        <w:jc w:val="both"/>
        <w:rPr>
          <w:rFonts w:ascii="Times New Roman" w:eastAsia="Calibri" w:hAnsi="Times New Roman" w:cs="Times New Roman"/>
          <w:color w:val="000000"/>
          <w:sz w:val="24"/>
          <w:szCs w:val="24"/>
        </w:rPr>
      </w:pPr>
      <w:r w:rsidRPr="009B3665">
        <w:rPr>
          <w:rFonts w:ascii="Times New Roman" w:eastAsia="Calibri" w:hAnsi="Times New Roman" w:cs="Times New Roman"/>
          <w:color w:val="000000"/>
          <w:sz w:val="24"/>
          <w:szCs w:val="24"/>
        </w:rPr>
        <w:t>The stability coefficient (Cronbach’s alpha coefficient) of the total questionnaire was (α = 0.905), and Cronbach’s alpha coefficient results shows that the dimensions of the questionnaire have a high stability coefficient and their ability to achieve the purposes of the study.</w:t>
      </w:r>
    </w:p>
    <w:p w14:paraId="5633C8B4" w14:textId="77777777" w:rsidR="0074224B" w:rsidRPr="009B3665" w:rsidRDefault="0074224B">
      <w:pPr>
        <w:numPr>
          <w:ilvl w:val="0"/>
          <w:numId w:val="48"/>
        </w:numPr>
        <w:spacing w:line="278" w:lineRule="auto"/>
        <w:jc w:val="both"/>
        <w:rPr>
          <w:rFonts w:ascii="Times New Roman" w:eastAsia="Calibri" w:hAnsi="Times New Roman" w:cs="Times New Roman"/>
          <w:color w:val="000000"/>
          <w:sz w:val="24"/>
          <w:szCs w:val="24"/>
        </w:rPr>
      </w:pPr>
      <w:r w:rsidRPr="009B3665">
        <w:rPr>
          <w:rFonts w:ascii="Times New Roman" w:eastAsia="Calibri" w:hAnsi="Times New Roman" w:cs="Times New Roman"/>
          <w:color w:val="000000"/>
          <w:sz w:val="24"/>
          <w:szCs w:val="24"/>
        </w:rPr>
        <w:t>The previous table No. (4</w:t>
      </w:r>
      <w:proofErr w:type="gramStart"/>
      <w:r w:rsidRPr="009B3665">
        <w:rPr>
          <w:rFonts w:ascii="Times New Roman" w:eastAsia="Calibri" w:hAnsi="Times New Roman" w:cs="Times New Roman"/>
          <w:color w:val="000000"/>
          <w:sz w:val="24"/>
          <w:szCs w:val="24"/>
        </w:rPr>
        <w:t>)  also</w:t>
      </w:r>
      <w:proofErr w:type="gramEnd"/>
      <w:r w:rsidRPr="009B3665">
        <w:rPr>
          <w:rFonts w:ascii="Times New Roman" w:eastAsia="Calibri" w:hAnsi="Times New Roman" w:cs="Times New Roman"/>
          <w:color w:val="000000"/>
          <w:sz w:val="24"/>
          <w:szCs w:val="24"/>
        </w:rPr>
        <w:t xml:space="preserve"> shows the consistency of each questionnaire item with the dimension to which it belongs, as well as the correlation of each dimension with the total score. The validity coefficients for the items ranged between (0.856-0.971), and the validity coefficients for the dimensions ranged between (0.509-0.884), indicating a high level of validity for the questionnaire, all significant at p &lt; 0.01</w:t>
      </w:r>
    </w:p>
    <w:p w14:paraId="1BA794DC" w14:textId="77777777" w:rsidR="0074224B" w:rsidRPr="009B3665" w:rsidRDefault="0074224B">
      <w:pPr>
        <w:numPr>
          <w:ilvl w:val="0"/>
          <w:numId w:val="48"/>
        </w:numPr>
        <w:spacing w:line="278" w:lineRule="auto"/>
        <w:jc w:val="both"/>
        <w:rPr>
          <w:rFonts w:ascii="Times New Roman" w:eastAsia="Calibri" w:hAnsi="Times New Roman" w:cs="Times New Roman"/>
          <w:color w:val="000000"/>
          <w:sz w:val="24"/>
          <w:szCs w:val="24"/>
        </w:rPr>
      </w:pPr>
      <w:r w:rsidRPr="009B3665">
        <w:rPr>
          <w:rFonts w:ascii="Times New Roman" w:eastAsia="Calibri" w:hAnsi="Times New Roman" w:cs="Times New Roman"/>
          <w:color w:val="000000"/>
          <w:sz w:val="24"/>
          <w:szCs w:val="24"/>
        </w:rPr>
        <w:t>All seven outcome measures (Decision-Making, Project Quality, Data Collection Accuracy, Data Analysis, Risk Identification, Time Savings, Effective Communication) exceeded the reliability threshold.</w:t>
      </w:r>
    </w:p>
    <w:p w14:paraId="07066BE1" w14:textId="77777777" w:rsidR="0074224B" w:rsidRPr="009B3665" w:rsidRDefault="0074224B">
      <w:pPr>
        <w:numPr>
          <w:ilvl w:val="0"/>
          <w:numId w:val="48"/>
        </w:numPr>
        <w:spacing w:line="278" w:lineRule="auto"/>
        <w:jc w:val="both"/>
        <w:rPr>
          <w:rFonts w:ascii="Times New Roman" w:eastAsia="Calibri" w:hAnsi="Times New Roman" w:cs="Times New Roman"/>
          <w:color w:val="000000"/>
          <w:sz w:val="24"/>
          <w:szCs w:val="24"/>
        </w:rPr>
      </w:pPr>
      <w:r w:rsidRPr="009B3665">
        <w:rPr>
          <w:rFonts w:ascii="Times New Roman" w:eastAsia="Calibri" w:hAnsi="Times New Roman" w:cs="Times New Roman"/>
          <w:color w:val="000000"/>
          <w:sz w:val="24"/>
          <w:szCs w:val="24"/>
        </w:rPr>
        <w:t>The results indicate that the study instrument is both reliable and valid, ensuring that the collected data is accurate, consistent, and suitable for hypothesis testing. Given the high Cronbach’s Alpha and validity coefficients, the questionnaire effectively captures the research constructs, making it a strong tool for assessing.</w:t>
      </w:r>
    </w:p>
    <w:p w14:paraId="1C6553CF" w14:textId="77777777" w:rsidR="0074224B" w:rsidRPr="009B3665" w:rsidRDefault="0074224B" w:rsidP="0074224B">
      <w:pPr>
        <w:rPr>
          <w:rFonts w:asciiTheme="majorBidi" w:eastAsiaTheme="minorEastAsia" w:hAnsiTheme="majorBidi" w:cstheme="majorBidi"/>
          <w:b/>
          <w:bCs/>
          <w:sz w:val="24"/>
          <w:szCs w:val="24"/>
        </w:rPr>
      </w:pPr>
    </w:p>
    <w:p w14:paraId="764CE118" w14:textId="77777777" w:rsidR="0074224B" w:rsidRPr="009B3665" w:rsidRDefault="0074224B" w:rsidP="0074224B">
      <w:pPr>
        <w:rPr>
          <w:rFonts w:asciiTheme="majorBidi" w:eastAsiaTheme="minorEastAsia" w:hAnsiTheme="majorBidi" w:cstheme="majorBidi"/>
          <w:b/>
          <w:bCs/>
          <w:sz w:val="24"/>
          <w:szCs w:val="24"/>
        </w:rPr>
      </w:pPr>
    </w:p>
    <w:p w14:paraId="7E645F0F" w14:textId="77777777" w:rsidR="0074224B" w:rsidRPr="009B3665" w:rsidRDefault="0074224B" w:rsidP="0074224B">
      <w:pPr>
        <w:rPr>
          <w:rFonts w:asciiTheme="majorBidi" w:eastAsiaTheme="minorEastAsia" w:hAnsiTheme="majorBidi" w:cstheme="majorBidi"/>
          <w:b/>
          <w:bCs/>
          <w:sz w:val="24"/>
          <w:szCs w:val="24"/>
        </w:rPr>
      </w:pPr>
    </w:p>
    <w:p w14:paraId="6B9FC0B3" w14:textId="77777777" w:rsidR="0074224B" w:rsidRPr="009B3665" w:rsidRDefault="0074224B" w:rsidP="0074224B">
      <w:pPr>
        <w:rPr>
          <w:rFonts w:asciiTheme="majorBidi" w:eastAsiaTheme="minorEastAsia" w:hAnsiTheme="majorBidi" w:cstheme="majorBidi"/>
          <w:b/>
          <w:bCs/>
          <w:sz w:val="24"/>
          <w:szCs w:val="24"/>
        </w:rPr>
      </w:pPr>
      <w:r w:rsidRPr="009B3665">
        <w:rPr>
          <w:rFonts w:asciiTheme="majorBidi" w:eastAsiaTheme="minorEastAsia" w:hAnsiTheme="majorBidi" w:cstheme="majorBidi"/>
          <w:b/>
          <w:bCs/>
          <w:sz w:val="24"/>
          <w:szCs w:val="24"/>
        </w:rPr>
        <w:t xml:space="preserve">Demographic Characteristics </w:t>
      </w:r>
    </w:p>
    <w:p w14:paraId="6AB095C6" w14:textId="77777777" w:rsidR="0074224B" w:rsidRPr="009B3665" w:rsidRDefault="0074224B" w:rsidP="00E86939">
      <w:pPr>
        <w:pStyle w:val="Heading2"/>
        <w:numPr>
          <w:ilvl w:val="0"/>
          <w:numId w:val="0"/>
        </w:numPr>
        <w:ind w:left="576" w:hanging="576"/>
      </w:pPr>
      <w:bookmarkStart w:id="159" w:name="_Toc223798818"/>
      <w:bookmarkStart w:id="160" w:name="_Toc225611065"/>
      <w:bookmarkStart w:id="161" w:name="_Toc225611287"/>
      <w:r w:rsidRPr="009B3665">
        <w:t>4.3 Respondent Demographic Profile</w:t>
      </w:r>
      <w:bookmarkEnd w:id="159"/>
      <w:bookmarkEnd w:id="160"/>
      <w:bookmarkEnd w:id="161"/>
    </w:p>
    <w:p w14:paraId="136ECBC9" w14:textId="77777777" w:rsidR="0074224B" w:rsidRPr="009B3665" w:rsidRDefault="0074224B" w:rsidP="0074224B">
      <w:pPr>
        <w:spacing w:line="278" w:lineRule="auto"/>
      </w:pPr>
      <w:r w:rsidRPr="009B3665">
        <w:rPr>
          <w:sz w:val="24"/>
          <w:szCs w:val="24"/>
        </w:rPr>
        <w:t>The study sample comprised n = 103 professionals from Saudi Arabia's design and consultancy engineering firms. Demographic distribution revealed:</w:t>
      </w:r>
    </w:p>
    <w:p w14:paraId="1C8CA55B" w14:textId="77777777" w:rsidR="0074224B" w:rsidRPr="009B3665" w:rsidRDefault="0074224B" w:rsidP="00E86939">
      <w:pPr>
        <w:pStyle w:val="Heading3"/>
        <w:numPr>
          <w:ilvl w:val="0"/>
          <w:numId w:val="0"/>
        </w:numPr>
        <w:ind w:left="720" w:hanging="720"/>
      </w:pPr>
      <w:bookmarkStart w:id="162" w:name="_Toc223798819"/>
      <w:bookmarkStart w:id="163" w:name="_Toc225611066"/>
      <w:bookmarkStart w:id="164" w:name="_Toc225611288"/>
      <w:r w:rsidRPr="009B3665">
        <w:rPr>
          <w:rFonts w:eastAsia="Calibri"/>
        </w:rPr>
        <w:t>4.3.1 Position in Organization</w:t>
      </w:r>
      <w:bookmarkEnd w:id="162"/>
      <w:bookmarkEnd w:id="163"/>
      <w:bookmarkEnd w:id="164"/>
    </w:p>
    <w:p w14:paraId="5AB04489" w14:textId="77777777" w:rsidR="0074224B" w:rsidRPr="009B3665" w:rsidRDefault="0074224B" w:rsidP="0074224B">
      <w:pPr>
        <w:spacing w:line="360" w:lineRule="auto"/>
        <w:contextualSpacing/>
        <w:jc w:val="both"/>
        <w:rPr>
          <w:sz w:val="24"/>
          <w:szCs w:val="24"/>
        </w:rPr>
      </w:pPr>
      <w:bookmarkStart w:id="165" w:name="_Hlk213675168"/>
      <w:r w:rsidRPr="009B3665">
        <w:rPr>
          <w:sz w:val="24"/>
          <w:szCs w:val="24"/>
        </w:rPr>
        <w:t>Table (6) shows the Descriptive Analysis of demographic characteristics of the Study sample regarding the respondents’ Position in the Organization</w:t>
      </w:r>
    </w:p>
    <w:p w14:paraId="3742299E" w14:textId="77777777" w:rsidR="0074224B" w:rsidRPr="009B3665" w:rsidRDefault="0074224B" w:rsidP="0074224B">
      <w:pPr>
        <w:pStyle w:val="Caption"/>
        <w:keepNext/>
      </w:pPr>
      <w:bookmarkStart w:id="166" w:name="_Toc191038649"/>
      <w:bookmarkStart w:id="167" w:name="_Toc191038940"/>
      <w:r w:rsidRPr="009B3665">
        <w:t>Table (6): Descriptive Analysis of Demographic Characteristics of the Study Sample (</w:t>
      </w:r>
      <w:bookmarkEnd w:id="166"/>
      <w:bookmarkEnd w:id="167"/>
      <w:r w:rsidRPr="009B3665">
        <w:t>Position in Organization)</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402"/>
        <w:gridCol w:w="3350"/>
        <w:gridCol w:w="1186"/>
        <w:gridCol w:w="1548"/>
      </w:tblGrid>
      <w:tr w:rsidR="0074224B" w:rsidRPr="001A06E4" w14:paraId="5F3A64F7" w14:textId="77777777" w:rsidTr="001A06E4">
        <w:trPr>
          <w:trHeight w:val="50"/>
          <w:jc w:val="center"/>
        </w:trPr>
        <w:tc>
          <w:tcPr>
            <w:tcW w:w="3559" w:type="pct"/>
            <w:gridSpan w:val="2"/>
            <w:shd w:val="clear" w:color="auto" w:fill="D9D9D9" w:themeFill="background1" w:themeFillShade="D9"/>
            <w:vAlign w:val="center"/>
          </w:tcPr>
          <w:p w14:paraId="004350D1" w14:textId="77777777" w:rsidR="0074224B" w:rsidRPr="001A06E4" w:rsidRDefault="0074224B" w:rsidP="001A06E4">
            <w:pPr>
              <w:spacing w:line="360" w:lineRule="auto"/>
              <w:contextualSpacing/>
              <w:jc w:val="center"/>
              <w:rPr>
                <w:rFonts w:ascii="Times New Roman" w:eastAsia="Calibri" w:hAnsi="Times New Roman" w:cs="Times New Roman"/>
                <w:b/>
                <w:bCs/>
                <w:color w:val="000000"/>
                <w:sz w:val="24"/>
                <w:szCs w:val="24"/>
              </w:rPr>
            </w:pPr>
            <w:bookmarkStart w:id="168" w:name="_Hlk213675179"/>
            <w:bookmarkEnd w:id="165"/>
            <w:r w:rsidRPr="001A06E4">
              <w:rPr>
                <w:rFonts w:ascii="Times New Roman" w:eastAsia="Calibri" w:hAnsi="Times New Roman" w:cs="Times New Roman"/>
                <w:b/>
                <w:bCs/>
                <w:color w:val="000000"/>
                <w:sz w:val="24"/>
                <w:szCs w:val="24"/>
              </w:rPr>
              <w:t>Category</w:t>
            </w:r>
          </w:p>
        </w:tc>
        <w:tc>
          <w:tcPr>
            <w:tcW w:w="625" w:type="pct"/>
            <w:shd w:val="clear" w:color="auto" w:fill="D9D9D9" w:themeFill="background1" w:themeFillShade="D9"/>
            <w:vAlign w:val="center"/>
          </w:tcPr>
          <w:p w14:paraId="3180212B" w14:textId="77777777" w:rsidR="0074224B" w:rsidRPr="001A06E4" w:rsidRDefault="0074224B" w:rsidP="001A06E4">
            <w:pPr>
              <w:spacing w:line="360" w:lineRule="auto"/>
              <w:contextualSpacing/>
              <w:jc w:val="center"/>
              <w:rPr>
                <w:rFonts w:ascii="Times New Roman" w:eastAsia="Calibri" w:hAnsi="Times New Roman" w:cs="Times New Roman"/>
                <w:b/>
                <w:bCs/>
                <w:color w:val="000000"/>
                <w:sz w:val="24"/>
                <w:szCs w:val="24"/>
              </w:rPr>
            </w:pPr>
            <w:r w:rsidRPr="001A06E4">
              <w:rPr>
                <w:rFonts w:ascii="Times New Roman" w:eastAsia="Calibri" w:hAnsi="Times New Roman" w:cs="Times New Roman"/>
                <w:b/>
                <w:bCs/>
                <w:color w:val="000000"/>
                <w:sz w:val="24"/>
                <w:szCs w:val="24"/>
              </w:rPr>
              <w:t>Freq.</w:t>
            </w:r>
          </w:p>
        </w:tc>
        <w:tc>
          <w:tcPr>
            <w:tcW w:w="816" w:type="pct"/>
            <w:shd w:val="clear" w:color="auto" w:fill="D9D9D9" w:themeFill="background1" w:themeFillShade="D9"/>
            <w:vAlign w:val="center"/>
          </w:tcPr>
          <w:p w14:paraId="1B852DCA" w14:textId="77777777" w:rsidR="0074224B" w:rsidRPr="001A06E4" w:rsidRDefault="0074224B" w:rsidP="001A06E4">
            <w:pPr>
              <w:spacing w:line="360" w:lineRule="auto"/>
              <w:contextualSpacing/>
              <w:jc w:val="center"/>
              <w:rPr>
                <w:rFonts w:ascii="Times New Roman" w:eastAsia="Calibri" w:hAnsi="Times New Roman" w:cs="Times New Roman"/>
                <w:b/>
                <w:bCs/>
                <w:color w:val="000000"/>
                <w:sz w:val="24"/>
                <w:szCs w:val="24"/>
              </w:rPr>
            </w:pPr>
            <w:r w:rsidRPr="001A06E4">
              <w:rPr>
                <w:rFonts w:ascii="Times New Roman" w:eastAsia="Calibri" w:hAnsi="Times New Roman" w:cs="Times New Roman"/>
                <w:b/>
                <w:bCs/>
                <w:color w:val="000000"/>
                <w:sz w:val="24"/>
                <w:szCs w:val="24"/>
              </w:rPr>
              <w:t>Percent</w:t>
            </w:r>
          </w:p>
        </w:tc>
      </w:tr>
      <w:tr w:rsidR="0074224B" w:rsidRPr="009B3665" w14:paraId="77DBF2D1" w14:textId="77777777" w:rsidTr="00011984">
        <w:trPr>
          <w:trHeight w:val="50"/>
          <w:jc w:val="center"/>
        </w:trPr>
        <w:tc>
          <w:tcPr>
            <w:tcW w:w="1793" w:type="pct"/>
            <w:vMerge w:val="restart"/>
            <w:vAlign w:val="center"/>
          </w:tcPr>
          <w:p w14:paraId="5E40359D" w14:textId="77777777" w:rsidR="0074224B" w:rsidRPr="009B3665" w:rsidRDefault="0074224B" w:rsidP="00011984">
            <w:pPr>
              <w:spacing w:line="360" w:lineRule="auto"/>
              <w:contextualSpacing/>
              <w:jc w:val="center"/>
              <w:rPr>
                <w:rFonts w:ascii="Times New Roman" w:eastAsia="Calibri" w:hAnsi="Times New Roman" w:cs="Times New Roman"/>
                <w:b/>
                <w:bCs/>
                <w:color w:val="000000"/>
                <w:sz w:val="24"/>
                <w:szCs w:val="24"/>
              </w:rPr>
            </w:pPr>
            <w:r w:rsidRPr="009B3665">
              <w:rPr>
                <w:rFonts w:ascii="Times New Roman" w:eastAsia="Calibri" w:hAnsi="Times New Roman" w:cs="Times New Roman"/>
                <w:b/>
                <w:bCs/>
                <w:color w:val="000000"/>
                <w:sz w:val="24"/>
                <w:szCs w:val="24"/>
              </w:rPr>
              <w:t>Position in Organization</w:t>
            </w:r>
          </w:p>
        </w:tc>
        <w:tc>
          <w:tcPr>
            <w:tcW w:w="1766" w:type="pct"/>
            <w:vAlign w:val="center"/>
          </w:tcPr>
          <w:p w14:paraId="6055B8BA" w14:textId="77777777" w:rsidR="0074224B" w:rsidRPr="009B3665" w:rsidRDefault="0074224B" w:rsidP="00011984">
            <w:pPr>
              <w:spacing w:after="0"/>
              <w:jc w:val="center"/>
              <w:rPr>
                <w:rFonts w:asciiTheme="majorBidi" w:hAnsiTheme="majorBidi" w:cstheme="majorBidi"/>
                <w:sz w:val="24"/>
                <w:szCs w:val="24"/>
              </w:rPr>
            </w:pPr>
            <w:r w:rsidRPr="009B3665">
              <w:rPr>
                <w:rFonts w:asciiTheme="majorBidi" w:hAnsiTheme="majorBidi" w:cstheme="majorBidi"/>
                <w:sz w:val="24"/>
                <w:szCs w:val="24"/>
              </w:rPr>
              <w:t>Top Management</w:t>
            </w:r>
          </w:p>
        </w:tc>
        <w:tc>
          <w:tcPr>
            <w:tcW w:w="625" w:type="pct"/>
            <w:vAlign w:val="center"/>
          </w:tcPr>
          <w:p w14:paraId="539C989A" w14:textId="77777777" w:rsidR="0074224B" w:rsidRPr="009B3665" w:rsidRDefault="0074224B" w:rsidP="00011984">
            <w:pPr>
              <w:spacing w:after="0"/>
              <w:jc w:val="center"/>
              <w:rPr>
                <w:rFonts w:asciiTheme="majorBidi" w:hAnsiTheme="majorBidi" w:cstheme="majorBidi"/>
                <w:sz w:val="24"/>
                <w:szCs w:val="24"/>
              </w:rPr>
            </w:pPr>
            <w:r w:rsidRPr="009B3665">
              <w:rPr>
                <w:rFonts w:asciiTheme="majorBidi" w:hAnsiTheme="majorBidi" w:cstheme="majorBidi"/>
                <w:sz w:val="24"/>
                <w:szCs w:val="24"/>
              </w:rPr>
              <w:t>19</w:t>
            </w:r>
          </w:p>
        </w:tc>
        <w:tc>
          <w:tcPr>
            <w:tcW w:w="816" w:type="pct"/>
            <w:vAlign w:val="center"/>
          </w:tcPr>
          <w:p w14:paraId="39972E67" w14:textId="77777777" w:rsidR="0074224B" w:rsidRPr="009B3665" w:rsidRDefault="0074224B" w:rsidP="00011984">
            <w:pPr>
              <w:spacing w:after="0"/>
              <w:jc w:val="center"/>
              <w:rPr>
                <w:rFonts w:asciiTheme="majorBidi" w:hAnsiTheme="majorBidi" w:cstheme="majorBidi"/>
                <w:sz w:val="24"/>
                <w:szCs w:val="24"/>
              </w:rPr>
            </w:pPr>
            <w:r w:rsidRPr="009B3665">
              <w:rPr>
                <w:rFonts w:asciiTheme="majorBidi" w:hAnsiTheme="majorBidi" w:cstheme="majorBidi"/>
                <w:sz w:val="24"/>
                <w:szCs w:val="24"/>
              </w:rPr>
              <w:t>18.45</w:t>
            </w:r>
          </w:p>
        </w:tc>
      </w:tr>
      <w:tr w:rsidR="0074224B" w:rsidRPr="009B3665" w14:paraId="32085AA3" w14:textId="77777777" w:rsidTr="00011984">
        <w:trPr>
          <w:trHeight w:val="50"/>
          <w:jc w:val="center"/>
        </w:trPr>
        <w:tc>
          <w:tcPr>
            <w:tcW w:w="1793" w:type="pct"/>
            <w:vMerge/>
            <w:vAlign w:val="center"/>
          </w:tcPr>
          <w:p w14:paraId="4BFF2E1E" w14:textId="77777777" w:rsidR="0074224B" w:rsidRPr="009B3665" w:rsidRDefault="0074224B" w:rsidP="00011984">
            <w:pPr>
              <w:spacing w:line="360" w:lineRule="auto"/>
              <w:contextualSpacing/>
              <w:jc w:val="both"/>
              <w:rPr>
                <w:rFonts w:ascii="Times New Roman" w:eastAsia="Calibri" w:hAnsi="Times New Roman" w:cs="Times New Roman"/>
                <w:b/>
                <w:bCs/>
                <w:color w:val="000000"/>
                <w:sz w:val="24"/>
                <w:szCs w:val="24"/>
              </w:rPr>
            </w:pPr>
          </w:p>
        </w:tc>
        <w:tc>
          <w:tcPr>
            <w:tcW w:w="1766" w:type="pct"/>
            <w:vAlign w:val="center"/>
          </w:tcPr>
          <w:p w14:paraId="179907D9" w14:textId="77777777" w:rsidR="0074224B" w:rsidRPr="009B3665" w:rsidRDefault="0074224B" w:rsidP="00011984">
            <w:pPr>
              <w:spacing w:after="0"/>
              <w:jc w:val="center"/>
              <w:rPr>
                <w:rFonts w:asciiTheme="majorBidi" w:hAnsiTheme="majorBidi" w:cstheme="majorBidi"/>
                <w:sz w:val="24"/>
                <w:szCs w:val="24"/>
              </w:rPr>
            </w:pPr>
            <w:r w:rsidRPr="009B3665">
              <w:rPr>
                <w:rFonts w:asciiTheme="majorBidi" w:hAnsiTheme="majorBidi" w:cstheme="majorBidi"/>
                <w:sz w:val="24"/>
                <w:szCs w:val="24"/>
              </w:rPr>
              <w:t>Project Manager</w:t>
            </w:r>
          </w:p>
        </w:tc>
        <w:tc>
          <w:tcPr>
            <w:tcW w:w="625" w:type="pct"/>
            <w:vAlign w:val="center"/>
          </w:tcPr>
          <w:p w14:paraId="64CEC63A" w14:textId="77777777" w:rsidR="0074224B" w:rsidRPr="009B3665" w:rsidRDefault="0074224B" w:rsidP="00011984">
            <w:pPr>
              <w:spacing w:after="0"/>
              <w:jc w:val="center"/>
              <w:rPr>
                <w:rFonts w:asciiTheme="majorBidi" w:hAnsiTheme="majorBidi" w:cstheme="majorBidi"/>
                <w:sz w:val="24"/>
                <w:szCs w:val="24"/>
              </w:rPr>
            </w:pPr>
            <w:r w:rsidRPr="009B3665">
              <w:rPr>
                <w:rFonts w:asciiTheme="majorBidi" w:hAnsiTheme="majorBidi" w:cstheme="majorBidi"/>
                <w:sz w:val="24"/>
                <w:szCs w:val="24"/>
              </w:rPr>
              <w:t>17</w:t>
            </w:r>
          </w:p>
        </w:tc>
        <w:tc>
          <w:tcPr>
            <w:tcW w:w="816" w:type="pct"/>
            <w:vAlign w:val="center"/>
          </w:tcPr>
          <w:p w14:paraId="6B979A53" w14:textId="77777777" w:rsidR="0074224B" w:rsidRPr="009B3665" w:rsidRDefault="0074224B" w:rsidP="00011984">
            <w:pPr>
              <w:spacing w:after="0"/>
              <w:jc w:val="center"/>
              <w:rPr>
                <w:rFonts w:asciiTheme="majorBidi" w:hAnsiTheme="majorBidi" w:cstheme="majorBidi"/>
                <w:sz w:val="24"/>
                <w:szCs w:val="24"/>
              </w:rPr>
            </w:pPr>
            <w:r w:rsidRPr="009B3665">
              <w:rPr>
                <w:rFonts w:asciiTheme="majorBidi" w:hAnsiTheme="majorBidi" w:cstheme="majorBidi"/>
                <w:sz w:val="24"/>
                <w:szCs w:val="24"/>
              </w:rPr>
              <w:t>16.50</w:t>
            </w:r>
          </w:p>
        </w:tc>
      </w:tr>
      <w:tr w:rsidR="0074224B" w:rsidRPr="009B3665" w14:paraId="2B0EEBE4" w14:textId="77777777" w:rsidTr="00011984">
        <w:trPr>
          <w:trHeight w:val="50"/>
          <w:jc w:val="center"/>
        </w:trPr>
        <w:tc>
          <w:tcPr>
            <w:tcW w:w="1793" w:type="pct"/>
            <w:vMerge/>
            <w:vAlign w:val="center"/>
          </w:tcPr>
          <w:p w14:paraId="0589FC0E" w14:textId="77777777" w:rsidR="0074224B" w:rsidRPr="009B3665" w:rsidRDefault="0074224B" w:rsidP="00011984">
            <w:pPr>
              <w:spacing w:line="360" w:lineRule="auto"/>
              <w:contextualSpacing/>
              <w:jc w:val="both"/>
              <w:rPr>
                <w:rFonts w:ascii="Times New Roman" w:eastAsia="Calibri" w:hAnsi="Times New Roman" w:cs="Times New Roman"/>
                <w:b/>
                <w:bCs/>
                <w:color w:val="000000"/>
                <w:sz w:val="24"/>
                <w:szCs w:val="24"/>
              </w:rPr>
            </w:pPr>
          </w:p>
        </w:tc>
        <w:tc>
          <w:tcPr>
            <w:tcW w:w="1766" w:type="pct"/>
            <w:vAlign w:val="center"/>
          </w:tcPr>
          <w:p w14:paraId="19975A96" w14:textId="77777777" w:rsidR="0074224B" w:rsidRPr="009B3665" w:rsidRDefault="0074224B" w:rsidP="00011984">
            <w:pPr>
              <w:spacing w:after="0"/>
              <w:jc w:val="center"/>
              <w:rPr>
                <w:rFonts w:asciiTheme="majorBidi" w:hAnsiTheme="majorBidi" w:cstheme="majorBidi"/>
                <w:sz w:val="24"/>
                <w:szCs w:val="24"/>
              </w:rPr>
            </w:pPr>
            <w:r w:rsidRPr="009B3665">
              <w:rPr>
                <w:rFonts w:asciiTheme="majorBidi" w:hAnsiTheme="majorBidi" w:cstheme="majorBidi"/>
                <w:sz w:val="24"/>
                <w:szCs w:val="24"/>
              </w:rPr>
              <w:t>Project Engineer</w:t>
            </w:r>
          </w:p>
        </w:tc>
        <w:tc>
          <w:tcPr>
            <w:tcW w:w="625" w:type="pct"/>
            <w:vAlign w:val="center"/>
          </w:tcPr>
          <w:p w14:paraId="5E7AFA7E" w14:textId="77777777" w:rsidR="0074224B" w:rsidRPr="009B3665" w:rsidRDefault="0074224B" w:rsidP="00011984">
            <w:pPr>
              <w:spacing w:after="0"/>
              <w:jc w:val="center"/>
              <w:rPr>
                <w:rFonts w:asciiTheme="majorBidi" w:hAnsiTheme="majorBidi" w:cstheme="majorBidi"/>
                <w:sz w:val="24"/>
                <w:szCs w:val="24"/>
              </w:rPr>
            </w:pPr>
            <w:r w:rsidRPr="009B3665">
              <w:rPr>
                <w:rFonts w:asciiTheme="majorBidi" w:hAnsiTheme="majorBidi" w:cstheme="majorBidi"/>
                <w:sz w:val="24"/>
                <w:szCs w:val="24"/>
              </w:rPr>
              <w:t>33</w:t>
            </w:r>
          </w:p>
        </w:tc>
        <w:tc>
          <w:tcPr>
            <w:tcW w:w="816" w:type="pct"/>
            <w:vAlign w:val="center"/>
          </w:tcPr>
          <w:p w14:paraId="2EE890FC" w14:textId="77777777" w:rsidR="0074224B" w:rsidRPr="009B3665" w:rsidRDefault="0074224B" w:rsidP="00011984">
            <w:pPr>
              <w:spacing w:after="0"/>
              <w:jc w:val="center"/>
              <w:rPr>
                <w:rFonts w:asciiTheme="majorBidi" w:hAnsiTheme="majorBidi" w:cstheme="majorBidi"/>
                <w:sz w:val="24"/>
                <w:szCs w:val="24"/>
              </w:rPr>
            </w:pPr>
            <w:r w:rsidRPr="009B3665">
              <w:rPr>
                <w:rFonts w:asciiTheme="majorBidi" w:hAnsiTheme="majorBidi" w:cstheme="majorBidi"/>
                <w:sz w:val="24"/>
                <w:szCs w:val="24"/>
              </w:rPr>
              <w:t>32.04</w:t>
            </w:r>
          </w:p>
        </w:tc>
      </w:tr>
      <w:tr w:rsidR="0074224B" w:rsidRPr="009B3665" w14:paraId="73159D6B" w14:textId="77777777" w:rsidTr="00011984">
        <w:trPr>
          <w:trHeight w:val="50"/>
          <w:jc w:val="center"/>
        </w:trPr>
        <w:tc>
          <w:tcPr>
            <w:tcW w:w="1793" w:type="pct"/>
            <w:vMerge/>
            <w:vAlign w:val="center"/>
          </w:tcPr>
          <w:p w14:paraId="767C4338" w14:textId="77777777" w:rsidR="0074224B" w:rsidRPr="009B3665" w:rsidRDefault="0074224B" w:rsidP="00011984">
            <w:pPr>
              <w:spacing w:line="360" w:lineRule="auto"/>
              <w:contextualSpacing/>
              <w:jc w:val="both"/>
              <w:rPr>
                <w:rFonts w:ascii="Times New Roman" w:eastAsia="Calibri" w:hAnsi="Times New Roman" w:cs="Times New Roman"/>
                <w:b/>
                <w:bCs/>
                <w:color w:val="000000"/>
                <w:sz w:val="24"/>
                <w:szCs w:val="24"/>
              </w:rPr>
            </w:pPr>
          </w:p>
        </w:tc>
        <w:tc>
          <w:tcPr>
            <w:tcW w:w="1766" w:type="pct"/>
            <w:vAlign w:val="center"/>
          </w:tcPr>
          <w:p w14:paraId="182BC0CB" w14:textId="77777777" w:rsidR="0074224B" w:rsidRPr="009B3665" w:rsidRDefault="0074224B" w:rsidP="00011984">
            <w:pPr>
              <w:spacing w:after="0"/>
              <w:jc w:val="center"/>
              <w:rPr>
                <w:rFonts w:asciiTheme="majorBidi" w:hAnsiTheme="majorBidi" w:cstheme="majorBidi"/>
                <w:sz w:val="24"/>
                <w:szCs w:val="24"/>
              </w:rPr>
            </w:pPr>
            <w:r w:rsidRPr="009B3665">
              <w:rPr>
                <w:rFonts w:asciiTheme="majorBidi" w:hAnsiTheme="majorBidi" w:cstheme="majorBidi"/>
                <w:sz w:val="24"/>
                <w:szCs w:val="24"/>
              </w:rPr>
              <w:t>Engineer</w:t>
            </w:r>
          </w:p>
        </w:tc>
        <w:tc>
          <w:tcPr>
            <w:tcW w:w="625" w:type="pct"/>
            <w:vAlign w:val="center"/>
          </w:tcPr>
          <w:p w14:paraId="618FF28D" w14:textId="77777777" w:rsidR="0074224B" w:rsidRPr="009B3665" w:rsidRDefault="0074224B" w:rsidP="00011984">
            <w:pPr>
              <w:spacing w:after="0"/>
              <w:jc w:val="center"/>
              <w:rPr>
                <w:rFonts w:asciiTheme="majorBidi" w:hAnsiTheme="majorBidi" w:cstheme="majorBidi"/>
                <w:sz w:val="24"/>
                <w:szCs w:val="24"/>
              </w:rPr>
            </w:pPr>
            <w:r w:rsidRPr="009B3665">
              <w:rPr>
                <w:rFonts w:asciiTheme="majorBidi" w:hAnsiTheme="majorBidi" w:cstheme="majorBidi"/>
                <w:sz w:val="24"/>
                <w:szCs w:val="24"/>
              </w:rPr>
              <w:t>26</w:t>
            </w:r>
          </w:p>
        </w:tc>
        <w:tc>
          <w:tcPr>
            <w:tcW w:w="816" w:type="pct"/>
            <w:vAlign w:val="center"/>
          </w:tcPr>
          <w:p w14:paraId="6A58FE03" w14:textId="77777777" w:rsidR="0074224B" w:rsidRPr="009B3665" w:rsidRDefault="0074224B" w:rsidP="00011984">
            <w:pPr>
              <w:spacing w:after="0"/>
              <w:jc w:val="center"/>
              <w:rPr>
                <w:rFonts w:asciiTheme="majorBidi" w:hAnsiTheme="majorBidi" w:cstheme="majorBidi"/>
                <w:sz w:val="24"/>
                <w:szCs w:val="24"/>
              </w:rPr>
            </w:pPr>
            <w:r w:rsidRPr="009B3665">
              <w:rPr>
                <w:rFonts w:asciiTheme="majorBidi" w:hAnsiTheme="majorBidi" w:cstheme="majorBidi"/>
                <w:sz w:val="24"/>
                <w:szCs w:val="24"/>
              </w:rPr>
              <w:t>25.24</w:t>
            </w:r>
          </w:p>
        </w:tc>
      </w:tr>
      <w:tr w:rsidR="0074224B" w:rsidRPr="009B3665" w14:paraId="2A84FAA7" w14:textId="77777777" w:rsidTr="00011984">
        <w:trPr>
          <w:trHeight w:val="50"/>
          <w:jc w:val="center"/>
        </w:trPr>
        <w:tc>
          <w:tcPr>
            <w:tcW w:w="1793" w:type="pct"/>
            <w:vMerge/>
            <w:vAlign w:val="center"/>
          </w:tcPr>
          <w:p w14:paraId="1F44F408" w14:textId="77777777" w:rsidR="0074224B" w:rsidRPr="009B3665" w:rsidRDefault="0074224B" w:rsidP="00011984">
            <w:pPr>
              <w:spacing w:line="360" w:lineRule="auto"/>
              <w:contextualSpacing/>
              <w:jc w:val="both"/>
              <w:rPr>
                <w:rFonts w:ascii="Times New Roman" w:eastAsia="Calibri" w:hAnsi="Times New Roman" w:cs="Times New Roman"/>
                <w:b/>
                <w:bCs/>
                <w:color w:val="000000"/>
                <w:sz w:val="24"/>
                <w:szCs w:val="24"/>
              </w:rPr>
            </w:pPr>
          </w:p>
        </w:tc>
        <w:tc>
          <w:tcPr>
            <w:tcW w:w="1766" w:type="pct"/>
            <w:vAlign w:val="center"/>
          </w:tcPr>
          <w:p w14:paraId="33528896" w14:textId="77777777" w:rsidR="0074224B" w:rsidRPr="009B3665" w:rsidRDefault="0074224B" w:rsidP="00011984">
            <w:pPr>
              <w:spacing w:after="0"/>
              <w:jc w:val="center"/>
              <w:rPr>
                <w:rFonts w:asciiTheme="majorBidi" w:hAnsiTheme="majorBidi" w:cstheme="majorBidi"/>
                <w:sz w:val="24"/>
                <w:szCs w:val="24"/>
              </w:rPr>
            </w:pPr>
            <w:r w:rsidRPr="009B3665">
              <w:rPr>
                <w:rFonts w:asciiTheme="majorBidi" w:hAnsiTheme="majorBidi" w:cstheme="majorBidi"/>
                <w:sz w:val="24"/>
                <w:szCs w:val="24"/>
              </w:rPr>
              <w:t>Other</w:t>
            </w:r>
          </w:p>
        </w:tc>
        <w:tc>
          <w:tcPr>
            <w:tcW w:w="625" w:type="pct"/>
            <w:vAlign w:val="center"/>
          </w:tcPr>
          <w:p w14:paraId="004EA662" w14:textId="77777777" w:rsidR="0074224B" w:rsidRPr="009B3665" w:rsidRDefault="0074224B" w:rsidP="00011984">
            <w:pPr>
              <w:spacing w:after="0"/>
              <w:jc w:val="center"/>
              <w:rPr>
                <w:rFonts w:asciiTheme="majorBidi" w:hAnsiTheme="majorBidi" w:cstheme="majorBidi"/>
                <w:sz w:val="24"/>
                <w:szCs w:val="24"/>
              </w:rPr>
            </w:pPr>
            <w:r w:rsidRPr="009B3665">
              <w:rPr>
                <w:rFonts w:asciiTheme="majorBidi" w:hAnsiTheme="majorBidi" w:cstheme="majorBidi"/>
                <w:sz w:val="24"/>
                <w:szCs w:val="24"/>
              </w:rPr>
              <w:t>8</w:t>
            </w:r>
          </w:p>
        </w:tc>
        <w:tc>
          <w:tcPr>
            <w:tcW w:w="816" w:type="pct"/>
            <w:vAlign w:val="center"/>
          </w:tcPr>
          <w:p w14:paraId="6451A071" w14:textId="77777777" w:rsidR="0074224B" w:rsidRPr="009B3665" w:rsidRDefault="0074224B" w:rsidP="00011984">
            <w:pPr>
              <w:spacing w:after="0"/>
              <w:jc w:val="center"/>
              <w:rPr>
                <w:rFonts w:asciiTheme="majorBidi" w:hAnsiTheme="majorBidi" w:cstheme="majorBidi"/>
                <w:sz w:val="24"/>
                <w:szCs w:val="24"/>
              </w:rPr>
            </w:pPr>
            <w:r w:rsidRPr="009B3665">
              <w:rPr>
                <w:rFonts w:asciiTheme="majorBidi" w:hAnsiTheme="majorBidi" w:cstheme="majorBidi"/>
                <w:sz w:val="24"/>
                <w:szCs w:val="24"/>
              </w:rPr>
              <w:t>7.77</w:t>
            </w:r>
          </w:p>
        </w:tc>
      </w:tr>
      <w:tr w:rsidR="0074224B" w:rsidRPr="001A06E4" w14:paraId="5B2DB638" w14:textId="77777777" w:rsidTr="001A06E4">
        <w:trPr>
          <w:trHeight w:val="50"/>
          <w:jc w:val="center"/>
        </w:trPr>
        <w:tc>
          <w:tcPr>
            <w:tcW w:w="3559" w:type="pct"/>
            <w:gridSpan w:val="2"/>
            <w:shd w:val="clear" w:color="auto" w:fill="D9D9D9" w:themeFill="background1" w:themeFillShade="D9"/>
            <w:vAlign w:val="center"/>
          </w:tcPr>
          <w:p w14:paraId="4A90943C" w14:textId="77777777" w:rsidR="0074224B" w:rsidRPr="001A06E4" w:rsidRDefault="0074224B" w:rsidP="001A06E4">
            <w:pPr>
              <w:spacing w:line="360" w:lineRule="auto"/>
              <w:contextualSpacing/>
              <w:jc w:val="center"/>
              <w:rPr>
                <w:rFonts w:ascii="Times New Roman" w:eastAsia="Calibri" w:hAnsi="Times New Roman" w:cs="Times New Roman"/>
                <w:b/>
                <w:bCs/>
                <w:color w:val="000000"/>
                <w:sz w:val="24"/>
                <w:szCs w:val="24"/>
              </w:rPr>
            </w:pPr>
            <w:r w:rsidRPr="001A06E4">
              <w:rPr>
                <w:rFonts w:ascii="Times New Roman" w:eastAsia="Calibri" w:hAnsi="Times New Roman" w:cs="Times New Roman"/>
                <w:b/>
                <w:bCs/>
                <w:color w:val="000000"/>
                <w:sz w:val="24"/>
                <w:szCs w:val="24"/>
              </w:rPr>
              <w:t>Total</w:t>
            </w:r>
          </w:p>
        </w:tc>
        <w:tc>
          <w:tcPr>
            <w:tcW w:w="625" w:type="pct"/>
            <w:shd w:val="clear" w:color="auto" w:fill="D9D9D9" w:themeFill="background1" w:themeFillShade="D9"/>
            <w:vAlign w:val="center"/>
          </w:tcPr>
          <w:p w14:paraId="2793AB26" w14:textId="77777777" w:rsidR="0074224B" w:rsidRPr="001A06E4" w:rsidRDefault="0074224B" w:rsidP="001A06E4">
            <w:pPr>
              <w:spacing w:line="360" w:lineRule="auto"/>
              <w:contextualSpacing/>
              <w:jc w:val="center"/>
              <w:rPr>
                <w:rFonts w:ascii="Times New Roman" w:eastAsia="Calibri" w:hAnsi="Times New Roman" w:cs="Times New Roman"/>
                <w:b/>
                <w:bCs/>
                <w:color w:val="000000"/>
                <w:sz w:val="24"/>
                <w:szCs w:val="24"/>
              </w:rPr>
            </w:pPr>
            <w:r w:rsidRPr="001A06E4">
              <w:rPr>
                <w:rFonts w:ascii="Times New Roman" w:eastAsia="Calibri" w:hAnsi="Times New Roman" w:cs="Times New Roman"/>
                <w:b/>
                <w:bCs/>
                <w:color w:val="000000"/>
                <w:sz w:val="24"/>
                <w:szCs w:val="24"/>
              </w:rPr>
              <w:t>103</w:t>
            </w:r>
          </w:p>
        </w:tc>
        <w:tc>
          <w:tcPr>
            <w:tcW w:w="816" w:type="pct"/>
            <w:shd w:val="clear" w:color="auto" w:fill="D9D9D9" w:themeFill="background1" w:themeFillShade="D9"/>
            <w:vAlign w:val="center"/>
          </w:tcPr>
          <w:p w14:paraId="6719931D" w14:textId="77777777" w:rsidR="0074224B" w:rsidRPr="001A06E4" w:rsidRDefault="0074224B" w:rsidP="001A06E4">
            <w:pPr>
              <w:spacing w:line="360" w:lineRule="auto"/>
              <w:contextualSpacing/>
              <w:jc w:val="center"/>
              <w:rPr>
                <w:rFonts w:ascii="Times New Roman" w:eastAsia="Calibri" w:hAnsi="Times New Roman" w:cs="Times New Roman"/>
                <w:b/>
                <w:bCs/>
                <w:color w:val="000000"/>
                <w:sz w:val="24"/>
                <w:szCs w:val="24"/>
              </w:rPr>
            </w:pPr>
            <w:r w:rsidRPr="001A06E4">
              <w:rPr>
                <w:rFonts w:ascii="Times New Roman" w:eastAsia="Calibri" w:hAnsi="Times New Roman" w:cs="Times New Roman"/>
                <w:b/>
                <w:bCs/>
                <w:color w:val="000000"/>
                <w:sz w:val="24"/>
                <w:szCs w:val="24"/>
              </w:rPr>
              <w:t>100.00</w:t>
            </w:r>
          </w:p>
        </w:tc>
      </w:tr>
      <w:bookmarkEnd w:id="168"/>
    </w:tbl>
    <w:p w14:paraId="03B477C3" w14:textId="77777777" w:rsidR="0074224B" w:rsidRPr="009B3665" w:rsidRDefault="0074224B" w:rsidP="0074224B">
      <w:pPr>
        <w:spacing w:line="360" w:lineRule="auto"/>
        <w:contextualSpacing/>
        <w:jc w:val="both"/>
        <w:rPr>
          <w:rFonts w:ascii="Times New Roman" w:eastAsia="Calibri" w:hAnsi="Times New Roman" w:cs="Times New Roman"/>
          <w:color w:val="000000"/>
          <w:sz w:val="24"/>
          <w:szCs w:val="24"/>
        </w:rPr>
      </w:pPr>
    </w:p>
    <w:p w14:paraId="3D631928" w14:textId="77777777" w:rsidR="0074224B" w:rsidRPr="009B3665" w:rsidRDefault="0074224B" w:rsidP="0074224B">
      <w:pPr>
        <w:spacing w:line="360" w:lineRule="auto"/>
        <w:contextualSpacing/>
        <w:jc w:val="both"/>
        <w:rPr>
          <w:rFonts w:ascii="Times New Roman" w:eastAsia="Calibri" w:hAnsi="Times New Roman" w:cs="Times New Roman"/>
          <w:color w:val="000000"/>
          <w:sz w:val="24"/>
          <w:szCs w:val="24"/>
        </w:rPr>
      </w:pPr>
      <w:r w:rsidRPr="009B3665">
        <w:rPr>
          <w:rFonts w:ascii="Times New Roman" w:eastAsia="Calibri" w:hAnsi="Times New Roman" w:cs="Times New Roman"/>
          <w:b/>
          <w:bCs/>
          <w:color w:val="000000"/>
          <w:sz w:val="24"/>
          <w:szCs w:val="24"/>
        </w:rPr>
        <w:t>Table (6)</w:t>
      </w:r>
      <w:r w:rsidRPr="009B3665">
        <w:rPr>
          <w:rFonts w:ascii="Times New Roman" w:eastAsia="Calibri" w:hAnsi="Times New Roman" w:cs="Times New Roman"/>
          <w:color w:val="000000"/>
          <w:sz w:val="24"/>
          <w:szCs w:val="24"/>
        </w:rPr>
        <w:t xml:space="preserve"> presents the characteristics of the study sample, revealing that regarding the Position in Organization of the study sample, it was found that Project Engineers were slightly more represented, with a percentage of 32.04%, comprising 33 respondents, while Other represented 7.77%, comprising 8 respondents in the study sample.</w:t>
      </w:r>
    </w:p>
    <w:p w14:paraId="1DC8D88B" w14:textId="77777777" w:rsidR="0074224B" w:rsidRPr="009B3665" w:rsidRDefault="0074224B" w:rsidP="0074224B">
      <w:pPr>
        <w:spacing w:line="360" w:lineRule="auto"/>
        <w:contextualSpacing/>
        <w:jc w:val="center"/>
        <w:rPr>
          <w:rFonts w:ascii="Times New Roman" w:eastAsia="Calibri" w:hAnsi="Times New Roman" w:cs="Times New Roman"/>
          <w:color w:val="000000"/>
          <w:sz w:val="24"/>
          <w:szCs w:val="24"/>
        </w:rPr>
      </w:pPr>
      <w:r w:rsidRPr="009B3665">
        <w:rPr>
          <w:noProof/>
          <w14:ligatures w14:val="standardContextual"/>
        </w:rPr>
        <w:drawing>
          <wp:inline distT="0" distB="0" distL="0" distR="0" wp14:anchorId="09D84752" wp14:editId="4934D647">
            <wp:extent cx="4572000" cy="2743200"/>
            <wp:effectExtent l="38100" t="57150" r="38100" b="3810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3D280B23" w14:textId="77777777" w:rsidR="0074224B" w:rsidRPr="009B3665" w:rsidRDefault="0074224B" w:rsidP="0074224B">
      <w:pPr>
        <w:spacing w:line="360" w:lineRule="auto"/>
        <w:contextualSpacing/>
        <w:jc w:val="both"/>
        <w:rPr>
          <w:rFonts w:ascii="Times New Roman" w:eastAsia="Calibri" w:hAnsi="Times New Roman" w:cs="Times New Roman"/>
          <w:i/>
          <w:iCs/>
          <w:color w:val="1F497D" w:themeColor="text2"/>
          <w:sz w:val="20"/>
          <w:szCs w:val="20"/>
        </w:rPr>
      </w:pPr>
      <w:r w:rsidRPr="009B3665">
        <w:rPr>
          <w:rFonts w:asciiTheme="majorBidi" w:hAnsiTheme="majorBidi" w:cstheme="majorBidi"/>
          <w:i/>
          <w:iCs/>
          <w:color w:val="1F497D" w:themeColor="text2"/>
          <w:sz w:val="18"/>
          <w:szCs w:val="18"/>
        </w:rPr>
        <w:t xml:space="preserve">Figure </w:t>
      </w:r>
      <w:r w:rsidRPr="009B3665">
        <w:rPr>
          <w:i/>
          <w:iCs/>
          <w:color w:val="1F497D" w:themeColor="text2"/>
          <w:sz w:val="18"/>
          <w:szCs w:val="18"/>
        </w:rPr>
        <w:t>(4): Descriptive Analysis of Demographic Characteristics of the Study Sample (Position in Organization)</w:t>
      </w:r>
    </w:p>
    <w:p w14:paraId="444011DC" w14:textId="77777777" w:rsidR="0074224B" w:rsidRPr="009B3665" w:rsidRDefault="0074224B" w:rsidP="0074224B">
      <w:pPr>
        <w:spacing w:line="360" w:lineRule="auto"/>
        <w:contextualSpacing/>
        <w:jc w:val="both"/>
        <w:rPr>
          <w:rFonts w:ascii="Times New Roman" w:eastAsia="Calibri" w:hAnsi="Times New Roman" w:cs="Times New Roman"/>
          <w:color w:val="000000"/>
          <w:sz w:val="24"/>
          <w:szCs w:val="24"/>
        </w:rPr>
      </w:pPr>
    </w:p>
    <w:p w14:paraId="68F9FE16" w14:textId="77777777" w:rsidR="0074224B" w:rsidRPr="009B3665" w:rsidRDefault="0074224B" w:rsidP="00E86939">
      <w:pPr>
        <w:pStyle w:val="Heading3"/>
        <w:numPr>
          <w:ilvl w:val="0"/>
          <w:numId w:val="0"/>
        </w:numPr>
        <w:ind w:left="720" w:hanging="720"/>
        <w:rPr>
          <w:rFonts w:eastAsia="Calibri"/>
        </w:rPr>
      </w:pPr>
      <w:bookmarkStart w:id="169" w:name="_Toc223798820"/>
      <w:bookmarkStart w:id="170" w:name="_Toc225611067"/>
      <w:bookmarkStart w:id="171" w:name="_Toc225611289"/>
      <w:r w:rsidRPr="009B3665">
        <w:rPr>
          <w:rFonts w:eastAsia="Calibri"/>
        </w:rPr>
        <w:t>4.3.2 Years of Experience</w:t>
      </w:r>
      <w:bookmarkEnd w:id="169"/>
      <w:bookmarkEnd w:id="170"/>
      <w:bookmarkEnd w:id="171"/>
    </w:p>
    <w:p w14:paraId="599571AD" w14:textId="77777777" w:rsidR="0074224B" w:rsidRPr="009B3665" w:rsidRDefault="0074224B" w:rsidP="0074224B">
      <w:pPr>
        <w:spacing w:line="360" w:lineRule="auto"/>
        <w:contextualSpacing/>
        <w:jc w:val="both"/>
        <w:rPr>
          <w:rFonts w:ascii="Times New Roman" w:eastAsia="Calibri" w:hAnsi="Times New Roman" w:cs="Times New Roman"/>
          <w:color w:val="000000"/>
          <w:sz w:val="24"/>
          <w:szCs w:val="24"/>
        </w:rPr>
      </w:pPr>
    </w:p>
    <w:p w14:paraId="5536D1F6" w14:textId="77777777" w:rsidR="0074224B" w:rsidRPr="009B3665" w:rsidRDefault="0074224B" w:rsidP="0074224B">
      <w:pPr>
        <w:spacing w:line="360" w:lineRule="auto"/>
        <w:contextualSpacing/>
        <w:jc w:val="both"/>
        <w:rPr>
          <w:rFonts w:ascii="Times New Roman" w:eastAsia="Calibri" w:hAnsi="Times New Roman" w:cs="Times New Roman"/>
          <w:color w:val="000000"/>
          <w:sz w:val="24"/>
          <w:szCs w:val="24"/>
        </w:rPr>
      </w:pPr>
      <w:r w:rsidRPr="009B3665">
        <w:rPr>
          <w:rFonts w:ascii="Times New Roman" w:eastAsia="Calibri" w:hAnsi="Times New Roman" w:cs="Times New Roman"/>
          <w:color w:val="000000"/>
          <w:sz w:val="24"/>
          <w:szCs w:val="24"/>
        </w:rPr>
        <w:t>Table (6) shows the Descriptive Analysis of demographic characteristics of the Study sample regarding the respondents’ Years of Experience</w:t>
      </w:r>
    </w:p>
    <w:p w14:paraId="3321BB96" w14:textId="77777777" w:rsidR="0074224B" w:rsidRPr="009B3665" w:rsidRDefault="0074224B" w:rsidP="0074224B">
      <w:pPr>
        <w:pStyle w:val="Caption"/>
        <w:keepNext/>
      </w:pPr>
      <w:r w:rsidRPr="009B3665">
        <w:t>Table (7): Descriptive Analysis of Demographic Characteristics of the Study Sample (Years of Experience)</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402"/>
        <w:gridCol w:w="3350"/>
        <w:gridCol w:w="1186"/>
        <w:gridCol w:w="1548"/>
      </w:tblGrid>
      <w:tr w:rsidR="0074224B" w:rsidRPr="009B3665" w14:paraId="15032C19" w14:textId="77777777" w:rsidTr="001A06E4">
        <w:trPr>
          <w:trHeight w:val="50"/>
          <w:jc w:val="center"/>
        </w:trPr>
        <w:tc>
          <w:tcPr>
            <w:tcW w:w="3559" w:type="pct"/>
            <w:gridSpan w:val="2"/>
            <w:shd w:val="clear" w:color="auto" w:fill="D9D9D9" w:themeFill="background1" w:themeFillShade="D9"/>
            <w:vAlign w:val="center"/>
          </w:tcPr>
          <w:p w14:paraId="30262E94" w14:textId="77777777" w:rsidR="0074224B" w:rsidRPr="009B3665" w:rsidRDefault="0074224B" w:rsidP="001A06E4">
            <w:pPr>
              <w:spacing w:line="360" w:lineRule="auto"/>
              <w:contextualSpacing/>
              <w:jc w:val="center"/>
              <w:rPr>
                <w:rFonts w:ascii="Times New Roman" w:eastAsia="Calibri" w:hAnsi="Times New Roman" w:cs="Times New Roman"/>
                <w:b/>
                <w:bCs/>
                <w:color w:val="000000"/>
                <w:sz w:val="24"/>
                <w:szCs w:val="24"/>
              </w:rPr>
            </w:pPr>
            <w:r w:rsidRPr="009B3665">
              <w:rPr>
                <w:rFonts w:ascii="Times New Roman" w:eastAsia="Calibri" w:hAnsi="Times New Roman" w:cs="Times New Roman"/>
                <w:b/>
                <w:bCs/>
                <w:color w:val="000000"/>
                <w:sz w:val="24"/>
                <w:szCs w:val="24"/>
              </w:rPr>
              <w:t>Category</w:t>
            </w:r>
          </w:p>
        </w:tc>
        <w:tc>
          <w:tcPr>
            <w:tcW w:w="625" w:type="pct"/>
            <w:shd w:val="clear" w:color="auto" w:fill="D9D9D9" w:themeFill="background1" w:themeFillShade="D9"/>
            <w:vAlign w:val="center"/>
          </w:tcPr>
          <w:p w14:paraId="43D5A960" w14:textId="77777777" w:rsidR="0074224B" w:rsidRPr="009B3665" w:rsidRDefault="0074224B" w:rsidP="001A06E4">
            <w:pPr>
              <w:spacing w:line="360" w:lineRule="auto"/>
              <w:contextualSpacing/>
              <w:jc w:val="center"/>
              <w:rPr>
                <w:rFonts w:ascii="Times New Roman" w:eastAsia="Calibri" w:hAnsi="Times New Roman" w:cs="Times New Roman"/>
                <w:b/>
                <w:bCs/>
                <w:color w:val="000000"/>
                <w:sz w:val="24"/>
                <w:szCs w:val="24"/>
              </w:rPr>
            </w:pPr>
            <w:r w:rsidRPr="009B3665">
              <w:rPr>
                <w:rFonts w:ascii="Times New Roman" w:eastAsia="Calibri" w:hAnsi="Times New Roman" w:cs="Times New Roman"/>
                <w:b/>
                <w:bCs/>
                <w:color w:val="000000"/>
                <w:sz w:val="24"/>
                <w:szCs w:val="24"/>
              </w:rPr>
              <w:t>Freq.</w:t>
            </w:r>
          </w:p>
        </w:tc>
        <w:tc>
          <w:tcPr>
            <w:tcW w:w="816" w:type="pct"/>
            <w:shd w:val="clear" w:color="auto" w:fill="D9D9D9" w:themeFill="background1" w:themeFillShade="D9"/>
            <w:vAlign w:val="center"/>
          </w:tcPr>
          <w:p w14:paraId="76CF97E5" w14:textId="77777777" w:rsidR="0074224B" w:rsidRPr="009B3665" w:rsidRDefault="0074224B" w:rsidP="001A06E4">
            <w:pPr>
              <w:spacing w:line="360" w:lineRule="auto"/>
              <w:contextualSpacing/>
              <w:jc w:val="center"/>
              <w:rPr>
                <w:rFonts w:ascii="Times New Roman" w:eastAsia="Calibri" w:hAnsi="Times New Roman" w:cs="Times New Roman"/>
                <w:b/>
                <w:bCs/>
                <w:color w:val="000000"/>
                <w:sz w:val="24"/>
                <w:szCs w:val="24"/>
              </w:rPr>
            </w:pPr>
            <w:r w:rsidRPr="009B3665">
              <w:rPr>
                <w:rFonts w:ascii="Times New Roman" w:eastAsia="Calibri" w:hAnsi="Times New Roman" w:cs="Times New Roman"/>
                <w:b/>
                <w:bCs/>
                <w:color w:val="000000"/>
                <w:sz w:val="24"/>
                <w:szCs w:val="24"/>
              </w:rPr>
              <w:t>Percent</w:t>
            </w:r>
          </w:p>
        </w:tc>
      </w:tr>
      <w:tr w:rsidR="0074224B" w:rsidRPr="009B3665" w14:paraId="5C940640" w14:textId="77777777" w:rsidTr="00011984">
        <w:trPr>
          <w:trHeight w:val="50"/>
          <w:jc w:val="center"/>
        </w:trPr>
        <w:tc>
          <w:tcPr>
            <w:tcW w:w="1793" w:type="pct"/>
            <w:vMerge w:val="restart"/>
            <w:vAlign w:val="center"/>
          </w:tcPr>
          <w:p w14:paraId="35BF70F5" w14:textId="77777777" w:rsidR="0074224B" w:rsidRPr="009B3665" w:rsidRDefault="0074224B" w:rsidP="00011984">
            <w:pPr>
              <w:spacing w:line="360" w:lineRule="auto"/>
              <w:contextualSpacing/>
              <w:jc w:val="center"/>
              <w:rPr>
                <w:rFonts w:ascii="Times New Roman" w:eastAsia="Calibri" w:hAnsi="Times New Roman" w:cs="Times New Roman"/>
                <w:b/>
                <w:bCs/>
                <w:color w:val="000000"/>
                <w:sz w:val="24"/>
                <w:szCs w:val="24"/>
              </w:rPr>
            </w:pPr>
            <w:r w:rsidRPr="009B3665">
              <w:rPr>
                <w:rFonts w:ascii="Times New Roman" w:eastAsia="Calibri" w:hAnsi="Times New Roman" w:cs="Times New Roman"/>
                <w:b/>
                <w:bCs/>
                <w:color w:val="000000"/>
                <w:sz w:val="24"/>
                <w:szCs w:val="24"/>
              </w:rPr>
              <w:t>Years of Experience</w:t>
            </w:r>
          </w:p>
        </w:tc>
        <w:tc>
          <w:tcPr>
            <w:tcW w:w="1766" w:type="pct"/>
            <w:vAlign w:val="center"/>
          </w:tcPr>
          <w:p w14:paraId="0C5D317C" w14:textId="77777777" w:rsidR="0074224B" w:rsidRPr="009B3665" w:rsidRDefault="0074224B" w:rsidP="00011984">
            <w:pPr>
              <w:spacing w:after="0"/>
              <w:jc w:val="center"/>
              <w:rPr>
                <w:rFonts w:asciiTheme="majorBidi" w:hAnsiTheme="majorBidi" w:cstheme="majorBidi"/>
                <w:sz w:val="24"/>
                <w:szCs w:val="24"/>
              </w:rPr>
            </w:pPr>
            <w:r w:rsidRPr="009B3665">
              <w:rPr>
                <w:rFonts w:asciiTheme="majorBidi" w:hAnsiTheme="majorBidi" w:cstheme="majorBidi"/>
                <w:sz w:val="24"/>
                <w:szCs w:val="24"/>
              </w:rPr>
              <w:t>Less than 1 year</w:t>
            </w:r>
          </w:p>
        </w:tc>
        <w:tc>
          <w:tcPr>
            <w:tcW w:w="625" w:type="pct"/>
            <w:vAlign w:val="center"/>
          </w:tcPr>
          <w:p w14:paraId="6E402AA6" w14:textId="77777777" w:rsidR="0074224B" w:rsidRPr="009B3665" w:rsidRDefault="0074224B" w:rsidP="00011984">
            <w:pPr>
              <w:spacing w:after="0"/>
              <w:jc w:val="center"/>
              <w:rPr>
                <w:rFonts w:asciiTheme="majorBidi" w:hAnsiTheme="majorBidi" w:cstheme="majorBidi"/>
                <w:sz w:val="24"/>
                <w:szCs w:val="24"/>
              </w:rPr>
            </w:pPr>
            <w:r w:rsidRPr="009B3665">
              <w:rPr>
                <w:rFonts w:asciiTheme="majorBidi" w:hAnsiTheme="majorBidi" w:cstheme="majorBidi"/>
                <w:sz w:val="24"/>
                <w:szCs w:val="24"/>
              </w:rPr>
              <w:t>0</w:t>
            </w:r>
          </w:p>
        </w:tc>
        <w:tc>
          <w:tcPr>
            <w:tcW w:w="816" w:type="pct"/>
            <w:vAlign w:val="center"/>
          </w:tcPr>
          <w:p w14:paraId="2EB122E2" w14:textId="77777777" w:rsidR="0074224B" w:rsidRPr="009B3665" w:rsidRDefault="0074224B" w:rsidP="00011984">
            <w:pPr>
              <w:spacing w:after="0"/>
              <w:jc w:val="center"/>
              <w:rPr>
                <w:rFonts w:asciiTheme="majorBidi" w:hAnsiTheme="majorBidi" w:cstheme="majorBidi"/>
                <w:sz w:val="24"/>
                <w:szCs w:val="24"/>
              </w:rPr>
            </w:pPr>
            <w:r w:rsidRPr="009B3665">
              <w:rPr>
                <w:rFonts w:asciiTheme="majorBidi" w:hAnsiTheme="majorBidi" w:cstheme="majorBidi"/>
                <w:sz w:val="24"/>
                <w:szCs w:val="24"/>
              </w:rPr>
              <w:t>0.00</w:t>
            </w:r>
          </w:p>
        </w:tc>
      </w:tr>
      <w:tr w:rsidR="0074224B" w:rsidRPr="009B3665" w14:paraId="141AC7B7" w14:textId="77777777" w:rsidTr="00011984">
        <w:trPr>
          <w:trHeight w:val="50"/>
          <w:jc w:val="center"/>
        </w:trPr>
        <w:tc>
          <w:tcPr>
            <w:tcW w:w="1793" w:type="pct"/>
            <w:vMerge/>
            <w:vAlign w:val="center"/>
          </w:tcPr>
          <w:p w14:paraId="35C0B066" w14:textId="77777777" w:rsidR="0074224B" w:rsidRPr="009B3665" w:rsidRDefault="0074224B" w:rsidP="00011984">
            <w:pPr>
              <w:spacing w:line="360" w:lineRule="auto"/>
              <w:contextualSpacing/>
              <w:jc w:val="both"/>
              <w:rPr>
                <w:rFonts w:ascii="Times New Roman" w:eastAsia="Calibri" w:hAnsi="Times New Roman" w:cs="Times New Roman"/>
                <w:b/>
                <w:bCs/>
                <w:color w:val="000000"/>
                <w:sz w:val="24"/>
                <w:szCs w:val="24"/>
              </w:rPr>
            </w:pPr>
          </w:p>
        </w:tc>
        <w:tc>
          <w:tcPr>
            <w:tcW w:w="1766" w:type="pct"/>
          </w:tcPr>
          <w:p w14:paraId="3C3C0927" w14:textId="77777777" w:rsidR="0074224B" w:rsidRPr="009B3665" w:rsidRDefault="0074224B" w:rsidP="00011984">
            <w:pPr>
              <w:spacing w:after="0"/>
              <w:jc w:val="center"/>
              <w:rPr>
                <w:rFonts w:asciiTheme="majorBidi" w:hAnsiTheme="majorBidi" w:cstheme="majorBidi"/>
                <w:sz w:val="24"/>
                <w:szCs w:val="24"/>
              </w:rPr>
            </w:pPr>
            <w:r w:rsidRPr="009B3665">
              <w:rPr>
                <w:rFonts w:asciiTheme="majorBidi" w:hAnsiTheme="majorBidi" w:cstheme="majorBidi"/>
                <w:sz w:val="24"/>
                <w:szCs w:val="24"/>
              </w:rPr>
              <w:t>1–3 years</w:t>
            </w:r>
          </w:p>
        </w:tc>
        <w:tc>
          <w:tcPr>
            <w:tcW w:w="625" w:type="pct"/>
            <w:vAlign w:val="center"/>
          </w:tcPr>
          <w:p w14:paraId="6637FDAC" w14:textId="77777777" w:rsidR="0074224B" w:rsidRPr="009B3665" w:rsidRDefault="0074224B" w:rsidP="00011984">
            <w:pPr>
              <w:spacing w:after="0"/>
              <w:jc w:val="center"/>
              <w:rPr>
                <w:rFonts w:asciiTheme="majorBidi" w:hAnsiTheme="majorBidi" w:cstheme="majorBidi"/>
                <w:sz w:val="24"/>
                <w:szCs w:val="24"/>
              </w:rPr>
            </w:pPr>
            <w:r w:rsidRPr="009B3665">
              <w:rPr>
                <w:rFonts w:asciiTheme="majorBidi" w:hAnsiTheme="majorBidi" w:cstheme="majorBidi"/>
                <w:sz w:val="24"/>
                <w:szCs w:val="24"/>
              </w:rPr>
              <w:t>3</w:t>
            </w:r>
          </w:p>
        </w:tc>
        <w:tc>
          <w:tcPr>
            <w:tcW w:w="816" w:type="pct"/>
            <w:vAlign w:val="center"/>
          </w:tcPr>
          <w:p w14:paraId="0D0BADE4" w14:textId="77777777" w:rsidR="0074224B" w:rsidRPr="009B3665" w:rsidRDefault="0074224B" w:rsidP="00011984">
            <w:pPr>
              <w:spacing w:after="0"/>
              <w:jc w:val="center"/>
              <w:rPr>
                <w:rFonts w:asciiTheme="majorBidi" w:hAnsiTheme="majorBidi" w:cstheme="majorBidi"/>
                <w:sz w:val="24"/>
                <w:szCs w:val="24"/>
              </w:rPr>
            </w:pPr>
            <w:r w:rsidRPr="009B3665">
              <w:rPr>
                <w:rFonts w:asciiTheme="majorBidi" w:hAnsiTheme="majorBidi" w:cstheme="majorBidi"/>
                <w:sz w:val="24"/>
                <w:szCs w:val="24"/>
              </w:rPr>
              <w:t>2.91</w:t>
            </w:r>
          </w:p>
        </w:tc>
      </w:tr>
      <w:tr w:rsidR="0074224B" w:rsidRPr="009B3665" w14:paraId="6D370C98" w14:textId="77777777" w:rsidTr="00011984">
        <w:trPr>
          <w:trHeight w:val="50"/>
          <w:jc w:val="center"/>
        </w:trPr>
        <w:tc>
          <w:tcPr>
            <w:tcW w:w="1793" w:type="pct"/>
            <w:vMerge/>
            <w:vAlign w:val="center"/>
          </w:tcPr>
          <w:p w14:paraId="626C80AF" w14:textId="77777777" w:rsidR="0074224B" w:rsidRPr="009B3665" w:rsidRDefault="0074224B" w:rsidP="00011984">
            <w:pPr>
              <w:spacing w:line="360" w:lineRule="auto"/>
              <w:contextualSpacing/>
              <w:jc w:val="both"/>
              <w:rPr>
                <w:rFonts w:ascii="Times New Roman" w:eastAsia="Calibri" w:hAnsi="Times New Roman" w:cs="Times New Roman"/>
                <w:b/>
                <w:bCs/>
                <w:color w:val="000000"/>
                <w:sz w:val="24"/>
                <w:szCs w:val="24"/>
              </w:rPr>
            </w:pPr>
          </w:p>
        </w:tc>
        <w:tc>
          <w:tcPr>
            <w:tcW w:w="1766" w:type="pct"/>
          </w:tcPr>
          <w:p w14:paraId="7791A52B" w14:textId="77777777" w:rsidR="0074224B" w:rsidRPr="009B3665" w:rsidRDefault="0074224B" w:rsidP="00011984">
            <w:pPr>
              <w:spacing w:after="0"/>
              <w:jc w:val="center"/>
              <w:rPr>
                <w:rFonts w:asciiTheme="majorBidi" w:hAnsiTheme="majorBidi" w:cstheme="majorBidi"/>
                <w:sz w:val="24"/>
                <w:szCs w:val="24"/>
              </w:rPr>
            </w:pPr>
            <w:r w:rsidRPr="009B3665">
              <w:rPr>
                <w:rFonts w:asciiTheme="majorBidi" w:hAnsiTheme="majorBidi" w:cstheme="majorBidi"/>
                <w:sz w:val="24"/>
                <w:szCs w:val="24"/>
              </w:rPr>
              <w:t>4–6 years</w:t>
            </w:r>
          </w:p>
        </w:tc>
        <w:tc>
          <w:tcPr>
            <w:tcW w:w="625" w:type="pct"/>
            <w:vAlign w:val="center"/>
          </w:tcPr>
          <w:p w14:paraId="297A5C88" w14:textId="77777777" w:rsidR="0074224B" w:rsidRPr="009B3665" w:rsidRDefault="0074224B" w:rsidP="00011984">
            <w:pPr>
              <w:spacing w:after="0"/>
              <w:jc w:val="center"/>
              <w:rPr>
                <w:rFonts w:asciiTheme="majorBidi" w:hAnsiTheme="majorBidi" w:cstheme="majorBidi"/>
                <w:sz w:val="24"/>
                <w:szCs w:val="24"/>
              </w:rPr>
            </w:pPr>
            <w:r w:rsidRPr="009B3665">
              <w:rPr>
                <w:rFonts w:asciiTheme="majorBidi" w:hAnsiTheme="majorBidi" w:cstheme="majorBidi"/>
                <w:sz w:val="24"/>
                <w:szCs w:val="24"/>
              </w:rPr>
              <w:t>14</w:t>
            </w:r>
          </w:p>
        </w:tc>
        <w:tc>
          <w:tcPr>
            <w:tcW w:w="816" w:type="pct"/>
            <w:vAlign w:val="center"/>
          </w:tcPr>
          <w:p w14:paraId="563C9543" w14:textId="77777777" w:rsidR="0074224B" w:rsidRPr="009B3665" w:rsidRDefault="0074224B" w:rsidP="00011984">
            <w:pPr>
              <w:spacing w:after="0"/>
              <w:jc w:val="center"/>
              <w:rPr>
                <w:rFonts w:asciiTheme="majorBidi" w:hAnsiTheme="majorBidi" w:cstheme="majorBidi"/>
                <w:sz w:val="24"/>
                <w:szCs w:val="24"/>
              </w:rPr>
            </w:pPr>
            <w:r w:rsidRPr="009B3665">
              <w:rPr>
                <w:rFonts w:asciiTheme="majorBidi" w:hAnsiTheme="majorBidi" w:cstheme="majorBidi"/>
                <w:sz w:val="24"/>
                <w:szCs w:val="24"/>
              </w:rPr>
              <w:t>13.59</w:t>
            </w:r>
          </w:p>
        </w:tc>
      </w:tr>
      <w:tr w:rsidR="0074224B" w:rsidRPr="009B3665" w14:paraId="057C226D" w14:textId="77777777" w:rsidTr="00011984">
        <w:trPr>
          <w:trHeight w:val="50"/>
          <w:jc w:val="center"/>
        </w:trPr>
        <w:tc>
          <w:tcPr>
            <w:tcW w:w="1793" w:type="pct"/>
            <w:vMerge/>
            <w:vAlign w:val="center"/>
          </w:tcPr>
          <w:p w14:paraId="73EB1A94" w14:textId="77777777" w:rsidR="0074224B" w:rsidRPr="009B3665" w:rsidRDefault="0074224B" w:rsidP="00011984">
            <w:pPr>
              <w:spacing w:line="360" w:lineRule="auto"/>
              <w:contextualSpacing/>
              <w:jc w:val="both"/>
              <w:rPr>
                <w:rFonts w:ascii="Times New Roman" w:eastAsia="Calibri" w:hAnsi="Times New Roman" w:cs="Times New Roman"/>
                <w:b/>
                <w:bCs/>
                <w:color w:val="000000"/>
                <w:sz w:val="24"/>
                <w:szCs w:val="24"/>
              </w:rPr>
            </w:pPr>
          </w:p>
        </w:tc>
        <w:tc>
          <w:tcPr>
            <w:tcW w:w="1766" w:type="pct"/>
          </w:tcPr>
          <w:p w14:paraId="1D67873E" w14:textId="77777777" w:rsidR="0074224B" w:rsidRPr="009B3665" w:rsidRDefault="0074224B" w:rsidP="00011984">
            <w:pPr>
              <w:spacing w:after="0"/>
              <w:jc w:val="center"/>
              <w:rPr>
                <w:rFonts w:asciiTheme="majorBidi" w:hAnsiTheme="majorBidi" w:cstheme="majorBidi"/>
                <w:sz w:val="24"/>
                <w:szCs w:val="24"/>
              </w:rPr>
            </w:pPr>
            <w:r w:rsidRPr="009B3665">
              <w:rPr>
                <w:rFonts w:asciiTheme="majorBidi" w:hAnsiTheme="majorBidi" w:cstheme="majorBidi"/>
                <w:sz w:val="24"/>
                <w:szCs w:val="24"/>
              </w:rPr>
              <w:t>7–10 years</w:t>
            </w:r>
          </w:p>
        </w:tc>
        <w:tc>
          <w:tcPr>
            <w:tcW w:w="625" w:type="pct"/>
            <w:vAlign w:val="center"/>
          </w:tcPr>
          <w:p w14:paraId="27BC2985" w14:textId="77777777" w:rsidR="0074224B" w:rsidRPr="009B3665" w:rsidRDefault="0074224B" w:rsidP="00011984">
            <w:pPr>
              <w:spacing w:after="0"/>
              <w:jc w:val="center"/>
              <w:rPr>
                <w:rFonts w:asciiTheme="majorBidi" w:hAnsiTheme="majorBidi" w:cstheme="majorBidi"/>
                <w:sz w:val="24"/>
                <w:szCs w:val="24"/>
              </w:rPr>
            </w:pPr>
            <w:r w:rsidRPr="009B3665">
              <w:rPr>
                <w:rFonts w:asciiTheme="majorBidi" w:hAnsiTheme="majorBidi" w:cstheme="majorBidi"/>
                <w:sz w:val="24"/>
                <w:szCs w:val="24"/>
              </w:rPr>
              <w:t>22</w:t>
            </w:r>
          </w:p>
        </w:tc>
        <w:tc>
          <w:tcPr>
            <w:tcW w:w="816" w:type="pct"/>
            <w:vAlign w:val="center"/>
          </w:tcPr>
          <w:p w14:paraId="78919E8B" w14:textId="77777777" w:rsidR="0074224B" w:rsidRPr="009B3665" w:rsidRDefault="0074224B" w:rsidP="00011984">
            <w:pPr>
              <w:spacing w:after="0"/>
              <w:jc w:val="center"/>
              <w:rPr>
                <w:rFonts w:asciiTheme="majorBidi" w:hAnsiTheme="majorBidi" w:cstheme="majorBidi"/>
                <w:sz w:val="24"/>
                <w:szCs w:val="24"/>
              </w:rPr>
            </w:pPr>
            <w:r w:rsidRPr="009B3665">
              <w:rPr>
                <w:rFonts w:asciiTheme="majorBidi" w:hAnsiTheme="majorBidi" w:cstheme="majorBidi"/>
                <w:sz w:val="24"/>
                <w:szCs w:val="24"/>
              </w:rPr>
              <w:t>21.36</w:t>
            </w:r>
          </w:p>
        </w:tc>
      </w:tr>
      <w:tr w:rsidR="0074224B" w:rsidRPr="009B3665" w14:paraId="6A57EA66" w14:textId="77777777" w:rsidTr="00011984">
        <w:trPr>
          <w:trHeight w:val="50"/>
          <w:jc w:val="center"/>
        </w:trPr>
        <w:tc>
          <w:tcPr>
            <w:tcW w:w="1793" w:type="pct"/>
            <w:vMerge/>
            <w:vAlign w:val="center"/>
          </w:tcPr>
          <w:p w14:paraId="064160AE" w14:textId="77777777" w:rsidR="0074224B" w:rsidRPr="009B3665" w:rsidRDefault="0074224B" w:rsidP="00011984">
            <w:pPr>
              <w:spacing w:line="360" w:lineRule="auto"/>
              <w:contextualSpacing/>
              <w:jc w:val="both"/>
              <w:rPr>
                <w:rFonts w:ascii="Times New Roman" w:eastAsia="Calibri" w:hAnsi="Times New Roman" w:cs="Times New Roman"/>
                <w:b/>
                <w:bCs/>
                <w:color w:val="000000"/>
                <w:sz w:val="24"/>
                <w:szCs w:val="24"/>
              </w:rPr>
            </w:pPr>
          </w:p>
        </w:tc>
        <w:tc>
          <w:tcPr>
            <w:tcW w:w="1766" w:type="pct"/>
          </w:tcPr>
          <w:p w14:paraId="1526A5B7" w14:textId="77777777" w:rsidR="0074224B" w:rsidRPr="009B3665" w:rsidRDefault="0074224B" w:rsidP="00011984">
            <w:pPr>
              <w:spacing w:after="0"/>
              <w:jc w:val="center"/>
              <w:rPr>
                <w:rFonts w:asciiTheme="majorBidi" w:hAnsiTheme="majorBidi" w:cstheme="majorBidi"/>
                <w:sz w:val="24"/>
                <w:szCs w:val="24"/>
              </w:rPr>
            </w:pPr>
            <w:r w:rsidRPr="009B3665">
              <w:rPr>
                <w:rFonts w:asciiTheme="majorBidi" w:hAnsiTheme="majorBidi" w:cstheme="majorBidi"/>
                <w:sz w:val="24"/>
                <w:szCs w:val="24"/>
              </w:rPr>
              <w:t>Over 10 years</w:t>
            </w:r>
          </w:p>
        </w:tc>
        <w:tc>
          <w:tcPr>
            <w:tcW w:w="625" w:type="pct"/>
            <w:vAlign w:val="center"/>
          </w:tcPr>
          <w:p w14:paraId="06B0214B" w14:textId="77777777" w:rsidR="0074224B" w:rsidRPr="009B3665" w:rsidRDefault="0074224B" w:rsidP="00011984">
            <w:pPr>
              <w:spacing w:after="0"/>
              <w:jc w:val="center"/>
              <w:rPr>
                <w:rFonts w:asciiTheme="majorBidi" w:hAnsiTheme="majorBidi" w:cstheme="majorBidi"/>
                <w:sz w:val="24"/>
                <w:szCs w:val="24"/>
              </w:rPr>
            </w:pPr>
            <w:r w:rsidRPr="009B3665">
              <w:rPr>
                <w:rFonts w:asciiTheme="majorBidi" w:hAnsiTheme="majorBidi" w:cstheme="majorBidi"/>
                <w:sz w:val="24"/>
                <w:szCs w:val="24"/>
              </w:rPr>
              <w:t>60</w:t>
            </w:r>
          </w:p>
        </w:tc>
        <w:tc>
          <w:tcPr>
            <w:tcW w:w="816" w:type="pct"/>
            <w:vAlign w:val="center"/>
          </w:tcPr>
          <w:p w14:paraId="2DF9FC7C" w14:textId="77777777" w:rsidR="0074224B" w:rsidRPr="009B3665" w:rsidRDefault="0074224B" w:rsidP="00011984">
            <w:pPr>
              <w:spacing w:after="0"/>
              <w:jc w:val="center"/>
              <w:rPr>
                <w:rFonts w:asciiTheme="majorBidi" w:hAnsiTheme="majorBidi" w:cstheme="majorBidi"/>
                <w:sz w:val="24"/>
                <w:szCs w:val="24"/>
              </w:rPr>
            </w:pPr>
            <w:r w:rsidRPr="009B3665">
              <w:rPr>
                <w:rFonts w:asciiTheme="majorBidi" w:hAnsiTheme="majorBidi" w:cstheme="majorBidi"/>
                <w:sz w:val="24"/>
                <w:szCs w:val="24"/>
              </w:rPr>
              <w:t>58.25</w:t>
            </w:r>
          </w:p>
        </w:tc>
      </w:tr>
      <w:tr w:rsidR="0074224B" w:rsidRPr="009B3665" w14:paraId="5E766DBD" w14:textId="77777777" w:rsidTr="00011984">
        <w:trPr>
          <w:trHeight w:val="50"/>
          <w:jc w:val="center"/>
        </w:trPr>
        <w:tc>
          <w:tcPr>
            <w:tcW w:w="1793" w:type="pct"/>
            <w:vMerge/>
            <w:vAlign w:val="center"/>
          </w:tcPr>
          <w:p w14:paraId="49C84497" w14:textId="77777777" w:rsidR="0074224B" w:rsidRPr="009B3665" w:rsidRDefault="0074224B" w:rsidP="00011984">
            <w:pPr>
              <w:spacing w:line="360" w:lineRule="auto"/>
              <w:contextualSpacing/>
              <w:jc w:val="both"/>
              <w:rPr>
                <w:rFonts w:ascii="Times New Roman" w:eastAsia="Calibri" w:hAnsi="Times New Roman" w:cs="Times New Roman"/>
                <w:b/>
                <w:bCs/>
                <w:color w:val="000000"/>
                <w:sz w:val="24"/>
                <w:szCs w:val="24"/>
              </w:rPr>
            </w:pPr>
          </w:p>
        </w:tc>
        <w:tc>
          <w:tcPr>
            <w:tcW w:w="1766" w:type="pct"/>
          </w:tcPr>
          <w:p w14:paraId="22FC2029" w14:textId="77777777" w:rsidR="0074224B" w:rsidRPr="009B3665" w:rsidRDefault="0074224B" w:rsidP="00011984">
            <w:pPr>
              <w:spacing w:after="0"/>
              <w:jc w:val="center"/>
              <w:rPr>
                <w:rFonts w:asciiTheme="majorBidi" w:hAnsiTheme="majorBidi" w:cstheme="majorBidi"/>
                <w:sz w:val="24"/>
                <w:szCs w:val="24"/>
              </w:rPr>
            </w:pPr>
            <w:r w:rsidRPr="009B3665">
              <w:rPr>
                <w:rFonts w:asciiTheme="majorBidi" w:hAnsiTheme="majorBidi" w:cstheme="majorBidi"/>
                <w:sz w:val="24"/>
                <w:szCs w:val="24"/>
              </w:rPr>
              <w:t>Not working in design and consultancy engineering firms</w:t>
            </w:r>
          </w:p>
        </w:tc>
        <w:tc>
          <w:tcPr>
            <w:tcW w:w="625" w:type="pct"/>
            <w:vAlign w:val="center"/>
          </w:tcPr>
          <w:p w14:paraId="3D6A8D6D" w14:textId="77777777" w:rsidR="0074224B" w:rsidRPr="009B3665" w:rsidRDefault="0074224B" w:rsidP="00011984">
            <w:pPr>
              <w:spacing w:after="0"/>
              <w:jc w:val="center"/>
              <w:rPr>
                <w:rFonts w:asciiTheme="majorBidi" w:hAnsiTheme="majorBidi" w:cstheme="majorBidi"/>
                <w:sz w:val="24"/>
                <w:szCs w:val="24"/>
              </w:rPr>
            </w:pPr>
            <w:r w:rsidRPr="009B3665">
              <w:rPr>
                <w:rFonts w:asciiTheme="majorBidi" w:hAnsiTheme="majorBidi" w:cstheme="majorBidi"/>
                <w:sz w:val="24"/>
                <w:szCs w:val="24"/>
              </w:rPr>
              <w:t>4</w:t>
            </w:r>
          </w:p>
        </w:tc>
        <w:tc>
          <w:tcPr>
            <w:tcW w:w="816" w:type="pct"/>
            <w:vAlign w:val="center"/>
          </w:tcPr>
          <w:p w14:paraId="3BC061D8" w14:textId="77777777" w:rsidR="0074224B" w:rsidRPr="009B3665" w:rsidRDefault="0074224B" w:rsidP="00011984">
            <w:pPr>
              <w:spacing w:after="0"/>
              <w:jc w:val="center"/>
              <w:rPr>
                <w:rFonts w:asciiTheme="majorBidi" w:hAnsiTheme="majorBidi" w:cstheme="majorBidi"/>
                <w:sz w:val="24"/>
                <w:szCs w:val="24"/>
              </w:rPr>
            </w:pPr>
            <w:r w:rsidRPr="009B3665">
              <w:rPr>
                <w:rFonts w:asciiTheme="majorBidi" w:hAnsiTheme="majorBidi" w:cstheme="majorBidi"/>
                <w:sz w:val="24"/>
                <w:szCs w:val="24"/>
              </w:rPr>
              <w:t>3.88</w:t>
            </w:r>
          </w:p>
        </w:tc>
      </w:tr>
      <w:tr w:rsidR="0074224B" w:rsidRPr="001A06E4" w14:paraId="0427F34D" w14:textId="77777777" w:rsidTr="001A06E4">
        <w:trPr>
          <w:trHeight w:val="50"/>
          <w:jc w:val="center"/>
        </w:trPr>
        <w:tc>
          <w:tcPr>
            <w:tcW w:w="3559" w:type="pct"/>
            <w:gridSpan w:val="2"/>
            <w:shd w:val="clear" w:color="auto" w:fill="D9D9D9" w:themeFill="background1" w:themeFillShade="D9"/>
            <w:vAlign w:val="center"/>
          </w:tcPr>
          <w:p w14:paraId="005CD670" w14:textId="77777777" w:rsidR="0074224B" w:rsidRPr="009B3665" w:rsidRDefault="0074224B" w:rsidP="001A06E4">
            <w:pPr>
              <w:spacing w:line="360" w:lineRule="auto"/>
              <w:contextualSpacing/>
              <w:jc w:val="center"/>
              <w:rPr>
                <w:rFonts w:ascii="Times New Roman" w:eastAsia="Calibri" w:hAnsi="Times New Roman" w:cs="Times New Roman"/>
                <w:b/>
                <w:bCs/>
                <w:color w:val="000000"/>
                <w:sz w:val="24"/>
                <w:szCs w:val="24"/>
              </w:rPr>
            </w:pPr>
            <w:r w:rsidRPr="009B3665">
              <w:rPr>
                <w:rFonts w:ascii="Times New Roman" w:eastAsia="Calibri" w:hAnsi="Times New Roman" w:cs="Times New Roman"/>
                <w:b/>
                <w:bCs/>
                <w:color w:val="000000"/>
                <w:sz w:val="24"/>
                <w:szCs w:val="24"/>
              </w:rPr>
              <w:t>Total</w:t>
            </w:r>
          </w:p>
        </w:tc>
        <w:tc>
          <w:tcPr>
            <w:tcW w:w="625" w:type="pct"/>
            <w:shd w:val="clear" w:color="auto" w:fill="D9D9D9" w:themeFill="background1" w:themeFillShade="D9"/>
            <w:vAlign w:val="center"/>
          </w:tcPr>
          <w:p w14:paraId="049B33F3" w14:textId="77777777" w:rsidR="0074224B" w:rsidRPr="009B3665" w:rsidRDefault="0074224B" w:rsidP="001A06E4">
            <w:pPr>
              <w:spacing w:line="360" w:lineRule="auto"/>
              <w:contextualSpacing/>
              <w:jc w:val="center"/>
              <w:rPr>
                <w:rFonts w:ascii="Times New Roman" w:eastAsia="Calibri" w:hAnsi="Times New Roman" w:cs="Times New Roman"/>
                <w:b/>
                <w:bCs/>
                <w:color w:val="000000"/>
                <w:sz w:val="24"/>
                <w:szCs w:val="24"/>
              </w:rPr>
            </w:pPr>
            <w:r w:rsidRPr="009B3665">
              <w:rPr>
                <w:rFonts w:ascii="Times New Roman" w:eastAsia="Calibri" w:hAnsi="Times New Roman" w:cs="Times New Roman"/>
                <w:b/>
                <w:bCs/>
                <w:color w:val="000000"/>
                <w:sz w:val="24"/>
                <w:szCs w:val="24"/>
              </w:rPr>
              <w:t>103</w:t>
            </w:r>
          </w:p>
        </w:tc>
        <w:tc>
          <w:tcPr>
            <w:tcW w:w="816" w:type="pct"/>
            <w:shd w:val="clear" w:color="auto" w:fill="D9D9D9" w:themeFill="background1" w:themeFillShade="D9"/>
            <w:vAlign w:val="center"/>
          </w:tcPr>
          <w:p w14:paraId="512499AA" w14:textId="77777777" w:rsidR="0074224B" w:rsidRPr="009B3665" w:rsidRDefault="0074224B" w:rsidP="001A06E4">
            <w:pPr>
              <w:spacing w:line="360" w:lineRule="auto"/>
              <w:contextualSpacing/>
              <w:jc w:val="center"/>
              <w:rPr>
                <w:rFonts w:ascii="Times New Roman" w:eastAsia="Calibri" w:hAnsi="Times New Roman" w:cs="Times New Roman"/>
                <w:b/>
                <w:bCs/>
                <w:color w:val="000000"/>
                <w:sz w:val="24"/>
                <w:szCs w:val="24"/>
              </w:rPr>
            </w:pPr>
            <w:r w:rsidRPr="009B3665">
              <w:rPr>
                <w:rFonts w:ascii="Times New Roman" w:eastAsia="Calibri" w:hAnsi="Times New Roman" w:cs="Times New Roman"/>
                <w:b/>
                <w:bCs/>
                <w:color w:val="000000"/>
                <w:sz w:val="24"/>
                <w:szCs w:val="24"/>
              </w:rPr>
              <w:t>100.00</w:t>
            </w:r>
          </w:p>
        </w:tc>
      </w:tr>
    </w:tbl>
    <w:p w14:paraId="0BAD8AD2" w14:textId="77777777" w:rsidR="0074224B" w:rsidRPr="009B3665" w:rsidRDefault="0074224B" w:rsidP="0074224B">
      <w:pPr>
        <w:spacing w:line="360" w:lineRule="auto"/>
        <w:contextualSpacing/>
        <w:jc w:val="both"/>
        <w:rPr>
          <w:rFonts w:ascii="Times New Roman" w:eastAsia="Calibri" w:hAnsi="Times New Roman" w:cs="Times New Roman"/>
          <w:color w:val="000000"/>
          <w:sz w:val="24"/>
          <w:szCs w:val="24"/>
        </w:rPr>
      </w:pPr>
    </w:p>
    <w:p w14:paraId="1BB35676" w14:textId="77777777" w:rsidR="0074224B" w:rsidRPr="009B3665" w:rsidRDefault="0074224B" w:rsidP="0074224B">
      <w:pPr>
        <w:spacing w:line="360" w:lineRule="auto"/>
        <w:contextualSpacing/>
        <w:jc w:val="both"/>
        <w:rPr>
          <w:rFonts w:ascii="Times New Roman" w:eastAsia="Calibri" w:hAnsi="Times New Roman" w:cs="Times New Roman"/>
          <w:color w:val="000000"/>
          <w:sz w:val="24"/>
          <w:szCs w:val="24"/>
        </w:rPr>
      </w:pPr>
      <w:r w:rsidRPr="009B3665">
        <w:rPr>
          <w:rFonts w:ascii="Times New Roman" w:eastAsia="Calibri" w:hAnsi="Times New Roman" w:cs="Times New Roman"/>
          <w:b/>
          <w:bCs/>
          <w:color w:val="000000"/>
          <w:sz w:val="24"/>
          <w:szCs w:val="24"/>
        </w:rPr>
        <w:t>Table (6)</w:t>
      </w:r>
      <w:r w:rsidRPr="009B3665">
        <w:rPr>
          <w:rFonts w:ascii="Times New Roman" w:eastAsia="Calibri" w:hAnsi="Times New Roman" w:cs="Times New Roman"/>
          <w:color w:val="000000"/>
          <w:sz w:val="24"/>
          <w:szCs w:val="24"/>
        </w:rPr>
        <w:t xml:space="preserve"> presents the characteristics of the study sample, revealing that regarding the Years of Experience of the study sample, it was found that Over 10 years were slightly more represented, with a percentage of 58.25%, comprising 60 respondents, while </w:t>
      </w:r>
      <w:proofErr w:type="gramStart"/>
      <w:r w:rsidRPr="009B3665">
        <w:rPr>
          <w:rFonts w:ascii="Times New Roman" w:eastAsia="Calibri" w:hAnsi="Times New Roman" w:cs="Times New Roman"/>
          <w:color w:val="000000"/>
          <w:sz w:val="24"/>
          <w:szCs w:val="24"/>
        </w:rPr>
        <w:t>Not</w:t>
      </w:r>
      <w:proofErr w:type="gramEnd"/>
      <w:r w:rsidRPr="009B3665">
        <w:rPr>
          <w:rFonts w:ascii="Times New Roman" w:eastAsia="Calibri" w:hAnsi="Times New Roman" w:cs="Times New Roman"/>
          <w:color w:val="000000"/>
          <w:sz w:val="24"/>
          <w:szCs w:val="24"/>
        </w:rPr>
        <w:t xml:space="preserve"> working in design and consultancy engineering firms represented 3.88%, comprising 4 </w:t>
      </w:r>
      <w:proofErr w:type="gramStart"/>
      <w:r w:rsidRPr="009B3665">
        <w:rPr>
          <w:rFonts w:ascii="Times New Roman" w:eastAsia="Calibri" w:hAnsi="Times New Roman" w:cs="Times New Roman"/>
          <w:color w:val="000000"/>
          <w:sz w:val="24"/>
          <w:szCs w:val="24"/>
        </w:rPr>
        <w:t>respondent  in</w:t>
      </w:r>
      <w:proofErr w:type="gramEnd"/>
      <w:r w:rsidRPr="009B3665">
        <w:rPr>
          <w:rFonts w:ascii="Times New Roman" w:eastAsia="Calibri" w:hAnsi="Times New Roman" w:cs="Times New Roman"/>
          <w:color w:val="000000"/>
          <w:sz w:val="24"/>
          <w:szCs w:val="24"/>
        </w:rPr>
        <w:t xml:space="preserve"> the study sample.</w:t>
      </w:r>
    </w:p>
    <w:p w14:paraId="4A089ADF" w14:textId="77777777" w:rsidR="0074224B" w:rsidRPr="009B3665" w:rsidRDefault="0074224B" w:rsidP="0074224B">
      <w:pPr>
        <w:spacing w:line="360" w:lineRule="auto"/>
        <w:contextualSpacing/>
        <w:jc w:val="center"/>
        <w:rPr>
          <w:rFonts w:ascii="Times New Roman" w:eastAsia="Calibri" w:hAnsi="Times New Roman" w:cs="Times New Roman"/>
          <w:color w:val="000000"/>
          <w:sz w:val="24"/>
          <w:szCs w:val="24"/>
        </w:rPr>
      </w:pPr>
      <w:r w:rsidRPr="009B3665">
        <w:rPr>
          <w:noProof/>
          <w14:ligatures w14:val="standardContextual"/>
        </w:rPr>
        <w:drawing>
          <wp:inline distT="0" distB="0" distL="0" distR="0" wp14:anchorId="0B0D3232" wp14:editId="144B57D2">
            <wp:extent cx="4572000" cy="2743200"/>
            <wp:effectExtent l="38100" t="57150" r="38100" b="3810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472A4B15" w14:textId="77777777" w:rsidR="0074224B" w:rsidRPr="009B3665" w:rsidRDefault="0074224B" w:rsidP="0074224B">
      <w:pPr>
        <w:pStyle w:val="Caption"/>
        <w:keepNext/>
      </w:pPr>
      <w:r w:rsidRPr="009B3665">
        <w:rPr>
          <w:rFonts w:asciiTheme="majorBidi" w:hAnsiTheme="majorBidi" w:cstheme="majorBidi"/>
          <w:sz w:val="22"/>
          <w:szCs w:val="22"/>
        </w:rPr>
        <w:t>Figure</w:t>
      </w:r>
      <w:r w:rsidRPr="009B3665">
        <w:rPr>
          <w:rFonts w:asciiTheme="majorBidi" w:hAnsiTheme="majorBidi" w:cstheme="majorBidi"/>
        </w:rPr>
        <w:t xml:space="preserve"> </w:t>
      </w:r>
      <w:r w:rsidRPr="009B3665">
        <w:t>(5): Descriptive Analysis of Demographic Characteristics of the Study Sample (Years of Experience)</w:t>
      </w:r>
    </w:p>
    <w:p w14:paraId="3C8F37F3" w14:textId="77777777" w:rsidR="0074224B" w:rsidRPr="009B3665" w:rsidRDefault="0074224B" w:rsidP="0074224B">
      <w:pPr>
        <w:spacing w:line="360" w:lineRule="auto"/>
        <w:contextualSpacing/>
        <w:jc w:val="both"/>
        <w:rPr>
          <w:rFonts w:ascii="Times New Roman" w:eastAsia="Calibri" w:hAnsi="Times New Roman" w:cs="Times New Roman"/>
          <w:color w:val="000000"/>
          <w:sz w:val="24"/>
          <w:szCs w:val="24"/>
        </w:rPr>
      </w:pPr>
    </w:p>
    <w:p w14:paraId="5D623E84" w14:textId="77777777" w:rsidR="0074224B" w:rsidRPr="009B3665" w:rsidRDefault="0074224B" w:rsidP="0074224B">
      <w:pPr>
        <w:spacing w:line="360" w:lineRule="auto"/>
        <w:contextualSpacing/>
        <w:jc w:val="both"/>
        <w:rPr>
          <w:rFonts w:ascii="Times New Roman" w:eastAsia="Calibri" w:hAnsi="Times New Roman" w:cs="Times New Roman"/>
          <w:color w:val="000000"/>
          <w:sz w:val="24"/>
          <w:szCs w:val="24"/>
        </w:rPr>
      </w:pPr>
    </w:p>
    <w:p w14:paraId="1D05349B" w14:textId="77777777" w:rsidR="0074224B" w:rsidRPr="009B3665" w:rsidRDefault="0074224B" w:rsidP="0074224B">
      <w:pPr>
        <w:spacing w:line="360" w:lineRule="auto"/>
        <w:contextualSpacing/>
        <w:jc w:val="both"/>
        <w:rPr>
          <w:rFonts w:ascii="Times New Roman" w:eastAsia="Calibri" w:hAnsi="Times New Roman" w:cs="Times New Roman"/>
          <w:color w:val="000000"/>
          <w:sz w:val="24"/>
          <w:szCs w:val="24"/>
        </w:rPr>
      </w:pPr>
    </w:p>
    <w:p w14:paraId="6BBFF24D" w14:textId="77777777" w:rsidR="0074224B" w:rsidRPr="009B3665" w:rsidRDefault="0074224B" w:rsidP="00E86939">
      <w:pPr>
        <w:pStyle w:val="Heading3"/>
        <w:numPr>
          <w:ilvl w:val="0"/>
          <w:numId w:val="0"/>
        </w:numPr>
        <w:ind w:left="720" w:hanging="720"/>
        <w:rPr>
          <w:rFonts w:eastAsia="Calibri"/>
        </w:rPr>
      </w:pPr>
      <w:bookmarkStart w:id="172" w:name="_Toc223798821"/>
      <w:bookmarkStart w:id="173" w:name="_Toc225611068"/>
      <w:bookmarkStart w:id="174" w:name="_Toc225611290"/>
      <w:r w:rsidRPr="009B3665">
        <w:rPr>
          <w:rFonts w:eastAsia="Calibri"/>
        </w:rPr>
        <w:t>4.3.3 Organization Size</w:t>
      </w:r>
      <w:bookmarkEnd w:id="172"/>
      <w:bookmarkEnd w:id="173"/>
      <w:bookmarkEnd w:id="174"/>
    </w:p>
    <w:p w14:paraId="3DBF6590" w14:textId="77777777" w:rsidR="0074224B" w:rsidRPr="009B3665" w:rsidRDefault="0074224B" w:rsidP="0074224B">
      <w:pPr>
        <w:spacing w:line="360" w:lineRule="auto"/>
        <w:contextualSpacing/>
        <w:jc w:val="both"/>
        <w:rPr>
          <w:rFonts w:ascii="Times New Roman" w:eastAsia="Calibri" w:hAnsi="Times New Roman" w:cs="Times New Roman"/>
          <w:color w:val="000000"/>
          <w:sz w:val="24"/>
          <w:szCs w:val="24"/>
        </w:rPr>
      </w:pPr>
      <w:r w:rsidRPr="009B3665">
        <w:rPr>
          <w:rFonts w:ascii="Times New Roman" w:eastAsia="Calibri" w:hAnsi="Times New Roman" w:cs="Times New Roman"/>
          <w:color w:val="000000"/>
          <w:sz w:val="24"/>
          <w:szCs w:val="24"/>
        </w:rPr>
        <w:t>Table (8) shows the Descriptive Analysis of demographic characteristics of the Study sample regarding the respondents’ Organization Size.</w:t>
      </w:r>
    </w:p>
    <w:p w14:paraId="72A82D3C" w14:textId="77777777" w:rsidR="0074224B" w:rsidRPr="009B3665" w:rsidRDefault="0074224B" w:rsidP="0074224B">
      <w:pPr>
        <w:pStyle w:val="Caption"/>
        <w:keepNext/>
      </w:pPr>
      <w:r w:rsidRPr="009B3665">
        <w:t>Table (8): Descriptive Analysis of Demographic Characteristics of the Study Sample (Organization Size)</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916"/>
        <w:gridCol w:w="3836"/>
        <w:gridCol w:w="1186"/>
        <w:gridCol w:w="1548"/>
      </w:tblGrid>
      <w:tr w:rsidR="0074224B" w:rsidRPr="009B3665" w14:paraId="3B296BD7" w14:textId="77777777" w:rsidTr="001A06E4">
        <w:trPr>
          <w:trHeight w:val="50"/>
          <w:jc w:val="center"/>
        </w:trPr>
        <w:tc>
          <w:tcPr>
            <w:tcW w:w="3559" w:type="pct"/>
            <w:gridSpan w:val="2"/>
            <w:shd w:val="clear" w:color="auto" w:fill="D9D9D9" w:themeFill="background1" w:themeFillShade="D9"/>
            <w:vAlign w:val="center"/>
          </w:tcPr>
          <w:p w14:paraId="38DC5487" w14:textId="77777777" w:rsidR="0074224B" w:rsidRPr="009B3665" w:rsidRDefault="0074224B" w:rsidP="001A06E4">
            <w:pPr>
              <w:spacing w:line="360" w:lineRule="auto"/>
              <w:contextualSpacing/>
              <w:jc w:val="center"/>
              <w:rPr>
                <w:rFonts w:ascii="Times New Roman" w:eastAsia="Calibri" w:hAnsi="Times New Roman" w:cs="Times New Roman"/>
                <w:b/>
                <w:bCs/>
                <w:color w:val="000000"/>
                <w:sz w:val="24"/>
                <w:szCs w:val="24"/>
              </w:rPr>
            </w:pPr>
            <w:r w:rsidRPr="009B3665">
              <w:rPr>
                <w:rFonts w:ascii="Times New Roman" w:eastAsia="Calibri" w:hAnsi="Times New Roman" w:cs="Times New Roman"/>
                <w:b/>
                <w:bCs/>
                <w:color w:val="000000"/>
                <w:sz w:val="24"/>
                <w:szCs w:val="24"/>
              </w:rPr>
              <w:t>Category</w:t>
            </w:r>
          </w:p>
        </w:tc>
        <w:tc>
          <w:tcPr>
            <w:tcW w:w="625" w:type="pct"/>
            <w:shd w:val="clear" w:color="auto" w:fill="D9D9D9" w:themeFill="background1" w:themeFillShade="D9"/>
            <w:vAlign w:val="center"/>
          </w:tcPr>
          <w:p w14:paraId="77A39116" w14:textId="77777777" w:rsidR="0074224B" w:rsidRPr="009B3665" w:rsidRDefault="0074224B" w:rsidP="001A06E4">
            <w:pPr>
              <w:spacing w:line="360" w:lineRule="auto"/>
              <w:contextualSpacing/>
              <w:jc w:val="center"/>
              <w:rPr>
                <w:rFonts w:ascii="Times New Roman" w:eastAsia="Calibri" w:hAnsi="Times New Roman" w:cs="Times New Roman"/>
                <w:b/>
                <w:bCs/>
                <w:color w:val="000000"/>
                <w:sz w:val="24"/>
                <w:szCs w:val="24"/>
              </w:rPr>
            </w:pPr>
            <w:r w:rsidRPr="009B3665">
              <w:rPr>
                <w:rFonts w:ascii="Times New Roman" w:eastAsia="Calibri" w:hAnsi="Times New Roman" w:cs="Times New Roman"/>
                <w:b/>
                <w:bCs/>
                <w:color w:val="000000"/>
                <w:sz w:val="24"/>
                <w:szCs w:val="24"/>
              </w:rPr>
              <w:t>Freq.</w:t>
            </w:r>
          </w:p>
        </w:tc>
        <w:tc>
          <w:tcPr>
            <w:tcW w:w="816" w:type="pct"/>
            <w:shd w:val="clear" w:color="auto" w:fill="D9D9D9" w:themeFill="background1" w:themeFillShade="D9"/>
            <w:vAlign w:val="center"/>
          </w:tcPr>
          <w:p w14:paraId="5901F539" w14:textId="77777777" w:rsidR="0074224B" w:rsidRPr="009B3665" w:rsidRDefault="0074224B" w:rsidP="001A06E4">
            <w:pPr>
              <w:spacing w:line="360" w:lineRule="auto"/>
              <w:contextualSpacing/>
              <w:jc w:val="center"/>
              <w:rPr>
                <w:rFonts w:ascii="Times New Roman" w:eastAsia="Calibri" w:hAnsi="Times New Roman" w:cs="Times New Roman"/>
                <w:b/>
                <w:bCs/>
                <w:color w:val="000000"/>
                <w:sz w:val="24"/>
                <w:szCs w:val="24"/>
              </w:rPr>
            </w:pPr>
            <w:r w:rsidRPr="009B3665">
              <w:rPr>
                <w:rFonts w:ascii="Times New Roman" w:eastAsia="Calibri" w:hAnsi="Times New Roman" w:cs="Times New Roman"/>
                <w:b/>
                <w:bCs/>
                <w:color w:val="000000"/>
                <w:sz w:val="24"/>
                <w:szCs w:val="24"/>
              </w:rPr>
              <w:t>Percent</w:t>
            </w:r>
          </w:p>
        </w:tc>
      </w:tr>
      <w:tr w:rsidR="0074224B" w:rsidRPr="009B3665" w14:paraId="5BF7BBC1" w14:textId="77777777" w:rsidTr="00011984">
        <w:trPr>
          <w:trHeight w:val="50"/>
          <w:jc w:val="center"/>
        </w:trPr>
        <w:tc>
          <w:tcPr>
            <w:tcW w:w="1537" w:type="pct"/>
            <w:vMerge w:val="restart"/>
            <w:vAlign w:val="center"/>
          </w:tcPr>
          <w:p w14:paraId="3F1AF2AB" w14:textId="77777777" w:rsidR="0074224B" w:rsidRPr="009B3665" w:rsidRDefault="0074224B" w:rsidP="00011984">
            <w:pPr>
              <w:spacing w:line="360" w:lineRule="auto"/>
              <w:contextualSpacing/>
              <w:jc w:val="center"/>
              <w:rPr>
                <w:rFonts w:ascii="Times New Roman" w:eastAsia="Calibri" w:hAnsi="Times New Roman" w:cs="Times New Roman"/>
                <w:b/>
                <w:bCs/>
                <w:color w:val="000000"/>
                <w:sz w:val="24"/>
                <w:szCs w:val="24"/>
              </w:rPr>
            </w:pPr>
            <w:r w:rsidRPr="009B3665">
              <w:rPr>
                <w:rFonts w:ascii="Times New Roman" w:eastAsia="Calibri" w:hAnsi="Times New Roman" w:cs="Times New Roman"/>
                <w:b/>
                <w:bCs/>
                <w:color w:val="000000"/>
                <w:sz w:val="24"/>
                <w:szCs w:val="24"/>
              </w:rPr>
              <w:t>Organization Size</w:t>
            </w:r>
          </w:p>
        </w:tc>
        <w:tc>
          <w:tcPr>
            <w:tcW w:w="2021" w:type="pct"/>
            <w:vAlign w:val="center"/>
          </w:tcPr>
          <w:p w14:paraId="07DC629D" w14:textId="77777777" w:rsidR="0074224B" w:rsidRPr="009B3665" w:rsidRDefault="0074224B" w:rsidP="00011984">
            <w:pPr>
              <w:spacing w:after="0"/>
              <w:jc w:val="center"/>
              <w:rPr>
                <w:rFonts w:asciiTheme="majorBidi" w:hAnsiTheme="majorBidi" w:cstheme="majorBidi"/>
                <w:sz w:val="24"/>
                <w:szCs w:val="24"/>
              </w:rPr>
            </w:pPr>
            <w:r w:rsidRPr="009B3665">
              <w:rPr>
                <w:rFonts w:asciiTheme="majorBidi" w:hAnsiTheme="majorBidi" w:cstheme="majorBidi"/>
                <w:sz w:val="24"/>
                <w:szCs w:val="24"/>
              </w:rPr>
              <w:t>Small (fewer than 50 employees)</w:t>
            </w:r>
          </w:p>
        </w:tc>
        <w:tc>
          <w:tcPr>
            <w:tcW w:w="625" w:type="pct"/>
            <w:vAlign w:val="center"/>
          </w:tcPr>
          <w:p w14:paraId="2CBFE85E" w14:textId="77777777" w:rsidR="0074224B" w:rsidRPr="009B3665" w:rsidRDefault="0074224B" w:rsidP="00011984">
            <w:pPr>
              <w:spacing w:after="0"/>
              <w:jc w:val="center"/>
              <w:rPr>
                <w:rFonts w:asciiTheme="majorBidi" w:hAnsiTheme="majorBidi" w:cstheme="majorBidi"/>
                <w:sz w:val="24"/>
                <w:szCs w:val="24"/>
              </w:rPr>
            </w:pPr>
            <w:r w:rsidRPr="009B3665">
              <w:rPr>
                <w:rFonts w:asciiTheme="majorBidi" w:hAnsiTheme="majorBidi" w:cstheme="majorBidi"/>
                <w:sz w:val="24"/>
                <w:szCs w:val="24"/>
              </w:rPr>
              <w:t>9</w:t>
            </w:r>
          </w:p>
        </w:tc>
        <w:tc>
          <w:tcPr>
            <w:tcW w:w="816" w:type="pct"/>
            <w:vAlign w:val="center"/>
          </w:tcPr>
          <w:p w14:paraId="594234FD" w14:textId="77777777" w:rsidR="0074224B" w:rsidRPr="009B3665" w:rsidRDefault="0074224B" w:rsidP="00011984">
            <w:pPr>
              <w:spacing w:after="0"/>
              <w:jc w:val="center"/>
              <w:rPr>
                <w:rFonts w:asciiTheme="majorBidi" w:hAnsiTheme="majorBidi" w:cstheme="majorBidi"/>
                <w:sz w:val="24"/>
                <w:szCs w:val="24"/>
              </w:rPr>
            </w:pPr>
            <w:r w:rsidRPr="009B3665">
              <w:rPr>
                <w:rFonts w:asciiTheme="majorBidi" w:hAnsiTheme="majorBidi" w:cstheme="majorBidi"/>
                <w:sz w:val="24"/>
                <w:szCs w:val="24"/>
              </w:rPr>
              <w:t>8.74</w:t>
            </w:r>
          </w:p>
        </w:tc>
      </w:tr>
      <w:tr w:rsidR="0074224B" w:rsidRPr="009B3665" w14:paraId="27FB09C7" w14:textId="77777777" w:rsidTr="00011984">
        <w:trPr>
          <w:trHeight w:val="50"/>
          <w:jc w:val="center"/>
        </w:trPr>
        <w:tc>
          <w:tcPr>
            <w:tcW w:w="1537" w:type="pct"/>
            <w:vMerge/>
            <w:vAlign w:val="center"/>
          </w:tcPr>
          <w:p w14:paraId="49EABFE4" w14:textId="77777777" w:rsidR="0074224B" w:rsidRPr="009B3665" w:rsidRDefault="0074224B" w:rsidP="00011984">
            <w:pPr>
              <w:spacing w:line="360" w:lineRule="auto"/>
              <w:contextualSpacing/>
              <w:jc w:val="both"/>
              <w:rPr>
                <w:rFonts w:ascii="Times New Roman" w:eastAsia="Calibri" w:hAnsi="Times New Roman" w:cs="Times New Roman"/>
                <w:b/>
                <w:bCs/>
                <w:color w:val="000000"/>
                <w:sz w:val="24"/>
                <w:szCs w:val="24"/>
              </w:rPr>
            </w:pPr>
          </w:p>
        </w:tc>
        <w:tc>
          <w:tcPr>
            <w:tcW w:w="2021" w:type="pct"/>
            <w:vAlign w:val="center"/>
          </w:tcPr>
          <w:p w14:paraId="4DD0736E" w14:textId="77777777" w:rsidR="0074224B" w:rsidRPr="009B3665" w:rsidRDefault="0074224B" w:rsidP="00011984">
            <w:pPr>
              <w:spacing w:after="0"/>
              <w:jc w:val="center"/>
              <w:rPr>
                <w:rFonts w:asciiTheme="majorBidi" w:hAnsiTheme="majorBidi" w:cstheme="majorBidi"/>
                <w:sz w:val="24"/>
                <w:szCs w:val="24"/>
              </w:rPr>
            </w:pPr>
            <w:r w:rsidRPr="009B3665">
              <w:rPr>
                <w:rFonts w:asciiTheme="majorBidi" w:hAnsiTheme="majorBidi" w:cstheme="majorBidi"/>
                <w:sz w:val="24"/>
                <w:szCs w:val="24"/>
              </w:rPr>
              <w:t>Medium (50–249 employees)</w:t>
            </w:r>
          </w:p>
        </w:tc>
        <w:tc>
          <w:tcPr>
            <w:tcW w:w="625" w:type="pct"/>
            <w:vAlign w:val="center"/>
          </w:tcPr>
          <w:p w14:paraId="50E9287D" w14:textId="77777777" w:rsidR="0074224B" w:rsidRPr="009B3665" w:rsidRDefault="0074224B" w:rsidP="00011984">
            <w:pPr>
              <w:spacing w:after="0"/>
              <w:jc w:val="center"/>
              <w:rPr>
                <w:rFonts w:asciiTheme="majorBidi" w:hAnsiTheme="majorBidi" w:cstheme="majorBidi"/>
                <w:sz w:val="24"/>
                <w:szCs w:val="24"/>
              </w:rPr>
            </w:pPr>
            <w:r w:rsidRPr="009B3665">
              <w:rPr>
                <w:rFonts w:asciiTheme="majorBidi" w:hAnsiTheme="majorBidi" w:cstheme="majorBidi"/>
                <w:sz w:val="24"/>
                <w:szCs w:val="24"/>
              </w:rPr>
              <w:t>48</w:t>
            </w:r>
          </w:p>
        </w:tc>
        <w:tc>
          <w:tcPr>
            <w:tcW w:w="816" w:type="pct"/>
            <w:vAlign w:val="center"/>
          </w:tcPr>
          <w:p w14:paraId="1BC321F9" w14:textId="77777777" w:rsidR="0074224B" w:rsidRPr="009B3665" w:rsidRDefault="0074224B" w:rsidP="00011984">
            <w:pPr>
              <w:spacing w:after="0"/>
              <w:jc w:val="center"/>
              <w:rPr>
                <w:rFonts w:asciiTheme="majorBidi" w:hAnsiTheme="majorBidi" w:cstheme="majorBidi"/>
                <w:sz w:val="24"/>
                <w:szCs w:val="24"/>
              </w:rPr>
            </w:pPr>
            <w:r w:rsidRPr="009B3665">
              <w:rPr>
                <w:rFonts w:asciiTheme="majorBidi" w:hAnsiTheme="majorBidi" w:cstheme="majorBidi"/>
                <w:sz w:val="24"/>
                <w:szCs w:val="24"/>
              </w:rPr>
              <w:t>46.60</w:t>
            </w:r>
          </w:p>
        </w:tc>
      </w:tr>
      <w:tr w:rsidR="0074224B" w:rsidRPr="009B3665" w14:paraId="66002D39" w14:textId="77777777" w:rsidTr="00011984">
        <w:trPr>
          <w:trHeight w:val="50"/>
          <w:jc w:val="center"/>
        </w:trPr>
        <w:tc>
          <w:tcPr>
            <w:tcW w:w="1537" w:type="pct"/>
            <w:vMerge/>
            <w:vAlign w:val="center"/>
          </w:tcPr>
          <w:p w14:paraId="64B2D33C" w14:textId="77777777" w:rsidR="0074224B" w:rsidRPr="009B3665" w:rsidRDefault="0074224B" w:rsidP="00011984">
            <w:pPr>
              <w:spacing w:line="360" w:lineRule="auto"/>
              <w:contextualSpacing/>
              <w:jc w:val="both"/>
              <w:rPr>
                <w:rFonts w:ascii="Times New Roman" w:eastAsia="Calibri" w:hAnsi="Times New Roman" w:cs="Times New Roman"/>
                <w:b/>
                <w:bCs/>
                <w:color w:val="000000"/>
                <w:sz w:val="24"/>
                <w:szCs w:val="24"/>
              </w:rPr>
            </w:pPr>
          </w:p>
        </w:tc>
        <w:tc>
          <w:tcPr>
            <w:tcW w:w="2021" w:type="pct"/>
            <w:vAlign w:val="center"/>
          </w:tcPr>
          <w:p w14:paraId="3B5E8AA0" w14:textId="77777777" w:rsidR="0074224B" w:rsidRPr="009B3665" w:rsidRDefault="0074224B" w:rsidP="00011984">
            <w:pPr>
              <w:spacing w:after="0"/>
              <w:jc w:val="center"/>
              <w:rPr>
                <w:rFonts w:asciiTheme="majorBidi" w:hAnsiTheme="majorBidi" w:cstheme="majorBidi"/>
                <w:sz w:val="24"/>
                <w:szCs w:val="24"/>
              </w:rPr>
            </w:pPr>
            <w:r w:rsidRPr="009B3665">
              <w:rPr>
                <w:rFonts w:asciiTheme="majorBidi" w:hAnsiTheme="majorBidi" w:cstheme="majorBidi"/>
                <w:sz w:val="24"/>
                <w:szCs w:val="24"/>
              </w:rPr>
              <w:t>Large (250 or more employees)</w:t>
            </w:r>
          </w:p>
        </w:tc>
        <w:tc>
          <w:tcPr>
            <w:tcW w:w="625" w:type="pct"/>
            <w:vAlign w:val="center"/>
          </w:tcPr>
          <w:p w14:paraId="34F8F032" w14:textId="77777777" w:rsidR="0074224B" w:rsidRPr="009B3665" w:rsidRDefault="0074224B" w:rsidP="00011984">
            <w:pPr>
              <w:spacing w:after="0"/>
              <w:jc w:val="center"/>
              <w:rPr>
                <w:rFonts w:asciiTheme="majorBidi" w:hAnsiTheme="majorBidi" w:cstheme="majorBidi"/>
                <w:sz w:val="24"/>
                <w:szCs w:val="24"/>
              </w:rPr>
            </w:pPr>
            <w:r w:rsidRPr="009B3665">
              <w:rPr>
                <w:rFonts w:asciiTheme="majorBidi" w:hAnsiTheme="majorBidi" w:cstheme="majorBidi"/>
                <w:sz w:val="24"/>
                <w:szCs w:val="24"/>
              </w:rPr>
              <w:t>46</w:t>
            </w:r>
          </w:p>
        </w:tc>
        <w:tc>
          <w:tcPr>
            <w:tcW w:w="816" w:type="pct"/>
            <w:vAlign w:val="center"/>
          </w:tcPr>
          <w:p w14:paraId="4D23805C" w14:textId="77777777" w:rsidR="0074224B" w:rsidRPr="009B3665" w:rsidRDefault="0074224B" w:rsidP="00011984">
            <w:pPr>
              <w:spacing w:after="0"/>
              <w:jc w:val="center"/>
              <w:rPr>
                <w:rFonts w:asciiTheme="majorBidi" w:hAnsiTheme="majorBidi" w:cstheme="majorBidi"/>
                <w:sz w:val="24"/>
                <w:szCs w:val="24"/>
              </w:rPr>
            </w:pPr>
            <w:r w:rsidRPr="009B3665">
              <w:rPr>
                <w:rFonts w:asciiTheme="majorBidi" w:hAnsiTheme="majorBidi" w:cstheme="majorBidi"/>
                <w:sz w:val="24"/>
                <w:szCs w:val="24"/>
              </w:rPr>
              <w:t>44.66</w:t>
            </w:r>
          </w:p>
        </w:tc>
      </w:tr>
      <w:tr w:rsidR="0074224B" w:rsidRPr="009B3665" w14:paraId="3810F18D" w14:textId="77777777" w:rsidTr="001A06E4">
        <w:trPr>
          <w:trHeight w:val="50"/>
          <w:jc w:val="center"/>
        </w:trPr>
        <w:tc>
          <w:tcPr>
            <w:tcW w:w="3559" w:type="pct"/>
            <w:gridSpan w:val="2"/>
            <w:shd w:val="clear" w:color="auto" w:fill="D9D9D9" w:themeFill="background1" w:themeFillShade="D9"/>
            <w:vAlign w:val="center"/>
          </w:tcPr>
          <w:p w14:paraId="2FD3E1D0" w14:textId="77777777" w:rsidR="0074224B" w:rsidRPr="009B3665" w:rsidRDefault="0074224B" w:rsidP="001A06E4">
            <w:pPr>
              <w:spacing w:line="360" w:lineRule="auto"/>
              <w:contextualSpacing/>
              <w:jc w:val="center"/>
              <w:rPr>
                <w:rFonts w:ascii="Times New Roman" w:eastAsia="Calibri" w:hAnsi="Times New Roman" w:cs="Times New Roman"/>
                <w:b/>
                <w:bCs/>
                <w:color w:val="000000"/>
                <w:sz w:val="24"/>
                <w:szCs w:val="24"/>
              </w:rPr>
            </w:pPr>
            <w:r w:rsidRPr="009B3665">
              <w:rPr>
                <w:rFonts w:ascii="Times New Roman" w:eastAsia="Calibri" w:hAnsi="Times New Roman" w:cs="Times New Roman"/>
                <w:b/>
                <w:bCs/>
                <w:color w:val="000000"/>
                <w:sz w:val="24"/>
                <w:szCs w:val="24"/>
              </w:rPr>
              <w:t>Total</w:t>
            </w:r>
          </w:p>
        </w:tc>
        <w:tc>
          <w:tcPr>
            <w:tcW w:w="625" w:type="pct"/>
            <w:shd w:val="clear" w:color="auto" w:fill="D9D9D9" w:themeFill="background1" w:themeFillShade="D9"/>
            <w:vAlign w:val="center"/>
          </w:tcPr>
          <w:p w14:paraId="6E8AB6EF" w14:textId="77777777" w:rsidR="0074224B" w:rsidRPr="009B3665" w:rsidRDefault="0074224B" w:rsidP="001A06E4">
            <w:pPr>
              <w:spacing w:line="360" w:lineRule="auto"/>
              <w:contextualSpacing/>
              <w:jc w:val="center"/>
              <w:rPr>
                <w:rFonts w:ascii="Times New Roman" w:eastAsia="Calibri" w:hAnsi="Times New Roman" w:cs="Times New Roman"/>
                <w:b/>
                <w:bCs/>
                <w:color w:val="000000"/>
                <w:sz w:val="24"/>
                <w:szCs w:val="24"/>
              </w:rPr>
            </w:pPr>
            <w:r w:rsidRPr="009B3665">
              <w:rPr>
                <w:rFonts w:ascii="Times New Roman" w:eastAsia="Calibri" w:hAnsi="Times New Roman" w:cs="Times New Roman"/>
                <w:b/>
                <w:bCs/>
                <w:color w:val="000000"/>
                <w:sz w:val="24"/>
                <w:szCs w:val="24"/>
              </w:rPr>
              <w:t>103</w:t>
            </w:r>
          </w:p>
        </w:tc>
        <w:tc>
          <w:tcPr>
            <w:tcW w:w="816" w:type="pct"/>
            <w:shd w:val="clear" w:color="auto" w:fill="D9D9D9" w:themeFill="background1" w:themeFillShade="D9"/>
            <w:vAlign w:val="center"/>
          </w:tcPr>
          <w:p w14:paraId="5A98EEE0" w14:textId="77777777" w:rsidR="0074224B" w:rsidRPr="009B3665" w:rsidRDefault="0074224B" w:rsidP="001A06E4">
            <w:pPr>
              <w:spacing w:line="360" w:lineRule="auto"/>
              <w:contextualSpacing/>
              <w:jc w:val="center"/>
              <w:rPr>
                <w:rFonts w:ascii="Times New Roman" w:eastAsia="Calibri" w:hAnsi="Times New Roman" w:cs="Times New Roman"/>
                <w:b/>
                <w:bCs/>
                <w:color w:val="000000"/>
                <w:sz w:val="24"/>
                <w:szCs w:val="24"/>
              </w:rPr>
            </w:pPr>
            <w:r w:rsidRPr="009B3665">
              <w:rPr>
                <w:rFonts w:ascii="Times New Roman" w:eastAsia="Calibri" w:hAnsi="Times New Roman" w:cs="Times New Roman"/>
                <w:b/>
                <w:bCs/>
                <w:color w:val="000000"/>
                <w:sz w:val="24"/>
                <w:szCs w:val="24"/>
              </w:rPr>
              <w:t>100.00</w:t>
            </w:r>
          </w:p>
        </w:tc>
      </w:tr>
    </w:tbl>
    <w:p w14:paraId="7D0F7075" w14:textId="77777777" w:rsidR="0074224B" w:rsidRPr="009B3665" w:rsidRDefault="0074224B" w:rsidP="0074224B">
      <w:pPr>
        <w:spacing w:line="360" w:lineRule="auto"/>
        <w:contextualSpacing/>
        <w:jc w:val="both"/>
        <w:rPr>
          <w:rFonts w:ascii="Times New Roman" w:eastAsia="Calibri" w:hAnsi="Times New Roman" w:cs="Times New Roman"/>
          <w:color w:val="000000"/>
          <w:sz w:val="24"/>
          <w:szCs w:val="24"/>
        </w:rPr>
      </w:pPr>
    </w:p>
    <w:p w14:paraId="545A2839" w14:textId="77777777" w:rsidR="0074224B" w:rsidRPr="009B3665" w:rsidRDefault="0074224B" w:rsidP="0074224B">
      <w:pPr>
        <w:spacing w:line="360" w:lineRule="auto"/>
        <w:contextualSpacing/>
        <w:jc w:val="both"/>
        <w:rPr>
          <w:rFonts w:ascii="Times New Roman" w:eastAsia="Calibri" w:hAnsi="Times New Roman" w:cs="Times New Roman"/>
          <w:color w:val="000000"/>
          <w:sz w:val="24"/>
          <w:szCs w:val="24"/>
        </w:rPr>
      </w:pPr>
      <w:r w:rsidRPr="009B3665">
        <w:rPr>
          <w:rFonts w:ascii="Times New Roman" w:eastAsia="Calibri" w:hAnsi="Times New Roman" w:cs="Times New Roman"/>
          <w:color w:val="000000"/>
          <w:sz w:val="24"/>
          <w:szCs w:val="24"/>
        </w:rPr>
        <w:t>Table (8) presents the characteristics of the study sample, revealing that regarding Organization Size of the study sample, it was found that Medium (50–249 employees) were slightly more represented, with a percentage of 46.60%, comprising 48 respondents, while Small (fewer than 50 employees) represented 8.74%, comprising 9 respondents in the study sample.</w:t>
      </w:r>
    </w:p>
    <w:p w14:paraId="21C5E5F4" w14:textId="77777777" w:rsidR="0074224B" w:rsidRPr="009B3665" w:rsidRDefault="0074224B" w:rsidP="0074224B">
      <w:pPr>
        <w:spacing w:line="360" w:lineRule="auto"/>
        <w:contextualSpacing/>
        <w:jc w:val="center"/>
        <w:rPr>
          <w:rFonts w:ascii="Times New Roman" w:eastAsia="Calibri" w:hAnsi="Times New Roman" w:cs="Times New Roman"/>
          <w:color w:val="000000"/>
          <w:sz w:val="24"/>
          <w:szCs w:val="24"/>
        </w:rPr>
      </w:pPr>
      <w:r w:rsidRPr="009B3665">
        <w:rPr>
          <w:noProof/>
          <w14:ligatures w14:val="standardContextual"/>
        </w:rPr>
        <w:drawing>
          <wp:inline distT="0" distB="0" distL="0" distR="0" wp14:anchorId="2974DAD9" wp14:editId="02FC7C38">
            <wp:extent cx="4572000" cy="2743200"/>
            <wp:effectExtent l="38100" t="57150" r="38100" b="38100"/>
            <wp:docPr id="1927158357" name="Chart 1927158357"/>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401393EA" w14:textId="77777777" w:rsidR="0074224B" w:rsidRPr="009B3665" w:rsidRDefault="0074224B" w:rsidP="0074224B">
      <w:pPr>
        <w:pStyle w:val="Caption"/>
        <w:keepNext/>
      </w:pPr>
      <w:r w:rsidRPr="009B3665">
        <w:rPr>
          <w:rFonts w:asciiTheme="majorBidi" w:hAnsiTheme="majorBidi" w:cstheme="majorBidi"/>
          <w:sz w:val="22"/>
          <w:szCs w:val="22"/>
        </w:rPr>
        <w:t>Figure</w:t>
      </w:r>
      <w:r w:rsidRPr="009B3665">
        <w:rPr>
          <w:rFonts w:asciiTheme="majorBidi" w:hAnsiTheme="majorBidi" w:cstheme="majorBidi"/>
        </w:rPr>
        <w:t xml:space="preserve"> </w:t>
      </w:r>
      <w:r w:rsidRPr="009B3665">
        <w:t>(6): Descriptive Analysis of Demographic Characteristics of the Study Sample (Organization Size)</w:t>
      </w:r>
    </w:p>
    <w:p w14:paraId="4A1E3C6B" w14:textId="77777777" w:rsidR="0074224B" w:rsidRPr="009B3665" w:rsidRDefault="0074224B" w:rsidP="0074224B">
      <w:pPr>
        <w:spacing w:line="360" w:lineRule="auto"/>
        <w:contextualSpacing/>
        <w:jc w:val="both"/>
        <w:rPr>
          <w:rFonts w:ascii="Times New Roman" w:eastAsia="Calibri" w:hAnsi="Times New Roman" w:cs="Times New Roman"/>
          <w:color w:val="000000"/>
          <w:sz w:val="24"/>
          <w:szCs w:val="24"/>
        </w:rPr>
      </w:pPr>
      <w:r w:rsidRPr="009B3665">
        <w:rPr>
          <w:rFonts w:ascii="Times New Roman" w:eastAsia="Calibri" w:hAnsi="Times New Roman" w:cs="Times New Roman"/>
          <w:color w:val="000000"/>
          <w:sz w:val="24"/>
          <w:szCs w:val="24"/>
        </w:rPr>
        <w:t>The sample is predominantly composed of medium and large organizations, while very small firms are comparatively underrepresented. Consequently, the quantitative results primarily reflect the conditions of medium and large design and consultancy firms. Consequently, caution is advised when generalizing the results to very small firms, which may face different structural, financial, and technological constraints in adopting AI-based project management.</w:t>
      </w:r>
    </w:p>
    <w:p w14:paraId="0500A87F" w14:textId="77777777" w:rsidR="0074224B" w:rsidRPr="009B3665" w:rsidRDefault="0074224B" w:rsidP="0074224B">
      <w:pPr>
        <w:spacing w:line="360" w:lineRule="auto"/>
        <w:contextualSpacing/>
        <w:jc w:val="both"/>
        <w:rPr>
          <w:rFonts w:ascii="Times New Roman" w:eastAsia="Calibri" w:hAnsi="Times New Roman" w:cs="Times New Roman"/>
          <w:color w:val="000000"/>
          <w:sz w:val="24"/>
          <w:szCs w:val="24"/>
        </w:rPr>
      </w:pPr>
    </w:p>
    <w:p w14:paraId="054CB887" w14:textId="77777777" w:rsidR="0074224B" w:rsidRPr="009B3665" w:rsidRDefault="0074224B" w:rsidP="00E86939">
      <w:pPr>
        <w:pStyle w:val="Heading3"/>
        <w:numPr>
          <w:ilvl w:val="0"/>
          <w:numId w:val="0"/>
        </w:numPr>
        <w:ind w:left="720" w:hanging="720"/>
        <w:rPr>
          <w:rFonts w:eastAsia="Calibri"/>
        </w:rPr>
      </w:pPr>
      <w:bookmarkStart w:id="175" w:name="_Toc223798822"/>
      <w:bookmarkStart w:id="176" w:name="_Toc225611069"/>
      <w:bookmarkStart w:id="177" w:name="_Toc225611291"/>
      <w:r w:rsidRPr="009B3665">
        <w:rPr>
          <w:rFonts w:eastAsia="Calibri"/>
        </w:rPr>
        <w:lastRenderedPageBreak/>
        <w:t>4.3.4 Familiarity with AI Tools</w:t>
      </w:r>
      <w:bookmarkEnd w:id="175"/>
      <w:bookmarkEnd w:id="176"/>
      <w:bookmarkEnd w:id="177"/>
    </w:p>
    <w:p w14:paraId="6B4FC2D8" w14:textId="77777777" w:rsidR="0074224B" w:rsidRPr="009B3665" w:rsidRDefault="0074224B" w:rsidP="0074224B"/>
    <w:p w14:paraId="6DF2D453" w14:textId="77777777" w:rsidR="0074224B" w:rsidRPr="009B3665" w:rsidRDefault="0074224B" w:rsidP="0074224B">
      <w:pPr>
        <w:spacing w:line="360" w:lineRule="auto"/>
        <w:contextualSpacing/>
        <w:jc w:val="both"/>
        <w:rPr>
          <w:rFonts w:ascii="Times New Roman" w:eastAsia="Calibri" w:hAnsi="Times New Roman" w:cs="Times New Roman"/>
          <w:color w:val="000000"/>
          <w:sz w:val="24"/>
          <w:szCs w:val="24"/>
        </w:rPr>
      </w:pPr>
      <w:r w:rsidRPr="009B3665">
        <w:rPr>
          <w:rFonts w:ascii="Times New Roman" w:eastAsia="Calibri" w:hAnsi="Times New Roman" w:cs="Times New Roman"/>
          <w:color w:val="000000"/>
          <w:sz w:val="24"/>
          <w:szCs w:val="24"/>
        </w:rPr>
        <w:t>Table (9) shows the Descriptive Analysis of demographic characteristics of the Study sample regarding the respondents’ Familiarity with AI Tools.</w:t>
      </w:r>
    </w:p>
    <w:p w14:paraId="17C857BC" w14:textId="77777777" w:rsidR="0074224B" w:rsidRPr="009B3665" w:rsidRDefault="0074224B" w:rsidP="0074224B">
      <w:pPr>
        <w:spacing w:line="360" w:lineRule="auto"/>
        <w:contextualSpacing/>
        <w:jc w:val="both"/>
        <w:rPr>
          <w:rFonts w:ascii="Times New Roman" w:eastAsia="Calibri" w:hAnsi="Times New Roman" w:cs="Times New Roman"/>
          <w:color w:val="000000"/>
          <w:sz w:val="24"/>
          <w:szCs w:val="24"/>
        </w:rPr>
      </w:pPr>
    </w:p>
    <w:p w14:paraId="7BDA8A34" w14:textId="77777777" w:rsidR="0074224B" w:rsidRPr="009B3665" w:rsidRDefault="0074224B" w:rsidP="0074224B">
      <w:pPr>
        <w:pStyle w:val="Caption"/>
        <w:keepNext/>
      </w:pPr>
      <w:r w:rsidRPr="009B3665">
        <w:t>Table (9): Descriptive Analysis of Demographic Characteristics of the Study Sample (Familiarity with AI Tools)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402"/>
        <w:gridCol w:w="3350"/>
        <w:gridCol w:w="1186"/>
        <w:gridCol w:w="1548"/>
      </w:tblGrid>
      <w:tr w:rsidR="0074224B" w:rsidRPr="009B3665" w14:paraId="4645825C" w14:textId="77777777" w:rsidTr="001A06E4">
        <w:trPr>
          <w:trHeight w:val="50"/>
          <w:jc w:val="center"/>
        </w:trPr>
        <w:tc>
          <w:tcPr>
            <w:tcW w:w="3559" w:type="pct"/>
            <w:gridSpan w:val="2"/>
            <w:shd w:val="clear" w:color="auto" w:fill="D9D9D9" w:themeFill="background1" w:themeFillShade="D9"/>
            <w:vAlign w:val="center"/>
          </w:tcPr>
          <w:p w14:paraId="09F4F4F7" w14:textId="77777777" w:rsidR="0074224B" w:rsidRPr="009B3665" w:rsidRDefault="0074224B" w:rsidP="001A06E4">
            <w:pPr>
              <w:spacing w:line="360" w:lineRule="auto"/>
              <w:contextualSpacing/>
              <w:jc w:val="center"/>
              <w:rPr>
                <w:rFonts w:ascii="Times New Roman" w:eastAsia="Calibri" w:hAnsi="Times New Roman" w:cs="Times New Roman"/>
                <w:b/>
                <w:bCs/>
                <w:color w:val="000000"/>
                <w:sz w:val="24"/>
                <w:szCs w:val="24"/>
              </w:rPr>
            </w:pPr>
            <w:r w:rsidRPr="009B3665">
              <w:rPr>
                <w:rFonts w:ascii="Times New Roman" w:eastAsia="Calibri" w:hAnsi="Times New Roman" w:cs="Times New Roman"/>
                <w:b/>
                <w:bCs/>
                <w:color w:val="000000"/>
                <w:sz w:val="24"/>
                <w:szCs w:val="24"/>
              </w:rPr>
              <w:t>Category</w:t>
            </w:r>
          </w:p>
        </w:tc>
        <w:tc>
          <w:tcPr>
            <w:tcW w:w="625" w:type="pct"/>
            <w:shd w:val="clear" w:color="auto" w:fill="D9D9D9" w:themeFill="background1" w:themeFillShade="D9"/>
            <w:vAlign w:val="center"/>
          </w:tcPr>
          <w:p w14:paraId="156655D0" w14:textId="77777777" w:rsidR="0074224B" w:rsidRPr="009B3665" w:rsidRDefault="0074224B" w:rsidP="001A06E4">
            <w:pPr>
              <w:spacing w:line="360" w:lineRule="auto"/>
              <w:contextualSpacing/>
              <w:jc w:val="center"/>
              <w:rPr>
                <w:rFonts w:ascii="Times New Roman" w:eastAsia="Calibri" w:hAnsi="Times New Roman" w:cs="Times New Roman"/>
                <w:b/>
                <w:bCs/>
                <w:color w:val="000000"/>
                <w:sz w:val="24"/>
                <w:szCs w:val="24"/>
              </w:rPr>
            </w:pPr>
            <w:r w:rsidRPr="009B3665">
              <w:rPr>
                <w:rFonts w:ascii="Times New Roman" w:eastAsia="Calibri" w:hAnsi="Times New Roman" w:cs="Times New Roman"/>
                <w:b/>
                <w:bCs/>
                <w:color w:val="000000"/>
                <w:sz w:val="24"/>
                <w:szCs w:val="24"/>
              </w:rPr>
              <w:t>Freq.</w:t>
            </w:r>
          </w:p>
        </w:tc>
        <w:tc>
          <w:tcPr>
            <w:tcW w:w="816" w:type="pct"/>
            <w:shd w:val="clear" w:color="auto" w:fill="D9D9D9" w:themeFill="background1" w:themeFillShade="D9"/>
            <w:vAlign w:val="center"/>
          </w:tcPr>
          <w:p w14:paraId="11F6DB3E" w14:textId="77777777" w:rsidR="0074224B" w:rsidRPr="009B3665" w:rsidRDefault="0074224B" w:rsidP="001A06E4">
            <w:pPr>
              <w:spacing w:line="360" w:lineRule="auto"/>
              <w:contextualSpacing/>
              <w:jc w:val="center"/>
              <w:rPr>
                <w:rFonts w:ascii="Times New Roman" w:eastAsia="Calibri" w:hAnsi="Times New Roman" w:cs="Times New Roman"/>
                <w:b/>
                <w:bCs/>
                <w:color w:val="000000"/>
                <w:sz w:val="24"/>
                <w:szCs w:val="24"/>
              </w:rPr>
            </w:pPr>
            <w:r w:rsidRPr="009B3665">
              <w:rPr>
                <w:rFonts w:ascii="Times New Roman" w:eastAsia="Calibri" w:hAnsi="Times New Roman" w:cs="Times New Roman"/>
                <w:b/>
                <w:bCs/>
                <w:color w:val="000000"/>
                <w:sz w:val="24"/>
                <w:szCs w:val="24"/>
              </w:rPr>
              <w:t>Percent</w:t>
            </w:r>
          </w:p>
        </w:tc>
      </w:tr>
      <w:tr w:rsidR="0074224B" w:rsidRPr="009B3665" w14:paraId="1AD8CB55" w14:textId="77777777" w:rsidTr="00011984">
        <w:trPr>
          <w:trHeight w:val="50"/>
          <w:jc w:val="center"/>
        </w:trPr>
        <w:tc>
          <w:tcPr>
            <w:tcW w:w="1793" w:type="pct"/>
            <w:vMerge w:val="restart"/>
            <w:vAlign w:val="center"/>
          </w:tcPr>
          <w:p w14:paraId="73A6DD09" w14:textId="77777777" w:rsidR="0074224B" w:rsidRPr="009B3665" w:rsidRDefault="0074224B" w:rsidP="00011984">
            <w:pPr>
              <w:spacing w:line="360" w:lineRule="auto"/>
              <w:contextualSpacing/>
              <w:jc w:val="center"/>
              <w:rPr>
                <w:rFonts w:ascii="Times New Roman" w:eastAsia="Calibri" w:hAnsi="Times New Roman" w:cs="Times New Roman"/>
                <w:b/>
                <w:bCs/>
                <w:color w:val="000000"/>
                <w:sz w:val="24"/>
                <w:szCs w:val="24"/>
              </w:rPr>
            </w:pPr>
            <w:r w:rsidRPr="009B3665">
              <w:rPr>
                <w:rFonts w:ascii="Times New Roman" w:eastAsia="Calibri" w:hAnsi="Times New Roman" w:cs="Times New Roman"/>
                <w:b/>
                <w:bCs/>
                <w:color w:val="000000"/>
                <w:sz w:val="24"/>
                <w:szCs w:val="24"/>
              </w:rPr>
              <w:t>Familiarity with AI Tools</w:t>
            </w:r>
          </w:p>
        </w:tc>
        <w:tc>
          <w:tcPr>
            <w:tcW w:w="1766" w:type="pct"/>
            <w:vAlign w:val="center"/>
          </w:tcPr>
          <w:p w14:paraId="637A8566" w14:textId="77777777" w:rsidR="0074224B" w:rsidRPr="009B3665" w:rsidRDefault="0074224B" w:rsidP="00011984">
            <w:pPr>
              <w:spacing w:after="0"/>
              <w:jc w:val="center"/>
              <w:rPr>
                <w:rFonts w:asciiTheme="majorBidi" w:hAnsiTheme="majorBidi" w:cstheme="majorBidi"/>
                <w:sz w:val="24"/>
                <w:szCs w:val="24"/>
              </w:rPr>
            </w:pPr>
            <w:r w:rsidRPr="009B3665">
              <w:rPr>
                <w:rFonts w:asciiTheme="majorBidi" w:hAnsiTheme="majorBidi" w:cstheme="majorBidi"/>
                <w:sz w:val="24"/>
                <w:szCs w:val="24"/>
              </w:rPr>
              <w:t>Not familiar at all</w:t>
            </w:r>
          </w:p>
        </w:tc>
        <w:tc>
          <w:tcPr>
            <w:tcW w:w="625" w:type="pct"/>
          </w:tcPr>
          <w:p w14:paraId="6E5C7FE1" w14:textId="77777777" w:rsidR="0074224B" w:rsidRPr="009B3665" w:rsidRDefault="0074224B" w:rsidP="00011984">
            <w:pPr>
              <w:spacing w:after="0"/>
              <w:jc w:val="center"/>
              <w:rPr>
                <w:rFonts w:asciiTheme="majorBidi" w:hAnsiTheme="majorBidi" w:cstheme="majorBidi"/>
                <w:sz w:val="24"/>
                <w:szCs w:val="24"/>
              </w:rPr>
            </w:pPr>
            <w:r w:rsidRPr="009B3665">
              <w:rPr>
                <w:rFonts w:asciiTheme="majorBidi" w:hAnsiTheme="majorBidi" w:cstheme="majorBidi"/>
                <w:sz w:val="24"/>
                <w:szCs w:val="24"/>
              </w:rPr>
              <w:t>1</w:t>
            </w:r>
          </w:p>
        </w:tc>
        <w:tc>
          <w:tcPr>
            <w:tcW w:w="816" w:type="pct"/>
          </w:tcPr>
          <w:p w14:paraId="6DA2D52B" w14:textId="77777777" w:rsidR="0074224B" w:rsidRPr="009B3665" w:rsidRDefault="0074224B" w:rsidP="00011984">
            <w:pPr>
              <w:spacing w:after="0"/>
              <w:jc w:val="center"/>
              <w:rPr>
                <w:rFonts w:asciiTheme="majorBidi" w:hAnsiTheme="majorBidi" w:cstheme="majorBidi"/>
                <w:sz w:val="24"/>
                <w:szCs w:val="24"/>
              </w:rPr>
            </w:pPr>
            <w:r w:rsidRPr="009B3665">
              <w:rPr>
                <w:rFonts w:asciiTheme="majorBidi" w:hAnsiTheme="majorBidi" w:cstheme="majorBidi"/>
                <w:sz w:val="24"/>
                <w:szCs w:val="24"/>
              </w:rPr>
              <w:t>0.97</w:t>
            </w:r>
          </w:p>
        </w:tc>
      </w:tr>
      <w:tr w:rsidR="0074224B" w:rsidRPr="009B3665" w14:paraId="1002CB13" w14:textId="77777777" w:rsidTr="00011984">
        <w:trPr>
          <w:trHeight w:val="50"/>
          <w:jc w:val="center"/>
        </w:trPr>
        <w:tc>
          <w:tcPr>
            <w:tcW w:w="1793" w:type="pct"/>
            <w:vMerge/>
            <w:vAlign w:val="center"/>
          </w:tcPr>
          <w:p w14:paraId="09FD4756" w14:textId="77777777" w:rsidR="0074224B" w:rsidRPr="009B3665" w:rsidRDefault="0074224B" w:rsidP="00011984">
            <w:pPr>
              <w:spacing w:line="360" w:lineRule="auto"/>
              <w:contextualSpacing/>
              <w:jc w:val="both"/>
              <w:rPr>
                <w:rFonts w:ascii="Times New Roman" w:eastAsia="Calibri" w:hAnsi="Times New Roman" w:cs="Times New Roman"/>
                <w:b/>
                <w:bCs/>
                <w:color w:val="000000"/>
                <w:sz w:val="24"/>
                <w:szCs w:val="24"/>
              </w:rPr>
            </w:pPr>
          </w:p>
        </w:tc>
        <w:tc>
          <w:tcPr>
            <w:tcW w:w="1766" w:type="pct"/>
            <w:vAlign w:val="center"/>
          </w:tcPr>
          <w:p w14:paraId="54A65E58" w14:textId="77777777" w:rsidR="0074224B" w:rsidRPr="009B3665" w:rsidRDefault="0074224B" w:rsidP="00011984">
            <w:pPr>
              <w:spacing w:after="0"/>
              <w:jc w:val="center"/>
              <w:rPr>
                <w:rFonts w:asciiTheme="majorBidi" w:hAnsiTheme="majorBidi" w:cstheme="majorBidi"/>
                <w:sz w:val="24"/>
                <w:szCs w:val="24"/>
              </w:rPr>
            </w:pPr>
            <w:r w:rsidRPr="009B3665">
              <w:rPr>
                <w:rFonts w:asciiTheme="majorBidi" w:hAnsiTheme="majorBidi" w:cstheme="majorBidi"/>
                <w:sz w:val="24"/>
                <w:szCs w:val="24"/>
              </w:rPr>
              <w:t>Somewhat familiar</w:t>
            </w:r>
          </w:p>
        </w:tc>
        <w:tc>
          <w:tcPr>
            <w:tcW w:w="625" w:type="pct"/>
          </w:tcPr>
          <w:p w14:paraId="0D7E4757" w14:textId="77777777" w:rsidR="0074224B" w:rsidRPr="009B3665" w:rsidRDefault="0074224B" w:rsidP="00011984">
            <w:pPr>
              <w:spacing w:after="0"/>
              <w:jc w:val="center"/>
              <w:rPr>
                <w:rFonts w:asciiTheme="majorBidi" w:hAnsiTheme="majorBidi" w:cstheme="majorBidi"/>
                <w:sz w:val="24"/>
                <w:szCs w:val="24"/>
              </w:rPr>
            </w:pPr>
            <w:r w:rsidRPr="009B3665">
              <w:rPr>
                <w:rFonts w:asciiTheme="majorBidi" w:hAnsiTheme="majorBidi" w:cstheme="majorBidi"/>
                <w:sz w:val="24"/>
                <w:szCs w:val="24"/>
              </w:rPr>
              <w:t>28</w:t>
            </w:r>
          </w:p>
        </w:tc>
        <w:tc>
          <w:tcPr>
            <w:tcW w:w="816" w:type="pct"/>
          </w:tcPr>
          <w:p w14:paraId="40838143" w14:textId="77777777" w:rsidR="0074224B" w:rsidRPr="009B3665" w:rsidRDefault="0074224B" w:rsidP="00011984">
            <w:pPr>
              <w:spacing w:after="0"/>
              <w:jc w:val="center"/>
              <w:rPr>
                <w:rFonts w:asciiTheme="majorBidi" w:hAnsiTheme="majorBidi" w:cstheme="majorBidi"/>
                <w:sz w:val="24"/>
                <w:szCs w:val="24"/>
              </w:rPr>
            </w:pPr>
            <w:r w:rsidRPr="009B3665">
              <w:rPr>
                <w:rFonts w:asciiTheme="majorBidi" w:hAnsiTheme="majorBidi" w:cstheme="majorBidi"/>
                <w:sz w:val="24"/>
                <w:szCs w:val="24"/>
              </w:rPr>
              <w:t>27.18</w:t>
            </w:r>
          </w:p>
        </w:tc>
      </w:tr>
      <w:tr w:rsidR="0074224B" w:rsidRPr="009B3665" w14:paraId="05C5143F" w14:textId="77777777" w:rsidTr="00011984">
        <w:trPr>
          <w:trHeight w:val="50"/>
          <w:jc w:val="center"/>
        </w:trPr>
        <w:tc>
          <w:tcPr>
            <w:tcW w:w="1793" w:type="pct"/>
            <w:vMerge/>
            <w:vAlign w:val="center"/>
          </w:tcPr>
          <w:p w14:paraId="56354250" w14:textId="77777777" w:rsidR="0074224B" w:rsidRPr="009B3665" w:rsidRDefault="0074224B" w:rsidP="00011984">
            <w:pPr>
              <w:spacing w:line="360" w:lineRule="auto"/>
              <w:contextualSpacing/>
              <w:jc w:val="both"/>
              <w:rPr>
                <w:rFonts w:ascii="Times New Roman" w:eastAsia="Calibri" w:hAnsi="Times New Roman" w:cs="Times New Roman"/>
                <w:b/>
                <w:bCs/>
                <w:color w:val="000000"/>
                <w:sz w:val="24"/>
                <w:szCs w:val="24"/>
              </w:rPr>
            </w:pPr>
          </w:p>
        </w:tc>
        <w:tc>
          <w:tcPr>
            <w:tcW w:w="1766" w:type="pct"/>
            <w:vAlign w:val="center"/>
          </w:tcPr>
          <w:p w14:paraId="543DC98F" w14:textId="77777777" w:rsidR="0074224B" w:rsidRPr="009B3665" w:rsidRDefault="0074224B" w:rsidP="00011984">
            <w:pPr>
              <w:spacing w:after="0"/>
              <w:jc w:val="center"/>
              <w:rPr>
                <w:rFonts w:asciiTheme="majorBidi" w:hAnsiTheme="majorBidi" w:cstheme="majorBidi"/>
                <w:sz w:val="24"/>
                <w:szCs w:val="24"/>
              </w:rPr>
            </w:pPr>
            <w:r w:rsidRPr="009B3665">
              <w:rPr>
                <w:rFonts w:asciiTheme="majorBidi" w:hAnsiTheme="majorBidi" w:cstheme="majorBidi"/>
                <w:sz w:val="24"/>
                <w:szCs w:val="24"/>
              </w:rPr>
              <w:t>Moderately familiar</w:t>
            </w:r>
          </w:p>
        </w:tc>
        <w:tc>
          <w:tcPr>
            <w:tcW w:w="625" w:type="pct"/>
          </w:tcPr>
          <w:p w14:paraId="616A4C43" w14:textId="77777777" w:rsidR="0074224B" w:rsidRPr="009B3665" w:rsidRDefault="0074224B" w:rsidP="00011984">
            <w:pPr>
              <w:spacing w:after="0"/>
              <w:jc w:val="center"/>
              <w:rPr>
                <w:rFonts w:asciiTheme="majorBidi" w:hAnsiTheme="majorBidi" w:cstheme="majorBidi"/>
                <w:sz w:val="24"/>
                <w:szCs w:val="24"/>
              </w:rPr>
            </w:pPr>
            <w:r w:rsidRPr="009B3665">
              <w:rPr>
                <w:rFonts w:asciiTheme="majorBidi" w:hAnsiTheme="majorBidi" w:cstheme="majorBidi"/>
                <w:sz w:val="24"/>
                <w:szCs w:val="24"/>
              </w:rPr>
              <w:t>45</w:t>
            </w:r>
          </w:p>
        </w:tc>
        <w:tc>
          <w:tcPr>
            <w:tcW w:w="816" w:type="pct"/>
          </w:tcPr>
          <w:p w14:paraId="45FC93F6" w14:textId="77777777" w:rsidR="0074224B" w:rsidRPr="009B3665" w:rsidRDefault="0074224B" w:rsidP="00011984">
            <w:pPr>
              <w:spacing w:after="0"/>
              <w:jc w:val="center"/>
              <w:rPr>
                <w:rFonts w:asciiTheme="majorBidi" w:hAnsiTheme="majorBidi" w:cstheme="majorBidi"/>
                <w:sz w:val="24"/>
                <w:szCs w:val="24"/>
              </w:rPr>
            </w:pPr>
            <w:r w:rsidRPr="009B3665">
              <w:rPr>
                <w:rFonts w:asciiTheme="majorBidi" w:hAnsiTheme="majorBidi" w:cstheme="majorBidi"/>
                <w:sz w:val="24"/>
                <w:szCs w:val="24"/>
              </w:rPr>
              <w:t>43.69</w:t>
            </w:r>
          </w:p>
        </w:tc>
      </w:tr>
      <w:tr w:rsidR="0074224B" w:rsidRPr="009B3665" w14:paraId="56ED1583" w14:textId="77777777" w:rsidTr="00011984">
        <w:trPr>
          <w:trHeight w:val="50"/>
          <w:jc w:val="center"/>
        </w:trPr>
        <w:tc>
          <w:tcPr>
            <w:tcW w:w="1793" w:type="pct"/>
            <w:vMerge/>
            <w:vAlign w:val="center"/>
          </w:tcPr>
          <w:p w14:paraId="74A65A20" w14:textId="77777777" w:rsidR="0074224B" w:rsidRPr="009B3665" w:rsidRDefault="0074224B" w:rsidP="00011984">
            <w:pPr>
              <w:spacing w:line="360" w:lineRule="auto"/>
              <w:contextualSpacing/>
              <w:jc w:val="both"/>
              <w:rPr>
                <w:rFonts w:ascii="Times New Roman" w:eastAsia="Calibri" w:hAnsi="Times New Roman" w:cs="Times New Roman"/>
                <w:b/>
                <w:bCs/>
                <w:color w:val="000000"/>
                <w:sz w:val="24"/>
                <w:szCs w:val="24"/>
              </w:rPr>
            </w:pPr>
          </w:p>
        </w:tc>
        <w:tc>
          <w:tcPr>
            <w:tcW w:w="1766" w:type="pct"/>
            <w:vAlign w:val="center"/>
          </w:tcPr>
          <w:p w14:paraId="2CDC6208" w14:textId="77777777" w:rsidR="0074224B" w:rsidRPr="009B3665" w:rsidRDefault="0074224B" w:rsidP="00011984">
            <w:pPr>
              <w:spacing w:after="0"/>
              <w:jc w:val="center"/>
              <w:rPr>
                <w:rFonts w:asciiTheme="majorBidi" w:hAnsiTheme="majorBidi" w:cstheme="majorBidi"/>
                <w:sz w:val="24"/>
                <w:szCs w:val="24"/>
              </w:rPr>
            </w:pPr>
            <w:r w:rsidRPr="009B3665">
              <w:rPr>
                <w:rFonts w:asciiTheme="majorBidi" w:hAnsiTheme="majorBidi" w:cstheme="majorBidi"/>
                <w:sz w:val="24"/>
                <w:szCs w:val="24"/>
              </w:rPr>
              <w:t>Highly familiar</w:t>
            </w:r>
          </w:p>
        </w:tc>
        <w:tc>
          <w:tcPr>
            <w:tcW w:w="625" w:type="pct"/>
          </w:tcPr>
          <w:p w14:paraId="1DA98FAB" w14:textId="77777777" w:rsidR="0074224B" w:rsidRPr="009B3665" w:rsidRDefault="0074224B" w:rsidP="00011984">
            <w:pPr>
              <w:spacing w:after="0"/>
              <w:jc w:val="center"/>
              <w:rPr>
                <w:rFonts w:asciiTheme="majorBidi" w:hAnsiTheme="majorBidi" w:cstheme="majorBidi"/>
                <w:sz w:val="24"/>
                <w:szCs w:val="24"/>
              </w:rPr>
            </w:pPr>
            <w:r w:rsidRPr="009B3665">
              <w:rPr>
                <w:rFonts w:asciiTheme="majorBidi" w:hAnsiTheme="majorBidi" w:cstheme="majorBidi"/>
                <w:sz w:val="24"/>
                <w:szCs w:val="24"/>
              </w:rPr>
              <w:t>29</w:t>
            </w:r>
          </w:p>
        </w:tc>
        <w:tc>
          <w:tcPr>
            <w:tcW w:w="816" w:type="pct"/>
          </w:tcPr>
          <w:p w14:paraId="0CF966E5" w14:textId="77777777" w:rsidR="0074224B" w:rsidRPr="009B3665" w:rsidRDefault="0074224B" w:rsidP="00011984">
            <w:pPr>
              <w:spacing w:after="0"/>
              <w:jc w:val="center"/>
              <w:rPr>
                <w:rFonts w:asciiTheme="majorBidi" w:hAnsiTheme="majorBidi" w:cstheme="majorBidi"/>
                <w:sz w:val="24"/>
                <w:szCs w:val="24"/>
              </w:rPr>
            </w:pPr>
            <w:r w:rsidRPr="009B3665">
              <w:rPr>
                <w:rFonts w:asciiTheme="majorBidi" w:hAnsiTheme="majorBidi" w:cstheme="majorBidi"/>
                <w:sz w:val="24"/>
                <w:szCs w:val="24"/>
              </w:rPr>
              <w:t>28.16</w:t>
            </w:r>
          </w:p>
        </w:tc>
      </w:tr>
      <w:tr w:rsidR="0074224B" w:rsidRPr="009B3665" w14:paraId="29235154" w14:textId="77777777" w:rsidTr="001A06E4">
        <w:trPr>
          <w:trHeight w:val="50"/>
          <w:jc w:val="center"/>
        </w:trPr>
        <w:tc>
          <w:tcPr>
            <w:tcW w:w="3559" w:type="pct"/>
            <w:gridSpan w:val="2"/>
            <w:shd w:val="clear" w:color="auto" w:fill="D9D9D9" w:themeFill="background1" w:themeFillShade="D9"/>
            <w:vAlign w:val="center"/>
          </w:tcPr>
          <w:p w14:paraId="605F36E0" w14:textId="77777777" w:rsidR="0074224B" w:rsidRPr="009B3665" w:rsidRDefault="0074224B" w:rsidP="001A06E4">
            <w:pPr>
              <w:spacing w:line="360" w:lineRule="auto"/>
              <w:contextualSpacing/>
              <w:jc w:val="center"/>
              <w:rPr>
                <w:rFonts w:ascii="Times New Roman" w:eastAsia="Calibri" w:hAnsi="Times New Roman" w:cs="Times New Roman"/>
                <w:b/>
                <w:bCs/>
                <w:color w:val="000000"/>
                <w:sz w:val="24"/>
                <w:szCs w:val="24"/>
              </w:rPr>
            </w:pPr>
            <w:r w:rsidRPr="009B3665">
              <w:rPr>
                <w:rFonts w:ascii="Times New Roman" w:eastAsia="Calibri" w:hAnsi="Times New Roman" w:cs="Times New Roman"/>
                <w:b/>
                <w:bCs/>
                <w:color w:val="000000"/>
                <w:sz w:val="24"/>
                <w:szCs w:val="24"/>
              </w:rPr>
              <w:t>Total</w:t>
            </w:r>
          </w:p>
        </w:tc>
        <w:tc>
          <w:tcPr>
            <w:tcW w:w="625" w:type="pct"/>
            <w:shd w:val="clear" w:color="auto" w:fill="D9D9D9" w:themeFill="background1" w:themeFillShade="D9"/>
            <w:vAlign w:val="center"/>
          </w:tcPr>
          <w:p w14:paraId="3FC92BFB" w14:textId="77777777" w:rsidR="0074224B" w:rsidRPr="009B3665" w:rsidRDefault="0074224B" w:rsidP="001A06E4">
            <w:pPr>
              <w:spacing w:line="360" w:lineRule="auto"/>
              <w:contextualSpacing/>
              <w:jc w:val="center"/>
              <w:rPr>
                <w:rFonts w:ascii="Times New Roman" w:eastAsia="Calibri" w:hAnsi="Times New Roman" w:cs="Times New Roman"/>
                <w:b/>
                <w:bCs/>
                <w:color w:val="000000"/>
                <w:sz w:val="24"/>
                <w:szCs w:val="24"/>
              </w:rPr>
            </w:pPr>
            <w:r w:rsidRPr="009B3665">
              <w:rPr>
                <w:rFonts w:ascii="Times New Roman" w:eastAsia="Calibri" w:hAnsi="Times New Roman" w:cs="Times New Roman"/>
                <w:b/>
                <w:bCs/>
                <w:color w:val="000000"/>
                <w:sz w:val="24"/>
                <w:szCs w:val="24"/>
              </w:rPr>
              <w:t>103</w:t>
            </w:r>
          </w:p>
        </w:tc>
        <w:tc>
          <w:tcPr>
            <w:tcW w:w="816" w:type="pct"/>
            <w:shd w:val="clear" w:color="auto" w:fill="D9D9D9" w:themeFill="background1" w:themeFillShade="D9"/>
            <w:vAlign w:val="center"/>
          </w:tcPr>
          <w:p w14:paraId="23A918A6" w14:textId="77777777" w:rsidR="0074224B" w:rsidRPr="009B3665" w:rsidRDefault="0074224B" w:rsidP="001A06E4">
            <w:pPr>
              <w:spacing w:line="360" w:lineRule="auto"/>
              <w:contextualSpacing/>
              <w:jc w:val="center"/>
              <w:rPr>
                <w:rFonts w:ascii="Times New Roman" w:eastAsia="Calibri" w:hAnsi="Times New Roman" w:cs="Times New Roman"/>
                <w:b/>
                <w:bCs/>
                <w:color w:val="000000"/>
                <w:sz w:val="24"/>
                <w:szCs w:val="24"/>
              </w:rPr>
            </w:pPr>
            <w:r w:rsidRPr="009B3665">
              <w:rPr>
                <w:rFonts w:ascii="Times New Roman" w:eastAsia="Calibri" w:hAnsi="Times New Roman" w:cs="Times New Roman"/>
                <w:b/>
                <w:bCs/>
                <w:color w:val="000000"/>
                <w:sz w:val="24"/>
                <w:szCs w:val="24"/>
              </w:rPr>
              <w:t>100.00</w:t>
            </w:r>
          </w:p>
        </w:tc>
      </w:tr>
    </w:tbl>
    <w:p w14:paraId="4AF3BFC2" w14:textId="77777777" w:rsidR="0074224B" w:rsidRPr="009B3665" w:rsidRDefault="0074224B" w:rsidP="0074224B">
      <w:pPr>
        <w:spacing w:line="360" w:lineRule="auto"/>
        <w:contextualSpacing/>
        <w:jc w:val="both"/>
        <w:rPr>
          <w:rFonts w:ascii="Times New Roman" w:eastAsia="Calibri" w:hAnsi="Times New Roman" w:cs="Times New Roman"/>
          <w:color w:val="000000"/>
          <w:sz w:val="24"/>
          <w:szCs w:val="24"/>
        </w:rPr>
      </w:pPr>
    </w:p>
    <w:p w14:paraId="041050D1" w14:textId="77777777" w:rsidR="0074224B" w:rsidRPr="009B3665" w:rsidRDefault="0074224B" w:rsidP="0074224B">
      <w:pPr>
        <w:spacing w:line="360" w:lineRule="auto"/>
        <w:contextualSpacing/>
        <w:jc w:val="both"/>
        <w:rPr>
          <w:rFonts w:ascii="Times New Roman" w:eastAsia="Calibri" w:hAnsi="Times New Roman" w:cs="Times New Roman"/>
          <w:color w:val="000000"/>
          <w:sz w:val="24"/>
          <w:szCs w:val="24"/>
        </w:rPr>
      </w:pPr>
    </w:p>
    <w:p w14:paraId="00F92584" w14:textId="77777777" w:rsidR="0074224B" w:rsidRPr="009B3665" w:rsidRDefault="0074224B" w:rsidP="0074224B">
      <w:pPr>
        <w:spacing w:line="360" w:lineRule="auto"/>
        <w:contextualSpacing/>
        <w:jc w:val="both"/>
        <w:rPr>
          <w:rFonts w:ascii="Times New Roman" w:eastAsia="Calibri" w:hAnsi="Times New Roman" w:cs="Times New Roman"/>
          <w:color w:val="000000"/>
          <w:sz w:val="24"/>
          <w:szCs w:val="24"/>
        </w:rPr>
      </w:pPr>
      <w:r w:rsidRPr="009B3665">
        <w:rPr>
          <w:rFonts w:ascii="Times New Roman" w:eastAsia="Calibri" w:hAnsi="Times New Roman" w:cs="Times New Roman"/>
          <w:b/>
          <w:bCs/>
          <w:color w:val="000000"/>
          <w:sz w:val="24"/>
          <w:szCs w:val="24"/>
        </w:rPr>
        <w:t>Table (9)</w:t>
      </w:r>
      <w:r w:rsidRPr="009B3665">
        <w:rPr>
          <w:rFonts w:ascii="Times New Roman" w:eastAsia="Calibri" w:hAnsi="Times New Roman" w:cs="Times New Roman"/>
          <w:color w:val="000000"/>
          <w:sz w:val="24"/>
          <w:szCs w:val="24"/>
        </w:rPr>
        <w:t xml:space="preserve"> presents the characteristics of the study sample, revealing that regarding the Familiarity with AI Tools of the study sample, it was found that Moderately familiar </w:t>
      </w:r>
      <w:proofErr w:type="gramStart"/>
      <w:r w:rsidRPr="009B3665">
        <w:rPr>
          <w:rFonts w:ascii="Times New Roman" w:eastAsia="Calibri" w:hAnsi="Times New Roman" w:cs="Times New Roman"/>
          <w:color w:val="000000"/>
          <w:sz w:val="24"/>
          <w:szCs w:val="24"/>
        </w:rPr>
        <w:t>were</w:t>
      </w:r>
      <w:proofErr w:type="gramEnd"/>
      <w:r w:rsidRPr="009B3665">
        <w:rPr>
          <w:rFonts w:ascii="Times New Roman" w:eastAsia="Calibri" w:hAnsi="Times New Roman" w:cs="Times New Roman"/>
          <w:color w:val="000000"/>
          <w:sz w:val="24"/>
          <w:szCs w:val="24"/>
        </w:rPr>
        <w:t xml:space="preserve"> slightly more represented, with a percentage of 43.69%, comprising 45 respondents, while </w:t>
      </w:r>
      <w:proofErr w:type="gramStart"/>
      <w:r w:rsidRPr="009B3665">
        <w:rPr>
          <w:rFonts w:ascii="Times New Roman" w:eastAsia="Calibri" w:hAnsi="Times New Roman" w:cs="Times New Roman"/>
          <w:color w:val="000000"/>
          <w:sz w:val="24"/>
          <w:szCs w:val="24"/>
        </w:rPr>
        <w:t>Not</w:t>
      </w:r>
      <w:proofErr w:type="gramEnd"/>
      <w:r w:rsidRPr="009B3665">
        <w:rPr>
          <w:rFonts w:ascii="Times New Roman" w:eastAsia="Calibri" w:hAnsi="Times New Roman" w:cs="Times New Roman"/>
          <w:color w:val="000000"/>
          <w:sz w:val="24"/>
          <w:szCs w:val="24"/>
        </w:rPr>
        <w:t xml:space="preserve"> familiar at all represented 0.97%, comprising 1 </w:t>
      </w:r>
      <w:proofErr w:type="gramStart"/>
      <w:r w:rsidRPr="009B3665">
        <w:rPr>
          <w:rFonts w:ascii="Times New Roman" w:eastAsia="Calibri" w:hAnsi="Times New Roman" w:cs="Times New Roman"/>
          <w:color w:val="000000"/>
          <w:sz w:val="24"/>
          <w:szCs w:val="24"/>
        </w:rPr>
        <w:t>respondent  in</w:t>
      </w:r>
      <w:proofErr w:type="gramEnd"/>
      <w:r w:rsidRPr="009B3665">
        <w:rPr>
          <w:rFonts w:ascii="Times New Roman" w:eastAsia="Calibri" w:hAnsi="Times New Roman" w:cs="Times New Roman"/>
          <w:color w:val="000000"/>
          <w:sz w:val="24"/>
          <w:szCs w:val="24"/>
        </w:rPr>
        <w:t xml:space="preserve"> the study sample.</w:t>
      </w:r>
    </w:p>
    <w:p w14:paraId="7120E648" w14:textId="77777777" w:rsidR="0074224B" w:rsidRPr="009B3665" w:rsidRDefault="0074224B" w:rsidP="0074224B">
      <w:pPr>
        <w:jc w:val="center"/>
        <w:rPr>
          <w:lang w:bidi="ar-AE"/>
        </w:rPr>
      </w:pPr>
      <w:r w:rsidRPr="009B3665">
        <w:rPr>
          <w:noProof/>
          <w14:ligatures w14:val="standardContextual"/>
        </w:rPr>
        <w:drawing>
          <wp:inline distT="0" distB="0" distL="0" distR="0" wp14:anchorId="2B362B77" wp14:editId="582E33C5">
            <wp:extent cx="4572000" cy="2743200"/>
            <wp:effectExtent l="38100" t="57150" r="38100" b="3810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14:paraId="162F543E" w14:textId="77777777" w:rsidR="0074224B" w:rsidRPr="009B3665" w:rsidRDefault="0074224B" w:rsidP="0074224B">
      <w:pPr>
        <w:pStyle w:val="Caption"/>
        <w:keepNext/>
      </w:pPr>
      <w:r w:rsidRPr="009B3665">
        <w:rPr>
          <w:rFonts w:asciiTheme="majorBidi" w:hAnsiTheme="majorBidi" w:cstheme="majorBidi"/>
          <w:sz w:val="22"/>
          <w:szCs w:val="22"/>
        </w:rPr>
        <w:t>Figure</w:t>
      </w:r>
      <w:r w:rsidRPr="009B3665">
        <w:rPr>
          <w:rFonts w:asciiTheme="majorBidi" w:hAnsiTheme="majorBidi" w:cstheme="majorBidi"/>
        </w:rPr>
        <w:t xml:space="preserve"> </w:t>
      </w:r>
      <w:r w:rsidRPr="009B3665">
        <w:t>(7): Descriptive Analysis of Demographic Characteristics of the Study Sample (Familiarity with AI Tools)</w:t>
      </w:r>
    </w:p>
    <w:p w14:paraId="30BF85BF" w14:textId="77777777" w:rsidR="0074224B" w:rsidRPr="009B3665" w:rsidRDefault="0074224B" w:rsidP="0074224B">
      <w:pPr>
        <w:tabs>
          <w:tab w:val="left" w:pos="900"/>
        </w:tabs>
        <w:rPr>
          <w:rFonts w:ascii="Times New Roman" w:eastAsia="Calibri" w:hAnsi="Times New Roman" w:cs="Times New Roman"/>
          <w:b/>
          <w:bCs/>
          <w:color w:val="000000"/>
          <w:sz w:val="24"/>
          <w:szCs w:val="24"/>
        </w:rPr>
      </w:pPr>
    </w:p>
    <w:p w14:paraId="3E7AC535" w14:textId="77777777" w:rsidR="0074224B" w:rsidRPr="009B3665" w:rsidRDefault="0074224B" w:rsidP="00E86939">
      <w:pPr>
        <w:pStyle w:val="Heading3"/>
        <w:numPr>
          <w:ilvl w:val="0"/>
          <w:numId w:val="0"/>
        </w:numPr>
        <w:ind w:left="720" w:hanging="720"/>
        <w:rPr>
          <w:lang w:bidi="ar-AE"/>
        </w:rPr>
      </w:pPr>
      <w:bookmarkStart w:id="178" w:name="_Toc223798823"/>
      <w:bookmarkStart w:id="179" w:name="_Toc225611070"/>
      <w:bookmarkStart w:id="180" w:name="_Toc225611292"/>
      <w:r w:rsidRPr="009B3665">
        <w:rPr>
          <w:rFonts w:eastAsia="Calibri"/>
        </w:rPr>
        <w:t>4.3.5 What types of AI tools or software does your organization currently use</w:t>
      </w:r>
      <w:bookmarkEnd w:id="178"/>
      <w:bookmarkEnd w:id="179"/>
      <w:bookmarkEnd w:id="180"/>
    </w:p>
    <w:p w14:paraId="06EC4D69" w14:textId="77777777" w:rsidR="0074224B" w:rsidRPr="009B3665" w:rsidRDefault="0074224B" w:rsidP="0074224B">
      <w:pPr>
        <w:tabs>
          <w:tab w:val="left" w:pos="900"/>
        </w:tabs>
        <w:rPr>
          <w:lang w:bidi="ar-AE"/>
        </w:rPr>
      </w:pPr>
    </w:p>
    <w:p w14:paraId="32626FBD" w14:textId="77777777" w:rsidR="0074224B" w:rsidRPr="009B3665" w:rsidRDefault="0074224B" w:rsidP="0074224B">
      <w:pPr>
        <w:spacing w:line="360" w:lineRule="auto"/>
        <w:contextualSpacing/>
        <w:jc w:val="both"/>
        <w:rPr>
          <w:rFonts w:ascii="Times New Roman" w:eastAsia="Calibri" w:hAnsi="Times New Roman" w:cs="Times New Roman"/>
          <w:color w:val="000000"/>
          <w:sz w:val="24"/>
          <w:szCs w:val="24"/>
        </w:rPr>
      </w:pPr>
      <w:r w:rsidRPr="009B3665">
        <w:rPr>
          <w:rFonts w:ascii="Times New Roman" w:eastAsia="Calibri" w:hAnsi="Times New Roman" w:cs="Times New Roman"/>
          <w:color w:val="000000"/>
          <w:sz w:val="24"/>
          <w:szCs w:val="24"/>
        </w:rPr>
        <w:lastRenderedPageBreak/>
        <w:t>Table (10) shows the Descriptive Analysis of demographic characteristics of the Study sample regarding the respondents’ What types of AI tools or software does your organization currently use (if any</w:t>
      </w:r>
      <w:proofErr w:type="gramStart"/>
      <w:r w:rsidRPr="009B3665">
        <w:rPr>
          <w:rFonts w:ascii="Times New Roman" w:eastAsia="Calibri" w:hAnsi="Times New Roman" w:cs="Times New Roman"/>
          <w:color w:val="000000"/>
          <w:sz w:val="24"/>
          <w:szCs w:val="24"/>
        </w:rPr>
        <w:t>)?.</w:t>
      </w:r>
      <w:proofErr w:type="gramEnd"/>
    </w:p>
    <w:p w14:paraId="05658127" w14:textId="77777777" w:rsidR="0074224B" w:rsidRPr="009B3665" w:rsidRDefault="0074224B" w:rsidP="0074224B">
      <w:pPr>
        <w:pStyle w:val="Caption"/>
        <w:keepNext/>
      </w:pPr>
      <w:r w:rsidRPr="009B3665">
        <w:t>Table (10): Descriptive Analysis of Demographic Characteristics of the Study Sample (What types of AI tools or software does your organization currently use (if any)?)</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402"/>
        <w:gridCol w:w="3350"/>
        <w:gridCol w:w="1186"/>
        <w:gridCol w:w="1548"/>
      </w:tblGrid>
      <w:tr w:rsidR="0074224B" w:rsidRPr="009B3665" w14:paraId="20506851" w14:textId="77777777" w:rsidTr="001A06E4">
        <w:trPr>
          <w:trHeight w:val="50"/>
          <w:jc w:val="center"/>
        </w:trPr>
        <w:tc>
          <w:tcPr>
            <w:tcW w:w="3559" w:type="pct"/>
            <w:gridSpan w:val="2"/>
            <w:shd w:val="clear" w:color="auto" w:fill="D9D9D9" w:themeFill="background1" w:themeFillShade="D9"/>
            <w:vAlign w:val="center"/>
          </w:tcPr>
          <w:p w14:paraId="22186054" w14:textId="77777777" w:rsidR="0074224B" w:rsidRPr="009B3665" w:rsidRDefault="0074224B" w:rsidP="001A06E4">
            <w:pPr>
              <w:spacing w:line="360" w:lineRule="auto"/>
              <w:contextualSpacing/>
              <w:jc w:val="center"/>
              <w:rPr>
                <w:rFonts w:ascii="Times New Roman" w:eastAsia="Calibri" w:hAnsi="Times New Roman" w:cs="Times New Roman"/>
                <w:b/>
                <w:bCs/>
                <w:color w:val="000000"/>
                <w:sz w:val="24"/>
                <w:szCs w:val="24"/>
              </w:rPr>
            </w:pPr>
            <w:r w:rsidRPr="009B3665">
              <w:rPr>
                <w:rFonts w:ascii="Times New Roman" w:eastAsia="Calibri" w:hAnsi="Times New Roman" w:cs="Times New Roman"/>
                <w:b/>
                <w:bCs/>
                <w:color w:val="000000"/>
                <w:sz w:val="24"/>
                <w:szCs w:val="24"/>
              </w:rPr>
              <w:t>Category</w:t>
            </w:r>
          </w:p>
        </w:tc>
        <w:tc>
          <w:tcPr>
            <w:tcW w:w="625" w:type="pct"/>
            <w:shd w:val="clear" w:color="auto" w:fill="D9D9D9" w:themeFill="background1" w:themeFillShade="D9"/>
            <w:vAlign w:val="center"/>
          </w:tcPr>
          <w:p w14:paraId="1C3441F9" w14:textId="77777777" w:rsidR="0074224B" w:rsidRPr="009B3665" w:rsidRDefault="0074224B" w:rsidP="001A06E4">
            <w:pPr>
              <w:spacing w:line="360" w:lineRule="auto"/>
              <w:contextualSpacing/>
              <w:jc w:val="center"/>
              <w:rPr>
                <w:rFonts w:ascii="Times New Roman" w:eastAsia="Calibri" w:hAnsi="Times New Roman" w:cs="Times New Roman"/>
                <w:b/>
                <w:bCs/>
                <w:color w:val="000000"/>
                <w:sz w:val="24"/>
                <w:szCs w:val="24"/>
              </w:rPr>
            </w:pPr>
            <w:r w:rsidRPr="009B3665">
              <w:rPr>
                <w:rFonts w:ascii="Times New Roman" w:eastAsia="Calibri" w:hAnsi="Times New Roman" w:cs="Times New Roman"/>
                <w:b/>
                <w:bCs/>
                <w:color w:val="000000"/>
                <w:sz w:val="24"/>
                <w:szCs w:val="24"/>
              </w:rPr>
              <w:t>Freq.</w:t>
            </w:r>
          </w:p>
        </w:tc>
        <w:tc>
          <w:tcPr>
            <w:tcW w:w="816" w:type="pct"/>
            <w:shd w:val="clear" w:color="auto" w:fill="D9D9D9" w:themeFill="background1" w:themeFillShade="D9"/>
            <w:vAlign w:val="center"/>
          </w:tcPr>
          <w:p w14:paraId="1BD39D90" w14:textId="77777777" w:rsidR="0074224B" w:rsidRPr="009B3665" w:rsidRDefault="0074224B" w:rsidP="001A06E4">
            <w:pPr>
              <w:spacing w:line="360" w:lineRule="auto"/>
              <w:contextualSpacing/>
              <w:jc w:val="center"/>
              <w:rPr>
                <w:rFonts w:ascii="Times New Roman" w:eastAsia="Calibri" w:hAnsi="Times New Roman" w:cs="Times New Roman"/>
                <w:b/>
                <w:bCs/>
                <w:color w:val="000000"/>
                <w:sz w:val="24"/>
                <w:szCs w:val="24"/>
              </w:rPr>
            </w:pPr>
            <w:r w:rsidRPr="009B3665">
              <w:rPr>
                <w:rFonts w:ascii="Times New Roman" w:eastAsia="Calibri" w:hAnsi="Times New Roman" w:cs="Times New Roman"/>
                <w:b/>
                <w:bCs/>
                <w:color w:val="000000"/>
                <w:sz w:val="24"/>
                <w:szCs w:val="24"/>
              </w:rPr>
              <w:t>Percent</w:t>
            </w:r>
          </w:p>
        </w:tc>
      </w:tr>
      <w:tr w:rsidR="0074224B" w:rsidRPr="009B3665" w14:paraId="43CAE860" w14:textId="77777777" w:rsidTr="00011984">
        <w:trPr>
          <w:trHeight w:val="50"/>
          <w:jc w:val="center"/>
        </w:trPr>
        <w:tc>
          <w:tcPr>
            <w:tcW w:w="1793" w:type="pct"/>
            <w:vMerge w:val="restart"/>
            <w:vAlign w:val="center"/>
          </w:tcPr>
          <w:p w14:paraId="47BEBE72" w14:textId="77777777" w:rsidR="0074224B" w:rsidRPr="009B3665" w:rsidRDefault="0074224B" w:rsidP="00011984">
            <w:pPr>
              <w:spacing w:line="360" w:lineRule="auto"/>
              <w:contextualSpacing/>
              <w:jc w:val="center"/>
              <w:rPr>
                <w:rFonts w:ascii="Times New Roman" w:eastAsia="Calibri" w:hAnsi="Times New Roman" w:cs="Times New Roman"/>
                <w:b/>
                <w:bCs/>
                <w:color w:val="000000"/>
                <w:sz w:val="24"/>
                <w:szCs w:val="24"/>
              </w:rPr>
            </w:pPr>
            <w:r w:rsidRPr="009B3665">
              <w:rPr>
                <w:rFonts w:ascii="Times New Roman" w:eastAsia="Calibri" w:hAnsi="Times New Roman" w:cs="Times New Roman"/>
                <w:b/>
                <w:bCs/>
                <w:color w:val="000000"/>
                <w:sz w:val="24"/>
                <w:szCs w:val="24"/>
              </w:rPr>
              <w:t>What types of AI tools or software does your organization currently use</w:t>
            </w:r>
          </w:p>
        </w:tc>
        <w:tc>
          <w:tcPr>
            <w:tcW w:w="1766" w:type="pct"/>
            <w:vAlign w:val="center"/>
          </w:tcPr>
          <w:p w14:paraId="7B9CFF24" w14:textId="77777777" w:rsidR="0074224B" w:rsidRPr="009B3665" w:rsidRDefault="0074224B" w:rsidP="00011984">
            <w:pPr>
              <w:spacing w:after="0"/>
              <w:jc w:val="center"/>
              <w:rPr>
                <w:rFonts w:asciiTheme="majorBidi" w:hAnsiTheme="majorBidi" w:cstheme="majorBidi"/>
                <w:sz w:val="24"/>
                <w:szCs w:val="24"/>
              </w:rPr>
            </w:pPr>
            <w:r w:rsidRPr="009B3665">
              <w:rPr>
                <w:rFonts w:asciiTheme="majorBidi" w:hAnsiTheme="majorBidi" w:cstheme="majorBidi"/>
                <w:sz w:val="24"/>
                <w:szCs w:val="24"/>
              </w:rPr>
              <w:t>Decision-making tools</w:t>
            </w:r>
          </w:p>
        </w:tc>
        <w:tc>
          <w:tcPr>
            <w:tcW w:w="625" w:type="pct"/>
            <w:vAlign w:val="center"/>
          </w:tcPr>
          <w:p w14:paraId="50F4FF37" w14:textId="77777777" w:rsidR="0074224B" w:rsidRPr="009B3665" w:rsidRDefault="0074224B" w:rsidP="00011984">
            <w:pPr>
              <w:spacing w:after="0"/>
              <w:jc w:val="center"/>
              <w:rPr>
                <w:rFonts w:asciiTheme="majorBidi" w:hAnsiTheme="majorBidi" w:cstheme="majorBidi"/>
                <w:sz w:val="24"/>
                <w:szCs w:val="24"/>
              </w:rPr>
            </w:pPr>
            <w:r w:rsidRPr="009B3665">
              <w:rPr>
                <w:rFonts w:asciiTheme="majorBidi" w:hAnsiTheme="majorBidi" w:cstheme="majorBidi"/>
                <w:sz w:val="24"/>
                <w:szCs w:val="24"/>
              </w:rPr>
              <w:t>39</w:t>
            </w:r>
          </w:p>
        </w:tc>
        <w:tc>
          <w:tcPr>
            <w:tcW w:w="816" w:type="pct"/>
            <w:vAlign w:val="center"/>
          </w:tcPr>
          <w:p w14:paraId="61EFB3A0" w14:textId="77777777" w:rsidR="0074224B" w:rsidRPr="009B3665" w:rsidRDefault="0074224B" w:rsidP="00011984">
            <w:pPr>
              <w:spacing w:after="0"/>
              <w:jc w:val="center"/>
              <w:rPr>
                <w:rFonts w:asciiTheme="majorBidi" w:hAnsiTheme="majorBidi" w:cstheme="majorBidi"/>
                <w:sz w:val="24"/>
                <w:szCs w:val="24"/>
              </w:rPr>
            </w:pPr>
            <w:r w:rsidRPr="009B3665">
              <w:rPr>
                <w:rFonts w:asciiTheme="majorBidi" w:hAnsiTheme="majorBidi" w:cstheme="majorBidi"/>
                <w:sz w:val="24"/>
                <w:szCs w:val="24"/>
              </w:rPr>
              <w:t>10.80</w:t>
            </w:r>
          </w:p>
        </w:tc>
      </w:tr>
      <w:tr w:rsidR="0074224B" w:rsidRPr="009B3665" w14:paraId="4358D7ED" w14:textId="77777777" w:rsidTr="00011984">
        <w:trPr>
          <w:trHeight w:val="50"/>
          <w:jc w:val="center"/>
        </w:trPr>
        <w:tc>
          <w:tcPr>
            <w:tcW w:w="1793" w:type="pct"/>
            <w:vMerge/>
            <w:vAlign w:val="center"/>
          </w:tcPr>
          <w:p w14:paraId="5A419040" w14:textId="77777777" w:rsidR="0074224B" w:rsidRPr="009B3665" w:rsidRDefault="0074224B" w:rsidP="00011984">
            <w:pPr>
              <w:spacing w:line="360" w:lineRule="auto"/>
              <w:contextualSpacing/>
              <w:jc w:val="both"/>
              <w:rPr>
                <w:rFonts w:ascii="Times New Roman" w:eastAsia="Calibri" w:hAnsi="Times New Roman" w:cs="Times New Roman"/>
                <w:b/>
                <w:bCs/>
                <w:color w:val="000000"/>
                <w:sz w:val="24"/>
                <w:szCs w:val="24"/>
              </w:rPr>
            </w:pPr>
          </w:p>
        </w:tc>
        <w:tc>
          <w:tcPr>
            <w:tcW w:w="1766" w:type="pct"/>
            <w:vAlign w:val="center"/>
          </w:tcPr>
          <w:p w14:paraId="2047DE3D" w14:textId="77777777" w:rsidR="0074224B" w:rsidRPr="009B3665" w:rsidRDefault="0074224B" w:rsidP="00011984">
            <w:pPr>
              <w:spacing w:after="0"/>
              <w:jc w:val="center"/>
              <w:rPr>
                <w:rFonts w:asciiTheme="majorBidi" w:hAnsiTheme="majorBidi" w:cstheme="majorBidi"/>
                <w:sz w:val="24"/>
                <w:szCs w:val="24"/>
              </w:rPr>
            </w:pPr>
            <w:r w:rsidRPr="009B3665">
              <w:rPr>
                <w:rFonts w:asciiTheme="majorBidi" w:hAnsiTheme="majorBidi" w:cstheme="majorBidi"/>
                <w:sz w:val="24"/>
                <w:szCs w:val="24"/>
              </w:rPr>
              <w:t>Quality management tools</w:t>
            </w:r>
          </w:p>
        </w:tc>
        <w:tc>
          <w:tcPr>
            <w:tcW w:w="625" w:type="pct"/>
            <w:vAlign w:val="center"/>
          </w:tcPr>
          <w:p w14:paraId="00258EB9" w14:textId="77777777" w:rsidR="0074224B" w:rsidRPr="009B3665" w:rsidRDefault="0074224B" w:rsidP="00011984">
            <w:pPr>
              <w:spacing w:after="0"/>
              <w:jc w:val="center"/>
              <w:rPr>
                <w:rFonts w:asciiTheme="majorBidi" w:hAnsiTheme="majorBidi" w:cstheme="majorBidi"/>
                <w:sz w:val="24"/>
                <w:szCs w:val="24"/>
              </w:rPr>
            </w:pPr>
            <w:r w:rsidRPr="009B3665">
              <w:rPr>
                <w:rFonts w:asciiTheme="majorBidi" w:hAnsiTheme="majorBidi" w:cstheme="majorBidi"/>
                <w:sz w:val="24"/>
                <w:szCs w:val="24"/>
              </w:rPr>
              <w:t>47</w:t>
            </w:r>
          </w:p>
        </w:tc>
        <w:tc>
          <w:tcPr>
            <w:tcW w:w="816" w:type="pct"/>
            <w:vAlign w:val="center"/>
          </w:tcPr>
          <w:p w14:paraId="3BE10A67" w14:textId="77777777" w:rsidR="0074224B" w:rsidRPr="009B3665" w:rsidRDefault="0074224B" w:rsidP="00011984">
            <w:pPr>
              <w:spacing w:after="0"/>
              <w:jc w:val="center"/>
              <w:rPr>
                <w:rFonts w:asciiTheme="majorBidi" w:hAnsiTheme="majorBidi" w:cstheme="majorBidi"/>
                <w:sz w:val="24"/>
                <w:szCs w:val="24"/>
              </w:rPr>
            </w:pPr>
            <w:r w:rsidRPr="009B3665">
              <w:rPr>
                <w:rFonts w:asciiTheme="majorBidi" w:hAnsiTheme="majorBidi" w:cstheme="majorBidi"/>
                <w:sz w:val="24"/>
                <w:szCs w:val="24"/>
              </w:rPr>
              <w:t>13.02</w:t>
            </w:r>
          </w:p>
        </w:tc>
      </w:tr>
      <w:tr w:rsidR="0074224B" w:rsidRPr="009B3665" w14:paraId="2DE05218" w14:textId="77777777" w:rsidTr="00011984">
        <w:trPr>
          <w:trHeight w:val="50"/>
          <w:jc w:val="center"/>
        </w:trPr>
        <w:tc>
          <w:tcPr>
            <w:tcW w:w="1793" w:type="pct"/>
            <w:vMerge/>
            <w:vAlign w:val="center"/>
          </w:tcPr>
          <w:p w14:paraId="42608467" w14:textId="77777777" w:rsidR="0074224B" w:rsidRPr="009B3665" w:rsidRDefault="0074224B" w:rsidP="00011984">
            <w:pPr>
              <w:spacing w:line="360" w:lineRule="auto"/>
              <w:contextualSpacing/>
              <w:jc w:val="both"/>
              <w:rPr>
                <w:rFonts w:ascii="Times New Roman" w:eastAsia="Calibri" w:hAnsi="Times New Roman" w:cs="Times New Roman"/>
                <w:b/>
                <w:bCs/>
                <w:color w:val="000000"/>
                <w:sz w:val="24"/>
                <w:szCs w:val="24"/>
              </w:rPr>
            </w:pPr>
          </w:p>
        </w:tc>
        <w:tc>
          <w:tcPr>
            <w:tcW w:w="1766" w:type="pct"/>
            <w:vAlign w:val="center"/>
          </w:tcPr>
          <w:p w14:paraId="0BC42D13" w14:textId="77777777" w:rsidR="0074224B" w:rsidRPr="009B3665" w:rsidRDefault="0074224B" w:rsidP="00011984">
            <w:pPr>
              <w:spacing w:after="0"/>
              <w:jc w:val="center"/>
              <w:rPr>
                <w:rFonts w:asciiTheme="majorBidi" w:hAnsiTheme="majorBidi" w:cstheme="majorBidi"/>
                <w:sz w:val="24"/>
                <w:szCs w:val="24"/>
              </w:rPr>
            </w:pPr>
            <w:r w:rsidRPr="009B3665">
              <w:rPr>
                <w:rFonts w:asciiTheme="majorBidi" w:hAnsiTheme="majorBidi" w:cstheme="majorBidi"/>
                <w:sz w:val="24"/>
                <w:szCs w:val="24"/>
              </w:rPr>
              <w:t>Data collection tools</w:t>
            </w:r>
          </w:p>
        </w:tc>
        <w:tc>
          <w:tcPr>
            <w:tcW w:w="625" w:type="pct"/>
            <w:vAlign w:val="center"/>
          </w:tcPr>
          <w:p w14:paraId="0001FA96" w14:textId="77777777" w:rsidR="0074224B" w:rsidRPr="009B3665" w:rsidRDefault="0074224B" w:rsidP="00011984">
            <w:pPr>
              <w:spacing w:after="0"/>
              <w:jc w:val="center"/>
              <w:rPr>
                <w:rFonts w:asciiTheme="majorBidi" w:hAnsiTheme="majorBidi" w:cstheme="majorBidi"/>
                <w:sz w:val="24"/>
                <w:szCs w:val="24"/>
              </w:rPr>
            </w:pPr>
            <w:r w:rsidRPr="009B3665">
              <w:rPr>
                <w:rFonts w:asciiTheme="majorBidi" w:hAnsiTheme="majorBidi" w:cstheme="majorBidi"/>
                <w:sz w:val="24"/>
                <w:szCs w:val="24"/>
              </w:rPr>
              <w:t>77</w:t>
            </w:r>
          </w:p>
        </w:tc>
        <w:tc>
          <w:tcPr>
            <w:tcW w:w="816" w:type="pct"/>
            <w:vAlign w:val="center"/>
          </w:tcPr>
          <w:p w14:paraId="66F7074F" w14:textId="77777777" w:rsidR="0074224B" w:rsidRPr="009B3665" w:rsidRDefault="0074224B" w:rsidP="00011984">
            <w:pPr>
              <w:spacing w:after="0"/>
              <w:jc w:val="center"/>
              <w:rPr>
                <w:rFonts w:asciiTheme="majorBidi" w:hAnsiTheme="majorBidi" w:cstheme="majorBidi"/>
                <w:sz w:val="24"/>
                <w:szCs w:val="24"/>
              </w:rPr>
            </w:pPr>
            <w:r w:rsidRPr="009B3665">
              <w:rPr>
                <w:rFonts w:asciiTheme="majorBidi" w:hAnsiTheme="majorBidi" w:cstheme="majorBidi"/>
                <w:sz w:val="24"/>
                <w:szCs w:val="24"/>
              </w:rPr>
              <w:t>21.33</w:t>
            </w:r>
          </w:p>
        </w:tc>
      </w:tr>
      <w:tr w:rsidR="0074224B" w:rsidRPr="009B3665" w14:paraId="6DF0B9DD" w14:textId="77777777" w:rsidTr="00011984">
        <w:trPr>
          <w:trHeight w:val="50"/>
          <w:jc w:val="center"/>
        </w:trPr>
        <w:tc>
          <w:tcPr>
            <w:tcW w:w="1793" w:type="pct"/>
            <w:vMerge/>
            <w:vAlign w:val="center"/>
          </w:tcPr>
          <w:p w14:paraId="11BA35BE" w14:textId="77777777" w:rsidR="0074224B" w:rsidRPr="009B3665" w:rsidRDefault="0074224B" w:rsidP="00011984">
            <w:pPr>
              <w:spacing w:line="360" w:lineRule="auto"/>
              <w:contextualSpacing/>
              <w:jc w:val="both"/>
              <w:rPr>
                <w:rFonts w:ascii="Times New Roman" w:eastAsia="Calibri" w:hAnsi="Times New Roman" w:cs="Times New Roman"/>
                <w:b/>
                <w:bCs/>
                <w:color w:val="000000"/>
                <w:sz w:val="24"/>
                <w:szCs w:val="24"/>
              </w:rPr>
            </w:pPr>
          </w:p>
        </w:tc>
        <w:tc>
          <w:tcPr>
            <w:tcW w:w="1766" w:type="pct"/>
            <w:vAlign w:val="center"/>
          </w:tcPr>
          <w:p w14:paraId="2FAC7764" w14:textId="77777777" w:rsidR="0074224B" w:rsidRPr="009B3665" w:rsidRDefault="0074224B" w:rsidP="00011984">
            <w:pPr>
              <w:spacing w:after="0"/>
              <w:jc w:val="center"/>
              <w:rPr>
                <w:rFonts w:asciiTheme="majorBidi" w:hAnsiTheme="majorBidi" w:cstheme="majorBidi"/>
                <w:sz w:val="24"/>
                <w:szCs w:val="24"/>
              </w:rPr>
            </w:pPr>
            <w:r w:rsidRPr="009B3665">
              <w:rPr>
                <w:rFonts w:asciiTheme="majorBidi" w:hAnsiTheme="majorBidi" w:cstheme="majorBidi"/>
                <w:sz w:val="24"/>
                <w:szCs w:val="24"/>
              </w:rPr>
              <w:t>Data analysis and insight-generation tools</w:t>
            </w:r>
          </w:p>
        </w:tc>
        <w:tc>
          <w:tcPr>
            <w:tcW w:w="625" w:type="pct"/>
            <w:vAlign w:val="center"/>
          </w:tcPr>
          <w:p w14:paraId="066D081B" w14:textId="77777777" w:rsidR="0074224B" w:rsidRPr="009B3665" w:rsidRDefault="0074224B" w:rsidP="00011984">
            <w:pPr>
              <w:spacing w:after="0"/>
              <w:jc w:val="center"/>
              <w:rPr>
                <w:rFonts w:asciiTheme="majorBidi" w:hAnsiTheme="majorBidi" w:cstheme="majorBidi"/>
                <w:sz w:val="24"/>
                <w:szCs w:val="24"/>
              </w:rPr>
            </w:pPr>
            <w:r w:rsidRPr="009B3665">
              <w:rPr>
                <w:rFonts w:asciiTheme="majorBidi" w:hAnsiTheme="majorBidi" w:cstheme="majorBidi"/>
                <w:sz w:val="24"/>
                <w:szCs w:val="24"/>
              </w:rPr>
              <w:t>79</w:t>
            </w:r>
          </w:p>
        </w:tc>
        <w:tc>
          <w:tcPr>
            <w:tcW w:w="816" w:type="pct"/>
            <w:vAlign w:val="center"/>
          </w:tcPr>
          <w:p w14:paraId="1FDC9FF2" w14:textId="77777777" w:rsidR="0074224B" w:rsidRPr="009B3665" w:rsidRDefault="0074224B" w:rsidP="00011984">
            <w:pPr>
              <w:spacing w:after="0"/>
              <w:jc w:val="center"/>
              <w:rPr>
                <w:rFonts w:asciiTheme="majorBidi" w:hAnsiTheme="majorBidi" w:cstheme="majorBidi"/>
                <w:sz w:val="24"/>
                <w:szCs w:val="24"/>
              </w:rPr>
            </w:pPr>
            <w:r w:rsidRPr="009B3665">
              <w:rPr>
                <w:rFonts w:asciiTheme="majorBidi" w:hAnsiTheme="majorBidi" w:cstheme="majorBidi"/>
                <w:sz w:val="24"/>
                <w:szCs w:val="24"/>
              </w:rPr>
              <w:t>21.88</w:t>
            </w:r>
          </w:p>
        </w:tc>
      </w:tr>
      <w:tr w:rsidR="0074224B" w:rsidRPr="009B3665" w14:paraId="0A926F72" w14:textId="77777777" w:rsidTr="00011984">
        <w:trPr>
          <w:trHeight w:val="50"/>
          <w:jc w:val="center"/>
        </w:trPr>
        <w:tc>
          <w:tcPr>
            <w:tcW w:w="1793" w:type="pct"/>
            <w:vMerge/>
            <w:vAlign w:val="center"/>
          </w:tcPr>
          <w:p w14:paraId="471740E8" w14:textId="77777777" w:rsidR="0074224B" w:rsidRPr="009B3665" w:rsidRDefault="0074224B" w:rsidP="00011984">
            <w:pPr>
              <w:spacing w:line="360" w:lineRule="auto"/>
              <w:contextualSpacing/>
              <w:jc w:val="both"/>
              <w:rPr>
                <w:rFonts w:ascii="Times New Roman" w:eastAsia="Calibri" w:hAnsi="Times New Roman" w:cs="Times New Roman"/>
                <w:b/>
                <w:bCs/>
                <w:color w:val="000000"/>
                <w:sz w:val="24"/>
                <w:szCs w:val="24"/>
              </w:rPr>
            </w:pPr>
          </w:p>
        </w:tc>
        <w:tc>
          <w:tcPr>
            <w:tcW w:w="1766" w:type="pct"/>
            <w:vAlign w:val="center"/>
          </w:tcPr>
          <w:p w14:paraId="6221D43A" w14:textId="77777777" w:rsidR="0074224B" w:rsidRPr="009B3665" w:rsidRDefault="0074224B" w:rsidP="00011984">
            <w:pPr>
              <w:spacing w:after="0"/>
              <w:jc w:val="center"/>
              <w:rPr>
                <w:rFonts w:asciiTheme="majorBidi" w:hAnsiTheme="majorBidi" w:cstheme="majorBidi"/>
                <w:sz w:val="24"/>
                <w:szCs w:val="24"/>
              </w:rPr>
            </w:pPr>
            <w:r w:rsidRPr="009B3665">
              <w:rPr>
                <w:rFonts w:asciiTheme="majorBidi" w:hAnsiTheme="majorBidi" w:cstheme="majorBidi"/>
                <w:sz w:val="24"/>
                <w:szCs w:val="24"/>
              </w:rPr>
              <w:t>Risk identification or prediction tools</w:t>
            </w:r>
          </w:p>
        </w:tc>
        <w:tc>
          <w:tcPr>
            <w:tcW w:w="625" w:type="pct"/>
            <w:vAlign w:val="center"/>
          </w:tcPr>
          <w:p w14:paraId="46D7AE01" w14:textId="77777777" w:rsidR="0074224B" w:rsidRPr="009B3665" w:rsidRDefault="0074224B" w:rsidP="00011984">
            <w:pPr>
              <w:spacing w:after="0"/>
              <w:jc w:val="center"/>
              <w:rPr>
                <w:rFonts w:asciiTheme="majorBidi" w:hAnsiTheme="majorBidi" w:cstheme="majorBidi"/>
                <w:sz w:val="24"/>
                <w:szCs w:val="24"/>
              </w:rPr>
            </w:pPr>
            <w:r w:rsidRPr="009B3665">
              <w:rPr>
                <w:rFonts w:asciiTheme="majorBidi" w:hAnsiTheme="majorBidi" w:cstheme="majorBidi"/>
                <w:sz w:val="24"/>
                <w:szCs w:val="24"/>
              </w:rPr>
              <w:t>56</w:t>
            </w:r>
          </w:p>
        </w:tc>
        <w:tc>
          <w:tcPr>
            <w:tcW w:w="816" w:type="pct"/>
            <w:vAlign w:val="center"/>
          </w:tcPr>
          <w:p w14:paraId="5B3B3CA5" w14:textId="77777777" w:rsidR="0074224B" w:rsidRPr="009B3665" w:rsidRDefault="0074224B" w:rsidP="00011984">
            <w:pPr>
              <w:spacing w:after="0"/>
              <w:jc w:val="center"/>
              <w:rPr>
                <w:rFonts w:asciiTheme="majorBidi" w:hAnsiTheme="majorBidi" w:cstheme="majorBidi"/>
                <w:sz w:val="24"/>
                <w:szCs w:val="24"/>
              </w:rPr>
            </w:pPr>
            <w:r w:rsidRPr="009B3665">
              <w:rPr>
                <w:rFonts w:asciiTheme="majorBidi" w:hAnsiTheme="majorBidi" w:cstheme="majorBidi"/>
                <w:sz w:val="24"/>
                <w:szCs w:val="24"/>
              </w:rPr>
              <w:t>15.51</w:t>
            </w:r>
          </w:p>
        </w:tc>
      </w:tr>
      <w:tr w:rsidR="0074224B" w:rsidRPr="009B3665" w14:paraId="22A2209C" w14:textId="77777777" w:rsidTr="00011984">
        <w:trPr>
          <w:trHeight w:val="50"/>
          <w:jc w:val="center"/>
        </w:trPr>
        <w:tc>
          <w:tcPr>
            <w:tcW w:w="1793" w:type="pct"/>
            <w:vMerge/>
            <w:vAlign w:val="center"/>
          </w:tcPr>
          <w:p w14:paraId="2ECA124D" w14:textId="77777777" w:rsidR="0074224B" w:rsidRPr="009B3665" w:rsidRDefault="0074224B" w:rsidP="00011984">
            <w:pPr>
              <w:spacing w:line="360" w:lineRule="auto"/>
              <w:contextualSpacing/>
              <w:jc w:val="both"/>
              <w:rPr>
                <w:rFonts w:ascii="Times New Roman" w:eastAsia="Calibri" w:hAnsi="Times New Roman" w:cs="Times New Roman"/>
                <w:b/>
                <w:bCs/>
                <w:color w:val="000000"/>
                <w:sz w:val="24"/>
                <w:szCs w:val="24"/>
              </w:rPr>
            </w:pPr>
          </w:p>
        </w:tc>
        <w:tc>
          <w:tcPr>
            <w:tcW w:w="1766" w:type="pct"/>
            <w:vAlign w:val="center"/>
          </w:tcPr>
          <w:p w14:paraId="192CDC0E" w14:textId="77777777" w:rsidR="0074224B" w:rsidRPr="009B3665" w:rsidRDefault="0074224B" w:rsidP="00011984">
            <w:pPr>
              <w:spacing w:after="0"/>
              <w:jc w:val="center"/>
              <w:rPr>
                <w:rFonts w:asciiTheme="majorBidi" w:hAnsiTheme="majorBidi" w:cstheme="majorBidi"/>
                <w:sz w:val="24"/>
                <w:szCs w:val="24"/>
              </w:rPr>
            </w:pPr>
            <w:r w:rsidRPr="009B3665">
              <w:rPr>
                <w:rFonts w:asciiTheme="majorBidi" w:hAnsiTheme="majorBidi" w:cstheme="majorBidi"/>
                <w:sz w:val="24"/>
                <w:szCs w:val="24"/>
              </w:rPr>
              <w:t>Communication and collaboration tools</w:t>
            </w:r>
          </w:p>
        </w:tc>
        <w:tc>
          <w:tcPr>
            <w:tcW w:w="625" w:type="pct"/>
            <w:vAlign w:val="center"/>
          </w:tcPr>
          <w:p w14:paraId="6902D4E2" w14:textId="77777777" w:rsidR="0074224B" w:rsidRPr="009B3665" w:rsidRDefault="0074224B" w:rsidP="00011984">
            <w:pPr>
              <w:spacing w:after="0"/>
              <w:jc w:val="center"/>
              <w:rPr>
                <w:rFonts w:asciiTheme="majorBidi" w:hAnsiTheme="majorBidi" w:cstheme="majorBidi"/>
                <w:sz w:val="24"/>
                <w:szCs w:val="24"/>
              </w:rPr>
            </w:pPr>
            <w:r w:rsidRPr="009B3665">
              <w:rPr>
                <w:rFonts w:asciiTheme="majorBidi" w:hAnsiTheme="majorBidi" w:cstheme="majorBidi"/>
                <w:sz w:val="24"/>
                <w:szCs w:val="24"/>
              </w:rPr>
              <w:t>63</w:t>
            </w:r>
          </w:p>
        </w:tc>
        <w:tc>
          <w:tcPr>
            <w:tcW w:w="816" w:type="pct"/>
            <w:vAlign w:val="center"/>
          </w:tcPr>
          <w:p w14:paraId="2CADCD1A" w14:textId="77777777" w:rsidR="0074224B" w:rsidRPr="009B3665" w:rsidRDefault="0074224B" w:rsidP="00011984">
            <w:pPr>
              <w:spacing w:after="0"/>
              <w:jc w:val="center"/>
              <w:rPr>
                <w:rFonts w:asciiTheme="majorBidi" w:hAnsiTheme="majorBidi" w:cstheme="majorBidi"/>
                <w:sz w:val="24"/>
                <w:szCs w:val="24"/>
              </w:rPr>
            </w:pPr>
            <w:r w:rsidRPr="009B3665">
              <w:rPr>
                <w:rFonts w:asciiTheme="majorBidi" w:hAnsiTheme="majorBidi" w:cstheme="majorBidi"/>
                <w:sz w:val="24"/>
                <w:szCs w:val="24"/>
              </w:rPr>
              <w:t>17.45</w:t>
            </w:r>
          </w:p>
        </w:tc>
      </w:tr>
      <w:tr w:rsidR="0074224B" w:rsidRPr="009B3665" w14:paraId="027FC8B2" w14:textId="77777777" w:rsidTr="001A06E4">
        <w:trPr>
          <w:trHeight w:val="50"/>
          <w:jc w:val="center"/>
        </w:trPr>
        <w:tc>
          <w:tcPr>
            <w:tcW w:w="3559" w:type="pct"/>
            <w:gridSpan w:val="2"/>
            <w:shd w:val="clear" w:color="auto" w:fill="D9D9D9" w:themeFill="background1" w:themeFillShade="D9"/>
            <w:vAlign w:val="center"/>
          </w:tcPr>
          <w:p w14:paraId="40C9C30F" w14:textId="77777777" w:rsidR="0074224B" w:rsidRPr="009B3665" w:rsidRDefault="0074224B" w:rsidP="001A06E4">
            <w:pPr>
              <w:spacing w:line="360" w:lineRule="auto"/>
              <w:contextualSpacing/>
              <w:jc w:val="center"/>
              <w:rPr>
                <w:rFonts w:ascii="Times New Roman" w:eastAsia="Calibri" w:hAnsi="Times New Roman" w:cs="Times New Roman"/>
                <w:b/>
                <w:bCs/>
                <w:color w:val="000000"/>
                <w:sz w:val="24"/>
                <w:szCs w:val="24"/>
                <w:rtl/>
                <w:lang w:bidi="ar-AE"/>
              </w:rPr>
            </w:pPr>
            <w:r w:rsidRPr="009B3665">
              <w:rPr>
                <w:rFonts w:ascii="Times New Roman" w:eastAsia="Calibri" w:hAnsi="Times New Roman" w:cs="Times New Roman"/>
                <w:b/>
                <w:bCs/>
                <w:color w:val="000000"/>
                <w:sz w:val="24"/>
                <w:szCs w:val="24"/>
              </w:rPr>
              <w:t>Total</w:t>
            </w:r>
          </w:p>
        </w:tc>
        <w:tc>
          <w:tcPr>
            <w:tcW w:w="625" w:type="pct"/>
            <w:shd w:val="clear" w:color="auto" w:fill="D9D9D9" w:themeFill="background1" w:themeFillShade="D9"/>
            <w:vAlign w:val="center"/>
          </w:tcPr>
          <w:p w14:paraId="174CEDBE" w14:textId="77777777" w:rsidR="0074224B" w:rsidRPr="009B3665" w:rsidRDefault="0074224B" w:rsidP="001A06E4">
            <w:pPr>
              <w:spacing w:line="360" w:lineRule="auto"/>
              <w:contextualSpacing/>
              <w:jc w:val="center"/>
              <w:rPr>
                <w:rFonts w:ascii="Times New Roman" w:eastAsia="Calibri" w:hAnsi="Times New Roman" w:cs="Times New Roman"/>
                <w:b/>
                <w:bCs/>
                <w:color w:val="000000"/>
                <w:sz w:val="24"/>
                <w:szCs w:val="24"/>
              </w:rPr>
            </w:pPr>
            <w:r w:rsidRPr="009B3665">
              <w:rPr>
                <w:rFonts w:ascii="Times New Roman" w:eastAsia="Calibri" w:hAnsi="Times New Roman" w:cs="Times New Roman"/>
                <w:b/>
                <w:bCs/>
                <w:color w:val="000000"/>
                <w:sz w:val="24"/>
                <w:szCs w:val="24"/>
              </w:rPr>
              <w:t>361</w:t>
            </w:r>
          </w:p>
        </w:tc>
        <w:tc>
          <w:tcPr>
            <w:tcW w:w="816" w:type="pct"/>
            <w:shd w:val="clear" w:color="auto" w:fill="D9D9D9" w:themeFill="background1" w:themeFillShade="D9"/>
            <w:vAlign w:val="center"/>
          </w:tcPr>
          <w:p w14:paraId="7D495CF3" w14:textId="77777777" w:rsidR="0074224B" w:rsidRPr="009B3665" w:rsidRDefault="0074224B" w:rsidP="001A06E4">
            <w:pPr>
              <w:spacing w:line="360" w:lineRule="auto"/>
              <w:contextualSpacing/>
              <w:jc w:val="center"/>
              <w:rPr>
                <w:rFonts w:ascii="Times New Roman" w:eastAsia="Calibri" w:hAnsi="Times New Roman" w:cs="Times New Roman"/>
                <w:b/>
                <w:bCs/>
                <w:color w:val="000000"/>
                <w:sz w:val="24"/>
                <w:szCs w:val="24"/>
              </w:rPr>
            </w:pPr>
            <w:r w:rsidRPr="009B3665">
              <w:rPr>
                <w:rFonts w:ascii="Times New Roman" w:eastAsia="Calibri" w:hAnsi="Times New Roman" w:cs="Times New Roman"/>
                <w:b/>
                <w:bCs/>
                <w:color w:val="000000"/>
                <w:sz w:val="24"/>
                <w:szCs w:val="24"/>
              </w:rPr>
              <w:t>100.00</w:t>
            </w:r>
          </w:p>
        </w:tc>
      </w:tr>
    </w:tbl>
    <w:p w14:paraId="7B431639" w14:textId="77777777" w:rsidR="0074224B" w:rsidRPr="009B3665" w:rsidRDefault="0074224B" w:rsidP="0074224B">
      <w:pPr>
        <w:spacing w:line="360" w:lineRule="auto"/>
        <w:contextualSpacing/>
        <w:jc w:val="both"/>
        <w:rPr>
          <w:rFonts w:ascii="Times New Roman" w:eastAsia="Calibri" w:hAnsi="Times New Roman" w:cs="Times New Roman"/>
          <w:color w:val="000000"/>
          <w:sz w:val="24"/>
          <w:szCs w:val="24"/>
          <w:rtl/>
          <w:lang w:bidi="ar-AE"/>
        </w:rPr>
      </w:pPr>
      <w:r w:rsidRPr="009B3665">
        <w:rPr>
          <w:rFonts w:ascii="Times New Roman" w:eastAsia="Calibri" w:hAnsi="Times New Roman" w:cs="Times New Roman"/>
          <w:color w:val="000000"/>
          <w:sz w:val="24"/>
          <w:szCs w:val="24"/>
        </w:rPr>
        <w:t>#</w:t>
      </w:r>
      <w:proofErr w:type="gramStart"/>
      <w:r w:rsidRPr="009B3665">
        <w:rPr>
          <w:rFonts w:ascii="Times New Roman" w:eastAsia="Calibri" w:hAnsi="Times New Roman" w:cs="Times New Roman"/>
          <w:color w:val="000000"/>
          <w:sz w:val="24"/>
          <w:szCs w:val="24"/>
        </w:rPr>
        <w:t>more</w:t>
      </w:r>
      <w:proofErr w:type="gramEnd"/>
      <w:r w:rsidRPr="009B3665">
        <w:rPr>
          <w:rFonts w:ascii="Times New Roman" w:eastAsia="Calibri" w:hAnsi="Times New Roman" w:cs="Times New Roman"/>
          <w:color w:val="000000"/>
          <w:sz w:val="24"/>
          <w:szCs w:val="24"/>
        </w:rPr>
        <w:t xml:space="preserve"> than answer</w:t>
      </w:r>
    </w:p>
    <w:p w14:paraId="57B88670" w14:textId="77777777" w:rsidR="0074224B" w:rsidRPr="009B3665" w:rsidRDefault="0074224B" w:rsidP="0074224B">
      <w:pPr>
        <w:spacing w:line="360" w:lineRule="auto"/>
        <w:contextualSpacing/>
        <w:jc w:val="both"/>
        <w:rPr>
          <w:rFonts w:ascii="Times New Roman" w:eastAsia="Calibri" w:hAnsi="Times New Roman" w:cs="Times New Roman"/>
          <w:color w:val="000000"/>
          <w:sz w:val="24"/>
          <w:szCs w:val="24"/>
        </w:rPr>
      </w:pPr>
    </w:p>
    <w:p w14:paraId="5D0A5FA9" w14:textId="77777777" w:rsidR="0074224B" w:rsidRPr="009B3665" w:rsidRDefault="0074224B" w:rsidP="0074224B">
      <w:pPr>
        <w:spacing w:line="360" w:lineRule="auto"/>
        <w:contextualSpacing/>
        <w:jc w:val="both"/>
        <w:rPr>
          <w:rFonts w:asciiTheme="majorBidi" w:eastAsia="Calibri" w:hAnsiTheme="majorBidi" w:cstheme="majorBidi"/>
          <w:color w:val="000000"/>
          <w:sz w:val="24"/>
          <w:szCs w:val="24"/>
        </w:rPr>
      </w:pPr>
      <w:r w:rsidRPr="009B3665">
        <w:rPr>
          <w:rFonts w:asciiTheme="majorBidi" w:eastAsia="Calibri" w:hAnsiTheme="majorBidi" w:cstheme="majorBidi"/>
          <w:b/>
          <w:bCs/>
          <w:color w:val="000000"/>
          <w:sz w:val="24"/>
          <w:szCs w:val="24"/>
        </w:rPr>
        <w:t>Table (10)</w:t>
      </w:r>
      <w:r w:rsidRPr="009B3665">
        <w:rPr>
          <w:rFonts w:asciiTheme="majorBidi" w:eastAsia="Calibri" w:hAnsiTheme="majorBidi" w:cstheme="majorBidi"/>
          <w:color w:val="000000"/>
          <w:sz w:val="24"/>
          <w:szCs w:val="24"/>
        </w:rPr>
        <w:t xml:space="preserve"> presents the characteristics of the study sample, revealing that regarding the What types of AI tools or software does your organization currently use of the study sample, it was found that Data analysis and insight-generation tools were slightly more represented, with a percentage of 21.88%, comprising 79 respondents, while Decision-making tools represented 10.80%, comprising 39 </w:t>
      </w:r>
      <w:proofErr w:type="gramStart"/>
      <w:r w:rsidRPr="009B3665">
        <w:rPr>
          <w:rFonts w:asciiTheme="majorBidi" w:eastAsia="Calibri" w:hAnsiTheme="majorBidi" w:cstheme="majorBidi"/>
          <w:color w:val="000000"/>
          <w:sz w:val="24"/>
          <w:szCs w:val="24"/>
        </w:rPr>
        <w:t>respondent</w:t>
      </w:r>
      <w:proofErr w:type="gramEnd"/>
      <w:r w:rsidRPr="009B3665">
        <w:rPr>
          <w:rFonts w:asciiTheme="majorBidi" w:eastAsia="Calibri" w:hAnsiTheme="majorBidi" w:cstheme="majorBidi"/>
          <w:color w:val="000000"/>
          <w:sz w:val="24"/>
          <w:szCs w:val="24"/>
        </w:rPr>
        <w:t xml:space="preserve"> in the study sample.</w:t>
      </w:r>
    </w:p>
    <w:p w14:paraId="7204C297" w14:textId="77777777" w:rsidR="0074224B" w:rsidRPr="009B3665" w:rsidRDefault="0074224B" w:rsidP="0074224B">
      <w:pPr>
        <w:spacing w:line="278" w:lineRule="auto"/>
      </w:pPr>
    </w:p>
    <w:p w14:paraId="3BA9FFC9" w14:textId="77777777" w:rsidR="0074224B" w:rsidRPr="009B3665" w:rsidRDefault="0074224B" w:rsidP="0074224B"/>
    <w:p w14:paraId="03C68F46" w14:textId="77777777" w:rsidR="0074224B" w:rsidRPr="009B3665" w:rsidRDefault="0074224B" w:rsidP="0074224B">
      <w:r w:rsidRPr="009B3665">
        <w:rPr>
          <w:noProof/>
          <w14:ligatures w14:val="standardContextual"/>
        </w:rPr>
        <w:drawing>
          <wp:inline distT="0" distB="0" distL="0" distR="0" wp14:anchorId="7F84FE9B" wp14:editId="2C286BAF">
            <wp:extent cx="4572000" cy="2743200"/>
            <wp:effectExtent l="38100" t="57150" r="38100" b="3810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14:paraId="73732E51" w14:textId="77777777" w:rsidR="0074224B" w:rsidRPr="009B3665" w:rsidRDefault="0074224B" w:rsidP="0074224B">
      <w:pPr>
        <w:pStyle w:val="Caption"/>
        <w:keepNext/>
      </w:pPr>
      <w:r w:rsidRPr="009B3665">
        <w:rPr>
          <w:rFonts w:asciiTheme="majorBidi" w:hAnsiTheme="majorBidi" w:cstheme="majorBidi"/>
          <w:sz w:val="22"/>
          <w:szCs w:val="22"/>
        </w:rPr>
        <w:lastRenderedPageBreak/>
        <w:t>Figure</w:t>
      </w:r>
      <w:r w:rsidRPr="009B3665">
        <w:rPr>
          <w:rFonts w:asciiTheme="majorBidi" w:hAnsiTheme="majorBidi" w:cstheme="majorBidi"/>
        </w:rPr>
        <w:t xml:space="preserve"> </w:t>
      </w:r>
      <w:r w:rsidRPr="009B3665">
        <w:t>(8): Descriptive Analysis of Demographic Characteristics of the Study Sample (What types of AI tools or software does your organization currently use (if any)?)</w:t>
      </w:r>
    </w:p>
    <w:p w14:paraId="24C4DAFB" w14:textId="77777777" w:rsidR="0074224B" w:rsidRPr="009B3665" w:rsidRDefault="0074224B" w:rsidP="0074224B">
      <w:pPr>
        <w:spacing w:line="278" w:lineRule="auto"/>
        <w:rPr>
          <w:rFonts w:asciiTheme="majorBidi" w:hAnsiTheme="majorBidi" w:cstheme="majorBidi"/>
        </w:rPr>
      </w:pPr>
    </w:p>
    <w:p w14:paraId="2F1184E9" w14:textId="77777777" w:rsidR="0074224B" w:rsidRPr="009B3665" w:rsidRDefault="0074224B" w:rsidP="0074224B">
      <w:pPr>
        <w:jc w:val="both"/>
        <w:rPr>
          <w:rFonts w:asciiTheme="majorBidi" w:hAnsiTheme="majorBidi" w:cstheme="majorBidi"/>
          <w:sz w:val="24"/>
          <w:szCs w:val="24"/>
        </w:rPr>
      </w:pPr>
      <w:r w:rsidRPr="009B3665">
        <w:rPr>
          <w:rFonts w:asciiTheme="majorBidi" w:hAnsiTheme="majorBidi" w:cstheme="majorBidi"/>
          <w:b/>
          <w:bCs/>
          <w:sz w:val="24"/>
          <w:szCs w:val="24"/>
        </w:rPr>
        <w:t>Qualitative Validation:</w:t>
      </w:r>
      <w:r w:rsidRPr="009B3665">
        <w:rPr>
          <w:rFonts w:asciiTheme="majorBidi" w:hAnsiTheme="majorBidi" w:cstheme="majorBidi"/>
          <w:sz w:val="24"/>
          <w:szCs w:val="24"/>
        </w:rPr>
        <w:t> Interviewees confirmed this demographic profile, with experienced professionals (averaging 12+ years) and medium-to-large firms representing the most engaged segment, consistent with the quantitative distribution.</w:t>
      </w:r>
    </w:p>
    <w:p w14:paraId="4E249B30" w14:textId="77777777" w:rsidR="0074224B" w:rsidRPr="009B3665" w:rsidRDefault="0074224B" w:rsidP="0074224B">
      <w:pPr>
        <w:rPr>
          <w:rFonts w:asciiTheme="majorBidi" w:eastAsiaTheme="minorEastAsia" w:hAnsiTheme="majorBidi" w:cstheme="majorBidi"/>
          <w:b/>
          <w:bCs/>
          <w:sz w:val="24"/>
          <w:szCs w:val="24"/>
        </w:rPr>
      </w:pPr>
    </w:p>
    <w:p w14:paraId="6D625148" w14:textId="77777777" w:rsidR="0074224B" w:rsidRPr="009B3665" w:rsidRDefault="0074224B" w:rsidP="0074224B">
      <w:pPr>
        <w:rPr>
          <w:rFonts w:asciiTheme="majorBidi" w:eastAsiaTheme="minorEastAsia" w:hAnsiTheme="majorBidi" w:cstheme="majorBidi"/>
          <w:b/>
          <w:bCs/>
          <w:sz w:val="24"/>
          <w:szCs w:val="24"/>
        </w:rPr>
      </w:pPr>
    </w:p>
    <w:p w14:paraId="00F69E2A" w14:textId="61507BFB" w:rsidR="00F5466B" w:rsidRPr="005F5FE3" w:rsidRDefault="00F5466B" w:rsidP="00F5466B">
      <w:pPr>
        <w:rPr>
          <w:rFonts w:asciiTheme="majorBidi" w:hAnsiTheme="majorBidi" w:cstheme="majorBidi"/>
          <w:b/>
          <w:bCs/>
          <w:sz w:val="24"/>
          <w:szCs w:val="24"/>
        </w:rPr>
      </w:pPr>
      <w:r w:rsidRPr="00395B8F">
        <w:rPr>
          <w:rFonts w:asciiTheme="majorBidi" w:hAnsiTheme="majorBidi" w:cstheme="majorBidi"/>
          <w:b/>
          <w:bCs/>
          <w:sz w:val="24"/>
          <w:szCs w:val="24"/>
        </w:rPr>
        <w:t>Respondents' Perceptions of Study Variables</w:t>
      </w:r>
      <w:r>
        <w:rPr>
          <w:rFonts w:asciiTheme="majorBidi" w:hAnsiTheme="majorBidi" w:cstheme="majorBidi"/>
          <w:b/>
          <w:bCs/>
          <w:sz w:val="24"/>
          <w:szCs w:val="24"/>
        </w:rPr>
        <w:t>:</w:t>
      </w:r>
    </w:p>
    <w:p w14:paraId="101E5D52" w14:textId="77777777" w:rsidR="00F5466B" w:rsidRPr="005F5FE3" w:rsidRDefault="00F5466B" w:rsidP="00F5466B">
      <w:pPr>
        <w:jc w:val="both"/>
        <w:rPr>
          <w:rFonts w:asciiTheme="majorBidi" w:hAnsiTheme="majorBidi" w:cstheme="majorBidi"/>
          <w:sz w:val="24"/>
          <w:szCs w:val="24"/>
        </w:rPr>
      </w:pPr>
      <w:r w:rsidRPr="005F5FE3">
        <w:rPr>
          <w:rFonts w:asciiTheme="majorBidi" w:hAnsiTheme="majorBidi" w:cstheme="majorBidi"/>
          <w:sz w:val="24"/>
          <w:szCs w:val="24"/>
        </w:rPr>
        <w:t>Following the demographic profile, Tables 1</w:t>
      </w:r>
      <w:r>
        <w:rPr>
          <w:rFonts w:asciiTheme="majorBidi" w:hAnsiTheme="majorBidi" w:cstheme="majorBidi"/>
          <w:sz w:val="24"/>
          <w:szCs w:val="24"/>
        </w:rPr>
        <w:t>2</w:t>
      </w:r>
      <w:r w:rsidRPr="005F5FE3">
        <w:rPr>
          <w:rFonts w:asciiTheme="majorBidi" w:hAnsiTheme="majorBidi" w:cstheme="majorBidi"/>
          <w:sz w:val="24"/>
          <w:szCs w:val="24"/>
        </w:rPr>
        <w:t>-1</w:t>
      </w:r>
      <w:r>
        <w:rPr>
          <w:rFonts w:asciiTheme="majorBidi" w:hAnsiTheme="majorBidi" w:cstheme="majorBidi"/>
          <w:sz w:val="24"/>
          <w:szCs w:val="24"/>
        </w:rPr>
        <w:t>4</w:t>
      </w:r>
      <w:r w:rsidRPr="005F5FE3">
        <w:rPr>
          <w:rFonts w:asciiTheme="majorBidi" w:hAnsiTheme="majorBidi" w:cstheme="majorBidi"/>
          <w:sz w:val="24"/>
          <w:szCs w:val="24"/>
        </w:rPr>
        <w:t xml:space="preserve"> present respondents' perceptions of the study's key constructs: factors influencing AI utilization </w:t>
      </w:r>
      <w:r w:rsidRPr="00C51C31">
        <w:rPr>
          <w:rFonts w:asciiTheme="majorBidi" w:hAnsiTheme="majorBidi" w:cstheme="majorBidi"/>
          <w:b/>
          <w:bCs/>
          <w:sz w:val="24"/>
          <w:szCs w:val="24"/>
        </w:rPr>
        <w:t>(Table 1</w:t>
      </w:r>
      <w:r>
        <w:rPr>
          <w:rFonts w:asciiTheme="majorBidi" w:hAnsiTheme="majorBidi" w:cstheme="majorBidi"/>
          <w:b/>
          <w:bCs/>
          <w:sz w:val="24"/>
          <w:szCs w:val="24"/>
        </w:rPr>
        <w:t>2</w:t>
      </w:r>
      <w:r w:rsidRPr="00C51C31">
        <w:rPr>
          <w:rFonts w:asciiTheme="majorBidi" w:hAnsiTheme="majorBidi" w:cstheme="majorBidi"/>
          <w:b/>
          <w:bCs/>
          <w:sz w:val="24"/>
          <w:szCs w:val="24"/>
        </w:rPr>
        <w:t>)</w:t>
      </w:r>
      <w:r w:rsidRPr="005F5FE3">
        <w:rPr>
          <w:rFonts w:asciiTheme="majorBidi" w:hAnsiTheme="majorBidi" w:cstheme="majorBidi"/>
          <w:sz w:val="24"/>
          <w:szCs w:val="24"/>
        </w:rPr>
        <w:t xml:space="preserve">, AI-based project management practices </w:t>
      </w:r>
      <w:r w:rsidRPr="00C51C31">
        <w:rPr>
          <w:rFonts w:asciiTheme="majorBidi" w:hAnsiTheme="majorBidi" w:cstheme="majorBidi"/>
          <w:b/>
          <w:bCs/>
          <w:sz w:val="24"/>
          <w:szCs w:val="24"/>
        </w:rPr>
        <w:t>(Table 1</w:t>
      </w:r>
      <w:r>
        <w:rPr>
          <w:rFonts w:asciiTheme="majorBidi" w:hAnsiTheme="majorBidi" w:cstheme="majorBidi"/>
          <w:b/>
          <w:bCs/>
          <w:sz w:val="24"/>
          <w:szCs w:val="24"/>
        </w:rPr>
        <w:t>3</w:t>
      </w:r>
      <w:r w:rsidRPr="00C51C31">
        <w:rPr>
          <w:rFonts w:asciiTheme="majorBidi" w:hAnsiTheme="majorBidi" w:cstheme="majorBidi"/>
          <w:b/>
          <w:bCs/>
          <w:sz w:val="24"/>
          <w:szCs w:val="24"/>
        </w:rPr>
        <w:t>),</w:t>
      </w:r>
      <w:r w:rsidRPr="005F5FE3">
        <w:rPr>
          <w:rFonts w:asciiTheme="majorBidi" w:hAnsiTheme="majorBidi" w:cstheme="majorBidi"/>
          <w:sz w:val="24"/>
          <w:szCs w:val="24"/>
        </w:rPr>
        <w:t xml:space="preserve"> and project management outcomes </w:t>
      </w:r>
      <w:r w:rsidRPr="00C51C31">
        <w:rPr>
          <w:rFonts w:asciiTheme="majorBidi" w:hAnsiTheme="majorBidi" w:cstheme="majorBidi"/>
          <w:b/>
          <w:bCs/>
          <w:sz w:val="24"/>
          <w:szCs w:val="24"/>
        </w:rPr>
        <w:t>(Table 1</w:t>
      </w:r>
      <w:r>
        <w:rPr>
          <w:rFonts w:asciiTheme="majorBidi" w:hAnsiTheme="majorBidi" w:cstheme="majorBidi"/>
          <w:b/>
          <w:bCs/>
          <w:sz w:val="24"/>
          <w:szCs w:val="24"/>
        </w:rPr>
        <w:t>4</w:t>
      </w:r>
      <w:r w:rsidRPr="00C51C31">
        <w:rPr>
          <w:rFonts w:asciiTheme="majorBidi" w:hAnsiTheme="majorBidi" w:cstheme="majorBidi"/>
          <w:b/>
          <w:bCs/>
          <w:sz w:val="24"/>
          <w:szCs w:val="24"/>
        </w:rPr>
        <w:t>).</w:t>
      </w:r>
    </w:p>
    <w:p w14:paraId="77EEBEC5" w14:textId="77777777" w:rsidR="00F5466B" w:rsidRPr="005F5FE3" w:rsidRDefault="00F5466B" w:rsidP="00F5466B">
      <w:pPr>
        <w:spacing w:after="0" w:line="400" w:lineRule="atLeast"/>
        <w:ind w:left="-993" w:right="-1475" w:firstLine="993"/>
        <w:rPr>
          <w:i/>
          <w:iCs/>
          <w:color w:val="1F497D" w:themeColor="text2"/>
          <w:sz w:val="18"/>
          <w:szCs w:val="18"/>
        </w:rPr>
      </w:pPr>
      <w:r w:rsidRPr="005F5FE3">
        <w:rPr>
          <w:i/>
          <w:iCs/>
          <w:color w:val="1F497D" w:themeColor="text2"/>
          <w:sz w:val="18"/>
          <w:szCs w:val="18"/>
        </w:rPr>
        <w:t>Table (1</w:t>
      </w:r>
      <w:r>
        <w:rPr>
          <w:i/>
          <w:iCs/>
          <w:color w:val="1F497D" w:themeColor="text2"/>
          <w:sz w:val="18"/>
          <w:szCs w:val="18"/>
        </w:rPr>
        <w:t>2</w:t>
      </w:r>
      <w:r w:rsidRPr="005F5FE3">
        <w:rPr>
          <w:i/>
          <w:iCs/>
          <w:color w:val="1F497D" w:themeColor="text2"/>
          <w:sz w:val="18"/>
          <w:szCs w:val="18"/>
        </w:rPr>
        <w:t>): Distribution of the study subjects according to Factors Influencing AI utilization</w:t>
      </w:r>
    </w:p>
    <w:tbl>
      <w:tblPr>
        <w:tblW w:w="577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29"/>
        <w:gridCol w:w="2339"/>
        <w:gridCol w:w="1254"/>
        <w:gridCol w:w="971"/>
        <w:gridCol w:w="710"/>
        <w:gridCol w:w="1052"/>
        <w:gridCol w:w="947"/>
        <w:gridCol w:w="958"/>
      </w:tblGrid>
      <w:tr w:rsidR="001A06E4" w:rsidRPr="001A06E4" w14:paraId="7749A12D" w14:textId="77777777" w:rsidTr="001A06E4">
        <w:trPr>
          <w:tblHeader/>
          <w:jc w:val="center"/>
        </w:trPr>
        <w:tc>
          <w:tcPr>
            <w:tcW w:w="2312" w:type="pct"/>
            <w:gridSpan w:val="2"/>
            <w:shd w:val="clear" w:color="auto" w:fill="D9D9D9" w:themeFill="background1" w:themeFillShade="D9"/>
            <w:vAlign w:val="center"/>
          </w:tcPr>
          <w:p w14:paraId="1D1988D0" w14:textId="77777777" w:rsidR="00F5466B" w:rsidRPr="001A06E4" w:rsidRDefault="00F5466B" w:rsidP="001A06E4">
            <w:pPr>
              <w:spacing w:after="0"/>
              <w:rPr>
                <w:rFonts w:asciiTheme="majorBidi" w:hAnsiTheme="majorBidi" w:cstheme="majorBidi"/>
                <w:b/>
                <w:bCs/>
                <w:sz w:val="20"/>
                <w:szCs w:val="20"/>
              </w:rPr>
            </w:pPr>
            <w:r w:rsidRPr="001A06E4">
              <w:rPr>
                <w:rFonts w:asciiTheme="majorBidi" w:hAnsiTheme="majorBidi" w:cstheme="majorBidi"/>
                <w:b/>
                <w:bCs/>
                <w:sz w:val="20"/>
                <w:szCs w:val="20"/>
              </w:rPr>
              <w:t>Factors Influencing AI utilization</w:t>
            </w:r>
          </w:p>
        </w:tc>
        <w:tc>
          <w:tcPr>
            <w:tcW w:w="572" w:type="pct"/>
            <w:shd w:val="clear" w:color="auto" w:fill="D9D9D9" w:themeFill="background1" w:themeFillShade="D9"/>
            <w:vAlign w:val="center"/>
          </w:tcPr>
          <w:p w14:paraId="77A24B62" w14:textId="77777777" w:rsidR="00F5466B" w:rsidRPr="001A06E4" w:rsidRDefault="00F5466B" w:rsidP="001A06E4">
            <w:pPr>
              <w:spacing w:after="0"/>
              <w:rPr>
                <w:rFonts w:asciiTheme="majorBidi" w:hAnsiTheme="majorBidi" w:cstheme="majorBidi"/>
                <w:b/>
                <w:bCs/>
                <w:sz w:val="20"/>
                <w:szCs w:val="20"/>
              </w:rPr>
            </w:pPr>
            <w:r w:rsidRPr="001A06E4">
              <w:rPr>
                <w:rFonts w:asciiTheme="majorBidi" w:hAnsiTheme="majorBidi" w:cstheme="majorBidi"/>
                <w:b/>
                <w:bCs/>
                <w:sz w:val="20"/>
                <w:szCs w:val="20"/>
              </w:rPr>
              <w:t>Frequency</w:t>
            </w:r>
          </w:p>
        </w:tc>
        <w:tc>
          <w:tcPr>
            <w:tcW w:w="443" w:type="pct"/>
            <w:shd w:val="clear" w:color="auto" w:fill="D9D9D9" w:themeFill="background1" w:themeFillShade="D9"/>
            <w:vAlign w:val="center"/>
          </w:tcPr>
          <w:p w14:paraId="2832D4CE" w14:textId="77777777" w:rsidR="00F5466B" w:rsidRPr="001A06E4" w:rsidRDefault="00F5466B" w:rsidP="001A06E4">
            <w:pPr>
              <w:spacing w:after="0"/>
              <w:rPr>
                <w:rFonts w:asciiTheme="majorBidi" w:hAnsiTheme="majorBidi" w:cstheme="majorBidi"/>
                <w:b/>
                <w:bCs/>
                <w:sz w:val="20"/>
                <w:szCs w:val="20"/>
              </w:rPr>
            </w:pPr>
            <w:r w:rsidRPr="001A06E4">
              <w:rPr>
                <w:rFonts w:asciiTheme="majorBidi" w:hAnsiTheme="majorBidi" w:cstheme="majorBidi"/>
                <w:b/>
                <w:bCs/>
                <w:sz w:val="20"/>
                <w:szCs w:val="20"/>
              </w:rPr>
              <w:t>Percent</w:t>
            </w:r>
          </w:p>
        </w:tc>
        <w:tc>
          <w:tcPr>
            <w:tcW w:w="324" w:type="pct"/>
            <w:shd w:val="clear" w:color="auto" w:fill="D9D9D9" w:themeFill="background1" w:themeFillShade="D9"/>
            <w:vAlign w:val="center"/>
          </w:tcPr>
          <w:p w14:paraId="411AB362" w14:textId="77777777" w:rsidR="00F5466B" w:rsidRPr="001A06E4" w:rsidRDefault="00F5466B" w:rsidP="001A06E4">
            <w:pPr>
              <w:spacing w:after="0"/>
              <w:rPr>
                <w:rFonts w:asciiTheme="majorBidi" w:hAnsiTheme="majorBidi" w:cstheme="majorBidi"/>
                <w:b/>
                <w:bCs/>
                <w:sz w:val="20"/>
                <w:szCs w:val="20"/>
              </w:rPr>
            </w:pPr>
            <w:r w:rsidRPr="001A06E4">
              <w:rPr>
                <w:rFonts w:asciiTheme="majorBidi" w:hAnsiTheme="majorBidi" w:cstheme="majorBidi"/>
                <w:b/>
                <w:bCs/>
                <w:sz w:val="20"/>
                <w:szCs w:val="20"/>
              </w:rPr>
              <w:t>Min- Max</w:t>
            </w:r>
          </w:p>
        </w:tc>
        <w:tc>
          <w:tcPr>
            <w:tcW w:w="480" w:type="pct"/>
            <w:shd w:val="clear" w:color="auto" w:fill="D9D9D9" w:themeFill="background1" w:themeFillShade="D9"/>
            <w:vAlign w:val="center"/>
          </w:tcPr>
          <w:p w14:paraId="38609A8F" w14:textId="77777777" w:rsidR="00F5466B" w:rsidRPr="001A06E4" w:rsidRDefault="00F5466B" w:rsidP="001A06E4">
            <w:pPr>
              <w:spacing w:after="0"/>
              <w:rPr>
                <w:rFonts w:asciiTheme="majorBidi" w:hAnsiTheme="majorBidi" w:cstheme="majorBidi"/>
                <w:b/>
                <w:bCs/>
                <w:sz w:val="20"/>
                <w:szCs w:val="20"/>
              </w:rPr>
            </w:pPr>
            <w:r w:rsidRPr="001A06E4">
              <w:rPr>
                <w:rFonts w:asciiTheme="majorBidi" w:hAnsiTheme="majorBidi" w:cstheme="majorBidi"/>
                <w:b/>
                <w:bCs/>
                <w:sz w:val="20"/>
                <w:szCs w:val="20"/>
              </w:rPr>
              <w:t>Mean ± SD</w:t>
            </w:r>
          </w:p>
        </w:tc>
        <w:tc>
          <w:tcPr>
            <w:tcW w:w="432" w:type="pct"/>
            <w:shd w:val="clear" w:color="auto" w:fill="D9D9D9" w:themeFill="background1" w:themeFillShade="D9"/>
            <w:vAlign w:val="center"/>
          </w:tcPr>
          <w:p w14:paraId="6D161F43" w14:textId="77777777" w:rsidR="00F5466B" w:rsidRPr="001A06E4" w:rsidRDefault="00F5466B" w:rsidP="001A06E4">
            <w:pPr>
              <w:spacing w:after="0"/>
              <w:rPr>
                <w:rFonts w:asciiTheme="majorBidi" w:hAnsiTheme="majorBidi" w:cstheme="majorBidi"/>
                <w:b/>
                <w:bCs/>
                <w:sz w:val="20"/>
                <w:szCs w:val="20"/>
              </w:rPr>
            </w:pPr>
            <w:r w:rsidRPr="001A06E4">
              <w:rPr>
                <w:rFonts w:asciiTheme="majorBidi" w:hAnsiTheme="majorBidi" w:cstheme="majorBidi"/>
                <w:b/>
                <w:bCs/>
                <w:sz w:val="20"/>
                <w:szCs w:val="20"/>
              </w:rPr>
              <w:t>median</w:t>
            </w:r>
          </w:p>
        </w:tc>
        <w:tc>
          <w:tcPr>
            <w:tcW w:w="437" w:type="pct"/>
            <w:shd w:val="clear" w:color="auto" w:fill="D9D9D9" w:themeFill="background1" w:themeFillShade="D9"/>
            <w:vAlign w:val="center"/>
          </w:tcPr>
          <w:p w14:paraId="04BA39D7" w14:textId="77777777" w:rsidR="00F5466B" w:rsidRPr="001A06E4" w:rsidRDefault="00F5466B" w:rsidP="001A06E4">
            <w:pPr>
              <w:spacing w:after="0"/>
              <w:rPr>
                <w:rFonts w:asciiTheme="majorBidi" w:hAnsiTheme="majorBidi" w:cstheme="majorBidi"/>
                <w:b/>
                <w:bCs/>
                <w:sz w:val="20"/>
                <w:szCs w:val="20"/>
              </w:rPr>
            </w:pPr>
            <w:r w:rsidRPr="001A06E4">
              <w:rPr>
                <w:rFonts w:asciiTheme="majorBidi" w:hAnsiTheme="majorBidi" w:cstheme="majorBidi"/>
                <w:b/>
                <w:bCs/>
                <w:sz w:val="20"/>
                <w:szCs w:val="20"/>
              </w:rPr>
              <w:t>Mean score percent</w:t>
            </w:r>
          </w:p>
        </w:tc>
      </w:tr>
      <w:tr w:rsidR="00F5466B" w:rsidRPr="005F5FE3" w14:paraId="5C8EF327" w14:textId="77777777" w:rsidTr="00874A9B">
        <w:trPr>
          <w:jc w:val="center"/>
        </w:trPr>
        <w:tc>
          <w:tcPr>
            <w:tcW w:w="1245" w:type="pct"/>
            <w:vMerge w:val="restart"/>
            <w:vAlign w:val="center"/>
          </w:tcPr>
          <w:p w14:paraId="5EB944C4"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Our organization has clear policies and procedures ensuring AI-based project management complies with data privacy and security regulations?</w:t>
            </w:r>
          </w:p>
        </w:tc>
        <w:tc>
          <w:tcPr>
            <w:tcW w:w="1067" w:type="pct"/>
            <w:noWrap/>
          </w:tcPr>
          <w:p w14:paraId="048FF224"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Disagree</w:t>
            </w:r>
          </w:p>
        </w:tc>
        <w:tc>
          <w:tcPr>
            <w:tcW w:w="572" w:type="pct"/>
            <w:noWrap/>
            <w:vAlign w:val="center"/>
          </w:tcPr>
          <w:p w14:paraId="214907E0"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w:t>
            </w:r>
          </w:p>
        </w:tc>
        <w:tc>
          <w:tcPr>
            <w:tcW w:w="443" w:type="pct"/>
            <w:noWrap/>
            <w:vAlign w:val="center"/>
          </w:tcPr>
          <w:p w14:paraId="09BFEA14"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3.9</w:t>
            </w:r>
          </w:p>
        </w:tc>
        <w:tc>
          <w:tcPr>
            <w:tcW w:w="324" w:type="pct"/>
            <w:vMerge w:val="restart"/>
            <w:noWrap/>
            <w:vAlign w:val="center"/>
          </w:tcPr>
          <w:p w14:paraId="2283C29B"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1-5</w:t>
            </w:r>
          </w:p>
        </w:tc>
        <w:tc>
          <w:tcPr>
            <w:tcW w:w="480" w:type="pct"/>
            <w:vMerge w:val="restart"/>
            <w:noWrap/>
            <w:vAlign w:val="center"/>
          </w:tcPr>
          <w:p w14:paraId="33CD76C5"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3.72±1.01</w:t>
            </w:r>
          </w:p>
        </w:tc>
        <w:tc>
          <w:tcPr>
            <w:tcW w:w="432" w:type="pct"/>
            <w:vMerge w:val="restart"/>
            <w:vAlign w:val="center"/>
          </w:tcPr>
          <w:p w14:paraId="6C5241D3"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4.00</w:t>
            </w:r>
          </w:p>
        </w:tc>
        <w:tc>
          <w:tcPr>
            <w:tcW w:w="437" w:type="pct"/>
            <w:vMerge w:val="restart"/>
            <w:noWrap/>
            <w:vAlign w:val="center"/>
          </w:tcPr>
          <w:p w14:paraId="2AB428D3"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74.37%</w:t>
            </w:r>
          </w:p>
        </w:tc>
      </w:tr>
      <w:tr w:rsidR="00F5466B" w:rsidRPr="005F5FE3" w14:paraId="4669D59A" w14:textId="77777777" w:rsidTr="00874A9B">
        <w:trPr>
          <w:jc w:val="center"/>
        </w:trPr>
        <w:tc>
          <w:tcPr>
            <w:tcW w:w="1245" w:type="pct"/>
            <w:vMerge/>
            <w:vAlign w:val="center"/>
          </w:tcPr>
          <w:p w14:paraId="73130A76" w14:textId="77777777" w:rsidR="00F5466B" w:rsidRPr="005F5FE3" w:rsidRDefault="00F5466B" w:rsidP="00874A9B">
            <w:pPr>
              <w:spacing w:after="0"/>
              <w:jc w:val="center"/>
              <w:rPr>
                <w:rFonts w:asciiTheme="majorBidi" w:hAnsiTheme="majorBidi" w:cstheme="majorBidi"/>
                <w:b/>
                <w:bCs/>
                <w:sz w:val="20"/>
                <w:szCs w:val="20"/>
              </w:rPr>
            </w:pPr>
          </w:p>
        </w:tc>
        <w:tc>
          <w:tcPr>
            <w:tcW w:w="1067" w:type="pct"/>
            <w:noWrap/>
          </w:tcPr>
          <w:p w14:paraId="3C855544"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Disagree</w:t>
            </w:r>
          </w:p>
        </w:tc>
        <w:tc>
          <w:tcPr>
            <w:tcW w:w="572" w:type="pct"/>
            <w:noWrap/>
            <w:vAlign w:val="center"/>
          </w:tcPr>
          <w:p w14:paraId="6224EA0B"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7</w:t>
            </w:r>
          </w:p>
        </w:tc>
        <w:tc>
          <w:tcPr>
            <w:tcW w:w="443" w:type="pct"/>
            <w:noWrap/>
            <w:vAlign w:val="center"/>
          </w:tcPr>
          <w:p w14:paraId="3D3387C1"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6.8</w:t>
            </w:r>
          </w:p>
        </w:tc>
        <w:tc>
          <w:tcPr>
            <w:tcW w:w="324" w:type="pct"/>
            <w:vMerge/>
            <w:noWrap/>
            <w:vAlign w:val="center"/>
          </w:tcPr>
          <w:p w14:paraId="7CEBD632" w14:textId="77777777" w:rsidR="00F5466B" w:rsidRPr="005F5FE3"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7E852942" w14:textId="77777777" w:rsidR="00F5466B" w:rsidRPr="005F5FE3" w:rsidRDefault="00F5466B" w:rsidP="00874A9B">
            <w:pPr>
              <w:spacing w:after="0"/>
              <w:jc w:val="center"/>
              <w:rPr>
                <w:rFonts w:asciiTheme="majorBidi" w:hAnsiTheme="majorBidi" w:cstheme="majorBidi"/>
                <w:b/>
                <w:bCs/>
                <w:sz w:val="18"/>
                <w:szCs w:val="18"/>
              </w:rPr>
            </w:pPr>
          </w:p>
        </w:tc>
        <w:tc>
          <w:tcPr>
            <w:tcW w:w="432" w:type="pct"/>
            <w:vMerge/>
            <w:vAlign w:val="center"/>
          </w:tcPr>
          <w:p w14:paraId="558CB4CC" w14:textId="77777777" w:rsidR="00F5466B" w:rsidRPr="005F5FE3"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1200DEA3"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1EC5C61A" w14:textId="77777777" w:rsidTr="00874A9B">
        <w:trPr>
          <w:jc w:val="center"/>
        </w:trPr>
        <w:tc>
          <w:tcPr>
            <w:tcW w:w="1245" w:type="pct"/>
            <w:vMerge/>
            <w:vAlign w:val="center"/>
          </w:tcPr>
          <w:p w14:paraId="65344C3C" w14:textId="77777777" w:rsidR="00F5466B" w:rsidRPr="005F5FE3" w:rsidRDefault="00F5466B" w:rsidP="00874A9B">
            <w:pPr>
              <w:spacing w:after="0"/>
              <w:jc w:val="center"/>
              <w:rPr>
                <w:rFonts w:asciiTheme="majorBidi" w:hAnsiTheme="majorBidi" w:cstheme="majorBidi"/>
                <w:b/>
                <w:bCs/>
                <w:sz w:val="20"/>
                <w:szCs w:val="20"/>
              </w:rPr>
            </w:pPr>
          </w:p>
        </w:tc>
        <w:tc>
          <w:tcPr>
            <w:tcW w:w="1067" w:type="pct"/>
            <w:noWrap/>
          </w:tcPr>
          <w:p w14:paraId="225D8B17"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Neutral</w:t>
            </w:r>
          </w:p>
        </w:tc>
        <w:tc>
          <w:tcPr>
            <w:tcW w:w="572" w:type="pct"/>
            <w:noWrap/>
            <w:vAlign w:val="center"/>
          </w:tcPr>
          <w:p w14:paraId="79ADBD68"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26</w:t>
            </w:r>
          </w:p>
        </w:tc>
        <w:tc>
          <w:tcPr>
            <w:tcW w:w="443" w:type="pct"/>
            <w:noWrap/>
            <w:vAlign w:val="center"/>
          </w:tcPr>
          <w:p w14:paraId="194826A2"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25.2</w:t>
            </w:r>
          </w:p>
        </w:tc>
        <w:tc>
          <w:tcPr>
            <w:tcW w:w="324" w:type="pct"/>
            <w:vMerge/>
            <w:noWrap/>
            <w:vAlign w:val="center"/>
          </w:tcPr>
          <w:p w14:paraId="7FFEE565" w14:textId="77777777" w:rsidR="00F5466B" w:rsidRPr="005F5FE3"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70B35E02" w14:textId="77777777" w:rsidR="00F5466B" w:rsidRPr="005F5FE3" w:rsidRDefault="00F5466B" w:rsidP="00874A9B">
            <w:pPr>
              <w:spacing w:after="0"/>
              <w:jc w:val="center"/>
              <w:rPr>
                <w:rFonts w:asciiTheme="majorBidi" w:hAnsiTheme="majorBidi" w:cstheme="majorBidi"/>
                <w:b/>
                <w:bCs/>
                <w:sz w:val="18"/>
                <w:szCs w:val="18"/>
              </w:rPr>
            </w:pPr>
          </w:p>
        </w:tc>
        <w:tc>
          <w:tcPr>
            <w:tcW w:w="432" w:type="pct"/>
            <w:vMerge/>
            <w:vAlign w:val="center"/>
          </w:tcPr>
          <w:p w14:paraId="2C2A588E" w14:textId="77777777" w:rsidR="00F5466B" w:rsidRPr="005F5FE3"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6F9413BA"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22446275" w14:textId="77777777" w:rsidTr="00874A9B">
        <w:trPr>
          <w:jc w:val="center"/>
        </w:trPr>
        <w:tc>
          <w:tcPr>
            <w:tcW w:w="1245" w:type="pct"/>
            <w:vMerge/>
            <w:vAlign w:val="center"/>
          </w:tcPr>
          <w:p w14:paraId="244D8CEB" w14:textId="77777777" w:rsidR="00F5466B" w:rsidRPr="005F5FE3" w:rsidRDefault="00F5466B" w:rsidP="00874A9B">
            <w:pPr>
              <w:spacing w:after="0"/>
              <w:jc w:val="center"/>
              <w:rPr>
                <w:rFonts w:asciiTheme="majorBidi" w:hAnsiTheme="majorBidi" w:cstheme="majorBidi"/>
                <w:b/>
                <w:bCs/>
                <w:sz w:val="20"/>
                <w:szCs w:val="20"/>
              </w:rPr>
            </w:pPr>
          </w:p>
        </w:tc>
        <w:tc>
          <w:tcPr>
            <w:tcW w:w="1067" w:type="pct"/>
            <w:noWrap/>
          </w:tcPr>
          <w:p w14:paraId="4E23D30F"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Agree</w:t>
            </w:r>
          </w:p>
        </w:tc>
        <w:tc>
          <w:tcPr>
            <w:tcW w:w="572" w:type="pct"/>
            <w:noWrap/>
            <w:vAlign w:val="center"/>
          </w:tcPr>
          <w:p w14:paraId="4F64CF6C"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43</w:t>
            </w:r>
          </w:p>
        </w:tc>
        <w:tc>
          <w:tcPr>
            <w:tcW w:w="443" w:type="pct"/>
            <w:noWrap/>
            <w:vAlign w:val="center"/>
          </w:tcPr>
          <w:p w14:paraId="69764E6E"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41.7</w:t>
            </w:r>
          </w:p>
        </w:tc>
        <w:tc>
          <w:tcPr>
            <w:tcW w:w="324" w:type="pct"/>
            <w:vMerge/>
            <w:noWrap/>
            <w:vAlign w:val="center"/>
          </w:tcPr>
          <w:p w14:paraId="7AABB6E3" w14:textId="77777777" w:rsidR="00F5466B" w:rsidRPr="005F5FE3"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28941602" w14:textId="77777777" w:rsidR="00F5466B" w:rsidRPr="005F5FE3" w:rsidRDefault="00F5466B" w:rsidP="00874A9B">
            <w:pPr>
              <w:spacing w:after="0"/>
              <w:jc w:val="center"/>
              <w:rPr>
                <w:rFonts w:asciiTheme="majorBidi" w:hAnsiTheme="majorBidi" w:cstheme="majorBidi"/>
                <w:b/>
                <w:bCs/>
                <w:sz w:val="18"/>
                <w:szCs w:val="18"/>
              </w:rPr>
            </w:pPr>
          </w:p>
        </w:tc>
        <w:tc>
          <w:tcPr>
            <w:tcW w:w="432" w:type="pct"/>
            <w:vMerge/>
            <w:vAlign w:val="center"/>
          </w:tcPr>
          <w:p w14:paraId="541D01CC" w14:textId="77777777" w:rsidR="00F5466B" w:rsidRPr="005F5FE3"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77DADC5A"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411C94CD" w14:textId="77777777" w:rsidTr="00874A9B">
        <w:trPr>
          <w:jc w:val="center"/>
        </w:trPr>
        <w:tc>
          <w:tcPr>
            <w:tcW w:w="1245" w:type="pct"/>
            <w:vMerge/>
            <w:vAlign w:val="center"/>
          </w:tcPr>
          <w:p w14:paraId="3481DC6D" w14:textId="77777777" w:rsidR="00F5466B" w:rsidRPr="005F5FE3" w:rsidRDefault="00F5466B" w:rsidP="00874A9B">
            <w:pPr>
              <w:spacing w:after="0"/>
              <w:jc w:val="center"/>
              <w:rPr>
                <w:rFonts w:asciiTheme="majorBidi" w:hAnsiTheme="majorBidi" w:cstheme="majorBidi"/>
                <w:b/>
                <w:bCs/>
                <w:sz w:val="20"/>
                <w:szCs w:val="20"/>
              </w:rPr>
            </w:pPr>
          </w:p>
        </w:tc>
        <w:tc>
          <w:tcPr>
            <w:tcW w:w="1067" w:type="pct"/>
            <w:noWrap/>
          </w:tcPr>
          <w:p w14:paraId="74F204BB"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Agree</w:t>
            </w:r>
          </w:p>
        </w:tc>
        <w:tc>
          <w:tcPr>
            <w:tcW w:w="572" w:type="pct"/>
            <w:noWrap/>
            <w:vAlign w:val="center"/>
          </w:tcPr>
          <w:p w14:paraId="03AC708D"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23</w:t>
            </w:r>
          </w:p>
        </w:tc>
        <w:tc>
          <w:tcPr>
            <w:tcW w:w="443" w:type="pct"/>
            <w:noWrap/>
            <w:vAlign w:val="center"/>
          </w:tcPr>
          <w:p w14:paraId="09667305"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22.3</w:t>
            </w:r>
          </w:p>
        </w:tc>
        <w:tc>
          <w:tcPr>
            <w:tcW w:w="324" w:type="pct"/>
            <w:vMerge/>
            <w:noWrap/>
            <w:vAlign w:val="center"/>
          </w:tcPr>
          <w:p w14:paraId="3A573739" w14:textId="77777777" w:rsidR="00F5466B" w:rsidRPr="005F5FE3"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3EEE4638" w14:textId="77777777" w:rsidR="00F5466B" w:rsidRPr="005F5FE3" w:rsidRDefault="00F5466B" w:rsidP="00874A9B">
            <w:pPr>
              <w:spacing w:after="0"/>
              <w:jc w:val="center"/>
              <w:rPr>
                <w:rFonts w:asciiTheme="majorBidi" w:hAnsiTheme="majorBidi" w:cstheme="majorBidi"/>
                <w:b/>
                <w:bCs/>
                <w:sz w:val="18"/>
                <w:szCs w:val="18"/>
              </w:rPr>
            </w:pPr>
          </w:p>
        </w:tc>
        <w:tc>
          <w:tcPr>
            <w:tcW w:w="432" w:type="pct"/>
            <w:vMerge/>
            <w:vAlign w:val="center"/>
          </w:tcPr>
          <w:p w14:paraId="5608BB3E" w14:textId="77777777" w:rsidR="00F5466B" w:rsidRPr="005F5FE3"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28041EC1"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4EB67A04" w14:textId="77777777" w:rsidTr="00874A9B">
        <w:trPr>
          <w:jc w:val="center"/>
        </w:trPr>
        <w:tc>
          <w:tcPr>
            <w:tcW w:w="1245" w:type="pct"/>
            <w:vMerge w:val="restart"/>
            <w:vAlign w:val="center"/>
          </w:tcPr>
          <w:p w14:paraId="00854947"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 xml:space="preserve">AI-based project management in our organization faces challenges in ensuring data security and protecting sensitive information? </w:t>
            </w:r>
          </w:p>
        </w:tc>
        <w:tc>
          <w:tcPr>
            <w:tcW w:w="1067" w:type="pct"/>
            <w:noWrap/>
          </w:tcPr>
          <w:p w14:paraId="1458E33D"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Disagree</w:t>
            </w:r>
          </w:p>
        </w:tc>
        <w:tc>
          <w:tcPr>
            <w:tcW w:w="572" w:type="pct"/>
            <w:noWrap/>
            <w:vAlign w:val="center"/>
          </w:tcPr>
          <w:p w14:paraId="311268B7"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w:t>
            </w:r>
          </w:p>
        </w:tc>
        <w:tc>
          <w:tcPr>
            <w:tcW w:w="443" w:type="pct"/>
            <w:noWrap/>
            <w:vAlign w:val="center"/>
          </w:tcPr>
          <w:p w14:paraId="2A47F362"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2.9</w:t>
            </w:r>
          </w:p>
        </w:tc>
        <w:tc>
          <w:tcPr>
            <w:tcW w:w="324" w:type="pct"/>
            <w:vMerge w:val="restart"/>
            <w:noWrap/>
            <w:vAlign w:val="center"/>
          </w:tcPr>
          <w:p w14:paraId="2550CFF5"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1-5</w:t>
            </w:r>
          </w:p>
        </w:tc>
        <w:tc>
          <w:tcPr>
            <w:tcW w:w="480" w:type="pct"/>
            <w:vMerge w:val="restart"/>
            <w:noWrap/>
            <w:vAlign w:val="center"/>
          </w:tcPr>
          <w:p w14:paraId="2846A191"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3.75±0.89</w:t>
            </w:r>
          </w:p>
        </w:tc>
        <w:tc>
          <w:tcPr>
            <w:tcW w:w="432" w:type="pct"/>
            <w:vMerge w:val="restart"/>
            <w:vAlign w:val="center"/>
          </w:tcPr>
          <w:p w14:paraId="38B0F24F"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4.00</w:t>
            </w:r>
          </w:p>
        </w:tc>
        <w:tc>
          <w:tcPr>
            <w:tcW w:w="437" w:type="pct"/>
            <w:vMerge w:val="restart"/>
            <w:noWrap/>
            <w:vAlign w:val="center"/>
          </w:tcPr>
          <w:p w14:paraId="774C8C7C"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74.95%</w:t>
            </w:r>
          </w:p>
        </w:tc>
      </w:tr>
      <w:tr w:rsidR="00F5466B" w:rsidRPr="005F5FE3" w14:paraId="2A0C5775" w14:textId="77777777" w:rsidTr="00874A9B">
        <w:trPr>
          <w:jc w:val="center"/>
        </w:trPr>
        <w:tc>
          <w:tcPr>
            <w:tcW w:w="1245" w:type="pct"/>
            <w:vMerge/>
            <w:vAlign w:val="center"/>
          </w:tcPr>
          <w:p w14:paraId="4973C6CA" w14:textId="77777777" w:rsidR="00F5466B" w:rsidRPr="005F5FE3" w:rsidRDefault="00F5466B" w:rsidP="00874A9B">
            <w:pPr>
              <w:spacing w:after="0"/>
              <w:jc w:val="center"/>
              <w:rPr>
                <w:rFonts w:asciiTheme="majorBidi" w:hAnsiTheme="majorBidi" w:cstheme="majorBidi"/>
                <w:b/>
                <w:bCs/>
                <w:sz w:val="20"/>
                <w:szCs w:val="20"/>
              </w:rPr>
            </w:pPr>
          </w:p>
        </w:tc>
        <w:tc>
          <w:tcPr>
            <w:tcW w:w="1067" w:type="pct"/>
            <w:noWrap/>
          </w:tcPr>
          <w:p w14:paraId="799E1D54"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Disagree</w:t>
            </w:r>
          </w:p>
        </w:tc>
        <w:tc>
          <w:tcPr>
            <w:tcW w:w="572" w:type="pct"/>
            <w:noWrap/>
            <w:vAlign w:val="center"/>
          </w:tcPr>
          <w:p w14:paraId="41D81993"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w:t>
            </w:r>
          </w:p>
        </w:tc>
        <w:tc>
          <w:tcPr>
            <w:tcW w:w="443" w:type="pct"/>
            <w:noWrap/>
            <w:vAlign w:val="center"/>
          </w:tcPr>
          <w:p w14:paraId="1A59F233"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2.9</w:t>
            </w:r>
          </w:p>
        </w:tc>
        <w:tc>
          <w:tcPr>
            <w:tcW w:w="324" w:type="pct"/>
            <w:vMerge/>
            <w:noWrap/>
            <w:vAlign w:val="center"/>
          </w:tcPr>
          <w:p w14:paraId="07AD412F" w14:textId="77777777" w:rsidR="00F5466B" w:rsidRPr="005F5FE3"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1CAA5376" w14:textId="77777777" w:rsidR="00F5466B" w:rsidRPr="005F5FE3" w:rsidRDefault="00F5466B" w:rsidP="00874A9B">
            <w:pPr>
              <w:spacing w:after="0"/>
              <w:jc w:val="center"/>
              <w:rPr>
                <w:rFonts w:asciiTheme="majorBidi" w:hAnsiTheme="majorBidi" w:cstheme="majorBidi"/>
                <w:b/>
                <w:bCs/>
                <w:sz w:val="18"/>
                <w:szCs w:val="18"/>
              </w:rPr>
            </w:pPr>
          </w:p>
        </w:tc>
        <w:tc>
          <w:tcPr>
            <w:tcW w:w="432" w:type="pct"/>
            <w:vMerge/>
            <w:vAlign w:val="center"/>
          </w:tcPr>
          <w:p w14:paraId="4D508FDC" w14:textId="77777777" w:rsidR="00F5466B" w:rsidRPr="005F5FE3"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26ABDB64"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049D5AA8" w14:textId="77777777" w:rsidTr="00874A9B">
        <w:trPr>
          <w:jc w:val="center"/>
        </w:trPr>
        <w:tc>
          <w:tcPr>
            <w:tcW w:w="1245" w:type="pct"/>
            <w:vMerge/>
            <w:vAlign w:val="center"/>
          </w:tcPr>
          <w:p w14:paraId="3683EBF6" w14:textId="77777777" w:rsidR="00F5466B" w:rsidRPr="005F5FE3" w:rsidRDefault="00F5466B" w:rsidP="00874A9B">
            <w:pPr>
              <w:spacing w:after="0"/>
              <w:jc w:val="center"/>
              <w:rPr>
                <w:rFonts w:asciiTheme="majorBidi" w:hAnsiTheme="majorBidi" w:cstheme="majorBidi"/>
                <w:b/>
                <w:bCs/>
                <w:sz w:val="20"/>
                <w:szCs w:val="20"/>
              </w:rPr>
            </w:pPr>
          </w:p>
        </w:tc>
        <w:tc>
          <w:tcPr>
            <w:tcW w:w="1067" w:type="pct"/>
            <w:noWrap/>
          </w:tcPr>
          <w:p w14:paraId="7E0008A4"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Neutral</w:t>
            </w:r>
          </w:p>
        </w:tc>
        <w:tc>
          <w:tcPr>
            <w:tcW w:w="572" w:type="pct"/>
            <w:noWrap/>
            <w:vAlign w:val="center"/>
          </w:tcPr>
          <w:p w14:paraId="62587855"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30</w:t>
            </w:r>
          </w:p>
        </w:tc>
        <w:tc>
          <w:tcPr>
            <w:tcW w:w="443" w:type="pct"/>
            <w:noWrap/>
            <w:vAlign w:val="center"/>
          </w:tcPr>
          <w:p w14:paraId="770D3F59"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29.1</w:t>
            </w:r>
          </w:p>
        </w:tc>
        <w:tc>
          <w:tcPr>
            <w:tcW w:w="324" w:type="pct"/>
            <w:vMerge/>
            <w:noWrap/>
            <w:vAlign w:val="center"/>
          </w:tcPr>
          <w:p w14:paraId="52443DCE" w14:textId="77777777" w:rsidR="00F5466B" w:rsidRPr="005F5FE3"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1F03E712" w14:textId="77777777" w:rsidR="00F5466B" w:rsidRPr="005F5FE3" w:rsidRDefault="00F5466B" w:rsidP="00874A9B">
            <w:pPr>
              <w:spacing w:after="0"/>
              <w:jc w:val="center"/>
              <w:rPr>
                <w:rFonts w:asciiTheme="majorBidi" w:hAnsiTheme="majorBidi" w:cstheme="majorBidi"/>
                <w:b/>
                <w:bCs/>
                <w:sz w:val="18"/>
                <w:szCs w:val="18"/>
              </w:rPr>
            </w:pPr>
          </w:p>
        </w:tc>
        <w:tc>
          <w:tcPr>
            <w:tcW w:w="432" w:type="pct"/>
            <w:vMerge/>
            <w:vAlign w:val="center"/>
          </w:tcPr>
          <w:p w14:paraId="73C47235" w14:textId="77777777" w:rsidR="00F5466B" w:rsidRPr="005F5FE3"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525E3ED5"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4BDBD8F4" w14:textId="77777777" w:rsidTr="00874A9B">
        <w:trPr>
          <w:jc w:val="center"/>
        </w:trPr>
        <w:tc>
          <w:tcPr>
            <w:tcW w:w="1245" w:type="pct"/>
            <w:vMerge/>
            <w:vAlign w:val="center"/>
          </w:tcPr>
          <w:p w14:paraId="23AB9A60" w14:textId="77777777" w:rsidR="00F5466B" w:rsidRPr="005F5FE3" w:rsidRDefault="00F5466B" w:rsidP="00874A9B">
            <w:pPr>
              <w:spacing w:after="0"/>
              <w:jc w:val="center"/>
              <w:rPr>
                <w:rFonts w:asciiTheme="majorBidi" w:hAnsiTheme="majorBidi" w:cstheme="majorBidi"/>
                <w:b/>
                <w:bCs/>
                <w:sz w:val="20"/>
                <w:szCs w:val="20"/>
              </w:rPr>
            </w:pPr>
          </w:p>
        </w:tc>
        <w:tc>
          <w:tcPr>
            <w:tcW w:w="1067" w:type="pct"/>
            <w:noWrap/>
          </w:tcPr>
          <w:p w14:paraId="094E2953"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Agree</w:t>
            </w:r>
          </w:p>
        </w:tc>
        <w:tc>
          <w:tcPr>
            <w:tcW w:w="572" w:type="pct"/>
            <w:noWrap/>
            <w:vAlign w:val="center"/>
          </w:tcPr>
          <w:p w14:paraId="1693FD77"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48</w:t>
            </w:r>
          </w:p>
        </w:tc>
        <w:tc>
          <w:tcPr>
            <w:tcW w:w="443" w:type="pct"/>
            <w:noWrap/>
            <w:vAlign w:val="center"/>
          </w:tcPr>
          <w:p w14:paraId="466F8D6E"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46.6</w:t>
            </w:r>
          </w:p>
        </w:tc>
        <w:tc>
          <w:tcPr>
            <w:tcW w:w="324" w:type="pct"/>
            <w:vMerge/>
            <w:noWrap/>
            <w:vAlign w:val="center"/>
          </w:tcPr>
          <w:p w14:paraId="40918E93" w14:textId="77777777" w:rsidR="00F5466B" w:rsidRPr="005F5FE3"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2B178089" w14:textId="77777777" w:rsidR="00F5466B" w:rsidRPr="005F5FE3" w:rsidRDefault="00F5466B" w:rsidP="00874A9B">
            <w:pPr>
              <w:spacing w:after="0"/>
              <w:jc w:val="center"/>
              <w:rPr>
                <w:rFonts w:asciiTheme="majorBidi" w:hAnsiTheme="majorBidi" w:cstheme="majorBidi"/>
                <w:b/>
                <w:bCs/>
                <w:sz w:val="18"/>
                <w:szCs w:val="18"/>
              </w:rPr>
            </w:pPr>
          </w:p>
        </w:tc>
        <w:tc>
          <w:tcPr>
            <w:tcW w:w="432" w:type="pct"/>
            <w:vMerge/>
            <w:vAlign w:val="center"/>
          </w:tcPr>
          <w:p w14:paraId="3FAAC729" w14:textId="77777777" w:rsidR="00F5466B" w:rsidRPr="005F5FE3"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15A73D00"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2CC4E1E7" w14:textId="77777777" w:rsidTr="00874A9B">
        <w:trPr>
          <w:jc w:val="center"/>
        </w:trPr>
        <w:tc>
          <w:tcPr>
            <w:tcW w:w="1245" w:type="pct"/>
            <w:vMerge/>
            <w:vAlign w:val="center"/>
          </w:tcPr>
          <w:p w14:paraId="4C1EEC12" w14:textId="77777777" w:rsidR="00F5466B" w:rsidRPr="005F5FE3" w:rsidRDefault="00F5466B" w:rsidP="00874A9B">
            <w:pPr>
              <w:spacing w:after="0"/>
              <w:jc w:val="center"/>
              <w:rPr>
                <w:rFonts w:asciiTheme="majorBidi" w:hAnsiTheme="majorBidi" w:cstheme="majorBidi"/>
                <w:b/>
                <w:bCs/>
                <w:sz w:val="20"/>
                <w:szCs w:val="20"/>
              </w:rPr>
            </w:pPr>
          </w:p>
        </w:tc>
        <w:tc>
          <w:tcPr>
            <w:tcW w:w="1067" w:type="pct"/>
            <w:noWrap/>
          </w:tcPr>
          <w:p w14:paraId="595349CD"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Agree</w:t>
            </w:r>
          </w:p>
        </w:tc>
        <w:tc>
          <w:tcPr>
            <w:tcW w:w="572" w:type="pct"/>
            <w:noWrap/>
            <w:vAlign w:val="center"/>
          </w:tcPr>
          <w:p w14:paraId="6B432073"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19</w:t>
            </w:r>
          </w:p>
        </w:tc>
        <w:tc>
          <w:tcPr>
            <w:tcW w:w="443" w:type="pct"/>
            <w:noWrap/>
            <w:vAlign w:val="center"/>
          </w:tcPr>
          <w:p w14:paraId="0940D9F6"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18.4</w:t>
            </w:r>
          </w:p>
        </w:tc>
        <w:tc>
          <w:tcPr>
            <w:tcW w:w="324" w:type="pct"/>
            <w:vMerge/>
            <w:noWrap/>
            <w:vAlign w:val="center"/>
          </w:tcPr>
          <w:p w14:paraId="17F6615A" w14:textId="77777777" w:rsidR="00F5466B" w:rsidRPr="005F5FE3"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620168E6" w14:textId="77777777" w:rsidR="00F5466B" w:rsidRPr="005F5FE3" w:rsidRDefault="00F5466B" w:rsidP="00874A9B">
            <w:pPr>
              <w:spacing w:after="0"/>
              <w:jc w:val="center"/>
              <w:rPr>
                <w:rFonts w:asciiTheme="majorBidi" w:hAnsiTheme="majorBidi" w:cstheme="majorBidi"/>
                <w:b/>
                <w:bCs/>
                <w:sz w:val="18"/>
                <w:szCs w:val="18"/>
              </w:rPr>
            </w:pPr>
          </w:p>
        </w:tc>
        <w:tc>
          <w:tcPr>
            <w:tcW w:w="432" w:type="pct"/>
            <w:vMerge/>
            <w:vAlign w:val="center"/>
          </w:tcPr>
          <w:p w14:paraId="6B222A07" w14:textId="77777777" w:rsidR="00F5466B" w:rsidRPr="005F5FE3"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18B32CA8"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5012B275" w14:textId="77777777" w:rsidTr="00874A9B">
        <w:trPr>
          <w:jc w:val="center"/>
        </w:trPr>
        <w:tc>
          <w:tcPr>
            <w:tcW w:w="1245" w:type="pct"/>
            <w:vMerge w:val="restart"/>
            <w:vAlign w:val="center"/>
          </w:tcPr>
          <w:p w14:paraId="181B2F97"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 xml:space="preserve"> Employees in my organization are supportive of utilizing AI-based project management tools?</w:t>
            </w:r>
          </w:p>
        </w:tc>
        <w:tc>
          <w:tcPr>
            <w:tcW w:w="1067" w:type="pct"/>
            <w:noWrap/>
          </w:tcPr>
          <w:p w14:paraId="65FD7112"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Disagree</w:t>
            </w:r>
          </w:p>
        </w:tc>
        <w:tc>
          <w:tcPr>
            <w:tcW w:w="572" w:type="pct"/>
            <w:noWrap/>
            <w:vAlign w:val="center"/>
          </w:tcPr>
          <w:p w14:paraId="46E7A8BD"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w:t>
            </w:r>
          </w:p>
        </w:tc>
        <w:tc>
          <w:tcPr>
            <w:tcW w:w="443" w:type="pct"/>
            <w:noWrap/>
            <w:vAlign w:val="center"/>
          </w:tcPr>
          <w:p w14:paraId="40413566"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3.9</w:t>
            </w:r>
          </w:p>
        </w:tc>
        <w:tc>
          <w:tcPr>
            <w:tcW w:w="324" w:type="pct"/>
            <w:vMerge w:val="restart"/>
            <w:noWrap/>
            <w:vAlign w:val="center"/>
          </w:tcPr>
          <w:p w14:paraId="20AA629F"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1-5</w:t>
            </w:r>
          </w:p>
        </w:tc>
        <w:tc>
          <w:tcPr>
            <w:tcW w:w="480" w:type="pct"/>
            <w:vMerge w:val="restart"/>
            <w:noWrap/>
            <w:vAlign w:val="center"/>
          </w:tcPr>
          <w:p w14:paraId="43963C10"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3.89±1.00</w:t>
            </w:r>
          </w:p>
        </w:tc>
        <w:tc>
          <w:tcPr>
            <w:tcW w:w="432" w:type="pct"/>
            <w:vMerge w:val="restart"/>
            <w:vAlign w:val="center"/>
          </w:tcPr>
          <w:p w14:paraId="758B0488"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4.00</w:t>
            </w:r>
          </w:p>
        </w:tc>
        <w:tc>
          <w:tcPr>
            <w:tcW w:w="437" w:type="pct"/>
            <w:vMerge w:val="restart"/>
            <w:noWrap/>
            <w:vAlign w:val="center"/>
          </w:tcPr>
          <w:p w14:paraId="7139C3A0"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77.86%</w:t>
            </w:r>
          </w:p>
        </w:tc>
      </w:tr>
      <w:tr w:rsidR="00F5466B" w:rsidRPr="005F5FE3" w14:paraId="4663FFD6" w14:textId="77777777" w:rsidTr="00874A9B">
        <w:trPr>
          <w:jc w:val="center"/>
        </w:trPr>
        <w:tc>
          <w:tcPr>
            <w:tcW w:w="1245" w:type="pct"/>
            <w:vMerge/>
            <w:vAlign w:val="center"/>
          </w:tcPr>
          <w:p w14:paraId="78550A8B" w14:textId="77777777" w:rsidR="00F5466B" w:rsidRPr="005F5FE3" w:rsidRDefault="00F5466B" w:rsidP="00874A9B">
            <w:pPr>
              <w:spacing w:after="0"/>
              <w:jc w:val="center"/>
              <w:rPr>
                <w:rFonts w:asciiTheme="majorBidi" w:hAnsiTheme="majorBidi" w:cstheme="majorBidi"/>
                <w:b/>
                <w:bCs/>
                <w:sz w:val="20"/>
                <w:szCs w:val="20"/>
              </w:rPr>
            </w:pPr>
          </w:p>
        </w:tc>
        <w:tc>
          <w:tcPr>
            <w:tcW w:w="1067" w:type="pct"/>
            <w:noWrap/>
          </w:tcPr>
          <w:p w14:paraId="718260BE"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Disagree</w:t>
            </w:r>
          </w:p>
        </w:tc>
        <w:tc>
          <w:tcPr>
            <w:tcW w:w="572" w:type="pct"/>
            <w:noWrap/>
            <w:vAlign w:val="center"/>
          </w:tcPr>
          <w:p w14:paraId="31C648BE"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w:t>
            </w:r>
          </w:p>
        </w:tc>
        <w:tc>
          <w:tcPr>
            <w:tcW w:w="443" w:type="pct"/>
            <w:noWrap/>
            <w:vAlign w:val="center"/>
          </w:tcPr>
          <w:p w14:paraId="1EE17445"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3.9</w:t>
            </w:r>
          </w:p>
        </w:tc>
        <w:tc>
          <w:tcPr>
            <w:tcW w:w="324" w:type="pct"/>
            <w:vMerge/>
            <w:noWrap/>
            <w:vAlign w:val="center"/>
          </w:tcPr>
          <w:p w14:paraId="4A364D56" w14:textId="77777777" w:rsidR="00F5466B" w:rsidRPr="005F5FE3"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2041C704" w14:textId="77777777" w:rsidR="00F5466B" w:rsidRPr="005F5FE3" w:rsidRDefault="00F5466B" w:rsidP="00874A9B">
            <w:pPr>
              <w:spacing w:after="0"/>
              <w:jc w:val="center"/>
              <w:rPr>
                <w:rFonts w:asciiTheme="majorBidi" w:hAnsiTheme="majorBidi" w:cstheme="majorBidi"/>
                <w:b/>
                <w:bCs/>
                <w:sz w:val="18"/>
                <w:szCs w:val="18"/>
              </w:rPr>
            </w:pPr>
          </w:p>
        </w:tc>
        <w:tc>
          <w:tcPr>
            <w:tcW w:w="432" w:type="pct"/>
            <w:vMerge/>
            <w:vAlign w:val="center"/>
          </w:tcPr>
          <w:p w14:paraId="167CB813" w14:textId="77777777" w:rsidR="00F5466B" w:rsidRPr="005F5FE3"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49AE7FA7"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1E7E7378" w14:textId="77777777" w:rsidTr="00874A9B">
        <w:trPr>
          <w:jc w:val="center"/>
        </w:trPr>
        <w:tc>
          <w:tcPr>
            <w:tcW w:w="1245" w:type="pct"/>
            <w:vMerge/>
            <w:vAlign w:val="center"/>
          </w:tcPr>
          <w:p w14:paraId="055A8A3D" w14:textId="77777777" w:rsidR="00F5466B" w:rsidRPr="005F5FE3" w:rsidRDefault="00F5466B" w:rsidP="00874A9B">
            <w:pPr>
              <w:spacing w:after="0"/>
              <w:jc w:val="center"/>
              <w:rPr>
                <w:rFonts w:asciiTheme="majorBidi" w:hAnsiTheme="majorBidi" w:cstheme="majorBidi"/>
                <w:b/>
                <w:bCs/>
                <w:sz w:val="20"/>
                <w:szCs w:val="20"/>
              </w:rPr>
            </w:pPr>
          </w:p>
        </w:tc>
        <w:tc>
          <w:tcPr>
            <w:tcW w:w="1067" w:type="pct"/>
            <w:noWrap/>
          </w:tcPr>
          <w:p w14:paraId="7D76034C"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Neutral</w:t>
            </w:r>
          </w:p>
        </w:tc>
        <w:tc>
          <w:tcPr>
            <w:tcW w:w="572" w:type="pct"/>
            <w:noWrap/>
            <w:vAlign w:val="center"/>
          </w:tcPr>
          <w:p w14:paraId="33698334"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21</w:t>
            </w:r>
          </w:p>
        </w:tc>
        <w:tc>
          <w:tcPr>
            <w:tcW w:w="443" w:type="pct"/>
            <w:noWrap/>
            <w:vAlign w:val="center"/>
          </w:tcPr>
          <w:p w14:paraId="71DB40D2"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20.4</w:t>
            </w:r>
          </w:p>
        </w:tc>
        <w:tc>
          <w:tcPr>
            <w:tcW w:w="324" w:type="pct"/>
            <w:vMerge/>
            <w:noWrap/>
            <w:vAlign w:val="center"/>
          </w:tcPr>
          <w:p w14:paraId="0352BDD1" w14:textId="77777777" w:rsidR="00F5466B" w:rsidRPr="005F5FE3"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1848A26A" w14:textId="77777777" w:rsidR="00F5466B" w:rsidRPr="005F5FE3" w:rsidRDefault="00F5466B" w:rsidP="00874A9B">
            <w:pPr>
              <w:spacing w:after="0"/>
              <w:jc w:val="center"/>
              <w:rPr>
                <w:rFonts w:asciiTheme="majorBidi" w:hAnsiTheme="majorBidi" w:cstheme="majorBidi"/>
                <w:b/>
                <w:bCs/>
                <w:sz w:val="18"/>
                <w:szCs w:val="18"/>
              </w:rPr>
            </w:pPr>
          </w:p>
        </w:tc>
        <w:tc>
          <w:tcPr>
            <w:tcW w:w="432" w:type="pct"/>
            <w:vMerge/>
            <w:vAlign w:val="center"/>
          </w:tcPr>
          <w:p w14:paraId="358B8BC9" w14:textId="77777777" w:rsidR="00F5466B" w:rsidRPr="005F5FE3"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457E6F3E"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1378E04E" w14:textId="77777777" w:rsidTr="00874A9B">
        <w:trPr>
          <w:jc w:val="center"/>
        </w:trPr>
        <w:tc>
          <w:tcPr>
            <w:tcW w:w="1245" w:type="pct"/>
            <w:vMerge/>
            <w:vAlign w:val="center"/>
          </w:tcPr>
          <w:p w14:paraId="7420832E" w14:textId="77777777" w:rsidR="00F5466B" w:rsidRPr="005F5FE3" w:rsidRDefault="00F5466B" w:rsidP="00874A9B">
            <w:pPr>
              <w:spacing w:after="0"/>
              <w:jc w:val="center"/>
              <w:rPr>
                <w:rFonts w:asciiTheme="majorBidi" w:hAnsiTheme="majorBidi" w:cstheme="majorBidi"/>
                <w:b/>
                <w:bCs/>
                <w:sz w:val="20"/>
                <w:szCs w:val="20"/>
              </w:rPr>
            </w:pPr>
          </w:p>
        </w:tc>
        <w:tc>
          <w:tcPr>
            <w:tcW w:w="1067" w:type="pct"/>
            <w:noWrap/>
          </w:tcPr>
          <w:p w14:paraId="1E556B95"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Agree</w:t>
            </w:r>
          </w:p>
        </w:tc>
        <w:tc>
          <w:tcPr>
            <w:tcW w:w="572" w:type="pct"/>
            <w:noWrap/>
            <w:vAlign w:val="center"/>
          </w:tcPr>
          <w:p w14:paraId="4E0CEDF2"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44</w:t>
            </w:r>
          </w:p>
        </w:tc>
        <w:tc>
          <w:tcPr>
            <w:tcW w:w="443" w:type="pct"/>
            <w:noWrap/>
            <w:vAlign w:val="center"/>
          </w:tcPr>
          <w:p w14:paraId="61114D4E"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42.7</w:t>
            </w:r>
          </w:p>
        </w:tc>
        <w:tc>
          <w:tcPr>
            <w:tcW w:w="324" w:type="pct"/>
            <w:vMerge/>
            <w:noWrap/>
            <w:vAlign w:val="center"/>
          </w:tcPr>
          <w:p w14:paraId="6FCF94DB" w14:textId="77777777" w:rsidR="00F5466B" w:rsidRPr="005F5FE3"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098E8881" w14:textId="77777777" w:rsidR="00F5466B" w:rsidRPr="005F5FE3" w:rsidRDefault="00F5466B" w:rsidP="00874A9B">
            <w:pPr>
              <w:spacing w:after="0"/>
              <w:jc w:val="center"/>
              <w:rPr>
                <w:rFonts w:asciiTheme="majorBidi" w:hAnsiTheme="majorBidi" w:cstheme="majorBidi"/>
                <w:b/>
                <w:bCs/>
                <w:sz w:val="18"/>
                <w:szCs w:val="18"/>
              </w:rPr>
            </w:pPr>
          </w:p>
        </w:tc>
        <w:tc>
          <w:tcPr>
            <w:tcW w:w="432" w:type="pct"/>
            <w:vMerge/>
            <w:vAlign w:val="center"/>
          </w:tcPr>
          <w:p w14:paraId="3C17628E" w14:textId="77777777" w:rsidR="00F5466B" w:rsidRPr="005F5FE3"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682CA312"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7C6CA28B" w14:textId="77777777" w:rsidTr="00874A9B">
        <w:trPr>
          <w:jc w:val="center"/>
        </w:trPr>
        <w:tc>
          <w:tcPr>
            <w:tcW w:w="1245" w:type="pct"/>
            <w:vMerge/>
            <w:vAlign w:val="center"/>
          </w:tcPr>
          <w:p w14:paraId="1F41BFFE" w14:textId="77777777" w:rsidR="00F5466B" w:rsidRPr="005F5FE3" w:rsidRDefault="00F5466B" w:rsidP="00874A9B">
            <w:pPr>
              <w:spacing w:after="0"/>
              <w:jc w:val="center"/>
              <w:rPr>
                <w:rFonts w:asciiTheme="majorBidi" w:hAnsiTheme="majorBidi" w:cstheme="majorBidi"/>
                <w:b/>
                <w:bCs/>
                <w:sz w:val="20"/>
                <w:szCs w:val="20"/>
              </w:rPr>
            </w:pPr>
          </w:p>
        </w:tc>
        <w:tc>
          <w:tcPr>
            <w:tcW w:w="1067" w:type="pct"/>
            <w:noWrap/>
          </w:tcPr>
          <w:p w14:paraId="386F3AD5"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Agree</w:t>
            </w:r>
          </w:p>
        </w:tc>
        <w:tc>
          <w:tcPr>
            <w:tcW w:w="572" w:type="pct"/>
            <w:noWrap/>
            <w:vAlign w:val="center"/>
          </w:tcPr>
          <w:p w14:paraId="1E30C2C4"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30</w:t>
            </w:r>
          </w:p>
        </w:tc>
        <w:tc>
          <w:tcPr>
            <w:tcW w:w="443" w:type="pct"/>
            <w:noWrap/>
            <w:vAlign w:val="center"/>
          </w:tcPr>
          <w:p w14:paraId="4FAC9452"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29.1</w:t>
            </w:r>
          </w:p>
        </w:tc>
        <w:tc>
          <w:tcPr>
            <w:tcW w:w="324" w:type="pct"/>
            <w:vMerge/>
            <w:noWrap/>
            <w:vAlign w:val="center"/>
          </w:tcPr>
          <w:p w14:paraId="2AC2F3B1" w14:textId="77777777" w:rsidR="00F5466B" w:rsidRPr="005F5FE3"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140BA857" w14:textId="77777777" w:rsidR="00F5466B" w:rsidRPr="005F5FE3" w:rsidRDefault="00F5466B" w:rsidP="00874A9B">
            <w:pPr>
              <w:spacing w:after="0"/>
              <w:jc w:val="center"/>
              <w:rPr>
                <w:rFonts w:asciiTheme="majorBidi" w:hAnsiTheme="majorBidi" w:cstheme="majorBidi"/>
                <w:b/>
                <w:bCs/>
                <w:sz w:val="18"/>
                <w:szCs w:val="18"/>
              </w:rPr>
            </w:pPr>
          </w:p>
        </w:tc>
        <w:tc>
          <w:tcPr>
            <w:tcW w:w="432" w:type="pct"/>
            <w:vMerge/>
            <w:vAlign w:val="center"/>
          </w:tcPr>
          <w:p w14:paraId="1E45DFAF" w14:textId="77777777" w:rsidR="00F5466B" w:rsidRPr="005F5FE3"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79A2FA63"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24DE7F18" w14:textId="77777777" w:rsidTr="00874A9B">
        <w:trPr>
          <w:jc w:val="center"/>
        </w:trPr>
        <w:tc>
          <w:tcPr>
            <w:tcW w:w="1245" w:type="pct"/>
            <w:vMerge w:val="restart"/>
            <w:vAlign w:val="center"/>
          </w:tcPr>
          <w:p w14:paraId="6EA4B4FD"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 xml:space="preserve"> There is resistance among employees toward integrating AI into project management tools? </w:t>
            </w:r>
          </w:p>
        </w:tc>
        <w:tc>
          <w:tcPr>
            <w:tcW w:w="1067" w:type="pct"/>
            <w:noWrap/>
          </w:tcPr>
          <w:p w14:paraId="3FC04FE9"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Disagree</w:t>
            </w:r>
          </w:p>
        </w:tc>
        <w:tc>
          <w:tcPr>
            <w:tcW w:w="572" w:type="pct"/>
            <w:noWrap/>
            <w:vAlign w:val="center"/>
          </w:tcPr>
          <w:p w14:paraId="4FC67D2D"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w:t>
            </w:r>
          </w:p>
        </w:tc>
        <w:tc>
          <w:tcPr>
            <w:tcW w:w="443" w:type="pct"/>
            <w:noWrap/>
            <w:vAlign w:val="center"/>
          </w:tcPr>
          <w:p w14:paraId="0CBD17E5"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1.9</w:t>
            </w:r>
          </w:p>
        </w:tc>
        <w:tc>
          <w:tcPr>
            <w:tcW w:w="324" w:type="pct"/>
            <w:vMerge w:val="restart"/>
            <w:noWrap/>
            <w:vAlign w:val="center"/>
          </w:tcPr>
          <w:p w14:paraId="4D4A58EC"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1-5</w:t>
            </w:r>
          </w:p>
        </w:tc>
        <w:tc>
          <w:tcPr>
            <w:tcW w:w="480" w:type="pct"/>
            <w:vMerge w:val="restart"/>
            <w:noWrap/>
            <w:vAlign w:val="center"/>
          </w:tcPr>
          <w:p w14:paraId="3842406F"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3.83±0.98</w:t>
            </w:r>
          </w:p>
        </w:tc>
        <w:tc>
          <w:tcPr>
            <w:tcW w:w="432" w:type="pct"/>
            <w:vMerge w:val="restart"/>
            <w:vAlign w:val="center"/>
          </w:tcPr>
          <w:p w14:paraId="60AEAEF9"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4.00</w:t>
            </w:r>
          </w:p>
        </w:tc>
        <w:tc>
          <w:tcPr>
            <w:tcW w:w="437" w:type="pct"/>
            <w:vMerge w:val="restart"/>
            <w:noWrap/>
            <w:vAlign w:val="center"/>
          </w:tcPr>
          <w:p w14:paraId="287B7FB1"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76.70%</w:t>
            </w:r>
          </w:p>
        </w:tc>
      </w:tr>
      <w:tr w:rsidR="00F5466B" w:rsidRPr="005F5FE3" w14:paraId="447452E5" w14:textId="77777777" w:rsidTr="00874A9B">
        <w:trPr>
          <w:jc w:val="center"/>
        </w:trPr>
        <w:tc>
          <w:tcPr>
            <w:tcW w:w="1245" w:type="pct"/>
            <w:vMerge/>
            <w:vAlign w:val="center"/>
          </w:tcPr>
          <w:p w14:paraId="06BE94BD" w14:textId="77777777" w:rsidR="00F5466B" w:rsidRPr="005F5FE3" w:rsidRDefault="00F5466B" w:rsidP="00874A9B">
            <w:pPr>
              <w:spacing w:after="0"/>
              <w:jc w:val="center"/>
              <w:rPr>
                <w:rFonts w:asciiTheme="majorBidi" w:hAnsiTheme="majorBidi" w:cstheme="majorBidi"/>
                <w:b/>
                <w:bCs/>
                <w:sz w:val="20"/>
                <w:szCs w:val="20"/>
              </w:rPr>
            </w:pPr>
          </w:p>
        </w:tc>
        <w:tc>
          <w:tcPr>
            <w:tcW w:w="1067" w:type="pct"/>
            <w:noWrap/>
          </w:tcPr>
          <w:p w14:paraId="585CC20B"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Disagree</w:t>
            </w:r>
          </w:p>
        </w:tc>
        <w:tc>
          <w:tcPr>
            <w:tcW w:w="572" w:type="pct"/>
            <w:noWrap/>
            <w:vAlign w:val="center"/>
          </w:tcPr>
          <w:p w14:paraId="798D005A"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7</w:t>
            </w:r>
          </w:p>
        </w:tc>
        <w:tc>
          <w:tcPr>
            <w:tcW w:w="443" w:type="pct"/>
            <w:noWrap/>
            <w:vAlign w:val="center"/>
          </w:tcPr>
          <w:p w14:paraId="31536D2A"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6.8</w:t>
            </w:r>
          </w:p>
        </w:tc>
        <w:tc>
          <w:tcPr>
            <w:tcW w:w="324" w:type="pct"/>
            <w:vMerge/>
            <w:noWrap/>
            <w:vAlign w:val="center"/>
          </w:tcPr>
          <w:p w14:paraId="688FB075" w14:textId="77777777" w:rsidR="00F5466B" w:rsidRPr="005F5FE3"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6B716E4A" w14:textId="77777777" w:rsidR="00F5466B" w:rsidRPr="005F5FE3" w:rsidRDefault="00F5466B" w:rsidP="00874A9B">
            <w:pPr>
              <w:spacing w:after="0"/>
              <w:jc w:val="center"/>
              <w:rPr>
                <w:rFonts w:asciiTheme="majorBidi" w:hAnsiTheme="majorBidi" w:cstheme="majorBidi"/>
                <w:b/>
                <w:bCs/>
                <w:sz w:val="18"/>
                <w:szCs w:val="18"/>
              </w:rPr>
            </w:pPr>
          </w:p>
        </w:tc>
        <w:tc>
          <w:tcPr>
            <w:tcW w:w="432" w:type="pct"/>
            <w:vMerge/>
            <w:vAlign w:val="center"/>
          </w:tcPr>
          <w:p w14:paraId="79A0FB66" w14:textId="77777777" w:rsidR="00F5466B" w:rsidRPr="005F5FE3"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2FD97543"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03022824" w14:textId="77777777" w:rsidTr="00874A9B">
        <w:trPr>
          <w:jc w:val="center"/>
        </w:trPr>
        <w:tc>
          <w:tcPr>
            <w:tcW w:w="1245" w:type="pct"/>
            <w:vMerge/>
            <w:vAlign w:val="center"/>
          </w:tcPr>
          <w:p w14:paraId="3D9D06F0" w14:textId="77777777" w:rsidR="00F5466B" w:rsidRPr="005F5FE3" w:rsidRDefault="00F5466B" w:rsidP="00874A9B">
            <w:pPr>
              <w:spacing w:after="0"/>
              <w:jc w:val="center"/>
              <w:rPr>
                <w:rFonts w:asciiTheme="majorBidi" w:hAnsiTheme="majorBidi" w:cstheme="majorBidi"/>
                <w:b/>
                <w:bCs/>
                <w:sz w:val="20"/>
                <w:szCs w:val="20"/>
              </w:rPr>
            </w:pPr>
          </w:p>
        </w:tc>
        <w:tc>
          <w:tcPr>
            <w:tcW w:w="1067" w:type="pct"/>
            <w:noWrap/>
          </w:tcPr>
          <w:p w14:paraId="4C2006AB"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Neutral</w:t>
            </w:r>
          </w:p>
        </w:tc>
        <w:tc>
          <w:tcPr>
            <w:tcW w:w="572" w:type="pct"/>
            <w:noWrap/>
            <w:vAlign w:val="center"/>
          </w:tcPr>
          <w:p w14:paraId="03ACB407"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26</w:t>
            </w:r>
          </w:p>
        </w:tc>
        <w:tc>
          <w:tcPr>
            <w:tcW w:w="443" w:type="pct"/>
            <w:noWrap/>
            <w:vAlign w:val="center"/>
          </w:tcPr>
          <w:p w14:paraId="13832538"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25.2</w:t>
            </w:r>
          </w:p>
        </w:tc>
        <w:tc>
          <w:tcPr>
            <w:tcW w:w="324" w:type="pct"/>
            <w:vMerge/>
            <w:noWrap/>
            <w:vAlign w:val="center"/>
          </w:tcPr>
          <w:p w14:paraId="2937A36C" w14:textId="77777777" w:rsidR="00F5466B" w:rsidRPr="005F5FE3"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5685240D" w14:textId="77777777" w:rsidR="00F5466B" w:rsidRPr="005F5FE3" w:rsidRDefault="00F5466B" w:rsidP="00874A9B">
            <w:pPr>
              <w:spacing w:after="0"/>
              <w:jc w:val="center"/>
              <w:rPr>
                <w:rFonts w:asciiTheme="majorBidi" w:hAnsiTheme="majorBidi" w:cstheme="majorBidi"/>
                <w:b/>
                <w:bCs/>
                <w:sz w:val="18"/>
                <w:szCs w:val="18"/>
              </w:rPr>
            </w:pPr>
          </w:p>
        </w:tc>
        <w:tc>
          <w:tcPr>
            <w:tcW w:w="432" w:type="pct"/>
            <w:vMerge/>
            <w:vAlign w:val="center"/>
          </w:tcPr>
          <w:p w14:paraId="4CC4DAF1" w14:textId="77777777" w:rsidR="00F5466B" w:rsidRPr="005F5FE3"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37102FAF"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48E1B920" w14:textId="77777777" w:rsidTr="00874A9B">
        <w:trPr>
          <w:jc w:val="center"/>
        </w:trPr>
        <w:tc>
          <w:tcPr>
            <w:tcW w:w="1245" w:type="pct"/>
            <w:vMerge/>
            <w:vAlign w:val="center"/>
          </w:tcPr>
          <w:p w14:paraId="04CA9F36" w14:textId="77777777" w:rsidR="00F5466B" w:rsidRPr="005F5FE3" w:rsidRDefault="00F5466B" w:rsidP="00874A9B">
            <w:pPr>
              <w:spacing w:after="0"/>
              <w:jc w:val="center"/>
              <w:rPr>
                <w:rFonts w:asciiTheme="majorBidi" w:hAnsiTheme="majorBidi" w:cstheme="majorBidi"/>
                <w:b/>
                <w:bCs/>
                <w:sz w:val="20"/>
                <w:szCs w:val="20"/>
              </w:rPr>
            </w:pPr>
          </w:p>
        </w:tc>
        <w:tc>
          <w:tcPr>
            <w:tcW w:w="1067" w:type="pct"/>
            <w:noWrap/>
          </w:tcPr>
          <w:p w14:paraId="6C4A7B96"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Agree</w:t>
            </w:r>
          </w:p>
        </w:tc>
        <w:tc>
          <w:tcPr>
            <w:tcW w:w="572" w:type="pct"/>
            <w:noWrap/>
            <w:vAlign w:val="center"/>
          </w:tcPr>
          <w:p w14:paraId="00741755"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39</w:t>
            </w:r>
          </w:p>
        </w:tc>
        <w:tc>
          <w:tcPr>
            <w:tcW w:w="443" w:type="pct"/>
            <w:noWrap/>
            <w:vAlign w:val="center"/>
          </w:tcPr>
          <w:p w14:paraId="00AFC72A"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37.9</w:t>
            </w:r>
          </w:p>
        </w:tc>
        <w:tc>
          <w:tcPr>
            <w:tcW w:w="324" w:type="pct"/>
            <w:vMerge/>
            <w:noWrap/>
            <w:vAlign w:val="center"/>
          </w:tcPr>
          <w:p w14:paraId="72783AF9" w14:textId="77777777" w:rsidR="00F5466B" w:rsidRPr="005F5FE3"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097B47F3" w14:textId="77777777" w:rsidR="00F5466B" w:rsidRPr="005F5FE3" w:rsidRDefault="00F5466B" w:rsidP="00874A9B">
            <w:pPr>
              <w:spacing w:after="0"/>
              <w:jc w:val="center"/>
              <w:rPr>
                <w:rFonts w:asciiTheme="majorBidi" w:hAnsiTheme="majorBidi" w:cstheme="majorBidi"/>
                <w:b/>
                <w:bCs/>
                <w:sz w:val="18"/>
                <w:szCs w:val="18"/>
              </w:rPr>
            </w:pPr>
          </w:p>
        </w:tc>
        <w:tc>
          <w:tcPr>
            <w:tcW w:w="432" w:type="pct"/>
            <w:vMerge/>
            <w:vAlign w:val="center"/>
          </w:tcPr>
          <w:p w14:paraId="5983E634" w14:textId="77777777" w:rsidR="00F5466B" w:rsidRPr="005F5FE3"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34234A2F"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68A30DF0" w14:textId="77777777" w:rsidTr="00874A9B">
        <w:trPr>
          <w:jc w:val="center"/>
        </w:trPr>
        <w:tc>
          <w:tcPr>
            <w:tcW w:w="1245" w:type="pct"/>
            <w:vMerge/>
            <w:vAlign w:val="center"/>
          </w:tcPr>
          <w:p w14:paraId="1687E87A" w14:textId="77777777" w:rsidR="00F5466B" w:rsidRPr="005F5FE3" w:rsidRDefault="00F5466B" w:rsidP="00874A9B">
            <w:pPr>
              <w:spacing w:after="0"/>
              <w:jc w:val="center"/>
              <w:rPr>
                <w:rFonts w:asciiTheme="majorBidi" w:hAnsiTheme="majorBidi" w:cstheme="majorBidi"/>
                <w:b/>
                <w:bCs/>
                <w:sz w:val="20"/>
                <w:szCs w:val="20"/>
              </w:rPr>
            </w:pPr>
          </w:p>
        </w:tc>
        <w:tc>
          <w:tcPr>
            <w:tcW w:w="1067" w:type="pct"/>
            <w:noWrap/>
          </w:tcPr>
          <w:p w14:paraId="76EE60B7"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Agree</w:t>
            </w:r>
          </w:p>
        </w:tc>
        <w:tc>
          <w:tcPr>
            <w:tcW w:w="572" w:type="pct"/>
            <w:noWrap/>
            <w:vAlign w:val="center"/>
          </w:tcPr>
          <w:p w14:paraId="320148DD"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29</w:t>
            </w:r>
          </w:p>
        </w:tc>
        <w:tc>
          <w:tcPr>
            <w:tcW w:w="443" w:type="pct"/>
            <w:noWrap/>
            <w:vAlign w:val="center"/>
          </w:tcPr>
          <w:p w14:paraId="76550DD7"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28.2</w:t>
            </w:r>
          </w:p>
        </w:tc>
        <w:tc>
          <w:tcPr>
            <w:tcW w:w="324" w:type="pct"/>
            <w:vMerge/>
            <w:noWrap/>
            <w:vAlign w:val="center"/>
          </w:tcPr>
          <w:p w14:paraId="3800DCDA" w14:textId="77777777" w:rsidR="00F5466B" w:rsidRPr="005F5FE3"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142578D4" w14:textId="77777777" w:rsidR="00F5466B" w:rsidRPr="005F5FE3" w:rsidRDefault="00F5466B" w:rsidP="00874A9B">
            <w:pPr>
              <w:spacing w:after="0"/>
              <w:jc w:val="center"/>
              <w:rPr>
                <w:rFonts w:asciiTheme="majorBidi" w:hAnsiTheme="majorBidi" w:cstheme="majorBidi"/>
                <w:b/>
                <w:bCs/>
                <w:sz w:val="18"/>
                <w:szCs w:val="18"/>
              </w:rPr>
            </w:pPr>
          </w:p>
        </w:tc>
        <w:tc>
          <w:tcPr>
            <w:tcW w:w="432" w:type="pct"/>
            <w:vMerge/>
            <w:vAlign w:val="center"/>
          </w:tcPr>
          <w:p w14:paraId="7C992A7D" w14:textId="77777777" w:rsidR="00F5466B" w:rsidRPr="005F5FE3"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1AFFF692"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1404D250" w14:textId="77777777" w:rsidTr="00874A9B">
        <w:trPr>
          <w:jc w:val="center"/>
        </w:trPr>
        <w:tc>
          <w:tcPr>
            <w:tcW w:w="1245" w:type="pct"/>
            <w:vMerge w:val="restart"/>
            <w:vAlign w:val="center"/>
          </w:tcPr>
          <w:p w14:paraId="525A944A"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 xml:space="preserve"> The cost of AI implementation is a significant barrier in my organization?</w:t>
            </w:r>
          </w:p>
        </w:tc>
        <w:tc>
          <w:tcPr>
            <w:tcW w:w="1067" w:type="pct"/>
            <w:noWrap/>
          </w:tcPr>
          <w:p w14:paraId="77F7CE7E"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Disagree</w:t>
            </w:r>
          </w:p>
        </w:tc>
        <w:tc>
          <w:tcPr>
            <w:tcW w:w="572" w:type="pct"/>
            <w:noWrap/>
            <w:vAlign w:val="center"/>
          </w:tcPr>
          <w:p w14:paraId="78B9C263"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w:t>
            </w:r>
          </w:p>
        </w:tc>
        <w:tc>
          <w:tcPr>
            <w:tcW w:w="443" w:type="pct"/>
            <w:noWrap/>
            <w:vAlign w:val="center"/>
          </w:tcPr>
          <w:p w14:paraId="096351AB"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3.9</w:t>
            </w:r>
          </w:p>
        </w:tc>
        <w:tc>
          <w:tcPr>
            <w:tcW w:w="324" w:type="pct"/>
            <w:vMerge w:val="restart"/>
            <w:noWrap/>
            <w:vAlign w:val="center"/>
          </w:tcPr>
          <w:p w14:paraId="4240D0C8"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1-5</w:t>
            </w:r>
          </w:p>
        </w:tc>
        <w:tc>
          <w:tcPr>
            <w:tcW w:w="480" w:type="pct"/>
            <w:vMerge w:val="restart"/>
            <w:noWrap/>
            <w:vAlign w:val="center"/>
          </w:tcPr>
          <w:p w14:paraId="4B966352"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3.79±1.07</w:t>
            </w:r>
          </w:p>
        </w:tc>
        <w:tc>
          <w:tcPr>
            <w:tcW w:w="432" w:type="pct"/>
            <w:vMerge w:val="restart"/>
            <w:vAlign w:val="center"/>
          </w:tcPr>
          <w:p w14:paraId="636D1262"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4.00</w:t>
            </w:r>
          </w:p>
        </w:tc>
        <w:tc>
          <w:tcPr>
            <w:tcW w:w="437" w:type="pct"/>
            <w:vMerge w:val="restart"/>
            <w:noWrap/>
            <w:vAlign w:val="center"/>
          </w:tcPr>
          <w:p w14:paraId="6A673262"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75.73%</w:t>
            </w:r>
          </w:p>
        </w:tc>
      </w:tr>
      <w:tr w:rsidR="00F5466B" w:rsidRPr="005F5FE3" w14:paraId="684D1EB8" w14:textId="77777777" w:rsidTr="00874A9B">
        <w:trPr>
          <w:jc w:val="center"/>
        </w:trPr>
        <w:tc>
          <w:tcPr>
            <w:tcW w:w="1245" w:type="pct"/>
            <w:vMerge/>
            <w:vAlign w:val="center"/>
          </w:tcPr>
          <w:p w14:paraId="18051271" w14:textId="77777777" w:rsidR="00F5466B" w:rsidRPr="005F5FE3" w:rsidRDefault="00F5466B" w:rsidP="00874A9B">
            <w:pPr>
              <w:spacing w:after="0"/>
              <w:jc w:val="center"/>
              <w:rPr>
                <w:rFonts w:asciiTheme="majorBidi" w:hAnsiTheme="majorBidi" w:cstheme="majorBidi"/>
                <w:b/>
                <w:bCs/>
                <w:sz w:val="20"/>
                <w:szCs w:val="20"/>
              </w:rPr>
            </w:pPr>
          </w:p>
        </w:tc>
        <w:tc>
          <w:tcPr>
            <w:tcW w:w="1067" w:type="pct"/>
            <w:noWrap/>
          </w:tcPr>
          <w:p w14:paraId="15A1488D"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Disagree</w:t>
            </w:r>
          </w:p>
        </w:tc>
        <w:tc>
          <w:tcPr>
            <w:tcW w:w="572" w:type="pct"/>
            <w:noWrap/>
            <w:vAlign w:val="center"/>
          </w:tcPr>
          <w:p w14:paraId="67691858"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10</w:t>
            </w:r>
          </w:p>
        </w:tc>
        <w:tc>
          <w:tcPr>
            <w:tcW w:w="443" w:type="pct"/>
            <w:noWrap/>
            <w:vAlign w:val="center"/>
          </w:tcPr>
          <w:p w14:paraId="45D7E0FA"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9.7</w:t>
            </w:r>
          </w:p>
        </w:tc>
        <w:tc>
          <w:tcPr>
            <w:tcW w:w="324" w:type="pct"/>
            <w:vMerge/>
            <w:noWrap/>
            <w:vAlign w:val="center"/>
          </w:tcPr>
          <w:p w14:paraId="05DEBE13" w14:textId="77777777" w:rsidR="00F5466B" w:rsidRPr="005F5FE3"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4D2E9DEB" w14:textId="77777777" w:rsidR="00F5466B" w:rsidRPr="005F5FE3" w:rsidRDefault="00F5466B" w:rsidP="00874A9B">
            <w:pPr>
              <w:spacing w:after="0"/>
              <w:jc w:val="center"/>
              <w:rPr>
                <w:rFonts w:asciiTheme="majorBidi" w:hAnsiTheme="majorBidi" w:cstheme="majorBidi"/>
                <w:b/>
                <w:bCs/>
                <w:sz w:val="18"/>
                <w:szCs w:val="18"/>
              </w:rPr>
            </w:pPr>
          </w:p>
        </w:tc>
        <w:tc>
          <w:tcPr>
            <w:tcW w:w="432" w:type="pct"/>
            <w:vMerge/>
            <w:vAlign w:val="center"/>
          </w:tcPr>
          <w:p w14:paraId="106D10FF" w14:textId="77777777" w:rsidR="00F5466B" w:rsidRPr="005F5FE3"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4331CB32"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56336C25" w14:textId="77777777" w:rsidTr="00874A9B">
        <w:trPr>
          <w:jc w:val="center"/>
        </w:trPr>
        <w:tc>
          <w:tcPr>
            <w:tcW w:w="1245" w:type="pct"/>
            <w:vMerge/>
            <w:vAlign w:val="center"/>
          </w:tcPr>
          <w:p w14:paraId="71A065B6" w14:textId="77777777" w:rsidR="00F5466B" w:rsidRPr="005F5FE3" w:rsidRDefault="00F5466B" w:rsidP="00874A9B">
            <w:pPr>
              <w:spacing w:after="0"/>
              <w:jc w:val="center"/>
              <w:rPr>
                <w:rFonts w:asciiTheme="majorBidi" w:hAnsiTheme="majorBidi" w:cstheme="majorBidi"/>
                <w:b/>
                <w:bCs/>
                <w:sz w:val="20"/>
                <w:szCs w:val="20"/>
              </w:rPr>
            </w:pPr>
          </w:p>
        </w:tc>
        <w:tc>
          <w:tcPr>
            <w:tcW w:w="1067" w:type="pct"/>
            <w:noWrap/>
          </w:tcPr>
          <w:p w14:paraId="316AF466"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Neutral</w:t>
            </w:r>
          </w:p>
        </w:tc>
        <w:tc>
          <w:tcPr>
            <w:tcW w:w="572" w:type="pct"/>
            <w:noWrap/>
            <w:vAlign w:val="center"/>
          </w:tcPr>
          <w:p w14:paraId="6F2EBB81"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18</w:t>
            </w:r>
          </w:p>
        </w:tc>
        <w:tc>
          <w:tcPr>
            <w:tcW w:w="443" w:type="pct"/>
            <w:noWrap/>
            <w:vAlign w:val="center"/>
          </w:tcPr>
          <w:p w14:paraId="6EDC2485"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17.5</w:t>
            </w:r>
          </w:p>
        </w:tc>
        <w:tc>
          <w:tcPr>
            <w:tcW w:w="324" w:type="pct"/>
            <w:vMerge/>
            <w:noWrap/>
            <w:vAlign w:val="center"/>
          </w:tcPr>
          <w:p w14:paraId="0E71E872" w14:textId="77777777" w:rsidR="00F5466B" w:rsidRPr="005F5FE3"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42EF2712" w14:textId="77777777" w:rsidR="00F5466B" w:rsidRPr="005F5FE3" w:rsidRDefault="00F5466B" w:rsidP="00874A9B">
            <w:pPr>
              <w:spacing w:after="0"/>
              <w:jc w:val="center"/>
              <w:rPr>
                <w:rFonts w:asciiTheme="majorBidi" w:hAnsiTheme="majorBidi" w:cstheme="majorBidi"/>
                <w:b/>
                <w:bCs/>
                <w:sz w:val="18"/>
                <w:szCs w:val="18"/>
              </w:rPr>
            </w:pPr>
          </w:p>
        </w:tc>
        <w:tc>
          <w:tcPr>
            <w:tcW w:w="432" w:type="pct"/>
            <w:vMerge/>
            <w:vAlign w:val="center"/>
          </w:tcPr>
          <w:p w14:paraId="6BBAA638" w14:textId="77777777" w:rsidR="00F5466B" w:rsidRPr="005F5FE3"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72879386"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13152BFE" w14:textId="77777777" w:rsidTr="00874A9B">
        <w:trPr>
          <w:jc w:val="center"/>
        </w:trPr>
        <w:tc>
          <w:tcPr>
            <w:tcW w:w="1245" w:type="pct"/>
            <w:vMerge/>
            <w:vAlign w:val="center"/>
          </w:tcPr>
          <w:p w14:paraId="0DC8BA03" w14:textId="77777777" w:rsidR="00F5466B" w:rsidRPr="005F5FE3" w:rsidRDefault="00F5466B" w:rsidP="00874A9B">
            <w:pPr>
              <w:spacing w:after="0"/>
              <w:jc w:val="center"/>
              <w:rPr>
                <w:rFonts w:asciiTheme="majorBidi" w:hAnsiTheme="majorBidi" w:cstheme="majorBidi"/>
                <w:b/>
                <w:bCs/>
                <w:sz w:val="20"/>
                <w:szCs w:val="20"/>
              </w:rPr>
            </w:pPr>
          </w:p>
        </w:tc>
        <w:tc>
          <w:tcPr>
            <w:tcW w:w="1067" w:type="pct"/>
            <w:noWrap/>
          </w:tcPr>
          <w:p w14:paraId="6894AE26"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Agree</w:t>
            </w:r>
          </w:p>
        </w:tc>
        <w:tc>
          <w:tcPr>
            <w:tcW w:w="572" w:type="pct"/>
            <w:noWrap/>
            <w:vAlign w:val="center"/>
          </w:tcPr>
          <w:p w14:paraId="2AE9D653"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43</w:t>
            </w:r>
          </w:p>
        </w:tc>
        <w:tc>
          <w:tcPr>
            <w:tcW w:w="443" w:type="pct"/>
            <w:noWrap/>
            <w:vAlign w:val="center"/>
          </w:tcPr>
          <w:p w14:paraId="67D004EB"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41.7</w:t>
            </w:r>
          </w:p>
        </w:tc>
        <w:tc>
          <w:tcPr>
            <w:tcW w:w="324" w:type="pct"/>
            <w:vMerge/>
            <w:noWrap/>
            <w:vAlign w:val="center"/>
          </w:tcPr>
          <w:p w14:paraId="32599240" w14:textId="77777777" w:rsidR="00F5466B" w:rsidRPr="005F5FE3"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314C63CA" w14:textId="77777777" w:rsidR="00F5466B" w:rsidRPr="005F5FE3" w:rsidRDefault="00F5466B" w:rsidP="00874A9B">
            <w:pPr>
              <w:spacing w:after="0"/>
              <w:jc w:val="center"/>
              <w:rPr>
                <w:rFonts w:asciiTheme="majorBidi" w:hAnsiTheme="majorBidi" w:cstheme="majorBidi"/>
                <w:b/>
                <w:bCs/>
                <w:sz w:val="18"/>
                <w:szCs w:val="18"/>
              </w:rPr>
            </w:pPr>
          </w:p>
        </w:tc>
        <w:tc>
          <w:tcPr>
            <w:tcW w:w="432" w:type="pct"/>
            <w:vMerge/>
            <w:vAlign w:val="center"/>
          </w:tcPr>
          <w:p w14:paraId="5A9CFB3F" w14:textId="77777777" w:rsidR="00F5466B" w:rsidRPr="005F5FE3"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535F88EF"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6FC5C443" w14:textId="77777777" w:rsidTr="00874A9B">
        <w:trPr>
          <w:jc w:val="center"/>
        </w:trPr>
        <w:tc>
          <w:tcPr>
            <w:tcW w:w="1245" w:type="pct"/>
            <w:vMerge/>
            <w:vAlign w:val="center"/>
          </w:tcPr>
          <w:p w14:paraId="2E4569B8" w14:textId="77777777" w:rsidR="00F5466B" w:rsidRPr="005F5FE3" w:rsidRDefault="00F5466B" w:rsidP="00874A9B">
            <w:pPr>
              <w:spacing w:after="0"/>
              <w:jc w:val="center"/>
              <w:rPr>
                <w:rFonts w:asciiTheme="majorBidi" w:hAnsiTheme="majorBidi" w:cstheme="majorBidi"/>
                <w:b/>
                <w:bCs/>
                <w:sz w:val="20"/>
                <w:szCs w:val="20"/>
              </w:rPr>
            </w:pPr>
          </w:p>
        </w:tc>
        <w:tc>
          <w:tcPr>
            <w:tcW w:w="1067" w:type="pct"/>
            <w:noWrap/>
          </w:tcPr>
          <w:p w14:paraId="37F58565"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Agree</w:t>
            </w:r>
          </w:p>
        </w:tc>
        <w:tc>
          <w:tcPr>
            <w:tcW w:w="572" w:type="pct"/>
            <w:noWrap/>
            <w:vAlign w:val="center"/>
          </w:tcPr>
          <w:p w14:paraId="610B4D74"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28</w:t>
            </w:r>
          </w:p>
        </w:tc>
        <w:tc>
          <w:tcPr>
            <w:tcW w:w="443" w:type="pct"/>
            <w:noWrap/>
            <w:vAlign w:val="center"/>
          </w:tcPr>
          <w:p w14:paraId="09A74C36"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27.2</w:t>
            </w:r>
          </w:p>
        </w:tc>
        <w:tc>
          <w:tcPr>
            <w:tcW w:w="324" w:type="pct"/>
            <w:vMerge/>
            <w:noWrap/>
            <w:vAlign w:val="center"/>
          </w:tcPr>
          <w:p w14:paraId="72236AC3" w14:textId="77777777" w:rsidR="00F5466B" w:rsidRPr="005F5FE3"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53C3AF0E" w14:textId="77777777" w:rsidR="00F5466B" w:rsidRPr="005F5FE3" w:rsidRDefault="00F5466B" w:rsidP="00874A9B">
            <w:pPr>
              <w:spacing w:after="0"/>
              <w:jc w:val="center"/>
              <w:rPr>
                <w:rFonts w:asciiTheme="majorBidi" w:hAnsiTheme="majorBidi" w:cstheme="majorBidi"/>
                <w:b/>
                <w:bCs/>
                <w:sz w:val="18"/>
                <w:szCs w:val="18"/>
              </w:rPr>
            </w:pPr>
          </w:p>
        </w:tc>
        <w:tc>
          <w:tcPr>
            <w:tcW w:w="432" w:type="pct"/>
            <w:vMerge/>
            <w:vAlign w:val="center"/>
          </w:tcPr>
          <w:p w14:paraId="151F7B70" w14:textId="77777777" w:rsidR="00F5466B" w:rsidRPr="005F5FE3"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73CF38DF"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193EB051" w14:textId="77777777" w:rsidTr="00874A9B">
        <w:trPr>
          <w:jc w:val="center"/>
        </w:trPr>
        <w:tc>
          <w:tcPr>
            <w:tcW w:w="1245" w:type="pct"/>
            <w:vMerge w:val="restart"/>
            <w:vAlign w:val="center"/>
          </w:tcPr>
          <w:p w14:paraId="110724EB"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 xml:space="preserve"> The benefits of AI-based project management outweigh its implementation costs?</w:t>
            </w:r>
          </w:p>
        </w:tc>
        <w:tc>
          <w:tcPr>
            <w:tcW w:w="1067" w:type="pct"/>
            <w:noWrap/>
          </w:tcPr>
          <w:p w14:paraId="5A201879"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Disagree</w:t>
            </w:r>
          </w:p>
        </w:tc>
        <w:tc>
          <w:tcPr>
            <w:tcW w:w="572" w:type="pct"/>
            <w:noWrap/>
            <w:vAlign w:val="center"/>
          </w:tcPr>
          <w:p w14:paraId="1C57B047"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w:t>
            </w:r>
          </w:p>
        </w:tc>
        <w:tc>
          <w:tcPr>
            <w:tcW w:w="443" w:type="pct"/>
            <w:noWrap/>
            <w:vAlign w:val="center"/>
          </w:tcPr>
          <w:p w14:paraId="6B1250DB"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1.0</w:t>
            </w:r>
          </w:p>
        </w:tc>
        <w:tc>
          <w:tcPr>
            <w:tcW w:w="324" w:type="pct"/>
            <w:vMerge w:val="restart"/>
            <w:noWrap/>
            <w:vAlign w:val="center"/>
          </w:tcPr>
          <w:p w14:paraId="38B4E32F"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1-5</w:t>
            </w:r>
          </w:p>
        </w:tc>
        <w:tc>
          <w:tcPr>
            <w:tcW w:w="480" w:type="pct"/>
            <w:vMerge w:val="restart"/>
            <w:noWrap/>
            <w:vAlign w:val="center"/>
          </w:tcPr>
          <w:p w14:paraId="0E7C6535"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3.86±0.93</w:t>
            </w:r>
          </w:p>
        </w:tc>
        <w:tc>
          <w:tcPr>
            <w:tcW w:w="432" w:type="pct"/>
            <w:vMerge w:val="restart"/>
            <w:vAlign w:val="center"/>
          </w:tcPr>
          <w:p w14:paraId="554361A4"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4.00</w:t>
            </w:r>
          </w:p>
        </w:tc>
        <w:tc>
          <w:tcPr>
            <w:tcW w:w="437" w:type="pct"/>
            <w:vMerge w:val="restart"/>
            <w:noWrap/>
            <w:vAlign w:val="center"/>
          </w:tcPr>
          <w:p w14:paraId="1505C40C"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77.28%</w:t>
            </w:r>
          </w:p>
        </w:tc>
      </w:tr>
      <w:tr w:rsidR="00F5466B" w:rsidRPr="005F5FE3" w14:paraId="67DD89B1" w14:textId="77777777" w:rsidTr="00874A9B">
        <w:trPr>
          <w:jc w:val="center"/>
        </w:trPr>
        <w:tc>
          <w:tcPr>
            <w:tcW w:w="1245" w:type="pct"/>
            <w:vMerge/>
            <w:vAlign w:val="center"/>
          </w:tcPr>
          <w:p w14:paraId="14FED07F" w14:textId="77777777" w:rsidR="00F5466B" w:rsidRPr="005F5FE3" w:rsidRDefault="00F5466B" w:rsidP="00874A9B">
            <w:pPr>
              <w:spacing w:after="0"/>
              <w:jc w:val="center"/>
              <w:rPr>
                <w:rFonts w:asciiTheme="majorBidi" w:hAnsiTheme="majorBidi" w:cstheme="majorBidi"/>
                <w:b/>
                <w:bCs/>
                <w:sz w:val="20"/>
                <w:szCs w:val="20"/>
              </w:rPr>
            </w:pPr>
          </w:p>
        </w:tc>
        <w:tc>
          <w:tcPr>
            <w:tcW w:w="1067" w:type="pct"/>
            <w:noWrap/>
          </w:tcPr>
          <w:p w14:paraId="0E914D0A"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Disagree</w:t>
            </w:r>
          </w:p>
        </w:tc>
        <w:tc>
          <w:tcPr>
            <w:tcW w:w="572" w:type="pct"/>
            <w:noWrap/>
            <w:vAlign w:val="center"/>
          </w:tcPr>
          <w:p w14:paraId="7745353F"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7</w:t>
            </w:r>
          </w:p>
        </w:tc>
        <w:tc>
          <w:tcPr>
            <w:tcW w:w="443" w:type="pct"/>
            <w:noWrap/>
            <w:vAlign w:val="center"/>
          </w:tcPr>
          <w:p w14:paraId="3518B011"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6.8</w:t>
            </w:r>
          </w:p>
        </w:tc>
        <w:tc>
          <w:tcPr>
            <w:tcW w:w="324" w:type="pct"/>
            <w:vMerge/>
            <w:noWrap/>
            <w:vAlign w:val="center"/>
          </w:tcPr>
          <w:p w14:paraId="0F275186" w14:textId="77777777" w:rsidR="00F5466B" w:rsidRPr="005F5FE3"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726F30E2" w14:textId="77777777" w:rsidR="00F5466B" w:rsidRPr="005F5FE3" w:rsidRDefault="00F5466B" w:rsidP="00874A9B">
            <w:pPr>
              <w:spacing w:after="0"/>
              <w:jc w:val="center"/>
              <w:rPr>
                <w:rFonts w:asciiTheme="majorBidi" w:hAnsiTheme="majorBidi" w:cstheme="majorBidi"/>
                <w:b/>
                <w:bCs/>
                <w:sz w:val="18"/>
                <w:szCs w:val="18"/>
              </w:rPr>
            </w:pPr>
          </w:p>
        </w:tc>
        <w:tc>
          <w:tcPr>
            <w:tcW w:w="432" w:type="pct"/>
            <w:vMerge/>
            <w:vAlign w:val="center"/>
          </w:tcPr>
          <w:p w14:paraId="2EB33893" w14:textId="77777777" w:rsidR="00F5466B" w:rsidRPr="005F5FE3"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2C8E3D97"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53C3A97E" w14:textId="77777777" w:rsidTr="00874A9B">
        <w:trPr>
          <w:jc w:val="center"/>
        </w:trPr>
        <w:tc>
          <w:tcPr>
            <w:tcW w:w="1245" w:type="pct"/>
            <w:vMerge/>
            <w:vAlign w:val="center"/>
          </w:tcPr>
          <w:p w14:paraId="38F84236" w14:textId="77777777" w:rsidR="00F5466B" w:rsidRPr="005F5FE3" w:rsidRDefault="00F5466B" w:rsidP="00874A9B">
            <w:pPr>
              <w:spacing w:after="0"/>
              <w:jc w:val="center"/>
              <w:rPr>
                <w:rFonts w:asciiTheme="majorBidi" w:hAnsiTheme="majorBidi" w:cstheme="majorBidi"/>
                <w:b/>
                <w:bCs/>
                <w:sz w:val="20"/>
                <w:szCs w:val="20"/>
              </w:rPr>
            </w:pPr>
          </w:p>
        </w:tc>
        <w:tc>
          <w:tcPr>
            <w:tcW w:w="1067" w:type="pct"/>
            <w:noWrap/>
          </w:tcPr>
          <w:p w14:paraId="2710F593"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Neutral</w:t>
            </w:r>
          </w:p>
        </w:tc>
        <w:tc>
          <w:tcPr>
            <w:tcW w:w="572" w:type="pct"/>
            <w:noWrap/>
            <w:vAlign w:val="center"/>
          </w:tcPr>
          <w:p w14:paraId="50A9C7B7"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25</w:t>
            </w:r>
          </w:p>
        </w:tc>
        <w:tc>
          <w:tcPr>
            <w:tcW w:w="443" w:type="pct"/>
            <w:noWrap/>
            <w:vAlign w:val="center"/>
          </w:tcPr>
          <w:p w14:paraId="1C5FA3FB"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24.3</w:t>
            </w:r>
          </w:p>
        </w:tc>
        <w:tc>
          <w:tcPr>
            <w:tcW w:w="324" w:type="pct"/>
            <w:vMerge/>
            <w:noWrap/>
            <w:vAlign w:val="center"/>
          </w:tcPr>
          <w:p w14:paraId="1C228843" w14:textId="77777777" w:rsidR="00F5466B" w:rsidRPr="005F5FE3"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73D22F07" w14:textId="77777777" w:rsidR="00F5466B" w:rsidRPr="005F5FE3" w:rsidRDefault="00F5466B" w:rsidP="00874A9B">
            <w:pPr>
              <w:spacing w:after="0"/>
              <w:jc w:val="center"/>
              <w:rPr>
                <w:rFonts w:asciiTheme="majorBidi" w:hAnsiTheme="majorBidi" w:cstheme="majorBidi"/>
                <w:b/>
                <w:bCs/>
                <w:sz w:val="18"/>
                <w:szCs w:val="18"/>
              </w:rPr>
            </w:pPr>
          </w:p>
        </w:tc>
        <w:tc>
          <w:tcPr>
            <w:tcW w:w="432" w:type="pct"/>
            <w:vMerge/>
            <w:vAlign w:val="center"/>
          </w:tcPr>
          <w:p w14:paraId="616324B0" w14:textId="77777777" w:rsidR="00F5466B" w:rsidRPr="005F5FE3"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33836B99"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49BA798D" w14:textId="77777777" w:rsidTr="00874A9B">
        <w:trPr>
          <w:jc w:val="center"/>
        </w:trPr>
        <w:tc>
          <w:tcPr>
            <w:tcW w:w="1245" w:type="pct"/>
            <w:vMerge/>
            <w:vAlign w:val="center"/>
          </w:tcPr>
          <w:p w14:paraId="144A299B" w14:textId="77777777" w:rsidR="00F5466B" w:rsidRPr="005F5FE3" w:rsidRDefault="00F5466B" w:rsidP="00874A9B">
            <w:pPr>
              <w:spacing w:after="0"/>
              <w:jc w:val="center"/>
              <w:rPr>
                <w:rFonts w:asciiTheme="majorBidi" w:hAnsiTheme="majorBidi" w:cstheme="majorBidi"/>
                <w:b/>
                <w:bCs/>
                <w:sz w:val="20"/>
                <w:szCs w:val="20"/>
              </w:rPr>
            </w:pPr>
          </w:p>
        </w:tc>
        <w:tc>
          <w:tcPr>
            <w:tcW w:w="1067" w:type="pct"/>
            <w:noWrap/>
          </w:tcPr>
          <w:p w14:paraId="7C2AE92F"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Agree</w:t>
            </w:r>
          </w:p>
        </w:tc>
        <w:tc>
          <w:tcPr>
            <w:tcW w:w="572" w:type="pct"/>
            <w:noWrap/>
            <w:vAlign w:val="center"/>
          </w:tcPr>
          <w:p w14:paraId="1540B407"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42</w:t>
            </w:r>
          </w:p>
        </w:tc>
        <w:tc>
          <w:tcPr>
            <w:tcW w:w="443" w:type="pct"/>
            <w:noWrap/>
            <w:vAlign w:val="center"/>
          </w:tcPr>
          <w:p w14:paraId="6E471F12"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40.8</w:t>
            </w:r>
          </w:p>
        </w:tc>
        <w:tc>
          <w:tcPr>
            <w:tcW w:w="324" w:type="pct"/>
            <w:vMerge/>
            <w:noWrap/>
            <w:vAlign w:val="center"/>
          </w:tcPr>
          <w:p w14:paraId="397FEE06" w14:textId="77777777" w:rsidR="00F5466B" w:rsidRPr="005F5FE3"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7BDB3903" w14:textId="77777777" w:rsidR="00F5466B" w:rsidRPr="005F5FE3" w:rsidRDefault="00F5466B" w:rsidP="00874A9B">
            <w:pPr>
              <w:spacing w:after="0"/>
              <w:jc w:val="center"/>
              <w:rPr>
                <w:rFonts w:asciiTheme="majorBidi" w:hAnsiTheme="majorBidi" w:cstheme="majorBidi"/>
                <w:b/>
                <w:bCs/>
                <w:sz w:val="18"/>
                <w:szCs w:val="18"/>
              </w:rPr>
            </w:pPr>
          </w:p>
        </w:tc>
        <w:tc>
          <w:tcPr>
            <w:tcW w:w="432" w:type="pct"/>
            <w:vMerge/>
            <w:vAlign w:val="center"/>
          </w:tcPr>
          <w:p w14:paraId="24272A51" w14:textId="77777777" w:rsidR="00F5466B" w:rsidRPr="005F5FE3"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0D8F3394"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2E8A6CA4" w14:textId="77777777" w:rsidTr="00874A9B">
        <w:trPr>
          <w:jc w:val="center"/>
        </w:trPr>
        <w:tc>
          <w:tcPr>
            <w:tcW w:w="1245" w:type="pct"/>
            <w:vMerge/>
            <w:vAlign w:val="center"/>
          </w:tcPr>
          <w:p w14:paraId="11D5E653" w14:textId="77777777" w:rsidR="00F5466B" w:rsidRPr="005F5FE3" w:rsidRDefault="00F5466B" w:rsidP="00874A9B">
            <w:pPr>
              <w:spacing w:after="0"/>
              <w:jc w:val="center"/>
              <w:rPr>
                <w:rFonts w:asciiTheme="majorBidi" w:hAnsiTheme="majorBidi" w:cstheme="majorBidi"/>
                <w:b/>
                <w:bCs/>
                <w:sz w:val="20"/>
                <w:szCs w:val="20"/>
              </w:rPr>
            </w:pPr>
          </w:p>
        </w:tc>
        <w:tc>
          <w:tcPr>
            <w:tcW w:w="1067" w:type="pct"/>
            <w:noWrap/>
          </w:tcPr>
          <w:p w14:paraId="55F1B84C"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Agree</w:t>
            </w:r>
          </w:p>
        </w:tc>
        <w:tc>
          <w:tcPr>
            <w:tcW w:w="572" w:type="pct"/>
            <w:noWrap/>
            <w:vAlign w:val="center"/>
          </w:tcPr>
          <w:p w14:paraId="353813A7"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28</w:t>
            </w:r>
          </w:p>
        </w:tc>
        <w:tc>
          <w:tcPr>
            <w:tcW w:w="443" w:type="pct"/>
            <w:noWrap/>
            <w:vAlign w:val="center"/>
          </w:tcPr>
          <w:p w14:paraId="4356B18E"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27.2</w:t>
            </w:r>
          </w:p>
        </w:tc>
        <w:tc>
          <w:tcPr>
            <w:tcW w:w="324" w:type="pct"/>
            <w:vMerge/>
            <w:noWrap/>
            <w:vAlign w:val="center"/>
          </w:tcPr>
          <w:p w14:paraId="6FE65DCA" w14:textId="77777777" w:rsidR="00F5466B" w:rsidRPr="005F5FE3"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73A8F9FA" w14:textId="77777777" w:rsidR="00F5466B" w:rsidRPr="005F5FE3" w:rsidRDefault="00F5466B" w:rsidP="00874A9B">
            <w:pPr>
              <w:spacing w:after="0"/>
              <w:jc w:val="center"/>
              <w:rPr>
                <w:rFonts w:asciiTheme="majorBidi" w:hAnsiTheme="majorBidi" w:cstheme="majorBidi"/>
                <w:b/>
                <w:bCs/>
                <w:sz w:val="18"/>
                <w:szCs w:val="18"/>
              </w:rPr>
            </w:pPr>
          </w:p>
        </w:tc>
        <w:tc>
          <w:tcPr>
            <w:tcW w:w="432" w:type="pct"/>
            <w:vMerge/>
            <w:vAlign w:val="center"/>
          </w:tcPr>
          <w:p w14:paraId="348AE5BB" w14:textId="77777777" w:rsidR="00F5466B" w:rsidRPr="005F5FE3"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4F9BFECA"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6A4AFCC6" w14:textId="77777777" w:rsidTr="00874A9B">
        <w:trPr>
          <w:jc w:val="center"/>
        </w:trPr>
        <w:tc>
          <w:tcPr>
            <w:tcW w:w="1245" w:type="pct"/>
            <w:vMerge w:val="restart"/>
            <w:vAlign w:val="center"/>
          </w:tcPr>
          <w:p w14:paraId="0F76A094"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 xml:space="preserve"> Our current infrastructure is technically compatible with AI-based project management tools? </w:t>
            </w:r>
          </w:p>
        </w:tc>
        <w:tc>
          <w:tcPr>
            <w:tcW w:w="1067" w:type="pct"/>
            <w:noWrap/>
          </w:tcPr>
          <w:p w14:paraId="54FB0ECD"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Disagree</w:t>
            </w:r>
          </w:p>
        </w:tc>
        <w:tc>
          <w:tcPr>
            <w:tcW w:w="572" w:type="pct"/>
            <w:noWrap/>
            <w:vAlign w:val="center"/>
          </w:tcPr>
          <w:p w14:paraId="3E73C1CA"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w:t>
            </w:r>
          </w:p>
        </w:tc>
        <w:tc>
          <w:tcPr>
            <w:tcW w:w="443" w:type="pct"/>
            <w:noWrap/>
            <w:vAlign w:val="center"/>
          </w:tcPr>
          <w:p w14:paraId="79DE2AC3"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2.9</w:t>
            </w:r>
          </w:p>
        </w:tc>
        <w:tc>
          <w:tcPr>
            <w:tcW w:w="324" w:type="pct"/>
            <w:vMerge w:val="restart"/>
            <w:noWrap/>
            <w:vAlign w:val="center"/>
          </w:tcPr>
          <w:p w14:paraId="5B1B6683"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1-5</w:t>
            </w:r>
          </w:p>
        </w:tc>
        <w:tc>
          <w:tcPr>
            <w:tcW w:w="480" w:type="pct"/>
            <w:vMerge w:val="restart"/>
            <w:noWrap/>
            <w:vAlign w:val="center"/>
          </w:tcPr>
          <w:p w14:paraId="45388A2E"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3.62±1.08</w:t>
            </w:r>
          </w:p>
        </w:tc>
        <w:tc>
          <w:tcPr>
            <w:tcW w:w="432" w:type="pct"/>
            <w:vMerge w:val="restart"/>
            <w:vAlign w:val="center"/>
          </w:tcPr>
          <w:p w14:paraId="2519D157"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4.00</w:t>
            </w:r>
          </w:p>
        </w:tc>
        <w:tc>
          <w:tcPr>
            <w:tcW w:w="437" w:type="pct"/>
            <w:vMerge w:val="restart"/>
            <w:noWrap/>
            <w:vAlign w:val="center"/>
          </w:tcPr>
          <w:p w14:paraId="6A80CD25"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72.43%</w:t>
            </w:r>
          </w:p>
        </w:tc>
      </w:tr>
      <w:tr w:rsidR="00F5466B" w:rsidRPr="005F5FE3" w14:paraId="56349332" w14:textId="77777777" w:rsidTr="00874A9B">
        <w:trPr>
          <w:jc w:val="center"/>
        </w:trPr>
        <w:tc>
          <w:tcPr>
            <w:tcW w:w="1245" w:type="pct"/>
            <w:vMerge/>
            <w:vAlign w:val="center"/>
          </w:tcPr>
          <w:p w14:paraId="59D02D31" w14:textId="77777777" w:rsidR="00F5466B" w:rsidRPr="005F5FE3" w:rsidRDefault="00F5466B" w:rsidP="00874A9B">
            <w:pPr>
              <w:spacing w:after="0"/>
              <w:jc w:val="center"/>
              <w:rPr>
                <w:rFonts w:asciiTheme="majorBidi" w:hAnsiTheme="majorBidi" w:cstheme="majorBidi"/>
                <w:b/>
                <w:bCs/>
                <w:sz w:val="20"/>
                <w:szCs w:val="20"/>
              </w:rPr>
            </w:pPr>
          </w:p>
        </w:tc>
        <w:tc>
          <w:tcPr>
            <w:tcW w:w="1067" w:type="pct"/>
            <w:noWrap/>
          </w:tcPr>
          <w:p w14:paraId="226294E8"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Disagree</w:t>
            </w:r>
          </w:p>
        </w:tc>
        <w:tc>
          <w:tcPr>
            <w:tcW w:w="572" w:type="pct"/>
            <w:noWrap/>
            <w:vAlign w:val="center"/>
          </w:tcPr>
          <w:p w14:paraId="3AF75588"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14</w:t>
            </w:r>
          </w:p>
        </w:tc>
        <w:tc>
          <w:tcPr>
            <w:tcW w:w="443" w:type="pct"/>
            <w:noWrap/>
            <w:vAlign w:val="center"/>
          </w:tcPr>
          <w:p w14:paraId="3D9926A9"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13.6</w:t>
            </w:r>
          </w:p>
        </w:tc>
        <w:tc>
          <w:tcPr>
            <w:tcW w:w="324" w:type="pct"/>
            <w:vMerge/>
            <w:noWrap/>
            <w:vAlign w:val="center"/>
          </w:tcPr>
          <w:p w14:paraId="376CFC95" w14:textId="77777777" w:rsidR="00F5466B" w:rsidRPr="005F5FE3"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6B22BC23" w14:textId="77777777" w:rsidR="00F5466B" w:rsidRPr="005F5FE3" w:rsidRDefault="00F5466B" w:rsidP="00874A9B">
            <w:pPr>
              <w:spacing w:after="0"/>
              <w:jc w:val="center"/>
              <w:rPr>
                <w:rFonts w:asciiTheme="majorBidi" w:hAnsiTheme="majorBidi" w:cstheme="majorBidi"/>
                <w:b/>
                <w:bCs/>
                <w:sz w:val="18"/>
                <w:szCs w:val="18"/>
              </w:rPr>
            </w:pPr>
          </w:p>
        </w:tc>
        <w:tc>
          <w:tcPr>
            <w:tcW w:w="432" w:type="pct"/>
            <w:vMerge/>
            <w:vAlign w:val="center"/>
          </w:tcPr>
          <w:p w14:paraId="2E988D04" w14:textId="77777777" w:rsidR="00F5466B" w:rsidRPr="005F5FE3"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2D66A780"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0DFCE636" w14:textId="77777777" w:rsidTr="00874A9B">
        <w:trPr>
          <w:jc w:val="center"/>
        </w:trPr>
        <w:tc>
          <w:tcPr>
            <w:tcW w:w="1245" w:type="pct"/>
            <w:vMerge/>
            <w:vAlign w:val="center"/>
          </w:tcPr>
          <w:p w14:paraId="39FFB9C2" w14:textId="77777777" w:rsidR="00F5466B" w:rsidRPr="005F5FE3" w:rsidRDefault="00F5466B" w:rsidP="00874A9B">
            <w:pPr>
              <w:spacing w:after="0"/>
              <w:jc w:val="center"/>
              <w:rPr>
                <w:rFonts w:asciiTheme="majorBidi" w:hAnsiTheme="majorBidi" w:cstheme="majorBidi"/>
                <w:b/>
                <w:bCs/>
                <w:sz w:val="20"/>
                <w:szCs w:val="20"/>
              </w:rPr>
            </w:pPr>
          </w:p>
        </w:tc>
        <w:tc>
          <w:tcPr>
            <w:tcW w:w="1067" w:type="pct"/>
            <w:noWrap/>
          </w:tcPr>
          <w:p w14:paraId="22862417"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Neutral</w:t>
            </w:r>
          </w:p>
        </w:tc>
        <w:tc>
          <w:tcPr>
            <w:tcW w:w="572" w:type="pct"/>
            <w:noWrap/>
            <w:vAlign w:val="center"/>
          </w:tcPr>
          <w:p w14:paraId="0F234D51"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26</w:t>
            </w:r>
          </w:p>
        </w:tc>
        <w:tc>
          <w:tcPr>
            <w:tcW w:w="443" w:type="pct"/>
            <w:noWrap/>
            <w:vAlign w:val="center"/>
          </w:tcPr>
          <w:p w14:paraId="5859D06D"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25.2</w:t>
            </w:r>
          </w:p>
        </w:tc>
        <w:tc>
          <w:tcPr>
            <w:tcW w:w="324" w:type="pct"/>
            <w:vMerge/>
            <w:noWrap/>
            <w:vAlign w:val="center"/>
          </w:tcPr>
          <w:p w14:paraId="089DC1B0" w14:textId="77777777" w:rsidR="00F5466B" w:rsidRPr="005F5FE3"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271C397B" w14:textId="77777777" w:rsidR="00F5466B" w:rsidRPr="005F5FE3" w:rsidRDefault="00F5466B" w:rsidP="00874A9B">
            <w:pPr>
              <w:spacing w:after="0"/>
              <w:jc w:val="center"/>
              <w:rPr>
                <w:rFonts w:asciiTheme="majorBidi" w:hAnsiTheme="majorBidi" w:cstheme="majorBidi"/>
                <w:b/>
                <w:bCs/>
                <w:sz w:val="18"/>
                <w:szCs w:val="18"/>
              </w:rPr>
            </w:pPr>
          </w:p>
        </w:tc>
        <w:tc>
          <w:tcPr>
            <w:tcW w:w="432" w:type="pct"/>
            <w:vMerge/>
            <w:vAlign w:val="center"/>
          </w:tcPr>
          <w:p w14:paraId="00D5F489" w14:textId="77777777" w:rsidR="00F5466B" w:rsidRPr="005F5FE3"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2B12DEDF"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1CEF15B1" w14:textId="77777777" w:rsidTr="00874A9B">
        <w:trPr>
          <w:jc w:val="center"/>
        </w:trPr>
        <w:tc>
          <w:tcPr>
            <w:tcW w:w="1245" w:type="pct"/>
            <w:vMerge/>
            <w:vAlign w:val="center"/>
          </w:tcPr>
          <w:p w14:paraId="3A185263" w14:textId="77777777" w:rsidR="00F5466B" w:rsidRPr="005F5FE3" w:rsidRDefault="00F5466B" w:rsidP="00874A9B">
            <w:pPr>
              <w:spacing w:after="0"/>
              <w:jc w:val="center"/>
              <w:rPr>
                <w:rFonts w:asciiTheme="majorBidi" w:hAnsiTheme="majorBidi" w:cstheme="majorBidi"/>
                <w:b/>
                <w:bCs/>
                <w:sz w:val="20"/>
                <w:szCs w:val="20"/>
              </w:rPr>
            </w:pPr>
          </w:p>
        </w:tc>
        <w:tc>
          <w:tcPr>
            <w:tcW w:w="1067" w:type="pct"/>
            <w:noWrap/>
          </w:tcPr>
          <w:p w14:paraId="521D7AF7"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Agree</w:t>
            </w:r>
          </w:p>
        </w:tc>
        <w:tc>
          <w:tcPr>
            <w:tcW w:w="572" w:type="pct"/>
            <w:noWrap/>
            <w:vAlign w:val="center"/>
          </w:tcPr>
          <w:p w14:paraId="5003338A"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36</w:t>
            </w:r>
          </w:p>
        </w:tc>
        <w:tc>
          <w:tcPr>
            <w:tcW w:w="443" w:type="pct"/>
            <w:noWrap/>
            <w:vAlign w:val="center"/>
          </w:tcPr>
          <w:p w14:paraId="25DD1EDC"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35.0</w:t>
            </w:r>
          </w:p>
        </w:tc>
        <w:tc>
          <w:tcPr>
            <w:tcW w:w="324" w:type="pct"/>
            <w:vMerge/>
            <w:noWrap/>
            <w:vAlign w:val="center"/>
          </w:tcPr>
          <w:p w14:paraId="2EF59CB7" w14:textId="77777777" w:rsidR="00F5466B" w:rsidRPr="005F5FE3"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1F89D433" w14:textId="77777777" w:rsidR="00F5466B" w:rsidRPr="005F5FE3" w:rsidRDefault="00F5466B" w:rsidP="00874A9B">
            <w:pPr>
              <w:spacing w:after="0"/>
              <w:jc w:val="center"/>
              <w:rPr>
                <w:rFonts w:asciiTheme="majorBidi" w:hAnsiTheme="majorBidi" w:cstheme="majorBidi"/>
                <w:b/>
                <w:bCs/>
                <w:sz w:val="18"/>
                <w:szCs w:val="18"/>
              </w:rPr>
            </w:pPr>
          </w:p>
        </w:tc>
        <w:tc>
          <w:tcPr>
            <w:tcW w:w="432" w:type="pct"/>
            <w:vMerge/>
            <w:vAlign w:val="center"/>
          </w:tcPr>
          <w:p w14:paraId="059E7974" w14:textId="77777777" w:rsidR="00F5466B" w:rsidRPr="005F5FE3"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2BA61136"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1C948863" w14:textId="77777777" w:rsidTr="00874A9B">
        <w:trPr>
          <w:jc w:val="center"/>
        </w:trPr>
        <w:tc>
          <w:tcPr>
            <w:tcW w:w="1245" w:type="pct"/>
            <w:vMerge/>
            <w:vAlign w:val="center"/>
          </w:tcPr>
          <w:p w14:paraId="1B1FEF4F" w14:textId="77777777" w:rsidR="00F5466B" w:rsidRPr="005F5FE3" w:rsidRDefault="00F5466B" w:rsidP="00874A9B">
            <w:pPr>
              <w:spacing w:after="0"/>
              <w:jc w:val="center"/>
              <w:rPr>
                <w:rFonts w:asciiTheme="majorBidi" w:hAnsiTheme="majorBidi" w:cstheme="majorBidi"/>
                <w:b/>
                <w:bCs/>
                <w:sz w:val="20"/>
                <w:szCs w:val="20"/>
              </w:rPr>
            </w:pPr>
          </w:p>
        </w:tc>
        <w:tc>
          <w:tcPr>
            <w:tcW w:w="1067" w:type="pct"/>
            <w:noWrap/>
          </w:tcPr>
          <w:p w14:paraId="332C7288"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Agree</w:t>
            </w:r>
          </w:p>
        </w:tc>
        <w:tc>
          <w:tcPr>
            <w:tcW w:w="572" w:type="pct"/>
            <w:noWrap/>
            <w:vAlign w:val="center"/>
          </w:tcPr>
          <w:p w14:paraId="4B329429"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24</w:t>
            </w:r>
          </w:p>
        </w:tc>
        <w:tc>
          <w:tcPr>
            <w:tcW w:w="443" w:type="pct"/>
            <w:noWrap/>
            <w:vAlign w:val="center"/>
          </w:tcPr>
          <w:p w14:paraId="6E6AD10B"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23.3</w:t>
            </w:r>
          </w:p>
        </w:tc>
        <w:tc>
          <w:tcPr>
            <w:tcW w:w="324" w:type="pct"/>
            <w:vMerge/>
            <w:noWrap/>
            <w:vAlign w:val="center"/>
          </w:tcPr>
          <w:p w14:paraId="12E27F45" w14:textId="77777777" w:rsidR="00F5466B" w:rsidRPr="005F5FE3"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16393FAD" w14:textId="77777777" w:rsidR="00F5466B" w:rsidRPr="005F5FE3" w:rsidRDefault="00F5466B" w:rsidP="00874A9B">
            <w:pPr>
              <w:spacing w:after="0"/>
              <w:jc w:val="center"/>
              <w:rPr>
                <w:rFonts w:asciiTheme="majorBidi" w:hAnsiTheme="majorBidi" w:cstheme="majorBidi"/>
                <w:b/>
                <w:bCs/>
                <w:sz w:val="18"/>
                <w:szCs w:val="18"/>
              </w:rPr>
            </w:pPr>
          </w:p>
        </w:tc>
        <w:tc>
          <w:tcPr>
            <w:tcW w:w="432" w:type="pct"/>
            <w:vMerge/>
            <w:vAlign w:val="center"/>
          </w:tcPr>
          <w:p w14:paraId="2D4C9FDF" w14:textId="77777777" w:rsidR="00F5466B" w:rsidRPr="005F5FE3"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6F9E078C"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3944EFD3" w14:textId="77777777" w:rsidTr="00874A9B">
        <w:trPr>
          <w:jc w:val="center"/>
        </w:trPr>
        <w:tc>
          <w:tcPr>
            <w:tcW w:w="1245" w:type="pct"/>
            <w:vMerge w:val="restart"/>
            <w:vAlign w:val="center"/>
          </w:tcPr>
          <w:p w14:paraId="094101A1"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 xml:space="preserve"> Integrating AI into our current infrastructure presents technical challenges?</w:t>
            </w:r>
          </w:p>
        </w:tc>
        <w:tc>
          <w:tcPr>
            <w:tcW w:w="1067" w:type="pct"/>
            <w:noWrap/>
          </w:tcPr>
          <w:p w14:paraId="1DE831CA"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Disagree</w:t>
            </w:r>
          </w:p>
        </w:tc>
        <w:tc>
          <w:tcPr>
            <w:tcW w:w="572" w:type="pct"/>
            <w:noWrap/>
            <w:vAlign w:val="center"/>
          </w:tcPr>
          <w:p w14:paraId="6FCAE3FA"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w:t>
            </w:r>
          </w:p>
        </w:tc>
        <w:tc>
          <w:tcPr>
            <w:tcW w:w="443" w:type="pct"/>
            <w:noWrap/>
            <w:vAlign w:val="center"/>
          </w:tcPr>
          <w:p w14:paraId="5598E69B"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1.0</w:t>
            </w:r>
          </w:p>
        </w:tc>
        <w:tc>
          <w:tcPr>
            <w:tcW w:w="324" w:type="pct"/>
            <w:vMerge w:val="restart"/>
            <w:noWrap/>
            <w:vAlign w:val="center"/>
          </w:tcPr>
          <w:p w14:paraId="65D39AA7"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1-5</w:t>
            </w:r>
          </w:p>
        </w:tc>
        <w:tc>
          <w:tcPr>
            <w:tcW w:w="480" w:type="pct"/>
            <w:vMerge w:val="restart"/>
            <w:noWrap/>
            <w:vAlign w:val="center"/>
          </w:tcPr>
          <w:p w14:paraId="01E0EA6A"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3.85±0.86</w:t>
            </w:r>
          </w:p>
        </w:tc>
        <w:tc>
          <w:tcPr>
            <w:tcW w:w="432" w:type="pct"/>
            <w:vMerge w:val="restart"/>
            <w:vAlign w:val="center"/>
          </w:tcPr>
          <w:p w14:paraId="2C8D8DA5"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4.00</w:t>
            </w:r>
          </w:p>
        </w:tc>
        <w:tc>
          <w:tcPr>
            <w:tcW w:w="437" w:type="pct"/>
            <w:vMerge w:val="restart"/>
            <w:noWrap/>
            <w:vAlign w:val="center"/>
          </w:tcPr>
          <w:p w14:paraId="4D7FC211"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77.09%</w:t>
            </w:r>
          </w:p>
        </w:tc>
      </w:tr>
      <w:tr w:rsidR="00F5466B" w:rsidRPr="005F5FE3" w14:paraId="2263EF25" w14:textId="77777777" w:rsidTr="00874A9B">
        <w:trPr>
          <w:jc w:val="center"/>
        </w:trPr>
        <w:tc>
          <w:tcPr>
            <w:tcW w:w="1245" w:type="pct"/>
            <w:vMerge/>
            <w:vAlign w:val="center"/>
          </w:tcPr>
          <w:p w14:paraId="24B14FD7" w14:textId="77777777" w:rsidR="00F5466B" w:rsidRPr="005F5FE3" w:rsidRDefault="00F5466B" w:rsidP="00874A9B">
            <w:pPr>
              <w:spacing w:after="0"/>
              <w:jc w:val="center"/>
              <w:rPr>
                <w:rFonts w:asciiTheme="majorBidi" w:hAnsiTheme="majorBidi" w:cstheme="majorBidi"/>
                <w:b/>
                <w:bCs/>
                <w:sz w:val="20"/>
                <w:szCs w:val="20"/>
              </w:rPr>
            </w:pPr>
          </w:p>
        </w:tc>
        <w:tc>
          <w:tcPr>
            <w:tcW w:w="1067" w:type="pct"/>
            <w:noWrap/>
          </w:tcPr>
          <w:p w14:paraId="4150AAF2"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Disagree</w:t>
            </w:r>
          </w:p>
        </w:tc>
        <w:tc>
          <w:tcPr>
            <w:tcW w:w="572" w:type="pct"/>
            <w:noWrap/>
            <w:vAlign w:val="center"/>
          </w:tcPr>
          <w:p w14:paraId="4EBAD676"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8</w:t>
            </w:r>
          </w:p>
        </w:tc>
        <w:tc>
          <w:tcPr>
            <w:tcW w:w="443" w:type="pct"/>
            <w:noWrap/>
            <w:vAlign w:val="center"/>
          </w:tcPr>
          <w:p w14:paraId="70C250D2"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7.8</w:t>
            </w:r>
          </w:p>
        </w:tc>
        <w:tc>
          <w:tcPr>
            <w:tcW w:w="324" w:type="pct"/>
            <w:vMerge/>
            <w:noWrap/>
            <w:vAlign w:val="center"/>
          </w:tcPr>
          <w:p w14:paraId="69A36DF7" w14:textId="77777777" w:rsidR="00F5466B" w:rsidRPr="005F5FE3"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3DBE894D" w14:textId="77777777" w:rsidR="00F5466B" w:rsidRPr="005F5FE3" w:rsidRDefault="00F5466B" w:rsidP="00874A9B">
            <w:pPr>
              <w:spacing w:after="0"/>
              <w:jc w:val="center"/>
              <w:rPr>
                <w:rFonts w:asciiTheme="majorBidi" w:hAnsiTheme="majorBidi" w:cstheme="majorBidi"/>
                <w:b/>
                <w:bCs/>
                <w:sz w:val="18"/>
                <w:szCs w:val="18"/>
              </w:rPr>
            </w:pPr>
          </w:p>
        </w:tc>
        <w:tc>
          <w:tcPr>
            <w:tcW w:w="432" w:type="pct"/>
            <w:vMerge/>
            <w:vAlign w:val="center"/>
          </w:tcPr>
          <w:p w14:paraId="51A63061" w14:textId="77777777" w:rsidR="00F5466B" w:rsidRPr="005F5FE3"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6F9AD82B"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57287919" w14:textId="77777777" w:rsidTr="00874A9B">
        <w:trPr>
          <w:jc w:val="center"/>
        </w:trPr>
        <w:tc>
          <w:tcPr>
            <w:tcW w:w="1245" w:type="pct"/>
            <w:vMerge/>
            <w:vAlign w:val="center"/>
          </w:tcPr>
          <w:p w14:paraId="6EDA2C4A" w14:textId="77777777" w:rsidR="00F5466B" w:rsidRPr="005F5FE3" w:rsidRDefault="00F5466B" w:rsidP="00874A9B">
            <w:pPr>
              <w:spacing w:after="0"/>
              <w:jc w:val="center"/>
              <w:rPr>
                <w:rFonts w:asciiTheme="majorBidi" w:hAnsiTheme="majorBidi" w:cstheme="majorBidi"/>
                <w:b/>
                <w:bCs/>
                <w:sz w:val="20"/>
                <w:szCs w:val="20"/>
              </w:rPr>
            </w:pPr>
          </w:p>
        </w:tc>
        <w:tc>
          <w:tcPr>
            <w:tcW w:w="1067" w:type="pct"/>
            <w:noWrap/>
          </w:tcPr>
          <w:p w14:paraId="42E20885"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Neutral</w:t>
            </w:r>
          </w:p>
        </w:tc>
        <w:tc>
          <w:tcPr>
            <w:tcW w:w="572" w:type="pct"/>
            <w:noWrap/>
            <w:vAlign w:val="center"/>
          </w:tcPr>
          <w:p w14:paraId="746DB70C"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16</w:t>
            </w:r>
          </w:p>
        </w:tc>
        <w:tc>
          <w:tcPr>
            <w:tcW w:w="443" w:type="pct"/>
            <w:noWrap/>
            <w:vAlign w:val="center"/>
          </w:tcPr>
          <w:p w14:paraId="3014344E"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15.5</w:t>
            </w:r>
          </w:p>
        </w:tc>
        <w:tc>
          <w:tcPr>
            <w:tcW w:w="324" w:type="pct"/>
            <w:vMerge/>
            <w:noWrap/>
            <w:vAlign w:val="center"/>
          </w:tcPr>
          <w:p w14:paraId="12277260" w14:textId="77777777" w:rsidR="00F5466B" w:rsidRPr="005F5FE3"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0E5B7EC8" w14:textId="77777777" w:rsidR="00F5466B" w:rsidRPr="005F5FE3" w:rsidRDefault="00F5466B" w:rsidP="00874A9B">
            <w:pPr>
              <w:spacing w:after="0"/>
              <w:jc w:val="center"/>
              <w:rPr>
                <w:rFonts w:asciiTheme="majorBidi" w:hAnsiTheme="majorBidi" w:cstheme="majorBidi"/>
                <w:b/>
                <w:bCs/>
                <w:sz w:val="18"/>
                <w:szCs w:val="18"/>
              </w:rPr>
            </w:pPr>
          </w:p>
        </w:tc>
        <w:tc>
          <w:tcPr>
            <w:tcW w:w="432" w:type="pct"/>
            <w:vMerge/>
            <w:vAlign w:val="center"/>
          </w:tcPr>
          <w:p w14:paraId="671B7115" w14:textId="77777777" w:rsidR="00F5466B" w:rsidRPr="005F5FE3"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22CE15D6"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026F7D49" w14:textId="77777777" w:rsidTr="00874A9B">
        <w:trPr>
          <w:jc w:val="center"/>
        </w:trPr>
        <w:tc>
          <w:tcPr>
            <w:tcW w:w="1245" w:type="pct"/>
            <w:vMerge/>
            <w:vAlign w:val="center"/>
          </w:tcPr>
          <w:p w14:paraId="46BAA36D" w14:textId="77777777" w:rsidR="00F5466B" w:rsidRPr="005F5FE3" w:rsidRDefault="00F5466B" w:rsidP="00874A9B">
            <w:pPr>
              <w:spacing w:after="0"/>
              <w:jc w:val="center"/>
              <w:rPr>
                <w:rFonts w:asciiTheme="majorBidi" w:hAnsiTheme="majorBidi" w:cstheme="majorBidi"/>
                <w:b/>
                <w:bCs/>
                <w:sz w:val="20"/>
                <w:szCs w:val="20"/>
              </w:rPr>
            </w:pPr>
          </w:p>
        </w:tc>
        <w:tc>
          <w:tcPr>
            <w:tcW w:w="1067" w:type="pct"/>
            <w:noWrap/>
          </w:tcPr>
          <w:p w14:paraId="011C634B"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Agree</w:t>
            </w:r>
          </w:p>
        </w:tc>
        <w:tc>
          <w:tcPr>
            <w:tcW w:w="572" w:type="pct"/>
            <w:noWrap/>
            <w:vAlign w:val="center"/>
          </w:tcPr>
          <w:p w14:paraId="3919EDCB"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58</w:t>
            </w:r>
          </w:p>
        </w:tc>
        <w:tc>
          <w:tcPr>
            <w:tcW w:w="443" w:type="pct"/>
            <w:noWrap/>
            <w:vAlign w:val="center"/>
          </w:tcPr>
          <w:p w14:paraId="32C44B68"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56.3</w:t>
            </w:r>
          </w:p>
        </w:tc>
        <w:tc>
          <w:tcPr>
            <w:tcW w:w="324" w:type="pct"/>
            <w:vMerge/>
            <w:noWrap/>
            <w:vAlign w:val="center"/>
          </w:tcPr>
          <w:p w14:paraId="2F8D9EBD" w14:textId="77777777" w:rsidR="00F5466B" w:rsidRPr="005F5FE3"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670F76D9" w14:textId="77777777" w:rsidR="00F5466B" w:rsidRPr="005F5FE3" w:rsidRDefault="00F5466B" w:rsidP="00874A9B">
            <w:pPr>
              <w:spacing w:after="0"/>
              <w:jc w:val="center"/>
              <w:rPr>
                <w:rFonts w:asciiTheme="majorBidi" w:hAnsiTheme="majorBidi" w:cstheme="majorBidi"/>
                <w:b/>
                <w:bCs/>
                <w:sz w:val="18"/>
                <w:szCs w:val="18"/>
              </w:rPr>
            </w:pPr>
          </w:p>
        </w:tc>
        <w:tc>
          <w:tcPr>
            <w:tcW w:w="432" w:type="pct"/>
            <w:vMerge/>
            <w:vAlign w:val="center"/>
          </w:tcPr>
          <w:p w14:paraId="574F59E4" w14:textId="77777777" w:rsidR="00F5466B" w:rsidRPr="005F5FE3"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1A3871B9"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5487BF29" w14:textId="77777777" w:rsidTr="00874A9B">
        <w:trPr>
          <w:jc w:val="center"/>
        </w:trPr>
        <w:tc>
          <w:tcPr>
            <w:tcW w:w="1245" w:type="pct"/>
            <w:vMerge/>
            <w:vAlign w:val="center"/>
          </w:tcPr>
          <w:p w14:paraId="0A25FA0B" w14:textId="77777777" w:rsidR="00F5466B" w:rsidRPr="005F5FE3" w:rsidRDefault="00F5466B" w:rsidP="00874A9B">
            <w:pPr>
              <w:spacing w:after="0"/>
              <w:jc w:val="center"/>
              <w:rPr>
                <w:rFonts w:asciiTheme="majorBidi" w:hAnsiTheme="majorBidi" w:cstheme="majorBidi"/>
                <w:b/>
                <w:bCs/>
                <w:sz w:val="20"/>
                <w:szCs w:val="20"/>
              </w:rPr>
            </w:pPr>
          </w:p>
        </w:tc>
        <w:tc>
          <w:tcPr>
            <w:tcW w:w="1067" w:type="pct"/>
            <w:noWrap/>
          </w:tcPr>
          <w:p w14:paraId="6DF62507"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Agree</w:t>
            </w:r>
          </w:p>
        </w:tc>
        <w:tc>
          <w:tcPr>
            <w:tcW w:w="572" w:type="pct"/>
            <w:noWrap/>
            <w:vAlign w:val="center"/>
          </w:tcPr>
          <w:p w14:paraId="16F774BF"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20</w:t>
            </w:r>
          </w:p>
        </w:tc>
        <w:tc>
          <w:tcPr>
            <w:tcW w:w="443" w:type="pct"/>
            <w:noWrap/>
            <w:vAlign w:val="center"/>
          </w:tcPr>
          <w:p w14:paraId="2E468DA4"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19.4</w:t>
            </w:r>
          </w:p>
        </w:tc>
        <w:tc>
          <w:tcPr>
            <w:tcW w:w="324" w:type="pct"/>
            <w:vMerge/>
            <w:noWrap/>
            <w:vAlign w:val="center"/>
          </w:tcPr>
          <w:p w14:paraId="63B4A6A4" w14:textId="77777777" w:rsidR="00F5466B" w:rsidRPr="005F5FE3"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2469C828" w14:textId="77777777" w:rsidR="00F5466B" w:rsidRPr="005F5FE3" w:rsidRDefault="00F5466B" w:rsidP="00874A9B">
            <w:pPr>
              <w:spacing w:after="0"/>
              <w:jc w:val="center"/>
              <w:rPr>
                <w:rFonts w:asciiTheme="majorBidi" w:hAnsiTheme="majorBidi" w:cstheme="majorBidi"/>
                <w:b/>
                <w:bCs/>
                <w:sz w:val="18"/>
                <w:szCs w:val="18"/>
              </w:rPr>
            </w:pPr>
          </w:p>
        </w:tc>
        <w:tc>
          <w:tcPr>
            <w:tcW w:w="432" w:type="pct"/>
            <w:vMerge/>
            <w:vAlign w:val="center"/>
          </w:tcPr>
          <w:p w14:paraId="09307390" w14:textId="77777777" w:rsidR="00F5466B" w:rsidRPr="005F5FE3"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22CE044D"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7C310ED2" w14:textId="77777777" w:rsidTr="00874A9B">
        <w:trPr>
          <w:jc w:val="center"/>
        </w:trPr>
        <w:tc>
          <w:tcPr>
            <w:tcW w:w="1245" w:type="pct"/>
            <w:vMerge w:val="restart"/>
            <w:vAlign w:val="center"/>
          </w:tcPr>
          <w:p w14:paraId="76BD62C8"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 xml:space="preserve"> Our organization provides adequate training and skill development to use AI-based project management tools effectively?</w:t>
            </w:r>
          </w:p>
        </w:tc>
        <w:tc>
          <w:tcPr>
            <w:tcW w:w="1067" w:type="pct"/>
            <w:noWrap/>
          </w:tcPr>
          <w:p w14:paraId="5A837928"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Disagree</w:t>
            </w:r>
          </w:p>
        </w:tc>
        <w:tc>
          <w:tcPr>
            <w:tcW w:w="572" w:type="pct"/>
            <w:noWrap/>
            <w:vAlign w:val="center"/>
          </w:tcPr>
          <w:p w14:paraId="00CBDFF5"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w:t>
            </w:r>
          </w:p>
        </w:tc>
        <w:tc>
          <w:tcPr>
            <w:tcW w:w="443" w:type="pct"/>
            <w:noWrap/>
            <w:vAlign w:val="center"/>
          </w:tcPr>
          <w:p w14:paraId="285B671D"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1.9</w:t>
            </w:r>
          </w:p>
        </w:tc>
        <w:tc>
          <w:tcPr>
            <w:tcW w:w="324" w:type="pct"/>
            <w:vMerge w:val="restart"/>
            <w:noWrap/>
            <w:vAlign w:val="center"/>
          </w:tcPr>
          <w:p w14:paraId="558F8459"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1-5</w:t>
            </w:r>
          </w:p>
        </w:tc>
        <w:tc>
          <w:tcPr>
            <w:tcW w:w="480" w:type="pct"/>
            <w:vMerge w:val="restart"/>
            <w:noWrap/>
            <w:vAlign w:val="center"/>
          </w:tcPr>
          <w:p w14:paraId="7DD5343D"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3.60±1.09</w:t>
            </w:r>
          </w:p>
        </w:tc>
        <w:tc>
          <w:tcPr>
            <w:tcW w:w="432" w:type="pct"/>
            <w:vMerge w:val="restart"/>
            <w:vAlign w:val="center"/>
          </w:tcPr>
          <w:p w14:paraId="774211E0"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4.00</w:t>
            </w:r>
          </w:p>
        </w:tc>
        <w:tc>
          <w:tcPr>
            <w:tcW w:w="437" w:type="pct"/>
            <w:vMerge w:val="restart"/>
            <w:noWrap/>
            <w:vAlign w:val="center"/>
          </w:tcPr>
          <w:p w14:paraId="3CB4B92F"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72.04%</w:t>
            </w:r>
          </w:p>
        </w:tc>
      </w:tr>
      <w:tr w:rsidR="00F5466B" w:rsidRPr="005F5FE3" w14:paraId="43805C4F" w14:textId="77777777" w:rsidTr="00874A9B">
        <w:trPr>
          <w:jc w:val="center"/>
        </w:trPr>
        <w:tc>
          <w:tcPr>
            <w:tcW w:w="1245" w:type="pct"/>
            <w:vMerge/>
            <w:vAlign w:val="center"/>
          </w:tcPr>
          <w:p w14:paraId="01128AD3" w14:textId="77777777" w:rsidR="00F5466B" w:rsidRPr="005F5FE3" w:rsidRDefault="00F5466B" w:rsidP="00874A9B">
            <w:pPr>
              <w:spacing w:after="0"/>
              <w:jc w:val="center"/>
              <w:rPr>
                <w:rFonts w:asciiTheme="majorBidi" w:hAnsiTheme="majorBidi" w:cstheme="majorBidi"/>
                <w:b/>
                <w:bCs/>
                <w:sz w:val="20"/>
                <w:szCs w:val="20"/>
              </w:rPr>
            </w:pPr>
          </w:p>
        </w:tc>
        <w:tc>
          <w:tcPr>
            <w:tcW w:w="1067" w:type="pct"/>
            <w:noWrap/>
          </w:tcPr>
          <w:p w14:paraId="3F646FEF"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Disagree</w:t>
            </w:r>
          </w:p>
        </w:tc>
        <w:tc>
          <w:tcPr>
            <w:tcW w:w="572" w:type="pct"/>
            <w:noWrap/>
            <w:vAlign w:val="center"/>
          </w:tcPr>
          <w:p w14:paraId="0B26EEE8"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18</w:t>
            </w:r>
          </w:p>
        </w:tc>
        <w:tc>
          <w:tcPr>
            <w:tcW w:w="443" w:type="pct"/>
            <w:noWrap/>
            <w:vAlign w:val="center"/>
          </w:tcPr>
          <w:p w14:paraId="6FA7F95E"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17.5</w:t>
            </w:r>
          </w:p>
        </w:tc>
        <w:tc>
          <w:tcPr>
            <w:tcW w:w="324" w:type="pct"/>
            <w:vMerge/>
            <w:noWrap/>
            <w:vAlign w:val="center"/>
          </w:tcPr>
          <w:p w14:paraId="1A16891B" w14:textId="77777777" w:rsidR="00F5466B" w:rsidRPr="005F5FE3"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6D969152" w14:textId="77777777" w:rsidR="00F5466B" w:rsidRPr="005F5FE3" w:rsidRDefault="00F5466B" w:rsidP="00874A9B">
            <w:pPr>
              <w:spacing w:after="0"/>
              <w:jc w:val="center"/>
              <w:rPr>
                <w:rFonts w:asciiTheme="majorBidi" w:hAnsiTheme="majorBidi" w:cstheme="majorBidi"/>
                <w:b/>
                <w:bCs/>
                <w:sz w:val="18"/>
                <w:szCs w:val="18"/>
              </w:rPr>
            </w:pPr>
          </w:p>
        </w:tc>
        <w:tc>
          <w:tcPr>
            <w:tcW w:w="432" w:type="pct"/>
            <w:vMerge/>
            <w:vAlign w:val="center"/>
          </w:tcPr>
          <w:p w14:paraId="4451DFB0" w14:textId="77777777" w:rsidR="00F5466B" w:rsidRPr="005F5FE3"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13FF482B"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678B3CAC" w14:textId="77777777" w:rsidTr="00874A9B">
        <w:trPr>
          <w:jc w:val="center"/>
        </w:trPr>
        <w:tc>
          <w:tcPr>
            <w:tcW w:w="1245" w:type="pct"/>
            <w:vMerge/>
            <w:vAlign w:val="center"/>
          </w:tcPr>
          <w:p w14:paraId="2E620F81" w14:textId="77777777" w:rsidR="00F5466B" w:rsidRPr="005F5FE3" w:rsidRDefault="00F5466B" w:rsidP="00874A9B">
            <w:pPr>
              <w:spacing w:after="0"/>
              <w:jc w:val="center"/>
              <w:rPr>
                <w:rFonts w:asciiTheme="majorBidi" w:hAnsiTheme="majorBidi" w:cstheme="majorBidi"/>
                <w:b/>
                <w:bCs/>
                <w:sz w:val="20"/>
                <w:szCs w:val="20"/>
              </w:rPr>
            </w:pPr>
          </w:p>
        </w:tc>
        <w:tc>
          <w:tcPr>
            <w:tcW w:w="1067" w:type="pct"/>
            <w:noWrap/>
          </w:tcPr>
          <w:p w14:paraId="02F98250"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Neutral</w:t>
            </w:r>
          </w:p>
        </w:tc>
        <w:tc>
          <w:tcPr>
            <w:tcW w:w="572" w:type="pct"/>
            <w:noWrap/>
            <w:vAlign w:val="center"/>
          </w:tcPr>
          <w:p w14:paraId="3908DE40"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23</w:t>
            </w:r>
          </w:p>
        </w:tc>
        <w:tc>
          <w:tcPr>
            <w:tcW w:w="443" w:type="pct"/>
            <w:noWrap/>
            <w:vAlign w:val="center"/>
          </w:tcPr>
          <w:p w14:paraId="24431705"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22.3</w:t>
            </w:r>
          </w:p>
        </w:tc>
        <w:tc>
          <w:tcPr>
            <w:tcW w:w="324" w:type="pct"/>
            <w:vMerge/>
            <w:noWrap/>
            <w:vAlign w:val="center"/>
          </w:tcPr>
          <w:p w14:paraId="3CD6D629" w14:textId="77777777" w:rsidR="00F5466B" w:rsidRPr="005F5FE3"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18E2B757" w14:textId="77777777" w:rsidR="00F5466B" w:rsidRPr="005F5FE3" w:rsidRDefault="00F5466B" w:rsidP="00874A9B">
            <w:pPr>
              <w:spacing w:after="0"/>
              <w:jc w:val="center"/>
              <w:rPr>
                <w:rFonts w:asciiTheme="majorBidi" w:hAnsiTheme="majorBidi" w:cstheme="majorBidi"/>
                <w:b/>
                <w:bCs/>
                <w:sz w:val="18"/>
                <w:szCs w:val="18"/>
              </w:rPr>
            </w:pPr>
          </w:p>
        </w:tc>
        <w:tc>
          <w:tcPr>
            <w:tcW w:w="432" w:type="pct"/>
            <w:vMerge/>
            <w:vAlign w:val="center"/>
          </w:tcPr>
          <w:p w14:paraId="4CA05348" w14:textId="77777777" w:rsidR="00F5466B" w:rsidRPr="005F5FE3"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3DA7C05B"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5A9F0F56" w14:textId="77777777" w:rsidTr="00874A9B">
        <w:trPr>
          <w:jc w:val="center"/>
        </w:trPr>
        <w:tc>
          <w:tcPr>
            <w:tcW w:w="1245" w:type="pct"/>
            <w:vMerge/>
            <w:vAlign w:val="center"/>
          </w:tcPr>
          <w:p w14:paraId="63A3759D" w14:textId="77777777" w:rsidR="00F5466B" w:rsidRPr="005F5FE3" w:rsidRDefault="00F5466B" w:rsidP="00874A9B">
            <w:pPr>
              <w:spacing w:after="0"/>
              <w:jc w:val="center"/>
              <w:rPr>
                <w:rFonts w:asciiTheme="majorBidi" w:hAnsiTheme="majorBidi" w:cstheme="majorBidi"/>
                <w:b/>
                <w:bCs/>
                <w:sz w:val="20"/>
                <w:szCs w:val="20"/>
              </w:rPr>
            </w:pPr>
          </w:p>
        </w:tc>
        <w:tc>
          <w:tcPr>
            <w:tcW w:w="1067" w:type="pct"/>
            <w:noWrap/>
          </w:tcPr>
          <w:p w14:paraId="10E3EDCA"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Agree</w:t>
            </w:r>
          </w:p>
        </w:tc>
        <w:tc>
          <w:tcPr>
            <w:tcW w:w="572" w:type="pct"/>
            <w:noWrap/>
            <w:vAlign w:val="center"/>
          </w:tcPr>
          <w:p w14:paraId="13262B7D"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36</w:t>
            </w:r>
          </w:p>
        </w:tc>
        <w:tc>
          <w:tcPr>
            <w:tcW w:w="443" w:type="pct"/>
            <w:noWrap/>
            <w:vAlign w:val="center"/>
          </w:tcPr>
          <w:p w14:paraId="3A5F0A5D"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35.0</w:t>
            </w:r>
          </w:p>
        </w:tc>
        <w:tc>
          <w:tcPr>
            <w:tcW w:w="324" w:type="pct"/>
            <w:vMerge/>
            <w:noWrap/>
            <w:vAlign w:val="center"/>
          </w:tcPr>
          <w:p w14:paraId="6B1D7536" w14:textId="77777777" w:rsidR="00F5466B" w:rsidRPr="005F5FE3"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64269A3E" w14:textId="77777777" w:rsidR="00F5466B" w:rsidRPr="005F5FE3" w:rsidRDefault="00F5466B" w:rsidP="00874A9B">
            <w:pPr>
              <w:spacing w:after="0"/>
              <w:jc w:val="center"/>
              <w:rPr>
                <w:rFonts w:asciiTheme="majorBidi" w:hAnsiTheme="majorBidi" w:cstheme="majorBidi"/>
                <w:b/>
                <w:bCs/>
                <w:sz w:val="18"/>
                <w:szCs w:val="18"/>
              </w:rPr>
            </w:pPr>
          </w:p>
        </w:tc>
        <w:tc>
          <w:tcPr>
            <w:tcW w:w="432" w:type="pct"/>
            <w:vMerge/>
            <w:vAlign w:val="center"/>
          </w:tcPr>
          <w:p w14:paraId="37F81FA8" w14:textId="77777777" w:rsidR="00F5466B" w:rsidRPr="005F5FE3"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44E32F6C"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02DBF307" w14:textId="77777777" w:rsidTr="00874A9B">
        <w:trPr>
          <w:jc w:val="center"/>
        </w:trPr>
        <w:tc>
          <w:tcPr>
            <w:tcW w:w="1245" w:type="pct"/>
            <w:vMerge/>
            <w:vAlign w:val="center"/>
          </w:tcPr>
          <w:p w14:paraId="231C2C90" w14:textId="77777777" w:rsidR="00F5466B" w:rsidRPr="005F5FE3" w:rsidRDefault="00F5466B" w:rsidP="00874A9B">
            <w:pPr>
              <w:spacing w:after="0"/>
              <w:jc w:val="center"/>
              <w:rPr>
                <w:rFonts w:asciiTheme="majorBidi" w:hAnsiTheme="majorBidi" w:cstheme="majorBidi"/>
                <w:b/>
                <w:bCs/>
                <w:sz w:val="20"/>
                <w:szCs w:val="20"/>
              </w:rPr>
            </w:pPr>
          </w:p>
        </w:tc>
        <w:tc>
          <w:tcPr>
            <w:tcW w:w="1067" w:type="pct"/>
            <w:noWrap/>
          </w:tcPr>
          <w:p w14:paraId="0AE64D62"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Agree</w:t>
            </w:r>
          </w:p>
        </w:tc>
        <w:tc>
          <w:tcPr>
            <w:tcW w:w="572" w:type="pct"/>
            <w:noWrap/>
            <w:vAlign w:val="center"/>
          </w:tcPr>
          <w:p w14:paraId="40335D80"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24</w:t>
            </w:r>
          </w:p>
        </w:tc>
        <w:tc>
          <w:tcPr>
            <w:tcW w:w="443" w:type="pct"/>
            <w:noWrap/>
            <w:vAlign w:val="center"/>
          </w:tcPr>
          <w:p w14:paraId="0D96DA7C"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23.3</w:t>
            </w:r>
          </w:p>
        </w:tc>
        <w:tc>
          <w:tcPr>
            <w:tcW w:w="324" w:type="pct"/>
            <w:vMerge/>
            <w:noWrap/>
            <w:vAlign w:val="center"/>
          </w:tcPr>
          <w:p w14:paraId="6F48787F" w14:textId="77777777" w:rsidR="00F5466B" w:rsidRPr="005F5FE3"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4A439BD8" w14:textId="77777777" w:rsidR="00F5466B" w:rsidRPr="005F5FE3" w:rsidRDefault="00F5466B" w:rsidP="00874A9B">
            <w:pPr>
              <w:spacing w:after="0"/>
              <w:jc w:val="center"/>
              <w:rPr>
                <w:rFonts w:asciiTheme="majorBidi" w:hAnsiTheme="majorBidi" w:cstheme="majorBidi"/>
                <w:b/>
                <w:bCs/>
                <w:sz w:val="18"/>
                <w:szCs w:val="18"/>
              </w:rPr>
            </w:pPr>
          </w:p>
        </w:tc>
        <w:tc>
          <w:tcPr>
            <w:tcW w:w="432" w:type="pct"/>
            <w:vMerge/>
            <w:vAlign w:val="center"/>
          </w:tcPr>
          <w:p w14:paraId="1EBE831D" w14:textId="77777777" w:rsidR="00F5466B" w:rsidRPr="005F5FE3"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0DB8BA9E"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04F2F46D" w14:textId="77777777" w:rsidTr="00874A9B">
        <w:trPr>
          <w:jc w:val="center"/>
        </w:trPr>
        <w:tc>
          <w:tcPr>
            <w:tcW w:w="1245" w:type="pct"/>
            <w:vMerge w:val="restart"/>
            <w:vAlign w:val="center"/>
          </w:tcPr>
          <w:p w14:paraId="4B070CCA"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 xml:space="preserve"> Lack of adequate training limits the effective utilization of AI-based project management tools?</w:t>
            </w:r>
          </w:p>
        </w:tc>
        <w:tc>
          <w:tcPr>
            <w:tcW w:w="1067" w:type="pct"/>
            <w:noWrap/>
          </w:tcPr>
          <w:p w14:paraId="68827288"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Disagree</w:t>
            </w:r>
          </w:p>
        </w:tc>
        <w:tc>
          <w:tcPr>
            <w:tcW w:w="572" w:type="pct"/>
            <w:noWrap/>
            <w:vAlign w:val="center"/>
          </w:tcPr>
          <w:p w14:paraId="6F70B162"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w:t>
            </w:r>
          </w:p>
        </w:tc>
        <w:tc>
          <w:tcPr>
            <w:tcW w:w="443" w:type="pct"/>
            <w:noWrap/>
            <w:vAlign w:val="center"/>
          </w:tcPr>
          <w:p w14:paraId="5151DE9B"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1.9</w:t>
            </w:r>
          </w:p>
        </w:tc>
        <w:tc>
          <w:tcPr>
            <w:tcW w:w="324" w:type="pct"/>
            <w:vMerge w:val="restart"/>
            <w:noWrap/>
            <w:vAlign w:val="center"/>
          </w:tcPr>
          <w:p w14:paraId="4CD5D0A0"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1-5</w:t>
            </w:r>
          </w:p>
        </w:tc>
        <w:tc>
          <w:tcPr>
            <w:tcW w:w="480" w:type="pct"/>
            <w:vMerge w:val="restart"/>
            <w:noWrap/>
            <w:vAlign w:val="center"/>
          </w:tcPr>
          <w:p w14:paraId="41B16EAE"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4.07±0.84</w:t>
            </w:r>
          </w:p>
        </w:tc>
        <w:tc>
          <w:tcPr>
            <w:tcW w:w="432" w:type="pct"/>
            <w:vMerge w:val="restart"/>
            <w:vAlign w:val="center"/>
          </w:tcPr>
          <w:p w14:paraId="4EEFD9E8"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4.00</w:t>
            </w:r>
          </w:p>
        </w:tc>
        <w:tc>
          <w:tcPr>
            <w:tcW w:w="437" w:type="pct"/>
            <w:vMerge w:val="restart"/>
            <w:noWrap/>
            <w:vAlign w:val="center"/>
          </w:tcPr>
          <w:p w14:paraId="62878B2C"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81.36%</w:t>
            </w:r>
          </w:p>
        </w:tc>
      </w:tr>
      <w:tr w:rsidR="00F5466B" w:rsidRPr="005F5FE3" w14:paraId="01A39AE2" w14:textId="77777777" w:rsidTr="00874A9B">
        <w:trPr>
          <w:jc w:val="center"/>
        </w:trPr>
        <w:tc>
          <w:tcPr>
            <w:tcW w:w="1245" w:type="pct"/>
            <w:vMerge/>
            <w:vAlign w:val="center"/>
          </w:tcPr>
          <w:p w14:paraId="77979A1D" w14:textId="77777777" w:rsidR="00F5466B" w:rsidRPr="005F5FE3" w:rsidRDefault="00F5466B" w:rsidP="00874A9B">
            <w:pPr>
              <w:spacing w:after="0"/>
              <w:jc w:val="center"/>
              <w:rPr>
                <w:rFonts w:asciiTheme="majorBidi" w:hAnsiTheme="majorBidi" w:cstheme="majorBidi"/>
                <w:b/>
                <w:bCs/>
                <w:sz w:val="20"/>
                <w:szCs w:val="20"/>
              </w:rPr>
            </w:pPr>
          </w:p>
        </w:tc>
        <w:tc>
          <w:tcPr>
            <w:tcW w:w="1067" w:type="pct"/>
            <w:noWrap/>
          </w:tcPr>
          <w:p w14:paraId="0E00444C"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Disagree</w:t>
            </w:r>
          </w:p>
        </w:tc>
        <w:tc>
          <w:tcPr>
            <w:tcW w:w="572" w:type="pct"/>
            <w:noWrap/>
            <w:vAlign w:val="center"/>
          </w:tcPr>
          <w:p w14:paraId="3B48D188"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w:t>
            </w:r>
          </w:p>
        </w:tc>
        <w:tc>
          <w:tcPr>
            <w:tcW w:w="443" w:type="pct"/>
            <w:noWrap/>
            <w:vAlign w:val="center"/>
          </w:tcPr>
          <w:p w14:paraId="739B118A"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1.0</w:t>
            </w:r>
          </w:p>
        </w:tc>
        <w:tc>
          <w:tcPr>
            <w:tcW w:w="324" w:type="pct"/>
            <w:vMerge/>
            <w:noWrap/>
            <w:vAlign w:val="center"/>
          </w:tcPr>
          <w:p w14:paraId="1EFCD1BF" w14:textId="77777777" w:rsidR="00F5466B" w:rsidRPr="005F5FE3"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6407548A" w14:textId="77777777" w:rsidR="00F5466B" w:rsidRPr="005F5FE3" w:rsidRDefault="00F5466B" w:rsidP="00874A9B">
            <w:pPr>
              <w:spacing w:after="0"/>
              <w:jc w:val="center"/>
              <w:rPr>
                <w:rFonts w:asciiTheme="majorBidi" w:hAnsiTheme="majorBidi" w:cstheme="majorBidi"/>
                <w:b/>
                <w:bCs/>
                <w:sz w:val="18"/>
                <w:szCs w:val="18"/>
              </w:rPr>
            </w:pPr>
          </w:p>
        </w:tc>
        <w:tc>
          <w:tcPr>
            <w:tcW w:w="432" w:type="pct"/>
            <w:vMerge/>
            <w:vAlign w:val="center"/>
          </w:tcPr>
          <w:p w14:paraId="08432F44" w14:textId="77777777" w:rsidR="00F5466B" w:rsidRPr="005F5FE3"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14790438"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69936DB5" w14:textId="77777777" w:rsidTr="00874A9B">
        <w:trPr>
          <w:jc w:val="center"/>
        </w:trPr>
        <w:tc>
          <w:tcPr>
            <w:tcW w:w="1245" w:type="pct"/>
            <w:vMerge/>
            <w:vAlign w:val="center"/>
          </w:tcPr>
          <w:p w14:paraId="7C798EF7" w14:textId="77777777" w:rsidR="00F5466B" w:rsidRPr="005F5FE3" w:rsidRDefault="00F5466B" w:rsidP="00874A9B">
            <w:pPr>
              <w:spacing w:after="0"/>
              <w:jc w:val="center"/>
              <w:rPr>
                <w:rFonts w:asciiTheme="majorBidi" w:hAnsiTheme="majorBidi" w:cstheme="majorBidi"/>
                <w:b/>
                <w:bCs/>
                <w:sz w:val="20"/>
                <w:szCs w:val="20"/>
              </w:rPr>
            </w:pPr>
          </w:p>
        </w:tc>
        <w:tc>
          <w:tcPr>
            <w:tcW w:w="1067" w:type="pct"/>
            <w:noWrap/>
          </w:tcPr>
          <w:p w14:paraId="5E6E82C8"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Neutral</w:t>
            </w:r>
          </w:p>
        </w:tc>
        <w:tc>
          <w:tcPr>
            <w:tcW w:w="572" w:type="pct"/>
            <w:noWrap/>
            <w:vAlign w:val="center"/>
          </w:tcPr>
          <w:p w14:paraId="509C0AFF"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18</w:t>
            </w:r>
          </w:p>
        </w:tc>
        <w:tc>
          <w:tcPr>
            <w:tcW w:w="443" w:type="pct"/>
            <w:noWrap/>
            <w:vAlign w:val="center"/>
          </w:tcPr>
          <w:p w14:paraId="0D5EB866"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17.5</w:t>
            </w:r>
          </w:p>
        </w:tc>
        <w:tc>
          <w:tcPr>
            <w:tcW w:w="324" w:type="pct"/>
            <w:vMerge/>
            <w:noWrap/>
            <w:vAlign w:val="center"/>
          </w:tcPr>
          <w:p w14:paraId="05D4D9C7" w14:textId="77777777" w:rsidR="00F5466B" w:rsidRPr="005F5FE3"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51B36E06" w14:textId="77777777" w:rsidR="00F5466B" w:rsidRPr="005F5FE3" w:rsidRDefault="00F5466B" w:rsidP="00874A9B">
            <w:pPr>
              <w:spacing w:after="0"/>
              <w:jc w:val="center"/>
              <w:rPr>
                <w:rFonts w:asciiTheme="majorBidi" w:hAnsiTheme="majorBidi" w:cstheme="majorBidi"/>
                <w:b/>
                <w:bCs/>
                <w:sz w:val="18"/>
                <w:szCs w:val="18"/>
              </w:rPr>
            </w:pPr>
          </w:p>
        </w:tc>
        <w:tc>
          <w:tcPr>
            <w:tcW w:w="432" w:type="pct"/>
            <w:vMerge/>
            <w:vAlign w:val="center"/>
          </w:tcPr>
          <w:p w14:paraId="6B90C800" w14:textId="77777777" w:rsidR="00F5466B" w:rsidRPr="005F5FE3"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2C559074"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2271062C" w14:textId="77777777" w:rsidTr="00874A9B">
        <w:trPr>
          <w:jc w:val="center"/>
        </w:trPr>
        <w:tc>
          <w:tcPr>
            <w:tcW w:w="1245" w:type="pct"/>
            <w:vMerge/>
            <w:vAlign w:val="center"/>
          </w:tcPr>
          <w:p w14:paraId="57E4A21A" w14:textId="77777777" w:rsidR="00F5466B" w:rsidRPr="005F5FE3" w:rsidRDefault="00F5466B" w:rsidP="00874A9B">
            <w:pPr>
              <w:spacing w:after="0"/>
              <w:jc w:val="center"/>
              <w:rPr>
                <w:rFonts w:asciiTheme="majorBidi" w:hAnsiTheme="majorBidi" w:cstheme="majorBidi"/>
                <w:b/>
                <w:bCs/>
                <w:sz w:val="20"/>
                <w:szCs w:val="20"/>
              </w:rPr>
            </w:pPr>
          </w:p>
        </w:tc>
        <w:tc>
          <w:tcPr>
            <w:tcW w:w="1067" w:type="pct"/>
            <w:noWrap/>
          </w:tcPr>
          <w:p w14:paraId="792BA81E"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Agree</w:t>
            </w:r>
          </w:p>
        </w:tc>
        <w:tc>
          <w:tcPr>
            <w:tcW w:w="572" w:type="pct"/>
            <w:noWrap/>
            <w:vAlign w:val="center"/>
          </w:tcPr>
          <w:p w14:paraId="1ADD7D96"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49</w:t>
            </w:r>
          </w:p>
        </w:tc>
        <w:tc>
          <w:tcPr>
            <w:tcW w:w="443" w:type="pct"/>
            <w:noWrap/>
            <w:vAlign w:val="center"/>
          </w:tcPr>
          <w:p w14:paraId="3E27B28B"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47.6</w:t>
            </w:r>
          </w:p>
        </w:tc>
        <w:tc>
          <w:tcPr>
            <w:tcW w:w="324" w:type="pct"/>
            <w:vMerge/>
            <w:noWrap/>
            <w:vAlign w:val="center"/>
          </w:tcPr>
          <w:p w14:paraId="13F94A2D" w14:textId="77777777" w:rsidR="00F5466B" w:rsidRPr="005F5FE3"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5D9F655B" w14:textId="77777777" w:rsidR="00F5466B" w:rsidRPr="005F5FE3" w:rsidRDefault="00F5466B" w:rsidP="00874A9B">
            <w:pPr>
              <w:spacing w:after="0"/>
              <w:jc w:val="center"/>
              <w:rPr>
                <w:rFonts w:asciiTheme="majorBidi" w:hAnsiTheme="majorBidi" w:cstheme="majorBidi"/>
                <w:b/>
                <w:bCs/>
                <w:sz w:val="18"/>
                <w:szCs w:val="18"/>
              </w:rPr>
            </w:pPr>
          </w:p>
        </w:tc>
        <w:tc>
          <w:tcPr>
            <w:tcW w:w="432" w:type="pct"/>
            <w:vMerge/>
            <w:vAlign w:val="center"/>
          </w:tcPr>
          <w:p w14:paraId="47003910" w14:textId="77777777" w:rsidR="00F5466B" w:rsidRPr="005F5FE3"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6E99EEF4"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0EA68777" w14:textId="77777777" w:rsidTr="00874A9B">
        <w:trPr>
          <w:jc w:val="center"/>
        </w:trPr>
        <w:tc>
          <w:tcPr>
            <w:tcW w:w="1245" w:type="pct"/>
            <w:vMerge/>
            <w:vAlign w:val="center"/>
          </w:tcPr>
          <w:p w14:paraId="65067F74" w14:textId="77777777" w:rsidR="00F5466B" w:rsidRPr="005F5FE3" w:rsidRDefault="00F5466B" w:rsidP="00874A9B">
            <w:pPr>
              <w:spacing w:after="0"/>
              <w:jc w:val="center"/>
              <w:rPr>
                <w:rFonts w:asciiTheme="majorBidi" w:hAnsiTheme="majorBidi" w:cstheme="majorBidi"/>
                <w:b/>
                <w:bCs/>
                <w:sz w:val="20"/>
                <w:szCs w:val="20"/>
              </w:rPr>
            </w:pPr>
          </w:p>
        </w:tc>
        <w:tc>
          <w:tcPr>
            <w:tcW w:w="1067" w:type="pct"/>
            <w:noWrap/>
          </w:tcPr>
          <w:p w14:paraId="45546B31"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Agree</w:t>
            </w:r>
          </w:p>
        </w:tc>
        <w:tc>
          <w:tcPr>
            <w:tcW w:w="572" w:type="pct"/>
            <w:noWrap/>
            <w:vAlign w:val="center"/>
          </w:tcPr>
          <w:p w14:paraId="52A11FC6"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33</w:t>
            </w:r>
          </w:p>
        </w:tc>
        <w:tc>
          <w:tcPr>
            <w:tcW w:w="443" w:type="pct"/>
            <w:noWrap/>
            <w:vAlign w:val="center"/>
          </w:tcPr>
          <w:p w14:paraId="0A4CDB21"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32.0</w:t>
            </w:r>
          </w:p>
        </w:tc>
        <w:tc>
          <w:tcPr>
            <w:tcW w:w="324" w:type="pct"/>
            <w:vMerge/>
            <w:noWrap/>
            <w:vAlign w:val="center"/>
          </w:tcPr>
          <w:p w14:paraId="417F3F8E" w14:textId="77777777" w:rsidR="00F5466B" w:rsidRPr="005F5FE3"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49B5F7C3" w14:textId="77777777" w:rsidR="00F5466B" w:rsidRPr="005F5FE3" w:rsidRDefault="00F5466B" w:rsidP="00874A9B">
            <w:pPr>
              <w:spacing w:after="0"/>
              <w:jc w:val="center"/>
              <w:rPr>
                <w:rFonts w:asciiTheme="majorBidi" w:hAnsiTheme="majorBidi" w:cstheme="majorBidi"/>
                <w:b/>
                <w:bCs/>
                <w:sz w:val="18"/>
                <w:szCs w:val="18"/>
              </w:rPr>
            </w:pPr>
          </w:p>
        </w:tc>
        <w:tc>
          <w:tcPr>
            <w:tcW w:w="432" w:type="pct"/>
            <w:vMerge/>
            <w:vAlign w:val="center"/>
          </w:tcPr>
          <w:p w14:paraId="64EED120" w14:textId="77777777" w:rsidR="00F5466B" w:rsidRPr="005F5FE3"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38D997EF"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6933B417" w14:textId="77777777" w:rsidTr="00874A9B">
        <w:trPr>
          <w:jc w:val="center"/>
        </w:trPr>
        <w:tc>
          <w:tcPr>
            <w:tcW w:w="1245" w:type="pct"/>
            <w:vMerge w:val="restart"/>
            <w:vAlign w:val="center"/>
          </w:tcPr>
          <w:p w14:paraId="25A79954"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 xml:space="preserve"> My organization follows ethical guidelines and policies for the responsible use of AI-based project management tools?</w:t>
            </w:r>
          </w:p>
        </w:tc>
        <w:tc>
          <w:tcPr>
            <w:tcW w:w="1067" w:type="pct"/>
            <w:noWrap/>
          </w:tcPr>
          <w:p w14:paraId="29B1EEBA"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Disagree</w:t>
            </w:r>
          </w:p>
        </w:tc>
        <w:tc>
          <w:tcPr>
            <w:tcW w:w="572" w:type="pct"/>
            <w:noWrap/>
            <w:vAlign w:val="center"/>
          </w:tcPr>
          <w:p w14:paraId="2A202CCA"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0</w:t>
            </w:r>
          </w:p>
        </w:tc>
        <w:tc>
          <w:tcPr>
            <w:tcW w:w="443" w:type="pct"/>
            <w:noWrap/>
            <w:vAlign w:val="center"/>
          </w:tcPr>
          <w:p w14:paraId="2F630558"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0.0</w:t>
            </w:r>
          </w:p>
        </w:tc>
        <w:tc>
          <w:tcPr>
            <w:tcW w:w="324" w:type="pct"/>
            <w:vMerge w:val="restart"/>
            <w:noWrap/>
            <w:vAlign w:val="center"/>
          </w:tcPr>
          <w:p w14:paraId="04D0D125"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2-5</w:t>
            </w:r>
          </w:p>
        </w:tc>
        <w:tc>
          <w:tcPr>
            <w:tcW w:w="480" w:type="pct"/>
            <w:vMerge w:val="restart"/>
            <w:noWrap/>
            <w:vAlign w:val="center"/>
          </w:tcPr>
          <w:p w14:paraId="59F4398E"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3.91±0.84</w:t>
            </w:r>
          </w:p>
        </w:tc>
        <w:tc>
          <w:tcPr>
            <w:tcW w:w="432" w:type="pct"/>
            <w:vMerge w:val="restart"/>
            <w:vAlign w:val="center"/>
          </w:tcPr>
          <w:p w14:paraId="0950D082"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4.00</w:t>
            </w:r>
          </w:p>
        </w:tc>
        <w:tc>
          <w:tcPr>
            <w:tcW w:w="437" w:type="pct"/>
            <w:vMerge w:val="restart"/>
            <w:noWrap/>
            <w:vAlign w:val="center"/>
          </w:tcPr>
          <w:p w14:paraId="7C5BCF7C"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78.25%</w:t>
            </w:r>
          </w:p>
        </w:tc>
      </w:tr>
      <w:tr w:rsidR="00F5466B" w:rsidRPr="005F5FE3" w14:paraId="05A738BF" w14:textId="77777777" w:rsidTr="00874A9B">
        <w:trPr>
          <w:jc w:val="center"/>
        </w:trPr>
        <w:tc>
          <w:tcPr>
            <w:tcW w:w="1245" w:type="pct"/>
            <w:vMerge/>
            <w:vAlign w:val="center"/>
          </w:tcPr>
          <w:p w14:paraId="7F90D3DB" w14:textId="77777777" w:rsidR="00F5466B" w:rsidRPr="005F5FE3" w:rsidRDefault="00F5466B" w:rsidP="00874A9B">
            <w:pPr>
              <w:spacing w:after="0"/>
              <w:jc w:val="center"/>
              <w:rPr>
                <w:rFonts w:asciiTheme="majorBidi" w:hAnsiTheme="majorBidi" w:cstheme="majorBidi"/>
                <w:b/>
                <w:bCs/>
                <w:sz w:val="20"/>
                <w:szCs w:val="20"/>
              </w:rPr>
            </w:pPr>
          </w:p>
        </w:tc>
        <w:tc>
          <w:tcPr>
            <w:tcW w:w="1067" w:type="pct"/>
            <w:noWrap/>
          </w:tcPr>
          <w:p w14:paraId="721C8246"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Disagree</w:t>
            </w:r>
          </w:p>
        </w:tc>
        <w:tc>
          <w:tcPr>
            <w:tcW w:w="572" w:type="pct"/>
            <w:noWrap/>
            <w:vAlign w:val="center"/>
          </w:tcPr>
          <w:p w14:paraId="4ABEB23D"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6</w:t>
            </w:r>
          </w:p>
        </w:tc>
        <w:tc>
          <w:tcPr>
            <w:tcW w:w="443" w:type="pct"/>
            <w:noWrap/>
            <w:vAlign w:val="center"/>
          </w:tcPr>
          <w:p w14:paraId="10C89CEA"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5.8</w:t>
            </w:r>
          </w:p>
        </w:tc>
        <w:tc>
          <w:tcPr>
            <w:tcW w:w="324" w:type="pct"/>
            <w:vMerge/>
            <w:noWrap/>
            <w:vAlign w:val="center"/>
          </w:tcPr>
          <w:p w14:paraId="7B386CCF" w14:textId="77777777" w:rsidR="00F5466B" w:rsidRPr="005F5FE3"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3EB33D0E" w14:textId="77777777" w:rsidR="00F5466B" w:rsidRPr="005F5FE3" w:rsidRDefault="00F5466B" w:rsidP="00874A9B">
            <w:pPr>
              <w:spacing w:after="0"/>
              <w:jc w:val="center"/>
              <w:rPr>
                <w:rFonts w:asciiTheme="majorBidi" w:hAnsiTheme="majorBidi" w:cstheme="majorBidi"/>
                <w:b/>
                <w:bCs/>
                <w:sz w:val="18"/>
                <w:szCs w:val="18"/>
              </w:rPr>
            </w:pPr>
          </w:p>
        </w:tc>
        <w:tc>
          <w:tcPr>
            <w:tcW w:w="432" w:type="pct"/>
            <w:vMerge/>
            <w:vAlign w:val="center"/>
          </w:tcPr>
          <w:p w14:paraId="7D3A25AA" w14:textId="77777777" w:rsidR="00F5466B" w:rsidRPr="005F5FE3"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3AC3D3F5"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46E39636" w14:textId="77777777" w:rsidTr="00874A9B">
        <w:trPr>
          <w:jc w:val="center"/>
        </w:trPr>
        <w:tc>
          <w:tcPr>
            <w:tcW w:w="1245" w:type="pct"/>
            <w:vMerge/>
            <w:vAlign w:val="center"/>
          </w:tcPr>
          <w:p w14:paraId="7B38A996" w14:textId="77777777" w:rsidR="00F5466B" w:rsidRPr="005F5FE3" w:rsidRDefault="00F5466B" w:rsidP="00874A9B">
            <w:pPr>
              <w:spacing w:after="0"/>
              <w:jc w:val="center"/>
              <w:rPr>
                <w:rFonts w:asciiTheme="majorBidi" w:hAnsiTheme="majorBidi" w:cstheme="majorBidi"/>
                <w:b/>
                <w:bCs/>
                <w:sz w:val="20"/>
                <w:szCs w:val="20"/>
              </w:rPr>
            </w:pPr>
          </w:p>
        </w:tc>
        <w:tc>
          <w:tcPr>
            <w:tcW w:w="1067" w:type="pct"/>
            <w:noWrap/>
          </w:tcPr>
          <w:p w14:paraId="47CED428"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Neutral</w:t>
            </w:r>
          </w:p>
        </w:tc>
        <w:tc>
          <w:tcPr>
            <w:tcW w:w="572" w:type="pct"/>
            <w:noWrap/>
            <w:vAlign w:val="center"/>
          </w:tcPr>
          <w:p w14:paraId="64ADD553"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23</w:t>
            </w:r>
          </w:p>
        </w:tc>
        <w:tc>
          <w:tcPr>
            <w:tcW w:w="443" w:type="pct"/>
            <w:noWrap/>
            <w:vAlign w:val="center"/>
          </w:tcPr>
          <w:p w14:paraId="7BDDC656"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22.3</w:t>
            </w:r>
          </w:p>
        </w:tc>
        <w:tc>
          <w:tcPr>
            <w:tcW w:w="324" w:type="pct"/>
            <w:vMerge/>
            <w:noWrap/>
            <w:vAlign w:val="center"/>
          </w:tcPr>
          <w:p w14:paraId="060ED4BF" w14:textId="77777777" w:rsidR="00F5466B" w:rsidRPr="005F5FE3"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02044E79" w14:textId="77777777" w:rsidR="00F5466B" w:rsidRPr="005F5FE3" w:rsidRDefault="00F5466B" w:rsidP="00874A9B">
            <w:pPr>
              <w:spacing w:after="0"/>
              <w:jc w:val="center"/>
              <w:rPr>
                <w:rFonts w:asciiTheme="majorBidi" w:hAnsiTheme="majorBidi" w:cstheme="majorBidi"/>
                <w:b/>
                <w:bCs/>
                <w:sz w:val="18"/>
                <w:szCs w:val="18"/>
              </w:rPr>
            </w:pPr>
          </w:p>
        </w:tc>
        <w:tc>
          <w:tcPr>
            <w:tcW w:w="432" w:type="pct"/>
            <w:vMerge/>
            <w:vAlign w:val="center"/>
          </w:tcPr>
          <w:p w14:paraId="7A433C70" w14:textId="77777777" w:rsidR="00F5466B" w:rsidRPr="005F5FE3"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007295A5"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73D9A587" w14:textId="77777777" w:rsidTr="00874A9B">
        <w:trPr>
          <w:jc w:val="center"/>
        </w:trPr>
        <w:tc>
          <w:tcPr>
            <w:tcW w:w="1245" w:type="pct"/>
            <w:vMerge/>
            <w:vAlign w:val="center"/>
          </w:tcPr>
          <w:p w14:paraId="24066319" w14:textId="77777777" w:rsidR="00F5466B" w:rsidRPr="005F5FE3" w:rsidRDefault="00F5466B" w:rsidP="00874A9B">
            <w:pPr>
              <w:spacing w:after="0"/>
              <w:jc w:val="center"/>
              <w:rPr>
                <w:rFonts w:asciiTheme="majorBidi" w:hAnsiTheme="majorBidi" w:cstheme="majorBidi"/>
                <w:b/>
                <w:bCs/>
                <w:sz w:val="20"/>
                <w:szCs w:val="20"/>
              </w:rPr>
            </w:pPr>
          </w:p>
        </w:tc>
        <w:tc>
          <w:tcPr>
            <w:tcW w:w="1067" w:type="pct"/>
            <w:noWrap/>
          </w:tcPr>
          <w:p w14:paraId="24146DFB"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Agree</w:t>
            </w:r>
          </w:p>
        </w:tc>
        <w:tc>
          <w:tcPr>
            <w:tcW w:w="572" w:type="pct"/>
            <w:noWrap/>
            <w:vAlign w:val="center"/>
          </w:tcPr>
          <w:p w14:paraId="3ECBFCFE"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48</w:t>
            </w:r>
          </w:p>
        </w:tc>
        <w:tc>
          <w:tcPr>
            <w:tcW w:w="443" w:type="pct"/>
            <w:noWrap/>
            <w:vAlign w:val="center"/>
          </w:tcPr>
          <w:p w14:paraId="32B568B4"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46.6</w:t>
            </w:r>
          </w:p>
        </w:tc>
        <w:tc>
          <w:tcPr>
            <w:tcW w:w="324" w:type="pct"/>
            <w:vMerge/>
            <w:noWrap/>
            <w:vAlign w:val="center"/>
          </w:tcPr>
          <w:p w14:paraId="747E7F5A" w14:textId="77777777" w:rsidR="00F5466B" w:rsidRPr="005F5FE3"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33E8A837" w14:textId="77777777" w:rsidR="00F5466B" w:rsidRPr="005F5FE3" w:rsidRDefault="00F5466B" w:rsidP="00874A9B">
            <w:pPr>
              <w:spacing w:after="0"/>
              <w:jc w:val="center"/>
              <w:rPr>
                <w:rFonts w:asciiTheme="majorBidi" w:hAnsiTheme="majorBidi" w:cstheme="majorBidi"/>
                <w:b/>
                <w:bCs/>
                <w:sz w:val="18"/>
                <w:szCs w:val="18"/>
              </w:rPr>
            </w:pPr>
          </w:p>
        </w:tc>
        <w:tc>
          <w:tcPr>
            <w:tcW w:w="432" w:type="pct"/>
            <w:vMerge/>
            <w:vAlign w:val="center"/>
          </w:tcPr>
          <w:p w14:paraId="7F8A1E05" w14:textId="77777777" w:rsidR="00F5466B" w:rsidRPr="005F5FE3"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70AE9010"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3416B16F" w14:textId="77777777" w:rsidTr="00874A9B">
        <w:trPr>
          <w:jc w:val="center"/>
        </w:trPr>
        <w:tc>
          <w:tcPr>
            <w:tcW w:w="1245" w:type="pct"/>
            <w:vMerge/>
            <w:vAlign w:val="center"/>
          </w:tcPr>
          <w:p w14:paraId="7FB025A6" w14:textId="77777777" w:rsidR="00F5466B" w:rsidRPr="005F5FE3" w:rsidRDefault="00F5466B" w:rsidP="00874A9B">
            <w:pPr>
              <w:spacing w:after="0"/>
              <w:jc w:val="center"/>
              <w:rPr>
                <w:rFonts w:asciiTheme="majorBidi" w:hAnsiTheme="majorBidi" w:cstheme="majorBidi"/>
                <w:b/>
                <w:bCs/>
                <w:sz w:val="20"/>
                <w:szCs w:val="20"/>
              </w:rPr>
            </w:pPr>
          </w:p>
        </w:tc>
        <w:tc>
          <w:tcPr>
            <w:tcW w:w="1067" w:type="pct"/>
            <w:noWrap/>
          </w:tcPr>
          <w:p w14:paraId="23A14A04"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Agree</w:t>
            </w:r>
          </w:p>
        </w:tc>
        <w:tc>
          <w:tcPr>
            <w:tcW w:w="572" w:type="pct"/>
            <w:noWrap/>
            <w:vAlign w:val="center"/>
          </w:tcPr>
          <w:p w14:paraId="7DA146E7"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26</w:t>
            </w:r>
          </w:p>
        </w:tc>
        <w:tc>
          <w:tcPr>
            <w:tcW w:w="443" w:type="pct"/>
            <w:noWrap/>
            <w:vAlign w:val="center"/>
          </w:tcPr>
          <w:p w14:paraId="2F2A08C0"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25.2</w:t>
            </w:r>
          </w:p>
        </w:tc>
        <w:tc>
          <w:tcPr>
            <w:tcW w:w="324" w:type="pct"/>
            <w:vMerge/>
            <w:noWrap/>
            <w:vAlign w:val="center"/>
          </w:tcPr>
          <w:p w14:paraId="7A9E78E6" w14:textId="77777777" w:rsidR="00F5466B" w:rsidRPr="005F5FE3"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2C9116E0" w14:textId="77777777" w:rsidR="00F5466B" w:rsidRPr="005F5FE3" w:rsidRDefault="00F5466B" w:rsidP="00874A9B">
            <w:pPr>
              <w:spacing w:after="0"/>
              <w:jc w:val="center"/>
              <w:rPr>
                <w:rFonts w:asciiTheme="majorBidi" w:hAnsiTheme="majorBidi" w:cstheme="majorBidi"/>
                <w:b/>
                <w:bCs/>
                <w:sz w:val="18"/>
                <w:szCs w:val="18"/>
              </w:rPr>
            </w:pPr>
          </w:p>
        </w:tc>
        <w:tc>
          <w:tcPr>
            <w:tcW w:w="432" w:type="pct"/>
            <w:vMerge/>
            <w:vAlign w:val="center"/>
          </w:tcPr>
          <w:p w14:paraId="55276B03" w14:textId="77777777" w:rsidR="00F5466B" w:rsidRPr="005F5FE3"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6441318C"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79B2B6CD" w14:textId="77777777" w:rsidTr="00874A9B">
        <w:trPr>
          <w:jc w:val="center"/>
        </w:trPr>
        <w:tc>
          <w:tcPr>
            <w:tcW w:w="1245" w:type="pct"/>
            <w:vMerge w:val="restart"/>
            <w:vAlign w:val="center"/>
          </w:tcPr>
          <w:p w14:paraId="65A1C68A"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 xml:space="preserve"> Ethical risks (e.g., bias, transparency, accountability) are a concern in our organization’s AI-based project management practices?</w:t>
            </w:r>
          </w:p>
        </w:tc>
        <w:tc>
          <w:tcPr>
            <w:tcW w:w="1067" w:type="pct"/>
            <w:noWrap/>
          </w:tcPr>
          <w:p w14:paraId="0A4A8676"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Disagree</w:t>
            </w:r>
          </w:p>
        </w:tc>
        <w:tc>
          <w:tcPr>
            <w:tcW w:w="572" w:type="pct"/>
            <w:noWrap/>
            <w:vAlign w:val="center"/>
          </w:tcPr>
          <w:p w14:paraId="681506AD"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0</w:t>
            </w:r>
          </w:p>
        </w:tc>
        <w:tc>
          <w:tcPr>
            <w:tcW w:w="443" w:type="pct"/>
            <w:noWrap/>
            <w:vAlign w:val="center"/>
          </w:tcPr>
          <w:p w14:paraId="09AE0254"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0.0</w:t>
            </w:r>
          </w:p>
        </w:tc>
        <w:tc>
          <w:tcPr>
            <w:tcW w:w="324" w:type="pct"/>
            <w:vMerge w:val="restart"/>
            <w:noWrap/>
            <w:vAlign w:val="center"/>
          </w:tcPr>
          <w:p w14:paraId="739BFE12"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2-5</w:t>
            </w:r>
          </w:p>
        </w:tc>
        <w:tc>
          <w:tcPr>
            <w:tcW w:w="480" w:type="pct"/>
            <w:vMerge w:val="restart"/>
            <w:noWrap/>
            <w:vAlign w:val="center"/>
          </w:tcPr>
          <w:p w14:paraId="426EE32A"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4.06±0.71</w:t>
            </w:r>
          </w:p>
        </w:tc>
        <w:tc>
          <w:tcPr>
            <w:tcW w:w="432" w:type="pct"/>
            <w:vMerge w:val="restart"/>
            <w:vAlign w:val="center"/>
          </w:tcPr>
          <w:p w14:paraId="330D8804"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4.00</w:t>
            </w:r>
          </w:p>
        </w:tc>
        <w:tc>
          <w:tcPr>
            <w:tcW w:w="437" w:type="pct"/>
            <w:vMerge w:val="restart"/>
            <w:noWrap/>
            <w:vAlign w:val="center"/>
          </w:tcPr>
          <w:p w14:paraId="2927DF6A"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81.17%</w:t>
            </w:r>
          </w:p>
        </w:tc>
      </w:tr>
      <w:tr w:rsidR="00F5466B" w:rsidRPr="005F5FE3" w14:paraId="50B48D03" w14:textId="77777777" w:rsidTr="00874A9B">
        <w:trPr>
          <w:jc w:val="center"/>
        </w:trPr>
        <w:tc>
          <w:tcPr>
            <w:tcW w:w="1245" w:type="pct"/>
            <w:vMerge/>
            <w:vAlign w:val="center"/>
          </w:tcPr>
          <w:p w14:paraId="581BD9BF" w14:textId="77777777" w:rsidR="00F5466B" w:rsidRPr="005F5FE3" w:rsidRDefault="00F5466B" w:rsidP="00874A9B">
            <w:pPr>
              <w:spacing w:after="0"/>
              <w:jc w:val="center"/>
              <w:rPr>
                <w:rFonts w:asciiTheme="majorBidi" w:hAnsiTheme="majorBidi" w:cstheme="majorBidi"/>
                <w:b/>
                <w:bCs/>
                <w:sz w:val="20"/>
                <w:szCs w:val="20"/>
              </w:rPr>
            </w:pPr>
          </w:p>
        </w:tc>
        <w:tc>
          <w:tcPr>
            <w:tcW w:w="1067" w:type="pct"/>
            <w:noWrap/>
          </w:tcPr>
          <w:p w14:paraId="3F7D5738"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Disagree</w:t>
            </w:r>
          </w:p>
        </w:tc>
        <w:tc>
          <w:tcPr>
            <w:tcW w:w="572" w:type="pct"/>
            <w:noWrap/>
            <w:vAlign w:val="center"/>
          </w:tcPr>
          <w:p w14:paraId="4687C939"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w:t>
            </w:r>
          </w:p>
        </w:tc>
        <w:tc>
          <w:tcPr>
            <w:tcW w:w="443" w:type="pct"/>
            <w:noWrap/>
            <w:vAlign w:val="center"/>
          </w:tcPr>
          <w:p w14:paraId="623F6D4A"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1.9</w:t>
            </w:r>
          </w:p>
        </w:tc>
        <w:tc>
          <w:tcPr>
            <w:tcW w:w="324" w:type="pct"/>
            <w:vMerge/>
            <w:noWrap/>
            <w:vAlign w:val="center"/>
          </w:tcPr>
          <w:p w14:paraId="3650AB11" w14:textId="77777777" w:rsidR="00F5466B" w:rsidRPr="005F5FE3"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4FBF7654" w14:textId="77777777" w:rsidR="00F5466B" w:rsidRPr="005F5FE3" w:rsidRDefault="00F5466B" w:rsidP="00874A9B">
            <w:pPr>
              <w:spacing w:after="0"/>
              <w:jc w:val="center"/>
              <w:rPr>
                <w:rFonts w:asciiTheme="majorBidi" w:hAnsiTheme="majorBidi" w:cstheme="majorBidi"/>
                <w:b/>
                <w:bCs/>
                <w:sz w:val="18"/>
                <w:szCs w:val="18"/>
              </w:rPr>
            </w:pPr>
          </w:p>
        </w:tc>
        <w:tc>
          <w:tcPr>
            <w:tcW w:w="432" w:type="pct"/>
            <w:vMerge/>
            <w:vAlign w:val="center"/>
          </w:tcPr>
          <w:p w14:paraId="7F2B5578" w14:textId="77777777" w:rsidR="00F5466B" w:rsidRPr="005F5FE3"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3C7ADE72"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3A02F132" w14:textId="77777777" w:rsidTr="00874A9B">
        <w:trPr>
          <w:jc w:val="center"/>
        </w:trPr>
        <w:tc>
          <w:tcPr>
            <w:tcW w:w="1245" w:type="pct"/>
            <w:vMerge/>
            <w:vAlign w:val="center"/>
          </w:tcPr>
          <w:p w14:paraId="39927E83" w14:textId="77777777" w:rsidR="00F5466B" w:rsidRPr="005F5FE3" w:rsidRDefault="00F5466B" w:rsidP="00874A9B">
            <w:pPr>
              <w:spacing w:after="0"/>
              <w:jc w:val="center"/>
              <w:rPr>
                <w:rFonts w:asciiTheme="majorBidi" w:hAnsiTheme="majorBidi" w:cstheme="majorBidi"/>
                <w:b/>
                <w:bCs/>
                <w:sz w:val="20"/>
                <w:szCs w:val="20"/>
              </w:rPr>
            </w:pPr>
          </w:p>
        </w:tc>
        <w:tc>
          <w:tcPr>
            <w:tcW w:w="1067" w:type="pct"/>
            <w:noWrap/>
          </w:tcPr>
          <w:p w14:paraId="440C39F0"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Neutral</w:t>
            </w:r>
          </w:p>
        </w:tc>
        <w:tc>
          <w:tcPr>
            <w:tcW w:w="572" w:type="pct"/>
            <w:noWrap/>
            <w:vAlign w:val="center"/>
          </w:tcPr>
          <w:p w14:paraId="24177791"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17</w:t>
            </w:r>
          </w:p>
        </w:tc>
        <w:tc>
          <w:tcPr>
            <w:tcW w:w="443" w:type="pct"/>
            <w:noWrap/>
            <w:vAlign w:val="center"/>
          </w:tcPr>
          <w:p w14:paraId="3352C52D"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16.5</w:t>
            </w:r>
          </w:p>
        </w:tc>
        <w:tc>
          <w:tcPr>
            <w:tcW w:w="324" w:type="pct"/>
            <w:vMerge/>
            <w:noWrap/>
            <w:vAlign w:val="center"/>
          </w:tcPr>
          <w:p w14:paraId="09631E7A" w14:textId="77777777" w:rsidR="00F5466B" w:rsidRPr="005F5FE3"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3A94DA9B" w14:textId="77777777" w:rsidR="00F5466B" w:rsidRPr="005F5FE3" w:rsidRDefault="00F5466B" w:rsidP="00874A9B">
            <w:pPr>
              <w:spacing w:after="0"/>
              <w:jc w:val="center"/>
              <w:rPr>
                <w:rFonts w:asciiTheme="majorBidi" w:hAnsiTheme="majorBidi" w:cstheme="majorBidi"/>
                <w:b/>
                <w:bCs/>
                <w:sz w:val="18"/>
                <w:szCs w:val="18"/>
              </w:rPr>
            </w:pPr>
          </w:p>
        </w:tc>
        <w:tc>
          <w:tcPr>
            <w:tcW w:w="432" w:type="pct"/>
            <w:vMerge/>
            <w:vAlign w:val="center"/>
          </w:tcPr>
          <w:p w14:paraId="7B932D31" w14:textId="77777777" w:rsidR="00F5466B" w:rsidRPr="005F5FE3"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5839BC8A"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6874B47B" w14:textId="77777777" w:rsidTr="00874A9B">
        <w:trPr>
          <w:jc w:val="center"/>
        </w:trPr>
        <w:tc>
          <w:tcPr>
            <w:tcW w:w="1245" w:type="pct"/>
            <w:vMerge/>
            <w:vAlign w:val="center"/>
          </w:tcPr>
          <w:p w14:paraId="1DEBD6B2" w14:textId="77777777" w:rsidR="00F5466B" w:rsidRPr="005F5FE3" w:rsidRDefault="00F5466B" w:rsidP="00874A9B">
            <w:pPr>
              <w:spacing w:after="0"/>
              <w:jc w:val="center"/>
              <w:rPr>
                <w:rFonts w:asciiTheme="majorBidi" w:hAnsiTheme="majorBidi" w:cstheme="majorBidi"/>
                <w:b/>
                <w:bCs/>
                <w:sz w:val="20"/>
                <w:szCs w:val="20"/>
              </w:rPr>
            </w:pPr>
          </w:p>
        </w:tc>
        <w:tc>
          <w:tcPr>
            <w:tcW w:w="1067" w:type="pct"/>
            <w:noWrap/>
          </w:tcPr>
          <w:p w14:paraId="7B9821BC"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Agree</w:t>
            </w:r>
          </w:p>
        </w:tc>
        <w:tc>
          <w:tcPr>
            <w:tcW w:w="572" w:type="pct"/>
            <w:noWrap/>
            <w:vAlign w:val="center"/>
          </w:tcPr>
          <w:p w14:paraId="1653168C"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57</w:t>
            </w:r>
          </w:p>
        </w:tc>
        <w:tc>
          <w:tcPr>
            <w:tcW w:w="443" w:type="pct"/>
            <w:noWrap/>
            <w:vAlign w:val="center"/>
          </w:tcPr>
          <w:p w14:paraId="0C94A60B"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55.3</w:t>
            </w:r>
          </w:p>
        </w:tc>
        <w:tc>
          <w:tcPr>
            <w:tcW w:w="324" w:type="pct"/>
            <w:vMerge/>
            <w:noWrap/>
            <w:vAlign w:val="center"/>
          </w:tcPr>
          <w:p w14:paraId="3DB2BBC7" w14:textId="77777777" w:rsidR="00F5466B" w:rsidRPr="005F5FE3"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0CDA9B96" w14:textId="77777777" w:rsidR="00F5466B" w:rsidRPr="005F5FE3" w:rsidRDefault="00F5466B" w:rsidP="00874A9B">
            <w:pPr>
              <w:spacing w:after="0"/>
              <w:jc w:val="center"/>
              <w:rPr>
                <w:rFonts w:asciiTheme="majorBidi" w:hAnsiTheme="majorBidi" w:cstheme="majorBidi"/>
                <w:b/>
                <w:bCs/>
                <w:sz w:val="18"/>
                <w:szCs w:val="18"/>
              </w:rPr>
            </w:pPr>
          </w:p>
        </w:tc>
        <w:tc>
          <w:tcPr>
            <w:tcW w:w="432" w:type="pct"/>
            <w:vMerge/>
            <w:vAlign w:val="center"/>
          </w:tcPr>
          <w:p w14:paraId="398F7840" w14:textId="77777777" w:rsidR="00F5466B" w:rsidRPr="005F5FE3"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5004EFEA"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5998085B" w14:textId="77777777" w:rsidTr="00874A9B">
        <w:trPr>
          <w:jc w:val="center"/>
        </w:trPr>
        <w:tc>
          <w:tcPr>
            <w:tcW w:w="1245" w:type="pct"/>
            <w:vMerge/>
            <w:vAlign w:val="center"/>
          </w:tcPr>
          <w:p w14:paraId="603CAFAB" w14:textId="77777777" w:rsidR="00F5466B" w:rsidRPr="005F5FE3" w:rsidRDefault="00F5466B" w:rsidP="00874A9B">
            <w:pPr>
              <w:spacing w:after="0"/>
              <w:jc w:val="center"/>
              <w:rPr>
                <w:rFonts w:asciiTheme="majorBidi" w:hAnsiTheme="majorBidi" w:cstheme="majorBidi"/>
                <w:b/>
                <w:bCs/>
                <w:sz w:val="20"/>
                <w:szCs w:val="20"/>
              </w:rPr>
            </w:pPr>
          </w:p>
        </w:tc>
        <w:tc>
          <w:tcPr>
            <w:tcW w:w="1067" w:type="pct"/>
            <w:noWrap/>
          </w:tcPr>
          <w:p w14:paraId="132C1CEC"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Agree</w:t>
            </w:r>
          </w:p>
        </w:tc>
        <w:tc>
          <w:tcPr>
            <w:tcW w:w="572" w:type="pct"/>
            <w:noWrap/>
            <w:vAlign w:val="center"/>
          </w:tcPr>
          <w:p w14:paraId="1E5E4F7F"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27</w:t>
            </w:r>
          </w:p>
        </w:tc>
        <w:tc>
          <w:tcPr>
            <w:tcW w:w="443" w:type="pct"/>
            <w:noWrap/>
            <w:vAlign w:val="center"/>
          </w:tcPr>
          <w:p w14:paraId="231C72BC"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26.2</w:t>
            </w:r>
          </w:p>
        </w:tc>
        <w:tc>
          <w:tcPr>
            <w:tcW w:w="324" w:type="pct"/>
            <w:vMerge/>
            <w:noWrap/>
            <w:vAlign w:val="center"/>
          </w:tcPr>
          <w:p w14:paraId="156A6799" w14:textId="77777777" w:rsidR="00F5466B" w:rsidRPr="005F5FE3" w:rsidRDefault="00F5466B" w:rsidP="00874A9B">
            <w:pPr>
              <w:spacing w:after="0"/>
              <w:jc w:val="center"/>
              <w:rPr>
                <w:rFonts w:asciiTheme="majorBidi" w:hAnsiTheme="majorBidi" w:cstheme="majorBidi"/>
                <w:b/>
                <w:bCs/>
                <w:sz w:val="18"/>
                <w:szCs w:val="18"/>
              </w:rPr>
            </w:pPr>
          </w:p>
        </w:tc>
        <w:tc>
          <w:tcPr>
            <w:tcW w:w="480" w:type="pct"/>
            <w:vMerge/>
            <w:noWrap/>
            <w:vAlign w:val="center"/>
          </w:tcPr>
          <w:p w14:paraId="2E150F22" w14:textId="77777777" w:rsidR="00F5466B" w:rsidRPr="005F5FE3" w:rsidRDefault="00F5466B" w:rsidP="00874A9B">
            <w:pPr>
              <w:spacing w:after="0"/>
              <w:jc w:val="center"/>
              <w:rPr>
                <w:rFonts w:asciiTheme="majorBidi" w:hAnsiTheme="majorBidi" w:cstheme="majorBidi"/>
                <w:b/>
                <w:bCs/>
                <w:sz w:val="18"/>
                <w:szCs w:val="18"/>
              </w:rPr>
            </w:pPr>
          </w:p>
        </w:tc>
        <w:tc>
          <w:tcPr>
            <w:tcW w:w="432" w:type="pct"/>
            <w:vMerge/>
            <w:vAlign w:val="center"/>
          </w:tcPr>
          <w:p w14:paraId="78F247D1" w14:textId="77777777" w:rsidR="00F5466B" w:rsidRPr="005F5FE3" w:rsidRDefault="00F5466B" w:rsidP="00874A9B">
            <w:pPr>
              <w:spacing w:after="0"/>
              <w:jc w:val="center"/>
              <w:rPr>
                <w:rFonts w:asciiTheme="majorBidi" w:hAnsiTheme="majorBidi" w:cstheme="majorBidi"/>
                <w:b/>
                <w:bCs/>
                <w:sz w:val="18"/>
                <w:szCs w:val="18"/>
              </w:rPr>
            </w:pPr>
          </w:p>
        </w:tc>
        <w:tc>
          <w:tcPr>
            <w:tcW w:w="437" w:type="pct"/>
            <w:vMerge/>
            <w:noWrap/>
            <w:vAlign w:val="center"/>
          </w:tcPr>
          <w:p w14:paraId="01BA0D2C" w14:textId="77777777" w:rsidR="00F5466B" w:rsidRPr="005F5FE3" w:rsidRDefault="00F5466B" w:rsidP="00874A9B">
            <w:pPr>
              <w:spacing w:after="0"/>
              <w:jc w:val="center"/>
              <w:rPr>
                <w:rFonts w:asciiTheme="majorBidi" w:hAnsiTheme="majorBidi" w:cstheme="majorBidi"/>
                <w:b/>
                <w:bCs/>
                <w:sz w:val="18"/>
                <w:szCs w:val="18"/>
              </w:rPr>
            </w:pPr>
          </w:p>
        </w:tc>
      </w:tr>
    </w:tbl>
    <w:p w14:paraId="38856DD1" w14:textId="77777777" w:rsidR="00F5466B" w:rsidRPr="005F5FE3" w:rsidRDefault="00F5466B" w:rsidP="00F5466B">
      <w:pPr>
        <w:rPr>
          <w:rFonts w:ascii="Times New Roman" w:hAnsi="Times New Roman" w:cs="Times New Roman"/>
          <w:b/>
          <w:bCs/>
          <w:sz w:val="28"/>
          <w:szCs w:val="28"/>
        </w:rPr>
      </w:pPr>
    </w:p>
    <w:p w14:paraId="71D2C4D6" w14:textId="77777777" w:rsidR="00F5466B" w:rsidRPr="005F5FE3" w:rsidRDefault="00F5466B" w:rsidP="00F5466B">
      <w:pPr>
        <w:spacing w:before="100" w:beforeAutospacing="1" w:after="100" w:afterAutospacing="1" w:line="240" w:lineRule="auto"/>
        <w:jc w:val="both"/>
        <w:rPr>
          <w:rFonts w:asciiTheme="majorBidi" w:eastAsia="Times New Roman" w:hAnsiTheme="majorBidi" w:cstheme="majorBidi"/>
          <w:sz w:val="24"/>
          <w:szCs w:val="24"/>
        </w:rPr>
      </w:pPr>
      <w:r w:rsidRPr="00C51C31">
        <w:rPr>
          <w:rFonts w:asciiTheme="majorBidi" w:eastAsia="Times New Roman" w:hAnsiTheme="majorBidi" w:cstheme="majorBidi"/>
          <w:b/>
          <w:bCs/>
          <w:sz w:val="24"/>
          <w:szCs w:val="24"/>
        </w:rPr>
        <w:t>Table (1</w:t>
      </w:r>
      <w:r>
        <w:rPr>
          <w:rFonts w:asciiTheme="majorBidi" w:eastAsia="Times New Roman" w:hAnsiTheme="majorBidi" w:cstheme="majorBidi"/>
          <w:b/>
          <w:bCs/>
          <w:sz w:val="24"/>
          <w:szCs w:val="24"/>
        </w:rPr>
        <w:t>2</w:t>
      </w:r>
      <w:r w:rsidRPr="00C51C31">
        <w:rPr>
          <w:rFonts w:asciiTheme="majorBidi" w:eastAsia="Times New Roman" w:hAnsiTheme="majorBidi" w:cstheme="majorBidi"/>
          <w:b/>
          <w:bCs/>
          <w:sz w:val="24"/>
          <w:szCs w:val="24"/>
        </w:rPr>
        <w:t>)</w:t>
      </w:r>
      <w:r w:rsidRPr="005F5FE3">
        <w:rPr>
          <w:rFonts w:asciiTheme="majorBidi" w:eastAsia="Times New Roman" w:hAnsiTheme="majorBidi" w:cstheme="majorBidi"/>
          <w:sz w:val="24"/>
          <w:szCs w:val="24"/>
        </w:rPr>
        <w:t xml:space="preserve"> presents the statistical distribution of the study sample according to the factors influencing AI utilization in project management, highlighting participants’ responses toward each </w:t>
      </w:r>
      <w:r w:rsidRPr="005F5FE3">
        <w:rPr>
          <w:rFonts w:asciiTheme="majorBidi" w:eastAsia="Times New Roman" w:hAnsiTheme="majorBidi" w:cstheme="majorBidi"/>
          <w:sz w:val="24"/>
          <w:szCs w:val="24"/>
        </w:rPr>
        <w:lastRenderedPageBreak/>
        <w:t>item. The results indicate that all items achieved relatively high mean scores, ranging between (3.60 and 4.07), with corresponding mean score percentages exceeding 70%. This suggests a generally positive perception and strong agreement among respondents regarding the importance and influence of AI-based project management.</w:t>
      </w:r>
    </w:p>
    <w:p w14:paraId="3DD644BF" w14:textId="77777777" w:rsidR="00F5466B" w:rsidRPr="0091126D" w:rsidRDefault="00F5466B" w:rsidP="00F5466B">
      <w:pPr>
        <w:spacing w:before="100" w:beforeAutospacing="1" w:after="100" w:afterAutospacing="1" w:line="240" w:lineRule="auto"/>
        <w:jc w:val="both"/>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The highest mean score was recorded for the item stating that “Lack of adequate training limits the effective utilization of AI-based project management tools” (Mean = 4.07 ± 0.84), reflecting a strong acknowledgment of the need for skill development and capacity building to ensure the effective implementation of AI technologies. Conversely, the lowest mean score was found for the item “Our current infrastructure is technically compatible with AI-based project management tools” (Mean = 3.62 ± 1.08), indicating the existence of technical and infrastructural challenges that may hinder full integration.</w:t>
      </w:r>
    </w:p>
    <w:p w14:paraId="601828BA" w14:textId="77777777" w:rsidR="00F5466B" w:rsidRPr="005F5FE3" w:rsidRDefault="00F5466B" w:rsidP="00F5466B">
      <w:pPr>
        <w:spacing w:line="400" w:lineRule="atLeast"/>
        <w:ind w:left="-993" w:right="-1475" w:firstLine="993"/>
        <w:rPr>
          <w:i/>
          <w:iCs/>
          <w:color w:val="1F497D" w:themeColor="text2"/>
          <w:sz w:val="18"/>
          <w:szCs w:val="18"/>
        </w:rPr>
      </w:pPr>
      <w:r w:rsidRPr="005F5FE3">
        <w:rPr>
          <w:i/>
          <w:iCs/>
          <w:color w:val="1F497D" w:themeColor="text2"/>
          <w:sz w:val="18"/>
          <w:szCs w:val="18"/>
        </w:rPr>
        <w:t>Table (1</w:t>
      </w:r>
      <w:r>
        <w:rPr>
          <w:i/>
          <w:iCs/>
          <w:color w:val="1F497D" w:themeColor="text2"/>
          <w:sz w:val="18"/>
          <w:szCs w:val="18"/>
        </w:rPr>
        <w:t>3</w:t>
      </w:r>
      <w:r w:rsidRPr="005F5FE3">
        <w:rPr>
          <w:i/>
          <w:iCs/>
          <w:color w:val="1F497D" w:themeColor="text2"/>
          <w:sz w:val="18"/>
          <w:szCs w:val="18"/>
        </w:rPr>
        <w:t>): Distribution of the study subjects according to AI-Based Project Management</w:t>
      </w:r>
    </w:p>
    <w:tbl>
      <w:tblPr>
        <w:tblW w:w="543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9"/>
        <w:gridCol w:w="2256"/>
        <w:gridCol w:w="1215"/>
        <w:gridCol w:w="943"/>
        <w:gridCol w:w="693"/>
        <w:gridCol w:w="1019"/>
        <w:gridCol w:w="918"/>
        <w:gridCol w:w="930"/>
      </w:tblGrid>
      <w:tr w:rsidR="001A06E4" w:rsidRPr="001A06E4" w14:paraId="29591DD0" w14:textId="77777777" w:rsidTr="001A06E4">
        <w:trPr>
          <w:tblHeader/>
          <w:jc w:val="center"/>
        </w:trPr>
        <w:tc>
          <w:tcPr>
            <w:tcW w:w="2228" w:type="pct"/>
            <w:gridSpan w:val="2"/>
            <w:shd w:val="clear" w:color="auto" w:fill="D9D9D9" w:themeFill="background1" w:themeFillShade="D9"/>
            <w:vAlign w:val="center"/>
          </w:tcPr>
          <w:p w14:paraId="19DF6381" w14:textId="77777777" w:rsidR="00F5466B" w:rsidRPr="001A06E4" w:rsidRDefault="00F5466B" w:rsidP="00874A9B">
            <w:pPr>
              <w:spacing w:after="0"/>
              <w:jc w:val="center"/>
              <w:rPr>
                <w:rFonts w:asciiTheme="majorBidi" w:hAnsiTheme="majorBidi" w:cstheme="majorBidi"/>
                <w:b/>
                <w:bCs/>
                <w:sz w:val="20"/>
                <w:szCs w:val="20"/>
              </w:rPr>
            </w:pPr>
            <w:r w:rsidRPr="001A06E4">
              <w:rPr>
                <w:rFonts w:asciiTheme="majorBidi" w:hAnsiTheme="majorBidi" w:cstheme="majorBidi"/>
                <w:b/>
                <w:bCs/>
                <w:sz w:val="20"/>
                <w:szCs w:val="20"/>
              </w:rPr>
              <w:t>AI-Based Project Management</w:t>
            </w:r>
          </w:p>
        </w:tc>
        <w:tc>
          <w:tcPr>
            <w:tcW w:w="589" w:type="pct"/>
            <w:shd w:val="clear" w:color="auto" w:fill="D9D9D9" w:themeFill="background1" w:themeFillShade="D9"/>
            <w:vAlign w:val="center"/>
          </w:tcPr>
          <w:p w14:paraId="29F90FFA" w14:textId="77777777" w:rsidR="00F5466B" w:rsidRPr="001A06E4" w:rsidRDefault="00F5466B" w:rsidP="00874A9B">
            <w:pPr>
              <w:spacing w:after="0"/>
              <w:jc w:val="center"/>
              <w:rPr>
                <w:rFonts w:asciiTheme="majorBidi" w:hAnsiTheme="majorBidi" w:cstheme="majorBidi"/>
                <w:b/>
                <w:bCs/>
                <w:sz w:val="20"/>
                <w:szCs w:val="20"/>
              </w:rPr>
            </w:pPr>
            <w:r w:rsidRPr="001A06E4">
              <w:rPr>
                <w:rFonts w:asciiTheme="majorBidi" w:hAnsiTheme="majorBidi" w:cstheme="majorBidi"/>
                <w:b/>
                <w:bCs/>
                <w:sz w:val="20"/>
                <w:szCs w:val="20"/>
              </w:rPr>
              <w:t>Frequency</w:t>
            </w:r>
          </w:p>
        </w:tc>
        <w:tc>
          <w:tcPr>
            <w:tcW w:w="457" w:type="pct"/>
            <w:shd w:val="clear" w:color="auto" w:fill="D9D9D9" w:themeFill="background1" w:themeFillShade="D9"/>
            <w:vAlign w:val="center"/>
          </w:tcPr>
          <w:p w14:paraId="52E6A191" w14:textId="77777777" w:rsidR="00F5466B" w:rsidRPr="001A06E4" w:rsidRDefault="00F5466B" w:rsidP="00874A9B">
            <w:pPr>
              <w:spacing w:after="0"/>
              <w:jc w:val="center"/>
              <w:rPr>
                <w:rFonts w:asciiTheme="majorBidi" w:hAnsiTheme="majorBidi" w:cstheme="majorBidi"/>
                <w:b/>
                <w:bCs/>
                <w:sz w:val="20"/>
                <w:szCs w:val="20"/>
              </w:rPr>
            </w:pPr>
            <w:r w:rsidRPr="001A06E4">
              <w:rPr>
                <w:rFonts w:asciiTheme="majorBidi" w:hAnsiTheme="majorBidi" w:cstheme="majorBidi"/>
                <w:b/>
                <w:bCs/>
                <w:sz w:val="20"/>
                <w:szCs w:val="20"/>
              </w:rPr>
              <w:t>Percent</w:t>
            </w:r>
          </w:p>
        </w:tc>
        <w:tc>
          <w:tcPr>
            <w:tcW w:w="336" w:type="pct"/>
            <w:shd w:val="clear" w:color="auto" w:fill="D9D9D9" w:themeFill="background1" w:themeFillShade="D9"/>
            <w:vAlign w:val="center"/>
          </w:tcPr>
          <w:p w14:paraId="74D116E8" w14:textId="77777777" w:rsidR="00F5466B" w:rsidRPr="001A06E4" w:rsidRDefault="00F5466B" w:rsidP="00874A9B">
            <w:pPr>
              <w:spacing w:after="0"/>
              <w:jc w:val="center"/>
              <w:rPr>
                <w:rFonts w:asciiTheme="majorBidi" w:hAnsiTheme="majorBidi" w:cstheme="majorBidi"/>
                <w:b/>
                <w:bCs/>
                <w:sz w:val="20"/>
                <w:szCs w:val="20"/>
              </w:rPr>
            </w:pPr>
            <w:r w:rsidRPr="001A06E4">
              <w:rPr>
                <w:rFonts w:asciiTheme="majorBidi" w:hAnsiTheme="majorBidi" w:cstheme="majorBidi"/>
                <w:b/>
                <w:bCs/>
                <w:sz w:val="20"/>
                <w:szCs w:val="20"/>
              </w:rPr>
              <w:t>Min- Max</w:t>
            </w:r>
          </w:p>
        </w:tc>
        <w:tc>
          <w:tcPr>
            <w:tcW w:w="494" w:type="pct"/>
            <w:shd w:val="clear" w:color="auto" w:fill="D9D9D9" w:themeFill="background1" w:themeFillShade="D9"/>
            <w:vAlign w:val="center"/>
          </w:tcPr>
          <w:p w14:paraId="1468BD51" w14:textId="77777777" w:rsidR="00F5466B" w:rsidRPr="001A06E4" w:rsidRDefault="00F5466B" w:rsidP="00874A9B">
            <w:pPr>
              <w:spacing w:after="0"/>
              <w:jc w:val="center"/>
              <w:rPr>
                <w:rFonts w:asciiTheme="majorBidi" w:hAnsiTheme="majorBidi" w:cstheme="majorBidi"/>
                <w:b/>
                <w:bCs/>
                <w:sz w:val="20"/>
                <w:szCs w:val="20"/>
              </w:rPr>
            </w:pPr>
            <w:r w:rsidRPr="001A06E4">
              <w:rPr>
                <w:rFonts w:asciiTheme="majorBidi" w:hAnsiTheme="majorBidi" w:cstheme="majorBidi"/>
                <w:b/>
                <w:bCs/>
                <w:sz w:val="20"/>
                <w:szCs w:val="20"/>
              </w:rPr>
              <w:t>Mean ± SD</w:t>
            </w:r>
          </w:p>
        </w:tc>
        <w:tc>
          <w:tcPr>
            <w:tcW w:w="445" w:type="pct"/>
            <w:shd w:val="clear" w:color="auto" w:fill="D9D9D9" w:themeFill="background1" w:themeFillShade="D9"/>
            <w:vAlign w:val="center"/>
          </w:tcPr>
          <w:p w14:paraId="113389CC" w14:textId="77777777" w:rsidR="00F5466B" w:rsidRPr="001A06E4" w:rsidRDefault="00F5466B" w:rsidP="00874A9B">
            <w:pPr>
              <w:spacing w:after="0"/>
              <w:jc w:val="center"/>
              <w:rPr>
                <w:rFonts w:asciiTheme="majorBidi" w:hAnsiTheme="majorBidi" w:cstheme="majorBidi"/>
                <w:b/>
                <w:bCs/>
                <w:sz w:val="20"/>
                <w:szCs w:val="20"/>
              </w:rPr>
            </w:pPr>
            <w:r w:rsidRPr="001A06E4">
              <w:rPr>
                <w:rFonts w:asciiTheme="majorBidi" w:hAnsiTheme="majorBidi" w:cstheme="majorBidi"/>
                <w:b/>
                <w:bCs/>
                <w:sz w:val="20"/>
                <w:szCs w:val="20"/>
              </w:rPr>
              <w:t>median</w:t>
            </w:r>
          </w:p>
        </w:tc>
        <w:tc>
          <w:tcPr>
            <w:tcW w:w="451" w:type="pct"/>
            <w:shd w:val="clear" w:color="auto" w:fill="D9D9D9" w:themeFill="background1" w:themeFillShade="D9"/>
            <w:vAlign w:val="center"/>
          </w:tcPr>
          <w:p w14:paraId="013A0186" w14:textId="77777777" w:rsidR="00F5466B" w:rsidRPr="001A06E4" w:rsidRDefault="00F5466B" w:rsidP="00874A9B">
            <w:pPr>
              <w:spacing w:after="0"/>
              <w:jc w:val="center"/>
              <w:rPr>
                <w:rFonts w:asciiTheme="majorBidi" w:hAnsiTheme="majorBidi" w:cstheme="majorBidi"/>
                <w:b/>
                <w:bCs/>
                <w:sz w:val="20"/>
                <w:szCs w:val="20"/>
              </w:rPr>
            </w:pPr>
            <w:r w:rsidRPr="001A06E4">
              <w:rPr>
                <w:rFonts w:asciiTheme="majorBidi" w:hAnsiTheme="majorBidi" w:cstheme="majorBidi"/>
                <w:b/>
                <w:bCs/>
                <w:sz w:val="20"/>
                <w:szCs w:val="20"/>
              </w:rPr>
              <w:t>Mean score percent</w:t>
            </w:r>
          </w:p>
        </w:tc>
      </w:tr>
      <w:tr w:rsidR="00F5466B" w:rsidRPr="005F5FE3" w14:paraId="70BF4234" w14:textId="77777777" w:rsidTr="00874A9B">
        <w:trPr>
          <w:jc w:val="center"/>
        </w:trPr>
        <w:tc>
          <w:tcPr>
            <w:tcW w:w="1134" w:type="pct"/>
            <w:vMerge w:val="restart"/>
            <w:vAlign w:val="center"/>
          </w:tcPr>
          <w:p w14:paraId="5AD98DE0"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AI tools are utilized to support project planning and scheduling.</w:t>
            </w:r>
          </w:p>
        </w:tc>
        <w:tc>
          <w:tcPr>
            <w:tcW w:w="1094" w:type="pct"/>
            <w:noWrap/>
          </w:tcPr>
          <w:p w14:paraId="6724C37F"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Disagree</w:t>
            </w:r>
          </w:p>
        </w:tc>
        <w:tc>
          <w:tcPr>
            <w:tcW w:w="589" w:type="pct"/>
            <w:noWrap/>
            <w:vAlign w:val="center"/>
          </w:tcPr>
          <w:p w14:paraId="086CBDB3"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w:t>
            </w:r>
          </w:p>
        </w:tc>
        <w:tc>
          <w:tcPr>
            <w:tcW w:w="457" w:type="pct"/>
            <w:noWrap/>
            <w:vAlign w:val="center"/>
          </w:tcPr>
          <w:p w14:paraId="4EB63858"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1.0</w:t>
            </w:r>
          </w:p>
        </w:tc>
        <w:tc>
          <w:tcPr>
            <w:tcW w:w="336" w:type="pct"/>
            <w:vMerge w:val="restart"/>
            <w:noWrap/>
            <w:vAlign w:val="center"/>
          </w:tcPr>
          <w:p w14:paraId="3F9C6A46"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1-5</w:t>
            </w:r>
          </w:p>
        </w:tc>
        <w:tc>
          <w:tcPr>
            <w:tcW w:w="494" w:type="pct"/>
            <w:vMerge w:val="restart"/>
            <w:noWrap/>
            <w:vAlign w:val="center"/>
          </w:tcPr>
          <w:p w14:paraId="6EA5E541"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3.98±0.85</w:t>
            </w:r>
          </w:p>
        </w:tc>
        <w:tc>
          <w:tcPr>
            <w:tcW w:w="445" w:type="pct"/>
            <w:vMerge w:val="restart"/>
            <w:vAlign w:val="center"/>
          </w:tcPr>
          <w:p w14:paraId="6D58E90B"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4.00</w:t>
            </w:r>
          </w:p>
        </w:tc>
        <w:tc>
          <w:tcPr>
            <w:tcW w:w="451" w:type="pct"/>
            <w:vMerge w:val="restart"/>
            <w:noWrap/>
            <w:vAlign w:val="center"/>
          </w:tcPr>
          <w:p w14:paraId="06F143B6"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79.61%</w:t>
            </w:r>
          </w:p>
        </w:tc>
      </w:tr>
      <w:tr w:rsidR="00F5466B" w:rsidRPr="005F5FE3" w14:paraId="08ABF087" w14:textId="77777777" w:rsidTr="00874A9B">
        <w:trPr>
          <w:jc w:val="center"/>
        </w:trPr>
        <w:tc>
          <w:tcPr>
            <w:tcW w:w="1134" w:type="pct"/>
            <w:vMerge/>
            <w:vAlign w:val="center"/>
          </w:tcPr>
          <w:p w14:paraId="745BC1B8" w14:textId="77777777" w:rsidR="00F5466B" w:rsidRPr="005F5FE3" w:rsidRDefault="00F5466B" w:rsidP="00874A9B">
            <w:pPr>
              <w:spacing w:after="0"/>
              <w:jc w:val="center"/>
              <w:rPr>
                <w:rFonts w:asciiTheme="majorBidi" w:hAnsiTheme="majorBidi" w:cstheme="majorBidi"/>
                <w:b/>
                <w:bCs/>
                <w:sz w:val="18"/>
                <w:szCs w:val="18"/>
              </w:rPr>
            </w:pPr>
          </w:p>
        </w:tc>
        <w:tc>
          <w:tcPr>
            <w:tcW w:w="1094" w:type="pct"/>
            <w:noWrap/>
          </w:tcPr>
          <w:p w14:paraId="7F23A15B"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Disagree</w:t>
            </w:r>
          </w:p>
        </w:tc>
        <w:tc>
          <w:tcPr>
            <w:tcW w:w="589" w:type="pct"/>
            <w:noWrap/>
            <w:vAlign w:val="center"/>
          </w:tcPr>
          <w:p w14:paraId="14F22775"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7</w:t>
            </w:r>
          </w:p>
        </w:tc>
        <w:tc>
          <w:tcPr>
            <w:tcW w:w="457" w:type="pct"/>
            <w:noWrap/>
            <w:vAlign w:val="center"/>
          </w:tcPr>
          <w:p w14:paraId="28E06FAC"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6.8</w:t>
            </w:r>
          </w:p>
        </w:tc>
        <w:tc>
          <w:tcPr>
            <w:tcW w:w="336" w:type="pct"/>
            <w:vMerge/>
            <w:noWrap/>
            <w:vAlign w:val="center"/>
          </w:tcPr>
          <w:p w14:paraId="4528EDDB" w14:textId="77777777" w:rsidR="00F5466B" w:rsidRPr="005F5FE3"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4E39B244" w14:textId="77777777" w:rsidR="00F5466B" w:rsidRPr="005F5FE3" w:rsidRDefault="00F5466B" w:rsidP="00874A9B">
            <w:pPr>
              <w:spacing w:after="0"/>
              <w:jc w:val="center"/>
              <w:rPr>
                <w:rFonts w:asciiTheme="majorBidi" w:hAnsiTheme="majorBidi" w:cstheme="majorBidi"/>
                <w:b/>
                <w:bCs/>
                <w:sz w:val="18"/>
                <w:szCs w:val="18"/>
              </w:rPr>
            </w:pPr>
          </w:p>
        </w:tc>
        <w:tc>
          <w:tcPr>
            <w:tcW w:w="445" w:type="pct"/>
            <w:vMerge/>
            <w:vAlign w:val="center"/>
          </w:tcPr>
          <w:p w14:paraId="1678AE07" w14:textId="77777777" w:rsidR="00F5466B" w:rsidRPr="005F5FE3"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2EB8F56C"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046429D8" w14:textId="77777777" w:rsidTr="00874A9B">
        <w:trPr>
          <w:jc w:val="center"/>
        </w:trPr>
        <w:tc>
          <w:tcPr>
            <w:tcW w:w="1134" w:type="pct"/>
            <w:vMerge/>
            <w:vAlign w:val="center"/>
          </w:tcPr>
          <w:p w14:paraId="473718AD" w14:textId="77777777" w:rsidR="00F5466B" w:rsidRPr="005F5FE3" w:rsidRDefault="00F5466B" w:rsidP="00874A9B">
            <w:pPr>
              <w:spacing w:after="0"/>
              <w:jc w:val="center"/>
              <w:rPr>
                <w:rFonts w:asciiTheme="majorBidi" w:hAnsiTheme="majorBidi" w:cstheme="majorBidi"/>
                <w:b/>
                <w:bCs/>
                <w:sz w:val="18"/>
                <w:szCs w:val="18"/>
              </w:rPr>
            </w:pPr>
          </w:p>
        </w:tc>
        <w:tc>
          <w:tcPr>
            <w:tcW w:w="1094" w:type="pct"/>
            <w:noWrap/>
          </w:tcPr>
          <w:p w14:paraId="27BA7014"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Neutral</w:t>
            </w:r>
          </w:p>
        </w:tc>
        <w:tc>
          <w:tcPr>
            <w:tcW w:w="589" w:type="pct"/>
            <w:noWrap/>
            <w:vAlign w:val="center"/>
          </w:tcPr>
          <w:p w14:paraId="366A70D4"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11</w:t>
            </w:r>
          </w:p>
        </w:tc>
        <w:tc>
          <w:tcPr>
            <w:tcW w:w="457" w:type="pct"/>
            <w:noWrap/>
            <w:vAlign w:val="center"/>
          </w:tcPr>
          <w:p w14:paraId="2C774C62"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10.7</w:t>
            </w:r>
          </w:p>
        </w:tc>
        <w:tc>
          <w:tcPr>
            <w:tcW w:w="336" w:type="pct"/>
            <w:vMerge/>
            <w:noWrap/>
            <w:vAlign w:val="center"/>
          </w:tcPr>
          <w:p w14:paraId="77BA1D7F" w14:textId="77777777" w:rsidR="00F5466B" w:rsidRPr="005F5FE3"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3A0A7F6F" w14:textId="77777777" w:rsidR="00F5466B" w:rsidRPr="005F5FE3" w:rsidRDefault="00F5466B" w:rsidP="00874A9B">
            <w:pPr>
              <w:spacing w:after="0"/>
              <w:jc w:val="center"/>
              <w:rPr>
                <w:rFonts w:asciiTheme="majorBidi" w:hAnsiTheme="majorBidi" w:cstheme="majorBidi"/>
                <w:b/>
                <w:bCs/>
                <w:sz w:val="18"/>
                <w:szCs w:val="18"/>
              </w:rPr>
            </w:pPr>
          </w:p>
        </w:tc>
        <w:tc>
          <w:tcPr>
            <w:tcW w:w="445" w:type="pct"/>
            <w:vMerge/>
            <w:vAlign w:val="center"/>
          </w:tcPr>
          <w:p w14:paraId="3FC78730" w14:textId="77777777" w:rsidR="00F5466B" w:rsidRPr="005F5FE3"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649A0950"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60766CA3" w14:textId="77777777" w:rsidTr="00874A9B">
        <w:trPr>
          <w:jc w:val="center"/>
        </w:trPr>
        <w:tc>
          <w:tcPr>
            <w:tcW w:w="1134" w:type="pct"/>
            <w:vMerge/>
            <w:vAlign w:val="center"/>
          </w:tcPr>
          <w:p w14:paraId="11A5E68A" w14:textId="77777777" w:rsidR="00F5466B" w:rsidRPr="005F5FE3" w:rsidRDefault="00F5466B" w:rsidP="00874A9B">
            <w:pPr>
              <w:spacing w:after="0"/>
              <w:jc w:val="center"/>
              <w:rPr>
                <w:rFonts w:asciiTheme="majorBidi" w:hAnsiTheme="majorBidi" w:cstheme="majorBidi"/>
                <w:b/>
                <w:bCs/>
                <w:sz w:val="18"/>
                <w:szCs w:val="18"/>
              </w:rPr>
            </w:pPr>
          </w:p>
        </w:tc>
        <w:tc>
          <w:tcPr>
            <w:tcW w:w="1094" w:type="pct"/>
            <w:noWrap/>
          </w:tcPr>
          <w:p w14:paraId="2489EFE9"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Agree</w:t>
            </w:r>
          </w:p>
        </w:tc>
        <w:tc>
          <w:tcPr>
            <w:tcW w:w="589" w:type="pct"/>
            <w:noWrap/>
            <w:vAlign w:val="center"/>
          </w:tcPr>
          <w:p w14:paraId="5AC584D3"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58</w:t>
            </w:r>
          </w:p>
        </w:tc>
        <w:tc>
          <w:tcPr>
            <w:tcW w:w="457" w:type="pct"/>
            <w:noWrap/>
            <w:vAlign w:val="center"/>
          </w:tcPr>
          <w:p w14:paraId="668581EB"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56.3</w:t>
            </w:r>
          </w:p>
        </w:tc>
        <w:tc>
          <w:tcPr>
            <w:tcW w:w="336" w:type="pct"/>
            <w:vMerge/>
            <w:noWrap/>
            <w:vAlign w:val="center"/>
          </w:tcPr>
          <w:p w14:paraId="2AD60A76" w14:textId="77777777" w:rsidR="00F5466B" w:rsidRPr="005F5FE3"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705C0E88" w14:textId="77777777" w:rsidR="00F5466B" w:rsidRPr="005F5FE3" w:rsidRDefault="00F5466B" w:rsidP="00874A9B">
            <w:pPr>
              <w:spacing w:after="0"/>
              <w:jc w:val="center"/>
              <w:rPr>
                <w:rFonts w:asciiTheme="majorBidi" w:hAnsiTheme="majorBidi" w:cstheme="majorBidi"/>
                <w:b/>
                <w:bCs/>
                <w:sz w:val="18"/>
                <w:szCs w:val="18"/>
              </w:rPr>
            </w:pPr>
          </w:p>
        </w:tc>
        <w:tc>
          <w:tcPr>
            <w:tcW w:w="445" w:type="pct"/>
            <w:vMerge/>
            <w:vAlign w:val="center"/>
          </w:tcPr>
          <w:p w14:paraId="16A6640E" w14:textId="77777777" w:rsidR="00F5466B" w:rsidRPr="005F5FE3"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08592F40"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2BEA7B1B" w14:textId="77777777" w:rsidTr="00874A9B">
        <w:trPr>
          <w:jc w:val="center"/>
        </w:trPr>
        <w:tc>
          <w:tcPr>
            <w:tcW w:w="1134" w:type="pct"/>
            <w:vMerge/>
            <w:vAlign w:val="center"/>
          </w:tcPr>
          <w:p w14:paraId="3A328082" w14:textId="77777777" w:rsidR="00F5466B" w:rsidRPr="005F5FE3" w:rsidRDefault="00F5466B" w:rsidP="00874A9B">
            <w:pPr>
              <w:spacing w:after="0"/>
              <w:jc w:val="center"/>
              <w:rPr>
                <w:rFonts w:asciiTheme="majorBidi" w:hAnsiTheme="majorBidi" w:cstheme="majorBidi"/>
                <w:b/>
                <w:bCs/>
                <w:sz w:val="18"/>
                <w:szCs w:val="18"/>
              </w:rPr>
            </w:pPr>
          </w:p>
        </w:tc>
        <w:tc>
          <w:tcPr>
            <w:tcW w:w="1094" w:type="pct"/>
            <w:noWrap/>
          </w:tcPr>
          <w:p w14:paraId="3E78C628"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Agree</w:t>
            </w:r>
          </w:p>
        </w:tc>
        <w:tc>
          <w:tcPr>
            <w:tcW w:w="589" w:type="pct"/>
            <w:noWrap/>
            <w:vAlign w:val="center"/>
          </w:tcPr>
          <w:p w14:paraId="3A56B896"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26</w:t>
            </w:r>
          </w:p>
        </w:tc>
        <w:tc>
          <w:tcPr>
            <w:tcW w:w="457" w:type="pct"/>
            <w:noWrap/>
            <w:vAlign w:val="center"/>
          </w:tcPr>
          <w:p w14:paraId="2BF413FB"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25.2</w:t>
            </w:r>
          </w:p>
        </w:tc>
        <w:tc>
          <w:tcPr>
            <w:tcW w:w="336" w:type="pct"/>
            <w:vMerge/>
            <w:noWrap/>
            <w:vAlign w:val="center"/>
          </w:tcPr>
          <w:p w14:paraId="4DAF5495" w14:textId="77777777" w:rsidR="00F5466B" w:rsidRPr="005F5FE3"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5A4CAE25" w14:textId="77777777" w:rsidR="00F5466B" w:rsidRPr="005F5FE3" w:rsidRDefault="00F5466B" w:rsidP="00874A9B">
            <w:pPr>
              <w:spacing w:after="0"/>
              <w:jc w:val="center"/>
              <w:rPr>
                <w:rFonts w:asciiTheme="majorBidi" w:hAnsiTheme="majorBidi" w:cstheme="majorBidi"/>
                <w:b/>
                <w:bCs/>
                <w:sz w:val="18"/>
                <w:szCs w:val="18"/>
              </w:rPr>
            </w:pPr>
          </w:p>
        </w:tc>
        <w:tc>
          <w:tcPr>
            <w:tcW w:w="445" w:type="pct"/>
            <w:vMerge/>
            <w:vAlign w:val="center"/>
          </w:tcPr>
          <w:p w14:paraId="4AC1AF5C" w14:textId="77777777" w:rsidR="00F5466B" w:rsidRPr="005F5FE3"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0371482C"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6092BEAD" w14:textId="77777777" w:rsidTr="00874A9B">
        <w:trPr>
          <w:jc w:val="center"/>
        </w:trPr>
        <w:tc>
          <w:tcPr>
            <w:tcW w:w="1134" w:type="pct"/>
            <w:vMerge w:val="restart"/>
            <w:vAlign w:val="center"/>
          </w:tcPr>
          <w:p w14:paraId="5D817A59"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 xml:space="preserve">AI tools are utilized to prepare and manage project documentation and reports. </w:t>
            </w:r>
          </w:p>
        </w:tc>
        <w:tc>
          <w:tcPr>
            <w:tcW w:w="1094" w:type="pct"/>
            <w:noWrap/>
          </w:tcPr>
          <w:p w14:paraId="4B3F835F"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Disagree</w:t>
            </w:r>
          </w:p>
        </w:tc>
        <w:tc>
          <w:tcPr>
            <w:tcW w:w="589" w:type="pct"/>
            <w:noWrap/>
            <w:vAlign w:val="center"/>
          </w:tcPr>
          <w:p w14:paraId="5E9FA196"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0</w:t>
            </w:r>
          </w:p>
        </w:tc>
        <w:tc>
          <w:tcPr>
            <w:tcW w:w="457" w:type="pct"/>
            <w:noWrap/>
            <w:vAlign w:val="center"/>
          </w:tcPr>
          <w:p w14:paraId="2D06DBAC"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0.0</w:t>
            </w:r>
          </w:p>
        </w:tc>
        <w:tc>
          <w:tcPr>
            <w:tcW w:w="336" w:type="pct"/>
            <w:vMerge w:val="restart"/>
            <w:noWrap/>
            <w:vAlign w:val="center"/>
          </w:tcPr>
          <w:p w14:paraId="7B2629B3"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2-5</w:t>
            </w:r>
          </w:p>
        </w:tc>
        <w:tc>
          <w:tcPr>
            <w:tcW w:w="494" w:type="pct"/>
            <w:vMerge w:val="restart"/>
            <w:noWrap/>
            <w:vAlign w:val="center"/>
          </w:tcPr>
          <w:p w14:paraId="021ABE87"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4.06±0.78</w:t>
            </w:r>
          </w:p>
        </w:tc>
        <w:tc>
          <w:tcPr>
            <w:tcW w:w="445" w:type="pct"/>
            <w:vMerge w:val="restart"/>
            <w:vAlign w:val="center"/>
          </w:tcPr>
          <w:p w14:paraId="570BF651"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4.00</w:t>
            </w:r>
          </w:p>
        </w:tc>
        <w:tc>
          <w:tcPr>
            <w:tcW w:w="451" w:type="pct"/>
            <w:vMerge w:val="restart"/>
            <w:noWrap/>
            <w:vAlign w:val="center"/>
          </w:tcPr>
          <w:p w14:paraId="00F560E4"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81.17%</w:t>
            </w:r>
          </w:p>
        </w:tc>
      </w:tr>
      <w:tr w:rsidR="00F5466B" w:rsidRPr="005F5FE3" w14:paraId="5655237A" w14:textId="77777777" w:rsidTr="00874A9B">
        <w:trPr>
          <w:jc w:val="center"/>
        </w:trPr>
        <w:tc>
          <w:tcPr>
            <w:tcW w:w="1134" w:type="pct"/>
            <w:vMerge/>
            <w:vAlign w:val="center"/>
          </w:tcPr>
          <w:p w14:paraId="78A9E75C" w14:textId="77777777" w:rsidR="00F5466B" w:rsidRPr="005F5FE3" w:rsidRDefault="00F5466B" w:rsidP="00874A9B">
            <w:pPr>
              <w:spacing w:after="0"/>
              <w:jc w:val="center"/>
              <w:rPr>
                <w:rFonts w:asciiTheme="majorBidi" w:hAnsiTheme="majorBidi" w:cstheme="majorBidi"/>
                <w:b/>
                <w:bCs/>
                <w:sz w:val="18"/>
                <w:szCs w:val="18"/>
              </w:rPr>
            </w:pPr>
          </w:p>
        </w:tc>
        <w:tc>
          <w:tcPr>
            <w:tcW w:w="1094" w:type="pct"/>
            <w:noWrap/>
          </w:tcPr>
          <w:p w14:paraId="291DAB09"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Disagree</w:t>
            </w:r>
          </w:p>
        </w:tc>
        <w:tc>
          <w:tcPr>
            <w:tcW w:w="589" w:type="pct"/>
            <w:noWrap/>
            <w:vAlign w:val="center"/>
          </w:tcPr>
          <w:p w14:paraId="7237406C"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5</w:t>
            </w:r>
          </w:p>
        </w:tc>
        <w:tc>
          <w:tcPr>
            <w:tcW w:w="457" w:type="pct"/>
            <w:noWrap/>
            <w:vAlign w:val="center"/>
          </w:tcPr>
          <w:p w14:paraId="4CAF6C5D"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4.9</w:t>
            </w:r>
          </w:p>
        </w:tc>
        <w:tc>
          <w:tcPr>
            <w:tcW w:w="336" w:type="pct"/>
            <w:vMerge/>
            <w:noWrap/>
            <w:vAlign w:val="center"/>
          </w:tcPr>
          <w:p w14:paraId="00DD12D1" w14:textId="77777777" w:rsidR="00F5466B" w:rsidRPr="005F5FE3"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3C278609" w14:textId="77777777" w:rsidR="00F5466B" w:rsidRPr="005F5FE3" w:rsidRDefault="00F5466B" w:rsidP="00874A9B">
            <w:pPr>
              <w:spacing w:after="0"/>
              <w:jc w:val="center"/>
              <w:rPr>
                <w:rFonts w:asciiTheme="majorBidi" w:hAnsiTheme="majorBidi" w:cstheme="majorBidi"/>
                <w:b/>
                <w:bCs/>
                <w:sz w:val="18"/>
                <w:szCs w:val="18"/>
              </w:rPr>
            </w:pPr>
          </w:p>
        </w:tc>
        <w:tc>
          <w:tcPr>
            <w:tcW w:w="445" w:type="pct"/>
            <w:vMerge/>
            <w:vAlign w:val="center"/>
          </w:tcPr>
          <w:p w14:paraId="534DE441" w14:textId="77777777" w:rsidR="00F5466B" w:rsidRPr="005F5FE3"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6E3A86E0"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4AE1B9AA" w14:textId="77777777" w:rsidTr="00874A9B">
        <w:trPr>
          <w:jc w:val="center"/>
        </w:trPr>
        <w:tc>
          <w:tcPr>
            <w:tcW w:w="1134" w:type="pct"/>
            <w:vMerge/>
            <w:vAlign w:val="center"/>
          </w:tcPr>
          <w:p w14:paraId="1B3EF2F0" w14:textId="77777777" w:rsidR="00F5466B" w:rsidRPr="005F5FE3" w:rsidRDefault="00F5466B" w:rsidP="00874A9B">
            <w:pPr>
              <w:spacing w:after="0"/>
              <w:jc w:val="center"/>
              <w:rPr>
                <w:rFonts w:asciiTheme="majorBidi" w:hAnsiTheme="majorBidi" w:cstheme="majorBidi"/>
                <w:b/>
                <w:bCs/>
                <w:sz w:val="18"/>
                <w:szCs w:val="18"/>
              </w:rPr>
            </w:pPr>
          </w:p>
        </w:tc>
        <w:tc>
          <w:tcPr>
            <w:tcW w:w="1094" w:type="pct"/>
            <w:noWrap/>
          </w:tcPr>
          <w:p w14:paraId="58FA9F14"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Neutral</w:t>
            </w:r>
          </w:p>
        </w:tc>
        <w:tc>
          <w:tcPr>
            <w:tcW w:w="589" w:type="pct"/>
            <w:noWrap/>
            <w:vAlign w:val="center"/>
          </w:tcPr>
          <w:p w14:paraId="21B59D75"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13</w:t>
            </w:r>
          </w:p>
        </w:tc>
        <w:tc>
          <w:tcPr>
            <w:tcW w:w="457" w:type="pct"/>
            <w:noWrap/>
            <w:vAlign w:val="center"/>
          </w:tcPr>
          <w:p w14:paraId="4F664727"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12.6</w:t>
            </w:r>
          </w:p>
        </w:tc>
        <w:tc>
          <w:tcPr>
            <w:tcW w:w="336" w:type="pct"/>
            <w:vMerge/>
            <w:noWrap/>
            <w:vAlign w:val="center"/>
          </w:tcPr>
          <w:p w14:paraId="21C47F1B" w14:textId="77777777" w:rsidR="00F5466B" w:rsidRPr="005F5FE3"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0A4D03C8" w14:textId="77777777" w:rsidR="00F5466B" w:rsidRPr="005F5FE3" w:rsidRDefault="00F5466B" w:rsidP="00874A9B">
            <w:pPr>
              <w:spacing w:after="0"/>
              <w:jc w:val="center"/>
              <w:rPr>
                <w:rFonts w:asciiTheme="majorBidi" w:hAnsiTheme="majorBidi" w:cstheme="majorBidi"/>
                <w:b/>
                <w:bCs/>
                <w:sz w:val="18"/>
                <w:szCs w:val="18"/>
              </w:rPr>
            </w:pPr>
          </w:p>
        </w:tc>
        <w:tc>
          <w:tcPr>
            <w:tcW w:w="445" w:type="pct"/>
            <w:vMerge/>
            <w:vAlign w:val="center"/>
          </w:tcPr>
          <w:p w14:paraId="4796C262" w14:textId="77777777" w:rsidR="00F5466B" w:rsidRPr="005F5FE3"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7DAC0250"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4DEA85C3" w14:textId="77777777" w:rsidTr="00874A9B">
        <w:trPr>
          <w:jc w:val="center"/>
        </w:trPr>
        <w:tc>
          <w:tcPr>
            <w:tcW w:w="1134" w:type="pct"/>
            <w:vMerge/>
            <w:vAlign w:val="center"/>
          </w:tcPr>
          <w:p w14:paraId="509C7950" w14:textId="77777777" w:rsidR="00F5466B" w:rsidRPr="005F5FE3" w:rsidRDefault="00F5466B" w:rsidP="00874A9B">
            <w:pPr>
              <w:spacing w:after="0"/>
              <w:jc w:val="center"/>
              <w:rPr>
                <w:rFonts w:asciiTheme="majorBidi" w:hAnsiTheme="majorBidi" w:cstheme="majorBidi"/>
                <w:b/>
                <w:bCs/>
                <w:sz w:val="18"/>
                <w:szCs w:val="18"/>
              </w:rPr>
            </w:pPr>
          </w:p>
        </w:tc>
        <w:tc>
          <w:tcPr>
            <w:tcW w:w="1094" w:type="pct"/>
            <w:noWrap/>
          </w:tcPr>
          <w:p w14:paraId="1DE6C1A4"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Agree</w:t>
            </w:r>
          </w:p>
        </w:tc>
        <w:tc>
          <w:tcPr>
            <w:tcW w:w="589" w:type="pct"/>
            <w:noWrap/>
            <w:vAlign w:val="center"/>
          </w:tcPr>
          <w:p w14:paraId="389F604F"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56</w:t>
            </w:r>
          </w:p>
        </w:tc>
        <w:tc>
          <w:tcPr>
            <w:tcW w:w="457" w:type="pct"/>
            <w:noWrap/>
            <w:vAlign w:val="center"/>
          </w:tcPr>
          <w:p w14:paraId="553E8539"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54.4</w:t>
            </w:r>
          </w:p>
        </w:tc>
        <w:tc>
          <w:tcPr>
            <w:tcW w:w="336" w:type="pct"/>
            <w:vMerge/>
            <w:noWrap/>
            <w:vAlign w:val="center"/>
          </w:tcPr>
          <w:p w14:paraId="5A89C355" w14:textId="77777777" w:rsidR="00F5466B" w:rsidRPr="005F5FE3"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721775BC" w14:textId="77777777" w:rsidR="00F5466B" w:rsidRPr="005F5FE3" w:rsidRDefault="00F5466B" w:rsidP="00874A9B">
            <w:pPr>
              <w:spacing w:after="0"/>
              <w:jc w:val="center"/>
              <w:rPr>
                <w:rFonts w:asciiTheme="majorBidi" w:hAnsiTheme="majorBidi" w:cstheme="majorBidi"/>
                <w:b/>
                <w:bCs/>
                <w:sz w:val="18"/>
                <w:szCs w:val="18"/>
              </w:rPr>
            </w:pPr>
          </w:p>
        </w:tc>
        <w:tc>
          <w:tcPr>
            <w:tcW w:w="445" w:type="pct"/>
            <w:vMerge/>
            <w:vAlign w:val="center"/>
          </w:tcPr>
          <w:p w14:paraId="090C8FAE" w14:textId="77777777" w:rsidR="00F5466B" w:rsidRPr="005F5FE3"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41F0CCB8"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616023C9" w14:textId="77777777" w:rsidTr="00874A9B">
        <w:trPr>
          <w:jc w:val="center"/>
        </w:trPr>
        <w:tc>
          <w:tcPr>
            <w:tcW w:w="1134" w:type="pct"/>
            <w:vMerge/>
            <w:vAlign w:val="center"/>
          </w:tcPr>
          <w:p w14:paraId="391A584A" w14:textId="77777777" w:rsidR="00F5466B" w:rsidRPr="005F5FE3" w:rsidRDefault="00F5466B" w:rsidP="00874A9B">
            <w:pPr>
              <w:spacing w:after="0"/>
              <w:jc w:val="center"/>
              <w:rPr>
                <w:rFonts w:asciiTheme="majorBidi" w:hAnsiTheme="majorBidi" w:cstheme="majorBidi"/>
                <w:b/>
                <w:bCs/>
                <w:sz w:val="18"/>
                <w:szCs w:val="18"/>
              </w:rPr>
            </w:pPr>
          </w:p>
        </w:tc>
        <w:tc>
          <w:tcPr>
            <w:tcW w:w="1094" w:type="pct"/>
            <w:noWrap/>
          </w:tcPr>
          <w:p w14:paraId="42B9EF8A"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Agree</w:t>
            </w:r>
          </w:p>
        </w:tc>
        <w:tc>
          <w:tcPr>
            <w:tcW w:w="589" w:type="pct"/>
            <w:noWrap/>
            <w:vAlign w:val="center"/>
          </w:tcPr>
          <w:p w14:paraId="7227671C"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29</w:t>
            </w:r>
          </w:p>
        </w:tc>
        <w:tc>
          <w:tcPr>
            <w:tcW w:w="457" w:type="pct"/>
            <w:noWrap/>
            <w:vAlign w:val="center"/>
          </w:tcPr>
          <w:p w14:paraId="6CAB7F2D"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28.2</w:t>
            </w:r>
          </w:p>
        </w:tc>
        <w:tc>
          <w:tcPr>
            <w:tcW w:w="336" w:type="pct"/>
            <w:vMerge/>
            <w:noWrap/>
            <w:vAlign w:val="center"/>
          </w:tcPr>
          <w:p w14:paraId="0A3AD1AB" w14:textId="77777777" w:rsidR="00F5466B" w:rsidRPr="005F5FE3"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0D8A4B64" w14:textId="77777777" w:rsidR="00F5466B" w:rsidRPr="005F5FE3" w:rsidRDefault="00F5466B" w:rsidP="00874A9B">
            <w:pPr>
              <w:spacing w:after="0"/>
              <w:jc w:val="center"/>
              <w:rPr>
                <w:rFonts w:asciiTheme="majorBidi" w:hAnsiTheme="majorBidi" w:cstheme="majorBidi"/>
                <w:b/>
                <w:bCs/>
                <w:sz w:val="18"/>
                <w:szCs w:val="18"/>
              </w:rPr>
            </w:pPr>
          </w:p>
        </w:tc>
        <w:tc>
          <w:tcPr>
            <w:tcW w:w="445" w:type="pct"/>
            <w:vMerge/>
            <w:vAlign w:val="center"/>
          </w:tcPr>
          <w:p w14:paraId="0D7AECA2" w14:textId="77777777" w:rsidR="00F5466B" w:rsidRPr="005F5FE3"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3FD4CA42"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7D2E4AEC" w14:textId="77777777" w:rsidTr="00874A9B">
        <w:trPr>
          <w:jc w:val="center"/>
        </w:trPr>
        <w:tc>
          <w:tcPr>
            <w:tcW w:w="1134" w:type="pct"/>
            <w:vMerge w:val="restart"/>
            <w:vAlign w:val="center"/>
          </w:tcPr>
          <w:p w14:paraId="4049BFBE"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AI tools are utilized to forecast resource requirements (staff, equipment, materials).</w:t>
            </w:r>
          </w:p>
        </w:tc>
        <w:tc>
          <w:tcPr>
            <w:tcW w:w="1094" w:type="pct"/>
            <w:noWrap/>
          </w:tcPr>
          <w:p w14:paraId="684DC12D"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Disagree</w:t>
            </w:r>
          </w:p>
        </w:tc>
        <w:tc>
          <w:tcPr>
            <w:tcW w:w="589" w:type="pct"/>
            <w:noWrap/>
            <w:vAlign w:val="center"/>
          </w:tcPr>
          <w:p w14:paraId="09F8BD6F"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w:t>
            </w:r>
          </w:p>
        </w:tc>
        <w:tc>
          <w:tcPr>
            <w:tcW w:w="457" w:type="pct"/>
            <w:noWrap/>
            <w:vAlign w:val="center"/>
          </w:tcPr>
          <w:p w14:paraId="2687F5E3"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2.9</w:t>
            </w:r>
          </w:p>
        </w:tc>
        <w:tc>
          <w:tcPr>
            <w:tcW w:w="336" w:type="pct"/>
            <w:vMerge w:val="restart"/>
            <w:noWrap/>
            <w:vAlign w:val="center"/>
          </w:tcPr>
          <w:p w14:paraId="48F0BF89"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1-5</w:t>
            </w:r>
          </w:p>
        </w:tc>
        <w:tc>
          <w:tcPr>
            <w:tcW w:w="494" w:type="pct"/>
            <w:vMerge w:val="restart"/>
            <w:noWrap/>
            <w:vAlign w:val="center"/>
          </w:tcPr>
          <w:p w14:paraId="56F0BBD7"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3.97±1.00</w:t>
            </w:r>
          </w:p>
        </w:tc>
        <w:tc>
          <w:tcPr>
            <w:tcW w:w="445" w:type="pct"/>
            <w:vMerge w:val="restart"/>
            <w:vAlign w:val="center"/>
          </w:tcPr>
          <w:p w14:paraId="6C631579"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4.00</w:t>
            </w:r>
          </w:p>
        </w:tc>
        <w:tc>
          <w:tcPr>
            <w:tcW w:w="451" w:type="pct"/>
            <w:vMerge w:val="restart"/>
            <w:noWrap/>
            <w:vAlign w:val="center"/>
          </w:tcPr>
          <w:p w14:paraId="303BB227"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79.42%</w:t>
            </w:r>
          </w:p>
        </w:tc>
      </w:tr>
      <w:tr w:rsidR="00F5466B" w:rsidRPr="005F5FE3" w14:paraId="6AAC1DFF" w14:textId="77777777" w:rsidTr="00874A9B">
        <w:trPr>
          <w:jc w:val="center"/>
        </w:trPr>
        <w:tc>
          <w:tcPr>
            <w:tcW w:w="1134" w:type="pct"/>
            <w:vMerge/>
            <w:vAlign w:val="center"/>
          </w:tcPr>
          <w:p w14:paraId="73FD27E2" w14:textId="77777777" w:rsidR="00F5466B" w:rsidRPr="005F5FE3" w:rsidRDefault="00F5466B" w:rsidP="00874A9B">
            <w:pPr>
              <w:spacing w:after="0"/>
              <w:jc w:val="center"/>
              <w:rPr>
                <w:rFonts w:asciiTheme="majorBidi" w:hAnsiTheme="majorBidi" w:cstheme="majorBidi"/>
                <w:b/>
                <w:bCs/>
                <w:sz w:val="18"/>
                <w:szCs w:val="18"/>
              </w:rPr>
            </w:pPr>
          </w:p>
        </w:tc>
        <w:tc>
          <w:tcPr>
            <w:tcW w:w="1094" w:type="pct"/>
            <w:noWrap/>
          </w:tcPr>
          <w:p w14:paraId="51EFF586"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Disagree</w:t>
            </w:r>
          </w:p>
        </w:tc>
        <w:tc>
          <w:tcPr>
            <w:tcW w:w="589" w:type="pct"/>
            <w:noWrap/>
            <w:vAlign w:val="center"/>
          </w:tcPr>
          <w:p w14:paraId="7DAAE939"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8</w:t>
            </w:r>
          </w:p>
        </w:tc>
        <w:tc>
          <w:tcPr>
            <w:tcW w:w="457" w:type="pct"/>
            <w:noWrap/>
            <w:vAlign w:val="center"/>
          </w:tcPr>
          <w:p w14:paraId="20C21DDB"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7.8</w:t>
            </w:r>
          </w:p>
        </w:tc>
        <w:tc>
          <w:tcPr>
            <w:tcW w:w="336" w:type="pct"/>
            <w:vMerge/>
            <w:noWrap/>
            <w:vAlign w:val="center"/>
          </w:tcPr>
          <w:p w14:paraId="52000EA2" w14:textId="77777777" w:rsidR="00F5466B" w:rsidRPr="005F5FE3"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673E3FE8" w14:textId="77777777" w:rsidR="00F5466B" w:rsidRPr="005F5FE3" w:rsidRDefault="00F5466B" w:rsidP="00874A9B">
            <w:pPr>
              <w:spacing w:after="0"/>
              <w:jc w:val="center"/>
              <w:rPr>
                <w:rFonts w:asciiTheme="majorBidi" w:hAnsiTheme="majorBidi" w:cstheme="majorBidi"/>
                <w:b/>
                <w:bCs/>
                <w:sz w:val="18"/>
                <w:szCs w:val="18"/>
              </w:rPr>
            </w:pPr>
          </w:p>
        </w:tc>
        <w:tc>
          <w:tcPr>
            <w:tcW w:w="445" w:type="pct"/>
            <w:vMerge/>
            <w:vAlign w:val="center"/>
          </w:tcPr>
          <w:p w14:paraId="5A268610" w14:textId="77777777" w:rsidR="00F5466B" w:rsidRPr="005F5FE3"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12F20B67"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0EF58CEC" w14:textId="77777777" w:rsidTr="00874A9B">
        <w:trPr>
          <w:jc w:val="center"/>
        </w:trPr>
        <w:tc>
          <w:tcPr>
            <w:tcW w:w="1134" w:type="pct"/>
            <w:vMerge/>
            <w:vAlign w:val="center"/>
          </w:tcPr>
          <w:p w14:paraId="6807A696" w14:textId="77777777" w:rsidR="00F5466B" w:rsidRPr="005F5FE3" w:rsidRDefault="00F5466B" w:rsidP="00874A9B">
            <w:pPr>
              <w:spacing w:after="0"/>
              <w:jc w:val="center"/>
              <w:rPr>
                <w:rFonts w:asciiTheme="majorBidi" w:hAnsiTheme="majorBidi" w:cstheme="majorBidi"/>
                <w:b/>
                <w:bCs/>
                <w:sz w:val="18"/>
                <w:szCs w:val="18"/>
              </w:rPr>
            </w:pPr>
          </w:p>
        </w:tc>
        <w:tc>
          <w:tcPr>
            <w:tcW w:w="1094" w:type="pct"/>
            <w:noWrap/>
          </w:tcPr>
          <w:p w14:paraId="088EB85D"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Neutral</w:t>
            </w:r>
          </w:p>
        </w:tc>
        <w:tc>
          <w:tcPr>
            <w:tcW w:w="589" w:type="pct"/>
            <w:noWrap/>
            <w:vAlign w:val="center"/>
          </w:tcPr>
          <w:p w14:paraId="66438287"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11</w:t>
            </w:r>
          </w:p>
        </w:tc>
        <w:tc>
          <w:tcPr>
            <w:tcW w:w="457" w:type="pct"/>
            <w:noWrap/>
            <w:vAlign w:val="center"/>
          </w:tcPr>
          <w:p w14:paraId="46F35E78"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10.7</w:t>
            </w:r>
          </w:p>
        </w:tc>
        <w:tc>
          <w:tcPr>
            <w:tcW w:w="336" w:type="pct"/>
            <w:vMerge/>
            <w:noWrap/>
            <w:vAlign w:val="center"/>
          </w:tcPr>
          <w:p w14:paraId="017BEAE1" w14:textId="77777777" w:rsidR="00F5466B" w:rsidRPr="005F5FE3"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09EE5F95" w14:textId="77777777" w:rsidR="00F5466B" w:rsidRPr="005F5FE3" w:rsidRDefault="00F5466B" w:rsidP="00874A9B">
            <w:pPr>
              <w:spacing w:after="0"/>
              <w:jc w:val="center"/>
              <w:rPr>
                <w:rFonts w:asciiTheme="majorBidi" w:hAnsiTheme="majorBidi" w:cstheme="majorBidi"/>
                <w:b/>
                <w:bCs/>
                <w:sz w:val="18"/>
                <w:szCs w:val="18"/>
              </w:rPr>
            </w:pPr>
          </w:p>
        </w:tc>
        <w:tc>
          <w:tcPr>
            <w:tcW w:w="445" w:type="pct"/>
            <w:vMerge/>
            <w:vAlign w:val="center"/>
          </w:tcPr>
          <w:p w14:paraId="18D58032" w14:textId="77777777" w:rsidR="00F5466B" w:rsidRPr="005F5FE3"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51A3AB75"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3FEC41A1" w14:textId="77777777" w:rsidTr="00874A9B">
        <w:trPr>
          <w:jc w:val="center"/>
        </w:trPr>
        <w:tc>
          <w:tcPr>
            <w:tcW w:w="1134" w:type="pct"/>
            <w:vMerge/>
            <w:vAlign w:val="center"/>
          </w:tcPr>
          <w:p w14:paraId="7D2BFA9E" w14:textId="77777777" w:rsidR="00F5466B" w:rsidRPr="005F5FE3" w:rsidRDefault="00F5466B" w:rsidP="00874A9B">
            <w:pPr>
              <w:spacing w:after="0"/>
              <w:jc w:val="center"/>
              <w:rPr>
                <w:rFonts w:asciiTheme="majorBidi" w:hAnsiTheme="majorBidi" w:cstheme="majorBidi"/>
                <w:b/>
                <w:bCs/>
                <w:sz w:val="18"/>
                <w:szCs w:val="18"/>
              </w:rPr>
            </w:pPr>
          </w:p>
        </w:tc>
        <w:tc>
          <w:tcPr>
            <w:tcW w:w="1094" w:type="pct"/>
            <w:noWrap/>
          </w:tcPr>
          <w:p w14:paraId="1B3A8B24"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Agree</w:t>
            </w:r>
          </w:p>
        </w:tc>
        <w:tc>
          <w:tcPr>
            <w:tcW w:w="589" w:type="pct"/>
            <w:noWrap/>
            <w:vAlign w:val="center"/>
          </w:tcPr>
          <w:p w14:paraId="2FF8B4C7"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48</w:t>
            </w:r>
          </w:p>
        </w:tc>
        <w:tc>
          <w:tcPr>
            <w:tcW w:w="457" w:type="pct"/>
            <w:noWrap/>
            <w:vAlign w:val="center"/>
          </w:tcPr>
          <w:p w14:paraId="733C01D1"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46.6</w:t>
            </w:r>
          </w:p>
        </w:tc>
        <w:tc>
          <w:tcPr>
            <w:tcW w:w="336" w:type="pct"/>
            <w:vMerge/>
            <w:noWrap/>
            <w:vAlign w:val="center"/>
          </w:tcPr>
          <w:p w14:paraId="601EB2B9" w14:textId="77777777" w:rsidR="00F5466B" w:rsidRPr="005F5FE3"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14BB5088" w14:textId="77777777" w:rsidR="00F5466B" w:rsidRPr="005F5FE3" w:rsidRDefault="00F5466B" w:rsidP="00874A9B">
            <w:pPr>
              <w:spacing w:after="0"/>
              <w:jc w:val="center"/>
              <w:rPr>
                <w:rFonts w:asciiTheme="majorBidi" w:hAnsiTheme="majorBidi" w:cstheme="majorBidi"/>
                <w:b/>
                <w:bCs/>
                <w:sz w:val="18"/>
                <w:szCs w:val="18"/>
              </w:rPr>
            </w:pPr>
          </w:p>
        </w:tc>
        <w:tc>
          <w:tcPr>
            <w:tcW w:w="445" w:type="pct"/>
            <w:vMerge/>
            <w:vAlign w:val="center"/>
          </w:tcPr>
          <w:p w14:paraId="710D2567" w14:textId="77777777" w:rsidR="00F5466B" w:rsidRPr="005F5FE3"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2060E2DF"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5CE45373" w14:textId="77777777" w:rsidTr="00874A9B">
        <w:trPr>
          <w:jc w:val="center"/>
        </w:trPr>
        <w:tc>
          <w:tcPr>
            <w:tcW w:w="1134" w:type="pct"/>
            <w:vMerge/>
            <w:vAlign w:val="center"/>
          </w:tcPr>
          <w:p w14:paraId="659E954D" w14:textId="77777777" w:rsidR="00F5466B" w:rsidRPr="005F5FE3" w:rsidRDefault="00F5466B" w:rsidP="00874A9B">
            <w:pPr>
              <w:spacing w:after="0"/>
              <w:jc w:val="center"/>
              <w:rPr>
                <w:rFonts w:asciiTheme="majorBidi" w:hAnsiTheme="majorBidi" w:cstheme="majorBidi"/>
                <w:b/>
                <w:bCs/>
                <w:sz w:val="18"/>
                <w:szCs w:val="18"/>
              </w:rPr>
            </w:pPr>
          </w:p>
        </w:tc>
        <w:tc>
          <w:tcPr>
            <w:tcW w:w="1094" w:type="pct"/>
            <w:noWrap/>
          </w:tcPr>
          <w:p w14:paraId="0FD2A6AF"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Agree</w:t>
            </w:r>
          </w:p>
        </w:tc>
        <w:tc>
          <w:tcPr>
            <w:tcW w:w="589" w:type="pct"/>
            <w:noWrap/>
            <w:vAlign w:val="center"/>
          </w:tcPr>
          <w:p w14:paraId="1F5136C8"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33</w:t>
            </w:r>
          </w:p>
        </w:tc>
        <w:tc>
          <w:tcPr>
            <w:tcW w:w="457" w:type="pct"/>
            <w:noWrap/>
            <w:vAlign w:val="center"/>
          </w:tcPr>
          <w:p w14:paraId="09AF5AC5"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32.0</w:t>
            </w:r>
          </w:p>
        </w:tc>
        <w:tc>
          <w:tcPr>
            <w:tcW w:w="336" w:type="pct"/>
            <w:vMerge/>
            <w:noWrap/>
            <w:vAlign w:val="center"/>
          </w:tcPr>
          <w:p w14:paraId="2739EF51" w14:textId="77777777" w:rsidR="00F5466B" w:rsidRPr="005F5FE3"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749EAF4B" w14:textId="77777777" w:rsidR="00F5466B" w:rsidRPr="005F5FE3" w:rsidRDefault="00F5466B" w:rsidP="00874A9B">
            <w:pPr>
              <w:spacing w:after="0"/>
              <w:jc w:val="center"/>
              <w:rPr>
                <w:rFonts w:asciiTheme="majorBidi" w:hAnsiTheme="majorBidi" w:cstheme="majorBidi"/>
                <w:b/>
                <w:bCs/>
                <w:sz w:val="18"/>
                <w:szCs w:val="18"/>
              </w:rPr>
            </w:pPr>
          </w:p>
        </w:tc>
        <w:tc>
          <w:tcPr>
            <w:tcW w:w="445" w:type="pct"/>
            <w:vMerge/>
            <w:vAlign w:val="center"/>
          </w:tcPr>
          <w:p w14:paraId="06B7CB48" w14:textId="77777777" w:rsidR="00F5466B" w:rsidRPr="005F5FE3"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53FE4686"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0BBF35FF" w14:textId="77777777" w:rsidTr="00874A9B">
        <w:trPr>
          <w:jc w:val="center"/>
        </w:trPr>
        <w:tc>
          <w:tcPr>
            <w:tcW w:w="1134" w:type="pct"/>
            <w:vMerge w:val="restart"/>
            <w:vAlign w:val="center"/>
          </w:tcPr>
          <w:p w14:paraId="3E625BA3"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AI tools are utilized to allocate resources based on project needs and priorities.</w:t>
            </w:r>
          </w:p>
        </w:tc>
        <w:tc>
          <w:tcPr>
            <w:tcW w:w="1094" w:type="pct"/>
            <w:noWrap/>
          </w:tcPr>
          <w:p w14:paraId="5E625587"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Disagree</w:t>
            </w:r>
          </w:p>
        </w:tc>
        <w:tc>
          <w:tcPr>
            <w:tcW w:w="589" w:type="pct"/>
            <w:noWrap/>
            <w:vAlign w:val="center"/>
          </w:tcPr>
          <w:p w14:paraId="7D7809A9"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w:t>
            </w:r>
          </w:p>
        </w:tc>
        <w:tc>
          <w:tcPr>
            <w:tcW w:w="457" w:type="pct"/>
            <w:noWrap/>
            <w:vAlign w:val="center"/>
          </w:tcPr>
          <w:p w14:paraId="01178EA3"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1.9</w:t>
            </w:r>
          </w:p>
        </w:tc>
        <w:tc>
          <w:tcPr>
            <w:tcW w:w="336" w:type="pct"/>
            <w:vMerge w:val="restart"/>
            <w:noWrap/>
            <w:vAlign w:val="center"/>
          </w:tcPr>
          <w:p w14:paraId="7FC7A89A"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1-5</w:t>
            </w:r>
          </w:p>
        </w:tc>
        <w:tc>
          <w:tcPr>
            <w:tcW w:w="494" w:type="pct"/>
            <w:vMerge w:val="restart"/>
            <w:noWrap/>
            <w:vAlign w:val="center"/>
          </w:tcPr>
          <w:p w14:paraId="299C0E4A"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3.91±0.98</w:t>
            </w:r>
          </w:p>
        </w:tc>
        <w:tc>
          <w:tcPr>
            <w:tcW w:w="445" w:type="pct"/>
            <w:vMerge w:val="restart"/>
            <w:vAlign w:val="center"/>
          </w:tcPr>
          <w:p w14:paraId="62DCF2F0"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4.00</w:t>
            </w:r>
          </w:p>
        </w:tc>
        <w:tc>
          <w:tcPr>
            <w:tcW w:w="451" w:type="pct"/>
            <w:vMerge w:val="restart"/>
            <w:noWrap/>
            <w:vAlign w:val="center"/>
          </w:tcPr>
          <w:p w14:paraId="5160DB05"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78.25%</w:t>
            </w:r>
          </w:p>
        </w:tc>
      </w:tr>
      <w:tr w:rsidR="00F5466B" w:rsidRPr="005F5FE3" w14:paraId="0F71A125" w14:textId="77777777" w:rsidTr="00874A9B">
        <w:trPr>
          <w:jc w:val="center"/>
        </w:trPr>
        <w:tc>
          <w:tcPr>
            <w:tcW w:w="1134" w:type="pct"/>
            <w:vMerge/>
            <w:vAlign w:val="center"/>
          </w:tcPr>
          <w:p w14:paraId="41872FAF" w14:textId="77777777" w:rsidR="00F5466B" w:rsidRPr="005F5FE3" w:rsidRDefault="00F5466B" w:rsidP="00874A9B">
            <w:pPr>
              <w:spacing w:after="0"/>
              <w:jc w:val="center"/>
              <w:rPr>
                <w:rFonts w:asciiTheme="majorBidi" w:hAnsiTheme="majorBidi" w:cstheme="majorBidi"/>
                <w:b/>
                <w:bCs/>
                <w:sz w:val="18"/>
                <w:szCs w:val="18"/>
              </w:rPr>
            </w:pPr>
          </w:p>
        </w:tc>
        <w:tc>
          <w:tcPr>
            <w:tcW w:w="1094" w:type="pct"/>
            <w:noWrap/>
          </w:tcPr>
          <w:p w14:paraId="7A3D2151"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Disagree</w:t>
            </w:r>
          </w:p>
        </w:tc>
        <w:tc>
          <w:tcPr>
            <w:tcW w:w="589" w:type="pct"/>
            <w:noWrap/>
            <w:vAlign w:val="center"/>
          </w:tcPr>
          <w:p w14:paraId="16340AFA"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9</w:t>
            </w:r>
          </w:p>
        </w:tc>
        <w:tc>
          <w:tcPr>
            <w:tcW w:w="457" w:type="pct"/>
            <w:noWrap/>
            <w:vAlign w:val="center"/>
          </w:tcPr>
          <w:p w14:paraId="6595D7AF"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8.7</w:t>
            </w:r>
          </w:p>
        </w:tc>
        <w:tc>
          <w:tcPr>
            <w:tcW w:w="336" w:type="pct"/>
            <w:vMerge/>
            <w:noWrap/>
            <w:vAlign w:val="center"/>
          </w:tcPr>
          <w:p w14:paraId="40803DA0" w14:textId="77777777" w:rsidR="00F5466B" w:rsidRPr="005F5FE3"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12C8EFEE" w14:textId="77777777" w:rsidR="00F5466B" w:rsidRPr="005F5FE3" w:rsidRDefault="00F5466B" w:rsidP="00874A9B">
            <w:pPr>
              <w:spacing w:after="0"/>
              <w:jc w:val="center"/>
              <w:rPr>
                <w:rFonts w:asciiTheme="majorBidi" w:hAnsiTheme="majorBidi" w:cstheme="majorBidi"/>
                <w:b/>
                <w:bCs/>
                <w:sz w:val="18"/>
                <w:szCs w:val="18"/>
              </w:rPr>
            </w:pPr>
          </w:p>
        </w:tc>
        <w:tc>
          <w:tcPr>
            <w:tcW w:w="445" w:type="pct"/>
            <w:vMerge/>
            <w:vAlign w:val="center"/>
          </w:tcPr>
          <w:p w14:paraId="41A937E8" w14:textId="77777777" w:rsidR="00F5466B" w:rsidRPr="005F5FE3"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13D28CD6"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5F2BD0D2" w14:textId="77777777" w:rsidTr="00874A9B">
        <w:trPr>
          <w:jc w:val="center"/>
        </w:trPr>
        <w:tc>
          <w:tcPr>
            <w:tcW w:w="1134" w:type="pct"/>
            <w:vMerge/>
            <w:vAlign w:val="center"/>
          </w:tcPr>
          <w:p w14:paraId="153FD326" w14:textId="77777777" w:rsidR="00F5466B" w:rsidRPr="005F5FE3" w:rsidRDefault="00F5466B" w:rsidP="00874A9B">
            <w:pPr>
              <w:spacing w:after="0"/>
              <w:jc w:val="center"/>
              <w:rPr>
                <w:rFonts w:asciiTheme="majorBidi" w:hAnsiTheme="majorBidi" w:cstheme="majorBidi"/>
                <w:b/>
                <w:bCs/>
                <w:sz w:val="18"/>
                <w:szCs w:val="18"/>
              </w:rPr>
            </w:pPr>
          </w:p>
        </w:tc>
        <w:tc>
          <w:tcPr>
            <w:tcW w:w="1094" w:type="pct"/>
            <w:noWrap/>
          </w:tcPr>
          <w:p w14:paraId="4C940FF4"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Neutral</w:t>
            </w:r>
          </w:p>
        </w:tc>
        <w:tc>
          <w:tcPr>
            <w:tcW w:w="589" w:type="pct"/>
            <w:noWrap/>
            <w:vAlign w:val="center"/>
          </w:tcPr>
          <w:p w14:paraId="6734D17D"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15</w:t>
            </w:r>
          </w:p>
        </w:tc>
        <w:tc>
          <w:tcPr>
            <w:tcW w:w="457" w:type="pct"/>
            <w:noWrap/>
            <w:vAlign w:val="center"/>
          </w:tcPr>
          <w:p w14:paraId="70559E0C"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14.6</w:t>
            </w:r>
          </w:p>
        </w:tc>
        <w:tc>
          <w:tcPr>
            <w:tcW w:w="336" w:type="pct"/>
            <w:vMerge/>
            <w:noWrap/>
            <w:vAlign w:val="center"/>
          </w:tcPr>
          <w:p w14:paraId="1F9D12F2" w14:textId="77777777" w:rsidR="00F5466B" w:rsidRPr="005F5FE3"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67EC86A2" w14:textId="77777777" w:rsidR="00F5466B" w:rsidRPr="005F5FE3" w:rsidRDefault="00F5466B" w:rsidP="00874A9B">
            <w:pPr>
              <w:spacing w:after="0"/>
              <w:jc w:val="center"/>
              <w:rPr>
                <w:rFonts w:asciiTheme="majorBidi" w:hAnsiTheme="majorBidi" w:cstheme="majorBidi"/>
                <w:b/>
                <w:bCs/>
                <w:sz w:val="18"/>
                <w:szCs w:val="18"/>
              </w:rPr>
            </w:pPr>
          </w:p>
        </w:tc>
        <w:tc>
          <w:tcPr>
            <w:tcW w:w="445" w:type="pct"/>
            <w:vMerge/>
            <w:vAlign w:val="center"/>
          </w:tcPr>
          <w:p w14:paraId="77F5E1F2" w14:textId="77777777" w:rsidR="00F5466B" w:rsidRPr="005F5FE3"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2EE9ECBD"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52CA8069" w14:textId="77777777" w:rsidTr="00874A9B">
        <w:trPr>
          <w:jc w:val="center"/>
        </w:trPr>
        <w:tc>
          <w:tcPr>
            <w:tcW w:w="1134" w:type="pct"/>
            <w:vMerge/>
            <w:vAlign w:val="center"/>
          </w:tcPr>
          <w:p w14:paraId="2EF6F10A" w14:textId="77777777" w:rsidR="00F5466B" w:rsidRPr="005F5FE3" w:rsidRDefault="00F5466B" w:rsidP="00874A9B">
            <w:pPr>
              <w:spacing w:after="0"/>
              <w:jc w:val="center"/>
              <w:rPr>
                <w:rFonts w:asciiTheme="majorBidi" w:hAnsiTheme="majorBidi" w:cstheme="majorBidi"/>
                <w:b/>
                <w:bCs/>
                <w:sz w:val="18"/>
                <w:szCs w:val="18"/>
              </w:rPr>
            </w:pPr>
          </w:p>
        </w:tc>
        <w:tc>
          <w:tcPr>
            <w:tcW w:w="1094" w:type="pct"/>
            <w:noWrap/>
          </w:tcPr>
          <w:p w14:paraId="5289E3EC"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Agree</w:t>
            </w:r>
          </w:p>
        </w:tc>
        <w:tc>
          <w:tcPr>
            <w:tcW w:w="589" w:type="pct"/>
            <w:noWrap/>
            <w:vAlign w:val="center"/>
          </w:tcPr>
          <w:p w14:paraId="0EF9C607"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47</w:t>
            </w:r>
          </w:p>
        </w:tc>
        <w:tc>
          <w:tcPr>
            <w:tcW w:w="457" w:type="pct"/>
            <w:noWrap/>
            <w:vAlign w:val="center"/>
          </w:tcPr>
          <w:p w14:paraId="1F2EC699"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45.6</w:t>
            </w:r>
          </w:p>
        </w:tc>
        <w:tc>
          <w:tcPr>
            <w:tcW w:w="336" w:type="pct"/>
            <w:vMerge/>
            <w:noWrap/>
            <w:vAlign w:val="center"/>
          </w:tcPr>
          <w:p w14:paraId="60859D11" w14:textId="77777777" w:rsidR="00F5466B" w:rsidRPr="005F5FE3"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00E78BF1" w14:textId="77777777" w:rsidR="00F5466B" w:rsidRPr="005F5FE3" w:rsidRDefault="00F5466B" w:rsidP="00874A9B">
            <w:pPr>
              <w:spacing w:after="0"/>
              <w:jc w:val="center"/>
              <w:rPr>
                <w:rFonts w:asciiTheme="majorBidi" w:hAnsiTheme="majorBidi" w:cstheme="majorBidi"/>
                <w:b/>
                <w:bCs/>
                <w:sz w:val="18"/>
                <w:szCs w:val="18"/>
              </w:rPr>
            </w:pPr>
          </w:p>
        </w:tc>
        <w:tc>
          <w:tcPr>
            <w:tcW w:w="445" w:type="pct"/>
            <w:vMerge/>
            <w:vAlign w:val="center"/>
          </w:tcPr>
          <w:p w14:paraId="4DF04C34" w14:textId="77777777" w:rsidR="00F5466B" w:rsidRPr="005F5FE3"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16A854D0"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713DBAEB" w14:textId="77777777" w:rsidTr="00874A9B">
        <w:trPr>
          <w:jc w:val="center"/>
        </w:trPr>
        <w:tc>
          <w:tcPr>
            <w:tcW w:w="1134" w:type="pct"/>
            <w:vMerge/>
            <w:vAlign w:val="center"/>
          </w:tcPr>
          <w:p w14:paraId="3DAD159C" w14:textId="77777777" w:rsidR="00F5466B" w:rsidRPr="005F5FE3" w:rsidRDefault="00F5466B" w:rsidP="00874A9B">
            <w:pPr>
              <w:spacing w:after="0"/>
              <w:jc w:val="center"/>
              <w:rPr>
                <w:rFonts w:asciiTheme="majorBidi" w:hAnsiTheme="majorBidi" w:cstheme="majorBidi"/>
                <w:b/>
                <w:bCs/>
                <w:sz w:val="18"/>
                <w:szCs w:val="18"/>
              </w:rPr>
            </w:pPr>
          </w:p>
        </w:tc>
        <w:tc>
          <w:tcPr>
            <w:tcW w:w="1094" w:type="pct"/>
            <w:noWrap/>
          </w:tcPr>
          <w:p w14:paraId="3422D6DE"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Agree</w:t>
            </w:r>
          </w:p>
        </w:tc>
        <w:tc>
          <w:tcPr>
            <w:tcW w:w="589" w:type="pct"/>
            <w:noWrap/>
            <w:vAlign w:val="center"/>
          </w:tcPr>
          <w:p w14:paraId="3799CA48"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30</w:t>
            </w:r>
          </w:p>
        </w:tc>
        <w:tc>
          <w:tcPr>
            <w:tcW w:w="457" w:type="pct"/>
            <w:noWrap/>
            <w:vAlign w:val="center"/>
          </w:tcPr>
          <w:p w14:paraId="21F1F883"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29.1</w:t>
            </w:r>
          </w:p>
        </w:tc>
        <w:tc>
          <w:tcPr>
            <w:tcW w:w="336" w:type="pct"/>
            <w:vMerge/>
            <w:noWrap/>
            <w:vAlign w:val="center"/>
          </w:tcPr>
          <w:p w14:paraId="5AD77096" w14:textId="77777777" w:rsidR="00F5466B" w:rsidRPr="005F5FE3"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160710C6" w14:textId="77777777" w:rsidR="00F5466B" w:rsidRPr="005F5FE3" w:rsidRDefault="00F5466B" w:rsidP="00874A9B">
            <w:pPr>
              <w:spacing w:after="0"/>
              <w:jc w:val="center"/>
              <w:rPr>
                <w:rFonts w:asciiTheme="majorBidi" w:hAnsiTheme="majorBidi" w:cstheme="majorBidi"/>
                <w:b/>
                <w:bCs/>
                <w:sz w:val="18"/>
                <w:szCs w:val="18"/>
              </w:rPr>
            </w:pPr>
          </w:p>
        </w:tc>
        <w:tc>
          <w:tcPr>
            <w:tcW w:w="445" w:type="pct"/>
            <w:vMerge/>
            <w:vAlign w:val="center"/>
          </w:tcPr>
          <w:p w14:paraId="281B2D16" w14:textId="77777777" w:rsidR="00F5466B" w:rsidRPr="005F5FE3"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359D5E77"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0F81F979" w14:textId="77777777" w:rsidTr="00874A9B">
        <w:trPr>
          <w:jc w:val="center"/>
        </w:trPr>
        <w:tc>
          <w:tcPr>
            <w:tcW w:w="1134" w:type="pct"/>
            <w:vMerge w:val="restart"/>
            <w:vAlign w:val="center"/>
          </w:tcPr>
          <w:p w14:paraId="6838B258"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 xml:space="preserve">AI tools help prioritize tasks based on urgency, dependencies, or workload. </w:t>
            </w:r>
          </w:p>
        </w:tc>
        <w:tc>
          <w:tcPr>
            <w:tcW w:w="1094" w:type="pct"/>
            <w:noWrap/>
          </w:tcPr>
          <w:p w14:paraId="621EC63D"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Disagree</w:t>
            </w:r>
          </w:p>
        </w:tc>
        <w:tc>
          <w:tcPr>
            <w:tcW w:w="589" w:type="pct"/>
            <w:noWrap/>
            <w:vAlign w:val="center"/>
          </w:tcPr>
          <w:p w14:paraId="51A7FE0E"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w:t>
            </w:r>
          </w:p>
        </w:tc>
        <w:tc>
          <w:tcPr>
            <w:tcW w:w="457" w:type="pct"/>
            <w:noWrap/>
            <w:vAlign w:val="center"/>
          </w:tcPr>
          <w:p w14:paraId="34CA4E81"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2.9</w:t>
            </w:r>
          </w:p>
        </w:tc>
        <w:tc>
          <w:tcPr>
            <w:tcW w:w="336" w:type="pct"/>
            <w:vMerge w:val="restart"/>
            <w:noWrap/>
            <w:vAlign w:val="center"/>
          </w:tcPr>
          <w:p w14:paraId="50328886"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1-5</w:t>
            </w:r>
          </w:p>
        </w:tc>
        <w:tc>
          <w:tcPr>
            <w:tcW w:w="494" w:type="pct"/>
            <w:vMerge w:val="restart"/>
            <w:noWrap/>
            <w:vAlign w:val="center"/>
          </w:tcPr>
          <w:p w14:paraId="3DAC5878"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4.02±0.96</w:t>
            </w:r>
          </w:p>
        </w:tc>
        <w:tc>
          <w:tcPr>
            <w:tcW w:w="445" w:type="pct"/>
            <w:vMerge w:val="restart"/>
            <w:vAlign w:val="center"/>
          </w:tcPr>
          <w:p w14:paraId="17CABAA1"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4.00</w:t>
            </w:r>
          </w:p>
        </w:tc>
        <w:tc>
          <w:tcPr>
            <w:tcW w:w="451" w:type="pct"/>
            <w:vMerge w:val="restart"/>
            <w:noWrap/>
            <w:vAlign w:val="center"/>
          </w:tcPr>
          <w:p w14:paraId="57666D75"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80.39%</w:t>
            </w:r>
          </w:p>
        </w:tc>
      </w:tr>
      <w:tr w:rsidR="00F5466B" w:rsidRPr="005F5FE3" w14:paraId="1C8999AB" w14:textId="77777777" w:rsidTr="00874A9B">
        <w:trPr>
          <w:jc w:val="center"/>
        </w:trPr>
        <w:tc>
          <w:tcPr>
            <w:tcW w:w="1134" w:type="pct"/>
            <w:vMerge/>
            <w:vAlign w:val="center"/>
          </w:tcPr>
          <w:p w14:paraId="084C53E1" w14:textId="77777777" w:rsidR="00F5466B" w:rsidRPr="005F5FE3" w:rsidRDefault="00F5466B" w:rsidP="00874A9B">
            <w:pPr>
              <w:spacing w:after="0"/>
              <w:jc w:val="center"/>
              <w:rPr>
                <w:rFonts w:asciiTheme="majorBidi" w:hAnsiTheme="majorBidi" w:cstheme="majorBidi"/>
                <w:b/>
                <w:bCs/>
                <w:sz w:val="18"/>
                <w:szCs w:val="18"/>
              </w:rPr>
            </w:pPr>
          </w:p>
        </w:tc>
        <w:tc>
          <w:tcPr>
            <w:tcW w:w="1094" w:type="pct"/>
            <w:noWrap/>
          </w:tcPr>
          <w:p w14:paraId="733A85B3"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Disagree</w:t>
            </w:r>
          </w:p>
        </w:tc>
        <w:tc>
          <w:tcPr>
            <w:tcW w:w="589" w:type="pct"/>
            <w:noWrap/>
            <w:vAlign w:val="center"/>
          </w:tcPr>
          <w:p w14:paraId="27280F40"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6</w:t>
            </w:r>
          </w:p>
        </w:tc>
        <w:tc>
          <w:tcPr>
            <w:tcW w:w="457" w:type="pct"/>
            <w:noWrap/>
            <w:vAlign w:val="center"/>
          </w:tcPr>
          <w:p w14:paraId="46DDE164"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5.8</w:t>
            </w:r>
          </w:p>
        </w:tc>
        <w:tc>
          <w:tcPr>
            <w:tcW w:w="336" w:type="pct"/>
            <w:vMerge/>
            <w:noWrap/>
            <w:vAlign w:val="center"/>
          </w:tcPr>
          <w:p w14:paraId="491C9CAF" w14:textId="77777777" w:rsidR="00F5466B" w:rsidRPr="005F5FE3"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69B3B9DE" w14:textId="77777777" w:rsidR="00F5466B" w:rsidRPr="005F5FE3" w:rsidRDefault="00F5466B" w:rsidP="00874A9B">
            <w:pPr>
              <w:spacing w:after="0"/>
              <w:jc w:val="center"/>
              <w:rPr>
                <w:rFonts w:asciiTheme="majorBidi" w:hAnsiTheme="majorBidi" w:cstheme="majorBidi"/>
                <w:b/>
                <w:bCs/>
                <w:sz w:val="18"/>
                <w:szCs w:val="18"/>
              </w:rPr>
            </w:pPr>
          </w:p>
        </w:tc>
        <w:tc>
          <w:tcPr>
            <w:tcW w:w="445" w:type="pct"/>
            <w:vMerge/>
            <w:vAlign w:val="center"/>
          </w:tcPr>
          <w:p w14:paraId="2EEE60C0" w14:textId="77777777" w:rsidR="00F5466B" w:rsidRPr="005F5FE3"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0A027D32"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264F24DA" w14:textId="77777777" w:rsidTr="00874A9B">
        <w:trPr>
          <w:jc w:val="center"/>
        </w:trPr>
        <w:tc>
          <w:tcPr>
            <w:tcW w:w="1134" w:type="pct"/>
            <w:vMerge/>
            <w:vAlign w:val="center"/>
          </w:tcPr>
          <w:p w14:paraId="65D8F8EE" w14:textId="77777777" w:rsidR="00F5466B" w:rsidRPr="005F5FE3" w:rsidRDefault="00F5466B" w:rsidP="00874A9B">
            <w:pPr>
              <w:spacing w:after="0"/>
              <w:jc w:val="center"/>
              <w:rPr>
                <w:rFonts w:asciiTheme="majorBidi" w:hAnsiTheme="majorBidi" w:cstheme="majorBidi"/>
                <w:b/>
                <w:bCs/>
                <w:sz w:val="18"/>
                <w:szCs w:val="18"/>
              </w:rPr>
            </w:pPr>
          </w:p>
        </w:tc>
        <w:tc>
          <w:tcPr>
            <w:tcW w:w="1094" w:type="pct"/>
            <w:noWrap/>
          </w:tcPr>
          <w:p w14:paraId="4FD2AB0F"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Neutral</w:t>
            </w:r>
          </w:p>
        </w:tc>
        <w:tc>
          <w:tcPr>
            <w:tcW w:w="589" w:type="pct"/>
            <w:noWrap/>
            <w:vAlign w:val="center"/>
          </w:tcPr>
          <w:p w14:paraId="5FF94E2A"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10</w:t>
            </w:r>
          </w:p>
        </w:tc>
        <w:tc>
          <w:tcPr>
            <w:tcW w:w="457" w:type="pct"/>
            <w:noWrap/>
            <w:vAlign w:val="center"/>
          </w:tcPr>
          <w:p w14:paraId="7A389ACA"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9.7</w:t>
            </w:r>
          </w:p>
        </w:tc>
        <w:tc>
          <w:tcPr>
            <w:tcW w:w="336" w:type="pct"/>
            <w:vMerge/>
            <w:noWrap/>
            <w:vAlign w:val="center"/>
          </w:tcPr>
          <w:p w14:paraId="6897290C" w14:textId="77777777" w:rsidR="00F5466B" w:rsidRPr="005F5FE3"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0A0EA055" w14:textId="77777777" w:rsidR="00F5466B" w:rsidRPr="005F5FE3" w:rsidRDefault="00F5466B" w:rsidP="00874A9B">
            <w:pPr>
              <w:spacing w:after="0"/>
              <w:jc w:val="center"/>
              <w:rPr>
                <w:rFonts w:asciiTheme="majorBidi" w:hAnsiTheme="majorBidi" w:cstheme="majorBidi"/>
                <w:b/>
                <w:bCs/>
                <w:sz w:val="18"/>
                <w:szCs w:val="18"/>
              </w:rPr>
            </w:pPr>
          </w:p>
        </w:tc>
        <w:tc>
          <w:tcPr>
            <w:tcW w:w="445" w:type="pct"/>
            <w:vMerge/>
            <w:vAlign w:val="center"/>
          </w:tcPr>
          <w:p w14:paraId="6E2990BA" w14:textId="77777777" w:rsidR="00F5466B" w:rsidRPr="005F5FE3"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4BA22415"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7DA36490" w14:textId="77777777" w:rsidTr="00874A9B">
        <w:trPr>
          <w:jc w:val="center"/>
        </w:trPr>
        <w:tc>
          <w:tcPr>
            <w:tcW w:w="1134" w:type="pct"/>
            <w:vMerge/>
            <w:vAlign w:val="center"/>
          </w:tcPr>
          <w:p w14:paraId="45459643" w14:textId="77777777" w:rsidR="00F5466B" w:rsidRPr="005F5FE3" w:rsidRDefault="00F5466B" w:rsidP="00874A9B">
            <w:pPr>
              <w:spacing w:after="0"/>
              <w:jc w:val="center"/>
              <w:rPr>
                <w:rFonts w:asciiTheme="majorBidi" w:hAnsiTheme="majorBidi" w:cstheme="majorBidi"/>
                <w:b/>
                <w:bCs/>
                <w:sz w:val="18"/>
                <w:szCs w:val="18"/>
              </w:rPr>
            </w:pPr>
          </w:p>
        </w:tc>
        <w:tc>
          <w:tcPr>
            <w:tcW w:w="1094" w:type="pct"/>
            <w:noWrap/>
          </w:tcPr>
          <w:p w14:paraId="19A264BB"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Agree</w:t>
            </w:r>
          </w:p>
        </w:tc>
        <w:tc>
          <w:tcPr>
            <w:tcW w:w="589" w:type="pct"/>
            <w:noWrap/>
            <w:vAlign w:val="center"/>
          </w:tcPr>
          <w:p w14:paraId="05FF0BFD"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51</w:t>
            </w:r>
          </w:p>
        </w:tc>
        <w:tc>
          <w:tcPr>
            <w:tcW w:w="457" w:type="pct"/>
            <w:noWrap/>
            <w:vAlign w:val="center"/>
          </w:tcPr>
          <w:p w14:paraId="247BA947"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49.5</w:t>
            </w:r>
          </w:p>
        </w:tc>
        <w:tc>
          <w:tcPr>
            <w:tcW w:w="336" w:type="pct"/>
            <w:vMerge/>
            <w:noWrap/>
            <w:vAlign w:val="center"/>
          </w:tcPr>
          <w:p w14:paraId="3719BD65" w14:textId="77777777" w:rsidR="00F5466B" w:rsidRPr="005F5FE3"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718392CC" w14:textId="77777777" w:rsidR="00F5466B" w:rsidRPr="005F5FE3" w:rsidRDefault="00F5466B" w:rsidP="00874A9B">
            <w:pPr>
              <w:spacing w:after="0"/>
              <w:jc w:val="center"/>
              <w:rPr>
                <w:rFonts w:asciiTheme="majorBidi" w:hAnsiTheme="majorBidi" w:cstheme="majorBidi"/>
                <w:b/>
                <w:bCs/>
                <w:sz w:val="18"/>
                <w:szCs w:val="18"/>
              </w:rPr>
            </w:pPr>
          </w:p>
        </w:tc>
        <w:tc>
          <w:tcPr>
            <w:tcW w:w="445" w:type="pct"/>
            <w:vMerge/>
            <w:vAlign w:val="center"/>
          </w:tcPr>
          <w:p w14:paraId="5FA38468" w14:textId="77777777" w:rsidR="00F5466B" w:rsidRPr="005F5FE3"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1F1B83FE"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32D7C212" w14:textId="77777777" w:rsidTr="00874A9B">
        <w:trPr>
          <w:jc w:val="center"/>
        </w:trPr>
        <w:tc>
          <w:tcPr>
            <w:tcW w:w="1134" w:type="pct"/>
            <w:vMerge/>
            <w:vAlign w:val="center"/>
          </w:tcPr>
          <w:p w14:paraId="0055D87C" w14:textId="77777777" w:rsidR="00F5466B" w:rsidRPr="005F5FE3" w:rsidRDefault="00F5466B" w:rsidP="00874A9B">
            <w:pPr>
              <w:spacing w:after="0"/>
              <w:jc w:val="center"/>
              <w:rPr>
                <w:rFonts w:asciiTheme="majorBidi" w:hAnsiTheme="majorBidi" w:cstheme="majorBidi"/>
                <w:b/>
                <w:bCs/>
                <w:sz w:val="18"/>
                <w:szCs w:val="18"/>
              </w:rPr>
            </w:pPr>
          </w:p>
        </w:tc>
        <w:tc>
          <w:tcPr>
            <w:tcW w:w="1094" w:type="pct"/>
            <w:noWrap/>
          </w:tcPr>
          <w:p w14:paraId="785EBD5F"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Agree</w:t>
            </w:r>
          </w:p>
        </w:tc>
        <w:tc>
          <w:tcPr>
            <w:tcW w:w="589" w:type="pct"/>
            <w:noWrap/>
            <w:vAlign w:val="center"/>
          </w:tcPr>
          <w:p w14:paraId="6593EBC8"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33</w:t>
            </w:r>
          </w:p>
        </w:tc>
        <w:tc>
          <w:tcPr>
            <w:tcW w:w="457" w:type="pct"/>
            <w:noWrap/>
            <w:vAlign w:val="center"/>
          </w:tcPr>
          <w:p w14:paraId="76C9530F"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32.0</w:t>
            </w:r>
          </w:p>
        </w:tc>
        <w:tc>
          <w:tcPr>
            <w:tcW w:w="336" w:type="pct"/>
            <w:vMerge/>
            <w:noWrap/>
            <w:vAlign w:val="center"/>
          </w:tcPr>
          <w:p w14:paraId="24846CDF" w14:textId="77777777" w:rsidR="00F5466B" w:rsidRPr="005F5FE3"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07517BC2" w14:textId="77777777" w:rsidR="00F5466B" w:rsidRPr="005F5FE3" w:rsidRDefault="00F5466B" w:rsidP="00874A9B">
            <w:pPr>
              <w:spacing w:after="0"/>
              <w:jc w:val="center"/>
              <w:rPr>
                <w:rFonts w:asciiTheme="majorBidi" w:hAnsiTheme="majorBidi" w:cstheme="majorBidi"/>
                <w:b/>
                <w:bCs/>
                <w:sz w:val="18"/>
                <w:szCs w:val="18"/>
              </w:rPr>
            </w:pPr>
          </w:p>
        </w:tc>
        <w:tc>
          <w:tcPr>
            <w:tcW w:w="445" w:type="pct"/>
            <w:vMerge/>
            <w:vAlign w:val="center"/>
          </w:tcPr>
          <w:p w14:paraId="5C0585A9" w14:textId="77777777" w:rsidR="00F5466B" w:rsidRPr="005F5FE3"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5AE58979"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63A229EC" w14:textId="77777777" w:rsidTr="00874A9B">
        <w:trPr>
          <w:jc w:val="center"/>
        </w:trPr>
        <w:tc>
          <w:tcPr>
            <w:tcW w:w="1134" w:type="pct"/>
            <w:vMerge w:val="restart"/>
            <w:vAlign w:val="center"/>
          </w:tcPr>
          <w:p w14:paraId="1A3D0196"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AI tools support updating and optimizing schedules during project execution.</w:t>
            </w:r>
          </w:p>
        </w:tc>
        <w:tc>
          <w:tcPr>
            <w:tcW w:w="1094" w:type="pct"/>
            <w:noWrap/>
          </w:tcPr>
          <w:p w14:paraId="31729130"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Disagree</w:t>
            </w:r>
          </w:p>
        </w:tc>
        <w:tc>
          <w:tcPr>
            <w:tcW w:w="589" w:type="pct"/>
            <w:noWrap/>
            <w:vAlign w:val="center"/>
          </w:tcPr>
          <w:p w14:paraId="1338B309"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w:t>
            </w:r>
          </w:p>
        </w:tc>
        <w:tc>
          <w:tcPr>
            <w:tcW w:w="457" w:type="pct"/>
            <w:noWrap/>
            <w:vAlign w:val="center"/>
          </w:tcPr>
          <w:p w14:paraId="01391686"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2.9</w:t>
            </w:r>
          </w:p>
        </w:tc>
        <w:tc>
          <w:tcPr>
            <w:tcW w:w="336" w:type="pct"/>
            <w:vMerge w:val="restart"/>
            <w:noWrap/>
            <w:vAlign w:val="center"/>
          </w:tcPr>
          <w:p w14:paraId="0621B347"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1-5</w:t>
            </w:r>
          </w:p>
        </w:tc>
        <w:tc>
          <w:tcPr>
            <w:tcW w:w="494" w:type="pct"/>
            <w:vMerge w:val="restart"/>
            <w:noWrap/>
            <w:vAlign w:val="center"/>
          </w:tcPr>
          <w:p w14:paraId="55E75ECB"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3.97±0.96</w:t>
            </w:r>
          </w:p>
        </w:tc>
        <w:tc>
          <w:tcPr>
            <w:tcW w:w="445" w:type="pct"/>
            <w:vMerge w:val="restart"/>
            <w:vAlign w:val="center"/>
          </w:tcPr>
          <w:p w14:paraId="282C7955"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4.00</w:t>
            </w:r>
          </w:p>
        </w:tc>
        <w:tc>
          <w:tcPr>
            <w:tcW w:w="451" w:type="pct"/>
            <w:vMerge w:val="restart"/>
            <w:noWrap/>
            <w:vAlign w:val="center"/>
          </w:tcPr>
          <w:p w14:paraId="4D377577"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79.42%</w:t>
            </w:r>
          </w:p>
        </w:tc>
      </w:tr>
      <w:tr w:rsidR="00F5466B" w:rsidRPr="005F5FE3" w14:paraId="44B8FE8E" w14:textId="77777777" w:rsidTr="00874A9B">
        <w:trPr>
          <w:jc w:val="center"/>
        </w:trPr>
        <w:tc>
          <w:tcPr>
            <w:tcW w:w="1134" w:type="pct"/>
            <w:vMerge/>
            <w:vAlign w:val="center"/>
          </w:tcPr>
          <w:p w14:paraId="5F2F3ED0" w14:textId="77777777" w:rsidR="00F5466B" w:rsidRPr="005F5FE3" w:rsidRDefault="00F5466B" w:rsidP="00874A9B">
            <w:pPr>
              <w:spacing w:after="0"/>
              <w:jc w:val="center"/>
              <w:rPr>
                <w:rFonts w:asciiTheme="majorBidi" w:hAnsiTheme="majorBidi" w:cstheme="majorBidi"/>
                <w:b/>
                <w:bCs/>
                <w:sz w:val="18"/>
                <w:szCs w:val="18"/>
              </w:rPr>
            </w:pPr>
          </w:p>
        </w:tc>
        <w:tc>
          <w:tcPr>
            <w:tcW w:w="1094" w:type="pct"/>
            <w:noWrap/>
          </w:tcPr>
          <w:p w14:paraId="3289A9F9"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Disagree</w:t>
            </w:r>
          </w:p>
        </w:tc>
        <w:tc>
          <w:tcPr>
            <w:tcW w:w="589" w:type="pct"/>
            <w:noWrap/>
            <w:vAlign w:val="center"/>
          </w:tcPr>
          <w:p w14:paraId="664A8B53"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6</w:t>
            </w:r>
          </w:p>
        </w:tc>
        <w:tc>
          <w:tcPr>
            <w:tcW w:w="457" w:type="pct"/>
            <w:noWrap/>
            <w:vAlign w:val="center"/>
          </w:tcPr>
          <w:p w14:paraId="54CFCF22"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5.8</w:t>
            </w:r>
          </w:p>
        </w:tc>
        <w:tc>
          <w:tcPr>
            <w:tcW w:w="336" w:type="pct"/>
            <w:vMerge/>
            <w:noWrap/>
            <w:vAlign w:val="center"/>
          </w:tcPr>
          <w:p w14:paraId="434A3F57" w14:textId="77777777" w:rsidR="00F5466B" w:rsidRPr="005F5FE3"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126CCD57" w14:textId="77777777" w:rsidR="00F5466B" w:rsidRPr="005F5FE3" w:rsidRDefault="00F5466B" w:rsidP="00874A9B">
            <w:pPr>
              <w:spacing w:after="0"/>
              <w:jc w:val="center"/>
              <w:rPr>
                <w:rFonts w:asciiTheme="majorBidi" w:hAnsiTheme="majorBidi" w:cstheme="majorBidi"/>
                <w:b/>
                <w:bCs/>
                <w:sz w:val="18"/>
                <w:szCs w:val="18"/>
              </w:rPr>
            </w:pPr>
          </w:p>
        </w:tc>
        <w:tc>
          <w:tcPr>
            <w:tcW w:w="445" w:type="pct"/>
            <w:vMerge/>
            <w:vAlign w:val="center"/>
          </w:tcPr>
          <w:p w14:paraId="730E492F" w14:textId="77777777" w:rsidR="00F5466B" w:rsidRPr="005F5FE3"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061A9454"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68546FC3" w14:textId="77777777" w:rsidTr="00874A9B">
        <w:trPr>
          <w:jc w:val="center"/>
        </w:trPr>
        <w:tc>
          <w:tcPr>
            <w:tcW w:w="1134" w:type="pct"/>
            <w:vMerge/>
            <w:vAlign w:val="center"/>
          </w:tcPr>
          <w:p w14:paraId="080A7597" w14:textId="77777777" w:rsidR="00F5466B" w:rsidRPr="005F5FE3" w:rsidRDefault="00F5466B" w:rsidP="00874A9B">
            <w:pPr>
              <w:spacing w:after="0"/>
              <w:jc w:val="center"/>
              <w:rPr>
                <w:rFonts w:asciiTheme="majorBidi" w:hAnsiTheme="majorBidi" w:cstheme="majorBidi"/>
                <w:b/>
                <w:bCs/>
                <w:sz w:val="18"/>
                <w:szCs w:val="18"/>
              </w:rPr>
            </w:pPr>
          </w:p>
        </w:tc>
        <w:tc>
          <w:tcPr>
            <w:tcW w:w="1094" w:type="pct"/>
            <w:noWrap/>
          </w:tcPr>
          <w:p w14:paraId="144DD9D4"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Neutral</w:t>
            </w:r>
          </w:p>
        </w:tc>
        <w:tc>
          <w:tcPr>
            <w:tcW w:w="589" w:type="pct"/>
            <w:noWrap/>
            <w:vAlign w:val="center"/>
          </w:tcPr>
          <w:p w14:paraId="09AA67CB"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13</w:t>
            </w:r>
          </w:p>
        </w:tc>
        <w:tc>
          <w:tcPr>
            <w:tcW w:w="457" w:type="pct"/>
            <w:noWrap/>
            <w:vAlign w:val="center"/>
          </w:tcPr>
          <w:p w14:paraId="695C9F0D"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12.6</w:t>
            </w:r>
          </w:p>
        </w:tc>
        <w:tc>
          <w:tcPr>
            <w:tcW w:w="336" w:type="pct"/>
            <w:vMerge/>
            <w:noWrap/>
            <w:vAlign w:val="center"/>
          </w:tcPr>
          <w:p w14:paraId="214E9A6E" w14:textId="77777777" w:rsidR="00F5466B" w:rsidRPr="005F5FE3"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5F87263B" w14:textId="77777777" w:rsidR="00F5466B" w:rsidRPr="005F5FE3" w:rsidRDefault="00F5466B" w:rsidP="00874A9B">
            <w:pPr>
              <w:spacing w:after="0"/>
              <w:jc w:val="center"/>
              <w:rPr>
                <w:rFonts w:asciiTheme="majorBidi" w:hAnsiTheme="majorBidi" w:cstheme="majorBidi"/>
                <w:b/>
                <w:bCs/>
                <w:sz w:val="18"/>
                <w:szCs w:val="18"/>
              </w:rPr>
            </w:pPr>
          </w:p>
        </w:tc>
        <w:tc>
          <w:tcPr>
            <w:tcW w:w="445" w:type="pct"/>
            <w:vMerge/>
            <w:vAlign w:val="center"/>
          </w:tcPr>
          <w:p w14:paraId="5ED28F15" w14:textId="77777777" w:rsidR="00F5466B" w:rsidRPr="005F5FE3"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4EC7F6D0"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18B2B049" w14:textId="77777777" w:rsidTr="00874A9B">
        <w:trPr>
          <w:jc w:val="center"/>
        </w:trPr>
        <w:tc>
          <w:tcPr>
            <w:tcW w:w="1134" w:type="pct"/>
            <w:vMerge/>
            <w:vAlign w:val="center"/>
          </w:tcPr>
          <w:p w14:paraId="0A5082C1" w14:textId="77777777" w:rsidR="00F5466B" w:rsidRPr="005F5FE3" w:rsidRDefault="00F5466B" w:rsidP="00874A9B">
            <w:pPr>
              <w:spacing w:after="0"/>
              <w:jc w:val="center"/>
              <w:rPr>
                <w:rFonts w:asciiTheme="majorBidi" w:hAnsiTheme="majorBidi" w:cstheme="majorBidi"/>
                <w:b/>
                <w:bCs/>
                <w:sz w:val="18"/>
                <w:szCs w:val="18"/>
              </w:rPr>
            </w:pPr>
          </w:p>
        </w:tc>
        <w:tc>
          <w:tcPr>
            <w:tcW w:w="1094" w:type="pct"/>
            <w:noWrap/>
          </w:tcPr>
          <w:p w14:paraId="4DB4E3B4"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Agree</w:t>
            </w:r>
          </w:p>
        </w:tc>
        <w:tc>
          <w:tcPr>
            <w:tcW w:w="589" w:type="pct"/>
            <w:noWrap/>
            <w:vAlign w:val="center"/>
          </w:tcPr>
          <w:p w14:paraId="2F905612"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50</w:t>
            </w:r>
          </w:p>
        </w:tc>
        <w:tc>
          <w:tcPr>
            <w:tcW w:w="457" w:type="pct"/>
            <w:noWrap/>
            <w:vAlign w:val="center"/>
          </w:tcPr>
          <w:p w14:paraId="4F42B6AC"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48.5</w:t>
            </w:r>
          </w:p>
        </w:tc>
        <w:tc>
          <w:tcPr>
            <w:tcW w:w="336" w:type="pct"/>
            <w:vMerge/>
            <w:noWrap/>
            <w:vAlign w:val="center"/>
          </w:tcPr>
          <w:p w14:paraId="4D66BEEC" w14:textId="77777777" w:rsidR="00F5466B" w:rsidRPr="005F5FE3"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79B746C9" w14:textId="77777777" w:rsidR="00F5466B" w:rsidRPr="005F5FE3" w:rsidRDefault="00F5466B" w:rsidP="00874A9B">
            <w:pPr>
              <w:spacing w:after="0"/>
              <w:jc w:val="center"/>
              <w:rPr>
                <w:rFonts w:asciiTheme="majorBidi" w:hAnsiTheme="majorBidi" w:cstheme="majorBidi"/>
                <w:b/>
                <w:bCs/>
                <w:sz w:val="18"/>
                <w:szCs w:val="18"/>
              </w:rPr>
            </w:pPr>
          </w:p>
        </w:tc>
        <w:tc>
          <w:tcPr>
            <w:tcW w:w="445" w:type="pct"/>
            <w:vMerge/>
            <w:vAlign w:val="center"/>
          </w:tcPr>
          <w:p w14:paraId="0723922C" w14:textId="77777777" w:rsidR="00F5466B" w:rsidRPr="005F5FE3"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7AAB4CEA"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4ECA6B30" w14:textId="77777777" w:rsidTr="00874A9B">
        <w:trPr>
          <w:jc w:val="center"/>
        </w:trPr>
        <w:tc>
          <w:tcPr>
            <w:tcW w:w="1134" w:type="pct"/>
            <w:vMerge/>
            <w:vAlign w:val="center"/>
          </w:tcPr>
          <w:p w14:paraId="1A219CFD" w14:textId="77777777" w:rsidR="00F5466B" w:rsidRPr="005F5FE3" w:rsidRDefault="00F5466B" w:rsidP="00874A9B">
            <w:pPr>
              <w:spacing w:after="0"/>
              <w:jc w:val="center"/>
              <w:rPr>
                <w:rFonts w:asciiTheme="majorBidi" w:hAnsiTheme="majorBidi" w:cstheme="majorBidi"/>
                <w:b/>
                <w:bCs/>
                <w:sz w:val="18"/>
                <w:szCs w:val="18"/>
              </w:rPr>
            </w:pPr>
          </w:p>
        </w:tc>
        <w:tc>
          <w:tcPr>
            <w:tcW w:w="1094" w:type="pct"/>
            <w:noWrap/>
          </w:tcPr>
          <w:p w14:paraId="16905FCB"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Agree</w:t>
            </w:r>
          </w:p>
        </w:tc>
        <w:tc>
          <w:tcPr>
            <w:tcW w:w="589" w:type="pct"/>
            <w:noWrap/>
            <w:vAlign w:val="center"/>
          </w:tcPr>
          <w:p w14:paraId="3BB7A5F8"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31</w:t>
            </w:r>
          </w:p>
        </w:tc>
        <w:tc>
          <w:tcPr>
            <w:tcW w:w="457" w:type="pct"/>
            <w:noWrap/>
            <w:vAlign w:val="center"/>
          </w:tcPr>
          <w:p w14:paraId="0F66EFEA"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30.1</w:t>
            </w:r>
          </w:p>
        </w:tc>
        <w:tc>
          <w:tcPr>
            <w:tcW w:w="336" w:type="pct"/>
            <w:vMerge/>
            <w:noWrap/>
            <w:vAlign w:val="center"/>
          </w:tcPr>
          <w:p w14:paraId="7B0EAF28" w14:textId="77777777" w:rsidR="00F5466B" w:rsidRPr="005F5FE3"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7D6298D9" w14:textId="77777777" w:rsidR="00F5466B" w:rsidRPr="005F5FE3" w:rsidRDefault="00F5466B" w:rsidP="00874A9B">
            <w:pPr>
              <w:spacing w:after="0"/>
              <w:jc w:val="center"/>
              <w:rPr>
                <w:rFonts w:asciiTheme="majorBidi" w:hAnsiTheme="majorBidi" w:cstheme="majorBidi"/>
                <w:b/>
                <w:bCs/>
                <w:sz w:val="18"/>
                <w:szCs w:val="18"/>
              </w:rPr>
            </w:pPr>
          </w:p>
        </w:tc>
        <w:tc>
          <w:tcPr>
            <w:tcW w:w="445" w:type="pct"/>
            <w:vMerge/>
            <w:vAlign w:val="center"/>
          </w:tcPr>
          <w:p w14:paraId="4A8EBED5" w14:textId="77777777" w:rsidR="00F5466B" w:rsidRPr="005F5FE3"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613BD0E9"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548E3945" w14:textId="77777777" w:rsidTr="00874A9B">
        <w:trPr>
          <w:jc w:val="center"/>
        </w:trPr>
        <w:tc>
          <w:tcPr>
            <w:tcW w:w="1134" w:type="pct"/>
            <w:vMerge w:val="restart"/>
            <w:vAlign w:val="center"/>
          </w:tcPr>
          <w:p w14:paraId="467EE388"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 xml:space="preserve"> AI tools support real-time tracking of project progress and performance. </w:t>
            </w:r>
          </w:p>
        </w:tc>
        <w:tc>
          <w:tcPr>
            <w:tcW w:w="1094" w:type="pct"/>
            <w:noWrap/>
          </w:tcPr>
          <w:p w14:paraId="0CEBC31C"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Disagree</w:t>
            </w:r>
          </w:p>
        </w:tc>
        <w:tc>
          <w:tcPr>
            <w:tcW w:w="589" w:type="pct"/>
            <w:noWrap/>
            <w:vAlign w:val="center"/>
          </w:tcPr>
          <w:p w14:paraId="4BA8AF76"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w:t>
            </w:r>
          </w:p>
        </w:tc>
        <w:tc>
          <w:tcPr>
            <w:tcW w:w="457" w:type="pct"/>
            <w:noWrap/>
            <w:vAlign w:val="center"/>
          </w:tcPr>
          <w:p w14:paraId="216014BD"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1.9</w:t>
            </w:r>
          </w:p>
        </w:tc>
        <w:tc>
          <w:tcPr>
            <w:tcW w:w="336" w:type="pct"/>
            <w:vMerge w:val="restart"/>
            <w:noWrap/>
            <w:vAlign w:val="center"/>
          </w:tcPr>
          <w:p w14:paraId="7E086C73"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1-5</w:t>
            </w:r>
          </w:p>
        </w:tc>
        <w:tc>
          <w:tcPr>
            <w:tcW w:w="494" w:type="pct"/>
            <w:vMerge w:val="restart"/>
            <w:noWrap/>
            <w:vAlign w:val="center"/>
          </w:tcPr>
          <w:p w14:paraId="24357728"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3.99±0.99</w:t>
            </w:r>
          </w:p>
        </w:tc>
        <w:tc>
          <w:tcPr>
            <w:tcW w:w="445" w:type="pct"/>
            <w:vMerge w:val="restart"/>
            <w:vAlign w:val="center"/>
          </w:tcPr>
          <w:p w14:paraId="32290B47"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4.00</w:t>
            </w:r>
          </w:p>
        </w:tc>
        <w:tc>
          <w:tcPr>
            <w:tcW w:w="451" w:type="pct"/>
            <w:vMerge w:val="restart"/>
            <w:noWrap/>
            <w:vAlign w:val="center"/>
          </w:tcPr>
          <w:p w14:paraId="6BA28326"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79.81%</w:t>
            </w:r>
          </w:p>
        </w:tc>
      </w:tr>
      <w:tr w:rsidR="00F5466B" w:rsidRPr="005F5FE3" w14:paraId="779654C3" w14:textId="77777777" w:rsidTr="00874A9B">
        <w:trPr>
          <w:jc w:val="center"/>
        </w:trPr>
        <w:tc>
          <w:tcPr>
            <w:tcW w:w="1134" w:type="pct"/>
            <w:vMerge/>
            <w:vAlign w:val="center"/>
          </w:tcPr>
          <w:p w14:paraId="6F37FEA1" w14:textId="77777777" w:rsidR="00F5466B" w:rsidRPr="005F5FE3" w:rsidRDefault="00F5466B" w:rsidP="00874A9B">
            <w:pPr>
              <w:spacing w:after="0"/>
              <w:jc w:val="center"/>
              <w:rPr>
                <w:rFonts w:asciiTheme="majorBidi" w:hAnsiTheme="majorBidi" w:cstheme="majorBidi"/>
                <w:b/>
                <w:bCs/>
                <w:sz w:val="18"/>
                <w:szCs w:val="18"/>
              </w:rPr>
            </w:pPr>
          </w:p>
        </w:tc>
        <w:tc>
          <w:tcPr>
            <w:tcW w:w="1094" w:type="pct"/>
            <w:noWrap/>
          </w:tcPr>
          <w:p w14:paraId="52305C46"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Disagree</w:t>
            </w:r>
          </w:p>
        </w:tc>
        <w:tc>
          <w:tcPr>
            <w:tcW w:w="589" w:type="pct"/>
            <w:noWrap/>
            <w:vAlign w:val="center"/>
          </w:tcPr>
          <w:p w14:paraId="2450D7F3"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8</w:t>
            </w:r>
          </w:p>
        </w:tc>
        <w:tc>
          <w:tcPr>
            <w:tcW w:w="457" w:type="pct"/>
            <w:noWrap/>
            <w:vAlign w:val="center"/>
          </w:tcPr>
          <w:p w14:paraId="4C795C0B"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7.8</w:t>
            </w:r>
          </w:p>
        </w:tc>
        <w:tc>
          <w:tcPr>
            <w:tcW w:w="336" w:type="pct"/>
            <w:vMerge/>
            <w:noWrap/>
            <w:vAlign w:val="center"/>
          </w:tcPr>
          <w:p w14:paraId="66CCF8DF" w14:textId="77777777" w:rsidR="00F5466B" w:rsidRPr="005F5FE3"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60746BE9" w14:textId="77777777" w:rsidR="00F5466B" w:rsidRPr="005F5FE3" w:rsidRDefault="00F5466B" w:rsidP="00874A9B">
            <w:pPr>
              <w:spacing w:after="0"/>
              <w:jc w:val="center"/>
              <w:rPr>
                <w:rFonts w:asciiTheme="majorBidi" w:hAnsiTheme="majorBidi" w:cstheme="majorBidi"/>
                <w:b/>
                <w:bCs/>
                <w:sz w:val="18"/>
                <w:szCs w:val="18"/>
              </w:rPr>
            </w:pPr>
          </w:p>
        </w:tc>
        <w:tc>
          <w:tcPr>
            <w:tcW w:w="445" w:type="pct"/>
            <w:vMerge/>
            <w:vAlign w:val="center"/>
          </w:tcPr>
          <w:p w14:paraId="6D5CAEDF" w14:textId="77777777" w:rsidR="00F5466B" w:rsidRPr="005F5FE3"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17AD8A10"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7966234B" w14:textId="77777777" w:rsidTr="00874A9B">
        <w:trPr>
          <w:jc w:val="center"/>
        </w:trPr>
        <w:tc>
          <w:tcPr>
            <w:tcW w:w="1134" w:type="pct"/>
            <w:vMerge/>
            <w:vAlign w:val="center"/>
          </w:tcPr>
          <w:p w14:paraId="5D3EAB95" w14:textId="77777777" w:rsidR="00F5466B" w:rsidRPr="005F5FE3" w:rsidRDefault="00F5466B" w:rsidP="00874A9B">
            <w:pPr>
              <w:spacing w:after="0"/>
              <w:jc w:val="center"/>
              <w:rPr>
                <w:rFonts w:asciiTheme="majorBidi" w:hAnsiTheme="majorBidi" w:cstheme="majorBidi"/>
                <w:b/>
                <w:bCs/>
                <w:sz w:val="18"/>
                <w:szCs w:val="18"/>
              </w:rPr>
            </w:pPr>
          </w:p>
        </w:tc>
        <w:tc>
          <w:tcPr>
            <w:tcW w:w="1094" w:type="pct"/>
            <w:noWrap/>
          </w:tcPr>
          <w:p w14:paraId="48495EF3"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Neutral</w:t>
            </w:r>
          </w:p>
        </w:tc>
        <w:tc>
          <w:tcPr>
            <w:tcW w:w="589" w:type="pct"/>
            <w:noWrap/>
            <w:vAlign w:val="center"/>
          </w:tcPr>
          <w:p w14:paraId="41CC78BA"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14</w:t>
            </w:r>
          </w:p>
        </w:tc>
        <w:tc>
          <w:tcPr>
            <w:tcW w:w="457" w:type="pct"/>
            <w:noWrap/>
            <w:vAlign w:val="center"/>
          </w:tcPr>
          <w:p w14:paraId="5C40595A"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13.6</w:t>
            </w:r>
          </w:p>
        </w:tc>
        <w:tc>
          <w:tcPr>
            <w:tcW w:w="336" w:type="pct"/>
            <w:vMerge/>
            <w:noWrap/>
            <w:vAlign w:val="center"/>
          </w:tcPr>
          <w:p w14:paraId="2BB0AD1C" w14:textId="77777777" w:rsidR="00F5466B" w:rsidRPr="005F5FE3"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33EDD5BA" w14:textId="77777777" w:rsidR="00F5466B" w:rsidRPr="005F5FE3" w:rsidRDefault="00F5466B" w:rsidP="00874A9B">
            <w:pPr>
              <w:spacing w:after="0"/>
              <w:jc w:val="center"/>
              <w:rPr>
                <w:rFonts w:asciiTheme="majorBidi" w:hAnsiTheme="majorBidi" w:cstheme="majorBidi"/>
                <w:b/>
                <w:bCs/>
                <w:sz w:val="18"/>
                <w:szCs w:val="18"/>
              </w:rPr>
            </w:pPr>
          </w:p>
        </w:tc>
        <w:tc>
          <w:tcPr>
            <w:tcW w:w="445" w:type="pct"/>
            <w:vMerge/>
            <w:vAlign w:val="center"/>
          </w:tcPr>
          <w:p w14:paraId="462D1025" w14:textId="77777777" w:rsidR="00F5466B" w:rsidRPr="005F5FE3"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49D13189"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76CDD37B" w14:textId="77777777" w:rsidTr="00874A9B">
        <w:trPr>
          <w:jc w:val="center"/>
        </w:trPr>
        <w:tc>
          <w:tcPr>
            <w:tcW w:w="1134" w:type="pct"/>
            <w:vMerge/>
            <w:vAlign w:val="center"/>
          </w:tcPr>
          <w:p w14:paraId="5E64DBDF" w14:textId="77777777" w:rsidR="00F5466B" w:rsidRPr="005F5FE3" w:rsidRDefault="00F5466B" w:rsidP="00874A9B">
            <w:pPr>
              <w:spacing w:after="0"/>
              <w:jc w:val="center"/>
              <w:rPr>
                <w:rFonts w:asciiTheme="majorBidi" w:hAnsiTheme="majorBidi" w:cstheme="majorBidi"/>
                <w:b/>
                <w:bCs/>
                <w:sz w:val="18"/>
                <w:szCs w:val="18"/>
              </w:rPr>
            </w:pPr>
          </w:p>
        </w:tc>
        <w:tc>
          <w:tcPr>
            <w:tcW w:w="1094" w:type="pct"/>
            <w:noWrap/>
          </w:tcPr>
          <w:p w14:paraId="5E53DBF1"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Agree</w:t>
            </w:r>
          </w:p>
        </w:tc>
        <w:tc>
          <w:tcPr>
            <w:tcW w:w="589" w:type="pct"/>
            <w:noWrap/>
            <w:vAlign w:val="center"/>
          </w:tcPr>
          <w:p w14:paraId="522995E6"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44</w:t>
            </w:r>
          </w:p>
        </w:tc>
        <w:tc>
          <w:tcPr>
            <w:tcW w:w="457" w:type="pct"/>
            <w:noWrap/>
            <w:vAlign w:val="center"/>
          </w:tcPr>
          <w:p w14:paraId="2068813B"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42.7</w:t>
            </w:r>
          </w:p>
        </w:tc>
        <w:tc>
          <w:tcPr>
            <w:tcW w:w="336" w:type="pct"/>
            <w:vMerge/>
            <w:noWrap/>
            <w:vAlign w:val="center"/>
          </w:tcPr>
          <w:p w14:paraId="643284C1" w14:textId="77777777" w:rsidR="00F5466B" w:rsidRPr="005F5FE3"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011BD588" w14:textId="77777777" w:rsidR="00F5466B" w:rsidRPr="005F5FE3" w:rsidRDefault="00F5466B" w:rsidP="00874A9B">
            <w:pPr>
              <w:spacing w:after="0"/>
              <w:jc w:val="center"/>
              <w:rPr>
                <w:rFonts w:asciiTheme="majorBidi" w:hAnsiTheme="majorBidi" w:cstheme="majorBidi"/>
                <w:b/>
                <w:bCs/>
                <w:sz w:val="18"/>
                <w:szCs w:val="18"/>
              </w:rPr>
            </w:pPr>
          </w:p>
        </w:tc>
        <w:tc>
          <w:tcPr>
            <w:tcW w:w="445" w:type="pct"/>
            <w:vMerge/>
            <w:vAlign w:val="center"/>
          </w:tcPr>
          <w:p w14:paraId="23DB67B9" w14:textId="77777777" w:rsidR="00F5466B" w:rsidRPr="005F5FE3"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3326E938"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198B06AA" w14:textId="77777777" w:rsidTr="00874A9B">
        <w:trPr>
          <w:jc w:val="center"/>
        </w:trPr>
        <w:tc>
          <w:tcPr>
            <w:tcW w:w="1134" w:type="pct"/>
            <w:vMerge/>
            <w:vAlign w:val="center"/>
          </w:tcPr>
          <w:p w14:paraId="51371ED7" w14:textId="77777777" w:rsidR="00F5466B" w:rsidRPr="005F5FE3" w:rsidRDefault="00F5466B" w:rsidP="00874A9B">
            <w:pPr>
              <w:spacing w:after="0"/>
              <w:jc w:val="center"/>
              <w:rPr>
                <w:rFonts w:asciiTheme="majorBidi" w:hAnsiTheme="majorBidi" w:cstheme="majorBidi"/>
                <w:b/>
                <w:bCs/>
                <w:sz w:val="18"/>
                <w:szCs w:val="18"/>
              </w:rPr>
            </w:pPr>
          </w:p>
        </w:tc>
        <w:tc>
          <w:tcPr>
            <w:tcW w:w="1094" w:type="pct"/>
            <w:noWrap/>
          </w:tcPr>
          <w:p w14:paraId="4AA6F7CB"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Agree</w:t>
            </w:r>
          </w:p>
        </w:tc>
        <w:tc>
          <w:tcPr>
            <w:tcW w:w="589" w:type="pct"/>
            <w:noWrap/>
            <w:vAlign w:val="center"/>
          </w:tcPr>
          <w:p w14:paraId="027D10D9"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35</w:t>
            </w:r>
          </w:p>
        </w:tc>
        <w:tc>
          <w:tcPr>
            <w:tcW w:w="457" w:type="pct"/>
            <w:noWrap/>
            <w:vAlign w:val="center"/>
          </w:tcPr>
          <w:p w14:paraId="12FC101A"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34.0</w:t>
            </w:r>
          </w:p>
        </w:tc>
        <w:tc>
          <w:tcPr>
            <w:tcW w:w="336" w:type="pct"/>
            <w:vMerge/>
            <w:noWrap/>
            <w:vAlign w:val="center"/>
          </w:tcPr>
          <w:p w14:paraId="6B0282EC" w14:textId="77777777" w:rsidR="00F5466B" w:rsidRPr="005F5FE3"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5A658188" w14:textId="77777777" w:rsidR="00F5466B" w:rsidRPr="005F5FE3" w:rsidRDefault="00F5466B" w:rsidP="00874A9B">
            <w:pPr>
              <w:spacing w:after="0"/>
              <w:jc w:val="center"/>
              <w:rPr>
                <w:rFonts w:asciiTheme="majorBidi" w:hAnsiTheme="majorBidi" w:cstheme="majorBidi"/>
                <w:b/>
                <w:bCs/>
                <w:sz w:val="18"/>
                <w:szCs w:val="18"/>
              </w:rPr>
            </w:pPr>
          </w:p>
        </w:tc>
        <w:tc>
          <w:tcPr>
            <w:tcW w:w="445" w:type="pct"/>
            <w:vMerge/>
            <w:vAlign w:val="center"/>
          </w:tcPr>
          <w:p w14:paraId="03272A88" w14:textId="77777777" w:rsidR="00F5466B" w:rsidRPr="005F5FE3"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10975B02"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19CE3531" w14:textId="77777777" w:rsidTr="00874A9B">
        <w:trPr>
          <w:jc w:val="center"/>
        </w:trPr>
        <w:tc>
          <w:tcPr>
            <w:tcW w:w="1134" w:type="pct"/>
            <w:vMerge w:val="restart"/>
            <w:vAlign w:val="center"/>
          </w:tcPr>
          <w:p w14:paraId="058B7550"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 xml:space="preserve">AI tools improve the accuracy and timeliness of progress reporting. </w:t>
            </w:r>
          </w:p>
        </w:tc>
        <w:tc>
          <w:tcPr>
            <w:tcW w:w="1094" w:type="pct"/>
            <w:noWrap/>
          </w:tcPr>
          <w:p w14:paraId="52203176"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Disagree</w:t>
            </w:r>
          </w:p>
        </w:tc>
        <w:tc>
          <w:tcPr>
            <w:tcW w:w="589" w:type="pct"/>
            <w:noWrap/>
            <w:vAlign w:val="center"/>
          </w:tcPr>
          <w:p w14:paraId="38166CEF"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w:t>
            </w:r>
          </w:p>
        </w:tc>
        <w:tc>
          <w:tcPr>
            <w:tcW w:w="457" w:type="pct"/>
            <w:noWrap/>
            <w:vAlign w:val="center"/>
          </w:tcPr>
          <w:p w14:paraId="4F5DEA56"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1.0</w:t>
            </w:r>
          </w:p>
        </w:tc>
        <w:tc>
          <w:tcPr>
            <w:tcW w:w="336" w:type="pct"/>
            <w:vMerge w:val="restart"/>
            <w:noWrap/>
            <w:vAlign w:val="center"/>
          </w:tcPr>
          <w:p w14:paraId="60F3B317"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1-5</w:t>
            </w:r>
          </w:p>
        </w:tc>
        <w:tc>
          <w:tcPr>
            <w:tcW w:w="494" w:type="pct"/>
            <w:vMerge w:val="restart"/>
            <w:noWrap/>
            <w:vAlign w:val="center"/>
          </w:tcPr>
          <w:p w14:paraId="002A6EFF"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4.19±0.81</w:t>
            </w:r>
          </w:p>
        </w:tc>
        <w:tc>
          <w:tcPr>
            <w:tcW w:w="445" w:type="pct"/>
            <w:vMerge w:val="restart"/>
            <w:vAlign w:val="center"/>
          </w:tcPr>
          <w:p w14:paraId="76F0E6DA"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4.00</w:t>
            </w:r>
          </w:p>
        </w:tc>
        <w:tc>
          <w:tcPr>
            <w:tcW w:w="451" w:type="pct"/>
            <w:vMerge w:val="restart"/>
            <w:noWrap/>
            <w:vAlign w:val="center"/>
          </w:tcPr>
          <w:p w14:paraId="12D53E92"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83.88%</w:t>
            </w:r>
          </w:p>
        </w:tc>
      </w:tr>
      <w:tr w:rsidR="00F5466B" w:rsidRPr="005F5FE3" w14:paraId="7674D7BE" w14:textId="77777777" w:rsidTr="00874A9B">
        <w:trPr>
          <w:jc w:val="center"/>
        </w:trPr>
        <w:tc>
          <w:tcPr>
            <w:tcW w:w="1134" w:type="pct"/>
            <w:vMerge/>
            <w:vAlign w:val="center"/>
          </w:tcPr>
          <w:p w14:paraId="16DB5D96" w14:textId="77777777" w:rsidR="00F5466B" w:rsidRPr="005F5FE3" w:rsidRDefault="00F5466B" w:rsidP="00874A9B">
            <w:pPr>
              <w:spacing w:after="0"/>
              <w:jc w:val="center"/>
              <w:rPr>
                <w:rFonts w:asciiTheme="majorBidi" w:hAnsiTheme="majorBidi" w:cstheme="majorBidi"/>
                <w:b/>
                <w:bCs/>
                <w:sz w:val="18"/>
                <w:szCs w:val="18"/>
              </w:rPr>
            </w:pPr>
          </w:p>
        </w:tc>
        <w:tc>
          <w:tcPr>
            <w:tcW w:w="1094" w:type="pct"/>
            <w:noWrap/>
          </w:tcPr>
          <w:p w14:paraId="78A21396"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Disagree</w:t>
            </w:r>
          </w:p>
        </w:tc>
        <w:tc>
          <w:tcPr>
            <w:tcW w:w="589" w:type="pct"/>
            <w:noWrap/>
            <w:vAlign w:val="center"/>
          </w:tcPr>
          <w:p w14:paraId="7CD6685C"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w:t>
            </w:r>
          </w:p>
        </w:tc>
        <w:tc>
          <w:tcPr>
            <w:tcW w:w="457" w:type="pct"/>
            <w:noWrap/>
            <w:vAlign w:val="center"/>
          </w:tcPr>
          <w:p w14:paraId="486E8FD3"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3.9</w:t>
            </w:r>
          </w:p>
        </w:tc>
        <w:tc>
          <w:tcPr>
            <w:tcW w:w="336" w:type="pct"/>
            <w:vMerge/>
            <w:noWrap/>
            <w:vAlign w:val="center"/>
          </w:tcPr>
          <w:p w14:paraId="54907BFA" w14:textId="77777777" w:rsidR="00F5466B" w:rsidRPr="005F5FE3"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45F0F5FE" w14:textId="77777777" w:rsidR="00F5466B" w:rsidRPr="005F5FE3" w:rsidRDefault="00F5466B" w:rsidP="00874A9B">
            <w:pPr>
              <w:spacing w:after="0"/>
              <w:jc w:val="center"/>
              <w:rPr>
                <w:rFonts w:asciiTheme="majorBidi" w:hAnsiTheme="majorBidi" w:cstheme="majorBidi"/>
                <w:b/>
                <w:bCs/>
                <w:sz w:val="18"/>
                <w:szCs w:val="18"/>
              </w:rPr>
            </w:pPr>
          </w:p>
        </w:tc>
        <w:tc>
          <w:tcPr>
            <w:tcW w:w="445" w:type="pct"/>
            <w:vMerge/>
            <w:vAlign w:val="center"/>
          </w:tcPr>
          <w:p w14:paraId="4819F8C0" w14:textId="77777777" w:rsidR="00F5466B" w:rsidRPr="005F5FE3"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2768B1AC"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57DE8F49" w14:textId="77777777" w:rsidTr="00874A9B">
        <w:trPr>
          <w:jc w:val="center"/>
        </w:trPr>
        <w:tc>
          <w:tcPr>
            <w:tcW w:w="1134" w:type="pct"/>
            <w:vMerge/>
            <w:vAlign w:val="center"/>
          </w:tcPr>
          <w:p w14:paraId="7B858011" w14:textId="77777777" w:rsidR="00F5466B" w:rsidRPr="005F5FE3" w:rsidRDefault="00F5466B" w:rsidP="00874A9B">
            <w:pPr>
              <w:spacing w:after="0"/>
              <w:jc w:val="center"/>
              <w:rPr>
                <w:rFonts w:asciiTheme="majorBidi" w:hAnsiTheme="majorBidi" w:cstheme="majorBidi"/>
                <w:b/>
                <w:bCs/>
                <w:sz w:val="18"/>
                <w:szCs w:val="18"/>
              </w:rPr>
            </w:pPr>
          </w:p>
        </w:tc>
        <w:tc>
          <w:tcPr>
            <w:tcW w:w="1094" w:type="pct"/>
            <w:noWrap/>
          </w:tcPr>
          <w:p w14:paraId="4B8F09AE"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Neutral</w:t>
            </w:r>
          </w:p>
        </w:tc>
        <w:tc>
          <w:tcPr>
            <w:tcW w:w="589" w:type="pct"/>
            <w:noWrap/>
            <w:vAlign w:val="center"/>
          </w:tcPr>
          <w:p w14:paraId="49733BA4"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7</w:t>
            </w:r>
          </w:p>
        </w:tc>
        <w:tc>
          <w:tcPr>
            <w:tcW w:w="457" w:type="pct"/>
            <w:noWrap/>
            <w:vAlign w:val="center"/>
          </w:tcPr>
          <w:p w14:paraId="64C3DDD7"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6.8</w:t>
            </w:r>
          </w:p>
        </w:tc>
        <w:tc>
          <w:tcPr>
            <w:tcW w:w="336" w:type="pct"/>
            <w:vMerge/>
            <w:noWrap/>
            <w:vAlign w:val="center"/>
          </w:tcPr>
          <w:p w14:paraId="49226416" w14:textId="77777777" w:rsidR="00F5466B" w:rsidRPr="005F5FE3"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476677CF" w14:textId="77777777" w:rsidR="00F5466B" w:rsidRPr="005F5FE3" w:rsidRDefault="00F5466B" w:rsidP="00874A9B">
            <w:pPr>
              <w:spacing w:after="0"/>
              <w:jc w:val="center"/>
              <w:rPr>
                <w:rFonts w:asciiTheme="majorBidi" w:hAnsiTheme="majorBidi" w:cstheme="majorBidi"/>
                <w:b/>
                <w:bCs/>
                <w:sz w:val="18"/>
                <w:szCs w:val="18"/>
              </w:rPr>
            </w:pPr>
          </w:p>
        </w:tc>
        <w:tc>
          <w:tcPr>
            <w:tcW w:w="445" w:type="pct"/>
            <w:vMerge/>
            <w:vAlign w:val="center"/>
          </w:tcPr>
          <w:p w14:paraId="410F158B" w14:textId="77777777" w:rsidR="00F5466B" w:rsidRPr="005F5FE3"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7ABA4B10"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4E596EDF" w14:textId="77777777" w:rsidTr="00874A9B">
        <w:trPr>
          <w:jc w:val="center"/>
        </w:trPr>
        <w:tc>
          <w:tcPr>
            <w:tcW w:w="1134" w:type="pct"/>
            <w:vMerge/>
            <w:vAlign w:val="center"/>
          </w:tcPr>
          <w:p w14:paraId="102BC1B5" w14:textId="77777777" w:rsidR="00F5466B" w:rsidRPr="005F5FE3" w:rsidRDefault="00F5466B" w:rsidP="00874A9B">
            <w:pPr>
              <w:spacing w:after="0"/>
              <w:jc w:val="center"/>
              <w:rPr>
                <w:rFonts w:asciiTheme="majorBidi" w:hAnsiTheme="majorBidi" w:cstheme="majorBidi"/>
                <w:b/>
                <w:bCs/>
                <w:sz w:val="18"/>
                <w:szCs w:val="18"/>
              </w:rPr>
            </w:pPr>
          </w:p>
        </w:tc>
        <w:tc>
          <w:tcPr>
            <w:tcW w:w="1094" w:type="pct"/>
            <w:noWrap/>
          </w:tcPr>
          <w:p w14:paraId="79B2FC97"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Agree</w:t>
            </w:r>
          </w:p>
        </w:tc>
        <w:tc>
          <w:tcPr>
            <w:tcW w:w="589" w:type="pct"/>
            <w:noWrap/>
            <w:vAlign w:val="center"/>
          </w:tcPr>
          <w:p w14:paraId="629123C4"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53</w:t>
            </w:r>
          </w:p>
        </w:tc>
        <w:tc>
          <w:tcPr>
            <w:tcW w:w="457" w:type="pct"/>
            <w:noWrap/>
            <w:vAlign w:val="center"/>
          </w:tcPr>
          <w:p w14:paraId="7515FA3B"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51.5</w:t>
            </w:r>
          </w:p>
        </w:tc>
        <w:tc>
          <w:tcPr>
            <w:tcW w:w="336" w:type="pct"/>
            <w:vMerge/>
            <w:noWrap/>
            <w:vAlign w:val="center"/>
          </w:tcPr>
          <w:p w14:paraId="672D9614" w14:textId="77777777" w:rsidR="00F5466B" w:rsidRPr="005F5FE3"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5AE365CA" w14:textId="77777777" w:rsidR="00F5466B" w:rsidRPr="005F5FE3" w:rsidRDefault="00F5466B" w:rsidP="00874A9B">
            <w:pPr>
              <w:spacing w:after="0"/>
              <w:jc w:val="center"/>
              <w:rPr>
                <w:rFonts w:asciiTheme="majorBidi" w:hAnsiTheme="majorBidi" w:cstheme="majorBidi"/>
                <w:b/>
                <w:bCs/>
                <w:sz w:val="18"/>
                <w:szCs w:val="18"/>
              </w:rPr>
            </w:pPr>
          </w:p>
        </w:tc>
        <w:tc>
          <w:tcPr>
            <w:tcW w:w="445" w:type="pct"/>
            <w:vMerge/>
            <w:vAlign w:val="center"/>
          </w:tcPr>
          <w:p w14:paraId="60C4DF22" w14:textId="77777777" w:rsidR="00F5466B" w:rsidRPr="005F5FE3"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7BB0F2A4"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40A1E6A3" w14:textId="77777777" w:rsidTr="00874A9B">
        <w:trPr>
          <w:jc w:val="center"/>
        </w:trPr>
        <w:tc>
          <w:tcPr>
            <w:tcW w:w="1134" w:type="pct"/>
            <w:vMerge/>
            <w:vAlign w:val="center"/>
          </w:tcPr>
          <w:p w14:paraId="57FF2D10" w14:textId="77777777" w:rsidR="00F5466B" w:rsidRPr="005F5FE3" w:rsidRDefault="00F5466B" w:rsidP="00874A9B">
            <w:pPr>
              <w:spacing w:after="0"/>
              <w:jc w:val="center"/>
              <w:rPr>
                <w:rFonts w:asciiTheme="majorBidi" w:hAnsiTheme="majorBidi" w:cstheme="majorBidi"/>
                <w:b/>
                <w:bCs/>
                <w:sz w:val="18"/>
                <w:szCs w:val="18"/>
              </w:rPr>
            </w:pPr>
          </w:p>
        </w:tc>
        <w:tc>
          <w:tcPr>
            <w:tcW w:w="1094" w:type="pct"/>
            <w:noWrap/>
          </w:tcPr>
          <w:p w14:paraId="7370A6A9"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Agree</w:t>
            </w:r>
          </w:p>
        </w:tc>
        <w:tc>
          <w:tcPr>
            <w:tcW w:w="589" w:type="pct"/>
            <w:noWrap/>
            <w:vAlign w:val="center"/>
          </w:tcPr>
          <w:p w14:paraId="43B69828"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38</w:t>
            </w:r>
          </w:p>
        </w:tc>
        <w:tc>
          <w:tcPr>
            <w:tcW w:w="457" w:type="pct"/>
            <w:noWrap/>
            <w:vAlign w:val="center"/>
          </w:tcPr>
          <w:p w14:paraId="4EF80CA0"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36.9</w:t>
            </w:r>
          </w:p>
        </w:tc>
        <w:tc>
          <w:tcPr>
            <w:tcW w:w="336" w:type="pct"/>
            <w:vMerge/>
            <w:noWrap/>
            <w:vAlign w:val="center"/>
          </w:tcPr>
          <w:p w14:paraId="1D0924A7" w14:textId="77777777" w:rsidR="00F5466B" w:rsidRPr="005F5FE3"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02CFDBEF" w14:textId="77777777" w:rsidR="00F5466B" w:rsidRPr="005F5FE3" w:rsidRDefault="00F5466B" w:rsidP="00874A9B">
            <w:pPr>
              <w:spacing w:after="0"/>
              <w:jc w:val="center"/>
              <w:rPr>
                <w:rFonts w:asciiTheme="majorBidi" w:hAnsiTheme="majorBidi" w:cstheme="majorBidi"/>
                <w:b/>
                <w:bCs/>
                <w:sz w:val="18"/>
                <w:szCs w:val="18"/>
              </w:rPr>
            </w:pPr>
          </w:p>
        </w:tc>
        <w:tc>
          <w:tcPr>
            <w:tcW w:w="445" w:type="pct"/>
            <w:vMerge/>
            <w:vAlign w:val="center"/>
          </w:tcPr>
          <w:p w14:paraId="7B351B50" w14:textId="77777777" w:rsidR="00F5466B" w:rsidRPr="005F5FE3"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3F65D4CF"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581C7761" w14:textId="77777777" w:rsidTr="00874A9B">
        <w:trPr>
          <w:jc w:val="center"/>
        </w:trPr>
        <w:tc>
          <w:tcPr>
            <w:tcW w:w="1134" w:type="pct"/>
            <w:vMerge w:val="restart"/>
            <w:vAlign w:val="center"/>
          </w:tcPr>
          <w:p w14:paraId="1E19C219"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 xml:space="preserve">AI-enabled platforms facilitate communication among project stakeholders. </w:t>
            </w:r>
          </w:p>
        </w:tc>
        <w:tc>
          <w:tcPr>
            <w:tcW w:w="1094" w:type="pct"/>
            <w:noWrap/>
          </w:tcPr>
          <w:p w14:paraId="5D380C7A"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Disagree</w:t>
            </w:r>
          </w:p>
        </w:tc>
        <w:tc>
          <w:tcPr>
            <w:tcW w:w="589" w:type="pct"/>
            <w:noWrap/>
            <w:vAlign w:val="center"/>
          </w:tcPr>
          <w:p w14:paraId="4A438487"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w:t>
            </w:r>
          </w:p>
        </w:tc>
        <w:tc>
          <w:tcPr>
            <w:tcW w:w="457" w:type="pct"/>
            <w:noWrap/>
            <w:vAlign w:val="center"/>
          </w:tcPr>
          <w:p w14:paraId="1B401194"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1.0</w:t>
            </w:r>
          </w:p>
        </w:tc>
        <w:tc>
          <w:tcPr>
            <w:tcW w:w="336" w:type="pct"/>
            <w:vMerge w:val="restart"/>
            <w:noWrap/>
            <w:vAlign w:val="center"/>
          </w:tcPr>
          <w:p w14:paraId="03EF08C7"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1-5</w:t>
            </w:r>
          </w:p>
        </w:tc>
        <w:tc>
          <w:tcPr>
            <w:tcW w:w="494" w:type="pct"/>
            <w:vMerge w:val="restart"/>
            <w:noWrap/>
            <w:vAlign w:val="center"/>
          </w:tcPr>
          <w:p w14:paraId="04305BA4"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4.09±0.90</w:t>
            </w:r>
          </w:p>
        </w:tc>
        <w:tc>
          <w:tcPr>
            <w:tcW w:w="445" w:type="pct"/>
            <w:vMerge w:val="restart"/>
            <w:vAlign w:val="center"/>
          </w:tcPr>
          <w:p w14:paraId="4E384F89"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4.00</w:t>
            </w:r>
          </w:p>
        </w:tc>
        <w:tc>
          <w:tcPr>
            <w:tcW w:w="451" w:type="pct"/>
            <w:vMerge w:val="restart"/>
            <w:noWrap/>
            <w:vAlign w:val="center"/>
          </w:tcPr>
          <w:p w14:paraId="61501402"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81.75%</w:t>
            </w:r>
          </w:p>
        </w:tc>
      </w:tr>
      <w:tr w:rsidR="00F5466B" w:rsidRPr="005F5FE3" w14:paraId="19774DAF" w14:textId="77777777" w:rsidTr="00874A9B">
        <w:trPr>
          <w:jc w:val="center"/>
        </w:trPr>
        <w:tc>
          <w:tcPr>
            <w:tcW w:w="1134" w:type="pct"/>
            <w:vMerge/>
            <w:vAlign w:val="center"/>
          </w:tcPr>
          <w:p w14:paraId="571C983B" w14:textId="77777777" w:rsidR="00F5466B" w:rsidRPr="005F5FE3" w:rsidRDefault="00F5466B" w:rsidP="00874A9B">
            <w:pPr>
              <w:spacing w:after="0"/>
              <w:jc w:val="center"/>
              <w:rPr>
                <w:rFonts w:asciiTheme="majorBidi" w:hAnsiTheme="majorBidi" w:cstheme="majorBidi"/>
                <w:b/>
                <w:bCs/>
                <w:sz w:val="18"/>
                <w:szCs w:val="18"/>
              </w:rPr>
            </w:pPr>
          </w:p>
        </w:tc>
        <w:tc>
          <w:tcPr>
            <w:tcW w:w="1094" w:type="pct"/>
            <w:noWrap/>
          </w:tcPr>
          <w:p w14:paraId="7F090105"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Disagree</w:t>
            </w:r>
          </w:p>
        </w:tc>
        <w:tc>
          <w:tcPr>
            <w:tcW w:w="589" w:type="pct"/>
            <w:noWrap/>
            <w:vAlign w:val="center"/>
          </w:tcPr>
          <w:p w14:paraId="17792B1C"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6</w:t>
            </w:r>
          </w:p>
        </w:tc>
        <w:tc>
          <w:tcPr>
            <w:tcW w:w="457" w:type="pct"/>
            <w:noWrap/>
            <w:vAlign w:val="center"/>
          </w:tcPr>
          <w:p w14:paraId="1E778241"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5.8</w:t>
            </w:r>
          </w:p>
        </w:tc>
        <w:tc>
          <w:tcPr>
            <w:tcW w:w="336" w:type="pct"/>
            <w:vMerge/>
            <w:noWrap/>
            <w:vAlign w:val="center"/>
          </w:tcPr>
          <w:p w14:paraId="69CCAA1D" w14:textId="77777777" w:rsidR="00F5466B" w:rsidRPr="005F5FE3"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6BA704B5" w14:textId="77777777" w:rsidR="00F5466B" w:rsidRPr="005F5FE3" w:rsidRDefault="00F5466B" w:rsidP="00874A9B">
            <w:pPr>
              <w:spacing w:after="0"/>
              <w:jc w:val="center"/>
              <w:rPr>
                <w:rFonts w:asciiTheme="majorBidi" w:hAnsiTheme="majorBidi" w:cstheme="majorBidi"/>
                <w:b/>
                <w:bCs/>
                <w:sz w:val="18"/>
                <w:szCs w:val="18"/>
              </w:rPr>
            </w:pPr>
          </w:p>
        </w:tc>
        <w:tc>
          <w:tcPr>
            <w:tcW w:w="445" w:type="pct"/>
            <w:vMerge/>
            <w:vAlign w:val="center"/>
          </w:tcPr>
          <w:p w14:paraId="016C7C5C" w14:textId="77777777" w:rsidR="00F5466B" w:rsidRPr="005F5FE3"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39EB786A"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37A9CB24" w14:textId="77777777" w:rsidTr="00874A9B">
        <w:trPr>
          <w:jc w:val="center"/>
        </w:trPr>
        <w:tc>
          <w:tcPr>
            <w:tcW w:w="1134" w:type="pct"/>
            <w:vMerge/>
            <w:vAlign w:val="center"/>
          </w:tcPr>
          <w:p w14:paraId="10EBE2FB" w14:textId="77777777" w:rsidR="00F5466B" w:rsidRPr="005F5FE3" w:rsidRDefault="00F5466B" w:rsidP="00874A9B">
            <w:pPr>
              <w:spacing w:after="0"/>
              <w:jc w:val="center"/>
              <w:rPr>
                <w:rFonts w:asciiTheme="majorBidi" w:hAnsiTheme="majorBidi" w:cstheme="majorBidi"/>
                <w:b/>
                <w:bCs/>
                <w:sz w:val="18"/>
                <w:szCs w:val="18"/>
              </w:rPr>
            </w:pPr>
          </w:p>
        </w:tc>
        <w:tc>
          <w:tcPr>
            <w:tcW w:w="1094" w:type="pct"/>
            <w:noWrap/>
          </w:tcPr>
          <w:p w14:paraId="446F77B2"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Neutral</w:t>
            </w:r>
          </w:p>
        </w:tc>
        <w:tc>
          <w:tcPr>
            <w:tcW w:w="589" w:type="pct"/>
            <w:noWrap/>
            <w:vAlign w:val="center"/>
          </w:tcPr>
          <w:p w14:paraId="034FD091"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13</w:t>
            </w:r>
          </w:p>
        </w:tc>
        <w:tc>
          <w:tcPr>
            <w:tcW w:w="457" w:type="pct"/>
            <w:noWrap/>
            <w:vAlign w:val="center"/>
          </w:tcPr>
          <w:p w14:paraId="2801098B"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12.6</w:t>
            </w:r>
          </w:p>
        </w:tc>
        <w:tc>
          <w:tcPr>
            <w:tcW w:w="336" w:type="pct"/>
            <w:vMerge/>
            <w:noWrap/>
            <w:vAlign w:val="center"/>
          </w:tcPr>
          <w:p w14:paraId="4AD7DC2F" w14:textId="77777777" w:rsidR="00F5466B" w:rsidRPr="005F5FE3"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5626DAE1" w14:textId="77777777" w:rsidR="00F5466B" w:rsidRPr="005F5FE3" w:rsidRDefault="00F5466B" w:rsidP="00874A9B">
            <w:pPr>
              <w:spacing w:after="0"/>
              <w:jc w:val="center"/>
              <w:rPr>
                <w:rFonts w:asciiTheme="majorBidi" w:hAnsiTheme="majorBidi" w:cstheme="majorBidi"/>
                <w:b/>
                <w:bCs/>
                <w:sz w:val="18"/>
                <w:szCs w:val="18"/>
              </w:rPr>
            </w:pPr>
          </w:p>
        </w:tc>
        <w:tc>
          <w:tcPr>
            <w:tcW w:w="445" w:type="pct"/>
            <w:vMerge/>
            <w:vAlign w:val="center"/>
          </w:tcPr>
          <w:p w14:paraId="2BA7C17B" w14:textId="77777777" w:rsidR="00F5466B" w:rsidRPr="005F5FE3"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5DB65A0F"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00F758C1" w14:textId="77777777" w:rsidTr="00874A9B">
        <w:trPr>
          <w:jc w:val="center"/>
        </w:trPr>
        <w:tc>
          <w:tcPr>
            <w:tcW w:w="1134" w:type="pct"/>
            <w:vMerge/>
            <w:vAlign w:val="center"/>
          </w:tcPr>
          <w:p w14:paraId="07E2E7D1" w14:textId="77777777" w:rsidR="00F5466B" w:rsidRPr="005F5FE3" w:rsidRDefault="00F5466B" w:rsidP="00874A9B">
            <w:pPr>
              <w:spacing w:after="0"/>
              <w:jc w:val="center"/>
              <w:rPr>
                <w:rFonts w:asciiTheme="majorBidi" w:hAnsiTheme="majorBidi" w:cstheme="majorBidi"/>
                <w:b/>
                <w:bCs/>
                <w:sz w:val="18"/>
                <w:szCs w:val="18"/>
              </w:rPr>
            </w:pPr>
          </w:p>
        </w:tc>
        <w:tc>
          <w:tcPr>
            <w:tcW w:w="1094" w:type="pct"/>
            <w:noWrap/>
          </w:tcPr>
          <w:p w14:paraId="26E3F832"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Agree</w:t>
            </w:r>
          </w:p>
        </w:tc>
        <w:tc>
          <w:tcPr>
            <w:tcW w:w="589" w:type="pct"/>
            <w:noWrap/>
            <w:vAlign w:val="center"/>
          </w:tcPr>
          <w:p w14:paraId="12B563A5"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46</w:t>
            </w:r>
          </w:p>
        </w:tc>
        <w:tc>
          <w:tcPr>
            <w:tcW w:w="457" w:type="pct"/>
            <w:noWrap/>
            <w:vAlign w:val="center"/>
          </w:tcPr>
          <w:p w14:paraId="53BC5D5F"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44.7</w:t>
            </w:r>
          </w:p>
        </w:tc>
        <w:tc>
          <w:tcPr>
            <w:tcW w:w="336" w:type="pct"/>
            <w:vMerge/>
            <w:noWrap/>
            <w:vAlign w:val="center"/>
          </w:tcPr>
          <w:p w14:paraId="7C56FAB2" w14:textId="77777777" w:rsidR="00F5466B" w:rsidRPr="005F5FE3"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2FDC822A" w14:textId="77777777" w:rsidR="00F5466B" w:rsidRPr="005F5FE3" w:rsidRDefault="00F5466B" w:rsidP="00874A9B">
            <w:pPr>
              <w:spacing w:after="0"/>
              <w:jc w:val="center"/>
              <w:rPr>
                <w:rFonts w:asciiTheme="majorBidi" w:hAnsiTheme="majorBidi" w:cstheme="majorBidi"/>
                <w:b/>
                <w:bCs/>
                <w:sz w:val="18"/>
                <w:szCs w:val="18"/>
              </w:rPr>
            </w:pPr>
          </w:p>
        </w:tc>
        <w:tc>
          <w:tcPr>
            <w:tcW w:w="445" w:type="pct"/>
            <w:vMerge/>
            <w:vAlign w:val="center"/>
          </w:tcPr>
          <w:p w14:paraId="397A56B5" w14:textId="77777777" w:rsidR="00F5466B" w:rsidRPr="005F5FE3"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255D223E"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01FBECD4" w14:textId="77777777" w:rsidTr="00874A9B">
        <w:trPr>
          <w:jc w:val="center"/>
        </w:trPr>
        <w:tc>
          <w:tcPr>
            <w:tcW w:w="1134" w:type="pct"/>
            <w:vMerge/>
            <w:vAlign w:val="center"/>
          </w:tcPr>
          <w:p w14:paraId="2C148861" w14:textId="77777777" w:rsidR="00F5466B" w:rsidRPr="005F5FE3" w:rsidRDefault="00F5466B" w:rsidP="00874A9B">
            <w:pPr>
              <w:spacing w:after="0"/>
              <w:jc w:val="center"/>
              <w:rPr>
                <w:rFonts w:asciiTheme="majorBidi" w:hAnsiTheme="majorBidi" w:cstheme="majorBidi"/>
                <w:b/>
                <w:bCs/>
                <w:sz w:val="18"/>
                <w:szCs w:val="18"/>
              </w:rPr>
            </w:pPr>
          </w:p>
        </w:tc>
        <w:tc>
          <w:tcPr>
            <w:tcW w:w="1094" w:type="pct"/>
            <w:noWrap/>
          </w:tcPr>
          <w:p w14:paraId="2AC0C7C9"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Agree</w:t>
            </w:r>
          </w:p>
        </w:tc>
        <w:tc>
          <w:tcPr>
            <w:tcW w:w="589" w:type="pct"/>
            <w:noWrap/>
            <w:vAlign w:val="center"/>
          </w:tcPr>
          <w:p w14:paraId="40BD2121"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37</w:t>
            </w:r>
          </w:p>
        </w:tc>
        <w:tc>
          <w:tcPr>
            <w:tcW w:w="457" w:type="pct"/>
            <w:noWrap/>
            <w:vAlign w:val="center"/>
          </w:tcPr>
          <w:p w14:paraId="32ACCC8A"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35.9</w:t>
            </w:r>
          </w:p>
        </w:tc>
        <w:tc>
          <w:tcPr>
            <w:tcW w:w="336" w:type="pct"/>
            <w:vMerge/>
            <w:noWrap/>
            <w:vAlign w:val="center"/>
          </w:tcPr>
          <w:p w14:paraId="2A2F8853" w14:textId="77777777" w:rsidR="00F5466B" w:rsidRPr="005F5FE3"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7C8DA8D9" w14:textId="77777777" w:rsidR="00F5466B" w:rsidRPr="005F5FE3" w:rsidRDefault="00F5466B" w:rsidP="00874A9B">
            <w:pPr>
              <w:spacing w:after="0"/>
              <w:jc w:val="center"/>
              <w:rPr>
                <w:rFonts w:asciiTheme="majorBidi" w:hAnsiTheme="majorBidi" w:cstheme="majorBidi"/>
                <w:b/>
                <w:bCs/>
                <w:sz w:val="18"/>
                <w:szCs w:val="18"/>
              </w:rPr>
            </w:pPr>
          </w:p>
        </w:tc>
        <w:tc>
          <w:tcPr>
            <w:tcW w:w="445" w:type="pct"/>
            <w:vMerge/>
            <w:vAlign w:val="center"/>
          </w:tcPr>
          <w:p w14:paraId="61937EB9" w14:textId="77777777" w:rsidR="00F5466B" w:rsidRPr="005F5FE3"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72715CA4"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7C042024" w14:textId="77777777" w:rsidTr="00874A9B">
        <w:trPr>
          <w:jc w:val="center"/>
        </w:trPr>
        <w:tc>
          <w:tcPr>
            <w:tcW w:w="1134" w:type="pct"/>
            <w:vMerge w:val="restart"/>
            <w:vAlign w:val="center"/>
          </w:tcPr>
          <w:p w14:paraId="38B92E33"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 xml:space="preserve"> AI-enabled platforms improve coordination of tasks and information across teams. </w:t>
            </w:r>
          </w:p>
        </w:tc>
        <w:tc>
          <w:tcPr>
            <w:tcW w:w="1094" w:type="pct"/>
            <w:noWrap/>
          </w:tcPr>
          <w:p w14:paraId="332E2250"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Disagree</w:t>
            </w:r>
          </w:p>
        </w:tc>
        <w:tc>
          <w:tcPr>
            <w:tcW w:w="589" w:type="pct"/>
            <w:noWrap/>
            <w:vAlign w:val="center"/>
          </w:tcPr>
          <w:p w14:paraId="0BE721FF"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w:t>
            </w:r>
          </w:p>
        </w:tc>
        <w:tc>
          <w:tcPr>
            <w:tcW w:w="457" w:type="pct"/>
            <w:noWrap/>
            <w:vAlign w:val="center"/>
          </w:tcPr>
          <w:p w14:paraId="3D0FD953"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3.9</w:t>
            </w:r>
          </w:p>
        </w:tc>
        <w:tc>
          <w:tcPr>
            <w:tcW w:w="336" w:type="pct"/>
            <w:vMerge w:val="restart"/>
            <w:noWrap/>
            <w:vAlign w:val="center"/>
          </w:tcPr>
          <w:p w14:paraId="24112D01"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1-5</w:t>
            </w:r>
          </w:p>
        </w:tc>
        <w:tc>
          <w:tcPr>
            <w:tcW w:w="494" w:type="pct"/>
            <w:vMerge w:val="restart"/>
            <w:noWrap/>
            <w:vAlign w:val="center"/>
          </w:tcPr>
          <w:p w14:paraId="41F84FC3"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4.01±0.95</w:t>
            </w:r>
          </w:p>
        </w:tc>
        <w:tc>
          <w:tcPr>
            <w:tcW w:w="445" w:type="pct"/>
            <w:vMerge w:val="restart"/>
            <w:vAlign w:val="center"/>
          </w:tcPr>
          <w:p w14:paraId="6E18C1DB"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4.00</w:t>
            </w:r>
          </w:p>
        </w:tc>
        <w:tc>
          <w:tcPr>
            <w:tcW w:w="451" w:type="pct"/>
            <w:vMerge w:val="restart"/>
            <w:noWrap/>
            <w:vAlign w:val="center"/>
          </w:tcPr>
          <w:p w14:paraId="46D1DC7A"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80.19%</w:t>
            </w:r>
          </w:p>
        </w:tc>
      </w:tr>
      <w:tr w:rsidR="00F5466B" w:rsidRPr="005F5FE3" w14:paraId="45002874" w14:textId="77777777" w:rsidTr="00874A9B">
        <w:trPr>
          <w:jc w:val="center"/>
        </w:trPr>
        <w:tc>
          <w:tcPr>
            <w:tcW w:w="1134" w:type="pct"/>
            <w:vMerge/>
            <w:vAlign w:val="center"/>
          </w:tcPr>
          <w:p w14:paraId="4551ED87" w14:textId="77777777" w:rsidR="00F5466B" w:rsidRPr="005F5FE3" w:rsidRDefault="00F5466B" w:rsidP="00874A9B">
            <w:pPr>
              <w:spacing w:after="0"/>
              <w:jc w:val="center"/>
              <w:rPr>
                <w:rFonts w:asciiTheme="majorBidi" w:hAnsiTheme="majorBidi" w:cstheme="majorBidi"/>
                <w:b/>
                <w:bCs/>
                <w:sz w:val="20"/>
                <w:szCs w:val="20"/>
              </w:rPr>
            </w:pPr>
          </w:p>
        </w:tc>
        <w:tc>
          <w:tcPr>
            <w:tcW w:w="1094" w:type="pct"/>
            <w:noWrap/>
          </w:tcPr>
          <w:p w14:paraId="731235F9"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Disagree</w:t>
            </w:r>
          </w:p>
        </w:tc>
        <w:tc>
          <w:tcPr>
            <w:tcW w:w="589" w:type="pct"/>
            <w:noWrap/>
            <w:vAlign w:val="center"/>
          </w:tcPr>
          <w:p w14:paraId="1CAD7ACF"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w:t>
            </w:r>
          </w:p>
        </w:tc>
        <w:tc>
          <w:tcPr>
            <w:tcW w:w="457" w:type="pct"/>
            <w:noWrap/>
            <w:vAlign w:val="center"/>
          </w:tcPr>
          <w:p w14:paraId="464D19A9"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3.9</w:t>
            </w:r>
          </w:p>
        </w:tc>
        <w:tc>
          <w:tcPr>
            <w:tcW w:w="336" w:type="pct"/>
            <w:vMerge/>
            <w:noWrap/>
            <w:vAlign w:val="center"/>
          </w:tcPr>
          <w:p w14:paraId="16DE46A8" w14:textId="77777777" w:rsidR="00F5466B" w:rsidRPr="005F5FE3"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684961D6" w14:textId="77777777" w:rsidR="00F5466B" w:rsidRPr="005F5FE3" w:rsidRDefault="00F5466B" w:rsidP="00874A9B">
            <w:pPr>
              <w:spacing w:after="0"/>
              <w:jc w:val="center"/>
              <w:rPr>
                <w:rFonts w:asciiTheme="majorBidi" w:hAnsiTheme="majorBidi" w:cstheme="majorBidi"/>
                <w:b/>
                <w:bCs/>
                <w:sz w:val="18"/>
                <w:szCs w:val="18"/>
              </w:rPr>
            </w:pPr>
          </w:p>
        </w:tc>
        <w:tc>
          <w:tcPr>
            <w:tcW w:w="445" w:type="pct"/>
            <w:vMerge/>
            <w:vAlign w:val="center"/>
          </w:tcPr>
          <w:p w14:paraId="623B4188" w14:textId="77777777" w:rsidR="00F5466B" w:rsidRPr="005F5FE3"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164DE2BD"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45545668" w14:textId="77777777" w:rsidTr="00874A9B">
        <w:trPr>
          <w:jc w:val="center"/>
        </w:trPr>
        <w:tc>
          <w:tcPr>
            <w:tcW w:w="1134" w:type="pct"/>
            <w:vMerge/>
            <w:vAlign w:val="center"/>
          </w:tcPr>
          <w:p w14:paraId="321CC208" w14:textId="77777777" w:rsidR="00F5466B" w:rsidRPr="005F5FE3" w:rsidRDefault="00F5466B" w:rsidP="00874A9B">
            <w:pPr>
              <w:spacing w:after="0"/>
              <w:jc w:val="center"/>
              <w:rPr>
                <w:rFonts w:asciiTheme="majorBidi" w:hAnsiTheme="majorBidi" w:cstheme="majorBidi"/>
                <w:b/>
                <w:bCs/>
                <w:sz w:val="20"/>
                <w:szCs w:val="20"/>
              </w:rPr>
            </w:pPr>
          </w:p>
        </w:tc>
        <w:tc>
          <w:tcPr>
            <w:tcW w:w="1094" w:type="pct"/>
            <w:noWrap/>
          </w:tcPr>
          <w:p w14:paraId="144C8939"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Neutral</w:t>
            </w:r>
          </w:p>
        </w:tc>
        <w:tc>
          <w:tcPr>
            <w:tcW w:w="589" w:type="pct"/>
            <w:noWrap/>
            <w:vAlign w:val="center"/>
          </w:tcPr>
          <w:p w14:paraId="5738FACA"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10</w:t>
            </w:r>
          </w:p>
        </w:tc>
        <w:tc>
          <w:tcPr>
            <w:tcW w:w="457" w:type="pct"/>
            <w:noWrap/>
            <w:vAlign w:val="center"/>
          </w:tcPr>
          <w:p w14:paraId="3FFA023B"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9.7</w:t>
            </w:r>
          </w:p>
        </w:tc>
        <w:tc>
          <w:tcPr>
            <w:tcW w:w="336" w:type="pct"/>
            <w:vMerge/>
            <w:noWrap/>
            <w:vAlign w:val="center"/>
          </w:tcPr>
          <w:p w14:paraId="75346C05" w14:textId="77777777" w:rsidR="00F5466B" w:rsidRPr="005F5FE3"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7720ECCE" w14:textId="77777777" w:rsidR="00F5466B" w:rsidRPr="005F5FE3" w:rsidRDefault="00F5466B" w:rsidP="00874A9B">
            <w:pPr>
              <w:spacing w:after="0"/>
              <w:jc w:val="center"/>
              <w:rPr>
                <w:rFonts w:asciiTheme="majorBidi" w:hAnsiTheme="majorBidi" w:cstheme="majorBidi"/>
                <w:b/>
                <w:bCs/>
                <w:sz w:val="18"/>
                <w:szCs w:val="18"/>
              </w:rPr>
            </w:pPr>
          </w:p>
        </w:tc>
        <w:tc>
          <w:tcPr>
            <w:tcW w:w="445" w:type="pct"/>
            <w:vMerge/>
            <w:vAlign w:val="center"/>
          </w:tcPr>
          <w:p w14:paraId="452997BE" w14:textId="77777777" w:rsidR="00F5466B" w:rsidRPr="005F5FE3"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67AF2611"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02A36796" w14:textId="77777777" w:rsidTr="00874A9B">
        <w:trPr>
          <w:jc w:val="center"/>
        </w:trPr>
        <w:tc>
          <w:tcPr>
            <w:tcW w:w="1134" w:type="pct"/>
            <w:vMerge/>
            <w:vAlign w:val="center"/>
          </w:tcPr>
          <w:p w14:paraId="4F83B3C4" w14:textId="77777777" w:rsidR="00F5466B" w:rsidRPr="005F5FE3" w:rsidRDefault="00F5466B" w:rsidP="00874A9B">
            <w:pPr>
              <w:spacing w:after="0"/>
              <w:jc w:val="center"/>
              <w:rPr>
                <w:rFonts w:asciiTheme="majorBidi" w:hAnsiTheme="majorBidi" w:cstheme="majorBidi"/>
                <w:b/>
                <w:bCs/>
                <w:sz w:val="20"/>
                <w:szCs w:val="20"/>
              </w:rPr>
            </w:pPr>
          </w:p>
        </w:tc>
        <w:tc>
          <w:tcPr>
            <w:tcW w:w="1094" w:type="pct"/>
            <w:noWrap/>
          </w:tcPr>
          <w:p w14:paraId="0A9433D5"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Agree</w:t>
            </w:r>
          </w:p>
        </w:tc>
        <w:tc>
          <w:tcPr>
            <w:tcW w:w="589" w:type="pct"/>
            <w:noWrap/>
            <w:vAlign w:val="center"/>
          </w:tcPr>
          <w:p w14:paraId="72952CBF"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54</w:t>
            </w:r>
          </w:p>
        </w:tc>
        <w:tc>
          <w:tcPr>
            <w:tcW w:w="457" w:type="pct"/>
            <w:noWrap/>
            <w:vAlign w:val="center"/>
          </w:tcPr>
          <w:p w14:paraId="5FE28855"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52.4</w:t>
            </w:r>
          </w:p>
        </w:tc>
        <w:tc>
          <w:tcPr>
            <w:tcW w:w="336" w:type="pct"/>
            <w:vMerge/>
            <w:noWrap/>
            <w:vAlign w:val="center"/>
          </w:tcPr>
          <w:p w14:paraId="109502EB" w14:textId="77777777" w:rsidR="00F5466B" w:rsidRPr="005F5FE3"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3F9DA346" w14:textId="77777777" w:rsidR="00F5466B" w:rsidRPr="005F5FE3" w:rsidRDefault="00F5466B" w:rsidP="00874A9B">
            <w:pPr>
              <w:spacing w:after="0"/>
              <w:jc w:val="center"/>
              <w:rPr>
                <w:rFonts w:asciiTheme="majorBidi" w:hAnsiTheme="majorBidi" w:cstheme="majorBidi"/>
                <w:b/>
                <w:bCs/>
                <w:sz w:val="18"/>
                <w:szCs w:val="18"/>
              </w:rPr>
            </w:pPr>
          </w:p>
        </w:tc>
        <w:tc>
          <w:tcPr>
            <w:tcW w:w="445" w:type="pct"/>
            <w:vMerge/>
            <w:vAlign w:val="center"/>
          </w:tcPr>
          <w:p w14:paraId="1D8D8D39" w14:textId="77777777" w:rsidR="00F5466B" w:rsidRPr="005F5FE3"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5A6F808C"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6A9B5E09" w14:textId="77777777" w:rsidTr="00874A9B">
        <w:trPr>
          <w:jc w:val="center"/>
        </w:trPr>
        <w:tc>
          <w:tcPr>
            <w:tcW w:w="1134" w:type="pct"/>
            <w:vMerge/>
            <w:vAlign w:val="center"/>
          </w:tcPr>
          <w:p w14:paraId="51C9881C" w14:textId="77777777" w:rsidR="00F5466B" w:rsidRPr="005F5FE3" w:rsidRDefault="00F5466B" w:rsidP="00874A9B">
            <w:pPr>
              <w:spacing w:after="0"/>
              <w:jc w:val="center"/>
              <w:rPr>
                <w:rFonts w:asciiTheme="majorBidi" w:hAnsiTheme="majorBidi" w:cstheme="majorBidi"/>
                <w:b/>
                <w:bCs/>
                <w:sz w:val="20"/>
                <w:szCs w:val="20"/>
              </w:rPr>
            </w:pPr>
          </w:p>
        </w:tc>
        <w:tc>
          <w:tcPr>
            <w:tcW w:w="1094" w:type="pct"/>
            <w:noWrap/>
          </w:tcPr>
          <w:p w14:paraId="3B7770DE"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Agree</w:t>
            </w:r>
          </w:p>
        </w:tc>
        <w:tc>
          <w:tcPr>
            <w:tcW w:w="589" w:type="pct"/>
            <w:noWrap/>
            <w:vAlign w:val="center"/>
          </w:tcPr>
          <w:p w14:paraId="7031C532"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31</w:t>
            </w:r>
          </w:p>
        </w:tc>
        <w:tc>
          <w:tcPr>
            <w:tcW w:w="457" w:type="pct"/>
            <w:noWrap/>
            <w:vAlign w:val="center"/>
          </w:tcPr>
          <w:p w14:paraId="4066F31E"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30.1</w:t>
            </w:r>
          </w:p>
        </w:tc>
        <w:tc>
          <w:tcPr>
            <w:tcW w:w="336" w:type="pct"/>
            <w:vMerge/>
            <w:noWrap/>
            <w:vAlign w:val="center"/>
          </w:tcPr>
          <w:p w14:paraId="4889ABBA" w14:textId="77777777" w:rsidR="00F5466B" w:rsidRPr="005F5FE3" w:rsidRDefault="00F5466B" w:rsidP="00874A9B">
            <w:pPr>
              <w:spacing w:after="0"/>
              <w:jc w:val="center"/>
              <w:rPr>
                <w:rFonts w:asciiTheme="majorBidi" w:hAnsiTheme="majorBidi" w:cstheme="majorBidi"/>
                <w:b/>
                <w:bCs/>
                <w:sz w:val="18"/>
                <w:szCs w:val="18"/>
              </w:rPr>
            </w:pPr>
          </w:p>
        </w:tc>
        <w:tc>
          <w:tcPr>
            <w:tcW w:w="494" w:type="pct"/>
            <w:vMerge/>
            <w:noWrap/>
            <w:vAlign w:val="center"/>
          </w:tcPr>
          <w:p w14:paraId="648DD2A3" w14:textId="77777777" w:rsidR="00F5466B" w:rsidRPr="005F5FE3" w:rsidRDefault="00F5466B" w:rsidP="00874A9B">
            <w:pPr>
              <w:spacing w:after="0"/>
              <w:jc w:val="center"/>
              <w:rPr>
                <w:rFonts w:asciiTheme="majorBidi" w:hAnsiTheme="majorBidi" w:cstheme="majorBidi"/>
                <w:b/>
                <w:bCs/>
                <w:sz w:val="18"/>
                <w:szCs w:val="18"/>
              </w:rPr>
            </w:pPr>
          </w:p>
        </w:tc>
        <w:tc>
          <w:tcPr>
            <w:tcW w:w="445" w:type="pct"/>
            <w:vMerge/>
            <w:vAlign w:val="center"/>
          </w:tcPr>
          <w:p w14:paraId="2FD6AFC7" w14:textId="77777777" w:rsidR="00F5466B" w:rsidRPr="005F5FE3" w:rsidRDefault="00F5466B" w:rsidP="00874A9B">
            <w:pPr>
              <w:spacing w:after="0"/>
              <w:jc w:val="center"/>
              <w:rPr>
                <w:rFonts w:asciiTheme="majorBidi" w:hAnsiTheme="majorBidi" w:cstheme="majorBidi"/>
                <w:b/>
                <w:bCs/>
                <w:sz w:val="18"/>
                <w:szCs w:val="18"/>
              </w:rPr>
            </w:pPr>
          </w:p>
        </w:tc>
        <w:tc>
          <w:tcPr>
            <w:tcW w:w="451" w:type="pct"/>
            <w:vMerge/>
            <w:noWrap/>
            <w:vAlign w:val="center"/>
          </w:tcPr>
          <w:p w14:paraId="5A2222BC" w14:textId="77777777" w:rsidR="00F5466B" w:rsidRPr="005F5FE3" w:rsidRDefault="00F5466B" w:rsidP="00874A9B">
            <w:pPr>
              <w:spacing w:after="0"/>
              <w:jc w:val="center"/>
              <w:rPr>
                <w:rFonts w:asciiTheme="majorBidi" w:hAnsiTheme="majorBidi" w:cstheme="majorBidi"/>
                <w:b/>
                <w:bCs/>
                <w:sz w:val="18"/>
                <w:szCs w:val="18"/>
              </w:rPr>
            </w:pPr>
          </w:p>
        </w:tc>
      </w:tr>
    </w:tbl>
    <w:p w14:paraId="65737401" w14:textId="77777777" w:rsidR="00F5466B" w:rsidRPr="005F5FE3" w:rsidRDefault="00F5466B" w:rsidP="00F5466B">
      <w:pPr>
        <w:tabs>
          <w:tab w:val="left" w:pos="2010"/>
        </w:tabs>
        <w:rPr>
          <w:rFonts w:ascii="Times New Roman" w:hAnsi="Times New Roman" w:cs="Times New Roman"/>
          <w:b/>
          <w:bCs/>
          <w:sz w:val="28"/>
          <w:szCs w:val="28"/>
        </w:rPr>
      </w:pPr>
    </w:p>
    <w:p w14:paraId="19364A6B" w14:textId="77777777" w:rsidR="00F5466B" w:rsidRPr="005F5FE3" w:rsidRDefault="00F5466B" w:rsidP="00F5466B">
      <w:pPr>
        <w:spacing w:before="100" w:beforeAutospacing="1" w:after="100" w:afterAutospacing="1" w:line="240" w:lineRule="auto"/>
        <w:jc w:val="both"/>
        <w:rPr>
          <w:rFonts w:ascii="Times New Roman" w:eastAsia="Times New Roman" w:hAnsi="Times New Roman" w:cs="Times New Roman"/>
          <w:sz w:val="24"/>
          <w:szCs w:val="24"/>
        </w:rPr>
      </w:pPr>
      <w:r w:rsidRPr="00C51C31">
        <w:rPr>
          <w:rFonts w:ascii="Times New Roman" w:eastAsia="Times New Roman" w:hAnsi="Times New Roman" w:cs="Times New Roman"/>
          <w:b/>
          <w:bCs/>
          <w:sz w:val="24"/>
          <w:szCs w:val="24"/>
        </w:rPr>
        <w:t>Table (1</w:t>
      </w:r>
      <w:r>
        <w:rPr>
          <w:rFonts w:ascii="Times New Roman" w:eastAsia="Times New Roman" w:hAnsi="Times New Roman" w:cs="Times New Roman"/>
          <w:b/>
          <w:bCs/>
          <w:sz w:val="24"/>
          <w:szCs w:val="24"/>
        </w:rPr>
        <w:t>3</w:t>
      </w:r>
      <w:r w:rsidRPr="00C51C31">
        <w:rPr>
          <w:rFonts w:ascii="Times New Roman" w:eastAsia="Times New Roman" w:hAnsi="Times New Roman" w:cs="Times New Roman"/>
          <w:b/>
          <w:bCs/>
          <w:sz w:val="24"/>
          <w:szCs w:val="24"/>
        </w:rPr>
        <w:t>)</w:t>
      </w:r>
      <w:r w:rsidRPr="005F5FE3">
        <w:rPr>
          <w:rFonts w:ascii="Times New Roman" w:eastAsia="Times New Roman" w:hAnsi="Times New Roman" w:cs="Times New Roman"/>
          <w:sz w:val="24"/>
          <w:szCs w:val="24"/>
        </w:rPr>
        <w:t xml:space="preserve"> illustrates the distribution of respondents’ perceptions regarding AI-based project management practices within their organizations. The findings reveal generally high mean scores, ranging between 3.91 and 4.19, with mean score percentages exceeding 78%, reflecting a strong overall agreement on the significant role of AI tools in enhancing project management processes.</w:t>
      </w:r>
    </w:p>
    <w:p w14:paraId="52D1AE9B" w14:textId="77777777" w:rsidR="00F5466B" w:rsidRPr="005F5FE3" w:rsidRDefault="00F5466B" w:rsidP="00F5466B">
      <w:pPr>
        <w:spacing w:before="100" w:beforeAutospacing="1" w:after="100" w:afterAutospacing="1" w:line="240" w:lineRule="auto"/>
        <w:jc w:val="both"/>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The highest mean score was observed for the item stating that “AI tools improve the accuracy and timeliness of progress reporting” (Mean = 4.19 ± 0.81; 83.88%), indicating a clear recognition of AI’s contribution to increasing reporting efficiency and data accuracy. Similarly, high agreement levels were recorded for statements emphasizing AI’s role in facilitating communication among project stakeholders (Mean = 4.09 ± 0.90) and enhancing task coordination across teams (Mean = 4.01 ± 0.95). These findings underscore the integrative potential of AI-enabled platforms in improving collaboration, information flow, and decision-making efficiency.</w:t>
      </w:r>
    </w:p>
    <w:p w14:paraId="512451F0" w14:textId="77777777" w:rsidR="00F5466B" w:rsidRPr="0091126D" w:rsidRDefault="00F5466B" w:rsidP="00F5466B">
      <w:pPr>
        <w:spacing w:before="100" w:beforeAutospacing="1" w:after="100" w:afterAutospacing="1" w:line="240" w:lineRule="auto"/>
        <w:jc w:val="both"/>
        <w:rPr>
          <w:rFonts w:ascii="Times New Roman" w:eastAsia="Times New Roman" w:hAnsi="Times New Roman" w:cs="Times New Roman"/>
          <w:sz w:val="24"/>
          <w:szCs w:val="24"/>
        </w:rPr>
      </w:pPr>
      <w:r w:rsidRPr="005F5FE3">
        <w:rPr>
          <w:rFonts w:ascii="Times New Roman" w:eastAsia="Times New Roman" w:hAnsi="Times New Roman" w:cs="Times New Roman"/>
          <w:sz w:val="24"/>
          <w:szCs w:val="24"/>
        </w:rPr>
        <w:t>Although all items scored favorably, slightly lower means were noted in areas related to resource allocation and technical forecasting, suggesting that AI utilization in resource management is still developing compared to its established use in monitoring and reporting functions</w:t>
      </w:r>
      <w:r>
        <w:rPr>
          <w:rFonts w:ascii="Times New Roman" w:eastAsia="Times New Roman" w:hAnsi="Times New Roman" w:cs="Times New Roman"/>
          <w:sz w:val="24"/>
          <w:szCs w:val="24"/>
        </w:rPr>
        <w:t>.</w:t>
      </w:r>
    </w:p>
    <w:p w14:paraId="79685806" w14:textId="77777777" w:rsidR="00F5466B" w:rsidRPr="005F5FE3" w:rsidRDefault="00F5466B" w:rsidP="00F5466B">
      <w:pPr>
        <w:spacing w:line="400" w:lineRule="atLeast"/>
        <w:ind w:left="-993" w:right="-1475" w:firstLine="993"/>
        <w:rPr>
          <w:i/>
          <w:iCs/>
          <w:color w:val="1F497D" w:themeColor="text2"/>
          <w:sz w:val="18"/>
          <w:szCs w:val="18"/>
        </w:rPr>
      </w:pPr>
      <w:r w:rsidRPr="005F5FE3">
        <w:rPr>
          <w:i/>
          <w:iCs/>
          <w:color w:val="1F497D" w:themeColor="text2"/>
          <w:sz w:val="18"/>
          <w:szCs w:val="18"/>
        </w:rPr>
        <w:lastRenderedPageBreak/>
        <w:t>Table (1</w:t>
      </w:r>
      <w:r>
        <w:rPr>
          <w:i/>
          <w:iCs/>
          <w:color w:val="1F497D" w:themeColor="text2"/>
          <w:sz w:val="18"/>
          <w:szCs w:val="18"/>
        </w:rPr>
        <w:t>4</w:t>
      </w:r>
      <w:r w:rsidRPr="005F5FE3">
        <w:rPr>
          <w:i/>
          <w:iCs/>
          <w:color w:val="1F497D" w:themeColor="text2"/>
          <w:sz w:val="18"/>
          <w:szCs w:val="18"/>
        </w:rPr>
        <w:t>): Distribution of the study subjects according to Project Management Outcomes</w:t>
      </w:r>
    </w:p>
    <w:tbl>
      <w:tblPr>
        <w:tblW w:w="535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81"/>
        <w:gridCol w:w="2257"/>
        <w:gridCol w:w="1215"/>
        <w:gridCol w:w="942"/>
        <w:gridCol w:w="693"/>
        <w:gridCol w:w="1020"/>
        <w:gridCol w:w="918"/>
        <w:gridCol w:w="930"/>
      </w:tblGrid>
      <w:tr w:rsidR="001A06E4" w:rsidRPr="001A06E4" w14:paraId="1BE31914" w14:textId="77777777" w:rsidTr="001A06E4">
        <w:trPr>
          <w:tblHeader/>
          <w:jc w:val="center"/>
        </w:trPr>
        <w:tc>
          <w:tcPr>
            <w:tcW w:w="2185" w:type="pct"/>
            <w:gridSpan w:val="2"/>
            <w:shd w:val="clear" w:color="auto" w:fill="D9D9D9" w:themeFill="background1" w:themeFillShade="D9"/>
            <w:vAlign w:val="center"/>
          </w:tcPr>
          <w:p w14:paraId="3305D757" w14:textId="77777777" w:rsidR="00F5466B" w:rsidRPr="001A06E4" w:rsidRDefault="00F5466B" w:rsidP="00874A9B">
            <w:pPr>
              <w:spacing w:after="0"/>
              <w:jc w:val="center"/>
              <w:rPr>
                <w:rFonts w:asciiTheme="majorBidi" w:hAnsiTheme="majorBidi" w:cstheme="majorBidi"/>
                <w:b/>
                <w:bCs/>
                <w:sz w:val="20"/>
                <w:szCs w:val="20"/>
              </w:rPr>
            </w:pPr>
            <w:r w:rsidRPr="001A06E4">
              <w:rPr>
                <w:rFonts w:asciiTheme="majorBidi" w:hAnsiTheme="majorBidi" w:cstheme="majorBidi"/>
                <w:b/>
                <w:bCs/>
                <w:sz w:val="20"/>
                <w:szCs w:val="20"/>
              </w:rPr>
              <w:t>Project Management Outcomes</w:t>
            </w:r>
          </w:p>
        </w:tc>
        <w:tc>
          <w:tcPr>
            <w:tcW w:w="598" w:type="pct"/>
            <w:shd w:val="clear" w:color="auto" w:fill="D9D9D9" w:themeFill="background1" w:themeFillShade="D9"/>
            <w:vAlign w:val="center"/>
          </w:tcPr>
          <w:p w14:paraId="0222F382" w14:textId="77777777" w:rsidR="00F5466B" w:rsidRPr="001A06E4" w:rsidRDefault="00F5466B" w:rsidP="00874A9B">
            <w:pPr>
              <w:spacing w:after="0"/>
              <w:jc w:val="center"/>
              <w:rPr>
                <w:rFonts w:asciiTheme="majorBidi" w:hAnsiTheme="majorBidi" w:cstheme="majorBidi"/>
                <w:b/>
                <w:bCs/>
                <w:sz w:val="20"/>
                <w:szCs w:val="20"/>
              </w:rPr>
            </w:pPr>
            <w:r w:rsidRPr="001A06E4">
              <w:rPr>
                <w:rFonts w:asciiTheme="majorBidi" w:hAnsiTheme="majorBidi" w:cstheme="majorBidi"/>
                <w:b/>
                <w:bCs/>
                <w:sz w:val="20"/>
                <w:szCs w:val="20"/>
              </w:rPr>
              <w:t>Frequency</w:t>
            </w:r>
          </w:p>
        </w:tc>
        <w:tc>
          <w:tcPr>
            <w:tcW w:w="464" w:type="pct"/>
            <w:shd w:val="clear" w:color="auto" w:fill="D9D9D9" w:themeFill="background1" w:themeFillShade="D9"/>
            <w:vAlign w:val="center"/>
          </w:tcPr>
          <w:p w14:paraId="11E47FF8" w14:textId="77777777" w:rsidR="00F5466B" w:rsidRPr="001A06E4" w:rsidRDefault="00F5466B" w:rsidP="00874A9B">
            <w:pPr>
              <w:spacing w:after="0"/>
              <w:jc w:val="center"/>
              <w:rPr>
                <w:rFonts w:asciiTheme="majorBidi" w:hAnsiTheme="majorBidi" w:cstheme="majorBidi"/>
                <w:b/>
                <w:bCs/>
                <w:sz w:val="20"/>
                <w:szCs w:val="20"/>
              </w:rPr>
            </w:pPr>
            <w:r w:rsidRPr="001A06E4">
              <w:rPr>
                <w:rFonts w:asciiTheme="majorBidi" w:hAnsiTheme="majorBidi" w:cstheme="majorBidi"/>
                <w:b/>
                <w:bCs/>
                <w:sz w:val="20"/>
                <w:szCs w:val="20"/>
              </w:rPr>
              <w:t>Percent</w:t>
            </w:r>
          </w:p>
        </w:tc>
        <w:tc>
          <w:tcPr>
            <w:tcW w:w="341" w:type="pct"/>
            <w:shd w:val="clear" w:color="auto" w:fill="D9D9D9" w:themeFill="background1" w:themeFillShade="D9"/>
            <w:vAlign w:val="center"/>
          </w:tcPr>
          <w:p w14:paraId="060E1A5A" w14:textId="77777777" w:rsidR="00F5466B" w:rsidRPr="001A06E4" w:rsidRDefault="00F5466B" w:rsidP="00874A9B">
            <w:pPr>
              <w:spacing w:after="0"/>
              <w:jc w:val="center"/>
              <w:rPr>
                <w:rFonts w:asciiTheme="majorBidi" w:hAnsiTheme="majorBidi" w:cstheme="majorBidi"/>
                <w:b/>
                <w:bCs/>
                <w:sz w:val="20"/>
                <w:szCs w:val="20"/>
              </w:rPr>
            </w:pPr>
            <w:r w:rsidRPr="001A06E4">
              <w:rPr>
                <w:rFonts w:asciiTheme="majorBidi" w:hAnsiTheme="majorBidi" w:cstheme="majorBidi"/>
                <w:b/>
                <w:bCs/>
                <w:sz w:val="20"/>
                <w:szCs w:val="20"/>
              </w:rPr>
              <w:t>Min- Max</w:t>
            </w:r>
          </w:p>
        </w:tc>
        <w:tc>
          <w:tcPr>
            <w:tcW w:w="502" w:type="pct"/>
            <w:shd w:val="clear" w:color="auto" w:fill="D9D9D9" w:themeFill="background1" w:themeFillShade="D9"/>
            <w:vAlign w:val="center"/>
          </w:tcPr>
          <w:p w14:paraId="66159D39" w14:textId="77777777" w:rsidR="00F5466B" w:rsidRPr="001A06E4" w:rsidRDefault="00F5466B" w:rsidP="00874A9B">
            <w:pPr>
              <w:spacing w:after="0"/>
              <w:jc w:val="center"/>
              <w:rPr>
                <w:rFonts w:asciiTheme="majorBidi" w:hAnsiTheme="majorBidi" w:cstheme="majorBidi"/>
                <w:b/>
                <w:bCs/>
                <w:sz w:val="20"/>
                <w:szCs w:val="20"/>
              </w:rPr>
            </w:pPr>
            <w:r w:rsidRPr="001A06E4">
              <w:rPr>
                <w:rFonts w:asciiTheme="majorBidi" w:hAnsiTheme="majorBidi" w:cstheme="majorBidi"/>
                <w:b/>
                <w:bCs/>
                <w:sz w:val="20"/>
                <w:szCs w:val="20"/>
              </w:rPr>
              <w:t>Mean ± SD</w:t>
            </w:r>
          </w:p>
        </w:tc>
        <w:tc>
          <w:tcPr>
            <w:tcW w:w="452" w:type="pct"/>
            <w:shd w:val="clear" w:color="auto" w:fill="D9D9D9" w:themeFill="background1" w:themeFillShade="D9"/>
            <w:vAlign w:val="center"/>
          </w:tcPr>
          <w:p w14:paraId="663D8C31" w14:textId="77777777" w:rsidR="00F5466B" w:rsidRPr="001A06E4" w:rsidRDefault="00F5466B" w:rsidP="00874A9B">
            <w:pPr>
              <w:spacing w:after="0"/>
              <w:jc w:val="center"/>
              <w:rPr>
                <w:rFonts w:asciiTheme="majorBidi" w:hAnsiTheme="majorBidi" w:cstheme="majorBidi"/>
                <w:b/>
                <w:bCs/>
                <w:sz w:val="20"/>
                <w:szCs w:val="20"/>
              </w:rPr>
            </w:pPr>
            <w:r w:rsidRPr="001A06E4">
              <w:rPr>
                <w:rFonts w:asciiTheme="majorBidi" w:hAnsiTheme="majorBidi" w:cstheme="majorBidi"/>
                <w:b/>
                <w:bCs/>
                <w:sz w:val="20"/>
                <w:szCs w:val="20"/>
              </w:rPr>
              <w:t>median</w:t>
            </w:r>
          </w:p>
        </w:tc>
        <w:tc>
          <w:tcPr>
            <w:tcW w:w="458" w:type="pct"/>
            <w:shd w:val="clear" w:color="auto" w:fill="D9D9D9" w:themeFill="background1" w:themeFillShade="D9"/>
            <w:vAlign w:val="center"/>
          </w:tcPr>
          <w:p w14:paraId="623810A3" w14:textId="77777777" w:rsidR="00F5466B" w:rsidRPr="001A06E4" w:rsidRDefault="00F5466B" w:rsidP="00874A9B">
            <w:pPr>
              <w:spacing w:after="0"/>
              <w:jc w:val="center"/>
              <w:rPr>
                <w:rFonts w:asciiTheme="majorBidi" w:hAnsiTheme="majorBidi" w:cstheme="majorBidi"/>
                <w:b/>
                <w:bCs/>
                <w:sz w:val="20"/>
                <w:szCs w:val="20"/>
              </w:rPr>
            </w:pPr>
            <w:r w:rsidRPr="001A06E4">
              <w:rPr>
                <w:rFonts w:asciiTheme="majorBidi" w:hAnsiTheme="majorBidi" w:cstheme="majorBidi"/>
                <w:b/>
                <w:bCs/>
                <w:sz w:val="20"/>
                <w:szCs w:val="20"/>
              </w:rPr>
              <w:t>Mean score percent</w:t>
            </w:r>
          </w:p>
        </w:tc>
      </w:tr>
      <w:tr w:rsidR="00F5466B" w:rsidRPr="005F5FE3" w14:paraId="185FBA42" w14:textId="77777777" w:rsidTr="00874A9B">
        <w:trPr>
          <w:jc w:val="center"/>
        </w:trPr>
        <w:tc>
          <w:tcPr>
            <w:tcW w:w="1074" w:type="pct"/>
            <w:vMerge w:val="restart"/>
            <w:vAlign w:val="center"/>
          </w:tcPr>
          <w:p w14:paraId="7245E243"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 xml:space="preserve">AI tools improve the accuracy of decision-making in design and consultancy firms. </w:t>
            </w:r>
          </w:p>
        </w:tc>
        <w:tc>
          <w:tcPr>
            <w:tcW w:w="1111" w:type="pct"/>
            <w:noWrap/>
          </w:tcPr>
          <w:p w14:paraId="7E0627E9"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Disagree</w:t>
            </w:r>
          </w:p>
        </w:tc>
        <w:tc>
          <w:tcPr>
            <w:tcW w:w="598" w:type="pct"/>
            <w:noWrap/>
            <w:vAlign w:val="center"/>
          </w:tcPr>
          <w:p w14:paraId="4D361459"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w:t>
            </w:r>
          </w:p>
        </w:tc>
        <w:tc>
          <w:tcPr>
            <w:tcW w:w="464" w:type="pct"/>
            <w:noWrap/>
            <w:vAlign w:val="center"/>
          </w:tcPr>
          <w:p w14:paraId="2EB77A2B"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1.0</w:t>
            </w:r>
          </w:p>
        </w:tc>
        <w:tc>
          <w:tcPr>
            <w:tcW w:w="341" w:type="pct"/>
            <w:vMerge w:val="restart"/>
            <w:noWrap/>
            <w:vAlign w:val="center"/>
          </w:tcPr>
          <w:p w14:paraId="4FD6834F"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1-5</w:t>
            </w:r>
          </w:p>
        </w:tc>
        <w:tc>
          <w:tcPr>
            <w:tcW w:w="502" w:type="pct"/>
            <w:vMerge w:val="restart"/>
            <w:noWrap/>
            <w:vAlign w:val="center"/>
          </w:tcPr>
          <w:p w14:paraId="737856AC"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3.90±0.90</w:t>
            </w:r>
          </w:p>
        </w:tc>
        <w:tc>
          <w:tcPr>
            <w:tcW w:w="452" w:type="pct"/>
            <w:vMerge w:val="restart"/>
            <w:vAlign w:val="center"/>
          </w:tcPr>
          <w:p w14:paraId="6AA1F0AE"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4.00</w:t>
            </w:r>
          </w:p>
        </w:tc>
        <w:tc>
          <w:tcPr>
            <w:tcW w:w="458" w:type="pct"/>
            <w:vMerge w:val="restart"/>
            <w:noWrap/>
            <w:vAlign w:val="center"/>
          </w:tcPr>
          <w:p w14:paraId="619B2823"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78.06%</w:t>
            </w:r>
          </w:p>
        </w:tc>
      </w:tr>
      <w:tr w:rsidR="00F5466B" w:rsidRPr="005F5FE3" w14:paraId="637EAFD0" w14:textId="77777777" w:rsidTr="00874A9B">
        <w:trPr>
          <w:jc w:val="center"/>
        </w:trPr>
        <w:tc>
          <w:tcPr>
            <w:tcW w:w="1074" w:type="pct"/>
            <w:vMerge/>
            <w:vAlign w:val="center"/>
          </w:tcPr>
          <w:p w14:paraId="2B792CE7" w14:textId="77777777" w:rsidR="00F5466B" w:rsidRPr="005F5FE3" w:rsidRDefault="00F5466B" w:rsidP="00874A9B">
            <w:pPr>
              <w:spacing w:after="0"/>
              <w:jc w:val="center"/>
              <w:rPr>
                <w:rFonts w:asciiTheme="majorBidi" w:hAnsiTheme="majorBidi" w:cstheme="majorBidi"/>
                <w:b/>
                <w:bCs/>
                <w:sz w:val="18"/>
                <w:szCs w:val="18"/>
              </w:rPr>
            </w:pPr>
          </w:p>
        </w:tc>
        <w:tc>
          <w:tcPr>
            <w:tcW w:w="1111" w:type="pct"/>
            <w:noWrap/>
          </w:tcPr>
          <w:p w14:paraId="62BC52DD"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Disagree</w:t>
            </w:r>
          </w:p>
        </w:tc>
        <w:tc>
          <w:tcPr>
            <w:tcW w:w="598" w:type="pct"/>
            <w:noWrap/>
            <w:vAlign w:val="center"/>
          </w:tcPr>
          <w:p w14:paraId="6DC3C3EC"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7</w:t>
            </w:r>
          </w:p>
        </w:tc>
        <w:tc>
          <w:tcPr>
            <w:tcW w:w="464" w:type="pct"/>
            <w:noWrap/>
            <w:vAlign w:val="center"/>
          </w:tcPr>
          <w:p w14:paraId="0A401432"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6.8</w:t>
            </w:r>
          </w:p>
        </w:tc>
        <w:tc>
          <w:tcPr>
            <w:tcW w:w="341" w:type="pct"/>
            <w:vMerge/>
            <w:noWrap/>
            <w:vAlign w:val="center"/>
          </w:tcPr>
          <w:p w14:paraId="57538586" w14:textId="77777777" w:rsidR="00F5466B" w:rsidRPr="005F5FE3"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3A364AD5" w14:textId="77777777" w:rsidR="00F5466B" w:rsidRPr="005F5FE3" w:rsidRDefault="00F5466B" w:rsidP="00874A9B">
            <w:pPr>
              <w:spacing w:after="0"/>
              <w:jc w:val="center"/>
              <w:rPr>
                <w:rFonts w:asciiTheme="majorBidi" w:hAnsiTheme="majorBidi" w:cstheme="majorBidi"/>
                <w:b/>
                <w:bCs/>
                <w:sz w:val="18"/>
                <w:szCs w:val="18"/>
              </w:rPr>
            </w:pPr>
          </w:p>
        </w:tc>
        <w:tc>
          <w:tcPr>
            <w:tcW w:w="452" w:type="pct"/>
            <w:vMerge/>
            <w:vAlign w:val="center"/>
          </w:tcPr>
          <w:p w14:paraId="4FE1AF76" w14:textId="77777777" w:rsidR="00F5466B" w:rsidRPr="005F5FE3"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201512CB"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2C321758" w14:textId="77777777" w:rsidTr="00874A9B">
        <w:trPr>
          <w:jc w:val="center"/>
        </w:trPr>
        <w:tc>
          <w:tcPr>
            <w:tcW w:w="1074" w:type="pct"/>
            <w:vMerge/>
            <w:vAlign w:val="center"/>
          </w:tcPr>
          <w:p w14:paraId="0E2BB600" w14:textId="77777777" w:rsidR="00F5466B" w:rsidRPr="005F5FE3" w:rsidRDefault="00F5466B" w:rsidP="00874A9B">
            <w:pPr>
              <w:spacing w:after="0"/>
              <w:jc w:val="center"/>
              <w:rPr>
                <w:rFonts w:asciiTheme="majorBidi" w:hAnsiTheme="majorBidi" w:cstheme="majorBidi"/>
                <w:b/>
                <w:bCs/>
                <w:sz w:val="18"/>
                <w:szCs w:val="18"/>
              </w:rPr>
            </w:pPr>
          </w:p>
        </w:tc>
        <w:tc>
          <w:tcPr>
            <w:tcW w:w="1111" w:type="pct"/>
            <w:noWrap/>
          </w:tcPr>
          <w:p w14:paraId="3DF1E602"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Neutral</w:t>
            </w:r>
          </w:p>
        </w:tc>
        <w:tc>
          <w:tcPr>
            <w:tcW w:w="598" w:type="pct"/>
            <w:noWrap/>
            <w:vAlign w:val="center"/>
          </w:tcPr>
          <w:p w14:paraId="0411A390"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20</w:t>
            </w:r>
          </w:p>
        </w:tc>
        <w:tc>
          <w:tcPr>
            <w:tcW w:w="464" w:type="pct"/>
            <w:noWrap/>
            <w:vAlign w:val="center"/>
          </w:tcPr>
          <w:p w14:paraId="33BC6DB5"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19.4</w:t>
            </w:r>
          </w:p>
        </w:tc>
        <w:tc>
          <w:tcPr>
            <w:tcW w:w="341" w:type="pct"/>
            <w:vMerge/>
            <w:noWrap/>
            <w:vAlign w:val="center"/>
          </w:tcPr>
          <w:p w14:paraId="5EC97A8A" w14:textId="77777777" w:rsidR="00F5466B" w:rsidRPr="005F5FE3"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726EEC67" w14:textId="77777777" w:rsidR="00F5466B" w:rsidRPr="005F5FE3" w:rsidRDefault="00F5466B" w:rsidP="00874A9B">
            <w:pPr>
              <w:spacing w:after="0"/>
              <w:jc w:val="center"/>
              <w:rPr>
                <w:rFonts w:asciiTheme="majorBidi" w:hAnsiTheme="majorBidi" w:cstheme="majorBidi"/>
                <w:b/>
                <w:bCs/>
                <w:sz w:val="18"/>
                <w:szCs w:val="18"/>
              </w:rPr>
            </w:pPr>
          </w:p>
        </w:tc>
        <w:tc>
          <w:tcPr>
            <w:tcW w:w="452" w:type="pct"/>
            <w:vMerge/>
            <w:vAlign w:val="center"/>
          </w:tcPr>
          <w:p w14:paraId="24701751" w14:textId="77777777" w:rsidR="00F5466B" w:rsidRPr="005F5FE3"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7B3B477A"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283B4527" w14:textId="77777777" w:rsidTr="00874A9B">
        <w:trPr>
          <w:jc w:val="center"/>
        </w:trPr>
        <w:tc>
          <w:tcPr>
            <w:tcW w:w="1074" w:type="pct"/>
            <w:vMerge/>
            <w:vAlign w:val="center"/>
          </w:tcPr>
          <w:p w14:paraId="18B666E9" w14:textId="77777777" w:rsidR="00F5466B" w:rsidRPr="005F5FE3" w:rsidRDefault="00F5466B" w:rsidP="00874A9B">
            <w:pPr>
              <w:spacing w:after="0"/>
              <w:jc w:val="center"/>
              <w:rPr>
                <w:rFonts w:asciiTheme="majorBidi" w:hAnsiTheme="majorBidi" w:cstheme="majorBidi"/>
                <w:b/>
                <w:bCs/>
                <w:sz w:val="18"/>
                <w:szCs w:val="18"/>
              </w:rPr>
            </w:pPr>
          </w:p>
        </w:tc>
        <w:tc>
          <w:tcPr>
            <w:tcW w:w="1111" w:type="pct"/>
            <w:noWrap/>
          </w:tcPr>
          <w:p w14:paraId="2896A740"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Agree</w:t>
            </w:r>
          </w:p>
        </w:tc>
        <w:tc>
          <w:tcPr>
            <w:tcW w:w="598" w:type="pct"/>
            <w:noWrap/>
            <w:vAlign w:val="center"/>
          </w:tcPr>
          <w:p w14:paraId="369B1B57"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48</w:t>
            </w:r>
          </w:p>
        </w:tc>
        <w:tc>
          <w:tcPr>
            <w:tcW w:w="464" w:type="pct"/>
            <w:noWrap/>
            <w:vAlign w:val="center"/>
          </w:tcPr>
          <w:p w14:paraId="7774B151"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46.6</w:t>
            </w:r>
          </w:p>
        </w:tc>
        <w:tc>
          <w:tcPr>
            <w:tcW w:w="341" w:type="pct"/>
            <w:vMerge/>
            <w:noWrap/>
            <w:vAlign w:val="center"/>
          </w:tcPr>
          <w:p w14:paraId="52C37306" w14:textId="77777777" w:rsidR="00F5466B" w:rsidRPr="005F5FE3"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2F209E19" w14:textId="77777777" w:rsidR="00F5466B" w:rsidRPr="005F5FE3" w:rsidRDefault="00F5466B" w:rsidP="00874A9B">
            <w:pPr>
              <w:spacing w:after="0"/>
              <w:jc w:val="center"/>
              <w:rPr>
                <w:rFonts w:asciiTheme="majorBidi" w:hAnsiTheme="majorBidi" w:cstheme="majorBidi"/>
                <w:b/>
                <w:bCs/>
                <w:sz w:val="18"/>
                <w:szCs w:val="18"/>
              </w:rPr>
            </w:pPr>
          </w:p>
        </w:tc>
        <w:tc>
          <w:tcPr>
            <w:tcW w:w="452" w:type="pct"/>
            <w:vMerge/>
            <w:vAlign w:val="center"/>
          </w:tcPr>
          <w:p w14:paraId="115DF4A9" w14:textId="77777777" w:rsidR="00F5466B" w:rsidRPr="005F5FE3"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5C7FA71F"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3192AAFF" w14:textId="77777777" w:rsidTr="00874A9B">
        <w:trPr>
          <w:jc w:val="center"/>
        </w:trPr>
        <w:tc>
          <w:tcPr>
            <w:tcW w:w="1074" w:type="pct"/>
            <w:vMerge/>
            <w:vAlign w:val="center"/>
          </w:tcPr>
          <w:p w14:paraId="04D8AA6F" w14:textId="77777777" w:rsidR="00F5466B" w:rsidRPr="005F5FE3" w:rsidRDefault="00F5466B" w:rsidP="00874A9B">
            <w:pPr>
              <w:spacing w:after="0"/>
              <w:jc w:val="center"/>
              <w:rPr>
                <w:rFonts w:asciiTheme="majorBidi" w:hAnsiTheme="majorBidi" w:cstheme="majorBidi"/>
                <w:b/>
                <w:bCs/>
                <w:sz w:val="18"/>
                <w:szCs w:val="18"/>
              </w:rPr>
            </w:pPr>
          </w:p>
        </w:tc>
        <w:tc>
          <w:tcPr>
            <w:tcW w:w="1111" w:type="pct"/>
            <w:noWrap/>
          </w:tcPr>
          <w:p w14:paraId="070F1FD2"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Agree</w:t>
            </w:r>
          </w:p>
        </w:tc>
        <w:tc>
          <w:tcPr>
            <w:tcW w:w="598" w:type="pct"/>
            <w:noWrap/>
            <w:vAlign w:val="center"/>
          </w:tcPr>
          <w:p w14:paraId="6A44774E"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27</w:t>
            </w:r>
          </w:p>
        </w:tc>
        <w:tc>
          <w:tcPr>
            <w:tcW w:w="464" w:type="pct"/>
            <w:noWrap/>
            <w:vAlign w:val="center"/>
          </w:tcPr>
          <w:p w14:paraId="5FA1D821"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26.2</w:t>
            </w:r>
          </w:p>
        </w:tc>
        <w:tc>
          <w:tcPr>
            <w:tcW w:w="341" w:type="pct"/>
            <w:vMerge/>
            <w:noWrap/>
            <w:vAlign w:val="center"/>
          </w:tcPr>
          <w:p w14:paraId="5EED604C" w14:textId="77777777" w:rsidR="00F5466B" w:rsidRPr="005F5FE3"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53943C8B" w14:textId="77777777" w:rsidR="00F5466B" w:rsidRPr="005F5FE3" w:rsidRDefault="00F5466B" w:rsidP="00874A9B">
            <w:pPr>
              <w:spacing w:after="0"/>
              <w:jc w:val="center"/>
              <w:rPr>
                <w:rFonts w:asciiTheme="majorBidi" w:hAnsiTheme="majorBidi" w:cstheme="majorBidi"/>
                <w:b/>
                <w:bCs/>
                <w:sz w:val="18"/>
                <w:szCs w:val="18"/>
              </w:rPr>
            </w:pPr>
          </w:p>
        </w:tc>
        <w:tc>
          <w:tcPr>
            <w:tcW w:w="452" w:type="pct"/>
            <w:vMerge/>
            <w:vAlign w:val="center"/>
          </w:tcPr>
          <w:p w14:paraId="78E380C7" w14:textId="77777777" w:rsidR="00F5466B" w:rsidRPr="005F5FE3"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4AD03BCB"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29055524" w14:textId="77777777" w:rsidTr="00874A9B">
        <w:trPr>
          <w:jc w:val="center"/>
        </w:trPr>
        <w:tc>
          <w:tcPr>
            <w:tcW w:w="1074" w:type="pct"/>
            <w:vMerge w:val="restart"/>
            <w:vAlign w:val="center"/>
          </w:tcPr>
          <w:p w14:paraId="62B6C0B7"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 xml:space="preserve"> AI tools enhance the speed of decision-making for project managers.</w:t>
            </w:r>
          </w:p>
        </w:tc>
        <w:tc>
          <w:tcPr>
            <w:tcW w:w="1111" w:type="pct"/>
            <w:noWrap/>
          </w:tcPr>
          <w:p w14:paraId="180C22A5"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Disagree</w:t>
            </w:r>
          </w:p>
        </w:tc>
        <w:tc>
          <w:tcPr>
            <w:tcW w:w="598" w:type="pct"/>
            <w:noWrap/>
            <w:vAlign w:val="center"/>
          </w:tcPr>
          <w:p w14:paraId="2499D894"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w:t>
            </w:r>
          </w:p>
        </w:tc>
        <w:tc>
          <w:tcPr>
            <w:tcW w:w="464" w:type="pct"/>
            <w:noWrap/>
            <w:vAlign w:val="center"/>
          </w:tcPr>
          <w:p w14:paraId="3D1667EE"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1.9</w:t>
            </w:r>
          </w:p>
        </w:tc>
        <w:tc>
          <w:tcPr>
            <w:tcW w:w="341" w:type="pct"/>
            <w:vMerge w:val="restart"/>
            <w:noWrap/>
            <w:vAlign w:val="center"/>
          </w:tcPr>
          <w:p w14:paraId="1F9DD7DA"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1-5</w:t>
            </w:r>
          </w:p>
        </w:tc>
        <w:tc>
          <w:tcPr>
            <w:tcW w:w="502" w:type="pct"/>
            <w:vMerge w:val="restart"/>
            <w:noWrap/>
            <w:vAlign w:val="center"/>
          </w:tcPr>
          <w:p w14:paraId="056E7721"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4.12±0.90</w:t>
            </w:r>
          </w:p>
        </w:tc>
        <w:tc>
          <w:tcPr>
            <w:tcW w:w="452" w:type="pct"/>
            <w:vMerge w:val="restart"/>
            <w:vAlign w:val="center"/>
          </w:tcPr>
          <w:p w14:paraId="79DCD18D"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4.00</w:t>
            </w:r>
          </w:p>
        </w:tc>
        <w:tc>
          <w:tcPr>
            <w:tcW w:w="458" w:type="pct"/>
            <w:vMerge w:val="restart"/>
            <w:noWrap/>
            <w:vAlign w:val="center"/>
          </w:tcPr>
          <w:p w14:paraId="276000A4"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82.33%</w:t>
            </w:r>
          </w:p>
        </w:tc>
      </w:tr>
      <w:tr w:rsidR="00F5466B" w:rsidRPr="005F5FE3" w14:paraId="23667FE4" w14:textId="77777777" w:rsidTr="00874A9B">
        <w:trPr>
          <w:jc w:val="center"/>
        </w:trPr>
        <w:tc>
          <w:tcPr>
            <w:tcW w:w="1074" w:type="pct"/>
            <w:vMerge/>
            <w:vAlign w:val="center"/>
          </w:tcPr>
          <w:p w14:paraId="4CA01D72" w14:textId="77777777" w:rsidR="00F5466B" w:rsidRPr="005F5FE3" w:rsidRDefault="00F5466B" w:rsidP="00874A9B">
            <w:pPr>
              <w:spacing w:after="0"/>
              <w:jc w:val="center"/>
              <w:rPr>
                <w:rFonts w:asciiTheme="majorBidi" w:hAnsiTheme="majorBidi" w:cstheme="majorBidi"/>
                <w:b/>
                <w:bCs/>
                <w:sz w:val="18"/>
                <w:szCs w:val="18"/>
              </w:rPr>
            </w:pPr>
          </w:p>
        </w:tc>
        <w:tc>
          <w:tcPr>
            <w:tcW w:w="1111" w:type="pct"/>
            <w:noWrap/>
          </w:tcPr>
          <w:p w14:paraId="35967050"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Disagree</w:t>
            </w:r>
          </w:p>
        </w:tc>
        <w:tc>
          <w:tcPr>
            <w:tcW w:w="598" w:type="pct"/>
            <w:noWrap/>
            <w:vAlign w:val="center"/>
          </w:tcPr>
          <w:p w14:paraId="675F74FE"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w:t>
            </w:r>
          </w:p>
        </w:tc>
        <w:tc>
          <w:tcPr>
            <w:tcW w:w="464" w:type="pct"/>
            <w:noWrap/>
            <w:vAlign w:val="center"/>
          </w:tcPr>
          <w:p w14:paraId="54181C7F"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3.9</w:t>
            </w:r>
          </w:p>
        </w:tc>
        <w:tc>
          <w:tcPr>
            <w:tcW w:w="341" w:type="pct"/>
            <w:vMerge/>
            <w:noWrap/>
            <w:vAlign w:val="center"/>
          </w:tcPr>
          <w:p w14:paraId="3C0A2761" w14:textId="77777777" w:rsidR="00F5466B" w:rsidRPr="005F5FE3"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6C9575A6" w14:textId="77777777" w:rsidR="00F5466B" w:rsidRPr="005F5FE3" w:rsidRDefault="00F5466B" w:rsidP="00874A9B">
            <w:pPr>
              <w:spacing w:after="0"/>
              <w:jc w:val="center"/>
              <w:rPr>
                <w:rFonts w:asciiTheme="majorBidi" w:hAnsiTheme="majorBidi" w:cstheme="majorBidi"/>
                <w:b/>
                <w:bCs/>
                <w:sz w:val="18"/>
                <w:szCs w:val="18"/>
              </w:rPr>
            </w:pPr>
          </w:p>
        </w:tc>
        <w:tc>
          <w:tcPr>
            <w:tcW w:w="452" w:type="pct"/>
            <w:vMerge/>
            <w:vAlign w:val="center"/>
          </w:tcPr>
          <w:p w14:paraId="3CCF5119" w14:textId="77777777" w:rsidR="00F5466B" w:rsidRPr="005F5FE3"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78670638"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0F2AEC42" w14:textId="77777777" w:rsidTr="00874A9B">
        <w:trPr>
          <w:jc w:val="center"/>
        </w:trPr>
        <w:tc>
          <w:tcPr>
            <w:tcW w:w="1074" w:type="pct"/>
            <w:vMerge/>
            <w:vAlign w:val="center"/>
          </w:tcPr>
          <w:p w14:paraId="2E4516E2" w14:textId="77777777" w:rsidR="00F5466B" w:rsidRPr="005F5FE3" w:rsidRDefault="00F5466B" w:rsidP="00874A9B">
            <w:pPr>
              <w:spacing w:after="0"/>
              <w:jc w:val="center"/>
              <w:rPr>
                <w:rFonts w:asciiTheme="majorBidi" w:hAnsiTheme="majorBidi" w:cstheme="majorBidi"/>
                <w:b/>
                <w:bCs/>
                <w:sz w:val="18"/>
                <w:szCs w:val="18"/>
              </w:rPr>
            </w:pPr>
          </w:p>
        </w:tc>
        <w:tc>
          <w:tcPr>
            <w:tcW w:w="1111" w:type="pct"/>
            <w:noWrap/>
          </w:tcPr>
          <w:p w14:paraId="2B8BB9C3"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Neutral</w:t>
            </w:r>
          </w:p>
        </w:tc>
        <w:tc>
          <w:tcPr>
            <w:tcW w:w="598" w:type="pct"/>
            <w:noWrap/>
            <w:vAlign w:val="center"/>
          </w:tcPr>
          <w:p w14:paraId="2A6249A1"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12</w:t>
            </w:r>
          </w:p>
        </w:tc>
        <w:tc>
          <w:tcPr>
            <w:tcW w:w="464" w:type="pct"/>
            <w:noWrap/>
            <w:vAlign w:val="center"/>
          </w:tcPr>
          <w:p w14:paraId="17AF6C86"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11.7</w:t>
            </w:r>
          </w:p>
        </w:tc>
        <w:tc>
          <w:tcPr>
            <w:tcW w:w="341" w:type="pct"/>
            <w:vMerge/>
            <w:noWrap/>
            <w:vAlign w:val="center"/>
          </w:tcPr>
          <w:p w14:paraId="3FE30BA6" w14:textId="77777777" w:rsidR="00F5466B" w:rsidRPr="005F5FE3"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0442B746" w14:textId="77777777" w:rsidR="00F5466B" w:rsidRPr="005F5FE3" w:rsidRDefault="00F5466B" w:rsidP="00874A9B">
            <w:pPr>
              <w:spacing w:after="0"/>
              <w:jc w:val="center"/>
              <w:rPr>
                <w:rFonts w:asciiTheme="majorBidi" w:hAnsiTheme="majorBidi" w:cstheme="majorBidi"/>
                <w:b/>
                <w:bCs/>
                <w:sz w:val="18"/>
                <w:szCs w:val="18"/>
              </w:rPr>
            </w:pPr>
          </w:p>
        </w:tc>
        <w:tc>
          <w:tcPr>
            <w:tcW w:w="452" w:type="pct"/>
            <w:vMerge/>
            <w:vAlign w:val="center"/>
          </w:tcPr>
          <w:p w14:paraId="0E7DB55A" w14:textId="77777777" w:rsidR="00F5466B" w:rsidRPr="005F5FE3"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07A2E4A9"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0A6E1492" w14:textId="77777777" w:rsidTr="00874A9B">
        <w:trPr>
          <w:jc w:val="center"/>
        </w:trPr>
        <w:tc>
          <w:tcPr>
            <w:tcW w:w="1074" w:type="pct"/>
            <w:vMerge/>
            <w:vAlign w:val="center"/>
          </w:tcPr>
          <w:p w14:paraId="7CB650AD" w14:textId="77777777" w:rsidR="00F5466B" w:rsidRPr="005F5FE3" w:rsidRDefault="00F5466B" w:rsidP="00874A9B">
            <w:pPr>
              <w:spacing w:after="0"/>
              <w:jc w:val="center"/>
              <w:rPr>
                <w:rFonts w:asciiTheme="majorBidi" w:hAnsiTheme="majorBidi" w:cstheme="majorBidi"/>
                <w:b/>
                <w:bCs/>
                <w:sz w:val="18"/>
                <w:szCs w:val="18"/>
              </w:rPr>
            </w:pPr>
          </w:p>
        </w:tc>
        <w:tc>
          <w:tcPr>
            <w:tcW w:w="1111" w:type="pct"/>
            <w:noWrap/>
          </w:tcPr>
          <w:p w14:paraId="7941FF98"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Agree</w:t>
            </w:r>
          </w:p>
        </w:tc>
        <w:tc>
          <w:tcPr>
            <w:tcW w:w="598" w:type="pct"/>
            <w:noWrap/>
            <w:vAlign w:val="center"/>
          </w:tcPr>
          <w:p w14:paraId="73F76912"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47</w:t>
            </w:r>
          </w:p>
        </w:tc>
        <w:tc>
          <w:tcPr>
            <w:tcW w:w="464" w:type="pct"/>
            <w:noWrap/>
            <w:vAlign w:val="center"/>
          </w:tcPr>
          <w:p w14:paraId="7586C54E"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45.6</w:t>
            </w:r>
          </w:p>
        </w:tc>
        <w:tc>
          <w:tcPr>
            <w:tcW w:w="341" w:type="pct"/>
            <w:vMerge/>
            <w:noWrap/>
            <w:vAlign w:val="center"/>
          </w:tcPr>
          <w:p w14:paraId="4E4C4595" w14:textId="77777777" w:rsidR="00F5466B" w:rsidRPr="005F5FE3"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5F1655E5" w14:textId="77777777" w:rsidR="00F5466B" w:rsidRPr="005F5FE3" w:rsidRDefault="00F5466B" w:rsidP="00874A9B">
            <w:pPr>
              <w:spacing w:after="0"/>
              <w:jc w:val="center"/>
              <w:rPr>
                <w:rFonts w:asciiTheme="majorBidi" w:hAnsiTheme="majorBidi" w:cstheme="majorBidi"/>
                <w:b/>
                <w:bCs/>
                <w:sz w:val="18"/>
                <w:szCs w:val="18"/>
              </w:rPr>
            </w:pPr>
          </w:p>
        </w:tc>
        <w:tc>
          <w:tcPr>
            <w:tcW w:w="452" w:type="pct"/>
            <w:vMerge/>
            <w:vAlign w:val="center"/>
          </w:tcPr>
          <w:p w14:paraId="76EA1A30" w14:textId="77777777" w:rsidR="00F5466B" w:rsidRPr="005F5FE3"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0DFBA824"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2A5AFD2C" w14:textId="77777777" w:rsidTr="00874A9B">
        <w:trPr>
          <w:jc w:val="center"/>
        </w:trPr>
        <w:tc>
          <w:tcPr>
            <w:tcW w:w="1074" w:type="pct"/>
            <w:vMerge/>
            <w:vAlign w:val="center"/>
          </w:tcPr>
          <w:p w14:paraId="3C17CDF3" w14:textId="77777777" w:rsidR="00F5466B" w:rsidRPr="005F5FE3" w:rsidRDefault="00F5466B" w:rsidP="00874A9B">
            <w:pPr>
              <w:spacing w:after="0"/>
              <w:jc w:val="center"/>
              <w:rPr>
                <w:rFonts w:asciiTheme="majorBidi" w:hAnsiTheme="majorBidi" w:cstheme="majorBidi"/>
                <w:b/>
                <w:bCs/>
                <w:sz w:val="18"/>
                <w:szCs w:val="18"/>
              </w:rPr>
            </w:pPr>
          </w:p>
        </w:tc>
        <w:tc>
          <w:tcPr>
            <w:tcW w:w="1111" w:type="pct"/>
            <w:noWrap/>
          </w:tcPr>
          <w:p w14:paraId="7844C3DB"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Agree</w:t>
            </w:r>
          </w:p>
        </w:tc>
        <w:tc>
          <w:tcPr>
            <w:tcW w:w="598" w:type="pct"/>
            <w:noWrap/>
            <w:vAlign w:val="center"/>
          </w:tcPr>
          <w:p w14:paraId="011AADEF"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38</w:t>
            </w:r>
          </w:p>
        </w:tc>
        <w:tc>
          <w:tcPr>
            <w:tcW w:w="464" w:type="pct"/>
            <w:noWrap/>
            <w:vAlign w:val="center"/>
          </w:tcPr>
          <w:p w14:paraId="778F6996"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36.9</w:t>
            </w:r>
          </w:p>
        </w:tc>
        <w:tc>
          <w:tcPr>
            <w:tcW w:w="341" w:type="pct"/>
            <w:vMerge/>
            <w:noWrap/>
            <w:vAlign w:val="center"/>
          </w:tcPr>
          <w:p w14:paraId="53D28F6F" w14:textId="77777777" w:rsidR="00F5466B" w:rsidRPr="005F5FE3"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4FD588F0" w14:textId="77777777" w:rsidR="00F5466B" w:rsidRPr="005F5FE3" w:rsidRDefault="00F5466B" w:rsidP="00874A9B">
            <w:pPr>
              <w:spacing w:after="0"/>
              <w:jc w:val="center"/>
              <w:rPr>
                <w:rFonts w:asciiTheme="majorBidi" w:hAnsiTheme="majorBidi" w:cstheme="majorBidi"/>
                <w:b/>
                <w:bCs/>
                <w:sz w:val="18"/>
                <w:szCs w:val="18"/>
              </w:rPr>
            </w:pPr>
          </w:p>
        </w:tc>
        <w:tc>
          <w:tcPr>
            <w:tcW w:w="452" w:type="pct"/>
            <w:vMerge/>
            <w:vAlign w:val="center"/>
          </w:tcPr>
          <w:p w14:paraId="4DF34371" w14:textId="77777777" w:rsidR="00F5466B" w:rsidRPr="005F5FE3"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086F213E"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01308CB7" w14:textId="77777777" w:rsidTr="00874A9B">
        <w:trPr>
          <w:jc w:val="center"/>
        </w:trPr>
        <w:tc>
          <w:tcPr>
            <w:tcW w:w="1074" w:type="pct"/>
            <w:vMerge w:val="restart"/>
            <w:vAlign w:val="center"/>
          </w:tcPr>
          <w:p w14:paraId="7FAF5CEB"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 xml:space="preserve"> The use of AI contributes to higher-quality deliverables in project management. </w:t>
            </w:r>
          </w:p>
        </w:tc>
        <w:tc>
          <w:tcPr>
            <w:tcW w:w="1111" w:type="pct"/>
            <w:noWrap/>
          </w:tcPr>
          <w:p w14:paraId="058C9EB5"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Disagree</w:t>
            </w:r>
          </w:p>
        </w:tc>
        <w:tc>
          <w:tcPr>
            <w:tcW w:w="598" w:type="pct"/>
            <w:noWrap/>
            <w:vAlign w:val="center"/>
          </w:tcPr>
          <w:p w14:paraId="7EB138A0"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w:t>
            </w:r>
          </w:p>
        </w:tc>
        <w:tc>
          <w:tcPr>
            <w:tcW w:w="464" w:type="pct"/>
            <w:noWrap/>
            <w:vAlign w:val="center"/>
          </w:tcPr>
          <w:p w14:paraId="6FD65F23"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1.0</w:t>
            </w:r>
          </w:p>
        </w:tc>
        <w:tc>
          <w:tcPr>
            <w:tcW w:w="341" w:type="pct"/>
            <w:vMerge w:val="restart"/>
            <w:noWrap/>
            <w:vAlign w:val="center"/>
          </w:tcPr>
          <w:p w14:paraId="0E0CBC3A"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1-5</w:t>
            </w:r>
          </w:p>
        </w:tc>
        <w:tc>
          <w:tcPr>
            <w:tcW w:w="502" w:type="pct"/>
            <w:vMerge w:val="restart"/>
            <w:noWrap/>
            <w:vAlign w:val="center"/>
          </w:tcPr>
          <w:p w14:paraId="199DAFF3"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4.12±0.82</w:t>
            </w:r>
          </w:p>
        </w:tc>
        <w:tc>
          <w:tcPr>
            <w:tcW w:w="452" w:type="pct"/>
            <w:vMerge w:val="restart"/>
            <w:vAlign w:val="center"/>
          </w:tcPr>
          <w:p w14:paraId="5173BD91"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4.00</w:t>
            </w:r>
          </w:p>
        </w:tc>
        <w:tc>
          <w:tcPr>
            <w:tcW w:w="458" w:type="pct"/>
            <w:vMerge w:val="restart"/>
            <w:noWrap/>
            <w:vAlign w:val="center"/>
          </w:tcPr>
          <w:p w14:paraId="603C37AB"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82.33%</w:t>
            </w:r>
          </w:p>
        </w:tc>
      </w:tr>
      <w:tr w:rsidR="00F5466B" w:rsidRPr="005F5FE3" w14:paraId="03DE8B22" w14:textId="77777777" w:rsidTr="00874A9B">
        <w:trPr>
          <w:jc w:val="center"/>
        </w:trPr>
        <w:tc>
          <w:tcPr>
            <w:tcW w:w="1074" w:type="pct"/>
            <w:vMerge/>
            <w:vAlign w:val="center"/>
          </w:tcPr>
          <w:p w14:paraId="3E930A0B" w14:textId="77777777" w:rsidR="00F5466B" w:rsidRPr="005F5FE3" w:rsidRDefault="00F5466B" w:rsidP="00874A9B">
            <w:pPr>
              <w:spacing w:after="0"/>
              <w:jc w:val="center"/>
              <w:rPr>
                <w:rFonts w:asciiTheme="majorBidi" w:hAnsiTheme="majorBidi" w:cstheme="majorBidi"/>
                <w:b/>
                <w:bCs/>
                <w:sz w:val="18"/>
                <w:szCs w:val="18"/>
              </w:rPr>
            </w:pPr>
          </w:p>
        </w:tc>
        <w:tc>
          <w:tcPr>
            <w:tcW w:w="1111" w:type="pct"/>
            <w:noWrap/>
          </w:tcPr>
          <w:p w14:paraId="29F51F5E"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Disagree</w:t>
            </w:r>
          </w:p>
        </w:tc>
        <w:tc>
          <w:tcPr>
            <w:tcW w:w="598" w:type="pct"/>
            <w:noWrap/>
            <w:vAlign w:val="center"/>
          </w:tcPr>
          <w:p w14:paraId="3BC11025"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w:t>
            </w:r>
          </w:p>
        </w:tc>
        <w:tc>
          <w:tcPr>
            <w:tcW w:w="464" w:type="pct"/>
            <w:noWrap/>
            <w:vAlign w:val="center"/>
          </w:tcPr>
          <w:p w14:paraId="789541B7"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2.9</w:t>
            </w:r>
          </w:p>
        </w:tc>
        <w:tc>
          <w:tcPr>
            <w:tcW w:w="341" w:type="pct"/>
            <w:vMerge/>
            <w:noWrap/>
            <w:vAlign w:val="center"/>
          </w:tcPr>
          <w:p w14:paraId="1107075D" w14:textId="77777777" w:rsidR="00F5466B" w:rsidRPr="005F5FE3"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55B23441" w14:textId="77777777" w:rsidR="00F5466B" w:rsidRPr="005F5FE3" w:rsidRDefault="00F5466B" w:rsidP="00874A9B">
            <w:pPr>
              <w:spacing w:after="0"/>
              <w:jc w:val="center"/>
              <w:rPr>
                <w:rFonts w:asciiTheme="majorBidi" w:hAnsiTheme="majorBidi" w:cstheme="majorBidi"/>
                <w:b/>
                <w:bCs/>
                <w:sz w:val="18"/>
                <w:szCs w:val="18"/>
              </w:rPr>
            </w:pPr>
          </w:p>
        </w:tc>
        <w:tc>
          <w:tcPr>
            <w:tcW w:w="452" w:type="pct"/>
            <w:vMerge/>
            <w:vAlign w:val="center"/>
          </w:tcPr>
          <w:p w14:paraId="308B87AB" w14:textId="77777777" w:rsidR="00F5466B" w:rsidRPr="005F5FE3"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73E06DBB"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325E619D" w14:textId="77777777" w:rsidTr="00874A9B">
        <w:trPr>
          <w:jc w:val="center"/>
        </w:trPr>
        <w:tc>
          <w:tcPr>
            <w:tcW w:w="1074" w:type="pct"/>
            <w:vMerge/>
            <w:vAlign w:val="center"/>
          </w:tcPr>
          <w:p w14:paraId="0B8C55EC" w14:textId="77777777" w:rsidR="00F5466B" w:rsidRPr="005F5FE3" w:rsidRDefault="00F5466B" w:rsidP="00874A9B">
            <w:pPr>
              <w:spacing w:after="0"/>
              <w:jc w:val="center"/>
              <w:rPr>
                <w:rFonts w:asciiTheme="majorBidi" w:hAnsiTheme="majorBidi" w:cstheme="majorBidi"/>
                <w:b/>
                <w:bCs/>
                <w:sz w:val="18"/>
                <w:szCs w:val="18"/>
              </w:rPr>
            </w:pPr>
          </w:p>
        </w:tc>
        <w:tc>
          <w:tcPr>
            <w:tcW w:w="1111" w:type="pct"/>
            <w:noWrap/>
          </w:tcPr>
          <w:p w14:paraId="21C8E58D"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Neutral</w:t>
            </w:r>
          </w:p>
        </w:tc>
        <w:tc>
          <w:tcPr>
            <w:tcW w:w="598" w:type="pct"/>
            <w:noWrap/>
            <w:vAlign w:val="center"/>
          </w:tcPr>
          <w:p w14:paraId="331B0925"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14</w:t>
            </w:r>
          </w:p>
        </w:tc>
        <w:tc>
          <w:tcPr>
            <w:tcW w:w="464" w:type="pct"/>
            <w:noWrap/>
            <w:vAlign w:val="center"/>
          </w:tcPr>
          <w:p w14:paraId="2F3AAFC0"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13.6</w:t>
            </w:r>
          </w:p>
        </w:tc>
        <w:tc>
          <w:tcPr>
            <w:tcW w:w="341" w:type="pct"/>
            <w:vMerge/>
            <w:noWrap/>
            <w:vAlign w:val="center"/>
          </w:tcPr>
          <w:p w14:paraId="79753462" w14:textId="77777777" w:rsidR="00F5466B" w:rsidRPr="005F5FE3"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2067996D" w14:textId="77777777" w:rsidR="00F5466B" w:rsidRPr="005F5FE3" w:rsidRDefault="00F5466B" w:rsidP="00874A9B">
            <w:pPr>
              <w:spacing w:after="0"/>
              <w:jc w:val="center"/>
              <w:rPr>
                <w:rFonts w:asciiTheme="majorBidi" w:hAnsiTheme="majorBidi" w:cstheme="majorBidi"/>
                <w:b/>
                <w:bCs/>
                <w:sz w:val="18"/>
                <w:szCs w:val="18"/>
              </w:rPr>
            </w:pPr>
          </w:p>
        </w:tc>
        <w:tc>
          <w:tcPr>
            <w:tcW w:w="452" w:type="pct"/>
            <w:vMerge/>
            <w:vAlign w:val="center"/>
          </w:tcPr>
          <w:p w14:paraId="4175ADF5" w14:textId="77777777" w:rsidR="00F5466B" w:rsidRPr="005F5FE3"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5A9F7528"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49D3C22C" w14:textId="77777777" w:rsidTr="00874A9B">
        <w:trPr>
          <w:jc w:val="center"/>
        </w:trPr>
        <w:tc>
          <w:tcPr>
            <w:tcW w:w="1074" w:type="pct"/>
            <w:vMerge/>
            <w:vAlign w:val="center"/>
          </w:tcPr>
          <w:p w14:paraId="69D394F5" w14:textId="77777777" w:rsidR="00F5466B" w:rsidRPr="005F5FE3" w:rsidRDefault="00F5466B" w:rsidP="00874A9B">
            <w:pPr>
              <w:spacing w:after="0"/>
              <w:jc w:val="center"/>
              <w:rPr>
                <w:rFonts w:asciiTheme="majorBidi" w:hAnsiTheme="majorBidi" w:cstheme="majorBidi"/>
                <w:b/>
                <w:bCs/>
                <w:sz w:val="18"/>
                <w:szCs w:val="18"/>
              </w:rPr>
            </w:pPr>
          </w:p>
        </w:tc>
        <w:tc>
          <w:tcPr>
            <w:tcW w:w="1111" w:type="pct"/>
            <w:noWrap/>
          </w:tcPr>
          <w:p w14:paraId="75065B6F"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Agree</w:t>
            </w:r>
          </w:p>
        </w:tc>
        <w:tc>
          <w:tcPr>
            <w:tcW w:w="598" w:type="pct"/>
            <w:noWrap/>
            <w:vAlign w:val="center"/>
          </w:tcPr>
          <w:p w14:paraId="0FEEA8C3"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50</w:t>
            </w:r>
          </w:p>
        </w:tc>
        <w:tc>
          <w:tcPr>
            <w:tcW w:w="464" w:type="pct"/>
            <w:noWrap/>
            <w:vAlign w:val="center"/>
          </w:tcPr>
          <w:p w14:paraId="51CD08FF"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48.5</w:t>
            </w:r>
          </w:p>
        </w:tc>
        <w:tc>
          <w:tcPr>
            <w:tcW w:w="341" w:type="pct"/>
            <w:vMerge/>
            <w:noWrap/>
            <w:vAlign w:val="center"/>
          </w:tcPr>
          <w:p w14:paraId="41DEF567" w14:textId="77777777" w:rsidR="00F5466B" w:rsidRPr="005F5FE3"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2179574C" w14:textId="77777777" w:rsidR="00F5466B" w:rsidRPr="005F5FE3" w:rsidRDefault="00F5466B" w:rsidP="00874A9B">
            <w:pPr>
              <w:spacing w:after="0"/>
              <w:jc w:val="center"/>
              <w:rPr>
                <w:rFonts w:asciiTheme="majorBidi" w:hAnsiTheme="majorBidi" w:cstheme="majorBidi"/>
                <w:b/>
                <w:bCs/>
                <w:sz w:val="18"/>
                <w:szCs w:val="18"/>
              </w:rPr>
            </w:pPr>
          </w:p>
        </w:tc>
        <w:tc>
          <w:tcPr>
            <w:tcW w:w="452" w:type="pct"/>
            <w:vMerge/>
            <w:vAlign w:val="center"/>
          </w:tcPr>
          <w:p w14:paraId="4716C125" w14:textId="77777777" w:rsidR="00F5466B" w:rsidRPr="005F5FE3"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4EFC8DAB"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0B1ECB2D" w14:textId="77777777" w:rsidTr="00874A9B">
        <w:trPr>
          <w:jc w:val="center"/>
        </w:trPr>
        <w:tc>
          <w:tcPr>
            <w:tcW w:w="1074" w:type="pct"/>
            <w:vMerge/>
            <w:vAlign w:val="center"/>
          </w:tcPr>
          <w:p w14:paraId="5BCCDEC9" w14:textId="77777777" w:rsidR="00F5466B" w:rsidRPr="005F5FE3" w:rsidRDefault="00F5466B" w:rsidP="00874A9B">
            <w:pPr>
              <w:spacing w:after="0"/>
              <w:jc w:val="center"/>
              <w:rPr>
                <w:rFonts w:asciiTheme="majorBidi" w:hAnsiTheme="majorBidi" w:cstheme="majorBidi"/>
                <w:b/>
                <w:bCs/>
                <w:sz w:val="18"/>
                <w:szCs w:val="18"/>
              </w:rPr>
            </w:pPr>
          </w:p>
        </w:tc>
        <w:tc>
          <w:tcPr>
            <w:tcW w:w="1111" w:type="pct"/>
            <w:noWrap/>
          </w:tcPr>
          <w:p w14:paraId="5D8BA5D3"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Agree</w:t>
            </w:r>
          </w:p>
        </w:tc>
        <w:tc>
          <w:tcPr>
            <w:tcW w:w="598" w:type="pct"/>
            <w:noWrap/>
            <w:vAlign w:val="center"/>
          </w:tcPr>
          <w:p w14:paraId="51658391"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35</w:t>
            </w:r>
          </w:p>
        </w:tc>
        <w:tc>
          <w:tcPr>
            <w:tcW w:w="464" w:type="pct"/>
            <w:noWrap/>
            <w:vAlign w:val="center"/>
          </w:tcPr>
          <w:p w14:paraId="3E752B71"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34.0</w:t>
            </w:r>
          </w:p>
        </w:tc>
        <w:tc>
          <w:tcPr>
            <w:tcW w:w="341" w:type="pct"/>
            <w:vMerge/>
            <w:noWrap/>
            <w:vAlign w:val="center"/>
          </w:tcPr>
          <w:p w14:paraId="301058C1" w14:textId="77777777" w:rsidR="00F5466B" w:rsidRPr="005F5FE3"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7E29C19F" w14:textId="77777777" w:rsidR="00F5466B" w:rsidRPr="005F5FE3" w:rsidRDefault="00F5466B" w:rsidP="00874A9B">
            <w:pPr>
              <w:spacing w:after="0"/>
              <w:jc w:val="center"/>
              <w:rPr>
                <w:rFonts w:asciiTheme="majorBidi" w:hAnsiTheme="majorBidi" w:cstheme="majorBidi"/>
                <w:b/>
                <w:bCs/>
                <w:sz w:val="18"/>
                <w:szCs w:val="18"/>
              </w:rPr>
            </w:pPr>
          </w:p>
        </w:tc>
        <w:tc>
          <w:tcPr>
            <w:tcW w:w="452" w:type="pct"/>
            <w:vMerge/>
            <w:vAlign w:val="center"/>
          </w:tcPr>
          <w:p w14:paraId="22F5E4FA" w14:textId="77777777" w:rsidR="00F5466B" w:rsidRPr="005F5FE3"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4E5E1A2B"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0150124C" w14:textId="77777777" w:rsidTr="00874A9B">
        <w:trPr>
          <w:jc w:val="center"/>
        </w:trPr>
        <w:tc>
          <w:tcPr>
            <w:tcW w:w="1074" w:type="pct"/>
            <w:vMerge w:val="restart"/>
            <w:vAlign w:val="center"/>
          </w:tcPr>
          <w:p w14:paraId="376531E0"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AI improves the consistency and reliability of project outcomes.</w:t>
            </w:r>
          </w:p>
        </w:tc>
        <w:tc>
          <w:tcPr>
            <w:tcW w:w="1111" w:type="pct"/>
            <w:noWrap/>
          </w:tcPr>
          <w:p w14:paraId="40371E84"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Disagree</w:t>
            </w:r>
          </w:p>
        </w:tc>
        <w:tc>
          <w:tcPr>
            <w:tcW w:w="598" w:type="pct"/>
            <w:noWrap/>
            <w:vAlign w:val="center"/>
          </w:tcPr>
          <w:p w14:paraId="1D9A7403"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w:t>
            </w:r>
          </w:p>
        </w:tc>
        <w:tc>
          <w:tcPr>
            <w:tcW w:w="464" w:type="pct"/>
            <w:noWrap/>
            <w:vAlign w:val="center"/>
          </w:tcPr>
          <w:p w14:paraId="49616A8F"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1.9</w:t>
            </w:r>
          </w:p>
        </w:tc>
        <w:tc>
          <w:tcPr>
            <w:tcW w:w="341" w:type="pct"/>
            <w:vMerge w:val="restart"/>
            <w:noWrap/>
            <w:vAlign w:val="center"/>
          </w:tcPr>
          <w:p w14:paraId="3941D720"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1-5</w:t>
            </w:r>
          </w:p>
        </w:tc>
        <w:tc>
          <w:tcPr>
            <w:tcW w:w="502" w:type="pct"/>
            <w:vMerge w:val="restart"/>
            <w:noWrap/>
            <w:vAlign w:val="center"/>
          </w:tcPr>
          <w:p w14:paraId="2DE6C509"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4.04±0.95</w:t>
            </w:r>
          </w:p>
        </w:tc>
        <w:tc>
          <w:tcPr>
            <w:tcW w:w="452" w:type="pct"/>
            <w:vMerge w:val="restart"/>
            <w:vAlign w:val="center"/>
          </w:tcPr>
          <w:p w14:paraId="0921BF04"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4.00</w:t>
            </w:r>
          </w:p>
        </w:tc>
        <w:tc>
          <w:tcPr>
            <w:tcW w:w="458" w:type="pct"/>
            <w:vMerge w:val="restart"/>
            <w:noWrap/>
            <w:vAlign w:val="center"/>
          </w:tcPr>
          <w:p w14:paraId="6EA9C0A3"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80.78%</w:t>
            </w:r>
          </w:p>
        </w:tc>
      </w:tr>
      <w:tr w:rsidR="00F5466B" w:rsidRPr="005F5FE3" w14:paraId="0EAB3731" w14:textId="77777777" w:rsidTr="00874A9B">
        <w:trPr>
          <w:jc w:val="center"/>
        </w:trPr>
        <w:tc>
          <w:tcPr>
            <w:tcW w:w="1074" w:type="pct"/>
            <w:vMerge/>
            <w:vAlign w:val="center"/>
          </w:tcPr>
          <w:p w14:paraId="77DAA26E" w14:textId="77777777" w:rsidR="00F5466B" w:rsidRPr="005F5FE3" w:rsidRDefault="00F5466B" w:rsidP="00874A9B">
            <w:pPr>
              <w:spacing w:after="0"/>
              <w:jc w:val="center"/>
              <w:rPr>
                <w:rFonts w:asciiTheme="majorBidi" w:hAnsiTheme="majorBidi" w:cstheme="majorBidi"/>
                <w:b/>
                <w:bCs/>
                <w:sz w:val="18"/>
                <w:szCs w:val="18"/>
              </w:rPr>
            </w:pPr>
          </w:p>
        </w:tc>
        <w:tc>
          <w:tcPr>
            <w:tcW w:w="1111" w:type="pct"/>
            <w:noWrap/>
          </w:tcPr>
          <w:p w14:paraId="19965857"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Disagree</w:t>
            </w:r>
          </w:p>
        </w:tc>
        <w:tc>
          <w:tcPr>
            <w:tcW w:w="598" w:type="pct"/>
            <w:noWrap/>
            <w:vAlign w:val="center"/>
          </w:tcPr>
          <w:p w14:paraId="37C7C2B8"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5</w:t>
            </w:r>
          </w:p>
        </w:tc>
        <w:tc>
          <w:tcPr>
            <w:tcW w:w="464" w:type="pct"/>
            <w:noWrap/>
            <w:vAlign w:val="center"/>
          </w:tcPr>
          <w:p w14:paraId="0585E0C4"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4.9</w:t>
            </w:r>
          </w:p>
        </w:tc>
        <w:tc>
          <w:tcPr>
            <w:tcW w:w="341" w:type="pct"/>
            <w:vMerge/>
            <w:noWrap/>
            <w:vAlign w:val="center"/>
          </w:tcPr>
          <w:p w14:paraId="7C0C8376" w14:textId="77777777" w:rsidR="00F5466B" w:rsidRPr="005F5FE3"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071C31EB" w14:textId="77777777" w:rsidR="00F5466B" w:rsidRPr="005F5FE3" w:rsidRDefault="00F5466B" w:rsidP="00874A9B">
            <w:pPr>
              <w:spacing w:after="0"/>
              <w:jc w:val="center"/>
              <w:rPr>
                <w:rFonts w:asciiTheme="majorBidi" w:hAnsiTheme="majorBidi" w:cstheme="majorBidi"/>
                <w:b/>
                <w:bCs/>
                <w:sz w:val="18"/>
                <w:szCs w:val="18"/>
              </w:rPr>
            </w:pPr>
          </w:p>
        </w:tc>
        <w:tc>
          <w:tcPr>
            <w:tcW w:w="452" w:type="pct"/>
            <w:vMerge/>
            <w:vAlign w:val="center"/>
          </w:tcPr>
          <w:p w14:paraId="5FB3B526" w14:textId="77777777" w:rsidR="00F5466B" w:rsidRPr="005F5FE3"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0C39562A"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2B55814B" w14:textId="77777777" w:rsidTr="00874A9B">
        <w:trPr>
          <w:jc w:val="center"/>
        </w:trPr>
        <w:tc>
          <w:tcPr>
            <w:tcW w:w="1074" w:type="pct"/>
            <w:vMerge/>
            <w:vAlign w:val="center"/>
          </w:tcPr>
          <w:p w14:paraId="5971138A" w14:textId="77777777" w:rsidR="00F5466B" w:rsidRPr="005F5FE3" w:rsidRDefault="00F5466B" w:rsidP="00874A9B">
            <w:pPr>
              <w:spacing w:after="0"/>
              <w:jc w:val="center"/>
              <w:rPr>
                <w:rFonts w:asciiTheme="majorBidi" w:hAnsiTheme="majorBidi" w:cstheme="majorBidi"/>
                <w:b/>
                <w:bCs/>
                <w:sz w:val="18"/>
                <w:szCs w:val="18"/>
              </w:rPr>
            </w:pPr>
          </w:p>
        </w:tc>
        <w:tc>
          <w:tcPr>
            <w:tcW w:w="1111" w:type="pct"/>
            <w:noWrap/>
          </w:tcPr>
          <w:p w14:paraId="62076C93"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Neutral</w:t>
            </w:r>
          </w:p>
        </w:tc>
        <w:tc>
          <w:tcPr>
            <w:tcW w:w="598" w:type="pct"/>
            <w:noWrap/>
            <w:vAlign w:val="center"/>
          </w:tcPr>
          <w:p w14:paraId="51DD1C44"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17</w:t>
            </w:r>
          </w:p>
        </w:tc>
        <w:tc>
          <w:tcPr>
            <w:tcW w:w="464" w:type="pct"/>
            <w:noWrap/>
            <w:vAlign w:val="center"/>
          </w:tcPr>
          <w:p w14:paraId="2A9246E1"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16.5</w:t>
            </w:r>
          </w:p>
        </w:tc>
        <w:tc>
          <w:tcPr>
            <w:tcW w:w="341" w:type="pct"/>
            <w:vMerge/>
            <w:noWrap/>
            <w:vAlign w:val="center"/>
          </w:tcPr>
          <w:p w14:paraId="48B5E7FA" w14:textId="77777777" w:rsidR="00F5466B" w:rsidRPr="005F5FE3"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05912B2E" w14:textId="77777777" w:rsidR="00F5466B" w:rsidRPr="005F5FE3" w:rsidRDefault="00F5466B" w:rsidP="00874A9B">
            <w:pPr>
              <w:spacing w:after="0"/>
              <w:jc w:val="center"/>
              <w:rPr>
                <w:rFonts w:asciiTheme="majorBidi" w:hAnsiTheme="majorBidi" w:cstheme="majorBidi"/>
                <w:b/>
                <w:bCs/>
                <w:sz w:val="18"/>
                <w:szCs w:val="18"/>
              </w:rPr>
            </w:pPr>
          </w:p>
        </w:tc>
        <w:tc>
          <w:tcPr>
            <w:tcW w:w="452" w:type="pct"/>
            <w:vMerge/>
            <w:vAlign w:val="center"/>
          </w:tcPr>
          <w:p w14:paraId="2D323085" w14:textId="77777777" w:rsidR="00F5466B" w:rsidRPr="005F5FE3"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797C299E"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54BAD80D" w14:textId="77777777" w:rsidTr="00874A9B">
        <w:trPr>
          <w:jc w:val="center"/>
        </w:trPr>
        <w:tc>
          <w:tcPr>
            <w:tcW w:w="1074" w:type="pct"/>
            <w:vMerge/>
            <w:vAlign w:val="center"/>
          </w:tcPr>
          <w:p w14:paraId="0A4DED7F" w14:textId="77777777" w:rsidR="00F5466B" w:rsidRPr="005F5FE3" w:rsidRDefault="00F5466B" w:rsidP="00874A9B">
            <w:pPr>
              <w:spacing w:after="0"/>
              <w:jc w:val="center"/>
              <w:rPr>
                <w:rFonts w:asciiTheme="majorBidi" w:hAnsiTheme="majorBidi" w:cstheme="majorBidi"/>
                <w:b/>
                <w:bCs/>
                <w:sz w:val="18"/>
                <w:szCs w:val="18"/>
              </w:rPr>
            </w:pPr>
          </w:p>
        </w:tc>
        <w:tc>
          <w:tcPr>
            <w:tcW w:w="1111" w:type="pct"/>
            <w:noWrap/>
          </w:tcPr>
          <w:p w14:paraId="6A9CCD0B"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Agree</w:t>
            </w:r>
          </w:p>
        </w:tc>
        <w:tc>
          <w:tcPr>
            <w:tcW w:w="598" w:type="pct"/>
            <w:noWrap/>
            <w:vAlign w:val="center"/>
          </w:tcPr>
          <w:p w14:paraId="1C7309C5"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42</w:t>
            </w:r>
          </w:p>
        </w:tc>
        <w:tc>
          <w:tcPr>
            <w:tcW w:w="464" w:type="pct"/>
            <w:noWrap/>
            <w:vAlign w:val="center"/>
          </w:tcPr>
          <w:p w14:paraId="044A9E31"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40.8</w:t>
            </w:r>
          </w:p>
        </w:tc>
        <w:tc>
          <w:tcPr>
            <w:tcW w:w="341" w:type="pct"/>
            <w:vMerge/>
            <w:noWrap/>
            <w:vAlign w:val="center"/>
          </w:tcPr>
          <w:p w14:paraId="3DA36630" w14:textId="77777777" w:rsidR="00F5466B" w:rsidRPr="005F5FE3"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4094159B" w14:textId="77777777" w:rsidR="00F5466B" w:rsidRPr="005F5FE3" w:rsidRDefault="00F5466B" w:rsidP="00874A9B">
            <w:pPr>
              <w:spacing w:after="0"/>
              <w:jc w:val="center"/>
              <w:rPr>
                <w:rFonts w:asciiTheme="majorBidi" w:hAnsiTheme="majorBidi" w:cstheme="majorBidi"/>
                <w:b/>
                <w:bCs/>
                <w:sz w:val="18"/>
                <w:szCs w:val="18"/>
              </w:rPr>
            </w:pPr>
          </w:p>
        </w:tc>
        <w:tc>
          <w:tcPr>
            <w:tcW w:w="452" w:type="pct"/>
            <w:vMerge/>
            <w:vAlign w:val="center"/>
          </w:tcPr>
          <w:p w14:paraId="0C0DB0CE" w14:textId="77777777" w:rsidR="00F5466B" w:rsidRPr="005F5FE3"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04448BFB"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7EBBAF02" w14:textId="77777777" w:rsidTr="00874A9B">
        <w:trPr>
          <w:jc w:val="center"/>
        </w:trPr>
        <w:tc>
          <w:tcPr>
            <w:tcW w:w="1074" w:type="pct"/>
            <w:vMerge/>
            <w:vAlign w:val="center"/>
          </w:tcPr>
          <w:p w14:paraId="1EFF4996" w14:textId="77777777" w:rsidR="00F5466B" w:rsidRPr="005F5FE3" w:rsidRDefault="00F5466B" w:rsidP="00874A9B">
            <w:pPr>
              <w:spacing w:after="0"/>
              <w:jc w:val="center"/>
              <w:rPr>
                <w:rFonts w:asciiTheme="majorBidi" w:hAnsiTheme="majorBidi" w:cstheme="majorBidi"/>
                <w:b/>
                <w:bCs/>
                <w:sz w:val="18"/>
                <w:szCs w:val="18"/>
              </w:rPr>
            </w:pPr>
          </w:p>
        </w:tc>
        <w:tc>
          <w:tcPr>
            <w:tcW w:w="1111" w:type="pct"/>
            <w:noWrap/>
          </w:tcPr>
          <w:p w14:paraId="42B6B152"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Agree</w:t>
            </w:r>
          </w:p>
        </w:tc>
        <w:tc>
          <w:tcPr>
            <w:tcW w:w="598" w:type="pct"/>
            <w:noWrap/>
            <w:vAlign w:val="center"/>
          </w:tcPr>
          <w:p w14:paraId="75BD689C"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37</w:t>
            </w:r>
          </w:p>
        </w:tc>
        <w:tc>
          <w:tcPr>
            <w:tcW w:w="464" w:type="pct"/>
            <w:noWrap/>
            <w:vAlign w:val="center"/>
          </w:tcPr>
          <w:p w14:paraId="7E630FFF"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35.9</w:t>
            </w:r>
          </w:p>
        </w:tc>
        <w:tc>
          <w:tcPr>
            <w:tcW w:w="341" w:type="pct"/>
            <w:vMerge/>
            <w:noWrap/>
            <w:vAlign w:val="center"/>
          </w:tcPr>
          <w:p w14:paraId="3969960F" w14:textId="77777777" w:rsidR="00F5466B" w:rsidRPr="005F5FE3"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22AE90FF" w14:textId="77777777" w:rsidR="00F5466B" w:rsidRPr="005F5FE3" w:rsidRDefault="00F5466B" w:rsidP="00874A9B">
            <w:pPr>
              <w:spacing w:after="0"/>
              <w:jc w:val="center"/>
              <w:rPr>
                <w:rFonts w:asciiTheme="majorBidi" w:hAnsiTheme="majorBidi" w:cstheme="majorBidi"/>
                <w:b/>
                <w:bCs/>
                <w:sz w:val="18"/>
                <w:szCs w:val="18"/>
              </w:rPr>
            </w:pPr>
          </w:p>
        </w:tc>
        <w:tc>
          <w:tcPr>
            <w:tcW w:w="452" w:type="pct"/>
            <w:vMerge/>
            <w:vAlign w:val="center"/>
          </w:tcPr>
          <w:p w14:paraId="1DFD4E6C" w14:textId="77777777" w:rsidR="00F5466B" w:rsidRPr="005F5FE3"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19B6392A"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0434087C" w14:textId="77777777" w:rsidTr="00874A9B">
        <w:trPr>
          <w:jc w:val="center"/>
        </w:trPr>
        <w:tc>
          <w:tcPr>
            <w:tcW w:w="1074" w:type="pct"/>
            <w:vMerge w:val="restart"/>
            <w:vAlign w:val="center"/>
          </w:tcPr>
          <w:p w14:paraId="0135ED1F"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 xml:space="preserve"> AI-based tools improve the accuracy of collecting project-related data. </w:t>
            </w:r>
          </w:p>
        </w:tc>
        <w:tc>
          <w:tcPr>
            <w:tcW w:w="1111" w:type="pct"/>
            <w:noWrap/>
          </w:tcPr>
          <w:p w14:paraId="0CD66873"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Disagree</w:t>
            </w:r>
          </w:p>
        </w:tc>
        <w:tc>
          <w:tcPr>
            <w:tcW w:w="598" w:type="pct"/>
            <w:noWrap/>
            <w:vAlign w:val="center"/>
          </w:tcPr>
          <w:p w14:paraId="1871C15F"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0</w:t>
            </w:r>
          </w:p>
        </w:tc>
        <w:tc>
          <w:tcPr>
            <w:tcW w:w="464" w:type="pct"/>
            <w:noWrap/>
            <w:vAlign w:val="center"/>
          </w:tcPr>
          <w:p w14:paraId="5F142453"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0.0</w:t>
            </w:r>
          </w:p>
        </w:tc>
        <w:tc>
          <w:tcPr>
            <w:tcW w:w="341" w:type="pct"/>
            <w:vMerge w:val="restart"/>
            <w:noWrap/>
            <w:vAlign w:val="center"/>
          </w:tcPr>
          <w:p w14:paraId="22C27F4D"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2-5</w:t>
            </w:r>
          </w:p>
        </w:tc>
        <w:tc>
          <w:tcPr>
            <w:tcW w:w="502" w:type="pct"/>
            <w:vMerge w:val="restart"/>
            <w:noWrap/>
            <w:vAlign w:val="center"/>
          </w:tcPr>
          <w:p w14:paraId="1A9A616D" w14:textId="77777777" w:rsidR="00F5466B" w:rsidRPr="005F5FE3" w:rsidRDefault="00F5466B" w:rsidP="00874A9B">
            <w:pPr>
              <w:jc w:val="center"/>
              <w:rPr>
                <w:rFonts w:asciiTheme="majorBidi" w:hAnsiTheme="majorBidi" w:cstheme="majorBidi"/>
                <w:b/>
                <w:bCs/>
                <w:sz w:val="18"/>
                <w:szCs w:val="18"/>
              </w:rPr>
            </w:pPr>
            <w:r w:rsidRPr="005F5FE3">
              <w:rPr>
                <w:rFonts w:asciiTheme="majorBidi" w:hAnsiTheme="majorBidi" w:cstheme="majorBidi"/>
                <w:b/>
                <w:bCs/>
                <w:sz w:val="18"/>
                <w:szCs w:val="18"/>
              </w:rPr>
              <w:t>4.10±0.82</w:t>
            </w:r>
          </w:p>
        </w:tc>
        <w:tc>
          <w:tcPr>
            <w:tcW w:w="452" w:type="pct"/>
            <w:vMerge w:val="restart"/>
            <w:vAlign w:val="center"/>
          </w:tcPr>
          <w:p w14:paraId="2F984BC5" w14:textId="77777777" w:rsidR="00F5466B" w:rsidRPr="005F5FE3" w:rsidRDefault="00F5466B" w:rsidP="00874A9B">
            <w:pPr>
              <w:jc w:val="center"/>
              <w:rPr>
                <w:rFonts w:asciiTheme="majorBidi" w:hAnsiTheme="majorBidi" w:cstheme="majorBidi"/>
                <w:b/>
                <w:bCs/>
                <w:sz w:val="18"/>
                <w:szCs w:val="18"/>
              </w:rPr>
            </w:pPr>
            <w:r w:rsidRPr="005F5FE3">
              <w:rPr>
                <w:rFonts w:asciiTheme="majorBidi" w:hAnsiTheme="majorBidi" w:cstheme="majorBidi"/>
                <w:b/>
                <w:bCs/>
                <w:sz w:val="18"/>
                <w:szCs w:val="18"/>
              </w:rPr>
              <w:t>4.00</w:t>
            </w:r>
          </w:p>
        </w:tc>
        <w:tc>
          <w:tcPr>
            <w:tcW w:w="458" w:type="pct"/>
            <w:vMerge w:val="restart"/>
            <w:noWrap/>
            <w:vAlign w:val="center"/>
          </w:tcPr>
          <w:p w14:paraId="009F8EC0" w14:textId="77777777" w:rsidR="00F5466B" w:rsidRPr="005F5FE3" w:rsidRDefault="00F5466B" w:rsidP="00874A9B">
            <w:pPr>
              <w:jc w:val="center"/>
              <w:rPr>
                <w:rFonts w:asciiTheme="majorBidi" w:hAnsiTheme="majorBidi" w:cstheme="majorBidi"/>
                <w:b/>
                <w:bCs/>
                <w:sz w:val="18"/>
                <w:szCs w:val="18"/>
              </w:rPr>
            </w:pPr>
            <w:r w:rsidRPr="005F5FE3">
              <w:rPr>
                <w:rFonts w:asciiTheme="majorBidi" w:hAnsiTheme="majorBidi" w:cstheme="majorBidi"/>
                <w:b/>
                <w:bCs/>
                <w:sz w:val="18"/>
                <w:szCs w:val="18"/>
              </w:rPr>
              <w:t>81.94%</w:t>
            </w:r>
          </w:p>
        </w:tc>
      </w:tr>
      <w:tr w:rsidR="00F5466B" w:rsidRPr="005F5FE3" w14:paraId="51F80225" w14:textId="77777777" w:rsidTr="00874A9B">
        <w:trPr>
          <w:jc w:val="center"/>
        </w:trPr>
        <w:tc>
          <w:tcPr>
            <w:tcW w:w="1074" w:type="pct"/>
            <w:vMerge/>
            <w:vAlign w:val="center"/>
          </w:tcPr>
          <w:p w14:paraId="5B364162" w14:textId="77777777" w:rsidR="00F5466B" w:rsidRPr="005F5FE3" w:rsidRDefault="00F5466B" w:rsidP="00874A9B">
            <w:pPr>
              <w:spacing w:after="0"/>
              <w:jc w:val="center"/>
              <w:rPr>
                <w:rFonts w:asciiTheme="majorBidi" w:hAnsiTheme="majorBidi" w:cstheme="majorBidi"/>
                <w:b/>
                <w:bCs/>
                <w:sz w:val="18"/>
                <w:szCs w:val="18"/>
              </w:rPr>
            </w:pPr>
          </w:p>
        </w:tc>
        <w:tc>
          <w:tcPr>
            <w:tcW w:w="1111" w:type="pct"/>
            <w:noWrap/>
          </w:tcPr>
          <w:p w14:paraId="4B7724C0"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Disagree</w:t>
            </w:r>
          </w:p>
        </w:tc>
        <w:tc>
          <w:tcPr>
            <w:tcW w:w="598" w:type="pct"/>
            <w:noWrap/>
            <w:vAlign w:val="center"/>
          </w:tcPr>
          <w:p w14:paraId="34C9B3AA"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6</w:t>
            </w:r>
          </w:p>
        </w:tc>
        <w:tc>
          <w:tcPr>
            <w:tcW w:w="464" w:type="pct"/>
            <w:noWrap/>
            <w:vAlign w:val="center"/>
          </w:tcPr>
          <w:p w14:paraId="38FE5966"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5.8</w:t>
            </w:r>
          </w:p>
        </w:tc>
        <w:tc>
          <w:tcPr>
            <w:tcW w:w="341" w:type="pct"/>
            <w:vMerge/>
            <w:noWrap/>
            <w:vAlign w:val="center"/>
          </w:tcPr>
          <w:p w14:paraId="10B87354" w14:textId="77777777" w:rsidR="00F5466B" w:rsidRPr="005F5FE3"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0F2D05C1" w14:textId="77777777" w:rsidR="00F5466B" w:rsidRPr="005F5FE3" w:rsidRDefault="00F5466B" w:rsidP="00874A9B">
            <w:pPr>
              <w:spacing w:after="0"/>
              <w:jc w:val="center"/>
              <w:rPr>
                <w:rFonts w:asciiTheme="majorBidi" w:hAnsiTheme="majorBidi" w:cstheme="majorBidi"/>
                <w:b/>
                <w:bCs/>
                <w:sz w:val="18"/>
                <w:szCs w:val="18"/>
              </w:rPr>
            </w:pPr>
          </w:p>
        </w:tc>
        <w:tc>
          <w:tcPr>
            <w:tcW w:w="452" w:type="pct"/>
            <w:vMerge/>
            <w:vAlign w:val="center"/>
          </w:tcPr>
          <w:p w14:paraId="4D428558" w14:textId="77777777" w:rsidR="00F5466B" w:rsidRPr="005F5FE3"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0C025EB5"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60231B0E" w14:textId="77777777" w:rsidTr="00874A9B">
        <w:trPr>
          <w:jc w:val="center"/>
        </w:trPr>
        <w:tc>
          <w:tcPr>
            <w:tcW w:w="1074" w:type="pct"/>
            <w:vMerge/>
            <w:vAlign w:val="center"/>
          </w:tcPr>
          <w:p w14:paraId="32772EB8" w14:textId="77777777" w:rsidR="00F5466B" w:rsidRPr="005F5FE3" w:rsidRDefault="00F5466B" w:rsidP="00874A9B">
            <w:pPr>
              <w:spacing w:after="0"/>
              <w:jc w:val="center"/>
              <w:rPr>
                <w:rFonts w:asciiTheme="majorBidi" w:hAnsiTheme="majorBidi" w:cstheme="majorBidi"/>
                <w:b/>
                <w:bCs/>
                <w:sz w:val="18"/>
                <w:szCs w:val="18"/>
              </w:rPr>
            </w:pPr>
          </w:p>
        </w:tc>
        <w:tc>
          <w:tcPr>
            <w:tcW w:w="1111" w:type="pct"/>
            <w:noWrap/>
          </w:tcPr>
          <w:p w14:paraId="21480430"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Neutral</w:t>
            </w:r>
          </w:p>
        </w:tc>
        <w:tc>
          <w:tcPr>
            <w:tcW w:w="598" w:type="pct"/>
            <w:noWrap/>
            <w:vAlign w:val="center"/>
          </w:tcPr>
          <w:p w14:paraId="62D579E1"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12</w:t>
            </w:r>
          </w:p>
        </w:tc>
        <w:tc>
          <w:tcPr>
            <w:tcW w:w="464" w:type="pct"/>
            <w:noWrap/>
            <w:vAlign w:val="center"/>
          </w:tcPr>
          <w:p w14:paraId="32B1A1C7"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11.7</w:t>
            </w:r>
          </w:p>
        </w:tc>
        <w:tc>
          <w:tcPr>
            <w:tcW w:w="341" w:type="pct"/>
            <w:vMerge/>
            <w:noWrap/>
            <w:vAlign w:val="center"/>
          </w:tcPr>
          <w:p w14:paraId="63981E7E" w14:textId="77777777" w:rsidR="00F5466B" w:rsidRPr="005F5FE3"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5DD6A163" w14:textId="77777777" w:rsidR="00F5466B" w:rsidRPr="005F5FE3" w:rsidRDefault="00F5466B" w:rsidP="00874A9B">
            <w:pPr>
              <w:spacing w:after="0"/>
              <w:jc w:val="center"/>
              <w:rPr>
                <w:rFonts w:asciiTheme="majorBidi" w:hAnsiTheme="majorBidi" w:cstheme="majorBidi"/>
                <w:b/>
                <w:bCs/>
                <w:sz w:val="18"/>
                <w:szCs w:val="18"/>
              </w:rPr>
            </w:pPr>
          </w:p>
        </w:tc>
        <w:tc>
          <w:tcPr>
            <w:tcW w:w="452" w:type="pct"/>
            <w:vMerge/>
            <w:vAlign w:val="center"/>
          </w:tcPr>
          <w:p w14:paraId="0DFA3619" w14:textId="77777777" w:rsidR="00F5466B" w:rsidRPr="005F5FE3"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52FA1C78"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17FE845C" w14:textId="77777777" w:rsidTr="00874A9B">
        <w:trPr>
          <w:jc w:val="center"/>
        </w:trPr>
        <w:tc>
          <w:tcPr>
            <w:tcW w:w="1074" w:type="pct"/>
            <w:vMerge/>
            <w:vAlign w:val="center"/>
          </w:tcPr>
          <w:p w14:paraId="3DD1E4C4" w14:textId="77777777" w:rsidR="00F5466B" w:rsidRPr="005F5FE3" w:rsidRDefault="00F5466B" w:rsidP="00874A9B">
            <w:pPr>
              <w:spacing w:after="0"/>
              <w:jc w:val="center"/>
              <w:rPr>
                <w:rFonts w:asciiTheme="majorBidi" w:hAnsiTheme="majorBidi" w:cstheme="majorBidi"/>
                <w:b/>
                <w:bCs/>
                <w:sz w:val="18"/>
                <w:szCs w:val="18"/>
              </w:rPr>
            </w:pPr>
          </w:p>
        </w:tc>
        <w:tc>
          <w:tcPr>
            <w:tcW w:w="1111" w:type="pct"/>
            <w:noWrap/>
          </w:tcPr>
          <w:p w14:paraId="384216A2"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Agree</w:t>
            </w:r>
          </w:p>
        </w:tc>
        <w:tc>
          <w:tcPr>
            <w:tcW w:w="598" w:type="pct"/>
            <w:noWrap/>
            <w:vAlign w:val="center"/>
          </w:tcPr>
          <w:p w14:paraId="5A6B201D"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51</w:t>
            </w:r>
          </w:p>
        </w:tc>
        <w:tc>
          <w:tcPr>
            <w:tcW w:w="464" w:type="pct"/>
            <w:noWrap/>
            <w:vAlign w:val="center"/>
          </w:tcPr>
          <w:p w14:paraId="5ABBDB84"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49.5</w:t>
            </w:r>
          </w:p>
        </w:tc>
        <w:tc>
          <w:tcPr>
            <w:tcW w:w="341" w:type="pct"/>
            <w:vMerge/>
            <w:noWrap/>
            <w:vAlign w:val="center"/>
          </w:tcPr>
          <w:p w14:paraId="73E12EC4" w14:textId="77777777" w:rsidR="00F5466B" w:rsidRPr="005F5FE3"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20CC10E9" w14:textId="77777777" w:rsidR="00F5466B" w:rsidRPr="005F5FE3" w:rsidRDefault="00F5466B" w:rsidP="00874A9B">
            <w:pPr>
              <w:spacing w:after="0"/>
              <w:jc w:val="center"/>
              <w:rPr>
                <w:rFonts w:asciiTheme="majorBidi" w:hAnsiTheme="majorBidi" w:cstheme="majorBidi"/>
                <w:b/>
                <w:bCs/>
                <w:sz w:val="18"/>
                <w:szCs w:val="18"/>
              </w:rPr>
            </w:pPr>
          </w:p>
        </w:tc>
        <w:tc>
          <w:tcPr>
            <w:tcW w:w="452" w:type="pct"/>
            <w:vMerge/>
            <w:vAlign w:val="center"/>
          </w:tcPr>
          <w:p w14:paraId="4FB19049" w14:textId="77777777" w:rsidR="00F5466B" w:rsidRPr="005F5FE3"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69F931F5"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6EA2F381" w14:textId="77777777" w:rsidTr="00874A9B">
        <w:trPr>
          <w:jc w:val="center"/>
        </w:trPr>
        <w:tc>
          <w:tcPr>
            <w:tcW w:w="1074" w:type="pct"/>
            <w:vMerge/>
            <w:vAlign w:val="center"/>
          </w:tcPr>
          <w:p w14:paraId="1A2876AB" w14:textId="77777777" w:rsidR="00F5466B" w:rsidRPr="005F5FE3" w:rsidRDefault="00F5466B" w:rsidP="00874A9B">
            <w:pPr>
              <w:spacing w:after="0"/>
              <w:jc w:val="center"/>
              <w:rPr>
                <w:rFonts w:asciiTheme="majorBidi" w:hAnsiTheme="majorBidi" w:cstheme="majorBidi"/>
                <w:b/>
                <w:bCs/>
                <w:sz w:val="18"/>
                <w:szCs w:val="18"/>
              </w:rPr>
            </w:pPr>
          </w:p>
        </w:tc>
        <w:tc>
          <w:tcPr>
            <w:tcW w:w="1111" w:type="pct"/>
            <w:noWrap/>
          </w:tcPr>
          <w:p w14:paraId="1D5D4F45"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Agree</w:t>
            </w:r>
          </w:p>
        </w:tc>
        <w:tc>
          <w:tcPr>
            <w:tcW w:w="598" w:type="pct"/>
            <w:noWrap/>
            <w:vAlign w:val="center"/>
          </w:tcPr>
          <w:p w14:paraId="1FB6D90B"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34</w:t>
            </w:r>
          </w:p>
        </w:tc>
        <w:tc>
          <w:tcPr>
            <w:tcW w:w="464" w:type="pct"/>
            <w:noWrap/>
            <w:vAlign w:val="center"/>
          </w:tcPr>
          <w:p w14:paraId="44B13FB5"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33.0</w:t>
            </w:r>
          </w:p>
        </w:tc>
        <w:tc>
          <w:tcPr>
            <w:tcW w:w="341" w:type="pct"/>
            <w:vMerge/>
            <w:noWrap/>
            <w:vAlign w:val="center"/>
          </w:tcPr>
          <w:p w14:paraId="5EE5CBE2" w14:textId="77777777" w:rsidR="00F5466B" w:rsidRPr="005F5FE3"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30CB81BB" w14:textId="77777777" w:rsidR="00F5466B" w:rsidRPr="005F5FE3" w:rsidRDefault="00F5466B" w:rsidP="00874A9B">
            <w:pPr>
              <w:spacing w:after="0"/>
              <w:jc w:val="center"/>
              <w:rPr>
                <w:rFonts w:asciiTheme="majorBidi" w:hAnsiTheme="majorBidi" w:cstheme="majorBidi"/>
                <w:b/>
                <w:bCs/>
                <w:sz w:val="18"/>
                <w:szCs w:val="18"/>
              </w:rPr>
            </w:pPr>
          </w:p>
        </w:tc>
        <w:tc>
          <w:tcPr>
            <w:tcW w:w="452" w:type="pct"/>
            <w:vMerge/>
            <w:vAlign w:val="center"/>
          </w:tcPr>
          <w:p w14:paraId="0A3CBA9A" w14:textId="77777777" w:rsidR="00F5466B" w:rsidRPr="005F5FE3"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56CF6D5A"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173244B8" w14:textId="77777777" w:rsidTr="00874A9B">
        <w:trPr>
          <w:jc w:val="center"/>
        </w:trPr>
        <w:tc>
          <w:tcPr>
            <w:tcW w:w="1074" w:type="pct"/>
            <w:vMerge w:val="restart"/>
            <w:vAlign w:val="center"/>
          </w:tcPr>
          <w:p w14:paraId="7C648595"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 xml:space="preserve"> AI reduces errors in recording or documenting project data.</w:t>
            </w:r>
          </w:p>
        </w:tc>
        <w:tc>
          <w:tcPr>
            <w:tcW w:w="1111" w:type="pct"/>
            <w:noWrap/>
          </w:tcPr>
          <w:p w14:paraId="3765B0B9"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Disagree</w:t>
            </w:r>
          </w:p>
        </w:tc>
        <w:tc>
          <w:tcPr>
            <w:tcW w:w="598" w:type="pct"/>
            <w:noWrap/>
            <w:vAlign w:val="center"/>
          </w:tcPr>
          <w:p w14:paraId="53396BF8"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0</w:t>
            </w:r>
          </w:p>
        </w:tc>
        <w:tc>
          <w:tcPr>
            <w:tcW w:w="464" w:type="pct"/>
            <w:noWrap/>
            <w:vAlign w:val="center"/>
          </w:tcPr>
          <w:p w14:paraId="5CEFDCDD"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0.0</w:t>
            </w:r>
          </w:p>
        </w:tc>
        <w:tc>
          <w:tcPr>
            <w:tcW w:w="341" w:type="pct"/>
            <w:vMerge w:val="restart"/>
            <w:noWrap/>
            <w:vAlign w:val="center"/>
          </w:tcPr>
          <w:p w14:paraId="78F8E6F8"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2-5</w:t>
            </w:r>
          </w:p>
        </w:tc>
        <w:tc>
          <w:tcPr>
            <w:tcW w:w="502" w:type="pct"/>
            <w:vMerge w:val="restart"/>
            <w:noWrap/>
            <w:vAlign w:val="center"/>
          </w:tcPr>
          <w:p w14:paraId="7FC1AC61" w14:textId="77777777" w:rsidR="00F5466B" w:rsidRPr="005F5FE3" w:rsidRDefault="00F5466B" w:rsidP="00874A9B">
            <w:pPr>
              <w:jc w:val="center"/>
              <w:rPr>
                <w:rFonts w:asciiTheme="majorBidi" w:hAnsiTheme="majorBidi" w:cstheme="majorBidi"/>
                <w:b/>
                <w:bCs/>
                <w:sz w:val="18"/>
                <w:szCs w:val="18"/>
              </w:rPr>
            </w:pPr>
            <w:r w:rsidRPr="005F5FE3">
              <w:rPr>
                <w:rFonts w:asciiTheme="majorBidi" w:hAnsiTheme="majorBidi" w:cstheme="majorBidi"/>
                <w:b/>
                <w:bCs/>
                <w:sz w:val="18"/>
                <w:szCs w:val="18"/>
              </w:rPr>
              <w:t>4.25±0.80</w:t>
            </w:r>
          </w:p>
        </w:tc>
        <w:tc>
          <w:tcPr>
            <w:tcW w:w="452" w:type="pct"/>
            <w:vMerge w:val="restart"/>
            <w:vAlign w:val="center"/>
          </w:tcPr>
          <w:p w14:paraId="43FF01D8" w14:textId="77777777" w:rsidR="00F5466B" w:rsidRPr="005F5FE3" w:rsidRDefault="00F5466B" w:rsidP="00874A9B">
            <w:pPr>
              <w:jc w:val="center"/>
              <w:rPr>
                <w:rFonts w:asciiTheme="majorBidi" w:hAnsiTheme="majorBidi" w:cstheme="majorBidi"/>
                <w:b/>
                <w:bCs/>
                <w:sz w:val="18"/>
                <w:szCs w:val="18"/>
              </w:rPr>
            </w:pPr>
            <w:r w:rsidRPr="005F5FE3">
              <w:rPr>
                <w:rFonts w:asciiTheme="majorBidi" w:hAnsiTheme="majorBidi" w:cstheme="majorBidi"/>
                <w:b/>
                <w:bCs/>
                <w:sz w:val="18"/>
                <w:szCs w:val="18"/>
              </w:rPr>
              <w:t>4.00</w:t>
            </w:r>
          </w:p>
        </w:tc>
        <w:tc>
          <w:tcPr>
            <w:tcW w:w="458" w:type="pct"/>
            <w:vMerge w:val="restart"/>
            <w:noWrap/>
            <w:vAlign w:val="center"/>
          </w:tcPr>
          <w:p w14:paraId="28F69802" w14:textId="77777777" w:rsidR="00F5466B" w:rsidRPr="005F5FE3" w:rsidRDefault="00F5466B" w:rsidP="00874A9B">
            <w:pPr>
              <w:jc w:val="center"/>
              <w:rPr>
                <w:rFonts w:asciiTheme="majorBidi" w:hAnsiTheme="majorBidi" w:cstheme="majorBidi"/>
                <w:b/>
                <w:bCs/>
                <w:sz w:val="18"/>
                <w:szCs w:val="18"/>
              </w:rPr>
            </w:pPr>
            <w:r w:rsidRPr="005F5FE3">
              <w:rPr>
                <w:rFonts w:asciiTheme="majorBidi" w:hAnsiTheme="majorBidi" w:cstheme="majorBidi"/>
                <w:b/>
                <w:bCs/>
                <w:sz w:val="18"/>
                <w:szCs w:val="18"/>
              </w:rPr>
              <w:t>85.05%</w:t>
            </w:r>
          </w:p>
        </w:tc>
      </w:tr>
      <w:tr w:rsidR="00F5466B" w:rsidRPr="005F5FE3" w14:paraId="5624271C" w14:textId="77777777" w:rsidTr="00874A9B">
        <w:trPr>
          <w:jc w:val="center"/>
        </w:trPr>
        <w:tc>
          <w:tcPr>
            <w:tcW w:w="1074" w:type="pct"/>
            <w:vMerge/>
            <w:vAlign w:val="center"/>
          </w:tcPr>
          <w:p w14:paraId="7E82FEF6" w14:textId="77777777" w:rsidR="00F5466B" w:rsidRPr="005F5FE3" w:rsidRDefault="00F5466B" w:rsidP="00874A9B">
            <w:pPr>
              <w:spacing w:after="0"/>
              <w:jc w:val="center"/>
              <w:rPr>
                <w:rFonts w:asciiTheme="majorBidi" w:hAnsiTheme="majorBidi" w:cstheme="majorBidi"/>
                <w:b/>
                <w:bCs/>
                <w:sz w:val="18"/>
                <w:szCs w:val="18"/>
              </w:rPr>
            </w:pPr>
          </w:p>
        </w:tc>
        <w:tc>
          <w:tcPr>
            <w:tcW w:w="1111" w:type="pct"/>
            <w:noWrap/>
          </w:tcPr>
          <w:p w14:paraId="027C2572"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Disagree</w:t>
            </w:r>
          </w:p>
        </w:tc>
        <w:tc>
          <w:tcPr>
            <w:tcW w:w="598" w:type="pct"/>
            <w:noWrap/>
            <w:vAlign w:val="center"/>
          </w:tcPr>
          <w:p w14:paraId="6FB5467A"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w:t>
            </w:r>
          </w:p>
        </w:tc>
        <w:tc>
          <w:tcPr>
            <w:tcW w:w="464" w:type="pct"/>
            <w:noWrap/>
            <w:vAlign w:val="center"/>
          </w:tcPr>
          <w:p w14:paraId="185D9BC7"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3.9</w:t>
            </w:r>
          </w:p>
        </w:tc>
        <w:tc>
          <w:tcPr>
            <w:tcW w:w="341" w:type="pct"/>
            <w:vMerge/>
            <w:noWrap/>
            <w:vAlign w:val="center"/>
          </w:tcPr>
          <w:p w14:paraId="5A2DE999" w14:textId="77777777" w:rsidR="00F5466B" w:rsidRPr="005F5FE3"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2E677749" w14:textId="77777777" w:rsidR="00F5466B" w:rsidRPr="005F5FE3" w:rsidRDefault="00F5466B" w:rsidP="00874A9B">
            <w:pPr>
              <w:spacing w:after="0"/>
              <w:jc w:val="center"/>
              <w:rPr>
                <w:rFonts w:asciiTheme="majorBidi" w:hAnsiTheme="majorBidi" w:cstheme="majorBidi"/>
                <w:b/>
                <w:bCs/>
                <w:sz w:val="18"/>
                <w:szCs w:val="18"/>
              </w:rPr>
            </w:pPr>
          </w:p>
        </w:tc>
        <w:tc>
          <w:tcPr>
            <w:tcW w:w="452" w:type="pct"/>
            <w:vMerge/>
            <w:vAlign w:val="center"/>
          </w:tcPr>
          <w:p w14:paraId="52580A27" w14:textId="77777777" w:rsidR="00F5466B" w:rsidRPr="005F5FE3"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168A63D2"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75E66BD7" w14:textId="77777777" w:rsidTr="00874A9B">
        <w:trPr>
          <w:jc w:val="center"/>
        </w:trPr>
        <w:tc>
          <w:tcPr>
            <w:tcW w:w="1074" w:type="pct"/>
            <w:vMerge/>
            <w:vAlign w:val="center"/>
          </w:tcPr>
          <w:p w14:paraId="43FD4360" w14:textId="77777777" w:rsidR="00F5466B" w:rsidRPr="005F5FE3" w:rsidRDefault="00F5466B" w:rsidP="00874A9B">
            <w:pPr>
              <w:spacing w:after="0"/>
              <w:jc w:val="center"/>
              <w:rPr>
                <w:rFonts w:asciiTheme="majorBidi" w:hAnsiTheme="majorBidi" w:cstheme="majorBidi"/>
                <w:b/>
                <w:bCs/>
                <w:sz w:val="18"/>
                <w:szCs w:val="18"/>
              </w:rPr>
            </w:pPr>
          </w:p>
        </w:tc>
        <w:tc>
          <w:tcPr>
            <w:tcW w:w="1111" w:type="pct"/>
            <w:noWrap/>
          </w:tcPr>
          <w:p w14:paraId="660E8A6C"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Neutral</w:t>
            </w:r>
          </w:p>
        </w:tc>
        <w:tc>
          <w:tcPr>
            <w:tcW w:w="598" w:type="pct"/>
            <w:noWrap/>
            <w:vAlign w:val="center"/>
          </w:tcPr>
          <w:p w14:paraId="56E13530"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11</w:t>
            </w:r>
          </w:p>
        </w:tc>
        <w:tc>
          <w:tcPr>
            <w:tcW w:w="464" w:type="pct"/>
            <w:noWrap/>
            <w:vAlign w:val="center"/>
          </w:tcPr>
          <w:p w14:paraId="18C2581E"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10.7</w:t>
            </w:r>
          </w:p>
        </w:tc>
        <w:tc>
          <w:tcPr>
            <w:tcW w:w="341" w:type="pct"/>
            <w:vMerge/>
            <w:noWrap/>
            <w:vAlign w:val="center"/>
          </w:tcPr>
          <w:p w14:paraId="72BB3D07" w14:textId="77777777" w:rsidR="00F5466B" w:rsidRPr="005F5FE3"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14213659" w14:textId="77777777" w:rsidR="00F5466B" w:rsidRPr="005F5FE3" w:rsidRDefault="00F5466B" w:rsidP="00874A9B">
            <w:pPr>
              <w:spacing w:after="0"/>
              <w:jc w:val="center"/>
              <w:rPr>
                <w:rFonts w:asciiTheme="majorBidi" w:hAnsiTheme="majorBidi" w:cstheme="majorBidi"/>
                <w:b/>
                <w:bCs/>
                <w:sz w:val="18"/>
                <w:szCs w:val="18"/>
              </w:rPr>
            </w:pPr>
          </w:p>
        </w:tc>
        <w:tc>
          <w:tcPr>
            <w:tcW w:w="452" w:type="pct"/>
            <w:vMerge/>
            <w:vAlign w:val="center"/>
          </w:tcPr>
          <w:p w14:paraId="592EB119" w14:textId="77777777" w:rsidR="00F5466B" w:rsidRPr="005F5FE3"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6F4CF1D5"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7C7617BC" w14:textId="77777777" w:rsidTr="00874A9B">
        <w:trPr>
          <w:jc w:val="center"/>
        </w:trPr>
        <w:tc>
          <w:tcPr>
            <w:tcW w:w="1074" w:type="pct"/>
            <w:vMerge/>
            <w:vAlign w:val="center"/>
          </w:tcPr>
          <w:p w14:paraId="23C413DD" w14:textId="77777777" w:rsidR="00F5466B" w:rsidRPr="005F5FE3" w:rsidRDefault="00F5466B" w:rsidP="00874A9B">
            <w:pPr>
              <w:spacing w:after="0"/>
              <w:jc w:val="center"/>
              <w:rPr>
                <w:rFonts w:asciiTheme="majorBidi" w:hAnsiTheme="majorBidi" w:cstheme="majorBidi"/>
                <w:b/>
                <w:bCs/>
                <w:sz w:val="18"/>
                <w:szCs w:val="18"/>
              </w:rPr>
            </w:pPr>
          </w:p>
        </w:tc>
        <w:tc>
          <w:tcPr>
            <w:tcW w:w="1111" w:type="pct"/>
            <w:noWrap/>
          </w:tcPr>
          <w:p w14:paraId="343AC965"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Agree</w:t>
            </w:r>
          </w:p>
        </w:tc>
        <w:tc>
          <w:tcPr>
            <w:tcW w:w="598" w:type="pct"/>
            <w:noWrap/>
            <w:vAlign w:val="center"/>
          </w:tcPr>
          <w:p w14:paraId="4E4D05CD"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43</w:t>
            </w:r>
          </w:p>
        </w:tc>
        <w:tc>
          <w:tcPr>
            <w:tcW w:w="464" w:type="pct"/>
            <w:noWrap/>
            <w:vAlign w:val="center"/>
          </w:tcPr>
          <w:p w14:paraId="7BE468B4"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41.7</w:t>
            </w:r>
          </w:p>
        </w:tc>
        <w:tc>
          <w:tcPr>
            <w:tcW w:w="341" w:type="pct"/>
            <w:vMerge/>
            <w:noWrap/>
            <w:vAlign w:val="center"/>
          </w:tcPr>
          <w:p w14:paraId="0491BC6D" w14:textId="77777777" w:rsidR="00F5466B" w:rsidRPr="005F5FE3"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65F65EF6" w14:textId="77777777" w:rsidR="00F5466B" w:rsidRPr="005F5FE3" w:rsidRDefault="00F5466B" w:rsidP="00874A9B">
            <w:pPr>
              <w:spacing w:after="0"/>
              <w:jc w:val="center"/>
              <w:rPr>
                <w:rFonts w:asciiTheme="majorBidi" w:hAnsiTheme="majorBidi" w:cstheme="majorBidi"/>
                <w:b/>
                <w:bCs/>
                <w:sz w:val="18"/>
                <w:szCs w:val="18"/>
              </w:rPr>
            </w:pPr>
          </w:p>
        </w:tc>
        <w:tc>
          <w:tcPr>
            <w:tcW w:w="452" w:type="pct"/>
            <w:vMerge/>
            <w:vAlign w:val="center"/>
          </w:tcPr>
          <w:p w14:paraId="37A5FA81" w14:textId="77777777" w:rsidR="00F5466B" w:rsidRPr="005F5FE3"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7587F95B"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0A63CABB" w14:textId="77777777" w:rsidTr="00874A9B">
        <w:trPr>
          <w:jc w:val="center"/>
        </w:trPr>
        <w:tc>
          <w:tcPr>
            <w:tcW w:w="1074" w:type="pct"/>
            <w:vMerge/>
            <w:vAlign w:val="center"/>
          </w:tcPr>
          <w:p w14:paraId="597974EA" w14:textId="77777777" w:rsidR="00F5466B" w:rsidRPr="005F5FE3" w:rsidRDefault="00F5466B" w:rsidP="00874A9B">
            <w:pPr>
              <w:spacing w:after="0"/>
              <w:jc w:val="center"/>
              <w:rPr>
                <w:rFonts w:asciiTheme="majorBidi" w:hAnsiTheme="majorBidi" w:cstheme="majorBidi"/>
                <w:b/>
                <w:bCs/>
                <w:sz w:val="18"/>
                <w:szCs w:val="18"/>
              </w:rPr>
            </w:pPr>
          </w:p>
        </w:tc>
        <w:tc>
          <w:tcPr>
            <w:tcW w:w="1111" w:type="pct"/>
            <w:noWrap/>
          </w:tcPr>
          <w:p w14:paraId="23872B52"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Agree</w:t>
            </w:r>
          </w:p>
        </w:tc>
        <w:tc>
          <w:tcPr>
            <w:tcW w:w="598" w:type="pct"/>
            <w:noWrap/>
            <w:vAlign w:val="center"/>
          </w:tcPr>
          <w:p w14:paraId="1395BB5D"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45</w:t>
            </w:r>
          </w:p>
        </w:tc>
        <w:tc>
          <w:tcPr>
            <w:tcW w:w="464" w:type="pct"/>
            <w:noWrap/>
            <w:vAlign w:val="center"/>
          </w:tcPr>
          <w:p w14:paraId="724198B4"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43.7</w:t>
            </w:r>
          </w:p>
        </w:tc>
        <w:tc>
          <w:tcPr>
            <w:tcW w:w="341" w:type="pct"/>
            <w:vMerge/>
            <w:noWrap/>
            <w:vAlign w:val="center"/>
          </w:tcPr>
          <w:p w14:paraId="598C1AE3" w14:textId="77777777" w:rsidR="00F5466B" w:rsidRPr="005F5FE3"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6EF06D13" w14:textId="77777777" w:rsidR="00F5466B" w:rsidRPr="005F5FE3" w:rsidRDefault="00F5466B" w:rsidP="00874A9B">
            <w:pPr>
              <w:spacing w:after="0"/>
              <w:jc w:val="center"/>
              <w:rPr>
                <w:rFonts w:asciiTheme="majorBidi" w:hAnsiTheme="majorBidi" w:cstheme="majorBidi"/>
                <w:b/>
                <w:bCs/>
                <w:sz w:val="18"/>
                <w:szCs w:val="18"/>
              </w:rPr>
            </w:pPr>
          </w:p>
        </w:tc>
        <w:tc>
          <w:tcPr>
            <w:tcW w:w="452" w:type="pct"/>
            <w:vMerge/>
            <w:vAlign w:val="center"/>
          </w:tcPr>
          <w:p w14:paraId="18956059" w14:textId="77777777" w:rsidR="00F5466B" w:rsidRPr="005F5FE3"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359E0648"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3B7AABF2" w14:textId="77777777" w:rsidTr="00874A9B">
        <w:trPr>
          <w:jc w:val="center"/>
        </w:trPr>
        <w:tc>
          <w:tcPr>
            <w:tcW w:w="1074" w:type="pct"/>
            <w:vMerge w:val="restart"/>
            <w:vAlign w:val="center"/>
          </w:tcPr>
          <w:p w14:paraId="316521DB"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 xml:space="preserve">AI tools provide valuable insights through advanced analysis of project data. </w:t>
            </w:r>
          </w:p>
        </w:tc>
        <w:tc>
          <w:tcPr>
            <w:tcW w:w="1111" w:type="pct"/>
            <w:noWrap/>
          </w:tcPr>
          <w:p w14:paraId="0FD091B3"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Disagree</w:t>
            </w:r>
          </w:p>
        </w:tc>
        <w:tc>
          <w:tcPr>
            <w:tcW w:w="598" w:type="pct"/>
            <w:noWrap/>
            <w:vAlign w:val="center"/>
          </w:tcPr>
          <w:p w14:paraId="4F7229E9"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w:t>
            </w:r>
          </w:p>
        </w:tc>
        <w:tc>
          <w:tcPr>
            <w:tcW w:w="464" w:type="pct"/>
            <w:noWrap/>
            <w:vAlign w:val="center"/>
          </w:tcPr>
          <w:p w14:paraId="69BEBE16"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1.0</w:t>
            </w:r>
          </w:p>
        </w:tc>
        <w:tc>
          <w:tcPr>
            <w:tcW w:w="341" w:type="pct"/>
            <w:vMerge w:val="restart"/>
            <w:noWrap/>
            <w:vAlign w:val="center"/>
          </w:tcPr>
          <w:p w14:paraId="558F4827"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1-5</w:t>
            </w:r>
          </w:p>
        </w:tc>
        <w:tc>
          <w:tcPr>
            <w:tcW w:w="502" w:type="pct"/>
            <w:vMerge w:val="restart"/>
            <w:noWrap/>
            <w:vAlign w:val="center"/>
          </w:tcPr>
          <w:p w14:paraId="74CFEB2A"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4.26±0.80</w:t>
            </w:r>
          </w:p>
        </w:tc>
        <w:tc>
          <w:tcPr>
            <w:tcW w:w="452" w:type="pct"/>
            <w:vMerge w:val="restart"/>
            <w:vAlign w:val="center"/>
          </w:tcPr>
          <w:p w14:paraId="677D92C8"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4.00</w:t>
            </w:r>
          </w:p>
        </w:tc>
        <w:tc>
          <w:tcPr>
            <w:tcW w:w="458" w:type="pct"/>
            <w:vMerge w:val="restart"/>
            <w:noWrap/>
            <w:vAlign w:val="center"/>
          </w:tcPr>
          <w:p w14:paraId="5774EB7B"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85.24%</w:t>
            </w:r>
          </w:p>
        </w:tc>
      </w:tr>
      <w:tr w:rsidR="00F5466B" w:rsidRPr="005F5FE3" w14:paraId="0AA57FE5" w14:textId="77777777" w:rsidTr="00874A9B">
        <w:trPr>
          <w:jc w:val="center"/>
        </w:trPr>
        <w:tc>
          <w:tcPr>
            <w:tcW w:w="1074" w:type="pct"/>
            <w:vMerge/>
            <w:vAlign w:val="center"/>
          </w:tcPr>
          <w:p w14:paraId="6C2329B8" w14:textId="77777777" w:rsidR="00F5466B" w:rsidRPr="005F5FE3" w:rsidRDefault="00F5466B" w:rsidP="00874A9B">
            <w:pPr>
              <w:spacing w:after="0"/>
              <w:jc w:val="center"/>
              <w:rPr>
                <w:rFonts w:asciiTheme="majorBidi" w:hAnsiTheme="majorBidi" w:cstheme="majorBidi"/>
                <w:b/>
                <w:bCs/>
                <w:sz w:val="18"/>
                <w:szCs w:val="18"/>
              </w:rPr>
            </w:pPr>
          </w:p>
        </w:tc>
        <w:tc>
          <w:tcPr>
            <w:tcW w:w="1111" w:type="pct"/>
            <w:noWrap/>
          </w:tcPr>
          <w:p w14:paraId="1C046AA3"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Disagree</w:t>
            </w:r>
          </w:p>
        </w:tc>
        <w:tc>
          <w:tcPr>
            <w:tcW w:w="598" w:type="pct"/>
            <w:noWrap/>
            <w:vAlign w:val="center"/>
          </w:tcPr>
          <w:p w14:paraId="707BAD2E"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w:t>
            </w:r>
          </w:p>
        </w:tc>
        <w:tc>
          <w:tcPr>
            <w:tcW w:w="464" w:type="pct"/>
            <w:noWrap/>
            <w:vAlign w:val="center"/>
          </w:tcPr>
          <w:p w14:paraId="53AF9FDE"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1.9</w:t>
            </w:r>
          </w:p>
        </w:tc>
        <w:tc>
          <w:tcPr>
            <w:tcW w:w="341" w:type="pct"/>
            <w:vMerge/>
            <w:noWrap/>
            <w:vAlign w:val="center"/>
          </w:tcPr>
          <w:p w14:paraId="1394DFB1" w14:textId="77777777" w:rsidR="00F5466B" w:rsidRPr="005F5FE3"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51564D2F" w14:textId="77777777" w:rsidR="00F5466B" w:rsidRPr="005F5FE3" w:rsidRDefault="00F5466B" w:rsidP="00874A9B">
            <w:pPr>
              <w:spacing w:after="0"/>
              <w:jc w:val="center"/>
              <w:rPr>
                <w:rFonts w:asciiTheme="majorBidi" w:hAnsiTheme="majorBidi" w:cstheme="majorBidi"/>
                <w:b/>
                <w:bCs/>
                <w:sz w:val="18"/>
                <w:szCs w:val="18"/>
              </w:rPr>
            </w:pPr>
          </w:p>
        </w:tc>
        <w:tc>
          <w:tcPr>
            <w:tcW w:w="452" w:type="pct"/>
            <w:vMerge/>
            <w:vAlign w:val="center"/>
          </w:tcPr>
          <w:p w14:paraId="76DBF3A4" w14:textId="77777777" w:rsidR="00F5466B" w:rsidRPr="005F5FE3"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6F1EC62C"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7177FBE8" w14:textId="77777777" w:rsidTr="00874A9B">
        <w:trPr>
          <w:jc w:val="center"/>
        </w:trPr>
        <w:tc>
          <w:tcPr>
            <w:tcW w:w="1074" w:type="pct"/>
            <w:vMerge/>
            <w:vAlign w:val="center"/>
          </w:tcPr>
          <w:p w14:paraId="0A283C0D" w14:textId="77777777" w:rsidR="00F5466B" w:rsidRPr="005F5FE3" w:rsidRDefault="00F5466B" w:rsidP="00874A9B">
            <w:pPr>
              <w:spacing w:after="0"/>
              <w:jc w:val="center"/>
              <w:rPr>
                <w:rFonts w:asciiTheme="majorBidi" w:hAnsiTheme="majorBidi" w:cstheme="majorBidi"/>
                <w:b/>
                <w:bCs/>
                <w:sz w:val="18"/>
                <w:szCs w:val="18"/>
              </w:rPr>
            </w:pPr>
          </w:p>
        </w:tc>
        <w:tc>
          <w:tcPr>
            <w:tcW w:w="1111" w:type="pct"/>
            <w:noWrap/>
          </w:tcPr>
          <w:p w14:paraId="4494799E"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Neutral</w:t>
            </w:r>
          </w:p>
        </w:tc>
        <w:tc>
          <w:tcPr>
            <w:tcW w:w="598" w:type="pct"/>
            <w:noWrap/>
            <w:vAlign w:val="center"/>
          </w:tcPr>
          <w:p w14:paraId="0F0A7366"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11</w:t>
            </w:r>
          </w:p>
        </w:tc>
        <w:tc>
          <w:tcPr>
            <w:tcW w:w="464" w:type="pct"/>
            <w:noWrap/>
            <w:vAlign w:val="center"/>
          </w:tcPr>
          <w:p w14:paraId="1EF9D118"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10.7</w:t>
            </w:r>
          </w:p>
        </w:tc>
        <w:tc>
          <w:tcPr>
            <w:tcW w:w="341" w:type="pct"/>
            <w:vMerge/>
            <w:noWrap/>
            <w:vAlign w:val="center"/>
          </w:tcPr>
          <w:p w14:paraId="70D752AB" w14:textId="77777777" w:rsidR="00F5466B" w:rsidRPr="005F5FE3"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0F8B58DE" w14:textId="77777777" w:rsidR="00F5466B" w:rsidRPr="005F5FE3" w:rsidRDefault="00F5466B" w:rsidP="00874A9B">
            <w:pPr>
              <w:spacing w:after="0"/>
              <w:jc w:val="center"/>
              <w:rPr>
                <w:rFonts w:asciiTheme="majorBidi" w:hAnsiTheme="majorBidi" w:cstheme="majorBidi"/>
                <w:b/>
                <w:bCs/>
                <w:sz w:val="18"/>
                <w:szCs w:val="18"/>
              </w:rPr>
            </w:pPr>
          </w:p>
        </w:tc>
        <w:tc>
          <w:tcPr>
            <w:tcW w:w="452" w:type="pct"/>
            <w:vMerge/>
            <w:vAlign w:val="center"/>
          </w:tcPr>
          <w:p w14:paraId="6FDD021B" w14:textId="77777777" w:rsidR="00F5466B" w:rsidRPr="005F5FE3"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0CA6AE43"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75D59CBA" w14:textId="77777777" w:rsidTr="00874A9B">
        <w:trPr>
          <w:jc w:val="center"/>
        </w:trPr>
        <w:tc>
          <w:tcPr>
            <w:tcW w:w="1074" w:type="pct"/>
            <w:vMerge/>
            <w:vAlign w:val="center"/>
          </w:tcPr>
          <w:p w14:paraId="2307DCA2" w14:textId="77777777" w:rsidR="00F5466B" w:rsidRPr="005F5FE3" w:rsidRDefault="00F5466B" w:rsidP="00874A9B">
            <w:pPr>
              <w:spacing w:after="0"/>
              <w:jc w:val="center"/>
              <w:rPr>
                <w:rFonts w:asciiTheme="majorBidi" w:hAnsiTheme="majorBidi" w:cstheme="majorBidi"/>
                <w:b/>
                <w:bCs/>
                <w:sz w:val="18"/>
                <w:szCs w:val="18"/>
              </w:rPr>
            </w:pPr>
          </w:p>
        </w:tc>
        <w:tc>
          <w:tcPr>
            <w:tcW w:w="1111" w:type="pct"/>
            <w:noWrap/>
          </w:tcPr>
          <w:p w14:paraId="7FA7F54F"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Agree</w:t>
            </w:r>
          </w:p>
        </w:tc>
        <w:tc>
          <w:tcPr>
            <w:tcW w:w="598" w:type="pct"/>
            <w:noWrap/>
            <w:vAlign w:val="center"/>
          </w:tcPr>
          <w:p w14:paraId="697ADC52"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44</w:t>
            </w:r>
          </w:p>
        </w:tc>
        <w:tc>
          <w:tcPr>
            <w:tcW w:w="464" w:type="pct"/>
            <w:noWrap/>
            <w:vAlign w:val="center"/>
          </w:tcPr>
          <w:p w14:paraId="2963231C"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42.7</w:t>
            </w:r>
          </w:p>
        </w:tc>
        <w:tc>
          <w:tcPr>
            <w:tcW w:w="341" w:type="pct"/>
            <w:vMerge/>
            <w:noWrap/>
            <w:vAlign w:val="center"/>
          </w:tcPr>
          <w:p w14:paraId="5B46C389" w14:textId="77777777" w:rsidR="00F5466B" w:rsidRPr="005F5FE3"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44C83ADB" w14:textId="77777777" w:rsidR="00F5466B" w:rsidRPr="005F5FE3" w:rsidRDefault="00F5466B" w:rsidP="00874A9B">
            <w:pPr>
              <w:spacing w:after="0"/>
              <w:jc w:val="center"/>
              <w:rPr>
                <w:rFonts w:asciiTheme="majorBidi" w:hAnsiTheme="majorBidi" w:cstheme="majorBidi"/>
                <w:b/>
                <w:bCs/>
                <w:sz w:val="18"/>
                <w:szCs w:val="18"/>
              </w:rPr>
            </w:pPr>
          </w:p>
        </w:tc>
        <w:tc>
          <w:tcPr>
            <w:tcW w:w="452" w:type="pct"/>
            <w:vMerge/>
            <w:vAlign w:val="center"/>
          </w:tcPr>
          <w:p w14:paraId="5086C677" w14:textId="77777777" w:rsidR="00F5466B" w:rsidRPr="005F5FE3"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5D789414"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3BE1C168" w14:textId="77777777" w:rsidTr="00874A9B">
        <w:trPr>
          <w:jc w:val="center"/>
        </w:trPr>
        <w:tc>
          <w:tcPr>
            <w:tcW w:w="1074" w:type="pct"/>
            <w:vMerge/>
            <w:vAlign w:val="center"/>
          </w:tcPr>
          <w:p w14:paraId="1EEA8721" w14:textId="77777777" w:rsidR="00F5466B" w:rsidRPr="005F5FE3" w:rsidRDefault="00F5466B" w:rsidP="00874A9B">
            <w:pPr>
              <w:spacing w:after="0"/>
              <w:jc w:val="center"/>
              <w:rPr>
                <w:rFonts w:asciiTheme="majorBidi" w:hAnsiTheme="majorBidi" w:cstheme="majorBidi"/>
                <w:b/>
                <w:bCs/>
                <w:sz w:val="18"/>
                <w:szCs w:val="18"/>
              </w:rPr>
            </w:pPr>
          </w:p>
        </w:tc>
        <w:tc>
          <w:tcPr>
            <w:tcW w:w="1111" w:type="pct"/>
            <w:noWrap/>
          </w:tcPr>
          <w:p w14:paraId="264EC4B2"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Agree</w:t>
            </w:r>
          </w:p>
        </w:tc>
        <w:tc>
          <w:tcPr>
            <w:tcW w:w="598" w:type="pct"/>
            <w:noWrap/>
            <w:vAlign w:val="center"/>
          </w:tcPr>
          <w:p w14:paraId="36DCB3FC"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45</w:t>
            </w:r>
          </w:p>
        </w:tc>
        <w:tc>
          <w:tcPr>
            <w:tcW w:w="464" w:type="pct"/>
            <w:noWrap/>
            <w:vAlign w:val="center"/>
          </w:tcPr>
          <w:p w14:paraId="4BF1A3C9"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43.7</w:t>
            </w:r>
          </w:p>
        </w:tc>
        <w:tc>
          <w:tcPr>
            <w:tcW w:w="341" w:type="pct"/>
            <w:vMerge/>
            <w:noWrap/>
            <w:vAlign w:val="center"/>
          </w:tcPr>
          <w:p w14:paraId="10253CAD" w14:textId="77777777" w:rsidR="00F5466B" w:rsidRPr="005F5FE3"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7F95667A" w14:textId="77777777" w:rsidR="00F5466B" w:rsidRPr="005F5FE3" w:rsidRDefault="00F5466B" w:rsidP="00874A9B">
            <w:pPr>
              <w:spacing w:after="0"/>
              <w:jc w:val="center"/>
              <w:rPr>
                <w:rFonts w:asciiTheme="majorBidi" w:hAnsiTheme="majorBidi" w:cstheme="majorBidi"/>
                <w:b/>
                <w:bCs/>
                <w:sz w:val="18"/>
                <w:szCs w:val="18"/>
              </w:rPr>
            </w:pPr>
          </w:p>
        </w:tc>
        <w:tc>
          <w:tcPr>
            <w:tcW w:w="452" w:type="pct"/>
            <w:vMerge/>
            <w:vAlign w:val="center"/>
          </w:tcPr>
          <w:p w14:paraId="218947EA" w14:textId="77777777" w:rsidR="00F5466B" w:rsidRPr="005F5FE3"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2A989D92"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51FFE496" w14:textId="77777777" w:rsidTr="00874A9B">
        <w:trPr>
          <w:jc w:val="center"/>
        </w:trPr>
        <w:tc>
          <w:tcPr>
            <w:tcW w:w="1074" w:type="pct"/>
            <w:vMerge w:val="restart"/>
            <w:vAlign w:val="center"/>
          </w:tcPr>
          <w:p w14:paraId="5EC584AD"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AI helps identify useful patterns and trend that support project improvements.</w:t>
            </w:r>
          </w:p>
        </w:tc>
        <w:tc>
          <w:tcPr>
            <w:tcW w:w="1111" w:type="pct"/>
            <w:noWrap/>
          </w:tcPr>
          <w:p w14:paraId="5A7FCF24"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Disagree</w:t>
            </w:r>
          </w:p>
        </w:tc>
        <w:tc>
          <w:tcPr>
            <w:tcW w:w="598" w:type="pct"/>
            <w:noWrap/>
            <w:vAlign w:val="center"/>
          </w:tcPr>
          <w:p w14:paraId="743A804D"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w:t>
            </w:r>
          </w:p>
        </w:tc>
        <w:tc>
          <w:tcPr>
            <w:tcW w:w="464" w:type="pct"/>
            <w:noWrap/>
            <w:vAlign w:val="center"/>
          </w:tcPr>
          <w:p w14:paraId="0358FD37"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1.0</w:t>
            </w:r>
          </w:p>
        </w:tc>
        <w:tc>
          <w:tcPr>
            <w:tcW w:w="341" w:type="pct"/>
            <w:vMerge w:val="restart"/>
            <w:noWrap/>
            <w:vAlign w:val="center"/>
          </w:tcPr>
          <w:p w14:paraId="07F6E88C"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1-5</w:t>
            </w:r>
          </w:p>
        </w:tc>
        <w:tc>
          <w:tcPr>
            <w:tcW w:w="502" w:type="pct"/>
            <w:vMerge w:val="restart"/>
            <w:noWrap/>
            <w:vAlign w:val="center"/>
          </w:tcPr>
          <w:p w14:paraId="2643F3DD" w14:textId="77777777" w:rsidR="00F5466B" w:rsidRPr="005F5FE3" w:rsidRDefault="00F5466B" w:rsidP="00874A9B">
            <w:pPr>
              <w:jc w:val="center"/>
              <w:rPr>
                <w:rFonts w:asciiTheme="majorBidi" w:hAnsiTheme="majorBidi" w:cstheme="majorBidi"/>
                <w:b/>
                <w:bCs/>
                <w:sz w:val="18"/>
                <w:szCs w:val="18"/>
              </w:rPr>
            </w:pPr>
            <w:r w:rsidRPr="005F5FE3">
              <w:rPr>
                <w:rFonts w:asciiTheme="majorBidi" w:hAnsiTheme="majorBidi" w:cstheme="majorBidi"/>
                <w:b/>
                <w:bCs/>
                <w:sz w:val="18"/>
                <w:szCs w:val="18"/>
              </w:rPr>
              <w:t>4.16±0.74</w:t>
            </w:r>
          </w:p>
        </w:tc>
        <w:tc>
          <w:tcPr>
            <w:tcW w:w="452" w:type="pct"/>
            <w:vMerge w:val="restart"/>
            <w:vAlign w:val="center"/>
          </w:tcPr>
          <w:p w14:paraId="17EF372F" w14:textId="77777777" w:rsidR="00F5466B" w:rsidRPr="005F5FE3" w:rsidRDefault="00F5466B" w:rsidP="00874A9B">
            <w:pPr>
              <w:jc w:val="center"/>
              <w:rPr>
                <w:rFonts w:asciiTheme="majorBidi" w:hAnsiTheme="majorBidi" w:cstheme="majorBidi"/>
                <w:b/>
                <w:bCs/>
                <w:sz w:val="18"/>
                <w:szCs w:val="18"/>
              </w:rPr>
            </w:pPr>
            <w:r w:rsidRPr="005F5FE3">
              <w:rPr>
                <w:rFonts w:asciiTheme="majorBidi" w:hAnsiTheme="majorBidi" w:cstheme="majorBidi"/>
                <w:b/>
                <w:bCs/>
                <w:sz w:val="18"/>
                <w:szCs w:val="18"/>
              </w:rPr>
              <w:t>4.00</w:t>
            </w:r>
          </w:p>
        </w:tc>
        <w:tc>
          <w:tcPr>
            <w:tcW w:w="458" w:type="pct"/>
            <w:vMerge w:val="restart"/>
            <w:noWrap/>
            <w:vAlign w:val="center"/>
          </w:tcPr>
          <w:p w14:paraId="4F24CE01" w14:textId="77777777" w:rsidR="00F5466B" w:rsidRPr="005F5FE3" w:rsidRDefault="00F5466B" w:rsidP="00874A9B">
            <w:pPr>
              <w:jc w:val="center"/>
              <w:rPr>
                <w:rFonts w:asciiTheme="majorBidi" w:hAnsiTheme="majorBidi" w:cstheme="majorBidi"/>
                <w:b/>
                <w:bCs/>
                <w:sz w:val="18"/>
                <w:szCs w:val="18"/>
              </w:rPr>
            </w:pPr>
            <w:r w:rsidRPr="005F5FE3">
              <w:rPr>
                <w:rFonts w:asciiTheme="majorBidi" w:hAnsiTheme="majorBidi" w:cstheme="majorBidi"/>
                <w:b/>
                <w:bCs/>
                <w:sz w:val="18"/>
                <w:szCs w:val="18"/>
              </w:rPr>
              <w:t>83.11%</w:t>
            </w:r>
          </w:p>
        </w:tc>
      </w:tr>
      <w:tr w:rsidR="00F5466B" w:rsidRPr="005F5FE3" w14:paraId="734E2758" w14:textId="77777777" w:rsidTr="00874A9B">
        <w:trPr>
          <w:jc w:val="center"/>
        </w:trPr>
        <w:tc>
          <w:tcPr>
            <w:tcW w:w="1074" w:type="pct"/>
            <w:vMerge/>
            <w:vAlign w:val="center"/>
          </w:tcPr>
          <w:p w14:paraId="60F141BB" w14:textId="77777777" w:rsidR="00F5466B" w:rsidRPr="005F5FE3" w:rsidRDefault="00F5466B" w:rsidP="00874A9B">
            <w:pPr>
              <w:spacing w:after="0"/>
              <w:jc w:val="center"/>
              <w:rPr>
                <w:rFonts w:asciiTheme="majorBidi" w:hAnsiTheme="majorBidi" w:cstheme="majorBidi"/>
                <w:b/>
                <w:bCs/>
                <w:sz w:val="18"/>
                <w:szCs w:val="18"/>
              </w:rPr>
            </w:pPr>
          </w:p>
        </w:tc>
        <w:tc>
          <w:tcPr>
            <w:tcW w:w="1111" w:type="pct"/>
            <w:noWrap/>
          </w:tcPr>
          <w:p w14:paraId="22738AB6"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Disagree</w:t>
            </w:r>
          </w:p>
        </w:tc>
        <w:tc>
          <w:tcPr>
            <w:tcW w:w="598" w:type="pct"/>
            <w:noWrap/>
            <w:vAlign w:val="center"/>
          </w:tcPr>
          <w:p w14:paraId="459D318C"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0</w:t>
            </w:r>
          </w:p>
        </w:tc>
        <w:tc>
          <w:tcPr>
            <w:tcW w:w="464" w:type="pct"/>
            <w:noWrap/>
            <w:vAlign w:val="center"/>
          </w:tcPr>
          <w:p w14:paraId="3A82A200"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0.0</w:t>
            </w:r>
          </w:p>
        </w:tc>
        <w:tc>
          <w:tcPr>
            <w:tcW w:w="341" w:type="pct"/>
            <w:vMerge/>
            <w:noWrap/>
            <w:vAlign w:val="center"/>
          </w:tcPr>
          <w:p w14:paraId="408DA12F" w14:textId="77777777" w:rsidR="00F5466B" w:rsidRPr="005F5FE3"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146D50FC" w14:textId="77777777" w:rsidR="00F5466B" w:rsidRPr="005F5FE3" w:rsidRDefault="00F5466B" w:rsidP="00874A9B">
            <w:pPr>
              <w:spacing w:after="0"/>
              <w:jc w:val="center"/>
              <w:rPr>
                <w:rFonts w:asciiTheme="majorBidi" w:hAnsiTheme="majorBidi" w:cstheme="majorBidi"/>
                <w:b/>
                <w:bCs/>
                <w:sz w:val="18"/>
                <w:szCs w:val="18"/>
              </w:rPr>
            </w:pPr>
          </w:p>
        </w:tc>
        <w:tc>
          <w:tcPr>
            <w:tcW w:w="452" w:type="pct"/>
            <w:vMerge/>
            <w:vAlign w:val="center"/>
          </w:tcPr>
          <w:p w14:paraId="40C87CE8" w14:textId="77777777" w:rsidR="00F5466B" w:rsidRPr="005F5FE3"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666CB44F"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3CB5DE33" w14:textId="77777777" w:rsidTr="00874A9B">
        <w:trPr>
          <w:jc w:val="center"/>
        </w:trPr>
        <w:tc>
          <w:tcPr>
            <w:tcW w:w="1074" w:type="pct"/>
            <w:vMerge/>
            <w:vAlign w:val="center"/>
          </w:tcPr>
          <w:p w14:paraId="18484359" w14:textId="77777777" w:rsidR="00F5466B" w:rsidRPr="005F5FE3" w:rsidRDefault="00F5466B" w:rsidP="00874A9B">
            <w:pPr>
              <w:spacing w:after="0"/>
              <w:jc w:val="center"/>
              <w:rPr>
                <w:rFonts w:asciiTheme="majorBidi" w:hAnsiTheme="majorBidi" w:cstheme="majorBidi"/>
                <w:b/>
                <w:bCs/>
                <w:sz w:val="18"/>
                <w:szCs w:val="18"/>
              </w:rPr>
            </w:pPr>
          </w:p>
        </w:tc>
        <w:tc>
          <w:tcPr>
            <w:tcW w:w="1111" w:type="pct"/>
            <w:noWrap/>
          </w:tcPr>
          <w:p w14:paraId="274C61DC"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Neutral</w:t>
            </w:r>
          </w:p>
        </w:tc>
        <w:tc>
          <w:tcPr>
            <w:tcW w:w="598" w:type="pct"/>
            <w:noWrap/>
            <w:vAlign w:val="center"/>
          </w:tcPr>
          <w:p w14:paraId="3852F510"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15</w:t>
            </w:r>
          </w:p>
        </w:tc>
        <w:tc>
          <w:tcPr>
            <w:tcW w:w="464" w:type="pct"/>
            <w:noWrap/>
            <w:vAlign w:val="center"/>
          </w:tcPr>
          <w:p w14:paraId="61902CDE"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14.6</w:t>
            </w:r>
          </w:p>
        </w:tc>
        <w:tc>
          <w:tcPr>
            <w:tcW w:w="341" w:type="pct"/>
            <w:vMerge/>
            <w:noWrap/>
            <w:vAlign w:val="center"/>
          </w:tcPr>
          <w:p w14:paraId="73163A7B" w14:textId="77777777" w:rsidR="00F5466B" w:rsidRPr="005F5FE3"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36CE67DC" w14:textId="77777777" w:rsidR="00F5466B" w:rsidRPr="005F5FE3" w:rsidRDefault="00F5466B" w:rsidP="00874A9B">
            <w:pPr>
              <w:spacing w:after="0"/>
              <w:jc w:val="center"/>
              <w:rPr>
                <w:rFonts w:asciiTheme="majorBidi" w:hAnsiTheme="majorBidi" w:cstheme="majorBidi"/>
                <w:b/>
                <w:bCs/>
                <w:sz w:val="18"/>
                <w:szCs w:val="18"/>
              </w:rPr>
            </w:pPr>
          </w:p>
        </w:tc>
        <w:tc>
          <w:tcPr>
            <w:tcW w:w="452" w:type="pct"/>
            <w:vMerge/>
            <w:vAlign w:val="center"/>
          </w:tcPr>
          <w:p w14:paraId="27734169" w14:textId="77777777" w:rsidR="00F5466B" w:rsidRPr="005F5FE3"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0BA10E7F"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70F72080" w14:textId="77777777" w:rsidTr="00874A9B">
        <w:trPr>
          <w:jc w:val="center"/>
        </w:trPr>
        <w:tc>
          <w:tcPr>
            <w:tcW w:w="1074" w:type="pct"/>
            <w:vMerge/>
            <w:vAlign w:val="center"/>
          </w:tcPr>
          <w:p w14:paraId="281A2FFB" w14:textId="77777777" w:rsidR="00F5466B" w:rsidRPr="005F5FE3" w:rsidRDefault="00F5466B" w:rsidP="00874A9B">
            <w:pPr>
              <w:spacing w:after="0"/>
              <w:jc w:val="center"/>
              <w:rPr>
                <w:rFonts w:asciiTheme="majorBidi" w:hAnsiTheme="majorBidi" w:cstheme="majorBidi"/>
                <w:b/>
                <w:bCs/>
                <w:sz w:val="18"/>
                <w:szCs w:val="18"/>
              </w:rPr>
            </w:pPr>
          </w:p>
        </w:tc>
        <w:tc>
          <w:tcPr>
            <w:tcW w:w="1111" w:type="pct"/>
            <w:noWrap/>
          </w:tcPr>
          <w:p w14:paraId="0FAF87C7"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Agree</w:t>
            </w:r>
          </w:p>
        </w:tc>
        <w:tc>
          <w:tcPr>
            <w:tcW w:w="598" w:type="pct"/>
            <w:noWrap/>
            <w:vAlign w:val="center"/>
          </w:tcPr>
          <w:p w14:paraId="5BF89DBB"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53</w:t>
            </w:r>
          </w:p>
        </w:tc>
        <w:tc>
          <w:tcPr>
            <w:tcW w:w="464" w:type="pct"/>
            <w:noWrap/>
            <w:vAlign w:val="center"/>
          </w:tcPr>
          <w:p w14:paraId="6BC7F0DD"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51.5</w:t>
            </w:r>
          </w:p>
        </w:tc>
        <w:tc>
          <w:tcPr>
            <w:tcW w:w="341" w:type="pct"/>
            <w:vMerge/>
            <w:noWrap/>
            <w:vAlign w:val="center"/>
          </w:tcPr>
          <w:p w14:paraId="707037A2" w14:textId="77777777" w:rsidR="00F5466B" w:rsidRPr="005F5FE3"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1C132AAE" w14:textId="77777777" w:rsidR="00F5466B" w:rsidRPr="005F5FE3" w:rsidRDefault="00F5466B" w:rsidP="00874A9B">
            <w:pPr>
              <w:spacing w:after="0"/>
              <w:jc w:val="center"/>
              <w:rPr>
                <w:rFonts w:asciiTheme="majorBidi" w:hAnsiTheme="majorBidi" w:cstheme="majorBidi"/>
                <w:b/>
                <w:bCs/>
                <w:sz w:val="18"/>
                <w:szCs w:val="18"/>
              </w:rPr>
            </w:pPr>
          </w:p>
        </w:tc>
        <w:tc>
          <w:tcPr>
            <w:tcW w:w="452" w:type="pct"/>
            <w:vMerge/>
            <w:vAlign w:val="center"/>
          </w:tcPr>
          <w:p w14:paraId="26590D2F" w14:textId="77777777" w:rsidR="00F5466B" w:rsidRPr="005F5FE3"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415B91DA"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03C133D4" w14:textId="77777777" w:rsidTr="00874A9B">
        <w:trPr>
          <w:jc w:val="center"/>
        </w:trPr>
        <w:tc>
          <w:tcPr>
            <w:tcW w:w="1074" w:type="pct"/>
            <w:vMerge/>
            <w:vAlign w:val="center"/>
          </w:tcPr>
          <w:p w14:paraId="53A6B334" w14:textId="77777777" w:rsidR="00F5466B" w:rsidRPr="005F5FE3" w:rsidRDefault="00F5466B" w:rsidP="00874A9B">
            <w:pPr>
              <w:spacing w:after="0"/>
              <w:jc w:val="center"/>
              <w:rPr>
                <w:rFonts w:asciiTheme="majorBidi" w:hAnsiTheme="majorBidi" w:cstheme="majorBidi"/>
                <w:b/>
                <w:bCs/>
                <w:sz w:val="18"/>
                <w:szCs w:val="18"/>
              </w:rPr>
            </w:pPr>
          </w:p>
        </w:tc>
        <w:tc>
          <w:tcPr>
            <w:tcW w:w="1111" w:type="pct"/>
            <w:noWrap/>
          </w:tcPr>
          <w:p w14:paraId="3D35B087"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Agree</w:t>
            </w:r>
          </w:p>
        </w:tc>
        <w:tc>
          <w:tcPr>
            <w:tcW w:w="598" w:type="pct"/>
            <w:noWrap/>
            <w:vAlign w:val="center"/>
          </w:tcPr>
          <w:p w14:paraId="4FC1EE54"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34</w:t>
            </w:r>
          </w:p>
        </w:tc>
        <w:tc>
          <w:tcPr>
            <w:tcW w:w="464" w:type="pct"/>
            <w:noWrap/>
            <w:vAlign w:val="center"/>
          </w:tcPr>
          <w:p w14:paraId="5DE0EAB3"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33.0</w:t>
            </w:r>
          </w:p>
        </w:tc>
        <w:tc>
          <w:tcPr>
            <w:tcW w:w="341" w:type="pct"/>
            <w:vMerge/>
            <w:noWrap/>
            <w:vAlign w:val="center"/>
          </w:tcPr>
          <w:p w14:paraId="1898BB3B" w14:textId="77777777" w:rsidR="00F5466B" w:rsidRPr="005F5FE3"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365396FC" w14:textId="77777777" w:rsidR="00F5466B" w:rsidRPr="005F5FE3" w:rsidRDefault="00F5466B" w:rsidP="00874A9B">
            <w:pPr>
              <w:spacing w:after="0"/>
              <w:jc w:val="center"/>
              <w:rPr>
                <w:rFonts w:asciiTheme="majorBidi" w:hAnsiTheme="majorBidi" w:cstheme="majorBidi"/>
                <w:b/>
                <w:bCs/>
                <w:sz w:val="18"/>
                <w:szCs w:val="18"/>
              </w:rPr>
            </w:pPr>
          </w:p>
        </w:tc>
        <w:tc>
          <w:tcPr>
            <w:tcW w:w="452" w:type="pct"/>
            <w:vMerge/>
            <w:vAlign w:val="center"/>
          </w:tcPr>
          <w:p w14:paraId="3FD3FF23" w14:textId="77777777" w:rsidR="00F5466B" w:rsidRPr="005F5FE3"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42EFC765"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6FFFF10C" w14:textId="77777777" w:rsidTr="00874A9B">
        <w:trPr>
          <w:jc w:val="center"/>
        </w:trPr>
        <w:tc>
          <w:tcPr>
            <w:tcW w:w="1074" w:type="pct"/>
            <w:vMerge w:val="restart"/>
            <w:vAlign w:val="center"/>
          </w:tcPr>
          <w:p w14:paraId="25EE0018"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 xml:space="preserve">AI tools improve the identification of potential risks in projects. </w:t>
            </w:r>
          </w:p>
        </w:tc>
        <w:tc>
          <w:tcPr>
            <w:tcW w:w="1111" w:type="pct"/>
            <w:noWrap/>
          </w:tcPr>
          <w:p w14:paraId="36865569"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Disagree</w:t>
            </w:r>
          </w:p>
        </w:tc>
        <w:tc>
          <w:tcPr>
            <w:tcW w:w="598" w:type="pct"/>
            <w:noWrap/>
            <w:vAlign w:val="center"/>
          </w:tcPr>
          <w:p w14:paraId="5A877BED"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w:t>
            </w:r>
          </w:p>
        </w:tc>
        <w:tc>
          <w:tcPr>
            <w:tcW w:w="464" w:type="pct"/>
            <w:noWrap/>
            <w:vAlign w:val="center"/>
          </w:tcPr>
          <w:p w14:paraId="1AAA2AB0"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1.0</w:t>
            </w:r>
          </w:p>
        </w:tc>
        <w:tc>
          <w:tcPr>
            <w:tcW w:w="341" w:type="pct"/>
            <w:vMerge w:val="restart"/>
            <w:noWrap/>
            <w:vAlign w:val="center"/>
          </w:tcPr>
          <w:p w14:paraId="0D345185"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1-5</w:t>
            </w:r>
          </w:p>
        </w:tc>
        <w:tc>
          <w:tcPr>
            <w:tcW w:w="502" w:type="pct"/>
            <w:vMerge w:val="restart"/>
            <w:noWrap/>
            <w:vAlign w:val="center"/>
          </w:tcPr>
          <w:p w14:paraId="2B281BE8"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4.17±0.85</w:t>
            </w:r>
          </w:p>
        </w:tc>
        <w:tc>
          <w:tcPr>
            <w:tcW w:w="452" w:type="pct"/>
            <w:vMerge w:val="restart"/>
            <w:vAlign w:val="center"/>
          </w:tcPr>
          <w:p w14:paraId="3CC35CC9"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4.00</w:t>
            </w:r>
          </w:p>
        </w:tc>
        <w:tc>
          <w:tcPr>
            <w:tcW w:w="458" w:type="pct"/>
            <w:vMerge w:val="restart"/>
            <w:noWrap/>
            <w:vAlign w:val="center"/>
          </w:tcPr>
          <w:p w14:paraId="2DCB6C21"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83.30%</w:t>
            </w:r>
          </w:p>
        </w:tc>
      </w:tr>
      <w:tr w:rsidR="00F5466B" w:rsidRPr="005F5FE3" w14:paraId="4D009083" w14:textId="77777777" w:rsidTr="00874A9B">
        <w:trPr>
          <w:jc w:val="center"/>
        </w:trPr>
        <w:tc>
          <w:tcPr>
            <w:tcW w:w="1074" w:type="pct"/>
            <w:vMerge/>
            <w:vAlign w:val="center"/>
          </w:tcPr>
          <w:p w14:paraId="48CF4901" w14:textId="77777777" w:rsidR="00F5466B" w:rsidRPr="005F5FE3" w:rsidRDefault="00F5466B" w:rsidP="00874A9B">
            <w:pPr>
              <w:spacing w:after="0"/>
              <w:jc w:val="center"/>
              <w:rPr>
                <w:rFonts w:asciiTheme="majorBidi" w:hAnsiTheme="majorBidi" w:cstheme="majorBidi"/>
                <w:b/>
                <w:bCs/>
                <w:sz w:val="18"/>
                <w:szCs w:val="18"/>
              </w:rPr>
            </w:pPr>
          </w:p>
        </w:tc>
        <w:tc>
          <w:tcPr>
            <w:tcW w:w="1111" w:type="pct"/>
            <w:noWrap/>
          </w:tcPr>
          <w:p w14:paraId="533077B7"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Disagree</w:t>
            </w:r>
          </w:p>
        </w:tc>
        <w:tc>
          <w:tcPr>
            <w:tcW w:w="598" w:type="pct"/>
            <w:noWrap/>
            <w:vAlign w:val="center"/>
          </w:tcPr>
          <w:p w14:paraId="056D84D8"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w:t>
            </w:r>
          </w:p>
        </w:tc>
        <w:tc>
          <w:tcPr>
            <w:tcW w:w="464" w:type="pct"/>
            <w:noWrap/>
            <w:vAlign w:val="center"/>
          </w:tcPr>
          <w:p w14:paraId="558E1262"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3.9</w:t>
            </w:r>
          </w:p>
        </w:tc>
        <w:tc>
          <w:tcPr>
            <w:tcW w:w="341" w:type="pct"/>
            <w:vMerge/>
            <w:noWrap/>
            <w:vAlign w:val="center"/>
          </w:tcPr>
          <w:p w14:paraId="4664111E" w14:textId="77777777" w:rsidR="00F5466B" w:rsidRPr="005F5FE3"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07F18BBC" w14:textId="77777777" w:rsidR="00F5466B" w:rsidRPr="005F5FE3" w:rsidRDefault="00F5466B" w:rsidP="00874A9B">
            <w:pPr>
              <w:spacing w:after="0"/>
              <w:jc w:val="center"/>
              <w:rPr>
                <w:rFonts w:asciiTheme="majorBidi" w:hAnsiTheme="majorBidi" w:cstheme="majorBidi"/>
                <w:b/>
                <w:bCs/>
                <w:sz w:val="18"/>
                <w:szCs w:val="18"/>
              </w:rPr>
            </w:pPr>
          </w:p>
        </w:tc>
        <w:tc>
          <w:tcPr>
            <w:tcW w:w="452" w:type="pct"/>
            <w:vMerge/>
            <w:vAlign w:val="center"/>
          </w:tcPr>
          <w:p w14:paraId="588A6AFC" w14:textId="77777777" w:rsidR="00F5466B" w:rsidRPr="005F5FE3"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51372E85"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55565EAF" w14:textId="77777777" w:rsidTr="00874A9B">
        <w:trPr>
          <w:jc w:val="center"/>
        </w:trPr>
        <w:tc>
          <w:tcPr>
            <w:tcW w:w="1074" w:type="pct"/>
            <w:vMerge/>
            <w:vAlign w:val="center"/>
          </w:tcPr>
          <w:p w14:paraId="29B4D685" w14:textId="77777777" w:rsidR="00F5466B" w:rsidRPr="005F5FE3" w:rsidRDefault="00F5466B" w:rsidP="00874A9B">
            <w:pPr>
              <w:spacing w:after="0"/>
              <w:jc w:val="center"/>
              <w:rPr>
                <w:rFonts w:asciiTheme="majorBidi" w:hAnsiTheme="majorBidi" w:cstheme="majorBidi"/>
                <w:b/>
                <w:bCs/>
                <w:sz w:val="18"/>
                <w:szCs w:val="18"/>
              </w:rPr>
            </w:pPr>
          </w:p>
        </w:tc>
        <w:tc>
          <w:tcPr>
            <w:tcW w:w="1111" w:type="pct"/>
            <w:noWrap/>
          </w:tcPr>
          <w:p w14:paraId="1996797F"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Neutral</w:t>
            </w:r>
          </w:p>
        </w:tc>
        <w:tc>
          <w:tcPr>
            <w:tcW w:w="598" w:type="pct"/>
            <w:noWrap/>
            <w:vAlign w:val="center"/>
          </w:tcPr>
          <w:p w14:paraId="3CBFB40F"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12</w:t>
            </w:r>
          </w:p>
        </w:tc>
        <w:tc>
          <w:tcPr>
            <w:tcW w:w="464" w:type="pct"/>
            <w:noWrap/>
            <w:vAlign w:val="center"/>
          </w:tcPr>
          <w:p w14:paraId="216B82C3"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11.7</w:t>
            </w:r>
          </w:p>
        </w:tc>
        <w:tc>
          <w:tcPr>
            <w:tcW w:w="341" w:type="pct"/>
            <w:vMerge/>
            <w:noWrap/>
            <w:vAlign w:val="center"/>
          </w:tcPr>
          <w:p w14:paraId="3484281D" w14:textId="77777777" w:rsidR="00F5466B" w:rsidRPr="005F5FE3"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4D03BFFE" w14:textId="77777777" w:rsidR="00F5466B" w:rsidRPr="005F5FE3" w:rsidRDefault="00F5466B" w:rsidP="00874A9B">
            <w:pPr>
              <w:spacing w:after="0"/>
              <w:jc w:val="center"/>
              <w:rPr>
                <w:rFonts w:asciiTheme="majorBidi" w:hAnsiTheme="majorBidi" w:cstheme="majorBidi"/>
                <w:b/>
                <w:bCs/>
                <w:sz w:val="18"/>
                <w:szCs w:val="18"/>
              </w:rPr>
            </w:pPr>
          </w:p>
        </w:tc>
        <w:tc>
          <w:tcPr>
            <w:tcW w:w="452" w:type="pct"/>
            <w:vMerge/>
            <w:vAlign w:val="center"/>
          </w:tcPr>
          <w:p w14:paraId="23E95CD9" w14:textId="77777777" w:rsidR="00F5466B" w:rsidRPr="005F5FE3"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4A9BC80C"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1DA7181B" w14:textId="77777777" w:rsidTr="00874A9B">
        <w:trPr>
          <w:jc w:val="center"/>
        </w:trPr>
        <w:tc>
          <w:tcPr>
            <w:tcW w:w="1074" w:type="pct"/>
            <w:vMerge/>
            <w:vAlign w:val="center"/>
          </w:tcPr>
          <w:p w14:paraId="6D7B2FBF" w14:textId="77777777" w:rsidR="00F5466B" w:rsidRPr="005F5FE3" w:rsidRDefault="00F5466B" w:rsidP="00874A9B">
            <w:pPr>
              <w:spacing w:after="0"/>
              <w:jc w:val="center"/>
              <w:rPr>
                <w:rFonts w:asciiTheme="majorBidi" w:hAnsiTheme="majorBidi" w:cstheme="majorBidi"/>
                <w:b/>
                <w:bCs/>
                <w:sz w:val="18"/>
                <w:szCs w:val="18"/>
              </w:rPr>
            </w:pPr>
          </w:p>
        </w:tc>
        <w:tc>
          <w:tcPr>
            <w:tcW w:w="1111" w:type="pct"/>
            <w:noWrap/>
          </w:tcPr>
          <w:p w14:paraId="29E399DD"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Agree</w:t>
            </w:r>
          </w:p>
        </w:tc>
        <w:tc>
          <w:tcPr>
            <w:tcW w:w="598" w:type="pct"/>
            <w:noWrap/>
            <w:vAlign w:val="center"/>
          </w:tcPr>
          <w:p w14:paraId="1B928748"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46</w:t>
            </w:r>
          </w:p>
        </w:tc>
        <w:tc>
          <w:tcPr>
            <w:tcW w:w="464" w:type="pct"/>
            <w:noWrap/>
            <w:vAlign w:val="center"/>
          </w:tcPr>
          <w:p w14:paraId="5F5CA062"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44.7</w:t>
            </w:r>
          </w:p>
        </w:tc>
        <w:tc>
          <w:tcPr>
            <w:tcW w:w="341" w:type="pct"/>
            <w:vMerge/>
            <w:noWrap/>
            <w:vAlign w:val="center"/>
          </w:tcPr>
          <w:p w14:paraId="7F81B786" w14:textId="77777777" w:rsidR="00F5466B" w:rsidRPr="005F5FE3"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2E6A8D69" w14:textId="77777777" w:rsidR="00F5466B" w:rsidRPr="005F5FE3" w:rsidRDefault="00F5466B" w:rsidP="00874A9B">
            <w:pPr>
              <w:spacing w:after="0"/>
              <w:jc w:val="center"/>
              <w:rPr>
                <w:rFonts w:asciiTheme="majorBidi" w:hAnsiTheme="majorBidi" w:cstheme="majorBidi"/>
                <w:b/>
                <w:bCs/>
                <w:sz w:val="18"/>
                <w:szCs w:val="18"/>
              </w:rPr>
            </w:pPr>
          </w:p>
        </w:tc>
        <w:tc>
          <w:tcPr>
            <w:tcW w:w="452" w:type="pct"/>
            <w:vMerge/>
            <w:vAlign w:val="center"/>
          </w:tcPr>
          <w:p w14:paraId="48BFC731" w14:textId="77777777" w:rsidR="00F5466B" w:rsidRPr="005F5FE3"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004978AC"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3863DFD3" w14:textId="77777777" w:rsidTr="00874A9B">
        <w:trPr>
          <w:jc w:val="center"/>
        </w:trPr>
        <w:tc>
          <w:tcPr>
            <w:tcW w:w="1074" w:type="pct"/>
            <w:vMerge/>
            <w:vAlign w:val="center"/>
          </w:tcPr>
          <w:p w14:paraId="2E549170" w14:textId="77777777" w:rsidR="00F5466B" w:rsidRPr="005F5FE3" w:rsidRDefault="00F5466B" w:rsidP="00874A9B">
            <w:pPr>
              <w:spacing w:after="0"/>
              <w:jc w:val="center"/>
              <w:rPr>
                <w:rFonts w:asciiTheme="majorBidi" w:hAnsiTheme="majorBidi" w:cstheme="majorBidi"/>
                <w:b/>
                <w:bCs/>
                <w:sz w:val="18"/>
                <w:szCs w:val="18"/>
              </w:rPr>
            </w:pPr>
          </w:p>
        </w:tc>
        <w:tc>
          <w:tcPr>
            <w:tcW w:w="1111" w:type="pct"/>
            <w:noWrap/>
          </w:tcPr>
          <w:p w14:paraId="7D5C3E71"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Agree</w:t>
            </w:r>
          </w:p>
        </w:tc>
        <w:tc>
          <w:tcPr>
            <w:tcW w:w="598" w:type="pct"/>
            <w:noWrap/>
            <w:vAlign w:val="center"/>
          </w:tcPr>
          <w:p w14:paraId="56D45D33"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40</w:t>
            </w:r>
          </w:p>
        </w:tc>
        <w:tc>
          <w:tcPr>
            <w:tcW w:w="464" w:type="pct"/>
            <w:noWrap/>
            <w:vAlign w:val="center"/>
          </w:tcPr>
          <w:p w14:paraId="2C0859F3"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38.8</w:t>
            </w:r>
          </w:p>
        </w:tc>
        <w:tc>
          <w:tcPr>
            <w:tcW w:w="341" w:type="pct"/>
            <w:vMerge/>
            <w:noWrap/>
            <w:vAlign w:val="center"/>
          </w:tcPr>
          <w:p w14:paraId="576F92BF" w14:textId="77777777" w:rsidR="00F5466B" w:rsidRPr="005F5FE3"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6E5D908F" w14:textId="77777777" w:rsidR="00F5466B" w:rsidRPr="005F5FE3" w:rsidRDefault="00F5466B" w:rsidP="00874A9B">
            <w:pPr>
              <w:spacing w:after="0"/>
              <w:jc w:val="center"/>
              <w:rPr>
                <w:rFonts w:asciiTheme="majorBidi" w:hAnsiTheme="majorBidi" w:cstheme="majorBidi"/>
                <w:b/>
                <w:bCs/>
                <w:sz w:val="18"/>
                <w:szCs w:val="18"/>
              </w:rPr>
            </w:pPr>
          </w:p>
        </w:tc>
        <w:tc>
          <w:tcPr>
            <w:tcW w:w="452" w:type="pct"/>
            <w:vMerge/>
            <w:vAlign w:val="center"/>
          </w:tcPr>
          <w:p w14:paraId="167FC2BA" w14:textId="77777777" w:rsidR="00F5466B" w:rsidRPr="005F5FE3"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3E5E07F4"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697BA73F" w14:textId="77777777" w:rsidTr="00874A9B">
        <w:trPr>
          <w:jc w:val="center"/>
        </w:trPr>
        <w:tc>
          <w:tcPr>
            <w:tcW w:w="1074" w:type="pct"/>
            <w:vMerge w:val="restart"/>
            <w:vAlign w:val="center"/>
          </w:tcPr>
          <w:p w14:paraId="6A8E86BA"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AI helps assess the likelihood and impact of identified risks more accurately.</w:t>
            </w:r>
          </w:p>
        </w:tc>
        <w:tc>
          <w:tcPr>
            <w:tcW w:w="1111" w:type="pct"/>
            <w:noWrap/>
          </w:tcPr>
          <w:p w14:paraId="78D38F0B"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Disagree</w:t>
            </w:r>
          </w:p>
        </w:tc>
        <w:tc>
          <w:tcPr>
            <w:tcW w:w="598" w:type="pct"/>
            <w:noWrap/>
            <w:vAlign w:val="center"/>
          </w:tcPr>
          <w:p w14:paraId="67239467"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w:t>
            </w:r>
          </w:p>
        </w:tc>
        <w:tc>
          <w:tcPr>
            <w:tcW w:w="464" w:type="pct"/>
            <w:noWrap/>
            <w:vAlign w:val="center"/>
          </w:tcPr>
          <w:p w14:paraId="5B01138D"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1.9</w:t>
            </w:r>
          </w:p>
        </w:tc>
        <w:tc>
          <w:tcPr>
            <w:tcW w:w="341" w:type="pct"/>
            <w:vMerge w:val="restart"/>
            <w:noWrap/>
            <w:vAlign w:val="center"/>
          </w:tcPr>
          <w:p w14:paraId="5357E3C9"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1-5</w:t>
            </w:r>
          </w:p>
        </w:tc>
        <w:tc>
          <w:tcPr>
            <w:tcW w:w="502" w:type="pct"/>
            <w:vMerge w:val="restart"/>
            <w:noWrap/>
            <w:vAlign w:val="center"/>
          </w:tcPr>
          <w:p w14:paraId="6DCA6E82"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4.11±0.86</w:t>
            </w:r>
          </w:p>
        </w:tc>
        <w:tc>
          <w:tcPr>
            <w:tcW w:w="452" w:type="pct"/>
            <w:vMerge w:val="restart"/>
            <w:vAlign w:val="center"/>
          </w:tcPr>
          <w:p w14:paraId="09FE5EED"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4.00</w:t>
            </w:r>
          </w:p>
        </w:tc>
        <w:tc>
          <w:tcPr>
            <w:tcW w:w="458" w:type="pct"/>
            <w:vMerge w:val="restart"/>
            <w:noWrap/>
            <w:vAlign w:val="center"/>
          </w:tcPr>
          <w:p w14:paraId="7E8C5A93"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82.14%</w:t>
            </w:r>
          </w:p>
        </w:tc>
      </w:tr>
      <w:tr w:rsidR="00F5466B" w:rsidRPr="005F5FE3" w14:paraId="72EE89A2" w14:textId="77777777" w:rsidTr="00874A9B">
        <w:trPr>
          <w:jc w:val="center"/>
        </w:trPr>
        <w:tc>
          <w:tcPr>
            <w:tcW w:w="1074" w:type="pct"/>
            <w:vMerge/>
            <w:vAlign w:val="center"/>
          </w:tcPr>
          <w:p w14:paraId="47CC00D1" w14:textId="77777777" w:rsidR="00F5466B" w:rsidRPr="005F5FE3" w:rsidRDefault="00F5466B" w:rsidP="00874A9B">
            <w:pPr>
              <w:spacing w:after="0"/>
              <w:jc w:val="center"/>
              <w:rPr>
                <w:rFonts w:asciiTheme="majorBidi" w:hAnsiTheme="majorBidi" w:cstheme="majorBidi"/>
                <w:b/>
                <w:bCs/>
                <w:sz w:val="18"/>
                <w:szCs w:val="18"/>
              </w:rPr>
            </w:pPr>
          </w:p>
        </w:tc>
        <w:tc>
          <w:tcPr>
            <w:tcW w:w="1111" w:type="pct"/>
            <w:noWrap/>
          </w:tcPr>
          <w:p w14:paraId="78481F19"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Disagree</w:t>
            </w:r>
          </w:p>
        </w:tc>
        <w:tc>
          <w:tcPr>
            <w:tcW w:w="598" w:type="pct"/>
            <w:noWrap/>
            <w:vAlign w:val="center"/>
          </w:tcPr>
          <w:p w14:paraId="01DE05BC"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w:t>
            </w:r>
          </w:p>
        </w:tc>
        <w:tc>
          <w:tcPr>
            <w:tcW w:w="464" w:type="pct"/>
            <w:noWrap/>
            <w:vAlign w:val="center"/>
          </w:tcPr>
          <w:p w14:paraId="3D8EB651"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1.9</w:t>
            </w:r>
          </w:p>
        </w:tc>
        <w:tc>
          <w:tcPr>
            <w:tcW w:w="341" w:type="pct"/>
            <w:vMerge/>
            <w:noWrap/>
            <w:vAlign w:val="center"/>
          </w:tcPr>
          <w:p w14:paraId="26F52409" w14:textId="77777777" w:rsidR="00F5466B" w:rsidRPr="005F5FE3"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25743940" w14:textId="77777777" w:rsidR="00F5466B" w:rsidRPr="005F5FE3" w:rsidRDefault="00F5466B" w:rsidP="00874A9B">
            <w:pPr>
              <w:spacing w:after="0"/>
              <w:jc w:val="center"/>
              <w:rPr>
                <w:rFonts w:asciiTheme="majorBidi" w:hAnsiTheme="majorBidi" w:cstheme="majorBidi"/>
                <w:b/>
                <w:bCs/>
                <w:sz w:val="18"/>
                <w:szCs w:val="18"/>
              </w:rPr>
            </w:pPr>
          </w:p>
        </w:tc>
        <w:tc>
          <w:tcPr>
            <w:tcW w:w="452" w:type="pct"/>
            <w:vMerge/>
            <w:vAlign w:val="center"/>
          </w:tcPr>
          <w:p w14:paraId="76C506C4" w14:textId="77777777" w:rsidR="00F5466B" w:rsidRPr="005F5FE3"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7FA18815"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610EE5C7" w14:textId="77777777" w:rsidTr="00874A9B">
        <w:trPr>
          <w:jc w:val="center"/>
        </w:trPr>
        <w:tc>
          <w:tcPr>
            <w:tcW w:w="1074" w:type="pct"/>
            <w:vMerge/>
            <w:vAlign w:val="center"/>
          </w:tcPr>
          <w:p w14:paraId="4422FD5E" w14:textId="77777777" w:rsidR="00F5466B" w:rsidRPr="005F5FE3" w:rsidRDefault="00F5466B" w:rsidP="00874A9B">
            <w:pPr>
              <w:spacing w:after="0"/>
              <w:jc w:val="center"/>
              <w:rPr>
                <w:rFonts w:asciiTheme="majorBidi" w:hAnsiTheme="majorBidi" w:cstheme="majorBidi"/>
                <w:b/>
                <w:bCs/>
                <w:sz w:val="18"/>
                <w:szCs w:val="18"/>
              </w:rPr>
            </w:pPr>
          </w:p>
        </w:tc>
        <w:tc>
          <w:tcPr>
            <w:tcW w:w="1111" w:type="pct"/>
            <w:noWrap/>
          </w:tcPr>
          <w:p w14:paraId="0D5EE02F"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Neutral</w:t>
            </w:r>
          </w:p>
        </w:tc>
        <w:tc>
          <w:tcPr>
            <w:tcW w:w="598" w:type="pct"/>
            <w:noWrap/>
            <w:vAlign w:val="center"/>
          </w:tcPr>
          <w:p w14:paraId="0BCB272C"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15</w:t>
            </w:r>
          </w:p>
        </w:tc>
        <w:tc>
          <w:tcPr>
            <w:tcW w:w="464" w:type="pct"/>
            <w:noWrap/>
            <w:vAlign w:val="center"/>
          </w:tcPr>
          <w:p w14:paraId="0BAA6A07"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14.6</w:t>
            </w:r>
          </w:p>
        </w:tc>
        <w:tc>
          <w:tcPr>
            <w:tcW w:w="341" w:type="pct"/>
            <w:vMerge/>
            <w:noWrap/>
            <w:vAlign w:val="center"/>
          </w:tcPr>
          <w:p w14:paraId="23B23402" w14:textId="77777777" w:rsidR="00F5466B" w:rsidRPr="005F5FE3"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068203AD" w14:textId="77777777" w:rsidR="00F5466B" w:rsidRPr="005F5FE3" w:rsidRDefault="00F5466B" w:rsidP="00874A9B">
            <w:pPr>
              <w:spacing w:after="0"/>
              <w:jc w:val="center"/>
              <w:rPr>
                <w:rFonts w:asciiTheme="majorBidi" w:hAnsiTheme="majorBidi" w:cstheme="majorBidi"/>
                <w:b/>
                <w:bCs/>
                <w:sz w:val="18"/>
                <w:szCs w:val="18"/>
              </w:rPr>
            </w:pPr>
          </w:p>
        </w:tc>
        <w:tc>
          <w:tcPr>
            <w:tcW w:w="452" w:type="pct"/>
            <w:vMerge/>
            <w:vAlign w:val="center"/>
          </w:tcPr>
          <w:p w14:paraId="44D3BA3F" w14:textId="77777777" w:rsidR="00F5466B" w:rsidRPr="005F5FE3"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099CD7C9"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1CB16EB9" w14:textId="77777777" w:rsidTr="00874A9B">
        <w:trPr>
          <w:jc w:val="center"/>
        </w:trPr>
        <w:tc>
          <w:tcPr>
            <w:tcW w:w="1074" w:type="pct"/>
            <w:vMerge/>
            <w:vAlign w:val="center"/>
          </w:tcPr>
          <w:p w14:paraId="1391E022" w14:textId="77777777" w:rsidR="00F5466B" w:rsidRPr="005F5FE3" w:rsidRDefault="00F5466B" w:rsidP="00874A9B">
            <w:pPr>
              <w:spacing w:after="0"/>
              <w:jc w:val="center"/>
              <w:rPr>
                <w:rFonts w:asciiTheme="majorBidi" w:hAnsiTheme="majorBidi" w:cstheme="majorBidi"/>
                <w:b/>
                <w:bCs/>
                <w:sz w:val="18"/>
                <w:szCs w:val="18"/>
              </w:rPr>
            </w:pPr>
          </w:p>
        </w:tc>
        <w:tc>
          <w:tcPr>
            <w:tcW w:w="1111" w:type="pct"/>
            <w:noWrap/>
          </w:tcPr>
          <w:p w14:paraId="5E502DD9"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Agree</w:t>
            </w:r>
          </w:p>
        </w:tc>
        <w:tc>
          <w:tcPr>
            <w:tcW w:w="598" w:type="pct"/>
            <w:noWrap/>
            <w:vAlign w:val="center"/>
          </w:tcPr>
          <w:p w14:paraId="44FBD232"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48</w:t>
            </w:r>
          </w:p>
        </w:tc>
        <w:tc>
          <w:tcPr>
            <w:tcW w:w="464" w:type="pct"/>
            <w:noWrap/>
            <w:vAlign w:val="center"/>
          </w:tcPr>
          <w:p w14:paraId="0BBBA561"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46.6</w:t>
            </w:r>
          </w:p>
        </w:tc>
        <w:tc>
          <w:tcPr>
            <w:tcW w:w="341" w:type="pct"/>
            <w:vMerge/>
            <w:noWrap/>
            <w:vAlign w:val="center"/>
          </w:tcPr>
          <w:p w14:paraId="38C42C37" w14:textId="77777777" w:rsidR="00F5466B" w:rsidRPr="005F5FE3"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58E119BD" w14:textId="77777777" w:rsidR="00F5466B" w:rsidRPr="005F5FE3" w:rsidRDefault="00F5466B" w:rsidP="00874A9B">
            <w:pPr>
              <w:spacing w:after="0"/>
              <w:jc w:val="center"/>
              <w:rPr>
                <w:rFonts w:asciiTheme="majorBidi" w:hAnsiTheme="majorBidi" w:cstheme="majorBidi"/>
                <w:b/>
                <w:bCs/>
                <w:sz w:val="18"/>
                <w:szCs w:val="18"/>
              </w:rPr>
            </w:pPr>
          </w:p>
        </w:tc>
        <w:tc>
          <w:tcPr>
            <w:tcW w:w="452" w:type="pct"/>
            <w:vMerge/>
            <w:vAlign w:val="center"/>
          </w:tcPr>
          <w:p w14:paraId="4EA546BE" w14:textId="77777777" w:rsidR="00F5466B" w:rsidRPr="005F5FE3"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3597D41F"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3CB78723" w14:textId="77777777" w:rsidTr="00874A9B">
        <w:trPr>
          <w:jc w:val="center"/>
        </w:trPr>
        <w:tc>
          <w:tcPr>
            <w:tcW w:w="1074" w:type="pct"/>
            <w:vMerge/>
            <w:vAlign w:val="center"/>
          </w:tcPr>
          <w:p w14:paraId="5DF1714B" w14:textId="77777777" w:rsidR="00F5466B" w:rsidRPr="005F5FE3" w:rsidRDefault="00F5466B" w:rsidP="00874A9B">
            <w:pPr>
              <w:spacing w:after="0"/>
              <w:jc w:val="center"/>
              <w:rPr>
                <w:rFonts w:asciiTheme="majorBidi" w:hAnsiTheme="majorBidi" w:cstheme="majorBidi"/>
                <w:b/>
                <w:bCs/>
                <w:sz w:val="18"/>
                <w:szCs w:val="18"/>
              </w:rPr>
            </w:pPr>
          </w:p>
        </w:tc>
        <w:tc>
          <w:tcPr>
            <w:tcW w:w="1111" w:type="pct"/>
            <w:noWrap/>
          </w:tcPr>
          <w:p w14:paraId="12942C08"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Agree</w:t>
            </w:r>
          </w:p>
        </w:tc>
        <w:tc>
          <w:tcPr>
            <w:tcW w:w="598" w:type="pct"/>
            <w:noWrap/>
            <w:vAlign w:val="center"/>
          </w:tcPr>
          <w:p w14:paraId="5969E3F4"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36</w:t>
            </w:r>
          </w:p>
        </w:tc>
        <w:tc>
          <w:tcPr>
            <w:tcW w:w="464" w:type="pct"/>
            <w:noWrap/>
            <w:vAlign w:val="center"/>
          </w:tcPr>
          <w:p w14:paraId="4E5AF88F"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35.0</w:t>
            </w:r>
          </w:p>
        </w:tc>
        <w:tc>
          <w:tcPr>
            <w:tcW w:w="341" w:type="pct"/>
            <w:vMerge/>
            <w:noWrap/>
            <w:vAlign w:val="center"/>
          </w:tcPr>
          <w:p w14:paraId="12FE5587" w14:textId="77777777" w:rsidR="00F5466B" w:rsidRPr="005F5FE3"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4223CBC6" w14:textId="77777777" w:rsidR="00F5466B" w:rsidRPr="005F5FE3" w:rsidRDefault="00F5466B" w:rsidP="00874A9B">
            <w:pPr>
              <w:spacing w:after="0"/>
              <w:jc w:val="center"/>
              <w:rPr>
                <w:rFonts w:asciiTheme="majorBidi" w:hAnsiTheme="majorBidi" w:cstheme="majorBidi"/>
                <w:b/>
                <w:bCs/>
                <w:sz w:val="18"/>
                <w:szCs w:val="18"/>
              </w:rPr>
            </w:pPr>
          </w:p>
        </w:tc>
        <w:tc>
          <w:tcPr>
            <w:tcW w:w="452" w:type="pct"/>
            <w:vMerge/>
            <w:vAlign w:val="center"/>
          </w:tcPr>
          <w:p w14:paraId="724D3974" w14:textId="77777777" w:rsidR="00F5466B" w:rsidRPr="005F5FE3"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17A1FEC5"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1BFB8E97" w14:textId="77777777" w:rsidTr="00874A9B">
        <w:trPr>
          <w:jc w:val="center"/>
        </w:trPr>
        <w:tc>
          <w:tcPr>
            <w:tcW w:w="1074" w:type="pct"/>
            <w:vMerge w:val="restart"/>
            <w:vAlign w:val="center"/>
          </w:tcPr>
          <w:p w14:paraId="67C80CB3"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 xml:space="preserve">AI helps save time for project managers in routine tasks (e.g., reporting, scheduling). </w:t>
            </w:r>
          </w:p>
        </w:tc>
        <w:tc>
          <w:tcPr>
            <w:tcW w:w="1111" w:type="pct"/>
            <w:noWrap/>
          </w:tcPr>
          <w:p w14:paraId="009C17B5"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Disagree</w:t>
            </w:r>
          </w:p>
        </w:tc>
        <w:tc>
          <w:tcPr>
            <w:tcW w:w="598" w:type="pct"/>
            <w:noWrap/>
            <w:vAlign w:val="center"/>
          </w:tcPr>
          <w:p w14:paraId="7F4624B6"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w:t>
            </w:r>
          </w:p>
        </w:tc>
        <w:tc>
          <w:tcPr>
            <w:tcW w:w="464" w:type="pct"/>
            <w:noWrap/>
            <w:vAlign w:val="center"/>
          </w:tcPr>
          <w:p w14:paraId="40FB4F88"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1.0</w:t>
            </w:r>
          </w:p>
        </w:tc>
        <w:tc>
          <w:tcPr>
            <w:tcW w:w="341" w:type="pct"/>
            <w:vMerge w:val="restart"/>
            <w:noWrap/>
            <w:vAlign w:val="center"/>
          </w:tcPr>
          <w:p w14:paraId="0426EBB4"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1-5</w:t>
            </w:r>
          </w:p>
        </w:tc>
        <w:tc>
          <w:tcPr>
            <w:tcW w:w="502" w:type="pct"/>
            <w:vMerge w:val="restart"/>
            <w:noWrap/>
            <w:vAlign w:val="center"/>
          </w:tcPr>
          <w:p w14:paraId="642CFCF4" w14:textId="77777777" w:rsidR="00F5466B" w:rsidRPr="005F5FE3" w:rsidRDefault="00F5466B" w:rsidP="00874A9B">
            <w:pPr>
              <w:jc w:val="center"/>
              <w:rPr>
                <w:rFonts w:asciiTheme="majorBidi" w:hAnsiTheme="majorBidi" w:cstheme="majorBidi"/>
                <w:b/>
                <w:bCs/>
                <w:sz w:val="18"/>
                <w:szCs w:val="18"/>
              </w:rPr>
            </w:pPr>
            <w:r w:rsidRPr="005F5FE3">
              <w:rPr>
                <w:rFonts w:asciiTheme="majorBidi" w:hAnsiTheme="majorBidi" w:cstheme="majorBidi"/>
                <w:b/>
                <w:bCs/>
                <w:sz w:val="18"/>
                <w:szCs w:val="18"/>
              </w:rPr>
              <w:t>4.26±0.70</w:t>
            </w:r>
          </w:p>
        </w:tc>
        <w:tc>
          <w:tcPr>
            <w:tcW w:w="452" w:type="pct"/>
            <w:vMerge w:val="restart"/>
            <w:vAlign w:val="center"/>
          </w:tcPr>
          <w:p w14:paraId="2CF10F0F" w14:textId="77777777" w:rsidR="00F5466B" w:rsidRPr="005F5FE3" w:rsidRDefault="00F5466B" w:rsidP="00874A9B">
            <w:pPr>
              <w:jc w:val="center"/>
              <w:rPr>
                <w:rFonts w:asciiTheme="majorBidi" w:hAnsiTheme="majorBidi" w:cstheme="majorBidi"/>
                <w:b/>
                <w:bCs/>
                <w:sz w:val="18"/>
                <w:szCs w:val="18"/>
              </w:rPr>
            </w:pPr>
            <w:r w:rsidRPr="005F5FE3">
              <w:rPr>
                <w:rFonts w:asciiTheme="majorBidi" w:hAnsiTheme="majorBidi" w:cstheme="majorBidi"/>
                <w:b/>
                <w:bCs/>
                <w:sz w:val="18"/>
                <w:szCs w:val="18"/>
              </w:rPr>
              <w:t>4.00</w:t>
            </w:r>
          </w:p>
        </w:tc>
        <w:tc>
          <w:tcPr>
            <w:tcW w:w="458" w:type="pct"/>
            <w:vMerge w:val="restart"/>
            <w:noWrap/>
            <w:vAlign w:val="center"/>
          </w:tcPr>
          <w:p w14:paraId="36DB73F0" w14:textId="77777777" w:rsidR="00F5466B" w:rsidRPr="005F5FE3" w:rsidRDefault="00F5466B" w:rsidP="00874A9B">
            <w:pPr>
              <w:jc w:val="center"/>
              <w:rPr>
                <w:rFonts w:asciiTheme="majorBidi" w:hAnsiTheme="majorBidi" w:cstheme="majorBidi"/>
                <w:b/>
                <w:bCs/>
                <w:sz w:val="18"/>
                <w:szCs w:val="18"/>
              </w:rPr>
            </w:pPr>
            <w:r w:rsidRPr="005F5FE3">
              <w:rPr>
                <w:rFonts w:asciiTheme="majorBidi" w:hAnsiTheme="majorBidi" w:cstheme="majorBidi"/>
                <w:b/>
                <w:bCs/>
                <w:sz w:val="18"/>
                <w:szCs w:val="18"/>
              </w:rPr>
              <w:t>85.24%</w:t>
            </w:r>
          </w:p>
        </w:tc>
      </w:tr>
      <w:tr w:rsidR="00F5466B" w:rsidRPr="005F5FE3" w14:paraId="3AAD63DC" w14:textId="77777777" w:rsidTr="00874A9B">
        <w:trPr>
          <w:jc w:val="center"/>
        </w:trPr>
        <w:tc>
          <w:tcPr>
            <w:tcW w:w="1074" w:type="pct"/>
            <w:vMerge/>
            <w:vAlign w:val="center"/>
          </w:tcPr>
          <w:p w14:paraId="1C99E683" w14:textId="77777777" w:rsidR="00F5466B" w:rsidRPr="005F5FE3" w:rsidRDefault="00F5466B" w:rsidP="00874A9B">
            <w:pPr>
              <w:spacing w:after="0"/>
              <w:jc w:val="center"/>
              <w:rPr>
                <w:rFonts w:asciiTheme="majorBidi" w:hAnsiTheme="majorBidi" w:cstheme="majorBidi"/>
                <w:b/>
                <w:bCs/>
                <w:sz w:val="18"/>
                <w:szCs w:val="18"/>
              </w:rPr>
            </w:pPr>
          </w:p>
        </w:tc>
        <w:tc>
          <w:tcPr>
            <w:tcW w:w="1111" w:type="pct"/>
            <w:noWrap/>
          </w:tcPr>
          <w:p w14:paraId="572CF725"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Disagree</w:t>
            </w:r>
          </w:p>
        </w:tc>
        <w:tc>
          <w:tcPr>
            <w:tcW w:w="598" w:type="pct"/>
            <w:noWrap/>
            <w:vAlign w:val="center"/>
          </w:tcPr>
          <w:p w14:paraId="7312322F"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0</w:t>
            </w:r>
          </w:p>
        </w:tc>
        <w:tc>
          <w:tcPr>
            <w:tcW w:w="464" w:type="pct"/>
            <w:noWrap/>
            <w:vAlign w:val="center"/>
          </w:tcPr>
          <w:p w14:paraId="1C1C3CEC"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0.0</w:t>
            </w:r>
          </w:p>
        </w:tc>
        <w:tc>
          <w:tcPr>
            <w:tcW w:w="341" w:type="pct"/>
            <w:vMerge/>
            <w:noWrap/>
            <w:vAlign w:val="center"/>
          </w:tcPr>
          <w:p w14:paraId="0259E95A" w14:textId="77777777" w:rsidR="00F5466B" w:rsidRPr="005F5FE3"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4E59DD56" w14:textId="77777777" w:rsidR="00F5466B" w:rsidRPr="005F5FE3" w:rsidRDefault="00F5466B" w:rsidP="00874A9B">
            <w:pPr>
              <w:spacing w:after="0"/>
              <w:jc w:val="center"/>
              <w:rPr>
                <w:rFonts w:asciiTheme="majorBidi" w:hAnsiTheme="majorBidi" w:cstheme="majorBidi"/>
                <w:b/>
                <w:bCs/>
                <w:sz w:val="18"/>
                <w:szCs w:val="18"/>
              </w:rPr>
            </w:pPr>
          </w:p>
        </w:tc>
        <w:tc>
          <w:tcPr>
            <w:tcW w:w="452" w:type="pct"/>
            <w:vMerge/>
            <w:vAlign w:val="center"/>
          </w:tcPr>
          <w:p w14:paraId="688D1C8F" w14:textId="77777777" w:rsidR="00F5466B" w:rsidRPr="005F5FE3"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088D9582"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31C2FB74" w14:textId="77777777" w:rsidTr="00874A9B">
        <w:trPr>
          <w:jc w:val="center"/>
        </w:trPr>
        <w:tc>
          <w:tcPr>
            <w:tcW w:w="1074" w:type="pct"/>
            <w:vMerge/>
            <w:vAlign w:val="center"/>
          </w:tcPr>
          <w:p w14:paraId="28DCBB47" w14:textId="77777777" w:rsidR="00F5466B" w:rsidRPr="005F5FE3" w:rsidRDefault="00F5466B" w:rsidP="00874A9B">
            <w:pPr>
              <w:spacing w:after="0"/>
              <w:jc w:val="center"/>
              <w:rPr>
                <w:rFonts w:asciiTheme="majorBidi" w:hAnsiTheme="majorBidi" w:cstheme="majorBidi"/>
                <w:b/>
                <w:bCs/>
                <w:sz w:val="18"/>
                <w:szCs w:val="18"/>
              </w:rPr>
            </w:pPr>
          </w:p>
        </w:tc>
        <w:tc>
          <w:tcPr>
            <w:tcW w:w="1111" w:type="pct"/>
            <w:noWrap/>
          </w:tcPr>
          <w:p w14:paraId="370949CB"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Neutral</w:t>
            </w:r>
          </w:p>
        </w:tc>
        <w:tc>
          <w:tcPr>
            <w:tcW w:w="598" w:type="pct"/>
            <w:noWrap/>
            <w:vAlign w:val="center"/>
          </w:tcPr>
          <w:p w14:paraId="7A60B0A8"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9</w:t>
            </w:r>
          </w:p>
        </w:tc>
        <w:tc>
          <w:tcPr>
            <w:tcW w:w="464" w:type="pct"/>
            <w:noWrap/>
            <w:vAlign w:val="center"/>
          </w:tcPr>
          <w:p w14:paraId="6A661AE9"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8.7</w:t>
            </w:r>
          </w:p>
        </w:tc>
        <w:tc>
          <w:tcPr>
            <w:tcW w:w="341" w:type="pct"/>
            <w:vMerge/>
            <w:noWrap/>
            <w:vAlign w:val="center"/>
          </w:tcPr>
          <w:p w14:paraId="6A233C7A" w14:textId="77777777" w:rsidR="00F5466B" w:rsidRPr="005F5FE3"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64D3FA5F" w14:textId="77777777" w:rsidR="00F5466B" w:rsidRPr="005F5FE3" w:rsidRDefault="00F5466B" w:rsidP="00874A9B">
            <w:pPr>
              <w:spacing w:after="0"/>
              <w:jc w:val="center"/>
              <w:rPr>
                <w:rFonts w:asciiTheme="majorBidi" w:hAnsiTheme="majorBidi" w:cstheme="majorBidi"/>
                <w:b/>
                <w:bCs/>
                <w:sz w:val="18"/>
                <w:szCs w:val="18"/>
              </w:rPr>
            </w:pPr>
          </w:p>
        </w:tc>
        <w:tc>
          <w:tcPr>
            <w:tcW w:w="452" w:type="pct"/>
            <w:vMerge/>
            <w:vAlign w:val="center"/>
          </w:tcPr>
          <w:p w14:paraId="3338F77D" w14:textId="77777777" w:rsidR="00F5466B" w:rsidRPr="005F5FE3"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2B7B3C3F"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3B09B20F" w14:textId="77777777" w:rsidTr="00874A9B">
        <w:trPr>
          <w:jc w:val="center"/>
        </w:trPr>
        <w:tc>
          <w:tcPr>
            <w:tcW w:w="1074" w:type="pct"/>
            <w:vMerge/>
            <w:vAlign w:val="center"/>
          </w:tcPr>
          <w:p w14:paraId="20355E52" w14:textId="77777777" w:rsidR="00F5466B" w:rsidRPr="005F5FE3" w:rsidRDefault="00F5466B" w:rsidP="00874A9B">
            <w:pPr>
              <w:spacing w:after="0"/>
              <w:jc w:val="center"/>
              <w:rPr>
                <w:rFonts w:asciiTheme="majorBidi" w:hAnsiTheme="majorBidi" w:cstheme="majorBidi"/>
                <w:b/>
                <w:bCs/>
                <w:sz w:val="18"/>
                <w:szCs w:val="18"/>
              </w:rPr>
            </w:pPr>
          </w:p>
        </w:tc>
        <w:tc>
          <w:tcPr>
            <w:tcW w:w="1111" w:type="pct"/>
            <w:noWrap/>
          </w:tcPr>
          <w:p w14:paraId="3A7026B6"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Agree</w:t>
            </w:r>
          </w:p>
        </w:tc>
        <w:tc>
          <w:tcPr>
            <w:tcW w:w="598" w:type="pct"/>
            <w:noWrap/>
            <w:vAlign w:val="center"/>
          </w:tcPr>
          <w:p w14:paraId="7B89F36C"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54</w:t>
            </w:r>
          </w:p>
        </w:tc>
        <w:tc>
          <w:tcPr>
            <w:tcW w:w="464" w:type="pct"/>
            <w:noWrap/>
            <w:vAlign w:val="center"/>
          </w:tcPr>
          <w:p w14:paraId="764C783B"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52.4</w:t>
            </w:r>
          </w:p>
        </w:tc>
        <w:tc>
          <w:tcPr>
            <w:tcW w:w="341" w:type="pct"/>
            <w:vMerge/>
            <w:noWrap/>
            <w:vAlign w:val="center"/>
          </w:tcPr>
          <w:p w14:paraId="6EAD7554" w14:textId="77777777" w:rsidR="00F5466B" w:rsidRPr="005F5FE3"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0F7B0823" w14:textId="77777777" w:rsidR="00F5466B" w:rsidRPr="005F5FE3" w:rsidRDefault="00F5466B" w:rsidP="00874A9B">
            <w:pPr>
              <w:spacing w:after="0"/>
              <w:jc w:val="center"/>
              <w:rPr>
                <w:rFonts w:asciiTheme="majorBidi" w:hAnsiTheme="majorBidi" w:cstheme="majorBidi"/>
                <w:b/>
                <w:bCs/>
                <w:sz w:val="18"/>
                <w:szCs w:val="18"/>
              </w:rPr>
            </w:pPr>
          </w:p>
        </w:tc>
        <w:tc>
          <w:tcPr>
            <w:tcW w:w="452" w:type="pct"/>
            <w:vMerge/>
            <w:vAlign w:val="center"/>
          </w:tcPr>
          <w:p w14:paraId="7DF3DA7D" w14:textId="77777777" w:rsidR="00F5466B" w:rsidRPr="005F5FE3"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0F11DAF5"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53EFF849" w14:textId="77777777" w:rsidTr="00874A9B">
        <w:trPr>
          <w:jc w:val="center"/>
        </w:trPr>
        <w:tc>
          <w:tcPr>
            <w:tcW w:w="1074" w:type="pct"/>
            <w:vMerge/>
            <w:vAlign w:val="center"/>
          </w:tcPr>
          <w:p w14:paraId="7E00C71B" w14:textId="77777777" w:rsidR="00F5466B" w:rsidRPr="005F5FE3" w:rsidRDefault="00F5466B" w:rsidP="00874A9B">
            <w:pPr>
              <w:spacing w:after="0"/>
              <w:jc w:val="center"/>
              <w:rPr>
                <w:rFonts w:asciiTheme="majorBidi" w:hAnsiTheme="majorBidi" w:cstheme="majorBidi"/>
                <w:b/>
                <w:bCs/>
                <w:sz w:val="18"/>
                <w:szCs w:val="18"/>
              </w:rPr>
            </w:pPr>
          </w:p>
        </w:tc>
        <w:tc>
          <w:tcPr>
            <w:tcW w:w="1111" w:type="pct"/>
            <w:noWrap/>
          </w:tcPr>
          <w:p w14:paraId="7EE358F5"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Agree</w:t>
            </w:r>
          </w:p>
        </w:tc>
        <w:tc>
          <w:tcPr>
            <w:tcW w:w="598" w:type="pct"/>
            <w:noWrap/>
            <w:vAlign w:val="center"/>
          </w:tcPr>
          <w:p w14:paraId="72D89C79"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39</w:t>
            </w:r>
          </w:p>
        </w:tc>
        <w:tc>
          <w:tcPr>
            <w:tcW w:w="464" w:type="pct"/>
            <w:noWrap/>
            <w:vAlign w:val="center"/>
          </w:tcPr>
          <w:p w14:paraId="7AF7B654"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37.9</w:t>
            </w:r>
          </w:p>
        </w:tc>
        <w:tc>
          <w:tcPr>
            <w:tcW w:w="341" w:type="pct"/>
            <w:vMerge/>
            <w:noWrap/>
            <w:vAlign w:val="center"/>
          </w:tcPr>
          <w:p w14:paraId="0C1AB5C5" w14:textId="77777777" w:rsidR="00F5466B" w:rsidRPr="005F5FE3"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77BC06C7" w14:textId="77777777" w:rsidR="00F5466B" w:rsidRPr="005F5FE3" w:rsidRDefault="00F5466B" w:rsidP="00874A9B">
            <w:pPr>
              <w:spacing w:after="0"/>
              <w:jc w:val="center"/>
              <w:rPr>
                <w:rFonts w:asciiTheme="majorBidi" w:hAnsiTheme="majorBidi" w:cstheme="majorBidi"/>
                <w:b/>
                <w:bCs/>
                <w:sz w:val="18"/>
                <w:szCs w:val="18"/>
              </w:rPr>
            </w:pPr>
          </w:p>
        </w:tc>
        <w:tc>
          <w:tcPr>
            <w:tcW w:w="452" w:type="pct"/>
            <w:vMerge/>
            <w:vAlign w:val="center"/>
          </w:tcPr>
          <w:p w14:paraId="035CF3B0" w14:textId="77777777" w:rsidR="00F5466B" w:rsidRPr="005F5FE3"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1FFD4FED"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0A7D0032" w14:textId="77777777" w:rsidTr="00874A9B">
        <w:trPr>
          <w:jc w:val="center"/>
        </w:trPr>
        <w:tc>
          <w:tcPr>
            <w:tcW w:w="1074" w:type="pct"/>
            <w:vMerge w:val="restart"/>
            <w:vAlign w:val="center"/>
          </w:tcPr>
          <w:p w14:paraId="3814E369"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AI reduces delays by improving task allocation and monitoring.</w:t>
            </w:r>
          </w:p>
        </w:tc>
        <w:tc>
          <w:tcPr>
            <w:tcW w:w="1111" w:type="pct"/>
            <w:noWrap/>
          </w:tcPr>
          <w:p w14:paraId="1464F349"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Disagree</w:t>
            </w:r>
          </w:p>
        </w:tc>
        <w:tc>
          <w:tcPr>
            <w:tcW w:w="598" w:type="pct"/>
            <w:noWrap/>
            <w:vAlign w:val="center"/>
          </w:tcPr>
          <w:p w14:paraId="7FD5FD93"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w:t>
            </w:r>
          </w:p>
        </w:tc>
        <w:tc>
          <w:tcPr>
            <w:tcW w:w="464" w:type="pct"/>
            <w:noWrap/>
            <w:vAlign w:val="center"/>
          </w:tcPr>
          <w:p w14:paraId="4F6DEA3C"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1.0</w:t>
            </w:r>
          </w:p>
        </w:tc>
        <w:tc>
          <w:tcPr>
            <w:tcW w:w="341" w:type="pct"/>
            <w:vMerge w:val="restart"/>
            <w:noWrap/>
            <w:vAlign w:val="center"/>
          </w:tcPr>
          <w:p w14:paraId="46BFE71F"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1-5</w:t>
            </w:r>
          </w:p>
        </w:tc>
        <w:tc>
          <w:tcPr>
            <w:tcW w:w="502" w:type="pct"/>
            <w:vMerge w:val="restart"/>
            <w:noWrap/>
            <w:vAlign w:val="center"/>
          </w:tcPr>
          <w:p w14:paraId="4B127C9C" w14:textId="77777777" w:rsidR="00F5466B" w:rsidRPr="005F5FE3" w:rsidRDefault="00F5466B" w:rsidP="00874A9B">
            <w:pPr>
              <w:jc w:val="center"/>
              <w:rPr>
                <w:rFonts w:asciiTheme="majorBidi" w:hAnsiTheme="majorBidi" w:cstheme="majorBidi"/>
                <w:b/>
                <w:bCs/>
                <w:sz w:val="18"/>
                <w:szCs w:val="18"/>
              </w:rPr>
            </w:pPr>
            <w:r w:rsidRPr="005F5FE3">
              <w:rPr>
                <w:rFonts w:asciiTheme="majorBidi" w:hAnsiTheme="majorBidi" w:cstheme="majorBidi"/>
                <w:b/>
                <w:bCs/>
                <w:sz w:val="18"/>
                <w:szCs w:val="18"/>
              </w:rPr>
              <w:t>4.23±0.74</w:t>
            </w:r>
          </w:p>
        </w:tc>
        <w:tc>
          <w:tcPr>
            <w:tcW w:w="452" w:type="pct"/>
            <w:vMerge w:val="restart"/>
            <w:vAlign w:val="center"/>
          </w:tcPr>
          <w:p w14:paraId="1F43392D" w14:textId="77777777" w:rsidR="00F5466B" w:rsidRPr="005F5FE3" w:rsidRDefault="00F5466B" w:rsidP="00874A9B">
            <w:pPr>
              <w:jc w:val="center"/>
              <w:rPr>
                <w:rFonts w:asciiTheme="majorBidi" w:hAnsiTheme="majorBidi" w:cstheme="majorBidi"/>
                <w:b/>
                <w:bCs/>
                <w:sz w:val="18"/>
                <w:szCs w:val="18"/>
              </w:rPr>
            </w:pPr>
            <w:r w:rsidRPr="005F5FE3">
              <w:rPr>
                <w:rFonts w:asciiTheme="majorBidi" w:hAnsiTheme="majorBidi" w:cstheme="majorBidi"/>
                <w:b/>
                <w:bCs/>
                <w:sz w:val="18"/>
                <w:szCs w:val="18"/>
              </w:rPr>
              <w:t>4.00</w:t>
            </w:r>
          </w:p>
        </w:tc>
        <w:tc>
          <w:tcPr>
            <w:tcW w:w="458" w:type="pct"/>
            <w:vMerge w:val="restart"/>
            <w:noWrap/>
            <w:vAlign w:val="center"/>
          </w:tcPr>
          <w:p w14:paraId="70F53847" w14:textId="77777777" w:rsidR="00F5466B" w:rsidRPr="005F5FE3" w:rsidRDefault="00F5466B" w:rsidP="00874A9B">
            <w:pPr>
              <w:jc w:val="center"/>
              <w:rPr>
                <w:rFonts w:asciiTheme="majorBidi" w:hAnsiTheme="majorBidi" w:cstheme="majorBidi"/>
                <w:b/>
                <w:bCs/>
                <w:sz w:val="18"/>
                <w:szCs w:val="18"/>
              </w:rPr>
            </w:pPr>
            <w:r w:rsidRPr="005F5FE3">
              <w:rPr>
                <w:rFonts w:asciiTheme="majorBidi" w:hAnsiTheme="majorBidi" w:cstheme="majorBidi"/>
                <w:b/>
                <w:bCs/>
                <w:sz w:val="18"/>
                <w:szCs w:val="18"/>
              </w:rPr>
              <w:t>84.66%</w:t>
            </w:r>
          </w:p>
        </w:tc>
      </w:tr>
      <w:tr w:rsidR="00F5466B" w:rsidRPr="005F5FE3" w14:paraId="529C0331" w14:textId="77777777" w:rsidTr="00874A9B">
        <w:trPr>
          <w:jc w:val="center"/>
        </w:trPr>
        <w:tc>
          <w:tcPr>
            <w:tcW w:w="1074" w:type="pct"/>
            <w:vMerge/>
            <w:vAlign w:val="center"/>
          </w:tcPr>
          <w:p w14:paraId="787D3023" w14:textId="77777777" w:rsidR="00F5466B" w:rsidRPr="005F5FE3" w:rsidRDefault="00F5466B" w:rsidP="00874A9B">
            <w:pPr>
              <w:spacing w:after="0"/>
              <w:jc w:val="center"/>
              <w:rPr>
                <w:rFonts w:asciiTheme="majorBidi" w:hAnsiTheme="majorBidi" w:cstheme="majorBidi"/>
                <w:b/>
                <w:bCs/>
                <w:sz w:val="18"/>
                <w:szCs w:val="18"/>
              </w:rPr>
            </w:pPr>
          </w:p>
        </w:tc>
        <w:tc>
          <w:tcPr>
            <w:tcW w:w="1111" w:type="pct"/>
            <w:noWrap/>
          </w:tcPr>
          <w:p w14:paraId="75ACB4D5"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Disagree</w:t>
            </w:r>
          </w:p>
        </w:tc>
        <w:tc>
          <w:tcPr>
            <w:tcW w:w="598" w:type="pct"/>
            <w:noWrap/>
            <w:vAlign w:val="center"/>
          </w:tcPr>
          <w:p w14:paraId="7DA254F9"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0</w:t>
            </w:r>
          </w:p>
        </w:tc>
        <w:tc>
          <w:tcPr>
            <w:tcW w:w="464" w:type="pct"/>
            <w:noWrap/>
            <w:vAlign w:val="center"/>
          </w:tcPr>
          <w:p w14:paraId="57A2CF90"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0.0</w:t>
            </w:r>
          </w:p>
        </w:tc>
        <w:tc>
          <w:tcPr>
            <w:tcW w:w="341" w:type="pct"/>
            <w:vMerge/>
            <w:noWrap/>
            <w:vAlign w:val="center"/>
          </w:tcPr>
          <w:p w14:paraId="1C01B1F0" w14:textId="77777777" w:rsidR="00F5466B" w:rsidRPr="005F5FE3"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081409E0" w14:textId="77777777" w:rsidR="00F5466B" w:rsidRPr="005F5FE3" w:rsidRDefault="00F5466B" w:rsidP="00874A9B">
            <w:pPr>
              <w:spacing w:after="0"/>
              <w:jc w:val="center"/>
              <w:rPr>
                <w:rFonts w:asciiTheme="majorBidi" w:hAnsiTheme="majorBidi" w:cstheme="majorBidi"/>
                <w:b/>
                <w:bCs/>
                <w:sz w:val="18"/>
                <w:szCs w:val="18"/>
              </w:rPr>
            </w:pPr>
          </w:p>
        </w:tc>
        <w:tc>
          <w:tcPr>
            <w:tcW w:w="452" w:type="pct"/>
            <w:vMerge/>
            <w:vAlign w:val="center"/>
          </w:tcPr>
          <w:p w14:paraId="03CB8702" w14:textId="77777777" w:rsidR="00F5466B" w:rsidRPr="005F5FE3"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320706C8"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61CC5C35" w14:textId="77777777" w:rsidTr="00874A9B">
        <w:trPr>
          <w:jc w:val="center"/>
        </w:trPr>
        <w:tc>
          <w:tcPr>
            <w:tcW w:w="1074" w:type="pct"/>
            <w:vMerge/>
            <w:vAlign w:val="center"/>
          </w:tcPr>
          <w:p w14:paraId="46335527" w14:textId="77777777" w:rsidR="00F5466B" w:rsidRPr="005F5FE3" w:rsidRDefault="00F5466B" w:rsidP="00874A9B">
            <w:pPr>
              <w:spacing w:after="0"/>
              <w:jc w:val="center"/>
              <w:rPr>
                <w:rFonts w:asciiTheme="majorBidi" w:hAnsiTheme="majorBidi" w:cstheme="majorBidi"/>
                <w:b/>
                <w:bCs/>
                <w:sz w:val="18"/>
                <w:szCs w:val="18"/>
              </w:rPr>
            </w:pPr>
          </w:p>
        </w:tc>
        <w:tc>
          <w:tcPr>
            <w:tcW w:w="1111" w:type="pct"/>
            <w:noWrap/>
          </w:tcPr>
          <w:p w14:paraId="3A5697A7"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Neutral</w:t>
            </w:r>
          </w:p>
        </w:tc>
        <w:tc>
          <w:tcPr>
            <w:tcW w:w="598" w:type="pct"/>
            <w:noWrap/>
            <w:vAlign w:val="center"/>
          </w:tcPr>
          <w:p w14:paraId="2704BD62"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13</w:t>
            </w:r>
          </w:p>
        </w:tc>
        <w:tc>
          <w:tcPr>
            <w:tcW w:w="464" w:type="pct"/>
            <w:noWrap/>
            <w:vAlign w:val="center"/>
          </w:tcPr>
          <w:p w14:paraId="7BE218A9"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12.6</w:t>
            </w:r>
          </w:p>
        </w:tc>
        <w:tc>
          <w:tcPr>
            <w:tcW w:w="341" w:type="pct"/>
            <w:vMerge/>
            <w:noWrap/>
            <w:vAlign w:val="center"/>
          </w:tcPr>
          <w:p w14:paraId="2BD91736" w14:textId="77777777" w:rsidR="00F5466B" w:rsidRPr="005F5FE3"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425C4A5C" w14:textId="77777777" w:rsidR="00F5466B" w:rsidRPr="005F5FE3" w:rsidRDefault="00F5466B" w:rsidP="00874A9B">
            <w:pPr>
              <w:spacing w:after="0"/>
              <w:jc w:val="center"/>
              <w:rPr>
                <w:rFonts w:asciiTheme="majorBidi" w:hAnsiTheme="majorBidi" w:cstheme="majorBidi"/>
                <w:b/>
                <w:bCs/>
                <w:sz w:val="18"/>
                <w:szCs w:val="18"/>
              </w:rPr>
            </w:pPr>
          </w:p>
        </w:tc>
        <w:tc>
          <w:tcPr>
            <w:tcW w:w="452" w:type="pct"/>
            <w:vMerge/>
            <w:vAlign w:val="center"/>
          </w:tcPr>
          <w:p w14:paraId="699D79CB" w14:textId="77777777" w:rsidR="00F5466B" w:rsidRPr="005F5FE3"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595660CC"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6C2285F3" w14:textId="77777777" w:rsidTr="00874A9B">
        <w:trPr>
          <w:jc w:val="center"/>
        </w:trPr>
        <w:tc>
          <w:tcPr>
            <w:tcW w:w="1074" w:type="pct"/>
            <w:vMerge/>
            <w:vAlign w:val="center"/>
          </w:tcPr>
          <w:p w14:paraId="77FA3EE2" w14:textId="77777777" w:rsidR="00F5466B" w:rsidRPr="005F5FE3" w:rsidRDefault="00F5466B" w:rsidP="00874A9B">
            <w:pPr>
              <w:spacing w:after="0"/>
              <w:jc w:val="center"/>
              <w:rPr>
                <w:rFonts w:asciiTheme="majorBidi" w:hAnsiTheme="majorBidi" w:cstheme="majorBidi"/>
                <w:b/>
                <w:bCs/>
                <w:sz w:val="18"/>
                <w:szCs w:val="18"/>
              </w:rPr>
            </w:pPr>
          </w:p>
        </w:tc>
        <w:tc>
          <w:tcPr>
            <w:tcW w:w="1111" w:type="pct"/>
            <w:noWrap/>
          </w:tcPr>
          <w:p w14:paraId="564B57F1"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Agree</w:t>
            </w:r>
          </w:p>
        </w:tc>
        <w:tc>
          <w:tcPr>
            <w:tcW w:w="598" w:type="pct"/>
            <w:noWrap/>
            <w:vAlign w:val="center"/>
          </w:tcPr>
          <w:p w14:paraId="23798B80"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49</w:t>
            </w:r>
          </w:p>
        </w:tc>
        <w:tc>
          <w:tcPr>
            <w:tcW w:w="464" w:type="pct"/>
            <w:noWrap/>
            <w:vAlign w:val="center"/>
          </w:tcPr>
          <w:p w14:paraId="08E963E7"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47.6</w:t>
            </w:r>
          </w:p>
        </w:tc>
        <w:tc>
          <w:tcPr>
            <w:tcW w:w="341" w:type="pct"/>
            <w:vMerge/>
            <w:noWrap/>
            <w:vAlign w:val="center"/>
          </w:tcPr>
          <w:p w14:paraId="7CAA4372" w14:textId="77777777" w:rsidR="00F5466B" w:rsidRPr="005F5FE3"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2AEA64E6" w14:textId="77777777" w:rsidR="00F5466B" w:rsidRPr="005F5FE3" w:rsidRDefault="00F5466B" w:rsidP="00874A9B">
            <w:pPr>
              <w:spacing w:after="0"/>
              <w:jc w:val="center"/>
              <w:rPr>
                <w:rFonts w:asciiTheme="majorBidi" w:hAnsiTheme="majorBidi" w:cstheme="majorBidi"/>
                <w:b/>
                <w:bCs/>
                <w:sz w:val="18"/>
                <w:szCs w:val="18"/>
              </w:rPr>
            </w:pPr>
          </w:p>
        </w:tc>
        <w:tc>
          <w:tcPr>
            <w:tcW w:w="452" w:type="pct"/>
            <w:vMerge/>
            <w:vAlign w:val="center"/>
          </w:tcPr>
          <w:p w14:paraId="7D2DA863" w14:textId="77777777" w:rsidR="00F5466B" w:rsidRPr="005F5FE3"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5BA1E030"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4F801740" w14:textId="77777777" w:rsidTr="00874A9B">
        <w:trPr>
          <w:jc w:val="center"/>
        </w:trPr>
        <w:tc>
          <w:tcPr>
            <w:tcW w:w="1074" w:type="pct"/>
            <w:vMerge/>
            <w:vAlign w:val="center"/>
          </w:tcPr>
          <w:p w14:paraId="0379A66E" w14:textId="77777777" w:rsidR="00F5466B" w:rsidRPr="005F5FE3" w:rsidRDefault="00F5466B" w:rsidP="00874A9B">
            <w:pPr>
              <w:spacing w:after="0"/>
              <w:jc w:val="center"/>
              <w:rPr>
                <w:rFonts w:asciiTheme="majorBidi" w:hAnsiTheme="majorBidi" w:cstheme="majorBidi"/>
                <w:b/>
                <w:bCs/>
                <w:sz w:val="18"/>
                <w:szCs w:val="18"/>
              </w:rPr>
            </w:pPr>
          </w:p>
        </w:tc>
        <w:tc>
          <w:tcPr>
            <w:tcW w:w="1111" w:type="pct"/>
            <w:noWrap/>
          </w:tcPr>
          <w:p w14:paraId="6CF273D8"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Agree</w:t>
            </w:r>
          </w:p>
        </w:tc>
        <w:tc>
          <w:tcPr>
            <w:tcW w:w="598" w:type="pct"/>
            <w:noWrap/>
            <w:vAlign w:val="center"/>
          </w:tcPr>
          <w:p w14:paraId="2C5313EA"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40</w:t>
            </w:r>
          </w:p>
        </w:tc>
        <w:tc>
          <w:tcPr>
            <w:tcW w:w="464" w:type="pct"/>
            <w:noWrap/>
            <w:vAlign w:val="center"/>
          </w:tcPr>
          <w:p w14:paraId="0A2FC7F6"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38.8</w:t>
            </w:r>
          </w:p>
        </w:tc>
        <w:tc>
          <w:tcPr>
            <w:tcW w:w="341" w:type="pct"/>
            <w:vMerge/>
            <w:noWrap/>
            <w:vAlign w:val="center"/>
          </w:tcPr>
          <w:p w14:paraId="6616D493" w14:textId="77777777" w:rsidR="00F5466B" w:rsidRPr="005F5FE3"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14E5EBB0" w14:textId="77777777" w:rsidR="00F5466B" w:rsidRPr="005F5FE3" w:rsidRDefault="00F5466B" w:rsidP="00874A9B">
            <w:pPr>
              <w:spacing w:after="0"/>
              <w:jc w:val="center"/>
              <w:rPr>
                <w:rFonts w:asciiTheme="majorBidi" w:hAnsiTheme="majorBidi" w:cstheme="majorBidi"/>
                <w:b/>
                <w:bCs/>
                <w:sz w:val="18"/>
                <w:szCs w:val="18"/>
              </w:rPr>
            </w:pPr>
          </w:p>
        </w:tc>
        <w:tc>
          <w:tcPr>
            <w:tcW w:w="452" w:type="pct"/>
            <w:vMerge/>
            <w:vAlign w:val="center"/>
          </w:tcPr>
          <w:p w14:paraId="538F8213" w14:textId="77777777" w:rsidR="00F5466B" w:rsidRPr="005F5FE3"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437DE327"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0B857BC1" w14:textId="77777777" w:rsidTr="00874A9B">
        <w:trPr>
          <w:jc w:val="center"/>
        </w:trPr>
        <w:tc>
          <w:tcPr>
            <w:tcW w:w="1074" w:type="pct"/>
            <w:vMerge w:val="restart"/>
            <w:vAlign w:val="center"/>
          </w:tcPr>
          <w:p w14:paraId="0008C20E"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AI enhances collaboration among team members in design and consultancy firms.</w:t>
            </w:r>
          </w:p>
        </w:tc>
        <w:tc>
          <w:tcPr>
            <w:tcW w:w="1111" w:type="pct"/>
            <w:noWrap/>
          </w:tcPr>
          <w:p w14:paraId="6B09315B"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Disagree</w:t>
            </w:r>
          </w:p>
        </w:tc>
        <w:tc>
          <w:tcPr>
            <w:tcW w:w="598" w:type="pct"/>
            <w:noWrap/>
            <w:vAlign w:val="center"/>
          </w:tcPr>
          <w:p w14:paraId="5AB75895"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w:t>
            </w:r>
          </w:p>
        </w:tc>
        <w:tc>
          <w:tcPr>
            <w:tcW w:w="464" w:type="pct"/>
            <w:noWrap/>
            <w:vAlign w:val="center"/>
          </w:tcPr>
          <w:p w14:paraId="46CE4297"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1.9</w:t>
            </w:r>
          </w:p>
        </w:tc>
        <w:tc>
          <w:tcPr>
            <w:tcW w:w="341" w:type="pct"/>
            <w:vMerge w:val="restart"/>
            <w:noWrap/>
            <w:vAlign w:val="center"/>
          </w:tcPr>
          <w:p w14:paraId="71DD7B5C"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1-5</w:t>
            </w:r>
          </w:p>
        </w:tc>
        <w:tc>
          <w:tcPr>
            <w:tcW w:w="502" w:type="pct"/>
            <w:vMerge w:val="restart"/>
            <w:noWrap/>
            <w:vAlign w:val="center"/>
          </w:tcPr>
          <w:p w14:paraId="58D276D3"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3.94±0.92</w:t>
            </w:r>
          </w:p>
        </w:tc>
        <w:tc>
          <w:tcPr>
            <w:tcW w:w="452" w:type="pct"/>
            <w:vMerge w:val="restart"/>
            <w:vAlign w:val="center"/>
          </w:tcPr>
          <w:p w14:paraId="1D2566FA"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4.00</w:t>
            </w:r>
          </w:p>
        </w:tc>
        <w:tc>
          <w:tcPr>
            <w:tcW w:w="458" w:type="pct"/>
            <w:vMerge w:val="restart"/>
            <w:noWrap/>
            <w:vAlign w:val="center"/>
          </w:tcPr>
          <w:p w14:paraId="3EEC54FE"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78.83%</w:t>
            </w:r>
          </w:p>
        </w:tc>
      </w:tr>
      <w:tr w:rsidR="00F5466B" w:rsidRPr="005F5FE3" w14:paraId="421745D8" w14:textId="77777777" w:rsidTr="00874A9B">
        <w:trPr>
          <w:jc w:val="center"/>
        </w:trPr>
        <w:tc>
          <w:tcPr>
            <w:tcW w:w="1074" w:type="pct"/>
            <w:vMerge/>
            <w:vAlign w:val="center"/>
          </w:tcPr>
          <w:p w14:paraId="1AE948AC" w14:textId="77777777" w:rsidR="00F5466B" w:rsidRPr="005F5FE3" w:rsidRDefault="00F5466B" w:rsidP="00874A9B">
            <w:pPr>
              <w:spacing w:after="0"/>
              <w:jc w:val="center"/>
              <w:rPr>
                <w:rFonts w:asciiTheme="majorBidi" w:hAnsiTheme="majorBidi" w:cstheme="majorBidi"/>
                <w:b/>
                <w:bCs/>
                <w:sz w:val="18"/>
                <w:szCs w:val="18"/>
              </w:rPr>
            </w:pPr>
          </w:p>
        </w:tc>
        <w:tc>
          <w:tcPr>
            <w:tcW w:w="1111" w:type="pct"/>
            <w:noWrap/>
          </w:tcPr>
          <w:p w14:paraId="0295B2C0"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Disagree</w:t>
            </w:r>
          </w:p>
        </w:tc>
        <w:tc>
          <w:tcPr>
            <w:tcW w:w="598" w:type="pct"/>
            <w:noWrap/>
            <w:vAlign w:val="center"/>
          </w:tcPr>
          <w:p w14:paraId="43F70F12"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6</w:t>
            </w:r>
          </w:p>
        </w:tc>
        <w:tc>
          <w:tcPr>
            <w:tcW w:w="464" w:type="pct"/>
            <w:noWrap/>
            <w:vAlign w:val="center"/>
          </w:tcPr>
          <w:p w14:paraId="7809FC88"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5.8</w:t>
            </w:r>
          </w:p>
        </w:tc>
        <w:tc>
          <w:tcPr>
            <w:tcW w:w="341" w:type="pct"/>
            <w:vMerge/>
            <w:noWrap/>
            <w:vAlign w:val="center"/>
          </w:tcPr>
          <w:p w14:paraId="3229D9D4" w14:textId="77777777" w:rsidR="00F5466B" w:rsidRPr="005F5FE3"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0A966D90" w14:textId="77777777" w:rsidR="00F5466B" w:rsidRPr="005F5FE3" w:rsidRDefault="00F5466B" w:rsidP="00874A9B">
            <w:pPr>
              <w:spacing w:after="0"/>
              <w:jc w:val="center"/>
              <w:rPr>
                <w:rFonts w:asciiTheme="majorBidi" w:hAnsiTheme="majorBidi" w:cstheme="majorBidi"/>
                <w:b/>
                <w:bCs/>
                <w:sz w:val="18"/>
                <w:szCs w:val="18"/>
              </w:rPr>
            </w:pPr>
          </w:p>
        </w:tc>
        <w:tc>
          <w:tcPr>
            <w:tcW w:w="452" w:type="pct"/>
            <w:vMerge/>
            <w:vAlign w:val="center"/>
          </w:tcPr>
          <w:p w14:paraId="47F5F518" w14:textId="77777777" w:rsidR="00F5466B" w:rsidRPr="005F5FE3"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41C87402"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5EA78386" w14:textId="77777777" w:rsidTr="00874A9B">
        <w:trPr>
          <w:jc w:val="center"/>
        </w:trPr>
        <w:tc>
          <w:tcPr>
            <w:tcW w:w="1074" w:type="pct"/>
            <w:vMerge/>
            <w:vAlign w:val="center"/>
          </w:tcPr>
          <w:p w14:paraId="11DF5680" w14:textId="77777777" w:rsidR="00F5466B" w:rsidRPr="005F5FE3" w:rsidRDefault="00F5466B" w:rsidP="00874A9B">
            <w:pPr>
              <w:spacing w:after="0"/>
              <w:jc w:val="center"/>
              <w:rPr>
                <w:rFonts w:asciiTheme="majorBidi" w:hAnsiTheme="majorBidi" w:cstheme="majorBidi"/>
                <w:b/>
                <w:bCs/>
                <w:sz w:val="18"/>
                <w:szCs w:val="18"/>
              </w:rPr>
            </w:pPr>
          </w:p>
        </w:tc>
        <w:tc>
          <w:tcPr>
            <w:tcW w:w="1111" w:type="pct"/>
            <w:noWrap/>
          </w:tcPr>
          <w:p w14:paraId="4006169C"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Neutral</w:t>
            </w:r>
          </w:p>
        </w:tc>
        <w:tc>
          <w:tcPr>
            <w:tcW w:w="598" w:type="pct"/>
            <w:noWrap/>
            <w:vAlign w:val="center"/>
          </w:tcPr>
          <w:p w14:paraId="449E3BA8"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16</w:t>
            </w:r>
          </w:p>
        </w:tc>
        <w:tc>
          <w:tcPr>
            <w:tcW w:w="464" w:type="pct"/>
            <w:noWrap/>
            <w:vAlign w:val="center"/>
          </w:tcPr>
          <w:p w14:paraId="056385D5"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15.5</w:t>
            </w:r>
          </w:p>
        </w:tc>
        <w:tc>
          <w:tcPr>
            <w:tcW w:w="341" w:type="pct"/>
            <w:vMerge/>
            <w:noWrap/>
            <w:vAlign w:val="center"/>
          </w:tcPr>
          <w:p w14:paraId="56120223" w14:textId="77777777" w:rsidR="00F5466B" w:rsidRPr="005F5FE3"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0BE8D6AE" w14:textId="77777777" w:rsidR="00F5466B" w:rsidRPr="005F5FE3" w:rsidRDefault="00F5466B" w:rsidP="00874A9B">
            <w:pPr>
              <w:spacing w:after="0"/>
              <w:jc w:val="center"/>
              <w:rPr>
                <w:rFonts w:asciiTheme="majorBidi" w:hAnsiTheme="majorBidi" w:cstheme="majorBidi"/>
                <w:b/>
                <w:bCs/>
                <w:sz w:val="18"/>
                <w:szCs w:val="18"/>
              </w:rPr>
            </w:pPr>
          </w:p>
        </w:tc>
        <w:tc>
          <w:tcPr>
            <w:tcW w:w="452" w:type="pct"/>
            <w:vMerge/>
            <w:vAlign w:val="center"/>
          </w:tcPr>
          <w:p w14:paraId="7E807C24" w14:textId="77777777" w:rsidR="00F5466B" w:rsidRPr="005F5FE3"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2227745B"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347F05C5" w14:textId="77777777" w:rsidTr="00874A9B">
        <w:trPr>
          <w:jc w:val="center"/>
        </w:trPr>
        <w:tc>
          <w:tcPr>
            <w:tcW w:w="1074" w:type="pct"/>
            <w:vMerge/>
            <w:vAlign w:val="center"/>
          </w:tcPr>
          <w:p w14:paraId="5B6D9BEC" w14:textId="77777777" w:rsidR="00F5466B" w:rsidRPr="005F5FE3" w:rsidRDefault="00F5466B" w:rsidP="00874A9B">
            <w:pPr>
              <w:spacing w:after="0"/>
              <w:jc w:val="center"/>
              <w:rPr>
                <w:rFonts w:asciiTheme="majorBidi" w:hAnsiTheme="majorBidi" w:cstheme="majorBidi"/>
                <w:b/>
                <w:bCs/>
                <w:sz w:val="18"/>
                <w:szCs w:val="18"/>
              </w:rPr>
            </w:pPr>
          </w:p>
        </w:tc>
        <w:tc>
          <w:tcPr>
            <w:tcW w:w="1111" w:type="pct"/>
            <w:noWrap/>
          </w:tcPr>
          <w:p w14:paraId="17038A53"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Agree</w:t>
            </w:r>
          </w:p>
        </w:tc>
        <w:tc>
          <w:tcPr>
            <w:tcW w:w="598" w:type="pct"/>
            <w:noWrap/>
            <w:vAlign w:val="center"/>
          </w:tcPr>
          <w:p w14:paraId="7DDE409B"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51</w:t>
            </w:r>
          </w:p>
        </w:tc>
        <w:tc>
          <w:tcPr>
            <w:tcW w:w="464" w:type="pct"/>
            <w:noWrap/>
            <w:vAlign w:val="center"/>
          </w:tcPr>
          <w:p w14:paraId="52616BD3"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49.5</w:t>
            </w:r>
          </w:p>
        </w:tc>
        <w:tc>
          <w:tcPr>
            <w:tcW w:w="341" w:type="pct"/>
            <w:vMerge/>
            <w:noWrap/>
            <w:vAlign w:val="center"/>
          </w:tcPr>
          <w:p w14:paraId="7E725EAE" w14:textId="77777777" w:rsidR="00F5466B" w:rsidRPr="005F5FE3"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04A74209" w14:textId="77777777" w:rsidR="00F5466B" w:rsidRPr="005F5FE3" w:rsidRDefault="00F5466B" w:rsidP="00874A9B">
            <w:pPr>
              <w:spacing w:after="0"/>
              <w:jc w:val="center"/>
              <w:rPr>
                <w:rFonts w:asciiTheme="majorBidi" w:hAnsiTheme="majorBidi" w:cstheme="majorBidi"/>
                <w:b/>
                <w:bCs/>
                <w:sz w:val="18"/>
                <w:szCs w:val="18"/>
              </w:rPr>
            </w:pPr>
          </w:p>
        </w:tc>
        <w:tc>
          <w:tcPr>
            <w:tcW w:w="452" w:type="pct"/>
            <w:vMerge/>
            <w:vAlign w:val="center"/>
          </w:tcPr>
          <w:p w14:paraId="1F9CFA76" w14:textId="77777777" w:rsidR="00F5466B" w:rsidRPr="005F5FE3"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64413444"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45EA77BD" w14:textId="77777777" w:rsidTr="00874A9B">
        <w:trPr>
          <w:jc w:val="center"/>
        </w:trPr>
        <w:tc>
          <w:tcPr>
            <w:tcW w:w="1074" w:type="pct"/>
            <w:vMerge/>
            <w:vAlign w:val="center"/>
          </w:tcPr>
          <w:p w14:paraId="080D3415" w14:textId="77777777" w:rsidR="00F5466B" w:rsidRPr="005F5FE3" w:rsidRDefault="00F5466B" w:rsidP="00874A9B">
            <w:pPr>
              <w:spacing w:after="0"/>
              <w:jc w:val="center"/>
              <w:rPr>
                <w:rFonts w:asciiTheme="majorBidi" w:hAnsiTheme="majorBidi" w:cstheme="majorBidi"/>
                <w:b/>
                <w:bCs/>
                <w:sz w:val="18"/>
                <w:szCs w:val="18"/>
              </w:rPr>
            </w:pPr>
          </w:p>
        </w:tc>
        <w:tc>
          <w:tcPr>
            <w:tcW w:w="1111" w:type="pct"/>
            <w:noWrap/>
          </w:tcPr>
          <w:p w14:paraId="7D93B11D"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Agree</w:t>
            </w:r>
          </w:p>
        </w:tc>
        <w:tc>
          <w:tcPr>
            <w:tcW w:w="598" w:type="pct"/>
            <w:noWrap/>
            <w:vAlign w:val="center"/>
          </w:tcPr>
          <w:p w14:paraId="25FE9B2D"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28</w:t>
            </w:r>
          </w:p>
        </w:tc>
        <w:tc>
          <w:tcPr>
            <w:tcW w:w="464" w:type="pct"/>
            <w:noWrap/>
            <w:vAlign w:val="center"/>
          </w:tcPr>
          <w:p w14:paraId="3393C7B8"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27.2</w:t>
            </w:r>
          </w:p>
        </w:tc>
        <w:tc>
          <w:tcPr>
            <w:tcW w:w="341" w:type="pct"/>
            <w:vMerge/>
            <w:noWrap/>
            <w:vAlign w:val="center"/>
          </w:tcPr>
          <w:p w14:paraId="4761A46D" w14:textId="77777777" w:rsidR="00F5466B" w:rsidRPr="005F5FE3"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07EDC77D" w14:textId="77777777" w:rsidR="00F5466B" w:rsidRPr="005F5FE3" w:rsidRDefault="00F5466B" w:rsidP="00874A9B">
            <w:pPr>
              <w:spacing w:after="0"/>
              <w:jc w:val="center"/>
              <w:rPr>
                <w:rFonts w:asciiTheme="majorBidi" w:hAnsiTheme="majorBidi" w:cstheme="majorBidi"/>
                <w:b/>
                <w:bCs/>
                <w:sz w:val="18"/>
                <w:szCs w:val="18"/>
              </w:rPr>
            </w:pPr>
          </w:p>
        </w:tc>
        <w:tc>
          <w:tcPr>
            <w:tcW w:w="452" w:type="pct"/>
            <w:vMerge/>
            <w:vAlign w:val="center"/>
          </w:tcPr>
          <w:p w14:paraId="480AAA60" w14:textId="77777777" w:rsidR="00F5466B" w:rsidRPr="005F5FE3"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5C3705E8"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23E2D97D" w14:textId="77777777" w:rsidTr="00874A9B">
        <w:trPr>
          <w:jc w:val="center"/>
        </w:trPr>
        <w:tc>
          <w:tcPr>
            <w:tcW w:w="1074" w:type="pct"/>
            <w:vMerge w:val="restart"/>
            <w:vAlign w:val="center"/>
          </w:tcPr>
          <w:p w14:paraId="4F005B0F"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AI tools improve communication and knowledge-sharing across project stakeholders.</w:t>
            </w:r>
          </w:p>
        </w:tc>
        <w:tc>
          <w:tcPr>
            <w:tcW w:w="1111" w:type="pct"/>
            <w:noWrap/>
          </w:tcPr>
          <w:p w14:paraId="5BB240A3"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Disagree</w:t>
            </w:r>
          </w:p>
        </w:tc>
        <w:tc>
          <w:tcPr>
            <w:tcW w:w="598" w:type="pct"/>
            <w:noWrap/>
            <w:vAlign w:val="center"/>
          </w:tcPr>
          <w:p w14:paraId="6066A686"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w:t>
            </w:r>
          </w:p>
        </w:tc>
        <w:tc>
          <w:tcPr>
            <w:tcW w:w="464" w:type="pct"/>
            <w:noWrap/>
            <w:vAlign w:val="center"/>
          </w:tcPr>
          <w:p w14:paraId="5D0F3F71"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1.0</w:t>
            </w:r>
          </w:p>
        </w:tc>
        <w:tc>
          <w:tcPr>
            <w:tcW w:w="341" w:type="pct"/>
            <w:vMerge w:val="restart"/>
            <w:noWrap/>
            <w:vAlign w:val="center"/>
          </w:tcPr>
          <w:p w14:paraId="2D01A6F2"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1-5</w:t>
            </w:r>
          </w:p>
        </w:tc>
        <w:tc>
          <w:tcPr>
            <w:tcW w:w="502" w:type="pct"/>
            <w:vMerge w:val="restart"/>
            <w:noWrap/>
            <w:vAlign w:val="center"/>
          </w:tcPr>
          <w:p w14:paraId="336E6409"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4.02±0.82</w:t>
            </w:r>
          </w:p>
        </w:tc>
        <w:tc>
          <w:tcPr>
            <w:tcW w:w="452" w:type="pct"/>
            <w:vMerge w:val="restart"/>
            <w:vAlign w:val="center"/>
          </w:tcPr>
          <w:p w14:paraId="2D008A1B"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4.00</w:t>
            </w:r>
          </w:p>
        </w:tc>
        <w:tc>
          <w:tcPr>
            <w:tcW w:w="458" w:type="pct"/>
            <w:vMerge w:val="restart"/>
            <w:noWrap/>
            <w:vAlign w:val="center"/>
          </w:tcPr>
          <w:p w14:paraId="08BF09AD"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80.39%</w:t>
            </w:r>
          </w:p>
        </w:tc>
      </w:tr>
      <w:tr w:rsidR="00F5466B" w:rsidRPr="005F5FE3" w14:paraId="0C80CD22" w14:textId="77777777" w:rsidTr="00874A9B">
        <w:trPr>
          <w:jc w:val="center"/>
        </w:trPr>
        <w:tc>
          <w:tcPr>
            <w:tcW w:w="1074" w:type="pct"/>
            <w:vMerge/>
            <w:vAlign w:val="center"/>
          </w:tcPr>
          <w:p w14:paraId="50BE4742" w14:textId="77777777" w:rsidR="00F5466B" w:rsidRPr="005F5FE3" w:rsidRDefault="00F5466B" w:rsidP="00874A9B">
            <w:pPr>
              <w:spacing w:after="0"/>
              <w:jc w:val="center"/>
              <w:rPr>
                <w:rFonts w:asciiTheme="majorBidi" w:hAnsiTheme="majorBidi" w:cstheme="majorBidi"/>
                <w:b/>
                <w:bCs/>
                <w:sz w:val="20"/>
                <w:szCs w:val="20"/>
              </w:rPr>
            </w:pPr>
          </w:p>
        </w:tc>
        <w:tc>
          <w:tcPr>
            <w:tcW w:w="1111" w:type="pct"/>
            <w:noWrap/>
          </w:tcPr>
          <w:p w14:paraId="2EC08752"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Disagree</w:t>
            </w:r>
          </w:p>
        </w:tc>
        <w:tc>
          <w:tcPr>
            <w:tcW w:w="598" w:type="pct"/>
            <w:noWrap/>
            <w:vAlign w:val="center"/>
          </w:tcPr>
          <w:p w14:paraId="2B140E30"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3</w:t>
            </w:r>
          </w:p>
        </w:tc>
        <w:tc>
          <w:tcPr>
            <w:tcW w:w="464" w:type="pct"/>
            <w:noWrap/>
            <w:vAlign w:val="center"/>
          </w:tcPr>
          <w:p w14:paraId="3B710029"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2.9</w:t>
            </w:r>
          </w:p>
        </w:tc>
        <w:tc>
          <w:tcPr>
            <w:tcW w:w="341" w:type="pct"/>
            <w:vMerge/>
            <w:noWrap/>
            <w:vAlign w:val="center"/>
          </w:tcPr>
          <w:p w14:paraId="791FEBA0" w14:textId="77777777" w:rsidR="00F5466B" w:rsidRPr="005F5FE3"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589F44F2" w14:textId="77777777" w:rsidR="00F5466B" w:rsidRPr="005F5FE3" w:rsidRDefault="00F5466B" w:rsidP="00874A9B">
            <w:pPr>
              <w:spacing w:after="0"/>
              <w:jc w:val="center"/>
              <w:rPr>
                <w:rFonts w:asciiTheme="majorBidi" w:hAnsiTheme="majorBidi" w:cstheme="majorBidi"/>
                <w:b/>
                <w:bCs/>
                <w:sz w:val="18"/>
                <w:szCs w:val="18"/>
              </w:rPr>
            </w:pPr>
          </w:p>
        </w:tc>
        <w:tc>
          <w:tcPr>
            <w:tcW w:w="452" w:type="pct"/>
            <w:vMerge/>
            <w:vAlign w:val="center"/>
          </w:tcPr>
          <w:p w14:paraId="7124E070" w14:textId="77777777" w:rsidR="00F5466B" w:rsidRPr="005F5FE3"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2EC31170"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67CF4261" w14:textId="77777777" w:rsidTr="00874A9B">
        <w:trPr>
          <w:jc w:val="center"/>
        </w:trPr>
        <w:tc>
          <w:tcPr>
            <w:tcW w:w="1074" w:type="pct"/>
            <w:vMerge/>
            <w:vAlign w:val="center"/>
          </w:tcPr>
          <w:p w14:paraId="444A43DA" w14:textId="77777777" w:rsidR="00F5466B" w:rsidRPr="005F5FE3" w:rsidRDefault="00F5466B" w:rsidP="00874A9B">
            <w:pPr>
              <w:spacing w:after="0"/>
              <w:jc w:val="center"/>
              <w:rPr>
                <w:rFonts w:asciiTheme="majorBidi" w:hAnsiTheme="majorBidi" w:cstheme="majorBidi"/>
                <w:b/>
                <w:bCs/>
                <w:sz w:val="20"/>
                <w:szCs w:val="20"/>
              </w:rPr>
            </w:pPr>
          </w:p>
        </w:tc>
        <w:tc>
          <w:tcPr>
            <w:tcW w:w="1111" w:type="pct"/>
            <w:noWrap/>
          </w:tcPr>
          <w:p w14:paraId="7019EC5E"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Neutral</w:t>
            </w:r>
          </w:p>
        </w:tc>
        <w:tc>
          <w:tcPr>
            <w:tcW w:w="598" w:type="pct"/>
            <w:noWrap/>
            <w:vAlign w:val="center"/>
          </w:tcPr>
          <w:p w14:paraId="2D8DBAC0"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18</w:t>
            </w:r>
          </w:p>
        </w:tc>
        <w:tc>
          <w:tcPr>
            <w:tcW w:w="464" w:type="pct"/>
            <w:noWrap/>
            <w:vAlign w:val="center"/>
          </w:tcPr>
          <w:p w14:paraId="3142211B"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17.5</w:t>
            </w:r>
          </w:p>
        </w:tc>
        <w:tc>
          <w:tcPr>
            <w:tcW w:w="341" w:type="pct"/>
            <w:vMerge/>
            <w:noWrap/>
            <w:vAlign w:val="center"/>
          </w:tcPr>
          <w:p w14:paraId="50FCDBFA" w14:textId="77777777" w:rsidR="00F5466B" w:rsidRPr="005F5FE3"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0F8FF77D" w14:textId="77777777" w:rsidR="00F5466B" w:rsidRPr="005F5FE3" w:rsidRDefault="00F5466B" w:rsidP="00874A9B">
            <w:pPr>
              <w:spacing w:after="0"/>
              <w:jc w:val="center"/>
              <w:rPr>
                <w:rFonts w:asciiTheme="majorBidi" w:hAnsiTheme="majorBidi" w:cstheme="majorBidi"/>
                <w:b/>
                <w:bCs/>
                <w:sz w:val="18"/>
                <w:szCs w:val="18"/>
              </w:rPr>
            </w:pPr>
          </w:p>
        </w:tc>
        <w:tc>
          <w:tcPr>
            <w:tcW w:w="452" w:type="pct"/>
            <w:vMerge/>
            <w:vAlign w:val="center"/>
          </w:tcPr>
          <w:p w14:paraId="21163EF1" w14:textId="77777777" w:rsidR="00F5466B" w:rsidRPr="005F5FE3"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6D7976CB"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3BF0D7E8" w14:textId="77777777" w:rsidTr="00874A9B">
        <w:trPr>
          <w:jc w:val="center"/>
        </w:trPr>
        <w:tc>
          <w:tcPr>
            <w:tcW w:w="1074" w:type="pct"/>
            <w:vMerge/>
            <w:vAlign w:val="center"/>
          </w:tcPr>
          <w:p w14:paraId="15326E2A" w14:textId="77777777" w:rsidR="00F5466B" w:rsidRPr="005F5FE3" w:rsidRDefault="00F5466B" w:rsidP="00874A9B">
            <w:pPr>
              <w:spacing w:after="0"/>
              <w:jc w:val="center"/>
              <w:rPr>
                <w:rFonts w:asciiTheme="majorBidi" w:hAnsiTheme="majorBidi" w:cstheme="majorBidi"/>
                <w:b/>
                <w:bCs/>
                <w:sz w:val="20"/>
                <w:szCs w:val="20"/>
              </w:rPr>
            </w:pPr>
          </w:p>
        </w:tc>
        <w:tc>
          <w:tcPr>
            <w:tcW w:w="1111" w:type="pct"/>
            <w:noWrap/>
          </w:tcPr>
          <w:p w14:paraId="4AB8FC73"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Agree</w:t>
            </w:r>
          </w:p>
        </w:tc>
        <w:tc>
          <w:tcPr>
            <w:tcW w:w="598" w:type="pct"/>
            <w:noWrap/>
            <w:vAlign w:val="center"/>
          </w:tcPr>
          <w:p w14:paraId="35B9B4A6"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52</w:t>
            </w:r>
          </w:p>
        </w:tc>
        <w:tc>
          <w:tcPr>
            <w:tcW w:w="464" w:type="pct"/>
            <w:noWrap/>
            <w:vAlign w:val="center"/>
          </w:tcPr>
          <w:p w14:paraId="30541B39"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50.5</w:t>
            </w:r>
          </w:p>
        </w:tc>
        <w:tc>
          <w:tcPr>
            <w:tcW w:w="341" w:type="pct"/>
            <w:vMerge/>
            <w:noWrap/>
            <w:vAlign w:val="center"/>
          </w:tcPr>
          <w:p w14:paraId="25A52829" w14:textId="77777777" w:rsidR="00F5466B" w:rsidRPr="005F5FE3"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4C026730" w14:textId="77777777" w:rsidR="00F5466B" w:rsidRPr="005F5FE3" w:rsidRDefault="00F5466B" w:rsidP="00874A9B">
            <w:pPr>
              <w:spacing w:after="0"/>
              <w:jc w:val="center"/>
              <w:rPr>
                <w:rFonts w:asciiTheme="majorBidi" w:hAnsiTheme="majorBidi" w:cstheme="majorBidi"/>
                <w:b/>
                <w:bCs/>
                <w:sz w:val="18"/>
                <w:szCs w:val="18"/>
              </w:rPr>
            </w:pPr>
          </w:p>
        </w:tc>
        <w:tc>
          <w:tcPr>
            <w:tcW w:w="452" w:type="pct"/>
            <w:vMerge/>
            <w:vAlign w:val="center"/>
          </w:tcPr>
          <w:p w14:paraId="133D826B" w14:textId="77777777" w:rsidR="00F5466B" w:rsidRPr="005F5FE3"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39C0FE84" w14:textId="77777777" w:rsidR="00F5466B" w:rsidRPr="005F5FE3" w:rsidRDefault="00F5466B" w:rsidP="00874A9B">
            <w:pPr>
              <w:spacing w:after="0"/>
              <w:jc w:val="center"/>
              <w:rPr>
                <w:rFonts w:asciiTheme="majorBidi" w:hAnsiTheme="majorBidi" w:cstheme="majorBidi"/>
                <w:b/>
                <w:bCs/>
                <w:sz w:val="18"/>
                <w:szCs w:val="18"/>
              </w:rPr>
            </w:pPr>
          </w:p>
        </w:tc>
      </w:tr>
      <w:tr w:rsidR="00F5466B" w:rsidRPr="005F5FE3" w14:paraId="4B53B602" w14:textId="77777777" w:rsidTr="00874A9B">
        <w:trPr>
          <w:jc w:val="center"/>
        </w:trPr>
        <w:tc>
          <w:tcPr>
            <w:tcW w:w="1074" w:type="pct"/>
            <w:vMerge/>
            <w:vAlign w:val="center"/>
          </w:tcPr>
          <w:p w14:paraId="2197C3D6" w14:textId="77777777" w:rsidR="00F5466B" w:rsidRPr="005F5FE3" w:rsidRDefault="00F5466B" w:rsidP="00874A9B">
            <w:pPr>
              <w:spacing w:after="0"/>
              <w:jc w:val="center"/>
              <w:rPr>
                <w:rFonts w:asciiTheme="majorBidi" w:hAnsiTheme="majorBidi" w:cstheme="majorBidi"/>
                <w:b/>
                <w:bCs/>
                <w:sz w:val="20"/>
                <w:szCs w:val="20"/>
              </w:rPr>
            </w:pPr>
          </w:p>
        </w:tc>
        <w:tc>
          <w:tcPr>
            <w:tcW w:w="1111" w:type="pct"/>
            <w:noWrap/>
          </w:tcPr>
          <w:p w14:paraId="5640B970" w14:textId="77777777" w:rsidR="00F5466B" w:rsidRPr="005F5FE3" w:rsidRDefault="00F5466B" w:rsidP="00874A9B">
            <w:pPr>
              <w:widowControl w:val="0"/>
              <w:numPr>
                <w:ilvl w:val="0"/>
                <w:numId w:val="51"/>
              </w:numPr>
              <w:tabs>
                <w:tab w:val="left" w:pos="360"/>
                <w:tab w:val="left" w:pos="540"/>
              </w:tabs>
              <w:autoSpaceDE w:val="0"/>
              <w:autoSpaceDN w:val="0"/>
              <w:adjustRightInd w:val="0"/>
              <w:spacing w:after="0" w:line="320" w:lineRule="atLeast"/>
              <w:ind w:left="90" w:right="60" w:firstLine="0"/>
              <w:rPr>
                <w:rFonts w:asciiTheme="majorBidi" w:hAnsiTheme="majorBidi" w:cstheme="majorBidi"/>
                <w:b/>
                <w:bCs/>
                <w:sz w:val="18"/>
                <w:szCs w:val="18"/>
                <w:lang w:bidi="ar-EG"/>
              </w:rPr>
            </w:pPr>
            <w:r w:rsidRPr="005F5FE3">
              <w:rPr>
                <w:rFonts w:asciiTheme="majorBidi" w:hAnsiTheme="majorBidi" w:cstheme="majorBidi"/>
                <w:b/>
                <w:bCs/>
                <w:sz w:val="18"/>
                <w:szCs w:val="18"/>
                <w:lang w:bidi="ar-EG"/>
              </w:rPr>
              <w:t>Strongly Agree</w:t>
            </w:r>
          </w:p>
        </w:tc>
        <w:tc>
          <w:tcPr>
            <w:tcW w:w="598" w:type="pct"/>
            <w:noWrap/>
            <w:vAlign w:val="center"/>
          </w:tcPr>
          <w:p w14:paraId="0C16EF95"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29</w:t>
            </w:r>
          </w:p>
        </w:tc>
        <w:tc>
          <w:tcPr>
            <w:tcW w:w="464" w:type="pct"/>
            <w:noWrap/>
            <w:vAlign w:val="center"/>
          </w:tcPr>
          <w:p w14:paraId="66F1DE33" w14:textId="77777777" w:rsidR="00F5466B" w:rsidRPr="005F5FE3" w:rsidRDefault="00F5466B" w:rsidP="00874A9B">
            <w:pPr>
              <w:spacing w:after="0"/>
              <w:jc w:val="center"/>
              <w:rPr>
                <w:rFonts w:asciiTheme="majorBidi" w:hAnsiTheme="majorBidi" w:cstheme="majorBidi"/>
                <w:b/>
                <w:bCs/>
                <w:sz w:val="18"/>
                <w:szCs w:val="18"/>
              </w:rPr>
            </w:pPr>
            <w:r w:rsidRPr="005F5FE3">
              <w:rPr>
                <w:rFonts w:asciiTheme="majorBidi" w:hAnsiTheme="majorBidi" w:cstheme="majorBidi"/>
                <w:b/>
                <w:bCs/>
                <w:sz w:val="18"/>
                <w:szCs w:val="18"/>
              </w:rPr>
              <w:t>28.2</w:t>
            </w:r>
          </w:p>
        </w:tc>
        <w:tc>
          <w:tcPr>
            <w:tcW w:w="341" w:type="pct"/>
            <w:vMerge/>
            <w:noWrap/>
            <w:vAlign w:val="center"/>
          </w:tcPr>
          <w:p w14:paraId="67E637C5" w14:textId="77777777" w:rsidR="00F5466B" w:rsidRPr="005F5FE3" w:rsidRDefault="00F5466B" w:rsidP="00874A9B">
            <w:pPr>
              <w:spacing w:after="0"/>
              <w:jc w:val="center"/>
              <w:rPr>
                <w:rFonts w:asciiTheme="majorBidi" w:hAnsiTheme="majorBidi" w:cstheme="majorBidi"/>
                <w:b/>
                <w:bCs/>
                <w:sz w:val="18"/>
                <w:szCs w:val="18"/>
              </w:rPr>
            </w:pPr>
          </w:p>
        </w:tc>
        <w:tc>
          <w:tcPr>
            <w:tcW w:w="502" w:type="pct"/>
            <w:vMerge/>
            <w:noWrap/>
            <w:vAlign w:val="center"/>
          </w:tcPr>
          <w:p w14:paraId="05F67A54" w14:textId="77777777" w:rsidR="00F5466B" w:rsidRPr="005F5FE3" w:rsidRDefault="00F5466B" w:rsidP="00874A9B">
            <w:pPr>
              <w:spacing w:after="0"/>
              <w:jc w:val="center"/>
              <w:rPr>
                <w:rFonts w:asciiTheme="majorBidi" w:hAnsiTheme="majorBidi" w:cstheme="majorBidi"/>
                <w:b/>
                <w:bCs/>
                <w:sz w:val="18"/>
                <w:szCs w:val="18"/>
              </w:rPr>
            </w:pPr>
          </w:p>
        </w:tc>
        <w:tc>
          <w:tcPr>
            <w:tcW w:w="452" w:type="pct"/>
            <w:vMerge/>
            <w:vAlign w:val="center"/>
          </w:tcPr>
          <w:p w14:paraId="5BBFA25C" w14:textId="77777777" w:rsidR="00F5466B" w:rsidRPr="005F5FE3" w:rsidRDefault="00F5466B" w:rsidP="00874A9B">
            <w:pPr>
              <w:spacing w:after="0"/>
              <w:jc w:val="center"/>
              <w:rPr>
                <w:rFonts w:asciiTheme="majorBidi" w:hAnsiTheme="majorBidi" w:cstheme="majorBidi"/>
                <w:b/>
                <w:bCs/>
                <w:sz w:val="18"/>
                <w:szCs w:val="18"/>
              </w:rPr>
            </w:pPr>
          </w:p>
        </w:tc>
        <w:tc>
          <w:tcPr>
            <w:tcW w:w="458" w:type="pct"/>
            <w:vMerge/>
            <w:noWrap/>
            <w:vAlign w:val="center"/>
          </w:tcPr>
          <w:p w14:paraId="61C485F3" w14:textId="77777777" w:rsidR="00F5466B" w:rsidRPr="005F5FE3" w:rsidRDefault="00F5466B" w:rsidP="00874A9B">
            <w:pPr>
              <w:spacing w:after="0"/>
              <w:jc w:val="center"/>
              <w:rPr>
                <w:rFonts w:asciiTheme="majorBidi" w:hAnsiTheme="majorBidi" w:cstheme="majorBidi"/>
                <w:b/>
                <w:bCs/>
                <w:sz w:val="18"/>
                <w:szCs w:val="18"/>
              </w:rPr>
            </w:pPr>
          </w:p>
        </w:tc>
      </w:tr>
    </w:tbl>
    <w:p w14:paraId="657A58CB" w14:textId="77777777" w:rsidR="00F5466B" w:rsidRPr="00492E98" w:rsidRDefault="00F5466B" w:rsidP="00F5466B">
      <w:pPr>
        <w:spacing w:before="100" w:beforeAutospacing="1" w:after="100" w:afterAutospacing="1" w:line="240" w:lineRule="auto"/>
        <w:jc w:val="both"/>
        <w:rPr>
          <w:rFonts w:asciiTheme="majorBidi" w:eastAsiaTheme="minorEastAsia" w:hAnsiTheme="majorBidi" w:cstheme="majorBidi"/>
          <w:sz w:val="28"/>
          <w:szCs w:val="28"/>
        </w:rPr>
      </w:pPr>
      <w:r w:rsidRPr="00C51C31">
        <w:rPr>
          <w:rFonts w:ascii="Times New Roman" w:eastAsia="Times New Roman" w:hAnsi="Times New Roman" w:cs="Times New Roman"/>
          <w:b/>
          <w:bCs/>
          <w:sz w:val="24"/>
          <w:szCs w:val="24"/>
        </w:rPr>
        <w:t>Table (1</w:t>
      </w:r>
      <w:r>
        <w:rPr>
          <w:rFonts w:ascii="Times New Roman" w:eastAsia="Times New Roman" w:hAnsi="Times New Roman" w:cs="Times New Roman"/>
          <w:b/>
          <w:bCs/>
          <w:sz w:val="24"/>
          <w:szCs w:val="24"/>
        </w:rPr>
        <w:t>4</w:t>
      </w:r>
      <w:r w:rsidRPr="00C51C31">
        <w:rPr>
          <w:rFonts w:ascii="Times New Roman" w:eastAsia="Times New Roman" w:hAnsi="Times New Roman" w:cs="Times New Roman"/>
          <w:b/>
          <w:bCs/>
          <w:sz w:val="24"/>
          <w:szCs w:val="24"/>
        </w:rPr>
        <w:t>)</w:t>
      </w:r>
      <w:r w:rsidRPr="005F5FE3">
        <w:rPr>
          <w:rFonts w:ascii="Times New Roman" w:eastAsia="Times New Roman" w:hAnsi="Times New Roman" w:cs="Times New Roman"/>
          <w:sz w:val="24"/>
          <w:szCs w:val="24"/>
        </w:rPr>
        <w:t xml:space="preserve"> </w:t>
      </w:r>
      <w:r w:rsidRPr="00492E98">
        <w:rPr>
          <w:rFonts w:asciiTheme="majorBidi" w:eastAsiaTheme="minorEastAsia" w:hAnsiTheme="majorBidi" w:cstheme="majorBidi"/>
          <w:sz w:val="28"/>
          <w:szCs w:val="28"/>
        </w:rPr>
        <w:t>presents the distribution of respondents’ opinions regarding project management outcomes in relation to AI-based tools. The results reveal that the mean scores for all items were relatively high, ranging between 3.90 and 4.26, with mean score percentages exceeding 78%, indicating a strong consensus among participants on the positive impact of AI in enhancing project management outcomes within design and consultancy firms.</w:t>
      </w:r>
    </w:p>
    <w:p w14:paraId="01801E53" w14:textId="4B815AAF" w:rsidR="00492E98" w:rsidRPr="00492E98" w:rsidRDefault="00F5466B" w:rsidP="00492E98">
      <w:pPr>
        <w:spacing w:before="100" w:beforeAutospacing="1" w:after="100" w:afterAutospacing="1" w:line="240" w:lineRule="auto"/>
        <w:jc w:val="both"/>
        <w:rPr>
          <w:rFonts w:asciiTheme="majorBidi" w:eastAsiaTheme="minorEastAsia" w:hAnsiTheme="majorBidi" w:cstheme="majorBidi"/>
          <w:sz w:val="28"/>
          <w:szCs w:val="28"/>
        </w:rPr>
      </w:pPr>
      <w:r w:rsidRPr="00492E98">
        <w:rPr>
          <w:rFonts w:asciiTheme="majorBidi" w:eastAsiaTheme="minorEastAsia" w:hAnsiTheme="majorBidi" w:cstheme="majorBidi"/>
          <w:sz w:val="28"/>
          <w:szCs w:val="28"/>
        </w:rPr>
        <w:lastRenderedPageBreak/>
        <w:t xml:space="preserve">The highest mean was recorded for the item “AI helps save time for project managers in routine tasks such as reporting and scheduling” (Mean = 4.26 ± 0.70, 85.24%), followed closely by “AI </w:t>
      </w:r>
      <w:r w:rsidR="00492E98" w:rsidRPr="00492E98">
        <w:rPr>
          <w:rFonts w:asciiTheme="majorBidi" w:eastAsiaTheme="minorEastAsia" w:hAnsiTheme="majorBidi" w:cstheme="majorBidi"/>
          <w:sz w:val="28"/>
          <w:szCs w:val="28"/>
        </w:rPr>
        <w:t>tools provide valuable insights through advanced analysis of project data” with similar values. These findings suggest that participants primarily recognize AI’s contribution to operational efficiency, time optimization, and advanced data analytics.</w:t>
      </w:r>
    </w:p>
    <w:p w14:paraId="2B1809DB" w14:textId="77777777" w:rsidR="00492E98" w:rsidRPr="00492E98" w:rsidRDefault="00492E98" w:rsidP="00492E98">
      <w:pPr>
        <w:spacing w:before="100" w:beforeAutospacing="1" w:after="100" w:afterAutospacing="1" w:line="240" w:lineRule="auto"/>
        <w:jc w:val="both"/>
        <w:rPr>
          <w:rFonts w:asciiTheme="majorBidi" w:eastAsiaTheme="minorEastAsia" w:hAnsiTheme="majorBidi" w:cstheme="majorBidi"/>
          <w:sz w:val="28"/>
          <w:szCs w:val="28"/>
        </w:rPr>
      </w:pPr>
      <w:r w:rsidRPr="00492E98">
        <w:rPr>
          <w:rFonts w:asciiTheme="majorBidi" w:eastAsiaTheme="minorEastAsia" w:hAnsiTheme="majorBidi" w:cstheme="majorBidi"/>
          <w:sz w:val="28"/>
          <w:szCs w:val="28"/>
        </w:rPr>
        <w:t>Moreover, items related to improving the accuracy of data collection, reducing documentation errors, and identifying potential project risks also showed high agreement levels (mean score percentages between 81.9% and 84.7%). This implies that AI plays a vital role in enhancing data quality, improving risk prediction, and supporting more accurate decision-making processes.</w:t>
      </w:r>
    </w:p>
    <w:p w14:paraId="543EEDC5" w14:textId="77777777" w:rsidR="00492E98" w:rsidRPr="00492E98" w:rsidRDefault="00492E98" w:rsidP="00492E98">
      <w:pPr>
        <w:spacing w:before="100" w:beforeAutospacing="1" w:after="100" w:afterAutospacing="1" w:line="240" w:lineRule="auto"/>
        <w:jc w:val="both"/>
        <w:rPr>
          <w:rFonts w:asciiTheme="majorBidi" w:eastAsiaTheme="minorEastAsia" w:hAnsiTheme="majorBidi" w:cstheme="majorBidi"/>
          <w:sz w:val="28"/>
          <w:szCs w:val="28"/>
        </w:rPr>
      </w:pPr>
      <w:r w:rsidRPr="00492E98">
        <w:rPr>
          <w:rFonts w:asciiTheme="majorBidi" w:eastAsiaTheme="minorEastAsia" w:hAnsiTheme="majorBidi" w:cstheme="majorBidi"/>
          <w:sz w:val="28"/>
          <w:szCs w:val="28"/>
        </w:rPr>
        <w:t>On the other hand, items such as “AI enhances collaboration among team members” and “AI improves communication and knowledge-sharing across stakeholders” recorded slightly lower means (3.94 and 4.02, respectively), suggesting that AI’s influence on the social and collaborative aspects of project management remains less pronounced compared to its technical and administrative contributions.</w:t>
      </w:r>
    </w:p>
    <w:p w14:paraId="10254AAD" w14:textId="0D3475C0" w:rsidR="001A06E4" w:rsidRPr="00492E98" w:rsidRDefault="001A06E4" w:rsidP="001A06E4">
      <w:pPr>
        <w:spacing w:before="100" w:beforeAutospacing="1" w:after="100" w:afterAutospacing="1" w:line="240" w:lineRule="auto"/>
        <w:jc w:val="both"/>
        <w:rPr>
          <w:rFonts w:asciiTheme="majorBidi" w:eastAsiaTheme="minorEastAsia" w:hAnsiTheme="majorBidi" w:cstheme="majorBidi"/>
          <w:sz w:val="28"/>
          <w:szCs w:val="28"/>
        </w:rPr>
        <w:sectPr w:rsidR="001A06E4" w:rsidRPr="00492E98" w:rsidSect="001A06E4">
          <w:type w:val="continuous"/>
          <w:pgSz w:w="11906" w:h="16838"/>
          <w:pgMar w:top="1440" w:right="1701" w:bottom="1440" w:left="709" w:header="709" w:footer="709" w:gutter="0"/>
          <w:cols w:space="708"/>
          <w:bidi/>
          <w:rtlGutter/>
          <w:docGrid w:linePitch="360"/>
        </w:sectPr>
      </w:pPr>
    </w:p>
    <w:p w14:paraId="6FD536FB" w14:textId="77777777" w:rsidR="0074224B" w:rsidRDefault="0074224B" w:rsidP="0074224B">
      <w:pPr>
        <w:rPr>
          <w:rFonts w:asciiTheme="majorBidi" w:eastAsiaTheme="minorEastAsia" w:hAnsiTheme="majorBidi" w:cstheme="majorBidi"/>
          <w:b/>
          <w:bCs/>
          <w:sz w:val="24"/>
          <w:szCs w:val="24"/>
        </w:rPr>
      </w:pPr>
    </w:p>
    <w:p w14:paraId="28134F8C" w14:textId="77777777" w:rsidR="00F5466B" w:rsidRDefault="00F5466B" w:rsidP="0074224B">
      <w:pPr>
        <w:rPr>
          <w:rFonts w:asciiTheme="majorBidi" w:eastAsiaTheme="minorEastAsia" w:hAnsiTheme="majorBidi" w:cstheme="majorBidi"/>
          <w:b/>
          <w:bCs/>
          <w:sz w:val="24"/>
          <w:szCs w:val="24"/>
        </w:rPr>
      </w:pPr>
    </w:p>
    <w:p w14:paraId="6264A7EB" w14:textId="77777777" w:rsidR="00713148" w:rsidRDefault="001549AF" w:rsidP="00713148">
      <w:pPr>
        <w:rPr>
          <w:rFonts w:asciiTheme="majorBidi" w:eastAsiaTheme="minorEastAsia" w:hAnsiTheme="majorBidi" w:cstheme="majorBidi"/>
          <w:b/>
          <w:bCs/>
          <w:sz w:val="28"/>
          <w:szCs w:val="28"/>
        </w:rPr>
      </w:pPr>
      <w:r w:rsidRPr="001549AF">
        <w:rPr>
          <w:rFonts w:asciiTheme="majorBidi" w:eastAsiaTheme="minorEastAsia" w:hAnsiTheme="majorBidi" w:cstheme="majorBidi"/>
          <w:b/>
          <w:bCs/>
          <w:sz w:val="28"/>
          <w:szCs w:val="28"/>
        </w:rPr>
        <w:t>Correlation Matrix between Variables</w:t>
      </w:r>
      <w:r w:rsidR="00713148">
        <w:rPr>
          <w:rFonts w:asciiTheme="majorBidi" w:eastAsiaTheme="minorEastAsia" w:hAnsiTheme="majorBidi" w:cstheme="majorBidi"/>
          <w:b/>
          <w:bCs/>
          <w:sz w:val="28"/>
          <w:szCs w:val="28"/>
        </w:rPr>
        <w:t xml:space="preserve">: </w:t>
      </w:r>
    </w:p>
    <w:p w14:paraId="26D3D9B7" w14:textId="7712754D" w:rsidR="00713148" w:rsidRPr="008B6507" w:rsidRDefault="00713148" w:rsidP="00713148">
      <w:pPr>
        <w:rPr>
          <w:rFonts w:asciiTheme="majorBidi" w:eastAsiaTheme="minorEastAsia" w:hAnsiTheme="majorBidi" w:cstheme="majorBidi"/>
          <w:b/>
          <w:bCs/>
          <w:sz w:val="28"/>
          <w:szCs w:val="28"/>
        </w:rPr>
      </w:pPr>
      <w:r w:rsidRPr="008B6507">
        <w:rPr>
          <w:rFonts w:asciiTheme="majorBidi" w:eastAsiaTheme="minorEastAsia" w:hAnsiTheme="majorBidi" w:cstheme="majorBidi"/>
          <w:b/>
          <w:bCs/>
          <w:sz w:val="28"/>
          <w:szCs w:val="28"/>
        </w:rPr>
        <w:t xml:space="preserve">Full Correlation Matrix for </w:t>
      </w:r>
      <w:proofErr w:type="gramStart"/>
      <w:r w:rsidR="008B6507" w:rsidRPr="008B6507">
        <w:rPr>
          <w:rFonts w:asciiTheme="majorBidi" w:eastAsiaTheme="minorEastAsia" w:hAnsiTheme="majorBidi" w:cstheme="majorBidi"/>
          <w:b/>
          <w:bCs/>
          <w:sz w:val="28"/>
          <w:szCs w:val="28"/>
        </w:rPr>
        <w:t xml:space="preserve">( </w:t>
      </w:r>
      <w:r w:rsidRPr="008B6507">
        <w:rPr>
          <w:rFonts w:asciiTheme="majorBidi" w:eastAsiaTheme="minorEastAsia" w:hAnsiTheme="majorBidi" w:cstheme="majorBidi"/>
          <w:b/>
          <w:bCs/>
          <w:sz w:val="28"/>
          <w:szCs w:val="28"/>
        </w:rPr>
        <w:t>IVs</w:t>
      </w:r>
      <w:proofErr w:type="gramEnd"/>
      <w:r w:rsidRPr="008B6507">
        <w:rPr>
          <w:rFonts w:asciiTheme="majorBidi" w:eastAsiaTheme="minorEastAsia" w:hAnsiTheme="majorBidi" w:cstheme="majorBidi"/>
          <w:b/>
          <w:bCs/>
          <w:sz w:val="28"/>
          <w:szCs w:val="28"/>
        </w:rPr>
        <w:t>, AI-Based Project Management, and Project Management Outcomes</w:t>
      </w:r>
      <w:r w:rsidR="008B6507" w:rsidRPr="008B6507">
        <w:rPr>
          <w:rFonts w:asciiTheme="majorBidi" w:eastAsiaTheme="minorEastAsia" w:hAnsiTheme="majorBidi" w:cstheme="majorBidi"/>
          <w:b/>
          <w:bCs/>
          <w:sz w:val="28"/>
          <w:szCs w:val="28"/>
        </w:rPr>
        <w:t>)</w:t>
      </w:r>
    </w:p>
    <w:p w14:paraId="36AA3A87" w14:textId="77777777" w:rsidR="00713148" w:rsidRPr="00713148" w:rsidRDefault="00713148" w:rsidP="001A06E4">
      <w:pPr>
        <w:spacing w:before="100" w:beforeAutospacing="1" w:after="100" w:afterAutospacing="1" w:line="240" w:lineRule="auto"/>
        <w:jc w:val="both"/>
        <w:rPr>
          <w:rFonts w:ascii="Times New Roman" w:eastAsia="Times New Roman" w:hAnsi="Times New Roman" w:cs="Times New Roman"/>
          <w:sz w:val="24"/>
          <w:szCs w:val="24"/>
        </w:rPr>
      </w:pPr>
    </w:p>
    <w:p w14:paraId="50243176" w14:textId="77777777" w:rsidR="001549AF" w:rsidRPr="005F5FE3" w:rsidRDefault="001549AF" w:rsidP="001549AF">
      <w:pPr>
        <w:spacing w:line="240" w:lineRule="auto"/>
        <w:ind w:right="-625"/>
        <w:jc w:val="both"/>
        <w:rPr>
          <w:i/>
          <w:iCs/>
          <w:color w:val="1F497D" w:themeColor="text2"/>
          <w:sz w:val="18"/>
          <w:szCs w:val="18"/>
        </w:rPr>
      </w:pPr>
      <w:r w:rsidRPr="005F5FE3">
        <w:rPr>
          <w:i/>
          <w:iCs/>
          <w:color w:val="1F497D" w:themeColor="text2"/>
          <w:sz w:val="18"/>
          <w:szCs w:val="18"/>
        </w:rPr>
        <w:t>Table (</w:t>
      </w:r>
      <w:r w:rsidRPr="005F5FE3">
        <w:rPr>
          <w:rFonts w:hint="cs"/>
          <w:i/>
          <w:iCs/>
          <w:color w:val="1F497D" w:themeColor="text2"/>
          <w:sz w:val="18"/>
          <w:szCs w:val="18"/>
          <w:rtl/>
        </w:rPr>
        <w:t>2</w:t>
      </w:r>
      <w:r>
        <w:rPr>
          <w:i/>
          <w:iCs/>
          <w:color w:val="1F497D" w:themeColor="text2"/>
          <w:sz w:val="18"/>
          <w:szCs w:val="18"/>
        </w:rPr>
        <w:t>6</w:t>
      </w:r>
      <w:r w:rsidRPr="005F5FE3">
        <w:rPr>
          <w:i/>
          <w:iCs/>
          <w:color w:val="1F497D" w:themeColor="text2"/>
          <w:sz w:val="18"/>
          <w:szCs w:val="18"/>
        </w:rPr>
        <w:t>) Correlation Matrix between Variables Independent Variables (Factors Influencing AI utilization</w:t>
      </w:r>
      <w:proofErr w:type="gramStart"/>
      <w:r w:rsidRPr="005F5FE3">
        <w:rPr>
          <w:i/>
          <w:iCs/>
          <w:color w:val="1F497D" w:themeColor="text2"/>
          <w:sz w:val="18"/>
          <w:szCs w:val="18"/>
        </w:rPr>
        <w:t>) ,Mediating</w:t>
      </w:r>
      <w:proofErr w:type="gramEnd"/>
      <w:r w:rsidRPr="005F5FE3">
        <w:rPr>
          <w:i/>
          <w:iCs/>
          <w:color w:val="1F497D" w:themeColor="text2"/>
          <w:sz w:val="18"/>
          <w:szCs w:val="18"/>
        </w:rPr>
        <w:t xml:space="preserve"> Variables (AI-Based Project Management) and Dependent </w:t>
      </w:r>
      <w:proofErr w:type="gramStart"/>
      <w:r w:rsidRPr="005F5FE3">
        <w:rPr>
          <w:i/>
          <w:iCs/>
          <w:color w:val="1F497D" w:themeColor="text2"/>
          <w:sz w:val="18"/>
          <w:szCs w:val="18"/>
        </w:rPr>
        <w:t>Variables(</w:t>
      </w:r>
      <w:proofErr w:type="gramEnd"/>
      <w:r w:rsidRPr="005F5FE3">
        <w:rPr>
          <w:i/>
          <w:iCs/>
          <w:color w:val="1F497D" w:themeColor="text2"/>
          <w:sz w:val="18"/>
          <w:szCs w:val="18"/>
        </w:rPr>
        <w:t>Project Management Outcomes)</w:t>
      </w:r>
    </w:p>
    <w:tbl>
      <w:tblPr>
        <w:tblW w:w="541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00"/>
        <w:gridCol w:w="317"/>
        <w:gridCol w:w="927"/>
        <w:gridCol w:w="1167"/>
        <w:gridCol w:w="1547"/>
        <w:gridCol w:w="1387"/>
        <w:gridCol w:w="1347"/>
        <w:gridCol w:w="1527"/>
        <w:gridCol w:w="1176"/>
        <w:gridCol w:w="1506"/>
        <w:gridCol w:w="1057"/>
        <w:gridCol w:w="1156"/>
      </w:tblGrid>
      <w:tr w:rsidR="001A06E4" w:rsidRPr="001A06E4" w14:paraId="7E7B1F55" w14:textId="77777777" w:rsidTr="001A06E4">
        <w:trPr>
          <w:tblHeader/>
          <w:jc w:val="center"/>
        </w:trPr>
        <w:tc>
          <w:tcPr>
            <w:tcW w:w="1119" w:type="pct"/>
            <w:gridSpan w:val="2"/>
            <w:shd w:val="clear" w:color="auto" w:fill="D9D9D9" w:themeFill="background1" w:themeFillShade="D9"/>
            <w:vAlign w:val="center"/>
            <w:hideMark/>
          </w:tcPr>
          <w:p w14:paraId="178A48F9" w14:textId="77777777" w:rsidR="001549AF" w:rsidRPr="001A06E4" w:rsidRDefault="001549AF" w:rsidP="00874A9B">
            <w:pPr>
              <w:spacing w:after="0" w:line="240" w:lineRule="auto"/>
              <w:jc w:val="center"/>
              <w:rPr>
                <w:rFonts w:ascii="Arial" w:eastAsia="Times New Roman" w:hAnsi="Arial" w:cs="Arial"/>
                <w:b/>
                <w:bCs/>
                <w:sz w:val="18"/>
                <w:szCs w:val="18"/>
              </w:rPr>
            </w:pPr>
            <w:r w:rsidRPr="001A06E4">
              <w:rPr>
                <w:rFonts w:ascii="Times New Roman" w:hAnsi="Times New Roman" w:cs="Times New Roman"/>
                <w:b/>
                <w:bCs/>
              </w:rPr>
              <w:t>Variables</w:t>
            </w:r>
          </w:p>
        </w:tc>
        <w:tc>
          <w:tcPr>
            <w:tcW w:w="282" w:type="pct"/>
            <w:shd w:val="clear" w:color="auto" w:fill="D9D9D9" w:themeFill="background1" w:themeFillShade="D9"/>
            <w:vAlign w:val="center"/>
            <w:hideMark/>
          </w:tcPr>
          <w:p w14:paraId="2F1E286A" w14:textId="77777777" w:rsidR="001549AF" w:rsidRPr="001A06E4" w:rsidRDefault="001549AF" w:rsidP="00874A9B">
            <w:pPr>
              <w:spacing w:after="0" w:line="240" w:lineRule="auto"/>
              <w:jc w:val="center"/>
              <w:rPr>
                <w:rFonts w:ascii="Arial" w:eastAsia="Times New Roman" w:hAnsi="Arial" w:cs="Arial"/>
                <w:b/>
                <w:bCs/>
                <w:sz w:val="18"/>
                <w:szCs w:val="18"/>
              </w:rPr>
            </w:pPr>
            <w:r w:rsidRPr="001A06E4">
              <w:rPr>
                <w:rFonts w:ascii="Arial" w:eastAsia="Times New Roman" w:hAnsi="Arial" w:cs="Arial"/>
                <w:b/>
                <w:bCs/>
                <w:sz w:val="18"/>
                <w:szCs w:val="18"/>
              </w:rPr>
              <w:t>Data Privacy and Security</w:t>
            </w:r>
          </w:p>
        </w:tc>
        <w:tc>
          <w:tcPr>
            <w:tcW w:w="360" w:type="pct"/>
            <w:shd w:val="clear" w:color="auto" w:fill="D9D9D9" w:themeFill="background1" w:themeFillShade="D9"/>
            <w:vAlign w:val="center"/>
            <w:hideMark/>
          </w:tcPr>
          <w:p w14:paraId="33012793" w14:textId="77777777" w:rsidR="001549AF" w:rsidRPr="001A06E4" w:rsidRDefault="001549AF" w:rsidP="00874A9B">
            <w:pPr>
              <w:spacing w:after="0" w:line="240" w:lineRule="auto"/>
              <w:jc w:val="center"/>
              <w:rPr>
                <w:rFonts w:ascii="Arial" w:eastAsia="Times New Roman" w:hAnsi="Arial" w:cs="Arial"/>
                <w:b/>
                <w:bCs/>
                <w:sz w:val="18"/>
                <w:szCs w:val="18"/>
              </w:rPr>
            </w:pPr>
            <w:r w:rsidRPr="001A06E4">
              <w:rPr>
                <w:rFonts w:ascii="Arial" w:eastAsia="Times New Roman" w:hAnsi="Arial" w:cs="Arial"/>
                <w:b/>
                <w:bCs/>
                <w:sz w:val="18"/>
                <w:szCs w:val="18"/>
              </w:rPr>
              <w:t>Resistance to Change</w:t>
            </w:r>
          </w:p>
        </w:tc>
        <w:tc>
          <w:tcPr>
            <w:tcW w:w="471" w:type="pct"/>
            <w:shd w:val="clear" w:color="auto" w:fill="D9D9D9" w:themeFill="background1" w:themeFillShade="D9"/>
            <w:vAlign w:val="center"/>
            <w:hideMark/>
          </w:tcPr>
          <w:p w14:paraId="4E580DAA" w14:textId="77777777" w:rsidR="001549AF" w:rsidRPr="001A06E4" w:rsidRDefault="001549AF" w:rsidP="00874A9B">
            <w:pPr>
              <w:spacing w:after="0" w:line="240" w:lineRule="auto"/>
              <w:jc w:val="center"/>
              <w:rPr>
                <w:rFonts w:ascii="Arial" w:eastAsia="Times New Roman" w:hAnsi="Arial" w:cs="Arial"/>
                <w:b/>
                <w:bCs/>
                <w:sz w:val="18"/>
                <w:szCs w:val="18"/>
              </w:rPr>
            </w:pPr>
            <w:r w:rsidRPr="001A06E4">
              <w:rPr>
                <w:rFonts w:ascii="Arial" w:eastAsia="Times New Roman" w:hAnsi="Arial" w:cs="Arial"/>
                <w:b/>
                <w:bCs/>
                <w:sz w:val="18"/>
                <w:szCs w:val="18"/>
              </w:rPr>
              <w:t xml:space="preserve">Cost </w:t>
            </w:r>
            <w:proofErr w:type="gramStart"/>
            <w:r w:rsidRPr="001A06E4">
              <w:rPr>
                <w:rFonts w:ascii="Arial" w:eastAsia="Times New Roman" w:hAnsi="Arial" w:cs="Arial"/>
                <w:b/>
                <w:bCs/>
                <w:sz w:val="18"/>
                <w:szCs w:val="18"/>
              </w:rPr>
              <w:t>of  AI</w:t>
            </w:r>
            <w:proofErr w:type="gramEnd"/>
            <w:r w:rsidRPr="001A06E4">
              <w:rPr>
                <w:rFonts w:ascii="Arial" w:eastAsia="Times New Roman" w:hAnsi="Arial" w:cs="Arial"/>
                <w:b/>
                <w:bCs/>
                <w:sz w:val="18"/>
                <w:szCs w:val="18"/>
              </w:rPr>
              <w:t xml:space="preserve"> Implementation</w:t>
            </w:r>
          </w:p>
        </w:tc>
        <w:tc>
          <w:tcPr>
            <w:tcW w:w="416" w:type="pct"/>
            <w:shd w:val="clear" w:color="auto" w:fill="D9D9D9" w:themeFill="background1" w:themeFillShade="D9"/>
            <w:vAlign w:val="center"/>
            <w:hideMark/>
          </w:tcPr>
          <w:p w14:paraId="231115BD" w14:textId="77777777" w:rsidR="001549AF" w:rsidRPr="001A06E4" w:rsidRDefault="001549AF" w:rsidP="00874A9B">
            <w:pPr>
              <w:spacing w:after="0" w:line="240" w:lineRule="auto"/>
              <w:jc w:val="center"/>
              <w:rPr>
                <w:rFonts w:ascii="Arial" w:eastAsia="Times New Roman" w:hAnsi="Arial" w:cs="Arial"/>
                <w:b/>
                <w:bCs/>
                <w:sz w:val="18"/>
                <w:szCs w:val="18"/>
              </w:rPr>
            </w:pPr>
            <w:r w:rsidRPr="001A06E4">
              <w:rPr>
                <w:rFonts w:ascii="Arial" w:eastAsia="Times New Roman" w:hAnsi="Arial" w:cs="Arial"/>
                <w:b/>
                <w:bCs/>
                <w:sz w:val="18"/>
                <w:szCs w:val="18"/>
              </w:rPr>
              <w:t>Compatibility with Existing Infrastructure</w:t>
            </w:r>
          </w:p>
        </w:tc>
        <w:tc>
          <w:tcPr>
            <w:tcW w:w="416" w:type="pct"/>
            <w:shd w:val="clear" w:color="auto" w:fill="D9D9D9" w:themeFill="background1" w:themeFillShade="D9"/>
            <w:vAlign w:val="center"/>
            <w:hideMark/>
          </w:tcPr>
          <w:p w14:paraId="617BCB79" w14:textId="77777777" w:rsidR="001549AF" w:rsidRPr="001A06E4" w:rsidRDefault="001549AF" w:rsidP="00874A9B">
            <w:pPr>
              <w:spacing w:after="0" w:line="240" w:lineRule="auto"/>
              <w:jc w:val="center"/>
              <w:rPr>
                <w:rFonts w:ascii="Arial" w:eastAsia="Times New Roman" w:hAnsi="Arial" w:cs="Arial"/>
                <w:b/>
                <w:bCs/>
                <w:sz w:val="18"/>
                <w:szCs w:val="18"/>
              </w:rPr>
            </w:pPr>
            <w:r w:rsidRPr="001A06E4">
              <w:rPr>
                <w:rFonts w:ascii="Arial" w:eastAsia="Times New Roman" w:hAnsi="Arial" w:cs="Arial"/>
                <w:b/>
                <w:bCs/>
                <w:sz w:val="18"/>
                <w:szCs w:val="18"/>
              </w:rPr>
              <w:t>Workforce Development</w:t>
            </w:r>
          </w:p>
        </w:tc>
        <w:tc>
          <w:tcPr>
            <w:tcW w:w="461" w:type="pct"/>
            <w:shd w:val="clear" w:color="auto" w:fill="D9D9D9" w:themeFill="background1" w:themeFillShade="D9"/>
            <w:vAlign w:val="center"/>
            <w:hideMark/>
          </w:tcPr>
          <w:p w14:paraId="6539DCA9" w14:textId="77777777" w:rsidR="001549AF" w:rsidRPr="001A06E4" w:rsidRDefault="001549AF" w:rsidP="00874A9B">
            <w:pPr>
              <w:spacing w:after="0" w:line="240" w:lineRule="auto"/>
              <w:jc w:val="center"/>
              <w:rPr>
                <w:rFonts w:ascii="Arial" w:eastAsia="Times New Roman" w:hAnsi="Arial" w:cs="Arial"/>
                <w:b/>
                <w:bCs/>
                <w:sz w:val="18"/>
                <w:szCs w:val="18"/>
              </w:rPr>
            </w:pPr>
            <w:r w:rsidRPr="001A06E4">
              <w:rPr>
                <w:rFonts w:ascii="Arial" w:eastAsia="Times New Roman" w:hAnsi="Arial" w:cs="Arial"/>
                <w:b/>
                <w:bCs/>
                <w:sz w:val="18"/>
                <w:szCs w:val="18"/>
              </w:rPr>
              <w:t>Ethical Considerations</w:t>
            </w:r>
          </w:p>
        </w:tc>
        <w:tc>
          <w:tcPr>
            <w:tcW w:w="354" w:type="pct"/>
            <w:shd w:val="clear" w:color="auto" w:fill="D9D9D9" w:themeFill="background1" w:themeFillShade="D9"/>
            <w:vAlign w:val="center"/>
            <w:hideMark/>
          </w:tcPr>
          <w:p w14:paraId="77D33B53" w14:textId="77777777" w:rsidR="001549AF" w:rsidRPr="001A06E4" w:rsidRDefault="001549AF" w:rsidP="00874A9B">
            <w:pPr>
              <w:spacing w:after="0" w:line="240" w:lineRule="auto"/>
              <w:jc w:val="center"/>
              <w:rPr>
                <w:rFonts w:ascii="Arial" w:eastAsia="Times New Roman" w:hAnsi="Arial" w:cs="Arial"/>
                <w:b/>
                <w:bCs/>
                <w:sz w:val="18"/>
                <w:szCs w:val="18"/>
              </w:rPr>
            </w:pPr>
            <w:r w:rsidRPr="001A06E4">
              <w:rPr>
                <w:rFonts w:ascii="Arial" w:eastAsia="Times New Roman" w:hAnsi="Arial" w:cs="Arial"/>
                <w:b/>
                <w:bCs/>
                <w:sz w:val="18"/>
                <w:szCs w:val="18"/>
              </w:rPr>
              <w:t>Factors Influencing AI utilization</w:t>
            </w:r>
          </w:p>
        </w:tc>
        <w:tc>
          <w:tcPr>
            <w:tcW w:w="455" w:type="pct"/>
            <w:shd w:val="clear" w:color="auto" w:fill="D9D9D9" w:themeFill="background1" w:themeFillShade="D9"/>
            <w:vAlign w:val="center"/>
            <w:hideMark/>
          </w:tcPr>
          <w:p w14:paraId="7D97C99F" w14:textId="77777777" w:rsidR="001549AF" w:rsidRPr="001A06E4" w:rsidRDefault="001549AF" w:rsidP="00874A9B">
            <w:pPr>
              <w:spacing w:after="0" w:line="240" w:lineRule="auto"/>
              <w:jc w:val="center"/>
              <w:rPr>
                <w:rFonts w:ascii="Arial" w:eastAsia="Times New Roman" w:hAnsi="Arial" w:cs="Arial"/>
                <w:b/>
                <w:bCs/>
                <w:sz w:val="18"/>
                <w:szCs w:val="18"/>
              </w:rPr>
            </w:pPr>
            <w:r w:rsidRPr="001A06E4">
              <w:rPr>
                <w:rFonts w:ascii="Arial" w:eastAsia="Times New Roman" w:hAnsi="Arial" w:cs="Arial"/>
                <w:b/>
                <w:bCs/>
                <w:sz w:val="18"/>
                <w:szCs w:val="18"/>
              </w:rPr>
              <w:t>Streamline processes e.g., scheduling, documentation</w:t>
            </w:r>
          </w:p>
        </w:tc>
        <w:tc>
          <w:tcPr>
            <w:tcW w:w="321" w:type="pct"/>
            <w:shd w:val="clear" w:color="auto" w:fill="D9D9D9" w:themeFill="background1" w:themeFillShade="D9"/>
            <w:vAlign w:val="center"/>
            <w:hideMark/>
          </w:tcPr>
          <w:p w14:paraId="431EDD4F" w14:textId="77777777" w:rsidR="001549AF" w:rsidRPr="001A06E4" w:rsidRDefault="001549AF" w:rsidP="00874A9B">
            <w:pPr>
              <w:spacing w:after="0" w:line="240" w:lineRule="auto"/>
              <w:jc w:val="center"/>
              <w:rPr>
                <w:rFonts w:ascii="Arial" w:eastAsia="Times New Roman" w:hAnsi="Arial" w:cs="Arial"/>
                <w:b/>
                <w:bCs/>
                <w:sz w:val="18"/>
                <w:szCs w:val="18"/>
              </w:rPr>
            </w:pPr>
            <w:r w:rsidRPr="001A06E4">
              <w:rPr>
                <w:rFonts w:ascii="Arial" w:eastAsia="Times New Roman" w:hAnsi="Arial" w:cs="Arial"/>
                <w:b/>
                <w:bCs/>
                <w:sz w:val="18"/>
                <w:szCs w:val="18"/>
              </w:rPr>
              <w:t>Resource allocation</w:t>
            </w:r>
          </w:p>
        </w:tc>
        <w:tc>
          <w:tcPr>
            <w:tcW w:w="344" w:type="pct"/>
            <w:shd w:val="clear" w:color="auto" w:fill="D9D9D9" w:themeFill="background1" w:themeFillShade="D9"/>
            <w:vAlign w:val="center"/>
            <w:hideMark/>
          </w:tcPr>
          <w:p w14:paraId="121D05FB" w14:textId="77777777" w:rsidR="001549AF" w:rsidRPr="001A06E4" w:rsidRDefault="001549AF" w:rsidP="00874A9B">
            <w:pPr>
              <w:spacing w:after="0" w:line="240" w:lineRule="auto"/>
              <w:jc w:val="center"/>
              <w:rPr>
                <w:rFonts w:ascii="Arial" w:eastAsia="Times New Roman" w:hAnsi="Arial" w:cs="Arial"/>
                <w:b/>
                <w:bCs/>
                <w:sz w:val="18"/>
                <w:szCs w:val="18"/>
              </w:rPr>
            </w:pPr>
            <w:r w:rsidRPr="001A06E4">
              <w:rPr>
                <w:rFonts w:ascii="Arial" w:eastAsia="Times New Roman" w:hAnsi="Arial" w:cs="Arial"/>
                <w:b/>
                <w:bCs/>
                <w:sz w:val="18"/>
                <w:szCs w:val="18"/>
              </w:rPr>
              <w:t>Tasks Prioritizing</w:t>
            </w:r>
          </w:p>
        </w:tc>
      </w:tr>
      <w:tr w:rsidR="001549AF" w:rsidRPr="005F5FE3" w14:paraId="3D566100" w14:textId="77777777" w:rsidTr="00874A9B">
        <w:trPr>
          <w:jc w:val="center"/>
        </w:trPr>
        <w:tc>
          <w:tcPr>
            <w:tcW w:w="1016" w:type="pct"/>
            <w:vMerge w:val="restart"/>
            <w:vAlign w:val="center"/>
            <w:hideMark/>
          </w:tcPr>
          <w:p w14:paraId="546E0613"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Data Privacy and Security</w:t>
            </w:r>
          </w:p>
        </w:tc>
        <w:tc>
          <w:tcPr>
            <w:tcW w:w="103" w:type="pct"/>
            <w:vAlign w:val="center"/>
            <w:hideMark/>
          </w:tcPr>
          <w:p w14:paraId="1BEBED08"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r</w:t>
            </w:r>
          </w:p>
        </w:tc>
        <w:tc>
          <w:tcPr>
            <w:tcW w:w="282" w:type="pct"/>
            <w:noWrap/>
            <w:vAlign w:val="center"/>
            <w:hideMark/>
          </w:tcPr>
          <w:p w14:paraId="44F1157C"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1</w:t>
            </w:r>
          </w:p>
        </w:tc>
        <w:tc>
          <w:tcPr>
            <w:tcW w:w="360" w:type="pct"/>
            <w:noWrap/>
            <w:vAlign w:val="center"/>
          </w:tcPr>
          <w:p w14:paraId="6FD21E1F" w14:textId="77777777" w:rsidR="001549AF" w:rsidRPr="005F5FE3" w:rsidRDefault="001549AF" w:rsidP="00874A9B">
            <w:pPr>
              <w:spacing w:after="0" w:line="240" w:lineRule="auto"/>
              <w:jc w:val="center"/>
              <w:rPr>
                <w:rFonts w:ascii="Arial" w:eastAsia="Times New Roman" w:hAnsi="Arial" w:cs="Arial"/>
                <w:sz w:val="18"/>
                <w:szCs w:val="18"/>
              </w:rPr>
            </w:pPr>
          </w:p>
        </w:tc>
        <w:tc>
          <w:tcPr>
            <w:tcW w:w="471" w:type="pct"/>
            <w:noWrap/>
            <w:vAlign w:val="center"/>
          </w:tcPr>
          <w:p w14:paraId="6ADA7090" w14:textId="77777777" w:rsidR="001549AF" w:rsidRPr="005F5FE3" w:rsidRDefault="001549AF" w:rsidP="00874A9B">
            <w:pPr>
              <w:spacing w:after="0" w:line="240" w:lineRule="auto"/>
              <w:jc w:val="center"/>
              <w:rPr>
                <w:rFonts w:ascii="Arial" w:eastAsia="Times New Roman" w:hAnsi="Arial" w:cs="Arial"/>
                <w:sz w:val="18"/>
                <w:szCs w:val="18"/>
              </w:rPr>
            </w:pPr>
          </w:p>
        </w:tc>
        <w:tc>
          <w:tcPr>
            <w:tcW w:w="416" w:type="pct"/>
            <w:noWrap/>
            <w:vAlign w:val="center"/>
          </w:tcPr>
          <w:p w14:paraId="591D3454" w14:textId="77777777" w:rsidR="001549AF" w:rsidRPr="005F5FE3" w:rsidRDefault="001549AF" w:rsidP="00874A9B">
            <w:pPr>
              <w:spacing w:after="0" w:line="240" w:lineRule="auto"/>
              <w:jc w:val="center"/>
              <w:rPr>
                <w:rFonts w:ascii="Arial" w:eastAsia="Times New Roman" w:hAnsi="Arial" w:cs="Arial"/>
                <w:sz w:val="18"/>
                <w:szCs w:val="18"/>
              </w:rPr>
            </w:pPr>
          </w:p>
        </w:tc>
        <w:tc>
          <w:tcPr>
            <w:tcW w:w="416" w:type="pct"/>
            <w:noWrap/>
            <w:vAlign w:val="center"/>
          </w:tcPr>
          <w:p w14:paraId="506D69A2" w14:textId="77777777" w:rsidR="001549AF" w:rsidRPr="005F5FE3" w:rsidRDefault="001549AF" w:rsidP="00874A9B">
            <w:pPr>
              <w:spacing w:after="0" w:line="240" w:lineRule="auto"/>
              <w:jc w:val="center"/>
              <w:rPr>
                <w:rFonts w:ascii="Arial" w:eastAsia="Times New Roman" w:hAnsi="Arial" w:cs="Arial"/>
                <w:sz w:val="18"/>
                <w:szCs w:val="18"/>
              </w:rPr>
            </w:pPr>
          </w:p>
        </w:tc>
        <w:tc>
          <w:tcPr>
            <w:tcW w:w="461" w:type="pct"/>
            <w:noWrap/>
            <w:vAlign w:val="center"/>
          </w:tcPr>
          <w:p w14:paraId="107A5401" w14:textId="77777777" w:rsidR="001549AF" w:rsidRPr="005F5FE3" w:rsidRDefault="001549AF" w:rsidP="00874A9B">
            <w:pPr>
              <w:spacing w:after="0" w:line="240" w:lineRule="auto"/>
              <w:jc w:val="center"/>
              <w:rPr>
                <w:rFonts w:ascii="Arial" w:eastAsia="Times New Roman" w:hAnsi="Arial" w:cs="Arial"/>
                <w:sz w:val="18"/>
                <w:szCs w:val="18"/>
              </w:rPr>
            </w:pPr>
          </w:p>
        </w:tc>
        <w:tc>
          <w:tcPr>
            <w:tcW w:w="354" w:type="pct"/>
            <w:noWrap/>
            <w:vAlign w:val="center"/>
          </w:tcPr>
          <w:p w14:paraId="3FF57046" w14:textId="77777777" w:rsidR="001549AF" w:rsidRPr="005F5FE3" w:rsidRDefault="001549AF" w:rsidP="00874A9B">
            <w:pPr>
              <w:spacing w:after="0" w:line="240" w:lineRule="auto"/>
              <w:jc w:val="center"/>
              <w:rPr>
                <w:rFonts w:ascii="Arial" w:eastAsia="Times New Roman" w:hAnsi="Arial" w:cs="Arial"/>
                <w:sz w:val="18"/>
                <w:szCs w:val="18"/>
              </w:rPr>
            </w:pPr>
          </w:p>
        </w:tc>
        <w:tc>
          <w:tcPr>
            <w:tcW w:w="455" w:type="pct"/>
            <w:noWrap/>
            <w:vAlign w:val="center"/>
          </w:tcPr>
          <w:p w14:paraId="45E0F2F7" w14:textId="77777777" w:rsidR="001549AF" w:rsidRPr="005F5FE3" w:rsidRDefault="001549AF" w:rsidP="00874A9B">
            <w:pPr>
              <w:spacing w:after="0" w:line="240" w:lineRule="auto"/>
              <w:jc w:val="center"/>
              <w:rPr>
                <w:rFonts w:ascii="Arial" w:eastAsia="Times New Roman" w:hAnsi="Arial" w:cs="Arial"/>
                <w:sz w:val="18"/>
                <w:szCs w:val="18"/>
              </w:rPr>
            </w:pPr>
          </w:p>
        </w:tc>
        <w:tc>
          <w:tcPr>
            <w:tcW w:w="321" w:type="pct"/>
            <w:noWrap/>
            <w:vAlign w:val="center"/>
          </w:tcPr>
          <w:p w14:paraId="61D5B6C9" w14:textId="77777777" w:rsidR="001549AF" w:rsidRPr="005F5FE3" w:rsidRDefault="001549AF" w:rsidP="00874A9B">
            <w:pPr>
              <w:spacing w:after="0" w:line="240" w:lineRule="auto"/>
              <w:jc w:val="center"/>
              <w:rPr>
                <w:rFonts w:ascii="Arial" w:eastAsia="Times New Roman" w:hAnsi="Arial" w:cs="Arial"/>
                <w:sz w:val="18"/>
                <w:szCs w:val="18"/>
              </w:rPr>
            </w:pPr>
          </w:p>
        </w:tc>
        <w:tc>
          <w:tcPr>
            <w:tcW w:w="344" w:type="pct"/>
            <w:noWrap/>
            <w:vAlign w:val="center"/>
          </w:tcPr>
          <w:p w14:paraId="5ED21AAE" w14:textId="77777777" w:rsidR="001549AF" w:rsidRPr="005F5FE3" w:rsidRDefault="001549AF" w:rsidP="00874A9B">
            <w:pPr>
              <w:spacing w:after="0" w:line="240" w:lineRule="auto"/>
              <w:jc w:val="center"/>
              <w:rPr>
                <w:rFonts w:ascii="Arial" w:eastAsia="Times New Roman" w:hAnsi="Arial" w:cs="Arial"/>
                <w:sz w:val="18"/>
                <w:szCs w:val="18"/>
              </w:rPr>
            </w:pPr>
          </w:p>
        </w:tc>
      </w:tr>
      <w:tr w:rsidR="001549AF" w:rsidRPr="005F5FE3" w14:paraId="45216FAF" w14:textId="77777777" w:rsidTr="00874A9B">
        <w:trPr>
          <w:jc w:val="center"/>
        </w:trPr>
        <w:tc>
          <w:tcPr>
            <w:tcW w:w="1016" w:type="pct"/>
            <w:vMerge/>
            <w:vAlign w:val="center"/>
            <w:hideMark/>
          </w:tcPr>
          <w:p w14:paraId="35D40408" w14:textId="77777777" w:rsidR="001549AF" w:rsidRPr="005F5FE3" w:rsidRDefault="001549AF" w:rsidP="00874A9B">
            <w:pPr>
              <w:spacing w:after="0" w:line="240" w:lineRule="auto"/>
              <w:jc w:val="center"/>
              <w:rPr>
                <w:rFonts w:ascii="Arial" w:eastAsia="Times New Roman" w:hAnsi="Arial" w:cs="Arial"/>
                <w:sz w:val="18"/>
                <w:szCs w:val="18"/>
              </w:rPr>
            </w:pPr>
          </w:p>
        </w:tc>
        <w:tc>
          <w:tcPr>
            <w:tcW w:w="103" w:type="pct"/>
            <w:vAlign w:val="center"/>
            <w:hideMark/>
          </w:tcPr>
          <w:p w14:paraId="21AB883E"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p</w:t>
            </w:r>
          </w:p>
        </w:tc>
        <w:tc>
          <w:tcPr>
            <w:tcW w:w="282" w:type="pct"/>
            <w:vAlign w:val="center"/>
            <w:hideMark/>
          </w:tcPr>
          <w:p w14:paraId="4C966420" w14:textId="77777777" w:rsidR="001549AF" w:rsidRPr="005F5FE3" w:rsidRDefault="001549AF" w:rsidP="00874A9B">
            <w:pPr>
              <w:spacing w:after="0" w:line="240" w:lineRule="auto"/>
              <w:jc w:val="center"/>
              <w:rPr>
                <w:rFonts w:ascii="Arial" w:eastAsia="Times New Roman" w:hAnsi="Arial" w:cs="Arial"/>
                <w:sz w:val="18"/>
                <w:szCs w:val="18"/>
              </w:rPr>
            </w:pPr>
          </w:p>
        </w:tc>
        <w:tc>
          <w:tcPr>
            <w:tcW w:w="360" w:type="pct"/>
            <w:noWrap/>
            <w:vAlign w:val="center"/>
          </w:tcPr>
          <w:p w14:paraId="408C02E8" w14:textId="77777777" w:rsidR="001549AF" w:rsidRPr="005F5FE3" w:rsidRDefault="001549AF" w:rsidP="00874A9B">
            <w:pPr>
              <w:spacing w:after="0" w:line="240" w:lineRule="auto"/>
              <w:jc w:val="center"/>
              <w:rPr>
                <w:rFonts w:ascii="Arial" w:eastAsia="Times New Roman" w:hAnsi="Arial" w:cs="Arial"/>
                <w:sz w:val="18"/>
                <w:szCs w:val="18"/>
              </w:rPr>
            </w:pPr>
          </w:p>
        </w:tc>
        <w:tc>
          <w:tcPr>
            <w:tcW w:w="471" w:type="pct"/>
            <w:noWrap/>
            <w:vAlign w:val="center"/>
          </w:tcPr>
          <w:p w14:paraId="56584B9B" w14:textId="77777777" w:rsidR="001549AF" w:rsidRPr="005F5FE3" w:rsidRDefault="001549AF" w:rsidP="00874A9B">
            <w:pPr>
              <w:spacing w:after="0" w:line="240" w:lineRule="auto"/>
              <w:jc w:val="center"/>
              <w:rPr>
                <w:rFonts w:ascii="Arial" w:eastAsia="Times New Roman" w:hAnsi="Arial" w:cs="Arial"/>
                <w:sz w:val="18"/>
                <w:szCs w:val="18"/>
              </w:rPr>
            </w:pPr>
          </w:p>
        </w:tc>
        <w:tc>
          <w:tcPr>
            <w:tcW w:w="416" w:type="pct"/>
            <w:noWrap/>
            <w:vAlign w:val="center"/>
          </w:tcPr>
          <w:p w14:paraId="14596489" w14:textId="77777777" w:rsidR="001549AF" w:rsidRPr="005F5FE3" w:rsidRDefault="001549AF" w:rsidP="00874A9B">
            <w:pPr>
              <w:spacing w:after="0" w:line="240" w:lineRule="auto"/>
              <w:jc w:val="center"/>
              <w:rPr>
                <w:rFonts w:ascii="Arial" w:eastAsia="Times New Roman" w:hAnsi="Arial" w:cs="Arial"/>
                <w:sz w:val="18"/>
                <w:szCs w:val="18"/>
              </w:rPr>
            </w:pPr>
          </w:p>
        </w:tc>
        <w:tc>
          <w:tcPr>
            <w:tcW w:w="416" w:type="pct"/>
            <w:noWrap/>
            <w:vAlign w:val="center"/>
          </w:tcPr>
          <w:p w14:paraId="44728C79" w14:textId="77777777" w:rsidR="001549AF" w:rsidRPr="005F5FE3" w:rsidRDefault="001549AF" w:rsidP="00874A9B">
            <w:pPr>
              <w:spacing w:after="0" w:line="240" w:lineRule="auto"/>
              <w:jc w:val="center"/>
              <w:rPr>
                <w:rFonts w:ascii="Arial" w:eastAsia="Times New Roman" w:hAnsi="Arial" w:cs="Arial"/>
                <w:sz w:val="18"/>
                <w:szCs w:val="18"/>
              </w:rPr>
            </w:pPr>
          </w:p>
        </w:tc>
        <w:tc>
          <w:tcPr>
            <w:tcW w:w="461" w:type="pct"/>
            <w:noWrap/>
            <w:vAlign w:val="center"/>
          </w:tcPr>
          <w:p w14:paraId="7983DA57" w14:textId="77777777" w:rsidR="001549AF" w:rsidRPr="005F5FE3" w:rsidRDefault="001549AF" w:rsidP="00874A9B">
            <w:pPr>
              <w:spacing w:after="0" w:line="240" w:lineRule="auto"/>
              <w:jc w:val="center"/>
              <w:rPr>
                <w:rFonts w:ascii="Arial" w:eastAsia="Times New Roman" w:hAnsi="Arial" w:cs="Arial"/>
                <w:sz w:val="18"/>
                <w:szCs w:val="18"/>
              </w:rPr>
            </w:pPr>
          </w:p>
        </w:tc>
        <w:tc>
          <w:tcPr>
            <w:tcW w:w="354" w:type="pct"/>
            <w:noWrap/>
            <w:vAlign w:val="center"/>
          </w:tcPr>
          <w:p w14:paraId="525C3A62" w14:textId="77777777" w:rsidR="001549AF" w:rsidRPr="005F5FE3" w:rsidRDefault="001549AF" w:rsidP="00874A9B">
            <w:pPr>
              <w:spacing w:after="0" w:line="240" w:lineRule="auto"/>
              <w:jc w:val="center"/>
              <w:rPr>
                <w:rFonts w:ascii="Arial" w:eastAsia="Times New Roman" w:hAnsi="Arial" w:cs="Arial"/>
                <w:sz w:val="18"/>
                <w:szCs w:val="18"/>
              </w:rPr>
            </w:pPr>
          </w:p>
        </w:tc>
        <w:tc>
          <w:tcPr>
            <w:tcW w:w="455" w:type="pct"/>
            <w:noWrap/>
            <w:vAlign w:val="center"/>
          </w:tcPr>
          <w:p w14:paraId="3738A854" w14:textId="77777777" w:rsidR="001549AF" w:rsidRPr="005F5FE3" w:rsidRDefault="001549AF" w:rsidP="00874A9B">
            <w:pPr>
              <w:spacing w:after="0" w:line="240" w:lineRule="auto"/>
              <w:jc w:val="center"/>
              <w:rPr>
                <w:rFonts w:ascii="Arial" w:eastAsia="Times New Roman" w:hAnsi="Arial" w:cs="Arial"/>
                <w:sz w:val="18"/>
                <w:szCs w:val="18"/>
              </w:rPr>
            </w:pPr>
          </w:p>
        </w:tc>
        <w:tc>
          <w:tcPr>
            <w:tcW w:w="321" w:type="pct"/>
            <w:noWrap/>
            <w:vAlign w:val="center"/>
          </w:tcPr>
          <w:p w14:paraId="139E797B" w14:textId="77777777" w:rsidR="001549AF" w:rsidRPr="005F5FE3" w:rsidRDefault="001549AF" w:rsidP="00874A9B">
            <w:pPr>
              <w:spacing w:after="0" w:line="240" w:lineRule="auto"/>
              <w:jc w:val="center"/>
              <w:rPr>
                <w:rFonts w:ascii="Arial" w:eastAsia="Times New Roman" w:hAnsi="Arial" w:cs="Arial"/>
                <w:sz w:val="18"/>
                <w:szCs w:val="18"/>
              </w:rPr>
            </w:pPr>
          </w:p>
        </w:tc>
        <w:tc>
          <w:tcPr>
            <w:tcW w:w="344" w:type="pct"/>
            <w:noWrap/>
            <w:vAlign w:val="center"/>
          </w:tcPr>
          <w:p w14:paraId="41A72ACA" w14:textId="77777777" w:rsidR="001549AF" w:rsidRPr="005F5FE3" w:rsidRDefault="001549AF" w:rsidP="00874A9B">
            <w:pPr>
              <w:spacing w:after="0" w:line="240" w:lineRule="auto"/>
              <w:jc w:val="center"/>
              <w:rPr>
                <w:rFonts w:ascii="Arial" w:eastAsia="Times New Roman" w:hAnsi="Arial" w:cs="Arial"/>
                <w:sz w:val="18"/>
                <w:szCs w:val="18"/>
              </w:rPr>
            </w:pPr>
          </w:p>
        </w:tc>
      </w:tr>
      <w:tr w:rsidR="001549AF" w:rsidRPr="005F5FE3" w14:paraId="5B905616" w14:textId="77777777" w:rsidTr="00874A9B">
        <w:trPr>
          <w:jc w:val="center"/>
        </w:trPr>
        <w:tc>
          <w:tcPr>
            <w:tcW w:w="1016" w:type="pct"/>
            <w:vMerge w:val="restart"/>
            <w:vAlign w:val="center"/>
            <w:hideMark/>
          </w:tcPr>
          <w:p w14:paraId="2EC6606C"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Resistance to Change</w:t>
            </w:r>
          </w:p>
        </w:tc>
        <w:tc>
          <w:tcPr>
            <w:tcW w:w="103" w:type="pct"/>
            <w:vAlign w:val="center"/>
            <w:hideMark/>
          </w:tcPr>
          <w:p w14:paraId="0B6DCC87"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r</w:t>
            </w:r>
          </w:p>
        </w:tc>
        <w:tc>
          <w:tcPr>
            <w:tcW w:w="282" w:type="pct"/>
            <w:noWrap/>
            <w:vAlign w:val="center"/>
            <w:hideMark/>
          </w:tcPr>
          <w:p w14:paraId="0E4C20DA"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0.515**</w:t>
            </w:r>
          </w:p>
        </w:tc>
        <w:tc>
          <w:tcPr>
            <w:tcW w:w="360" w:type="pct"/>
            <w:noWrap/>
            <w:vAlign w:val="center"/>
            <w:hideMark/>
          </w:tcPr>
          <w:p w14:paraId="1994FB74"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1</w:t>
            </w:r>
          </w:p>
        </w:tc>
        <w:tc>
          <w:tcPr>
            <w:tcW w:w="471" w:type="pct"/>
            <w:noWrap/>
            <w:vAlign w:val="center"/>
          </w:tcPr>
          <w:p w14:paraId="037F43B9" w14:textId="77777777" w:rsidR="001549AF" w:rsidRPr="005F5FE3" w:rsidRDefault="001549AF" w:rsidP="00874A9B">
            <w:pPr>
              <w:spacing w:after="0" w:line="240" w:lineRule="auto"/>
              <w:jc w:val="center"/>
              <w:rPr>
                <w:rFonts w:ascii="Arial" w:eastAsia="Times New Roman" w:hAnsi="Arial" w:cs="Arial"/>
                <w:sz w:val="18"/>
                <w:szCs w:val="18"/>
              </w:rPr>
            </w:pPr>
          </w:p>
        </w:tc>
        <w:tc>
          <w:tcPr>
            <w:tcW w:w="416" w:type="pct"/>
            <w:noWrap/>
            <w:vAlign w:val="center"/>
          </w:tcPr>
          <w:p w14:paraId="4455B49F" w14:textId="77777777" w:rsidR="001549AF" w:rsidRPr="005F5FE3" w:rsidRDefault="001549AF" w:rsidP="00874A9B">
            <w:pPr>
              <w:spacing w:after="0" w:line="240" w:lineRule="auto"/>
              <w:jc w:val="center"/>
              <w:rPr>
                <w:rFonts w:ascii="Arial" w:eastAsia="Times New Roman" w:hAnsi="Arial" w:cs="Arial"/>
                <w:sz w:val="18"/>
                <w:szCs w:val="18"/>
              </w:rPr>
            </w:pPr>
          </w:p>
        </w:tc>
        <w:tc>
          <w:tcPr>
            <w:tcW w:w="416" w:type="pct"/>
            <w:noWrap/>
            <w:vAlign w:val="center"/>
          </w:tcPr>
          <w:p w14:paraId="26FF1C3E" w14:textId="77777777" w:rsidR="001549AF" w:rsidRPr="005F5FE3" w:rsidRDefault="001549AF" w:rsidP="00874A9B">
            <w:pPr>
              <w:spacing w:after="0" w:line="240" w:lineRule="auto"/>
              <w:jc w:val="center"/>
              <w:rPr>
                <w:rFonts w:ascii="Arial" w:eastAsia="Times New Roman" w:hAnsi="Arial" w:cs="Arial"/>
                <w:sz w:val="18"/>
                <w:szCs w:val="18"/>
              </w:rPr>
            </w:pPr>
          </w:p>
        </w:tc>
        <w:tc>
          <w:tcPr>
            <w:tcW w:w="461" w:type="pct"/>
            <w:noWrap/>
            <w:vAlign w:val="center"/>
          </w:tcPr>
          <w:p w14:paraId="23EB4041" w14:textId="77777777" w:rsidR="001549AF" w:rsidRPr="005F5FE3" w:rsidRDefault="001549AF" w:rsidP="00874A9B">
            <w:pPr>
              <w:spacing w:after="0" w:line="240" w:lineRule="auto"/>
              <w:jc w:val="center"/>
              <w:rPr>
                <w:rFonts w:ascii="Arial" w:eastAsia="Times New Roman" w:hAnsi="Arial" w:cs="Arial"/>
                <w:sz w:val="18"/>
                <w:szCs w:val="18"/>
              </w:rPr>
            </w:pPr>
          </w:p>
        </w:tc>
        <w:tc>
          <w:tcPr>
            <w:tcW w:w="354" w:type="pct"/>
            <w:noWrap/>
            <w:vAlign w:val="center"/>
          </w:tcPr>
          <w:p w14:paraId="130CCD44" w14:textId="77777777" w:rsidR="001549AF" w:rsidRPr="005F5FE3" w:rsidRDefault="001549AF" w:rsidP="00874A9B">
            <w:pPr>
              <w:spacing w:after="0" w:line="240" w:lineRule="auto"/>
              <w:jc w:val="center"/>
              <w:rPr>
                <w:rFonts w:ascii="Arial" w:eastAsia="Times New Roman" w:hAnsi="Arial" w:cs="Arial"/>
                <w:sz w:val="18"/>
                <w:szCs w:val="18"/>
              </w:rPr>
            </w:pPr>
          </w:p>
        </w:tc>
        <w:tc>
          <w:tcPr>
            <w:tcW w:w="455" w:type="pct"/>
            <w:noWrap/>
            <w:vAlign w:val="center"/>
          </w:tcPr>
          <w:p w14:paraId="6D2B6066" w14:textId="77777777" w:rsidR="001549AF" w:rsidRPr="005F5FE3" w:rsidRDefault="001549AF" w:rsidP="00874A9B">
            <w:pPr>
              <w:spacing w:after="0" w:line="240" w:lineRule="auto"/>
              <w:jc w:val="center"/>
              <w:rPr>
                <w:rFonts w:ascii="Arial" w:eastAsia="Times New Roman" w:hAnsi="Arial" w:cs="Arial"/>
                <w:sz w:val="18"/>
                <w:szCs w:val="18"/>
              </w:rPr>
            </w:pPr>
          </w:p>
        </w:tc>
        <w:tc>
          <w:tcPr>
            <w:tcW w:w="321" w:type="pct"/>
            <w:noWrap/>
            <w:vAlign w:val="center"/>
          </w:tcPr>
          <w:p w14:paraId="341E19D3" w14:textId="77777777" w:rsidR="001549AF" w:rsidRPr="005F5FE3" w:rsidRDefault="001549AF" w:rsidP="00874A9B">
            <w:pPr>
              <w:spacing w:after="0" w:line="240" w:lineRule="auto"/>
              <w:jc w:val="center"/>
              <w:rPr>
                <w:rFonts w:ascii="Arial" w:eastAsia="Times New Roman" w:hAnsi="Arial" w:cs="Arial"/>
                <w:sz w:val="18"/>
                <w:szCs w:val="18"/>
              </w:rPr>
            </w:pPr>
          </w:p>
        </w:tc>
        <w:tc>
          <w:tcPr>
            <w:tcW w:w="344" w:type="pct"/>
            <w:noWrap/>
            <w:vAlign w:val="center"/>
          </w:tcPr>
          <w:p w14:paraId="01D1755E" w14:textId="77777777" w:rsidR="001549AF" w:rsidRPr="005F5FE3" w:rsidRDefault="001549AF" w:rsidP="00874A9B">
            <w:pPr>
              <w:spacing w:after="0" w:line="240" w:lineRule="auto"/>
              <w:jc w:val="center"/>
              <w:rPr>
                <w:rFonts w:ascii="Arial" w:eastAsia="Times New Roman" w:hAnsi="Arial" w:cs="Arial"/>
                <w:sz w:val="18"/>
                <w:szCs w:val="18"/>
              </w:rPr>
            </w:pPr>
          </w:p>
        </w:tc>
      </w:tr>
      <w:tr w:rsidR="001549AF" w:rsidRPr="005F5FE3" w14:paraId="41CD0ABF" w14:textId="77777777" w:rsidTr="00874A9B">
        <w:trPr>
          <w:jc w:val="center"/>
        </w:trPr>
        <w:tc>
          <w:tcPr>
            <w:tcW w:w="1016" w:type="pct"/>
            <w:vMerge/>
            <w:vAlign w:val="center"/>
            <w:hideMark/>
          </w:tcPr>
          <w:p w14:paraId="4B437A03" w14:textId="77777777" w:rsidR="001549AF" w:rsidRPr="005F5FE3" w:rsidRDefault="001549AF" w:rsidP="00874A9B">
            <w:pPr>
              <w:spacing w:after="0" w:line="240" w:lineRule="auto"/>
              <w:jc w:val="center"/>
              <w:rPr>
                <w:rFonts w:ascii="Arial" w:eastAsia="Times New Roman" w:hAnsi="Arial" w:cs="Arial"/>
                <w:sz w:val="18"/>
                <w:szCs w:val="18"/>
              </w:rPr>
            </w:pPr>
          </w:p>
        </w:tc>
        <w:tc>
          <w:tcPr>
            <w:tcW w:w="103" w:type="pct"/>
            <w:vAlign w:val="center"/>
            <w:hideMark/>
          </w:tcPr>
          <w:p w14:paraId="76ACA4C5"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p</w:t>
            </w:r>
          </w:p>
        </w:tc>
        <w:tc>
          <w:tcPr>
            <w:tcW w:w="282" w:type="pct"/>
            <w:noWrap/>
            <w:vAlign w:val="center"/>
            <w:hideMark/>
          </w:tcPr>
          <w:p w14:paraId="583A180B"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360" w:type="pct"/>
            <w:vAlign w:val="center"/>
            <w:hideMark/>
          </w:tcPr>
          <w:p w14:paraId="47B94F36" w14:textId="77777777" w:rsidR="001549AF" w:rsidRPr="005F5FE3" w:rsidRDefault="001549AF" w:rsidP="00874A9B">
            <w:pPr>
              <w:spacing w:after="0" w:line="240" w:lineRule="auto"/>
              <w:jc w:val="center"/>
              <w:rPr>
                <w:rFonts w:ascii="Arial" w:eastAsia="Times New Roman" w:hAnsi="Arial" w:cs="Arial"/>
                <w:sz w:val="18"/>
                <w:szCs w:val="18"/>
              </w:rPr>
            </w:pPr>
          </w:p>
        </w:tc>
        <w:tc>
          <w:tcPr>
            <w:tcW w:w="471" w:type="pct"/>
            <w:noWrap/>
            <w:vAlign w:val="center"/>
          </w:tcPr>
          <w:p w14:paraId="2B20B611" w14:textId="77777777" w:rsidR="001549AF" w:rsidRPr="005F5FE3" w:rsidRDefault="001549AF" w:rsidP="00874A9B">
            <w:pPr>
              <w:spacing w:after="0" w:line="240" w:lineRule="auto"/>
              <w:jc w:val="center"/>
              <w:rPr>
                <w:rFonts w:ascii="Arial" w:eastAsia="Times New Roman" w:hAnsi="Arial" w:cs="Arial"/>
                <w:sz w:val="18"/>
                <w:szCs w:val="18"/>
              </w:rPr>
            </w:pPr>
          </w:p>
        </w:tc>
        <w:tc>
          <w:tcPr>
            <w:tcW w:w="416" w:type="pct"/>
            <w:noWrap/>
            <w:vAlign w:val="center"/>
          </w:tcPr>
          <w:p w14:paraId="20F56FC9" w14:textId="77777777" w:rsidR="001549AF" w:rsidRPr="005F5FE3" w:rsidRDefault="001549AF" w:rsidP="00874A9B">
            <w:pPr>
              <w:spacing w:after="0" w:line="240" w:lineRule="auto"/>
              <w:jc w:val="center"/>
              <w:rPr>
                <w:rFonts w:ascii="Arial" w:eastAsia="Times New Roman" w:hAnsi="Arial" w:cs="Arial"/>
                <w:sz w:val="18"/>
                <w:szCs w:val="18"/>
              </w:rPr>
            </w:pPr>
          </w:p>
        </w:tc>
        <w:tc>
          <w:tcPr>
            <w:tcW w:w="416" w:type="pct"/>
            <w:noWrap/>
            <w:vAlign w:val="center"/>
          </w:tcPr>
          <w:p w14:paraId="02CE420C" w14:textId="77777777" w:rsidR="001549AF" w:rsidRPr="005F5FE3" w:rsidRDefault="001549AF" w:rsidP="00874A9B">
            <w:pPr>
              <w:spacing w:after="0" w:line="240" w:lineRule="auto"/>
              <w:jc w:val="center"/>
              <w:rPr>
                <w:rFonts w:ascii="Arial" w:eastAsia="Times New Roman" w:hAnsi="Arial" w:cs="Arial"/>
                <w:sz w:val="18"/>
                <w:szCs w:val="18"/>
              </w:rPr>
            </w:pPr>
          </w:p>
        </w:tc>
        <w:tc>
          <w:tcPr>
            <w:tcW w:w="461" w:type="pct"/>
            <w:noWrap/>
            <w:vAlign w:val="center"/>
          </w:tcPr>
          <w:p w14:paraId="3DC87989" w14:textId="77777777" w:rsidR="001549AF" w:rsidRPr="005F5FE3" w:rsidRDefault="001549AF" w:rsidP="00874A9B">
            <w:pPr>
              <w:spacing w:after="0" w:line="240" w:lineRule="auto"/>
              <w:jc w:val="center"/>
              <w:rPr>
                <w:rFonts w:ascii="Arial" w:eastAsia="Times New Roman" w:hAnsi="Arial" w:cs="Arial"/>
                <w:sz w:val="18"/>
                <w:szCs w:val="18"/>
              </w:rPr>
            </w:pPr>
          </w:p>
        </w:tc>
        <w:tc>
          <w:tcPr>
            <w:tcW w:w="354" w:type="pct"/>
            <w:noWrap/>
            <w:vAlign w:val="center"/>
          </w:tcPr>
          <w:p w14:paraId="4EEB58EF" w14:textId="77777777" w:rsidR="001549AF" w:rsidRPr="005F5FE3" w:rsidRDefault="001549AF" w:rsidP="00874A9B">
            <w:pPr>
              <w:spacing w:after="0" w:line="240" w:lineRule="auto"/>
              <w:jc w:val="center"/>
              <w:rPr>
                <w:rFonts w:ascii="Arial" w:eastAsia="Times New Roman" w:hAnsi="Arial" w:cs="Arial"/>
                <w:sz w:val="18"/>
                <w:szCs w:val="18"/>
              </w:rPr>
            </w:pPr>
          </w:p>
        </w:tc>
        <w:tc>
          <w:tcPr>
            <w:tcW w:w="455" w:type="pct"/>
            <w:noWrap/>
            <w:vAlign w:val="center"/>
          </w:tcPr>
          <w:p w14:paraId="35BFA357" w14:textId="77777777" w:rsidR="001549AF" w:rsidRPr="005F5FE3" w:rsidRDefault="001549AF" w:rsidP="00874A9B">
            <w:pPr>
              <w:spacing w:after="0" w:line="240" w:lineRule="auto"/>
              <w:jc w:val="center"/>
              <w:rPr>
                <w:rFonts w:ascii="Arial" w:eastAsia="Times New Roman" w:hAnsi="Arial" w:cs="Arial"/>
                <w:sz w:val="18"/>
                <w:szCs w:val="18"/>
              </w:rPr>
            </w:pPr>
          </w:p>
        </w:tc>
        <w:tc>
          <w:tcPr>
            <w:tcW w:w="321" w:type="pct"/>
            <w:noWrap/>
            <w:vAlign w:val="center"/>
          </w:tcPr>
          <w:p w14:paraId="13EA0445" w14:textId="77777777" w:rsidR="001549AF" w:rsidRPr="005F5FE3" w:rsidRDefault="001549AF" w:rsidP="00874A9B">
            <w:pPr>
              <w:spacing w:after="0" w:line="240" w:lineRule="auto"/>
              <w:jc w:val="center"/>
              <w:rPr>
                <w:rFonts w:ascii="Arial" w:eastAsia="Times New Roman" w:hAnsi="Arial" w:cs="Arial"/>
                <w:sz w:val="18"/>
                <w:szCs w:val="18"/>
              </w:rPr>
            </w:pPr>
          </w:p>
        </w:tc>
        <w:tc>
          <w:tcPr>
            <w:tcW w:w="344" w:type="pct"/>
            <w:noWrap/>
            <w:vAlign w:val="center"/>
          </w:tcPr>
          <w:p w14:paraId="13B27F5F" w14:textId="77777777" w:rsidR="001549AF" w:rsidRPr="005F5FE3" w:rsidRDefault="001549AF" w:rsidP="00874A9B">
            <w:pPr>
              <w:spacing w:after="0" w:line="240" w:lineRule="auto"/>
              <w:jc w:val="center"/>
              <w:rPr>
                <w:rFonts w:ascii="Arial" w:eastAsia="Times New Roman" w:hAnsi="Arial" w:cs="Arial"/>
                <w:sz w:val="18"/>
                <w:szCs w:val="18"/>
              </w:rPr>
            </w:pPr>
          </w:p>
        </w:tc>
      </w:tr>
      <w:tr w:rsidR="001549AF" w:rsidRPr="005F5FE3" w14:paraId="0D2041E1" w14:textId="77777777" w:rsidTr="00874A9B">
        <w:trPr>
          <w:jc w:val="center"/>
        </w:trPr>
        <w:tc>
          <w:tcPr>
            <w:tcW w:w="1016" w:type="pct"/>
            <w:vMerge w:val="restart"/>
            <w:vAlign w:val="center"/>
            <w:hideMark/>
          </w:tcPr>
          <w:p w14:paraId="722213CE"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 xml:space="preserve">Cost </w:t>
            </w:r>
            <w:proofErr w:type="gramStart"/>
            <w:r w:rsidRPr="005F5FE3">
              <w:rPr>
                <w:rFonts w:ascii="Arial" w:eastAsia="Times New Roman" w:hAnsi="Arial" w:cs="Arial"/>
                <w:sz w:val="18"/>
                <w:szCs w:val="18"/>
              </w:rPr>
              <w:t>of  AI</w:t>
            </w:r>
            <w:proofErr w:type="gramEnd"/>
            <w:r w:rsidRPr="005F5FE3">
              <w:rPr>
                <w:rFonts w:ascii="Arial" w:eastAsia="Times New Roman" w:hAnsi="Arial" w:cs="Arial"/>
                <w:sz w:val="18"/>
                <w:szCs w:val="18"/>
              </w:rPr>
              <w:t xml:space="preserve"> Implementation</w:t>
            </w:r>
          </w:p>
        </w:tc>
        <w:tc>
          <w:tcPr>
            <w:tcW w:w="103" w:type="pct"/>
            <w:vAlign w:val="center"/>
            <w:hideMark/>
          </w:tcPr>
          <w:p w14:paraId="205EBE8C"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r</w:t>
            </w:r>
          </w:p>
        </w:tc>
        <w:tc>
          <w:tcPr>
            <w:tcW w:w="282" w:type="pct"/>
            <w:noWrap/>
            <w:vAlign w:val="center"/>
            <w:hideMark/>
          </w:tcPr>
          <w:p w14:paraId="6DC0CC4F"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0.357**</w:t>
            </w:r>
          </w:p>
        </w:tc>
        <w:tc>
          <w:tcPr>
            <w:tcW w:w="360" w:type="pct"/>
            <w:noWrap/>
            <w:vAlign w:val="center"/>
            <w:hideMark/>
          </w:tcPr>
          <w:p w14:paraId="186AEF88"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0.668**</w:t>
            </w:r>
          </w:p>
        </w:tc>
        <w:tc>
          <w:tcPr>
            <w:tcW w:w="471" w:type="pct"/>
            <w:noWrap/>
            <w:vAlign w:val="center"/>
            <w:hideMark/>
          </w:tcPr>
          <w:p w14:paraId="5973FF8F"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1</w:t>
            </w:r>
          </w:p>
        </w:tc>
        <w:tc>
          <w:tcPr>
            <w:tcW w:w="416" w:type="pct"/>
            <w:noWrap/>
            <w:vAlign w:val="center"/>
          </w:tcPr>
          <w:p w14:paraId="521FF1E8" w14:textId="77777777" w:rsidR="001549AF" w:rsidRPr="005F5FE3" w:rsidRDefault="001549AF" w:rsidP="00874A9B">
            <w:pPr>
              <w:spacing w:after="0" w:line="240" w:lineRule="auto"/>
              <w:jc w:val="center"/>
              <w:rPr>
                <w:rFonts w:ascii="Arial" w:eastAsia="Times New Roman" w:hAnsi="Arial" w:cs="Arial"/>
                <w:sz w:val="18"/>
                <w:szCs w:val="18"/>
              </w:rPr>
            </w:pPr>
          </w:p>
        </w:tc>
        <w:tc>
          <w:tcPr>
            <w:tcW w:w="416" w:type="pct"/>
            <w:noWrap/>
            <w:vAlign w:val="center"/>
          </w:tcPr>
          <w:p w14:paraId="2E902CC5" w14:textId="77777777" w:rsidR="001549AF" w:rsidRPr="005F5FE3" w:rsidRDefault="001549AF" w:rsidP="00874A9B">
            <w:pPr>
              <w:spacing w:after="0" w:line="240" w:lineRule="auto"/>
              <w:jc w:val="center"/>
              <w:rPr>
                <w:rFonts w:ascii="Arial" w:eastAsia="Times New Roman" w:hAnsi="Arial" w:cs="Arial"/>
                <w:sz w:val="18"/>
                <w:szCs w:val="18"/>
              </w:rPr>
            </w:pPr>
          </w:p>
        </w:tc>
        <w:tc>
          <w:tcPr>
            <w:tcW w:w="461" w:type="pct"/>
            <w:noWrap/>
            <w:vAlign w:val="center"/>
          </w:tcPr>
          <w:p w14:paraId="6C125316" w14:textId="77777777" w:rsidR="001549AF" w:rsidRPr="005F5FE3" w:rsidRDefault="001549AF" w:rsidP="00874A9B">
            <w:pPr>
              <w:spacing w:after="0" w:line="240" w:lineRule="auto"/>
              <w:jc w:val="center"/>
              <w:rPr>
                <w:rFonts w:ascii="Arial" w:eastAsia="Times New Roman" w:hAnsi="Arial" w:cs="Arial"/>
                <w:sz w:val="18"/>
                <w:szCs w:val="18"/>
              </w:rPr>
            </w:pPr>
          </w:p>
        </w:tc>
        <w:tc>
          <w:tcPr>
            <w:tcW w:w="354" w:type="pct"/>
            <w:noWrap/>
            <w:vAlign w:val="center"/>
          </w:tcPr>
          <w:p w14:paraId="160A64D0" w14:textId="77777777" w:rsidR="001549AF" w:rsidRPr="005F5FE3" w:rsidRDefault="001549AF" w:rsidP="00874A9B">
            <w:pPr>
              <w:spacing w:after="0" w:line="240" w:lineRule="auto"/>
              <w:jc w:val="center"/>
              <w:rPr>
                <w:rFonts w:ascii="Arial" w:eastAsia="Times New Roman" w:hAnsi="Arial" w:cs="Arial"/>
                <w:sz w:val="18"/>
                <w:szCs w:val="18"/>
              </w:rPr>
            </w:pPr>
          </w:p>
        </w:tc>
        <w:tc>
          <w:tcPr>
            <w:tcW w:w="455" w:type="pct"/>
            <w:noWrap/>
            <w:vAlign w:val="center"/>
          </w:tcPr>
          <w:p w14:paraId="27CA2FBE" w14:textId="77777777" w:rsidR="001549AF" w:rsidRPr="005F5FE3" w:rsidRDefault="001549AF" w:rsidP="00874A9B">
            <w:pPr>
              <w:spacing w:after="0" w:line="240" w:lineRule="auto"/>
              <w:jc w:val="center"/>
              <w:rPr>
                <w:rFonts w:ascii="Arial" w:eastAsia="Times New Roman" w:hAnsi="Arial" w:cs="Arial"/>
                <w:sz w:val="18"/>
                <w:szCs w:val="18"/>
              </w:rPr>
            </w:pPr>
          </w:p>
        </w:tc>
        <w:tc>
          <w:tcPr>
            <w:tcW w:w="321" w:type="pct"/>
            <w:noWrap/>
            <w:vAlign w:val="center"/>
          </w:tcPr>
          <w:p w14:paraId="12965E00" w14:textId="77777777" w:rsidR="001549AF" w:rsidRPr="005F5FE3" w:rsidRDefault="001549AF" w:rsidP="00874A9B">
            <w:pPr>
              <w:spacing w:after="0" w:line="240" w:lineRule="auto"/>
              <w:jc w:val="center"/>
              <w:rPr>
                <w:rFonts w:ascii="Arial" w:eastAsia="Times New Roman" w:hAnsi="Arial" w:cs="Arial"/>
                <w:sz w:val="18"/>
                <w:szCs w:val="18"/>
              </w:rPr>
            </w:pPr>
          </w:p>
        </w:tc>
        <w:tc>
          <w:tcPr>
            <w:tcW w:w="344" w:type="pct"/>
            <w:noWrap/>
            <w:vAlign w:val="center"/>
          </w:tcPr>
          <w:p w14:paraId="2DA0CE8A" w14:textId="77777777" w:rsidR="001549AF" w:rsidRPr="005F5FE3" w:rsidRDefault="001549AF" w:rsidP="00874A9B">
            <w:pPr>
              <w:spacing w:after="0" w:line="240" w:lineRule="auto"/>
              <w:jc w:val="center"/>
              <w:rPr>
                <w:rFonts w:ascii="Arial" w:eastAsia="Times New Roman" w:hAnsi="Arial" w:cs="Arial"/>
                <w:sz w:val="18"/>
                <w:szCs w:val="18"/>
              </w:rPr>
            </w:pPr>
          </w:p>
        </w:tc>
      </w:tr>
      <w:tr w:rsidR="001549AF" w:rsidRPr="005F5FE3" w14:paraId="77D0D99F" w14:textId="77777777" w:rsidTr="00874A9B">
        <w:trPr>
          <w:jc w:val="center"/>
        </w:trPr>
        <w:tc>
          <w:tcPr>
            <w:tcW w:w="1016" w:type="pct"/>
            <w:vMerge/>
            <w:vAlign w:val="center"/>
            <w:hideMark/>
          </w:tcPr>
          <w:p w14:paraId="298BFBA1" w14:textId="77777777" w:rsidR="001549AF" w:rsidRPr="005F5FE3" w:rsidRDefault="001549AF" w:rsidP="00874A9B">
            <w:pPr>
              <w:spacing w:after="0" w:line="240" w:lineRule="auto"/>
              <w:jc w:val="center"/>
              <w:rPr>
                <w:rFonts w:ascii="Arial" w:eastAsia="Times New Roman" w:hAnsi="Arial" w:cs="Arial"/>
                <w:sz w:val="18"/>
                <w:szCs w:val="18"/>
              </w:rPr>
            </w:pPr>
          </w:p>
        </w:tc>
        <w:tc>
          <w:tcPr>
            <w:tcW w:w="103" w:type="pct"/>
            <w:vAlign w:val="center"/>
            <w:hideMark/>
          </w:tcPr>
          <w:p w14:paraId="7A410D60"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p</w:t>
            </w:r>
          </w:p>
        </w:tc>
        <w:tc>
          <w:tcPr>
            <w:tcW w:w="282" w:type="pct"/>
            <w:noWrap/>
            <w:vAlign w:val="center"/>
            <w:hideMark/>
          </w:tcPr>
          <w:p w14:paraId="2CAB1D6D"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360" w:type="pct"/>
            <w:noWrap/>
            <w:vAlign w:val="center"/>
            <w:hideMark/>
          </w:tcPr>
          <w:p w14:paraId="3B94BAAF"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71" w:type="pct"/>
            <w:vAlign w:val="center"/>
            <w:hideMark/>
          </w:tcPr>
          <w:p w14:paraId="53CAAE7B" w14:textId="77777777" w:rsidR="001549AF" w:rsidRPr="005F5FE3" w:rsidRDefault="001549AF" w:rsidP="00874A9B">
            <w:pPr>
              <w:spacing w:after="0" w:line="240" w:lineRule="auto"/>
              <w:jc w:val="center"/>
              <w:rPr>
                <w:rFonts w:ascii="Arial" w:eastAsia="Times New Roman" w:hAnsi="Arial" w:cs="Arial"/>
                <w:sz w:val="18"/>
                <w:szCs w:val="18"/>
              </w:rPr>
            </w:pPr>
          </w:p>
        </w:tc>
        <w:tc>
          <w:tcPr>
            <w:tcW w:w="416" w:type="pct"/>
            <w:noWrap/>
            <w:vAlign w:val="center"/>
          </w:tcPr>
          <w:p w14:paraId="21947589" w14:textId="77777777" w:rsidR="001549AF" w:rsidRPr="005F5FE3" w:rsidRDefault="001549AF" w:rsidP="00874A9B">
            <w:pPr>
              <w:spacing w:after="0" w:line="240" w:lineRule="auto"/>
              <w:jc w:val="center"/>
              <w:rPr>
                <w:rFonts w:ascii="Arial" w:eastAsia="Times New Roman" w:hAnsi="Arial" w:cs="Arial"/>
                <w:sz w:val="18"/>
                <w:szCs w:val="18"/>
              </w:rPr>
            </w:pPr>
          </w:p>
        </w:tc>
        <w:tc>
          <w:tcPr>
            <w:tcW w:w="416" w:type="pct"/>
            <w:noWrap/>
            <w:vAlign w:val="center"/>
          </w:tcPr>
          <w:p w14:paraId="576DBBDF" w14:textId="77777777" w:rsidR="001549AF" w:rsidRPr="005F5FE3" w:rsidRDefault="001549AF" w:rsidP="00874A9B">
            <w:pPr>
              <w:spacing w:after="0" w:line="240" w:lineRule="auto"/>
              <w:jc w:val="center"/>
              <w:rPr>
                <w:rFonts w:ascii="Arial" w:eastAsia="Times New Roman" w:hAnsi="Arial" w:cs="Arial"/>
                <w:sz w:val="18"/>
                <w:szCs w:val="18"/>
              </w:rPr>
            </w:pPr>
          </w:p>
        </w:tc>
        <w:tc>
          <w:tcPr>
            <w:tcW w:w="461" w:type="pct"/>
            <w:noWrap/>
            <w:vAlign w:val="center"/>
          </w:tcPr>
          <w:p w14:paraId="27CD2F35" w14:textId="77777777" w:rsidR="001549AF" w:rsidRPr="005F5FE3" w:rsidRDefault="001549AF" w:rsidP="00874A9B">
            <w:pPr>
              <w:spacing w:after="0" w:line="240" w:lineRule="auto"/>
              <w:jc w:val="center"/>
              <w:rPr>
                <w:rFonts w:ascii="Arial" w:eastAsia="Times New Roman" w:hAnsi="Arial" w:cs="Arial"/>
                <w:sz w:val="18"/>
                <w:szCs w:val="18"/>
              </w:rPr>
            </w:pPr>
          </w:p>
        </w:tc>
        <w:tc>
          <w:tcPr>
            <w:tcW w:w="354" w:type="pct"/>
            <w:noWrap/>
            <w:vAlign w:val="center"/>
          </w:tcPr>
          <w:p w14:paraId="0598CBE4" w14:textId="77777777" w:rsidR="001549AF" w:rsidRPr="005F5FE3" w:rsidRDefault="001549AF" w:rsidP="00874A9B">
            <w:pPr>
              <w:spacing w:after="0" w:line="240" w:lineRule="auto"/>
              <w:jc w:val="center"/>
              <w:rPr>
                <w:rFonts w:ascii="Arial" w:eastAsia="Times New Roman" w:hAnsi="Arial" w:cs="Arial"/>
                <w:sz w:val="18"/>
                <w:szCs w:val="18"/>
              </w:rPr>
            </w:pPr>
          </w:p>
        </w:tc>
        <w:tc>
          <w:tcPr>
            <w:tcW w:w="455" w:type="pct"/>
            <w:noWrap/>
            <w:vAlign w:val="center"/>
          </w:tcPr>
          <w:p w14:paraId="51D28FD1" w14:textId="77777777" w:rsidR="001549AF" w:rsidRPr="005F5FE3" w:rsidRDefault="001549AF" w:rsidP="00874A9B">
            <w:pPr>
              <w:spacing w:after="0" w:line="240" w:lineRule="auto"/>
              <w:jc w:val="center"/>
              <w:rPr>
                <w:rFonts w:ascii="Arial" w:eastAsia="Times New Roman" w:hAnsi="Arial" w:cs="Arial"/>
                <w:sz w:val="18"/>
                <w:szCs w:val="18"/>
              </w:rPr>
            </w:pPr>
          </w:p>
        </w:tc>
        <w:tc>
          <w:tcPr>
            <w:tcW w:w="321" w:type="pct"/>
            <w:noWrap/>
            <w:vAlign w:val="center"/>
          </w:tcPr>
          <w:p w14:paraId="15E4224A" w14:textId="77777777" w:rsidR="001549AF" w:rsidRPr="005F5FE3" w:rsidRDefault="001549AF" w:rsidP="00874A9B">
            <w:pPr>
              <w:spacing w:after="0" w:line="240" w:lineRule="auto"/>
              <w:jc w:val="center"/>
              <w:rPr>
                <w:rFonts w:ascii="Arial" w:eastAsia="Times New Roman" w:hAnsi="Arial" w:cs="Arial"/>
                <w:sz w:val="18"/>
                <w:szCs w:val="18"/>
              </w:rPr>
            </w:pPr>
          </w:p>
        </w:tc>
        <w:tc>
          <w:tcPr>
            <w:tcW w:w="344" w:type="pct"/>
            <w:noWrap/>
            <w:vAlign w:val="center"/>
          </w:tcPr>
          <w:p w14:paraId="6C0430CB" w14:textId="77777777" w:rsidR="001549AF" w:rsidRPr="005F5FE3" w:rsidRDefault="001549AF" w:rsidP="00874A9B">
            <w:pPr>
              <w:spacing w:after="0" w:line="240" w:lineRule="auto"/>
              <w:jc w:val="center"/>
              <w:rPr>
                <w:rFonts w:ascii="Arial" w:eastAsia="Times New Roman" w:hAnsi="Arial" w:cs="Arial"/>
                <w:sz w:val="18"/>
                <w:szCs w:val="18"/>
              </w:rPr>
            </w:pPr>
          </w:p>
        </w:tc>
      </w:tr>
      <w:tr w:rsidR="001549AF" w:rsidRPr="005F5FE3" w14:paraId="7E0A3099" w14:textId="77777777" w:rsidTr="00874A9B">
        <w:trPr>
          <w:jc w:val="center"/>
        </w:trPr>
        <w:tc>
          <w:tcPr>
            <w:tcW w:w="1016" w:type="pct"/>
            <w:vMerge w:val="restart"/>
            <w:vAlign w:val="center"/>
            <w:hideMark/>
          </w:tcPr>
          <w:p w14:paraId="2239AEF6"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Compatibility with Existing Infrastructure</w:t>
            </w:r>
          </w:p>
        </w:tc>
        <w:tc>
          <w:tcPr>
            <w:tcW w:w="103" w:type="pct"/>
            <w:vAlign w:val="center"/>
            <w:hideMark/>
          </w:tcPr>
          <w:p w14:paraId="19F9D322"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r</w:t>
            </w:r>
          </w:p>
        </w:tc>
        <w:tc>
          <w:tcPr>
            <w:tcW w:w="282" w:type="pct"/>
            <w:noWrap/>
            <w:vAlign w:val="center"/>
            <w:hideMark/>
          </w:tcPr>
          <w:p w14:paraId="202588EF"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0.484**</w:t>
            </w:r>
          </w:p>
        </w:tc>
        <w:tc>
          <w:tcPr>
            <w:tcW w:w="360" w:type="pct"/>
            <w:noWrap/>
            <w:vAlign w:val="center"/>
            <w:hideMark/>
          </w:tcPr>
          <w:p w14:paraId="5B02FA89"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0.516**</w:t>
            </w:r>
          </w:p>
        </w:tc>
        <w:tc>
          <w:tcPr>
            <w:tcW w:w="471" w:type="pct"/>
            <w:noWrap/>
            <w:vAlign w:val="center"/>
            <w:hideMark/>
          </w:tcPr>
          <w:p w14:paraId="1C523F13"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0.467**</w:t>
            </w:r>
          </w:p>
        </w:tc>
        <w:tc>
          <w:tcPr>
            <w:tcW w:w="416" w:type="pct"/>
            <w:noWrap/>
            <w:vAlign w:val="center"/>
            <w:hideMark/>
          </w:tcPr>
          <w:p w14:paraId="1A4A858F"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1</w:t>
            </w:r>
          </w:p>
        </w:tc>
        <w:tc>
          <w:tcPr>
            <w:tcW w:w="416" w:type="pct"/>
            <w:noWrap/>
            <w:vAlign w:val="center"/>
          </w:tcPr>
          <w:p w14:paraId="37F287A1" w14:textId="77777777" w:rsidR="001549AF" w:rsidRPr="005F5FE3" w:rsidRDefault="001549AF" w:rsidP="00874A9B">
            <w:pPr>
              <w:spacing w:after="0" w:line="240" w:lineRule="auto"/>
              <w:jc w:val="center"/>
              <w:rPr>
                <w:rFonts w:ascii="Arial" w:eastAsia="Times New Roman" w:hAnsi="Arial" w:cs="Arial"/>
                <w:sz w:val="18"/>
                <w:szCs w:val="18"/>
              </w:rPr>
            </w:pPr>
          </w:p>
        </w:tc>
        <w:tc>
          <w:tcPr>
            <w:tcW w:w="461" w:type="pct"/>
            <w:noWrap/>
            <w:vAlign w:val="center"/>
          </w:tcPr>
          <w:p w14:paraId="6E4A0CAB" w14:textId="77777777" w:rsidR="001549AF" w:rsidRPr="005F5FE3" w:rsidRDefault="001549AF" w:rsidP="00874A9B">
            <w:pPr>
              <w:spacing w:after="0" w:line="240" w:lineRule="auto"/>
              <w:jc w:val="center"/>
              <w:rPr>
                <w:rFonts w:ascii="Arial" w:eastAsia="Times New Roman" w:hAnsi="Arial" w:cs="Arial"/>
                <w:sz w:val="18"/>
                <w:szCs w:val="18"/>
              </w:rPr>
            </w:pPr>
          </w:p>
        </w:tc>
        <w:tc>
          <w:tcPr>
            <w:tcW w:w="354" w:type="pct"/>
            <w:noWrap/>
            <w:vAlign w:val="center"/>
          </w:tcPr>
          <w:p w14:paraId="29D4EC84" w14:textId="77777777" w:rsidR="001549AF" w:rsidRPr="005F5FE3" w:rsidRDefault="001549AF" w:rsidP="00874A9B">
            <w:pPr>
              <w:spacing w:after="0" w:line="240" w:lineRule="auto"/>
              <w:jc w:val="center"/>
              <w:rPr>
                <w:rFonts w:ascii="Arial" w:eastAsia="Times New Roman" w:hAnsi="Arial" w:cs="Arial"/>
                <w:sz w:val="18"/>
                <w:szCs w:val="18"/>
              </w:rPr>
            </w:pPr>
          </w:p>
        </w:tc>
        <w:tc>
          <w:tcPr>
            <w:tcW w:w="455" w:type="pct"/>
            <w:noWrap/>
            <w:vAlign w:val="center"/>
          </w:tcPr>
          <w:p w14:paraId="6882491C" w14:textId="77777777" w:rsidR="001549AF" w:rsidRPr="005F5FE3" w:rsidRDefault="001549AF" w:rsidP="00874A9B">
            <w:pPr>
              <w:spacing w:after="0" w:line="240" w:lineRule="auto"/>
              <w:jc w:val="center"/>
              <w:rPr>
                <w:rFonts w:ascii="Arial" w:eastAsia="Times New Roman" w:hAnsi="Arial" w:cs="Arial"/>
                <w:sz w:val="18"/>
                <w:szCs w:val="18"/>
              </w:rPr>
            </w:pPr>
          </w:p>
        </w:tc>
        <w:tc>
          <w:tcPr>
            <w:tcW w:w="321" w:type="pct"/>
            <w:noWrap/>
            <w:vAlign w:val="center"/>
          </w:tcPr>
          <w:p w14:paraId="693BAA1C" w14:textId="77777777" w:rsidR="001549AF" w:rsidRPr="005F5FE3" w:rsidRDefault="001549AF" w:rsidP="00874A9B">
            <w:pPr>
              <w:spacing w:after="0" w:line="240" w:lineRule="auto"/>
              <w:jc w:val="center"/>
              <w:rPr>
                <w:rFonts w:ascii="Arial" w:eastAsia="Times New Roman" w:hAnsi="Arial" w:cs="Arial"/>
                <w:sz w:val="18"/>
                <w:szCs w:val="18"/>
              </w:rPr>
            </w:pPr>
          </w:p>
        </w:tc>
        <w:tc>
          <w:tcPr>
            <w:tcW w:w="344" w:type="pct"/>
            <w:noWrap/>
            <w:vAlign w:val="center"/>
          </w:tcPr>
          <w:p w14:paraId="30F9E670" w14:textId="77777777" w:rsidR="001549AF" w:rsidRPr="005F5FE3" w:rsidRDefault="001549AF" w:rsidP="00874A9B">
            <w:pPr>
              <w:spacing w:after="0" w:line="240" w:lineRule="auto"/>
              <w:jc w:val="center"/>
              <w:rPr>
                <w:rFonts w:ascii="Arial" w:eastAsia="Times New Roman" w:hAnsi="Arial" w:cs="Arial"/>
                <w:sz w:val="18"/>
                <w:szCs w:val="18"/>
              </w:rPr>
            </w:pPr>
          </w:p>
        </w:tc>
      </w:tr>
      <w:tr w:rsidR="001549AF" w:rsidRPr="005F5FE3" w14:paraId="37268F9A" w14:textId="77777777" w:rsidTr="00874A9B">
        <w:trPr>
          <w:jc w:val="center"/>
        </w:trPr>
        <w:tc>
          <w:tcPr>
            <w:tcW w:w="1016" w:type="pct"/>
            <w:vMerge/>
            <w:vAlign w:val="center"/>
            <w:hideMark/>
          </w:tcPr>
          <w:p w14:paraId="67F75C95" w14:textId="77777777" w:rsidR="001549AF" w:rsidRPr="005F5FE3" w:rsidRDefault="001549AF" w:rsidP="00874A9B">
            <w:pPr>
              <w:spacing w:after="0" w:line="240" w:lineRule="auto"/>
              <w:jc w:val="center"/>
              <w:rPr>
                <w:rFonts w:ascii="Arial" w:eastAsia="Times New Roman" w:hAnsi="Arial" w:cs="Arial"/>
                <w:sz w:val="18"/>
                <w:szCs w:val="18"/>
              </w:rPr>
            </w:pPr>
          </w:p>
        </w:tc>
        <w:tc>
          <w:tcPr>
            <w:tcW w:w="103" w:type="pct"/>
            <w:vAlign w:val="center"/>
            <w:hideMark/>
          </w:tcPr>
          <w:p w14:paraId="17A7BBD7"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p</w:t>
            </w:r>
          </w:p>
        </w:tc>
        <w:tc>
          <w:tcPr>
            <w:tcW w:w="282" w:type="pct"/>
            <w:noWrap/>
            <w:vAlign w:val="center"/>
            <w:hideMark/>
          </w:tcPr>
          <w:p w14:paraId="18DDD650"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360" w:type="pct"/>
            <w:noWrap/>
            <w:vAlign w:val="center"/>
            <w:hideMark/>
          </w:tcPr>
          <w:p w14:paraId="11737F2D"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71" w:type="pct"/>
            <w:noWrap/>
            <w:vAlign w:val="center"/>
            <w:hideMark/>
          </w:tcPr>
          <w:p w14:paraId="16E29919"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16" w:type="pct"/>
            <w:vAlign w:val="center"/>
            <w:hideMark/>
          </w:tcPr>
          <w:p w14:paraId="0E180CF5" w14:textId="77777777" w:rsidR="001549AF" w:rsidRPr="005F5FE3" w:rsidRDefault="001549AF" w:rsidP="00874A9B">
            <w:pPr>
              <w:spacing w:after="0" w:line="240" w:lineRule="auto"/>
              <w:jc w:val="center"/>
              <w:rPr>
                <w:rFonts w:ascii="Arial" w:eastAsia="Times New Roman" w:hAnsi="Arial" w:cs="Arial"/>
                <w:sz w:val="18"/>
                <w:szCs w:val="18"/>
              </w:rPr>
            </w:pPr>
          </w:p>
        </w:tc>
        <w:tc>
          <w:tcPr>
            <w:tcW w:w="416" w:type="pct"/>
            <w:noWrap/>
            <w:vAlign w:val="center"/>
          </w:tcPr>
          <w:p w14:paraId="4BB5C14F" w14:textId="77777777" w:rsidR="001549AF" w:rsidRPr="005F5FE3" w:rsidRDefault="001549AF" w:rsidP="00874A9B">
            <w:pPr>
              <w:spacing w:after="0" w:line="240" w:lineRule="auto"/>
              <w:jc w:val="center"/>
              <w:rPr>
                <w:rFonts w:ascii="Arial" w:eastAsia="Times New Roman" w:hAnsi="Arial" w:cs="Arial"/>
                <w:sz w:val="18"/>
                <w:szCs w:val="18"/>
              </w:rPr>
            </w:pPr>
          </w:p>
        </w:tc>
        <w:tc>
          <w:tcPr>
            <w:tcW w:w="461" w:type="pct"/>
            <w:noWrap/>
            <w:vAlign w:val="center"/>
          </w:tcPr>
          <w:p w14:paraId="16C5D748" w14:textId="77777777" w:rsidR="001549AF" w:rsidRPr="005F5FE3" w:rsidRDefault="001549AF" w:rsidP="00874A9B">
            <w:pPr>
              <w:spacing w:after="0" w:line="240" w:lineRule="auto"/>
              <w:jc w:val="center"/>
              <w:rPr>
                <w:rFonts w:ascii="Arial" w:eastAsia="Times New Roman" w:hAnsi="Arial" w:cs="Arial"/>
                <w:sz w:val="18"/>
                <w:szCs w:val="18"/>
              </w:rPr>
            </w:pPr>
          </w:p>
        </w:tc>
        <w:tc>
          <w:tcPr>
            <w:tcW w:w="354" w:type="pct"/>
            <w:noWrap/>
            <w:vAlign w:val="center"/>
          </w:tcPr>
          <w:p w14:paraId="3EE0A7FE" w14:textId="77777777" w:rsidR="001549AF" w:rsidRPr="005F5FE3" w:rsidRDefault="001549AF" w:rsidP="00874A9B">
            <w:pPr>
              <w:spacing w:after="0" w:line="240" w:lineRule="auto"/>
              <w:jc w:val="center"/>
              <w:rPr>
                <w:rFonts w:ascii="Arial" w:eastAsia="Times New Roman" w:hAnsi="Arial" w:cs="Arial"/>
                <w:sz w:val="18"/>
                <w:szCs w:val="18"/>
              </w:rPr>
            </w:pPr>
          </w:p>
        </w:tc>
        <w:tc>
          <w:tcPr>
            <w:tcW w:w="455" w:type="pct"/>
            <w:noWrap/>
            <w:vAlign w:val="center"/>
          </w:tcPr>
          <w:p w14:paraId="4B999603" w14:textId="77777777" w:rsidR="001549AF" w:rsidRPr="005F5FE3" w:rsidRDefault="001549AF" w:rsidP="00874A9B">
            <w:pPr>
              <w:spacing w:after="0" w:line="240" w:lineRule="auto"/>
              <w:jc w:val="center"/>
              <w:rPr>
                <w:rFonts w:ascii="Arial" w:eastAsia="Times New Roman" w:hAnsi="Arial" w:cs="Arial"/>
                <w:sz w:val="18"/>
                <w:szCs w:val="18"/>
              </w:rPr>
            </w:pPr>
          </w:p>
        </w:tc>
        <w:tc>
          <w:tcPr>
            <w:tcW w:w="321" w:type="pct"/>
            <w:noWrap/>
            <w:vAlign w:val="center"/>
          </w:tcPr>
          <w:p w14:paraId="5E1CC9A7" w14:textId="77777777" w:rsidR="001549AF" w:rsidRPr="005F5FE3" w:rsidRDefault="001549AF" w:rsidP="00874A9B">
            <w:pPr>
              <w:spacing w:after="0" w:line="240" w:lineRule="auto"/>
              <w:jc w:val="center"/>
              <w:rPr>
                <w:rFonts w:ascii="Arial" w:eastAsia="Times New Roman" w:hAnsi="Arial" w:cs="Arial"/>
                <w:sz w:val="18"/>
                <w:szCs w:val="18"/>
              </w:rPr>
            </w:pPr>
          </w:p>
        </w:tc>
        <w:tc>
          <w:tcPr>
            <w:tcW w:w="344" w:type="pct"/>
            <w:noWrap/>
            <w:vAlign w:val="center"/>
          </w:tcPr>
          <w:p w14:paraId="11710056" w14:textId="77777777" w:rsidR="001549AF" w:rsidRPr="005F5FE3" w:rsidRDefault="001549AF" w:rsidP="00874A9B">
            <w:pPr>
              <w:spacing w:after="0" w:line="240" w:lineRule="auto"/>
              <w:jc w:val="center"/>
              <w:rPr>
                <w:rFonts w:ascii="Arial" w:eastAsia="Times New Roman" w:hAnsi="Arial" w:cs="Arial"/>
                <w:sz w:val="18"/>
                <w:szCs w:val="18"/>
              </w:rPr>
            </w:pPr>
          </w:p>
        </w:tc>
      </w:tr>
      <w:tr w:rsidR="001549AF" w:rsidRPr="005F5FE3" w14:paraId="28730953" w14:textId="77777777" w:rsidTr="00874A9B">
        <w:trPr>
          <w:jc w:val="center"/>
        </w:trPr>
        <w:tc>
          <w:tcPr>
            <w:tcW w:w="1016" w:type="pct"/>
            <w:vMerge w:val="restart"/>
            <w:vAlign w:val="center"/>
            <w:hideMark/>
          </w:tcPr>
          <w:p w14:paraId="5D5FCECD"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Workforce Development</w:t>
            </w:r>
          </w:p>
        </w:tc>
        <w:tc>
          <w:tcPr>
            <w:tcW w:w="103" w:type="pct"/>
            <w:vAlign w:val="center"/>
            <w:hideMark/>
          </w:tcPr>
          <w:p w14:paraId="3F8D6FBB"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r</w:t>
            </w:r>
          </w:p>
        </w:tc>
        <w:tc>
          <w:tcPr>
            <w:tcW w:w="282" w:type="pct"/>
            <w:noWrap/>
            <w:vAlign w:val="center"/>
            <w:hideMark/>
          </w:tcPr>
          <w:p w14:paraId="300429EF"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0.338**</w:t>
            </w:r>
          </w:p>
        </w:tc>
        <w:tc>
          <w:tcPr>
            <w:tcW w:w="360" w:type="pct"/>
            <w:noWrap/>
            <w:vAlign w:val="center"/>
            <w:hideMark/>
          </w:tcPr>
          <w:p w14:paraId="2AC976DD"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0.482**</w:t>
            </w:r>
          </w:p>
        </w:tc>
        <w:tc>
          <w:tcPr>
            <w:tcW w:w="471" w:type="pct"/>
            <w:noWrap/>
            <w:vAlign w:val="center"/>
            <w:hideMark/>
          </w:tcPr>
          <w:p w14:paraId="0DE1C93D"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0.424**</w:t>
            </w:r>
          </w:p>
        </w:tc>
        <w:tc>
          <w:tcPr>
            <w:tcW w:w="416" w:type="pct"/>
            <w:noWrap/>
            <w:vAlign w:val="center"/>
            <w:hideMark/>
          </w:tcPr>
          <w:p w14:paraId="29F1F18B"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0.625**</w:t>
            </w:r>
          </w:p>
        </w:tc>
        <w:tc>
          <w:tcPr>
            <w:tcW w:w="416" w:type="pct"/>
            <w:noWrap/>
            <w:vAlign w:val="center"/>
            <w:hideMark/>
          </w:tcPr>
          <w:p w14:paraId="41CC26CE"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1</w:t>
            </w:r>
          </w:p>
        </w:tc>
        <w:tc>
          <w:tcPr>
            <w:tcW w:w="461" w:type="pct"/>
            <w:noWrap/>
            <w:vAlign w:val="center"/>
          </w:tcPr>
          <w:p w14:paraId="4FF98759" w14:textId="77777777" w:rsidR="001549AF" w:rsidRPr="005F5FE3" w:rsidRDefault="001549AF" w:rsidP="00874A9B">
            <w:pPr>
              <w:spacing w:after="0" w:line="240" w:lineRule="auto"/>
              <w:jc w:val="center"/>
              <w:rPr>
                <w:rFonts w:ascii="Arial" w:eastAsia="Times New Roman" w:hAnsi="Arial" w:cs="Arial"/>
                <w:sz w:val="18"/>
                <w:szCs w:val="18"/>
              </w:rPr>
            </w:pPr>
          </w:p>
        </w:tc>
        <w:tc>
          <w:tcPr>
            <w:tcW w:w="354" w:type="pct"/>
            <w:noWrap/>
            <w:vAlign w:val="center"/>
          </w:tcPr>
          <w:p w14:paraId="32CA4B5B" w14:textId="77777777" w:rsidR="001549AF" w:rsidRPr="005F5FE3" w:rsidRDefault="001549AF" w:rsidP="00874A9B">
            <w:pPr>
              <w:spacing w:after="0" w:line="240" w:lineRule="auto"/>
              <w:jc w:val="center"/>
              <w:rPr>
                <w:rFonts w:ascii="Arial" w:eastAsia="Times New Roman" w:hAnsi="Arial" w:cs="Arial"/>
                <w:sz w:val="18"/>
                <w:szCs w:val="18"/>
              </w:rPr>
            </w:pPr>
          </w:p>
        </w:tc>
        <w:tc>
          <w:tcPr>
            <w:tcW w:w="455" w:type="pct"/>
            <w:noWrap/>
            <w:vAlign w:val="center"/>
          </w:tcPr>
          <w:p w14:paraId="15B9BCBA" w14:textId="77777777" w:rsidR="001549AF" w:rsidRPr="005F5FE3" w:rsidRDefault="001549AF" w:rsidP="00874A9B">
            <w:pPr>
              <w:spacing w:after="0" w:line="240" w:lineRule="auto"/>
              <w:jc w:val="center"/>
              <w:rPr>
                <w:rFonts w:ascii="Arial" w:eastAsia="Times New Roman" w:hAnsi="Arial" w:cs="Arial"/>
                <w:sz w:val="18"/>
                <w:szCs w:val="18"/>
              </w:rPr>
            </w:pPr>
          </w:p>
        </w:tc>
        <w:tc>
          <w:tcPr>
            <w:tcW w:w="321" w:type="pct"/>
            <w:noWrap/>
            <w:vAlign w:val="center"/>
          </w:tcPr>
          <w:p w14:paraId="1189D6CF" w14:textId="77777777" w:rsidR="001549AF" w:rsidRPr="005F5FE3" w:rsidRDefault="001549AF" w:rsidP="00874A9B">
            <w:pPr>
              <w:spacing w:after="0" w:line="240" w:lineRule="auto"/>
              <w:jc w:val="center"/>
              <w:rPr>
                <w:rFonts w:ascii="Arial" w:eastAsia="Times New Roman" w:hAnsi="Arial" w:cs="Arial"/>
                <w:sz w:val="18"/>
                <w:szCs w:val="18"/>
              </w:rPr>
            </w:pPr>
          </w:p>
        </w:tc>
        <w:tc>
          <w:tcPr>
            <w:tcW w:w="344" w:type="pct"/>
            <w:noWrap/>
            <w:vAlign w:val="center"/>
          </w:tcPr>
          <w:p w14:paraId="70026F41" w14:textId="77777777" w:rsidR="001549AF" w:rsidRPr="005F5FE3" w:rsidRDefault="001549AF" w:rsidP="00874A9B">
            <w:pPr>
              <w:spacing w:after="0" w:line="240" w:lineRule="auto"/>
              <w:jc w:val="center"/>
              <w:rPr>
                <w:rFonts w:ascii="Arial" w:eastAsia="Times New Roman" w:hAnsi="Arial" w:cs="Arial"/>
                <w:sz w:val="18"/>
                <w:szCs w:val="18"/>
              </w:rPr>
            </w:pPr>
          </w:p>
        </w:tc>
      </w:tr>
      <w:tr w:rsidR="001549AF" w:rsidRPr="005F5FE3" w14:paraId="52D8D07D" w14:textId="77777777" w:rsidTr="00874A9B">
        <w:trPr>
          <w:jc w:val="center"/>
        </w:trPr>
        <w:tc>
          <w:tcPr>
            <w:tcW w:w="1016" w:type="pct"/>
            <w:vMerge/>
            <w:vAlign w:val="center"/>
            <w:hideMark/>
          </w:tcPr>
          <w:p w14:paraId="6039809A" w14:textId="77777777" w:rsidR="001549AF" w:rsidRPr="005F5FE3" w:rsidRDefault="001549AF" w:rsidP="00874A9B">
            <w:pPr>
              <w:spacing w:after="0" w:line="240" w:lineRule="auto"/>
              <w:jc w:val="center"/>
              <w:rPr>
                <w:rFonts w:ascii="Arial" w:eastAsia="Times New Roman" w:hAnsi="Arial" w:cs="Arial"/>
                <w:sz w:val="18"/>
                <w:szCs w:val="18"/>
              </w:rPr>
            </w:pPr>
          </w:p>
        </w:tc>
        <w:tc>
          <w:tcPr>
            <w:tcW w:w="103" w:type="pct"/>
            <w:vAlign w:val="center"/>
            <w:hideMark/>
          </w:tcPr>
          <w:p w14:paraId="190790C7"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p</w:t>
            </w:r>
          </w:p>
        </w:tc>
        <w:tc>
          <w:tcPr>
            <w:tcW w:w="282" w:type="pct"/>
            <w:noWrap/>
            <w:vAlign w:val="center"/>
            <w:hideMark/>
          </w:tcPr>
          <w:p w14:paraId="5249ED4C"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360" w:type="pct"/>
            <w:noWrap/>
            <w:vAlign w:val="center"/>
            <w:hideMark/>
          </w:tcPr>
          <w:p w14:paraId="79214FA0"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71" w:type="pct"/>
            <w:noWrap/>
            <w:vAlign w:val="center"/>
            <w:hideMark/>
          </w:tcPr>
          <w:p w14:paraId="0DF8B739"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16" w:type="pct"/>
            <w:noWrap/>
            <w:vAlign w:val="center"/>
            <w:hideMark/>
          </w:tcPr>
          <w:p w14:paraId="1999B032"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16" w:type="pct"/>
            <w:vAlign w:val="center"/>
            <w:hideMark/>
          </w:tcPr>
          <w:p w14:paraId="38092144" w14:textId="77777777" w:rsidR="001549AF" w:rsidRPr="005F5FE3" w:rsidRDefault="001549AF" w:rsidP="00874A9B">
            <w:pPr>
              <w:spacing w:after="0" w:line="240" w:lineRule="auto"/>
              <w:jc w:val="center"/>
              <w:rPr>
                <w:rFonts w:ascii="Arial" w:eastAsia="Times New Roman" w:hAnsi="Arial" w:cs="Arial"/>
                <w:sz w:val="18"/>
                <w:szCs w:val="18"/>
              </w:rPr>
            </w:pPr>
          </w:p>
        </w:tc>
        <w:tc>
          <w:tcPr>
            <w:tcW w:w="461" w:type="pct"/>
            <w:noWrap/>
            <w:vAlign w:val="center"/>
          </w:tcPr>
          <w:p w14:paraId="514E02E5" w14:textId="77777777" w:rsidR="001549AF" w:rsidRPr="005F5FE3" w:rsidRDefault="001549AF" w:rsidP="00874A9B">
            <w:pPr>
              <w:spacing w:after="0" w:line="240" w:lineRule="auto"/>
              <w:jc w:val="center"/>
              <w:rPr>
                <w:rFonts w:ascii="Arial" w:eastAsia="Times New Roman" w:hAnsi="Arial" w:cs="Arial"/>
                <w:sz w:val="18"/>
                <w:szCs w:val="18"/>
              </w:rPr>
            </w:pPr>
          </w:p>
        </w:tc>
        <w:tc>
          <w:tcPr>
            <w:tcW w:w="354" w:type="pct"/>
            <w:noWrap/>
            <w:vAlign w:val="center"/>
          </w:tcPr>
          <w:p w14:paraId="38D1F930" w14:textId="77777777" w:rsidR="001549AF" w:rsidRPr="005F5FE3" w:rsidRDefault="001549AF" w:rsidP="00874A9B">
            <w:pPr>
              <w:spacing w:after="0" w:line="240" w:lineRule="auto"/>
              <w:jc w:val="center"/>
              <w:rPr>
                <w:rFonts w:ascii="Arial" w:eastAsia="Times New Roman" w:hAnsi="Arial" w:cs="Arial"/>
                <w:sz w:val="18"/>
                <w:szCs w:val="18"/>
              </w:rPr>
            </w:pPr>
          </w:p>
        </w:tc>
        <w:tc>
          <w:tcPr>
            <w:tcW w:w="455" w:type="pct"/>
            <w:noWrap/>
            <w:vAlign w:val="center"/>
          </w:tcPr>
          <w:p w14:paraId="6A5172CA" w14:textId="77777777" w:rsidR="001549AF" w:rsidRPr="005F5FE3" w:rsidRDefault="001549AF" w:rsidP="00874A9B">
            <w:pPr>
              <w:spacing w:after="0" w:line="240" w:lineRule="auto"/>
              <w:jc w:val="center"/>
              <w:rPr>
                <w:rFonts w:ascii="Arial" w:eastAsia="Times New Roman" w:hAnsi="Arial" w:cs="Arial"/>
                <w:sz w:val="18"/>
                <w:szCs w:val="18"/>
              </w:rPr>
            </w:pPr>
          </w:p>
        </w:tc>
        <w:tc>
          <w:tcPr>
            <w:tcW w:w="321" w:type="pct"/>
            <w:noWrap/>
            <w:vAlign w:val="center"/>
          </w:tcPr>
          <w:p w14:paraId="51AD8CBE" w14:textId="77777777" w:rsidR="001549AF" w:rsidRPr="005F5FE3" w:rsidRDefault="001549AF" w:rsidP="00874A9B">
            <w:pPr>
              <w:spacing w:after="0" w:line="240" w:lineRule="auto"/>
              <w:jc w:val="center"/>
              <w:rPr>
                <w:rFonts w:ascii="Arial" w:eastAsia="Times New Roman" w:hAnsi="Arial" w:cs="Arial"/>
                <w:sz w:val="18"/>
                <w:szCs w:val="18"/>
              </w:rPr>
            </w:pPr>
          </w:p>
        </w:tc>
        <w:tc>
          <w:tcPr>
            <w:tcW w:w="344" w:type="pct"/>
            <w:noWrap/>
            <w:vAlign w:val="center"/>
          </w:tcPr>
          <w:p w14:paraId="09FD3B4E" w14:textId="77777777" w:rsidR="001549AF" w:rsidRPr="005F5FE3" w:rsidRDefault="001549AF" w:rsidP="00874A9B">
            <w:pPr>
              <w:spacing w:after="0" w:line="240" w:lineRule="auto"/>
              <w:jc w:val="center"/>
              <w:rPr>
                <w:rFonts w:ascii="Arial" w:eastAsia="Times New Roman" w:hAnsi="Arial" w:cs="Arial"/>
                <w:sz w:val="18"/>
                <w:szCs w:val="18"/>
              </w:rPr>
            </w:pPr>
          </w:p>
        </w:tc>
      </w:tr>
      <w:tr w:rsidR="001549AF" w:rsidRPr="005F5FE3" w14:paraId="0115AD1D" w14:textId="77777777" w:rsidTr="00874A9B">
        <w:trPr>
          <w:jc w:val="center"/>
        </w:trPr>
        <w:tc>
          <w:tcPr>
            <w:tcW w:w="1016" w:type="pct"/>
            <w:vMerge w:val="restart"/>
            <w:vAlign w:val="center"/>
            <w:hideMark/>
          </w:tcPr>
          <w:p w14:paraId="62C32B3E"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Ethical Considerations</w:t>
            </w:r>
          </w:p>
        </w:tc>
        <w:tc>
          <w:tcPr>
            <w:tcW w:w="103" w:type="pct"/>
            <w:vAlign w:val="center"/>
            <w:hideMark/>
          </w:tcPr>
          <w:p w14:paraId="745ECF93"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r</w:t>
            </w:r>
          </w:p>
        </w:tc>
        <w:tc>
          <w:tcPr>
            <w:tcW w:w="282" w:type="pct"/>
            <w:noWrap/>
            <w:vAlign w:val="center"/>
            <w:hideMark/>
          </w:tcPr>
          <w:p w14:paraId="744E2360"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0.368**</w:t>
            </w:r>
          </w:p>
        </w:tc>
        <w:tc>
          <w:tcPr>
            <w:tcW w:w="360" w:type="pct"/>
            <w:noWrap/>
            <w:vAlign w:val="center"/>
            <w:hideMark/>
          </w:tcPr>
          <w:p w14:paraId="74B00625"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0.237*</w:t>
            </w:r>
          </w:p>
        </w:tc>
        <w:tc>
          <w:tcPr>
            <w:tcW w:w="471" w:type="pct"/>
            <w:noWrap/>
            <w:vAlign w:val="center"/>
            <w:hideMark/>
          </w:tcPr>
          <w:p w14:paraId="1FE8A56A"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0.238*</w:t>
            </w:r>
          </w:p>
        </w:tc>
        <w:tc>
          <w:tcPr>
            <w:tcW w:w="416" w:type="pct"/>
            <w:noWrap/>
            <w:vAlign w:val="center"/>
            <w:hideMark/>
          </w:tcPr>
          <w:p w14:paraId="3B1EA39B"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0.532**</w:t>
            </w:r>
          </w:p>
        </w:tc>
        <w:tc>
          <w:tcPr>
            <w:tcW w:w="416" w:type="pct"/>
            <w:noWrap/>
            <w:vAlign w:val="center"/>
            <w:hideMark/>
          </w:tcPr>
          <w:p w14:paraId="217751D2"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0.434**</w:t>
            </w:r>
          </w:p>
        </w:tc>
        <w:tc>
          <w:tcPr>
            <w:tcW w:w="461" w:type="pct"/>
            <w:noWrap/>
            <w:vAlign w:val="center"/>
            <w:hideMark/>
          </w:tcPr>
          <w:p w14:paraId="798A96F7"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1</w:t>
            </w:r>
          </w:p>
        </w:tc>
        <w:tc>
          <w:tcPr>
            <w:tcW w:w="354" w:type="pct"/>
            <w:noWrap/>
            <w:vAlign w:val="center"/>
          </w:tcPr>
          <w:p w14:paraId="54CE6BFA" w14:textId="77777777" w:rsidR="001549AF" w:rsidRPr="005F5FE3" w:rsidRDefault="001549AF" w:rsidP="00874A9B">
            <w:pPr>
              <w:spacing w:after="0" w:line="240" w:lineRule="auto"/>
              <w:jc w:val="center"/>
              <w:rPr>
                <w:rFonts w:ascii="Arial" w:eastAsia="Times New Roman" w:hAnsi="Arial" w:cs="Arial"/>
                <w:sz w:val="18"/>
                <w:szCs w:val="18"/>
              </w:rPr>
            </w:pPr>
          </w:p>
        </w:tc>
        <w:tc>
          <w:tcPr>
            <w:tcW w:w="455" w:type="pct"/>
            <w:noWrap/>
            <w:vAlign w:val="center"/>
          </w:tcPr>
          <w:p w14:paraId="0E11458B" w14:textId="77777777" w:rsidR="001549AF" w:rsidRPr="005F5FE3" w:rsidRDefault="001549AF" w:rsidP="00874A9B">
            <w:pPr>
              <w:spacing w:after="0" w:line="240" w:lineRule="auto"/>
              <w:jc w:val="center"/>
              <w:rPr>
                <w:rFonts w:ascii="Arial" w:eastAsia="Times New Roman" w:hAnsi="Arial" w:cs="Arial"/>
                <w:sz w:val="18"/>
                <w:szCs w:val="18"/>
              </w:rPr>
            </w:pPr>
          </w:p>
        </w:tc>
        <w:tc>
          <w:tcPr>
            <w:tcW w:w="321" w:type="pct"/>
            <w:noWrap/>
            <w:vAlign w:val="center"/>
          </w:tcPr>
          <w:p w14:paraId="47A5924E" w14:textId="77777777" w:rsidR="001549AF" w:rsidRPr="005F5FE3" w:rsidRDefault="001549AF" w:rsidP="00874A9B">
            <w:pPr>
              <w:spacing w:after="0" w:line="240" w:lineRule="auto"/>
              <w:jc w:val="center"/>
              <w:rPr>
                <w:rFonts w:ascii="Arial" w:eastAsia="Times New Roman" w:hAnsi="Arial" w:cs="Arial"/>
                <w:sz w:val="18"/>
                <w:szCs w:val="18"/>
              </w:rPr>
            </w:pPr>
          </w:p>
        </w:tc>
        <w:tc>
          <w:tcPr>
            <w:tcW w:w="344" w:type="pct"/>
            <w:noWrap/>
            <w:vAlign w:val="center"/>
          </w:tcPr>
          <w:p w14:paraId="35EA85A4" w14:textId="77777777" w:rsidR="001549AF" w:rsidRPr="005F5FE3" w:rsidRDefault="001549AF" w:rsidP="00874A9B">
            <w:pPr>
              <w:spacing w:after="0" w:line="240" w:lineRule="auto"/>
              <w:jc w:val="center"/>
              <w:rPr>
                <w:rFonts w:ascii="Arial" w:eastAsia="Times New Roman" w:hAnsi="Arial" w:cs="Arial"/>
                <w:sz w:val="18"/>
                <w:szCs w:val="18"/>
              </w:rPr>
            </w:pPr>
          </w:p>
        </w:tc>
      </w:tr>
      <w:tr w:rsidR="001549AF" w:rsidRPr="005F5FE3" w14:paraId="4AD6B7B4" w14:textId="77777777" w:rsidTr="00874A9B">
        <w:trPr>
          <w:jc w:val="center"/>
        </w:trPr>
        <w:tc>
          <w:tcPr>
            <w:tcW w:w="1016" w:type="pct"/>
            <w:vMerge/>
            <w:vAlign w:val="center"/>
            <w:hideMark/>
          </w:tcPr>
          <w:p w14:paraId="379EDE6B" w14:textId="77777777" w:rsidR="001549AF" w:rsidRPr="005F5FE3" w:rsidRDefault="001549AF" w:rsidP="00874A9B">
            <w:pPr>
              <w:spacing w:after="0" w:line="240" w:lineRule="auto"/>
              <w:jc w:val="center"/>
              <w:rPr>
                <w:rFonts w:ascii="Arial" w:eastAsia="Times New Roman" w:hAnsi="Arial" w:cs="Arial"/>
                <w:sz w:val="18"/>
                <w:szCs w:val="18"/>
              </w:rPr>
            </w:pPr>
          </w:p>
        </w:tc>
        <w:tc>
          <w:tcPr>
            <w:tcW w:w="103" w:type="pct"/>
            <w:vAlign w:val="center"/>
            <w:hideMark/>
          </w:tcPr>
          <w:p w14:paraId="64C78124"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p</w:t>
            </w:r>
          </w:p>
        </w:tc>
        <w:tc>
          <w:tcPr>
            <w:tcW w:w="282" w:type="pct"/>
            <w:noWrap/>
            <w:vAlign w:val="center"/>
            <w:hideMark/>
          </w:tcPr>
          <w:p w14:paraId="54B23850"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360" w:type="pct"/>
            <w:noWrap/>
            <w:vAlign w:val="center"/>
            <w:hideMark/>
          </w:tcPr>
          <w:p w14:paraId="54274707"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0.016</w:t>
            </w:r>
          </w:p>
        </w:tc>
        <w:tc>
          <w:tcPr>
            <w:tcW w:w="471" w:type="pct"/>
            <w:noWrap/>
            <w:vAlign w:val="center"/>
            <w:hideMark/>
          </w:tcPr>
          <w:p w14:paraId="01DCBBF3"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0.015</w:t>
            </w:r>
          </w:p>
        </w:tc>
        <w:tc>
          <w:tcPr>
            <w:tcW w:w="416" w:type="pct"/>
            <w:noWrap/>
            <w:vAlign w:val="center"/>
            <w:hideMark/>
          </w:tcPr>
          <w:p w14:paraId="0C231C0B"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16" w:type="pct"/>
            <w:noWrap/>
            <w:vAlign w:val="center"/>
            <w:hideMark/>
          </w:tcPr>
          <w:p w14:paraId="39F77F68"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61" w:type="pct"/>
            <w:vAlign w:val="center"/>
            <w:hideMark/>
          </w:tcPr>
          <w:p w14:paraId="66DF8619" w14:textId="77777777" w:rsidR="001549AF" w:rsidRPr="005F5FE3" w:rsidRDefault="001549AF" w:rsidP="00874A9B">
            <w:pPr>
              <w:spacing w:after="0" w:line="240" w:lineRule="auto"/>
              <w:jc w:val="center"/>
              <w:rPr>
                <w:rFonts w:ascii="Arial" w:eastAsia="Times New Roman" w:hAnsi="Arial" w:cs="Arial"/>
                <w:sz w:val="18"/>
                <w:szCs w:val="18"/>
              </w:rPr>
            </w:pPr>
          </w:p>
        </w:tc>
        <w:tc>
          <w:tcPr>
            <w:tcW w:w="354" w:type="pct"/>
            <w:noWrap/>
            <w:vAlign w:val="center"/>
          </w:tcPr>
          <w:p w14:paraId="28284905" w14:textId="77777777" w:rsidR="001549AF" w:rsidRPr="005F5FE3" w:rsidRDefault="001549AF" w:rsidP="00874A9B">
            <w:pPr>
              <w:spacing w:after="0" w:line="240" w:lineRule="auto"/>
              <w:jc w:val="center"/>
              <w:rPr>
                <w:rFonts w:ascii="Arial" w:eastAsia="Times New Roman" w:hAnsi="Arial" w:cs="Arial"/>
                <w:sz w:val="18"/>
                <w:szCs w:val="18"/>
              </w:rPr>
            </w:pPr>
          </w:p>
        </w:tc>
        <w:tc>
          <w:tcPr>
            <w:tcW w:w="455" w:type="pct"/>
            <w:noWrap/>
            <w:vAlign w:val="center"/>
          </w:tcPr>
          <w:p w14:paraId="2C8619C9" w14:textId="77777777" w:rsidR="001549AF" w:rsidRPr="005F5FE3" w:rsidRDefault="001549AF" w:rsidP="00874A9B">
            <w:pPr>
              <w:spacing w:after="0" w:line="240" w:lineRule="auto"/>
              <w:jc w:val="center"/>
              <w:rPr>
                <w:rFonts w:ascii="Arial" w:eastAsia="Times New Roman" w:hAnsi="Arial" w:cs="Arial"/>
                <w:sz w:val="18"/>
                <w:szCs w:val="18"/>
              </w:rPr>
            </w:pPr>
          </w:p>
        </w:tc>
        <w:tc>
          <w:tcPr>
            <w:tcW w:w="321" w:type="pct"/>
            <w:noWrap/>
            <w:vAlign w:val="center"/>
          </w:tcPr>
          <w:p w14:paraId="2F980D1C" w14:textId="77777777" w:rsidR="001549AF" w:rsidRPr="005F5FE3" w:rsidRDefault="001549AF" w:rsidP="00874A9B">
            <w:pPr>
              <w:spacing w:after="0" w:line="240" w:lineRule="auto"/>
              <w:jc w:val="center"/>
              <w:rPr>
                <w:rFonts w:ascii="Arial" w:eastAsia="Times New Roman" w:hAnsi="Arial" w:cs="Arial"/>
                <w:sz w:val="18"/>
                <w:szCs w:val="18"/>
              </w:rPr>
            </w:pPr>
          </w:p>
        </w:tc>
        <w:tc>
          <w:tcPr>
            <w:tcW w:w="344" w:type="pct"/>
            <w:noWrap/>
            <w:vAlign w:val="center"/>
          </w:tcPr>
          <w:p w14:paraId="773BC3E2" w14:textId="77777777" w:rsidR="001549AF" w:rsidRPr="005F5FE3" w:rsidRDefault="001549AF" w:rsidP="00874A9B">
            <w:pPr>
              <w:spacing w:after="0" w:line="240" w:lineRule="auto"/>
              <w:jc w:val="center"/>
              <w:rPr>
                <w:rFonts w:ascii="Arial" w:eastAsia="Times New Roman" w:hAnsi="Arial" w:cs="Arial"/>
                <w:sz w:val="18"/>
                <w:szCs w:val="18"/>
              </w:rPr>
            </w:pPr>
          </w:p>
        </w:tc>
      </w:tr>
      <w:tr w:rsidR="001549AF" w:rsidRPr="005F5FE3" w14:paraId="1F3E6067" w14:textId="77777777" w:rsidTr="00874A9B">
        <w:trPr>
          <w:jc w:val="center"/>
        </w:trPr>
        <w:tc>
          <w:tcPr>
            <w:tcW w:w="1016" w:type="pct"/>
            <w:vMerge w:val="restart"/>
            <w:vAlign w:val="center"/>
            <w:hideMark/>
          </w:tcPr>
          <w:p w14:paraId="2A523EF2"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Factors Influencing AI utilization</w:t>
            </w:r>
          </w:p>
        </w:tc>
        <w:tc>
          <w:tcPr>
            <w:tcW w:w="103" w:type="pct"/>
            <w:vAlign w:val="center"/>
            <w:hideMark/>
          </w:tcPr>
          <w:p w14:paraId="3045997D"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r</w:t>
            </w:r>
          </w:p>
        </w:tc>
        <w:tc>
          <w:tcPr>
            <w:tcW w:w="282" w:type="pct"/>
            <w:noWrap/>
            <w:vAlign w:val="center"/>
            <w:hideMark/>
          </w:tcPr>
          <w:p w14:paraId="791E2680"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0.695**</w:t>
            </w:r>
          </w:p>
        </w:tc>
        <w:tc>
          <w:tcPr>
            <w:tcW w:w="360" w:type="pct"/>
            <w:noWrap/>
            <w:vAlign w:val="center"/>
            <w:hideMark/>
          </w:tcPr>
          <w:p w14:paraId="14B7F164"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0.795**</w:t>
            </w:r>
          </w:p>
        </w:tc>
        <w:tc>
          <w:tcPr>
            <w:tcW w:w="471" w:type="pct"/>
            <w:noWrap/>
            <w:vAlign w:val="center"/>
            <w:hideMark/>
          </w:tcPr>
          <w:p w14:paraId="6FB44A97"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0.746**</w:t>
            </w:r>
          </w:p>
        </w:tc>
        <w:tc>
          <w:tcPr>
            <w:tcW w:w="416" w:type="pct"/>
            <w:noWrap/>
            <w:vAlign w:val="center"/>
            <w:hideMark/>
          </w:tcPr>
          <w:p w14:paraId="729E64B6"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0.811**</w:t>
            </w:r>
          </w:p>
        </w:tc>
        <w:tc>
          <w:tcPr>
            <w:tcW w:w="416" w:type="pct"/>
            <w:noWrap/>
            <w:vAlign w:val="center"/>
            <w:hideMark/>
          </w:tcPr>
          <w:p w14:paraId="418A7CA6"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0.739**</w:t>
            </w:r>
          </w:p>
        </w:tc>
        <w:tc>
          <w:tcPr>
            <w:tcW w:w="461" w:type="pct"/>
            <w:noWrap/>
            <w:vAlign w:val="center"/>
            <w:hideMark/>
          </w:tcPr>
          <w:p w14:paraId="78DCC0BF"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0.610**</w:t>
            </w:r>
          </w:p>
        </w:tc>
        <w:tc>
          <w:tcPr>
            <w:tcW w:w="354" w:type="pct"/>
            <w:noWrap/>
            <w:vAlign w:val="center"/>
            <w:hideMark/>
          </w:tcPr>
          <w:p w14:paraId="47DB546D"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1</w:t>
            </w:r>
          </w:p>
        </w:tc>
        <w:tc>
          <w:tcPr>
            <w:tcW w:w="455" w:type="pct"/>
            <w:noWrap/>
            <w:vAlign w:val="center"/>
          </w:tcPr>
          <w:p w14:paraId="4442A8F2" w14:textId="77777777" w:rsidR="001549AF" w:rsidRPr="005F5FE3" w:rsidRDefault="001549AF" w:rsidP="00874A9B">
            <w:pPr>
              <w:spacing w:after="0" w:line="240" w:lineRule="auto"/>
              <w:jc w:val="center"/>
              <w:rPr>
                <w:rFonts w:ascii="Arial" w:eastAsia="Times New Roman" w:hAnsi="Arial" w:cs="Arial"/>
                <w:sz w:val="18"/>
                <w:szCs w:val="18"/>
              </w:rPr>
            </w:pPr>
          </w:p>
        </w:tc>
        <w:tc>
          <w:tcPr>
            <w:tcW w:w="321" w:type="pct"/>
            <w:noWrap/>
            <w:vAlign w:val="center"/>
          </w:tcPr>
          <w:p w14:paraId="4C583377" w14:textId="77777777" w:rsidR="001549AF" w:rsidRPr="005F5FE3" w:rsidRDefault="001549AF" w:rsidP="00874A9B">
            <w:pPr>
              <w:spacing w:after="0" w:line="240" w:lineRule="auto"/>
              <w:jc w:val="center"/>
              <w:rPr>
                <w:rFonts w:ascii="Arial" w:eastAsia="Times New Roman" w:hAnsi="Arial" w:cs="Arial"/>
                <w:sz w:val="18"/>
                <w:szCs w:val="18"/>
              </w:rPr>
            </w:pPr>
          </w:p>
        </w:tc>
        <w:tc>
          <w:tcPr>
            <w:tcW w:w="344" w:type="pct"/>
            <w:noWrap/>
            <w:vAlign w:val="center"/>
          </w:tcPr>
          <w:p w14:paraId="6EBB371E" w14:textId="77777777" w:rsidR="001549AF" w:rsidRPr="005F5FE3" w:rsidRDefault="001549AF" w:rsidP="00874A9B">
            <w:pPr>
              <w:spacing w:after="0" w:line="240" w:lineRule="auto"/>
              <w:jc w:val="center"/>
              <w:rPr>
                <w:rFonts w:ascii="Arial" w:eastAsia="Times New Roman" w:hAnsi="Arial" w:cs="Arial"/>
                <w:sz w:val="18"/>
                <w:szCs w:val="18"/>
              </w:rPr>
            </w:pPr>
          </w:p>
        </w:tc>
      </w:tr>
      <w:tr w:rsidR="001549AF" w:rsidRPr="005F5FE3" w14:paraId="53DA434F" w14:textId="77777777" w:rsidTr="00874A9B">
        <w:trPr>
          <w:jc w:val="center"/>
        </w:trPr>
        <w:tc>
          <w:tcPr>
            <w:tcW w:w="1016" w:type="pct"/>
            <w:vMerge/>
            <w:vAlign w:val="center"/>
            <w:hideMark/>
          </w:tcPr>
          <w:p w14:paraId="3705157A" w14:textId="77777777" w:rsidR="001549AF" w:rsidRPr="005F5FE3" w:rsidRDefault="001549AF" w:rsidP="00874A9B">
            <w:pPr>
              <w:spacing w:after="0" w:line="240" w:lineRule="auto"/>
              <w:jc w:val="center"/>
              <w:rPr>
                <w:rFonts w:ascii="Arial" w:eastAsia="Times New Roman" w:hAnsi="Arial" w:cs="Arial"/>
                <w:sz w:val="18"/>
                <w:szCs w:val="18"/>
              </w:rPr>
            </w:pPr>
          </w:p>
        </w:tc>
        <w:tc>
          <w:tcPr>
            <w:tcW w:w="103" w:type="pct"/>
            <w:vAlign w:val="center"/>
            <w:hideMark/>
          </w:tcPr>
          <w:p w14:paraId="5915BCCA"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p</w:t>
            </w:r>
          </w:p>
        </w:tc>
        <w:tc>
          <w:tcPr>
            <w:tcW w:w="282" w:type="pct"/>
            <w:noWrap/>
            <w:vAlign w:val="center"/>
            <w:hideMark/>
          </w:tcPr>
          <w:p w14:paraId="31F8788F"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360" w:type="pct"/>
            <w:noWrap/>
            <w:vAlign w:val="center"/>
            <w:hideMark/>
          </w:tcPr>
          <w:p w14:paraId="2435E45C"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71" w:type="pct"/>
            <w:noWrap/>
            <w:vAlign w:val="center"/>
            <w:hideMark/>
          </w:tcPr>
          <w:p w14:paraId="4286722A"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16" w:type="pct"/>
            <w:noWrap/>
            <w:vAlign w:val="center"/>
            <w:hideMark/>
          </w:tcPr>
          <w:p w14:paraId="3AD69FCE"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16" w:type="pct"/>
            <w:noWrap/>
            <w:vAlign w:val="center"/>
            <w:hideMark/>
          </w:tcPr>
          <w:p w14:paraId="56BD86EA"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61" w:type="pct"/>
            <w:noWrap/>
            <w:vAlign w:val="center"/>
            <w:hideMark/>
          </w:tcPr>
          <w:p w14:paraId="3FED9A1F"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354" w:type="pct"/>
            <w:vAlign w:val="center"/>
            <w:hideMark/>
          </w:tcPr>
          <w:p w14:paraId="193E6C4F" w14:textId="77777777" w:rsidR="001549AF" w:rsidRPr="005F5FE3" w:rsidRDefault="001549AF" w:rsidP="00874A9B">
            <w:pPr>
              <w:spacing w:after="0" w:line="240" w:lineRule="auto"/>
              <w:jc w:val="center"/>
              <w:rPr>
                <w:rFonts w:ascii="Arial" w:eastAsia="Times New Roman" w:hAnsi="Arial" w:cs="Arial"/>
                <w:sz w:val="18"/>
                <w:szCs w:val="18"/>
              </w:rPr>
            </w:pPr>
          </w:p>
        </w:tc>
        <w:tc>
          <w:tcPr>
            <w:tcW w:w="455" w:type="pct"/>
            <w:noWrap/>
            <w:vAlign w:val="center"/>
          </w:tcPr>
          <w:p w14:paraId="0ACDCC66" w14:textId="77777777" w:rsidR="001549AF" w:rsidRPr="005F5FE3" w:rsidRDefault="001549AF" w:rsidP="00874A9B">
            <w:pPr>
              <w:spacing w:after="0" w:line="240" w:lineRule="auto"/>
              <w:jc w:val="center"/>
              <w:rPr>
                <w:rFonts w:ascii="Arial" w:eastAsia="Times New Roman" w:hAnsi="Arial" w:cs="Arial"/>
                <w:sz w:val="18"/>
                <w:szCs w:val="18"/>
              </w:rPr>
            </w:pPr>
          </w:p>
        </w:tc>
        <w:tc>
          <w:tcPr>
            <w:tcW w:w="321" w:type="pct"/>
            <w:noWrap/>
            <w:vAlign w:val="center"/>
          </w:tcPr>
          <w:p w14:paraId="1427134A" w14:textId="77777777" w:rsidR="001549AF" w:rsidRPr="005F5FE3" w:rsidRDefault="001549AF" w:rsidP="00874A9B">
            <w:pPr>
              <w:spacing w:after="0" w:line="240" w:lineRule="auto"/>
              <w:jc w:val="center"/>
              <w:rPr>
                <w:rFonts w:ascii="Arial" w:eastAsia="Times New Roman" w:hAnsi="Arial" w:cs="Arial"/>
                <w:sz w:val="18"/>
                <w:szCs w:val="18"/>
              </w:rPr>
            </w:pPr>
          </w:p>
        </w:tc>
        <w:tc>
          <w:tcPr>
            <w:tcW w:w="344" w:type="pct"/>
            <w:noWrap/>
            <w:vAlign w:val="center"/>
          </w:tcPr>
          <w:p w14:paraId="3A1BB422" w14:textId="77777777" w:rsidR="001549AF" w:rsidRPr="005F5FE3" w:rsidRDefault="001549AF" w:rsidP="00874A9B">
            <w:pPr>
              <w:spacing w:after="0" w:line="240" w:lineRule="auto"/>
              <w:jc w:val="center"/>
              <w:rPr>
                <w:rFonts w:ascii="Arial" w:eastAsia="Times New Roman" w:hAnsi="Arial" w:cs="Arial"/>
                <w:sz w:val="18"/>
                <w:szCs w:val="18"/>
              </w:rPr>
            </w:pPr>
          </w:p>
        </w:tc>
      </w:tr>
      <w:tr w:rsidR="001549AF" w:rsidRPr="005F5FE3" w14:paraId="3FB526EB" w14:textId="77777777" w:rsidTr="00874A9B">
        <w:trPr>
          <w:jc w:val="center"/>
        </w:trPr>
        <w:tc>
          <w:tcPr>
            <w:tcW w:w="1016" w:type="pct"/>
            <w:vMerge w:val="restart"/>
            <w:vAlign w:val="center"/>
            <w:hideMark/>
          </w:tcPr>
          <w:p w14:paraId="7755080F"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Streamline processes e.g., scheduling, documentation</w:t>
            </w:r>
          </w:p>
        </w:tc>
        <w:tc>
          <w:tcPr>
            <w:tcW w:w="103" w:type="pct"/>
            <w:vAlign w:val="center"/>
            <w:hideMark/>
          </w:tcPr>
          <w:p w14:paraId="142329E7"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r</w:t>
            </w:r>
          </w:p>
        </w:tc>
        <w:tc>
          <w:tcPr>
            <w:tcW w:w="282" w:type="pct"/>
            <w:noWrap/>
            <w:vAlign w:val="center"/>
            <w:hideMark/>
          </w:tcPr>
          <w:p w14:paraId="240B3F89"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0.189</w:t>
            </w:r>
          </w:p>
        </w:tc>
        <w:tc>
          <w:tcPr>
            <w:tcW w:w="360" w:type="pct"/>
            <w:noWrap/>
            <w:vAlign w:val="center"/>
            <w:hideMark/>
          </w:tcPr>
          <w:p w14:paraId="5E914295"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0.290**</w:t>
            </w:r>
          </w:p>
        </w:tc>
        <w:tc>
          <w:tcPr>
            <w:tcW w:w="471" w:type="pct"/>
            <w:noWrap/>
            <w:vAlign w:val="center"/>
            <w:hideMark/>
          </w:tcPr>
          <w:p w14:paraId="05B449D7"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0.314**</w:t>
            </w:r>
          </w:p>
        </w:tc>
        <w:tc>
          <w:tcPr>
            <w:tcW w:w="416" w:type="pct"/>
            <w:noWrap/>
            <w:vAlign w:val="center"/>
            <w:hideMark/>
          </w:tcPr>
          <w:p w14:paraId="70816C4F"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0.453**</w:t>
            </w:r>
          </w:p>
        </w:tc>
        <w:tc>
          <w:tcPr>
            <w:tcW w:w="416" w:type="pct"/>
            <w:noWrap/>
            <w:vAlign w:val="center"/>
            <w:hideMark/>
          </w:tcPr>
          <w:p w14:paraId="3024FD2C"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0.471**</w:t>
            </w:r>
          </w:p>
        </w:tc>
        <w:tc>
          <w:tcPr>
            <w:tcW w:w="461" w:type="pct"/>
            <w:noWrap/>
            <w:vAlign w:val="center"/>
            <w:hideMark/>
          </w:tcPr>
          <w:p w14:paraId="16115F2C"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0.377**</w:t>
            </w:r>
          </w:p>
        </w:tc>
        <w:tc>
          <w:tcPr>
            <w:tcW w:w="354" w:type="pct"/>
            <w:noWrap/>
            <w:vAlign w:val="center"/>
            <w:hideMark/>
          </w:tcPr>
          <w:p w14:paraId="337CDAD3"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0.468**</w:t>
            </w:r>
          </w:p>
        </w:tc>
        <w:tc>
          <w:tcPr>
            <w:tcW w:w="455" w:type="pct"/>
            <w:noWrap/>
            <w:vAlign w:val="center"/>
            <w:hideMark/>
          </w:tcPr>
          <w:p w14:paraId="57E3A133"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1</w:t>
            </w:r>
          </w:p>
        </w:tc>
        <w:tc>
          <w:tcPr>
            <w:tcW w:w="321" w:type="pct"/>
            <w:noWrap/>
            <w:vAlign w:val="center"/>
          </w:tcPr>
          <w:p w14:paraId="52AC057B" w14:textId="77777777" w:rsidR="001549AF" w:rsidRPr="005F5FE3" w:rsidRDefault="001549AF" w:rsidP="00874A9B">
            <w:pPr>
              <w:spacing w:after="0" w:line="240" w:lineRule="auto"/>
              <w:jc w:val="center"/>
              <w:rPr>
                <w:rFonts w:ascii="Arial" w:eastAsia="Times New Roman" w:hAnsi="Arial" w:cs="Arial"/>
                <w:sz w:val="18"/>
                <w:szCs w:val="18"/>
              </w:rPr>
            </w:pPr>
          </w:p>
        </w:tc>
        <w:tc>
          <w:tcPr>
            <w:tcW w:w="344" w:type="pct"/>
            <w:noWrap/>
            <w:vAlign w:val="center"/>
          </w:tcPr>
          <w:p w14:paraId="2C5B255D" w14:textId="77777777" w:rsidR="001549AF" w:rsidRPr="005F5FE3" w:rsidRDefault="001549AF" w:rsidP="00874A9B">
            <w:pPr>
              <w:spacing w:after="0" w:line="240" w:lineRule="auto"/>
              <w:jc w:val="center"/>
              <w:rPr>
                <w:rFonts w:ascii="Arial" w:eastAsia="Times New Roman" w:hAnsi="Arial" w:cs="Arial"/>
                <w:sz w:val="18"/>
                <w:szCs w:val="18"/>
              </w:rPr>
            </w:pPr>
          </w:p>
        </w:tc>
      </w:tr>
      <w:tr w:rsidR="001549AF" w:rsidRPr="005F5FE3" w14:paraId="09DD4EC5" w14:textId="77777777" w:rsidTr="00874A9B">
        <w:trPr>
          <w:jc w:val="center"/>
        </w:trPr>
        <w:tc>
          <w:tcPr>
            <w:tcW w:w="1016" w:type="pct"/>
            <w:vMerge/>
            <w:vAlign w:val="center"/>
            <w:hideMark/>
          </w:tcPr>
          <w:p w14:paraId="23A2DFD0" w14:textId="77777777" w:rsidR="001549AF" w:rsidRPr="005F5FE3" w:rsidRDefault="001549AF" w:rsidP="00874A9B">
            <w:pPr>
              <w:spacing w:after="0" w:line="240" w:lineRule="auto"/>
              <w:jc w:val="center"/>
              <w:rPr>
                <w:rFonts w:ascii="Arial" w:eastAsia="Times New Roman" w:hAnsi="Arial" w:cs="Arial"/>
                <w:sz w:val="18"/>
                <w:szCs w:val="18"/>
              </w:rPr>
            </w:pPr>
          </w:p>
        </w:tc>
        <w:tc>
          <w:tcPr>
            <w:tcW w:w="103" w:type="pct"/>
            <w:vAlign w:val="center"/>
            <w:hideMark/>
          </w:tcPr>
          <w:p w14:paraId="3A70EB41"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p</w:t>
            </w:r>
          </w:p>
        </w:tc>
        <w:tc>
          <w:tcPr>
            <w:tcW w:w="282" w:type="pct"/>
            <w:noWrap/>
            <w:vAlign w:val="center"/>
            <w:hideMark/>
          </w:tcPr>
          <w:p w14:paraId="18FDFB66"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0.056</w:t>
            </w:r>
          </w:p>
        </w:tc>
        <w:tc>
          <w:tcPr>
            <w:tcW w:w="360" w:type="pct"/>
            <w:noWrap/>
            <w:vAlign w:val="center"/>
            <w:hideMark/>
          </w:tcPr>
          <w:p w14:paraId="62A24946"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0.003</w:t>
            </w:r>
          </w:p>
        </w:tc>
        <w:tc>
          <w:tcPr>
            <w:tcW w:w="471" w:type="pct"/>
            <w:noWrap/>
            <w:vAlign w:val="center"/>
            <w:hideMark/>
          </w:tcPr>
          <w:p w14:paraId="06E1FEBD"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0.001</w:t>
            </w:r>
          </w:p>
        </w:tc>
        <w:tc>
          <w:tcPr>
            <w:tcW w:w="416" w:type="pct"/>
            <w:noWrap/>
            <w:vAlign w:val="center"/>
            <w:hideMark/>
          </w:tcPr>
          <w:p w14:paraId="26F65940"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16" w:type="pct"/>
            <w:noWrap/>
            <w:vAlign w:val="center"/>
            <w:hideMark/>
          </w:tcPr>
          <w:p w14:paraId="53CAB5C1"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61" w:type="pct"/>
            <w:noWrap/>
            <w:vAlign w:val="center"/>
            <w:hideMark/>
          </w:tcPr>
          <w:p w14:paraId="22AB8E39"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354" w:type="pct"/>
            <w:noWrap/>
            <w:vAlign w:val="center"/>
            <w:hideMark/>
          </w:tcPr>
          <w:p w14:paraId="2A7BE3C5"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55" w:type="pct"/>
            <w:vAlign w:val="center"/>
            <w:hideMark/>
          </w:tcPr>
          <w:p w14:paraId="6DDDC5D8" w14:textId="77777777" w:rsidR="001549AF" w:rsidRPr="005F5FE3" w:rsidRDefault="001549AF" w:rsidP="00874A9B">
            <w:pPr>
              <w:spacing w:after="0" w:line="240" w:lineRule="auto"/>
              <w:jc w:val="center"/>
              <w:rPr>
                <w:rFonts w:ascii="Arial" w:eastAsia="Times New Roman" w:hAnsi="Arial" w:cs="Arial"/>
                <w:sz w:val="18"/>
                <w:szCs w:val="18"/>
              </w:rPr>
            </w:pPr>
          </w:p>
        </w:tc>
        <w:tc>
          <w:tcPr>
            <w:tcW w:w="321" w:type="pct"/>
            <w:noWrap/>
            <w:vAlign w:val="center"/>
          </w:tcPr>
          <w:p w14:paraId="6FFBE208" w14:textId="77777777" w:rsidR="001549AF" w:rsidRPr="005F5FE3" w:rsidRDefault="001549AF" w:rsidP="00874A9B">
            <w:pPr>
              <w:spacing w:after="0" w:line="240" w:lineRule="auto"/>
              <w:jc w:val="center"/>
              <w:rPr>
                <w:rFonts w:ascii="Arial" w:eastAsia="Times New Roman" w:hAnsi="Arial" w:cs="Arial"/>
                <w:sz w:val="18"/>
                <w:szCs w:val="18"/>
              </w:rPr>
            </w:pPr>
          </w:p>
        </w:tc>
        <w:tc>
          <w:tcPr>
            <w:tcW w:w="344" w:type="pct"/>
            <w:noWrap/>
            <w:vAlign w:val="center"/>
          </w:tcPr>
          <w:p w14:paraId="2D1B42C5" w14:textId="77777777" w:rsidR="001549AF" w:rsidRPr="005F5FE3" w:rsidRDefault="001549AF" w:rsidP="00874A9B">
            <w:pPr>
              <w:spacing w:after="0" w:line="240" w:lineRule="auto"/>
              <w:jc w:val="center"/>
              <w:rPr>
                <w:rFonts w:ascii="Arial" w:eastAsia="Times New Roman" w:hAnsi="Arial" w:cs="Arial"/>
                <w:sz w:val="18"/>
                <w:szCs w:val="18"/>
              </w:rPr>
            </w:pPr>
          </w:p>
        </w:tc>
      </w:tr>
      <w:tr w:rsidR="001549AF" w:rsidRPr="005F5FE3" w14:paraId="48888405" w14:textId="77777777" w:rsidTr="00874A9B">
        <w:trPr>
          <w:jc w:val="center"/>
        </w:trPr>
        <w:tc>
          <w:tcPr>
            <w:tcW w:w="1016" w:type="pct"/>
            <w:vMerge w:val="restart"/>
            <w:vAlign w:val="center"/>
            <w:hideMark/>
          </w:tcPr>
          <w:p w14:paraId="0A238ED2"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Resource allocation</w:t>
            </w:r>
          </w:p>
        </w:tc>
        <w:tc>
          <w:tcPr>
            <w:tcW w:w="103" w:type="pct"/>
            <w:vAlign w:val="center"/>
            <w:hideMark/>
          </w:tcPr>
          <w:p w14:paraId="112ACB0F"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r</w:t>
            </w:r>
          </w:p>
        </w:tc>
        <w:tc>
          <w:tcPr>
            <w:tcW w:w="282" w:type="pct"/>
            <w:noWrap/>
            <w:vAlign w:val="center"/>
            <w:hideMark/>
          </w:tcPr>
          <w:p w14:paraId="31BCBDD7"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0.135</w:t>
            </w:r>
          </w:p>
        </w:tc>
        <w:tc>
          <w:tcPr>
            <w:tcW w:w="360" w:type="pct"/>
            <w:noWrap/>
            <w:vAlign w:val="center"/>
            <w:hideMark/>
          </w:tcPr>
          <w:p w14:paraId="30CBAE35"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0.360**</w:t>
            </w:r>
          </w:p>
        </w:tc>
        <w:tc>
          <w:tcPr>
            <w:tcW w:w="471" w:type="pct"/>
            <w:noWrap/>
            <w:vAlign w:val="center"/>
            <w:hideMark/>
          </w:tcPr>
          <w:p w14:paraId="10E6FD93"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0.343**</w:t>
            </w:r>
          </w:p>
        </w:tc>
        <w:tc>
          <w:tcPr>
            <w:tcW w:w="416" w:type="pct"/>
            <w:noWrap/>
            <w:vAlign w:val="center"/>
            <w:hideMark/>
          </w:tcPr>
          <w:p w14:paraId="089AAD79"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0.459**</w:t>
            </w:r>
          </w:p>
        </w:tc>
        <w:tc>
          <w:tcPr>
            <w:tcW w:w="416" w:type="pct"/>
            <w:noWrap/>
            <w:vAlign w:val="center"/>
            <w:hideMark/>
          </w:tcPr>
          <w:p w14:paraId="30FDAFDC"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0.536**</w:t>
            </w:r>
          </w:p>
        </w:tc>
        <w:tc>
          <w:tcPr>
            <w:tcW w:w="461" w:type="pct"/>
            <w:noWrap/>
            <w:vAlign w:val="center"/>
            <w:hideMark/>
          </w:tcPr>
          <w:p w14:paraId="0F50478B"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0.263**</w:t>
            </w:r>
          </w:p>
        </w:tc>
        <w:tc>
          <w:tcPr>
            <w:tcW w:w="354" w:type="pct"/>
            <w:noWrap/>
            <w:vAlign w:val="center"/>
            <w:hideMark/>
          </w:tcPr>
          <w:p w14:paraId="15D550F4"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0.473**</w:t>
            </w:r>
          </w:p>
        </w:tc>
        <w:tc>
          <w:tcPr>
            <w:tcW w:w="455" w:type="pct"/>
            <w:noWrap/>
            <w:vAlign w:val="center"/>
            <w:hideMark/>
          </w:tcPr>
          <w:p w14:paraId="338F4F9F"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0.748**</w:t>
            </w:r>
          </w:p>
        </w:tc>
        <w:tc>
          <w:tcPr>
            <w:tcW w:w="321" w:type="pct"/>
            <w:noWrap/>
            <w:vAlign w:val="center"/>
            <w:hideMark/>
          </w:tcPr>
          <w:p w14:paraId="1BEE5C55"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1</w:t>
            </w:r>
          </w:p>
        </w:tc>
        <w:tc>
          <w:tcPr>
            <w:tcW w:w="344" w:type="pct"/>
            <w:noWrap/>
            <w:vAlign w:val="center"/>
          </w:tcPr>
          <w:p w14:paraId="2258ECFE" w14:textId="77777777" w:rsidR="001549AF" w:rsidRPr="005F5FE3" w:rsidRDefault="001549AF" w:rsidP="00874A9B">
            <w:pPr>
              <w:spacing w:after="0" w:line="240" w:lineRule="auto"/>
              <w:jc w:val="center"/>
              <w:rPr>
                <w:rFonts w:ascii="Arial" w:eastAsia="Times New Roman" w:hAnsi="Arial" w:cs="Arial"/>
                <w:sz w:val="18"/>
                <w:szCs w:val="18"/>
              </w:rPr>
            </w:pPr>
          </w:p>
        </w:tc>
      </w:tr>
      <w:tr w:rsidR="001549AF" w:rsidRPr="005F5FE3" w14:paraId="382F8F7D" w14:textId="77777777" w:rsidTr="00874A9B">
        <w:trPr>
          <w:jc w:val="center"/>
        </w:trPr>
        <w:tc>
          <w:tcPr>
            <w:tcW w:w="1016" w:type="pct"/>
            <w:vMerge/>
            <w:vAlign w:val="center"/>
            <w:hideMark/>
          </w:tcPr>
          <w:p w14:paraId="383D930D" w14:textId="77777777" w:rsidR="001549AF" w:rsidRPr="005F5FE3" w:rsidRDefault="001549AF" w:rsidP="00874A9B">
            <w:pPr>
              <w:spacing w:after="0" w:line="240" w:lineRule="auto"/>
              <w:jc w:val="center"/>
              <w:rPr>
                <w:rFonts w:ascii="Arial" w:eastAsia="Times New Roman" w:hAnsi="Arial" w:cs="Arial"/>
                <w:sz w:val="18"/>
                <w:szCs w:val="18"/>
              </w:rPr>
            </w:pPr>
          </w:p>
        </w:tc>
        <w:tc>
          <w:tcPr>
            <w:tcW w:w="103" w:type="pct"/>
            <w:vAlign w:val="center"/>
            <w:hideMark/>
          </w:tcPr>
          <w:p w14:paraId="2D3F2E65"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p</w:t>
            </w:r>
          </w:p>
        </w:tc>
        <w:tc>
          <w:tcPr>
            <w:tcW w:w="282" w:type="pct"/>
            <w:noWrap/>
            <w:vAlign w:val="center"/>
            <w:hideMark/>
          </w:tcPr>
          <w:p w14:paraId="6BE395E8"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0.175</w:t>
            </w:r>
          </w:p>
        </w:tc>
        <w:tc>
          <w:tcPr>
            <w:tcW w:w="360" w:type="pct"/>
            <w:noWrap/>
            <w:vAlign w:val="center"/>
            <w:hideMark/>
          </w:tcPr>
          <w:p w14:paraId="14FACE7C"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71" w:type="pct"/>
            <w:noWrap/>
            <w:vAlign w:val="center"/>
            <w:hideMark/>
          </w:tcPr>
          <w:p w14:paraId="74D01F6B"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16" w:type="pct"/>
            <w:noWrap/>
            <w:vAlign w:val="center"/>
            <w:hideMark/>
          </w:tcPr>
          <w:p w14:paraId="6F524ACC"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16" w:type="pct"/>
            <w:noWrap/>
            <w:vAlign w:val="center"/>
            <w:hideMark/>
          </w:tcPr>
          <w:p w14:paraId="430C68EC"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61" w:type="pct"/>
            <w:noWrap/>
            <w:vAlign w:val="center"/>
            <w:hideMark/>
          </w:tcPr>
          <w:p w14:paraId="4E220677"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0.007</w:t>
            </w:r>
          </w:p>
        </w:tc>
        <w:tc>
          <w:tcPr>
            <w:tcW w:w="354" w:type="pct"/>
            <w:noWrap/>
            <w:vAlign w:val="center"/>
            <w:hideMark/>
          </w:tcPr>
          <w:p w14:paraId="0A5EF02E"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55" w:type="pct"/>
            <w:noWrap/>
            <w:vAlign w:val="center"/>
            <w:hideMark/>
          </w:tcPr>
          <w:p w14:paraId="7730CC3B"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321" w:type="pct"/>
            <w:vAlign w:val="center"/>
            <w:hideMark/>
          </w:tcPr>
          <w:p w14:paraId="2617E421" w14:textId="77777777" w:rsidR="001549AF" w:rsidRPr="005F5FE3" w:rsidRDefault="001549AF" w:rsidP="00874A9B">
            <w:pPr>
              <w:spacing w:after="0" w:line="240" w:lineRule="auto"/>
              <w:jc w:val="center"/>
              <w:rPr>
                <w:rFonts w:ascii="Arial" w:eastAsia="Times New Roman" w:hAnsi="Arial" w:cs="Arial"/>
                <w:sz w:val="18"/>
                <w:szCs w:val="18"/>
              </w:rPr>
            </w:pPr>
          </w:p>
        </w:tc>
        <w:tc>
          <w:tcPr>
            <w:tcW w:w="344" w:type="pct"/>
            <w:noWrap/>
            <w:vAlign w:val="center"/>
          </w:tcPr>
          <w:p w14:paraId="7D9780A7" w14:textId="77777777" w:rsidR="001549AF" w:rsidRPr="005F5FE3" w:rsidRDefault="001549AF" w:rsidP="00874A9B">
            <w:pPr>
              <w:spacing w:after="0" w:line="240" w:lineRule="auto"/>
              <w:jc w:val="center"/>
              <w:rPr>
                <w:rFonts w:ascii="Arial" w:eastAsia="Times New Roman" w:hAnsi="Arial" w:cs="Arial"/>
                <w:sz w:val="18"/>
                <w:szCs w:val="18"/>
              </w:rPr>
            </w:pPr>
          </w:p>
        </w:tc>
      </w:tr>
      <w:tr w:rsidR="001549AF" w:rsidRPr="005F5FE3" w14:paraId="3478A6B2" w14:textId="77777777" w:rsidTr="00874A9B">
        <w:trPr>
          <w:jc w:val="center"/>
        </w:trPr>
        <w:tc>
          <w:tcPr>
            <w:tcW w:w="1016" w:type="pct"/>
            <w:vMerge w:val="restart"/>
            <w:vAlign w:val="center"/>
            <w:hideMark/>
          </w:tcPr>
          <w:p w14:paraId="13A07BF7"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Tasks Prioritizing</w:t>
            </w:r>
          </w:p>
        </w:tc>
        <w:tc>
          <w:tcPr>
            <w:tcW w:w="103" w:type="pct"/>
            <w:vAlign w:val="center"/>
            <w:hideMark/>
          </w:tcPr>
          <w:p w14:paraId="0EC06622"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r</w:t>
            </w:r>
          </w:p>
        </w:tc>
        <w:tc>
          <w:tcPr>
            <w:tcW w:w="282" w:type="pct"/>
            <w:noWrap/>
            <w:vAlign w:val="center"/>
            <w:hideMark/>
          </w:tcPr>
          <w:p w14:paraId="061AF10F"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0.036</w:t>
            </w:r>
          </w:p>
        </w:tc>
        <w:tc>
          <w:tcPr>
            <w:tcW w:w="360" w:type="pct"/>
            <w:noWrap/>
            <w:vAlign w:val="center"/>
            <w:hideMark/>
          </w:tcPr>
          <w:p w14:paraId="529E8398"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0.332**</w:t>
            </w:r>
          </w:p>
        </w:tc>
        <w:tc>
          <w:tcPr>
            <w:tcW w:w="471" w:type="pct"/>
            <w:noWrap/>
            <w:vAlign w:val="center"/>
            <w:hideMark/>
          </w:tcPr>
          <w:p w14:paraId="262B526F"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0.249*</w:t>
            </w:r>
          </w:p>
        </w:tc>
        <w:tc>
          <w:tcPr>
            <w:tcW w:w="416" w:type="pct"/>
            <w:noWrap/>
            <w:vAlign w:val="center"/>
            <w:hideMark/>
          </w:tcPr>
          <w:p w14:paraId="67063B99"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0.405**</w:t>
            </w:r>
          </w:p>
        </w:tc>
        <w:tc>
          <w:tcPr>
            <w:tcW w:w="416" w:type="pct"/>
            <w:noWrap/>
            <w:vAlign w:val="center"/>
            <w:hideMark/>
          </w:tcPr>
          <w:p w14:paraId="75293D29"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0.414**</w:t>
            </w:r>
          </w:p>
        </w:tc>
        <w:tc>
          <w:tcPr>
            <w:tcW w:w="461" w:type="pct"/>
            <w:noWrap/>
            <w:vAlign w:val="center"/>
            <w:hideMark/>
          </w:tcPr>
          <w:p w14:paraId="4A1C5344"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0.224*</w:t>
            </w:r>
          </w:p>
        </w:tc>
        <w:tc>
          <w:tcPr>
            <w:tcW w:w="354" w:type="pct"/>
            <w:noWrap/>
            <w:vAlign w:val="center"/>
            <w:hideMark/>
          </w:tcPr>
          <w:p w14:paraId="3BB33DD5"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0.373**</w:t>
            </w:r>
          </w:p>
        </w:tc>
        <w:tc>
          <w:tcPr>
            <w:tcW w:w="455" w:type="pct"/>
            <w:noWrap/>
            <w:vAlign w:val="center"/>
            <w:hideMark/>
          </w:tcPr>
          <w:p w14:paraId="6657DDF5"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0.623**</w:t>
            </w:r>
          </w:p>
        </w:tc>
        <w:tc>
          <w:tcPr>
            <w:tcW w:w="321" w:type="pct"/>
            <w:noWrap/>
            <w:vAlign w:val="center"/>
            <w:hideMark/>
          </w:tcPr>
          <w:p w14:paraId="53EAE814"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0.789**</w:t>
            </w:r>
          </w:p>
        </w:tc>
        <w:tc>
          <w:tcPr>
            <w:tcW w:w="344" w:type="pct"/>
            <w:noWrap/>
            <w:vAlign w:val="center"/>
            <w:hideMark/>
          </w:tcPr>
          <w:p w14:paraId="75D62C91"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1</w:t>
            </w:r>
          </w:p>
        </w:tc>
      </w:tr>
      <w:tr w:rsidR="001549AF" w:rsidRPr="005F5FE3" w14:paraId="7909A4D3" w14:textId="77777777" w:rsidTr="00874A9B">
        <w:trPr>
          <w:jc w:val="center"/>
        </w:trPr>
        <w:tc>
          <w:tcPr>
            <w:tcW w:w="1016" w:type="pct"/>
            <w:vMerge/>
            <w:vAlign w:val="center"/>
            <w:hideMark/>
          </w:tcPr>
          <w:p w14:paraId="139FC36C" w14:textId="77777777" w:rsidR="001549AF" w:rsidRPr="005F5FE3" w:rsidRDefault="001549AF" w:rsidP="00874A9B">
            <w:pPr>
              <w:spacing w:after="0" w:line="240" w:lineRule="auto"/>
              <w:jc w:val="center"/>
              <w:rPr>
                <w:rFonts w:ascii="Arial" w:eastAsia="Times New Roman" w:hAnsi="Arial" w:cs="Arial"/>
                <w:sz w:val="18"/>
                <w:szCs w:val="18"/>
              </w:rPr>
            </w:pPr>
          </w:p>
        </w:tc>
        <w:tc>
          <w:tcPr>
            <w:tcW w:w="103" w:type="pct"/>
            <w:vAlign w:val="center"/>
            <w:hideMark/>
          </w:tcPr>
          <w:p w14:paraId="7318C805"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p</w:t>
            </w:r>
          </w:p>
        </w:tc>
        <w:tc>
          <w:tcPr>
            <w:tcW w:w="282" w:type="pct"/>
            <w:noWrap/>
            <w:vAlign w:val="center"/>
            <w:hideMark/>
          </w:tcPr>
          <w:p w14:paraId="18BE5417"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0.720</w:t>
            </w:r>
          </w:p>
        </w:tc>
        <w:tc>
          <w:tcPr>
            <w:tcW w:w="360" w:type="pct"/>
            <w:noWrap/>
            <w:vAlign w:val="center"/>
            <w:hideMark/>
          </w:tcPr>
          <w:p w14:paraId="58ACBBF6"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0.001</w:t>
            </w:r>
          </w:p>
        </w:tc>
        <w:tc>
          <w:tcPr>
            <w:tcW w:w="471" w:type="pct"/>
            <w:noWrap/>
            <w:vAlign w:val="center"/>
            <w:hideMark/>
          </w:tcPr>
          <w:p w14:paraId="75B3C2C0"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0.011</w:t>
            </w:r>
          </w:p>
        </w:tc>
        <w:tc>
          <w:tcPr>
            <w:tcW w:w="416" w:type="pct"/>
            <w:noWrap/>
            <w:vAlign w:val="center"/>
            <w:hideMark/>
          </w:tcPr>
          <w:p w14:paraId="0C433FA8"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16" w:type="pct"/>
            <w:noWrap/>
            <w:vAlign w:val="center"/>
            <w:hideMark/>
          </w:tcPr>
          <w:p w14:paraId="0AEDC5E9"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61" w:type="pct"/>
            <w:noWrap/>
            <w:vAlign w:val="center"/>
            <w:hideMark/>
          </w:tcPr>
          <w:p w14:paraId="5ECE1FC2"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0.023</w:t>
            </w:r>
          </w:p>
        </w:tc>
        <w:tc>
          <w:tcPr>
            <w:tcW w:w="354" w:type="pct"/>
            <w:noWrap/>
            <w:vAlign w:val="center"/>
            <w:hideMark/>
          </w:tcPr>
          <w:p w14:paraId="24A54473"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55" w:type="pct"/>
            <w:noWrap/>
            <w:vAlign w:val="center"/>
            <w:hideMark/>
          </w:tcPr>
          <w:p w14:paraId="733FA3A0"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321" w:type="pct"/>
            <w:noWrap/>
            <w:vAlign w:val="center"/>
            <w:hideMark/>
          </w:tcPr>
          <w:p w14:paraId="6B7525A3"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344" w:type="pct"/>
            <w:vAlign w:val="center"/>
            <w:hideMark/>
          </w:tcPr>
          <w:p w14:paraId="0831C971" w14:textId="77777777" w:rsidR="001549AF" w:rsidRPr="005F5FE3" w:rsidRDefault="001549AF" w:rsidP="00874A9B">
            <w:pPr>
              <w:spacing w:after="0" w:line="240" w:lineRule="auto"/>
              <w:jc w:val="center"/>
              <w:rPr>
                <w:rFonts w:ascii="Arial" w:eastAsia="Times New Roman" w:hAnsi="Arial" w:cs="Arial"/>
                <w:sz w:val="18"/>
                <w:szCs w:val="18"/>
              </w:rPr>
            </w:pPr>
          </w:p>
        </w:tc>
      </w:tr>
      <w:tr w:rsidR="001549AF" w:rsidRPr="005F5FE3" w14:paraId="036B2BBF" w14:textId="77777777" w:rsidTr="00874A9B">
        <w:trPr>
          <w:jc w:val="center"/>
        </w:trPr>
        <w:tc>
          <w:tcPr>
            <w:tcW w:w="1016" w:type="pct"/>
            <w:vMerge w:val="restart"/>
            <w:vAlign w:val="center"/>
            <w:hideMark/>
          </w:tcPr>
          <w:p w14:paraId="02053C60"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Progress reporting</w:t>
            </w:r>
          </w:p>
        </w:tc>
        <w:tc>
          <w:tcPr>
            <w:tcW w:w="103" w:type="pct"/>
            <w:vAlign w:val="center"/>
            <w:hideMark/>
          </w:tcPr>
          <w:p w14:paraId="1DE9DCF5"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r</w:t>
            </w:r>
          </w:p>
        </w:tc>
        <w:tc>
          <w:tcPr>
            <w:tcW w:w="282" w:type="pct"/>
            <w:noWrap/>
            <w:vAlign w:val="center"/>
            <w:hideMark/>
          </w:tcPr>
          <w:p w14:paraId="2FCE71AF"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0.190</w:t>
            </w:r>
          </w:p>
        </w:tc>
        <w:tc>
          <w:tcPr>
            <w:tcW w:w="360" w:type="pct"/>
            <w:noWrap/>
            <w:vAlign w:val="center"/>
            <w:hideMark/>
          </w:tcPr>
          <w:p w14:paraId="1DEC066A"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0.254**</w:t>
            </w:r>
          </w:p>
        </w:tc>
        <w:tc>
          <w:tcPr>
            <w:tcW w:w="471" w:type="pct"/>
            <w:noWrap/>
            <w:vAlign w:val="center"/>
            <w:hideMark/>
          </w:tcPr>
          <w:p w14:paraId="02BEE10F"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0.212*</w:t>
            </w:r>
          </w:p>
        </w:tc>
        <w:tc>
          <w:tcPr>
            <w:tcW w:w="416" w:type="pct"/>
            <w:noWrap/>
            <w:vAlign w:val="center"/>
            <w:hideMark/>
          </w:tcPr>
          <w:p w14:paraId="6FCCBA0A"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0.501**</w:t>
            </w:r>
          </w:p>
        </w:tc>
        <w:tc>
          <w:tcPr>
            <w:tcW w:w="416" w:type="pct"/>
            <w:noWrap/>
            <w:vAlign w:val="center"/>
            <w:hideMark/>
          </w:tcPr>
          <w:p w14:paraId="1C09F751"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0.468**</w:t>
            </w:r>
          </w:p>
        </w:tc>
        <w:tc>
          <w:tcPr>
            <w:tcW w:w="461" w:type="pct"/>
            <w:noWrap/>
            <w:vAlign w:val="center"/>
            <w:hideMark/>
          </w:tcPr>
          <w:p w14:paraId="45619533"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0.355**</w:t>
            </w:r>
          </w:p>
        </w:tc>
        <w:tc>
          <w:tcPr>
            <w:tcW w:w="354" w:type="pct"/>
            <w:noWrap/>
            <w:vAlign w:val="center"/>
            <w:hideMark/>
          </w:tcPr>
          <w:p w14:paraId="4BA596E6"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0.438**</w:t>
            </w:r>
          </w:p>
        </w:tc>
        <w:tc>
          <w:tcPr>
            <w:tcW w:w="455" w:type="pct"/>
            <w:noWrap/>
            <w:vAlign w:val="center"/>
            <w:hideMark/>
          </w:tcPr>
          <w:p w14:paraId="2A9AD970"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0.628**</w:t>
            </w:r>
          </w:p>
        </w:tc>
        <w:tc>
          <w:tcPr>
            <w:tcW w:w="321" w:type="pct"/>
            <w:noWrap/>
            <w:vAlign w:val="center"/>
            <w:hideMark/>
          </w:tcPr>
          <w:p w14:paraId="11945609"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0.652**</w:t>
            </w:r>
          </w:p>
        </w:tc>
        <w:tc>
          <w:tcPr>
            <w:tcW w:w="344" w:type="pct"/>
            <w:noWrap/>
            <w:vAlign w:val="center"/>
            <w:hideMark/>
          </w:tcPr>
          <w:p w14:paraId="02B56187"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0.633**</w:t>
            </w:r>
          </w:p>
        </w:tc>
      </w:tr>
      <w:tr w:rsidR="001549AF" w:rsidRPr="005F5FE3" w14:paraId="29DF4331" w14:textId="77777777" w:rsidTr="00874A9B">
        <w:trPr>
          <w:jc w:val="center"/>
        </w:trPr>
        <w:tc>
          <w:tcPr>
            <w:tcW w:w="1016" w:type="pct"/>
            <w:vMerge/>
            <w:vAlign w:val="center"/>
            <w:hideMark/>
          </w:tcPr>
          <w:p w14:paraId="4179FE9A" w14:textId="77777777" w:rsidR="001549AF" w:rsidRPr="005F5FE3" w:rsidRDefault="001549AF" w:rsidP="00874A9B">
            <w:pPr>
              <w:spacing w:after="0" w:line="240" w:lineRule="auto"/>
              <w:jc w:val="center"/>
              <w:rPr>
                <w:rFonts w:ascii="Arial" w:eastAsia="Times New Roman" w:hAnsi="Arial" w:cs="Arial"/>
                <w:sz w:val="18"/>
                <w:szCs w:val="18"/>
              </w:rPr>
            </w:pPr>
          </w:p>
        </w:tc>
        <w:tc>
          <w:tcPr>
            <w:tcW w:w="103" w:type="pct"/>
            <w:vAlign w:val="center"/>
            <w:hideMark/>
          </w:tcPr>
          <w:p w14:paraId="00293DF8"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p</w:t>
            </w:r>
          </w:p>
        </w:tc>
        <w:tc>
          <w:tcPr>
            <w:tcW w:w="282" w:type="pct"/>
            <w:noWrap/>
            <w:vAlign w:val="center"/>
            <w:hideMark/>
          </w:tcPr>
          <w:p w14:paraId="493B0A17"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0.055</w:t>
            </w:r>
          </w:p>
        </w:tc>
        <w:tc>
          <w:tcPr>
            <w:tcW w:w="360" w:type="pct"/>
            <w:noWrap/>
            <w:vAlign w:val="center"/>
            <w:hideMark/>
          </w:tcPr>
          <w:p w14:paraId="78FEFAA2"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0.010</w:t>
            </w:r>
          </w:p>
        </w:tc>
        <w:tc>
          <w:tcPr>
            <w:tcW w:w="471" w:type="pct"/>
            <w:noWrap/>
            <w:vAlign w:val="center"/>
            <w:hideMark/>
          </w:tcPr>
          <w:p w14:paraId="68E1FEC0"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0.032</w:t>
            </w:r>
          </w:p>
        </w:tc>
        <w:tc>
          <w:tcPr>
            <w:tcW w:w="416" w:type="pct"/>
            <w:noWrap/>
            <w:vAlign w:val="center"/>
            <w:hideMark/>
          </w:tcPr>
          <w:p w14:paraId="40F70D27"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16" w:type="pct"/>
            <w:noWrap/>
            <w:vAlign w:val="center"/>
            <w:hideMark/>
          </w:tcPr>
          <w:p w14:paraId="60C05F3E"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61" w:type="pct"/>
            <w:noWrap/>
            <w:vAlign w:val="center"/>
            <w:hideMark/>
          </w:tcPr>
          <w:p w14:paraId="4F12B1B4"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354" w:type="pct"/>
            <w:noWrap/>
            <w:vAlign w:val="center"/>
            <w:hideMark/>
          </w:tcPr>
          <w:p w14:paraId="1B381A9D"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55" w:type="pct"/>
            <w:noWrap/>
            <w:vAlign w:val="center"/>
            <w:hideMark/>
          </w:tcPr>
          <w:p w14:paraId="5261B2CE"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321" w:type="pct"/>
            <w:noWrap/>
            <w:vAlign w:val="center"/>
            <w:hideMark/>
          </w:tcPr>
          <w:p w14:paraId="09156467"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344" w:type="pct"/>
            <w:noWrap/>
            <w:vAlign w:val="center"/>
            <w:hideMark/>
          </w:tcPr>
          <w:p w14:paraId="14B9758C"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r>
      <w:tr w:rsidR="001549AF" w:rsidRPr="005F5FE3" w14:paraId="5D4B7AEA" w14:textId="77777777" w:rsidTr="00874A9B">
        <w:trPr>
          <w:jc w:val="center"/>
        </w:trPr>
        <w:tc>
          <w:tcPr>
            <w:tcW w:w="1016" w:type="pct"/>
            <w:vMerge w:val="restart"/>
            <w:vAlign w:val="center"/>
            <w:hideMark/>
          </w:tcPr>
          <w:p w14:paraId="752185A4"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Communication</w:t>
            </w:r>
          </w:p>
        </w:tc>
        <w:tc>
          <w:tcPr>
            <w:tcW w:w="103" w:type="pct"/>
            <w:vAlign w:val="center"/>
            <w:hideMark/>
          </w:tcPr>
          <w:p w14:paraId="2210D26D"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r</w:t>
            </w:r>
          </w:p>
        </w:tc>
        <w:tc>
          <w:tcPr>
            <w:tcW w:w="282" w:type="pct"/>
            <w:noWrap/>
            <w:vAlign w:val="center"/>
            <w:hideMark/>
          </w:tcPr>
          <w:p w14:paraId="7A655E29"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0.288**</w:t>
            </w:r>
          </w:p>
        </w:tc>
        <w:tc>
          <w:tcPr>
            <w:tcW w:w="360" w:type="pct"/>
            <w:noWrap/>
            <w:vAlign w:val="center"/>
            <w:hideMark/>
          </w:tcPr>
          <w:p w14:paraId="1DDA3E70"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0.216*</w:t>
            </w:r>
          </w:p>
        </w:tc>
        <w:tc>
          <w:tcPr>
            <w:tcW w:w="471" w:type="pct"/>
            <w:noWrap/>
            <w:vAlign w:val="center"/>
            <w:hideMark/>
          </w:tcPr>
          <w:p w14:paraId="589A05C2"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0.276**</w:t>
            </w:r>
          </w:p>
        </w:tc>
        <w:tc>
          <w:tcPr>
            <w:tcW w:w="416" w:type="pct"/>
            <w:noWrap/>
            <w:vAlign w:val="center"/>
            <w:hideMark/>
          </w:tcPr>
          <w:p w14:paraId="27DBD0B9"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0.424**</w:t>
            </w:r>
          </w:p>
        </w:tc>
        <w:tc>
          <w:tcPr>
            <w:tcW w:w="416" w:type="pct"/>
            <w:noWrap/>
            <w:vAlign w:val="center"/>
            <w:hideMark/>
          </w:tcPr>
          <w:p w14:paraId="36E31C9A"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0.373**</w:t>
            </w:r>
          </w:p>
        </w:tc>
        <w:tc>
          <w:tcPr>
            <w:tcW w:w="461" w:type="pct"/>
            <w:noWrap/>
            <w:vAlign w:val="center"/>
            <w:hideMark/>
          </w:tcPr>
          <w:p w14:paraId="41CD2027"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0.241*</w:t>
            </w:r>
          </w:p>
        </w:tc>
        <w:tc>
          <w:tcPr>
            <w:tcW w:w="354" w:type="pct"/>
            <w:noWrap/>
            <w:vAlign w:val="center"/>
            <w:hideMark/>
          </w:tcPr>
          <w:p w14:paraId="75575AB2"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0.409**</w:t>
            </w:r>
          </w:p>
        </w:tc>
        <w:tc>
          <w:tcPr>
            <w:tcW w:w="455" w:type="pct"/>
            <w:noWrap/>
            <w:vAlign w:val="center"/>
            <w:hideMark/>
          </w:tcPr>
          <w:p w14:paraId="333F5966"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0.579**</w:t>
            </w:r>
          </w:p>
        </w:tc>
        <w:tc>
          <w:tcPr>
            <w:tcW w:w="321" w:type="pct"/>
            <w:noWrap/>
            <w:vAlign w:val="center"/>
            <w:hideMark/>
          </w:tcPr>
          <w:p w14:paraId="205565EA"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0.698**</w:t>
            </w:r>
          </w:p>
        </w:tc>
        <w:tc>
          <w:tcPr>
            <w:tcW w:w="344" w:type="pct"/>
            <w:noWrap/>
            <w:vAlign w:val="center"/>
            <w:hideMark/>
          </w:tcPr>
          <w:p w14:paraId="07337CE8"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0.611**</w:t>
            </w:r>
          </w:p>
        </w:tc>
      </w:tr>
      <w:tr w:rsidR="001549AF" w:rsidRPr="005F5FE3" w14:paraId="42411905" w14:textId="77777777" w:rsidTr="00874A9B">
        <w:trPr>
          <w:jc w:val="center"/>
        </w:trPr>
        <w:tc>
          <w:tcPr>
            <w:tcW w:w="1016" w:type="pct"/>
            <w:vMerge/>
            <w:vAlign w:val="center"/>
            <w:hideMark/>
          </w:tcPr>
          <w:p w14:paraId="33B74A69" w14:textId="77777777" w:rsidR="001549AF" w:rsidRPr="005F5FE3" w:rsidRDefault="001549AF" w:rsidP="00874A9B">
            <w:pPr>
              <w:spacing w:after="0" w:line="240" w:lineRule="auto"/>
              <w:jc w:val="center"/>
              <w:rPr>
                <w:rFonts w:ascii="Arial" w:eastAsia="Times New Roman" w:hAnsi="Arial" w:cs="Arial"/>
                <w:sz w:val="18"/>
                <w:szCs w:val="18"/>
              </w:rPr>
            </w:pPr>
          </w:p>
        </w:tc>
        <w:tc>
          <w:tcPr>
            <w:tcW w:w="103" w:type="pct"/>
            <w:vAlign w:val="center"/>
            <w:hideMark/>
          </w:tcPr>
          <w:p w14:paraId="19AE6B19"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p</w:t>
            </w:r>
          </w:p>
        </w:tc>
        <w:tc>
          <w:tcPr>
            <w:tcW w:w="282" w:type="pct"/>
            <w:noWrap/>
            <w:vAlign w:val="center"/>
            <w:hideMark/>
          </w:tcPr>
          <w:p w14:paraId="534F6676"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0.003</w:t>
            </w:r>
          </w:p>
        </w:tc>
        <w:tc>
          <w:tcPr>
            <w:tcW w:w="360" w:type="pct"/>
            <w:noWrap/>
            <w:vAlign w:val="center"/>
            <w:hideMark/>
          </w:tcPr>
          <w:p w14:paraId="281AA88A"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0.028</w:t>
            </w:r>
          </w:p>
        </w:tc>
        <w:tc>
          <w:tcPr>
            <w:tcW w:w="471" w:type="pct"/>
            <w:noWrap/>
            <w:vAlign w:val="center"/>
            <w:hideMark/>
          </w:tcPr>
          <w:p w14:paraId="21C090A6"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0.005</w:t>
            </w:r>
          </w:p>
        </w:tc>
        <w:tc>
          <w:tcPr>
            <w:tcW w:w="416" w:type="pct"/>
            <w:noWrap/>
            <w:vAlign w:val="center"/>
            <w:hideMark/>
          </w:tcPr>
          <w:p w14:paraId="7379F3F6"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16" w:type="pct"/>
            <w:noWrap/>
            <w:vAlign w:val="center"/>
            <w:hideMark/>
          </w:tcPr>
          <w:p w14:paraId="28912565"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61" w:type="pct"/>
            <w:noWrap/>
            <w:vAlign w:val="center"/>
            <w:hideMark/>
          </w:tcPr>
          <w:p w14:paraId="63546570"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0.014</w:t>
            </w:r>
          </w:p>
        </w:tc>
        <w:tc>
          <w:tcPr>
            <w:tcW w:w="354" w:type="pct"/>
            <w:noWrap/>
            <w:vAlign w:val="center"/>
            <w:hideMark/>
          </w:tcPr>
          <w:p w14:paraId="37C45A0C"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55" w:type="pct"/>
            <w:noWrap/>
            <w:vAlign w:val="center"/>
            <w:hideMark/>
          </w:tcPr>
          <w:p w14:paraId="02BF4878"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321" w:type="pct"/>
            <w:noWrap/>
            <w:vAlign w:val="center"/>
            <w:hideMark/>
          </w:tcPr>
          <w:p w14:paraId="7F4BC95B"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344" w:type="pct"/>
            <w:noWrap/>
            <w:vAlign w:val="center"/>
            <w:hideMark/>
          </w:tcPr>
          <w:p w14:paraId="197896E2"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r>
      <w:tr w:rsidR="001549AF" w:rsidRPr="005F5FE3" w14:paraId="2B30DFEC" w14:textId="77777777" w:rsidTr="00874A9B">
        <w:trPr>
          <w:jc w:val="center"/>
        </w:trPr>
        <w:tc>
          <w:tcPr>
            <w:tcW w:w="1016" w:type="pct"/>
            <w:vMerge w:val="restart"/>
            <w:vAlign w:val="center"/>
            <w:hideMark/>
          </w:tcPr>
          <w:p w14:paraId="5669A224"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AI-Based Project Management</w:t>
            </w:r>
          </w:p>
        </w:tc>
        <w:tc>
          <w:tcPr>
            <w:tcW w:w="103" w:type="pct"/>
            <w:vAlign w:val="center"/>
            <w:hideMark/>
          </w:tcPr>
          <w:p w14:paraId="2D7E2A4D"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r</w:t>
            </w:r>
          </w:p>
        </w:tc>
        <w:tc>
          <w:tcPr>
            <w:tcW w:w="282" w:type="pct"/>
            <w:noWrap/>
            <w:vAlign w:val="center"/>
            <w:hideMark/>
          </w:tcPr>
          <w:p w14:paraId="5C29A30A"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0.191</w:t>
            </w:r>
          </w:p>
        </w:tc>
        <w:tc>
          <w:tcPr>
            <w:tcW w:w="360" w:type="pct"/>
            <w:noWrap/>
            <w:vAlign w:val="center"/>
            <w:hideMark/>
          </w:tcPr>
          <w:p w14:paraId="44609305"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0.341**</w:t>
            </w:r>
          </w:p>
        </w:tc>
        <w:tc>
          <w:tcPr>
            <w:tcW w:w="471" w:type="pct"/>
            <w:noWrap/>
            <w:vAlign w:val="center"/>
            <w:hideMark/>
          </w:tcPr>
          <w:p w14:paraId="47F4FF3B"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0.325**</w:t>
            </w:r>
          </w:p>
        </w:tc>
        <w:tc>
          <w:tcPr>
            <w:tcW w:w="416" w:type="pct"/>
            <w:noWrap/>
            <w:vAlign w:val="center"/>
            <w:hideMark/>
          </w:tcPr>
          <w:p w14:paraId="1CF0612A"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0.521**</w:t>
            </w:r>
          </w:p>
        </w:tc>
        <w:tc>
          <w:tcPr>
            <w:tcW w:w="416" w:type="pct"/>
            <w:noWrap/>
            <w:vAlign w:val="center"/>
            <w:hideMark/>
          </w:tcPr>
          <w:p w14:paraId="4CCC3CDB"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0.527**</w:t>
            </w:r>
          </w:p>
        </w:tc>
        <w:tc>
          <w:tcPr>
            <w:tcW w:w="461" w:type="pct"/>
            <w:noWrap/>
            <w:vAlign w:val="center"/>
            <w:hideMark/>
          </w:tcPr>
          <w:p w14:paraId="52478B07"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0.335**</w:t>
            </w:r>
          </w:p>
        </w:tc>
        <w:tc>
          <w:tcPr>
            <w:tcW w:w="354" w:type="pct"/>
            <w:noWrap/>
            <w:vAlign w:val="center"/>
            <w:hideMark/>
          </w:tcPr>
          <w:p w14:paraId="1DAD73D8"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0.502**</w:t>
            </w:r>
          </w:p>
        </w:tc>
        <w:tc>
          <w:tcPr>
            <w:tcW w:w="455" w:type="pct"/>
            <w:noWrap/>
            <w:vAlign w:val="center"/>
            <w:hideMark/>
          </w:tcPr>
          <w:p w14:paraId="2241F951"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0.823**</w:t>
            </w:r>
          </w:p>
        </w:tc>
        <w:tc>
          <w:tcPr>
            <w:tcW w:w="321" w:type="pct"/>
            <w:noWrap/>
            <w:vAlign w:val="center"/>
            <w:hideMark/>
          </w:tcPr>
          <w:p w14:paraId="580655B7"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0.911**</w:t>
            </w:r>
          </w:p>
        </w:tc>
        <w:tc>
          <w:tcPr>
            <w:tcW w:w="344" w:type="pct"/>
            <w:noWrap/>
            <w:vAlign w:val="center"/>
            <w:hideMark/>
          </w:tcPr>
          <w:p w14:paraId="06133DA7"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0.861**</w:t>
            </w:r>
          </w:p>
        </w:tc>
      </w:tr>
      <w:tr w:rsidR="001549AF" w:rsidRPr="005F5FE3" w14:paraId="62403F06" w14:textId="77777777" w:rsidTr="00874A9B">
        <w:trPr>
          <w:jc w:val="center"/>
        </w:trPr>
        <w:tc>
          <w:tcPr>
            <w:tcW w:w="1016" w:type="pct"/>
            <w:vMerge/>
            <w:vAlign w:val="center"/>
            <w:hideMark/>
          </w:tcPr>
          <w:p w14:paraId="0D0B39AD" w14:textId="77777777" w:rsidR="001549AF" w:rsidRPr="005F5FE3" w:rsidRDefault="001549AF" w:rsidP="00874A9B">
            <w:pPr>
              <w:spacing w:after="0" w:line="240" w:lineRule="auto"/>
              <w:jc w:val="center"/>
              <w:rPr>
                <w:rFonts w:ascii="Arial" w:eastAsia="Times New Roman" w:hAnsi="Arial" w:cs="Arial"/>
                <w:sz w:val="18"/>
                <w:szCs w:val="18"/>
              </w:rPr>
            </w:pPr>
          </w:p>
        </w:tc>
        <w:tc>
          <w:tcPr>
            <w:tcW w:w="103" w:type="pct"/>
            <w:vAlign w:val="center"/>
            <w:hideMark/>
          </w:tcPr>
          <w:p w14:paraId="02B06CA1"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p</w:t>
            </w:r>
          </w:p>
        </w:tc>
        <w:tc>
          <w:tcPr>
            <w:tcW w:w="282" w:type="pct"/>
            <w:noWrap/>
            <w:vAlign w:val="center"/>
            <w:hideMark/>
          </w:tcPr>
          <w:p w14:paraId="45441A9B"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0.053</w:t>
            </w:r>
          </w:p>
        </w:tc>
        <w:tc>
          <w:tcPr>
            <w:tcW w:w="360" w:type="pct"/>
            <w:noWrap/>
            <w:vAlign w:val="center"/>
            <w:hideMark/>
          </w:tcPr>
          <w:p w14:paraId="60BD760A"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71" w:type="pct"/>
            <w:noWrap/>
            <w:vAlign w:val="center"/>
            <w:hideMark/>
          </w:tcPr>
          <w:p w14:paraId="5F664448"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0.001</w:t>
            </w:r>
          </w:p>
        </w:tc>
        <w:tc>
          <w:tcPr>
            <w:tcW w:w="416" w:type="pct"/>
            <w:noWrap/>
            <w:vAlign w:val="center"/>
            <w:hideMark/>
          </w:tcPr>
          <w:p w14:paraId="71567883"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16" w:type="pct"/>
            <w:noWrap/>
            <w:vAlign w:val="center"/>
            <w:hideMark/>
          </w:tcPr>
          <w:p w14:paraId="1D5A2B2F"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61" w:type="pct"/>
            <w:noWrap/>
            <w:vAlign w:val="center"/>
            <w:hideMark/>
          </w:tcPr>
          <w:p w14:paraId="27376BA3"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0.001</w:t>
            </w:r>
          </w:p>
        </w:tc>
        <w:tc>
          <w:tcPr>
            <w:tcW w:w="354" w:type="pct"/>
            <w:noWrap/>
            <w:vAlign w:val="center"/>
            <w:hideMark/>
          </w:tcPr>
          <w:p w14:paraId="14292396"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55" w:type="pct"/>
            <w:noWrap/>
            <w:vAlign w:val="center"/>
            <w:hideMark/>
          </w:tcPr>
          <w:p w14:paraId="0946DD07"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321" w:type="pct"/>
            <w:noWrap/>
            <w:vAlign w:val="center"/>
            <w:hideMark/>
          </w:tcPr>
          <w:p w14:paraId="7E9A1D78"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344" w:type="pct"/>
            <w:noWrap/>
            <w:vAlign w:val="center"/>
            <w:hideMark/>
          </w:tcPr>
          <w:p w14:paraId="7969932E"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r>
      <w:tr w:rsidR="001549AF" w:rsidRPr="005F5FE3" w14:paraId="5BE9EFA7" w14:textId="77777777" w:rsidTr="00874A9B">
        <w:trPr>
          <w:jc w:val="center"/>
        </w:trPr>
        <w:tc>
          <w:tcPr>
            <w:tcW w:w="1016" w:type="pct"/>
            <w:vMerge w:val="restart"/>
            <w:vAlign w:val="center"/>
            <w:hideMark/>
          </w:tcPr>
          <w:p w14:paraId="55BEB7FF"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Decision-Making</w:t>
            </w:r>
          </w:p>
        </w:tc>
        <w:tc>
          <w:tcPr>
            <w:tcW w:w="103" w:type="pct"/>
            <w:vAlign w:val="center"/>
            <w:hideMark/>
          </w:tcPr>
          <w:p w14:paraId="10A5A448"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r</w:t>
            </w:r>
          </w:p>
        </w:tc>
        <w:tc>
          <w:tcPr>
            <w:tcW w:w="282" w:type="pct"/>
            <w:noWrap/>
            <w:vAlign w:val="center"/>
            <w:hideMark/>
          </w:tcPr>
          <w:p w14:paraId="3D9C0E30"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0.211*</w:t>
            </w:r>
          </w:p>
        </w:tc>
        <w:tc>
          <w:tcPr>
            <w:tcW w:w="360" w:type="pct"/>
            <w:noWrap/>
            <w:vAlign w:val="center"/>
            <w:hideMark/>
          </w:tcPr>
          <w:p w14:paraId="26D90B79"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0.201*</w:t>
            </w:r>
          </w:p>
        </w:tc>
        <w:tc>
          <w:tcPr>
            <w:tcW w:w="471" w:type="pct"/>
            <w:noWrap/>
            <w:vAlign w:val="center"/>
            <w:hideMark/>
          </w:tcPr>
          <w:p w14:paraId="6F99F819"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0.229*</w:t>
            </w:r>
          </w:p>
        </w:tc>
        <w:tc>
          <w:tcPr>
            <w:tcW w:w="416" w:type="pct"/>
            <w:noWrap/>
            <w:vAlign w:val="center"/>
            <w:hideMark/>
          </w:tcPr>
          <w:p w14:paraId="00CFBA71"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0.406**</w:t>
            </w:r>
          </w:p>
        </w:tc>
        <w:tc>
          <w:tcPr>
            <w:tcW w:w="416" w:type="pct"/>
            <w:noWrap/>
            <w:vAlign w:val="center"/>
            <w:hideMark/>
          </w:tcPr>
          <w:p w14:paraId="3C302F22"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0.423**</w:t>
            </w:r>
          </w:p>
        </w:tc>
        <w:tc>
          <w:tcPr>
            <w:tcW w:w="461" w:type="pct"/>
            <w:noWrap/>
            <w:vAlign w:val="center"/>
            <w:hideMark/>
          </w:tcPr>
          <w:p w14:paraId="1F8CFA08"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0.254**</w:t>
            </w:r>
          </w:p>
        </w:tc>
        <w:tc>
          <w:tcPr>
            <w:tcW w:w="354" w:type="pct"/>
            <w:noWrap/>
            <w:vAlign w:val="center"/>
            <w:hideMark/>
          </w:tcPr>
          <w:p w14:paraId="7E60B934"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0.385**</w:t>
            </w:r>
          </w:p>
        </w:tc>
        <w:tc>
          <w:tcPr>
            <w:tcW w:w="455" w:type="pct"/>
            <w:noWrap/>
            <w:vAlign w:val="center"/>
            <w:hideMark/>
          </w:tcPr>
          <w:p w14:paraId="5FADF7D9"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0.590**</w:t>
            </w:r>
          </w:p>
        </w:tc>
        <w:tc>
          <w:tcPr>
            <w:tcW w:w="321" w:type="pct"/>
            <w:noWrap/>
            <w:vAlign w:val="center"/>
            <w:hideMark/>
          </w:tcPr>
          <w:p w14:paraId="300A38B1"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0.577**</w:t>
            </w:r>
          </w:p>
        </w:tc>
        <w:tc>
          <w:tcPr>
            <w:tcW w:w="344" w:type="pct"/>
            <w:noWrap/>
            <w:vAlign w:val="center"/>
            <w:hideMark/>
          </w:tcPr>
          <w:p w14:paraId="132DB79E"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0.584**</w:t>
            </w:r>
          </w:p>
        </w:tc>
      </w:tr>
      <w:tr w:rsidR="001549AF" w:rsidRPr="005F5FE3" w14:paraId="07775539" w14:textId="77777777" w:rsidTr="00874A9B">
        <w:trPr>
          <w:jc w:val="center"/>
        </w:trPr>
        <w:tc>
          <w:tcPr>
            <w:tcW w:w="1016" w:type="pct"/>
            <w:vMerge/>
            <w:vAlign w:val="center"/>
            <w:hideMark/>
          </w:tcPr>
          <w:p w14:paraId="389BCFE8" w14:textId="77777777" w:rsidR="001549AF" w:rsidRPr="005F5FE3" w:rsidRDefault="001549AF" w:rsidP="00874A9B">
            <w:pPr>
              <w:spacing w:after="0" w:line="240" w:lineRule="auto"/>
              <w:jc w:val="center"/>
              <w:rPr>
                <w:rFonts w:ascii="Arial" w:eastAsia="Times New Roman" w:hAnsi="Arial" w:cs="Arial"/>
                <w:sz w:val="18"/>
                <w:szCs w:val="18"/>
              </w:rPr>
            </w:pPr>
          </w:p>
        </w:tc>
        <w:tc>
          <w:tcPr>
            <w:tcW w:w="103" w:type="pct"/>
            <w:vAlign w:val="center"/>
            <w:hideMark/>
          </w:tcPr>
          <w:p w14:paraId="4C83C2E2"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p</w:t>
            </w:r>
          </w:p>
        </w:tc>
        <w:tc>
          <w:tcPr>
            <w:tcW w:w="282" w:type="pct"/>
            <w:noWrap/>
            <w:vAlign w:val="center"/>
            <w:hideMark/>
          </w:tcPr>
          <w:p w14:paraId="75D83C81"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0.033</w:t>
            </w:r>
          </w:p>
        </w:tc>
        <w:tc>
          <w:tcPr>
            <w:tcW w:w="360" w:type="pct"/>
            <w:noWrap/>
            <w:vAlign w:val="center"/>
            <w:hideMark/>
          </w:tcPr>
          <w:p w14:paraId="039609FE"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0.042</w:t>
            </w:r>
          </w:p>
        </w:tc>
        <w:tc>
          <w:tcPr>
            <w:tcW w:w="471" w:type="pct"/>
            <w:noWrap/>
            <w:vAlign w:val="center"/>
            <w:hideMark/>
          </w:tcPr>
          <w:p w14:paraId="2E0A02C2"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0.020</w:t>
            </w:r>
          </w:p>
        </w:tc>
        <w:tc>
          <w:tcPr>
            <w:tcW w:w="416" w:type="pct"/>
            <w:noWrap/>
            <w:vAlign w:val="center"/>
            <w:hideMark/>
          </w:tcPr>
          <w:p w14:paraId="511889C4"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16" w:type="pct"/>
            <w:noWrap/>
            <w:vAlign w:val="center"/>
            <w:hideMark/>
          </w:tcPr>
          <w:p w14:paraId="356A145F"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61" w:type="pct"/>
            <w:noWrap/>
            <w:vAlign w:val="center"/>
            <w:hideMark/>
          </w:tcPr>
          <w:p w14:paraId="419C5721"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0.010</w:t>
            </w:r>
          </w:p>
        </w:tc>
        <w:tc>
          <w:tcPr>
            <w:tcW w:w="354" w:type="pct"/>
            <w:noWrap/>
            <w:vAlign w:val="center"/>
            <w:hideMark/>
          </w:tcPr>
          <w:p w14:paraId="25C765EE"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55" w:type="pct"/>
            <w:noWrap/>
            <w:vAlign w:val="center"/>
            <w:hideMark/>
          </w:tcPr>
          <w:p w14:paraId="6D9E263D"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321" w:type="pct"/>
            <w:noWrap/>
            <w:vAlign w:val="center"/>
            <w:hideMark/>
          </w:tcPr>
          <w:p w14:paraId="672DD6A3"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344" w:type="pct"/>
            <w:noWrap/>
            <w:vAlign w:val="center"/>
            <w:hideMark/>
          </w:tcPr>
          <w:p w14:paraId="64901B61"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r>
      <w:tr w:rsidR="001549AF" w:rsidRPr="005F5FE3" w14:paraId="1DED185B" w14:textId="77777777" w:rsidTr="00874A9B">
        <w:trPr>
          <w:jc w:val="center"/>
        </w:trPr>
        <w:tc>
          <w:tcPr>
            <w:tcW w:w="1016" w:type="pct"/>
            <w:vMerge w:val="restart"/>
            <w:vAlign w:val="center"/>
            <w:hideMark/>
          </w:tcPr>
          <w:p w14:paraId="080D1E4A"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Project Quality</w:t>
            </w:r>
          </w:p>
        </w:tc>
        <w:tc>
          <w:tcPr>
            <w:tcW w:w="103" w:type="pct"/>
            <w:vAlign w:val="center"/>
            <w:hideMark/>
          </w:tcPr>
          <w:p w14:paraId="7A4FA14B"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r</w:t>
            </w:r>
          </w:p>
        </w:tc>
        <w:tc>
          <w:tcPr>
            <w:tcW w:w="282" w:type="pct"/>
            <w:noWrap/>
            <w:vAlign w:val="center"/>
            <w:hideMark/>
          </w:tcPr>
          <w:p w14:paraId="5BEBC516"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0.295**</w:t>
            </w:r>
          </w:p>
        </w:tc>
        <w:tc>
          <w:tcPr>
            <w:tcW w:w="360" w:type="pct"/>
            <w:noWrap/>
            <w:vAlign w:val="center"/>
            <w:hideMark/>
          </w:tcPr>
          <w:p w14:paraId="7EF4CD28"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0.311**</w:t>
            </w:r>
          </w:p>
        </w:tc>
        <w:tc>
          <w:tcPr>
            <w:tcW w:w="471" w:type="pct"/>
            <w:noWrap/>
            <w:vAlign w:val="center"/>
            <w:hideMark/>
          </w:tcPr>
          <w:p w14:paraId="106F7484"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0.251*</w:t>
            </w:r>
          </w:p>
        </w:tc>
        <w:tc>
          <w:tcPr>
            <w:tcW w:w="416" w:type="pct"/>
            <w:noWrap/>
            <w:vAlign w:val="center"/>
            <w:hideMark/>
          </w:tcPr>
          <w:p w14:paraId="1ED59E88"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0.412**</w:t>
            </w:r>
          </w:p>
        </w:tc>
        <w:tc>
          <w:tcPr>
            <w:tcW w:w="416" w:type="pct"/>
            <w:noWrap/>
            <w:vAlign w:val="center"/>
            <w:hideMark/>
          </w:tcPr>
          <w:p w14:paraId="042F9230"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0.489**</w:t>
            </w:r>
          </w:p>
        </w:tc>
        <w:tc>
          <w:tcPr>
            <w:tcW w:w="461" w:type="pct"/>
            <w:noWrap/>
            <w:vAlign w:val="center"/>
            <w:hideMark/>
          </w:tcPr>
          <w:p w14:paraId="3007F98E"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0.322**</w:t>
            </w:r>
          </w:p>
        </w:tc>
        <w:tc>
          <w:tcPr>
            <w:tcW w:w="354" w:type="pct"/>
            <w:noWrap/>
            <w:vAlign w:val="center"/>
            <w:hideMark/>
          </w:tcPr>
          <w:p w14:paraId="3CFD8651"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0.465**</w:t>
            </w:r>
          </w:p>
        </w:tc>
        <w:tc>
          <w:tcPr>
            <w:tcW w:w="455" w:type="pct"/>
            <w:noWrap/>
            <w:vAlign w:val="center"/>
            <w:hideMark/>
          </w:tcPr>
          <w:p w14:paraId="6516A113"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0.513**</w:t>
            </w:r>
          </w:p>
        </w:tc>
        <w:tc>
          <w:tcPr>
            <w:tcW w:w="321" w:type="pct"/>
            <w:noWrap/>
            <w:vAlign w:val="center"/>
            <w:hideMark/>
          </w:tcPr>
          <w:p w14:paraId="302E32F7"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0.580**</w:t>
            </w:r>
          </w:p>
        </w:tc>
        <w:tc>
          <w:tcPr>
            <w:tcW w:w="344" w:type="pct"/>
            <w:noWrap/>
            <w:vAlign w:val="center"/>
            <w:hideMark/>
          </w:tcPr>
          <w:p w14:paraId="7765F822"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0.539**</w:t>
            </w:r>
          </w:p>
        </w:tc>
      </w:tr>
      <w:tr w:rsidR="001549AF" w:rsidRPr="005F5FE3" w14:paraId="17626730" w14:textId="77777777" w:rsidTr="00874A9B">
        <w:trPr>
          <w:jc w:val="center"/>
        </w:trPr>
        <w:tc>
          <w:tcPr>
            <w:tcW w:w="1016" w:type="pct"/>
            <w:vMerge/>
            <w:vAlign w:val="center"/>
            <w:hideMark/>
          </w:tcPr>
          <w:p w14:paraId="2BCC1308" w14:textId="77777777" w:rsidR="001549AF" w:rsidRPr="005F5FE3" w:rsidRDefault="001549AF" w:rsidP="00874A9B">
            <w:pPr>
              <w:spacing w:after="0" w:line="240" w:lineRule="auto"/>
              <w:jc w:val="center"/>
              <w:rPr>
                <w:rFonts w:ascii="Arial" w:eastAsia="Times New Roman" w:hAnsi="Arial" w:cs="Arial"/>
                <w:sz w:val="18"/>
                <w:szCs w:val="18"/>
              </w:rPr>
            </w:pPr>
          </w:p>
        </w:tc>
        <w:tc>
          <w:tcPr>
            <w:tcW w:w="103" w:type="pct"/>
            <w:vAlign w:val="center"/>
            <w:hideMark/>
          </w:tcPr>
          <w:p w14:paraId="4F02E7AE"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p</w:t>
            </w:r>
          </w:p>
        </w:tc>
        <w:tc>
          <w:tcPr>
            <w:tcW w:w="282" w:type="pct"/>
            <w:noWrap/>
            <w:vAlign w:val="center"/>
            <w:hideMark/>
          </w:tcPr>
          <w:p w14:paraId="3D7EECE1"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0.003</w:t>
            </w:r>
          </w:p>
        </w:tc>
        <w:tc>
          <w:tcPr>
            <w:tcW w:w="360" w:type="pct"/>
            <w:noWrap/>
            <w:vAlign w:val="center"/>
            <w:hideMark/>
          </w:tcPr>
          <w:p w14:paraId="49525871"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0.001</w:t>
            </w:r>
          </w:p>
        </w:tc>
        <w:tc>
          <w:tcPr>
            <w:tcW w:w="471" w:type="pct"/>
            <w:noWrap/>
            <w:vAlign w:val="center"/>
            <w:hideMark/>
          </w:tcPr>
          <w:p w14:paraId="7717C5AF"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0.011</w:t>
            </w:r>
          </w:p>
        </w:tc>
        <w:tc>
          <w:tcPr>
            <w:tcW w:w="416" w:type="pct"/>
            <w:noWrap/>
            <w:vAlign w:val="center"/>
            <w:hideMark/>
          </w:tcPr>
          <w:p w14:paraId="6607B439"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16" w:type="pct"/>
            <w:noWrap/>
            <w:vAlign w:val="center"/>
            <w:hideMark/>
          </w:tcPr>
          <w:p w14:paraId="5099CD0B"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61" w:type="pct"/>
            <w:noWrap/>
            <w:vAlign w:val="center"/>
            <w:hideMark/>
          </w:tcPr>
          <w:p w14:paraId="375BECC6"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0.001</w:t>
            </w:r>
          </w:p>
        </w:tc>
        <w:tc>
          <w:tcPr>
            <w:tcW w:w="354" w:type="pct"/>
            <w:noWrap/>
            <w:vAlign w:val="center"/>
            <w:hideMark/>
          </w:tcPr>
          <w:p w14:paraId="5C97303C"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55" w:type="pct"/>
            <w:noWrap/>
            <w:vAlign w:val="center"/>
            <w:hideMark/>
          </w:tcPr>
          <w:p w14:paraId="2F225280"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321" w:type="pct"/>
            <w:noWrap/>
            <w:vAlign w:val="center"/>
            <w:hideMark/>
          </w:tcPr>
          <w:p w14:paraId="52C3D722"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344" w:type="pct"/>
            <w:noWrap/>
            <w:vAlign w:val="center"/>
            <w:hideMark/>
          </w:tcPr>
          <w:p w14:paraId="3E211D00"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r>
      <w:tr w:rsidR="001549AF" w:rsidRPr="005F5FE3" w14:paraId="413C1A7F" w14:textId="77777777" w:rsidTr="00874A9B">
        <w:trPr>
          <w:jc w:val="center"/>
        </w:trPr>
        <w:tc>
          <w:tcPr>
            <w:tcW w:w="1016" w:type="pct"/>
            <w:vMerge w:val="restart"/>
            <w:vAlign w:val="center"/>
            <w:hideMark/>
          </w:tcPr>
          <w:p w14:paraId="351D5C47"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Data Collection Accuracy</w:t>
            </w:r>
          </w:p>
        </w:tc>
        <w:tc>
          <w:tcPr>
            <w:tcW w:w="103" w:type="pct"/>
            <w:vAlign w:val="center"/>
            <w:hideMark/>
          </w:tcPr>
          <w:p w14:paraId="4269E057"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r</w:t>
            </w:r>
          </w:p>
        </w:tc>
        <w:tc>
          <w:tcPr>
            <w:tcW w:w="282" w:type="pct"/>
            <w:noWrap/>
            <w:vAlign w:val="center"/>
            <w:hideMark/>
          </w:tcPr>
          <w:p w14:paraId="72D04D8F"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0.263**</w:t>
            </w:r>
          </w:p>
        </w:tc>
        <w:tc>
          <w:tcPr>
            <w:tcW w:w="360" w:type="pct"/>
            <w:noWrap/>
            <w:vAlign w:val="center"/>
            <w:hideMark/>
          </w:tcPr>
          <w:p w14:paraId="3C3C4CA1"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0.220*</w:t>
            </w:r>
          </w:p>
        </w:tc>
        <w:tc>
          <w:tcPr>
            <w:tcW w:w="471" w:type="pct"/>
            <w:noWrap/>
            <w:vAlign w:val="center"/>
            <w:hideMark/>
          </w:tcPr>
          <w:p w14:paraId="705482B2"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0.198*</w:t>
            </w:r>
          </w:p>
        </w:tc>
        <w:tc>
          <w:tcPr>
            <w:tcW w:w="416" w:type="pct"/>
            <w:noWrap/>
            <w:vAlign w:val="center"/>
            <w:hideMark/>
          </w:tcPr>
          <w:p w14:paraId="7526C811"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0.360**</w:t>
            </w:r>
          </w:p>
        </w:tc>
        <w:tc>
          <w:tcPr>
            <w:tcW w:w="416" w:type="pct"/>
            <w:noWrap/>
            <w:vAlign w:val="center"/>
            <w:hideMark/>
          </w:tcPr>
          <w:p w14:paraId="6BD63979"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0.376**</w:t>
            </w:r>
          </w:p>
        </w:tc>
        <w:tc>
          <w:tcPr>
            <w:tcW w:w="461" w:type="pct"/>
            <w:noWrap/>
            <w:vAlign w:val="center"/>
            <w:hideMark/>
          </w:tcPr>
          <w:p w14:paraId="1467B632"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0.335**</w:t>
            </w:r>
          </w:p>
        </w:tc>
        <w:tc>
          <w:tcPr>
            <w:tcW w:w="354" w:type="pct"/>
            <w:noWrap/>
            <w:vAlign w:val="center"/>
            <w:hideMark/>
          </w:tcPr>
          <w:p w14:paraId="69C54A8B"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0.389**</w:t>
            </w:r>
          </w:p>
        </w:tc>
        <w:tc>
          <w:tcPr>
            <w:tcW w:w="455" w:type="pct"/>
            <w:noWrap/>
            <w:vAlign w:val="center"/>
            <w:hideMark/>
          </w:tcPr>
          <w:p w14:paraId="50C9A10B"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0.390**</w:t>
            </w:r>
          </w:p>
        </w:tc>
        <w:tc>
          <w:tcPr>
            <w:tcW w:w="321" w:type="pct"/>
            <w:noWrap/>
            <w:vAlign w:val="center"/>
            <w:hideMark/>
          </w:tcPr>
          <w:p w14:paraId="62340813"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0.462**</w:t>
            </w:r>
          </w:p>
        </w:tc>
        <w:tc>
          <w:tcPr>
            <w:tcW w:w="344" w:type="pct"/>
            <w:noWrap/>
            <w:vAlign w:val="center"/>
            <w:hideMark/>
          </w:tcPr>
          <w:p w14:paraId="01269C05"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0.451**</w:t>
            </w:r>
          </w:p>
        </w:tc>
      </w:tr>
      <w:tr w:rsidR="001549AF" w:rsidRPr="005F5FE3" w14:paraId="4D5865D4" w14:textId="77777777" w:rsidTr="00874A9B">
        <w:trPr>
          <w:jc w:val="center"/>
        </w:trPr>
        <w:tc>
          <w:tcPr>
            <w:tcW w:w="1016" w:type="pct"/>
            <w:vMerge/>
            <w:vAlign w:val="center"/>
            <w:hideMark/>
          </w:tcPr>
          <w:p w14:paraId="39D15A32" w14:textId="77777777" w:rsidR="001549AF" w:rsidRPr="005F5FE3" w:rsidRDefault="001549AF" w:rsidP="00874A9B">
            <w:pPr>
              <w:spacing w:after="0" w:line="240" w:lineRule="auto"/>
              <w:jc w:val="center"/>
              <w:rPr>
                <w:rFonts w:ascii="Arial" w:eastAsia="Times New Roman" w:hAnsi="Arial" w:cs="Arial"/>
                <w:sz w:val="18"/>
                <w:szCs w:val="18"/>
              </w:rPr>
            </w:pPr>
          </w:p>
        </w:tc>
        <w:tc>
          <w:tcPr>
            <w:tcW w:w="103" w:type="pct"/>
            <w:vAlign w:val="center"/>
            <w:hideMark/>
          </w:tcPr>
          <w:p w14:paraId="2F7E1039"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p</w:t>
            </w:r>
          </w:p>
        </w:tc>
        <w:tc>
          <w:tcPr>
            <w:tcW w:w="282" w:type="pct"/>
            <w:noWrap/>
            <w:vAlign w:val="center"/>
            <w:hideMark/>
          </w:tcPr>
          <w:p w14:paraId="12412F4E"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0.007</w:t>
            </w:r>
          </w:p>
        </w:tc>
        <w:tc>
          <w:tcPr>
            <w:tcW w:w="360" w:type="pct"/>
            <w:noWrap/>
            <w:vAlign w:val="center"/>
            <w:hideMark/>
          </w:tcPr>
          <w:p w14:paraId="69C07995"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0.025</w:t>
            </w:r>
          </w:p>
        </w:tc>
        <w:tc>
          <w:tcPr>
            <w:tcW w:w="471" w:type="pct"/>
            <w:noWrap/>
            <w:vAlign w:val="center"/>
            <w:hideMark/>
          </w:tcPr>
          <w:p w14:paraId="18053674"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0.045</w:t>
            </w:r>
          </w:p>
        </w:tc>
        <w:tc>
          <w:tcPr>
            <w:tcW w:w="416" w:type="pct"/>
            <w:noWrap/>
            <w:vAlign w:val="center"/>
            <w:hideMark/>
          </w:tcPr>
          <w:p w14:paraId="1B06B425"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16" w:type="pct"/>
            <w:noWrap/>
            <w:vAlign w:val="center"/>
            <w:hideMark/>
          </w:tcPr>
          <w:p w14:paraId="6B39A52A"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61" w:type="pct"/>
            <w:noWrap/>
            <w:vAlign w:val="center"/>
            <w:hideMark/>
          </w:tcPr>
          <w:p w14:paraId="1D821F2A"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0.001</w:t>
            </w:r>
          </w:p>
        </w:tc>
        <w:tc>
          <w:tcPr>
            <w:tcW w:w="354" w:type="pct"/>
            <w:noWrap/>
            <w:vAlign w:val="center"/>
            <w:hideMark/>
          </w:tcPr>
          <w:p w14:paraId="23F25F1C"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55" w:type="pct"/>
            <w:noWrap/>
            <w:vAlign w:val="center"/>
            <w:hideMark/>
          </w:tcPr>
          <w:p w14:paraId="24376846"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321" w:type="pct"/>
            <w:noWrap/>
            <w:vAlign w:val="center"/>
            <w:hideMark/>
          </w:tcPr>
          <w:p w14:paraId="7CA81A9F"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344" w:type="pct"/>
            <w:noWrap/>
            <w:vAlign w:val="center"/>
            <w:hideMark/>
          </w:tcPr>
          <w:p w14:paraId="581233C1"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r>
      <w:tr w:rsidR="001549AF" w:rsidRPr="005F5FE3" w14:paraId="0B4C5A70" w14:textId="77777777" w:rsidTr="00874A9B">
        <w:trPr>
          <w:jc w:val="center"/>
        </w:trPr>
        <w:tc>
          <w:tcPr>
            <w:tcW w:w="1016" w:type="pct"/>
            <w:vMerge w:val="restart"/>
            <w:vAlign w:val="center"/>
            <w:hideMark/>
          </w:tcPr>
          <w:p w14:paraId="53475360"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Enhancing Data Analysis</w:t>
            </w:r>
          </w:p>
        </w:tc>
        <w:tc>
          <w:tcPr>
            <w:tcW w:w="103" w:type="pct"/>
            <w:vAlign w:val="center"/>
            <w:hideMark/>
          </w:tcPr>
          <w:p w14:paraId="72567026"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r</w:t>
            </w:r>
          </w:p>
        </w:tc>
        <w:tc>
          <w:tcPr>
            <w:tcW w:w="282" w:type="pct"/>
            <w:noWrap/>
            <w:vAlign w:val="center"/>
            <w:hideMark/>
          </w:tcPr>
          <w:p w14:paraId="79195FAE"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0.033</w:t>
            </w:r>
          </w:p>
        </w:tc>
        <w:tc>
          <w:tcPr>
            <w:tcW w:w="360" w:type="pct"/>
            <w:noWrap/>
            <w:vAlign w:val="center"/>
            <w:hideMark/>
          </w:tcPr>
          <w:p w14:paraId="5D789C68"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0.146</w:t>
            </w:r>
          </w:p>
        </w:tc>
        <w:tc>
          <w:tcPr>
            <w:tcW w:w="471" w:type="pct"/>
            <w:noWrap/>
            <w:vAlign w:val="center"/>
            <w:hideMark/>
          </w:tcPr>
          <w:p w14:paraId="771527E8"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0.008</w:t>
            </w:r>
          </w:p>
        </w:tc>
        <w:tc>
          <w:tcPr>
            <w:tcW w:w="416" w:type="pct"/>
            <w:noWrap/>
            <w:vAlign w:val="center"/>
            <w:hideMark/>
          </w:tcPr>
          <w:p w14:paraId="01A8DF3A"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0.282**</w:t>
            </w:r>
          </w:p>
        </w:tc>
        <w:tc>
          <w:tcPr>
            <w:tcW w:w="416" w:type="pct"/>
            <w:noWrap/>
            <w:vAlign w:val="center"/>
            <w:hideMark/>
          </w:tcPr>
          <w:p w14:paraId="468875EF"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0.247*</w:t>
            </w:r>
          </w:p>
        </w:tc>
        <w:tc>
          <w:tcPr>
            <w:tcW w:w="461" w:type="pct"/>
            <w:noWrap/>
            <w:vAlign w:val="center"/>
            <w:hideMark/>
          </w:tcPr>
          <w:p w14:paraId="7C211EB3"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0.209*</w:t>
            </w:r>
          </w:p>
        </w:tc>
        <w:tc>
          <w:tcPr>
            <w:tcW w:w="354" w:type="pct"/>
            <w:noWrap/>
            <w:vAlign w:val="center"/>
            <w:hideMark/>
          </w:tcPr>
          <w:p w14:paraId="1DA3AC45"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0.199*</w:t>
            </w:r>
          </w:p>
        </w:tc>
        <w:tc>
          <w:tcPr>
            <w:tcW w:w="455" w:type="pct"/>
            <w:noWrap/>
            <w:vAlign w:val="center"/>
            <w:hideMark/>
          </w:tcPr>
          <w:p w14:paraId="2B1494A1"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0.393**</w:t>
            </w:r>
          </w:p>
        </w:tc>
        <w:tc>
          <w:tcPr>
            <w:tcW w:w="321" w:type="pct"/>
            <w:noWrap/>
            <w:vAlign w:val="center"/>
            <w:hideMark/>
          </w:tcPr>
          <w:p w14:paraId="4F96BBDB"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0.422**</w:t>
            </w:r>
          </w:p>
        </w:tc>
        <w:tc>
          <w:tcPr>
            <w:tcW w:w="344" w:type="pct"/>
            <w:noWrap/>
            <w:vAlign w:val="center"/>
            <w:hideMark/>
          </w:tcPr>
          <w:p w14:paraId="64B19274"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0.475**</w:t>
            </w:r>
          </w:p>
        </w:tc>
      </w:tr>
      <w:tr w:rsidR="001549AF" w:rsidRPr="005F5FE3" w14:paraId="3DA294C7" w14:textId="77777777" w:rsidTr="00874A9B">
        <w:trPr>
          <w:jc w:val="center"/>
        </w:trPr>
        <w:tc>
          <w:tcPr>
            <w:tcW w:w="1016" w:type="pct"/>
            <w:vMerge/>
            <w:vAlign w:val="center"/>
            <w:hideMark/>
          </w:tcPr>
          <w:p w14:paraId="0B363C8E" w14:textId="77777777" w:rsidR="001549AF" w:rsidRPr="005F5FE3" w:rsidRDefault="001549AF" w:rsidP="00874A9B">
            <w:pPr>
              <w:spacing w:after="0" w:line="240" w:lineRule="auto"/>
              <w:jc w:val="center"/>
              <w:rPr>
                <w:rFonts w:ascii="Arial" w:eastAsia="Times New Roman" w:hAnsi="Arial" w:cs="Arial"/>
                <w:sz w:val="18"/>
                <w:szCs w:val="18"/>
              </w:rPr>
            </w:pPr>
          </w:p>
        </w:tc>
        <w:tc>
          <w:tcPr>
            <w:tcW w:w="103" w:type="pct"/>
            <w:vAlign w:val="center"/>
            <w:hideMark/>
          </w:tcPr>
          <w:p w14:paraId="3ABDBA1A"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p</w:t>
            </w:r>
          </w:p>
        </w:tc>
        <w:tc>
          <w:tcPr>
            <w:tcW w:w="282" w:type="pct"/>
            <w:noWrap/>
            <w:vAlign w:val="center"/>
            <w:hideMark/>
          </w:tcPr>
          <w:p w14:paraId="1B9938DC"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0.738</w:t>
            </w:r>
          </w:p>
        </w:tc>
        <w:tc>
          <w:tcPr>
            <w:tcW w:w="360" w:type="pct"/>
            <w:noWrap/>
            <w:vAlign w:val="center"/>
            <w:hideMark/>
          </w:tcPr>
          <w:p w14:paraId="6027195A"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0.141</w:t>
            </w:r>
          </w:p>
        </w:tc>
        <w:tc>
          <w:tcPr>
            <w:tcW w:w="471" w:type="pct"/>
            <w:noWrap/>
            <w:vAlign w:val="center"/>
            <w:hideMark/>
          </w:tcPr>
          <w:p w14:paraId="57046BD5"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0.934</w:t>
            </w:r>
          </w:p>
        </w:tc>
        <w:tc>
          <w:tcPr>
            <w:tcW w:w="416" w:type="pct"/>
            <w:noWrap/>
            <w:vAlign w:val="center"/>
            <w:hideMark/>
          </w:tcPr>
          <w:p w14:paraId="5FA9B7EC"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0.004</w:t>
            </w:r>
          </w:p>
        </w:tc>
        <w:tc>
          <w:tcPr>
            <w:tcW w:w="416" w:type="pct"/>
            <w:noWrap/>
            <w:vAlign w:val="center"/>
            <w:hideMark/>
          </w:tcPr>
          <w:p w14:paraId="0D01C802"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0.012</w:t>
            </w:r>
          </w:p>
        </w:tc>
        <w:tc>
          <w:tcPr>
            <w:tcW w:w="461" w:type="pct"/>
            <w:noWrap/>
            <w:vAlign w:val="center"/>
            <w:hideMark/>
          </w:tcPr>
          <w:p w14:paraId="18629E17"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0.034</w:t>
            </w:r>
          </w:p>
        </w:tc>
        <w:tc>
          <w:tcPr>
            <w:tcW w:w="354" w:type="pct"/>
            <w:noWrap/>
            <w:vAlign w:val="center"/>
            <w:hideMark/>
          </w:tcPr>
          <w:p w14:paraId="1A579606"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0.044</w:t>
            </w:r>
          </w:p>
        </w:tc>
        <w:tc>
          <w:tcPr>
            <w:tcW w:w="455" w:type="pct"/>
            <w:noWrap/>
            <w:vAlign w:val="center"/>
            <w:hideMark/>
          </w:tcPr>
          <w:p w14:paraId="2D232A77"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321" w:type="pct"/>
            <w:noWrap/>
            <w:vAlign w:val="center"/>
            <w:hideMark/>
          </w:tcPr>
          <w:p w14:paraId="3920D93E"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344" w:type="pct"/>
            <w:noWrap/>
            <w:vAlign w:val="center"/>
            <w:hideMark/>
          </w:tcPr>
          <w:p w14:paraId="3C3AFA56"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r>
      <w:tr w:rsidR="001549AF" w:rsidRPr="005F5FE3" w14:paraId="5E34CB14" w14:textId="77777777" w:rsidTr="00874A9B">
        <w:trPr>
          <w:jc w:val="center"/>
        </w:trPr>
        <w:tc>
          <w:tcPr>
            <w:tcW w:w="1016" w:type="pct"/>
            <w:vMerge w:val="restart"/>
            <w:vAlign w:val="center"/>
            <w:hideMark/>
          </w:tcPr>
          <w:p w14:paraId="21326079"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Risk Identification Accuracy</w:t>
            </w:r>
          </w:p>
        </w:tc>
        <w:tc>
          <w:tcPr>
            <w:tcW w:w="103" w:type="pct"/>
            <w:vAlign w:val="center"/>
            <w:hideMark/>
          </w:tcPr>
          <w:p w14:paraId="24ABD50E"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r</w:t>
            </w:r>
          </w:p>
        </w:tc>
        <w:tc>
          <w:tcPr>
            <w:tcW w:w="282" w:type="pct"/>
            <w:noWrap/>
            <w:vAlign w:val="center"/>
            <w:hideMark/>
          </w:tcPr>
          <w:p w14:paraId="6F193E6B"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0.256**</w:t>
            </w:r>
          </w:p>
        </w:tc>
        <w:tc>
          <w:tcPr>
            <w:tcW w:w="360" w:type="pct"/>
            <w:noWrap/>
            <w:vAlign w:val="center"/>
            <w:hideMark/>
          </w:tcPr>
          <w:p w14:paraId="367C81E3"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0.378**</w:t>
            </w:r>
          </w:p>
        </w:tc>
        <w:tc>
          <w:tcPr>
            <w:tcW w:w="471" w:type="pct"/>
            <w:noWrap/>
            <w:vAlign w:val="center"/>
            <w:hideMark/>
          </w:tcPr>
          <w:p w14:paraId="618FB469"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0.231*</w:t>
            </w:r>
          </w:p>
        </w:tc>
        <w:tc>
          <w:tcPr>
            <w:tcW w:w="416" w:type="pct"/>
            <w:noWrap/>
            <w:vAlign w:val="center"/>
            <w:hideMark/>
          </w:tcPr>
          <w:p w14:paraId="6108FCE7"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0.384**</w:t>
            </w:r>
          </w:p>
        </w:tc>
        <w:tc>
          <w:tcPr>
            <w:tcW w:w="416" w:type="pct"/>
            <w:noWrap/>
            <w:vAlign w:val="center"/>
            <w:hideMark/>
          </w:tcPr>
          <w:p w14:paraId="30DB252D"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0.415**</w:t>
            </w:r>
          </w:p>
        </w:tc>
        <w:tc>
          <w:tcPr>
            <w:tcW w:w="461" w:type="pct"/>
            <w:noWrap/>
            <w:vAlign w:val="center"/>
            <w:hideMark/>
          </w:tcPr>
          <w:p w14:paraId="622E0178"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0.229*</w:t>
            </w:r>
          </w:p>
        </w:tc>
        <w:tc>
          <w:tcPr>
            <w:tcW w:w="354" w:type="pct"/>
            <w:noWrap/>
            <w:vAlign w:val="center"/>
            <w:hideMark/>
          </w:tcPr>
          <w:p w14:paraId="19FB356F"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0.427**</w:t>
            </w:r>
          </w:p>
        </w:tc>
        <w:tc>
          <w:tcPr>
            <w:tcW w:w="455" w:type="pct"/>
            <w:noWrap/>
            <w:vAlign w:val="center"/>
            <w:hideMark/>
          </w:tcPr>
          <w:p w14:paraId="553D98D2"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0.500**</w:t>
            </w:r>
          </w:p>
        </w:tc>
        <w:tc>
          <w:tcPr>
            <w:tcW w:w="321" w:type="pct"/>
            <w:noWrap/>
            <w:vAlign w:val="center"/>
            <w:hideMark/>
          </w:tcPr>
          <w:p w14:paraId="371CA4A7"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0.610**</w:t>
            </w:r>
          </w:p>
        </w:tc>
        <w:tc>
          <w:tcPr>
            <w:tcW w:w="344" w:type="pct"/>
            <w:noWrap/>
            <w:vAlign w:val="center"/>
            <w:hideMark/>
          </w:tcPr>
          <w:p w14:paraId="60E577E1"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0.615**</w:t>
            </w:r>
          </w:p>
        </w:tc>
      </w:tr>
      <w:tr w:rsidR="001549AF" w:rsidRPr="005F5FE3" w14:paraId="279A07F4" w14:textId="77777777" w:rsidTr="00874A9B">
        <w:trPr>
          <w:jc w:val="center"/>
        </w:trPr>
        <w:tc>
          <w:tcPr>
            <w:tcW w:w="1016" w:type="pct"/>
            <w:vMerge/>
            <w:vAlign w:val="center"/>
            <w:hideMark/>
          </w:tcPr>
          <w:p w14:paraId="2A5F9E07" w14:textId="77777777" w:rsidR="001549AF" w:rsidRPr="005F5FE3" w:rsidRDefault="001549AF" w:rsidP="00874A9B">
            <w:pPr>
              <w:spacing w:after="0" w:line="240" w:lineRule="auto"/>
              <w:jc w:val="center"/>
              <w:rPr>
                <w:rFonts w:ascii="Arial" w:eastAsia="Times New Roman" w:hAnsi="Arial" w:cs="Arial"/>
                <w:sz w:val="18"/>
                <w:szCs w:val="18"/>
              </w:rPr>
            </w:pPr>
          </w:p>
        </w:tc>
        <w:tc>
          <w:tcPr>
            <w:tcW w:w="103" w:type="pct"/>
            <w:vAlign w:val="center"/>
            <w:hideMark/>
          </w:tcPr>
          <w:p w14:paraId="313E2B44"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p</w:t>
            </w:r>
          </w:p>
        </w:tc>
        <w:tc>
          <w:tcPr>
            <w:tcW w:w="282" w:type="pct"/>
            <w:noWrap/>
            <w:vAlign w:val="center"/>
            <w:hideMark/>
          </w:tcPr>
          <w:p w14:paraId="390E9670"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0.009</w:t>
            </w:r>
          </w:p>
        </w:tc>
        <w:tc>
          <w:tcPr>
            <w:tcW w:w="360" w:type="pct"/>
            <w:noWrap/>
            <w:vAlign w:val="center"/>
            <w:hideMark/>
          </w:tcPr>
          <w:p w14:paraId="7FAE0C24"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71" w:type="pct"/>
            <w:noWrap/>
            <w:vAlign w:val="center"/>
            <w:hideMark/>
          </w:tcPr>
          <w:p w14:paraId="5314CFE4"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0.019</w:t>
            </w:r>
          </w:p>
        </w:tc>
        <w:tc>
          <w:tcPr>
            <w:tcW w:w="416" w:type="pct"/>
            <w:noWrap/>
            <w:vAlign w:val="center"/>
            <w:hideMark/>
          </w:tcPr>
          <w:p w14:paraId="60783FC2"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16" w:type="pct"/>
            <w:noWrap/>
            <w:vAlign w:val="center"/>
            <w:hideMark/>
          </w:tcPr>
          <w:p w14:paraId="0032DED4"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61" w:type="pct"/>
            <w:noWrap/>
            <w:vAlign w:val="center"/>
            <w:hideMark/>
          </w:tcPr>
          <w:p w14:paraId="3A9B2D54"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0.020</w:t>
            </w:r>
          </w:p>
        </w:tc>
        <w:tc>
          <w:tcPr>
            <w:tcW w:w="354" w:type="pct"/>
            <w:noWrap/>
            <w:vAlign w:val="center"/>
            <w:hideMark/>
          </w:tcPr>
          <w:p w14:paraId="6E26BFD6"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55" w:type="pct"/>
            <w:noWrap/>
            <w:vAlign w:val="center"/>
            <w:hideMark/>
          </w:tcPr>
          <w:p w14:paraId="5F9A788A"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321" w:type="pct"/>
            <w:noWrap/>
            <w:vAlign w:val="center"/>
            <w:hideMark/>
          </w:tcPr>
          <w:p w14:paraId="440F3374"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344" w:type="pct"/>
            <w:noWrap/>
            <w:vAlign w:val="center"/>
            <w:hideMark/>
          </w:tcPr>
          <w:p w14:paraId="1635C382"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r>
      <w:tr w:rsidR="001549AF" w:rsidRPr="005F5FE3" w14:paraId="11706258" w14:textId="77777777" w:rsidTr="00874A9B">
        <w:trPr>
          <w:jc w:val="center"/>
        </w:trPr>
        <w:tc>
          <w:tcPr>
            <w:tcW w:w="1016" w:type="pct"/>
            <w:vMerge w:val="restart"/>
            <w:vAlign w:val="center"/>
            <w:hideMark/>
          </w:tcPr>
          <w:p w14:paraId="5B2FD82E"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Saving Time for Project Managers</w:t>
            </w:r>
          </w:p>
        </w:tc>
        <w:tc>
          <w:tcPr>
            <w:tcW w:w="103" w:type="pct"/>
            <w:vAlign w:val="center"/>
            <w:hideMark/>
          </w:tcPr>
          <w:p w14:paraId="558553EC"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r</w:t>
            </w:r>
          </w:p>
        </w:tc>
        <w:tc>
          <w:tcPr>
            <w:tcW w:w="282" w:type="pct"/>
            <w:noWrap/>
            <w:vAlign w:val="center"/>
            <w:hideMark/>
          </w:tcPr>
          <w:p w14:paraId="76F15E32"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0.207*</w:t>
            </w:r>
          </w:p>
        </w:tc>
        <w:tc>
          <w:tcPr>
            <w:tcW w:w="360" w:type="pct"/>
            <w:noWrap/>
            <w:vAlign w:val="center"/>
            <w:hideMark/>
          </w:tcPr>
          <w:p w14:paraId="24B79FB9"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0.329**</w:t>
            </w:r>
          </w:p>
        </w:tc>
        <w:tc>
          <w:tcPr>
            <w:tcW w:w="471" w:type="pct"/>
            <w:noWrap/>
            <w:vAlign w:val="center"/>
            <w:hideMark/>
          </w:tcPr>
          <w:p w14:paraId="337743EA"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0.255**</w:t>
            </w:r>
          </w:p>
        </w:tc>
        <w:tc>
          <w:tcPr>
            <w:tcW w:w="416" w:type="pct"/>
            <w:noWrap/>
            <w:vAlign w:val="center"/>
            <w:hideMark/>
          </w:tcPr>
          <w:p w14:paraId="01753B55"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0.340**</w:t>
            </w:r>
          </w:p>
        </w:tc>
        <w:tc>
          <w:tcPr>
            <w:tcW w:w="416" w:type="pct"/>
            <w:noWrap/>
            <w:vAlign w:val="center"/>
            <w:hideMark/>
          </w:tcPr>
          <w:p w14:paraId="0971DEC2"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0.366**</w:t>
            </w:r>
          </w:p>
        </w:tc>
        <w:tc>
          <w:tcPr>
            <w:tcW w:w="461" w:type="pct"/>
            <w:noWrap/>
            <w:vAlign w:val="center"/>
            <w:hideMark/>
          </w:tcPr>
          <w:p w14:paraId="707B78C3"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0.123</w:t>
            </w:r>
          </w:p>
        </w:tc>
        <w:tc>
          <w:tcPr>
            <w:tcW w:w="354" w:type="pct"/>
            <w:noWrap/>
            <w:vAlign w:val="center"/>
            <w:hideMark/>
          </w:tcPr>
          <w:p w14:paraId="4BD4D6B3"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0.369**</w:t>
            </w:r>
          </w:p>
        </w:tc>
        <w:tc>
          <w:tcPr>
            <w:tcW w:w="455" w:type="pct"/>
            <w:noWrap/>
            <w:vAlign w:val="center"/>
            <w:hideMark/>
          </w:tcPr>
          <w:p w14:paraId="3F3D6B04"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0.345**</w:t>
            </w:r>
          </w:p>
        </w:tc>
        <w:tc>
          <w:tcPr>
            <w:tcW w:w="321" w:type="pct"/>
            <w:noWrap/>
            <w:vAlign w:val="center"/>
            <w:hideMark/>
          </w:tcPr>
          <w:p w14:paraId="323F5810"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0.459**</w:t>
            </w:r>
          </w:p>
        </w:tc>
        <w:tc>
          <w:tcPr>
            <w:tcW w:w="344" w:type="pct"/>
            <w:noWrap/>
            <w:vAlign w:val="center"/>
            <w:hideMark/>
          </w:tcPr>
          <w:p w14:paraId="43222EF6"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0.469**</w:t>
            </w:r>
          </w:p>
        </w:tc>
      </w:tr>
      <w:tr w:rsidR="001549AF" w:rsidRPr="005F5FE3" w14:paraId="71D49862" w14:textId="77777777" w:rsidTr="00874A9B">
        <w:trPr>
          <w:jc w:val="center"/>
        </w:trPr>
        <w:tc>
          <w:tcPr>
            <w:tcW w:w="1016" w:type="pct"/>
            <w:vMerge/>
            <w:vAlign w:val="center"/>
            <w:hideMark/>
          </w:tcPr>
          <w:p w14:paraId="1F798EAE" w14:textId="77777777" w:rsidR="001549AF" w:rsidRPr="005F5FE3" w:rsidRDefault="001549AF" w:rsidP="00874A9B">
            <w:pPr>
              <w:spacing w:after="0" w:line="240" w:lineRule="auto"/>
              <w:jc w:val="center"/>
              <w:rPr>
                <w:rFonts w:ascii="Arial" w:eastAsia="Times New Roman" w:hAnsi="Arial" w:cs="Arial"/>
                <w:sz w:val="18"/>
                <w:szCs w:val="18"/>
              </w:rPr>
            </w:pPr>
          </w:p>
        </w:tc>
        <w:tc>
          <w:tcPr>
            <w:tcW w:w="103" w:type="pct"/>
            <w:vAlign w:val="center"/>
            <w:hideMark/>
          </w:tcPr>
          <w:p w14:paraId="15637258"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p</w:t>
            </w:r>
          </w:p>
        </w:tc>
        <w:tc>
          <w:tcPr>
            <w:tcW w:w="282" w:type="pct"/>
            <w:noWrap/>
            <w:vAlign w:val="center"/>
            <w:hideMark/>
          </w:tcPr>
          <w:p w14:paraId="2326583C"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0.036</w:t>
            </w:r>
          </w:p>
        </w:tc>
        <w:tc>
          <w:tcPr>
            <w:tcW w:w="360" w:type="pct"/>
            <w:noWrap/>
            <w:vAlign w:val="center"/>
            <w:hideMark/>
          </w:tcPr>
          <w:p w14:paraId="1113CD77"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0.001</w:t>
            </w:r>
          </w:p>
        </w:tc>
        <w:tc>
          <w:tcPr>
            <w:tcW w:w="471" w:type="pct"/>
            <w:noWrap/>
            <w:vAlign w:val="center"/>
            <w:hideMark/>
          </w:tcPr>
          <w:p w14:paraId="3FBE15A3"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0.009</w:t>
            </w:r>
          </w:p>
        </w:tc>
        <w:tc>
          <w:tcPr>
            <w:tcW w:w="416" w:type="pct"/>
            <w:noWrap/>
            <w:vAlign w:val="center"/>
            <w:hideMark/>
          </w:tcPr>
          <w:p w14:paraId="7A50EC06"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16" w:type="pct"/>
            <w:noWrap/>
            <w:vAlign w:val="center"/>
            <w:hideMark/>
          </w:tcPr>
          <w:p w14:paraId="0D7B8BE8"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61" w:type="pct"/>
            <w:noWrap/>
            <w:vAlign w:val="center"/>
            <w:hideMark/>
          </w:tcPr>
          <w:p w14:paraId="57B30225"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0.215</w:t>
            </w:r>
          </w:p>
        </w:tc>
        <w:tc>
          <w:tcPr>
            <w:tcW w:w="354" w:type="pct"/>
            <w:noWrap/>
            <w:vAlign w:val="center"/>
            <w:hideMark/>
          </w:tcPr>
          <w:p w14:paraId="09662E7F"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55" w:type="pct"/>
            <w:noWrap/>
            <w:vAlign w:val="center"/>
            <w:hideMark/>
          </w:tcPr>
          <w:p w14:paraId="30126494"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321" w:type="pct"/>
            <w:noWrap/>
            <w:vAlign w:val="center"/>
            <w:hideMark/>
          </w:tcPr>
          <w:p w14:paraId="4CA93C36"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344" w:type="pct"/>
            <w:noWrap/>
            <w:vAlign w:val="center"/>
            <w:hideMark/>
          </w:tcPr>
          <w:p w14:paraId="1377B12C"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r>
      <w:tr w:rsidR="001549AF" w:rsidRPr="005F5FE3" w14:paraId="51600FC5" w14:textId="77777777" w:rsidTr="00874A9B">
        <w:trPr>
          <w:jc w:val="center"/>
        </w:trPr>
        <w:tc>
          <w:tcPr>
            <w:tcW w:w="1016" w:type="pct"/>
            <w:vMerge w:val="restart"/>
            <w:vAlign w:val="center"/>
            <w:hideMark/>
          </w:tcPr>
          <w:p w14:paraId="03E6D8AC"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Effective Communication</w:t>
            </w:r>
          </w:p>
        </w:tc>
        <w:tc>
          <w:tcPr>
            <w:tcW w:w="103" w:type="pct"/>
            <w:vAlign w:val="center"/>
            <w:hideMark/>
          </w:tcPr>
          <w:p w14:paraId="4A12F5B5"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r</w:t>
            </w:r>
          </w:p>
        </w:tc>
        <w:tc>
          <w:tcPr>
            <w:tcW w:w="282" w:type="pct"/>
            <w:noWrap/>
            <w:vAlign w:val="center"/>
            <w:hideMark/>
          </w:tcPr>
          <w:p w14:paraId="5468F592"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0.240*</w:t>
            </w:r>
          </w:p>
        </w:tc>
        <w:tc>
          <w:tcPr>
            <w:tcW w:w="360" w:type="pct"/>
            <w:noWrap/>
            <w:vAlign w:val="center"/>
            <w:hideMark/>
          </w:tcPr>
          <w:p w14:paraId="59A1D38E"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0.321**</w:t>
            </w:r>
          </w:p>
        </w:tc>
        <w:tc>
          <w:tcPr>
            <w:tcW w:w="471" w:type="pct"/>
            <w:noWrap/>
            <w:vAlign w:val="center"/>
            <w:hideMark/>
          </w:tcPr>
          <w:p w14:paraId="303DCF8B"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0.322**</w:t>
            </w:r>
          </w:p>
        </w:tc>
        <w:tc>
          <w:tcPr>
            <w:tcW w:w="416" w:type="pct"/>
            <w:noWrap/>
            <w:vAlign w:val="center"/>
            <w:hideMark/>
          </w:tcPr>
          <w:p w14:paraId="4E4FE2FC"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0.364**</w:t>
            </w:r>
          </w:p>
        </w:tc>
        <w:tc>
          <w:tcPr>
            <w:tcW w:w="416" w:type="pct"/>
            <w:noWrap/>
            <w:vAlign w:val="center"/>
            <w:hideMark/>
          </w:tcPr>
          <w:p w14:paraId="69C3AF11"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0.397**</w:t>
            </w:r>
          </w:p>
        </w:tc>
        <w:tc>
          <w:tcPr>
            <w:tcW w:w="461" w:type="pct"/>
            <w:noWrap/>
            <w:vAlign w:val="center"/>
            <w:hideMark/>
          </w:tcPr>
          <w:p w14:paraId="132010FF"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0.245*</w:t>
            </w:r>
          </w:p>
        </w:tc>
        <w:tc>
          <w:tcPr>
            <w:tcW w:w="354" w:type="pct"/>
            <w:noWrap/>
            <w:vAlign w:val="center"/>
            <w:hideMark/>
          </w:tcPr>
          <w:p w14:paraId="5038B6BD"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0.429**</w:t>
            </w:r>
          </w:p>
        </w:tc>
        <w:tc>
          <w:tcPr>
            <w:tcW w:w="455" w:type="pct"/>
            <w:noWrap/>
            <w:vAlign w:val="center"/>
            <w:hideMark/>
          </w:tcPr>
          <w:p w14:paraId="2AC76207"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0.454**</w:t>
            </w:r>
          </w:p>
        </w:tc>
        <w:tc>
          <w:tcPr>
            <w:tcW w:w="321" w:type="pct"/>
            <w:noWrap/>
            <w:vAlign w:val="center"/>
            <w:hideMark/>
          </w:tcPr>
          <w:p w14:paraId="3E087990"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0.582**</w:t>
            </w:r>
          </w:p>
        </w:tc>
        <w:tc>
          <w:tcPr>
            <w:tcW w:w="344" w:type="pct"/>
            <w:noWrap/>
            <w:vAlign w:val="center"/>
            <w:hideMark/>
          </w:tcPr>
          <w:p w14:paraId="662C6D0A"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0.533**</w:t>
            </w:r>
          </w:p>
        </w:tc>
      </w:tr>
      <w:tr w:rsidR="001549AF" w:rsidRPr="005F5FE3" w14:paraId="25EC15AA" w14:textId="77777777" w:rsidTr="00874A9B">
        <w:trPr>
          <w:jc w:val="center"/>
        </w:trPr>
        <w:tc>
          <w:tcPr>
            <w:tcW w:w="1016" w:type="pct"/>
            <w:vMerge/>
            <w:vAlign w:val="center"/>
            <w:hideMark/>
          </w:tcPr>
          <w:p w14:paraId="6D49CB0F" w14:textId="77777777" w:rsidR="001549AF" w:rsidRPr="005F5FE3" w:rsidRDefault="001549AF" w:rsidP="00874A9B">
            <w:pPr>
              <w:spacing w:after="0" w:line="240" w:lineRule="auto"/>
              <w:jc w:val="center"/>
              <w:rPr>
                <w:rFonts w:ascii="Arial" w:eastAsia="Times New Roman" w:hAnsi="Arial" w:cs="Arial"/>
                <w:sz w:val="18"/>
                <w:szCs w:val="18"/>
              </w:rPr>
            </w:pPr>
          </w:p>
        </w:tc>
        <w:tc>
          <w:tcPr>
            <w:tcW w:w="103" w:type="pct"/>
            <w:vAlign w:val="center"/>
            <w:hideMark/>
          </w:tcPr>
          <w:p w14:paraId="42FFFE21"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p</w:t>
            </w:r>
          </w:p>
        </w:tc>
        <w:tc>
          <w:tcPr>
            <w:tcW w:w="282" w:type="pct"/>
            <w:noWrap/>
            <w:vAlign w:val="center"/>
            <w:hideMark/>
          </w:tcPr>
          <w:p w14:paraId="71C4FF3E"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0.014</w:t>
            </w:r>
          </w:p>
        </w:tc>
        <w:tc>
          <w:tcPr>
            <w:tcW w:w="360" w:type="pct"/>
            <w:noWrap/>
            <w:vAlign w:val="center"/>
            <w:hideMark/>
          </w:tcPr>
          <w:p w14:paraId="2D80E3C3"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0.001</w:t>
            </w:r>
          </w:p>
        </w:tc>
        <w:tc>
          <w:tcPr>
            <w:tcW w:w="471" w:type="pct"/>
            <w:noWrap/>
            <w:vAlign w:val="center"/>
            <w:hideMark/>
          </w:tcPr>
          <w:p w14:paraId="44AE7B98"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0.001</w:t>
            </w:r>
          </w:p>
        </w:tc>
        <w:tc>
          <w:tcPr>
            <w:tcW w:w="416" w:type="pct"/>
            <w:noWrap/>
            <w:vAlign w:val="center"/>
            <w:hideMark/>
          </w:tcPr>
          <w:p w14:paraId="74C84231"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16" w:type="pct"/>
            <w:noWrap/>
            <w:vAlign w:val="center"/>
            <w:hideMark/>
          </w:tcPr>
          <w:p w14:paraId="41A0590C"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61" w:type="pct"/>
            <w:noWrap/>
            <w:vAlign w:val="center"/>
            <w:hideMark/>
          </w:tcPr>
          <w:p w14:paraId="3F84F5F4"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0.012</w:t>
            </w:r>
          </w:p>
        </w:tc>
        <w:tc>
          <w:tcPr>
            <w:tcW w:w="354" w:type="pct"/>
            <w:noWrap/>
            <w:vAlign w:val="center"/>
            <w:hideMark/>
          </w:tcPr>
          <w:p w14:paraId="6ADC6E40"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55" w:type="pct"/>
            <w:noWrap/>
            <w:vAlign w:val="center"/>
            <w:hideMark/>
          </w:tcPr>
          <w:p w14:paraId="257E7A93"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321" w:type="pct"/>
            <w:noWrap/>
            <w:vAlign w:val="center"/>
            <w:hideMark/>
          </w:tcPr>
          <w:p w14:paraId="00310D7B"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344" w:type="pct"/>
            <w:noWrap/>
            <w:vAlign w:val="center"/>
            <w:hideMark/>
          </w:tcPr>
          <w:p w14:paraId="74DEE45F"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r>
      <w:tr w:rsidR="001549AF" w:rsidRPr="005F5FE3" w14:paraId="6EE25632" w14:textId="77777777" w:rsidTr="00874A9B">
        <w:trPr>
          <w:jc w:val="center"/>
        </w:trPr>
        <w:tc>
          <w:tcPr>
            <w:tcW w:w="1016" w:type="pct"/>
            <w:vMerge w:val="restart"/>
            <w:vAlign w:val="center"/>
            <w:hideMark/>
          </w:tcPr>
          <w:p w14:paraId="6D07D413"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Project Management Outcomes</w:t>
            </w:r>
          </w:p>
        </w:tc>
        <w:tc>
          <w:tcPr>
            <w:tcW w:w="103" w:type="pct"/>
            <w:vAlign w:val="center"/>
            <w:hideMark/>
          </w:tcPr>
          <w:p w14:paraId="605FDB61"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r</w:t>
            </w:r>
          </w:p>
        </w:tc>
        <w:tc>
          <w:tcPr>
            <w:tcW w:w="282" w:type="pct"/>
            <w:noWrap/>
            <w:vAlign w:val="center"/>
            <w:hideMark/>
          </w:tcPr>
          <w:p w14:paraId="58700974"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0.275**</w:t>
            </w:r>
          </w:p>
        </w:tc>
        <w:tc>
          <w:tcPr>
            <w:tcW w:w="360" w:type="pct"/>
            <w:noWrap/>
            <w:vAlign w:val="center"/>
            <w:hideMark/>
          </w:tcPr>
          <w:p w14:paraId="5D279296"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0.345**</w:t>
            </w:r>
          </w:p>
        </w:tc>
        <w:tc>
          <w:tcPr>
            <w:tcW w:w="471" w:type="pct"/>
            <w:noWrap/>
            <w:vAlign w:val="center"/>
            <w:hideMark/>
          </w:tcPr>
          <w:p w14:paraId="522F7077"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0.273**</w:t>
            </w:r>
          </w:p>
        </w:tc>
        <w:tc>
          <w:tcPr>
            <w:tcW w:w="416" w:type="pct"/>
            <w:noWrap/>
            <w:vAlign w:val="center"/>
            <w:hideMark/>
          </w:tcPr>
          <w:p w14:paraId="00FA5542"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0.463**</w:t>
            </w:r>
          </w:p>
        </w:tc>
        <w:tc>
          <w:tcPr>
            <w:tcW w:w="416" w:type="pct"/>
            <w:noWrap/>
            <w:vAlign w:val="center"/>
            <w:hideMark/>
          </w:tcPr>
          <w:p w14:paraId="1EA57828"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0.494**</w:t>
            </w:r>
          </w:p>
        </w:tc>
        <w:tc>
          <w:tcPr>
            <w:tcW w:w="461" w:type="pct"/>
            <w:noWrap/>
            <w:vAlign w:val="center"/>
            <w:hideMark/>
          </w:tcPr>
          <w:p w14:paraId="4CFF4C55"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0.314**</w:t>
            </w:r>
          </w:p>
        </w:tc>
        <w:tc>
          <w:tcPr>
            <w:tcW w:w="354" w:type="pct"/>
            <w:noWrap/>
            <w:vAlign w:val="center"/>
            <w:hideMark/>
          </w:tcPr>
          <w:p w14:paraId="792027E3"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0.485**</w:t>
            </w:r>
          </w:p>
        </w:tc>
        <w:tc>
          <w:tcPr>
            <w:tcW w:w="455" w:type="pct"/>
            <w:noWrap/>
            <w:vAlign w:val="center"/>
            <w:hideMark/>
          </w:tcPr>
          <w:p w14:paraId="61A7313D"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0.582**</w:t>
            </w:r>
          </w:p>
        </w:tc>
        <w:tc>
          <w:tcPr>
            <w:tcW w:w="321" w:type="pct"/>
            <w:noWrap/>
            <w:vAlign w:val="center"/>
            <w:hideMark/>
          </w:tcPr>
          <w:p w14:paraId="6618E213"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0.672**</w:t>
            </w:r>
          </w:p>
        </w:tc>
        <w:tc>
          <w:tcPr>
            <w:tcW w:w="344" w:type="pct"/>
            <w:noWrap/>
            <w:vAlign w:val="center"/>
            <w:hideMark/>
          </w:tcPr>
          <w:p w14:paraId="63A5E8D6"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0.665**</w:t>
            </w:r>
          </w:p>
        </w:tc>
      </w:tr>
      <w:tr w:rsidR="001549AF" w:rsidRPr="005F5FE3" w14:paraId="57CF4374" w14:textId="77777777" w:rsidTr="00874A9B">
        <w:trPr>
          <w:jc w:val="center"/>
        </w:trPr>
        <w:tc>
          <w:tcPr>
            <w:tcW w:w="1016" w:type="pct"/>
            <w:vMerge/>
            <w:vAlign w:val="center"/>
            <w:hideMark/>
          </w:tcPr>
          <w:p w14:paraId="7C11B10D" w14:textId="77777777" w:rsidR="001549AF" w:rsidRPr="005F5FE3" w:rsidRDefault="001549AF" w:rsidP="00874A9B">
            <w:pPr>
              <w:spacing w:after="0" w:line="240" w:lineRule="auto"/>
              <w:jc w:val="center"/>
              <w:rPr>
                <w:rFonts w:ascii="Arial" w:eastAsia="Times New Roman" w:hAnsi="Arial" w:cs="Arial"/>
                <w:sz w:val="18"/>
                <w:szCs w:val="18"/>
              </w:rPr>
            </w:pPr>
          </w:p>
        </w:tc>
        <w:tc>
          <w:tcPr>
            <w:tcW w:w="103" w:type="pct"/>
            <w:vAlign w:val="center"/>
            <w:hideMark/>
          </w:tcPr>
          <w:p w14:paraId="4DC22759"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p</w:t>
            </w:r>
          </w:p>
        </w:tc>
        <w:tc>
          <w:tcPr>
            <w:tcW w:w="282" w:type="pct"/>
            <w:noWrap/>
            <w:vAlign w:val="center"/>
            <w:hideMark/>
          </w:tcPr>
          <w:p w14:paraId="2C6C6344"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0.005</w:t>
            </w:r>
          </w:p>
        </w:tc>
        <w:tc>
          <w:tcPr>
            <w:tcW w:w="360" w:type="pct"/>
            <w:noWrap/>
            <w:vAlign w:val="center"/>
            <w:hideMark/>
          </w:tcPr>
          <w:p w14:paraId="5528EAB0"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71" w:type="pct"/>
            <w:noWrap/>
            <w:vAlign w:val="center"/>
            <w:hideMark/>
          </w:tcPr>
          <w:p w14:paraId="1DC04A9D"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0.005</w:t>
            </w:r>
          </w:p>
        </w:tc>
        <w:tc>
          <w:tcPr>
            <w:tcW w:w="416" w:type="pct"/>
            <w:noWrap/>
            <w:vAlign w:val="center"/>
            <w:hideMark/>
          </w:tcPr>
          <w:p w14:paraId="74FB395B"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16" w:type="pct"/>
            <w:noWrap/>
            <w:vAlign w:val="center"/>
            <w:hideMark/>
          </w:tcPr>
          <w:p w14:paraId="64D44D78"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61" w:type="pct"/>
            <w:noWrap/>
            <w:vAlign w:val="center"/>
            <w:hideMark/>
          </w:tcPr>
          <w:p w14:paraId="3FACE6B6"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0.001</w:t>
            </w:r>
          </w:p>
        </w:tc>
        <w:tc>
          <w:tcPr>
            <w:tcW w:w="354" w:type="pct"/>
            <w:noWrap/>
            <w:vAlign w:val="center"/>
            <w:hideMark/>
          </w:tcPr>
          <w:p w14:paraId="671BA018"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55" w:type="pct"/>
            <w:noWrap/>
            <w:vAlign w:val="center"/>
            <w:hideMark/>
          </w:tcPr>
          <w:p w14:paraId="29D9999A"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321" w:type="pct"/>
            <w:noWrap/>
            <w:vAlign w:val="center"/>
            <w:hideMark/>
          </w:tcPr>
          <w:p w14:paraId="1BE67D78"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344" w:type="pct"/>
            <w:noWrap/>
            <w:vAlign w:val="center"/>
            <w:hideMark/>
          </w:tcPr>
          <w:p w14:paraId="746813DF"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r>
    </w:tbl>
    <w:p w14:paraId="455B9348" w14:textId="77777777" w:rsidR="001549AF" w:rsidRPr="005F5FE3" w:rsidRDefault="001549AF" w:rsidP="001549AF">
      <w:pPr>
        <w:spacing w:line="240" w:lineRule="auto"/>
        <w:ind w:right="-625"/>
        <w:jc w:val="both"/>
        <w:rPr>
          <w:i/>
          <w:iCs/>
          <w:color w:val="1F497D" w:themeColor="text2"/>
          <w:sz w:val="18"/>
          <w:szCs w:val="18"/>
        </w:rPr>
      </w:pPr>
      <w:r w:rsidRPr="005F5FE3">
        <w:rPr>
          <w:i/>
          <w:iCs/>
          <w:color w:val="1F497D" w:themeColor="text2"/>
          <w:sz w:val="18"/>
          <w:szCs w:val="18"/>
        </w:rPr>
        <w:t>Follow Table (2</w:t>
      </w:r>
      <w:r>
        <w:rPr>
          <w:i/>
          <w:iCs/>
          <w:color w:val="1F497D" w:themeColor="text2"/>
          <w:sz w:val="18"/>
          <w:szCs w:val="18"/>
        </w:rPr>
        <w:t>6</w:t>
      </w:r>
      <w:r w:rsidRPr="005F5FE3">
        <w:rPr>
          <w:i/>
          <w:iCs/>
          <w:color w:val="1F497D" w:themeColor="text2"/>
          <w:sz w:val="18"/>
          <w:szCs w:val="18"/>
        </w:rPr>
        <w:t>) Correlation Matrix between Variables Independent Variables (Factors Influencing AI utilization</w:t>
      </w:r>
      <w:proofErr w:type="gramStart"/>
      <w:r w:rsidRPr="005F5FE3">
        <w:rPr>
          <w:i/>
          <w:iCs/>
          <w:color w:val="1F497D" w:themeColor="text2"/>
          <w:sz w:val="18"/>
          <w:szCs w:val="18"/>
        </w:rPr>
        <w:t>) ,Mediating</w:t>
      </w:r>
      <w:proofErr w:type="gramEnd"/>
      <w:r w:rsidRPr="005F5FE3">
        <w:rPr>
          <w:i/>
          <w:iCs/>
          <w:color w:val="1F497D" w:themeColor="text2"/>
          <w:sz w:val="18"/>
          <w:szCs w:val="18"/>
        </w:rPr>
        <w:t xml:space="preserve"> Variables (AI-Based Project Management) and Dependent </w:t>
      </w:r>
      <w:proofErr w:type="gramStart"/>
      <w:r w:rsidRPr="005F5FE3">
        <w:rPr>
          <w:i/>
          <w:iCs/>
          <w:color w:val="1F497D" w:themeColor="text2"/>
          <w:sz w:val="18"/>
          <w:szCs w:val="18"/>
        </w:rPr>
        <w:t>Variables(</w:t>
      </w:r>
      <w:proofErr w:type="gramEnd"/>
      <w:r w:rsidRPr="005F5FE3">
        <w:rPr>
          <w:i/>
          <w:iCs/>
          <w:color w:val="1F497D" w:themeColor="text2"/>
          <w:sz w:val="18"/>
          <w:szCs w:val="18"/>
        </w:rPr>
        <w:t>Project Management Outcomes)</w:t>
      </w:r>
    </w:p>
    <w:tbl>
      <w:tblPr>
        <w:tblW w:w="540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0"/>
        <w:gridCol w:w="317"/>
        <w:gridCol w:w="1006"/>
        <w:gridCol w:w="1577"/>
        <w:gridCol w:w="1317"/>
        <w:gridCol w:w="1027"/>
        <w:gridCol w:w="827"/>
        <w:gridCol w:w="1087"/>
        <w:gridCol w:w="1137"/>
        <w:gridCol w:w="1336"/>
        <w:gridCol w:w="1057"/>
        <w:gridCol w:w="1577"/>
        <w:gridCol w:w="1317"/>
      </w:tblGrid>
      <w:tr w:rsidR="001A06E4" w:rsidRPr="001A06E4" w14:paraId="7DC7371F" w14:textId="77777777" w:rsidTr="001A06E4">
        <w:trPr>
          <w:jc w:val="center"/>
        </w:trPr>
        <w:tc>
          <w:tcPr>
            <w:tcW w:w="919" w:type="pct"/>
            <w:gridSpan w:val="2"/>
            <w:shd w:val="clear" w:color="auto" w:fill="D9D9D9" w:themeFill="background1" w:themeFillShade="D9"/>
            <w:vAlign w:val="center"/>
            <w:hideMark/>
          </w:tcPr>
          <w:p w14:paraId="652DF856" w14:textId="77777777" w:rsidR="001549AF" w:rsidRPr="001A06E4" w:rsidRDefault="001549AF" w:rsidP="00874A9B">
            <w:pPr>
              <w:spacing w:after="0" w:line="240" w:lineRule="auto"/>
              <w:jc w:val="center"/>
              <w:rPr>
                <w:rFonts w:ascii="Arial" w:eastAsia="Times New Roman" w:hAnsi="Arial" w:cs="Arial"/>
                <w:b/>
                <w:bCs/>
                <w:sz w:val="18"/>
                <w:szCs w:val="18"/>
              </w:rPr>
            </w:pPr>
            <w:r w:rsidRPr="001A06E4">
              <w:rPr>
                <w:rFonts w:ascii="Times New Roman" w:hAnsi="Times New Roman" w:cs="Times New Roman"/>
                <w:b/>
                <w:bCs/>
              </w:rPr>
              <w:t>Variables</w:t>
            </w:r>
          </w:p>
        </w:tc>
        <w:tc>
          <w:tcPr>
            <w:tcW w:w="306" w:type="pct"/>
            <w:shd w:val="clear" w:color="auto" w:fill="D9D9D9" w:themeFill="background1" w:themeFillShade="D9"/>
            <w:vAlign w:val="center"/>
            <w:hideMark/>
          </w:tcPr>
          <w:p w14:paraId="2F9CEA83" w14:textId="77777777" w:rsidR="001549AF" w:rsidRPr="001A06E4" w:rsidRDefault="001549AF" w:rsidP="00874A9B">
            <w:pPr>
              <w:spacing w:after="0" w:line="240" w:lineRule="auto"/>
              <w:jc w:val="center"/>
              <w:rPr>
                <w:rFonts w:ascii="Arial" w:eastAsia="Times New Roman" w:hAnsi="Arial" w:cs="Arial"/>
                <w:b/>
                <w:bCs/>
                <w:sz w:val="18"/>
                <w:szCs w:val="18"/>
              </w:rPr>
            </w:pPr>
            <w:r w:rsidRPr="001A06E4">
              <w:rPr>
                <w:rFonts w:ascii="Arial" w:eastAsia="Times New Roman" w:hAnsi="Arial" w:cs="Arial"/>
                <w:b/>
                <w:bCs/>
                <w:sz w:val="18"/>
                <w:szCs w:val="18"/>
              </w:rPr>
              <w:t>Progress reporting</w:t>
            </w:r>
          </w:p>
        </w:tc>
        <w:tc>
          <w:tcPr>
            <w:tcW w:w="479" w:type="pct"/>
            <w:shd w:val="clear" w:color="auto" w:fill="D9D9D9" w:themeFill="background1" w:themeFillShade="D9"/>
            <w:vAlign w:val="center"/>
            <w:hideMark/>
          </w:tcPr>
          <w:p w14:paraId="31DD7351" w14:textId="77777777" w:rsidR="001549AF" w:rsidRPr="001A06E4" w:rsidRDefault="001549AF" w:rsidP="00874A9B">
            <w:pPr>
              <w:spacing w:after="0" w:line="240" w:lineRule="auto"/>
              <w:jc w:val="center"/>
              <w:rPr>
                <w:rFonts w:ascii="Arial" w:eastAsia="Times New Roman" w:hAnsi="Arial" w:cs="Arial"/>
                <w:b/>
                <w:bCs/>
                <w:sz w:val="18"/>
                <w:szCs w:val="18"/>
              </w:rPr>
            </w:pPr>
            <w:r w:rsidRPr="001A06E4">
              <w:rPr>
                <w:rFonts w:ascii="Arial" w:eastAsia="Times New Roman" w:hAnsi="Arial" w:cs="Arial"/>
                <w:b/>
                <w:bCs/>
                <w:sz w:val="18"/>
                <w:szCs w:val="18"/>
              </w:rPr>
              <w:t>Communication</w:t>
            </w:r>
          </w:p>
        </w:tc>
        <w:tc>
          <w:tcPr>
            <w:tcW w:w="414" w:type="pct"/>
            <w:shd w:val="clear" w:color="auto" w:fill="D9D9D9" w:themeFill="background1" w:themeFillShade="D9"/>
            <w:vAlign w:val="center"/>
            <w:hideMark/>
          </w:tcPr>
          <w:p w14:paraId="179DA818" w14:textId="77777777" w:rsidR="001549AF" w:rsidRPr="001A06E4" w:rsidRDefault="001549AF" w:rsidP="00874A9B">
            <w:pPr>
              <w:spacing w:after="0" w:line="240" w:lineRule="auto"/>
              <w:jc w:val="center"/>
              <w:rPr>
                <w:rFonts w:ascii="Arial" w:eastAsia="Times New Roman" w:hAnsi="Arial" w:cs="Arial"/>
                <w:b/>
                <w:bCs/>
                <w:sz w:val="18"/>
                <w:szCs w:val="18"/>
              </w:rPr>
            </w:pPr>
            <w:r w:rsidRPr="001A06E4">
              <w:rPr>
                <w:rFonts w:ascii="Arial" w:eastAsia="Times New Roman" w:hAnsi="Arial" w:cs="Arial"/>
                <w:b/>
                <w:bCs/>
                <w:sz w:val="18"/>
                <w:szCs w:val="18"/>
              </w:rPr>
              <w:t>AI-Based Project Management</w:t>
            </w:r>
          </w:p>
        </w:tc>
        <w:tc>
          <w:tcPr>
            <w:tcW w:w="316" w:type="pct"/>
            <w:shd w:val="clear" w:color="auto" w:fill="D9D9D9" w:themeFill="background1" w:themeFillShade="D9"/>
            <w:vAlign w:val="center"/>
            <w:hideMark/>
          </w:tcPr>
          <w:p w14:paraId="16466701" w14:textId="77777777" w:rsidR="001549AF" w:rsidRPr="001A06E4" w:rsidRDefault="001549AF" w:rsidP="00874A9B">
            <w:pPr>
              <w:spacing w:after="0" w:line="240" w:lineRule="auto"/>
              <w:jc w:val="center"/>
              <w:rPr>
                <w:rFonts w:ascii="Arial" w:eastAsia="Times New Roman" w:hAnsi="Arial" w:cs="Arial"/>
                <w:b/>
                <w:bCs/>
                <w:sz w:val="18"/>
                <w:szCs w:val="18"/>
              </w:rPr>
            </w:pPr>
            <w:r w:rsidRPr="001A06E4">
              <w:rPr>
                <w:rFonts w:ascii="Arial" w:eastAsia="Times New Roman" w:hAnsi="Arial" w:cs="Arial"/>
                <w:b/>
                <w:bCs/>
                <w:sz w:val="18"/>
                <w:szCs w:val="18"/>
              </w:rPr>
              <w:t>Decision-Making</w:t>
            </w:r>
          </w:p>
        </w:tc>
        <w:tc>
          <w:tcPr>
            <w:tcW w:w="263" w:type="pct"/>
            <w:shd w:val="clear" w:color="auto" w:fill="D9D9D9" w:themeFill="background1" w:themeFillShade="D9"/>
            <w:vAlign w:val="center"/>
            <w:hideMark/>
          </w:tcPr>
          <w:p w14:paraId="25EA5361" w14:textId="77777777" w:rsidR="001549AF" w:rsidRPr="001A06E4" w:rsidRDefault="001549AF" w:rsidP="00874A9B">
            <w:pPr>
              <w:spacing w:after="0" w:line="240" w:lineRule="auto"/>
              <w:jc w:val="center"/>
              <w:rPr>
                <w:rFonts w:ascii="Arial" w:eastAsia="Times New Roman" w:hAnsi="Arial" w:cs="Arial"/>
                <w:b/>
                <w:bCs/>
                <w:sz w:val="18"/>
                <w:szCs w:val="18"/>
              </w:rPr>
            </w:pPr>
            <w:r w:rsidRPr="001A06E4">
              <w:rPr>
                <w:rFonts w:ascii="Arial" w:eastAsia="Times New Roman" w:hAnsi="Arial" w:cs="Arial"/>
                <w:b/>
                <w:bCs/>
                <w:sz w:val="18"/>
                <w:szCs w:val="18"/>
              </w:rPr>
              <w:t>Project Quality</w:t>
            </w:r>
          </w:p>
        </w:tc>
        <w:tc>
          <w:tcPr>
            <w:tcW w:w="329" w:type="pct"/>
            <w:shd w:val="clear" w:color="auto" w:fill="D9D9D9" w:themeFill="background1" w:themeFillShade="D9"/>
            <w:vAlign w:val="center"/>
            <w:hideMark/>
          </w:tcPr>
          <w:p w14:paraId="298D64B1" w14:textId="77777777" w:rsidR="001549AF" w:rsidRPr="001A06E4" w:rsidRDefault="001549AF" w:rsidP="00874A9B">
            <w:pPr>
              <w:spacing w:after="0" w:line="240" w:lineRule="auto"/>
              <w:jc w:val="center"/>
              <w:rPr>
                <w:rFonts w:ascii="Arial" w:eastAsia="Times New Roman" w:hAnsi="Arial" w:cs="Arial"/>
                <w:b/>
                <w:bCs/>
                <w:sz w:val="18"/>
                <w:szCs w:val="18"/>
              </w:rPr>
            </w:pPr>
            <w:r w:rsidRPr="001A06E4">
              <w:rPr>
                <w:rFonts w:ascii="Arial" w:eastAsia="Times New Roman" w:hAnsi="Arial" w:cs="Arial"/>
                <w:b/>
                <w:bCs/>
                <w:sz w:val="18"/>
                <w:szCs w:val="18"/>
              </w:rPr>
              <w:t>Data Collection Accuracy</w:t>
            </w:r>
          </w:p>
        </w:tc>
        <w:tc>
          <w:tcPr>
            <w:tcW w:w="349" w:type="pct"/>
            <w:shd w:val="clear" w:color="auto" w:fill="D9D9D9" w:themeFill="background1" w:themeFillShade="D9"/>
            <w:vAlign w:val="center"/>
            <w:hideMark/>
          </w:tcPr>
          <w:p w14:paraId="305C9379" w14:textId="77777777" w:rsidR="001549AF" w:rsidRPr="001A06E4" w:rsidRDefault="001549AF" w:rsidP="00874A9B">
            <w:pPr>
              <w:spacing w:after="0" w:line="240" w:lineRule="auto"/>
              <w:jc w:val="center"/>
              <w:rPr>
                <w:rFonts w:ascii="Arial" w:eastAsia="Times New Roman" w:hAnsi="Arial" w:cs="Arial"/>
                <w:b/>
                <w:bCs/>
                <w:sz w:val="18"/>
                <w:szCs w:val="18"/>
              </w:rPr>
            </w:pPr>
            <w:r w:rsidRPr="001A06E4">
              <w:rPr>
                <w:rFonts w:ascii="Arial" w:eastAsia="Times New Roman" w:hAnsi="Arial" w:cs="Arial"/>
                <w:b/>
                <w:bCs/>
                <w:sz w:val="18"/>
                <w:szCs w:val="18"/>
              </w:rPr>
              <w:t>Enhancing Data Analysis</w:t>
            </w:r>
          </w:p>
        </w:tc>
        <w:tc>
          <w:tcPr>
            <w:tcW w:w="401" w:type="pct"/>
            <w:shd w:val="clear" w:color="auto" w:fill="D9D9D9" w:themeFill="background1" w:themeFillShade="D9"/>
            <w:vAlign w:val="center"/>
            <w:hideMark/>
          </w:tcPr>
          <w:p w14:paraId="6A925322" w14:textId="77777777" w:rsidR="001549AF" w:rsidRPr="001A06E4" w:rsidRDefault="001549AF" w:rsidP="00874A9B">
            <w:pPr>
              <w:spacing w:after="0" w:line="240" w:lineRule="auto"/>
              <w:jc w:val="center"/>
              <w:rPr>
                <w:rFonts w:ascii="Arial" w:eastAsia="Times New Roman" w:hAnsi="Arial" w:cs="Arial"/>
                <w:b/>
                <w:bCs/>
                <w:sz w:val="18"/>
                <w:szCs w:val="18"/>
              </w:rPr>
            </w:pPr>
            <w:r w:rsidRPr="001A06E4">
              <w:rPr>
                <w:rFonts w:ascii="Arial" w:eastAsia="Times New Roman" w:hAnsi="Arial" w:cs="Arial"/>
                <w:b/>
                <w:bCs/>
                <w:sz w:val="18"/>
                <w:szCs w:val="18"/>
              </w:rPr>
              <w:t>Risk Identification Accuracy</w:t>
            </w:r>
          </w:p>
        </w:tc>
        <w:tc>
          <w:tcPr>
            <w:tcW w:w="332" w:type="pct"/>
            <w:shd w:val="clear" w:color="auto" w:fill="D9D9D9" w:themeFill="background1" w:themeFillShade="D9"/>
            <w:vAlign w:val="center"/>
            <w:hideMark/>
          </w:tcPr>
          <w:p w14:paraId="0A8C38D0" w14:textId="77777777" w:rsidR="001549AF" w:rsidRPr="001A06E4" w:rsidRDefault="001549AF" w:rsidP="00874A9B">
            <w:pPr>
              <w:spacing w:after="0" w:line="240" w:lineRule="auto"/>
              <w:jc w:val="center"/>
              <w:rPr>
                <w:rFonts w:ascii="Arial" w:eastAsia="Times New Roman" w:hAnsi="Arial" w:cs="Arial"/>
                <w:b/>
                <w:bCs/>
                <w:sz w:val="18"/>
                <w:szCs w:val="18"/>
              </w:rPr>
            </w:pPr>
            <w:r w:rsidRPr="001A06E4">
              <w:rPr>
                <w:rFonts w:ascii="Arial" w:eastAsia="Times New Roman" w:hAnsi="Arial" w:cs="Arial"/>
                <w:b/>
                <w:bCs/>
                <w:sz w:val="18"/>
                <w:szCs w:val="18"/>
              </w:rPr>
              <w:t>Saving Time for Project Managers</w:t>
            </w:r>
          </w:p>
        </w:tc>
        <w:tc>
          <w:tcPr>
            <w:tcW w:w="479" w:type="pct"/>
            <w:shd w:val="clear" w:color="auto" w:fill="D9D9D9" w:themeFill="background1" w:themeFillShade="D9"/>
            <w:vAlign w:val="center"/>
            <w:hideMark/>
          </w:tcPr>
          <w:p w14:paraId="406C47E6" w14:textId="77777777" w:rsidR="001549AF" w:rsidRPr="001A06E4" w:rsidRDefault="001549AF" w:rsidP="00874A9B">
            <w:pPr>
              <w:spacing w:after="0" w:line="240" w:lineRule="auto"/>
              <w:jc w:val="center"/>
              <w:rPr>
                <w:rFonts w:ascii="Arial" w:eastAsia="Times New Roman" w:hAnsi="Arial" w:cs="Arial"/>
                <w:b/>
                <w:bCs/>
                <w:sz w:val="18"/>
                <w:szCs w:val="18"/>
              </w:rPr>
            </w:pPr>
            <w:r w:rsidRPr="001A06E4">
              <w:rPr>
                <w:rFonts w:ascii="Arial" w:eastAsia="Times New Roman" w:hAnsi="Arial" w:cs="Arial"/>
                <w:b/>
                <w:bCs/>
                <w:sz w:val="18"/>
                <w:szCs w:val="18"/>
              </w:rPr>
              <w:t>Effective Communication</w:t>
            </w:r>
          </w:p>
        </w:tc>
        <w:tc>
          <w:tcPr>
            <w:tcW w:w="414" w:type="pct"/>
            <w:shd w:val="clear" w:color="auto" w:fill="D9D9D9" w:themeFill="background1" w:themeFillShade="D9"/>
            <w:vAlign w:val="center"/>
            <w:hideMark/>
          </w:tcPr>
          <w:p w14:paraId="150F0F36" w14:textId="77777777" w:rsidR="001549AF" w:rsidRPr="001A06E4" w:rsidRDefault="001549AF" w:rsidP="00874A9B">
            <w:pPr>
              <w:spacing w:after="0" w:line="240" w:lineRule="auto"/>
              <w:jc w:val="center"/>
              <w:rPr>
                <w:rFonts w:ascii="Arial" w:eastAsia="Times New Roman" w:hAnsi="Arial" w:cs="Arial"/>
                <w:b/>
                <w:bCs/>
                <w:sz w:val="18"/>
                <w:szCs w:val="18"/>
              </w:rPr>
            </w:pPr>
            <w:r w:rsidRPr="001A06E4">
              <w:rPr>
                <w:rFonts w:ascii="Arial" w:eastAsia="Times New Roman" w:hAnsi="Arial" w:cs="Arial"/>
                <w:b/>
                <w:bCs/>
                <w:sz w:val="18"/>
                <w:szCs w:val="18"/>
              </w:rPr>
              <w:t>Project Management Outcomes</w:t>
            </w:r>
          </w:p>
        </w:tc>
      </w:tr>
      <w:tr w:rsidR="001549AF" w:rsidRPr="005F5FE3" w14:paraId="4125A641" w14:textId="77777777" w:rsidTr="00874A9B">
        <w:trPr>
          <w:jc w:val="center"/>
        </w:trPr>
        <w:tc>
          <w:tcPr>
            <w:tcW w:w="815" w:type="pct"/>
            <w:vMerge w:val="restart"/>
            <w:vAlign w:val="center"/>
            <w:hideMark/>
          </w:tcPr>
          <w:p w14:paraId="5E9A9C6B"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Progress reporting</w:t>
            </w:r>
          </w:p>
        </w:tc>
        <w:tc>
          <w:tcPr>
            <w:tcW w:w="104" w:type="pct"/>
            <w:vAlign w:val="center"/>
            <w:hideMark/>
          </w:tcPr>
          <w:p w14:paraId="6C6F8DF5"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r</w:t>
            </w:r>
          </w:p>
        </w:tc>
        <w:tc>
          <w:tcPr>
            <w:tcW w:w="306" w:type="pct"/>
            <w:noWrap/>
            <w:vAlign w:val="center"/>
            <w:hideMark/>
          </w:tcPr>
          <w:p w14:paraId="0EA5EF16"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1</w:t>
            </w:r>
          </w:p>
        </w:tc>
        <w:tc>
          <w:tcPr>
            <w:tcW w:w="479" w:type="pct"/>
            <w:noWrap/>
            <w:vAlign w:val="center"/>
          </w:tcPr>
          <w:p w14:paraId="0ED1D4DE" w14:textId="77777777" w:rsidR="001549AF" w:rsidRPr="005F5FE3" w:rsidRDefault="001549AF" w:rsidP="00874A9B">
            <w:pPr>
              <w:spacing w:after="0" w:line="240" w:lineRule="auto"/>
              <w:jc w:val="center"/>
              <w:rPr>
                <w:rFonts w:ascii="Arial" w:eastAsia="Times New Roman" w:hAnsi="Arial" w:cs="Arial"/>
                <w:sz w:val="18"/>
                <w:szCs w:val="18"/>
              </w:rPr>
            </w:pPr>
          </w:p>
        </w:tc>
        <w:tc>
          <w:tcPr>
            <w:tcW w:w="414" w:type="pct"/>
            <w:noWrap/>
            <w:vAlign w:val="center"/>
          </w:tcPr>
          <w:p w14:paraId="22E01321" w14:textId="77777777" w:rsidR="001549AF" w:rsidRPr="005F5FE3" w:rsidRDefault="001549AF" w:rsidP="00874A9B">
            <w:pPr>
              <w:spacing w:after="0" w:line="240" w:lineRule="auto"/>
              <w:jc w:val="center"/>
              <w:rPr>
                <w:rFonts w:ascii="Arial" w:eastAsia="Times New Roman" w:hAnsi="Arial" w:cs="Arial"/>
                <w:sz w:val="18"/>
                <w:szCs w:val="18"/>
              </w:rPr>
            </w:pPr>
          </w:p>
        </w:tc>
        <w:tc>
          <w:tcPr>
            <w:tcW w:w="316" w:type="pct"/>
            <w:noWrap/>
            <w:vAlign w:val="center"/>
          </w:tcPr>
          <w:p w14:paraId="094AA199" w14:textId="77777777" w:rsidR="001549AF" w:rsidRPr="005F5FE3" w:rsidRDefault="001549AF" w:rsidP="00874A9B">
            <w:pPr>
              <w:spacing w:after="0" w:line="240" w:lineRule="auto"/>
              <w:jc w:val="center"/>
              <w:rPr>
                <w:rFonts w:ascii="Arial" w:eastAsia="Times New Roman" w:hAnsi="Arial" w:cs="Arial"/>
                <w:sz w:val="18"/>
                <w:szCs w:val="18"/>
              </w:rPr>
            </w:pPr>
          </w:p>
        </w:tc>
        <w:tc>
          <w:tcPr>
            <w:tcW w:w="263" w:type="pct"/>
            <w:noWrap/>
            <w:vAlign w:val="center"/>
          </w:tcPr>
          <w:p w14:paraId="0F261E70" w14:textId="77777777" w:rsidR="001549AF" w:rsidRPr="005F5FE3" w:rsidRDefault="001549AF" w:rsidP="00874A9B">
            <w:pPr>
              <w:spacing w:after="0" w:line="240" w:lineRule="auto"/>
              <w:jc w:val="center"/>
              <w:rPr>
                <w:rFonts w:ascii="Arial" w:eastAsia="Times New Roman" w:hAnsi="Arial" w:cs="Arial"/>
                <w:sz w:val="18"/>
                <w:szCs w:val="18"/>
              </w:rPr>
            </w:pPr>
          </w:p>
        </w:tc>
        <w:tc>
          <w:tcPr>
            <w:tcW w:w="329" w:type="pct"/>
            <w:noWrap/>
            <w:vAlign w:val="center"/>
          </w:tcPr>
          <w:p w14:paraId="446A5679" w14:textId="77777777" w:rsidR="001549AF" w:rsidRPr="005F5FE3" w:rsidRDefault="001549AF" w:rsidP="00874A9B">
            <w:pPr>
              <w:spacing w:after="0" w:line="240" w:lineRule="auto"/>
              <w:jc w:val="center"/>
              <w:rPr>
                <w:rFonts w:ascii="Arial" w:eastAsia="Times New Roman" w:hAnsi="Arial" w:cs="Arial"/>
                <w:sz w:val="18"/>
                <w:szCs w:val="18"/>
              </w:rPr>
            </w:pPr>
          </w:p>
        </w:tc>
        <w:tc>
          <w:tcPr>
            <w:tcW w:w="349" w:type="pct"/>
            <w:noWrap/>
            <w:vAlign w:val="center"/>
          </w:tcPr>
          <w:p w14:paraId="3E844B1B" w14:textId="77777777" w:rsidR="001549AF" w:rsidRPr="005F5FE3" w:rsidRDefault="001549AF" w:rsidP="00874A9B">
            <w:pPr>
              <w:spacing w:after="0" w:line="240" w:lineRule="auto"/>
              <w:jc w:val="center"/>
              <w:rPr>
                <w:rFonts w:ascii="Arial" w:eastAsia="Times New Roman" w:hAnsi="Arial" w:cs="Arial"/>
                <w:sz w:val="18"/>
                <w:szCs w:val="18"/>
              </w:rPr>
            </w:pPr>
          </w:p>
        </w:tc>
        <w:tc>
          <w:tcPr>
            <w:tcW w:w="401" w:type="pct"/>
            <w:noWrap/>
            <w:vAlign w:val="center"/>
          </w:tcPr>
          <w:p w14:paraId="74421AE7" w14:textId="77777777" w:rsidR="001549AF" w:rsidRPr="005F5FE3" w:rsidRDefault="001549AF" w:rsidP="00874A9B">
            <w:pPr>
              <w:spacing w:after="0" w:line="240" w:lineRule="auto"/>
              <w:jc w:val="center"/>
              <w:rPr>
                <w:rFonts w:ascii="Arial" w:eastAsia="Times New Roman" w:hAnsi="Arial" w:cs="Arial"/>
                <w:sz w:val="18"/>
                <w:szCs w:val="18"/>
              </w:rPr>
            </w:pPr>
          </w:p>
        </w:tc>
        <w:tc>
          <w:tcPr>
            <w:tcW w:w="332" w:type="pct"/>
            <w:noWrap/>
            <w:vAlign w:val="center"/>
          </w:tcPr>
          <w:p w14:paraId="270F16CA" w14:textId="77777777" w:rsidR="001549AF" w:rsidRPr="005F5FE3" w:rsidRDefault="001549AF" w:rsidP="00874A9B">
            <w:pPr>
              <w:spacing w:after="0" w:line="240" w:lineRule="auto"/>
              <w:jc w:val="center"/>
              <w:rPr>
                <w:rFonts w:ascii="Arial" w:eastAsia="Times New Roman" w:hAnsi="Arial" w:cs="Arial"/>
                <w:sz w:val="18"/>
                <w:szCs w:val="18"/>
              </w:rPr>
            </w:pPr>
          </w:p>
        </w:tc>
        <w:tc>
          <w:tcPr>
            <w:tcW w:w="479" w:type="pct"/>
            <w:noWrap/>
            <w:vAlign w:val="center"/>
          </w:tcPr>
          <w:p w14:paraId="08EA1B6D" w14:textId="77777777" w:rsidR="001549AF" w:rsidRPr="005F5FE3" w:rsidRDefault="001549AF" w:rsidP="00874A9B">
            <w:pPr>
              <w:spacing w:after="0" w:line="240" w:lineRule="auto"/>
              <w:jc w:val="center"/>
              <w:rPr>
                <w:rFonts w:ascii="Arial" w:eastAsia="Times New Roman" w:hAnsi="Arial" w:cs="Arial"/>
                <w:sz w:val="18"/>
                <w:szCs w:val="18"/>
              </w:rPr>
            </w:pPr>
          </w:p>
        </w:tc>
        <w:tc>
          <w:tcPr>
            <w:tcW w:w="414" w:type="pct"/>
            <w:noWrap/>
            <w:vAlign w:val="center"/>
          </w:tcPr>
          <w:p w14:paraId="182AE87C" w14:textId="77777777" w:rsidR="001549AF" w:rsidRPr="005F5FE3" w:rsidRDefault="001549AF" w:rsidP="00874A9B">
            <w:pPr>
              <w:spacing w:after="0" w:line="240" w:lineRule="auto"/>
              <w:jc w:val="center"/>
              <w:rPr>
                <w:rFonts w:ascii="Arial" w:eastAsia="Times New Roman" w:hAnsi="Arial" w:cs="Arial"/>
                <w:sz w:val="18"/>
                <w:szCs w:val="18"/>
              </w:rPr>
            </w:pPr>
          </w:p>
        </w:tc>
      </w:tr>
      <w:tr w:rsidR="001549AF" w:rsidRPr="005F5FE3" w14:paraId="1037DBA7" w14:textId="77777777" w:rsidTr="00874A9B">
        <w:trPr>
          <w:jc w:val="center"/>
        </w:trPr>
        <w:tc>
          <w:tcPr>
            <w:tcW w:w="815" w:type="pct"/>
            <w:vMerge/>
            <w:vAlign w:val="center"/>
            <w:hideMark/>
          </w:tcPr>
          <w:p w14:paraId="5C67D0D8" w14:textId="77777777" w:rsidR="001549AF" w:rsidRPr="005F5FE3" w:rsidRDefault="001549AF" w:rsidP="00874A9B">
            <w:pPr>
              <w:spacing w:after="0" w:line="240" w:lineRule="auto"/>
              <w:jc w:val="center"/>
              <w:rPr>
                <w:rFonts w:ascii="Arial" w:eastAsia="Times New Roman" w:hAnsi="Arial" w:cs="Arial"/>
                <w:sz w:val="18"/>
                <w:szCs w:val="18"/>
              </w:rPr>
            </w:pPr>
          </w:p>
        </w:tc>
        <w:tc>
          <w:tcPr>
            <w:tcW w:w="104" w:type="pct"/>
            <w:vAlign w:val="center"/>
            <w:hideMark/>
          </w:tcPr>
          <w:p w14:paraId="15C3E861"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p</w:t>
            </w:r>
          </w:p>
        </w:tc>
        <w:tc>
          <w:tcPr>
            <w:tcW w:w="306" w:type="pct"/>
            <w:vAlign w:val="center"/>
            <w:hideMark/>
          </w:tcPr>
          <w:p w14:paraId="17B69906" w14:textId="77777777" w:rsidR="001549AF" w:rsidRPr="005F5FE3" w:rsidRDefault="001549AF" w:rsidP="00874A9B">
            <w:pPr>
              <w:spacing w:after="0" w:line="240" w:lineRule="auto"/>
              <w:jc w:val="center"/>
              <w:rPr>
                <w:rFonts w:ascii="Arial" w:eastAsia="Times New Roman" w:hAnsi="Arial" w:cs="Arial"/>
                <w:sz w:val="18"/>
                <w:szCs w:val="18"/>
              </w:rPr>
            </w:pPr>
          </w:p>
        </w:tc>
        <w:tc>
          <w:tcPr>
            <w:tcW w:w="479" w:type="pct"/>
            <w:noWrap/>
            <w:vAlign w:val="center"/>
          </w:tcPr>
          <w:p w14:paraId="53192F1B" w14:textId="77777777" w:rsidR="001549AF" w:rsidRPr="005F5FE3" w:rsidRDefault="001549AF" w:rsidP="00874A9B">
            <w:pPr>
              <w:spacing w:after="0" w:line="240" w:lineRule="auto"/>
              <w:jc w:val="center"/>
              <w:rPr>
                <w:rFonts w:ascii="Arial" w:eastAsia="Times New Roman" w:hAnsi="Arial" w:cs="Arial"/>
                <w:sz w:val="18"/>
                <w:szCs w:val="18"/>
              </w:rPr>
            </w:pPr>
          </w:p>
        </w:tc>
        <w:tc>
          <w:tcPr>
            <w:tcW w:w="414" w:type="pct"/>
            <w:noWrap/>
            <w:vAlign w:val="center"/>
          </w:tcPr>
          <w:p w14:paraId="0830F3EE" w14:textId="77777777" w:rsidR="001549AF" w:rsidRPr="005F5FE3" w:rsidRDefault="001549AF" w:rsidP="00874A9B">
            <w:pPr>
              <w:spacing w:after="0" w:line="240" w:lineRule="auto"/>
              <w:jc w:val="center"/>
              <w:rPr>
                <w:rFonts w:ascii="Arial" w:eastAsia="Times New Roman" w:hAnsi="Arial" w:cs="Arial"/>
                <w:sz w:val="18"/>
                <w:szCs w:val="18"/>
              </w:rPr>
            </w:pPr>
          </w:p>
        </w:tc>
        <w:tc>
          <w:tcPr>
            <w:tcW w:w="316" w:type="pct"/>
            <w:noWrap/>
            <w:vAlign w:val="center"/>
          </w:tcPr>
          <w:p w14:paraId="590AB21F" w14:textId="77777777" w:rsidR="001549AF" w:rsidRPr="005F5FE3" w:rsidRDefault="001549AF" w:rsidP="00874A9B">
            <w:pPr>
              <w:spacing w:after="0" w:line="240" w:lineRule="auto"/>
              <w:jc w:val="center"/>
              <w:rPr>
                <w:rFonts w:ascii="Arial" w:eastAsia="Times New Roman" w:hAnsi="Arial" w:cs="Arial"/>
                <w:sz w:val="18"/>
                <w:szCs w:val="18"/>
              </w:rPr>
            </w:pPr>
          </w:p>
        </w:tc>
        <w:tc>
          <w:tcPr>
            <w:tcW w:w="263" w:type="pct"/>
            <w:noWrap/>
            <w:vAlign w:val="center"/>
          </w:tcPr>
          <w:p w14:paraId="0A60461A" w14:textId="77777777" w:rsidR="001549AF" w:rsidRPr="005F5FE3" w:rsidRDefault="001549AF" w:rsidP="00874A9B">
            <w:pPr>
              <w:spacing w:after="0" w:line="240" w:lineRule="auto"/>
              <w:jc w:val="center"/>
              <w:rPr>
                <w:rFonts w:ascii="Arial" w:eastAsia="Times New Roman" w:hAnsi="Arial" w:cs="Arial"/>
                <w:sz w:val="18"/>
                <w:szCs w:val="18"/>
              </w:rPr>
            </w:pPr>
          </w:p>
        </w:tc>
        <w:tc>
          <w:tcPr>
            <w:tcW w:w="329" w:type="pct"/>
            <w:noWrap/>
            <w:vAlign w:val="center"/>
          </w:tcPr>
          <w:p w14:paraId="2A6E0A12" w14:textId="77777777" w:rsidR="001549AF" w:rsidRPr="005F5FE3" w:rsidRDefault="001549AF" w:rsidP="00874A9B">
            <w:pPr>
              <w:spacing w:after="0" w:line="240" w:lineRule="auto"/>
              <w:jc w:val="center"/>
              <w:rPr>
                <w:rFonts w:ascii="Arial" w:eastAsia="Times New Roman" w:hAnsi="Arial" w:cs="Arial"/>
                <w:sz w:val="18"/>
                <w:szCs w:val="18"/>
              </w:rPr>
            </w:pPr>
          </w:p>
        </w:tc>
        <w:tc>
          <w:tcPr>
            <w:tcW w:w="349" w:type="pct"/>
            <w:noWrap/>
            <w:vAlign w:val="center"/>
          </w:tcPr>
          <w:p w14:paraId="5A8517F9" w14:textId="77777777" w:rsidR="001549AF" w:rsidRPr="005F5FE3" w:rsidRDefault="001549AF" w:rsidP="00874A9B">
            <w:pPr>
              <w:spacing w:after="0" w:line="240" w:lineRule="auto"/>
              <w:jc w:val="center"/>
              <w:rPr>
                <w:rFonts w:ascii="Arial" w:eastAsia="Times New Roman" w:hAnsi="Arial" w:cs="Arial"/>
                <w:sz w:val="18"/>
                <w:szCs w:val="18"/>
              </w:rPr>
            </w:pPr>
          </w:p>
        </w:tc>
        <w:tc>
          <w:tcPr>
            <w:tcW w:w="401" w:type="pct"/>
            <w:noWrap/>
            <w:vAlign w:val="center"/>
          </w:tcPr>
          <w:p w14:paraId="3EF59794" w14:textId="77777777" w:rsidR="001549AF" w:rsidRPr="005F5FE3" w:rsidRDefault="001549AF" w:rsidP="00874A9B">
            <w:pPr>
              <w:spacing w:after="0" w:line="240" w:lineRule="auto"/>
              <w:jc w:val="center"/>
              <w:rPr>
                <w:rFonts w:ascii="Arial" w:eastAsia="Times New Roman" w:hAnsi="Arial" w:cs="Arial"/>
                <w:sz w:val="18"/>
                <w:szCs w:val="18"/>
              </w:rPr>
            </w:pPr>
          </w:p>
        </w:tc>
        <w:tc>
          <w:tcPr>
            <w:tcW w:w="332" w:type="pct"/>
            <w:noWrap/>
            <w:vAlign w:val="center"/>
          </w:tcPr>
          <w:p w14:paraId="6EC4E6B9" w14:textId="77777777" w:rsidR="001549AF" w:rsidRPr="005F5FE3" w:rsidRDefault="001549AF" w:rsidP="00874A9B">
            <w:pPr>
              <w:spacing w:after="0" w:line="240" w:lineRule="auto"/>
              <w:jc w:val="center"/>
              <w:rPr>
                <w:rFonts w:ascii="Arial" w:eastAsia="Times New Roman" w:hAnsi="Arial" w:cs="Arial"/>
                <w:sz w:val="18"/>
                <w:szCs w:val="18"/>
              </w:rPr>
            </w:pPr>
          </w:p>
        </w:tc>
        <w:tc>
          <w:tcPr>
            <w:tcW w:w="479" w:type="pct"/>
            <w:noWrap/>
            <w:vAlign w:val="center"/>
          </w:tcPr>
          <w:p w14:paraId="12D43EDF" w14:textId="77777777" w:rsidR="001549AF" w:rsidRPr="005F5FE3" w:rsidRDefault="001549AF" w:rsidP="00874A9B">
            <w:pPr>
              <w:spacing w:after="0" w:line="240" w:lineRule="auto"/>
              <w:jc w:val="center"/>
              <w:rPr>
                <w:rFonts w:ascii="Arial" w:eastAsia="Times New Roman" w:hAnsi="Arial" w:cs="Arial"/>
                <w:sz w:val="18"/>
                <w:szCs w:val="18"/>
              </w:rPr>
            </w:pPr>
          </w:p>
        </w:tc>
        <w:tc>
          <w:tcPr>
            <w:tcW w:w="414" w:type="pct"/>
            <w:noWrap/>
            <w:vAlign w:val="center"/>
          </w:tcPr>
          <w:p w14:paraId="737CA7A2" w14:textId="77777777" w:rsidR="001549AF" w:rsidRPr="005F5FE3" w:rsidRDefault="001549AF" w:rsidP="00874A9B">
            <w:pPr>
              <w:spacing w:after="0" w:line="240" w:lineRule="auto"/>
              <w:jc w:val="center"/>
              <w:rPr>
                <w:rFonts w:ascii="Arial" w:eastAsia="Times New Roman" w:hAnsi="Arial" w:cs="Arial"/>
                <w:sz w:val="18"/>
                <w:szCs w:val="18"/>
              </w:rPr>
            </w:pPr>
          </w:p>
        </w:tc>
      </w:tr>
      <w:tr w:rsidR="001549AF" w:rsidRPr="005F5FE3" w14:paraId="7E3E034E" w14:textId="77777777" w:rsidTr="00874A9B">
        <w:trPr>
          <w:jc w:val="center"/>
        </w:trPr>
        <w:tc>
          <w:tcPr>
            <w:tcW w:w="815" w:type="pct"/>
            <w:vMerge w:val="restart"/>
            <w:vAlign w:val="center"/>
            <w:hideMark/>
          </w:tcPr>
          <w:p w14:paraId="49F25B6D"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Communication</w:t>
            </w:r>
          </w:p>
        </w:tc>
        <w:tc>
          <w:tcPr>
            <w:tcW w:w="104" w:type="pct"/>
            <w:vAlign w:val="center"/>
            <w:hideMark/>
          </w:tcPr>
          <w:p w14:paraId="71AA428E"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r</w:t>
            </w:r>
          </w:p>
        </w:tc>
        <w:tc>
          <w:tcPr>
            <w:tcW w:w="306" w:type="pct"/>
            <w:noWrap/>
            <w:vAlign w:val="center"/>
            <w:hideMark/>
          </w:tcPr>
          <w:p w14:paraId="2BC8393F"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0.731**</w:t>
            </w:r>
          </w:p>
        </w:tc>
        <w:tc>
          <w:tcPr>
            <w:tcW w:w="479" w:type="pct"/>
            <w:noWrap/>
            <w:vAlign w:val="center"/>
            <w:hideMark/>
          </w:tcPr>
          <w:p w14:paraId="3B4902E0"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1</w:t>
            </w:r>
          </w:p>
        </w:tc>
        <w:tc>
          <w:tcPr>
            <w:tcW w:w="414" w:type="pct"/>
            <w:noWrap/>
            <w:vAlign w:val="center"/>
          </w:tcPr>
          <w:p w14:paraId="7B000ECF" w14:textId="77777777" w:rsidR="001549AF" w:rsidRPr="005F5FE3" w:rsidRDefault="001549AF" w:rsidP="00874A9B">
            <w:pPr>
              <w:spacing w:after="0" w:line="240" w:lineRule="auto"/>
              <w:jc w:val="center"/>
              <w:rPr>
                <w:rFonts w:ascii="Arial" w:eastAsia="Times New Roman" w:hAnsi="Arial" w:cs="Arial"/>
                <w:sz w:val="18"/>
                <w:szCs w:val="18"/>
              </w:rPr>
            </w:pPr>
          </w:p>
        </w:tc>
        <w:tc>
          <w:tcPr>
            <w:tcW w:w="316" w:type="pct"/>
            <w:noWrap/>
            <w:vAlign w:val="center"/>
          </w:tcPr>
          <w:p w14:paraId="4C450752" w14:textId="77777777" w:rsidR="001549AF" w:rsidRPr="005F5FE3" w:rsidRDefault="001549AF" w:rsidP="00874A9B">
            <w:pPr>
              <w:spacing w:after="0" w:line="240" w:lineRule="auto"/>
              <w:jc w:val="center"/>
              <w:rPr>
                <w:rFonts w:ascii="Arial" w:eastAsia="Times New Roman" w:hAnsi="Arial" w:cs="Arial"/>
                <w:sz w:val="18"/>
                <w:szCs w:val="18"/>
              </w:rPr>
            </w:pPr>
          </w:p>
        </w:tc>
        <w:tc>
          <w:tcPr>
            <w:tcW w:w="263" w:type="pct"/>
            <w:noWrap/>
            <w:vAlign w:val="center"/>
          </w:tcPr>
          <w:p w14:paraId="0F36B2D4" w14:textId="77777777" w:rsidR="001549AF" w:rsidRPr="005F5FE3" w:rsidRDefault="001549AF" w:rsidP="00874A9B">
            <w:pPr>
              <w:spacing w:after="0" w:line="240" w:lineRule="auto"/>
              <w:jc w:val="center"/>
              <w:rPr>
                <w:rFonts w:ascii="Arial" w:eastAsia="Times New Roman" w:hAnsi="Arial" w:cs="Arial"/>
                <w:sz w:val="18"/>
                <w:szCs w:val="18"/>
              </w:rPr>
            </w:pPr>
          </w:p>
        </w:tc>
        <w:tc>
          <w:tcPr>
            <w:tcW w:w="329" w:type="pct"/>
            <w:noWrap/>
            <w:vAlign w:val="center"/>
          </w:tcPr>
          <w:p w14:paraId="407720EB" w14:textId="77777777" w:rsidR="001549AF" w:rsidRPr="005F5FE3" w:rsidRDefault="001549AF" w:rsidP="00874A9B">
            <w:pPr>
              <w:spacing w:after="0" w:line="240" w:lineRule="auto"/>
              <w:jc w:val="center"/>
              <w:rPr>
                <w:rFonts w:ascii="Arial" w:eastAsia="Times New Roman" w:hAnsi="Arial" w:cs="Arial"/>
                <w:sz w:val="18"/>
                <w:szCs w:val="18"/>
              </w:rPr>
            </w:pPr>
          </w:p>
        </w:tc>
        <w:tc>
          <w:tcPr>
            <w:tcW w:w="349" w:type="pct"/>
            <w:noWrap/>
            <w:vAlign w:val="center"/>
          </w:tcPr>
          <w:p w14:paraId="3536B029" w14:textId="77777777" w:rsidR="001549AF" w:rsidRPr="005F5FE3" w:rsidRDefault="001549AF" w:rsidP="00874A9B">
            <w:pPr>
              <w:spacing w:after="0" w:line="240" w:lineRule="auto"/>
              <w:jc w:val="center"/>
              <w:rPr>
                <w:rFonts w:ascii="Arial" w:eastAsia="Times New Roman" w:hAnsi="Arial" w:cs="Arial"/>
                <w:sz w:val="18"/>
                <w:szCs w:val="18"/>
              </w:rPr>
            </w:pPr>
          </w:p>
        </w:tc>
        <w:tc>
          <w:tcPr>
            <w:tcW w:w="401" w:type="pct"/>
            <w:noWrap/>
            <w:vAlign w:val="center"/>
          </w:tcPr>
          <w:p w14:paraId="0E10F81A" w14:textId="77777777" w:rsidR="001549AF" w:rsidRPr="005F5FE3" w:rsidRDefault="001549AF" w:rsidP="00874A9B">
            <w:pPr>
              <w:spacing w:after="0" w:line="240" w:lineRule="auto"/>
              <w:jc w:val="center"/>
              <w:rPr>
                <w:rFonts w:ascii="Arial" w:eastAsia="Times New Roman" w:hAnsi="Arial" w:cs="Arial"/>
                <w:sz w:val="18"/>
                <w:szCs w:val="18"/>
              </w:rPr>
            </w:pPr>
          </w:p>
        </w:tc>
        <w:tc>
          <w:tcPr>
            <w:tcW w:w="332" w:type="pct"/>
            <w:noWrap/>
            <w:vAlign w:val="center"/>
          </w:tcPr>
          <w:p w14:paraId="3C0AC3CE" w14:textId="77777777" w:rsidR="001549AF" w:rsidRPr="005F5FE3" w:rsidRDefault="001549AF" w:rsidP="00874A9B">
            <w:pPr>
              <w:spacing w:after="0" w:line="240" w:lineRule="auto"/>
              <w:jc w:val="center"/>
              <w:rPr>
                <w:rFonts w:ascii="Arial" w:eastAsia="Times New Roman" w:hAnsi="Arial" w:cs="Arial"/>
                <w:sz w:val="18"/>
                <w:szCs w:val="18"/>
              </w:rPr>
            </w:pPr>
          </w:p>
        </w:tc>
        <w:tc>
          <w:tcPr>
            <w:tcW w:w="479" w:type="pct"/>
            <w:noWrap/>
            <w:vAlign w:val="center"/>
          </w:tcPr>
          <w:p w14:paraId="04067ED2" w14:textId="77777777" w:rsidR="001549AF" w:rsidRPr="005F5FE3" w:rsidRDefault="001549AF" w:rsidP="00874A9B">
            <w:pPr>
              <w:spacing w:after="0" w:line="240" w:lineRule="auto"/>
              <w:jc w:val="center"/>
              <w:rPr>
                <w:rFonts w:ascii="Arial" w:eastAsia="Times New Roman" w:hAnsi="Arial" w:cs="Arial"/>
                <w:sz w:val="18"/>
                <w:szCs w:val="18"/>
              </w:rPr>
            </w:pPr>
          </w:p>
        </w:tc>
        <w:tc>
          <w:tcPr>
            <w:tcW w:w="414" w:type="pct"/>
            <w:noWrap/>
            <w:vAlign w:val="center"/>
          </w:tcPr>
          <w:p w14:paraId="083BEE9F" w14:textId="77777777" w:rsidR="001549AF" w:rsidRPr="005F5FE3" w:rsidRDefault="001549AF" w:rsidP="00874A9B">
            <w:pPr>
              <w:spacing w:after="0" w:line="240" w:lineRule="auto"/>
              <w:jc w:val="center"/>
              <w:rPr>
                <w:rFonts w:ascii="Arial" w:eastAsia="Times New Roman" w:hAnsi="Arial" w:cs="Arial"/>
                <w:sz w:val="18"/>
                <w:szCs w:val="18"/>
              </w:rPr>
            </w:pPr>
          </w:p>
        </w:tc>
      </w:tr>
      <w:tr w:rsidR="001549AF" w:rsidRPr="005F5FE3" w14:paraId="599DD0A6" w14:textId="77777777" w:rsidTr="00874A9B">
        <w:trPr>
          <w:jc w:val="center"/>
        </w:trPr>
        <w:tc>
          <w:tcPr>
            <w:tcW w:w="815" w:type="pct"/>
            <w:vMerge/>
            <w:vAlign w:val="center"/>
            <w:hideMark/>
          </w:tcPr>
          <w:p w14:paraId="2C11B45C" w14:textId="77777777" w:rsidR="001549AF" w:rsidRPr="005F5FE3" w:rsidRDefault="001549AF" w:rsidP="00874A9B">
            <w:pPr>
              <w:spacing w:after="0" w:line="240" w:lineRule="auto"/>
              <w:jc w:val="center"/>
              <w:rPr>
                <w:rFonts w:ascii="Arial" w:eastAsia="Times New Roman" w:hAnsi="Arial" w:cs="Arial"/>
                <w:sz w:val="18"/>
                <w:szCs w:val="18"/>
              </w:rPr>
            </w:pPr>
          </w:p>
        </w:tc>
        <w:tc>
          <w:tcPr>
            <w:tcW w:w="104" w:type="pct"/>
            <w:vAlign w:val="center"/>
            <w:hideMark/>
          </w:tcPr>
          <w:p w14:paraId="3E40EBFD"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p</w:t>
            </w:r>
          </w:p>
        </w:tc>
        <w:tc>
          <w:tcPr>
            <w:tcW w:w="306" w:type="pct"/>
            <w:noWrap/>
            <w:vAlign w:val="center"/>
            <w:hideMark/>
          </w:tcPr>
          <w:p w14:paraId="5BAA1616"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79" w:type="pct"/>
            <w:vAlign w:val="center"/>
            <w:hideMark/>
          </w:tcPr>
          <w:p w14:paraId="271E2748" w14:textId="77777777" w:rsidR="001549AF" w:rsidRPr="005F5FE3" w:rsidRDefault="001549AF" w:rsidP="00874A9B">
            <w:pPr>
              <w:spacing w:after="0" w:line="240" w:lineRule="auto"/>
              <w:jc w:val="center"/>
              <w:rPr>
                <w:rFonts w:ascii="Arial" w:eastAsia="Times New Roman" w:hAnsi="Arial" w:cs="Arial"/>
                <w:sz w:val="18"/>
                <w:szCs w:val="18"/>
              </w:rPr>
            </w:pPr>
          </w:p>
        </w:tc>
        <w:tc>
          <w:tcPr>
            <w:tcW w:w="414" w:type="pct"/>
            <w:noWrap/>
            <w:vAlign w:val="center"/>
          </w:tcPr>
          <w:p w14:paraId="4AD5AE1A" w14:textId="77777777" w:rsidR="001549AF" w:rsidRPr="005F5FE3" w:rsidRDefault="001549AF" w:rsidP="00874A9B">
            <w:pPr>
              <w:spacing w:after="0" w:line="240" w:lineRule="auto"/>
              <w:jc w:val="center"/>
              <w:rPr>
                <w:rFonts w:ascii="Arial" w:eastAsia="Times New Roman" w:hAnsi="Arial" w:cs="Arial"/>
                <w:sz w:val="18"/>
                <w:szCs w:val="18"/>
              </w:rPr>
            </w:pPr>
          </w:p>
        </w:tc>
        <w:tc>
          <w:tcPr>
            <w:tcW w:w="316" w:type="pct"/>
            <w:noWrap/>
            <w:vAlign w:val="center"/>
          </w:tcPr>
          <w:p w14:paraId="0284F716" w14:textId="77777777" w:rsidR="001549AF" w:rsidRPr="005F5FE3" w:rsidRDefault="001549AF" w:rsidP="00874A9B">
            <w:pPr>
              <w:spacing w:after="0" w:line="240" w:lineRule="auto"/>
              <w:jc w:val="center"/>
              <w:rPr>
                <w:rFonts w:ascii="Arial" w:eastAsia="Times New Roman" w:hAnsi="Arial" w:cs="Arial"/>
                <w:sz w:val="18"/>
                <w:szCs w:val="18"/>
              </w:rPr>
            </w:pPr>
          </w:p>
        </w:tc>
        <w:tc>
          <w:tcPr>
            <w:tcW w:w="263" w:type="pct"/>
            <w:noWrap/>
            <w:vAlign w:val="center"/>
          </w:tcPr>
          <w:p w14:paraId="4207C016" w14:textId="77777777" w:rsidR="001549AF" w:rsidRPr="005F5FE3" w:rsidRDefault="001549AF" w:rsidP="00874A9B">
            <w:pPr>
              <w:spacing w:after="0" w:line="240" w:lineRule="auto"/>
              <w:jc w:val="center"/>
              <w:rPr>
                <w:rFonts w:ascii="Arial" w:eastAsia="Times New Roman" w:hAnsi="Arial" w:cs="Arial"/>
                <w:sz w:val="18"/>
                <w:szCs w:val="18"/>
              </w:rPr>
            </w:pPr>
          </w:p>
        </w:tc>
        <w:tc>
          <w:tcPr>
            <w:tcW w:w="329" w:type="pct"/>
            <w:noWrap/>
            <w:vAlign w:val="center"/>
          </w:tcPr>
          <w:p w14:paraId="3E60F592" w14:textId="77777777" w:rsidR="001549AF" w:rsidRPr="005F5FE3" w:rsidRDefault="001549AF" w:rsidP="00874A9B">
            <w:pPr>
              <w:spacing w:after="0" w:line="240" w:lineRule="auto"/>
              <w:jc w:val="center"/>
              <w:rPr>
                <w:rFonts w:ascii="Arial" w:eastAsia="Times New Roman" w:hAnsi="Arial" w:cs="Arial"/>
                <w:sz w:val="18"/>
                <w:szCs w:val="18"/>
              </w:rPr>
            </w:pPr>
          </w:p>
        </w:tc>
        <w:tc>
          <w:tcPr>
            <w:tcW w:w="349" w:type="pct"/>
            <w:noWrap/>
            <w:vAlign w:val="center"/>
          </w:tcPr>
          <w:p w14:paraId="28B9A9E6" w14:textId="77777777" w:rsidR="001549AF" w:rsidRPr="005F5FE3" w:rsidRDefault="001549AF" w:rsidP="00874A9B">
            <w:pPr>
              <w:spacing w:after="0" w:line="240" w:lineRule="auto"/>
              <w:jc w:val="center"/>
              <w:rPr>
                <w:rFonts w:ascii="Arial" w:eastAsia="Times New Roman" w:hAnsi="Arial" w:cs="Arial"/>
                <w:sz w:val="18"/>
                <w:szCs w:val="18"/>
              </w:rPr>
            </w:pPr>
          </w:p>
        </w:tc>
        <w:tc>
          <w:tcPr>
            <w:tcW w:w="401" w:type="pct"/>
            <w:noWrap/>
            <w:vAlign w:val="center"/>
          </w:tcPr>
          <w:p w14:paraId="75B79772" w14:textId="77777777" w:rsidR="001549AF" w:rsidRPr="005F5FE3" w:rsidRDefault="001549AF" w:rsidP="00874A9B">
            <w:pPr>
              <w:spacing w:after="0" w:line="240" w:lineRule="auto"/>
              <w:jc w:val="center"/>
              <w:rPr>
                <w:rFonts w:ascii="Arial" w:eastAsia="Times New Roman" w:hAnsi="Arial" w:cs="Arial"/>
                <w:sz w:val="18"/>
                <w:szCs w:val="18"/>
              </w:rPr>
            </w:pPr>
          </w:p>
        </w:tc>
        <w:tc>
          <w:tcPr>
            <w:tcW w:w="332" w:type="pct"/>
            <w:noWrap/>
            <w:vAlign w:val="center"/>
          </w:tcPr>
          <w:p w14:paraId="1F39E7C7" w14:textId="77777777" w:rsidR="001549AF" w:rsidRPr="005F5FE3" w:rsidRDefault="001549AF" w:rsidP="00874A9B">
            <w:pPr>
              <w:spacing w:after="0" w:line="240" w:lineRule="auto"/>
              <w:jc w:val="center"/>
              <w:rPr>
                <w:rFonts w:ascii="Arial" w:eastAsia="Times New Roman" w:hAnsi="Arial" w:cs="Arial"/>
                <w:sz w:val="18"/>
                <w:szCs w:val="18"/>
              </w:rPr>
            </w:pPr>
          </w:p>
        </w:tc>
        <w:tc>
          <w:tcPr>
            <w:tcW w:w="479" w:type="pct"/>
            <w:noWrap/>
            <w:vAlign w:val="center"/>
          </w:tcPr>
          <w:p w14:paraId="0B7D7E69" w14:textId="77777777" w:rsidR="001549AF" w:rsidRPr="005F5FE3" w:rsidRDefault="001549AF" w:rsidP="00874A9B">
            <w:pPr>
              <w:spacing w:after="0" w:line="240" w:lineRule="auto"/>
              <w:jc w:val="center"/>
              <w:rPr>
                <w:rFonts w:ascii="Arial" w:eastAsia="Times New Roman" w:hAnsi="Arial" w:cs="Arial"/>
                <w:sz w:val="18"/>
                <w:szCs w:val="18"/>
              </w:rPr>
            </w:pPr>
          </w:p>
        </w:tc>
        <w:tc>
          <w:tcPr>
            <w:tcW w:w="414" w:type="pct"/>
            <w:noWrap/>
            <w:vAlign w:val="center"/>
          </w:tcPr>
          <w:p w14:paraId="68672FB3" w14:textId="77777777" w:rsidR="001549AF" w:rsidRPr="005F5FE3" w:rsidRDefault="001549AF" w:rsidP="00874A9B">
            <w:pPr>
              <w:spacing w:after="0" w:line="240" w:lineRule="auto"/>
              <w:jc w:val="center"/>
              <w:rPr>
                <w:rFonts w:ascii="Arial" w:eastAsia="Times New Roman" w:hAnsi="Arial" w:cs="Arial"/>
                <w:sz w:val="18"/>
                <w:szCs w:val="18"/>
              </w:rPr>
            </w:pPr>
          </w:p>
        </w:tc>
      </w:tr>
      <w:tr w:rsidR="001549AF" w:rsidRPr="005F5FE3" w14:paraId="47185365" w14:textId="77777777" w:rsidTr="00874A9B">
        <w:trPr>
          <w:jc w:val="center"/>
        </w:trPr>
        <w:tc>
          <w:tcPr>
            <w:tcW w:w="815" w:type="pct"/>
            <w:vMerge w:val="restart"/>
            <w:vAlign w:val="center"/>
            <w:hideMark/>
          </w:tcPr>
          <w:p w14:paraId="165A5C5B"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AI-Based Project Management</w:t>
            </w:r>
          </w:p>
        </w:tc>
        <w:tc>
          <w:tcPr>
            <w:tcW w:w="104" w:type="pct"/>
            <w:vAlign w:val="center"/>
            <w:hideMark/>
          </w:tcPr>
          <w:p w14:paraId="2395BFB0"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r</w:t>
            </w:r>
          </w:p>
        </w:tc>
        <w:tc>
          <w:tcPr>
            <w:tcW w:w="306" w:type="pct"/>
            <w:noWrap/>
            <w:vAlign w:val="center"/>
            <w:hideMark/>
          </w:tcPr>
          <w:p w14:paraId="42E7985B"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0.847**</w:t>
            </w:r>
          </w:p>
        </w:tc>
        <w:tc>
          <w:tcPr>
            <w:tcW w:w="479" w:type="pct"/>
            <w:noWrap/>
            <w:vAlign w:val="center"/>
            <w:hideMark/>
          </w:tcPr>
          <w:p w14:paraId="49CCB798"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0.844**</w:t>
            </w:r>
          </w:p>
        </w:tc>
        <w:tc>
          <w:tcPr>
            <w:tcW w:w="414" w:type="pct"/>
            <w:noWrap/>
            <w:vAlign w:val="center"/>
            <w:hideMark/>
          </w:tcPr>
          <w:p w14:paraId="4DAC2892"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1</w:t>
            </w:r>
          </w:p>
        </w:tc>
        <w:tc>
          <w:tcPr>
            <w:tcW w:w="316" w:type="pct"/>
            <w:noWrap/>
            <w:vAlign w:val="center"/>
          </w:tcPr>
          <w:p w14:paraId="609D4786" w14:textId="77777777" w:rsidR="001549AF" w:rsidRPr="005F5FE3" w:rsidRDefault="001549AF" w:rsidP="00874A9B">
            <w:pPr>
              <w:spacing w:after="0" w:line="240" w:lineRule="auto"/>
              <w:jc w:val="center"/>
              <w:rPr>
                <w:rFonts w:ascii="Arial" w:eastAsia="Times New Roman" w:hAnsi="Arial" w:cs="Arial"/>
                <w:sz w:val="18"/>
                <w:szCs w:val="18"/>
              </w:rPr>
            </w:pPr>
          </w:p>
        </w:tc>
        <w:tc>
          <w:tcPr>
            <w:tcW w:w="263" w:type="pct"/>
            <w:noWrap/>
            <w:vAlign w:val="center"/>
          </w:tcPr>
          <w:p w14:paraId="0CCDBB65" w14:textId="77777777" w:rsidR="001549AF" w:rsidRPr="005F5FE3" w:rsidRDefault="001549AF" w:rsidP="00874A9B">
            <w:pPr>
              <w:spacing w:after="0" w:line="240" w:lineRule="auto"/>
              <w:jc w:val="center"/>
              <w:rPr>
                <w:rFonts w:ascii="Arial" w:eastAsia="Times New Roman" w:hAnsi="Arial" w:cs="Arial"/>
                <w:sz w:val="18"/>
                <w:szCs w:val="18"/>
              </w:rPr>
            </w:pPr>
          </w:p>
        </w:tc>
        <w:tc>
          <w:tcPr>
            <w:tcW w:w="329" w:type="pct"/>
            <w:noWrap/>
            <w:vAlign w:val="center"/>
          </w:tcPr>
          <w:p w14:paraId="4B9AD1C1" w14:textId="77777777" w:rsidR="001549AF" w:rsidRPr="005F5FE3" w:rsidRDefault="001549AF" w:rsidP="00874A9B">
            <w:pPr>
              <w:spacing w:after="0" w:line="240" w:lineRule="auto"/>
              <w:jc w:val="center"/>
              <w:rPr>
                <w:rFonts w:ascii="Arial" w:eastAsia="Times New Roman" w:hAnsi="Arial" w:cs="Arial"/>
                <w:sz w:val="18"/>
                <w:szCs w:val="18"/>
              </w:rPr>
            </w:pPr>
          </w:p>
        </w:tc>
        <w:tc>
          <w:tcPr>
            <w:tcW w:w="349" w:type="pct"/>
            <w:noWrap/>
            <w:vAlign w:val="center"/>
          </w:tcPr>
          <w:p w14:paraId="0D6DBE92" w14:textId="77777777" w:rsidR="001549AF" w:rsidRPr="005F5FE3" w:rsidRDefault="001549AF" w:rsidP="00874A9B">
            <w:pPr>
              <w:spacing w:after="0" w:line="240" w:lineRule="auto"/>
              <w:jc w:val="center"/>
              <w:rPr>
                <w:rFonts w:ascii="Arial" w:eastAsia="Times New Roman" w:hAnsi="Arial" w:cs="Arial"/>
                <w:sz w:val="18"/>
                <w:szCs w:val="18"/>
              </w:rPr>
            </w:pPr>
          </w:p>
        </w:tc>
        <w:tc>
          <w:tcPr>
            <w:tcW w:w="401" w:type="pct"/>
            <w:noWrap/>
            <w:vAlign w:val="center"/>
          </w:tcPr>
          <w:p w14:paraId="46349844" w14:textId="77777777" w:rsidR="001549AF" w:rsidRPr="005F5FE3" w:rsidRDefault="001549AF" w:rsidP="00874A9B">
            <w:pPr>
              <w:spacing w:after="0" w:line="240" w:lineRule="auto"/>
              <w:jc w:val="center"/>
              <w:rPr>
                <w:rFonts w:ascii="Arial" w:eastAsia="Times New Roman" w:hAnsi="Arial" w:cs="Arial"/>
                <w:sz w:val="18"/>
                <w:szCs w:val="18"/>
              </w:rPr>
            </w:pPr>
          </w:p>
        </w:tc>
        <w:tc>
          <w:tcPr>
            <w:tcW w:w="332" w:type="pct"/>
            <w:noWrap/>
            <w:vAlign w:val="center"/>
          </w:tcPr>
          <w:p w14:paraId="6AC24F81" w14:textId="77777777" w:rsidR="001549AF" w:rsidRPr="005F5FE3" w:rsidRDefault="001549AF" w:rsidP="00874A9B">
            <w:pPr>
              <w:spacing w:after="0" w:line="240" w:lineRule="auto"/>
              <w:jc w:val="center"/>
              <w:rPr>
                <w:rFonts w:ascii="Arial" w:eastAsia="Times New Roman" w:hAnsi="Arial" w:cs="Arial"/>
                <w:sz w:val="18"/>
                <w:szCs w:val="18"/>
              </w:rPr>
            </w:pPr>
          </w:p>
        </w:tc>
        <w:tc>
          <w:tcPr>
            <w:tcW w:w="479" w:type="pct"/>
            <w:noWrap/>
            <w:vAlign w:val="center"/>
          </w:tcPr>
          <w:p w14:paraId="3B70E9CC" w14:textId="77777777" w:rsidR="001549AF" w:rsidRPr="005F5FE3" w:rsidRDefault="001549AF" w:rsidP="00874A9B">
            <w:pPr>
              <w:spacing w:after="0" w:line="240" w:lineRule="auto"/>
              <w:jc w:val="center"/>
              <w:rPr>
                <w:rFonts w:ascii="Arial" w:eastAsia="Times New Roman" w:hAnsi="Arial" w:cs="Arial"/>
                <w:sz w:val="18"/>
                <w:szCs w:val="18"/>
              </w:rPr>
            </w:pPr>
          </w:p>
        </w:tc>
        <w:tc>
          <w:tcPr>
            <w:tcW w:w="414" w:type="pct"/>
            <w:noWrap/>
            <w:vAlign w:val="center"/>
          </w:tcPr>
          <w:p w14:paraId="75C5FA18" w14:textId="77777777" w:rsidR="001549AF" w:rsidRPr="005F5FE3" w:rsidRDefault="001549AF" w:rsidP="00874A9B">
            <w:pPr>
              <w:spacing w:after="0" w:line="240" w:lineRule="auto"/>
              <w:jc w:val="center"/>
              <w:rPr>
                <w:rFonts w:ascii="Arial" w:eastAsia="Times New Roman" w:hAnsi="Arial" w:cs="Arial"/>
                <w:sz w:val="18"/>
                <w:szCs w:val="18"/>
              </w:rPr>
            </w:pPr>
          </w:p>
        </w:tc>
      </w:tr>
      <w:tr w:rsidR="001549AF" w:rsidRPr="005F5FE3" w14:paraId="1D15C148" w14:textId="77777777" w:rsidTr="00874A9B">
        <w:trPr>
          <w:jc w:val="center"/>
        </w:trPr>
        <w:tc>
          <w:tcPr>
            <w:tcW w:w="815" w:type="pct"/>
            <w:vMerge/>
            <w:vAlign w:val="center"/>
            <w:hideMark/>
          </w:tcPr>
          <w:p w14:paraId="0B441A18" w14:textId="77777777" w:rsidR="001549AF" w:rsidRPr="005F5FE3" w:rsidRDefault="001549AF" w:rsidP="00874A9B">
            <w:pPr>
              <w:spacing w:after="0" w:line="240" w:lineRule="auto"/>
              <w:jc w:val="center"/>
              <w:rPr>
                <w:rFonts w:ascii="Arial" w:eastAsia="Times New Roman" w:hAnsi="Arial" w:cs="Arial"/>
                <w:sz w:val="18"/>
                <w:szCs w:val="18"/>
              </w:rPr>
            </w:pPr>
          </w:p>
        </w:tc>
        <w:tc>
          <w:tcPr>
            <w:tcW w:w="104" w:type="pct"/>
            <w:vAlign w:val="center"/>
            <w:hideMark/>
          </w:tcPr>
          <w:p w14:paraId="4EA9BA5F"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p</w:t>
            </w:r>
          </w:p>
        </w:tc>
        <w:tc>
          <w:tcPr>
            <w:tcW w:w="306" w:type="pct"/>
            <w:noWrap/>
            <w:vAlign w:val="center"/>
            <w:hideMark/>
          </w:tcPr>
          <w:p w14:paraId="605FBC6E"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79" w:type="pct"/>
            <w:noWrap/>
            <w:vAlign w:val="center"/>
            <w:hideMark/>
          </w:tcPr>
          <w:p w14:paraId="53CCB3B5"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14" w:type="pct"/>
            <w:vAlign w:val="center"/>
            <w:hideMark/>
          </w:tcPr>
          <w:p w14:paraId="6F17083C" w14:textId="77777777" w:rsidR="001549AF" w:rsidRPr="005F5FE3" w:rsidRDefault="001549AF" w:rsidP="00874A9B">
            <w:pPr>
              <w:spacing w:after="0" w:line="240" w:lineRule="auto"/>
              <w:jc w:val="center"/>
              <w:rPr>
                <w:rFonts w:ascii="Arial" w:eastAsia="Times New Roman" w:hAnsi="Arial" w:cs="Arial"/>
                <w:sz w:val="18"/>
                <w:szCs w:val="18"/>
              </w:rPr>
            </w:pPr>
          </w:p>
        </w:tc>
        <w:tc>
          <w:tcPr>
            <w:tcW w:w="316" w:type="pct"/>
            <w:noWrap/>
            <w:vAlign w:val="center"/>
          </w:tcPr>
          <w:p w14:paraId="61A3CBB3" w14:textId="77777777" w:rsidR="001549AF" w:rsidRPr="005F5FE3" w:rsidRDefault="001549AF" w:rsidP="00874A9B">
            <w:pPr>
              <w:spacing w:after="0" w:line="240" w:lineRule="auto"/>
              <w:jc w:val="center"/>
              <w:rPr>
                <w:rFonts w:ascii="Arial" w:eastAsia="Times New Roman" w:hAnsi="Arial" w:cs="Arial"/>
                <w:sz w:val="18"/>
                <w:szCs w:val="18"/>
              </w:rPr>
            </w:pPr>
          </w:p>
        </w:tc>
        <w:tc>
          <w:tcPr>
            <w:tcW w:w="263" w:type="pct"/>
            <w:noWrap/>
            <w:vAlign w:val="center"/>
          </w:tcPr>
          <w:p w14:paraId="63CA6D10" w14:textId="77777777" w:rsidR="001549AF" w:rsidRPr="005F5FE3" w:rsidRDefault="001549AF" w:rsidP="00874A9B">
            <w:pPr>
              <w:spacing w:after="0" w:line="240" w:lineRule="auto"/>
              <w:jc w:val="center"/>
              <w:rPr>
                <w:rFonts w:ascii="Arial" w:eastAsia="Times New Roman" w:hAnsi="Arial" w:cs="Arial"/>
                <w:sz w:val="18"/>
                <w:szCs w:val="18"/>
              </w:rPr>
            </w:pPr>
          </w:p>
        </w:tc>
        <w:tc>
          <w:tcPr>
            <w:tcW w:w="329" w:type="pct"/>
            <w:noWrap/>
            <w:vAlign w:val="center"/>
          </w:tcPr>
          <w:p w14:paraId="67C6F340" w14:textId="77777777" w:rsidR="001549AF" w:rsidRPr="005F5FE3" w:rsidRDefault="001549AF" w:rsidP="00874A9B">
            <w:pPr>
              <w:spacing w:after="0" w:line="240" w:lineRule="auto"/>
              <w:jc w:val="center"/>
              <w:rPr>
                <w:rFonts w:ascii="Arial" w:eastAsia="Times New Roman" w:hAnsi="Arial" w:cs="Arial"/>
                <w:sz w:val="18"/>
                <w:szCs w:val="18"/>
              </w:rPr>
            </w:pPr>
          </w:p>
        </w:tc>
        <w:tc>
          <w:tcPr>
            <w:tcW w:w="349" w:type="pct"/>
            <w:noWrap/>
            <w:vAlign w:val="center"/>
          </w:tcPr>
          <w:p w14:paraId="566EC26E" w14:textId="77777777" w:rsidR="001549AF" w:rsidRPr="005F5FE3" w:rsidRDefault="001549AF" w:rsidP="00874A9B">
            <w:pPr>
              <w:spacing w:after="0" w:line="240" w:lineRule="auto"/>
              <w:jc w:val="center"/>
              <w:rPr>
                <w:rFonts w:ascii="Arial" w:eastAsia="Times New Roman" w:hAnsi="Arial" w:cs="Arial"/>
                <w:sz w:val="18"/>
                <w:szCs w:val="18"/>
              </w:rPr>
            </w:pPr>
          </w:p>
        </w:tc>
        <w:tc>
          <w:tcPr>
            <w:tcW w:w="401" w:type="pct"/>
            <w:noWrap/>
            <w:vAlign w:val="center"/>
          </w:tcPr>
          <w:p w14:paraId="7225CA2D" w14:textId="77777777" w:rsidR="001549AF" w:rsidRPr="005F5FE3" w:rsidRDefault="001549AF" w:rsidP="00874A9B">
            <w:pPr>
              <w:spacing w:after="0" w:line="240" w:lineRule="auto"/>
              <w:jc w:val="center"/>
              <w:rPr>
                <w:rFonts w:ascii="Arial" w:eastAsia="Times New Roman" w:hAnsi="Arial" w:cs="Arial"/>
                <w:sz w:val="18"/>
                <w:szCs w:val="18"/>
              </w:rPr>
            </w:pPr>
          </w:p>
        </w:tc>
        <w:tc>
          <w:tcPr>
            <w:tcW w:w="332" w:type="pct"/>
            <w:noWrap/>
            <w:vAlign w:val="center"/>
          </w:tcPr>
          <w:p w14:paraId="2ECA26D8" w14:textId="77777777" w:rsidR="001549AF" w:rsidRPr="005F5FE3" w:rsidRDefault="001549AF" w:rsidP="00874A9B">
            <w:pPr>
              <w:spacing w:after="0" w:line="240" w:lineRule="auto"/>
              <w:jc w:val="center"/>
              <w:rPr>
                <w:rFonts w:ascii="Arial" w:eastAsia="Times New Roman" w:hAnsi="Arial" w:cs="Arial"/>
                <w:sz w:val="18"/>
                <w:szCs w:val="18"/>
              </w:rPr>
            </w:pPr>
          </w:p>
        </w:tc>
        <w:tc>
          <w:tcPr>
            <w:tcW w:w="479" w:type="pct"/>
            <w:noWrap/>
            <w:vAlign w:val="center"/>
          </w:tcPr>
          <w:p w14:paraId="1C41081C" w14:textId="77777777" w:rsidR="001549AF" w:rsidRPr="005F5FE3" w:rsidRDefault="001549AF" w:rsidP="00874A9B">
            <w:pPr>
              <w:spacing w:after="0" w:line="240" w:lineRule="auto"/>
              <w:jc w:val="center"/>
              <w:rPr>
                <w:rFonts w:ascii="Arial" w:eastAsia="Times New Roman" w:hAnsi="Arial" w:cs="Arial"/>
                <w:sz w:val="18"/>
                <w:szCs w:val="18"/>
              </w:rPr>
            </w:pPr>
          </w:p>
        </w:tc>
        <w:tc>
          <w:tcPr>
            <w:tcW w:w="414" w:type="pct"/>
            <w:noWrap/>
            <w:vAlign w:val="center"/>
          </w:tcPr>
          <w:p w14:paraId="05E0D345" w14:textId="77777777" w:rsidR="001549AF" w:rsidRPr="005F5FE3" w:rsidRDefault="001549AF" w:rsidP="00874A9B">
            <w:pPr>
              <w:spacing w:after="0" w:line="240" w:lineRule="auto"/>
              <w:jc w:val="center"/>
              <w:rPr>
                <w:rFonts w:ascii="Arial" w:eastAsia="Times New Roman" w:hAnsi="Arial" w:cs="Arial"/>
                <w:sz w:val="18"/>
                <w:szCs w:val="18"/>
              </w:rPr>
            </w:pPr>
          </w:p>
        </w:tc>
      </w:tr>
      <w:tr w:rsidR="001549AF" w:rsidRPr="005F5FE3" w14:paraId="0AD7B91C" w14:textId="77777777" w:rsidTr="00874A9B">
        <w:trPr>
          <w:jc w:val="center"/>
        </w:trPr>
        <w:tc>
          <w:tcPr>
            <w:tcW w:w="815" w:type="pct"/>
            <w:vMerge w:val="restart"/>
            <w:vAlign w:val="center"/>
            <w:hideMark/>
          </w:tcPr>
          <w:p w14:paraId="66A49802"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Decision-Making</w:t>
            </w:r>
          </w:p>
        </w:tc>
        <w:tc>
          <w:tcPr>
            <w:tcW w:w="104" w:type="pct"/>
            <w:vAlign w:val="center"/>
            <w:hideMark/>
          </w:tcPr>
          <w:p w14:paraId="53686F0D"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r</w:t>
            </w:r>
          </w:p>
        </w:tc>
        <w:tc>
          <w:tcPr>
            <w:tcW w:w="306" w:type="pct"/>
            <w:noWrap/>
            <w:vAlign w:val="center"/>
            <w:hideMark/>
          </w:tcPr>
          <w:p w14:paraId="687915E5"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0.662**</w:t>
            </w:r>
          </w:p>
        </w:tc>
        <w:tc>
          <w:tcPr>
            <w:tcW w:w="479" w:type="pct"/>
            <w:noWrap/>
            <w:vAlign w:val="center"/>
            <w:hideMark/>
          </w:tcPr>
          <w:p w14:paraId="0849D9AC"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0.666**</w:t>
            </w:r>
          </w:p>
        </w:tc>
        <w:tc>
          <w:tcPr>
            <w:tcW w:w="414" w:type="pct"/>
            <w:noWrap/>
            <w:vAlign w:val="center"/>
            <w:hideMark/>
          </w:tcPr>
          <w:p w14:paraId="1430490B"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0.716**</w:t>
            </w:r>
          </w:p>
        </w:tc>
        <w:tc>
          <w:tcPr>
            <w:tcW w:w="316" w:type="pct"/>
            <w:noWrap/>
            <w:vAlign w:val="center"/>
            <w:hideMark/>
          </w:tcPr>
          <w:p w14:paraId="1B6EEF42"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1</w:t>
            </w:r>
          </w:p>
        </w:tc>
        <w:tc>
          <w:tcPr>
            <w:tcW w:w="263" w:type="pct"/>
            <w:noWrap/>
            <w:vAlign w:val="center"/>
          </w:tcPr>
          <w:p w14:paraId="09DD7CAA" w14:textId="77777777" w:rsidR="001549AF" w:rsidRPr="005F5FE3" w:rsidRDefault="001549AF" w:rsidP="00874A9B">
            <w:pPr>
              <w:spacing w:after="0" w:line="240" w:lineRule="auto"/>
              <w:jc w:val="center"/>
              <w:rPr>
                <w:rFonts w:ascii="Arial" w:eastAsia="Times New Roman" w:hAnsi="Arial" w:cs="Arial"/>
                <w:sz w:val="18"/>
                <w:szCs w:val="18"/>
              </w:rPr>
            </w:pPr>
          </w:p>
        </w:tc>
        <w:tc>
          <w:tcPr>
            <w:tcW w:w="329" w:type="pct"/>
            <w:noWrap/>
            <w:vAlign w:val="center"/>
          </w:tcPr>
          <w:p w14:paraId="11043664" w14:textId="77777777" w:rsidR="001549AF" w:rsidRPr="005F5FE3" w:rsidRDefault="001549AF" w:rsidP="00874A9B">
            <w:pPr>
              <w:spacing w:after="0" w:line="240" w:lineRule="auto"/>
              <w:jc w:val="center"/>
              <w:rPr>
                <w:rFonts w:ascii="Arial" w:eastAsia="Times New Roman" w:hAnsi="Arial" w:cs="Arial"/>
                <w:sz w:val="18"/>
                <w:szCs w:val="18"/>
              </w:rPr>
            </w:pPr>
          </w:p>
        </w:tc>
        <w:tc>
          <w:tcPr>
            <w:tcW w:w="349" w:type="pct"/>
            <w:noWrap/>
            <w:vAlign w:val="center"/>
          </w:tcPr>
          <w:p w14:paraId="69A74962" w14:textId="77777777" w:rsidR="001549AF" w:rsidRPr="005F5FE3" w:rsidRDefault="001549AF" w:rsidP="00874A9B">
            <w:pPr>
              <w:spacing w:after="0" w:line="240" w:lineRule="auto"/>
              <w:jc w:val="center"/>
              <w:rPr>
                <w:rFonts w:ascii="Arial" w:eastAsia="Times New Roman" w:hAnsi="Arial" w:cs="Arial"/>
                <w:sz w:val="18"/>
                <w:szCs w:val="18"/>
              </w:rPr>
            </w:pPr>
          </w:p>
        </w:tc>
        <w:tc>
          <w:tcPr>
            <w:tcW w:w="401" w:type="pct"/>
            <w:noWrap/>
            <w:vAlign w:val="center"/>
          </w:tcPr>
          <w:p w14:paraId="51B71123" w14:textId="77777777" w:rsidR="001549AF" w:rsidRPr="005F5FE3" w:rsidRDefault="001549AF" w:rsidP="00874A9B">
            <w:pPr>
              <w:spacing w:after="0" w:line="240" w:lineRule="auto"/>
              <w:jc w:val="center"/>
              <w:rPr>
                <w:rFonts w:ascii="Arial" w:eastAsia="Times New Roman" w:hAnsi="Arial" w:cs="Arial"/>
                <w:sz w:val="18"/>
                <w:szCs w:val="18"/>
              </w:rPr>
            </w:pPr>
          </w:p>
        </w:tc>
        <w:tc>
          <w:tcPr>
            <w:tcW w:w="332" w:type="pct"/>
            <w:noWrap/>
            <w:vAlign w:val="center"/>
          </w:tcPr>
          <w:p w14:paraId="77195210" w14:textId="77777777" w:rsidR="001549AF" w:rsidRPr="005F5FE3" w:rsidRDefault="001549AF" w:rsidP="00874A9B">
            <w:pPr>
              <w:spacing w:after="0" w:line="240" w:lineRule="auto"/>
              <w:jc w:val="center"/>
              <w:rPr>
                <w:rFonts w:ascii="Arial" w:eastAsia="Times New Roman" w:hAnsi="Arial" w:cs="Arial"/>
                <w:sz w:val="18"/>
                <w:szCs w:val="18"/>
              </w:rPr>
            </w:pPr>
          </w:p>
        </w:tc>
        <w:tc>
          <w:tcPr>
            <w:tcW w:w="479" w:type="pct"/>
            <w:noWrap/>
            <w:vAlign w:val="center"/>
          </w:tcPr>
          <w:p w14:paraId="216E34AA" w14:textId="77777777" w:rsidR="001549AF" w:rsidRPr="005F5FE3" w:rsidRDefault="001549AF" w:rsidP="00874A9B">
            <w:pPr>
              <w:spacing w:after="0" w:line="240" w:lineRule="auto"/>
              <w:jc w:val="center"/>
              <w:rPr>
                <w:rFonts w:ascii="Arial" w:eastAsia="Times New Roman" w:hAnsi="Arial" w:cs="Arial"/>
                <w:sz w:val="18"/>
                <w:szCs w:val="18"/>
              </w:rPr>
            </w:pPr>
          </w:p>
        </w:tc>
        <w:tc>
          <w:tcPr>
            <w:tcW w:w="414" w:type="pct"/>
            <w:noWrap/>
            <w:vAlign w:val="center"/>
          </w:tcPr>
          <w:p w14:paraId="1BE7132F" w14:textId="77777777" w:rsidR="001549AF" w:rsidRPr="005F5FE3" w:rsidRDefault="001549AF" w:rsidP="00874A9B">
            <w:pPr>
              <w:spacing w:after="0" w:line="240" w:lineRule="auto"/>
              <w:jc w:val="center"/>
              <w:rPr>
                <w:rFonts w:ascii="Arial" w:eastAsia="Times New Roman" w:hAnsi="Arial" w:cs="Arial"/>
                <w:sz w:val="18"/>
                <w:szCs w:val="18"/>
              </w:rPr>
            </w:pPr>
          </w:p>
        </w:tc>
      </w:tr>
      <w:tr w:rsidR="001549AF" w:rsidRPr="005F5FE3" w14:paraId="4CE7FC41" w14:textId="77777777" w:rsidTr="00874A9B">
        <w:trPr>
          <w:jc w:val="center"/>
        </w:trPr>
        <w:tc>
          <w:tcPr>
            <w:tcW w:w="815" w:type="pct"/>
            <w:vMerge/>
            <w:vAlign w:val="center"/>
            <w:hideMark/>
          </w:tcPr>
          <w:p w14:paraId="10E52225" w14:textId="77777777" w:rsidR="001549AF" w:rsidRPr="005F5FE3" w:rsidRDefault="001549AF" w:rsidP="00874A9B">
            <w:pPr>
              <w:spacing w:after="0" w:line="240" w:lineRule="auto"/>
              <w:jc w:val="center"/>
              <w:rPr>
                <w:rFonts w:ascii="Arial" w:eastAsia="Times New Roman" w:hAnsi="Arial" w:cs="Arial"/>
                <w:sz w:val="18"/>
                <w:szCs w:val="18"/>
              </w:rPr>
            </w:pPr>
          </w:p>
        </w:tc>
        <w:tc>
          <w:tcPr>
            <w:tcW w:w="104" w:type="pct"/>
            <w:vAlign w:val="center"/>
            <w:hideMark/>
          </w:tcPr>
          <w:p w14:paraId="415B970B"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p</w:t>
            </w:r>
          </w:p>
        </w:tc>
        <w:tc>
          <w:tcPr>
            <w:tcW w:w="306" w:type="pct"/>
            <w:noWrap/>
            <w:vAlign w:val="center"/>
            <w:hideMark/>
          </w:tcPr>
          <w:p w14:paraId="71BE6446"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79" w:type="pct"/>
            <w:noWrap/>
            <w:vAlign w:val="center"/>
            <w:hideMark/>
          </w:tcPr>
          <w:p w14:paraId="3019C51F"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14" w:type="pct"/>
            <w:noWrap/>
            <w:vAlign w:val="center"/>
            <w:hideMark/>
          </w:tcPr>
          <w:p w14:paraId="67ABFB1E"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316" w:type="pct"/>
            <w:vAlign w:val="center"/>
            <w:hideMark/>
          </w:tcPr>
          <w:p w14:paraId="4BCDAB54" w14:textId="77777777" w:rsidR="001549AF" w:rsidRPr="005F5FE3" w:rsidRDefault="001549AF" w:rsidP="00874A9B">
            <w:pPr>
              <w:spacing w:after="0" w:line="240" w:lineRule="auto"/>
              <w:jc w:val="center"/>
              <w:rPr>
                <w:rFonts w:ascii="Arial" w:eastAsia="Times New Roman" w:hAnsi="Arial" w:cs="Arial"/>
                <w:sz w:val="18"/>
                <w:szCs w:val="18"/>
              </w:rPr>
            </w:pPr>
          </w:p>
        </w:tc>
        <w:tc>
          <w:tcPr>
            <w:tcW w:w="263" w:type="pct"/>
            <w:noWrap/>
            <w:vAlign w:val="center"/>
          </w:tcPr>
          <w:p w14:paraId="2C3291E7" w14:textId="77777777" w:rsidR="001549AF" w:rsidRPr="005F5FE3" w:rsidRDefault="001549AF" w:rsidP="00874A9B">
            <w:pPr>
              <w:spacing w:after="0" w:line="240" w:lineRule="auto"/>
              <w:jc w:val="center"/>
              <w:rPr>
                <w:rFonts w:ascii="Arial" w:eastAsia="Times New Roman" w:hAnsi="Arial" w:cs="Arial"/>
                <w:sz w:val="18"/>
                <w:szCs w:val="18"/>
              </w:rPr>
            </w:pPr>
          </w:p>
        </w:tc>
        <w:tc>
          <w:tcPr>
            <w:tcW w:w="329" w:type="pct"/>
            <w:noWrap/>
            <w:vAlign w:val="center"/>
          </w:tcPr>
          <w:p w14:paraId="2B142356" w14:textId="77777777" w:rsidR="001549AF" w:rsidRPr="005F5FE3" w:rsidRDefault="001549AF" w:rsidP="00874A9B">
            <w:pPr>
              <w:spacing w:after="0" w:line="240" w:lineRule="auto"/>
              <w:jc w:val="center"/>
              <w:rPr>
                <w:rFonts w:ascii="Arial" w:eastAsia="Times New Roman" w:hAnsi="Arial" w:cs="Arial"/>
                <w:sz w:val="18"/>
                <w:szCs w:val="18"/>
              </w:rPr>
            </w:pPr>
          </w:p>
        </w:tc>
        <w:tc>
          <w:tcPr>
            <w:tcW w:w="349" w:type="pct"/>
            <w:noWrap/>
            <w:vAlign w:val="center"/>
          </w:tcPr>
          <w:p w14:paraId="3E9C5A9B" w14:textId="77777777" w:rsidR="001549AF" w:rsidRPr="005F5FE3" w:rsidRDefault="001549AF" w:rsidP="00874A9B">
            <w:pPr>
              <w:spacing w:after="0" w:line="240" w:lineRule="auto"/>
              <w:jc w:val="center"/>
              <w:rPr>
                <w:rFonts w:ascii="Arial" w:eastAsia="Times New Roman" w:hAnsi="Arial" w:cs="Arial"/>
                <w:sz w:val="18"/>
                <w:szCs w:val="18"/>
              </w:rPr>
            </w:pPr>
          </w:p>
        </w:tc>
        <w:tc>
          <w:tcPr>
            <w:tcW w:w="401" w:type="pct"/>
            <w:noWrap/>
            <w:vAlign w:val="center"/>
          </w:tcPr>
          <w:p w14:paraId="0F4CC746" w14:textId="77777777" w:rsidR="001549AF" w:rsidRPr="005F5FE3" w:rsidRDefault="001549AF" w:rsidP="00874A9B">
            <w:pPr>
              <w:spacing w:after="0" w:line="240" w:lineRule="auto"/>
              <w:jc w:val="center"/>
              <w:rPr>
                <w:rFonts w:ascii="Arial" w:eastAsia="Times New Roman" w:hAnsi="Arial" w:cs="Arial"/>
                <w:sz w:val="18"/>
                <w:szCs w:val="18"/>
              </w:rPr>
            </w:pPr>
          </w:p>
        </w:tc>
        <w:tc>
          <w:tcPr>
            <w:tcW w:w="332" w:type="pct"/>
            <w:noWrap/>
            <w:vAlign w:val="center"/>
          </w:tcPr>
          <w:p w14:paraId="0F858F8A" w14:textId="77777777" w:rsidR="001549AF" w:rsidRPr="005F5FE3" w:rsidRDefault="001549AF" w:rsidP="00874A9B">
            <w:pPr>
              <w:spacing w:after="0" w:line="240" w:lineRule="auto"/>
              <w:jc w:val="center"/>
              <w:rPr>
                <w:rFonts w:ascii="Arial" w:eastAsia="Times New Roman" w:hAnsi="Arial" w:cs="Arial"/>
                <w:sz w:val="18"/>
                <w:szCs w:val="18"/>
              </w:rPr>
            </w:pPr>
          </w:p>
        </w:tc>
        <w:tc>
          <w:tcPr>
            <w:tcW w:w="479" w:type="pct"/>
            <w:noWrap/>
            <w:vAlign w:val="center"/>
          </w:tcPr>
          <w:p w14:paraId="11E06313" w14:textId="77777777" w:rsidR="001549AF" w:rsidRPr="005F5FE3" w:rsidRDefault="001549AF" w:rsidP="00874A9B">
            <w:pPr>
              <w:spacing w:after="0" w:line="240" w:lineRule="auto"/>
              <w:jc w:val="center"/>
              <w:rPr>
                <w:rFonts w:ascii="Arial" w:eastAsia="Times New Roman" w:hAnsi="Arial" w:cs="Arial"/>
                <w:sz w:val="18"/>
                <w:szCs w:val="18"/>
              </w:rPr>
            </w:pPr>
          </w:p>
        </w:tc>
        <w:tc>
          <w:tcPr>
            <w:tcW w:w="414" w:type="pct"/>
            <w:noWrap/>
            <w:vAlign w:val="center"/>
          </w:tcPr>
          <w:p w14:paraId="68457D62" w14:textId="77777777" w:rsidR="001549AF" w:rsidRPr="005F5FE3" w:rsidRDefault="001549AF" w:rsidP="00874A9B">
            <w:pPr>
              <w:spacing w:after="0" w:line="240" w:lineRule="auto"/>
              <w:jc w:val="center"/>
              <w:rPr>
                <w:rFonts w:ascii="Arial" w:eastAsia="Times New Roman" w:hAnsi="Arial" w:cs="Arial"/>
                <w:sz w:val="18"/>
                <w:szCs w:val="18"/>
              </w:rPr>
            </w:pPr>
          </w:p>
        </w:tc>
      </w:tr>
      <w:tr w:rsidR="001549AF" w:rsidRPr="005F5FE3" w14:paraId="0F4FE105" w14:textId="77777777" w:rsidTr="00874A9B">
        <w:trPr>
          <w:jc w:val="center"/>
        </w:trPr>
        <w:tc>
          <w:tcPr>
            <w:tcW w:w="815" w:type="pct"/>
            <w:vMerge w:val="restart"/>
            <w:vAlign w:val="center"/>
            <w:hideMark/>
          </w:tcPr>
          <w:p w14:paraId="7AC539C7"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Project Quality</w:t>
            </w:r>
          </w:p>
        </w:tc>
        <w:tc>
          <w:tcPr>
            <w:tcW w:w="104" w:type="pct"/>
            <w:vAlign w:val="center"/>
            <w:hideMark/>
          </w:tcPr>
          <w:p w14:paraId="7B468445"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r</w:t>
            </w:r>
          </w:p>
        </w:tc>
        <w:tc>
          <w:tcPr>
            <w:tcW w:w="306" w:type="pct"/>
            <w:noWrap/>
            <w:vAlign w:val="center"/>
            <w:hideMark/>
          </w:tcPr>
          <w:p w14:paraId="5B4D4A5E"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0.638**</w:t>
            </w:r>
          </w:p>
        </w:tc>
        <w:tc>
          <w:tcPr>
            <w:tcW w:w="479" w:type="pct"/>
            <w:noWrap/>
            <w:vAlign w:val="center"/>
            <w:hideMark/>
          </w:tcPr>
          <w:p w14:paraId="3F2AE95E"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0.624**</w:t>
            </w:r>
          </w:p>
        </w:tc>
        <w:tc>
          <w:tcPr>
            <w:tcW w:w="414" w:type="pct"/>
            <w:noWrap/>
            <w:vAlign w:val="center"/>
            <w:hideMark/>
          </w:tcPr>
          <w:p w14:paraId="6C47803B"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0.675**</w:t>
            </w:r>
          </w:p>
        </w:tc>
        <w:tc>
          <w:tcPr>
            <w:tcW w:w="316" w:type="pct"/>
            <w:noWrap/>
            <w:vAlign w:val="center"/>
            <w:hideMark/>
          </w:tcPr>
          <w:p w14:paraId="0E0F4369"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0.727**</w:t>
            </w:r>
          </w:p>
        </w:tc>
        <w:tc>
          <w:tcPr>
            <w:tcW w:w="263" w:type="pct"/>
            <w:noWrap/>
            <w:vAlign w:val="center"/>
            <w:hideMark/>
          </w:tcPr>
          <w:p w14:paraId="7A99BCE0"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1</w:t>
            </w:r>
          </w:p>
        </w:tc>
        <w:tc>
          <w:tcPr>
            <w:tcW w:w="329" w:type="pct"/>
            <w:noWrap/>
            <w:vAlign w:val="center"/>
          </w:tcPr>
          <w:p w14:paraId="76EFE43E" w14:textId="77777777" w:rsidR="001549AF" w:rsidRPr="005F5FE3" w:rsidRDefault="001549AF" w:rsidP="00874A9B">
            <w:pPr>
              <w:spacing w:after="0" w:line="240" w:lineRule="auto"/>
              <w:jc w:val="center"/>
              <w:rPr>
                <w:rFonts w:ascii="Arial" w:eastAsia="Times New Roman" w:hAnsi="Arial" w:cs="Arial"/>
                <w:sz w:val="18"/>
                <w:szCs w:val="18"/>
              </w:rPr>
            </w:pPr>
          </w:p>
        </w:tc>
        <w:tc>
          <w:tcPr>
            <w:tcW w:w="349" w:type="pct"/>
            <w:noWrap/>
            <w:vAlign w:val="center"/>
          </w:tcPr>
          <w:p w14:paraId="6C141CED" w14:textId="77777777" w:rsidR="001549AF" w:rsidRPr="005F5FE3" w:rsidRDefault="001549AF" w:rsidP="00874A9B">
            <w:pPr>
              <w:spacing w:after="0" w:line="240" w:lineRule="auto"/>
              <w:jc w:val="center"/>
              <w:rPr>
                <w:rFonts w:ascii="Arial" w:eastAsia="Times New Roman" w:hAnsi="Arial" w:cs="Arial"/>
                <w:sz w:val="18"/>
                <w:szCs w:val="18"/>
              </w:rPr>
            </w:pPr>
          </w:p>
        </w:tc>
        <w:tc>
          <w:tcPr>
            <w:tcW w:w="401" w:type="pct"/>
            <w:noWrap/>
            <w:vAlign w:val="center"/>
          </w:tcPr>
          <w:p w14:paraId="5AA69A6B" w14:textId="77777777" w:rsidR="001549AF" w:rsidRPr="005F5FE3" w:rsidRDefault="001549AF" w:rsidP="00874A9B">
            <w:pPr>
              <w:spacing w:after="0" w:line="240" w:lineRule="auto"/>
              <w:jc w:val="center"/>
              <w:rPr>
                <w:rFonts w:ascii="Arial" w:eastAsia="Times New Roman" w:hAnsi="Arial" w:cs="Arial"/>
                <w:sz w:val="18"/>
                <w:szCs w:val="18"/>
              </w:rPr>
            </w:pPr>
          </w:p>
        </w:tc>
        <w:tc>
          <w:tcPr>
            <w:tcW w:w="332" w:type="pct"/>
            <w:noWrap/>
            <w:vAlign w:val="center"/>
          </w:tcPr>
          <w:p w14:paraId="447EF17C" w14:textId="77777777" w:rsidR="001549AF" w:rsidRPr="005F5FE3" w:rsidRDefault="001549AF" w:rsidP="00874A9B">
            <w:pPr>
              <w:spacing w:after="0" w:line="240" w:lineRule="auto"/>
              <w:jc w:val="center"/>
              <w:rPr>
                <w:rFonts w:ascii="Arial" w:eastAsia="Times New Roman" w:hAnsi="Arial" w:cs="Arial"/>
                <w:sz w:val="18"/>
                <w:szCs w:val="18"/>
              </w:rPr>
            </w:pPr>
          </w:p>
        </w:tc>
        <w:tc>
          <w:tcPr>
            <w:tcW w:w="479" w:type="pct"/>
            <w:noWrap/>
            <w:vAlign w:val="center"/>
          </w:tcPr>
          <w:p w14:paraId="5502EA20" w14:textId="77777777" w:rsidR="001549AF" w:rsidRPr="005F5FE3" w:rsidRDefault="001549AF" w:rsidP="00874A9B">
            <w:pPr>
              <w:spacing w:after="0" w:line="240" w:lineRule="auto"/>
              <w:jc w:val="center"/>
              <w:rPr>
                <w:rFonts w:ascii="Arial" w:eastAsia="Times New Roman" w:hAnsi="Arial" w:cs="Arial"/>
                <w:sz w:val="18"/>
                <w:szCs w:val="18"/>
              </w:rPr>
            </w:pPr>
          </w:p>
        </w:tc>
        <w:tc>
          <w:tcPr>
            <w:tcW w:w="414" w:type="pct"/>
            <w:noWrap/>
            <w:vAlign w:val="center"/>
          </w:tcPr>
          <w:p w14:paraId="6BDCC3C9" w14:textId="77777777" w:rsidR="001549AF" w:rsidRPr="005F5FE3" w:rsidRDefault="001549AF" w:rsidP="00874A9B">
            <w:pPr>
              <w:spacing w:after="0" w:line="240" w:lineRule="auto"/>
              <w:jc w:val="center"/>
              <w:rPr>
                <w:rFonts w:ascii="Arial" w:eastAsia="Times New Roman" w:hAnsi="Arial" w:cs="Arial"/>
                <w:sz w:val="18"/>
                <w:szCs w:val="18"/>
              </w:rPr>
            </w:pPr>
          </w:p>
        </w:tc>
      </w:tr>
      <w:tr w:rsidR="001549AF" w:rsidRPr="005F5FE3" w14:paraId="3570E17D" w14:textId="77777777" w:rsidTr="00874A9B">
        <w:trPr>
          <w:jc w:val="center"/>
        </w:trPr>
        <w:tc>
          <w:tcPr>
            <w:tcW w:w="815" w:type="pct"/>
            <w:vMerge/>
            <w:vAlign w:val="center"/>
            <w:hideMark/>
          </w:tcPr>
          <w:p w14:paraId="06783EFB" w14:textId="77777777" w:rsidR="001549AF" w:rsidRPr="005F5FE3" w:rsidRDefault="001549AF" w:rsidP="00874A9B">
            <w:pPr>
              <w:spacing w:after="0" w:line="240" w:lineRule="auto"/>
              <w:jc w:val="center"/>
              <w:rPr>
                <w:rFonts w:ascii="Arial" w:eastAsia="Times New Roman" w:hAnsi="Arial" w:cs="Arial"/>
                <w:sz w:val="18"/>
                <w:szCs w:val="18"/>
              </w:rPr>
            </w:pPr>
          </w:p>
        </w:tc>
        <w:tc>
          <w:tcPr>
            <w:tcW w:w="104" w:type="pct"/>
            <w:vAlign w:val="center"/>
            <w:hideMark/>
          </w:tcPr>
          <w:p w14:paraId="4E14E592"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p</w:t>
            </w:r>
          </w:p>
        </w:tc>
        <w:tc>
          <w:tcPr>
            <w:tcW w:w="306" w:type="pct"/>
            <w:noWrap/>
            <w:vAlign w:val="center"/>
            <w:hideMark/>
          </w:tcPr>
          <w:p w14:paraId="12B7E955"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79" w:type="pct"/>
            <w:noWrap/>
            <w:vAlign w:val="center"/>
            <w:hideMark/>
          </w:tcPr>
          <w:p w14:paraId="347F2CCF"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14" w:type="pct"/>
            <w:noWrap/>
            <w:vAlign w:val="center"/>
            <w:hideMark/>
          </w:tcPr>
          <w:p w14:paraId="0DE6CD41"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316" w:type="pct"/>
            <w:noWrap/>
            <w:vAlign w:val="center"/>
            <w:hideMark/>
          </w:tcPr>
          <w:p w14:paraId="6A5CF819"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263" w:type="pct"/>
            <w:vAlign w:val="center"/>
            <w:hideMark/>
          </w:tcPr>
          <w:p w14:paraId="0BA6CDD9" w14:textId="77777777" w:rsidR="001549AF" w:rsidRPr="005F5FE3" w:rsidRDefault="001549AF" w:rsidP="00874A9B">
            <w:pPr>
              <w:spacing w:after="0" w:line="240" w:lineRule="auto"/>
              <w:jc w:val="center"/>
              <w:rPr>
                <w:rFonts w:ascii="Arial" w:eastAsia="Times New Roman" w:hAnsi="Arial" w:cs="Arial"/>
                <w:sz w:val="18"/>
                <w:szCs w:val="18"/>
              </w:rPr>
            </w:pPr>
          </w:p>
        </w:tc>
        <w:tc>
          <w:tcPr>
            <w:tcW w:w="329" w:type="pct"/>
            <w:noWrap/>
            <w:vAlign w:val="center"/>
          </w:tcPr>
          <w:p w14:paraId="1933AD7D" w14:textId="77777777" w:rsidR="001549AF" w:rsidRPr="005F5FE3" w:rsidRDefault="001549AF" w:rsidP="00874A9B">
            <w:pPr>
              <w:spacing w:after="0" w:line="240" w:lineRule="auto"/>
              <w:jc w:val="center"/>
              <w:rPr>
                <w:rFonts w:ascii="Arial" w:eastAsia="Times New Roman" w:hAnsi="Arial" w:cs="Arial"/>
                <w:sz w:val="18"/>
                <w:szCs w:val="18"/>
              </w:rPr>
            </w:pPr>
          </w:p>
        </w:tc>
        <w:tc>
          <w:tcPr>
            <w:tcW w:w="349" w:type="pct"/>
            <w:noWrap/>
            <w:vAlign w:val="center"/>
          </w:tcPr>
          <w:p w14:paraId="6E935BF7" w14:textId="77777777" w:rsidR="001549AF" w:rsidRPr="005F5FE3" w:rsidRDefault="001549AF" w:rsidP="00874A9B">
            <w:pPr>
              <w:spacing w:after="0" w:line="240" w:lineRule="auto"/>
              <w:jc w:val="center"/>
              <w:rPr>
                <w:rFonts w:ascii="Arial" w:eastAsia="Times New Roman" w:hAnsi="Arial" w:cs="Arial"/>
                <w:sz w:val="18"/>
                <w:szCs w:val="18"/>
              </w:rPr>
            </w:pPr>
          </w:p>
        </w:tc>
        <w:tc>
          <w:tcPr>
            <w:tcW w:w="401" w:type="pct"/>
            <w:noWrap/>
            <w:vAlign w:val="center"/>
          </w:tcPr>
          <w:p w14:paraId="263BFE7B" w14:textId="77777777" w:rsidR="001549AF" w:rsidRPr="005F5FE3" w:rsidRDefault="001549AF" w:rsidP="00874A9B">
            <w:pPr>
              <w:spacing w:after="0" w:line="240" w:lineRule="auto"/>
              <w:jc w:val="center"/>
              <w:rPr>
                <w:rFonts w:ascii="Arial" w:eastAsia="Times New Roman" w:hAnsi="Arial" w:cs="Arial"/>
                <w:sz w:val="18"/>
                <w:szCs w:val="18"/>
              </w:rPr>
            </w:pPr>
          </w:p>
        </w:tc>
        <w:tc>
          <w:tcPr>
            <w:tcW w:w="332" w:type="pct"/>
            <w:noWrap/>
            <w:vAlign w:val="center"/>
          </w:tcPr>
          <w:p w14:paraId="669E6FF3" w14:textId="77777777" w:rsidR="001549AF" w:rsidRPr="005F5FE3" w:rsidRDefault="001549AF" w:rsidP="00874A9B">
            <w:pPr>
              <w:spacing w:after="0" w:line="240" w:lineRule="auto"/>
              <w:jc w:val="center"/>
              <w:rPr>
                <w:rFonts w:ascii="Arial" w:eastAsia="Times New Roman" w:hAnsi="Arial" w:cs="Arial"/>
                <w:sz w:val="18"/>
                <w:szCs w:val="18"/>
              </w:rPr>
            </w:pPr>
          </w:p>
        </w:tc>
        <w:tc>
          <w:tcPr>
            <w:tcW w:w="479" w:type="pct"/>
            <w:noWrap/>
            <w:vAlign w:val="center"/>
          </w:tcPr>
          <w:p w14:paraId="6739B11D" w14:textId="77777777" w:rsidR="001549AF" w:rsidRPr="005F5FE3" w:rsidRDefault="001549AF" w:rsidP="00874A9B">
            <w:pPr>
              <w:spacing w:after="0" w:line="240" w:lineRule="auto"/>
              <w:jc w:val="center"/>
              <w:rPr>
                <w:rFonts w:ascii="Arial" w:eastAsia="Times New Roman" w:hAnsi="Arial" w:cs="Arial"/>
                <w:sz w:val="18"/>
                <w:szCs w:val="18"/>
              </w:rPr>
            </w:pPr>
          </w:p>
        </w:tc>
        <w:tc>
          <w:tcPr>
            <w:tcW w:w="414" w:type="pct"/>
            <w:noWrap/>
            <w:vAlign w:val="center"/>
          </w:tcPr>
          <w:p w14:paraId="2B4C9EB2" w14:textId="77777777" w:rsidR="001549AF" w:rsidRPr="005F5FE3" w:rsidRDefault="001549AF" w:rsidP="00874A9B">
            <w:pPr>
              <w:spacing w:after="0" w:line="240" w:lineRule="auto"/>
              <w:jc w:val="center"/>
              <w:rPr>
                <w:rFonts w:ascii="Arial" w:eastAsia="Times New Roman" w:hAnsi="Arial" w:cs="Arial"/>
                <w:sz w:val="18"/>
                <w:szCs w:val="18"/>
              </w:rPr>
            </w:pPr>
          </w:p>
        </w:tc>
      </w:tr>
      <w:tr w:rsidR="001549AF" w:rsidRPr="005F5FE3" w14:paraId="048F5277" w14:textId="77777777" w:rsidTr="00874A9B">
        <w:trPr>
          <w:jc w:val="center"/>
        </w:trPr>
        <w:tc>
          <w:tcPr>
            <w:tcW w:w="815" w:type="pct"/>
            <w:vMerge w:val="restart"/>
            <w:vAlign w:val="center"/>
            <w:hideMark/>
          </w:tcPr>
          <w:p w14:paraId="4687558C"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Data Collection Accuracy</w:t>
            </w:r>
          </w:p>
        </w:tc>
        <w:tc>
          <w:tcPr>
            <w:tcW w:w="104" w:type="pct"/>
            <w:vAlign w:val="center"/>
            <w:hideMark/>
          </w:tcPr>
          <w:p w14:paraId="50E9AD3B"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r</w:t>
            </w:r>
          </w:p>
        </w:tc>
        <w:tc>
          <w:tcPr>
            <w:tcW w:w="306" w:type="pct"/>
            <w:noWrap/>
            <w:vAlign w:val="center"/>
            <w:hideMark/>
          </w:tcPr>
          <w:p w14:paraId="2FA79450"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0.615**</w:t>
            </w:r>
          </w:p>
        </w:tc>
        <w:tc>
          <w:tcPr>
            <w:tcW w:w="479" w:type="pct"/>
            <w:noWrap/>
            <w:vAlign w:val="center"/>
            <w:hideMark/>
          </w:tcPr>
          <w:p w14:paraId="4AF19FC6"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0.509**</w:t>
            </w:r>
          </w:p>
        </w:tc>
        <w:tc>
          <w:tcPr>
            <w:tcW w:w="414" w:type="pct"/>
            <w:noWrap/>
            <w:vAlign w:val="center"/>
            <w:hideMark/>
          </w:tcPr>
          <w:p w14:paraId="328B392F"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0.566**</w:t>
            </w:r>
          </w:p>
        </w:tc>
        <w:tc>
          <w:tcPr>
            <w:tcW w:w="316" w:type="pct"/>
            <w:noWrap/>
            <w:vAlign w:val="center"/>
            <w:hideMark/>
          </w:tcPr>
          <w:p w14:paraId="221D9A24"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0.571**</w:t>
            </w:r>
          </w:p>
        </w:tc>
        <w:tc>
          <w:tcPr>
            <w:tcW w:w="263" w:type="pct"/>
            <w:noWrap/>
            <w:vAlign w:val="center"/>
            <w:hideMark/>
          </w:tcPr>
          <w:p w14:paraId="64AF174A"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0.676**</w:t>
            </w:r>
          </w:p>
        </w:tc>
        <w:tc>
          <w:tcPr>
            <w:tcW w:w="329" w:type="pct"/>
            <w:noWrap/>
            <w:vAlign w:val="center"/>
            <w:hideMark/>
          </w:tcPr>
          <w:p w14:paraId="2C1D6546"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1</w:t>
            </w:r>
          </w:p>
        </w:tc>
        <w:tc>
          <w:tcPr>
            <w:tcW w:w="349" w:type="pct"/>
            <w:noWrap/>
            <w:vAlign w:val="center"/>
          </w:tcPr>
          <w:p w14:paraId="7EC2FDC6" w14:textId="77777777" w:rsidR="001549AF" w:rsidRPr="005F5FE3" w:rsidRDefault="001549AF" w:rsidP="00874A9B">
            <w:pPr>
              <w:spacing w:after="0" w:line="240" w:lineRule="auto"/>
              <w:jc w:val="center"/>
              <w:rPr>
                <w:rFonts w:ascii="Arial" w:eastAsia="Times New Roman" w:hAnsi="Arial" w:cs="Arial"/>
                <w:sz w:val="18"/>
                <w:szCs w:val="18"/>
              </w:rPr>
            </w:pPr>
          </w:p>
        </w:tc>
        <w:tc>
          <w:tcPr>
            <w:tcW w:w="401" w:type="pct"/>
            <w:noWrap/>
            <w:vAlign w:val="center"/>
          </w:tcPr>
          <w:p w14:paraId="198EA2D9" w14:textId="77777777" w:rsidR="001549AF" w:rsidRPr="005F5FE3" w:rsidRDefault="001549AF" w:rsidP="00874A9B">
            <w:pPr>
              <w:spacing w:after="0" w:line="240" w:lineRule="auto"/>
              <w:jc w:val="center"/>
              <w:rPr>
                <w:rFonts w:ascii="Arial" w:eastAsia="Times New Roman" w:hAnsi="Arial" w:cs="Arial"/>
                <w:sz w:val="18"/>
                <w:szCs w:val="18"/>
              </w:rPr>
            </w:pPr>
          </w:p>
        </w:tc>
        <w:tc>
          <w:tcPr>
            <w:tcW w:w="332" w:type="pct"/>
            <w:noWrap/>
            <w:vAlign w:val="center"/>
          </w:tcPr>
          <w:p w14:paraId="100A1383" w14:textId="77777777" w:rsidR="001549AF" w:rsidRPr="005F5FE3" w:rsidRDefault="001549AF" w:rsidP="00874A9B">
            <w:pPr>
              <w:spacing w:after="0" w:line="240" w:lineRule="auto"/>
              <w:jc w:val="center"/>
              <w:rPr>
                <w:rFonts w:ascii="Arial" w:eastAsia="Times New Roman" w:hAnsi="Arial" w:cs="Arial"/>
                <w:sz w:val="18"/>
                <w:szCs w:val="18"/>
              </w:rPr>
            </w:pPr>
          </w:p>
        </w:tc>
        <w:tc>
          <w:tcPr>
            <w:tcW w:w="479" w:type="pct"/>
            <w:noWrap/>
            <w:vAlign w:val="center"/>
          </w:tcPr>
          <w:p w14:paraId="6D9B304D" w14:textId="77777777" w:rsidR="001549AF" w:rsidRPr="005F5FE3" w:rsidRDefault="001549AF" w:rsidP="00874A9B">
            <w:pPr>
              <w:spacing w:after="0" w:line="240" w:lineRule="auto"/>
              <w:jc w:val="center"/>
              <w:rPr>
                <w:rFonts w:ascii="Arial" w:eastAsia="Times New Roman" w:hAnsi="Arial" w:cs="Arial"/>
                <w:sz w:val="18"/>
                <w:szCs w:val="18"/>
              </w:rPr>
            </w:pPr>
          </w:p>
        </w:tc>
        <w:tc>
          <w:tcPr>
            <w:tcW w:w="414" w:type="pct"/>
            <w:noWrap/>
            <w:vAlign w:val="center"/>
          </w:tcPr>
          <w:p w14:paraId="7598DE26" w14:textId="77777777" w:rsidR="001549AF" w:rsidRPr="005F5FE3" w:rsidRDefault="001549AF" w:rsidP="00874A9B">
            <w:pPr>
              <w:spacing w:after="0" w:line="240" w:lineRule="auto"/>
              <w:jc w:val="center"/>
              <w:rPr>
                <w:rFonts w:ascii="Arial" w:eastAsia="Times New Roman" w:hAnsi="Arial" w:cs="Arial"/>
                <w:sz w:val="18"/>
                <w:szCs w:val="18"/>
              </w:rPr>
            </w:pPr>
          </w:p>
        </w:tc>
      </w:tr>
      <w:tr w:rsidR="001549AF" w:rsidRPr="005F5FE3" w14:paraId="4C8D5CC2" w14:textId="77777777" w:rsidTr="00874A9B">
        <w:trPr>
          <w:jc w:val="center"/>
        </w:trPr>
        <w:tc>
          <w:tcPr>
            <w:tcW w:w="815" w:type="pct"/>
            <w:vMerge/>
            <w:vAlign w:val="center"/>
            <w:hideMark/>
          </w:tcPr>
          <w:p w14:paraId="095B600C" w14:textId="77777777" w:rsidR="001549AF" w:rsidRPr="005F5FE3" w:rsidRDefault="001549AF" w:rsidP="00874A9B">
            <w:pPr>
              <w:spacing w:after="0" w:line="240" w:lineRule="auto"/>
              <w:jc w:val="center"/>
              <w:rPr>
                <w:rFonts w:ascii="Arial" w:eastAsia="Times New Roman" w:hAnsi="Arial" w:cs="Arial"/>
                <w:sz w:val="18"/>
                <w:szCs w:val="18"/>
              </w:rPr>
            </w:pPr>
          </w:p>
        </w:tc>
        <w:tc>
          <w:tcPr>
            <w:tcW w:w="104" w:type="pct"/>
            <w:vAlign w:val="center"/>
            <w:hideMark/>
          </w:tcPr>
          <w:p w14:paraId="11806469"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p</w:t>
            </w:r>
          </w:p>
        </w:tc>
        <w:tc>
          <w:tcPr>
            <w:tcW w:w="306" w:type="pct"/>
            <w:noWrap/>
            <w:vAlign w:val="center"/>
            <w:hideMark/>
          </w:tcPr>
          <w:p w14:paraId="0598BE87"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79" w:type="pct"/>
            <w:noWrap/>
            <w:vAlign w:val="center"/>
            <w:hideMark/>
          </w:tcPr>
          <w:p w14:paraId="4FD2053A"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14" w:type="pct"/>
            <w:noWrap/>
            <w:vAlign w:val="center"/>
            <w:hideMark/>
          </w:tcPr>
          <w:p w14:paraId="471F6726"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316" w:type="pct"/>
            <w:noWrap/>
            <w:vAlign w:val="center"/>
            <w:hideMark/>
          </w:tcPr>
          <w:p w14:paraId="1AC4F7EC"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263" w:type="pct"/>
            <w:noWrap/>
            <w:vAlign w:val="center"/>
            <w:hideMark/>
          </w:tcPr>
          <w:p w14:paraId="1167C76B"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329" w:type="pct"/>
            <w:vAlign w:val="center"/>
            <w:hideMark/>
          </w:tcPr>
          <w:p w14:paraId="555A0D91" w14:textId="77777777" w:rsidR="001549AF" w:rsidRPr="005F5FE3" w:rsidRDefault="001549AF" w:rsidP="00874A9B">
            <w:pPr>
              <w:spacing w:after="0" w:line="240" w:lineRule="auto"/>
              <w:jc w:val="center"/>
              <w:rPr>
                <w:rFonts w:ascii="Arial" w:eastAsia="Times New Roman" w:hAnsi="Arial" w:cs="Arial"/>
                <w:sz w:val="18"/>
                <w:szCs w:val="18"/>
              </w:rPr>
            </w:pPr>
          </w:p>
        </w:tc>
        <w:tc>
          <w:tcPr>
            <w:tcW w:w="349" w:type="pct"/>
            <w:noWrap/>
            <w:vAlign w:val="center"/>
          </w:tcPr>
          <w:p w14:paraId="7AC74844" w14:textId="77777777" w:rsidR="001549AF" w:rsidRPr="005F5FE3" w:rsidRDefault="001549AF" w:rsidP="00874A9B">
            <w:pPr>
              <w:spacing w:after="0" w:line="240" w:lineRule="auto"/>
              <w:jc w:val="center"/>
              <w:rPr>
                <w:rFonts w:ascii="Arial" w:eastAsia="Times New Roman" w:hAnsi="Arial" w:cs="Arial"/>
                <w:sz w:val="18"/>
                <w:szCs w:val="18"/>
              </w:rPr>
            </w:pPr>
          </w:p>
        </w:tc>
        <w:tc>
          <w:tcPr>
            <w:tcW w:w="401" w:type="pct"/>
            <w:noWrap/>
            <w:vAlign w:val="center"/>
          </w:tcPr>
          <w:p w14:paraId="4A2C5BAD" w14:textId="77777777" w:rsidR="001549AF" w:rsidRPr="005F5FE3" w:rsidRDefault="001549AF" w:rsidP="00874A9B">
            <w:pPr>
              <w:spacing w:after="0" w:line="240" w:lineRule="auto"/>
              <w:jc w:val="center"/>
              <w:rPr>
                <w:rFonts w:ascii="Arial" w:eastAsia="Times New Roman" w:hAnsi="Arial" w:cs="Arial"/>
                <w:sz w:val="18"/>
                <w:szCs w:val="18"/>
              </w:rPr>
            </w:pPr>
          </w:p>
        </w:tc>
        <w:tc>
          <w:tcPr>
            <w:tcW w:w="332" w:type="pct"/>
            <w:noWrap/>
            <w:vAlign w:val="center"/>
          </w:tcPr>
          <w:p w14:paraId="22C5E92C" w14:textId="77777777" w:rsidR="001549AF" w:rsidRPr="005F5FE3" w:rsidRDefault="001549AF" w:rsidP="00874A9B">
            <w:pPr>
              <w:spacing w:after="0" w:line="240" w:lineRule="auto"/>
              <w:jc w:val="center"/>
              <w:rPr>
                <w:rFonts w:ascii="Arial" w:eastAsia="Times New Roman" w:hAnsi="Arial" w:cs="Arial"/>
                <w:sz w:val="18"/>
                <w:szCs w:val="18"/>
              </w:rPr>
            </w:pPr>
          </w:p>
        </w:tc>
        <w:tc>
          <w:tcPr>
            <w:tcW w:w="479" w:type="pct"/>
            <w:noWrap/>
            <w:vAlign w:val="center"/>
          </w:tcPr>
          <w:p w14:paraId="1D8EF0FD" w14:textId="77777777" w:rsidR="001549AF" w:rsidRPr="005F5FE3" w:rsidRDefault="001549AF" w:rsidP="00874A9B">
            <w:pPr>
              <w:spacing w:after="0" w:line="240" w:lineRule="auto"/>
              <w:jc w:val="center"/>
              <w:rPr>
                <w:rFonts w:ascii="Arial" w:eastAsia="Times New Roman" w:hAnsi="Arial" w:cs="Arial"/>
                <w:sz w:val="18"/>
                <w:szCs w:val="18"/>
              </w:rPr>
            </w:pPr>
          </w:p>
        </w:tc>
        <w:tc>
          <w:tcPr>
            <w:tcW w:w="414" w:type="pct"/>
            <w:noWrap/>
            <w:vAlign w:val="center"/>
          </w:tcPr>
          <w:p w14:paraId="0FBFCFA3" w14:textId="77777777" w:rsidR="001549AF" w:rsidRPr="005F5FE3" w:rsidRDefault="001549AF" w:rsidP="00874A9B">
            <w:pPr>
              <w:spacing w:after="0" w:line="240" w:lineRule="auto"/>
              <w:jc w:val="center"/>
              <w:rPr>
                <w:rFonts w:ascii="Arial" w:eastAsia="Times New Roman" w:hAnsi="Arial" w:cs="Arial"/>
                <w:sz w:val="18"/>
                <w:szCs w:val="18"/>
              </w:rPr>
            </w:pPr>
          </w:p>
        </w:tc>
      </w:tr>
      <w:tr w:rsidR="001549AF" w:rsidRPr="005F5FE3" w14:paraId="73BB2092" w14:textId="77777777" w:rsidTr="00874A9B">
        <w:trPr>
          <w:jc w:val="center"/>
        </w:trPr>
        <w:tc>
          <w:tcPr>
            <w:tcW w:w="815" w:type="pct"/>
            <w:vMerge w:val="restart"/>
            <w:vAlign w:val="center"/>
            <w:hideMark/>
          </w:tcPr>
          <w:p w14:paraId="662C4F52"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lastRenderedPageBreak/>
              <w:t>Enhancing Data Analysis</w:t>
            </w:r>
          </w:p>
        </w:tc>
        <w:tc>
          <w:tcPr>
            <w:tcW w:w="104" w:type="pct"/>
            <w:vAlign w:val="center"/>
            <w:hideMark/>
          </w:tcPr>
          <w:p w14:paraId="4CEBFC9E"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r</w:t>
            </w:r>
          </w:p>
        </w:tc>
        <w:tc>
          <w:tcPr>
            <w:tcW w:w="306" w:type="pct"/>
            <w:noWrap/>
            <w:vAlign w:val="center"/>
            <w:hideMark/>
          </w:tcPr>
          <w:p w14:paraId="14470E98"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0.391**</w:t>
            </w:r>
          </w:p>
        </w:tc>
        <w:tc>
          <w:tcPr>
            <w:tcW w:w="479" w:type="pct"/>
            <w:noWrap/>
            <w:vAlign w:val="center"/>
            <w:hideMark/>
          </w:tcPr>
          <w:p w14:paraId="0507A4DB"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0.436**</w:t>
            </w:r>
          </w:p>
        </w:tc>
        <w:tc>
          <w:tcPr>
            <w:tcW w:w="414" w:type="pct"/>
            <w:noWrap/>
            <w:vAlign w:val="center"/>
            <w:hideMark/>
          </w:tcPr>
          <w:p w14:paraId="114C0B8D"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0.495**</w:t>
            </w:r>
          </w:p>
        </w:tc>
        <w:tc>
          <w:tcPr>
            <w:tcW w:w="316" w:type="pct"/>
            <w:noWrap/>
            <w:vAlign w:val="center"/>
            <w:hideMark/>
          </w:tcPr>
          <w:p w14:paraId="2D63D739"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0.478**</w:t>
            </w:r>
          </w:p>
        </w:tc>
        <w:tc>
          <w:tcPr>
            <w:tcW w:w="263" w:type="pct"/>
            <w:noWrap/>
            <w:vAlign w:val="center"/>
            <w:hideMark/>
          </w:tcPr>
          <w:p w14:paraId="6A44659E"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0.490**</w:t>
            </w:r>
          </w:p>
        </w:tc>
        <w:tc>
          <w:tcPr>
            <w:tcW w:w="329" w:type="pct"/>
            <w:noWrap/>
            <w:vAlign w:val="center"/>
            <w:hideMark/>
          </w:tcPr>
          <w:p w14:paraId="5CFB5C47"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0.384**</w:t>
            </w:r>
          </w:p>
        </w:tc>
        <w:tc>
          <w:tcPr>
            <w:tcW w:w="349" w:type="pct"/>
            <w:noWrap/>
            <w:vAlign w:val="center"/>
            <w:hideMark/>
          </w:tcPr>
          <w:p w14:paraId="320FEFA1"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1</w:t>
            </w:r>
          </w:p>
        </w:tc>
        <w:tc>
          <w:tcPr>
            <w:tcW w:w="401" w:type="pct"/>
            <w:noWrap/>
            <w:vAlign w:val="center"/>
          </w:tcPr>
          <w:p w14:paraId="2868B32E" w14:textId="77777777" w:rsidR="001549AF" w:rsidRPr="005F5FE3" w:rsidRDefault="001549AF" w:rsidP="00874A9B">
            <w:pPr>
              <w:spacing w:after="0" w:line="240" w:lineRule="auto"/>
              <w:jc w:val="center"/>
              <w:rPr>
                <w:rFonts w:ascii="Arial" w:eastAsia="Times New Roman" w:hAnsi="Arial" w:cs="Arial"/>
                <w:sz w:val="18"/>
                <w:szCs w:val="18"/>
              </w:rPr>
            </w:pPr>
          </w:p>
        </w:tc>
        <w:tc>
          <w:tcPr>
            <w:tcW w:w="332" w:type="pct"/>
            <w:noWrap/>
            <w:vAlign w:val="center"/>
          </w:tcPr>
          <w:p w14:paraId="53AEAE52" w14:textId="77777777" w:rsidR="001549AF" w:rsidRPr="005F5FE3" w:rsidRDefault="001549AF" w:rsidP="00874A9B">
            <w:pPr>
              <w:spacing w:after="0" w:line="240" w:lineRule="auto"/>
              <w:jc w:val="center"/>
              <w:rPr>
                <w:rFonts w:ascii="Arial" w:eastAsia="Times New Roman" w:hAnsi="Arial" w:cs="Arial"/>
                <w:sz w:val="18"/>
                <w:szCs w:val="18"/>
              </w:rPr>
            </w:pPr>
          </w:p>
        </w:tc>
        <w:tc>
          <w:tcPr>
            <w:tcW w:w="479" w:type="pct"/>
            <w:noWrap/>
            <w:vAlign w:val="center"/>
          </w:tcPr>
          <w:p w14:paraId="6F626BFC" w14:textId="77777777" w:rsidR="001549AF" w:rsidRPr="005F5FE3" w:rsidRDefault="001549AF" w:rsidP="00874A9B">
            <w:pPr>
              <w:spacing w:after="0" w:line="240" w:lineRule="auto"/>
              <w:jc w:val="center"/>
              <w:rPr>
                <w:rFonts w:ascii="Arial" w:eastAsia="Times New Roman" w:hAnsi="Arial" w:cs="Arial"/>
                <w:sz w:val="18"/>
                <w:szCs w:val="18"/>
              </w:rPr>
            </w:pPr>
          </w:p>
        </w:tc>
        <w:tc>
          <w:tcPr>
            <w:tcW w:w="414" w:type="pct"/>
            <w:noWrap/>
            <w:vAlign w:val="center"/>
          </w:tcPr>
          <w:p w14:paraId="2DD5877A" w14:textId="77777777" w:rsidR="001549AF" w:rsidRPr="005F5FE3" w:rsidRDefault="001549AF" w:rsidP="00874A9B">
            <w:pPr>
              <w:spacing w:after="0" w:line="240" w:lineRule="auto"/>
              <w:jc w:val="center"/>
              <w:rPr>
                <w:rFonts w:ascii="Arial" w:eastAsia="Times New Roman" w:hAnsi="Arial" w:cs="Arial"/>
                <w:sz w:val="18"/>
                <w:szCs w:val="18"/>
              </w:rPr>
            </w:pPr>
          </w:p>
        </w:tc>
      </w:tr>
      <w:tr w:rsidR="001549AF" w:rsidRPr="005F5FE3" w14:paraId="31794A43" w14:textId="77777777" w:rsidTr="00874A9B">
        <w:trPr>
          <w:jc w:val="center"/>
        </w:trPr>
        <w:tc>
          <w:tcPr>
            <w:tcW w:w="815" w:type="pct"/>
            <w:vMerge/>
            <w:vAlign w:val="center"/>
            <w:hideMark/>
          </w:tcPr>
          <w:p w14:paraId="6CDD654A" w14:textId="77777777" w:rsidR="001549AF" w:rsidRPr="005F5FE3" w:rsidRDefault="001549AF" w:rsidP="00874A9B">
            <w:pPr>
              <w:spacing w:after="0" w:line="240" w:lineRule="auto"/>
              <w:jc w:val="center"/>
              <w:rPr>
                <w:rFonts w:ascii="Arial" w:eastAsia="Times New Roman" w:hAnsi="Arial" w:cs="Arial"/>
                <w:sz w:val="18"/>
                <w:szCs w:val="18"/>
              </w:rPr>
            </w:pPr>
          </w:p>
        </w:tc>
        <w:tc>
          <w:tcPr>
            <w:tcW w:w="104" w:type="pct"/>
            <w:vAlign w:val="center"/>
            <w:hideMark/>
          </w:tcPr>
          <w:p w14:paraId="0483C996"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p</w:t>
            </w:r>
          </w:p>
        </w:tc>
        <w:tc>
          <w:tcPr>
            <w:tcW w:w="306" w:type="pct"/>
            <w:noWrap/>
            <w:vAlign w:val="center"/>
            <w:hideMark/>
          </w:tcPr>
          <w:p w14:paraId="4ED94327"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79" w:type="pct"/>
            <w:noWrap/>
            <w:vAlign w:val="center"/>
            <w:hideMark/>
          </w:tcPr>
          <w:p w14:paraId="7FF209D4"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14" w:type="pct"/>
            <w:noWrap/>
            <w:vAlign w:val="center"/>
            <w:hideMark/>
          </w:tcPr>
          <w:p w14:paraId="037001FB"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316" w:type="pct"/>
            <w:noWrap/>
            <w:vAlign w:val="center"/>
            <w:hideMark/>
          </w:tcPr>
          <w:p w14:paraId="7B08A650"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263" w:type="pct"/>
            <w:noWrap/>
            <w:vAlign w:val="center"/>
            <w:hideMark/>
          </w:tcPr>
          <w:p w14:paraId="15E14ABE"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329" w:type="pct"/>
            <w:noWrap/>
            <w:vAlign w:val="center"/>
            <w:hideMark/>
          </w:tcPr>
          <w:p w14:paraId="7EFD2247"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349" w:type="pct"/>
            <w:vAlign w:val="center"/>
            <w:hideMark/>
          </w:tcPr>
          <w:p w14:paraId="5018F407" w14:textId="77777777" w:rsidR="001549AF" w:rsidRPr="005F5FE3" w:rsidRDefault="001549AF" w:rsidP="00874A9B">
            <w:pPr>
              <w:spacing w:after="0" w:line="240" w:lineRule="auto"/>
              <w:jc w:val="center"/>
              <w:rPr>
                <w:rFonts w:ascii="Arial" w:eastAsia="Times New Roman" w:hAnsi="Arial" w:cs="Arial"/>
                <w:sz w:val="18"/>
                <w:szCs w:val="18"/>
              </w:rPr>
            </w:pPr>
          </w:p>
        </w:tc>
        <w:tc>
          <w:tcPr>
            <w:tcW w:w="401" w:type="pct"/>
            <w:noWrap/>
            <w:vAlign w:val="center"/>
          </w:tcPr>
          <w:p w14:paraId="6856A2A8" w14:textId="77777777" w:rsidR="001549AF" w:rsidRPr="005F5FE3" w:rsidRDefault="001549AF" w:rsidP="00874A9B">
            <w:pPr>
              <w:spacing w:after="0" w:line="240" w:lineRule="auto"/>
              <w:jc w:val="center"/>
              <w:rPr>
                <w:rFonts w:ascii="Arial" w:eastAsia="Times New Roman" w:hAnsi="Arial" w:cs="Arial"/>
                <w:sz w:val="18"/>
                <w:szCs w:val="18"/>
              </w:rPr>
            </w:pPr>
          </w:p>
        </w:tc>
        <w:tc>
          <w:tcPr>
            <w:tcW w:w="332" w:type="pct"/>
            <w:noWrap/>
            <w:vAlign w:val="center"/>
          </w:tcPr>
          <w:p w14:paraId="5EAAF95F" w14:textId="77777777" w:rsidR="001549AF" w:rsidRPr="005F5FE3" w:rsidRDefault="001549AF" w:rsidP="00874A9B">
            <w:pPr>
              <w:spacing w:after="0" w:line="240" w:lineRule="auto"/>
              <w:jc w:val="center"/>
              <w:rPr>
                <w:rFonts w:ascii="Arial" w:eastAsia="Times New Roman" w:hAnsi="Arial" w:cs="Arial"/>
                <w:sz w:val="18"/>
                <w:szCs w:val="18"/>
              </w:rPr>
            </w:pPr>
          </w:p>
        </w:tc>
        <w:tc>
          <w:tcPr>
            <w:tcW w:w="479" w:type="pct"/>
            <w:noWrap/>
            <w:vAlign w:val="center"/>
          </w:tcPr>
          <w:p w14:paraId="602D9264" w14:textId="77777777" w:rsidR="001549AF" w:rsidRPr="005F5FE3" w:rsidRDefault="001549AF" w:rsidP="00874A9B">
            <w:pPr>
              <w:spacing w:after="0" w:line="240" w:lineRule="auto"/>
              <w:jc w:val="center"/>
              <w:rPr>
                <w:rFonts w:ascii="Arial" w:eastAsia="Times New Roman" w:hAnsi="Arial" w:cs="Arial"/>
                <w:sz w:val="18"/>
                <w:szCs w:val="18"/>
              </w:rPr>
            </w:pPr>
          </w:p>
        </w:tc>
        <w:tc>
          <w:tcPr>
            <w:tcW w:w="414" w:type="pct"/>
            <w:noWrap/>
            <w:vAlign w:val="center"/>
          </w:tcPr>
          <w:p w14:paraId="4F560136" w14:textId="77777777" w:rsidR="001549AF" w:rsidRPr="005F5FE3" w:rsidRDefault="001549AF" w:rsidP="00874A9B">
            <w:pPr>
              <w:spacing w:after="0" w:line="240" w:lineRule="auto"/>
              <w:jc w:val="center"/>
              <w:rPr>
                <w:rFonts w:ascii="Arial" w:eastAsia="Times New Roman" w:hAnsi="Arial" w:cs="Arial"/>
                <w:sz w:val="18"/>
                <w:szCs w:val="18"/>
              </w:rPr>
            </w:pPr>
          </w:p>
        </w:tc>
      </w:tr>
      <w:tr w:rsidR="001549AF" w:rsidRPr="005F5FE3" w14:paraId="3B45B83F" w14:textId="77777777" w:rsidTr="00874A9B">
        <w:trPr>
          <w:jc w:val="center"/>
        </w:trPr>
        <w:tc>
          <w:tcPr>
            <w:tcW w:w="815" w:type="pct"/>
            <w:vMerge w:val="restart"/>
            <w:vAlign w:val="center"/>
            <w:hideMark/>
          </w:tcPr>
          <w:p w14:paraId="1522B76C"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Risk Identification Accuracy</w:t>
            </w:r>
          </w:p>
        </w:tc>
        <w:tc>
          <w:tcPr>
            <w:tcW w:w="104" w:type="pct"/>
            <w:vAlign w:val="center"/>
            <w:hideMark/>
          </w:tcPr>
          <w:p w14:paraId="6FE35DDB"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r</w:t>
            </w:r>
          </w:p>
        </w:tc>
        <w:tc>
          <w:tcPr>
            <w:tcW w:w="306" w:type="pct"/>
            <w:noWrap/>
            <w:vAlign w:val="center"/>
            <w:hideMark/>
          </w:tcPr>
          <w:p w14:paraId="0094A089"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0.567**</w:t>
            </w:r>
          </w:p>
        </w:tc>
        <w:tc>
          <w:tcPr>
            <w:tcW w:w="479" w:type="pct"/>
            <w:noWrap/>
            <w:vAlign w:val="center"/>
            <w:hideMark/>
          </w:tcPr>
          <w:p w14:paraId="60DF528D"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0.601**</w:t>
            </w:r>
          </w:p>
        </w:tc>
        <w:tc>
          <w:tcPr>
            <w:tcW w:w="414" w:type="pct"/>
            <w:noWrap/>
            <w:vAlign w:val="center"/>
            <w:hideMark/>
          </w:tcPr>
          <w:p w14:paraId="726EE08F"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0.677**</w:t>
            </w:r>
          </w:p>
        </w:tc>
        <w:tc>
          <w:tcPr>
            <w:tcW w:w="316" w:type="pct"/>
            <w:noWrap/>
            <w:vAlign w:val="center"/>
            <w:hideMark/>
          </w:tcPr>
          <w:p w14:paraId="22A9C47D"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0.606**</w:t>
            </w:r>
          </w:p>
        </w:tc>
        <w:tc>
          <w:tcPr>
            <w:tcW w:w="263" w:type="pct"/>
            <w:noWrap/>
            <w:vAlign w:val="center"/>
            <w:hideMark/>
          </w:tcPr>
          <w:p w14:paraId="65E3B0AC"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0.563**</w:t>
            </w:r>
          </w:p>
        </w:tc>
        <w:tc>
          <w:tcPr>
            <w:tcW w:w="329" w:type="pct"/>
            <w:noWrap/>
            <w:vAlign w:val="center"/>
            <w:hideMark/>
          </w:tcPr>
          <w:p w14:paraId="6AFD9857"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0.355**</w:t>
            </w:r>
          </w:p>
        </w:tc>
        <w:tc>
          <w:tcPr>
            <w:tcW w:w="349" w:type="pct"/>
            <w:noWrap/>
            <w:vAlign w:val="center"/>
            <w:hideMark/>
          </w:tcPr>
          <w:p w14:paraId="1DCA23FD"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0.575**</w:t>
            </w:r>
          </w:p>
        </w:tc>
        <w:tc>
          <w:tcPr>
            <w:tcW w:w="401" w:type="pct"/>
            <w:noWrap/>
            <w:vAlign w:val="center"/>
            <w:hideMark/>
          </w:tcPr>
          <w:p w14:paraId="6ED3676A"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1</w:t>
            </w:r>
          </w:p>
        </w:tc>
        <w:tc>
          <w:tcPr>
            <w:tcW w:w="332" w:type="pct"/>
            <w:noWrap/>
            <w:vAlign w:val="center"/>
          </w:tcPr>
          <w:p w14:paraId="3F334ACA" w14:textId="77777777" w:rsidR="001549AF" w:rsidRPr="005F5FE3" w:rsidRDefault="001549AF" w:rsidP="00874A9B">
            <w:pPr>
              <w:spacing w:after="0" w:line="240" w:lineRule="auto"/>
              <w:jc w:val="center"/>
              <w:rPr>
                <w:rFonts w:ascii="Arial" w:eastAsia="Times New Roman" w:hAnsi="Arial" w:cs="Arial"/>
                <w:sz w:val="18"/>
                <w:szCs w:val="18"/>
              </w:rPr>
            </w:pPr>
          </w:p>
        </w:tc>
        <w:tc>
          <w:tcPr>
            <w:tcW w:w="479" w:type="pct"/>
            <w:noWrap/>
            <w:vAlign w:val="center"/>
          </w:tcPr>
          <w:p w14:paraId="2DC8F5D6" w14:textId="77777777" w:rsidR="001549AF" w:rsidRPr="005F5FE3" w:rsidRDefault="001549AF" w:rsidP="00874A9B">
            <w:pPr>
              <w:spacing w:after="0" w:line="240" w:lineRule="auto"/>
              <w:jc w:val="center"/>
              <w:rPr>
                <w:rFonts w:ascii="Arial" w:eastAsia="Times New Roman" w:hAnsi="Arial" w:cs="Arial"/>
                <w:sz w:val="18"/>
                <w:szCs w:val="18"/>
              </w:rPr>
            </w:pPr>
          </w:p>
        </w:tc>
        <w:tc>
          <w:tcPr>
            <w:tcW w:w="414" w:type="pct"/>
            <w:noWrap/>
            <w:vAlign w:val="center"/>
          </w:tcPr>
          <w:p w14:paraId="118BCD0A" w14:textId="77777777" w:rsidR="001549AF" w:rsidRPr="005F5FE3" w:rsidRDefault="001549AF" w:rsidP="00874A9B">
            <w:pPr>
              <w:spacing w:after="0" w:line="240" w:lineRule="auto"/>
              <w:jc w:val="center"/>
              <w:rPr>
                <w:rFonts w:ascii="Arial" w:eastAsia="Times New Roman" w:hAnsi="Arial" w:cs="Arial"/>
                <w:sz w:val="18"/>
                <w:szCs w:val="18"/>
              </w:rPr>
            </w:pPr>
          </w:p>
        </w:tc>
      </w:tr>
      <w:tr w:rsidR="001549AF" w:rsidRPr="005F5FE3" w14:paraId="00B0FF3F" w14:textId="77777777" w:rsidTr="00874A9B">
        <w:trPr>
          <w:jc w:val="center"/>
        </w:trPr>
        <w:tc>
          <w:tcPr>
            <w:tcW w:w="815" w:type="pct"/>
            <w:vMerge/>
            <w:vAlign w:val="center"/>
            <w:hideMark/>
          </w:tcPr>
          <w:p w14:paraId="7CBA2AE4" w14:textId="77777777" w:rsidR="001549AF" w:rsidRPr="005F5FE3" w:rsidRDefault="001549AF" w:rsidP="00874A9B">
            <w:pPr>
              <w:spacing w:after="0" w:line="240" w:lineRule="auto"/>
              <w:jc w:val="center"/>
              <w:rPr>
                <w:rFonts w:ascii="Arial" w:eastAsia="Times New Roman" w:hAnsi="Arial" w:cs="Arial"/>
                <w:sz w:val="18"/>
                <w:szCs w:val="18"/>
              </w:rPr>
            </w:pPr>
          </w:p>
        </w:tc>
        <w:tc>
          <w:tcPr>
            <w:tcW w:w="104" w:type="pct"/>
            <w:vAlign w:val="center"/>
            <w:hideMark/>
          </w:tcPr>
          <w:p w14:paraId="0D0C5D26"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p</w:t>
            </w:r>
          </w:p>
        </w:tc>
        <w:tc>
          <w:tcPr>
            <w:tcW w:w="306" w:type="pct"/>
            <w:noWrap/>
            <w:vAlign w:val="center"/>
            <w:hideMark/>
          </w:tcPr>
          <w:p w14:paraId="2E5E3912"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79" w:type="pct"/>
            <w:noWrap/>
            <w:vAlign w:val="center"/>
            <w:hideMark/>
          </w:tcPr>
          <w:p w14:paraId="6FC03F34"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14" w:type="pct"/>
            <w:noWrap/>
            <w:vAlign w:val="center"/>
            <w:hideMark/>
          </w:tcPr>
          <w:p w14:paraId="3D459BA9"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316" w:type="pct"/>
            <w:noWrap/>
            <w:vAlign w:val="center"/>
            <w:hideMark/>
          </w:tcPr>
          <w:p w14:paraId="32718048"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263" w:type="pct"/>
            <w:noWrap/>
            <w:vAlign w:val="center"/>
            <w:hideMark/>
          </w:tcPr>
          <w:p w14:paraId="4753147C"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329" w:type="pct"/>
            <w:noWrap/>
            <w:vAlign w:val="center"/>
            <w:hideMark/>
          </w:tcPr>
          <w:p w14:paraId="5945BA14"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349" w:type="pct"/>
            <w:noWrap/>
            <w:vAlign w:val="center"/>
            <w:hideMark/>
          </w:tcPr>
          <w:p w14:paraId="630073B8"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01" w:type="pct"/>
            <w:vAlign w:val="center"/>
            <w:hideMark/>
          </w:tcPr>
          <w:p w14:paraId="23644D9C" w14:textId="77777777" w:rsidR="001549AF" w:rsidRPr="005F5FE3" w:rsidRDefault="001549AF" w:rsidP="00874A9B">
            <w:pPr>
              <w:spacing w:after="0" w:line="240" w:lineRule="auto"/>
              <w:jc w:val="center"/>
              <w:rPr>
                <w:rFonts w:ascii="Arial" w:eastAsia="Times New Roman" w:hAnsi="Arial" w:cs="Arial"/>
                <w:sz w:val="18"/>
                <w:szCs w:val="18"/>
              </w:rPr>
            </w:pPr>
          </w:p>
        </w:tc>
        <w:tc>
          <w:tcPr>
            <w:tcW w:w="332" w:type="pct"/>
            <w:noWrap/>
            <w:vAlign w:val="center"/>
          </w:tcPr>
          <w:p w14:paraId="5A02257F" w14:textId="77777777" w:rsidR="001549AF" w:rsidRPr="005F5FE3" w:rsidRDefault="001549AF" w:rsidP="00874A9B">
            <w:pPr>
              <w:spacing w:after="0" w:line="240" w:lineRule="auto"/>
              <w:jc w:val="center"/>
              <w:rPr>
                <w:rFonts w:ascii="Arial" w:eastAsia="Times New Roman" w:hAnsi="Arial" w:cs="Arial"/>
                <w:sz w:val="18"/>
                <w:szCs w:val="18"/>
              </w:rPr>
            </w:pPr>
          </w:p>
        </w:tc>
        <w:tc>
          <w:tcPr>
            <w:tcW w:w="479" w:type="pct"/>
            <w:noWrap/>
            <w:vAlign w:val="center"/>
          </w:tcPr>
          <w:p w14:paraId="1F657273" w14:textId="77777777" w:rsidR="001549AF" w:rsidRPr="005F5FE3" w:rsidRDefault="001549AF" w:rsidP="00874A9B">
            <w:pPr>
              <w:spacing w:after="0" w:line="240" w:lineRule="auto"/>
              <w:jc w:val="center"/>
              <w:rPr>
                <w:rFonts w:ascii="Arial" w:eastAsia="Times New Roman" w:hAnsi="Arial" w:cs="Arial"/>
                <w:sz w:val="18"/>
                <w:szCs w:val="18"/>
              </w:rPr>
            </w:pPr>
          </w:p>
        </w:tc>
        <w:tc>
          <w:tcPr>
            <w:tcW w:w="414" w:type="pct"/>
            <w:noWrap/>
            <w:vAlign w:val="center"/>
          </w:tcPr>
          <w:p w14:paraId="11E45C2E" w14:textId="77777777" w:rsidR="001549AF" w:rsidRPr="005F5FE3" w:rsidRDefault="001549AF" w:rsidP="00874A9B">
            <w:pPr>
              <w:spacing w:after="0" w:line="240" w:lineRule="auto"/>
              <w:jc w:val="center"/>
              <w:rPr>
                <w:rFonts w:ascii="Arial" w:eastAsia="Times New Roman" w:hAnsi="Arial" w:cs="Arial"/>
                <w:sz w:val="18"/>
                <w:szCs w:val="18"/>
              </w:rPr>
            </w:pPr>
          </w:p>
        </w:tc>
      </w:tr>
      <w:tr w:rsidR="001549AF" w:rsidRPr="005F5FE3" w14:paraId="0CCE01DC" w14:textId="77777777" w:rsidTr="00874A9B">
        <w:trPr>
          <w:jc w:val="center"/>
        </w:trPr>
        <w:tc>
          <w:tcPr>
            <w:tcW w:w="815" w:type="pct"/>
            <w:vMerge w:val="restart"/>
            <w:vAlign w:val="center"/>
            <w:hideMark/>
          </w:tcPr>
          <w:p w14:paraId="213CBFA6"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Saving Time for Project Managers</w:t>
            </w:r>
          </w:p>
        </w:tc>
        <w:tc>
          <w:tcPr>
            <w:tcW w:w="104" w:type="pct"/>
            <w:vAlign w:val="center"/>
            <w:hideMark/>
          </w:tcPr>
          <w:p w14:paraId="3290F9C8"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r</w:t>
            </w:r>
          </w:p>
        </w:tc>
        <w:tc>
          <w:tcPr>
            <w:tcW w:w="306" w:type="pct"/>
            <w:noWrap/>
            <w:vAlign w:val="center"/>
            <w:hideMark/>
          </w:tcPr>
          <w:p w14:paraId="7ECB2EA7"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0.309**</w:t>
            </w:r>
          </w:p>
        </w:tc>
        <w:tc>
          <w:tcPr>
            <w:tcW w:w="479" w:type="pct"/>
            <w:noWrap/>
            <w:vAlign w:val="center"/>
            <w:hideMark/>
          </w:tcPr>
          <w:p w14:paraId="53C9BFAE"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0.510**</w:t>
            </w:r>
          </w:p>
        </w:tc>
        <w:tc>
          <w:tcPr>
            <w:tcW w:w="414" w:type="pct"/>
            <w:noWrap/>
            <w:vAlign w:val="center"/>
            <w:hideMark/>
          </w:tcPr>
          <w:p w14:paraId="7DCB53F1"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0.492**</w:t>
            </w:r>
          </w:p>
        </w:tc>
        <w:tc>
          <w:tcPr>
            <w:tcW w:w="316" w:type="pct"/>
            <w:noWrap/>
            <w:vAlign w:val="center"/>
            <w:hideMark/>
          </w:tcPr>
          <w:p w14:paraId="7C604DAB"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0.467**</w:t>
            </w:r>
          </w:p>
        </w:tc>
        <w:tc>
          <w:tcPr>
            <w:tcW w:w="263" w:type="pct"/>
            <w:noWrap/>
            <w:vAlign w:val="center"/>
            <w:hideMark/>
          </w:tcPr>
          <w:p w14:paraId="1590828C"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0.533**</w:t>
            </w:r>
          </w:p>
        </w:tc>
        <w:tc>
          <w:tcPr>
            <w:tcW w:w="329" w:type="pct"/>
            <w:noWrap/>
            <w:vAlign w:val="center"/>
            <w:hideMark/>
          </w:tcPr>
          <w:p w14:paraId="63ECFE36"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0.457**</w:t>
            </w:r>
          </w:p>
        </w:tc>
        <w:tc>
          <w:tcPr>
            <w:tcW w:w="349" w:type="pct"/>
            <w:noWrap/>
            <w:vAlign w:val="center"/>
            <w:hideMark/>
          </w:tcPr>
          <w:p w14:paraId="15E15727"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0.626**</w:t>
            </w:r>
          </w:p>
        </w:tc>
        <w:tc>
          <w:tcPr>
            <w:tcW w:w="401" w:type="pct"/>
            <w:noWrap/>
            <w:vAlign w:val="center"/>
            <w:hideMark/>
          </w:tcPr>
          <w:p w14:paraId="00D93E7A"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0.632**</w:t>
            </w:r>
          </w:p>
        </w:tc>
        <w:tc>
          <w:tcPr>
            <w:tcW w:w="332" w:type="pct"/>
            <w:noWrap/>
            <w:vAlign w:val="center"/>
            <w:hideMark/>
          </w:tcPr>
          <w:p w14:paraId="293E707D"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1</w:t>
            </w:r>
          </w:p>
        </w:tc>
        <w:tc>
          <w:tcPr>
            <w:tcW w:w="479" w:type="pct"/>
            <w:noWrap/>
            <w:vAlign w:val="center"/>
          </w:tcPr>
          <w:p w14:paraId="5B6E3EA8" w14:textId="77777777" w:rsidR="001549AF" w:rsidRPr="005F5FE3" w:rsidRDefault="001549AF" w:rsidP="00874A9B">
            <w:pPr>
              <w:spacing w:after="0" w:line="240" w:lineRule="auto"/>
              <w:jc w:val="center"/>
              <w:rPr>
                <w:rFonts w:ascii="Arial" w:eastAsia="Times New Roman" w:hAnsi="Arial" w:cs="Arial"/>
                <w:sz w:val="18"/>
                <w:szCs w:val="18"/>
              </w:rPr>
            </w:pPr>
          </w:p>
        </w:tc>
        <w:tc>
          <w:tcPr>
            <w:tcW w:w="414" w:type="pct"/>
            <w:noWrap/>
            <w:vAlign w:val="center"/>
          </w:tcPr>
          <w:p w14:paraId="2F6690CE" w14:textId="77777777" w:rsidR="001549AF" w:rsidRPr="005F5FE3" w:rsidRDefault="001549AF" w:rsidP="00874A9B">
            <w:pPr>
              <w:spacing w:after="0" w:line="240" w:lineRule="auto"/>
              <w:jc w:val="center"/>
              <w:rPr>
                <w:rFonts w:ascii="Arial" w:eastAsia="Times New Roman" w:hAnsi="Arial" w:cs="Arial"/>
                <w:sz w:val="18"/>
                <w:szCs w:val="18"/>
              </w:rPr>
            </w:pPr>
          </w:p>
        </w:tc>
      </w:tr>
      <w:tr w:rsidR="001549AF" w:rsidRPr="005F5FE3" w14:paraId="10D3A605" w14:textId="77777777" w:rsidTr="00874A9B">
        <w:trPr>
          <w:jc w:val="center"/>
        </w:trPr>
        <w:tc>
          <w:tcPr>
            <w:tcW w:w="815" w:type="pct"/>
            <w:vMerge/>
            <w:vAlign w:val="center"/>
            <w:hideMark/>
          </w:tcPr>
          <w:p w14:paraId="562A124A" w14:textId="77777777" w:rsidR="001549AF" w:rsidRPr="005F5FE3" w:rsidRDefault="001549AF" w:rsidP="00874A9B">
            <w:pPr>
              <w:spacing w:after="0" w:line="240" w:lineRule="auto"/>
              <w:jc w:val="center"/>
              <w:rPr>
                <w:rFonts w:ascii="Arial" w:eastAsia="Times New Roman" w:hAnsi="Arial" w:cs="Arial"/>
                <w:sz w:val="18"/>
                <w:szCs w:val="18"/>
              </w:rPr>
            </w:pPr>
          </w:p>
        </w:tc>
        <w:tc>
          <w:tcPr>
            <w:tcW w:w="104" w:type="pct"/>
            <w:vAlign w:val="center"/>
            <w:hideMark/>
          </w:tcPr>
          <w:p w14:paraId="270C71A8"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p</w:t>
            </w:r>
          </w:p>
        </w:tc>
        <w:tc>
          <w:tcPr>
            <w:tcW w:w="306" w:type="pct"/>
            <w:noWrap/>
            <w:vAlign w:val="center"/>
            <w:hideMark/>
          </w:tcPr>
          <w:p w14:paraId="23710C88"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0.001</w:t>
            </w:r>
          </w:p>
        </w:tc>
        <w:tc>
          <w:tcPr>
            <w:tcW w:w="479" w:type="pct"/>
            <w:noWrap/>
            <w:vAlign w:val="center"/>
            <w:hideMark/>
          </w:tcPr>
          <w:p w14:paraId="42FA705C"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14" w:type="pct"/>
            <w:noWrap/>
            <w:vAlign w:val="center"/>
            <w:hideMark/>
          </w:tcPr>
          <w:p w14:paraId="1CB540AE"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316" w:type="pct"/>
            <w:noWrap/>
            <w:vAlign w:val="center"/>
            <w:hideMark/>
          </w:tcPr>
          <w:p w14:paraId="707F2315"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263" w:type="pct"/>
            <w:noWrap/>
            <w:vAlign w:val="center"/>
            <w:hideMark/>
          </w:tcPr>
          <w:p w14:paraId="5871CE98"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329" w:type="pct"/>
            <w:noWrap/>
            <w:vAlign w:val="center"/>
            <w:hideMark/>
          </w:tcPr>
          <w:p w14:paraId="210F81B3"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349" w:type="pct"/>
            <w:noWrap/>
            <w:vAlign w:val="center"/>
            <w:hideMark/>
          </w:tcPr>
          <w:p w14:paraId="6AEF79C1"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01" w:type="pct"/>
            <w:noWrap/>
            <w:vAlign w:val="center"/>
            <w:hideMark/>
          </w:tcPr>
          <w:p w14:paraId="001ED721"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332" w:type="pct"/>
            <w:vAlign w:val="center"/>
            <w:hideMark/>
          </w:tcPr>
          <w:p w14:paraId="3A2FC3C3" w14:textId="77777777" w:rsidR="001549AF" w:rsidRPr="005F5FE3" w:rsidRDefault="001549AF" w:rsidP="00874A9B">
            <w:pPr>
              <w:spacing w:after="0" w:line="240" w:lineRule="auto"/>
              <w:jc w:val="center"/>
              <w:rPr>
                <w:rFonts w:ascii="Arial" w:eastAsia="Times New Roman" w:hAnsi="Arial" w:cs="Arial"/>
                <w:sz w:val="18"/>
                <w:szCs w:val="18"/>
              </w:rPr>
            </w:pPr>
          </w:p>
        </w:tc>
        <w:tc>
          <w:tcPr>
            <w:tcW w:w="479" w:type="pct"/>
            <w:noWrap/>
            <w:vAlign w:val="center"/>
          </w:tcPr>
          <w:p w14:paraId="5575E136" w14:textId="77777777" w:rsidR="001549AF" w:rsidRPr="005F5FE3" w:rsidRDefault="001549AF" w:rsidP="00874A9B">
            <w:pPr>
              <w:spacing w:after="0" w:line="240" w:lineRule="auto"/>
              <w:jc w:val="center"/>
              <w:rPr>
                <w:rFonts w:ascii="Arial" w:eastAsia="Times New Roman" w:hAnsi="Arial" w:cs="Arial"/>
                <w:sz w:val="18"/>
                <w:szCs w:val="18"/>
              </w:rPr>
            </w:pPr>
          </w:p>
        </w:tc>
        <w:tc>
          <w:tcPr>
            <w:tcW w:w="414" w:type="pct"/>
            <w:noWrap/>
            <w:vAlign w:val="center"/>
          </w:tcPr>
          <w:p w14:paraId="264DC6E2" w14:textId="77777777" w:rsidR="001549AF" w:rsidRPr="005F5FE3" w:rsidRDefault="001549AF" w:rsidP="00874A9B">
            <w:pPr>
              <w:spacing w:after="0" w:line="240" w:lineRule="auto"/>
              <w:jc w:val="center"/>
              <w:rPr>
                <w:rFonts w:ascii="Arial" w:eastAsia="Times New Roman" w:hAnsi="Arial" w:cs="Arial"/>
                <w:sz w:val="18"/>
                <w:szCs w:val="18"/>
              </w:rPr>
            </w:pPr>
          </w:p>
        </w:tc>
      </w:tr>
      <w:tr w:rsidR="001549AF" w:rsidRPr="005F5FE3" w14:paraId="5BE9B5EA" w14:textId="77777777" w:rsidTr="00874A9B">
        <w:trPr>
          <w:jc w:val="center"/>
        </w:trPr>
        <w:tc>
          <w:tcPr>
            <w:tcW w:w="815" w:type="pct"/>
            <w:vMerge w:val="restart"/>
            <w:vAlign w:val="center"/>
            <w:hideMark/>
          </w:tcPr>
          <w:p w14:paraId="2294C018"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Effective Communication</w:t>
            </w:r>
          </w:p>
        </w:tc>
        <w:tc>
          <w:tcPr>
            <w:tcW w:w="104" w:type="pct"/>
            <w:vAlign w:val="center"/>
            <w:hideMark/>
          </w:tcPr>
          <w:p w14:paraId="3F9A2DFD"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r</w:t>
            </w:r>
          </w:p>
        </w:tc>
        <w:tc>
          <w:tcPr>
            <w:tcW w:w="306" w:type="pct"/>
            <w:noWrap/>
            <w:vAlign w:val="center"/>
            <w:hideMark/>
          </w:tcPr>
          <w:p w14:paraId="18E31183"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0.454**</w:t>
            </w:r>
          </w:p>
        </w:tc>
        <w:tc>
          <w:tcPr>
            <w:tcW w:w="479" w:type="pct"/>
            <w:noWrap/>
            <w:vAlign w:val="center"/>
            <w:hideMark/>
          </w:tcPr>
          <w:p w14:paraId="5A2396D2"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0.663**</w:t>
            </w:r>
          </w:p>
        </w:tc>
        <w:tc>
          <w:tcPr>
            <w:tcW w:w="414" w:type="pct"/>
            <w:noWrap/>
            <w:vAlign w:val="center"/>
            <w:hideMark/>
          </w:tcPr>
          <w:p w14:paraId="225DD407"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0.629**</w:t>
            </w:r>
          </w:p>
        </w:tc>
        <w:tc>
          <w:tcPr>
            <w:tcW w:w="316" w:type="pct"/>
            <w:noWrap/>
            <w:vAlign w:val="center"/>
            <w:hideMark/>
          </w:tcPr>
          <w:p w14:paraId="049BCCF0"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0.643**</w:t>
            </w:r>
          </w:p>
        </w:tc>
        <w:tc>
          <w:tcPr>
            <w:tcW w:w="263" w:type="pct"/>
            <w:noWrap/>
            <w:vAlign w:val="center"/>
            <w:hideMark/>
          </w:tcPr>
          <w:p w14:paraId="6811D619"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0.634**</w:t>
            </w:r>
          </w:p>
        </w:tc>
        <w:tc>
          <w:tcPr>
            <w:tcW w:w="329" w:type="pct"/>
            <w:noWrap/>
            <w:vAlign w:val="center"/>
            <w:hideMark/>
          </w:tcPr>
          <w:p w14:paraId="0F4F5ECB"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0.471**</w:t>
            </w:r>
          </w:p>
        </w:tc>
        <w:tc>
          <w:tcPr>
            <w:tcW w:w="349" w:type="pct"/>
            <w:noWrap/>
            <w:vAlign w:val="center"/>
            <w:hideMark/>
          </w:tcPr>
          <w:p w14:paraId="72F43FD3"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0.584**</w:t>
            </w:r>
          </w:p>
        </w:tc>
        <w:tc>
          <w:tcPr>
            <w:tcW w:w="401" w:type="pct"/>
            <w:noWrap/>
            <w:vAlign w:val="center"/>
            <w:hideMark/>
          </w:tcPr>
          <w:p w14:paraId="1F4176B1"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0.628**</w:t>
            </w:r>
          </w:p>
        </w:tc>
        <w:tc>
          <w:tcPr>
            <w:tcW w:w="332" w:type="pct"/>
            <w:noWrap/>
            <w:vAlign w:val="center"/>
            <w:hideMark/>
          </w:tcPr>
          <w:p w14:paraId="2D7333A7"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0.711**</w:t>
            </w:r>
          </w:p>
        </w:tc>
        <w:tc>
          <w:tcPr>
            <w:tcW w:w="479" w:type="pct"/>
            <w:noWrap/>
            <w:vAlign w:val="center"/>
            <w:hideMark/>
          </w:tcPr>
          <w:p w14:paraId="37914EDB"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1</w:t>
            </w:r>
          </w:p>
        </w:tc>
        <w:tc>
          <w:tcPr>
            <w:tcW w:w="414" w:type="pct"/>
            <w:noWrap/>
            <w:vAlign w:val="center"/>
          </w:tcPr>
          <w:p w14:paraId="5C8B0272" w14:textId="77777777" w:rsidR="001549AF" w:rsidRPr="005F5FE3" w:rsidRDefault="001549AF" w:rsidP="00874A9B">
            <w:pPr>
              <w:spacing w:after="0" w:line="240" w:lineRule="auto"/>
              <w:jc w:val="center"/>
              <w:rPr>
                <w:rFonts w:ascii="Arial" w:eastAsia="Times New Roman" w:hAnsi="Arial" w:cs="Arial"/>
                <w:sz w:val="18"/>
                <w:szCs w:val="18"/>
              </w:rPr>
            </w:pPr>
          </w:p>
        </w:tc>
      </w:tr>
      <w:tr w:rsidR="001549AF" w:rsidRPr="005F5FE3" w14:paraId="32629690" w14:textId="77777777" w:rsidTr="00874A9B">
        <w:trPr>
          <w:jc w:val="center"/>
        </w:trPr>
        <w:tc>
          <w:tcPr>
            <w:tcW w:w="815" w:type="pct"/>
            <w:vMerge/>
            <w:vAlign w:val="center"/>
            <w:hideMark/>
          </w:tcPr>
          <w:p w14:paraId="2FF4BE6E" w14:textId="77777777" w:rsidR="001549AF" w:rsidRPr="005F5FE3" w:rsidRDefault="001549AF" w:rsidP="00874A9B">
            <w:pPr>
              <w:spacing w:after="0" w:line="240" w:lineRule="auto"/>
              <w:jc w:val="center"/>
              <w:rPr>
                <w:rFonts w:ascii="Arial" w:eastAsia="Times New Roman" w:hAnsi="Arial" w:cs="Arial"/>
                <w:sz w:val="18"/>
                <w:szCs w:val="18"/>
              </w:rPr>
            </w:pPr>
          </w:p>
        </w:tc>
        <w:tc>
          <w:tcPr>
            <w:tcW w:w="104" w:type="pct"/>
            <w:vAlign w:val="center"/>
            <w:hideMark/>
          </w:tcPr>
          <w:p w14:paraId="5B3A556E"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p</w:t>
            </w:r>
          </w:p>
        </w:tc>
        <w:tc>
          <w:tcPr>
            <w:tcW w:w="306" w:type="pct"/>
            <w:noWrap/>
            <w:vAlign w:val="center"/>
            <w:hideMark/>
          </w:tcPr>
          <w:p w14:paraId="67EC4423"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79" w:type="pct"/>
            <w:noWrap/>
            <w:vAlign w:val="center"/>
            <w:hideMark/>
          </w:tcPr>
          <w:p w14:paraId="6DFED11F"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14" w:type="pct"/>
            <w:noWrap/>
            <w:vAlign w:val="center"/>
            <w:hideMark/>
          </w:tcPr>
          <w:p w14:paraId="63A98D5E"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316" w:type="pct"/>
            <w:noWrap/>
            <w:vAlign w:val="center"/>
            <w:hideMark/>
          </w:tcPr>
          <w:p w14:paraId="7AA139C5"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263" w:type="pct"/>
            <w:noWrap/>
            <w:vAlign w:val="center"/>
            <w:hideMark/>
          </w:tcPr>
          <w:p w14:paraId="1632269E"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329" w:type="pct"/>
            <w:noWrap/>
            <w:vAlign w:val="center"/>
            <w:hideMark/>
          </w:tcPr>
          <w:p w14:paraId="1D002C2E"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349" w:type="pct"/>
            <w:noWrap/>
            <w:vAlign w:val="center"/>
            <w:hideMark/>
          </w:tcPr>
          <w:p w14:paraId="2AAB9DB4"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01" w:type="pct"/>
            <w:noWrap/>
            <w:vAlign w:val="center"/>
            <w:hideMark/>
          </w:tcPr>
          <w:p w14:paraId="14CDD6B0"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332" w:type="pct"/>
            <w:noWrap/>
            <w:vAlign w:val="center"/>
            <w:hideMark/>
          </w:tcPr>
          <w:p w14:paraId="37B1DEAD"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79" w:type="pct"/>
            <w:vAlign w:val="center"/>
            <w:hideMark/>
          </w:tcPr>
          <w:p w14:paraId="3DB86A4A" w14:textId="77777777" w:rsidR="001549AF" w:rsidRPr="005F5FE3" w:rsidRDefault="001549AF" w:rsidP="00874A9B">
            <w:pPr>
              <w:spacing w:after="0" w:line="240" w:lineRule="auto"/>
              <w:jc w:val="center"/>
              <w:rPr>
                <w:rFonts w:ascii="Arial" w:eastAsia="Times New Roman" w:hAnsi="Arial" w:cs="Arial"/>
                <w:sz w:val="18"/>
                <w:szCs w:val="18"/>
              </w:rPr>
            </w:pPr>
          </w:p>
        </w:tc>
        <w:tc>
          <w:tcPr>
            <w:tcW w:w="414" w:type="pct"/>
            <w:noWrap/>
            <w:vAlign w:val="center"/>
          </w:tcPr>
          <w:p w14:paraId="66D271BF" w14:textId="77777777" w:rsidR="001549AF" w:rsidRPr="005F5FE3" w:rsidRDefault="001549AF" w:rsidP="00874A9B">
            <w:pPr>
              <w:spacing w:after="0" w:line="240" w:lineRule="auto"/>
              <w:jc w:val="center"/>
              <w:rPr>
                <w:rFonts w:ascii="Arial" w:eastAsia="Times New Roman" w:hAnsi="Arial" w:cs="Arial"/>
                <w:sz w:val="18"/>
                <w:szCs w:val="18"/>
              </w:rPr>
            </w:pPr>
          </w:p>
        </w:tc>
      </w:tr>
      <w:tr w:rsidR="001549AF" w:rsidRPr="005F5FE3" w14:paraId="718AD2BB" w14:textId="77777777" w:rsidTr="00874A9B">
        <w:trPr>
          <w:jc w:val="center"/>
        </w:trPr>
        <w:tc>
          <w:tcPr>
            <w:tcW w:w="815" w:type="pct"/>
            <w:vMerge w:val="restart"/>
            <w:vAlign w:val="center"/>
            <w:hideMark/>
          </w:tcPr>
          <w:p w14:paraId="0B36D48D"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Project Management Outcomes</w:t>
            </w:r>
          </w:p>
        </w:tc>
        <w:tc>
          <w:tcPr>
            <w:tcW w:w="104" w:type="pct"/>
            <w:vAlign w:val="center"/>
            <w:hideMark/>
          </w:tcPr>
          <w:p w14:paraId="5184EE94"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r</w:t>
            </w:r>
          </w:p>
        </w:tc>
        <w:tc>
          <w:tcPr>
            <w:tcW w:w="306" w:type="pct"/>
            <w:noWrap/>
            <w:vAlign w:val="center"/>
            <w:hideMark/>
          </w:tcPr>
          <w:p w14:paraId="73C176EF"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0.667**</w:t>
            </w:r>
          </w:p>
        </w:tc>
        <w:tc>
          <w:tcPr>
            <w:tcW w:w="479" w:type="pct"/>
            <w:noWrap/>
            <w:vAlign w:val="center"/>
            <w:hideMark/>
          </w:tcPr>
          <w:p w14:paraId="5FFCA07D"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0.730**</w:t>
            </w:r>
          </w:p>
        </w:tc>
        <w:tc>
          <w:tcPr>
            <w:tcW w:w="414" w:type="pct"/>
            <w:noWrap/>
            <w:vAlign w:val="center"/>
            <w:hideMark/>
          </w:tcPr>
          <w:p w14:paraId="79A5CA60"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0.775**</w:t>
            </w:r>
          </w:p>
        </w:tc>
        <w:tc>
          <w:tcPr>
            <w:tcW w:w="316" w:type="pct"/>
            <w:noWrap/>
            <w:vAlign w:val="center"/>
            <w:hideMark/>
          </w:tcPr>
          <w:p w14:paraId="6851C573"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0.824**</w:t>
            </w:r>
          </w:p>
        </w:tc>
        <w:tc>
          <w:tcPr>
            <w:tcW w:w="263" w:type="pct"/>
            <w:noWrap/>
            <w:vAlign w:val="center"/>
            <w:hideMark/>
          </w:tcPr>
          <w:p w14:paraId="2410C14B"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0.843**</w:t>
            </w:r>
          </w:p>
        </w:tc>
        <w:tc>
          <w:tcPr>
            <w:tcW w:w="329" w:type="pct"/>
            <w:noWrap/>
            <w:vAlign w:val="center"/>
            <w:hideMark/>
          </w:tcPr>
          <w:p w14:paraId="31D41F08"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0.708**</w:t>
            </w:r>
          </w:p>
        </w:tc>
        <w:tc>
          <w:tcPr>
            <w:tcW w:w="349" w:type="pct"/>
            <w:noWrap/>
            <w:vAlign w:val="center"/>
            <w:hideMark/>
          </w:tcPr>
          <w:p w14:paraId="31B74601"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0.737**</w:t>
            </w:r>
          </w:p>
        </w:tc>
        <w:tc>
          <w:tcPr>
            <w:tcW w:w="401" w:type="pct"/>
            <w:noWrap/>
            <w:vAlign w:val="center"/>
            <w:hideMark/>
          </w:tcPr>
          <w:p w14:paraId="5F0574DF"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0.790**</w:t>
            </w:r>
          </w:p>
        </w:tc>
        <w:tc>
          <w:tcPr>
            <w:tcW w:w="332" w:type="pct"/>
            <w:noWrap/>
            <w:vAlign w:val="center"/>
            <w:hideMark/>
          </w:tcPr>
          <w:p w14:paraId="6F61670D"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0.785**</w:t>
            </w:r>
          </w:p>
        </w:tc>
        <w:tc>
          <w:tcPr>
            <w:tcW w:w="479" w:type="pct"/>
            <w:noWrap/>
            <w:vAlign w:val="center"/>
            <w:hideMark/>
          </w:tcPr>
          <w:p w14:paraId="06BB47FA"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0.844**</w:t>
            </w:r>
          </w:p>
        </w:tc>
        <w:tc>
          <w:tcPr>
            <w:tcW w:w="414" w:type="pct"/>
            <w:noWrap/>
            <w:vAlign w:val="center"/>
            <w:hideMark/>
          </w:tcPr>
          <w:p w14:paraId="59C4E4D0"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1</w:t>
            </w:r>
          </w:p>
        </w:tc>
      </w:tr>
      <w:tr w:rsidR="001549AF" w:rsidRPr="005F5FE3" w14:paraId="0DA61D92" w14:textId="77777777" w:rsidTr="00874A9B">
        <w:trPr>
          <w:jc w:val="center"/>
        </w:trPr>
        <w:tc>
          <w:tcPr>
            <w:tcW w:w="815" w:type="pct"/>
            <w:vMerge/>
            <w:vAlign w:val="center"/>
            <w:hideMark/>
          </w:tcPr>
          <w:p w14:paraId="75C34199" w14:textId="77777777" w:rsidR="001549AF" w:rsidRPr="005F5FE3" w:rsidRDefault="001549AF" w:rsidP="00874A9B">
            <w:pPr>
              <w:spacing w:after="0" w:line="240" w:lineRule="auto"/>
              <w:jc w:val="center"/>
              <w:rPr>
                <w:rFonts w:ascii="Arial" w:eastAsia="Times New Roman" w:hAnsi="Arial" w:cs="Arial"/>
                <w:sz w:val="18"/>
                <w:szCs w:val="18"/>
              </w:rPr>
            </w:pPr>
          </w:p>
        </w:tc>
        <w:tc>
          <w:tcPr>
            <w:tcW w:w="104" w:type="pct"/>
            <w:vAlign w:val="center"/>
            <w:hideMark/>
          </w:tcPr>
          <w:p w14:paraId="5EB8798D"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p</w:t>
            </w:r>
          </w:p>
        </w:tc>
        <w:tc>
          <w:tcPr>
            <w:tcW w:w="306" w:type="pct"/>
            <w:noWrap/>
            <w:vAlign w:val="center"/>
            <w:hideMark/>
          </w:tcPr>
          <w:p w14:paraId="661BF082"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79" w:type="pct"/>
            <w:noWrap/>
            <w:vAlign w:val="center"/>
            <w:hideMark/>
          </w:tcPr>
          <w:p w14:paraId="58E6A6B5"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14" w:type="pct"/>
            <w:noWrap/>
            <w:vAlign w:val="center"/>
            <w:hideMark/>
          </w:tcPr>
          <w:p w14:paraId="239654C8"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316" w:type="pct"/>
            <w:noWrap/>
            <w:vAlign w:val="center"/>
            <w:hideMark/>
          </w:tcPr>
          <w:p w14:paraId="593F4D21"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263" w:type="pct"/>
            <w:noWrap/>
            <w:vAlign w:val="center"/>
            <w:hideMark/>
          </w:tcPr>
          <w:p w14:paraId="6C7EC7F9"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329" w:type="pct"/>
            <w:noWrap/>
            <w:vAlign w:val="center"/>
            <w:hideMark/>
          </w:tcPr>
          <w:p w14:paraId="56CA8541"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349" w:type="pct"/>
            <w:noWrap/>
            <w:vAlign w:val="center"/>
            <w:hideMark/>
          </w:tcPr>
          <w:p w14:paraId="3266FABC"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01" w:type="pct"/>
            <w:noWrap/>
            <w:vAlign w:val="center"/>
            <w:hideMark/>
          </w:tcPr>
          <w:p w14:paraId="33ADDC42"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332" w:type="pct"/>
            <w:noWrap/>
            <w:vAlign w:val="center"/>
            <w:hideMark/>
          </w:tcPr>
          <w:p w14:paraId="2FE7A146"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79" w:type="pct"/>
            <w:noWrap/>
            <w:vAlign w:val="center"/>
            <w:hideMark/>
          </w:tcPr>
          <w:p w14:paraId="6422D757" w14:textId="77777777" w:rsidR="001549AF" w:rsidRPr="005F5FE3" w:rsidRDefault="001549AF" w:rsidP="00874A9B">
            <w:pPr>
              <w:spacing w:after="0" w:line="240" w:lineRule="auto"/>
              <w:jc w:val="center"/>
              <w:rPr>
                <w:rFonts w:ascii="Arial" w:eastAsia="Times New Roman" w:hAnsi="Arial" w:cs="Arial"/>
                <w:sz w:val="18"/>
                <w:szCs w:val="18"/>
              </w:rPr>
            </w:pPr>
            <w:r w:rsidRPr="005F5FE3">
              <w:rPr>
                <w:rFonts w:ascii="Arial" w:eastAsia="Times New Roman" w:hAnsi="Arial" w:cs="Arial"/>
                <w:sz w:val="18"/>
                <w:szCs w:val="18"/>
              </w:rPr>
              <w:t>0.000</w:t>
            </w:r>
          </w:p>
        </w:tc>
        <w:tc>
          <w:tcPr>
            <w:tcW w:w="414" w:type="pct"/>
            <w:vAlign w:val="center"/>
            <w:hideMark/>
          </w:tcPr>
          <w:p w14:paraId="27AC0770" w14:textId="77777777" w:rsidR="001549AF" w:rsidRPr="005F5FE3" w:rsidRDefault="001549AF" w:rsidP="00874A9B">
            <w:pPr>
              <w:spacing w:after="0" w:line="240" w:lineRule="auto"/>
              <w:jc w:val="center"/>
              <w:rPr>
                <w:rFonts w:ascii="Arial" w:eastAsia="Times New Roman" w:hAnsi="Arial" w:cs="Arial"/>
                <w:sz w:val="18"/>
                <w:szCs w:val="18"/>
              </w:rPr>
            </w:pPr>
          </w:p>
        </w:tc>
      </w:tr>
    </w:tbl>
    <w:p w14:paraId="38C92143" w14:textId="77777777" w:rsidR="001549AF" w:rsidRPr="005F5FE3" w:rsidRDefault="001549AF" w:rsidP="001549AF">
      <w:pPr>
        <w:spacing w:after="0" w:line="240" w:lineRule="auto"/>
        <w:rPr>
          <w:rFonts w:ascii="Times New Roman" w:hAnsi="Times New Roman" w:cs="Times New Roman"/>
          <w:lang w:bidi="ar-EG"/>
        </w:rPr>
      </w:pPr>
      <w:proofErr w:type="gramStart"/>
      <w:r w:rsidRPr="005F5FE3">
        <w:rPr>
          <w:rFonts w:ascii="Times New Roman" w:hAnsi="Times New Roman" w:cs="Times New Roman"/>
          <w:b/>
          <w:bCs/>
          <w:lang w:bidi="ar-EG"/>
        </w:rPr>
        <w:t>Legend:</w:t>
      </w:r>
      <w:r w:rsidRPr="005F5FE3">
        <w:rPr>
          <w:rFonts w:ascii="Times New Roman" w:hAnsi="Times New Roman" w:cs="Times New Roman"/>
          <w:lang w:bidi="ar-EG"/>
        </w:rPr>
        <w:t>*</w:t>
      </w:r>
      <w:proofErr w:type="gramEnd"/>
      <w:r w:rsidRPr="005F5FE3">
        <w:rPr>
          <w:rFonts w:ascii="Times New Roman" w:hAnsi="Times New Roman" w:cs="Times New Roman"/>
          <w:lang w:bidi="ar-EG"/>
        </w:rPr>
        <w:t>* Correlation is significant at the 0.01 level (2-tailed).</w:t>
      </w:r>
      <w:r>
        <w:rPr>
          <w:rFonts w:ascii="Times New Roman" w:hAnsi="Times New Roman" w:cs="Times New Roman"/>
          <w:lang w:bidi="ar-EG"/>
        </w:rPr>
        <w:t xml:space="preserve"> </w:t>
      </w:r>
      <w:r w:rsidRPr="005F5FE3">
        <w:rPr>
          <w:rFonts w:ascii="Times New Roman" w:hAnsi="Times New Roman" w:cs="Times New Roman"/>
          <w:lang w:bidi="ar-EG"/>
        </w:rPr>
        <w:t>* Correlation is significant at the 0.05 level (2-tailed).</w:t>
      </w:r>
      <w:r>
        <w:rPr>
          <w:rFonts w:ascii="Times New Roman" w:hAnsi="Times New Roman" w:cs="Times New Roman"/>
          <w:lang w:bidi="ar-EG"/>
        </w:rPr>
        <w:t xml:space="preserve"> </w:t>
      </w:r>
      <w:r w:rsidRPr="005F5FE3">
        <w:rPr>
          <w:rFonts w:ascii="Times New Roman" w:hAnsi="Times New Roman" w:cs="Times New Roman"/>
          <w:lang w:bidi="ar-EG"/>
        </w:rPr>
        <w:t>* Pearson correlation test</w:t>
      </w:r>
      <w:r>
        <w:rPr>
          <w:rFonts w:ascii="Times New Roman" w:hAnsi="Times New Roman" w:cs="Times New Roman"/>
          <w:lang w:bidi="ar-EG"/>
        </w:rPr>
        <w:t>.</w:t>
      </w:r>
    </w:p>
    <w:p w14:paraId="170DDC29" w14:textId="77777777" w:rsidR="001549AF" w:rsidRPr="005F5FE3" w:rsidRDefault="001549AF" w:rsidP="001549AF">
      <w:pPr>
        <w:tabs>
          <w:tab w:val="left" w:pos="900"/>
        </w:tabs>
        <w:rPr>
          <w:lang w:bidi="ar-AE"/>
        </w:rPr>
        <w:sectPr w:rsidR="001549AF" w:rsidRPr="005F5FE3" w:rsidSect="001A06E4">
          <w:pgSz w:w="16838" w:h="11906" w:orient="landscape"/>
          <w:pgMar w:top="709" w:right="1440" w:bottom="1701" w:left="1440" w:header="709" w:footer="709" w:gutter="0"/>
          <w:cols w:space="708"/>
          <w:bidi/>
          <w:rtlGutter/>
          <w:docGrid w:linePitch="360"/>
        </w:sectPr>
      </w:pPr>
    </w:p>
    <w:p w14:paraId="6B9B1ACB" w14:textId="77777777" w:rsidR="008B6507" w:rsidRPr="008B6507" w:rsidRDefault="008B6507" w:rsidP="008B6507">
      <w:pPr>
        <w:spacing w:before="100" w:beforeAutospacing="1" w:after="100" w:afterAutospacing="1" w:line="240" w:lineRule="auto"/>
        <w:jc w:val="both"/>
        <w:rPr>
          <w:rFonts w:ascii="Times New Roman" w:eastAsia="Times New Roman" w:hAnsi="Times New Roman" w:cs="Times New Roman"/>
          <w:b/>
          <w:bCs/>
          <w:sz w:val="24"/>
          <w:szCs w:val="24"/>
        </w:rPr>
      </w:pPr>
      <w:r w:rsidRPr="008B6507">
        <w:rPr>
          <w:rFonts w:ascii="Times New Roman" w:eastAsia="Times New Roman" w:hAnsi="Times New Roman" w:cs="Times New Roman"/>
          <w:b/>
          <w:bCs/>
          <w:sz w:val="24"/>
          <w:szCs w:val="24"/>
        </w:rPr>
        <w:lastRenderedPageBreak/>
        <w:t>Interpretation of Full Matrix:</w:t>
      </w:r>
    </w:p>
    <w:p w14:paraId="09C3DC0D" w14:textId="00F4C8B7" w:rsidR="001549AF" w:rsidRPr="00492E98" w:rsidRDefault="001549AF" w:rsidP="008B6507">
      <w:pPr>
        <w:spacing w:before="100" w:beforeAutospacing="1" w:after="100" w:afterAutospacing="1" w:line="240" w:lineRule="auto"/>
        <w:jc w:val="both"/>
        <w:rPr>
          <w:rFonts w:asciiTheme="majorBidi" w:eastAsiaTheme="minorEastAsia" w:hAnsiTheme="majorBidi" w:cstheme="majorBidi"/>
          <w:sz w:val="28"/>
          <w:szCs w:val="28"/>
        </w:rPr>
      </w:pPr>
      <w:r w:rsidRPr="00492E98">
        <w:rPr>
          <w:rFonts w:asciiTheme="majorBidi" w:eastAsiaTheme="minorEastAsia" w:hAnsiTheme="majorBidi" w:cstheme="majorBidi"/>
          <w:sz w:val="28"/>
          <w:szCs w:val="28"/>
        </w:rPr>
        <w:t xml:space="preserve">The results </w:t>
      </w:r>
      <w:r w:rsidR="008B6507" w:rsidRPr="00492E98">
        <w:rPr>
          <w:rFonts w:asciiTheme="majorBidi" w:eastAsiaTheme="minorEastAsia" w:hAnsiTheme="majorBidi" w:cstheme="majorBidi"/>
          <w:sz w:val="28"/>
          <w:szCs w:val="28"/>
        </w:rPr>
        <w:t xml:space="preserve">reveal statistically significant relationships among the independent variables </w:t>
      </w:r>
      <w:r w:rsidRPr="00492E98">
        <w:rPr>
          <w:rFonts w:asciiTheme="majorBidi" w:eastAsiaTheme="minorEastAsia" w:hAnsiTheme="majorBidi" w:cstheme="majorBidi"/>
          <w:sz w:val="28"/>
          <w:szCs w:val="28"/>
        </w:rPr>
        <w:t>(factors influencing AI utilization), the mediating variable (AI-based project management), and the dependent variable (project management outcomes).</w:t>
      </w:r>
    </w:p>
    <w:p w14:paraId="39DD9951" w14:textId="0834F1DE" w:rsidR="001549AF" w:rsidRPr="005F5FE3" w:rsidRDefault="001549AF" w:rsidP="001549AF">
      <w:pPr>
        <w:spacing w:before="100" w:beforeAutospacing="1" w:after="100" w:afterAutospacing="1" w:line="240" w:lineRule="auto"/>
        <w:jc w:val="both"/>
        <w:rPr>
          <w:rFonts w:ascii="Times New Roman" w:eastAsia="Times New Roman" w:hAnsi="Times New Roman" w:cs="Times New Roman"/>
          <w:sz w:val="24"/>
          <w:szCs w:val="24"/>
        </w:rPr>
      </w:pPr>
      <w:r w:rsidRPr="00492E98">
        <w:rPr>
          <w:rFonts w:asciiTheme="majorBidi" w:eastAsiaTheme="minorEastAsia" w:hAnsiTheme="majorBidi" w:cstheme="majorBidi"/>
          <w:b/>
          <w:bCs/>
          <w:sz w:val="28"/>
          <w:szCs w:val="28"/>
        </w:rPr>
        <w:t>First,</w:t>
      </w:r>
      <w:r w:rsidRPr="00492E98">
        <w:rPr>
          <w:rFonts w:asciiTheme="majorBidi" w:eastAsiaTheme="minorEastAsia" w:hAnsiTheme="majorBidi" w:cstheme="majorBidi"/>
          <w:sz w:val="28"/>
          <w:szCs w:val="28"/>
        </w:rPr>
        <w:t xml:space="preserve"> the correlations between the </w:t>
      </w:r>
      <w:r w:rsidRPr="00492E98">
        <w:rPr>
          <w:rFonts w:asciiTheme="majorBidi" w:eastAsiaTheme="minorEastAsia" w:hAnsiTheme="majorBidi" w:cstheme="majorBidi"/>
          <w:b/>
          <w:bCs/>
          <w:sz w:val="28"/>
          <w:szCs w:val="28"/>
        </w:rPr>
        <w:t xml:space="preserve">independent </w:t>
      </w:r>
      <w:proofErr w:type="spellStart"/>
      <w:proofErr w:type="gramStart"/>
      <w:r w:rsidRPr="00492E98">
        <w:rPr>
          <w:rFonts w:asciiTheme="majorBidi" w:eastAsiaTheme="minorEastAsia" w:hAnsiTheme="majorBidi" w:cstheme="majorBidi"/>
          <w:b/>
          <w:bCs/>
          <w:sz w:val="28"/>
          <w:szCs w:val="28"/>
        </w:rPr>
        <w:t>variables</w:t>
      </w:r>
      <w:r w:rsidR="00492E98">
        <w:rPr>
          <w:rFonts w:asciiTheme="majorBidi" w:eastAsiaTheme="minorEastAsia" w:hAnsiTheme="majorBidi" w:cstheme="majorBidi"/>
          <w:b/>
          <w:bCs/>
          <w:sz w:val="28"/>
          <w:szCs w:val="28"/>
        </w:rPr>
        <w:t>;</w:t>
      </w:r>
      <w:r w:rsidRPr="00492E98">
        <w:rPr>
          <w:rFonts w:asciiTheme="majorBidi" w:eastAsiaTheme="minorEastAsia" w:hAnsiTheme="majorBidi" w:cstheme="majorBidi"/>
          <w:sz w:val="28"/>
          <w:szCs w:val="28"/>
        </w:rPr>
        <w:t>including</w:t>
      </w:r>
      <w:proofErr w:type="spellEnd"/>
      <w:proofErr w:type="gramEnd"/>
      <w:r w:rsidRPr="00492E98">
        <w:rPr>
          <w:rFonts w:asciiTheme="majorBidi" w:eastAsiaTheme="minorEastAsia" w:hAnsiTheme="majorBidi" w:cstheme="majorBidi"/>
          <w:sz w:val="28"/>
          <w:szCs w:val="28"/>
        </w:rPr>
        <w:t xml:space="preserve"> data privacy and security, resistance to change, cost of AI implementation, compatibility with existing infrastructure, workforce development, and ethical consideration</w:t>
      </w:r>
      <w:r w:rsidRPr="005F5FE3">
        <w:rPr>
          <w:rFonts w:ascii="Times New Roman" w:eastAsia="Times New Roman" w:hAnsi="Times New Roman" w:cs="Times New Roman"/>
          <w:i/>
          <w:iCs/>
          <w:sz w:val="24"/>
          <w:szCs w:val="24"/>
        </w:rPr>
        <w:t>s</w:t>
      </w:r>
      <w:r w:rsidR="00492E98">
        <w:rPr>
          <w:rFonts w:ascii="Times New Roman" w:eastAsia="Times New Roman" w:hAnsi="Times New Roman" w:cs="Times New Roman"/>
          <w:sz w:val="24"/>
          <w:szCs w:val="24"/>
        </w:rPr>
        <w:t xml:space="preserve">, </w:t>
      </w:r>
      <w:r w:rsidRPr="005F5FE3">
        <w:rPr>
          <w:rFonts w:ascii="Times New Roman" w:eastAsia="Times New Roman" w:hAnsi="Times New Roman" w:cs="Times New Roman"/>
          <w:sz w:val="24"/>
          <w:szCs w:val="24"/>
        </w:rPr>
        <w:t xml:space="preserve">and the </w:t>
      </w:r>
      <w:r w:rsidRPr="00492E98">
        <w:rPr>
          <w:rFonts w:asciiTheme="majorBidi" w:eastAsiaTheme="minorEastAsia" w:hAnsiTheme="majorBidi" w:cstheme="majorBidi"/>
          <w:b/>
          <w:bCs/>
          <w:sz w:val="28"/>
          <w:szCs w:val="28"/>
        </w:rPr>
        <w:t>mediating variable (AI-based project management)</w:t>
      </w:r>
      <w:r w:rsidRPr="005F5FE3">
        <w:rPr>
          <w:rFonts w:ascii="Times New Roman" w:eastAsia="Times New Roman" w:hAnsi="Times New Roman" w:cs="Times New Roman"/>
          <w:sz w:val="24"/>
          <w:szCs w:val="24"/>
        </w:rPr>
        <w:t xml:space="preserve"> </w:t>
      </w:r>
      <w:r w:rsidRPr="00492E98">
        <w:rPr>
          <w:rFonts w:asciiTheme="majorBidi" w:eastAsiaTheme="minorEastAsia" w:hAnsiTheme="majorBidi" w:cstheme="majorBidi"/>
          <w:sz w:val="28"/>
          <w:szCs w:val="28"/>
        </w:rPr>
        <w:t>are all positive, with correlation coefficients ranging from (r = 0.325 to r = 0.527). Most of these relationships are statistically significant at the 0.01 level, indicating that improvements in these organizational and technical factors are associated with greater utilization and more effective utilization of AI-based project management practices. This suggests that when organizations invest in developing workforce capabilities, ensuring infrastructure compatibility, and addressing ethical and security concerns, they create a favorable environment for AI integration in project management processes.</w:t>
      </w:r>
    </w:p>
    <w:p w14:paraId="054F93EB" w14:textId="77777777" w:rsidR="001549AF" w:rsidRPr="00ED783B" w:rsidRDefault="001549AF" w:rsidP="001549AF">
      <w:pPr>
        <w:spacing w:before="100" w:beforeAutospacing="1" w:after="100" w:afterAutospacing="1" w:line="240" w:lineRule="auto"/>
        <w:jc w:val="both"/>
        <w:rPr>
          <w:rFonts w:asciiTheme="majorBidi" w:eastAsiaTheme="minorEastAsia" w:hAnsiTheme="majorBidi" w:cstheme="majorBidi"/>
          <w:sz w:val="28"/>
          <w:szCs w:val="28"/>
        </w:rPr>
      </w:pPr>
      <w:r w:rsidRPr="00ED783B">
        <w:rPr>
          <w:rFonts w:asciiTheme="majorBidi" w:eastAsiaTheme="minorEastAsia" w:hAnsiTheme="majorBidi" w:cstheme="majorBidi"/>
          <w:b/>
          <w:bCs/>
          <w:sz w:val="28"/>
          <w:szCs w:val="28"/>
        </w:rPr>
        <w:t>Second</w:t>
      </w:r>
      <w:r w:rsidRPr="00ED783B">
        <w:rPr>
          <w:rFonts w:asciiTheme="majorBidi" w:eastAsiaTheme="minorEastAsia" w:hAnsiTheme="majorBidi" w:cstheme="majorBidi"/>
          <w:sz w:val="28"/>
          <w:szCs w:val="28"/>
        </w:rPr>
        <w:t xml:space="preserve">, the correlations between the </w:t>
      </w:r>
      <w:r w:rsidRPr="00ED783B">
        <w:rPr>
          <w:rFonts w:asciiTheme="majorBidi" w:eastAsiaTheme="minorEastAsia" w:hAnsiTheme="majorBidi" w:cstheme="majorBidi"/>
          <w:b/>
          <w:bCs/>
          <w:sz w:val="28"/>
          <w:szCs w:val="28"/>
        </w:rPr>
        <w:t>mediating variable (AI-based project management) and the dependent variable (project management outcomes)</w:t>
      </w:r>
      <w:r w:rsidRPr="00ED783B">
        <w:rPr>
          <w:rFonts w:asciiTheme="majorBidi" w:eastAsiaTheme="minorEastAsia" w:hAnsiTheme="majorBidi" w:cstheme="majorBidi"/>
          <w:sz w:val="28"/>
          <w:szCs w:val="28"/>
        </w:rPr>
        <w:t xml:space="preserve"> are also positive and statistically significant, with a strong coefficient (r = 0.775, p = 0.000). This demonstrates that effective AI-based project management substantially contributes to improving project outcomes—such as enhancing process efficiency, optimizing resource allocation, prioritizing tasks, streamlining communication, and improving progress reporting.</w:t>
      </w:r>
    </w:p>
    <w:p w14:paraId="58EA4987" w14:textId="77777777" w:rsidR="001549AF" w:rsidRPr="00ED783B" w:rsidRDefault="001549AF" w:rsidP="001549AF">
      <w:pPr>
        <w:spacing w:before="100" w:beforeAutospacing="1" w:after="100" w:afterAutospacing="1" w:line="240" w:lineRule="auto"/>
        <w:jc w:val="both"/>
        <w:rPr>
          <w:rFonts w:asciiTheme="majorBidi" w:eastAsiaTheme="minorEastAsia" w:hAnsiTheme="majorBidi" w:cstheme="majorBidi"/>
          <w:sz w:val="28"/>
          <w:szCs w:val="28"/>
        </w:rPr>
      </w:pPr>
      <w:r w:rsidRPr="00ED783B">
        <w:rPr>
          <w:rFonts w:asciiTheme="majorBidi" w:eastAsiaTheme="minorEastAsia" w:hAnsiTheme="majorBidi" w:cstheme="majorBidi"/>
          <w:b/>
          <w:bCs/>
          <w:sz w:val="28"/>
          <w:szCs w:val="28"/>
        </w:rPr>
        <w:t>Finally,</w:t>
      </w:r>
      <w:r w:rsidRPr="00ED783B">
        <w:rPr>
          <w:rFonts w:asciiTheme="majorBidi" w:eastAsiaTheme="minorEastAsia" w:hAnsiTheme="majorBidi" w:cstheme="majorBidi"/>
          <w:sz w:val="28"/>
          <w:szCs w:val="28"/>
        </w:rPr>
        <w:t xml:space="preserve"> the </w:t>
      </w:r>
      <w:r w:rsidRPr="00ED783B">
        <w:rPr>
          <w:rFonts w:asciiTheme="majorBidi" w:eastAsiaTheme="minorEastAsia" w:hAnsiTheme="majorBidi" w:cstheme="majorBidi"/>
          <w:b/>
          <w:bCs/>
          <w:sz w:val="28"/>
          <w:szCs w:val="28"/>
        </w:rPr>
        <w:t>direct relationships between the independent variables and project management outcomes</w:t>
      </w:r>
      <w:r w:rsidRPr="00ED783B">
        <w:rPr>
          <w:rFonts w:asciiTheme="majorBidi" w:eastAsiaTheme="minorEastAsia" w:hAnsiTheme="majorBidi" w:cstheme="majorBidi"/>
          <w:sz w:val="28"/>
          <w:szCs w:val="28"/>
        </w:rPr>
        <w:t xml:space="preserve"> are also positive and statistically significant, with correlation coefficients ranging from (r = 0.275 to r = 0.494). These findings indicate that favorable conditions influencing AI utilization directly enhance project management outcomes; however, the stronger correlations observed through the mediating variable suggest that </w:t>
      </w:r>
      <w:r w:rsidRPr="00ED783B">
        <w:rPr>
          <w:rFonts w:asciiTheme="majorBidi" w:eastAsiaTheme="minorEastAsia" w:hAnsiTheme="majorBidi" w:cstheme="majorBidi"/>
          <w:b/>
          <w:bCs/>
          <w:sz w:val="28"/>
          <w:szCs w:val="28"/>
        </w:rPr>
        <w:t>AI-based project management partially mediates</w:t>
      </w:r>
      <w:r w:rsidRPr="00ED783B">
        <w:rPr>
          <w:rFonts w:asciiTheme="majorBidi" w:eastAsiaTheme="minorEastAsia" w:hAnsiTheme="majorBidi" w:cstheme="majorBidi"/>
          <w:sz w:val="28"/>
          <w:szCs w:val="28"/>
        </w:rPr>
        <w:t xml:space="preserve"> the relationship between the influencing factors and project success.</w:t>
      </w:r>
    </w:p>
    <w:p w14:paraId="237745F2" w14:textId="77777777" w:rsidR="00F5466B" w:rsidRDefault="00F5466B" w:rsidP="0074224B">
      <w:pPr>
        <w:rPr>
          <w:rFonts w:asciiTheme="majorBidi" w:eastAsiaTheme="minorEastAsia" w:hAnsiTheme="majorBidi" w:cstheme="majorBidi"/>
          <w:b/>
          <w:bCs/>
          <w:sz w:val="24"/>
          <w:szCs w:val="24"/>
        </w:rPr>
      </w:pPr>
    </w:p>
    <w:p w14:paraId="24D1D739" w14:textId="77777777" w:rsidR="00F5466B" w:rsidRDefault="00F5466B" w:rsidP="0074224B">
      <w:pPr>
        <w:rPr>
          <w:rFonts w:asciiTheme="majorBidi" w:eastAsiaTheme="minorEastAsia" w:hAnsiTheme="majorBidi" w:cstheme="majorBidi"/>
          <w:b/>
          <w:bCs/>
          <w:sz w:val="24"/>
          <w:szCs w:val="24"/>
        </w:rPr>
      </w:pPr>
    </w:p>
    <w:p w14:paraId="58E915CF" w14:textId="77777777" w:rsidR="00F5466B" w:rsidRPr="009B3665" w:rsidRDefault="00F5466B" w:rsidP="0074224B">
      <w:pPr>
        <w:rPr>
          <w:rFonts w:asciiTheme="majorBidi" w:eastAsiaTheme="minorEastAsia" w:hAnsiTheme="majorBidi" w:cstheme="majorBidi"/>
          <w:b/>
          <w:bCs/>
          <w:sz w:val="24"/>
          <w:szCs w:val="24"/>
        </w:rPr>
      </w:pPr>
    </w:p>
    <w:p w14:paraId="61AB36E3" w14:textId="77777777" w:rsidR="0074224B" w:rsidRPr="001549AF" w:rsidRDefault="0074224B" w:rsidP="0074224B">
      <w:pPr>
        <w:rPr>
          <w:rFonts w:asciiTheme="majorBidi" w:eastAsiaTheme="minorEastAsia" w:hAnsiTheme="majorBidi" w:cstheme="majorBidi"/>
          <w:b/>
          <w:bCs/>
          <w:sz w:val="28"/>
          <w:szCs w:val="28"/>
        </w:rPr>
      </w:pPr>
      <w:r w:rsidRPr="001549AF">
        <w:rPr>
          <w:rFonts w:asciiTheme="majorBidi" w:eastAsiaTheme="minorEastAsia" w:hAnsiTheme="majorBidi" w:cstheme="majorBidi"/>
          <w:b/>
          <w:bCs/>
          <w:sz w:val="28"/>
          <w:szCs w:val="28"/>
        </w:rPr>
        <w:lastRenderedPageBreak/>
        <w:t>Regression Analyses – Detailed Outputs</w:t>
      </w:r>
    </w:p>
    <w:p w14:paraId="00659E7A" w14:textId="2C265384" w:rsidR="0074224B" w:rsidRPr="009B3665" w:rsidRDefault="00111ADC" w:rsidP="00111ADC">
      <w:pPr>
        <w:pStyle w:val="Heading2"/>
        <w:numPr>
          <w:ilvl w:val="0"/>
          <w:numId w:val="0"/>
        </w:numPr>
      </w:pPr>
      <w:bookmarkStart w:id="181" w:name="_Toc223798824"/>
      <w:bookmarkStart w:id="182" w:name="_Toc225611071"/>
      <w:bookmarkStart w:id="183" w:name="_Toc225611293"/>
      <w:r>
        <w:t>4.</w:t>
      </w:r>
      <w:r w:rsidR="0074224B" w:rsidRPr="009B3665">
        <w:t>Hypothesis Testing Results</w:t>
      </w:r>
      <w:bookmarkEnd w:id="181"/>
      <w:bookmarkEnd w:id="182"/>
      <w:bookmarkEnd w:id="183"/>
    </w:p>
    <w:p w14:paraId="557D5309" w14:textId="77777777" w:rsidR="0074224B" w:rsidRPr="009B3665" w:rsidRDefault="0074224B" w:rsidP="0074224B">
      <w:pPr>
        <w:pStyle w:val="NormalWeb"/>
        <w:rPr>
          <w:rFonts w:asciiTheme="majorBidi" w:hAnsiTheme="majorBidi" w:cstheme="majorBidi"/>
          <w:b/>
          <w:bCs/>
        </w:rPr>
      </w:pPr>
      <w:r w:rsidRPr="009B3665">
        <w:rPr>
          <w:rFonts w:asciiTheme="majorBidi" w:hAnsiTheme="majorBidi" w:cstheme="majorBidi"/>
          <w:b/>
          <w:bCs/>
        </w:rPr>
        <w:t>H1 Impact of Independent Variables on Dependent Variables “Project Outcomes”</w:t>
      </w:r>
    </w:p>
    <w:p w14:paraId="43E75A43" w14:textId="77777777" w:rsidR="0074224B" w:rsidRPr="009B3665" w:rsidRDefault="0074224B" w:rsidP="0074224B">
      <w:pPr>
        <w:pStyle w:val="NormalWeb"/>
        <w:rPr>
          <w:rFonts w:asciiTheme="majorBidi" w:hAnsiTheme="majorBidi" w:cstheme="majorBidi"/>
          <w:b/>
          <w:bCs/>
        </w:rPr>
      </w:pPr>
      <w:r w:rsidRPr="009B3665">
        <w:rPr>
          <w:rFonts w:asciiTheme="majorBidi" w:hAnsiTheme="majorBidi" w:cstheme="majorBidi"/>
          <w:b/>
          <w:bCs/>
        </w:rPr>
        <w:t>H1: The factors influencing project management significantly influence project outcomes in design and consultancy engineering projects.</w:t>
      </w:r>
    </w:p>
    <w:p w14:paraId="1D7E83F9" w14:textId="77777777" w:rsidR="0074224B" w:rsidRPr="00ED783B" w:rsidRDefault="0074224B" w:rsidP="0074224B">
      <w:pPr>
        <w:spacing w:line="360" w:lineRule="auto"/>
        <w:jc w:val="both"/>
        <w:rPr>
          <w:rFonts w:asciiTheme="majorBidi" w:eastAsiaTheme="minorEastAsia" w:hAnsiTheme="majorBidi" w:cstheme="majorBidi"/>
          <w:sz w:val="24"/>
          <w:szCs w:val="24"/>
        </w:rPr>
      </w:pPr>
      <w:r w:rsidRPr="00ED783B">
        <w:rPr>
          <w:rFonts w:asciiTheme="majorBidi" w:eastAsiaTheme="minorEastAsia" w:hAnsiTheme="majorBidi" w:cstheme="majorBidi"/>
          <w:sz w:val="24"/>
          <w:szCs w:val="24"/>
        </w:rPr>
        <w:t xml:space="preserve">To test the main study Hypothesis H1, the researcher used </w:t>
      </w:r>
      <w:r w:rsidRPr="00ED783B">
        <w:rPr>
          <w:rFonts w:asciiTheme="majorBidi" w:eastAsiaTheme="minorEastAsia" w:hAnsiTheme="majorBidi" w:cstheme="majorBidi"/>
          <w:b/>
          <w:bCs/>
          <w:sz w:val="24"/>
          <w:szCs w:val="24"/>
        </w:rPr>
        <w:t>simple linear regression</w:t>
      </w:r>
      <w:r w:rsidRPr="00ED783B">
        <w:rPr>
          <w:rFonts w:asciiTheme="majorBidi" w:eastAsiaTheme="minorEastAsia" w:hAnsiTheme="majorBidi" w:cstheme="majorBidi"/>
          <w:sz w:val="24"/>
          <w:szCs w:val="24"/>
        </w:rPr>
        <w:t xml:space="preserve"> analysis of the effect of factors influencing project management on Project Management Outcomes in design and consultancy engineering projects.</w:t>
      </w:r>
    </w:p>
    <w:p w14:paraId="1999B3D0" w14:textId="77777777" w:rsidR="0074224B" w:rsidRPr="009B3665" w:rsidRDefault="0074224B" w:rsidP="0074224B">
      <w:pPr>
        <w:spacing w:line="360" w:lineRule="auto"/>
        <w:jc w:val="both"/>
        <w:rPr>
          <w:i/>
          <w:iCs/>
          <w:color w:val="1F497D" w:themeColor="text2"/>
          <w:sz w:val="18"/>
          <w:szCs w:val="18"/>
        </w:rPr>
      </w:pPr>
      <w:r w:rsidRPr="009B3665">
        <w:rPr>
          <w:i/>
          <w:iCs/>
          <w:color w:val="1F497D" w:themeColor="text2"/>
          <w:sz w:val="18"/>
          <w:szCs w:val="18"/>
        </w:rPr>
        <w:t>Table (30) Test of factors influencing project management effect on Project Management Outcomes in design and consultancy engineering projects</w:t>
      </w:r>
    </w:p>
    <w:tbl>
      <w:tblPr>
        <w:tblW w:w="53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0"/>
        <w:gridCol w:w="516"/>
        <w:gridCol w:w="974"/>
        <w:gridCol w:w="889"/>
        <w:gridCol w:w="666"/>
        <w:gridCol w:w="666"/>
        <w:gridCol w:w="666"/>
        <w:gridCol w:w="566"/>
        <w:gridCol w:w="766"/>
        <w:gridCol w:w="766"/>
        <w:gridCol w:w="666"/>
        <w:gridCol w:w="766"/>
      </w:tblGrid>
      <w:tr w:rsidR="001A06E4" w:rsidRPr="001A06E4" w14:paraId="514BE444" w14:textId="77777777" w:rsidTr="001A06E4">
        <w:trPr>
          <w:jc w:val="center"/>
        </w:trPr>
        <w:tc>
          <w:tcPr>
            <w:tcW w:w="689" w:type="pct"/>
            <w:vMerge w:val="restart"/>
            <w:shd w:val="clear" w:color="auto" w:fill="D9D9D9" w:themeFill="background1" w:themeFillShade="D9"/>
            <w:vAlign w:val="center"/>
          </w:tcPr>
          <w:p w14:paraId="3893E990" w14:textId="77777777" w:rsidR="0074224B" w:rsidRPr="001A06E4" w:rsidRDefault="0074224B" w:rsidP="00011984">
            <w:pPr>
              <w:pStyle w:val="NoSpacing"/>
              <w:jc w:val="center"/>
              <w:rPr>
                <w:rFonts w:asciiTheme="majorBidi" w:hAnsiTheme="majorBidi" w:cstheme="majorBidi"/>
                <w:b/>
                <w:bCs/>
                <w:rtl/>
                <w:lang w:bidi="ar-EG"/>
              </w:rPr>
            </w:pPr>
            <w:r w:rsidRPr="001A06E4">
              <w:rPr>
                <w:rFonts w:asciiTheme="majorBidi" w:hAnsiTheme="majorBidi" w:cstheme="majorBidi"/>
                <w:b/>
                <w:bCs/>
                <w:lang w:bidi="ar-EG"/>
              </w:rPr>
              <w:t>Model</w:t>
            </w:r>
          </w:p>
        </w:tc>
        <w:tc>
          <w:tcPr>
            <w:tcW w:w="282" w:type="pct"/>
            <w:vMerge w:val="restart"/>
            <w:shd w:val="clear" w:color="auto" w:fill="D9D9D9" w:themeFill="background1" w:themeFillShade="D9"/>
            <w:vAlign w:val="center"/>
          </w:tcPr>
          <w:p w14:paraId="1D73F93B" w14:textId="77777777" w:rsidR="0074224B" w:rsidRPr="001A06E4" w:rsidRDefault="0074224B" w:rsidP="00011984">
            <w:pPr>
              <w:pStyle w:val="NoSpacing"/>
              <w:jc w:val="center"/>
              <w:rPr>
                <w:rFonts w:asciiTheme="majorBidi" w:hAnsiTheme="majorBidi" w:cstheme="majorBidi"/>
                <w:b/>
                <w:bCs/>
                <w:rtl/>
                <w:lang w:bidi="ar-EG"/>
              </w:rPr>
            </w:pPr>
            <w:proofErr w:type="spellStart"/>
            <w:r w:rsidRPr="001A06E4">
              <w:rPr>
                <w:rFonts w:asciiTheme="majorBidi" w:hAnsiTheme="majorBidi" w:cstheme="majorBidi"/>
                <w:b/>
                <w:bCs/>
                <w:lang w:bidi="ar-EG"/>
              </w:rPr>
              <w:t>df</w:t>
            </w:r>
            <w:proofErr w:type="spellEnd"/>
          </w:p>
        </w:tc>
        <w:tc>
          <w:tcPr>
            <w:tcW w:w="530" w:type="pct"/>
            <w:vMerge w:val="restart"/>
            <w:shd w:val="clear" w:color="auto" w:fill="D9D9D9" w:themeFill="background1" w:themeFillShade="D9"/>
            <w:vAlign w:val="center"/>
          </w:tcPr>
          <w:p w14:paraId="052CFD97" w14:textId="77777777" w:rsidR="0074224B" w:rsidRPr="001A06E4" w:rsidRDefault="0074224B" w:rsidP="00011984">
            <w:pPr>
              <w:pStyle w:val="NoSpacing"/>
              <w:jc w:val="center"/>
              <w:rPr>
                <w:rFonts w:asciiTheme="majorBidi" w:hAnsiTheme="majorBidi" w:cstheme="majorBidi"/>
                <w:b/>
                <w:bCs/>
                <w:rtl/>
                <w:lang w:bidi="ar-EG"/>
              </w:rPr>
            </w:pPr>
            <w:r w:rsidRPr="001A06E4">
              <w:rPr>
                <w:rFonts w:asciiTheme="majorBidi" w:hAnsiTheme="majorBidi" w:cstheme="majorBidi"/>
                <w:b/>
                <w:bCs/>
                <w:lang w:bidi="ar-EG"/>
              </w:rPr>
              <w:t>Sum of Squares</w:t>
            </w:r>
          </w:p>
        </w:tc>
        <w:tc>
          <w:tcPr>
            <w:tcW w:w="484" w:type="pct"/>
            <w:vMerge w:val="restart"/>
            <w:shd w:val="clear" w:color="auto" w:fill="D9D9D9" w:themeFill="background1" w:themeFillShade="D9"/>
            <w:vAlign w:val="center"/>
          </w:tcPr>
          <w:p w14:paraId="2A094354" w14:textId="77777777" w:rsidR="0074224B" w:rsidRPr="001A06E4" w:rsidRDefault="0074224B" w:rsidP="00011984">
            <w:pPr>
              <w:pStyle w:val="NoSpacing"/>
              <w:jc w:val="center"/>
              <w:rPr>
                <w:rFonts w:asciiTheme="majorBidi" w:hAnsiTheme="majorBidi" w:cstheme="majorBidi"/>
                <w:b/>
                <w:bCs/>
                <w:rtl/>
                <w:lang w:bidi="ar-EG"/>
              </w:rPr>
            </w:pPr>
            <w:r w:rsidRPr="001A06E4">
              <w:rPr>
                <w:rFonts w:asciiTheme="majorBidi" w:hAnsiTheme="majorBidi" w:cstheme="majorBidi"/>
                <w:b/>
                <w:bCs/>
                <w:lang w:bidi="ar-EG"/>
              </w:rPr>
              <w:t>Mean Square</w:t>
            </w:r>
          </w:p>
        </w:tc>
        <w:tc>
          <w:tcPr>
            <w:tcW w:w="363" w:type="pct"/>
            <w:vMerge w:val="restart"/>
            <w:shd w:val="clear" w:color="auto" w:fill="D9D9D9" w:themeFill="background1" w:themeFillShade="D9"/>
            <w:vAlign w:val="center"/>
          </w:tcPr>
          <w:p w14:paraId="4068AD34" w14:textId="77777777" w:rsidR="0074224B" w:rsidRPr="001A06E4" w:rsidRDefault="0074224B" w:rsidP="00011984">
            <w:pPr>
              <w:pStyle w:val="NoSpacing"/>
              <w:jc w:val="center"/>
              <w:rPr>
                <w:rFonts w:asciiTheme="majorBidi" w:hAnsiTheme="majorBidi" w:cstheme="majorBidi"/>
                <w:b/>
                <w:bCs/>
                <w:rtl/>
                <w:lang w:bidi="ar-EG"/>
              </w:rPr>
            </w:pPr>
            <w:r w:rsidRPr="001A06E4">
              <w:rPr>
                <w:rFonts w:asciiTheme="majorBidi" w:hAnsiTheme="majorBidi" w:cstheme="majorBidi"/>
                <w:b/>
                <w:bCs/>
                <w:lang w:bidi="ar-EG"/>
              </w:rPr>
              <w:t>(R)</w:t>
            </w:r>
          </w:p>
        </w:tc>
        <w:tc>
          <w:tcPr>
            <w:tcW w:w="363" w:type="pct"/>
            <w:vMerge w:val="restart"/>
            <w:shd w:val="clear" w:color="auto" w:fill="D9D9D9" w:themeFill="background1" w:themeFillShade="D9"/>
            <w:vAlign w:val="center"/>
          </w:tcPr>
          <w:p w14:paraId="0AC98CDE" w14:textId="77777777" w:rsidR="0074224B" w:rsidRPr="001A06E4" w:rsidRDefault="0074224B" w:rsidP="00011984">
            <w:pPr>
              <w:pStyle w:val="NoSpacing"/>
              <w:jc w:val="center"/>
              <w:rPr>
                <w:rFonts w:asciiTheme="majorBidi" w:hAnsiTheme="majorBidi" w:cstheme="majorBidi"/>
                <w:b/>
                <w:bCs/>
                <w:rtl/>
                <w:lang w:bidi="ar-EG"/>
              </w:rPr>
            </w:pPr>
            <w:r w:rsidRPr="001A06E4">
              <w:rPr>
                <w:rFonts w:asciiTheme="majorBidi" w:hAnsiTheme="majorBidi" w:cstheme="majorBidi"/>
                <w:b/>
                <w:bCs/>
                <w:lang w:bidi="ar-EG"/>
              </w:rPr>
              <w:t>(R2)</w:t>
            </w:r>
          </w:p>
        </w:tc>
        <w:tc>
          <w:tcPr>
            <w:tcW w:w="363" w:type="pct"/>
            <w:vMerge w:val="restart"/>
            <w:shd w:val="clear" w:color="auto" w:fill="D9D9D9" w:themeFill="background1" w:themeFillShade="D9"/>
            <w:vAlign w:val="center"/>
          </w:tcPr>
          <w:p w14:paraId="712DE67B" w14:textId="77777777" w:rsidR="0074224B" w:rsidRPr="001A06E4" w:rsidRDefault="0074224B" w:rsidP="00011984">
            <w:pPr>
              <w:pStyle w:val="NoSpacing"/>
              <w:jc w:val="center"/>
              <w:rPr>
                <w:rFonts w:asciiTheme="majorBidi" w:hAnsiTheme="majorBidi" w:cstheme="majorBidi"/>
                <w:b/>
                <w:bCs/>
                <w:rtl/>
                <w:lang w:bidi="ar-EG"/>
              </w:rPr>
            </w:pPr>
            <w:r w:rsidRPr="001A06E4">
              <w:rPr>
                <w:rFonts w:asciiTheme="majorBidi" w:hAnsiTheme="majorBidi" w:cstheme="majorBidi"/>
                <w:b/>
                <w:bCs/>
                <w:lang w:bidi="ar-EG"/>
              </w:rPr>
              <w:t>B</w:t>
            </w:r>
          </w:p>
        </w:tc>
        <w:tc>
          <w:tcPr>
            <w:tcW w:w="309" w:type="pct"/>
            <w:vMerge w:val="restart"/>
            <w:shd w:val="clear" w:color="auto" w:fill="D9D9D9" w:themeFill="background1" w:themeFillShade="D9"/>
            <w:vAlign w:val="center"/>
          </w:tcPr>
          <w:p w14:paraId="08EFE19E" w14:textId="77777777" w:rsidR="0074224B" w:rsidRPr="001A06E4" w:rsidRDefault="0074224B" w:rsidP="00011984">
            <w:pPr>
              <w:pStyle w:val="NoSpacing"/>
              <w:jc w:val="center"/>
              <w:rPr>
                <w:rFonts w:asciiTheme="majorBidi" w:hAnsiTheme="majorBidi" w:cstheme="majorBidi"/>
                <w:b/>
                <w:bCs/>
                <w:lang w:bidi="ar-EG"/>
              </w:rPr>
            </w:pPr>
            <w:r w:rsidRPr="001A06E4">
              <w:rPr>
                <w:rFonts w:asciiTheme="majorBidi" w:hAnsiTheme="majorBidi" w:cstheme="majorBidi"/>
                <w:b/>
                <w:bCs/>
                <w:lang w:bidi="ar-EG"/>
              </w:rPr>
              <w:t>B1</w:t>
            </w:r>
          </w:p>
        </w:tc>
        <w:tc>
          <w:tcPr>
            <w:tcW w:w="835" w:type="pct"/>
            <w:gridSpan w:val="2"/>
            <w:shd w:val="clear" w:color="auto" w:fill="D9D9D9" w:themeFill="background1" w:themeFillShade="D9"/>
            <w:vAlign w:val="center"/>
          </w:tcPr>
          <w:p w14:paraId="75AF1149" w14:textId="77777777" w:rsidR="0074224B" w:rsidRPr="001A06E4" w:rsidRDefault="0074224B" w:rsidP="00011984">
            <w:pPr>
              <w:pStyle w:val="NoSpacing"/>
              <w:jc w:val="center"/>
              <w:rPr>
                <w:rFonts w:asciiTheme="majorBidi" w:hAnsiTheme="majorBidi" w:cstheme="majorBidi"/>
                <w:b/>
                <w:bCs/>
                <w:lang w:bidi="ar-EG"/>
              </w:rPr>
            </w:pPr>
            <w:r w:rsidRPr="001A06E4">
              <w:rPr>
                <w:rFonts w:asciiTheme="majorBidi" w:hAnsiTheme="majorBidi" w:cstheme="majorBidi"/>
                <w:b/>
                <w:bCs/>
                <w:lang w:bidi="ar-EG"/>
              </w:rPr>
              <w:t>F test</w:t>
            </w:r>
          </w:p>
        </w:tc>
        <w:tc>
          <w:tcPr>
            <w:tcW w:w="781" w:type="pct"/>
            <w:gridSpan w:val="2"/>
            <w:shd w:val="clear" w:color="auto" w:fill="D9D9D9" w:themeFill="background1" w:themeFillShade="D9"/>
            <w:vAlign w:val="center"/>
          </w:tcPr>
          <w:p w14:paraId="583701C6" w14:textId="77777777" w:rsidR="0074224B" w:rsidRPr="001A06E4" w:rsidRDefault="0074224B" w:rsidP="00011984">
            <w:pPr>
              <w:pStyle w:val="NoSpacing"/>
              <w:jc w:val="center"/>
              <w:rPr>
                <w:rFonts w:asciiTheme="majorBidi" w:hAnsiTheme="majorBidi" w:cstheme="majorBidi"/>
                <w:b/>
                <w:bCs/>
                <w:lang w:bidi="ar-EG"/>
              </w:rPr>
            </w:pPr>
            <w:r w:rsidRPr="001A06E4">
              <w:rPr>
                <w:rFonts w:asciiTheme="majorBidi" w:hAnsiTheme="majorBidi" w:cstheme="majorBidi"/>
                <w:b/>
                <w:bCs/>
                <w:lang w:bidi="ar-EG"/>
              </w:rPr>
              <w:t>T test</w:t>
            </w:r>
          </w:p>
        </w:tc>
      </w:tr>
      <w:tr w:rsidR="001A06E4" w:rsidRPr="001A06E4" w14:paraId="55CCB803" w14:textId="77777777" w:rsidTr="001A06E4">
        <w:trPr>
          <w:jc w:val="center"/>
        </w:trPr>
        <w:tc>
          <w:tcPr>
            <w:tcW w:w="689" w:type="pct"/>
            <w:vMerge/>
            <w:shd w:val="clear" w:color="auto" w:fill="D9D9D9" w:themeFill="background1" w:themeFillShade="D9"/>
            <w:vAlign w:val="center"/>
          </w:tcPr>
          <w:p w14:paraId="6780EEA6" w14:textId="77777777" w:rsidR="0074224B" w:rsidRPr="001A06E4" w:rsidRDefault="0074224B" w:rsidP="00011984">
            <w:pPr>
              <w:pStyle w:val="NoSpacing"/>
              <w:jc w:val="center"/>
              <w:rPr>
                <w:rFonts w:asciiTheme="majorBidi" w:hAnsiTheme="majorBidi" w:cstheme="majorBidi"/>
                <w:b/>
                <w:bCs/>
                <w:lang w:bidi="ar-EG"/>
              </w:rPr>
            </w:pPr>
          </w:p>
        </w:tc>
        <w:tc>
          <w:tcPr>
            <w:tcW w:w="282" w:type="pct"/>
            <w:vMerge/>
            <w:shd w:val="clear" w:color="auto" w:fill="D9D9D9" w:themeFill="background1" w:themeFillShade="D9"/>
            <w:vAlign w:val="center"/>
          </w:tcPr>
          <w:p w14:paraId="5850505D" w14:textId="77777777" w:rsidR="0074224B" w:rsidRPr="001A06E4" w:rsidRDefault="0074224B" w:rsidP="00011984">
            <w:pPr>
              <w:pStyle w:val="NoSpacing"/>
              <w:jc w:val="center"/>
              <w:rPr>
                <w:rFonts w:asciiTheme="majorBidi" w:hAnsiTheme="majorBidi" w:cstheme="majorBidi"/>
                <w:b/>
                <w:bCs/>
                <w:lang w:bidi="ar-EG"/>
              </w:rPr>
            </w:pPr>
          </w:p>
        </w:tc>
        <w:tc>
          <w:tcPr>
            <w:tcW w:w="530" w:type="pct"/>
            <w:vMerge/>
            <w:shd w:val="clear" w:color="auto" w:fill="D9D9D9" w:themeFill="background1" w:themeFillShade="D9"/>
            <w:vAlign w:val="center"/>
          </w:tcPr>
          <w:p w14:paraId="1C27D581" w14:textId="77777777" w:rsidR="0074224B" w:rsidRPr="001A06E4" w:rsidRDefault="0074224B" w:rsidP="00011984">
            <w:pPr>
              <w:pStyle w:val="NoSpacing"/>
              <w:jc w:val="center"/>
              <w:rPr>
                <w:rFonts w:asciiTheme="majorBidi" w:hAnsiTheme="majorBidi" w:cstheme="majorBidi"/>
                <w:b/>
                <w:bCs/>
                <w:lang w:bidi="ar-EG"/>
              </w:rPr>
            </w:pPr>
          </w:p>
        </w:tc>
        <w:tc>
          <w:tcPr>
            <w:tcW w:w="484" w:type="pct"/>
            <w:vMerge/>
            <w:shd w:val="clear" w:color="auto" w:fill="D9D9D9" w:themeFill="background1" w:themeFillShade="D9"/>
            <w:vAlign w:val="center"/>
          </w:tcPr>
          <w:p w14:paraId="3F3687E9" w14:textId="77777777" w:rsidR="0074224B" w:rsidRPr="001A06E4" w:rsidRDefault="0074224B" w:rsidP="00011984">
            <w:pPr>
              <w:pStyle w:val="NoSpacing"/>
              <w:jc w:val="center"/>
              <w:rPr>
                <w:rFonts w:asciiTheme="majorBidi" w:hAnsiTheme="majorBidi" w:cstheme="majorBidi"/>
                <w:b/>
                <w:bCs/>
                <w:lang w:bidi="ar-EG"/>
              </w:rPr>
            </w:pPr>
          </w:p>
        </w:tc>
        <w:tc>
          <w:tcPr>
            <w:tcW w:w="363" w:type="pct"/>
            <w:vMerge/>
            <w:shd w:val="clear" w:color="auto" w:fill="D9D9D9" w:themeFill="background1" w:themeFillShade="D9"/>
            <w:vAlign w:val="center"/>
          </w:tcPr>
          <w:p w14:paraId="2A08CB84" w14:textId="77777777" w:rsidR="0074224B" w:rsidRPr="001A06E4" w:rsidRDefault="0074224B" w:rsidP="00011984">
            <w:pPr>
              <w:pStyle w:val="NoSpacing"/>
              <w:jc w:val="center"/>
              <w:rPr>
                <w:rFonts w:asciiTheme="majorBidi" w:hAnsiTheme="majorBidi" w:cstheme="majorBidi"/>
                <w:b/>
                <w:bCs/>
                <w:lang w:bidi="ar-EG"/>
              </w:rPr>
            </w:pPr>
          </w:p>
        </w:tc>
        <w:tc>
          <w:tcPr>
            <w:tcW w:w="363" w:type="pct"/>
            <w:vMerge/>
            <w:shd w:val="clear" w:color="auto" w:fill="D9D9D9" w:themeFill="background1" w:themeFillShade="D9"/>
            <w:vAlign w:val="center"/>
          </w:tcPr>
          <w:p w14:paraId="2E744093" w14:textId="77777777" w:rsidR="0074224B" w:rsidRPr="001A06E4" w:rsidRDefault="0074224B" w:rsidP="00011984">
            <w:pPr>
              <w:pStyle w:val="NoSpacing"/>
              <w:jc w:val="center"/>
              <w:rPr>
                <w:rFonts w:asciiTheme="majorBidi" w:hAnsiTheme="majorBidi" w:cstheme="majorBidi"/>
                <w:b/>
                <w:bCs/>
                <w:lang w:bidi="ar-EG"/>
              </w:rPr>
            </w:pPr>
          </w:p>
        </w:tc>
        <w:tc>
          <w:tcPr>
            <w:tcW w:w="363" w:type="pct"/>
            <w:vMerge/>
            <w:shd w:val="clear" w:color="auto" w:fill="D9D9D9" w:themeFill="background1" w:themeFillShade="D9"/>
            <w:vAlign w:val="center"/>
          </w:tcPr>
          <w:p w14:paraId="3CDE1507" w14:textId="77777777" w:rsidR="0074224B" w:rsidRPr="001A06E4" w:rsidRDefault="0074224B" w:rsidP="00011984">
            <w:pPr>
              <w:pStyle w:val="NoSpacing"/>
              <w:jc w:val="center"/>
              <w:rPr>
                <w:rFonts w:asciiTheme="majorBidi" w:hAnsiTheme="majorBidi" w:cstheme="majorBidi"/>
                <w:b/>
                <w:bCs/>
                <w:lang w:bidi="ar-EG"/>
              </w:rPr>
            </w:pPr>
          </w:p>
        </w:tc>
        <w:tc>
          <w:tcPr>
            <w:tcW w:w="309" w:type="pct"/>
            <w:vMerge/>
            <w:shd w:val="clear" w:color="auto" w:fill="D9D9D9" w:themeFill="background1" w:themeFillShade="D9"/>
            <w:vAlign w:val="center"/>
          </w:tcPr>
          <w:p w14:paraId="2ED98E47" w14:textId="77777777" w:rsidR="0074224B" w:rsidRPr="001A06E4" w:rsidRDefault="0074224B" w:rsidP="00011984">
            <w:pPr>
              <w:pStyle w:val="NoSpacing"/>
              <w:jc w:val="center"/>
              <w:rPr>
                <w:rFonts w:asciiTheme="majorBidi" w:hAnsiTheme="majorBidi" w:cstheme="majorBidi"/>
                <w:b/>
                <w:bCs/>
                <w:lang w:bidi="ar-EG"/>
              </w:rPr>
            </w:pPr>
          </w:p>
        </w:tc>
        <w:tc>
          <w:tcPr>
            <w:tcW w:w="417" w:type="pct"/>
            <w:shd w:val="clear" w:color="auto" w:fill="D9D9D9" w:themeFill="background1" w:themeFillShade="D9"/>
            <w:vAlign w:val="center"/>
          </w:tcPr>
          <w:p w14:paraId="6B340060" w14:textId="77777777" w:rsidR="0074224B" w:rsidRPr="001A06E4" w:rsidRDefault="0074224B" w:rsidP="00011984">
            <w:pPr>
              <w:pStyle w:val="NoSpacing"/>
              <w:jc w:val="center"/>
              <w:rPr>
                <w:rFonts w:asciiTheme="majorBidi" w:hAnsiTheme="majorBidi" w:cstheme="majorBidi"/>
                <w:b/>
                <w:bCs/>
                <w:lang w:bidi="ar-EG"/>
              </w:rPr>
            </w:pPr>
            <w:r w:rsidRPr="001A06E4">
              <w:rPr>
                <w:rFonts w:asciiTheme="majorBidi" w:hAnsiTheme="majorBidi" w:cstheme="majorBidi"/>
                <w:b/>
                <w:bCs/>
                <w:lang w:bidi="ar-EG"/>
              </w:rPr>
              <w:t>F</w:t>
            </w:r>
          </w:p>
        </w:tc>
        <w:tc>
          <w:tcPr>
            <w:tcW w:w="417" w:type="pct"/>
            <w:shd w:val="clear" w:color="auto" w:fill="D9D9D9" w:themeFill="background1" w:themeFillShade="D9"/>
            <w:vAlign w:val="center"/>
          </w:tcPr>
          <w:p w14:paraId="44FF40C3" w14:textId="77777777" w:rsidR="0074224B" w:rsidRPr="001A06E4" w:rsidRDefault="0074224B" w:rsidP="00011984">
            <w:pPr>
              <w:pStyle w:val="NoSpacing"/>
              <w:jc w:val="center"/>
              <w:rPr>
                <w:rFonts w:asciiTheme="majorBidi" w:hAnsiTheme="majorBidi" w:cstheme="majorBidi"/>
                <w:b/>
                <w:bCs/>
                <w:lang w:bidi="ar-EG"/>
              </w:rPr>
            </w:pPr>
            <w:r w:rsidRPr="001A06E4">
              <w:rPr>
                <w:rFonts w:asciiTheme="majorBidi" w:hAnsiTheme="majorBidi" w:cstheme="majorBidi"/>
                <w:b/>
                <w:bCs/>
                <w:lang w:bidi="ar-EG"/>
              </w:rPr>
              <w:t>Sig</w:t>
            </w:r>
          </w:p>
        </w:tc>
        <w:tc>
          <w:tcPr>
            <w:tcW w:w="363" w:type="pct"/>
            <w:shd w:val="clear" w:color="auto" w:fill="D9D9D9" w:themeFill="background1" w:themeFillShade="D9"/>
            <w:vAlign w:val="center"/>
          </w:tcPr>
          <w:p w14:paraId="0F64433F" w14:textId="77777777" w:rsidR="0074224B" w:rsidRPr="001A06E4" w:rsidRDefault="0074224B" w:rsidP="00011984">
            <w:pPr>
              <w:pStyle w:val="NoSpacing"/>
              <w:jc w:val="center"/>
              <w:rPr>
                <w:rFonts w:asciiTheme="majorBidi" w:hAnsiTheme="majorBidi" w:cstheme="majorBidi"/>
                <w:b/>
                <w:bCs/>
                <w:lang w:bidi="ar-EG"/>
              </w:rPr>
            </w:pPr>
            <w:r w:rsidRPr="001A06E4">
              <w:rPr>
                <w:rFonts w:asciiTheme="majorBidi" w:hAnsiTheme="majorBidi" w:cstheme="majorBidi"/>
                <w:b/>
                <w:bCs/>
                <w:lang w:bidi="ar-EG"/>
              </w:rPr>
              <w:t>T</w:t>
            </w:r>
          </w:p>
        </w:tc>
        <w:tc>
          <w:tcPr>
            <w:tcW w:w="417" w:type="pct"/>
            <w:shd w:val="clear" w:color="auto" w:fill="D9D9D9" w:themeFill="background1" w:themeFillShade="D9"/>
            <w:vAlign w:val="center"/>
          </w:tcPr>
          <w:p w14:paraId="14748987" w14:textId="77777777" w:rsidR="0074224B" w:rsidRPr="001A06E4" w:rsidRDefault="0074224B" w:rsidP="00011984">
            <w:pPr>
              <w:pStyle w:val="NoSpacing"/>
              <w:jc w:val="center"/>
              <w:rPr>
                <w:rFonts w:asciiTheme="majorBidi" w:hAnsiTheme="majorBidi" w:cstheme="majorBidi"/>
                <w:b/>
                <w:bCs/>
                <w:lang w:bidi="ar-EG"/>
              </w:rPr>
            </w:pPr>
            <w:r w:rsidRPr="001A06E4">
              <w:rPr>
                <w:rFonts w:asciiTheme="majorBidi" w:hAnsiTheme="majorBidi" w:cstheme="majorBidi"/>
                <w:b/>
                <w:bCs/>
                <w:lang w:bidi="ar-EG"/>
              </w:rPr>
              <w:t>Sig</w:t>
            </w:r>
          </w:p>
        </w:tc>
      </w:tr>
      <w:tr w:rsidR="0074224B" w:rsidRPr="009B3665" w14:paraId="4712A91E" w14:textId="77777777" w:rsidTr="00011984">
        <w:trPr>
          <w:jc w:val="center"/>
        </w:trPr>
        <w:tc>
          <w:tcPr>
            <w:tcW w:w="689" w:type="pct"/>
            <w:vAlign w:val="center"/>
          </w:tcPr>
          <w:p w14:paraId="29BC3F3B" w14:textId="77777777" w:rsidR="0074224B" w:rsidRPr="009B3665" w:rsidRDefault="0074224B" w:rsidP="00011984">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Regression</w:t>
            </w:r>
          </w:p>
        </w:tc>
        <w:tc>
          <w:tcPr>
            <w:tcW w:w="282" w:type="pct"/>
            <w:vAlign w:val="center"/>
          </w:tcPr>
          <w:p w14:paraId="35D282BE"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w:t>
            </w:r>
          </w:p>
        </w:tc>
        <w:tc>
          <w:tcPr>
            <w:tcW w:w="530" w:type="pct"/>
            <w:vAlign w:val="center"/>
          </w:tcPr>
          <w:p w14:paraId="67EE715D"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1616.89</w:t>
            </w:r>
          </w:p>
        </w:tc>
        <w:tc>
          <w:tcPr>
            <w:tcW w:w="484" w:type="pct"/>
            <w:vAlign w:val="center"/>
          </w:tcPr>
          <w:p w14:paraId="417FDB6B" w14:textId="77777777" w:rsidR="0074224B" w:rsidRPr="009B3665" w:rsidRDefault="0074224B" w:rsidP="00011984">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1616.89</w:t>
            </w:r>
          </w:p>
        </w:tc>
        <w:tc>
          <w:tcPr>
            <w:tcW w:w="363" w:type="pct"/>
            <w:vMerge w:val="restart"/>
            <w:vAlign w:val="center"/>
          </w:tcPr>
          <w:p w14:paraId="61118185"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0.485</w:t>
            </w:r>
          </w:p>
        </w:tc>
        <w:tc>
          <w:tcPr>
            <w:tcW w:w="363" w:type="pct"/>
            <w:vMerge w:val="restart"/>
            <w:vAlign w:val="center"/>
          </w:tcPr>
          <w:p w14:paraId="77A2A980"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0.235</w:t>
            </w:r>
          </w:p>
        </w:tc>
        <w:tc>
          <w:tcPr>
            <w:tcW w:w="363" w:type="pct"/>
            <w:vMerge w:val="restart"/>
            <w:vAlign w:val="center"/>
          </w:tcPr>
          <w:p w14:paraId="364D79B4"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29.69</w:t>
            </w:r>
          </w:p>
        </w:tc>
        <w:tc>
          <w:tcPr>
            <w:tcW w:w="309" w:type="pct"/>
            <w:vMerge w:val="restart"/>
            <w:vAlign w:val="center"/>
          </w:tcPr>
          <w:p w14:paraId="5542BEF0"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0.61</w:t>
            </w:r>
          </w:p>
        </w:tc>
        <w:tc>
          <w:tcPr>
            <w:tcW w:w="417" w:type="pct"/>
            <w:vMerge w:val="restart"/>
            <w:vAlign w:val="center"/>
          </w:tcPr>
          <w:p w14:paraId="7CA3E123"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30.989</w:t>
            </w:r>
          </w:p>
        </w:tc>
        <w:tc>
          <w:tcPr>
            <w:tcW w:w="417" w:type="pct"/>
            <w:vMerge w:val="restart"/>
            <w:vAlign w:val="center"/>
          </w:tcPr>
          <w:p w14:paraId="360107C2"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63" w:type="pct"/>
            <w:vMerge w:val="restart"/>
            <w:vAlign w:val="center"/>
          </w:tcPr>
          <w:p w14:paraId="609363AF"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5.567</w:t>
            </w:r>
          </w:p>
        </w:tc>
        <w:tc>
          <w:tcPr>
            <w:tcW w:w="417" w:type="pct"/>
            <w:vMerge w:val="restart"/>
            <w:vAlign w:val="center"/>
          </w:tcPr>
          <w:p w14:paraId="116411FC"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r>
      <w:tr w:rsidR="0074224B" w:rsidRPr="009B3665" w14:paraId="1881F6B7" w14:textId="77777777" w:rsidTr="00011984">
        <w:trPr>
          <w:jc w:val="center"/>
        </w:trPr>
        <w:tc>
          <w:tcPr>
            <w:tcW w:w="689" w:type="pct"/>
            <w:vAlign w:val="center"/>
          </w:tcPr>
          <w:p w14:paraId="31EEC30F" w14:textId="77777777" w:rsidR="0074224B" w:rsidRPr="009B3665" w:rsidRDefault="0074224B" w:rsidP="00011984">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Residual</w:t>
            </w:r>
          </w:p>
        </w:tc>
        <w:tc>
          <w:tcPr>
            <w:tcW w:w="282" w:type="pct"/>
            <w:vAlign w:val="center"/>
          </w:tcPr>
          <w:p w14:paraId="2FBDE427"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101</w:t>
            </w:r>
          </w:p>
        </w:tc>
        <w:tc>
          <w:tcPr>
            <w:tcW w:w="530" w:type="pct"/>
            <w:vAlign w:val="center"/>
          </w:tcPr>
          <w:p w14:paraId="22E66D82"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5269.88</w:t>
            </w:r>
          </w:p>
        </w:tc>
        <w:tc>
          <w:tcPr>
            <w:tcW w:w="484" w:type="pct"/>
            <w:vAlign w:val="center"/>
          </w:tcPr>
          <w:p w14:paraId="7D03D6AF"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52.18</w:t>
            </w:r>
          </w:p>
        </w:tc>
        <w:tc>
          <w:tcPr>
            <w:tcW w:w="363" w:type="pct"/>
            <w:vMerge/>
            <w:vAlign w:val="center"/>
          </w:tcPr>
          <w:p w14:paraId="174FFC33"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728AF77B"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58452A69"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09" w:type="pct"/>
            <w:vMerge/>
            <w:vAlign w:val="center"/>
          </w:tcPr>
          <w:p w14:paraId="7078DA61"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675EAC14"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35FC6A63"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2F8A19C1"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600AC705"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r>
      <w:tr w:rsidR="0074224B" w:rsidRPr="009B3665" w14:paraId="2D1A78F3" w14:textId="77777777" w:rsidTr="00011984">
        <w:trPr>
          <w:jc w:val="center"/>
        </w:trPr>
        <w:tc>
          <w:tcPr>
            <w:tcW w:w="689" w:type="pct"/>
            <w:vAlign w:val="center"/>
          </w:tcPr>
          <w:p w14:paraId="4CE29389" w14:textId="77777777" w:rsidR="0074224B" w:rsidRPr="009B3665" w:rsidRDefault="0074224B" w:rsidP="00011984">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Total</w:t>
            </w:r>
          </w:p>
        </w:tc>
        <w:tc>
          <w:tcPr>
            <w:tcW w:w="282" w:type="pct"/>
            <w:vAlign w:val="center"/>
          </w:tcPr>
          <w:p w14:paraId="2B42CC6E"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102</w:t>
            </w:r>
          </w:p>
        </w:tc>
        <w:tc>
          <w:tcPr>
            <w:tcW w:w="530" w:type="pct"/>
            <w:vAlign w:val="center"/>
          </w:tcPr>
          <w:p w14:paraId="3CA973C0"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6886.78</w:t>
            </w:r>
          </w:p>
        </w:tc>
        <w:tc>
          <w:tcPr>
            <w:tcW w:w="484" w:type="pct"/>
            <w:vAlign w:val="center"/>
          </w:tcPr>
          <w:p w14:paraId="4BCA53C8" w14:textId="77777777" w:rsidR="0074224B" w:rsidRPr="009B3665" w:rsidRDefault="0074224B" w:rsidP="00011984">
            <w:pPr>
              <w:pStyle w:val="NoSpacing"/>
              <w:jc w:val="center"/>
              <w:rPr>
                <w:rFonts w:asciiTheme="majorBidi" w:hAnsiTheme="majorBidi" w:cstheme="majorBidi"/>
                <w:b/>
                <w:bCs/>
                <w:sz w:val="20"/>
                <w:szCs w:val="20"/>
                <w:rtl/>
                <w:lang w:bidi="ar-EG"/>
              </w:rPr>
            </w:pPr>
          </w:p>
        </w:tc>
        <w:tc>
          <w:tcPr>
            <w:tcW w:w="363" w:type="pct"/>
            <w:vMerge/>
            <w:vAlign w:val="center"/>
          </w:tcPr>
          <w:p w14:paraId="2BFD00FD"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241BC1E1"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57E991A7"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09" w:type="pct"/>
            <w:vMerge/>
            <w:vAlign w:val="center"/>
          </w:tcPr>
          <w:p w14:paraId="3685A75C"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40723948"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790C5638"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6954A517"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6F4E6235"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r>
      <w:tr w:rsidR="0074224B" w:rsidRPr="009B3665" w14:paraId="47FC41BE" w14:textId="77777777" w:rsidTr="001A06E4">
        <w:trPr>
          <w:jc w:val="center"/>
        </w:trPr>
        <w:tc>
          <w:tcPr>
            <w:tcW w:w="5000" w:type="pct"/>
            <w:gridSpan w:val="12"/>
            <w:shd w:val="clear" w:color="auto" w:fill="D9D9D9" w:themeFill="background1" w:themeFillShade="D9"/>
          </w:tcPr>
          <w:p w14:paraId="6B9ED91E" w14:textId="77777777" w:rsidR="0074224B" w:rsidRPr="009B3665" w:rsidRDefault="0074224B" w:rsidP="00011984">
            <w:pPr>
              <w:autoSpaceDE w:val="0"/>
              <w:autoSpaceDN w:val="0"/>
              <w:adjustRightInd w:val="0"/>
              <w:spacing w:after="0" w:line="240" w:lineRule="auto"/>
              <w:ind w:left="60" w:right="60"/>
              <w:rPr>
                <w:rFonts w:ascii="Times New Roman" w:hAnsi="Times New Roman" w:cs="Times New Roman"/>
              </w:rPr>
            </w:pPr>
            <w:r w:rsidRPr="009B3665">
              <w:rPr>
                <w:rFonts w:ascii="Times New Roman" w:hAnsi="Times New Roman" w:cs="Times New Roman"/>
              </w:rPr>
              <w:t>a. Dependent Variable: Project Management Outcomes</w:t>
            </w:r>
          </w:p>
        </w:tc>
      </w:tr>
      <w:tr w:rsidR="0074224B" w:rsidRPr="009B3665" w14:paraId="5D122FD1" w14:textId="77777777" w:rsidTr="001A06E4">
        <w:trPr>
          <w:jc w:val="center"/>
        </w:trPr>
        <w:tc>
          <w:tcPr>
            <w:tcW w:w="5000" w:type="pct"/>
            <w:gridSpan w:val="12"/>
            <w:shd w:val="clear" w:color="auto" w:fill="D9D9D9" w:themeFill="background1" w:themeFillShade="D9"/>
          </w:tcPr>
          <w:p w14:paraId="3372FAF4" w14:textId="77777777" w:rsidR="0074224B" w:rsidRPr="009B3665" w:rsidRDefault="0074224B" w:rsidP="00011984">
            <w:pPr>
              <w:autoSpaceDE w:val="0"/>
              <w:autoSpaceDN w:val="0"/>
              <w:adjustRightInd w:val="0"/>
              <w:spacing w:after="0" w:line="240" w:lineRule="auto"/>
              <w:ind w:left="60" w:right="60"/>
              <w:rPr>
                <w:rFonts w:ascii="Times New Roman" w:hAnsi="Times New Roman" w:cs="Times New Roman"/>
                <w:rtl/>
                <w:lang w:bidi="ar-EG"/>
              </w:rPr>
            </w:pPr>
            <w:r w:rsidRPr="009B3665">
              <w:rPr>
                <w:rFonts w:ascii="Times New Roman" w:hAnsi="Times New Roman" w:cs="Times New Roman"/>
              </w:rPr>
              <w:t>b. Predictors: (Constant), factors influencing project management</w:t>
            </w:r>
          </w:p>
        </w:tc>
      </w:tr>
    </w:tbl>
    <w:p w14:paraId="1DC14237" w14:textId="77777777" w:rsidR="0074224B" w:rsidRPr="009B3665" w:rsidRDefault="0074224B" w:rsidP="0074224B">
      <w:pPr>
        <w:rPr>
          <w:rFonts w:ascii="Times New Roman" w:eastAsia="Calibri" w:hAnsi="Times New Roman" w:cs="Times New Roman"/>
          <w:sz w:val="20"/>
          <w:szCs w:val="20"/>
        </w:rPr>
      </w:pPr>
      <w:r w:rsidRPr="009B3665">
        <w:rPr>
          <w:rFonts w:ascii="Times New Roman" w:eastAsia="Calibri" w:hAnsi="Times New Roman" w:cs="Times New Roman"/>
          <w:sz w:val="20"/>
          <w:szCs w:val="20"/>
          <w:rtl/>
        </w:rPr>
        <w:t xml:space="preserve">* </w:t>
      </w:r>
      <w:r w:rsidRPr="009B3665">
        <w:rPr>
          <w:rFonts w:ascii="Times New Roman" w:eastAsia="Calibri" w:hAnsi="Times New Roman" w:cs="Times New Roman"/>
          <w:sz w:val="20"/>
          <w:szCs w:val="20"/>
        </w:rPr>
        <w:t>A function at the level of significance less than</w:t>
      </w:r>
      <w:r w:rsidRPr="009B3665">
        <w:rPr>
          <w:rFonts w:ascii="Times New Roman" w:eastAsia="Calibri" w:hAnsi="Times New Roman" w:cs="Times New Roman" w:hint="cs"/>
          <w:sz w:val="20"/>
          <w:szCs w:val="20"/>
          <w:rtl/>
        </w:rPr>
        <w:t xml:space="preserve"> </w:t>
      </w:r>
      <w:r w:rsidRPr="009B3665">
        <w:rPr>
          <w:rFonts w:ascii="Times New Roman" w:eastAsia="Calibri" w:hAnsi="Times New Roman" w:cs="Times New Roman"/>
          <w:sz w:val="20"/>
          <w:szCs w:val="20"/>
        </w:rPr>
        <w:t xml:space="preserve"> (0.05).</w:t>
      </w:r>
    </w:p>
    <w:p w14:paraId="1A15F0EE" w14:textId="77777777" w:rsidR="0074224B" w:rsidRPr="00ED783B" w:rsidRDefault="0074224B" w:rsidP="0074224B">
      <w:pPr>
        <w:spacing w:before="100" w:beforeAutospacing="1" w:after="100" w:afterAutospacing="1" w:line="240" w:lineRule="auto"/>
        <w:jc w:val="both"/>
        <w:rPr>
          <w:rFonts w:asciiTheme="majorBidi" w:eastAsiaTheme="minorEastAsia" w:hAnsiTheme="majorBidi" w:cstheme="majorBidi"/>
          <w:sz w:val="28"/>
          <w:szCs w:val="28"/>
        </w:rPr>
      </w:pPr>
      <w:r w:rsidRPr="00ED783B">
        <w:rPr>
          <w:rFonts w:asciiTheme="majorBidi" w:eastAsiaTheme="minorEastAsia" w:hAnsiTheme="majorBidi" w:cstheme="majorBidi"/>
          <w:sz w:val="28"/>
          <w:szCs w:val="28"/>
        </w:rPr>
        <w:t xml:space="preserve">The table presents the results of a </w:t>
      </w:r>
      <w:r w:rsidRPr="00ED783B">
        <w:rPr>
          <w:rFonts w:asciiTheme="majorBidi" w:eastAsiaTheme="minorEastAsia" w:hAnsiTheme="majorBidi" w:cstheme="majorBidi"/>
          <w:b/>
          <w:bCs/>
          <w:sz w:val="28"/>
          <w:szCs w:val="28"/>
        </w:rPr>
        <w:t>simple linear regression</w:t>
      </w:r>
      <w:r w:rsidRPr="00ED783B">
        <w:rPr>
          <w:rFonts w:asciiTheme="majorBidi" w:eastAsiaTheme="minorEastAsia" w:hAnsiTheme="majorBidi" w:cstheme="majorBidi"/>
          <w:sz w:val="28"/>
          <w:szCs w:val="28"/>
        </w:rPr>
        <w:t xml:space="preserve"> analysis conducted to examine the effect of factors influencing project management on project management outcomes in design and consultancy engineering projects.</w:t>
      </w:r>
    </w:p>
    <w:p w14:paraId="56C88FBC" w14:textId="77777777" w:rsidR="0074224B" w:rsidRPr="00ED783B" w:rsidRDefault="0074224B" w:rsidP="0074224B">
      <w:pPr>
        <w:spacing w:before="100" w:beforeAutospacing="1" w:after="100" w:afterAutospacing="1" w:line="240" w:lineRule="auto"/>
        <w:jc w:val="both"/>
        <w:rPr>
          <w:rFonts w:asciiTheme="majorBidi" w:eastAsiaTheme="minorEastAsia" w:hAnsiTheme="majorBidi" w:cstheme="majorBidi"/>
          <w:sz w:val="28"/>
          <w:szCs w:val="28"/>
        </w:rPr>
      </w:pPr>
      <w:r w:rsidRPr="00ED783B">
        <w:rPr>
          <w:rFonts w:asciiTheme="majorBidi" w:eastAsiaTheme="minorEastAsia" w:hAnsiTheme="majorBidi" w:cstheme="majorBidi"/>
          <w:sz w:val="28"/>
          <w:szCs w:val="28"/>
        </w:rPr>
        <w:t>The results indicate that the correlation coefficient (R) is (0.485), suggesting a moderate positive relationship between the two variables. The coefficient of determination (R² = 0.235) reveals that approximately 23.5% of the variation in project management outcomes can be explained by the factors influencing project management, while the remaining variance is attributed to other factors not included in the model.</w:t>
      </w:r>
    </w:p>
    <w:p w14:paraId="673EFEC1" w14:textId="77777777" w:rsidR="0074224B" w:rsidRPr="00ED783B" w:rsidRDefault="0074224B" w:rsidP="0074224B">
      <w:pPr>
        <w:spacing w:before="100" w:beforeAutospacing="1" w:after="100" w:afterAutospacing="1" w:line="240" w:lineRule="auto"/>
        <w:jc w:val="both"/>
        <w:rPr>
          <w:rFonts w:asciiTheme="majorBidi" w:eastAsiaTheme="minorEastAsia" w:hAnsiTheme="majorBidi" w:cstheme="majorBidi"/>
          <w:sz w:val="28"/>
          <w:szCs w:val="28"/>
        </w:rPr>
      </w:pPr>
      <w:r w:rsidRPr="00ED783B">
        <w:rPr>
          <w:rFonts w:asciiTheme="majorBidi" w:eastAsiaTheme="minorEastAsia" w:hAnsiTheme="majorBidi" w:cstheme="majorBidi"/>
          <w:sz w:val="28"/>
          <w:szCs w:val="28"/>
        </w:rPr>
        <w:t>The F-test value of (F = 30.989, Sig = 0.000) confirms that the overall regression model is statistically significant, indicating that the factors influencing project management significantly explain the variance in project outcomes.</w:t>
      </w:r>
    </w:p>
    <w:p w14:paraId="76C01BAF" w14:textId="77777777" w:rsidR="0074224B" w:rsidRPr="00ED783B" w:rsidRDefault="0074224B" w:rsidP="0074224B">
      <w:pPr>
        <w:spacing w:before="100" w:beforeAutospacing="1" w:after="100" w:afterAutospacing="1" w:line="240" w:lineRule="auto"/>
        <w:jc w:val="both"/>
        <w:rPr>
          <w:rFonts w:asciiTheme="majorBidi" w:eastAsiaTheme="minorEastAsia" w:hAnsiTheme="majorBidi" w:cstheme="majorBidi"/>
          <w:sz w:val="28"/>
          <w:szCs w:val="28"/>
        </w:rPr>
      </w:pPr>
      <w:r w:rsidRPr="00ED783B">
        <w:rPr>
          <w:rFonts w:asciiTheme="majorBidi" w:eastAsiaTheme="minorEastAsia" w:hAnsiTheme="majorBidi" w:cstheme="majorBidi"/>
          <w:sz w:val="28"/>
          <w:szCs w:val="28"/>
        </w:rPr>
        <w:t xml:space="preserve">Furthermore, the t-test results show a statistically significant effect (t = 5.567, Sig = 0.000), demonstrating that the influencing factors positively impact project outcomes. The regression coefficient (B₁ = 0.61) indicates </w:t>
      </w:r>
      <w:r w:rsidRPr="00ED783B">
        <w:rPr>
          <w:rFonts w:asciiTheme="majorBidi" w:eastAsiaTheme="minorEastAsia" w:hAnsiTheme="majorBidi" w:cstheme="majorBidi"/>
          <w:sz w:val="28"/>
          <w:szCs w:val="28"/>
        </w:rPr>
        <w:lastRenderedPageBreak/>
        <w:t>that a one-unit increase in the factors influencing project management leads to a 0.61-unit increase in project management outcomes.</w:t>
      </w:r>
    </w:p>
    <w:p w14:paraId="42F30627" w14:textId="77777777" w:rsidR="0074224B" w:rsidRPr="00ED783B" w:rsidRDefault="0074224B" w:rsidP="0074224B">
      <w:pPr>
        <w:spacing w:before="100" w:beforeAutospacing="1" w:after="100" w:afterAutospacing="1" w:line="240" w:lineRule="auto"/>
        <w:jc w:val="both"/>
        <w:rPr>
          <w:rFonts w:asciiTheme="majorBidi" w:eastAsiaTheme="minorEastAsia" w:hAnsiTheme="majorBidi" w:cstheme="majorBidi"/>
          <w:sz w:val="28"/>
          <w:szCs w:val="28"/>
        </w:rPr>
      </w:pPr>
      <w:r w:rsidRPr="00ED783B">
        <w:rPr>
          <w:rFonts w:asciiTheme="majorBidi" w:eastAsiaTheme="minorEastAsia" w:hAnsiTheme="majorBidi" w:cstheme="majorBidi"/>
          <w:sz w:val="28"/>
          <w:szCs w:val="28"/>
        </w:rPr>
        <w:t xml:space="preserve">Therefore, these findings confirm that the factors influencing project management are key determinants that contribute significantly to improving project outcomes in design and consultancy engineering projects. </w:t>
      </w:r>
      <w:r w:rsidRPr="00ED783B">
        <w:rPr>
          <w:rFonts w:asciiTheme="majorBidi" w:eastAsiaTheme="minorEastAsia" w:hAnsiTheme="majorBidi" w:cstheme="majorBidi"/>
          <w:b/>
          <w:bCs/>
          <w:sz w:val="28"/>
          <w:szCs w:val="28"/>
        </w:rPr>
        <w:t xml:space="preserve">This result supports the validity of the main hypothesis (H1), </w:t>
      </w:r>
      <w:r w:rsidRPr="00ED783B">
        <w:rPr>
          <w:rFonts w:asciiTheme="majorBidi" w:eastAsiaTheme="minorEastAsia" w:hAnsiTheme="majorBidi" w:cstheme="majorBidi"/>
          <w:sz w:val="28"/>
          <w:szCs w:val="28"/>
        </w:rPr>
        <w:t>which states that “The factors influencing project management significantly influence project outcomes in design and consultancy engineering projects.”</w:t>
      </w:r>
    </w:p>
    <w:p w14:paraId="003FF07F" w14:textId="77777777" w:rsidR="0074224B" w:rsidRPr="00ED783B" w:rsidRDefault="0074224B" w:rsidP="0074224B">
      <w:pPr>
        <w:pStyle w:val="NoSpacing"/>
        <w:spacing w:after="120"/>
        <w:ind w:right="-483"/>
        <w:jc w:val="both"/>
        <w:rPr>
          <w:rFonts w:asciiTheme="majorBidi" w:eastAsiaTheme="minorEastAsia" w:hAnsiTheme="majorBidi" w:cstheme="majorBidi"/>
          <w:sz w:val="28"/>
          <w:szCs w:val="28"/>
        </w:rPr>
      </w:pPr>
      <w:r w:rsidRPr="00ED783B">
        <w:rPr>
          <w:rFonts w:asciiTheme="majorBidi" w:eastAsiaTheme="minorEastAsia" w:hAnsiTheme="majorBidi" w:cstheme="majorBidi"/>
          <w:sz w:val="28"/>
          <w:szCs w:val="28"/>
        </w:rPr>
        <w:t xml:space="preserve">To test the main study Hypothesis H1, the researcher used </w:t>
      </w:r>
      <w:r w:rsidRPr="00ED783B">
        <w:rPr>
          <w:rFonts w:asciiTheme="majorBidi" w:eastAsiaTheme="minorEastAsia" w:hAnsiTheme="majorBidi" w:cstheme="majorBidi"/>
          <w:b/>
          <w:bCs/>
          <w:sz w:val="28"/>
          <w:szCs w:val="28"/>
        </w:rPr>
        <w:t>Multiple linear regression analysis</w:t>
      </w:r>
      <w:r w:rsidRPr="00ED783B">
        <w:rPr>
          <w:rFonts w:asciiTheme="majorBidi" w:eastAsiaTheme="minorEastAsia" w:hAnsiTheme="majorBidi" w:cstheme="majorBidi"/>
          <w:sz w:val="28"/>
          <w:szCs w:val="28"/>
        </w:rPr>
        <w:t xml:space="preserve"> of the effect of factors influencing project management on Project Management Outcomes in design and consultancy engineering projects. </w:t>
      </w:r>
    </w:p>
    <w:p w14:paraId="2FF9E1F3" w14:textId="77777777" w:rsidR="0074224B" w:rsidRPr="009B3665" w:rsidRDefault="0074224B" w:rsidP="0074224B">
      <w:pPr>
        <w:pStyle w:val="NoSpacing"/>
        <w:spacing w:after="120"/>
        <w:ind w:right="-483"/>
        <w:jc w:val="both"/>
        <w:rPr>
          <w:rFonts w:asciiTheme="majorBidi" w:hAnsiTheme="majorBidi" w:cstheme="majorBidi"/>
        </w:rPr>
      </w:pPr>
    </w:p>
    <w:p w14:paraId="205DE865" w14:textId="77777777" w:rsidR="0074224B" w:rsidRPr="009B3665" w:rsidRDefault="0074224B" w:rsidP="0074224B">
      <w:pPr>
        <w:spacing w:line="360" w:lineRule="auto"/>
        <w:jc w:val="both"/>
        <w:rPr>
          <w:i/>
          <w:iCs/>
          <w:color w:val="1F497D" w:themeColor="text2"/>
          <w:sz w:val="18"/>
          <w:szCs w:val="18"/>
        </w:rPr>
      </w:pPr>
      <w:r w:rsidRPr="009B3665">
        <w:rPr>
          <w:i/>
          <w:iCs/>
          <w:color w:val="1F497D" w:themeColor="text2"/>
          <w:sz w:val="18"/>
          <w:szCs w:val="18"/>
        </w:rPr>
        <w:t>Table (31) Test of factors influencing project management effect on Project Management Outcomes in design and consultancy engineering projects</w:t>
      </w:r>
    </w:p>
    <w:tbl>
      <w:tblPr>
        <w:tblpPr w:leftFromText="180" w:rightFromText="180" w:horzAnchor="margin" w:tblpXSpec="center" w:tblpY="-385"/>
        <w:tblW w:w="58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6"/>
        <w:gridCol w:w="1583"/>
        <w:gridCol w:w="800"/>
        <w:gridCol w:w="920"/>
        <w:gridCol w:w="1476"/>
        <w:gridCol w:w="766"/>
        <w:gridCol w:w="666"/>
        <w:gridCol w:w="666"/>
        <w:gridCol w:w="766"/>
        <w:gridCol w:w="866"/>
        <w:gridCol w:w="876"/>
      </w:tblGrid>
      <w:tr w:rsidR="001A06E4" w:rsidRPr="001A06E4" w14:paraId="6D3BFAAD" w14:textId="77777777" w:rsidTr="00492E98">
        <w:trPr>
          <w:trHeight w:val="309"/>
        </w:trPr>
        <w:tc>
          <w:tcPr>
            <w:tcW w:w="5000" w:type="pct"/>
            <w:gridSpan w:val="11"/>
            <w:shd w:val="clear" w:color="auto" w:fill="D9D9D9" w:themeFill="background1" w:themeFillShade="D9"/>
            <w:vAlign w:val="bottom"/>
            <w:hideMark/>
          </w:tcPr>
          <w:p w14:paraId="4DA926A2" w14:textId="77777777" w:rsidR="0074224B" w:rsidRPr="001A06E4" w:rsidRDefault="0074224B" w:rsidP="00492E98">
            <w:pPr>
              <w:spacing w:after="0" w:line="240" w:lineRule="auto"/>
              <w:jc w:val="center"/>
              <w:rPr>
                <w:rFonts w:asciiTheme="majorBidi" w:eastAsia="Times New Roman" w:hAnsiTheme="majorBidi" w:cstheme="majorBidi"/>
                <w:b/>
                <w:bCs/>
                <w:sz w:val="24"/>
                <w:szCs w:val="24"/>
              </w:rPr>
            </w:pPr>
            <w:r w:rsidRPr="001A06E4">
              <w:rPr>
                <w:rFonts w:asciiTheme="majorBidi" w:eastAsia="Times New Roman" w:hAnsiTheme="majorBidi" w:cstheme="majorBidi"/>
                <w:b/>
                <w:bCs/>
                <w:sz w:val="24"/>
                <w:szCs w:val="24"/>
              </w:rPr>
              <w:lastRenderedPageBreak/>
              <w:t xml:space="preserve">Coefficient </w:t>
            </w:r>
            <w:r w:rsidRPr="001A06E4">
              <w:rPr>
                <w:rFonts w:asciiTheme="majorBidi" w:eastAsia="Times New Roman" w:hAnsiTheme="majorBidi" w:cstheme="majorBidi"/>
                <w:b/>
                <w:bCs/>
                <w:sz w:val="24"/>
                <w:szCs w:val="24"/>
                <w:vertAlign w:val="superscript"/>
              </w:rPr>
              <w:t>a</w:t>
            </w:r>
          </w:p>
        </w:tc>
      </w:tr>
      <w:tr w:rsidR="001A06E4" w:rsidRPr="001A06E4" w14:paraId="0205B0F6" w14:textId="77777777" w:rsidTr="00492E98">
        <w:trPr>
          <w:trHeight w:val="558"/>
        </w:trPr>
        <w:tc>
          <w:tcPr>
            <w:tcW w:w="979" w:type="pct"/>
            <w:gridSpan w:val="2"/>
            <w:vMerge w:val="restart"/>
            <w:shd w:val="clear" w:color="auto" w:fill="D9D9D9" w:themeFill="background1" w:themeFillShade="D9"/>
            <w:vAlign w:val="center"/>
          </w:tcPr>
          <w:p w14:paraId="310CB948" w14:textId="77777777" w:rsidR="0074224B" w:rsidRPr="001A06E4" w:rsidRDefault="0074224B" w:rsidP="00492E98">
            <w:pPr>
              <w:pStyle w:val="NoSpacing"/>
              <w:jc w:val="center"/>
              <w:rPr>
                <w:rFonts w:asciiTheme="majorBidi" w:hAnsiTheme="majorBidi" w:cstheme="majorBidi"/>
                <w:b/>
                <w:bCs/>
                <w:lang w:bidi="ar-EG"/>
              </w:rPr>
            </w:pPr>
            <w:r w:rsidRPr="001A06E4">
              <w:rPr>
                <w:rFonts w:asciiTheme="majorBidi" w:hAnsiTheme="majorBidi" w:cstheme="majorBidi"/>
                <w:b/>
                <w:bCs/>
                <w:lang w:bidi="ar-EG"/>
              </w:rPr>
              <w:t>Model</w:t>
            </w:r>
          </w:p>
        </w:tc>
        <w:tc>
          <w:tcPr>
            <w:tcW w:w="887" w:type="pct"/>
            <w:gridSpan w:val="2"/>
            <w:shd w:val="clear" w:color="auto" w:fill="D9D9D9" w:themeFill="background1" w:themeFillShade="D9"/>
            <w:vAlign w:val="center"/>
          </w:tcPr>
          <w:p w14:paraId="502CD180" w14:textId="77777777" w:rsidR="0074224B" w:rsidRPr="001A06E4" w:rsidRDefault="0074224B" w:rsidP="00492E98">
            <w:pPr>
              <w:pStyle w:val="NoSpacing"/>
              <w:jc w:val="center"/>
              <w:rPr>
                <w:rFonts w:asciiTheme="majorBidi" w:hAnsiTheme="majorBidi" w:cstheme="majorBidi"/>
                <w:b/>
                <w:bCs/>
                <w:lang w:bidi="ar-EG"/>
              </w:rPr>
            </w:pPr>
            <w:r w:rsidRPr="001A06E4">
              <w:rPr>
                <w:rFonts w:asciiTheme="majorBidi" w:hAnsiTheme="majorBidi" w:cstheme="majorBidi"/>
                <w:b/>
                <w:bCs/>
                <w:lang w:bidi="ar-EG"/>
              </w:rPr>
              <w:t>Unstandardized Coefficients</w:t>
            </w:r>
          </w:p>
        </w:tc>
        <w:tc>
          <w:tcPr>
            <w:tcW w:w="761" w:type="pct"/>
            <w:shd w:val="clear" w:color="auto" w:fill="D9D9D9" w:themeFill="background1" w:themeFillShade="D9"/>
            <w:vAlign w:val="center"/>
          </w:tcPr>
          <w:p w14:paraId="626E0D3D" w14:textId="77777777" w:rsidR="0074224B" w:rsidRPr="001A06E4" w:rsidRDefault="0074224B" w:rsidP="00492E98">
            <w:pPr>
              <w:pStyle w:val="NoSpacing"/>
              <w:jc w:val="center"/>
              <w:rPr>
                <w:rFonts w:asciiTheme="majorBidi" w:hAnsiTheme="majorBidi" w:cstheme="majorBidi"/>
                <w:b/>
                <w:bCs/>
                <w:lang w:bidi="ar-EG"/>
              </w:rPr>
            </w:pPr>
            <w:r w:rsidRPr="001A06E4">
              <w:rPr>
                <w:rFonts w:asciiTheme="majorBidi" w:hAnsiTheme="majorBidi" w:cstheme="majorBidi"/>
                <w:b/>
                <w:bCs/>
                <w:lang w:bidi="ar-EG"/>
              </w:rPr>
              <w:t>Standardized Coefficients</w:t>
            </w:r>
          </w:p>
        </w:tc>
        <w:tc>
          <w:tcPr>
            <w:tcW w:w="395" w:type="pct"/>
            <w:vMerge w:val="restart"/>
            <w:shd w:val="clear" w:color="auto" w:fill="D9D9D9" w:themeFill="background1" w:themeFillShade="D9"/>
            <w:vAlign w:val="center"/>
          </w:tcPr>
          <w:p w14:paraId="32FED306" w14:textId="77777777" w:rsidR="0074224B" w:rsidRPr="001A06E4" w:rsidRDefault="0074224B" w:rsidP="00492E98">
            <w:pPr>
              <w:pStyle w:val="NoSpacing"/>
              <w:jc w:val="center"/>
              <w:rPr>
                <w:rFonts w:asciiTheme="majorBidi" w:hAnsiTheme="majorBidi" w:cstheme="majorBidi"/>
                <w:b/>
                <w:bCs/>
                <w:lang w:bidi="ar-EG"/>
              </w:rPr>
            </w:pPr>
            <w:r w:rsidRPr="001A06E4">
              <w:rPr>
                <w:rFonts w:asciiTheme="majorBidi" w:hAnsiTheme="majorBidi" w:cstheme="majorBidi"/>
                <w:b/>
                <w:bCs/>
                <w:lang w:bidi="ar-EG"/>
              </w:rPr>
              <w:t>t</w:t>
            </w:r>
          </w:p>
        </w:tc>
        <w:tc>
          <w:tcPr>
            <w:tcW w:w="343" w:type="pct"/>
            <w:vMerge w:val="restart"/>
            <w:shd w:val="clear" w:color="auto" w:fill="D9D9D9" w:themeFill="background1" w:themeFillShade="D9"/>
            <w:vAlign w:val="center"/>
          </w:tcPr>
          <w:p w14:paraId="74F25C4D" w14:textId="77777777" w:rsidR="0074224B" w:rsidRPr="001A06E4" w:rsidRDefault="0074224B" w:rsidP="00492E98">
            <w:pPr>
              <w:pStyle w:val="NoSpacing"/>
              <w:jc w:val="center"/>
              <w:rPr>
                <w:rFonts w:asciiTheme="majorBidi" w:hAnsiTheme="majorBidi" w:cstheme="majorBidi"/>
                <w:b/>
                <w:bCs/>
                <w:lang w:bidi="ar-EG"/>
              </w:rPr>
            </w:pPr>
            <w:r w:rsidRPr="001A06E4">
              <w:rPr>
                <w:rFonts w:asciiTheme="majorBidi" w:hAnsiTheme="majorBidi" w:cstheme="majorBidi"/>
                <w:b/>
                <w:bCs/>
                <w:lang w:bidi="ar-EG"/>
              </w:rPr>
              <w:t>Sig.</w:t>
            </w:r>
          </w:p>
        </w:tc>
        <w:tc>
          <w:tcPr>
            <w:tcW w:w="343" w:type="pct"/>
            <w:vMerge w:val="restart"/>
            <w:shd w:val="clear" w:color="auto" w:fill="D9D9D9" w:themeFill="background1" w:themeFillShade="D9"/>
            <w:vAlign w:val="center"/>
          </w:tcPr>
          <w:p w14:paraId="10CBEEFC" w14:textId="77777777" w:rsidR="0074224B" w:rsidRPr="001A06E4" w:rsidRDefault="0074224B" w:rsidP="00492E98">
            <w:pPr>
              <w:pStyle w:val="NoSpacing"/>
              <w:jc w:val="center"/>
              <w:rPr>
                <w:rFonts w:asciiTheme="majorBidi" w:hAnsiTheme="majorBidi" w:cstheme="majorBidi"/>
                <w:b/>
                <w:bCs/>
                <w:lang w:bidi="ar-EG"/>
              </w:rPr>
            </w:pPr>
            <w:r w:rsidRPr="001A06E4">
              <w:rPr>
                <w:rFonts w:asciiTheme="majorBidi" w:hAnsiTheme="majorBidi" w:cstheme="majorBidi"/>
                <w:b/>
                <w:bCs/>
                <w:lang w:bidi="ar-EG"/>
              </w:rPr>
              <w:t>F</w:t>
            </w:r>
          </w:p>
        </w:tc>
        <w:tc>
          <w:tcPr>
            <w:tcW w:w="395" w:type="pct"/>
            <w:vMerge w:val="restart"/>
            <w:shd w:val="clear" w:color="auto" w:fill="D9D9D9" w:themeFill="background1" w:themeFillShade="D9"/>
            <w:vAlign w:val="center"/>
          </w:tcPr>
          <w:p w14:paraId="7A9BFA82" w14:textId="77777777" w:rsidR="0074224B" w:rsidRPr="001A06E4" w:rsidRDefault="0074224B" w:rsidP="00492E98">
            <w:pPr>
              <w:pStyle w:val="NoSpacing"/>
              <w:jc w:val="center"/>
              <w:rPr>
                <w:rFonts w:asciiTheme="majorBidi" w:hAnsiTheme="majorBidi" w:cstheme="majorBidi"/>
                <w:b/>
                <w:bCs/>
                <w:lang w:bidi="ar-EG"/>
              </w:rPr>
            </w:pPr>
            <w:r w:rsidRPr="001A06E4">
              <w:rPr>
                <w:rFonts w:asciiTheme="majorBidi" w:hAnsiTheme="majorBidi" w:cstheme="majorBidi"/>
                <w:b/>
                <w:bCs/>
                <w:lang w:bidi="ar-EG"/>
              </w:rPr>
              <w:t>Sig.</w:t>
            </w:r>
          </w:p>
        </w:tc>
        <w:tc>
          <w:tcPr>
            <w:tcW w:w="446" w:type="pct"/>
            <w:vMerge w:val="restart"/>
            <w:shd w:val="clear" w:color="auto" w:fill="D9D9D9" w:themeFill="background1" w:themeFillShade="D9"/>
            <w:vAlign w:val="center"/>
          </w:tcPr>
          <w:p w14:paraId="4CE63993" w14:textId="77777777" w:rsidR="0074224B" w:rsidRPr="001A06E4" w:rsidRDefault="0074224B" w:rsidP="00492E98">
            <w:pPr>
              <w:pStyle w:val="NoSpacing"/>
              <w:jc w:val="center"/>
              <w:rPr>
                <w:rFonts w:asciiTheme="majorBidi" w:hAnsiTheme="majorBidi" w:cstheme="majorBidi"/>
                <w:b/>
                <w:bCs/>
                <w:lang w:bidi="ar-EG"/>
              </w:rPr>
            </w:pPr>
            <w:r w:rsidRPr="001A06E4">
              <w:rPr>
                <w:rFonts w:asciiTheme="majorBidi" w:hAnsiTheme="majorBidi" w:cstheme="majorBidi"/>
                <w:b/>
                <w:bCs/>
                <w:lang w:bidi="ar-EG"/>
              </w:rPr>
              <w:t>R square</w:t>
            </w:r>
          </w:p>
        </w:tc>
        <w:tc>
          <w:tcPr>
            <w:tcW w:w="451" w:type="pct"/>
            <w:vMerge w:val="restart"/>
            <w:shd w:val="clear" w:color="auto" w:fill="D9D9D9" w:themeFill="background1" w:themeFillShade="D9"/>
            <w:vAlign w:val="center"/>
          </w:tcPr>
          <w:p w14:paraId="373B890E" w14:textId="77777777" w:rsidR="0074224B" w:rsidRPr="001A06E4" w:rsidRDefault="0074224B" w:rsidP="00492E98">
            <w:pPr>
              <w:pStyle w:val="NoSpacing"/>
              <w:jc w:val="center"/>
              <w:rPr>
                <w:rFonts w:asciiTheme="majorBidi" w:hAnsiTheme="majorBidi" w:cstheme="majorBidi"/>
                <w:b/>
                <w:bCs/>
                <w:lang w:bidi="ar-EG"/>
              </w:rPr>
            </w:pPr>
            <w:r w:rsidRPr="001A06E4">
              <w:rPr>
                <w:rFonts w:asciiTheme="majorBidi" w:hAnsiTheme="majorBidi" w:cstheme="majorBidi"/>
                <w:b/>
                <w:bCs/>
                <w:lang w:bidi="ar-EG"/>
              </w:rPr>
              <w:t>R square change</w:t>
            </w:r>
          </w:p>
        </w:tc>
      </w:tr>
      <w:tr w:rsidR="001A06E4" w:rsidRPr="001A06E4" w14:paraId="3D4952E1" w14:textId="77777777" w:rsidTr="00492E98">
        <w:trPr>
          <w:trHeight w:val="160"/>
        </w:trPr>
        <w:tc>
          <w:tcPr>
            <w:tcW w:w="979" w:type="pct"/>
            <w:gridSpan w:val="2"/>
            <w:vMerge/>
            <w:shd w:val="clear" w:color="auto" w:fill="D9D9D9" w:themeFill="background1" w:themeFillShade="D9"/>
            <w:vAlign w:val="center"/>
            <w:hideMark/>
          </w:tcPr>
          <w:p w14:paraId="2F627CCC" w14:textId="77777777" w:rsidR="0074224B" w:rsidRPr="001A06E4" w:rsidRDefault="0074224B" w:rsidP="00492E98">
            <w:pPr>
              <w:spacing w:after="0" w:line="240" w:lineRule="auto"/>
              <w:jc w:val="center"/>
              <w:rPr>
                <w:rFonts w:asciiTheme="majorBidi" w:eastAsia="Times New Roman" w:hAnsiTheme="majorBidi" w:cstheme="majorBidi"/>
                <w:sz w:val="24"/>
                <w:szCs w:val="24"/>
              </w:rPr>
            </w:pPr>
          </w:p>
        </w:tc>
        <w:tc>
          <w:tcPr>
            <w:tcW w:w="413" w:type="pct"/>
            <w:shd w:val="clear" w:color="auto" w:fill="D9D9D9" w:themeFill="background1" w:themeFillShade="D9"/>
            <w:vAlign w:val="center"/>
            <w:hideMark/>
          </w:tcPr>
          <w:p w14:paraId="705A7720" w14:textId="77777777" w:rsidR="0074224B" w:rsidRPr="001A06E4" w:rsidRDefault="0074224B" w:rsidP="00492E98">
            <w:pPr>
              <w:pStyle w:val="NoSpacing"/>
              <w:jc w:val="center"/>
              <w:rPr>
                <w:rFonts w:asciiTheme="majorBidi" w:hAnsiTheme="majorBidi" w:cstheme="majorBidi"/>
                <w:b/>
                <w:bCs/>
                <w:lang w:bidi="ar-EG"/>
              </w:rPr>
            </w:pPr>
            <w:r w:rsidRPr="001A06E4">
              <w:rPr>
                <w:rFonts w:asciiTheme="majorBidi" w:hAnsiTheme="majorBidi" w:cstheme="majorBidi"/>
                <w:b/>
                <w:bCs/>
                <w:lang w:bidi="ar-EG"/>
              </w:rPr>
              <w:t>B</w:t>
            </w:r>
          </w:p>
        </w:tc>
        <w:tc>
          <w:tcPr>
            <w:tcW w:w="474" w:type="pct"/>
            <w:shd w:val="clear" w:color="auto" w:fill="D9D9D9" w:themeFill="background1" w:themeFillShade="D9"/>
            <w:vAlign w:val="center"/>
            <w:hideMark/>
          </w:tcPr>
          <w:p w14:paraId="5998EF60" w14:textId="77777777" w:rsidR="0074224B" w:rsidRPr="001A06E4" w:rsidRDefault="0074224B" w:rsidP="00492E98">
            <w:pPr>
              <w:pStyle w:val="NoSpacing"/>
              <w:jc w:val="center"/>
              <w:rPr>
                <w:rFonts w:asciiTheme="majorBidi" w:hAnsiTheme="majorBidi" w:cstheme="majorBidi"/>
                <w:b/>
                <w:bCs/>
                <w:lang w:bidi="ar-EG"/>
              </w:rPr>
            </w:pPr>
            <w:r w:rsidRPr="001A06E4">
              <w:rPr>
                <w:rFonts w:asciiTheme="majorBidi" w:hAnsiTheme="majorBidi" w:cstheme="majorBidi"/>
                <w:b/>
                <w:bCs/>
                <w:lang w:bidi="ar-EG"/>
              </w:rPr>
              <w:t>Std. Error</w:t>
            </w:r>
          </w:p>
        </w:tc>
        <w:tc>
          <w:tcPr>
            <w:tcW w:w="761" w:type="pct"/>
            <w:shd w:val="clear" w:color="auto" w:fill="D9D9D9" w:themeFill="background1" w:themeFillShade="D9"/>
            <w:vAlign w:val="center"/>
            <w:hideMark/>
          </w:tcPr>
          <w:p w14:paraId="5B240D51" w14:textId="77777777" w:rsidR="0074224B" w:rsidRPr="001A06E4" w:rsidRDefault="0074224B" w:rsidP="00492E98">
            <w:pPr>
              <w:pStyle w:val="NoSpacing"/>
              <w:jc w:val="center"/>
              <w:rPr>
                <w:rFonts w:asciiTheme="majorBidi" w:hAnsiTheme="majorBidi" w:cstheme="majorBidi"/>
                <w:b/>
                <w:bCs/>
                <w:lang w:bidi="ar-EG"/>
              </w:rPr>
            </w:pPr>
            <w:r w:rsidRPr="001A06E4">
              <w:rPr>
                <w:rFonts w:asciiTheme="majorBidi" w:hAnsiTheme="majorBidi" w:cstheme="majorBidi"/>
                <w:b/>
                <w:bCs/>
                <w:lang w:bidi="ar-EG"/>
              </w:rPr>
              <w:t>Beta</w:t>
            </w:r>
          </w:p>
        </w:tc>
        <w:tc>
          <w:tcPr>
            <w:tcW w:w="395" w:type="pct"/>
            <w:vMerge/>
            <w:shd w:val="clear" w:color="auto" w:fill="D9D9D9" w:themeFill="background1" w:themeFillShade="D9"/>
            <w:vAlign w:val="center"/>
            <w:hideMark/>
          </w:tcPr>
          <w:p w14:paraId="111FB54B" w14:textId="77777777" w:rsidR="0074224B" w:rsidRPr="001A06E4" w:rsidRDefault="0074224B" w:rsidP="00492E98">
            <w:pPr>
              <w:spacing w:after="0" w:line="240" w:lineRule="auto"/>
              <w:jc w:val="center"/>
              <w:rPr>
                <w:rFonts w:asciiTheme="majorBidi" w:eastAsia="Times New Roman" w:hAnsiTheme="majorBidi" w:cstheme="majorBidi"/>
                <w:sz w:val="24"/>
                <w:szCs w:val="24"/>
              </w:rPr>
            </w:pPr>
          </w:p>
        </w:tc>
        <w:tc>
          <w:tcPr>
            <w:tcW w:w="343" w:type="pct"/>
            <w:vMerge/>
            <w:shd w:val="clear" w:color="auto" w:fill="D9D9D9" w:themeFill="background1" w:themeFillShade="D9"/>
            <w:vAlign w:val="center"/>
            <w:hideMark/>
          </w:tcPr>
          <w:p w14:paraId="087AC20F" w14:textId="77777777" w:rsidR="0074224B" w:rsidRPr="001A06E4" w:rsidRDefault="0074224B" w:rsidP="00492E98">
            <w:pPr>
              <w:spacing w:after="0" w:line="240" w:lineRule="auto"/>
              <w:jc w:val="center"/>
              <w:rPr>
                <w:rFonts w:asciiTheme="majorBidi" w:eastAsia="Times New Roman" w:hAnsiTheme="majorBidi" w:cstheme="majorBidi"/>
                <w:sz w:val="24"/>
                <w:szCs w:val="24"/>
              </w:rPr>
            </w:pPr>
          </w:p>
        </w:tc>
        <w:tc>
          <w:tcPr>
            <w:tcW w:w="343" w:type="pct"/>
            <w:vMerge/>
            <w:shd w:val="clear" w:color="auto" w:fill="D9D9D9" w:themeFill="background1" w:themeFillShade="D9"/>
            <w:vAlign w:val="center"/>
            <w:hideMark/>
          </w:tcPr>
          <w:p w14:paraId="68737BAF" w14:textId="77777777" w:rsidR="0074224B" w:rsidRPr="001A06E4" w:rsidRDefault="0074224B" w:rsidP="00492E98">
            <w:pPr>
              <w:spacing w:after="0" w:line="240" w:lineRule="auto"/>
              <w:jc w:val="center"/>
              <w:rPr>
                <w:rFonts w:asciiTheme="majorBidi" w:eastAsia="Times New Roman" w:hAnsiTheme="majorBidi" w:cstheme="majorBidi"/>
                <w:sz w:val="24"/>
                <w:szCs w:val="24"/>
              </w:rPr>
            </w:pPr>
          </w:p>
        </w:tc>
        <w:tc>
          <w:tcPr>
            <w:tcW w:w="395" w:type="pct"/>
            <w:vMerge/>
            <w:shd w:val="clear" w:color="auto" w:fill="D9D9D9" w:themeFill="background1" w:themeFillShade="D9"/>
            <w:vAlign w:val="center"/>
            <w:hideMark/>
          </w:tcPr>
          <w:p w14:paraId="315CD84B" w14:textId="77777777" w:rsidR="0074224B" w:rsidRPr="001A06E4" w:rsidRDefault="0074224B" w:rsidP="00492E98">
            <w:pPr>
              <w:spacing w:after="0" w:line="240" w:lineRule="auto"/>
              <w:jc w:val="center"/>
              <w:rPr>
                <w:rFonts w:asciiTheme="majorBidi" w:eastAsia="Times New Roman" w:hAnsiTheme="majorBidi" w:cstheme="majorBidi"/>
                <w:sz w:val="24"/>
                <w:szCs w:val="24"/>
              </w:rPr>
            </w:pPr>
          </w:p>
        </w:tc>
        <w:tc>
          <w:tcPr>
            <w:tcW w:w="446" w:type="pct"/>
            <w:vMerge/>
            <w:shd w:val="clear" w:color="auto" w:fill="D9D9D9" w:themeFill="background1" w:themeFillShade="D9"/>
            <w:vAlign w:val="center"/>
            <w:hideMark/>
          </w:tcPr>
          <w:p w14:paraId="51E2886A" w14:textId="77777777" w:rsidR="0074224B" w:rsidRPr="001A06E4" w:rsidRDefault="0074224B" w:rsidP="00492E98">
            <w:pPr>
              <w:spacing w:after="0" w:line="240" w:lineRule="auto"/>
              <w:jc w:val="center"/>
              <w:rPr>
                <w:rFonts w:asciiTheme="majorBidi" w:eastAsia="Times New Roman" w:hAnsiTheme="majorBidi" w:cstheme="majorBidi"/>
                <w:sz w:val="24"/>
                <w:szCs w:val="24"/>
              </w:rPr>
            </w:pPr>
          </w:p>
        </w:tc>
        <w:tc>
          <w:tcPr>
            <w:tcW w:w="451" w:type="pct"/>
            <w:vMerge/>
            <w:shd w:val="clear" w:color="auto" w:fill="D9D9D9" w:themeFill="background1" w:themeFillShade="D9"/>
            <w:vAlign w:val="center"/>
            <w:hideMark/>
          </w:tcPr>
          <w:p w14:paraId="7A983C2C" w14:textId="77777777" w:rsidR="0074224B" w:rsidRPr="001A06E4" w:rsidRDefault="0074224B" w:rsidP="00492E98">
            <w:pPr>
              <w:spacing w:after="0" w:line="240" w:lineRule="auto"/>
              <w:jc w:val="center"/>
              <w:rPr>
                <w:rFonts w:asciiTheme="majorBidi" w:eastAsia="Times New Roman" w:hAnsiTheme="majorBidi" w:cstheme="majorBidi"/>
                <w:sz w:val="24"/>
                <w:szCs w:val="24"/>
              </w:rPr>
            </w:pPr>
          </w:p>
        </w:tc>
      </w:tr>
      <w:tr w:rsidR="0074224B" w:rsidRPr="009B3665" w14:paraId="25B65DA3" w14:textId="77777777" w:rsidTr="00492E98">
        <w:trPr>
          <w:trHeight w:val="260"/>
        </w:trPr>
        <w:tc>
          <w:tcPr>
            <w:tcW w:w="163" w:type="pct"/>
            <w:vMerge w:val="restart"/>
            <w:noWrap/>
            <w:vAlign w:val="center"/>
            <w:hideMark/>
          </w:tcPr>
          <w:p w14:paraId="40FD54FC"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w:t>
            </w:r>
          </w:p>
        </w:tc>
        <w:tc>
          <w:tcPr>
            <w:tcW w:w="816" w:type="pct"/>
            <w:vAlign w:val="center"/>
          </w:tcPr>
          <w:p w14:paraId="51B219D1"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(Constant)</w:t>
            </w:r>
          </w:p>
        </w:tc>
        <w:tc>
          <w:tcPr>
            <w:tcW w:w="413" w:type="pct"/>
            <w:noWrap/>
            <w:vAlign w:val="center"/>
          </w:tcPr>
          <w:p w14:paraId="389551B3"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46.359</w:t>
            </w:r>
          </w:p>
        </w:tc>
        <w:tc>
          <w:tcPr>
            <w:tcW w:w="474" w:type="pct"/>
            <w:noWrap/>
            <w:vAlign w:val="center"/>
          </w:tcPr>
          <w:p w14:paraId="536C13A5"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4.005</w:t>
            </w:r>
          </w:p>
        </w:tc>
        <w:tc>
          <w:tcPr>
            <w:tcW w:w="761" w:type="pct"/>
            <w:vAlign w:val="center"/>
          </w:tcPr>
          <w:p w14:paraId="743A960D" w14:textId="77777777" w:rsidR="0074224B" w:rsidRPr="009B3665" w:rsidRDefault="0074224B" w:rsidP="00492E98">
            <w:pPr>
              <w:pStyle w:val="NoSpacing"/>
              <w:jc w:val="center"/>
              <w:rPr>
                <w:rFonts w:asciiTheme="majorBidi" w:hAnsiTheme="majorBidi" w:cstheme="majorBidi"/>
                <w:b/>
                <w:bCs/>
                <w:sz w:val="20"/>
                <w:szCs w:val="20"/>
                <w:lang w:bidi="ar-EG"/>
              </w:rPr>
            </w:pPr>
          </w:p>
        </w:tc>
        <w:tc>
          <w:tcPr>
            <w:tcW w:w="395" w:type="pct"/>
            <w:noWrap/>
            <w:vAlign w:val="center"/>
          </w:tcPr>
          <w:p w14:paraId="069B6D42"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11.575</w:t>
            </w:r>
          </w:p>
        </w:tc>
        <w:tc>
          <w:tcPr>
            <w:tcW w:w="343" w:type="pct"/>
            <w:noWrap/>
            <w:vAlign w:val="center"/>
          </w:tcPr>
          <w:p w14:paraId="13BB2C42"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43" w:type="pct"/>
            <w:vMerge w:val="restart"/>
            <w:noWrap/>
            <w:vAlign w:val="center"/>
          </w:tcPr>
          <w:p w14:paraId="0E9DAB0F"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8.291</w:t>
            </w:r>
          </w:p>
        </w:tc>
        <w:tc>
          <w:tcPr>
            <w:tcW w:w="395" w:type="pct"/>
            <w:vMerge w:val="restart"/>
            <w:noWrap/>
            <w:vAlign w:val="center"/>
          </w:tcPr>
          <w:p w14:paraId="51B81213"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0.005*</w:t>
            </w:r>
          </w:p>
        </w:tc>
        <w:tc>
          <w:tcPr>
            <w:tcW w:w="446" w:type="pct"/>
            <w:vMerge w:val="restart"/>
            <w:noWrap/>
            <w:vAlign w:val="center"/>
          </w:tcPr>
          <w:p w14:paraId="1D9A4283"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7.59%</w:t>
            </w:r>
          </w:p>
        </w:tc>
        <w:tc>
          <w:tcPr>
            <w:tcW w:w="451" w:type="pct"/>
            <w:shd w:val="clear" w:color="auto" w:fill="FFC000"/>
            <w:noWrap/>
            <w:vAlign w:val="center"/>
          </w:tcPr>
          <w:p w14:paraId="41F66CBD" w14:textId="77777777" w:rsidR="0074224B" w:rsidRPr="009B3665" w:rsidRDefault="0074224B" w:rsidP="00492E98">
            <w:pPr>
              <w:pStyle w:val="NoSpacing"/>
              <w:jc w:val="center"/>
              <w:rPr>
                <w:rFonts w:asciiTheme="majorBidi" w:hAnsiTheme="majorBidi" w:cstheme="majorBidi"/>
                <w:b/>
                <w:bCs/>
                <w:sz w:val="20"/>
                <w:szCs w:val="20"/>
                <w:lang w:bidi="ar-EG"/>
              </w:rPr>
            </w:pPr>
          </w:p>
        </w:tc>
      </w:tr>
      <w:tr w:rsidR="0074224B" w:rsidRPr="009B3665" w14:paraId="78549C0C" w14:textId="77777777" w:rsidTr="00492E98">
        <w:trPr>
          <w:trHeight w:val="160"/>
        </w:trPr>
        <w:tc>
          <w:tcPr>
            <w:tcW w:w="163" w:type="pct"/>
            <w:vMerge/>
            <w:vAlign w:val="center"/>
            <w:hideMark/>
          </w:tcPr>
          <w:p w14:paraId="6032FAEC" w14:textId="77777777" w:rsidR="0074224B" w:rsidRPr="009B3665" w:rsidRDefault="0074224B" w:rsidP="00492E98">
            <w:pPr>
              <w:pStyle w:val="NoSpacing"/>
              <w:jc w:val="center"/>
              <w:rPr>
                <w:rFonts w:asciiTheme="majorBidi" w:hAnsiTheme="majorBidi" w:cstheme="majorBidi"/>
                <w:b/>
                <w:bCs/>
                <w:sz w:val="20"/>
                <w:szCs w:val="20"/>
                <w:lang w:bidi="ar-EG"/>
              </w:rPr>
            </w:pPr>
          </w:p>
        </w:tc>
        <w:tc>
          <w:tcPr>
            <w:tcW w:w="816" w:type="pct"/>
            <w:vAlign w:val="center"/>
          </w:tcPr>
          <w:p w14:paraId="1ED11F3B"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Data Privacy and Security</w:t>
            </w:r>
          </w:p>
        </w:tc>
        <w:tc>
          <w:tcPr>
            <w:tcW w:w="413" w:type="pct"/>
            <w:noWrap/>
            <w:vAlign w:val="center"/>
          </w:tcPr>
          <w:p w14:paraId="57A7D8B3"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1.515</w:t>
            </w:r>
          </w:p>
        </w:tc>
        <w:tc>
          <w:tcPr>
            <w:tcW w:w="474" w:type="pct"/>
            <w:noWrap/>
            <w:vAlign w:val="center"/>
          </w:tcPr>
          <w:p w14:paraId="5D3122B1"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0.526</w:t>
            </w:r>
          </w:p>
        </w:tc>
        <w:tc>
          <w:tcPr>
            <w:tcW w:w="761" w:type="pct"/>
            <w:noWrap/>
            <w:vAlign w:val="center"/>
          </w:tcPr>
          <w:p w14:paraId="410CCE12"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0.275</w:t>
            </w:r>
          </w:p>
        </w:tc>
        <w:tc>
          <w:tcPr>
            <w:tcW w:w="395" w:type="pct"/>
            <w:noWrap/>
            <w:vAlign w:val="center"/>
          </w:tcPr>
          <w:p w14:paraId="234A665A"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2.879</w:t>
            </w:r>
          </w:p>
        </w:tc>
        <w:tc>
          <w:tcPr>
            <w:tcW w:w="343" w:type="pct"/>
            <w:noWrap/>
            <w:vAlign w:val="center"/>
          </w:tcPr>
          <w:p w14:paraId="78454E0E"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0.005</w:t>
            </w:r>
          </w:p>
        </w:tc>
        <w:tc>
          <w:tcPr>
            <w:tcW w:w="343" w:type="pct"/>
            <w:vMerge/>
            <w:vAlign w:val="center"/>
          </w:tcPr>
          <w:p w14:paraId="15D0543E" w14:textId="77777777" w:rsidR="0074224B" w:rsidRPr="009B3665" w:rsidRDefault="0074224B" w:rsidP="00492E98">
            <w:pPr>
              <w:pStyle w:val="NoSpacing"/>
              <w:jc w:val="center"/>
              <w:rPr>
                <w:rFonts w:asciiTheme="majorBidi" w:hAnsiTheme="majorBidi" w:cstheme="majorBidi"/>
                <w:b/>
                <w:bCs/>
                <w:sz w:val="20"/>
                <w:szCs w:val="20"/>
                <w:lang w:bidi="ar-EG"/>
              </w:rPr>
            </w:pPr>
          </w:p>
        </w:tc>
        <w:tc>
          <w:tcPr>
            <w:tcW w:w="395" w:type="pct"/>
            <w:vMerge/>
            <w:vAlign w:val="center"/>
          </w:tcPr>
          <w:p w14:paraId="743C8A63" w14:textId="77777777" w:rsidR="0074224B" w:rsidRPr="009B3665" w:rsidRDefault="0074224B" w:rsidP="00492E98">
            <w:pPr>
              <w:pStyle w:val="NoSpacing"/>
              <w:jc w:val="center"/>
              <w:rPr>
                <w:rFonts w:asciiTheme="majorBidi" w:hAnsiTheme="majorBidi" w:cstheme="majorBidi"/>
                <w:b/>
                <w:bCs/>
                <w:sz w:val="20"/>
                <w:szCs w:val="20"/>
                <w:lang w:bidi="ar-EG"/>
              </w:rPr>
            </w:pPr>
          </w:p>
        </w:tc>
        <w:tc>
          <w:tcPr>
            <w:tcW w:w="446" w:type="pct"/>
            <w:vMerge/>
            <w:vAlign w:val="center"/>
          </w:tcPr>
          <w:p w14:paraId="5195FD30" w14:textId="77777777" w:rsidR="0074224B" w:rsidRPr="009B3665" w:rsidRDefault="0074224B" w:rsidP="00492E98">
            <w:pPr>
              <w:pStyle w:val="NoSpacing"/>
              <w:jc w:val="center"/>
              <w:rPr>
                <w:rFonts w:asciiTheme="majorBidi" w:hAnsiTheme="majorBidi" w:cstheme="majorBidi"/>
                <w:b/>
                <w:bCs/>
                <w:sz w:val="20"/>
                <w:szCs w:val="20"/>
                <w:lang w:bidi="ar-EG"/>
              </w:rPr>
            </w:pPr>
          </w:p>
        </w:tc>
        <w:tc>
          <w:tcPr>
            <w:tcW w:w="451" w:type="pct"/>
            <w:noWrap/>
            <w:vAlign w:val="center"/>
          </w:tcPr>
          <w:p w14:paraId="021EF2C8"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7.59%</w:t>
            </w:r>
          </w:p>
        </w:tc>
      </w:tr>
      <w:tr w:rsidR="0074224B" w:rsidRPr="009B3665" w14:paraId="05A7E882" w14:textId="77777777" w:rsidTr="00492E98">
        <w:trPr>
          <w:trHeight w:val="260"/>
        </w:trPr>
        <w:tc>
          <w:tcPr>
            <w:tcW w:w="163" w:type="pct"/>
            <w:vMerge w:val="restart"/>
            <w:noWrap/>
            <w:vAlign w:val="center"/>
            <w:hideMark/>
          </w:tcPr>
          <w:p w14:paraId="60F37DCF"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w:t>
            </w:r>
          </w:p>
        </w:tc>
        <w:tc>
          <w:tcPr>
            <w:tcW w:w="816" w:type="pct"/>
            <w:vAlign w:val="center"/>
          </w:tcPr>
          <w:p w14:paraId="782E4BEE"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(Constant)</w:t>
            </w:r>
          </w:p>
        </w:tc>
        <w:tc>
          <w:tcPr>
            <w:tcW w:w="413" w:type="pct"/>
            <w:noWrap/>
            <w:vAlign w:val="center"/>
          </w:tcPr>
          <w:p w14:paraId="2323F295"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40.927</w:t>
            </w:r>
          </w:p>
        </w:tc>
        <w:tc>
          <w:tcPr>
            <w:tcW w:w="474" w:type="pct"/>
            <w:noWrap/>
            <w:vAlign w:val="center"/>
          </w:tcPr>
          <w:p w14:paraId="351E0131"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4.451</w:t>
            </w:r>
          </w:p>
        </w:tc>
        <w:tc>
          <w:tcPr>
            <w:tcW w:w="761" w:type="pct"/>
            <w:vAlign w:val="center"/>
          </w:tcPr>
          <w:p w14:paraId="5B207E14" w14:textId="77777777" w:rsidR="0074224B" w:rsidRPr="009B3665" w:rsidRDefault="0074224B" w:rsidP="00492E98">
            <w:pPr>
              <w:pStyle w:val="NoSpacing"/>
              <w:jc w:val="center"/>
              <w:rPr>
                <w:rFonts w:asciiTheme="majorBidi" w:hAnsiTheme="majorBidi" w:cstheme="majorBidi"/>
                <w:b/>
                <w:bCs/>
                <w:sz w:val="20"/>
                <w:szCs w:val="20"/>
                <w:lang w:bidi="ar-EG"/>
              </w:rPr>
            </w:pPr>
          </w:p>
        </w:tc>
        <w:tc>
          <w:tcPr>
            <w:tcW w:w="395" w:type="pct"/>
            <w:noWrap/>
            <w:vAlign w:val="center"/>
          </w:tcPr>
          <w:p w14:paraId="0891B7D6"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9.196</w:t>
            </w:r>
          </w:p>
        </w:tc>
        <w:tc>
          <w:tcPr>
            <w:tcW w:w="343" w:type="pct"/>
            <w:noWrap/>
            <w:vAlign w:val="center"/>
          </w:tcPr>
          <w:p w14:paraId="594635CD"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43" w:type="pct"/>
            <w:vMerge w:val="restart"/>
            <w:noWrap/>
            <w:vAlign w:val="center"/>
          </w:tcPr>
          <w:p w14:paraId="758AE7FD"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7.586</w:t>
            </w:r>
          </w:p>
        </w:tc>
        <w:tc>
          <w:tcPr>
            <w:tcW w:w="395" w:type="pct"/>
            <w:vMerge w:val="restart"/>
            <w:noWrap/>
            <w:vAlign w:val="center"/>
          </w:tcPr>
          <w:p w14:paraId="6CF2D20A"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0.001*</w:t>
            </w:r>
          </w:p>
        </w:tc>
        <w:tc>
          <w:tcPr>
            <w:tcW w:w="446" w:type="pct"/>
            <w:vMerge w:val="restart"/>
            <w:noWrap/>
            <w:vAlign w:val="center"/>
          </w:tcPr>
          <w:p w14:paraId="3A70B0A9"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13.17%</w:t>
            </w:r>
          </w:p>
        </w:tc>
        <w:tc>
          <w:tcPr>
            <w:tcW w:w="451" w:type="pct"/>
            <w:shd w:val="clear" w:color="auto" w:fill="FFC000"/>
            <w:noWrap/>
            <w:vAlign w:val="center"/>
          </w:tcPr>
          <w:p w14:paraId="103613F2" w14:textId="77777777" w:rsidR="0074224B" w:rsidRPr="009B3665" w:rsidRDefault="0074224B" w:rsidP="00492E98">
            <w:pPr>
              <w:pStyle w:val="NoSpacing"/>
              <w:jc w:val="center"/>
              <w:rPr>
                <w:rFonts w:asciiTheme="majorBidi" w:hAnsiTheme="majorBidi" w:cstheme="majorBidi"/>
                <w:b/>
                <w:bCs/>
                <w:sz w:val="20"/>
                <w:szCs w:val="20"/>
                <w:lang w:bidi="ar-EG"/>
              </w:rPr>
            </w:pPr>
          </w:p>
        </w:tc>
      </w:tr>
      <w:tr w:rsidR="0074224B" w:rsidRPr="009B3665" w14:paraId="5D82C77E" w14:textId="77777777" w:rsidTr="00492E98">
        <w:trPr>
          <w:trHeight w:val="160"/>
        </w:trPr>
        <w:tc>
          <w:tcPr>
            <w:tcW w:w="163" w:type="pct"/>
            <w:vMerge/>
            <w:vAlign w:val="center"/>
            <w:hideMark/>
          </w:tcPr>
          <w:p w14:paraId="158F828B" w14:textId="77777777" w:rsidR="0074224B" w:rsidRPr="009B3665" w:rsidRDefault="0074224B" w:rsidP="00492E98">
            <w:pPr>
              <w:pStyle w:val="NoSpacing"/>
              <w:jc w:val="center"/>
              <w:rPr>
                <w:rFonts w:asciiTheme="majorBidi" w:hAnsiTheme="majorBidi" w:cstheme="majorBidi"/>
                <w:b/>
                <w:bCs/>
                <w:sz w:val="20"/>
                <w:szCs w:val="20"/>
                <w:lang w:bidi="ar-EG"/>
              </w:rPr>
            </w:pPr>
          </w:p>
        </w:tc>
        <w:tc>
          <w:tcPr>
            <w:tcW w:w="816" w:type="pct"/>
            <w:vAlign w:val="center"/>
          </w:tcPr>
          <w:p w14:paraId="3D8FD4A1"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Data Privacy and Security</w:t>
            </w:r>
          </w:p>
        </w:tc>
        <w:tc>
          <w:tcPr>
            <w:tcW w:w="413" w:type="pct"/>
            <w:noWrap/>
            <w:vAlign w:val="center"/>
          </w:tcPr>
          <w:p w14:paraId="51DCFEED"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0.733</w:t>
            </w:r>
          </w:p>
        </w:tc>
        <w:tc>
          <w:tcPr>
            <w:tcW w:w="474" w:type="pct"/>
            <w:noWrap/>
            <w:vAlign w:val="center"/>
          </w:tcPr>
          <w:p w14:paraId="262CAD28"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0.598</w:t>
            </w:r>
          </w:p>
        </w:tc>
        <w:tc>
          <w:tcPr>
            <w:tcW w:w="761" w:type="pct"/>
            <w:noWrap/>
            <w:vAlign w:val="center"/>
          </w:tcPr>
          <w:p w14:paraId="1AFB8FF4"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0.133</w:t>
            </w:r>
          </w:p>
        </w:tc>
        <w:tc>
          <w:tcPr>
            <w:tcW w:w="395" w:type="pct"/>
            <w:noWrap/>
            <w:vAlign w:val="center"/>
          </w:tcPr>
          <w:p w14:paraId="3FCE54DD"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1.226</w:t>
            </w:r>
          </w:p>
        </w:tc>
        <w:tc>
          <w:tcPr>
            <w:tcW w:w="343" w:type="pct"/>
            <w:noWrap/>
            <w:vAlign w:val="center"/>
          </w:tcPr>
          <w:p w14:paraId="699A783A"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0.223</w:t>
            </w:r>
          </w:p>
        </w:tc>
        <w:tc>
          <w:tcPr>
            <w:tcW w:w="343" w:type="pct"/>
            <w:vMerge/>
            <w:vAlign w:val="center"/>
          </w:tcPr>
          <w:p w14:paraId="66033005" w14:textId="77777777" w:rsidR="0074224B" w:rsidRPr="009B3665" w:rsidRDefault="0074224B" w:rsidP="00492E98">
            <w:pPr>
              <w:pStyle w:val="NoSpacing"/>
              <w:jc w:val="center"/>
              <w:rPr>
                <w:rFonts w:asciiTheme="majorBidi" w:hAnsiTheme="majorBidi" w:cstheme="majorBidi"/>
                <w:b/>
                <w:bCs/>
                <w:sz w:val="20"/>
                <w:szCs w:val="20"/>
                <w:lang w:bidi="ar-EG"/>
              </w:rPr>
            </w:pPr>
          </w:p>
        </w:tc>
        <w:tc>
          <w:tcPr>
            <w:tcW w:w="395" w:type="pct"/>
            <w:vMerge/>
            <w:vAlign w:val="center"/>
          </w:tcPr>
          <w:p w14:paraId="23561FB0" w14:textId="77777777" w:rsidR="0074224B" w:rsidRPr="009B3665" w:rsidRDefault="0074224B" w:rsidP="00492E98">
            <w:pPr>
              <w:pStyle w:val="NoSpacing"/>
              <w:jc w:val="center"/>
              <w:rPr>
                <w:rFonts w:asciiTheme="majorBidi" w:hAnsiTheme="majorBidi" w:cstheme="majorBidi"/>
                <w:b/>
                <w:bCs/>
                <w:sz w:val="20"/>
                <w:szCs w:val="20"/>
                <w:lang w:bidi="ar-EG"/>
              </w:rPr>
            </w:pPr>
          </w:p>
        </w:tc>
        <w:tc>
          <w:tcPr>
            <w:tcW w:w="446" w:type="pct"/>
            <w:vMerge/>
            <w:vAlign w:val="center"/>
          </w:tcPr>
          <w:p w14:paraId="3A0A5DAF" w14:textId="77777777" w:rsidR="0074224B" w:rsidRPr="009B3665" w:rsidRDefault="0074224B" w:rsidP="00492E98">
            <w:pPr>
              <w:pStyle w:val="NoSpacing"/>
              <w:jc w:val="center"/>
              <w:rPr>
                <w:rFonts w:asciiTheme="majorBidi" w:hAnsiTheme="majorBidi" w:cstheme="majorBidi"/>
                <w:b/>
                <w:bCs/>
                <w:sz w:val="20"/>
                <w:szCs w:val="20"/>
                <w:lang w:bidi="ar-EG"/>
              </w:rPr>
            </w:pPr>
          </w:p>
        </w:tc>
        <w:tc>
          <w:tcPr>
            <w:tcW w:w="451" w:type="pct"/>
            <w:noWrap/>
            <w:vAlign w:val="center"/>
          </w:tcPr>
          <w:p w14:paraId="3AB8C5A3"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7.59%</w:t>
            </w:r>
          </w:p>
        </w:tc>
      </w:tr>
      <w:tr w:rsidR="0074224B" w:rsidRPr="009B3665" w14:paraId="77B2F1BD" w14:textId="77777777" w:rsidTr="00492E98">
        <w:trPr>
          <w:trHeight w:val="160"/>
        </w:trPr>
        <w:tc>
          <w:tcPr>
            <w:tcW w:w="163" w:type="pct"/>
            <w:vMerge/>
            <w:vAlign w:val="center"/>
            <w:hideMark/>
          </w:tcPr>
          <w:p w14:paraId="7D2C1F56" w14:textId="77777777" w:rsidR="0074224B" w:rsidRPr="009B3665" w:rsidRDefault="0074224B" w:rsidP="00492E98">
            <w:pPr>
              <w:pStyle w:val="NoSpacing"/>
              <w:jc w:val="center"/>
              <w:rPr>
                <w:rFonts w:asciiTheme="majorBidi" w:hAnsiTheme="majorBidi" w:cstheme="majorBidi"/>
                <w:b/>
                <w:bCs/>
                <w:sz w:val="20"/>
                <w:szCs w:val="20"/>
                <w:lang w:bidi="ar-EG"/>
              </w:rPr>
            </w:pPr>
          </w:p>
        </w:tc>
        <w:tc>
          <w:tcPr>
            <w:tcW w:w="816" w:type="pct"/>
            <w:vAlign w:val="center"/>
          </w:tcPr>
          <w:p w14:paraId="20BB1C08"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Resistance to Change</w:t>
            </w:r>
          </w:p>
        </w:tc>
        <w:tc>
          <w:tcPr>
            <w:tcW w:w="413" w:type="pct"/>
            <w:noWrap/>
            <w:vAlign w:val="center"/>
          </w:tcPr>
          <w:p w14:paraId="452F2710"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1.458</w:t>
            </w:r>
          </w:p>
        </w:tc>
        <w:tc>
          <w:tcPr>
            <w:tcW w:w="474" w:type="pct"/>
            <w:noWrap/>
            <w:vAlign w:val="center"/>
          </w:tcPr>
          <w:p w14:paraId="3CFA6794"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0.575</w:t>
            </w:r>
          </w:p>
        </w:tc>
        <w:tc>
          <w:tcPr>
            <w:tcW w:w="761" w:type="pct"/>
            <w:noWrap/>
            <w:vAlign w:val="center"/>
          </w:tcPr>
          <w:p w14:paraId="6D647FA4"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0.276</w:t>
            </w:r>
          </w:p>
        </w:tc>
        <w:tc>
          <w:tcPr>
            <w:tcW w:w="395" w:type="pct"/>
            <w:noWrap/>
            <w:vAlign w:val="center"/>
          </w:tcPr>
          <w:p w14:paraId="43819F7A"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2.537</w:t>
            </w:r>
          </w:p>
        </w:tc>
        <w:tc>
          <w:tcPr>
            <w:tcW w:w="343" w:type="pct"/>
            <w:noWrap/>
            <w:vAlign w:val="center"/>
          </w:tcPr>
          <w:p w14:paraId="5ECFF08C"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0.013</w:t>
            </w:r>
          </w:p>
        </w:tc>
        <w:tc>
          <w:tcPr>
            <w:tcW w:w="343" w:type="pct"/>
            <w:vMerge/>
            <w:vAlign w:val="center"/>
          </w:tcPr>
          <w:p w14:paraId="6A4C13E8" w14:textId="77777777" w:rsidR="0074224B" w:rsidRPr="009B3665" w:rsidRDefault="0074224B" w:rsidP="00492E98">
            <w:pPr>
              <w:pStyle w:val="NoSpacing"/>
              <w:jc w:val="center"/>
              <w:rPr>
                <w:rFonts w:asciiTheme="majorBidi" w:hAnsiTheme="majorBidi" w:cstheme="majorBidi"/>
                <w:b/>
                <w:bCs/>
                <w:sz w:val="20"/>
                <w:szCs w:val="20"/>
                <w:lang w:bidi="ar-EG"/>
              </w:rPr>
            </w:pPr>
          </w:p>
        </w:tc>
        <w:tc>
          <w:tcPr>
            <w:tcW w:w="395" w:type="pct"/>
            <w:vMerge/>
            <w:vAlign w:val="center"/>
          </w:tcPr>
          <w:p w14:paraId="03A49E73" w14:textId="77777777" w:rsidR="0074224B" w:rsidRPr="009B3665" w:rsidRDefault="0074224B" w:rsidP="00492E98">
            <w:pPr>
              <w:pStyle w:val="NoSpacing"/>
              <w:jc w:val="center"/>
              <w:rPr>
                <w:rFonts w:asciiTheme="majorBidi" w:hAnsiTheme="majorBidi" w:cstheme="majorBidi"/>
                <w:b/>
                <w:bCs/>
                <w:sz w:val="20"/>
                <w:szCs w:val="20"/>
                <w:lang w:bidi="ar-EG"/>
              </w:rPr>
            </w:pPr>
          </w:p>
        </w:tc>
        <w:tc>
          <w:tcPr>
            <w:tcW w:w="446" w:type="pct"/>
            <w:vMerge/>
            <w:vAlign w:val="center"/>
          </w:tcPr>
          <w:p w14:paraId="5D5F5C38" w14:textId="77777777" w:rsidR="0074224B" w:rsidRPr="009B3665" w:rsidRDefault="0074224B" w:rsidP="00492E98">
            <w:pPr>
              <w:pStyle w:val="NoSpacing"/>
              <w:jc w:val="center"/>
              <w:rPr>
                <w:rFonts w:asciiTheme="majorBidi" w:hAnsiTheme="majorBidi" w:cstheme="majorBidi"/>
                <w:b/>
                <w:bCs/>
                <w:sz w:val="20"/>
                <w:szCs w:val="20"/>
                <w:lang w:bidi="ar-EG"/>
              </w:rPr>
            </w:pPr>
          </w:p>
        </w:tc>
        <w:tc>
          <w:tcPr>
            <w:tcW w:w="451" w:type="pct"/>
            <w:noWrap/>
            <w:vAlign w:val="center"/>
          </w:tcPr>
          <w:p w14:paraId="2E61C442"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5.59%</w:t>
            </w:r>
          </w:p>
        </w:tc>
      </w:tr>
      <w:tr w:rsidR="0074224B" w:rsidRPr="009B3665" w14:paraId="0C5EA343" w14:textId="77777777" w:rsidTr="00492E98">
        <w:trPr>
          <w:trHeight w:val="248"/>
        </w:trPr>
        <w:tc>
          <w:tcPr>
            <w:tcW w:w="163" w:type="pct"/>
            <w:vMerge w:val="restart"/>
            <w:vAlign w:val="center"/>
          </w:tcPr>
          <w:p w14:paraId="26F0D0BB"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w:t>
            </w:r>
          </w:p>
        </w:tc>
        <w:tc>
          <w:tcPr>
            <w:tcW w:w="816" w:type="pct"/>
            <w:vAlign w:val="center"/>
          </w:tcPr>
          <w:p w14:paraId="7F844D27"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(Constant)</w:t>
            </w:r>
          </w:p>
        </w:tc>
        <w:tc>
          <w:tcPr>
            <w:tcW w:w="413" w:type="pct"/>
            <w:noWrap/>
            <w:vAlign w:val="center"/>
          </w:tcPr>
          <w:p w14:paraId="1190CC5A"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40.328</w:t>
            </w:r>
          </w:p>
        </w:tc>
        <w:tc>
          <w:tcPr>
            <w:tcW w:w="474" w:type="pct"/>
            <w:noWrap/>
            <w:vAlign w:val="center"/>
          </w:tcPr>
          <w:p w14:paraId="7AFC63D8"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4.580</w:t>
            </w:r>
          </w:p>
        </w:tc>
        <w:tc>
          <w:tcPr>
            <w:tcW w:w="761" w:type="pct"/>
            <w:noWrap/>
            <w:vAlign w:val="center"/>
          </w:tcPr>
          <w:p w14:paraId="3F8F5CCA" w14:textId="77777777" w:rsidR="0074224B" w:rsidRPr="009B3665" w:rsidRDefault="0074224B" w:rsidP="00492E98">
            <w:pPr>
              <w:pStyle w:val="NoSpacing"/>
              <w:jc w:val="center"/>
              <w:rPr>
                <w:rFonts w:asciiTheme="majorBidi" w:hAnsiTheme="majorBidi" w:cstheme="majorBidi"/>
                <w:b/>
                <w:bCs/>
                <w:sz w:val="20"/>
                <w:szCs w:val="20"/>
                <w:lang w:bidi="ar-EG"/>
              </w:rPr>
            </w:pPr>
          </w:p>
        </w:tc>
        <w:tc>
          <w:tcPr>
            <w:tcW w:w="395" w:type="pct"/>
            <w:noWrap/>
            <w:vAlign w:val="center"/>
          </w:tcPr>
          <w:p w14:paraId="79E78D04"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8.806</w:t>
            </w:r>
          </w:p>
        </w:tc>
        <w:tc>
          <w:tcPr>
            <w:tcW w:w="343" w:type="pct"/>
            <w:noWrap/>
            <w:vAlign w:val="center"/>
          </w:tcPr>
          <w:p w14:paraId="4319D846"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43" w:type="pct"/>
            <w:vMerge w:val="restart"/>
            <w:vAlign w:val="center"/>
          </w:tcPr>
          <w:p w14:paraId="518ADF27"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5.140</w:t>
            </w:r>
          </w:p>
        </w:tc>
        <w:tc>
          <w:tcPr>
            <w:tcW w:w="395" w:type="pct"/>
            <w:vMerge w:val="restart"/>
            <w:vAlign w:val="center"/>
          </w:tcPr>
          <w:p w14:paraId="579FC052"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0.002*</w:t>
            </w:r>
          </w:p>
        </w:tc>
        <w:tc>
          <w:tcPr>
            <w:tcW w:w="446" w:type="pct"/>
            <w:vMerge w:val="restart"/>
            <w:vAlign w:val="center"/>
          </w:tcPr>
          <w:p w14:paraId="26A1EBDF"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13.48%</w:t>
            </w:r>
          </w:p>
        </w:tc>
        <w:tc>
          <w:tcPr>
            <w:tcW w:w="451" w:type="pct"/>
            <w:shd w:val="clear" w:color="auto" w:fill="FFC000"/>
            <w:noWrap/>
            <w:vAlign w:val="center"/>
          </w:tcPr>
          <w:p w14:paraId="2CE29AF0" w14:textId="77777777" w:rsidR="0074224B" w:rsidRPr="009B3665" w:rsidRDefault="0074224B" w:rsidP="00492E98">
            <w:pPr>
              <w:pStyle w:val="NoSpacing"/>
              <w:jc w:val="center"/>
              <w:rPr>
                <w:rFonts w:asciiTheme="majorBidi" w:hAnsiTheme="majorBidi" w:cstheme="majorBidi"/>
                <w:b/>
                <w:bCs/>
                <w:sz w:val="20"/>
                <w:szCs w:val="20"/>
                <w:lang w:bidi="ar-EG"/>
              </w:rPr>
            </w:pPr>
          </w:p>
        </w:tc>
      </w:tr>
      <w:tr w:rsidR="0074224B" w:rsidRPr="009B3665" w14:paraId="7BD95DFB" w14:textId="77777777" w:rsidTr="00492E98">
        <w:trPr>
          <w:trHeight w:val="160"/>
        </w:trPr>
        <w:tc>
          <w:tcPr>
            <w:tcW w:w="163" w:type="pct"/>
            <w:vMerge/>
            <w:vAlign w:val="center"/>
          </w:tcPr>
          <w:p w14:paraId="25A9EC0D" w14:textId="77777777" w:rsidR="0074224B" w:rsidRPr="009B3665" w:rsidRDefault="0074224B" w:rsidP="00492E98">
            <w:pPr>
              <w:pStyle w:val="NoSpacing"/>
              <w:jc w:val="center"/>
              <w:rPr>
                <w:rFonts w:asciiTheme="majorBidi" w:hAnsiTheme="majorBidi" w:cstheme="majorBidi"/>
                <w:b/>
                <w:bCs/>
                <w:sz w:val="20"/>
                <w:szCs w:val="20"/>
                <w:lang w:bidi="ar-EG"/>
              </w:rPr>
            </w:pPr>
          </w:p>
        </w:tc>
        <w:tc>
          <w:tcPr>
            <w:tcW w:w="816" w:type="pct"/>
            <w:vAlign w:val="center"/>
          </w:tcPr>
          <w:p w14:paraId="02D176BC"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Data Privacy and Security</w:t>
            </w:r>
          </w:p>
        </w:tc>
        <w:tc>
          <w:tcPr>
            <w:tcW w:w="413" w:type="pct"/>
            <w:noWrap/>
            <w:vAlign w:val="center"/>
          </w:tcPr>
          <w:p w14:paraId="38C4ACC4"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0.726</w:t>
            </w:r>
          </w:p>
        </w:tc>
        <w:tc>
          <w:tcPr>
            <w:tcW w:w="474" w:type="pct"/>
            <w:noWrap/>
            <w:vAlign w:val="center"/>
          </w:tcPr>
          <w:p w14:paraId="6C24A3F5"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0.600</w:t>
            </w:r>
          </w:p>
        </w:tc>
        <w:tc>
          <w:tcPr>
            <w:tcW w:w="761" w:type="pct"/>
            <w:noWrap/>
            <w:vAlign w:val="center"/>
          </w:tcPr>
          <w:p w14:paraId="54B2ED28"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0.132</w:t>
            </w:r>
          </w:p>
        </w:tc>
        <w:tc>
          <w:tcPr>
            <w:tcW w:w="395" w:type="pct"/>
            <w:noWrap/>
            <w:vAlign w:val="center"/>
          </w:tcPr>
          <w:p w14:paraId="6F40FACF"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1.209</w:t>
            </w:r>
          </w:p>
        </w:tc>
        <w:tc>
          <w:tcPr>
            <w:tcW w:w="343" w:type="pct"/>
            <w:noWrap/>
            <w:vAlign w:val="center"/>
          </w:tcPr>
          <w:p w14:paraId="2AE2CAE4"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0.229</w:t>
            </w:r>
          </w:p>
        </w:tc>
        <w:tc>
          <w:tcPr>
            <w:tcW w:w="343" w:type="pct"/>
            <w:vMerge/>
            <w:vAlign w:val="center"/>
          </w:tcPr>
          <w:p w14:paraId="598E51B0" w14:textId="77777777" w:rsidR="0074224B" w:rsidRPr="009B3665" w:rsidRDefault="0074224B" w:rsidP="00492E98">
            <w:pPr>
              <w:pStyle w:val="NoSpacing"/>
              <w:jc w:val="center"/>
              <w:rPr>
                <w:rFonts w:asciiTheme="majorBidi" w:hAnsiTheme="majorBidi" w:cstheme="majorBidi"/>
                <w:b/>
                <w:bCs/>
                <w:sz w:val="20"/>
                <w:szCs w:val="20"/>
                <w:lang w:bidi="ar-EG"/>
              </w:rPr>
            </w:pPr>
          </w:p>
        </w:tc>
        <w:tc>
          <w:tcPr>
            <w:tcW w:w="395" w:type="pct"/>
            <w:vMerge/>
            <w:vAlign w:val="center"/>
          </w:tcPr>
          <w:p w14:paraId="43E0A401" w14:textId="77777777" w:rsidR="0074224B" w:rsidRPr="009B3665" w:rsidRDefault="0074224B" w:rsidP="00492E98">
            <w:pPr>
              <w:pStyle w:val="NoSpacing"/>
              <w:jc w:val="center"/>
              <w:rPr>
                <w:rFonts w:asciiTheme="majorBidi" w:hAnsiTheme="majorBidi" w:cstheme="majorBidi"/>
                <w:b/>
                <w:bCs/>
                <w:sz w:val="20"/>
                <w:szCs w:val="20"/>
                <w:lang w:bidi="ar-EG"/>
              </w:rPr>
            </w:pPr>
          </w:p>
        </w:tc>
        <w:tc>
          <w:tcPr>
            <w:tcW w:w="446" w:type="pct"/>
            <w:vMerge/>
            <w:vAlign w:val="center"/>
          </w:tcPr>
          <w:p w14:paraId="1C0096C1" w14:textId="77777777" w:rsidR="0074224B" w:rsidRPr="009B3665" w:rsidRDefault="0074224B" w:rsidP="00492E98">
            <w:pPr>
              <w:pStyle w:val="NoSpacing"/>
              <w:jc w:val="center"/>
              <w:rPr>
                <w:rFonts w:asciiTheme="majorBidi" w:hAnsiTheme="majorBidi" w:cstheme="majorBidi"/>
                <w:b/>
                <w:bCs/>
                <w:sz w:val="20"/>
                <w:szCs w:val="20"/>
                <w:lang w:bidi="ar-EG"/>
              </w:rPr>
            </w:pPr>
          </w:p>
        </w:tc>
        <w:tc>
          <w:tcPr>
            <w:tcW w:w="451" w:type="pct"/>
            <w:noWrap/>
            <w:vAlign w:val="center"/>
          </w:tcPr>
          <w:p w14:paraId="5DA41C2A"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7.59%</w:t>
            </w:r>
          </w:p>
        </w:tc>
      </w:tr>
      <w:tr w:rsidR="0074224B" w:rsidRPr="009B3665" w14:paraId="37A7FE95" w14:textId="77777777" w:rsidTr="00492E98">
        <w:trPr>
          <w:trHeight w:val="160"/>
        </w:trPr>
        <w:tc>
          <w:tcPr>
            <w:tcW w:w="163" w:type="pct"/>
            <w:vMerge/>
            <w:vAlign w:val="center"/>
          </w:tcPr>
          <w:p w14:paraId="5CF76782" w14:textId="77777777" w:rsidR="0074224B" w:rsidRPr="009B3665" w:rsidRDefault="0074224B" w:rsidP="00492E98">
            <w:pPr>
              <w:pStyle w:val="NoSpacing"/>
              <w:jc w:val="center"/>
              <w:rPr>
                <w:rFonts w:asciiTheme="majorBidi" w:hAnsiTheme="majorBidi" w:cstheme="majorBidi"/>
                <w:b/>
                <w:bCs/>
                <w:sz w:val="20"/>
                <w:szCs w:val="20"/>
                <w:lang w:bidi="ar-EG"/>
              </w:rPr>
            </w:pPr>
          </w:p>
        </w:tc>
        <w:tc>
          <w:tcPr>
            <w:tcW w:w="816" w:type="pct"/>
            <w:vAlign w:val="center"/>
          </w:tcPr>
          <w:p w14:paraId="1A4AD3D9"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Resistance to Change</w:t>
            </w:r>
          </w:p>
        </w:tc>
        <w:tc>
          <w:tcPr>
            <w:tcW w:w="413" w:type="pct"/>
            <w:noWrap/>
            <w:vAlign w:val="center"/>
          </w:tcPr>
          <w:p w14:paraId="43ADFBB5"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1.201</w:t>
            </w:r>
          </w:p>
        </w:tc>
        <w:tc>
          <w:tcPr>
            <w:tcW w:w="474" w:type="pct"/>
            <w:noWrap/>
            <w:vAlign w:val="center"/>
          </w:tcPr>
          <w:p w14:paraId="049E1A5C"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0.724</w:t>
            </w:r>
          </w:p>
        </w:tc>
        <w:tc>
          <w:tcPr>
            <w:tcW w:w="761" w:type="pct"/>
            <w:noWrap/>
            <w:vAlign w:val="center"/>
          </w:tcPr>
          <w:p w14:paraId="4065F976"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0.227</w:t>
            </w:r>
          </w:p>
        </w:tc>
        <w:tc>
          <w:tcPr>
            <w:tcW w:w="395" w:type="pct"/>
            <w:noWrap/>
            <w:vAlign w:val="center"/>
          </w:tcPr>
          <w:p w14:paraId="23200CFE"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1.658</w:t>
            </w:r>
          </w:p>
        </w:tc>
        <w:tc>
          <w:tcPr>
            <w:tcW w:w="343" w:type="pct"/>
            <w:noWrap/>
            <w:vAlign w:val="center"/>
          </w:tcPr>
          <w:p w14:paraId="1F9F400C"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0.100</w:t>
            </w:r>
          </w:p>
        </w:tc>
        <w:tc>
          <w:tcPr>
            <w:tcW w:w="343" w:type="pct"/>
            <w:vMerge/>
            <w:vAlign w:val="center"/>
          </w:tcPr>
          <w:p w14:paraId="3B68C2AF" w14:textId="77777777" w:rsidR="0074224B" w:rsidRPr="009B3665" w:rsidRDefault="0074224B" w:rsidP="00492E98">
            <w:pPr>
              <w:pStyle w:val="NoSpacing"/>
              <w:jc w:val="center"/>
              <w:rPr>
                <w:rFonts w:asciiTheme="majorBidi" w:hAnsiTheme="majorBidi" w:cstheme="majorBidi"/>
                <w:b/>
                <w:bCs/>
                <w:sz w:val="20"/>
                <w:szCs w:val="20"/>
                <w:lang w:bidi="ar-EG"/>
              </w:rPr>
            </w:pPr>
          </w:p>
        </w:tc>
        <w:tc>
          <w:tcPr>
            <w:tcW w:w="395" w:type="pct"/>
            <w:vMerge/>
            <w:vAlign w:val="center"/>
          </w:tcPr>
          <w:p w14:paraId="3D018180" w14:textId="77777777" w:rsidR="0074224B" w:rsidRPr="009B3665" w:rsidRDefault="0074224B" w:rsidP="00492E98">
            <w:pPr>
              <w:pStyle w:val="NoSpacing"/>
              <w:jc w:val="center"/>
              <w:rPr>
                <w:rFonts w:asciiTheme="majorBidi" w:hAnsiTheme="majorBidi" w:cstheme="majorBidi"/>
                <w:b/>
                <w:bCs/>
                <w:sz w:val="20"/>
                <w:szCs w:val="20"/>
                <w:lang w:bidi="ar-EG"/>
              </w:rPr>
            </w:pPr>
          </w:p>
        </w:tc>
        <w:tc>
          <w:tcPr>
            <w:tcW w:w="446" w:type="pct"/>
            <w:vMerge/>
            <w:vAlign w:val="center"/>
          </w:tcPr>
          <w:p w14:paraId="7DD1E1BD" w14:textId="77777777" w:rsidR="0074224B" w:rsidRPr="009B3665" w:rsidRDefault="0074224B" w:rsidP="00492E98">
            <w:pPr>
              <w:pStyle w:val="NoSpacing"/>
              <w:jc w:val="center"/>
              <w:rPr>
                <w:rFonts w:asciiTheme="majorBidi" w:hAnsiTheme="majorBidi" w:cstheme="majorBidi"/>
                <w:b/>
                <w:bCs/>
                <w:sz w:val="20"/>
                <w:szCs w:val="20"/>
                <w:lang w:bidi="ar-EG"/>
              </w:rPr>
            </w:pPr>
          </w:p>
        </w:tc>
        <w:tc>
          <w:tcPr>
            <w:tcW w:w="451" w:type="pct"/>
            <w:noWrap/>
            <w:vAlign w:val="center"/>
          </w:tcPr>
          <w:p w14:paraId="77CE127B"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5.59%</w:t>
            </w:r>
          </w:p>
        </w:tc>
      </w:tr>
      <w:tr w:rsidR="0074224B" w:rsidRPr="009B3665" w14:paraId="3E7C2C82" w14:textId="77777777" w:rsidTr="00492E98">
        <w:trPr>
          <w:trHeight w:val="160"/>
        </w:trPr>
        <w:tc>
          <w:tcPr>
            <w:tcW w:w="163" w:type="pct"/>
            <w:vMerge/>
            <w:vAlign w:val="center"/>
          </w:tcPr>
          <w:p w14:paraId="42DE6462" w14:textId="77777777" w:rsidR="0074224B" w:rsidRPr="009B3665" w:rsidRDefault="0074224B" w:rsidP="00492E98">
            <w:pPr>
              <w:pStyle w:val="NoSpacing"/>
              <w:jc w:val="center"/>
              <w:rPr>
                <w:rFonts w:asciiTheme="majorBidi" w:hAnsiTheme="majorBidi" w:cstheme="majorBidi"/>
                <w:b/>
                <w:bCs/>
                <w:sz w:val="20"/>
                <w:szCs w:val="20"/>
                <w:lang w:bidi="ar-EG"/>
              </w:rPr>
            </w:pPr>
          </w:p>
        </w:tc>
        <w:tc>
          <w:tcPr>
            <w:tcW w:w="816" w:type="pct"/>
            <w:vAlign w:val="center"/>
          </w:tcPr>
          <w:p w14:paraId="68BDDDAA"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 xml:space="preserve">Cost </w:t>
            </w:r>
            <w:proofErr w:type="gramStart"/>
            <w:r w:rsidRPr="009B3665">
              <w:rPr>
                <w:rFonts w:asciiTheme="majorBidi" w:hAnsiTheme="majorBidi" w:cstheme="majorBidi"/>
                <w:b/>
                <w:bCs/>
                <w:sz w:val="20"/>
                <w:szCs w:val="20"/>
                <w:lang w:bidi="ar-EG"/>
              </w:rPr>
              <w:t>of  AI</w:t>
            </w:r>
            <w:proofErr w:type="gramEnd"/>
            <w:r w:rsidRPr="009B3665">
              <w:rPr>
                <w:rFonts w:asciiTheme="majorBidi" w:hAnsiTheme="majorBidi" w:cstheme="majorBidi"/>
                <w:b/>
                <w:bCs/>
                <w:sz w:val="20"/>
                <w:szCs w:val="20"/>
                <w:lang w:bidi="ar-EG"/>
              </w:rPr>
              <w:t xml:space="preserve"> Implementation</w:t>
            </w:r>
          </w:p>
        </w:tc>
        <w:tc>
          <w:tcPr>
            <w:tcW w:w="413" w:type="pct"/>
            <w:noWrap/>
            <w:vAlign w:val="center"/>
          </w:tcPr>
          <w:p w14:paraId="56EDA955"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0.346</w:t>
            </w:r>
          </w:p>
        </w:tc>
        <w:tc>
          <w:tcPr>
            <w:tcW w:w="474" w:type="pct"/>
            <w:noWrap/>
            <w:vAlign w:val="center"/>
          </w:tcPr>
          <w:p w14:paraId="76861544"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0.587</w:t>
            </w:r>
          </w:p>
        </w:tc>
        <w:tc>
          <w:tcPr>
            <w:tcW w:w="761" w:type="pct"/>
            <w:noWrap/>
            <w:vAlign w:val="center"/>
          </w:tcPr>
          <w:p w14:paraId="10EAC76B"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0.074</w:t>
            </w:r>
          </w:p>
        </w:tc>
        <w:tc>
          <w:tcPr>
            <w:tcW w:w="395" w:type="pct"/>
            <w:noWrap/>
            <w:vAlign w:val="center"/>
          </w:tcPr>
          <w:p w14:paraId="19F11523"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0.589</w:t>
            </w:r>
          </w:p>
        </w:tc>
        <w:tc>
          <w:tcPr>
            <w:tcW w:w="343" w:type="pct"/>
            <w:noWrap/>
            <w:vAlign w:val="center"/>
          </w:tcPr>
          <w:p w14:paraId="50C49B35"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0.557</w:t>
            </w:r>
          </w:p>
        </w:tc>
        <w:tc>
          <w:tcPr>
            <w:tcW w:w="343" w:type="pct"/>
            <w:vMerge/>
            <w:vAlign w:val="center"/>
          </w:tcPr>
          <w:p w14:paraId="218322A3" w14:textId="77777777" w:rsidR="0074224B" w:rsidRPr="009B3665" w:rsidRDefault="0074224B" w:rsidP="00492E98">
            <w:pPr>
              <w:pStyle w:val="NoSpacing"/>
              <w:jc w:val="center"/>
              <w:rPr>
                <w:rFonts w:asciiTheme="majorBidi" w:hAnsiTheme="majorBidi" w:cstheme="majorBidi"/>
                <w:b/>
                <w:bCs/>
                <w:sz w:val="20"/>
                <w:szCs w:val="20"/>
                <w:lang w:bidi="ar-EG"/>
              </w:rPr>
            </w:pPr>
          </w:p>
        </w:tc>
        <w:tc>
          <w:tcPr>
            <w:tcW w:w="395" w:type="pct"/>
            <w:vMerge/>
            <w:vAlign w:val="center"/>
          </w:tcPr>
          <w:p w14:paraId="3ED48DA6" w14:textId="77777777" w:rsidR="0074224B" w:rsidRPr="009B3665" w:rsidRDefault="0074224B" w:rsidP="00492E98">
            <w:pPr>
              <w:pStyle w:val="NoSpacing"/>
              <w:jc w:val="center"/>
              <w:rPr>
                <w:rFonts w:asciiTheme="majorBidi" w:hAnsiTheme="majorBidi" w:cstheme="majorBidi"/>
                <w:b/>
                <w:bCs/>
                <w:sz w:val="20"/>
                <w:szCs w:val="20"/>
                <w:lang w:bidi="ar-EG"/>
              </w:rPr>
            </w:pPr>
          </w:p>
        </w:tc>
        <w:tc>
          <w:tcPr>
            <w:tcW w:w="446" w:type="pct"/>
            <w:vMerge/>
            <w:vAlign w:val="center"/>
          </w:tcPr>
          <w:p w14:paraId="7B4AE940" w14:textId="77777777" w:rsidR="0074224B" w:rsidRPr="009B3665" w:rsidRDefault="0074224B" w:rsidP="00492E98">
            <w:pPr>
              <w:pStyle w:val="NoSpacing"/>
              <w:jc w:val="center"/>
              <w:rPr>
                <w:rFonts w:asciiTheme="majorBidi" w:hAnsiTheme="majorBidi" w:cstheme="majorBidi"/>
                <w:b/>
                <w:bCs/>
                <w:sz w:val="20"/>
                <w:szCs w:val="20"/>
                <w:lang w:bidi="ar-EG"/>
              </w:rPr>
            </w:pPr>
          </w:p>
        </w:tc>
        <w:tc>
          <w:tcPr>
            <w:tcW w:w="451" w:type="pct"/>
            <w:noWrap/>
            <w:vAlign w:val="center"/>
          </w:tcPr>
          <w:p w14:paraId="03E33530"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0.30%</w:t>
            </w:r>
          </w:p>
        </w:tc>
      </w:tr>
      <w:tr w:rsidR="0074224B" w:rsidRPr="009B3665" w14:paraId="1D46D630" w14:textId="77777777" w:rsidTr="00492E98">
        <w:trPr>
          <w:trHeight w:val="260"/>
        </w:trPr>
        <w:tc>
          <w:tcPr>
            <w:tcW w:w="163" w:type="pct"/>
            <w:vMerge w:val="restart"/>
            <w:vAlign w:val="center"/>
          </w:tcPr>
          <w:p w14:paraId="3CC4484D"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w:t>
            </w:r>
          </w:p>
        </w:tc>
        <w:tc>
          <w:tcPr>
            <w:tcW w:w="816" w:type="pct"/>
            <w:vAlign w:val="center"/>
          </w:tcPr>
          <w:p w14:paraId="511679FA"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(Constant)</w:t>
            </w:r>
          </w:p>
        </w:tc>
        <w:tc>
          <w:tcPr>
            <w:tcW w:w="413" w:type="pct"/>
            <w:noWrap/>
            <w:vAlign w:val="center"/>
          </w:tcPr>
          <w:p w14:paraId="66525B03"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34.344</w:t>
            </w:r>
          </w:p>
        </w:tc>
        <w:tc>
          <w:tcPr>
            <w:tcW w:w="474" w:type="pct"/>
            <w:noWrap/>
            <w:vAlign w:val="center"/>
          </w:tcPr>
          <w:p w14:paraId="007A7136"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4.672</w:t>
            </w:r>
          </w:p>
        </w:tc>
        <w:tc>
          <w:tcPr>
            <w:tcW w:w="761" w:type="pct"/>
            <w:noWrap/>
            <w:vAlign w:val="center"/>
          </w:tcPr>
          <w:p w14:paraId="7455E667" w14:textId="77777777" w:rsidR="0074224B" w:rsidRPr="009B3665" w:rsidRDefault="0074224B" w:rsidP="00492E98">
            <w:pPr>
              <w:pStyle w:val="NoSpacing"/>
              <w:jc w:val="center"/>
              <w:rPr>
                <w:rFonts w:asciiTheme="majorBidi" w:hAnsiTheme="majorBidi" w:cstheme="majorBidi"/>
                <w:b/>
                <w:bCs/>
                <w:sz w:val="20"/>
                <w:szCs w:val="20"/>
                <w:lang w:bidi="ar-EG"/>
              </w:rPr>
            </w:pPr>
          </w:p>
        </w:tc>
        <w:tc>
          <w:tcPr>
            <w:tcW w:w="395" w:type="pct"/>
            <w:noWrap/>
            <w:vAlign w:val="center"/>
          </w:tcPr>
          <w:p w14:paraId="1E74E9B1"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7.350</w:t>
            </w:r>
          </w:p>
        </w:tc>
        <w:tc>
          <w:tcPr>
            <w:tcW w:w="343" w:type="pct"/>
            <w:noWrap/>
            <w:vAlign w:val="center"/>
          </w:tcPr>
          <w:p w14:paraId="0635FC74"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43" w:type="pct"/>
            <w:vMerge w:val="restart"/>
            <w:vAlign w:val="center"/>
          </w:tcPr>
          <w:p w14:paraId="602296C0"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7.303</w:t>
            </w:r>
          </w:p>
        </w:tc>
        <w:tc>
          <w:tcPr>
            <w:tcW w:w="395" w:type="pct"/>
            <w:vMerge w:val="restart"/>
            <w:vAlign w:val="center"/>
          </w:tcPr>
          <w:p w14:paraId="29FE2ED3"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446" w:type="pct"/>
            <w:vMerge w:val="restart"/>
            <w:vAlign w:val="center"/>
          </w:tcPr>
          <w:p w14:paraId="17571DC9"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22.96%</w:t>
            </w:r>
          </w:p>
        </w:tc>
        <w:tc>
          <w:tcPr>
            <w:tcW w:w="451" w:type="pct"/>
            <w:shd w:val="clear" w:color="auto" w:fill="FFC000"/>
            <w:noWrap/>
            <w:vAlign w:val="center"/>
          </w:tcPr>
          <w:p w14:paraId="041E664A" w14:textId="77777777" w:rsidR="0074224B" w:rsidRPr="009B3665" w:rsidRDefault="0074224B" w:rsidP="00492E98">
            <w:pPr>
              <w:pStyle w:val="NoSpacing"/>
              <w:jc w:val="center"/>
              <w:rPr>
                <w:rFonts w:asciiTheme="majorBidi" w:hAnsiTheme="majorBidi" w:cstheme="majorBidi"/>
                <w:b/>
                <w:bCs/>
                <w:sz w:val="20"/>
                <w:szCs w:val="20"/>
                <w:lang w:bidi="ar-EG"/>
              </w:rPr>
            </w:pPr>
          </w:p>
        </w:tc>
      </w:tr>
      <w:tr w:rsidR="0074224B" w:rsidRPr="009B3665" w14:paraId="35A71B91" w14:textId="77777777" w:rsidTr="00492E98">
        <w:trPr>
          <w:trHeight w:val="160"/>
        </w:trPr>
        <w:tc>
          <w:tcPr>
            <w:tcW w:w="163" w:type="pct"/>
            <w:vMerge/>
            <w:vAlign w:val="center"/>
          </w:tcPr>
          <w:p w14:paraId="4193B6D8" w14:textId="77777777" w:rsidR="0074224B" w:rsidRPr="009B3665" w:rsidRDefault="0074224B" w:rsidP="00492E98">
            <w:pPr>
              <w:pStyle w:val="NoSpacing"/>
              <w:jc w:val="center"/>
              <w:rPr>
                <w:rFonts w:asciiTheme="majorBidi" w:hAnsiTheme="majorBidi" w:cstheme="majorBidi"/>
                <w:b/>
                <w:bCs/>
                <w:sz w:val="20"/>
                <w:szCs w:val="20"/>
                <w:lang w:bidi="ar-EG"/>
              </w:rPr>
            </w:pPr>
          </w:p>
        </w:tc>
        <w:tc>
          <w:tcPr>
            <w:tcW w:w="816" w:type="pct"/>
            <w:vAlign w:val="center"/>
          </w:tcPr>
          <w:p w14:paraId="5ADA5A47"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Data Privacy and Security</w:t>
            </w:r>
          </w:p>
        </w:tc>
        <w:tc>
          <w:tcPr>
            <w:tcW w:w="413" w:type="pct"/>
            <w:noWrap/>
            <w:vAlign w:val="center"/>
          </w:tcPr>
          <w:p w14:paraId="05C63F85"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0.107</w:t>
            </w:r>
          </w:p>
        </w:tc>
        <w:tc>
          <w:tcPr>
            <w:tcW w:w="474" w:type="pct"/>
            <w:noWrap/>
            <w:vAlign w:val="center"/>
          </w:tcPr>
          <w:p w14:paraId="217F901C"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0.596</w:t>
            </w:r>
          </w:p>
        </w:tc>
        <w:tc>
          <w:tcPr>
            <w:tcW w:w="761" w:type="pct"/>
            <w:noWrap/>
            <w:vAlign w:val="center"/>
          </w:tcPr>
          <w:p w14:paraId="35C83DE4"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0.019</w:t>
            </w:r>
          </w:p>
        </w:tc>
        <w:tc>
          <w:tcPr>
            <w:tcW w:w="395" w:type="pct"/>
            <w:noWrap/>
            <w:vAlign w:val="center"/>
          </w:tcPr>
          <w:p w14:paraId="5DFB24C0"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0.179</w:t>
            </w:r>
          </w:p>
        </w:tc>
        <w:tc>
          <w:tcPr>
            <w:tcW w:w="343" w:type="pct"/>
            <w:noWrap/>
            <w:vAlign w:val="center"/>
          </w:tcPr>
          <w:p w14:paraId="06BDBA30"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0.858</w:t>
            </w:r>
          </w:p>
        </w:tc>
        <w:tc>
          <w:tcPr>
            <w:tcW w:w="343" w:type="pct"/>
            <w:vMerge/>
            <w:vAlign w:val="center"/>
          </w:tcPr>
          <w:p w14:paraId="379C6E26" w14:textId="77777777" w:rsidR="0074224B" w:rsidRPr="009B3665" w:rsidRDefault="0074224B" w:rsidP="00492E98">
            <w:pPr>
              <w:pStyle w:val="NoSpacing"/>
              <w:jc w:val="center"/>
              <w:rPr>
                <w:rFonts w:asciiTheme="majorBidi" w:hAnsiTheme="majorBidi" w:cstheme="majorBidi"/>
                <w:b/>
                <w:bCs/>
                <w:sz w:val="20"/>
                <w:szCs w:val="20"/>
                <w:lang w:bidi="ar-EG"/>
              </w:rPr>
            </w:pPr>
          </w:p>
        </w:tc>
        <w:tc>
          <w:tcPr>
            <w:tcW w:w="395" w:type="pct"/>
            <w:vMerge/>
            <w:vAlign w:val="center"/>
          </w:tcPr>
          <w:p w14:paraId="073A6FD1" w14:textId="77777777" w:rsidR="0074224B" w:rsidRPr="009B3665" w:rsidRDefault="0074224B" w:rsidP="00492E98">
            <w:pPr>
              <w:pStyle w:val="NoSpacing"/>
              <w:jc w:val="center"/>
              <w:rPr>
                <w:rFonts w:asciiTheme="majorBidi" w:hAnsiTheme="majorBidi" w:cstheme="majorBidi"/>
                <w:b/>
                <w:bCs/>
                <w:sz w:val="20"/>
                <w:szCs w:val="20"/>
                <w:lang w:bidi="ar-EG"/>
              </w:rPr>
            </w:pPr>
          </w:p>
        </w:tc>
        <w:tc>
          <w:tcPr>
            <w:tcW w:w="446" w:type="pct"/>
            <w:vMerge/>
            <w:vAlign w:val="center"/>
          </w:tcPr>
          <w:p w14:paraId="67E04764" w14:textId="77777777" w:rsidR="0074224B" w:rsidRPr="009B3665" w:rsidRDefault="0074224B" w:rsidP="00492E98">
            <w:pPr>
              <w:pStyle w:val="NoSpacing"/>
              <w:jc w:val="center"/>
              <w:rPr>
                <w:rFonts w:asciiTheme="majorBidi" w:hAnsiTheme="majorBidi" w:cstheme="majorBidi"/>
                <w:b/>
                <w:bCs/>
                <w:sz w:val="20"/>
                <w:szCs w:val="20"/>
                <w:lang w:bidi="ar-EG"/>
              </w:rPr>
            </w:pPr>
          </w:p>
        </w:tc>
        <w:tc>
          <w:tcPr>
            <w:tcW w:w="451" w:type="pct"/>
            <w:noWrap/>
            <w:vAlign w:val="center"/>
          </w:tcPr>
          <w:p w14:paraId="221FB673"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7.59%</w:t>
            </w:r>
          </w:p>
        </w:tc>
      </w:tr>
      <w:tr w:rsidR="0074224B" w:rsidRPr="009B3665" w14:paraId="2FB48331" w14:textId="77777777" w:rsidTr="00492E98">
        <w:trPr>
          <w:trHeight w:val="160"/>
        </w:trPr>
        <w:tc>
          <w:tcPr>
            <w:tcW w:w="163" w:type="pct"/>
            <w:vMerge/>
            <w:vAlign w:val="center"/>
          </w:tcPr>
          <w:p w14:paraId="66D94F95" w14:textId="77777777" w:rsidR="0074224B" w:rsidRPr="009B3665" w:rsidRDefault="0074224B" w:rsidP="00492E98">
            <w:pPr>
              <w:pStyle w:val="NoSpacing"/>
              <w:jc w:val="center"/>
              <w:rPr>
                <w:rFonts w:asciiTheme="majorBidi" w:hAnsiTheme="majorBidi" w:cstheme="majorBidi"/>
                <w:b/>
                <w:bCs/>
                <w:sz w:val="20"/>
                <w:szCs w:val="20"/>
                <w:lang w:bidi="ar-EG"/>
              </w:rPr>
            </w:pPr>
          </w:p>
        </w:tc>
        <w:tc>
          <w:tcPr>
            <w:tcW w:w="816" w:type="pct"/>
            <w:vAlign w:val="center"/>
          </w:tcPr>
          <w:p w14:paraId="39CEF307"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Resistance to Change</w:t>
            </w:r>
          </w:p>
        </w:tc>
        <w:tc>
          <w:tcPr>
            <w:tcW w:w="413" w:type="pct"/>
            <w:noWrap/>
            <w:vAlign w:val="center"/>
          </w:tcPr>
          <w:p w14:paraId="534E1C99"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0.750</w:t>
            </w:r>
          </w:p>
        </w:tc>
        <w:tc>
          <w:tcPr>
            <w:tcW w:w="474" w:type="pct"/>
            <w:noWrap/>
            <w:vAlign w:val="center"/>
          </w:tcPr>
          <w:p w14:paraId="76ABF73D"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0.699</w:t>
            </w:r>
          </w:p>
        </w:tc>
        <w:tc>
          <w:tcPr>
            <w:tcW w:w="761" w:type="pct"/>
            <w:noWrap/>
            <w:vAlign w:val="center"/>
          </w:tcPr>
          <w:p w14:paraId="3E38E150"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0.142</w:t>
            </w:r>
          </w:p>
        </w:tc>
        <w:tc>
          <w:tcPr>
            <w:tcW w:w="395" w:type="pct"/>
            <w:noWrap/>
            <w:vAlign w:val="center"/>
          </w:tcPr>
          <w:p w14:paraId="2728812C"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1.074</w:t>
            </w:r>
          </w:p>
        </w:tc>
        <w:tc>
          <w:tcPr>
            <w:tcW w:w="343" w:type="pct"/>
            <w:noWrap/>
            <w:vAlign w:val="center"/>
          </w:tcPr>
          <w:p w14:paraId="57F036EC"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0.285</w:t>
            </w:r>
          </w:p>
        </w:tc>
        <w:tc>
          <w:tcPr>
            <w:tcW w:w="343" w:type="pct"/>
            <w:vMerge/>
            <w:vAlign w:val="center"/>
          </w:tcPr>
          <w:p w14:paraId="3577CF95" w14:textId="77777777" w:rsidR="0074224B" w:rsidRPr="009B3665" w:rsidRDefault="0074224B" w:rsidP="00492E98">
            <w:pPr>
              <w:pStyle w:val="NoSpacing"/>
              <w:jc w:val="center"/>
              <w:rPr>
                <w:rFonts w:asciiTheme="majorBidi" w:hAnsiTheme="majorBidi" w:cstheme="majorBidi"/>
                <w:b/>
                <w:bCs/>
                <w:sz w:val="20"/>
                <w:szCs w:val="20"/>
                <w:lang w:bidi="ar-EG"/>
              </w:rPr>
            </w:pPr>
          </w:p>
        </w:tc>
        <w:tc>
          <w:tcPr>
            <w:tcW w:w="395" w:type="pct"/>
            <w:vMerge/>
            <w:vAlign w:val="center"/>
          </w:tcPr>
          <w:p w14:paraId="5063446B" w14:textId="77777777" w:rsidR="0074224B" w:rsidRPr="009B3665" w:rsidRDefault="0074224B" w:rsidP="00492E98">
            <w:pPr>
              <w:pStyle w:val="NoSpacing"/>
              <w:jc w:val="center"/>
              <w:rPr>
                <w:rFonts w:asciiTheme="majorBidi" w:hAnsiTheme="majorBidi" w:cstheme="majorBidi"/>
                <w:b/>
                <w:bCs/>
                <w:sz w:val="20"/>
                <w:szCs w:val="20"/>
                <w:lang w:bidi="ar-EG"/>
              </w:rPr>
            </w:pPr>
          </w:p>
        </w:tc>
        <w:tc>
          <w:tcPr>
            <w:tcW w:w="446" w:type="pct"/>
            <w:vMerge/>
            <w:vAlign w:val="center"/>
          </w:tcPr>
          <w:p w14:paraId="0B44AD0B" w14:textId="77777777" w:rsidR="0074224B" w:rsidRPr="009B3665" w:rsidRDefault="0074224B" w:rsidP="00492E98">
            <w:pPr>
              <w:pStyle w:val="NoSpacing"/>
              <w:jc w:val="center"/>
              <w:rPr>
                <w:rFonts w:asciiTheme="majorBidi" w:hAnsiTheme="majorBidi" w:cstheme="majorBidi"/>
                <w:b/>
                <w:bCs/>
                <w:sz w:val="20"/>
                <w:szCs w:val="20"/>
                <w:lang w:bidi="ar-EG"/>
              </w:rPr>
            </w:pPr>
          </w:p>
        </w:tc>
        <w:tc>
          <w:tcPr>
            <w:tcW w:w="451" w:type="pct"/>
            <w:noWrap/>
            <w:vAlign w:val="center"/>
          </w:tcPr>
          <w:p w14:paraId="64AF2F3F"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5.59%</w:t>
            </w:r>
          </w:p>
        </w:tc>
      </w:tr>
      <w:tr w:rsidR="0074224B" w:rsidRPr="009B3665" w14:paraId="479FA648" w14:textId="77777777" w:rsidTr="00492E98">
        <w:trPr>
          <w:trHeight w:val="160"/>
        </w:trPr>
        <w:tc>
          <w:tcPr>
            <w:tcW w:w="163" w:type="pct"/>
            <w:vMerge/>
            <w:vAlign w:val="center"/>
          </w:tcPr>
          <w:p w14:paraId="3B19B994" w14:textId="77777777" w:rsidR="0074224B" w:rsidRPr="009B3665" w:rsidRDefault="0074224B" w:rsidP="00492E98">
            <w:pPr>
              <w:pStyle w:val="NoSpacing"/>
              <w:jc w:val="center"/>
              <w:rPr>
                <w:rFonts w:asciiTheme="majorBidi" w:hAnsiTheme="majorBidi" w:cstheme="majorBidi"/>
                <w:b/>
                <w:bCs/>
                <w:sz w:val="20"/>
                <w:szCs w:val="20"/>
                <w:lang w:bidi="ar-EG"/>
              </w:rPr>
            </w:pPr>
          </w:p>
        </w:tc>
        <w:tc>
          <w:tcPr>
            <w:tcW w:w="816" w:type="pct"/>
            <w:vAlign w:val="center"/>
          </w:tcPr>
          <w:p w14:paraId="64F1473E"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 xml:space="preserve">Cost </w:t>
            </w:r>
            <w:proofErr w:type="gramStart"/>
            <w:r w:rsidRPr="009B3665">
              <w:rPr>
                <w:rFonts w:asciiTheme="majorBidi" w:hAnsiTheme="majorBidi" w:cstheme="majorBidi"/>
                <w:b/>
                <w:bCs/>
                <w:sz w:val="20"/>
                <w:szCs w:val="20"/>
                <w:lang w:bidi="ar-EG"/>
              </w:rPr>
              <w:t>of  AI</w:t>
            </w:r>
            <w:proofErr w:type="gramEnd"/>
            <w:r w:rsidRPr="009B3665">
              <w:rPr>
                <w:rFonts w:asciiTheme="majorBidi" w:hAnsiTheme="majorBidi" w:cstheme="majorBidi"/>
                <w:b/>
                <w:bCs/>
                <w:sz w:val="20"/>
                <w:szCs w:val="20"/>
                <w:lang w:bidi="ar-EG"/>
              </w:rPr>
              <w:t xml:space="preserve"> Implementation</w:t>
            </w:r>
          </w:p>
        </w:tc>
        <w:tc>
          <w:tcPr>
            <w:tcW w:w="413" w:type="pct"/>
            <w:noWrap/>
            <w:vAlign w:val="center"/>
          </w:tcPr>
          <w:p w14:paraId="1747059E"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-0.039</w:t>
            </w:r>
          </w:p>
        </w:tc>
        <w:tc>
          <w:tcPr>
            <w:tcW w:w="474" w:type="pct"/>
            <w:noWrap/>
            <w:vAlign w:val="center"/>
          </w:tcPr>
          <w:p w14:paraId="1AAF4E0D"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0.568</w:t>
            </w:r>
          </w:p>
        </w:tc>
        <w:tc>
          <w:tcPr>
            <w:tcW w:w="761" w:type="pct"/>
            <w:noWrap/>
            <w:vAlign w:val="center"/>
          </w:tcPr>
          <w:p w14:paraId="5251FF6B"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-0.008</w:t>
            </w:r>
          </w:p>
        </w:tc>
        <w:tc>
          <w:tcPr>
            <w:tcW w:w="395" w:type="pct"/>
            <w:noWrap/>
            <w:vAlign w:val="center"/>
          </w:tcPr>
          <w:p w14:paraId="2EC09CA4"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-0.069</w:t>
            </w:r>
          </w:p>
        </w:tc>
        <w:tc>
          <w:tcPr>
            <w:tcW w:w="343" w:type="pct"/>
            <w:noWrap/>
            <w:vAlign w:val="center"/>
          </w:tcPr>
          <w:p w14:paraId="2E460137"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0.945</w:t>
            </w:r>
          </w:p>
        </w:tc>
        <w:tc>
          <w:tcPr>
            <w:tcW w:w="343" w:type="pct"/>
            <w:vMerge/>
            <w:vAlign w:val="center"/>
          </w:tcPr>
          <w:p w14:paraId="4EA97951" w14:textId="77777777" w:rsidR="0074224B" w:rsidRPr="009B3665" w:rsidRDefault="0074224B" w:rsidP="00492E98">
            <w:pPr>
              <w:pStyle w:val="NoSpacing"/>
              <w:jc w:val="center"/>
              <w:rPr>
                <w:rFonts w:asciiTheme="majorBidi" w:hAnsiTheme="majorBidi" w:cstheme="majorBidi"/>
                <w:b/>
                <w:bCs/>
                <w:sz w:val="20"/>
                <w:szCs w:val="20"/>
                <w:lang w:bidi="ar-EG"/>
              </w:rPr>
            </w:pPr>
          </w:p>
        </w:tc>
        <w:tc>
          <w:tcPr>
            <w:tcW w:w="395" w:type="pct"/>
            <w:vMerge/>
            <w:vAlign w:val="center"/>
          </w:tcPr>
          <w:p w14:paraId="569FE633" w14:textId="77777777" w:rsidR="0074224B" w:rsidRPr="009B3665" w:rsidRDefault="0074224B" w:rsidP="00492E98">
            <w:pPr>
              <w:pStyle w:val="NoSpacing"/>
              <w:jc w:val="center"/>
              <w:rPr>
                <w:rFonts w:asciiTheme="majorBidi" w:hAnsiTheme="majorBidi" w:cstheme="majorBidi"/>
                <w:b/>
                <w:bCs/>
                <w:sz w:val="20"/>
                <w:szCs w:val="20"/>
                <w:lang w:bidi="ar-EG"/>
              </w:rPr>
            </w:pPr>
          </w:p>
        </w:tc>
        <w:tc>
          <w:tcPr>
            <w:tcW w:w="446" w:type="pct"/>
            <w:vMerge/>
            <w:vAlign w:val="center"/>
          </w:tcPr>
          <w:p w14:paraId="4F4F2132" w14:textId="77777777" w:rsidR="0074224B" w:rsidRPr="009B3665" w:rsidRDefault="0074224B" w:rsidP="00492E98">
            <w:pPr>
              <w:pStyle w:val="NoSpacing"/>
              <w:jc w:val="center"/>
              <w:rPr>
                <w:rFonts w:asciiTheme="majorBidi" w:hAnsiTheme="majorBidi" w:cstheme="majorBidi"/>
                <w:b/>
                <w:bCs/>
                <w:sz w:val="20"/>
                <w:szCs w:val="20"/>
                <w:lang w:bidi="ar-EG"/>
              </w:rPr>
            </w:pPr>
          </w:p>
        </w:tc>
        <w:tc>
          <w:tcPr>
            <w:tcW w:w="451" w:type="pct"/>
            <w:noWrap/>
            <w:vAlign w:val="center"/>
          </w:tcPr>
          <w:p w14:paraId="29B95FDF"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0.30%</w:t>
            </w:r>
          </w:p>
        </w:tc>
      </w:tr>
      <w:tr w:rsidR="0074224B" w:rsidRPr="009B3665" w14:paraId="05E41701" w14:textId="77777777" w:rsidTr="00492E98">
        <w:trPr>
          <w:trHeight w:val="160"/>
        </w:trPr>
        <w:tc>
          <w:tcPr>
            <w:tcW w:w="163" w:type="pct"/>
            <w:vMerge/>
            <w:vAlign w:val="center"/>
          </w:tcPr>
          <w:p w14:paraId="52BB01CE" w14:textId="77777777" w:rsidR="0074224B" w:rsidRPr="009B3665" w:rsidRDefault="0074224B" w:rsidP="00492E98">
            <w:pPr>
              <w:pStyle w:val="NoSpacing"/>
              <w:jc w:val="center"/>
              <w:rPr>
                <w:rFonts w:asciiTheme="majorBidi" w:hAnsiTheme="majorBidi" w:cstheme="majorBidi"/>
                <w:b/>
                <w:bCs/>
                <w:sz w:val="20"/>
                <w:szCs w:val="20"/>
                <w:lang w:bidi="ar-EG"/>
              </w:rPr>
            </w:pPr>
          </w:p>
        </w:tc>
        <w:tc>
          <w:tcPr>
            <w:tcW w:w="816" w:type="pct"/>
            <w:vAlign w:val="center"/>
          </w:tcPr>
          <w:p w14:paraId="6B411A05"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Compatibility with Existing Infrastructure</w:t>
            </w:r>
          </w:p>
        </w:tc>
        <w:tc>
          <w:tcPr>
            <w:tcW w:w="413" w:type="pct"/>
            <w:noWrap/>
            <w:vAlign w:val="center"/>
          </w:tcPr>
          <w:p w14:paraId="3B901805"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2.278</w:t>
            </w:r>
          </w:p>
        </w:tc>
        <w:tc>
          <w:tcPr>
            <w:tcW w:w="474" w:type="pct"/>
            <w:noWrap/>
            <w:vAlign w:val="center"/>
          </w:tcPr>
          <w:p w14:paraId="21F6485E"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0.656</w:t>
            </w:r>
          </w:p>
        </w:tc>
        <w:tc>
          <w:tcPr>
            <w:tcW w:w="761" w:type="pct"/>
            <w:noWrap/>
            <w:vAlign w:val="center"/>
          </w:tcPr>
          <w:p w14:paraId="0042FBBE"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0.384</w:t>
            </w:r>
          </w:p>
        </w:tc>
        <w:tc>
          <w:tcPr>
            <w:tcW w:w="395" w:type="pct"/>
            <w:noWrap/>
            <w:vAlign w:val="center"/>
          </w:tcPr>
          <w:p w14:paraId="24C06757"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3.474</w:t>
            </w:r>
          </w:p>
        </w:tc>
        <w:tc>
          <w:tcPr>
            <w:tcW w:w="343" w:type="pct"/>
            <w:noWrap/>
            <w:vAlign w:val="center"/>
          </w:tcPr>
          <w:p w14:paraId="04493ABE"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0.001</w:t>
            </w:r>
          </w:p>
        </w:tc>
        <w:tc>
          <w:tcPr>
            <w:tcW w:w="343" w:type="pct"/>
            <w:vMerge/>
            <w:vAlign w:val="center"/>
          </w:tcPr>
          <w:p w14:paraId="085F4D7D" w14:textId="77777777" w:rsidR="0074224B" w:rsidRPr="009B3665" w:rsidRDefault="0074224B" w:rsidP="00492E98">
            <w:pPr>
              <w:pStyle w:val="NoSpacing"/>
              <w:jc w:val="center"/>
              <w:rPr>
                <w:rFonts w:asciiTheme="majorBidi" w:hAnsiTheme="majorBidi" w:cstheme="majorBidi"/>
                <w:b/>
                <w:bCs/>
                <w:sz w:val="20"/>
                <w:szCs w:val="20"/>
                <w:lang w:bidi="ar-EG"/>
              </w:rPr>
            </w:pPr>
          </w:p>
        </w:tc>
        <w:tc>
          <w:tcPr>
            <w:tcW w:w="395" w:type="pct"/>
            <w:vMerge/>
            <w:vAlign w:val="center"/>
          </w:tcPr>
          <w:p w14:paraId="4B2C6C4E" w14:textId="77777777" w:rsidR="0074224B" w:rsidRPr="009B3665" w:rsidRDefault="0074224B" w:rsidP="00492E98">
            <w:pPr>
              <w:pStyle w:val="NoSpacing"/>
              <w:jc w:val="center"/>
              <w:rPr>
                <w:rFonts w:asciiTheme="majorBidi" w:hAnsiTheme="majorBidi" w:cstheme="majorBidi"/>
                <w:b/>
                <w:bCs/>
                <w:sz w:val="20"/>
                <w:szCs w:val="20"/>
                <w:lang w:bidi="ar-EG"/>
              </w:rPr>
            </w:pPr>
          </w:p>
        </w:tc>
        <w:tc>
          <w:tcPr>
            <w:tcW w:w="446" w:type="pct"/>
            <w:vMerge/>
            <w:vAlign w:val="center"/>
          </w:tcPr>
          <w:p w14:paraId="0243D983" w14:textId="77777777" w:rsidR="0074224B" w:rsidRPr="009B3665" w:rsidRDefault="0074224B" w:rsidP="00492E98">
            <w:pPr>
              <w:pStyle w:val="NoSpacing"/>
              <w:jc w:val="center"/>
              <w:rPr>
                <w:rFonts w:asciiTheme="majorBidi" w:hAnsiTheme="majorBidi" w:cstheme="majorBidi"/>
                <w:b/>
                <w:bCs/>
                <w:sz w:val="20"/>
                <w:szCs w:val="20"/>
                <w:lang w:bidi="ar-EG"/>
              </w:rPr>
            </w:pPr>
          </w:p>
        </w:tc>
        <w:tc>
          <w:tcPr>
            <w:tcW w:w="451" w:type="pct"/>
            <w:noWrap/>
            <w:vAlign w:val="center"/>
          </w:tcPr>
          <w:p w14:paraId="7FFC1CA6"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9.49%</w:t>
            </w:r>
          </w:p>
        </w:tc>
      </w:tr>
      <w:tr w:rsidR="0074224B" w:rsidRPr="009B3665" w14:paraId="0A21A9E7" w14:textId="77777777" w:rsidTr="00492E98">
        <w:trPr>
          <w:trHeight w:val="260"/>
        </w:trPr>
        <w:tc>
          <w:tcPr>
            <w:tcW w:w="163" w:type="pct"/>
            <w:vMerge w:val="restart"/>
            <w:vAlign w:val="center"/>
          </w:tcPr>
          <w:p w14:paraId="1A532DCC"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5</w:t>
            </w:r>
          </w:p>
        </w:tc>
        <w:tc>
          <w:tcPr>
            <w:tcW w:w="816" w:type="pct"/>
            <w:vAlign w:val="center"/>
          </w:tcPr>
          <w:p w14:paraId="0410B9F0"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(Constant)</w:t>
            </w:r>
          </w:p>
        </w:tc>
        <w:tc>
          <w:tcPr>
            <w:tcW w:w="413" w:type="pct"/>
            <w:noWrap/>
            <w:vAlign w:val="center"/>
          </w:tcPr>
          <w:p w14:paraId="10B9E2F7"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29.998</w:t>
            </w:r>
          </w:p>
        </w:tc>
        <w:tc>
          <w:tcPr>
            <w:tcW w:w="474" w:type="pct"/>
            <w:noWrap/>
            <w:vAlign w:val="center"/>
          </w:tcPr>
          <w:p w14:paraId="4644C8BD"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4.771</w:t>
            </w:r>
          </w:p>
        </w:tc>
        <w:tc>
          <w:tcPr>
            <w:tcW w:w="761" w:type="pct"/>
            <w:noWrap/>
            <w:vAlign w:val="center"/>
          </w:tcPr>
          <w:p w14:paraId="57D5DE8A" w14:textId="77777777" w:rsidR="0074224B" w:rsidRPr="009B3665" w:rsidRDefault="0074224B" w:rsidP="00492E98">
            <w:pPr>
              <w:pStyle w:val="NoSpacing"/>
              <w:jc w:val="center"/>
              <w:rPr>
                <w:rFonts w:asciiTheme="majorBidi" w:hAnsiTheme="majorBidi" w:cstheme="majorBidi"/>
                <w:b/>
                <w:bCs/>
                <w:sz w:val="20"/>
                <w:szCs w:val="20"/>
                <w:lang w:bidi="ar-EG"/>
              </w:rPr>
            </w:pPr>
          </w:p>
        </w:tc>
        <w:tc>
          <w:tcPr>
            <w:tcW w:w="395" w:type="pct"/>
            <w:noWrap/>
            <w:vAlign w:val="center"/>
          </w:tcPr>
          <w:p w14:paraId="42C732D8"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6.287</w:t>
            </w:r>
          </w:p>
        </w:tc>
        <w:tc>
          <w:tcPr>
            <w:tcW w:w="343" w:type="pct"/>
            <w:noWrap/>
            <w:vAlign w:val="center"/>
          </w:tcPr>
          <w:p w14:paraId="6EF652B8"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43" w:type="pct"/>
            <w:vMerge w:val="restart"/>
            <w:vAlign w:val="center"/>
          </w:tcPr>
          <w:p w14:paraId="7AD05D45"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7.845</w:t>
            </w:r>
          </w:p>
        </w:tc>
        <w:tc>
          <w:tcPr>
            <w:tcW w:w="395" w:type="pct"/>
            <w:vMerge w:val="restart"/>
            <w:vAlign w:val="center"/>
          </w:tcPr>
          <w:p w14:paraId="269706CC"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446" w:type="pct"/>
            <w:vMerge w:val="restart"/>
            <w:vAlign w:val="center"/>
          </w:tcPr>
          <w:p w14:paraId="0AEC74CA"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28.79%</w:t>
            </w:r>
          </w:p>
        </w:tc>
        <w:tc>
          <w:tcPr>
            <w:tcW w:w="451" w:type="pct"/>
            <w:shd w:val="clear" w:color="auto" w:fill="FFC000"/>
            <w:noWrap/>
            <w:vAlign w:val="center"/>
          </w:tcPr>
          <w:p w14:paraId="2C491119" w14:textId="77777777" w:rsidR="0074224B" w:rsidRPr="009B3665" w:rsidRDefault="0074224B" w:rsidP="00492E98">
            <w:pPr>
              <w:pStyle w:val="NoSpacing"/>
              <w:jc w:val="center"/>
              <w:rPr>
                <w:rFonts w:asciiTheme="majorBidi" w:hAnsiTheme="majorBidi" w:cstheme="majorBidi"/>
                <w:b/>
                <w:bCs/>
                <w:sz w:val="20"/>
                <w:szCs w:val="20"/>
                <w:lang w:bidi="ar-EG"/>
              </w:rPr>
            </w:pPr>
          </w:p>
        </w:tc>
      </w:tr>
      <w:tr w:rsidR="0074224B" w:rsidRPr="009B3665" w14:paraId="5463CC27" w14:textId="77777777" w:rsidTr="00492E98">
        <w:trPr>
          <w:trHeight w:val="160"/>
        </w:trPr>
        <w:tc>
          <w:tcPr>
            <w:tcW w:w="163" w:type="pct"/>
            <w:vMerge/>
            <w:vAlign w:val="center"/>
          </w:tcPr>
          <w:p w14:paraId="487FB0C6" w14:textId="77777777" w:rsidR="0074224B" w:rsidRPr="009B3665" w:rsidRDefault="0074224B" w:rsidP="00492E98">
            <w:pPr>
              <w:pStyle w:val="NoSpacing"/>
              <w:jc w:val="center"/>
              <w:rPr>
                <w:rFonts w:asciiTheme="majorBidi" w:hAnsiTheme="majorBidi" w:cstheme="majorBidi"/>
                <w:b/>
                <w:bCs/>
                <w:sz w:val="20"/>
                <w:szCs w:val="20"/>
                <w:lang w:bidi="ar-EG"/>
              </w:rPr>
            </w:pPr>
          </w:p>
        </w:tc>
        <w:tc>
          <w:tcPr>
            <w:tcW w:w="816" w:type="pct"/>
            <w:vAlign w:val="center"/>
          </w:tcPr>
          <w:p w14:paraId="65AD7C10"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Data Privacy and Security</w:t>
            </w:r>
          </w:p>
        </w:tc>
        <w:tc>
          <w:tcPr>
            <w:tcW w:w="413" w:type="pct"/>
            <w:noWrap/>
            <w:vAlign w:val="center"/>
          </w:tcPr>
          <w:p w14:paraId="4B7D4D60"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0.161</w:t>
            </w:r>
          </w:p>
        </w:tc>
        <w:tc>
          <w:tcPr>
            <w:tcW w:w="474" w:type="pct"/>
            <w:noWrap/>
            <w:vAlign w:val="center"/>
          </w:tcPr>
          <w:p w14:paraId="210E345E"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0.577</w:t>
            </w:r>
          </w:p>
        </w:tc>
        <w:tc>
          <w:tcPr>
            <w:tcW w:w="761" w:type="pct"/>
            <w:noWrap/>
            <w:vAlign w:val="center"/>
          </w:tcPr>
          <w:p w14:paraId="38FBC17B"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0.029</w:t>
            </w:r>
          </w:p>
        </w:tc>
        <w:tc>
          <w:tcPr>
            <w:tcW w:w="395" w:type="pct"/>
            <w:noWrap/>
            <w:vAlign w:val="center"/>
          </w:tcPr>
          <w:p w14:paraId="2D3A6287"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0.280</w:t>
            </w:r>
          </w:p>
        </w:tc>
        <w:tc>
          <w:tcPr>
            <w:tcW w:w="343" w:type="pct"/>
            <w:noWrap/>
            <w:vAlign w:val="center"/>
          </w:tcPr>
          <w:p w14:paraId="33E29C87"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0.780</w:t>
            </w:r>
          </w:p>
        </w:tc>
        <w:tc>
          <w:tcPr>
            <w:tcW w:w="343" w:type="pct"/>
            <w:vMerge/>
            <w:vAlign w:val="center"/>
          </w:tcPr>
          <w:p w14:paraId="179BA576" w14:textId="77777777" w:rsidR="0074224B" w:rsidRPr="009B3665" w:rsidRDefault="0074224B" w:rsidP="00492E98">
            <w:pPr>
              <w:pStyle w:val="NoSpacing"/>
              <w:jc w:val="center"/>
              <w:rPr>
                <w:rFonts w:asciiTheme="majorBidi" w:hAnsiTheme="majorBidi" w:cstheme="majorBidi"/>
                <w:b/>
                <w:bCs/>
                <w:sz w:val="20"/>
                <w:szCs w:val="20"/>
                <w:lang w:bidi="ar-EG"/>
              </w:rPr>
            </w:pPr>
          </w:p>
        </w:tc>
        <w:tc>
          <w:tcPr>
            <w:tcW w:w="395" w:type="pct"/>
            <w:vMerge/>
            <w:vAlign w:val="center"/>
          </w:tcPr>
          <w:p w14:paraId="49275F1B" w14:textId="77777777" w:rsidR="0074224B" w:rsidRPr="009B3665" w:rsidRDefault="0074224B" w:rsidP="00492E98">
            <w:pPr>
              <w:pStyle w:val="NoSpacing"/>
              <w:jc w:val="center"/>
              <w:rPr>
                <w:rFonts w:asciiTheme="majorBidi" w:hAnsiTheme="majorBidi" w:cstheme="majorBidi"/>
                <w:b/>
                <w:bCs/>
                <w:sz w:val="20"/>
                <w:szCs w:val="20"/>
                <w:lang w:bidi="ar-EG"/>
              </w:rPr>
            </w:pPr>
          </w:p>
        </w:tc>
        <w:tc>
          <w:tcPr>
            <w:tcW w:w="446" w:type="pct"/>
            <w:vMerge/>
            <w:vAlign w:val="center"/>
          </w:tcPr>
          <w:p w14:paraId="06787457" w14:textId="77777777" w:rsidR="0074224B" w:rsidRPr="009B3665" w:rsidRDefault="0074224B" w:rsidP="00492E98">
            <w:pPr>
              <w:pStyle w:val="NoSpacing"/>
              <w:jc w:val="center"/>
              <w:rPr>
                <w:rFonts w:asciiTheme="majorBidi" w:hAnsiTheme="majorBidi" w:cstheme="majorBidi"/>
                <w:b/>
                <w:bCs/>
                <w:sz w:val="20"/>
                <w:szCs w:val="20"/>
                <w:lang w:bidi="ar-EG"/>
              </w:rPr>
            </w:pPr>
          </w:p>
        </w:tc>
        <w:tc>
          <w:tcPr>
            <w:tcW w:w="451" w:type="pct"/>
            <w:noWrap/>
            <w:vAlign w:val="center"/>
          </w:tcPr>
          <w:p w14:paraId="5613E5CD"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7.59%</w:t>
            </w:r>
          </w:p>
        </w:tc>
      </w:tr>
      <w:tr w:rsidR="0074224B" w:rsidRPr="009B3665" w14:paraId="19694703" w14:textId="77777777" w:rsidTr="00492E98">
        <w:trPr>
          <w:trHeight w:val="160"/>
        </w:trPr>
        <w:tc>
          <w:tcPr>
            <w:tcW w:w="163" w:type="pct"/>
            <w:vMerge/>
            <w:vAlign w:val="center"/>
          </w:tcPr>
          <w:p w14:paraId="139BD67A" w14:textId="77777777" w:rsidR="0074224B" w:rsidRPr="009B3665" w:rsidRDefault="0074224B" w:rsidP="00492E98">
            <w:pPr>
              <w:pStyle w:val="NoSpacing"/>
              <w:jc w:val="center"/>
              <w:rPr>
                <w:rFonts w:asciiTheme="majorBidi" w:hAnsiTheme="majorBidi" w:cstheme="majorBidi"/>
                <w:b/>
                <w:bCs/>
                <w:sz w:val="20"/>
                <w:szCs w:val="20"/>
                <w:lang w:bidi="ar-EG"/>
              </w:rPr>
            </w:pPr>
          </w:p>
        </w:tc>
        <w:tc>
          <w:tcPr>
            <w:tcW w:w="816" w:type="pct"/>
            <w:vAlign w:val="center"/>
          </w:tcPr>
          <w:p w14:paraId="5C7FC5C8"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Resistance to Change</w:t>
            </w:r>
          </w:p>
        </w:tc>
        <w:tc>
          <w:tcPr>
            <w:tcW w:w="413" w:type="pct"/>
            <w:noWrap/>
            <w:vAlign w:val="center"/>
          </w:tcPr>
          <w:p w14:paraId="2CD38417"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0.433</w:t>
            </w:r>
          </w:p>
        </w:tc>
        <w:tc>
          <w:tcPr>
            <w:tcW w:w="474" w:type="pct"/>
            <w:noWrap/>
            <w:vAlign w:val="center"/>
          </w:tcPr>
          <w:p w14:paraId="497F388D"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0.685</w:t>
            </w:r>
          </w:p>
        </w:tc>
        <w:tc>
          <w:tcPr>
            <w:tcW w:w="761" w:type="pct"/>
            <w:noWrap/>
            <w:vAlign w:val="center"/>
          </w:tcPr>
          <w:p w14:paraId="30A95D07"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0.082</w:t>
            </w:r>
          </w:p>
        </w:tc>
        <w:tc>
          <w:tcPr>
            <w:tcW w:w="395" w:type="pct"/>
            <w:noWrap/>
            <w:vAlign w:val="center"/>
          </w:tcPr>
          <w:p w14:paraId="6C62AD48"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0.633</w:t>
            </w:r>
          </w:p>
        </w:tc>
        <w:tc>
          <w:tcPr>
            <w:tcW w:w="343" w:type="pct"/>
            <w:noWrap/>
            <w:vAlign w:val="center"/>
          </w:tcPr>
          <w:p w14:paraId="209E97E6"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0.528</w:t>
            </w:r>
          </w:p>
        </w:tc>
        <w:tc>
          <w:tcPr>
            <w:tcW w:w="343" w:type="pct"/>
            <w:vMerge/>
            <w:vAlign w:val="center"/>
          </w:tcPr>
          <w:p w14:paraId="7F360607" w14:textId="77777777" w:rsidR="0074224B" w:rsidRPr="009B3665" w:rsidRDefault="0074224B" w:rsidP="00492E98">
            <w:pPr>
              <w:pStyle w:val="NoSpacing"/>
              <w:jc w:val="center"/>
              <w:rPr>
                <w:rFonts w:asciiTheme="majorBidi" w:hAnsiTheme="majorBidi" w:cstheme="majorBidi"/>
                <w:b/>
                <w:bCs/>
                <w:sz w:val="20"/>
                <w:szCs w:val="20"/>
                <w:lang w:bidi="ar-EG"/>
              </w:rPr>
            </w:pPr>
          </w:p>
        </w:tc>
        <w:tc>
          <w:tcPr>
            <w:tcW w:w="395" w:type="pct"/>
            <w:vMerge/>
            <w:vAlign w:val="center"/>
          </w:tcPr>
          <w:p w14:paraId="56923294" w14:textId="77777777" w:rsidR="0074224B" w:rsidRPr="009B3665" w:rsidRDefault="0074224B" w:rsidP="00492E98">
            <w:pPr>
              <w:pStyle w:val="NoSpacing"/>
              <w:jc w:val="center"/>
              <w:rPr>
                <w:rFonts w:asciiTheme="majorBidi" w:hAnsiTheme="majorBidi" w:cstheme="majorBidi"/>
                <w:b/>
                <w:bCs/>
                <w:sz w:val="20"/>
                <w:szCs w:val="20"/>
                <w:lang w:bidi="ar-EG"/>
              </w:rPr>
            </w:pPr>
          </w:p>
        </w:tc>
        <w:tc>
          <w:tcPr>
            <w:tcW w:w="446" w:type="pct"/>
            <w:vMerge/>
            <w:vAlign w:val="center"/>
          </w:tcPr>
          <w:p w14:paraId="41AB314E" w14:textId="77777777" w:rsidR="0074224B" w:rsidRPr="009B3665" w:rsidRDefault="0074224B" w:rsidP="00492E98">
            <w:pPr>
              <w:pStyle w:val="NoSpacing"/>
              <w:jc w:val="center"/>
              <w:rPr>
                <w:rFonts w:asciiTheme="majorBidi" w:hAnsiTheme="majorBidi" w:cstheme="majorBidi"/>
                <w:b/>
                <w:bCs/>
                <w:sz w:val="20"/>
                <w:szCs w:val="20"/>
                <w:lang w:bidi="ar-EG"/>
              </w:rPr>
            </w:pPr>
          </w:p>
        </w:tc>
        <w:tc>
          <w:tcPr>
            <w:tcW w:w="451" w:type="pct"/>
            <w:noWrap/>
            <w:vAlign w:val="center"/>
          </w:tcPr>
          <w:p w14:paraId="5F8F597F"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5.59%</w:t>
            </w:r>
          </w:p>
        </w:tc>
      </w:tr>
      <w:tr w:rsidR="0074224B" w:rsidRPr="009B3665" w14:paraId="4E9588B4" w14:textId="77777777" w:rsidTr="00492E98">
        <w:trPr>
          <w:trHeight w:val="160"/>
        </w:trPr>
        <w:tc>
          <w:tcPr>
            <w:tcW w:w="163" w:type="pct"/>
            <w:vMerge/>
            <w:vAlign w:val="center"/>
          </w:tcPr>
          <w:p w14:paraId="76D60AD0" w14:textId="77777777" w:rsidR="0074224B" w:rsidRPr="009B3665" w:rsidRDefault="0074224B" w:rsidP="00492E98">
            <w:pPr>
              <w:pStyle w:val="NoSpacing"/>
              <w:jc w:val="center"/>
              <w:rPr>
                <w:rFonts w:asciiTheme="majorBidi" w:hAnsiTheme="majorBidi" w:cstheme="majorBidi"/>
                <w:b/>
                <w:bCs/>
                <w:sz w:val="20"/>
                <w:szCs w:val="20"/>
                <w:lang w:bidi="ar-EG"/>
              </w:rPr>
            </w:pPr>
          </w:p>
        </w:tc>
        <w:tc>
          <w:tcPr>
            <w:tcW w:w="816" w:type="pct"/>
            <w:vAlign w:val="center"/>
          </w:tcPr>
          <w:p w14:paraId="0C69CDC5"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 xml:space="preserve">Cost </w:t>
            </w:r>
            <w:proofErr w:type="gramStart"/>
            <w:r w:rsidRPr="009B3665">
              <w:rPr>
                <w:rFonts w:asciiTheme="majorBidi" w:hAnsiTheme="majorBidi" w:cstheme="majorBidi"/>
                <w:b/>
                <w:bCs/>
                <w:sz w:val="20"/>
                <w:szCs w:val="20"/>
                <w:lang w:bidi="ar-EG"/>
              </w:rPr>
              <w:t>of  AI</w:t>
            </w:r>
            <w:proofErr w:type="gramEnd"/>
            <w:r w:rsidRPr="009B3665">
              <w:rPr>
                <w:rFonts w:asciiTheme="majorBidi" w:hAnsiTheme="majorBidi" w:cstheme="majorBidi"/>
                <w:b/>
                <w:bCs/>
                <w:sz w:val="20"/>
                <w:szCs w:val="20"/>
                <w:lang w:bidi="ar-EG"/>
              </w:rPr>
              <w:t xml:space="preserve"> Implementation</w:t>
            </w:r>
          </w:p>
        </w:tc>
        <w:tc>
          <w:tcPr>
            <w:tcW w:w="413" w:type="pct"/>
            <w:noWrap/>
            <w:vAlign w:val="center"/>
          </w:tcPr>
          <w:p w14:paraId="5207A9F3"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-0.146</w:t>
            </w:r>
          </w:p>
        </w:tc>
        <w:tc>
          <w:tcPr>
            <w:tcW w:w="474" w:type="pct"/>
            <w:noWrap/>
            <w:vAlign w:val="center"/>
          </w:tcPr>
          <w:p w14:paraId="0B0FAFA4"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0.550</w:t>
            </w:r>
          </w:p>
        </w:tc>
        <w:tc>
          <w:tcPr>
            <w:tcW w:w="761" w:type="pct"/>
            <w:noWrap/>
            <w:vAlign w:val="center"/>
          </w:tcPr>
          <w:p w14:paraId="73D1CA51"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-0.031</w:t>
            </w:r>
          </w:p>
        </w:tc>
        <w:tc>
          <w:tcPr>
            <w:tcW w:w="395" w:type="pct"/>
            <w:noWrap/>
            <w:vAlign w:val="center"/>
          </w:tcPr>
          <w:p w14:paraId="524B77EA"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-0.265</w:t>
            </w:r>
          </w:p>
        </w:tc>
        <w:tc>
          <w:tcPr>
            <w:tcW w:w="343" w:type="pct"/>
            <w:noWrap/>
            <w:vAlign w:val="center"/>
          </w:tcPr>
          <w:p w14:paraId="34443AD4"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0.792</w:t>
            </w:r>
          </w:p>
        </w:tc>
        <w:tc>
          <w:tcPr>
            <w:tcW w:w="343" w:type="pct"/>
            <w:vMerge/>
            <w:vAlign w:val="center"/>
          </w:tcPr>
          <w:p w14:paraId="3891A34B" w14:textId="77777777" w:rsidR="0074224B" w:rsidRPr="009B3665" w:rsidRDefault="0074224B" w:rsidP="00492E98">
            <w:pPr>
              <w:pStyle w:val="NoSpacing"/>
              <w:jc w:val="center"/>
              <w:rPr>
                <w:rFonts w:asciiTheme="majorBidi" w:hAnsiTheme="majorBidi" w:cstheme="majorBidi"/>
                <w:b/>
                <w:bCs/>
                <w:sz w:val="20"/>
                <w:szCs w:val="20"/>
                <w:lang w:bidi="ar-EG"/>
              </w:rPr>
            </w:pPr>
          </w:p>
        </w:tc>
        <w:tc>
          <w:tcPr>
            <w:tcW w:w="395" w:type="pct"/>
            <w:vMerge/>
            <w:vAlign w:val="center"/>
          </w:tcPr>
          <w:p w14:paraId="46324AA3" w14:textId="77777777" w:rsidR="0074224B" w:rsidRPr="009B3665" w:rsidRDefault="0074224B" w:rsidP="00492E98">
            <w:pPr>
              <w:pStyle w:val="NoSpacing"/>
              <w:jc w:val="center"/>
              <w:rPr>
                <w:rFonts w:asciiTheme="majorBidi" w:hAnsiTheme="majorBidi" w:cstheme="majorBidi"/>
                <w:b/>
                <w:bCs/>
                <w:sz w:val="20"/>
                <w:szCs w:val="20"/>
                <w:lang w:bidi="ar-EG"/>
              </w:rPr>
            </w:pPr>
          </w:p>
        </w:tc>
        <w:tc>
          <w:tcPr>
            <w:tcW w:w="446" w:type="pct"/>
            <w:vMerge/>
            <w:vAlign w:val="center"/>
          </w:tcPr>
          <w:p w14:paraId="1266399E" w14:textId="77777777" w:rsidR="0074224B" w:rsidRPr="009B3665" w:rsidRDefault="0074224B" w:rsidP="00492E98">
            <w:pPr>
              <w:pStyle w:val="NoSpacing"/>
              <w:jc w:val="center"/>
              <w:rPr>
                <w:rFonts w:asciiTheme="majorBidi" w:hAnsiTheme="majorBidi" w:cstheme="majorBidi"/>
                <w:b/>
                <w:bCs/>
                <w:sz w:val="20"/>
                <w:szCs w:val="20"/>
                <w:lang w:bidi="ar-EG"/>
              </w:rPr>
            </w:pPr>
          </w:p>
        </w:tc>
        <w:tc>
          <w:tcPr>
            <w:tcW w:w="451" w:type="pct"/>
            <w:noWrap/>
            <w:vAlign w:val="center"/>
          </w:tcPr>
          <w:p w14:paraId="76BD132C"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0.30%</w:t>
            </w:r>
          </w:p>
        </w:tc>
      </w:tr>
      <w:tr w:rsidR="0074224B" w:rsidRPr="009B3665" w14:paraId="11BB611E" w14:textId="77777777" w:rsidTr="00492E98">
        <w:trPr>
          <w:trHeight w:val="160"/>
        </w:trPr>
        <w:tc>
          <w:tcPr>
            <w:tcW w:w="163" w:type="pct"/>
            <w:vMerge/>
            <w:vAlign w:val="center"/>
          </w:tcPr>
          <w:p w14:paraId="59AA35D5" w14:textId="77777777" w:rsidR="0074224B" w:rsidRPr="009B3665" w:rsidRDefault="0074224B" w:rsidP="00492E98">
            <w:pPr>
              <w:pStyle w:val="NoSpacing"/>
              <w:jc w:val="center"/>
              <w:rPr>
                <w:rFonts w:asciiTheme="majorBidi" w:hAnsiTheme="majorBidi" w:cstheme="majorBidi"/>
                <w:b/>
                <w:bCs/>
                <w:sz w:val="20"/>
                <w:szCs w:val="20"/>
                <w:lang w:bidi="ar-EG"/>
              </w:rPr>
            </w:pPr>
          </w:p>
        </w:tc>
        <w:tc>
          <w:tcPr>
            <w:tcW w:w="816" w:type="pct"/>
            <w:vAlign w:val="center"/>
          </w:tcPr>
          <w:p w14:paraId="71E0216A"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Compatibility with Existing Infrastructure</w:t>
            </w:r>
          </w:p>
        </w:tc>
        <w:tc>
          <w:tcPr>
            <w:tcW w:w="413" w:type="pct"/>
            <w:noWrap/>
            <w:vAlign w:val="center"/>
          </w:tcPr>
          <w:p w14:paraId="3E6ED512"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1.313</w:t>
            </w:r>
          </w:p>
        </w:tc>
        <w:tc>
          <w:tcPr>
            <w:tcW w:w="474" w:type="pct"/>
            <w:noWrap/>
            <w:vAlign w:val="center"/>
          </w:tcPr>
          <w:p w14:paraId="3CF0ED3B"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0.720</w:t>
            </w:r>
          </w:p>
        </w:tc>
        <w:tc>
          <w:tcPr>
            <w:tcW w:w="761" w:type="pct"/>
            <w:noWrap/>
            <w:vAlign w:val="center"/>
          </w:tcPr>
          <w:p w14:paraId="01C9B42C"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0.221</w:t>
            </w:r>
          </w:p>
        </w:tc>
        <w:tc>
          <w:tcPr>
            <w:tcW w:w="395" w:type="pct"/>
            <w:noWrap/>
            <w:vAlign w:val="center"/>
          </w:tcPr>
          <w:p w14:paraId="3211B741"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1.823</w:t>
            </w:r>
          </w:p>
        </w:tc>
        <w:tc>
          <w:tcPr>
            <w:tcW w:w="343" w:type="pct"/>
            <w:noWrap/>
            <w:vAlign w:val="center"/>
          </w:tcPr>
          <w:p w14:paraId="6CB00617"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0.071</w:t>
            </w:r>
          </w:p>
        </w:tc>
        <w:tc>
          <w:tcPr>
            <w:tcW w:w="343" w:type="pct"/>
            <w:vMerge/>
            <w:vAlign w:val="center"/>
          </w:tcPr>
          <w:p w14:paraId="37E68A28" w14:textId="77777777" w:rsidR="0074224B" w:rsidRPr="009B3665" w:rsidRDefault="0074224B" w:rsidP="00492E98">
            <w:pPr>
              <w:pStyle w:val="NoSpacing"/>
              <w:jc w:val="center"/>
              <w:rPr>
                <w:rFonts w:asciiTheme="majorBidi" w:hAnsiTheme="majorBidi" w:cstheme="majorBidi"/>
                <w:b/>
                <w:bCs/>
                <w:sz w:val="20"/>
                <w:szCs w:val="20"/>
                <w:lang w:bidi="ar-EG"/>
              </w:rPr>
            </w:pPr>
          </w:p>
        </w:tc>
        <w:tc>
          <w:tcPr>
            <w:tcW w:w="395" w:type="pct"/>
            <w:vMerge/>
            <w:vAlign w:val="center"/>
          </w:tcPr>
          <w:p w14:paraId="224EE64B" w14:textId="77777777" w:rsidR="0074224B" w:rsidRPr="009B3665" w:rsidRDefault="0074224B" w:rsidP="00492E98">
            <w:pPr>
              <w:pStyle w:val="NoSpacing"/>
              <w:jc w:val="center"/>
              <w:rPr>
                <w:rFonts w:asciiTheme="majorBidi" w:hAnsiTheme="majorBidi" w:cstheme="majorBidi"/>
                <w:b/>
                <w:bCs/>
                <w:sz w:val="20"/>
                <w:szCs w:val="20"/>
                <w:lang w:bidi="ar-EG"/>
              </w:rPr>
            </w:pPr>
          </w:p>
        </w:tc>
        <w:tc>
          <w:tcPr>
            <w:tcW w:w="446" w:type="pct"/>
            <w:vMerge/>
            <w:vAlign w:val="center"/>
          </w:tcPr>
          <w:p w14:paraId="47E582D8" w14:textId="77777777" w:rsidR="0074224B" w:rsidRPr="009B3665" w:rsidRDefault="0074224B" w:rsidP="00492E98">
            <w:pPr>
              <w:pStyle w:val="NoSpacing"/>
              <w:jc w:val="center"/>
              <w:rPr>
                <w:rFonts w:asciiTheme="majorBidi" w:hAnsiTheme="majorBidi" w:cstheme="majorBidi"/>
                <w:b/>
                <w:bCs/>
                <w:sz w:val="20"/>
                <w:szCs w:val="20"/>
                <w:lang w:bidi="ar-EG"/>
              </w:rPr>
            </w:pPr>
          </w:p>
        </w:tc>
        <w:tc>
          <w:tcPr>
            <w:tcW w:w="451" w:type="pct"/>
            <w:noWrap/>
            <w:vAlign w:val="center"/>
          </w:tcPr>
          <w:p w14:paraId="4AD969C4"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9.49%</w:t>
            </w:r>
          </w:p>
        </w:tc>
      </w:tr>
      <w:tr w:rsidR="0074224B" w:rsidRPr="009B3665" w14:paraId="3E2F51DF" w14:textId="77777777" w:rsidTr="00492E98">
        <w:trPr>
          <w:trHeight w:val="160"/>
        </w:trPr>
        <w:tc>
          <w:tcPr>
            <w:tcW w:w="163" w:type="pct"/>
            <w:vMerge/>
            <w:vAlign w:val="center"/>
          </w:tcPr>
          <w:p w14:paraId="5C89785D" w14:textId="77777777" w:rsidR="0074224B" w:rsidRPr="009B3665" w:rsidRDefault="0074224B" w:rsidP="00492E98">
            <w:pPr>
              <w:pStyle w:val="NoSpacing"/>
              <w:jc w:val="center"/>
              <w:rPr>
                <w:rFonts w:asciiTheme="majorBidi" w:hAnsiTheme="majorBidi" w:cstheme="majorBidi"/>
                <w:b/>
                <w:bCs/>
                <w:sz w:val="20"/>
                <w:szCs w:val="20"/>
                <w:lang w:bidi="ar-EG"/>
              </w:rPr>
            </w:pPr>
          </w:p>
        </w:tc>
        <w:tc>
          <w:tcPr>
            <w:tcW w:w="816" w:type="pct"/>
            <w:vAlign w:val="center"/>
          </w:tcPr>
          <w:p w14:paraId="20DB7808"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Workforce Development</w:t>
            </w:r>
          </w:p>
        </w:tc>
        <w:tc>
          <w:tcPr>
            <w:tcW w:w="413" w:type="pct"/>
            <w:noWrap/>
            <w:vAlign w:val="center"/>
          </w:tcPr>
          <w:p w14:paraId="1E988221"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1.880</w:t>
            </w:r>
          </w:p>
        </w:tc>
        <w:tc>
          <w:tcPr>
            <w:tcW w:w="474" w:type="pct"/>
            <w:noWrap/>
            <w:vAlign w:val="center"/>
          </w:tcPr>
          <w:p w14:paraId="5BC500CE"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0.667</w:t>
            </w:r>
          </w:p>
        </w:tc>
        <w:tc>
          <w:tcPr>
            <w:tcW w:w="761" w:type="pct"/>
            <w:noWrap/>
            <w:vAlign w:val="center"/>
          </w:tcPr>
          <w:p w14:paraId="2FBCD05B"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0.319</w:t>
            </w:r>
          </w:p>
        </w:tc>
        <w:tc>
          <w:tcPr>
            <w:tcW w:w="395" w:type="pct"/>
            <w:noWrap/>
            <w:vAlign w:val="center"/>
          </w:tcPr>
          <w:p w14:paraId="7991EDA6"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2.818</w:t>
            </w:r>
          </w:p>
        </w:tc>
        <w:tc>
          <w:tcPr>
            <w:tcW w:w="343" w:type="pct"/>
            <w:noWrap/>
            <w:vAlign w:val="center"/>
          </w:tcPr>
          <w:p w14:paraId="6E56FB27"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0.006</w:t>
            </w:r>
          </w:p>
        </w:tc>
        <w:tc>
          <w:tcPr>
            <w:tcW w:w="343" w:type="pct"/>
            <w:vMerge/>
            <w:vAlign w:val="center"/>
          </w:tcPr>
          <w:p w14:paraId="19EDFF21" w14:textId="77777777" w:rsidR="0074224B" w:rsidRPr="009B3665" w:rsidRDefault="0074224B" w:rsidP="00492E98">
            <w:pPr>
              <w:pStyle w:val="NoSpacing"/>
              <w:jc w:val="center"/>
              <w:rPr>
                <w:rFonts w:asciiTheme="majorBidi" w:hAnsiTheme="majorBidi" w:cstheme="majorBidi"/>
                <w:b/>
                <w:bCs/>
                <w:sz w:val="20"/>
                <w:szCs w:val="20"/>
                <w:lang w:bidi="ar-EG"/>
              </w:rPr>
            </w:pPr>
          </w:p>
        </w:tc>
        <w:tc>
          <w:tcPr>
            <w:tcW w:w="395" w:type="pct"/>
            <w:vMerge/>
            <w:vAlign w:val="center"/>
          </w:tcPr>
          <w:p w14:paraId="5A61677C" w14:textId="77777777" w:rsidR="0074224B" w:rsidRPr="009B3665" w:rsidRDefault="0074224B" w:rsidP="00492E98">
            <w:pPr>
              <w:pStyle w:val="NoSpacing"/>
              <w:jc w:val="center"/>
              <w:rPr>
                <w:rFonts w:asciiTheme="majorBidi" w:hAnsiTheme="majorBidi" w:cstheme="majorBidi"/>
                <w:b/>
                <w:bCs/>
                <w:sz w:val="20"/>
                <w:szCs w:val="20"/>
                <w:lang w:bidi="ar-EG"/>
              </w:rPr>
            </w:pPr>
          </w:p>
        </w:tc>
        <w:tc>
          <w:tcPr>
            <w:tcW w:w="446" w:type="pct"/>
            <w:vMerge/>
            <w:vAlign w:val="center"/>
          </w:tcPr>
          <w:p w14:paraId="65CBD95C" w14:textId="77777777" w:rsidR="0074224B" w:rsidRPr="009B3665" w:rsidRDefault="0074224B" w:rsidP="00492E98">
            <w:pPr>
              <w:pStyle w:val="NoSpacing"/>
              <w:jc w:val="center"/>
              <w:rPr>
                <w:rFonts w:asciiTheme="majorBidi" w:hAnsiTheme="majorBidi" w:cstheme="majorBidi"/>
                <w:b/>
                <w:bCs/>
                <w:sz w:val="20"/>
                <w:szCs w:val="20"/>
                <w:lang w:bidi="ar-EG"/>
              </w:rPr>
            </w:pPr>
          </w:p>
        </w:tc>
        <w:tc>
          <w:tcPr>
            <w:tcW w:w="451" w:type="pct"/>
            <w:noWrap/>
            <w:vAlign w:val="center"/>
          </w:tcPr>
          <w:p w14:paraId="585E8C0A"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5.83%</w:t>
            </w:r>
          </w:p>
        </w:tc>
      </w:tr>
      <w:tr w:rsidR="0074224B" w:rsidRPr="009B3665" w14:paraId="6854FBBB" w14:textId="77777777" w:rsidTr="00492E98">
        <w:trPr>
          <w:trHeight w:val="260"/>
        </w:trPr>
        <w:tc>
          <w:tcPr>
            <w:tcW w:w="163" w:type="pct"/>
            <w:vMerge w:val="restart"/>
            <w:vAlign w:val="center"/>
          </w:tcPr>
          <w:p w14:paraId="3864A39D"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6</w:t>
            </w:r>
          </w:p>
        </w:tc>
        <w:tc>
          <w:tcPr>
            <w:tcW w:w="816" w:type="pct"/>
            <w:vAlign w:val="center"/>
          </w:tcPr>
          <w:p w14:paraId="07E5A271"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(Constant)</w:t>
            </w:r>
          </w:p>
        </w:tc>
        <w:tc>
          <w:tcPr>
            <w:tcW w:w="413" w:type="pct"/>
            <w:noWrap/>
            <w:vAlign w:val="center"/>
          </w:tcPr>
          <w:p w14:paraId="0F958BD1"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28.842</w:t>
            </w:r>
          </w:p>
        </w:tc>
        <w:tc>
          <w:tcPr>
            <w:tcW w:w="474" w:type="pct"/>
            <w:noWrap/>
            <w:vAlign w:val="center"/>
          </w:tcPr>
          <w:p w14:paraId="77217E54"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5.323</w:t>
            </w:r>
          </w:p>
        </w:tc>
        <w:tc>
          <w:tcPr>
            <w:tcW w:w="761" w:type="pct"/>
            <w:noWrap/>
            <w:vAlign w:val="center"/>
          </w:tcPr>
          <w:p w14:paraId="5AF85F90" w14:textId="77777777" w:rsidR="0074224B" w:rsidRPr="009B3665" w:rsidRDefault="0074224B" w:rsidP="00492E98">
            <w:pPr>
              <w:pStyle w:val="NoSpacing"/>
              <w:jc w:val="center"/>
              <w:rPr>
                <w:rFonts w:asciiTheme="majorBidi" w:hAnsiTheme="majorBidi" w:cstheme="majorBidi"/>
                <w:b/>
                <w:bCs/>
                <w:sz w:val="20"/>
                <w:szCs w:val="20"/>
                <w:lang w:bidi="ar-EG"/>
              </w:rPr>
            </w:pPr>
          </w:p>
        </w:tc>
        <w:tc>
          <w:tcPr>
            <w:tcW w:w="395" w:type="pct"/>
            <w:noWrap/>
            <w:vAlign w:val="center"/>
          </w:tcPr>
          <w:p w14:paraId="05770BAE"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5.419</w:t>
            </w:r>
          </w:p>
        </w:tc>
        <w:tc>
          <w:tcPr>
            <w:tcW w:w="343" w:type="pct"/>
            <w:noWrap/>
            <w:vAlign w:val="center"/>
          </w:tcPr>
          <w:p w14:paraId="4307C90F"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43" w:type="pct"/>
            <w:vMerge w:val="restart"/>
            <w:vAlign w:val="center"/>
          </w:tcPr>
          <w:p w14:paraId="1CB91CCB"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6.528</w:t>
            </w:r>
          </w:p>
        </w:tc>
        <w:tc>
          <w:tcPr>
            <w:tcW w:w="395" w:type="pct"/>
            <w:vMerge w:val="restart"/>
            <w:vAlign w:val="center"/>
          </w:tcPr>
          <w:p w14:paraId="04925125"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446" w:type="pct"/>
            <w:vMerge w:val="restart"/>
            <w:vAlign w:val="center"/>
          </w:tcPr>
          <w:p w14:paraId="7C3FB129"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28.98%</w:t>
            </w:r>
          </w:p>
        </w:tc>
        <w:tc>
          <w:tcPr>
            <w:tcW w:w="451" w:type="pct"/>
            <w:shd w:val="clear" w:color="auto" w:fill="FFC000"/>
            <w:noWrap/>
            <w:vAlign w:val="center"/>
          </w:tcPr>
          <w:p w14:paraId="327C5EFE" w14:textId="77777777" w:rsidR="0074224B" w:rsidRPr="009B3665" w:rsidRDefault="0074224B" w:rsidP="00492E98">
            <w:pPr>
              <w:pStyle w:val="NoSpacing"/>
              <w:jc w:val="center"/>
              <w:rPr>
                <w:rFonts w:asciiTheme="majorBidi" w:hAnsiTheme="majorBidi" w:cstheme="majorBidi"/>
                <w:b/>
                <w:bCs/>
                <w:sz w:val="20"/>
                <w:szCs w:val="20"/>
                <w:lang w:bidi="ar-EG"/>
              </w:rPr>
            </w:pPr>
          </w:p>
        </w:tc>
      </w:tr>
      <w:tr w:rsidR="0074224B" w:rsidRPr="009B3665" w14:paraId="14DCA5C3" w14:textId="77777777" w:rsidTr="00492E98">
        <w:trPr>
          <w:trHeight w:val="160"/>
        </w:trPr>
        <w:tc>
          <w:tcPr>
            <w:tcW w:w="163" w:type="pct"/>
            <w:vMerge/>
            <w:vAlign w:val="center"/>
          </w:tcPr>
          <w:p w14:paraId="1F4A1D63" w14:textId="77777777" w:rsidR="0074224B" w:rsidRPr="009B3665" w:rsidRDefault="0074224B" w:rsidP="00492E98">
            <w:pPr>
              <w:pStyle w:val="NoSpacing"/>
              <w:jc w:val="center"/>
              <w:rPr>
                <w:rFonts w:asciiTheme="majorBidi" w:hAnsiTheme="majorBidi" w:cstheme="majorBidi"/>
                <w:b/>
                <w:bCs/>
                <w:sz w:val="20"/>
                <w:szCs w:val="20"/>
                <w:lang w:bidi="ar-EG"/>
              </w:rPr>
            </w:pPr>
          </w:p>
        </w:tc>
        <w:tc>
          <w:tcPr>
            <w:tcW w:w="816" w:type="pct"/>
            <w:vAlign w:val="center"/>
          </w:tcPr>
          <w:p w14:paraId="79561A61"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Data Privacy and Security</w:t>
            </w:r>
          </w:p>
        </w:tc>
        <w:tc>
          <w:tcPr>
            <w:tcW w:w="413" w:type="pct"/>
            <w:noWrap/>
            <w:vAlign w:val="center"/>
          </w:tcPr>
          <w:p w14:paraId="773EFD03"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0.106</w:t>
            </w:r>
          </w:p>
        </w:tc>
        <w:tc>
          <w:tcPr>
            <w:tcW w:w="474" w:type="pct"/>
            <w:noWrap/>
            <w:vAlign w:val="center"/>
          </w:tcPr>
          <w:p w14:paraId="467D4D02"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0.590</w:t>
            </w:r>
          </w:p>
        </w:tc>
        <w:tc>
          <w:tcPr>
            <w:tcW w:w="761" w:type="pct"/>
            <w:noWrap/>
            <w:vAlign w:val="center"/>
          </w:tcPr>
          <w:p w14:paraId="50001560"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0.019</w:t>
            </w:r>
          </w:p>
        </w:tc>
        <w:tc>
          <w:tcPr>
            <w:tcW w:w="395" w:type="pct"/>
            <w:noWrap/>
            <w:vAlign w:val="center"/>
          </w:tcPr>
          <w:p w14:paraId="2E40E0F0"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0.180</w:t>
            </w:r>
          </w:p>
        </w:tc>
        <w:tc>
          <w:tcPr>
            <w:tcW w:w="343" w:type="pct"/>
            <w:noWrap/>
            <w:vAlign w:val="center"/>
          </w:tcPr>
          <w:p w14:paraId="0A022198"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0.858</w:t>
            </w:r>
          </w:p>
        </w:tc>
        <w:tc>
          <w:tcPr>
            <w:tcW w:w="343" w:type="pct"/>
            <w:vMerge/>
            <w:vAlign w:val="center"/>
          </w:tcPr>
          <w:p w14:paraId="0ECF85DC" w14:textId="77777777" w:rsidR="0074224B" w:rsidRPr="009B3665" w:rsidRDefault="0074224B" w:rsidP="00492E98">
            <w:pPr>
              <w:pStyle w:val="NoSpacing"/>
              <w:jc w:val="center"/>
              <w:rPr>
                <w:rFonts w:asciiTheme="majorBidi" w:hAnsiTheme="majorBidi" w:cstheme="majorBidi"/>
                <w:b/>
                <w:bCs/>
                <w:sz w:val="20"/>
                <w:szCs w:val="20"/>
                <w:lang w:bidi="ar-EG"/>
              </w:rPr>
            </w:pPr>
          </w:p>
        </w:tc>
        <w:tc>
          <w:tcPr>
            <w:tcW w:w="395" w:type="pct"/>
            <w:vMerge/>
            <w:vAlign w:val="center"/>
          </w:tcPr>
          <w:p w14:paraId="4A4F00E5" w14:textId="77777777" w:rsidR="0074224B" w:rsidRPr="009B3665" w:rsidRDefault="0074224B" w:rsidP="00492E98">
            <w:pPr>
              <w:pStyle w:val="NoSpacing"/>
              <w:jc w:val="center"/>
              <w:rPr>
                <w:rFonts w:asciiTheme="majorBidi" w:hAnsiTheme="majorBidi" w:cstheme="majorBidi"/>
                <w:b/>
                <w:bCs/>
                <w:sz w:val="20"/>
                <w:szCs w:val="20"/>
                <w:lang w:bidi="ar-EG"/>
              </w:rPr>
            </w:pPr>
          </w:p>
        </w:tc>
        <w:tc>
          <w:tcPr>
            <w:tcW w:w="446" w:type="pct"/>
            <w:vMerge/>
            <w:vAlign w:val="center"/>
          </w:tcPr>
          <w:p w14:paraId="53E21EF7" w14:textId="77777777" w:rsidR="0074224B" w:rsidRPr="009B3665" w:rsidRDefault="0074224B" w:rsidP="00492E98">
            <w:pPr>
              <w:pStyle w:val="NoSpacing"/>
              <w:jc w:val="center"/>
              <w:rPr>
                <w:rFonts w:asciiTheme="majorBidi" w:hAnsiTheme="majorBidi" w:cstheme="majorBidi"/>
                <w:b/>
                <w:bCs/>
                <w:sz w:val="20"/>
                <w:szCs w:val="20"/>
                <w:lang w:bidi="ar-EG"/>
              </w:rPr>
            </w:pPr>
          </w:p>
        </w:tc>
        <w:tc>
          <w:tcPr>
            <w:tcW w:w="451" w:type="pct"/>
            <w:noWrap/>
            <w:vAlign w:val="center"/>
          </w:tcPr>
          <w:p w14:paraId="24CAD867"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7.59%</w:t>
            </w:r>
          </w:p>
        </w:tc>
      </w:tr>
      <w:tr w:rsidR="0074224B" w:rsidRPr="009B3665" w14:paraId="0306B361" w14:textId="77777777" w:rsidTr="00492E98">
        <w:trPr>
          <w:trHeight w:val="160"/>
        </w:trPr>
        <w:tc>
          <w:tcPr>
            <w:tcW w:w="163" w:type="pct"/>
            <w:vMerge/>
            <w:vAlign w:val="center"/>
          </w:tcPr>
          <w:p w14:paraId="6FCFE21C" w14:textId="77777777" w:rsidR="0074224B" w:rsidRPr="009B3665" w:rsidRDefault="0074224B" w:rsidP="00492E98">
            <w:pPr>
              <w:pStyle w:val="NoSpacing"/>
              <w:jc w:val="center"/>
              <w:rPr>
                <w:rFonts w:asciiTheme="majorBidi" w:hAnsiTheme="majorBidi" w:cstheme="majorBidi"/>
                <w:b/>
                <w:bCs/>
                <w:sz w:val="20"/>
                <w:szCs w:val="20"/>
                <w:lang w:bidi="ar-EG"/>
              </w:rPr>
            </w:pPr>
          </w:p>
        </w:tc>
        <w:tc>
          <w:tcPr>
            <w:tcW w:w="816" w:type="pct"/>
            <w:vAlign w:val="center"/>
          </w:tcPr>
          <w:p w14:paraId="152235D3"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Resistance to Change</w:t>
            </w:r>
          </w:p>
        </w:tc>
        <w:tc>
          <w:tcPr>
            <w:tcW w:w="413" w:type="pct"/>
            <w:noWrap/>
            <w:vAlign w:val="center"/>
          </w:tcPr>
          <w:p w14:paraId="5C77979F"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0.481</w:t>
            </w:r>
          </w:p>
        </w:tc>
        <w:tc>
          <w:tcPr>
            <w:tcW w:w="474" w:type="pct"/>
            <w:noWrap/>
            <w:vAlign w:val="center"/>
          </w:tcPr>
          <w:p w14:paraId="7300A2E6"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0.694</w:t>
            </w:r>
          </w:p>
        </w:tc>
        <w:tc>
          <w:tcPr>
            <w:tcW w:w="761" w:type="pct"/>
            <w:noWrap/>
            <w:vAlign w:val="center"/>
          </w:tcPr>
          <w:p w14:paraId="7A764038"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0.091</w:t>
            </w:r>
          </w:p>
        </w:tc>
        <w:tc>
          <w:tcPr>
            <w:tcW w:w="395" w:type="pct"/>
            <w:noWrap/>
            <w:vAlign w:val="center"/>
          </w:tcPr>
          <w:p w14:paraId="258AAF7D"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0.693</w:t>
            </w:r>
          </w:p>
        </w:tc>
        <w:tc>
          <w:tcPr>
            <w:tcW w:w="343" w:type="pct"/>
            <w:noWrap/>
            <w:vAlign w:val="center"/>
          </w:tcPr>
          <w:p w14:paraId="547B0DB9"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0.490</w:t>
            </w:r>
          </w:p>
        </w:tc>
        <w:tc>
          <w:tcPr>
            <w:tcW w:w="343" w:type="pct"/>
            <w:vMerge/>
            <w:vAlign w:val="center"/>
          </w:tcPr>
          <w:p w14:paraId="0FCA5EB5" w14:textId="77777777" w:rsidR="0074224B" w:rsidRPr="009B3665" w:rsidRDefault="0074224B" w:rsidP="00492E98">
            <w:pPr>
              <w:pStyle w:val="NoSpacing"/>
              <w:jc w:val="center"/>
              <w:rPr>
                <w:rFonts w:asciiTheme="majorBidi" w:hAnsiTheme="majorBidi" w:cstheme="majorBidi"/>
                <w:b/>
                <w:bCs/>
                <w:sz w:val="20"/>
                <w:szCs w:val="20"/>
                <w:lang w:bidi="ar-EG"/>
              </w:rPr>
            </w:pPr>
          </w:p>
        </w:tc>
        <w:tc>
          <w:tcPr>
            <w:tcW w:w="395" w:type="pct"/>
            <w:vMerge/>
            <w:vAlign w:val="center"/>
          </w:tcPr>
          <w:p w14:paraId="619FF9D4" w14:textId="77777777" w:rsidR="0074224B" w:rsidRPr="009B3665" w:rsidRDefault="0074224B" w:rsidP="00492E98">
            <w:pPr>
              <w:pStyle w:val="NoSpacing"/>
              <w:jc w:val="center"/>
              <w:rPr>
                <w:rFonts w:asciiTheme="majorBidi" w:hAnsiTheme="majorBidi" w:cstheme="majorBidi"/>
                <w:b/>
                <w:bCs/>
                <w:sz w:val="20"/>
                <w:szCs w:val="20"/>
                <w:lang w:bidi="ar-EG"/>
              </w:rPr>
            </w:pPr>
          </w:p>
        </w:tc>
        <w:tc>
          <w:tcPr>
            <w:tcW w:w="446" w:type="pct"/>
            <w:vMerge/>
            <w:vAlign w:val="center"/>
          </w:tcPr>
          <w:p w14:paraId="51401D12" w14:textId="77777777" w:rsidR="0074224B" w:rsidRPr="009B3665" w:rsidRDefault="0074224B" w:rsidP="00492E98">
            <w:pPr>
              <w:pStyle w:val="NoSpacing"/>
              <w:jc w:val="center"/>
              <w:rPr>
                <w:rFonts w:asciiTheme="majorBidi" w:hAnsiTheme="majorBidi" w:cstheme="majorBidi"/>
                <w:b/>
                <w:bCs/>
                <w:sz w:val="20"/>
                <w:szCs w:val="20"/>
                <w:lang w:bidi="ar-EG"/>
              </w:rPr>
            </w:pPr>
          </w:p>
        </w:tc>
        <w:tc>
          <w:tcPr>
            <w:tcW w:w="451" w:type="pct"/>
            <w:noWrap/>
            <w:vAlign w:val="center"/>
          </w:tcPr>
          <w:p w14:paraId="23A81A53"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5.59%</w:t>
            </w:r>
          </w:p>
        </w:tc>
      </w:tr>
      <w:tr w:rsidR="0074224B" w:rsidRPr="009B3665" w14:paraId="5DA0EB8C" w14:textId="77777777" w:rsidTr="00492E98">
        <w:trPr>
          <w:trHeight w:val="160"/>
        </w:trPr>
        <w:tc>
          <w:tcPr>
            <w:tcW w:w="163" w:type="pct"/>
            <w:vMerge/>
            <w:vAlign w:val="center"/>
          </w:tcPr>
          <w:p w14:paraId="331C3FD2" w14:textId="77777777" w:rsidR="0074224B" w:rsidRPr="009B3665" w:rsidRDefault="0074224B" w:rsidP="00492E98">
            <w:pPr>
              <w:pStyle w:val="NoSpacing"/>
              <w:jc w:val="center"/>
              <w:rPr>
                <w:rFonts w:asciiTheme="majorBidi" w:hAnsiTheme="majorBidi" w:cstheme="majorBidi"/>
                <w:b/>
                <w:bCs/>
                <w:sz w:val="20"/>
                <w:szCs w:val="20"/>
                <w:lang w:bidi="ar-EG"/>
              </w:rPr>
            </w:pPr>
          </w:p>
        </w:tc>
        <w:tc>
          <w:tcPr>
            <w:tcW w:w="816" w:type="pct"/>
            <w:vAlign w:val="center"/>
          </w:tcPr>
          <w:p w14:paraId="5DC91BE1"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 xml:space="preserve">Cost </w:t>
            </w:r>
            <w:proofErr w:type="gramStart"/>
            <w:r w:rsidRPr="009B3665">
              <w:rPr>
                <w:rFonts w:asciiTheme="majorBidi" w:hAnsiTheme="majorBidi" w:cstheme="majorBidi"/>
                <w:b/>
                <w:bCs/>
                <w:sz w:val="20"/>
                <w:szCs w:val="20"/>
                <w:lang w:bidi="ar-EG"/>
              </w:rPr>
              <w:t>of  AI</w:t>
            </w:r>
            <w:proofErr w:type="gramEnd"/>
            <w:r w:rsidRPr="009B3665">
              <w:rPr>
                <w:rFonts w:asciiTheme="majorBidi" w:hAnsiTheme="majorBidi" w:cstheme="majorBidi"/>
                <w:b/>
                <w:bCs/>
                <w:sz w:val="20"/>
                <w:szCs w:val="20"/>
                <w:lang w:bidi="ar-EG"/>
              </w:rPr>
              <w:t xml:space="preserve"> Implementation</w:t>
            </w:r>
          </w:p>
        </w:tc>
        <w:tc>
          <w:tcPr>
            <w:tcW w:w="413" w:type="pct"/>
            <w:noWrap/>
            <w:vAlign w:val="center"/>
          </w:tcPr>
          <w:p w14:paraId="073F6740"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-0.149</w:t>
            </w:r>
          </w:p>
        </w:tc>
        <w:tc>
          <w:tcPr>
            <w:tcW w:w="474" w:type="pct"/>
            <w:noWrap/>
            <w:vAlign w:val="center"/>
          </w:tcPr>
          <w:p w14:paraId="2668B3EE"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0.552</w:t>
            </w:r>
          </w:p>
        </w:tc>
        <w:tc>
          <w:tcPr>
            <w:tcW w:w="761" w:type="pct"/>
            <w:noWrap/>
            <w:vAlign w:val="center"/>
          </w:tcPr>
          <w:p w14:paraId="19CB7559"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-0.032</w:t>
            </w:r>
          </w:p>
        </w:tc>
        <w:tc>
          <w:tcPr>
            <w:tcW w:w="395" w:type="pct"/>
            <w:noWrap/>
            <w:vAlign w:val="center"/>
          </w:tcPr>
          <w:p w14:paraId="2D61A08A"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-0.271</w:t>
            </w:r>
          </w:p>
        </w:tc>
        <w:tc>
          <w:tcPr>
            <w:tcW w:w="343" w:type="pct"/>
            <w:noWrap/>
            <w:vAlign w:val="center"/>
          </w:tcPr>
          <w:p w14:paraId="1558935F"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0.787</w:t>
            </w:r>
          </w:p>
        </w:tc>
        <w:tc>
          <w:tcPr>
            <w:tcW w:w="343" w:type="pct"/>
            <w:vMerge/>
            <w:vAlign w:val="center"/>
          </w:tcPr>
          <w:p w14:paraId="021A50B3" w14:textId="77777777" w:rsidR="0074224B" w:rsidRPr="009B3665" w:rsidRDefault="0074224B" w:rsidP="00492E98">
            <w:pPr>
              <w:pStyle w:val="NoSpacing"/>
              <w:jc w:val="center"/>
              <w:rPr>
                <w:rFonts w:asciiTheme="majorBidi" w:hAnsiTheme="majorBidi" w:cstheme="majorBidi"/>
                <w:b/>
                <w:bCs/>
                <w:sz w:val="20"/>
                <w:szCs w:val="20"/>
                <w:lang w:bidi="ar-EG"/>
              </w:rPr>
            </w:pPr>
          </w:p>
        </w:tc>
        <w:tc>
          <w:tcPr>
            <w:tcW w:w="395" w:type="pct"/>
            <w:vMerge/>
            <w:vAlign w:val="center"/>
          </w:tcPr>
          <w:p w14:paraId="46968472" w14:textId="77777777" w:rsidR="0074224B" w:rsidRPr="009B3665" w:rsidRDefault="0074224B" w:rsidP="00492E98">
            <w:pPr>
              <w:pStyle w:val="NoSpacing"/>
              <w:jc w:val="center"/>
              <w:rPr>
                <w:rFonts w:asciiTheme="majorBidi" w:hAnsiTheme="majorBidi" w:cstheme="majorBidi"/>
                <w:b/>
                <w:bCs/>
                <w:sz w:val="20"/>
                <w:szCs w:val="20"/>
                <w:lang w:bidi="ar-EG"/>
              </w:rPr>
            </w:pPr>
          </w:p>
        </w:tc>
        <w:tc>
          <w:tcPr>
            <w:tcW w:w="446" w:type="pct"/>
            <w:vMerge/>
            <w:vAlign w:val="center"/>
          </w:tcPr>
          <w:p w14:paraId="1763E3B5" w14:textId="77777777" w:rsidR="0074224B" w:rsidRPr="009B3665" w:rsidRDefault="0074224B" w:rsidP="00492E98">
            <w:pPr>
              <w:pStyle w:val="NoSpacing"/>
              <w:jc w:val="center"/>
              <w:rPr>
                <w:rFonts w:asciiTheme="majorBidi" w:hAnsiTheme="majorBidi" w:cstheme="majorBidi"/>
                <w:b/>
                <w:bCs/>
                <w:sz w:val="20"/>
                <w:szCs w:val="20"/>
                <w:lang w:bidi="ar-EG"/>
              </w:rPr>
            </w:pPr>
          </w:p>
        </w:tc>
        <w:tc>
          <w:tcPr>
            <w:tcW w:w="451" w:type="pct"/>
            <w:noWrap/>
            <w:vAlign w:val="center"/>
          </w:tcPr>
          <w:p w14:paraId="6E235C82"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0.30%</w:t>
            </w:r>
          </w:p>
        </w:tc>
      </w:tr>
      <w:tr w:rsidR="0074224B" w:rsidRPr="009B3665" w14:paraId="366F67A3" w14:textId="77777777" w:rsidTr="00492E98">
        <w:trPr>
          <w:trHeight w:val="160"/>
        </w:trPr>
        <w:tc>
          <w:tcPr>
            <w:tcW w:w="163" w:type="pct"/>
            <w:vMerge/>
            <w:vAlign w:val="center"/>
          </w:tcPr>
          <w:p w14:paraId="017951AD" w14:textId="77777777" w:rsidR="0074224B" w:rsidRPr="009B3665" w:rsidRDefault="0074224B" w:rsidP="00492E98">
            <w:pPr>
              <w:pStyle w:val="NoSpacing"/>
              <w:jc w:val="center"/>
              <w:rPr>
                <w:rFonts w:asciiTheme="majorBidi" w:hAnsiTheme="majorBidi" w:cstheme="majorBidi"/>
                <w:b/>
                <w:bCs/>
                <w:sz w:val="20"/>
                <w:szCs w:val="20"/>
                <w:lang w:bidi="ar-EG"/>
              </w:rPr>
            </w:pPr>
          </w:p>
        </w:tc>
        <w:tc>
          <w:tcPr>
            <w:tcW w:w="816" w:type="pct"/>
            <w:vAlign w:val="center"/>
          </w:tcPr>
          <w:p w14:paraId="263EF7F9"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Compatibility with Existing Infrastructure</w:t>
            </w:r>
          </w:p>
        </w:tc>
        <w:tc>
          <w:tcPr>
            <w:tcW w:w="413" w:type="pct"/>
            <w:noWrap/>
            <w:vAlign w:val="center"/>
          </w:tcPr>
          <w:p w14:paraId="58BBBFAF"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1.190</w:t>
            </w:r>
          </w:p>
        </w:tc>
        <w:tc>
          <w:tcPr>
            <w:tcW w:w="474" w:type="pct"/>
            <w:noWrap/>
            <w:vAlign w:val="center"/>
          </w:tcPr>
          <w:p w14:paraId="35B572B5"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0.764</w:t>
            </w:r>
          </w:p>
        </w:tc>
        <w:tc>
          <w:tcPr>
            <w:tcW w:w="761" w:type="pct"/>
            <w:noWrap/>
            <w:vAlign w:val="center"/>
          </w:tcPr>
          <w:p w14:paraId="0CFE488C"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0.201</w:t>
            </w:r>
          </w:p>
        </w:tc>
        <w:tc>
          <w:tcPr>
            <w:tcW w:w="395" w:type="pct"/>
            <w:noWrap/>
            <w:vAlign w:val="center"/>
          </w:tcPr>
          <w:p w14:paraId="1231DE95"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1.557</w:t>
            </w:r>
          </w:p>
        </w:tc>
        <w:tc>
          <w:tcPr>
            <w:tcW w:w="343" w:type="pct"/>
            <w:noWrap/>
            <w:vAlign w:val="center"/>
          </w:tcPr>
          <w:p w14:paraId="1E34A4B1"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0.123</w:t>
            </w:r>
          </w:p>
        </w:tc>
        <w:tc>
          <w:tcPr>
            <w:tcW w:w="343" w:type="pct"/>
            <w:vMerge/>
            <w:vAlign w:val="center"/>
          </w:tcPr>
          <w:p w14:paraId="649ED45E" w14:textId="77777777" w:rsidR="0074224B" w:rsidRPr="009B3665" w:rsidRDefault="0074224B" w:rsidP="00492E98">
            <w:pPr>
              <w:pStyle w:val="NoSpacing"/>
              <w:jc w:val="center"/>
              <w:rPr>
                <w:rFonts w:asciiTheme="majorBidi" w:hAnsiTheme="majorBidi" w:cstheme="majorBidi"/>
                <w:b/>
                <w:bCs/>
                <w:sz w:val="20"/>
                <w:szCs w:val="20"/>
                <w:lang w:bidi="ar-EG"/>
              </w:rPr>
            </w:pPr>
          </w:p>
        </w:tc>
        <w:tc>
          <w:tcPr>
            <w:tcW w:w="395" w:type="pct"/>
            <w:vMerge/>
            <w:vAlign w:val="center"/>
          </w:tcPr>
          <w:p w14:paraId="3C461196" w14:textId="77777777" w:rsidR="0074224B" w:rsidRPr="009B3665" w:rsidRDefault="0074224B" w:rsidP="00492E98">
            <w:pPr>
              <w:pStyle w:val="NoSpacing"/>
              <w:jc w:val="center"/>
              <w:rPr>
                <w:rFonts w:asciiTheme="majorBidi" w:hAnsiTheme="majorBidi" w:cstheme="majorBidi"/>
                <w:b/>
                <w:bCs/>
                <w:sz w:val="20"/>
                <w:szCs w:val="20"/>
                <w:lang w:bidi="ar-EG"/>
              </w:rPr>
            </w:pPr>
          </w:p>
        </w:tc>
        <w:tc>
          <w:tcPr>
            <w:tcW w:w="446" w:type="pct"/>
            <w:vMerge/>
            <w:vAlign w:val="center"/>
          </w:tcPr>
          <w:p w14:paraId="671D6F7F" w14:textId="77777777" w:rsidR="0074224B" w:rsidRPr="009B3665" w:rsidRDefault="0074224B" w:rsidP="00492E98">
            <w:pPr>
              <w:pStyle w:val="NoSpacing"/>
              <w:jc w:val="center"/>
              <w:rPr>
                <w:rFonts w:asciiTheme="majorBidi" w:hAnsiTheme="majorBidi" w:cstheme="majorBidi"/>
                <w:b/>
                <w:bCs/>
                <w:sz w:val="20"/>
                <w:szCs w:val="20"/>
                <w:lang w:bidi="ar-EG"/>
              </w:rPr>
            </w:pPr>
          </w:p>
        </w:tc>
        <w:tc>
          <w:tcPr>
            <w:tcW w:w="451" w:type="pct"/>
            <w:noWrap/>
            <w:vAlign w:val="center"/>
          </w:tcPr>
          <w:p w14:paraId="6F4B4A54"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9.49%</w:t>
            </w:r>
          </w:p>
        </w:tc>
      </w:tr>
      <w:tr w:rsidR="0074224B" w:rsidRPr="009B3665" w14:paraId="3E8BACCD" w14:textId="77777777" w:rsidTr="00492E98">
        <w:trPr>
          <w:trHeight w:val="160"/>
        </w:trPr>
        <w:tc>
          <w:tcPr>
            <w:tcW w:w="163" w:type="pct"/>
            <w:vMerge/>
            <w:vAlign w:val="center"/>
          </w:tcPr>
          <w:p w14:paraId="6AE79A13" w14:textId="77777777" w:rsidR="0074224B" w:rsidRPr="009B3665" w:rsidRDefault="0074224B" w:rsidP="00492E98">
            <w:pPr>
              <w:pStyle w:val="NoSpacing"/>
              <w:jc w:val="center"/>
              <w:rPr>
                <w:rFonts w:asciiTheme="majorBidi" w:hAnsiTheme="majorBidi" w:cstheme="majorBidi"/>
                <w:b/>
                <w:bCs/>
                <w:sz w:val="20"/>
                <w:szCs w:val="20"/>
                <w:lang w:bidi="ar-EG"/>
              </w:rPr>
            </w:pPr>
          </w:p>
        </w:tc>
        <w:tc>
          <w:tcPr>
            <w:tcW w:w="816" w:type="pct"/>
            <w:vAlign w:val="center"/>
          </w:tcPr>
          <w:p w14:paraId="520EBE24"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Workforce Development</w:t>
            </w:r>
          </w:p>
        </w:tc>
        <w:tc>
          <w:tcPr>
            <w:tcW w:w="413" w:type="pct"/>
            <w:noWrap/>
            <w:vAlign w:val="center"/>
          </w:tcPr>
          <w:p w14:paraId="1AA15302"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1.819</w:t>
            </w:r>
          </w:p>
        </w:tc>
        <w:tc>
          <w:tcPr>
            <w:tcW w:w="474" w:type="pct"/>
            <w:noWrap/>
            <w:vAlign w:val="center"/>
          </w:tcPr>
          <w:p w14:paraId="39FA24BB"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0.681</w:t>
            </w:r>
          </w:p>
        </w:tc>
        <w:tc>
          <w:tcPr>
            <w:tcW w:w="761" w:type="pct"/>
            <w:noWrap/>
            <w:vAlign w:val="center"/>
          </w:tcPr>
          <w:p w14:paraId="4C5FEBD4"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0.309</w:t>
            </w:r>
          </w:p>
        </w:tc>
        <w:tc>
          <w:tcPr>
            <w:tcW w:w="395" w:type="pct"/>
            <w:noWrap/>
            <w:vAlign w:val="center"/>
          </w:tcPr>
          <w:p w14:paraId="16E71250"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2.671</w:t>
            </w:r>
          </w:p>
        </w:tc>
        <w:tc>
          <w:tcPr>
            <w:tcW w:w="343" w:type="pct"/>
            <w:noWrap/>
            <w:vAlign w:val="center"/>
          </w:tcPr>
          <w:p w14:paraId="39B648ED"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0.009</w:t>
            </w:r>
          </w:p>
        </w:tc>
        <w:tc>
          <w:tcPr>
            <w:tcW w:w="343" w:type="pct"/>
            <w:vMerge/>
            <w:vAlign w:val="center"/>
          </w:tcPr>
          <w:p w14:paraId="211878FA" w14:textId="77777777" w:rsidR="0074224B" w:rsidRPr="009B3665" w:rsidRDefault="0074224B" w:rsidP="00492E98">
            <w:pPr>
              <w:pStyle w:val="NoSpacing"/>
              <w:jc w:val="center"/>
              <w:rPr>
                <w:rFonts w:asciiTheme="majorBidi" w:hAnsiTheme="majorBidi" w:cstheme="majorBidi"/>
                <w:b/>
                <w:bCs/>
                <w:sz w:val="20"/>
                <w:szCs w:val="20"/>
                <w:lang w:bidi="ar-EG"/>
              </w:rPr>
            </w:pPr>
          </w:p>
        </w:tc>
        <w:tc>
          <w:tcPr>
            <w:tcW w:w="395" w:type="pct"/>
            <w:vMerge/>
            <w:vAlign w:val="center"/>
          </w:tcPr>
          <w:p w14:paraId="42E5D03C" w14:textId="77777777" w:rsidR="0074224B" w:rsidRPr="009B3665" w:rsidRDefault="0074224B" w:rsidP="00492E98">
            <w:pPr>
              <w:pStyle w:val="NoSpacing"/>
              <w:jc w:val="center"/>
              <w:rPr>
                <w:rFonts w:asciiTheme="majorBidi" w:hAnsiTheme="majorBidi" w:cstheme="majorBidi"/>
                <w:b/>
                <w:bCs/>
                <w:sz w:val="20"/>
                <w:szCs w:val="20"/>
                <w:lang w:bidi="ar-EG"/>
              </w:rPr>
            </w:pPr>
          </w:p>
        </w:tc>
        <w:tc>
          <w:tcPr>
            <w:tcW w:w="446" w:type="pct"/>
            <w:vMerge/>
            <w:vAlign w:val="center"/>
          </w:tcPr>
          <w:p w14:paraId="0572573B" w14:textId="77777777" w:rsidR="0074224B" w:rsidRPr="009B3665" w:rsidRDefault="0074224B" w:rsidP="00492E98">
            <w:pPr>
              <w:pStyle w:val="NoSpacing"/>
              <w:jc w:val="center"/>
              <w:rPr>
                <w:rFonts w:asciiTheme="majorBidi" w:hAnsiTheme="majorBidi" w:cstheme="majorBidi"/>
                <w:b/>
                <w:bCs/>
                <w:sz w:val="20"/>
                <w:szCs w:val="20"/>
                <w:lang w:bidi="ar-EG"/>
              </w:rPr>
            </w:pPr>
          </w:p>
        </w:tc>
        <w:tc>
          <w:tcPr>
            <w:tcW w:w="451" w:type="pct"/>
            <w:noWrap/>
            <w:vAlign w:val="center"/>
          </w:tcPr>
          <w:p w14:paraId="0E892636"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5.83%</w:t>
            </w:r>
          </w:p>
        </w:tc>
      </w:tr>
      <w:tr w:rsidR="0074224B" w:rsidRPr="009B3665" w14:paraId="7E6250E0" w14:textId="77777777" w:rsidTr="00492E98">
        <w:trPr>
          <w:trHeight w:val="160"/>
        </w:trPr>
        <w:tc>
          <w:tcPr>
            <w:tcW w:w="163" w:type="pct"/>
            <w:vMerge/>
            <w:vAlign w:val="center"/>
          </w:tcPr>
          <w:p w14:paraId="0F70FD62" w14:textId="77777777" w:rsidR="0074224B" w:rsidRPr="009B3665" w:rsidRDefault="0074224B" w:rsidP="00492E98">
            <w:pPr>
              <w:pStyle w:val="NoSpacing"/>
              <w:jc w:val="center"/>
              <w:rPr>
                <w:rFonts w:asciiTheme="majorBidi" w:hAnsiTheme="majorBidi" w:cstheme="majorBidi"/>
                <w:b/>
                <w:bCs/>
                <w:sz w:val="20"/>
                <w:szCs w:val="20"/>
                <w:lang w:bidi="ar-EG"/>
              </w:rPr>
            </w:pPr>
          </w:p>
        </w:tc>
        <w:tc>
          <w:tcPr>
            <w:tcW w:w="816" w:type="pct"/>
            <w:vAlign w:val="center"/>
          </w:tcPr>
          <w:p w14:paraId="7CB541F5"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Ethical Considerations</w:t>
            </w:r>
          </w:p>
        </w:tc>
        <w:tc>
          <w:tcPr>
            <w:tcW w:w="413" w:type="pct"/>
            <w:noWrap/>
            <w:vAlign w:val="center"/>
          </w:tcPr>
          <w:p w14:paraId="50B05E65"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0.329</w:t>
            </w:r>
          </w:p>
        </w:tc>
        <w:tc>
          <w:tcPr>
            <w:tcW w:w="474" w:type="pct"/>
            <w:noWrap/>
            <w:vAlign w:val="center"/>
          </w:tcPr>
          <w:p w14:paraId="1922356A"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0.660</w:t>
            </w:r>
          </w:p>
        </w:tc>
        <w:tc>
          <w:tcPr>
            <w:tcW w:w="761" w:type="pct"/>
            <w:noWrap/>
            <w:vAlign w:val="center"/>
          </w:tcPr>
          <w:p w14:paraId="5067EC7D"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0.052</w:t>
            </w:r>
          </w:p>
        </w:tc>
        <w:tc>
          <w:tcPr>
            <w:tcW w:w="395" w:type="pct"/>
            <w:noWrap/>
            <w:vAlign w:val="center"/>
          </w:tcPr>
          <w:p w14:paraId="3DE84E1A"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0.498</w:t>
            </w:r>
          </w:p>
        </w:tc>
        <w:tc>
          <w:tcPr>
            <w:tcW w:w="343" w:type="pct"/>
            <w:noWrap/>
            <w:vAlign w:val="center"/>
          </w:tcPr>
          <w:p w14:paraId="14091B5B"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0.619</w:t>
            </w:r>
          </w:p>
        </w:tc>
        <w:tc>
          <w:tcPr>
            <w:tcW w:w="343" w:type="pct"/>
            <w:vMerge/>
            <w:vAlign w:val="center"/>
          </w:tcPr>
          <w:p w14:paraId="3C6B38B7" w14:textId="77777777" w:rsidR="0074224B" w:rsidRPr="009B3665" w:rsidRDefault="0074224B" w:rsidP="00492E98">
            <w:pPr>
              <w:pStyle w:val="NoSpacing"/>
              <w:jc w:val="center"/>
              <w:rPr>
                <w:rFonts w:asciiTheme="majorBidi" w:hAnsiTheme="majorBidi" w:cstheme="majorBidi"/>
                <w:b/>
                <w:bCs/>
                <w:sz w:val="20"/>
                <w:szCs w:val="20"/>
                <w:lang w:bidi="ar-EG"/>
              </w:rPr>
            </w:pPr>
          </w:p>
        </w:tc>
        <w:tc>
          <w:tcPr>
            <w:tcW w:w="395" w:type="pct"/>
            <w:vMerge/>
            <w:vAlign w:val="center"/>
          </w:tcPr>
          <w:p w14:paraId="786BA955" w14:textId="77777777" w:rsidR="0074224B" w:rsidRPr="009B3665" w:rsidRDefault="0074224B" w:rsidP="00492E98">
            <w:pPr>
              <w:pStyle w:val="NoSpacing"/>
              <w:jc w:val="center"/>
              <w:rPr>
                <w:rFonts w:asciiTheme="majorBidi" w:hAnsiTheme="majorBidi" w:cstheme="majorBidi"/>
                <w:b/>
                <w:bCs/>
                <w:sz w:val="20"/>
                <w:szCs w:val="20"/>
                <w:lang w:bidi="ar-EG"/>
              </w:rPr>
            </w:pPr>
          </w:p>
        </w:tc>
        <w:tc>
          <w:tcPr>
            <w:tcW w:w="446" w:type="pct"/>
            <w:vMerge/>
            <w:vAlign w:val="center"/>
          </w:tcPr>
          <w:p w14:paraId="554C0E73" w14:textId="77777777" w:rsidR="0074224B" w:rsidRPr="009B3665" w:rsidRDefault="0074224B" w:rsidP="00492E98">
            <w:pPr>
              <w:pStyle w:val="NoSpacing"/>
              <w:jc w:val="center"/>
              <w:rPr>
                <w:rFonts w:asciiTheme="majorBidi" w:hAnsiTheme="majorBidi" w:cstheme="majorBidi"/>
                <w:b/>
                <w:bCs/>
                <w:sz w:val="20"/>
                <w:szCs w:val="20"/>
                <w:lang w:bidi="ar-EG"/>
              </w:rPr>
            </w:pPr>
          </w:p>
        </w:tc>
        <w:tc>
          <w:tcPr>
            <w:tcW w:w="451" w:type="pct"/>
            <w:noWrap/>
            <w:vAlign w:val="center"/>
          </w:tcPr>
          <w:p w14:paraId="61D33342" w14:textId="77777777" w:rsidR="0074224B" w:rsidRPr="009B3665" w:rsidRDefault="0074224B" w:rsidP="00492E98">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0.18%</w:t>
            </w:r>
          </w:p>
        </w:tc>
      </w:tr>
    </w:tbl>
    <w:p w14:paraId="1CC5A2C7" w14:textId="77777777" w:rsidR="0074224B" w:rsidRPr="009B3665" w:rsidRDefault="0074224B" w:rsidP="0074224B">
      <w:pPr>
        <w:spacing w:after="0" w:line="240" w:lineRule="auto"/>
        <w:ind w:left="-567" w:right="-625"/>
        <w:jc w:val="both"/>
        <w:rPr>
          <w:rFonts w:ascii="Times New Roman" w:eastAsia="Times New Roman" w:hAnsi="Times New Roman" w:cs="Times New Roman"/>
          <w:sz w:val="24"/>
          <w:szCs w:val="24"/>
        </w:rPr>
      </w:pPr>
      <w:r w:rsidRPr="009B3665">
        <w:rPr>
          <w:rFonts w:ascii="Times New Roman" w:hAnsi="Times New Roman" w:cs="Times New Roman"/>
        </w:rPr>
        <w:t>a. Dependent Variable: Project Management Outcomes</w:t>
      </w:r>
    </w:p>
    <w:p w14:paraId="65027A71" w14:textId="6BA36697" w:rsidR="0074224B" w:rsidRPr="009B3665" w:rsidRDefault="0074224B" w:rsidP="0074224B">
      <w:pPr>
        <w:spacing w:after="0" w:line="240" w:lineRule="auto"/>
        <w:ind w:left="-567" w:right="-625"/>
        <w:jc w:val="both"/>
        <w:rPr>
          <w:rFonts w:ascii="Times New Roman" w:hAnsi="Times New Roman" w:cs="Times New Roman"/>
        </w:rPr>
      </w:pPr>
      <w:r w:rsidRPr="009B3665">
        <w:rPr>
          <w:rFonts w:ascii="Times New Roman" w:hAnsi="Times New Roman" w:cs="Times New Roman"/>
          <w:rtl/>
        </w:rPr>
        <w:t xml:space="preserve">* </w:t>
      </w:r>
      <w:r w:rsidRPr="009B3665">
        <w:rPr>
          <w:rFonts w:ascii="Times New Roman" w:hAnsi="Times New Roman" w:cs="Times New Roman"/>
        </w:rPr>
        <w:t>A function at the level of significance less than (0.05).</w:t>
      </w:r>
    </w:p>
    <w:p w14:paraId="2B202C33" w14:textId="77777777" w:rsidR="0074224B" w:rsidRPr="009B3665" w:rsidRDefault="0074224B" w:rsidP="0074224B">
      <w:pPr>
        <w:spacing w:after="0" w:line="240" w:lineRule="auto"/>
        <w:ind w:left="-567" w:right="-625"/>
        <w:jc w:val="both"/>
        <w:rPr>
          <w:rFonts w:ascii="Times New Roman" w:eastAsia="Times New Roman" w:hAnsi="Times New Roman" w:cs="Times New Roman"/>
          <w:sz w:val="24"/>
          <w:szCs w:val="24"/>
        </w:rPr>
      </w:pPr>
    </w:p>
    <w:p w14:paraId="0C4C70A1" w14:textId="77777777" w:rsidR="0074224B" w:rsidRPr="009B3665" w:rsidRDefault="0074224B" w:rsidP="0074224B">
      <w:pPr>
        <w:spacing w:after="0" w:line="240" w:lineRule="auto"/>
        <w:ind w:right="-625"/>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 xml:space="preserve">The table presents the results of a </w:t>
      </w:r>
      <w:r w:rsidRPr="009B3665">
        <w:rPr>
          <w:rFonts w:ascii="Times New Roman" w:eastAsia="Times New Roman" w:hAnsi="Times New Roman" w:cs="Times New Roman"/>
          <w:b/>
          <w:bCs/>
          <w:sz w:val="24"/>
          <w:szCs w:val="24"/>
        </w:rPr>
        <w:t>multiple linear regression</w:t>
      </w:r>
      <w:r w:rsidRPr="009B3665">
        <w:rPr>
          <w:rFonts w:ascii="Times New Roman" w:eastAsia="Times New Roman" w:hAnsi="Times New Roman" w:cs="Times New Roman"/>
          <w:sz w:val="24"/>
          <w:szCs w:val="24"/>
        </w:rPr>
        <w:t xml:space="preserve"> </w:t>
      </w:r>
      <w:r w:rsidRPr="009B3665">
        <w:rPr>
          <w:rFonts w:ascii="Times New Roman" w:eastAsia="Times New Roman" w:hAnsi="Times New Roman" w:cs="Times New Roman"/>
          <w:b/>
          <w:bCs/>
          <w:sz w:val="24"/>
          <w:szCs w:val="24"/>
        </w:rPr>
        <w:t>analysis</w:t>
      </w:r>
      <w:r w:rsidRPr="009B3665">
        <w:rPr>
          <w:rFonts w:ascii="Times New Roman" w:eastAsia="Times New Roman" w:hAnsi="Times New Roman" w:cs="Times New Roman"/>
          <w:sz w:val="24"/>
          <w:szCs w:val="24"/>
        </w:rPr>
        <w:t xml:space="preserve"> conducted to examine the impact of the factors influencing project management on project management outcomes in design and consultancy engineering projects. The independent variables were entered progressively to identify the relative contribution of each factor to explaining the variance in project outcomes.</w:t>
      </w:r>
    </w:p>
    <w:p w14:paraId="6B898AA1" w14:textId="77777777" w:rsidR="0074224B" w:rsidRPr="009B3665" w:rsidRDefault="0074224B" w:rsidP="0074224B">
      <w:pPr>
        <w:spacing w:after="0" w:line="240" w:lineRule="auto"/>
        <w:ind w:right="-625"/>
        <w:jc w:val="both"/>
        <w:rPr>
          <w:rFonts w:ascii="Times New Roman" w:eastAsia="Times New Roman" w:hAnsi="Times New Roman" w:cs="Times New Roman"/>
          <w:sz w:val="24"/>
          <w:szCs w:val="24"/>
        </w:rPr>
      </w:pPr>
      <w:r w:rsidRPr="009B3665">
        <w:rPr>
          <w:rFonts w:ascii="Times New Roman" w:eastAsia="Times New Roman" w:hAnsi="Times New Roman" w:cs="Times New Roman"/>
          <w:b/>
          <w:bCs/>
          <w:sz w:val="24"/>
          <w:szCs w:val="24"/>
        </w:rPr>
        <w:t>In the first model</w:t>
      </w:r>
      <w:r w:rsidRPr="009B3665">
        <w:rPr>
          <w:rFonts w:ascii="Times New Roman" w:eastAsia="Times New Roman" w:hAnsi="Times New Roman" w:cs="Times New Roman"/>
          <w:sz w:val="24"/>
          <w:szCs w:val="24"/>
        </w:rPr>
        <w:t>, the variable Data Privacy and Security was entered, yielding an R² value of 0.0759, indicating that this factor explains approximately 7.59% of the variance in project management outcomes. The relationship was positive and statistically significant (B = 1.515, t = 2.879, Sig = 0.005), suggesting that stronger data protection and privacy practices contribute to better project performance.</w:t>
      </w:r>
    </w:p>
    <w:p w14:paraId="169840E5" w14:textId="77777777" w:rsidR="0074224B" w:rsidRPr="009B3665" w:rsidRDefault="0074224B" w:rsidP="0074224B">
      <w:pPr>
        <w:spacing w:after="0" w:line="240" w:lineRule="auto"/>
        <w:ind w:right="-625"/>
        <w:jc w:val="both"/>
        <w:rPr>
          <w:rFonts w:ascii="Times New Roman" w:eastAsia="Times New Roman" w:hAnsi="Times New Roman" w:cs="Times New Roman"/>
          <w:sz w:val="24"/>
          <w:szCs w:val="24"/>
        </w:rPr>
      </w:pPr>
      <w:r w:rsidRPr="009B3665">
        <w:rPr>
          <w:rFonts w:ascii="Times New Roman" w:eastAsia="Times New Roman" w:hAnsi="Times New Roman" w:cs="Times New Roman"/>
          <w:b/>
          <w:bCs/>
          <w:sz w:val="24"/>
          <w:szCs w:val="24"/>
        </w:rPr>
        <w:t>In the second model</w:t>
      </w:r>
      <w:r w:rsidRPr="009B3665">
        <w:rPr>
          <w:rFonts w:ascii="Times New Roman" w:eastAsia="Times New Roman" w:hAnsi="Times New Roman" w:cs="Times New Roman"/>
          <w:sz w:val="24"/>
          <w:szCs w:val="24"/>
        </w:rPr>
        <w:t>, Resistance to Change was added, increasing the R² value to 0.1317, meaning that both variables together explain 13.17% of the variance in project outcomes. The impact of resistance to change was statistically significant (B = 1.458, t = 2.537, Sig = 0.013), confirming that reducing employee resistance to technological and organizational changes enhances project success.</w:t>
      </w:r>
    </w:p>
    <w:p w14:paraId="69FE5526" w14:textId="77777777" w:rsidR="0074224B" w:rsidRPr="009B3665" w:rsidRDefault="0074224B" w:rsidP="0074224B">
      <w:pPr>
        <w:spacing w:after="0" w:line="240" w:lineRule="auto"/>
        <w:ind w:right="-625"/>
        <w:jc w:val="both"/>
        <w:rPr>
          <w:rFonts w:ascii="Times New Roman" w:eastAsia="Times New Roman" w:hAnsi="Times New Roman" w:cs="Times New Roman"/>
          <w:sz w:val="24"/>
          <w:szCs w:val="24"/>
        </w:rPr>
      </w:pPr>
      <w:r w:rsidRPr="009B3665">
        <w:rPr>
          <w:rFonts w:ascii="Times New Roman" w:eastAsia="Times New Roman" w:hAnsi="Times New Roman" w:cs="Times New Roman"/>
          <w:b/>
          <w:bCs/>
          <w:sz w:val="24"/>
          <w:szCs w:val="24"/>
        </w:rPr>
        <w:t>The third model</w:t>
      </w:r>
      <w:r w:rsidRPr="009B3665">
        <w:rPr>
          <w:rFonts w:ascii="Times New Roman" w:eastAsia="Times New Roman" w:hAnsi="Times New Roman" w:cs="Times New Roman"/>
          <w:sz w:val="24"/>
          <w:szCs w:val="24"/>
        </w:rPr>
        <w:t>, which included Cost of AI Implementation, did not show a statistically significant effect (Sig = 0.557), suggesting that implementation cost does not play a decisive role in predicting project outcomes within the studied sample.</w:t>
      </w:r>
    </w:p>
    <w:p w14:paraId="5D158957" w14:textId="77777777" w:rsidR="0074224B" w:rsidRPr="009B3665" w:rsidRDefault="0074224B" w:rsidP="0074224B">
      <w:pPr>
        <w:spacing w:after="0" w:line="240" w:lineRule="auto"/>
        <w:ind w:right="-625"/>
        <w:jc w:val="both"/>
        <w:rPr>
          <w:rFonts w:ascii="Times New Roman" w:eastAsia="Times New Roman" w:hAnsi="Times New Roman" w:cs="Times New Roman"/>
          <w:sz w:val="24"/>
          <w:szCs w:val="24"/>
        </w:rPr>
      </w:pPr>
      <w:r w:rsidRPr="009B3665">
        <w:rPr>
          <w:rFonts w:ascii="Times New Roman" w:eastAsia="Times New Roman" w:hAnsi="Times New Roman" w:cs="Times New Roman"/>
          <w:b/>
          <w:bCs/>
          <w:sz w:val="24"/>
          <w:szCs w:val="24"/>
        </w:rPr>
        <w:t>In the fourth model</w:t>
      </w:r>
      <w:r w:rsidRPr="009B3665">
        <w:rPr>
          <w:rFonts w:ascii="Times New Roman" w:eastAsia="Times New Roman" w:hAnsi="Times New Roman" w:cs="Times New Roman"/>
          <w:sz w:val="24"/>
          <w:szCs w:val="24"/>
        </w:rPr>
        <w:t>, the addition of Compatibility with Existing Infrastructure substantially improved the explanatory power of the model, raising R² to 0.2296. This variable had a strong and significant positive effect (B = 2.278, t = 3.474, Sig = 0.001), highlighting the importance of having a compatible technical infrastructure to support effective project management processes.</w:t>
      </w:r>
    </w:p>
    <w:p w14:paraId="1E42B615" w14:textId="77777777" w:rsidR="0074224B" w:rsidRPr="009B3665" w:rsidRDefault="0074224B" w:rsidP="0074224B">
      <w:pPr>
        <w:spacing w:after="0" w:line="240" w:lineRule="auto"/>
        <w:ind w:right="-625"/>
        <w:jc w:val="both"/>
        <w:rPr>
          <w:rFonts w:ascii="Times New Roman" w:eastAsia="Times New Roman" w:hAnsi="Times New Roman" w:cs="Times New Roman"/>
          <w:sz w:val="24"/>
          <w:szCs w:val="24"/>
        </w:rPr>
      </w:pPr>
      <w:r w:rsidRPr="009B3665">
        <w:rPr>
          <w:rFonts w:ascii="Times New Roman" w:eastAsia="Times New Roman" w:hAnsi="Times New Roman" w:cs="Times New Roman"/>
          <w:b/>
          <w:bCs/>
          <w:sz w:val="24"/>
          <w:szCs w:val="24"/>
        </w:rPr>
        <w:t>In the fifth model</w:t>
      </w:r>
      <w:r w:rsidRPr="009B3665">
        <w:rPr>
          <w:rFonts w:ascii="Times New Roman" w:eastAsia="Times New Roman" w:hAnsi="Times New Roman" w:cs="Times New Roman"/>
          <w:sz w:val="24"/>
          <w:szCs w:val="24"/>
        </w:rPr>
        <w:t>, Workforce Development was introduced, further increasing the R² value to 0.2879, indicating that the set of influencing factors collectively explain about 28.79% of the variation in project outcomes. This factor was also statistically significant (B = 1.880, t = 2.818, Sig = 0.006), emphasizing the critical role of developing workforce competencies in achieving improved project management outcomes.</w:t>
      </w:r>
    </w:p>
    <w:p w14:paraId="0050178E" w14:textId="77777777" w:rsidR="0074224B" w:rsidRPr="009B3665" w:rsidRDefault="0074224B" w:rsidP="0074224B">
      <w:pPr>
        <w:spacing w:after="0" w:line="240" w:lineRule="auto"/>
        <w:ind w:right="-625"/>
        <w:jc w:val="both"/>
        <w:rPr>
          <w:rFonts w:ascii="Times New Roman" w:eastAsia="Times New Roman" w:hAnsi="Times New Roman" w:cs="Times New Roman"/>
          <w:sz w:val="24"/>
          <w:szCs w:val="24"/>
        </w:rPr>
      </w:pPr>
      <w:r w:rsidRPr="009B3665">
        <w:rPr>
          <w:rFonts w:ascii="Times New Roman" w:eastAsia="Times New Roman" w:hAnsi="Times New Roman" w:cs="Times New Roman"/>
          <w:b/>
          <w:bCs/>
          <w:sz w:val="24"/>
          <w:szCs w:val="24"/>
        </w:rPr>
        <w:t>Finally, the sixth model</w:t>
      </w:r>
      <w:r w:rsidRPr="009B3665">
        <w:rPr>
          <w:rFonts w:ascii="Times New Roman" w:eastAsia="Times New Roman" w:hAnsi="Times New Roman" w:cs="Times New Roman"/>
          <w:sz w:val="24"/>
          <w:szCs w:val="24"/>
        </w:rPr>
        <w:t xml:space="preserve"> incorporated Ethical Considerations, which did not show a significant effect (Sig = 0.619), implying that while ethics remains an important theoretical dimension, it did not have a direct measurable impact on project outcomes in this context.</w:t>
      </w:r>
    </w:p>
    <w:p w14:paraId="1BA4407C" w14:textId="77777777" w:rsidR="0074224B" w:rsidRPr="009B3665" w:rsidRDefault="0074224B" w:rsidP="0074224B">
      <w:pPr>
        <w:spacing w:after="0" w:line="240" w:lineRule="auto"/>
        <w:ind w:right="-625"/>
        <w:jc w:val="both"/>
        <w:rPr>
          <w:rFonts w:ascii="Times New Roman" w:eastAsia="Times New Roman" w:hAnsi="Times New Roman" w:cs="Times New Roman"/>
          <w:sz w:val="24"/>
          <w:szCs w:val="24"/>
        </w:rPr>
      </w:pPr>
      <w:r w:rsidRPr="009B3665">
        <w:rPr>
          <w:rFonts w:ascii="Times New Roman" w:eastAsia="Times New Roman" w:hAnsi="Times New Roman" w:cs="Times New Roman"/>
          <w:b/>
          <w:bCs/>
          <w:sz w:val="24"/>
          <w:szCs w:val="24"/>
        </w:rPr>
        <w:t>Overall</w:t>
      </w:r>
      <w:r w:rsidRPr="009B3665">
        <w:rPr>
          <w:rFonts w:ascii="Times New Roman" w:eastAsia="Times New Roman" w:hAnsi="Times New Roman" w:cs="Times New Roman"/>
          <w:sz w:val="24"/>
          <w:szCs w:val="24"/>
        </w:rPr>
        <w:t>, the findings indicate that the most influential factors contributing to project management success are:</w:t>
      </w:r>
    </w:p>
    <w:p w14:paraId="074A9ABC" w14:textId="77777777" w:rsidR="0074224B" w:rsidRPr="009B3665" w:rsidRDefault="0074224B">
      <w:pPr>
        <w:pStyle w:val="ListParagraph"/>
        <w:numPr>
          <w:ilvl w:val="0"/>
          <w:numId w:val="53"/>
        </w:numPr>
        <w:spacing w:after="0" w:line="240" w:lineRule="auto"/>
        <w:ind w:right="-625"/>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Compatibility with existing infrastructure</w:t>
      </w:r>
    </w:p>
    <w:p w14:paraId="541EDD50" w14:textId="77777777" w:rsidR="0074224B" w:rsidRPr="009B3665" w:rsidRDefault="0074224B">
      <w:pPr>
        <w:pStyle w:val="ListParagraph"/>
        <w:numPr>
          <w:ilvl w:val="0"/>
          <w:numId w:val="53"/>
        </w:numPr>
        <w:spacing w:after="0" w:line="240" w:lineRule="auto"/>
        <w:ind w:right="-625"/>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Workforce development</w:t>
      </w:r>
    </w:p>
    <w:p w14:paraId="3F1D16B0" w14:textId="77777777" w:rsidR="0074224B" w:rsidRPr="009B3665" w:rsidRDefault="0074224B">
      <w:pPr>
        <w:pStyle w:val="ListParagraph"/>
        <w:numPr>
          <w:ilvl w:val="0"/>
          <w:numId w:val="53"/>
        </w:numPr>
        <w:spacing w:after="0" w:line="240" w:lineRule="auto"/>
        <w:ind w:right="-625"/>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Resistance to change</w:t>
      </w:r>
    </w:p>
    <w:p w14:paraId="59FC227F" w14:textId="77777777" w:rsidR="0074224B" w:rsidRDefault="0074224B">
      <w:pPr>
        <w:pStyle w:val="ListParagraph"/>
        <w:numPr>
          <w:ilvl w:val="0"/>
          <w:numId w:val="53"/>
        </w:numPr>
        <w:spacing w:after="0" w:line="240" w:lineRule="auto"/>
        <w:ind w:right="-625"/>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Data privacy and security</w:t>
      </w:r>
    </w:p>
    <w:p w14:paraId="08CB99FA" w14:textId="77777777" w:rsidR="00492E98" w:rsidRPr="009B3665" w:rsidRDefault="00492E98" w:rsidP="00492E98">
      <w:pPr>
        <w:pStyle w:val="ListParagraph"/>
        <w:spacing w:after="0" w:line="240" w:lineRule="auto"/>
        <w:ind w:right="-625"/>
        <w:jc w:val="both"/>
        <w:rPr>
          <w:rFonts w:ascii="Times New Roman" w:eastAsia="Times New Roman" w:hAnsi="Times New Roman" w:cs="Times New Roman"/>
          <w:sz w:val="24"/>
          <w:szCs w:val="24"/>
        </w:rPr>
      </w:pPr>
    </w:p>
    <w:p w14:paraId="38C443B2" w14:textId="77777777" w:rsidR="0074224B" w:rsidRPr="00492E98" w:rsidRDefault="0074224B" w:rsidP="00492E98">
      <w:pPr>
        <w:spacing w:after="0" w:line="240" w:lineRule="auto"/>
        <w:ind w:right="-625"/>
        <w:jc w:val="both"/>
        <w:rPr>
          <w:rFonts w:ascii="Times New Roman" w:eastAsia="Times New Roman" w:hAnsi="Times New Roman" w:cs="Times New Roman"/>
          <w:sz w:val="24"/>
          <w:szCs w:val="24"/>
        </w:rPr>
      </w:pPr>
      <w:r w:rsidRPr="00492E98">
        <w:rPr>
          <w:rFonts w:ascii="Times New Roman" w:eastAsia="Times New Roman" w:hAnsi="Times New Roman" w:cs="Times New Roman"/>
          <w:sz w:val="24"/>
          <w:szCs w:val="24"/>
        </w:rPr>
        <w:t>The Variance Inflation Factor (VIF) is used to assess the presence of multicollinearity among independent variables in multiple regression analysis, as it measures the extent to which the variance of an estimated regression coefficient is increased due to correlations with other predictor variables; high VIF values indicate potential multicollinearity problems that may distort parameter estimates and reduce the reliability of the regression model, whereas VIF values below 5 are generally taken to indicate that multicollinearity is not a serious concern, and values exceeding 10 suggest severe multicollinearity that may require corrective actions such as removing or combining variables or applying alternative statistical techniques (Hair, Black, Babin, &amp; Anderson, 2019).</w:t>
      </w:r>
    </w:p>
    <w:p w14:paraId="5C65CA2C" w14:textId="77777777" w:rsidR="0074224B" w:rsidRPr="009B3665" w:rsidRDefault="0074224B" w:rsidP="0074224B">
      <w:pPr>
        <w:pStyle w:val="ListParagraph"/>
        <w:spacing w:before="100" w:beforeAutospacing="1" w:after="100" w:afterAutospacing="1"/>
        <w:rPr>
          <w:rFonts w:eastAsia="Times New Roman"/>
          <w:b/>
          <w:bCs/>
        </w:rPr>
      </w:pPr>
    </w:p>
    <w:p w14:paraId="4809D0E7" w14:textId="77777777" w:rsidR="0074224B" w:rsidRDefault="0074224B" w:rsidP="0074224B">
      <w:pPr>
        <w:pStyle w:val="ListParagraph"/>
        <w:spacing w:before="100" w:beforeAutospacing="1" w:after="100" w:afterAutospacing="1"/>
        <w:rPr>
          <w:rFonts w:eastAsia="Times New Roman"/>
          <w:b/>
          <w:bCs/>
        </w:rPr>
      </w:pPr>
      <w:r w:rsidRPr="009B3665">
        <w:rPr>
          <w:rFonts w:eastAsia="Times New Roman"/>
          <w:b/>
          <w:bCs/>
        </w:rPr>
        <w:lastRenderedPageBreak/>
        <w:t>Table (32</w:t>
      </w:r>
      <w:proofErr w:type="gramStart"/>
      <w:r w:rsidRPr="009B3665">
        <w:rPr>
          <w:rFonts w:eastAsia="Times New Roman"/>
          <w:b/>
          <w:bCs/>
        </w:rPr>
        <w:t>) :</w:t>
      </w:r>
      <w:proofErr w:type="gramEnd"/>
      <w:r w:rsidRPr="009B3665">
        <w:rPr>
          <w:rFonts w:eastAsia="Times New Roman"/>
          <w:b/>
          <w:bCs/>
        </w:rPr>
        <w:t xml:space="preserve"> Variance Inflation Factor (VIF) Values for Independent Variables Predicting Project Management Outcomes</w:t>
      </w:r>
    </w:p>
    <w:p w14:paraId="4360F908" w14:textId="77777777" w:rsidR="00492E98" w:rsidRPr="009B3665" w:rsidRDefault="00492E98" w:rsidP="0074224B">
      <w:pPr>
        <w:pStyle w:val="ListParagraph"/>
        <w:spacing w:before="100" w:beforeAutospacing="1" w:after="100" w:afterAutospacing="1"/>
        <w:rPr>
          <w:rFonts w:eastAsia="Times New Roman"/>
        </w:rPr>
      </w:pPr>
    </w:p>
    <w:tbl>
      <w:tblPr>
        <w:tblW w:w="342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82"/>
        <w:gridCol w:w="1094"/>
      </w:tblGrid>
      <w:tr w:rsidR="00492E98" w:rsidRPr="00492E98" w14:paraId="6623FED0" w14:textId="77777777" w:rsidTr="00492E98">
        <w:trPr>
          <w:trHeight w:val="382"/>
          <w:jc w:val="center"/>
        </w:trPr>
        <w:tc>
          <w:tcPr>
            <w:tcW w:w="4036" w:type="pct"/>
            <w:shd w:val="clear" w:color="auto" w:fill="D9D9D9" w:themeFill="background1" w:themeFillShade="D9"/>
            <w:vAlign w:val="center"/>
          </w:tcPr>
          <w:p w14:paraId="3B9FFC5E" w14:textId="77777777" w:rsidR="0074224B" w:rsidRPr="00492E98" w:rsidRDefault="0074224B" w:rsidP="00011984">
            <w:pPr>
              <w:pStyle w:val="NoSpacing"/>
              <w:jc w:val="center"/>
              <w:rPr>
                <w:rFonts w:asciiTheme="majorBidi" w:hAnsiTheme="majorBidi" w:cstheme="majorBidi"/>
                <w:b/>
                <w:bCs/>
                <w:sz w:val="20"/>
                <w:szCs w:val="20"/>
                <w:lang w:bidi="ar-EG"/>
              </w:rPr>
            </w:pPr>
            <w:r w:rsidRPr="00492E98">
              <w:rPr>
                <w:rFonts w:asciiTheme="majorBidi" w:hAnsiTheme="majorBidi" w:cstheme="majorBidi"/>
                <w:b/>
                <w:bCs/>
                <w:lang w:bidi="ar-EG"/>
              </w:rPr>
              <w:t>Model</w:t>
            </w:r>
          </w:p>
        </w:tc>
        <w:tc>
          <w:tcPr>
            <w:tcW w:w="964" w:type="pct"/>
            <w:shd w:val="clear" w:color="auto" w:fill="D9D9D9" w:themeFill="background1" w:themeFillShade="D9"/>
            <w:noWrap/>
          </w:tcPr>
          <w:p w14:paraId="03A182CF" w14:textId="77777777" w:rsidR="0074224B" w:rsidRPr="00492E98" w:rsidRDefault="0074224B" w:rsidP="00011984">
            <w:pPr>
              <w:jc w:val="center"/>
              <w:rPr>
                <w:rFonts w:ascii="Arial" w:eastAsia="Times New Roman" w:hAnsi="Arial" w:cs="Arial"/>
                <w:b/>
                <w:bCs/>
                <w:sz w:val="18"/>
                <w:szCs w:val="18"/>
              </w:rPr>
            </w:pPr>
            <w:r w:rsidRPr="00492E98">
              <w:rPr>
                <w:rFonts w:ascii="Arial" w:eastAsia="Times New Roman" w:hAnsi="Arial" w:cs="Arial"/>
                <w:b/>
                <w:bCs/>
                <w:sz w:val="18"/>
                <w:szCs w:val="18"/>
              </w:rPr>
              <w:t>VIF</w:t>
            </w:r>
          </w:p>
        </w:tc>
      </w:tr>
      <w:tr w:rsidR="0074224B" w:rsidRPr="009B3665" w14:paraId="2159E1D4" w14:textId="77777777" w:rsidTr="00492E98">
        <w:trPr>
          <w:trHeight w:val="212"/>
          <w:jc w:val="center"/>
        </w:trPr>
        <w:tc>
          <w:tcPr>
            <w:tcW w:w="4036" w:type="pct"/>
            <w:vAlign w:val="center"/>
          </w:tcPr>
          <w:p w14:paraId="0DF35392"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Data Privacy and Security</w:t>
            </w:r>
          </w:p>
        </w:tc>
        <w:tc>
          <w:tcPr>
            <w:tcW w:w="964" w:type="pct"/>
            <w:noWrap/>
            <w:vAlign w:val="center"/>
          </w:tcPr>
          <w:p w14:paraId="4AD9D1FE"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1.553</w:t>
            </w:r>
          </w:p>
        </w:tc>
      </w:tr>
      <w:tr w:rsidR="0074224B" w:rsidRPr="009B3665" w14:paraId="2D84E42A" w14:textId="77777777" w:rsidTr="00492E98">
        <w:trPr>
          <w:trHeight w:val="226"/>
          <w:jc w:val="center"/>
        </w:trPr>
        <w:tc>
          <w:tcPr>
            <w:tcW w:w="4036" w:type="pct"/>
            <w:vAlign w:val="center"/>
          </w:tcPr>
          <w:p w14:paraId="103952B7"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Resistance to Change</w:t>
            </w:r>
          </w:p>
        </w:tc>
        <w:tc>
          <w:tcPr>
            <w:tcW w:w="964" w:type="pct"/>
            <w:noWrap/>
            <w:vAlign w:val="center"/>
          </w:tcPr>
          <w:p w14:paraId="02270203"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2.328</w:t>
            </w:r>
          </w:p>
        </w:tc>
      </w:tr>
      <w:tr w:rsidR="0074224B" w:rsidRPr="009B3665" w14:paraId="0E7B6877" w14:textId="77777777" w:rsidTr="00492E98">
        <w:trPr>
          <w:trHeight w:val="226"/>
          <w:jc w:val="center"/>
        </w:trPr>
        <w:tc>
          <w:tcPr>
            <w:tcW w:w="4036" w:type="pct"/>
            <w:vAlign w:val="center"/>
          </w:tcPr>
          <w:p w14:paraId="5E31E624"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 xml:space="preserve">Cost </w:t>
            </w:r>
            <w:proofErr w:type="gramStart"/>
            <w:r w:rsidRPr="009B3665">
              <w:rPr>
                <w:rFonts w:asciiTheme="majorBidi" w:hAnsiTheme="majorBidi" w:cstheme="majorBidi"/>
                <w:b/>
                <w:bCs/>
                <w:sz w:val="20"/>
                <w:szCs w:val="20"/>
                <w:lang w:bidi="ar-EG"/>
              </w:rPr>
              <w:t>of  AI</w:t>
            </w:r>
            <w:proofErr w:type="gramEnd"/>
            <w:r w:rsidRPr="009B3665">
              <w:rPr>
                <w:rFonts w:asciiTheme="majorBidi" w:hAnsiTheme="majorBidi" w:cstheme="majorBidi"/>
                <w:b/>
                <w:bCs/>
                <w:sz w:val="20"/>
                <w:szCs w:val="20"/>
                <w:lang w:bidi="ar-EG"/>
              </w:rPr>
              <w:t xml:space="preserve"> Implementation</w:t>
            </w:r>
          </w:p>
        </w:tc>
        <w:tc>
          <w:tcPr>
            <w:tcW w:w="964" w:type="pct"/>
            <w:noWrap/>
            <w:vAlign w:val="center"/>
          </w:tcPr>
          <w:p w14:paraId="3B56DD7A"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1.887</w:t>
            </w:r>
          </w:p>
        </w:tc>
      </w:tr>
      <w:tr w:rsidR="0074224B" w:rsidRPr="009B3665" w14:paraId="525E141A" w14:textId="77777777" w:rsidTr="00492E98">
        <w:trPr>
          <w:trHeight w:val="452"/>
          <w:jc w:val="center"/>
        </w:trPr>
        <w:tc>
          <w:tcPr>
            <w:tcW w:w="4036" w:type="pct"/>
            <w:vAlign w:val="center"/>
          </w:tcPr>
          <w:p w14:paraId="2F635A39"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Compatibility with Existing Infrastructure</w:t>
            </w:r>
          </w:p>
        </w:tc>
        <w:tc>
          <w:tcPr>
            <w:tcW w:w="964" w:type="pct"/>
            <w:noWrap/>
            <w:vAlign w:val="center"/>
          </w:tcPr>
          <w:p w14:paraId="11891101"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2.244</w:t>
            </w:r>
          </w:p>
        </w:tc>
      </w:tr>
      <w:tr w:rsidR="0074224B" w:rsidRPr="009B3665" w14:paraId="6653C9D6" w14:textId="77777777" w:rsidTr="00492E98">
        <w:trPr>
          <w:trHeight w:val="226"/>
          <w:jc w:val="center"/>
        </w:trPr>
        <w:tc>
          <w:tcPr>
            <w:tcW w:w="4036" w:type="pct"/>
            <w:vAlign w:val="center"/>
          </w:tcPr>
          <w:p w14:paraId="7E3600E2"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Workforce Development</w:t>
            </w:r>
          </w:p>
        </w:tc>
        <w:tc>
          <w:tcPr>
            <w:tcW w:w="964" w:type="pct"/>
            <w:noWrap/>
            <w:vAlign w:val="center"/>
          </w:tcPr>
          <w:p w14:paraId="78CCDD54"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1.808</w:t>
            </w:r>
          </w:p>
        </w:tc>
      </w:tr>
      <w:tr w:rsidR="0074224B" w:rsidRPr="009B3665" w14:paraId="0C7B48E1" w14:textId="77777777" w:rsidTr="00492E98">
        <w:trPr>
          <w:trHeight w:val="212"/>
          <w:jc w:val="center"/>
        </w:trPr>
        <w:tc>
          <w:tcPr>
            <w:tcW w:w="4036" w:type="pct"/>
            <w:vAlign w:val="center"/>
          </w:tcPr>
          <w:p w14:paraId="37730D5B"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Ethical Considerations</w:t>
            </w:r>
          </w:p>
        </w:tc>
        <w:tc>
          <w:tcPr>
            <w:tcW w:w="964" w:type="pct"/>
            <w:noWrap/>
            <w:vAlign w:val="center"/>
          </w:tcPr>
          <w:p w14:paraId="53D42424"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1.495</w:t>
            </w:r>
          </w:p>
        </w:tc>
      </w:tr>
    </w:tbl>
    <w:p w14:paraId="70A7A45F" w14:textId="77777777" w:rsidR="0074224B" w:rsidRPr="009B3665" w:rsidRDefault="0074224B" w:rsidP="0074224B">
      <w:pPr>
        <w:pStyle w:val="ListParagraph"/>
        <w:ind w:left="1440" w:firstLine="720"/>
        <w:rPr>
          <w:rtl/>
          <w:lang w:bidi="ar-EG"/>
        </w:rPr>
      </w:pPr>
      <w:r w:rsidRPr="009B3665">
        <w:rPr>
          <w:rFonts w:ascii="Arial" w:eastAsia="Times New Roman" w:hAnsi="Arial" w:cs="Arial"/>
          <w:sz w:val="18"/>
          <w:szCs w:val="18"/>
        </w:rPr>
        <w:t>Dependent Variable: Project Management Outcomes</w:t>
      </w:r>
    </w:p>
    <w:p w14:paraId="6A59B909" w14:textId="77777777" w:rsidR="0074224B" w:rsidRPr="009B3665" w:rsidRDefault="0074224B" w:rsidP="0074224B">
      <w:pPr>
        <w:pStyle w:val="NormalWeb"/>
        <w:spacing w:before="0" w:beforeAutospacing="0" w:after="0" w:afterAutospacing="0"/>
        <w:ind w:left="720"/>
        <w:jc w:val="both"/>
      </w:pPr>
    </w:p>
    <w:p w14:paraId="0F1C7719" w14:textId="77777777" w:rsidR="0074224B" w:rsidRPr="009B3665" w:rsidRDefault="0074224B" w:rsidP="0074224B">
      <w:pPr>
        <w:pStyle w:val="NormalWeb"/>
        <w:spacing w:before="0" w:beforeAutospacing="0" w:after="0" w:afterAutospacing="0"/>
        <w:ind w:left="720"/>
        <w:jc w:val="both"/>
      </w:pPr>
      <w:r w:rsidRPr="009B3665">
        <w:rPr>
          <w:b/>
          <w:bCs/>
        </w:rPr>
        <w:t>Table (32)</w:t>
      </w:r>
      <w:r w:rsidRPr="009B3665">
        <w:t xml:space="preserve"> is the coefficients table for the model examining Project Management Outcomes, an academic comment on VIF (Variance Inflation Factor) is as follows:</w:t>
      </w:r>
    </w:p>
    <w:p w14:paraId="5211B1FA" w14:textId="77777777" w:rsidR="0074224B" w:rsidRPr="009B3665" w:rsidRDefault="0074224B" w:rsidP="0074224B">
      <w:pPr>
        <w:pStyle w:val="NormalWeb"/>
        <w:spacing w:before="0" w:beforeAutospacing="0" w:after="0" w:afterAutospacing="0"/>
        <w:ind w:left="720"/>
        <w:jc w:val="both"/>
      </w:pPr>
      <w:r w:rsidRPr="009B3665">
        <w:t xml:space="preserve">Multicollinearity among the independent variables was assessed using VIF and Tolerance, with the observed values as follows: Privacy and Security: VIF = 1.553, Resistance to Change: VIF = 2.328, Cost of AI Implementation: VIF = 1.887, Compatibility with Existing Infrastructure: VIF = 2.244, Workforce Development: VIF = </w:t>
      </w:r>
      <w:proofErr w:type="gramStart"/>
      <w:r w:rsidRPr="009B3665">
        <w:t>1.808,Ethical</w:t>
      </w:r>
      <w:proofErr w:type="gramEnd"/>
      <w:r w:rsidRPr="009B3665">
        <w:t xml:space="preserve"> Considerations: VIF = 1.495</w:t>
      </w:r>
    </w:p>
    <w:p w14:paraId="0BE5B0FF" w14:textId="77777777" w:rsidR="0074224B" w:rsidRPr="009B3665" w:rsidRDefault="0074224B" w:rsidP="0074224B">
      <w:pPr>
        <w:pStyle w:val="NormalWeb"/>
        <w:spacing w:before="0" w:beforeAutospacing="0" w:after="0" w:afterAutospacing="0"/>
        <w:ind w:left="720"/>
        <w:jc w:val="both"/>
      </w:pPr>
      <w:r w:rsidRPr="009B3665">
        <w:t xml:space="preserve"> In the present study, all values are below 5, indicating no serious multicollinearity that could affect the model estimates. Values above 1 reflect some natural correlation among the independent variables, which is common in applied studies, but it does not reduce the reliability of the regression coefficients or the validity of statistical tests.</w:t>
      </w:r>
    </w:p>
    <w:p w14:paraId="05C3CCB4" w14:textId="77777777" w:rsidR="0074224B" w:rsidRPr="009B3665" w:rsidRDefault="0074224B" w:rsidP="0074224B">
      <w:pPr>
        <w:pStyle w:val="NormalWeb"/>
        <w:spacing w:before="0" w:beforeAutospacing="0" w:after="0" w:afterAutospacing="0"/>
        <w:ind w:left="720"/>
        <w:jc w:val="both"/>
      </w:pPr>
      <w:r w:rsidRPr="009B3665">
        <w:t>Therefore, the regression coefficients (B and Beta) can be interpreted with confidence, supporting the stability and robustness of the model in explaining the dependent variable.</w:t>
      </w:r>
    </w:p>
    <w:p w14:paraId="4390D35B" w14:textId="77777777" w:rsidR="0074224B" w:rsidRPr="009B3665" w:rsidRDefault="0074224B" w:rsidP="0074224B">
      <w:pPr>
        <w:pStyle w:val="NormalWeb"/>
        <w:spacing w:before="0" w:beforeAutospacing="0" w:after="0" w:afterAutospacing="0"/>
        <w:ind w:left="720"/>
        <w:jc w:val="both"/>
      </w:pPr>
    </w:p>
    <w:p w14:paraId="09A47454" w14:textId="53E13F9D" w:rsidR="0074224B" w:rsidRPr="009B3665" w:rsidRDefault="0074224B" w:rsidP="00492E98">
      <w:pPr>
        <w:pStyle w:val="NormalWeb"/>
        <w:spacing w:before="0" w:beforeAutospacing="0" w:after="0" w:afterAutospacing="0"/>
        <w:ind w:left="720"/>
        <w:jc w:val="both"/>
      </w:pPr>
      <w:r w:rsidRPr="009B3665">
        <w:br/>
      </w:r>
    </w:p>
    <w:p w14:paraId="050F659A" w14:textId="77777777" w:rsidR="0074224B" w:rsidRPr="009B3665" w:rsidRDefault="0074224B" w:rsidP="0074224B">
      <w:pPr>
        <w:spacing w:after="0" w:line="240" w:lineRule="auto"/>
        <w:ind w:right="-625"/>
        <w:jc w:val="both"/>
        <w:rPr>
          <w:rFonts w:ascii="Times New Roman" w:eastAsia="Times New Roman" w:hAnsi="Times New Roman" w:cs="Times New Roman"/>
          <w:sz w:val="24"/>
          <w:szCs w:val="24"/>
        </w:rPr>
      </w:pPr>
    </w:p>
    <w:p w14:paraId="3AB9896E" w14:textId="77777777" w:rsidR="0074224B" w:rsidRPr="009B3665" w:rsidRDefault="0074224B" w:rsidP="0074224B">
      <w:pPr>
        <w:spacing w:after="0" w:line="240" w:lineRule="auto"/>
        <w:ind w:right="-625"/>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Collectively, these variables explain nearly 29% of the variance in project management outcomes, confirming the validity of the main hypothesis (H1), which posits that “The factors influencing project management significantly influence project outcomes in design and consultancy engineering projects.”</w:t>
      </w:r>
    </w:p>
    <w:p w14:paraId="7ADA1B8C" w14:textId="77777777" w:rsidR="0074224B" w:rsidRPr="009B3665" w:rsidRDefault="0074224B" w:rsidP="0074224B">
      <w:pPr>
        <w:pStyle w:val="NormalWeb"/>
        <w:spacing w:line="276" w:lineRule="auto"/>
        <w:jc w:val="both"/>
        <w:rPr>
          <w:rFonts w:asciiTheme="majorBidi" w:hAnsiTheme="majorBidi" w:cstheme="majorBidi"/>
          <w:b/>
          <w:bCs/>
        </w:rPr>
      </w:pPr>
    </w:p>
    <w:p w14:paraId="1C5FBADB" w14:textId="77777777" w:rsidR="0074224B" w:rsidRPr="009B3665" w:rsidRDefault="0074224B" w:rsidP="0074224B">
      <w:pPr>
        <w:pStyle w:val="NormalWeb"/>
        <w:spacing w:line="276" w:lineRule="auto"/>
        <w:jc w:val="both"/>
        <w:rPr>
          <w:rFonts w:asciiTheme="majorBidi" w:hAnsiTheme="majorBidi" w:cstheme="majorBidi"/>
          <w:b/>
          <w:bCs/>
        </w:rPr>
      </w:pPr>
      <w:r w:rsidRPr="009B3665">
        <w:rPr>
          <w:rFonts w:asciiTheme="majorBidi" w:hAnsiTheme="majorBidi" w:cstheme="majorBidi"/>
          <w:b/>
          <w:bCs/>
        </w:rPr>
        <w:t>H1A: Data privacy and security concerns significantly influence project outcomes in design and consultancy engineering projects.</w:t>
      </w:r>
    </w:p>
    <w:p w14:paraId="1F9013BD" w14:textId="77777777" w:rsidR="0074224B" w:rsidRPr="009B3665" w:rsidRDefault="0074224B" w:rsidP="0074224B">
      <w:pPr>
        <w:spacing w:line="360" w:lineRule="auto"/>
        <w:jc w:val="both"/>
      </w:pPr>
      <w:r w:rsidRPr="009B3665">
        <w:rPr>
          <w:rFonts w:ascii="Times New Roman" w:eastAsia="Calibri" w:hAnsi="Times New Roman" w:cs="Times New Roman"/>
          <w:sz w:val="24"/>
          <w:szCs w:val="24"/>
        </w:rPr>
        <w:t xml:space="preserve">To test the main study Hypothesis H1A, the researcher used simple linear regression analysis of the effect of Data privacy and security on </w:t>
      </w:r>
      <w:bookmarkStart w:id="184" w:name="_Toc190628243"/>
      <w:r w:rsidRPr="009B3665">
        <w:rPr>
          <w:rFonts w:ascii="Times New Roman" w:eastAsia="Calibri" w:hAnsi="Times New Roman" w:cs="Times New Roman"/>
          <w:sz w:val="24"/>
          <w:szCs w:val="24"/>
        </w:rPr>
        <w:t xml:space="preserve">Project Management Outcomes </w:t>
      </w:r>
      <w:r w:rsidRPr="009B3665">
        <w:t>in design and consultancy engineering projects.</w:t>
      </w:r>
    </w:p>
    <w:p w14:paraId="75520BA1" w14:textId="77777777" w:rsidR="0074224B" w:rsidRPr="009B3665" w:rsidRDefault="0074224B" w:rsidP="0074224B">
      <w:pPr>
        <w:spacing w:line="360" w:lineRule="auto"/>
        <w:jc w:val="both"/>
        <w:rPr>
          <w:i/>
          <w:iCs/>
          <w:color w:val="1F497D" w:themeColor="text2"/>
          <w:sz w:val="18"/>
          <w:szCs w:val="18"/>
        </w:rPr>
      </w:pPr>
      <w:r w:rsidRPr="009B3665">
        <w:rPr>
          <w:i/>
          <w:iCs/>
          <w:color w:val="1F497D" w:themeColor="text2"/>
          <w:sz w:val="18"/>
          <w:szCs w:val="18"/>
        </w:rPr>
        <w:lastRenderedPageBreak/>
        <w:t xml:space="preserve">Table (33) Test of Data privacy and security effect on </w:t>
      </w:r>
      <w:bookmarkEnd w:id="184"/>
      <w:r w:rsidRPr="009B3665">
        <w:rPr>
          <w:i/>
          <w:iCs/>
          <w:color w:val="1F497D" w:themeColor="text2"/>
          <w:sz w:val="18"/>
          <w:szCs w:val="18"/>
        </w:rPr>
        <w:t>Project Management Outcomes in design and consultancy engineering projects</w:t>
      </w:r>
    </w:p>
    <w:tbl>
      <w:tblPr>
        <w:tblW w:w="523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0"/>
        <w:gridCol w:w="516"/>
        <w:gridCol w:w="974"/>
        <w:gridCol w:w="889"/>
        <w:gridCol w:w="666"/>
        <w:gridCol w:w="666"/>
        <w:gridCol w:w="666"/>
        <w:gridCol w:w="566"/>
        <w:gridCol w:w="666"/>
        <w:gridCol w:w="766"/>
        <w:gridCol w:w="566"/>
        <w:gridCol w:w="766"/>
      </w:tblGrid>
      <w:tr w:rsidR="00ED783B" w:rsidRPr="00ED783B" w14:paraId="7334D142" w14:textId="77777777" w:rsidTr="00ED783B">
        <w:trPr>
          <w:jc w:val="center"/>
        </w:trPr>
        <w:tc>
          <w:tcPr>
            <w:tcW w:w="771" w:type="pct"/>
            <w:vMerge w:val="restart"/>
            <w:shd w:val="clear" w:color="auto" w:fill="D9D9D9" w:themeFill="background1" w:themeFillShade="D9"/>
            <w:vAlign w:val="center"/>
          </w:tcPr>
          <w:p w14:paraId="679514C0" w14:textId="77777777" w:rsidR="0074224B" w:rsidRPr="00ED783B" w:rsidRDefault="0074224B" w:rsidP="00011984">
            <w:pPr>
              <w:pStyle w:val="NoSpacing"/>
              <w:jc w:val="center"/>
              <w:rPr>
                <w:rFonts w:asciiTheme="majorBidi" w:hAnsiTheme="majorBidi" w:cstheme="majorBidi"/>
                <w:b/>
                <w:bCs/>
                <w:rtl/>
                <w:lang w:bidi="ar-EG"/>
              </w:rPr>
            </w:pPr>
            <w:r w:rsidRPr="00ED783B">
              <w:rPr>
                <w:rFonts w:asciiTheme="majorBidi" w:hAnsiTheme="majorBidi" w:cstheme="majorBidi"/>
                <w:b/>
                <w:bCs/>
                <w:lang w:bidi="ar-EG"/>
              </w:rPr>
              <w:t>Model</w:t>
            </w:r>
          </w:p>
        </w:tc>
        <w:tc>
          <w:tcPr>
            <w:tcW w:w="288" w:type="pct"/>
            <w:vMerge w:val="restart"/>
            <w:shd w:val="clear" w:color="auto" w:fill="D9D9D9" w:themeFill="background1" w:themeFillShade="D9"/>
            <w:vAlign w:val="center"/>
          </w:tcPr>
          <w:p w14:paraId="5D49EDED" w14:textId="77777777" w:rsidR="0074224B" w:rsidRPr="00ED783B" w:rsidRDefault="0074224B" w:rsidP="00011984">
            <w:pPr>
              <w:pStyle w:val="NoSpacing"/>
              <w:jc w:val="center"/>
              <w:rPr>
                <w:rFonts w:asciiTheme="majorBidi" w:hAnsiTheme="majorBidi" w:cstheme="majorBidi"/>
                <w:b/>
                <w:bCs/>
                <w:rtl/>
                <w:lang w:bidi="ar-EG"/>
              </w:rPr>
            </w:pPr>
            <w:proofErr w:type="spellStart"/>
            <w:r w:rsidRPr="00ED783B">
              <w:rPr>
                <w:rFonts w:asciiTheme="majorBidi" w:hAnsiTheme="majorBidi" w:cstheme="majorBidi"/>
                <w:b/>
                <w:bCs/>
                <w:lang w:bidi="ar-EG"/>
              </w:rPr>
              <w:t>df</w:t>
            </w:r>
            <w:proofErr w:type="spellEnd"/>
          </w:p>
        </w:tc>
        <w:tc>
          <w:tcPr>
            <w:tcW w:w="505" w:type="pct"/>
            <w:vMerge w:val="restart"/>
            <w:shd w:val="clear" w:color="auto" w:fill="D9D9D9" w:themeFill="background1" w:themeFillShade="D9"/>
            <w:vAlign w:val="center"/>
          </w:tcPr>
          <w:p w14:paraId="783997AD" w14:textId="77777777" w:rsidR="0074224B" w:rsidRPr="00ED783B" w:rsidRDefault="0074224B" w:rsidP="00011984">
            <w:pPr>
              <w:pStyle w:val="NoSpacing"/>
              <w:jc w:val="center"/>
              <w:rPr>
                <w:rFonts w:asciiTheme="majorBidi" w:hAnsiTheme="majorBidi" w:cstheme="majorBidi"/>
                <w:b/>
                <w:bCs/>
                <w:rtl/>
                <w:lang w:bidi="ar-EG"/>
              </w:rPr>
            </w:pPr>
            <w:r w:rsidRPr="00ED783B">
              <w:rPr>
                <w:rFonts w:asciiTheme="majorBidi" w:hAnsiTheme="majorBidi" w:cstheme="majorBidi"/>
                <w:b/>
                <w:bCs/>
                <w:lang w:bidi="ar-EG"/>
              </w:rPr>
              <w:t>Sum of Squares</w:t>
            </w:r>
          </w:p>
        </w:tc>
        <w:tc>
          <w:tcPr>
            <w:tcW w:w="462" w:type="pct"/>
            <w:vMerge w:val="restart"/>
            <w:shd w:val="clear" w:color="auto" w:fill="D9D9D9" w:themeFill="background1" w:themeFillShade="D9"/>
            <w:vAlign w:val="center"/>
          </w:tcPr>
          <w:p w14:paraId="547CCE58" w14:textId="77777777" w:rsidR="0074224B" w:rsidRPr="00ED783B" w:rsidRDefault="0074224B" w:rsidP="00011984">
            <w:pPr>
              <w:pStyle w:val="NoSpacing"/>
              <w:jc w:val="center"/>
              <w:rPr>
                <w:rFonts w:asciiTheme="majorBidi" w:hAnsiTheme="majorBidi" w:cstheme="majorBidi"/>
                <w:b/>
                <w:bCs/>
                <w:rtl/>
                <w:lang w:bidi="ar-EG"/>
              </w:rPr>
            </w:pPr>
            <w:r w:rsidRPr="00ED783B">
              <w:rPr>
                <w:rFonts w:asciiTheme="majorBidi" w:hAnsiTheme="majorBidi" w:cstheme="majorBidi"/>
                <w:b/>
                <w:bCs/>
                <w:lang w:bidi="ar-EG"/>
              </w:rPr>
              <w:t>Mean Square</w:t>
            </w:r>
          </w:p>
        </w:tc>
        <w:tc>
          <w:tcPr>
            <w:tcW w:w="372" w:type="pct"/>
            <w:vMerge w:val="restart"/>
            <w:shd w:val="clear" w:color="auto" w:fill="D9D9D9" w:themeFill="background1" w:themeFillShade="D9"/>
            <w:vAlign w:val="center"/>
          </w:tcPr>
          <w:p w14:paraId="5304E19B" w14:textId="77777777" w:rsidR="0074224B" w:rsidRPr="00ED783B" w:rsidRDefault="0074224B" w:rsidP="00011984">
            <w:pPr>
              <w:pStyle w:val="NoSpacing"/>
              <w:jc w:val="center"/>
              <w:rPr>
                <w:rFonts w:asciiTheme="majorBidi" w:hAnsiTheme="majorBidi" w:cstheme="majorBidi"/>
                <w:b/>
                <w:bCs/>
                <w:rtl/>
                <w:lang w:bidi="ar-EG"/>
              </w:rPr>
            </w:pPr>
            <w:r w:rsidRPr="00ED783B">
              <w:rPr>
                <w:rFonts w:asciiTheme="majorBidi" w:hAnsiTheme="majorBidi" w:cstheme="majorBidi"/>
                <w:b/>
                <w:bCs/>
                <w:lang w:bidi="ar-EG"/>
              </w:rPr>
              <w:t>(R)</w:t>
            </w:r>
          </w:p>
        </w:tc>
        <w:tc>
          <w:tcPr>
            <w:tcW w:w="372" w:type="pct"/>
            <w:vMerge w:val="restart"/>
            <w:shd w:val="clear" w:color="auto" w:fill="D9D9D9" w:themeFill="background1" w:themeFillShade="D9"/>
            <w:vAlign w:val="center"/>
          </w:tcPr>
          <w:p w14:paraId="7D4FD6C4" w14:textId="77777777" w:rsidR="0074224B" w:rsidRPr="00ED783B" w:rsidRDefault="0074224B" w:rsidP="00011984">
            <w:pPr>
              <w:pStyle w:val="NoSpacing"/>
              <w:jc w:val="center"/>
              <w:rPr>
                <w:rFonts w:asciiTheme="majorBidi" w:hAnsiTheme="majorBidi" w:cstheme="majorBidi"/>
                <w:b/>
                <w:bCs/>
                <w:rtl/>
                <w:lang w:bidi="ar-EG"/>
              </w:rPr>
            </w:pPr>
            <w:r w:rsidRPr="00ED783B">
              <w:rPr>
                <w:rFonts w:asciiTheme="majorBidi" w:hAnsiTheme="majorBidi" w:cstheme="majorBidi"/>
                <w:b/>
                <w:bCs/>
                <w:lang w:bidi="ar-EG"/>
              </w:rPr>
              <w:t>(R2)</w:t>
            </w:r>
          </w:p>
        </w:tc>
        <w:tc>
          <w:tcPr>
            <w:tcW w:w="372" w:type="pct"/>
            <w:vMerge w:val="restart"/>
            <w:shd w:val="clear" w:color="auto" w:fill="D9D9D9" w:themeFill="background1" w:themeFillShade="D9"/>
            <w:vAlign w:val="center"/>
          </w:tcPr>
          <w:p w14:paraId="7AEF06C6" w14:textId="77777777" w:rsidR="0074224B" w:rsidRPr="00ED783B" w:rsidRDefault="0074224B" w:rsidP="00011984">
            <w:pPr>
              <w:pStyle w:val="NoSpacing"/>
              <w:jc w:val="center"/>
              <w:rPr>
                <w:rFonts w:asciiTheme="majorBidi" w:hAnsiTheme="majorBidi" w:cstheme="majorBidi"/>
                <w:b/>
                <w:bCs/>
                <w:rtl/>
                <w:lang w:bidi="ar-EG"/>
              </w:rPr>
            </w:pPr>
            <w:r w:rsidRPr="00ED783B">
              <w:rPr>
                <w:rFonts w:asciiTheme="majorBidi" w:hAnsiTheme="majorBidi" w:cstheme="majorBidi"/>
                <w:b/>
                <w:bCs/>
                <w:lang w:bidi="ar-EG"/>
              </w:rPr>
              <w:t>B</w:t>
            </w:r>
          </w:p>
        </w:tc>
        <w:tc>
          <w:tcPr>
            <w:tcW w:w="316" w:type="pct"/>
            <w:vMerge w:val="restart"/>
            <w:shd w:val="clear" w:color="auto" w:fill="D9D9D9" w:themeFill="background1" w:themeFillShade="D9"/>
            <w:vAlign w:val="center"/>
          </w:tcPr>
          <w:p w14:paraId="3EE3D796" w14:textId="77777777" w:rsidR="0074224B" w:rsidRPr="00ED783B" w:rsidRDefault="0074224B" w:rsidP="00011984">
            <w:pPr>
              <w:pStyle w:val="NoSpacing"/>
              <w:jc w:val="center"/>
              <w:rPr>
                <w:rFonts w:asciiTheme="majorBidi" w:hAnsiTheme="majorBidi" w:cstheme="majorBidi"/>
                <w:b/>
                <w:bCs/>
                <w:lang w:bidi="ar-EG"/>
              </w:rPr>
            </w:pPr>
            <w:r w:rsidRPr="00ED783B">
              <w:rPr>
                <w:rFonts w:asciiTheme="majorBidi" w:hAnsiTheme="majorBidi" w:cstheme="majorBidi"/>
                <w:b/>
                <w:bCs/>
                <w:lang w:bidi="ar-EG"/>
              </w:rPr>
              <w:t>B1</w:t>
            </w:r>
          </w:p>
        </w:tc>
        <w:tc>
          <w:tcPr>
            <w:tcW w:w="799" w:type="pct"/>
            <w:gridSpan w:val="2"/>
            <w:shd w:val="clear" w:color="auto" w:fill="D9D9D9" w:themeFill="background1" w:themeFillShade="D9"/>
            <w:vAlign w:val="center"/>
          </w:tcPr>
          <w:p w14:paraId="45D2607F" w14:textId="77777777" w:rsidR="0074224B" w:rsidRPr="00ED783B" w:rsidRDefault="0074224B" w:rsidP="00011984">
            <w:pPr>
              <w:pStyle w:val="NoSpacing"/>
              <w:jc w:val="center"/>
              <w:rPr>
                <w:rFonts w:asciiTheme="majorBidi" w:hAnsiTheme="majorBidi" w:cstheme="majorBidi"/>
                <w:b/>
                <w:bCs/>
                <w:lang w:bidi="ar-EG"/>
              </w:rPr>
            </w:pPr>
            <w:r w:rsidRPr="00ED783B">
              <w:rPr>
                <w:rFonts w:asciiTheme="majorBidi" w:hAnsiTheme="majorBidi" w:cstheme="majorBidi"/>
                <w:b/>
                <w:bCs/>
                <w:lang w:bidi="ar-EG"/>
              </w:rPr>
              <w:t>F test</w:t>
            </w:r>
          </w:p>
        </w:tc>
        <w:tc>
          <w:tcPr>
            <w:tcW w:w="743" w:type="pct"/>
            <w:gridSpan w:val="2"/>
            <w:shd w:val="clear" w:color="auto" w:fill="D9D9D9" w:themeFill="background1" w:themeFillShade="D9"/>
            <w:vAlign w:val="center"/>
          </w:tcPr>
          <w:p w14:paraId="32CCBB29" w14:textId="77777777" w:rsidR="0074224B" w:rsidRPr="00ED783B" w:rsidRDefault="0074224B" w:rsidP="00011984">
            <w:pPr>
              <w:pStyle w:val="NoSpacing"/>
              <w:jc w:val="center"/>
              <w:rPr>
                <w:rFonts w:asciiTheme="majorBidi" w:hAnsiTheme="majorBidi" w:cstheme="majorBidi"/>
                <w:b/>
                <w:bCs/>
                <w:lang w:bidi="ar-EG"/>
              </w:rPr>
            </w:pPr>
            <w:r w:rsidRPr="00ED783B">
              <w:rPr>
                <w:rFonts w:asciiTheme="majorBidi" w:hAnsiTheme="majorBidi" w:cstheme="majorBidi"/>
                <w:b/>
                <w:bCs/>
                <w:lang w:bidi="ar-EG"/>
              </w:rPr>
              <w:t>T test</w:t>
            </w:r>
          </w:p>
        </w:tc>
      </w:tr>
      <w:tr w:rsidR="00ED783B" w:rsidRPr="00ED783B" w14:paraId="64AC04C4" w14:textId="77777777" w:rsidTr="00ED783B">
        <w:trPr>
          <w:jc w:val="center"/>
        </w:trPr>
        <w:tc>
          <w:tcPr>
            <w:tcW w:w="771" w:type="pct"/>
            <w:vMerge/>
            <w:shd w:val="clear" w:color="auto" w:fill="D9D9D9" w:themeFill="background1" w:themeFillShade="D9"/>
            <w:vAlign w:val="center"/>
          </w:tcPr>
          <w:p w14:paraId="4C4CC81D" w14:textId="77777777" w:rsidR="0074224B" w:rsidRPr="00ED783B" w:rsidRDefault="0074224B" w:rsidP="00011984">
            <w:pPr>
              <w:pStyle w:val="NoSpacing"/>
              <w:jc w:val="center"/>
              <w:rPr>
                <w:rFonts w:asciiTheme="majorBidi" w:hAnsiTheme="majorBidi" w:cstheme="majorBidi"/>
                <w:b/>
                <w:bCs/>
                <w:lang w:bidi="ar-EG"/>
              </w:rPr>
            </w:pPr>
          </w:p>
        </w:tc>
        <w:tc>
          <w:tcPr>
            <w:tcW w:w="288" w:type="pct"/>
            <w:vMerge/>
            <w:shd w:val="clear" w:color="auto" w:fill="D9D9D9" w:themeFill="background1" w:themeFillShade="D9"/>
            <w:vAlign w:val="center"/>
          </w:tcPr>
          <w:p w14:paraId="38A5D32F" w14:textId="77777777" w:rsidR="0074224B" w:rsidRPr="00ED783B" w:rsidRDefault="0074224B" w:rsidP="00011984">
            <w:pPr>
              <w:pStyle w:val="NoSpacing"/>
              <w:jc w:val="center"/>
              <w:rPr>
                <w:rFonts w:asciiTheme="majorBidi" w:hAnsiTheme="majorBidi" w:cstheme="majorBidi"/>
                <w:b/>
                <w:bCs/>
                <w:lang w:bidi="ar-EG"/>
              </w:rPr>
            </w:pPr>
          </w:p>
        </w:tc>
        <w:tc>
          <w:tcPr>
            <w:tcW w:w="505" w:type="pct"/>
            <w:vMerge/>
            <w:shd w:val="clear" w:color="auto" w:fill="D9D9D9" w:themeFill="background1" w:themeFillShade="D9"/>
            <w:vAlign w:val="center"/>
          </w:tcPr>
          <w:p w14:paraId="4CA372F6" w14:textId="77777777" w:rsidR="0074224B" w:rsidRPr="00ED783B" w:rsidRDefault="0074224B" w:rsidP="00011984">
            <w:pPr>
              <w:pStyle w:val="NoSpacing"/>
              <w:jc w:val="center"/>
              <w:rPr>
                <w:rFonts w:asciiTheme="majorBidi" w:hAnsiTheme="majorBidi" w:cstheme="majorBidi"/>
                <w:b/>
                <w:bCs/>
                <w:lang w:bidi="ar-EG"/>
              </w:rPr>
            </w:pPr>
          </w:p>
        </w:tc>
        <w:tc>
          <w:tcPr>
            <w:tcW w:w="462" w:type="pct"/>
            <w:vMerge/>
            <w:shd w:val="clear" w:color="auto" w:fill="D9D9D9" w:themeFill="background1" w:themeFillShade="D9"/>
            <w:vAlign w:val="center"/>
          </w:tcPr>
          <w:p w14:paraId="357E2CBF" w14:textId="77777777" w:rsidR="0074224B" w:rsidRPr="00ED783B" w:rsidRDefault="0074224B" w:rsidP="00011984">
            <w:pPr>
              <w:pStyle w:val="NoSpacing"/>
              <w:jc w:val="center"/>
              <w:rPr>
                <w:rFonts w:asciiTheme="majorBidi" w:hAnsiTheme="majorBidi" w:cstheme="majorBidi"/>
                <w:b/>
                <w:bCs/>
                <w:lang w:bidi="ar-EG"/>
              </w:rPr>
            </w:pPr>
          </w:p>
        </w:tc>
        <w:tc>
          <w:tcPr>
            <w:tcW w:w="372" w:type="pct"/>
            <w:vMerge/>
            <w:shd w:val="clear" w:color="auto" w:fill="D9D9D9" w:themeFill="background1" w:themeFillShade="D9"/>
            <w:vAlign w:val="center"/>
          </w:tcPr>
          <w:p w14:paraId="44876C02" w14:textId="77777777" w:rsidR="0074224B" w:rsidRPr="00ED783B" w:rsidRDefault="0074224B" w:rsidP="00011984">
            <w:pPr>
              <w:pStyle w:val="NoSpacing"/>
              <w:jc w:val="center"/>
              <w:rPr>
                <w:rFonts w:asciiTheme="majorBidi" w:hAnsiTheme="majorBidi" w:cstheme="majorBidi"/>
                <w:b/>
                <w:bCs/>
                <w:lang w:bidi="ar-EG"/>
              </w:rPr>
            </w:pPr>
          </w:p>
        </w:tc>
        <w:tc>
          <w:tcPr>
            <w:tcW w:w="372" w:type="pct"/>
            <w:vMerge/>
            <w:shd w:val="clear" w:color="auto" w:fill="D9D9D9" w:themeFill="background1" w:themeFillShade="D9"/>
            <w:vAlign w:val="center"/>
          </w:tcPr>
          <w:p w14:paraId="1A4773A7" w14:textId="77777777" w:rsidR="0074224B" w:rsidRPr="00ED783B" w:rsidRDefault="0074224B" w:rsidP="00011984">
            <w:pPr>
              <w:pStyle w:val="NoSpacing"/>
              <w:jc w:val="center"/>
              <w:rPr>
                <w:rFonts w:asciiTheme="majorBidi" w:hAnsiTheme="majorBidi" w:cstheme="majorBidi"/>
                <w:b/>
                <w:bCs/>
                <w:lang w:bidi="ar-EG"/>
              </w:rPr>
            </w:pPr>
          </w:p>
        </w:tc>
        <w:tc>
          <w:tcPr>
            <w:tcW w:w="372" w:type="pct"/>
            <w:vMerge/>
            <w:shd w:val="clear" w:color="auto" w:fill="D9D9D9" w:themeFill="background1" w:themeFillShade="D9"/>
            <w:vAlign w:val="center"/>
          </w:tcPr>
          <w:p w14:paraId="422C88DD" w14:textId="77777777" w:rsidR="0074224B" w:rsidRPr="00ED783B" w:rsidRDefault="0074224B" w:rsidP="00011984">
            <w:pPr>
              <w:pStyle w:val="NoSpacing"/>
              <w:jc w:val="center"/>
              <w:rPr>
                <w:rFonts w:asciiTheme="majorBidi" w:hAnsiTheme="majorBidi" w:cstheme="majorBidi"/>
                <w:b/>
                <w:bCs/>
                <w:lang w:bidi="ar-EG"/>
              </w:rPr>
            </w:pPr>
          </w:p>
        </w:tc>
        <w:tc>
          <w:tcPr>
            <w:tcW w:w="316" w:type="pct"/>
            <w:vMerge/>
            <w:shd w:val="clear" w:color="auto" w:fill="D9D9D9" w:themeFill="background1" w:themeFillShade="D9"/>
            <w:vAlign w:val="center"/>
          </w:tcPr>
          <w:p w14:paraId="418B4CCB" w14:textId="77777777" w:rsidR="0074224B" w:rsidRPr="00ED783B" w:rsidRDefault="0074224B" w:rsidP="00011984">
            <w:pPr>
              <w:pStyle w:val="NoSpacing"/>
              <w:jc w:val="center"/>
              <w:rPr>
                <w:rFonts w:asciiTheme="majorBidi" w:hAnsiTheme="majorBidi" w:cstheme="majorBidi"/>
                <w:b/>
                <w:bCs/>
                <w:lang w:bidi="ar-EG"/>
              </w:rPr>
            </w:pPr>
          </w:p>
        </w:tc>
        <w:tc>
          <w:tcPr>
            <w:tcW w:w="372" w:type="pct"/>
            <w:shd w:val="clear" w:color="auto" w:fill="D9D9D9" w:themeFill="background1" w:themeFillShade="D9"/>
            <w:vAlign w:val="center"/>
          </w:tcPr>
          <w:p w14:paraId="180DDEAA" w14:textId="77777777" w:rsidR="0074224B" w:rsidRPr="00ED783B" w:rsidRDefault="0074224B" w:rsidP="00011984">
            <w:pPr>
              <w:pStyle w:val="NoSpacing"/>
              <w:jc w:val="center"/>
              <w:rPr>
                <w:rFonts w:asciiTheme="majorBidi" w:hAnsiTheme="majorBidi" w:cstheme="majorBidi"/>
                <w:b/>
                <w:bCs/>
                <w:lang w:bidi="ar-EG"/>
              </w:rPr>
            </w:pPr>
            <w:r w:rsidRPr="00ED783B">
              <w:rPr>
                <w:rFonts w:asciiTheme="majorBidi" w:hAnsiTheme="majorBidi" w:cstheme="majorBidi"/>
                <w:b/>
                <w:bCs/>
                <w:lang w:bidi="ar-EG"/>
              </w:rPr>
              <w:t>F</w:t>
            </w:r>
          </w:p>
        </w:tc>
        <w:tc>
          <w:tcPr>
            <w:tcW w:w="427" w:type="pct"/>
            <w:shd w:val="clear" w:color="auto" w:fill="D9D9D9" w:themeFill="background1" w:themeFillShade="D9"/>
            <w:vAlign w:val="center"/>
          </w:tcPr>
          <w:p w14:paraId="6723EE35" w14:textId="77777777" w:rsidR="0074224B" w:rsidRPr="00ED783B" w:rsidRDefault="0074224B" w:rsidP="00011984">
            <w:pPr>
              <w:pStyle w:val="NoSpacing"/>
              <w:jc w:val="center"/>
              <w:rPr>
                <w:rFonts w:asciiTheme="majorBidi" w:hAnsiTheme="majorBidi" w:cstheme="majorBidi"/>
                <w:b/>
                <w:bCs/>
                <w:lang w:bidi="ar-EG"/>
              </w:rPr>
            </w:pPr>
            <w:r w:rsidRPr="00ED783B">
              <w:rPr>
                <w:rFonts w:asciiTheme="majorBidi" w:hAnsiTheme="majorBidi" w:cstheme="majorBidi"/>
                <w:b/>
                <w:bCs/>
                <w:lang w:bidi="ar-EG"/>
              </w:rPr>
              <w:t>Sig</w:t>
            </w:r>
          </w:p>
        </w:tc>
        <w:tc>
          <w:tcPr>
            <w:tcW w:w="316" w:type="pct"/>
            <w:shd w:val="clear" w:color="auto" w:fill="D9D9D9" w:themeFill="background1" w:themeFillShade="D9"/>
            <w:vAlign w:val="center"/>
          </w:tcPr>
          <w:p w14:paraId="687647E9" w14:textId="77777777" w:rsidR="0074224B" w:rsidRPr="00ED783B" w:rsidRDefault="0074224B" w:rsidP="00011984">
            <w:pPr>
              <w:pStyle w:val="NoSpacing"/>
              <w:jc w:val="center"/>
              <w:rPr>
                <w:rFonts w:asciiTheme="majorBidi" w:hAnsiTheme="majorBidi" w:cstheme="majorBidi"/>
                <w:b/>
                <w:bCs/>
                <w:lang w:bidi="ar-EG"/>
              </w:rPr>
            </w:pPr>
            <w:r w:rsidRPr="00ED783B">
              <w:rPr>
                <w:rFonts w:asciiTheme="majorBidi" w:hAnsiTheme="majorBidi" w:cstheme="majorBidi"/>
                <w:b/>
                <w:bCs/>
                <w:lang w:bidi="ar-EG"/>
              </w:rPr>
              <w:t>T</w:t>
            </w:r>
          </w:p>
        </w:tc>
        <w:tc>
          <w:tcPr>
            <w:tcW w:w="427" w:type="pct"/>
            <w:shd w:val="clear" w:color="auto" w:fill="D9D9D9" w:themeFill="background1" w:themeFillShade="D9"/>
            <w:vAlign w:val="center"/>
          </w:tcPr>
          <w:p w14:paraId="1CB19BA0" w14:textId="77777777" w:rsidR="0074224B" w:rsidRPr="00ED783B" w:rsidRDefault="0074224B" w:rsidP="00011984">
            <w:pPr>
              <w:pStyle w:val="NoSpacing"/>
              <w:jc w:val="center"/>
              <w:rPr>
                <w:rFonts w:asciiTheme="majorBidi" w:hAnsiTheme="majorBidi" w:cstheme="majorBidi"/>
                <w:b/>
                <w:bCs/>
                <w:lang w:bidi="ar-EG"/>
              </w:rPr>
            </w:pPr>
            <w:r w:rsidRPr="00ED783B">
              <w:rPr>
                <w:rFonts w:asciiTheme="majorBidi" w:hAnsiTheme="majorBidi" w:cstheme="majorBidi"/>
                <w:b/>
                <w:bCs/>
                <w:lang w:bidi="ar-EG"/>
              </w:rPr>
              <w:t>Sig</w:t>
            </w:r>
          </w:p>
        </w:tc>
      </w:tr>
      <w:tr w:rsidR="0074224B" w:rsidRPr="009B3665" w14:paraId="70D8F8CF" w14:textId="77777777" w:rsidTr="00011984">
        <w:trPr>
          <w:jc w:val="center"/>
        </w:trPr>
        <w:tc>
          <w:tcPr>
            <w:tcW w:w="771" w:type="pct"/>
            <w:vAlign w:val="center"/>
          </w:tcPr>
          <w:p w14:paraId="363FC386" w14:textId="77777777" w:rsidR="0074224B" w:rsidRPr="009B3665" w:rsidRDefault="0074224B" w:rsidP="00011984">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Regression</w:t>
            </w:r>
          </w:p>
        </w:tc>
        <w:tc>
          <w:tcPr>
            <w:tcW w:w="288" w:type="pct"/>
            <w:vAlign w:val="center"/>
          </w:tcPr>
          <w:p w14:paraId="473CA9DF"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w:t>
            </w:r>
          </w:p>
        </w:tc>
        <w:tc>
          <w:tcPr>
            <w:tcW w:w="505" w:type="pct"/>
            <w:vAlign w:val="center"/>
          </w:tcPr>
          <w:p w14:paraId="7D4DA0B5"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522.42</w:t>
            </w:r>
          </w:p>
        </w:tc>
        <w:tc>
          <w:tcPr>
            <w:tcW w:w="462" w:type="pct"/>
            <w:vAlign w:val="center"/>
          </w:tcPr>
          <w:p w14:paraId="261B31A6" w14:textId="77777777" w:rsidR="0074224B" w:rsidRPr="009B3665" w:rsidRDefault="0074224B" w:rsidP="00011984">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522.42</w:t>
            </w:r>
          </w:p>
        </w:tc>
        <w:tc>
          <w:tcPr>
            <w:tcW w:w="372" w:type="pct"/>
            <w:vMerge w:val="restart"/>
            <w:vAlign w:val="center"/>
          </w:tcPr>
          <w:p w14:paraId="7C4C6460"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0.275</w:t>
            </w:r>
          </w:p>
        </w:tc>
        <w:tc>
          <w:tcPr>
            <w:tcW w:w="372" w:type="pct"/>
            <w:vMerge w:val="restart"/>
            <w:vAlign w:val="center"/>
          </w:tcPr>
          <w:p w14:paraId="19B3A420"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0.076</w:t>
            </w:r>
          </w:p>
        </w:tc>
        <w:tc>
          <w:tcPr>
            <w:tcW w:w="372" w:type="pct"/>
            <w:vMerge w:val="restart"/>
            <w:vAlign w:val="center"/>
          </w:tcPr>
          <w:p w14:paraId="1BAC0CCF"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46.37</w:t>
            </w:r>
          </w:p>
        </w:tc>
        <w:tc>
          <w:tcPr>
            <w:tcW w:w="316" w:type="pct"/>
            <w:vMerge w:val="restart"/>
            <w:vAlign w:val="center"/>
          </w:tcPr>
          <w:p w14:paraId="327428FB"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1.52</w:t>
            </w:r>
          </w:p>
        </w:tc>
        <w:tc>
          <w:tcPr>
            <w:tcW w:w="372" w:type="pct"/>
            <w:vMerge w:val="restart"/>
            <w:vAlign w:val="center"/>
          </w:tcPr>
          <w:p w14:paraId="2D54FF79"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8.291</w:t>
            </w:r>
          </w:p>
        </w:tc>
        <w:tc>
          <w:tcPr>
            <w:tcW w:w="427" w:type="pct"/>
            <w:vMerge w:val="restart"/>
            <w:vAlign w:val="center"/>
          </w:tcPr>
          <w:p w14:paraId="30D99A14"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0.005*</w:t>
            </w:r>
          </w:p>
        </w:tc>
        <w:tc>
          <w:tcPr>
            <w:tcW w:w="316" w:type="pct"/>
            <w:vMerge w:val="restart"/>
            <w:vAlign w:val="center"/>
          </w:tcPr>
          <w:p w14:paraId="26F8B1EE"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2.88</w:t>
            </w:r>
          </w:p>
        </w:tc>
        <w:tc>
          <w:tcPr>
            <w:tcW w:w="427" w:type="pct"/>
            <w:vMerge w:val="restart"/>
            <w:vAlign w:val="center"/>
          </w:tcPr>
          <w:p w14:paraId="2DCEC7EF"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0.005*</w:t>
            </w:r>
          </w:p>
        </w:tc>
      </w:tr>
      <w:tr w:rsidR="0074224B" w:rsidRPr="009B3665" w14:paraId="19B9F1F9" w14:textId="77777777" w:rsidTr="00011984">
        <w:trPr>
          <w:jc w:val="center"/>
        </w:trPr>
        <w:tc>
          <w:tcPr>
            <w:tcW w:w="771" w:type="pct"/>
            <w:vAlign w:val="center"/>
          </w:tcPr>
          <w:p w14:paraId="4ECE06FF" w14:textId="77777777" w:rsidR="0074224B" w:rsidRPr="009B3665" w:rsidRDefault="0074224B" w:rsidP="00011984">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Residual</w:t>
            </w:r>
          </w:p>
        </w:tc>
        <w:tc>
          <w:tcPr>
            <w:tcW w:w="288" w:type="pct"/>
            <w:vAlign w:val="center"/>
          </w:tcPr>
          <w:p w14:paraId="50EF50C2"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101</w:t>
            </w:r>
          </w:p>
        </w:tc>
        <w:tc>
          <w:tcPr>
            <w:tcW w:w="505" w:type="pct"/>
            <w:vAlign w:val="center"/>
          </w:tcPr>
          <w:p w14:paraId="07FA0071"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6364.36</w:t>
            </w:r>
          </w:p>
        </w:tc>
        <w:tc>
          <w:tcPr>
            <w:tcW w:w="462" w:type="pct"/>
            <w:vAlign w:val="center"/>
          </w:tcPr>
          <w:p w14:paraId="1CEF99FD"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63.01</w:t>
            </w:r>
          </w:p>
        </w:tc>
        <w:tc>
          <w:tcPr>
            <w:tcW w:w="372" w:type="pct"/>
            <w:vMerge/>
            <w:vAlign w:val="center"/>
          </w:tcPr>
          <w:p w14:paraId="2EF33576"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72" w:type="pct"/>
            <w:vMerge/>
            <w:vAlign w:val="center"/>
          </w:tcPr>
          <w:p w14:paraId="4356AC56"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72" w:type="pct"/>
            <w:vMerge/>
            <w:vAlign w:val="center"/>
          </w:tcPr>
          <w:p w14:paraId="6F1E291E"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16" w:type="pct"/>
            <w:vMerge/>
            <w:vAlign w:val="center"/>
          </w:tcPr>
          <w:p w14:paraId="731C67D8"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72" w:type="pct"/>
            <w:vMerge/>
            <w:vAlign w:val="center"/>
          </w:tcPr>
          <w:p w14:paraId="23C8C4BA"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427" w:type="pct"/>
            <w:vMerge/>
            <w:vAlign w:val="center"/>
          </w:tcPr>
          <w:p w14:paraId="682FE5C4"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16" w:type="pct"/>
            <w:vMerge/>
            <w:vAlign w:val="center"/>
          </w:tcPr>
          <w:p w14:paraId="108E7403"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427" w:type="pct"/>
            <w:vMerge/>
            <w:vAlign w:val="center"/>
          </w:tcPr>
          <w:p w14:paraId="44054878"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r>
      <w:tr w:rsidR="0074224B" w:rsidRPr="009B3665" w14:paraId="7FB2FD12" w14:textId="77777777" w:rsidTr="00011984">
        <w:trPr>
          <w:jc w:val="center"/>
        </w:trPr>
        <w:tc>
          <w:tcPr>
            <w:tcW w:w="771" w:type="pct"/>
            <w:vAlign w:val="center"/>
          </w:tcPr>
          <w:p w14:paraId="0D8490C9" w14:textId="77777777" w:rsidR="0074224B" w:rsidRPr="009B3665" w:rsidRDefault="0074224B" w:rsidP="00011984">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Total</w:t>
            </w:r>
          </w:p>
        </w:tc>
        <w:tc>
          <w:tcPr>
            <w:tcW w:w="288" w:type="pct"/>
            <w:vAlign w:val="center"/>
          </w:tcPr>
          <w:p w14:paraId="31B332C2"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102</w:t>
            </w:r>
          </w:p>
        </w:tc>
        <w:tc>
          <w:tcPr>
            <w:tcW w:w="505" w:type="pct"/>
            <w:vAlign w:val="center"/>
          </w:tcPr>
          <w:p w14:paraId="42AEF7BF"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6886.78</w:t>
            </w:r>
          </w:p>
        </w:tc>
        <w:tc>
          <w:tcPr>
            <w:tcW w:w="462" w:type="pct"/>
            <w:vAlign w:val="center"/>
          </w:tcPr>
          <w:p w14:paraId="4D6327DD" w14:textId="77777777" w:rsidR="0074224B" w:rsidRPr="009B3665" w:rsidRDefault="0074224B" w:rsidP="00011984">
            <w:pPr>
              <w:pStyle w:val="NoSpacing"/>
              <w:jc w:val="center"/>
              <w:rPr>
                <w:rFonts w:asciiTheme="majorBidi" w:hAnsiTheme="majorBidi" w:cstheme="majorBidi"/>
                <w:b/>
                <w:bCs/>
                <w:sz w:val="20"/>
                <w:szCs w:val="20"/>
                <w:rtl/>
                <w:lang w:bidi="ar-EG"/>
              </w:rPr>
            </w:pPr>
          </w:p>
        </w:tc>
        <w:tc>
          <w:tcPr>
            <w:tcW w:w="372" w:type="pct"/>
            <w:vMerge/>
            <w:vAlign w:val="center"/>
          </w:tcPr>
          <w:p w14:paraId="6FFD1C14"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72" w:type="pct"/>
            <w:vMerge/>
            <w:vAlign w:val="center"/>
          </w:tcPr>
          <w:p w14:paraId="5C2B2074"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72" w:type="pct"/>
            <w:vMerge/>
            <w:vAlign w:val="center"/>
          </w:tcPr>
          <w:p w14:paraId="7D88DF46"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16" w:type="pct"/>
            <w:vMerge/>
            <w:vAlign w:val="center"/>
          </w:tcPr>
          <w:p w14:paraId="06EA782B"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72" w:type="pct"/>
            <w:vMerge/>
            <w:vAlign w:val="center"/>
          </w:tcPr>
          <w:p w14:paraId="6C10C749"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427" w:type="pct"/>
            <w:vMerge/>
            <w:vAlign w:val="center"/>
          </w:tcPr>
          <w:p w14:paraId="5ABA282A"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16" w:type="pct"/>
            <w:vMerge/>
            <w:vAlign w:val="center"/>
          </w:tcPr>
          <w:p w14:paraId="32A3BBC9"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427" w:type="pct"/>
            <w:vMerge/>
            <w:vAlign w:val="center"/>
          </w:tcPr>
          <w:p w14:paraId="4E67D068"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r>
      <w:tr w:rsidR="0074224B" w:rsidRPr="009B3665" w14:paraId="6D5E936E" w14:textId="77777777" w:rsidTr="00ED783B">
        <w:trPr>
          <w:jc w:val="center"/>
        </w:trPr>
        <w:tc>
          <w:tcPr>
            <w:tcW w:w="5000" w:type="pct"/>
            <w:gridSpan w:val="12"/>
            <w:shd w:val="clear" w:color="auto" w:fill="D9D9D9" w:themeFill="background1" w:themeFillShade="D9"/>
          </w:tcPr>
          <w:p w14:paraId="10A38CD5" w14:textId="77777777" w:rsidR="0074224B" w:rsidRPr="009B3665" w:rsidRDefault="0074224B" w:rsidP="00011984">
            <w:pPr>
              <w:autoSpaceDE w:val="0"/>
              <w:autoSpaceDN w:val="0"/>
              <w:adjustRightInd w:val="0"/>
              <w:spacing w:after="0" w:line="240" w:lineRule="auto"/>
              <w:ind w:left="60" w:right="60"/>
              <w:rPr>
                <w:rFonts w:ascii="Times New Roman" w:hAnsi="Times New Roman" w:cs="Times New Roman"/>
              </w:rPr>
            </w:pPr>
            <w:r w:rsidRPr="009B3665">
              <w:rPr>
                <w:rFonts w:ascii="Times New Roman" w:hAnsi="Times New Roman" w:cs="Times New Roman"/>
              </w:rPr>
              <w:t>a. Dependent Variable: Project Management Outcomes</w:t>
            </w:r>
          </w:p>
        </w:tc>
      </w:tr>
      <w:tr w:rsidR="0074224B" w:rsidRPr="009B3665" w14:paraId="30535E1D" w14:textId="77777777" w:rsidTr="00ED783B">
        <w:trPr>
          <w:jc w:val="center"/>
        </w:trPr>
        <w:tc>
          <w:tcPr>
            <w:tcW w:w="5000" w:type="pct"/>
            <w:gridSpan w:val="12"/>
            <w:shd w:val="clear" w:color="auto" w:fill="D9D9D9" w:themeFill="background1" w:themeFillShade="D9"/>
          </w:tcPr>
          <w:p w14:paraId="604ACACF" w14:textId="77777777" w:rsidR="0074224B" w:rsidRPr="009B3665" w:rsidRDefault="0074224B" w:rsidP="00011984">
            <w:pPr>
              <w:autoSpaceDE w:val="0"/>
              <w:autoSpaceDN w:val="0"/>
              <w:adjustRightInd w:val="0"/>
              <w:spacing w:after="0" w:line="240" w:lineRule="auto"/>
              <w:ind w:left="60" w:right="60"/>
              <w:rPr>
                <w:rFonts w:ascii="Times New Roman" w:hAnsi="Times New Roman" w:cs="Times New Roman"/>
                <w:rtl/>
                <w:lang w:bidi="ar-EG"/>
              </w:rPr>
            </w:pPr>
            <w:r w:rsidRPr="009B3665">
              <w:rPr>
                <w:rFonts w:ascii="Times New Roman" w:hAnsi="Times New Roman" w:cs="Times New Roman"/>
              </w:rPr>
              <w:t>b. Predictors: (Constant), Data privacy and security</w:t>
            </w:r>
          </w:p>
        </w:tc>
      </w:tr>
    </w:tbl>
    <w:p w14:paraId="094E3C21" w14:textId="77777777" w:rsidR="0074224B" w:rsidRPr="009B3665" w:rsidRDefault="0074224B" w:rsidP="0074224B">
      <w:pPr>
        <w:rPr>
          <w:rFonts w:ascii="Times New Roman" w:eastAsia="Calibri" w:hAnsi="Times New Roman" w:cs="Times New Roman"/>
          <w:sz w:val="20"/>
          <w:szCs w:val="20"/>
        </w:rPr>
      </w:pPr>
      <w:r w:rsidRPr="009B3665">
        <w:rPr>
          <w:rFonts w:ascii="Times New Roman" w:eastAsia="Calibri" w:hAnsi="Times New Roman" w:cs="Times New Roman"/>
          <w:sz w:val="20"/>
          <w:szCs w:val="20"/>
          <w:rtl/>
        </w:rPr>
        <w:t xml:space="preserve">* </w:t>
      </w:r>
      <w:r w:rsidRPr="009B3665">
        <w:rPr>
          <w:rFonts w:ascii="Times New Roman" w:eastAsia="Calibri" w:hAnsi="Times New Roman" w:cs="Times New Roman"/>
          <w:sz w:val="20"/>
          <w:szCs w:val="20"/>
        </w:rPr>
        <w:t>A function at the level of significance less than</w:t>
      </w:r>
      <w:r w:rsidRPr="009B3665">
        <w:rPr>
          <w:rFonts w:ascii="Times New Roman" w:eastAsia="Calibri" w:hAnsi="Times New Roman" w:cs="Times New Roman" w:hint="cs"/>
          <w:sz w:val="20"/>
          <w:szCs w:val="20"/>
          <w:rtl/>
        </w:rPr>
        <w:t xml:space="preserve"> </w:t>
      </w:r>
      <w:r w:rsidRPr="009B3665">
        <w:rPr>
          <w:rFonts w:ascii="Times New Roman" w:eastAsia="Calibri" w:hAnsi="Times New Roman" w:cs="Times New Roman"/>
          <w:sz w:val="20"/>
          <w:szCs w:val="20"/>
        </w:rPr>
        <w:t xml:space="preserve"> (0.05).</w:t>
      </w:r>
    </w:p>
    <w:p w14:paraId="19657D4E" w14:textId="77777777" w:rsidR="0074224B" w:rsidRPr="009B3665" w:rsidRDefault="0074224B" w:rsidP="0074224B">
      <w:pPr>
        <w:rPr>
          <w:rFonts w:ascii="Times New Roman" w:eastAsia="Calibri" w:hAnsi="Times New Roman" w:cs="Times New Roman"/>
          <w:sz w:val="20"/>
          <w:szCs w:val="20"/>
        </w:rPr>
      </w:pPr>
    </w:p>
    <w:p w14:paraId="6584DF78"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b/>
          <w:bCs/>
          <w:sz w:val="24"/>
          <w:szCs w:val="24"/>
        </w:rPr>
        <w:t>Table (33)</w:t>
      </w:r>
      <w:r w:rsidRPr="009B3665">
        <w:rPr>
          <w:rFonts w:ascii="Times New Roman" w:eastAsia="Times New Roman" w:hAnsi="Times New Roman" w:cs="Times New Roman"/>
          <w:sz w:val="24"/>
          <w:szCs w:val="24"/>
        </w:rPr>
        <w:t xml:space="preserve"> presents the results of a simple linear regression analysis conducted to examine the impact of data privacy and security on project management outcomes within design and consultancy engineering projects.</w:t>
      </w:r>
    </w:p>
    <w:p w14:paraId="357DD908"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The results indicate that the correlation coefficient (R) is (0.275), suggesting a moderate positive relationship between data privacy and security and project management outcomes. The coefficient of determination (R² = 0.076) reveals that approximately (7.6%) of the variation in project management outcomes can be explained by the level of data privacy and security, while the remaining variation is attributed to other unobserved factors.</w:t>
      </w:r>
    </w:p>
    <w:p w14:paraId="37FBEAF6"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The F-test value of (F = 8.291, Sig = 0.005) indicates that the regression model is statistically significant as a whole, implying that data privacy and security significantly contribute to explaining variations in project management outcomes.</w:t>
      </w:r>
    </w:p>
    <w:p w14:paraId="5671BE27"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Moreover, the t-test results show a significant positive effect of data privacy and security (t = 2.88, Sig = 0.005), with an unstandardized coefficient (B₁ = 1.52). This means that for every one-unit increase in data privacy and security, project management outcomes are expected to increase by (1.52) units.</w:t>
      </w:r>
    </w:p>
    <w:p w14:paraId="6498AF63"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Accordingly, it can be concluded that data privacy and security represent one of the key factors contributing to the enhancement of project management outcomes, through strengthening trust, minimizing operational risks, and ensuring the integrity of information within engineering project environments. These results support the sub-hypothesis (H1A), which states that:</w:t>
      </w:r>
      <w:r w:rsidRPr="009B3665">
        <w:rPr>
          <w:rFonts w:ascii="Times New Roman" w:eastAsia="Times New Roman" w:hAnsi="Times New Roman" w:cs="Times New Roman"/>
          <w:sz w:val="24"/>
          <w:szCs w:val="24"/>
        </w:rPr>
        <w:br/>
        <w:t>“Data privacy and security concerns have a statistically significant effect on project outcomes in design and consultancy engineering projects.”</w:t>
      </w:r>
    </w:p>
    <w:p w14:paraId="508D6545" w14:textId="77777777" w:rsidR="0074224B" w:rsidRPr="009B3665" w:rsidRDefault="0074224B" w:rsidP="0074224B">
      <w:pPr>
        <w:pStyle w:val="NormalWeb"/>
        <w:spacing w:before="360" w:after="120" w:line="276" w:lineRule="auto"/>
        <w:jc w:val="both"/>
        <w:rPr>
          <w:rFonts w:asciiTheme="majorBidi" w:hAnsiTheme="majorBidi" w:cstheme="majorBidi"/>
          <w:b/>
          <w:bCs/>
        </w:rPr>
      </w:pPr>
      <w:r w:rsidRPr="009B3665">
        <w:rPr>
          <w:rFonts w:asciiTheme="majorBidi" w:hAnsiTheme="majorBidi" w:cstheme="majorBidi"/>
          <w:b/>
          <w:bCs/>
        </w:rPr>
        <w:t>H1B: Resistance to change significantly influence project outcomes in design and consultancy engineering projects.</w:t>
      </w:r>
    </w:p>
    <w:p w14:paraId="5B72EF04" w14:textId="77777777" w:rsidR="0074224B" w:rsidRPr="009B3665" w:rsidRDefault="0074224B" w:rsidP="0074224B">
      <w:pPr>
        <w:spacing w:line="360" w:lineRule="auto"/>
        <w:jc w:val="both"/>
      </w:pPr>
      <w:r w:rsidRPr="009B3665">
        <w:rPr>
          <w:rFonts w:ascii="Times New Roman" w:eastAsia="Calibri" w:hAnsi="Times New Roman" w:cs="Times New Roman"/>
          <w:sz w:val="24"/>
          <w:szCs w:val="24"/>
        </w:rPr>
        <w:t xml:space="preserve">To test the main study Hypothesis H1B, the researcher used simple linear regression analysis of the effect of Resistance to change on Project Management Outcomes </w:t>
      </w:r>
      <w:r w:rsidRPr="009B3665">
        <w:t>in design and consultancy engineering projects.</w:t>
      </w:r>
    </w:p>
    <w:p w14:paraId="63485C52" w14:textId="77777777" w:rsidR="0074224B" w:rsidRPr="009B3665" w:rsidRDefault="0074224B" w:rsidP="0074224B">
      <w:pPr>
        <w:spacing w:line="360" w:lineRule="auto"/>
        <w:jc w:val="both"/>
        <w:rPr>
          <w:i/>
          <w:iCs/>
          <w:color w:val="1F497D" w:themeColor="text2"/>
          <w:sz w:val="18"/>
          <w:szCs w:val="18"/>
        </w:rPr>
      </w:pPr>
      <w:r w:rsidRPr="009B3665">
        <w:rPr>
          <w:i/>
          <w:iCs/>
          <w:color w:val="1F497D" w:themeColor="text2"/>
          <w:sz w:val="18"/>
          <w:szCs w:val="18"/>
        </w:rPr>
        <w:lastRenderedPageBreak/>
        <w:t>Table (34) Test of Resistance to change effect on Project Management Outcomes in design and consultancy engineering projects</w:t>
      </w:r>
    </w:p>
    <w:tbl>
      <w:tblPr>
        <w:tblW w:w="53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0"/>
        <w:gridCol w:w="516"/>
        <w:gridCol w:w="974"/>
        <w:gridCol w:w="889"/>
        <w:gridCol w:w="666"/>
        <w:gridCol w:w="666"/>
        <w:gridCol w:w="666"/>
        <w:gridCol w:w="566"/>
        <w:gridCol w:w="766"/>
        <w:gridCol w:w="766"/>
        <w:gridCol w:w="666"/>
        <w:gridCol w:w="766"/>
      </w:tblGrid>
      <w:tr w:rsidR="00AA42A3" w:rsidRPr="00AA42A3" w14:paraId="156F80A0" w14:textId="77777777" w:rsidTr="00AA42A3">
        <w:trPr>
          <w:jc w:val="center"/>
        </w:trPr>
        <w:tc>
          <w:tcPr>
            <w:tcW w:w="689" w:type="pct"/>
            <w:vMerge w:val="restart"/>
            <w:shd w:val="clear" w:color="auto" w:fill="D9D9D9" w:themeFill="background1" w:themeFillShade="D9"/>
            <w:vAlign w:val="center"/>
          </w:tcPr>
          <w:p w14:paraId="6A0A96E5" w14:textId="77777777" w:rsidR="0074224B" w:rsidRPr="00AA42A3" w:rsidRDefault="0074224B" w:rsidP="00011984">
            <w:pPr>
              <w:pStyle w:val="NoSpacing"/>
              <w:jc w:val="center"/>
              <w:rPr>
                <w:rFonts w:asciiTheme="majorBidi" w:hAnsiTheme="majorBidi" w:cstheme="majorBidi"/>
                <w:b/>
                <w:bCs/>
                <w:rtl/>
                <w:lang w:bidi="ar-EG"/>
              </w:rPr>
            </w:pPr>
            <w:r w:rsidRPr="00AA42A3">
              <w:rPr>
                <w:rFonts w:asciiTheme="majorBidi" w:hAnsiTheme="majorBidi" w:cstheme="majorBidi"/>
                <w:b/>
                <w:bCs/>
                <w:lang w:bidi="ar-EG"/>
              </w:rPr>
              <w:t>Model</w:t>
            </w:r>
          </w:p>
        </w:tc>
        <w:tc>
          <w:tcPr>
            <w:tcW w:w="282" w:type="pct"/>
            <w:vMerge w:val="restart"/>
            <w:shd w:val="clear" w:color="auto" w:fill="D9D9D9" w:themeFill="background1" w:themeFillShade="D9"/>
            <w:vAlign w:val="center"/>
          </w:tcPr>
          <w:p w14:paraId="334BB89E" w14:textId="77777777" w:rsidR="0074224B" w:rsidRPr="00AA42A3" w:rsidRDefault="0074224B" w:rsidP="00011984">
            <w:pPr>
              <w:pStyle w:val="NoSpacing"/>
              <w:jc w:val="center"/>
              <w:rPr>
                <w:rFonts w:asciiTheme="majorBidi" w:hAnsiTheme="majorBidi" w:cstheme="majorBidi"/>
                <w:b/>
                <w:bCs/>
                <w:rtl/>
                <w:lang w:bidi="ar-EG"/>
              </w:rPr>
            </w:pPr>
            <w:proofErr w:type="spellStart"/>
            <w:r w:rsidRPr="00AA42A3">
              <w:rPr>
                <w:rFonts w:asciiTheme="majorBidi" w:hAnsiTheme="majorBidi" w:cstheme="majorBidi"/>
                <w:b/>
                <w:bCs/>
                <w:lang w:bidi="ar-EG"/>
              </w:rPr>
              <w:t>df</w:t>
            </w:r>
            <w:proofErr w:type="spellEnd"/>
          </w:p>
        </w:tc>
        <w:tc>
          <w:tcPr>
            <w:tcW w:w="530" w:type="pct"/>
            <w:vMerge w:val="restart"/>
            <w:shd w:val="clear" w:color="auto" w:fill="D9D9D9" w:themeFill="background1" w:themeFillShade="D9"/>
            <w:vAlign w:val="center"/>
          </w:tcPr>
          <w:p w14:paraId="7AF64EAD" w14:textId="77777777" w:rsidR="0074224B" w:rsidRPr="00AA42A3" w:rsidRDefault="0074224B" w:rsidP="00011984">
            <w:pPr>
              <w:pStyle w:val="NoSpacing"/>
              <w:jc w:val="center"/>
              <w:rPr>
                <w:rFonts w:asciiTheme="majorBidi" w:hAnsiTheme="majorBidi" w:cstheme="majorBidi"/>
                <w:b/>
                <w:bCs/>
                <w:rtl/>
                <w:lang w:bidi="ar-EG"/>
              </w:rPr>
            </w:pPr>
            <w:r w:rsidRPr="00AA42A3">
              <w:rPr>
                <w:rFonts w:asciiTheme="majorBidi" w:hAnsiTheme="majorBidi" w:cstheme="majorBidi"/>
                <w:b/>
                <w:bCs/>
                <w:lang w:bidi="ar-EG"/>
              </w:rPr>
              <w:t>Sum of Squares</w:t>
            </w:r>
          </w:p>
        </w:tc>
        <w:tc>
          <w:tcPr>
            <w:tcW w:w="484" w:type="pct"/>
            <w:vMerge w:val="restart"/>
            <w:shd w:val="clear" w:color="auto" w:fill="D9D9D9" w:themeFill="background1" w:themeFillShade="D9"/>
            <w:vAlign w:val="center"/>
          </w:tcPr>
          <w:p w14:paraId="56353569" w14:textId="77777777" w:rsidR="0074224B" w:rsidRPr="00AA42A3" w:rsidRDefault="0074224B" w:rsidP="00011984">
            <w:pPr>
              <w:pStyle w:val="NoSpacing"/>
              <w:jc w:val="center"/>
              <w:rPr>
                <w:rFonts w:asciiTheme="majorBidi" w:hAnsiTheme="majorBidi" w:cstheme="majorBidi"/>
                <w:b/>
                <w:bCs/>
                <w:rtl/>
                <w:lang w:bidi="ar-EG"/>
              </w:rPr>
            </w:pPr>
            <w:r w:rsidRPr="00AA42A3">
              <w:rPr>
                <w:rFonts w:asciiTheme="majorBidi" w:hAnsiTheme="majorBidi" w:cstheme="majorBidi"/>
                <w:b/>
                <w:bCs/>
                <w:lang w:bidi="ar-EG"/>
              </w:rPr>
              <w:t>Mean Square</w:t>
            </w:r>
          </w:p>
        </w:tc>
        <w:tc>
          <w:tcPr>
            <w:tcW w:w="363" w:type="pct"/>
            <w:vMerge w:val="restart"/>
            <w:shd w:val="clear" w:color="auto" w:fill="D9D9D9" w:themeFill="background1" w:themeFillShade="D9"/>
            <w:vAlign w:val="center"/>
          </w:tcPr>
          <w:p w14:paraId="524EF302" w14:textId="77777777" w:rsidR="0074224B" w:rsidRPr="00AA42A3" w:rsidRDefault="0074224B" w:rsidP="00011984">
            <w:pPr>
              <w:pStyle w:val="NoSpacing"/>
              <w:jc w:val="center"/>
              <w:rPr>
                <w:rFonts w:asciiTheme="majorBidi" w:hAnsiTheme="majorBidi" w:cstheme="majorBidi"/>
                <w:b/>
                <w:bCs/>
                <w:rtl/>
                <w:lang w:bidi="ar-EG"/>
              </w:rPr>
            </w:pPr>
            <w:r w:rsidRPr="00AA42A3">
              <w:rPr>
                <w:rFonts w:asciiTheme="majorBidi" w:hAnsiTheme="majorBidi" w:cstheme="majorBidi"/>
                <w:b/>
                <w:bCs/>
                <w:lang w:bidi="ar-EG"/>
              </w:rPr>
              <w:t>(R)</w:t>
            </w:r>
          </w:p>
        </w:tc>
        <w:tc>
          <w:tcPr>
            <w:tcW w:w="363" w:type="pct"/>
            <w:vMerge w:val="restart"/>
            <w:shd w:val="clear" w:color="auto" w:fill="D9D9D9" w:themeFill="background1" w:themeFillShade="D9"/>
            <w:vAlign w:val="center"/>
          </w:tcPr>
          <w:p w14:paraId="39CD62DA" w14:textId="77777777" w:rsidR="0074224B" w:rsidRPr="00AA42A3" w:rsidRDefault="0074224B" w:rsidP="00011984">
            <w:pPr>
              <w:pStyle w:val="NoSpacing"/>
              <w:jc w:val="center"/>
              <w:rPr>
                <w:rFonts w:asciiTheme="majorBidi" w:hAnsiTheme="majorBidi" w:cstheme="majorBidi"/>
                <w:b/>
                <w:bCs/>
                <w:rtl/>
                <w:lang w:bidi="ar-EG"/>
              </w:rPr>
            </w:pPr>
            <w:r w:rsidRPr="00AA42A3">
              <w:rPr>
                <w:rFonts w:asciiTheme="majorBidi" w:hAnsiTheme="majorBidi" w:cstheme="majorBidi"/>
                <w:b/>
                <w:bCs/>
                <w:lang w:bidi="ar-EG"/>
              </w:rPr>
              <w:t>(R2)</w:t>
            </w:r>
          </w:p>
        </w:tc>
        <w:tc>
          <w:tcPr>
            <w:tcW w:w="363" w:type="pct"/>
            <w:vMerge w:val="restart"/>
            <w:shd w:val="clear" w:color="auto" w:fill="D9D9D9" w:themeFill="background1" w:themeFillShade="D9"/>
            <w:vAlign w:val="center"/>
          </w:tcPr>
          <w:p w14:paraId="175617D8" w14:textId="77777777" w:rsidR="0074224B" w:rsidRPr="00AA42A3" w:rsidRDefault="0074224B" w:rsidP="00011984">
            <w:pPr>
              <w:pStyle w:val="NoSpacing"/>
              <w:jc w:val="center"/>
              <w:rPr>
                <w:rFonts w:asciiTheme="majorBidi" w:hAnsiTheme="majorBidi" w:cstheme="majorBidi"/>
                <w:b/>
                <w:bCs/>
                <w:rtl/>
                <w:lang w:bidi="ar-EG"/>
              </w:rPr>
            </w:pPr>
            <w:r w:rsidRPr="00AA42A3">
              <w:rPr>
                <w:rFonts w:asciiTheme="majorBidi" w:hAnsiTheme="majorBidi" w:cstheme="majorBidi"/>
                <w:b/>
                <w:bCs/>
                <w:lang w:bidi="ar-EG"/>
              </w:rPr>
              <w:t>B</w:t>
            </w:r>
          </w:p>
        </w:tc>
        <w:tc>
          <w:tcPr>
            <w:tcW w:w="309" w:type="pct"/>
            <w:vMerge w:val="restart"/>
            <w:shd w:val="clear" w:color="auto" w:fill="D9D9D9" w:themeFill="background1" w:themeFillShade="D9"/>
            <w:vAlign w:val="center"/>
          </w:tcPr>
          <w:p w14:paraId="5CDD7A5B" w14:textId="77777777" w:rsidR="0074224B" w:rsidRPr="00AA42A3" w:rsidRDefault="0074224B" w:rsidP="00011984">
            <w:pPr>
              <w:pStyle w:val="NoSpacing"/>
              <w:jc w:val="center"/>
              <w:rPr>
                <w:rFonts w:asciiTheme="majorBidi" w:hAnsiTheme="majorBidi" w:cstheme="majorBidi"/>
                <w:b/>
                <w:bCs/>
                <w:lang w:bidi="ar-EG"/>
              </w:rPr>
            </w:pPr>
            <w:r w:rsidRPr="00AA42A3">
              <w:rPr>
                <w:rFonts w:asciiTheme="majorBidi" w:hAnsiTheme="majorBidi" w:cstheme="majorBidi"/>
                <w:b/>
                <w:bCs/>
                <w:lang w:bidi="ar-EG"/>
              </w:rPr>
              <w:t>B1</w:t>
            </w:r>
          </w:p>
        </w:tc>
        <w:tc>
          <w:tcPr>
            <w:tcW w:w="835" w:type="pct"/>
            <w:gridSpan w:val="2"/>
            <w:shd w:val="clear" w:color="auto" w:fill="D9D9D9" w:themeFill="background1" w:themeFillShade="D9"/>
            <w:vAlign w:val="center"/>
          </w:tcPr>
          <w:p w14:paraId="37ABDA70" w14:textId="77777777" w:rsidR="0074224B" w:rsidRPr="00AA42A3" w:rsidRDefault="0074224B" w:rsidP="00011984">
            <w:pPr>
              <w:pStyle w:val="NoSpacing"/>
              <w:jc w:val="center"/>
              <w:rPr>
                <w:rFonts w:asciiTheme="majorBidi" w:hAnsiTheme="majorBidi" w:cstheme="majorBidi"/>
                <w:b/>
                <w:bCs/>
                <w:lang w:bidi="ar-EG"/>
              </w:rPr>
            </w:pPr>
            <w:r w:rsidRPr="00AA42A3">
              <w:rPr>
                <w:rFonts w:asciiTheme="majorBidi" w:hAnsiTheme="majorBidi" w:cstheme="majorBidi"/>
                <w:b/>
                <w:bCs/>
                <w:lang w:bidi="ar-EG"/>
              </w:rPr>
              <w:t>F test</w:t>
            </w:r>
          </w:p>
        </w:tc>
        <w:tc>
          <w:tcPr>
            <w:tcW w:w="781" w:type="pct"/>
            <w:gridSpan w:val="2"/>
            <w:shd w:val="clear" w:color="auto" w:fill="D9D9D9" w:themeFill="background1" w:themeFillShade="D9"/>
            <w:vAlign w:val="center"/>
          </w:tcPr>
          <w:p w14:paraId="56E7CB4F" w14:textId="77777777" w:rsidR="0074224B" w:rsidRPr="00AA42A3" w:rsidRDefault="0074224B" w:rsidP="00011984">
            <w:pPr>
              <w:pStyle w:val="NoSpacing"/>
              <w:jc w:val="center"/>
              <w:rPr>
                <w:rFonts w:asciiTheme="majorBidi" w:hAnsiTheme="majorBidi" w:cstheme="majorBidi"/>
                <w:b/>
                <w:bCs/>
                <w:lang w:bidi="ar-EG"/>
              </w:rPr>
            </w:pPr>
            <w:r w:rsidRPr="00AA42A3">
              <w:rPr>
                <w:rFonts w:asciiTheme="majorBidi" w:hAnsiTheme="majorBidi" w:cstheme="majorBidi"/>
                <w:b/>
                <w:bCs/>
                <w:lang w:bidi="ar-EG"/>
              </w:rPr>
              <w:t>T test</w:t>
            </w:r>
          </w:p>
        </w:tc>
      </w:tr>
      <w:tr w:rsidR="00AA42A3" w:rsidRPr="00AA42A3" w14:paraId="13483DC7" w14:textId="77777777" w:rsidTr="00AA42A3">
        <w:trPr>
          <w:jc w:val="center"/>
        </w:trPr>
        <w:tc>
          <w:tcPr>
            <w:tcW w:w="689" w:type="pct"/>
            <w:vMerge/>
            <w:shd w:val="clear" w:color="auto" w:fill="D9D9D9" w:themeFill="background1" w:themeFillShade="D9"/>
            <w:vAlign w:val="center"/>
          </w:tcPr>
          <w:p w14:paraId="71A63551" w14:textId="77777777" w:rsidR="0074224B" w:rsidRPr="00AA42A3" w:rsidRDefault="0074224B" w:rsidP="00011984">
            <w:pPr>
              <w:pStyle w:val="NoSpacing"/>
              <w:jc w:val="center"/>
              <w:rPr>
                <w:rFonts w:asciiTheme="majorBidi" w:hAnsiTheme="majorBidi" w:cstheme="majorBidi"/>
                <w:b/>
                <w:bCs/>
                <w:lang w:bidi="ar-EG"/>
              </w:rPr>
            </w:pPr>
          </w:p>
        </w:tc>
        <w:tc>
          <w:tcPr>
            <w:tcW w:w="282" w:type="pct"/>
            <w:vMerge/>
            <w:shd w:val="clear" w:color="auto" w:fill="D9D9D9" w:themeFill="background1" w:themeFillShade="D9"/>
            <w:vAlign w:val="center"/>
          </w:tcPr>
          <w:p w14:paraId="1058514D" w14:textId="77777777" w:rsidR="0074224B" w:rsidRPr="00AA42A3" w:rsidRDefault="0074224B" w:rsidP="00011984">
            <w:pPr>
              <w:pStyle w:val="NoSpacing"/>
              <w:jc w:val="center"/>
              <w:rPr>
                <w:rFonts w:asciiTheme="majorBidi" w:hAnsiTheme="majorBidi" w:cstheme="majorBidi"/>
                <w:b/>
                <w:bCs/>
                <w:lang w:bidi="ar-EG"/>
              </w:rPr>
            </w:pPr>
          </w:p>
        </w:tc>
        <w:tc>
          <w:tcPr>
            <w:tcW w:w="530" w:type="pct"/>
            <w:vMerge/>
            <w:shd w:val="clear" w:color="auto" w:fill="D9D9D9" w:themeFill="background1" w:themeFillShade="D9"/>
            <w:vAlign w:val="center"/>
          </w:tcPr>
          <w:p w14:paraId="2733A79A" w14:textId="77777777" w:rsidR="0074224B" w:rsidRPr="00AA42A3" w:rsidRDefault="0074224B" w:rsidP="00011984">
            <w:pPr>
              <w:pStyle w:val="NoSpacing"/>
              <w:jc w:val="center"/>
              <w:rPr>
                <w:rFonts w:asciiTheme="majorBidi" w:hAnsiTheme="majorBidi" w:cstheme="majorBidi"/>
                <w:b/>
                <w:bCs/>
                <w:lang w:bidi="ar-EG"/>
              </w:rPr>
            </w:pPr>
          </w:p>
        </w:tc>
        <w:tc>
          <w:tcPr>
            <w:tcW w:w="484" w:type="pct"/>
            <w:vMerge/>
            <w:shd w:val="clear" w:color="auto" w:fill="D9D9D9" w:themeFill="background1" w:themeFillShade="D9"/>
            <w:vAlign w:val="center"/>
          </w:tcPr>
          <w:p w14:paraId="03B1945E" w14:textId="77777777" w:rsidR="0074224B" w:rsidRPr="00AA42A3" w:rsidRDefault="0074224B" w:rsidP="00011984">
            <w:pPr>
              <w:pStyle w:val="NoSpacing"/>
              <w:jc w:val="center"/>
              <w:rPr>
                <w:rFonts w:asciiTheme="majorBidi" w:hAnsiTheme="majorBidi" w:cstheme="majorBidi"/>
                <w:b/>
                <w:bCs/>
                <w:lang w:bidi="ar-EG"/>
              </w:rPr>
            </w:pPr>
          </w:p>
        </w:tc>
        <w:tc>
          <w:tcPr>
            <w:tcW w:w="363" w:type="pct"/>
            <w:vMerge/>
            <w:shd w:val="clear" w:color="auto" w:fill="D9D9D9" w:themeFill="background1" w:themeFillShade="D9"/>
            <w:vAlign w:val="center"/>
          </w:tcPr>
          <w:p w14:paraId="4E959052" w14:textId="77777777" w:rsidR="0074224B" w:rsidRPr="00AA42A3" w:rsidRDefault="0074224B" w:rsidP="00011984">
            <w:pPr>
              <w:pStyle w:val="NoSpacing"/>
              <w:jc w:val="center"/>
              <w:rPr>
                <w:rFonts w:asciiTheme="majorBidi" w:hAnsiTheme="majorBidi" w:cstheme="majorBidi"/>
                <w:b/>
                <w:bCs/>
                <w:lang w:bidi="ar-EG"/>
              </w:rPr>
            </w:pPr>
          </w:p>
        </w:tc>
        <w:tc>
          <w:tcPr>
            <w:tcW w:w="363" w:type="pct"/>
            <w:vMerge/>
            <w:shd w:val="clear" w:color="auto" w:fill="D9D9D9" w:themeFill="background1" w:themeFillShade="D9"/>
            <w:vAlign w:val="center"/>
          </w:tcPr>
          <w:p w14:paraId="5ACE8024" w14:textId="77777777" w:rsidR="0074224B" w:rsidRPr="00AA42A3" w:rsidRDefault="0074224B" w:rsidP="00011984">
            <w:pPr>
              <w:pStyle w:val="NoSpacing"/>
              <w:jc w:val="center"/>
              <w:rPr>
                <w:rFonts w:asciiTheme="majorBidi" w:hAnsiTheme="majorBidi" w:cstheme="majorBidi"/>
                <w:b/>
                <w:bCs/>
                <w:lang w:bidi="ar-EG"/>
              </w:rPr>
            </w:pPr>
          </w:p>
        </w:tc>
        <w:tc>
          <w:tcPr>
            <w:tcW w:w="363" w:type="pct"/>
            <w:vMerge/>
            <w:shd w:val="clear" w:color="auto" w:fill="D9D9D9" w:themeFill="background1" w:themeFillShade="D9"/>
            <w:vAlign w:val="center"/>
          </w:tcPr>
          <w:p w14:paraId="3F16C390" w14:textId="77777777" w:rsidR="0074224B" w:rsidRPr="00AA42A3" w:rsidRDefault="0074224B" w:rsidP="00011984">
            <w:pPr>
              <w:pStyle w:val="NoSpacing"/>
              <w:jc w:val="center"/>
              <w:rPr>
                <w:rFonts w:asciiTheme="majorBidi" w:hAnsiTheme="majorBidi" w:cstheme="majorBidi"/>
                <w:b/>
                <w:bCs/>
                <w:lang w:bidi="ar-EG"/>
              </w:rPr>
            </w:pPr>
          </w:p>
        </w:tc>
        <w:tc>
          <w:tcPr>
            <w:tcW w:w="309" w:type="pct"/>
            <w:vMerge/>
            <w:shd w:val="clear" w:color="auto" w:fill="D9D9D9" w:themeFill="background1" w:themeFillShade="D9"/>
            <w:vAlign w:val="center"/>
          </w:tcPr>
          <w:p w14:paraId="67594706" w14:textId="77777777" w:rsidR="0074224B" w:rsidRPr="00AA42A3" w:rsidRDefault="0074224B" w:rsidP="00011984">
            <w:pPr>
              <w:pStyle w:val="NoSpacing"/>
              <w:jc w:val="center"/>
              <w:rPr>
                <w:rFonts w:asciiTheme="majorBidi" w:hAnsiTheme="majorBidi" w:cstheme="majorBidi"/>
                <w:b/>
                <w:bCs/>
                <w:lang w:bidi="ar-EG"/>
              </w:rPr>
            </w:pPr>
          </w:p>
        </w:tc>
        <w:tc>
          <w:tcPr>
            <w:tcW w:w="417" w:type="pct"/>
            <w:shd w:val="clear" w:color="auto" w:fill="D9D9D9" w:themeFill="background1" w:themeFillShade="D9"/>
            <w:vAlign w:val="center"/>
          </w:tcPr>
          <w:p w14:paraId="6706979B" w14:textId="77777777" w:rsidR="0074224B" w:rsidRPr="00AA42A3" w:rsidRDefault="0074224B" w:rsidP="00011984">
            <w:pPr>
              <w:pStyle w:val="NoSpacing"/>
              <w:jc w:val="center"/>
              <w:rPr>
                <w:rFonts w:asciiTheme="majorBidi" w:hAnsiTheme="majorBidi" w:cstheme="majorBidi"/>
                <w:b/>
                <w:bCs/>
                <w:lang w:bidi="ar-EG"/>
              </w:rPr>
            </w:pPr>
            <w:r w:rsidRPr="00AA42A3">
              <w:rPr>
                <w:rFonts w:asciiTheme="majorBidi" w:hAnsiTheme="majorBidi" w:cstheme="majorBidi"/>
                <w:b/>
                <w:bCs/>
                <w:lang w:bidi="ar-EG"/>
              </w:rPr>
              <w:t>F</w:t>
            </w:r>
          </w:p>
        </w:tc>
        <w:tc>
          <w:tcPr>
            <w:tcW w:w="417" w:type="pct"/>
            <w:shd w:val="clear" w:color="auto" w:fill="D9D9D9" w:themeFill="background1" w:themeFillShade="D9"/>
            <w:vAlign w:val="center"/>
          </w:tcPr>
          <w:p w14:paraId="02F2FAC4" w14:textId="77777777" w:rsidR="0074224B" w:rsidRPr="00AA42A3" w:rsidRDefault="0074224B" w:rsidP="00011984">
            <w:pPr>
              <w:pStyle w:val="NoSpacing"/>
              <w:jc w:val="center"/>
              <w:rPr>
                <w:rFonts w:asciiTheme="majorBidi" w:hAnsiTheme="majorBidi" w:cstheme="majorBidi"/>
                <w:b/>
                <w:bCs/>
                <w:lang w:bidi="ar-EG"/>
              </w:rPr>
            </w:pPr>
            <w:r w:rsidRPr="00AA42A3">
              <w:rPr>
                <w:rFonts w:asciiTheme="majorBidi" w:hAnsiTheme="majorBidi" w:cstheme="majorBidi"/>
                <w:b/>
                <w:bCs/>
                <w:lang w:bidi="ar-EG"/>
              </w:rPr>
              <w:t>Sig</w:t>
            </w:r>
          </w:p>
        </w:tc>
        <w:tc>
          <w:tcPr>
            <w:tcW w:w="363" w:type="pct"/>
            <w:shd w:val="clear" w:color="auto" w:fill="D9D9D9" w:themeFill="background1" w:themeFillShade="D9"/>
            <w:vAlign w:val="center"/>
          </w:tcPr>
          <w:p w14:paraId="3E8AE26E" w14:textId="77777777" w:rsidR="0074224B" w:rsidRPr="00AA42A3" w:rsidRDefault="0074224B" w:rsidP="00011984">
            <w:pPr>
              <w:pStyle w:val="NoSpacing"/>
              <w:jc w:val="center"/>
              <w:rPr>
                <w:rFonts w:asciiTheme="majorBidi" w:hAnsiTheme="majorBidi" w:cstheme="majorBidi"/>
                <w:b/>
                <w:bCs/>
                <w:lang w:bidi="ar-EG"/>
              </w:rPr>
            </w:pPr>
            <w:r w:rsidRPr="00AA42A3">
              <w:rPr>
                <w:rFonts w:asciiTheme="majorBidi" w:hAnsiTheme="majorBidi" w:cstheme="majorBidi"/>
                <w:b/>
                <w:bCs/>
                <w:lang w:bidi="ar-EG"/>
              </w:rPr>
              <w:t>T</w:t>
            </w:r>
          </w:p>
        </w:tc>
        <w:tc>
          <w:tcPr>
            <w:tcW w:w="417" w:type="pct"/>
            <w:shd w:val="clear" w:color="auto" w:fill="D9D9D9" w:themeFill="background1" w:themeFillShade="D9"/>
            <w:vAlign w:val="center"/>
          </w:tcPr>
          <w:p w14:paraId="711D7CC3" w14:textId="77777777" w:rsidR="0074224B" w:rsidRPr="00AA42A3" w:rsidRDefault="0074224B" w:rsidP="00011984">
            <w:pPr>
              <w:pStyle w:val="NoSpacing"/>
              <w:jc w:val="center"/>
              <w:rPr>
                <w:rFonts w:asciiTheme="majorBidi" w:hAnsiTheme="majorBidi" w:cstheme="majorBidi"/>
                <w:b/>
                <w:bCs/>
                <w:lang w:bidi="ar-EG"/>
              </w:rPr>
            </w:pPr>
            <w:r w:rsidRPr="00AA42A3">
              <w:rPr>
                <w:rFonts w:asciiTheme="majorBidi" w:hAnsiTheme="majorBidi" w:cstheme="majorBidi"/>
                <w:b/>
                <w:bCs/>
                <w:lang w:bidi="ar-EG"/>
              </w:rPr>
              <w:t>Sig</w:t>
            </w:r>
          </w:p>
        </w:tc>
      </w:tr>
      <w:tr w:rsidR="0074224B" w:rsidRPr="009B3665" w14:paraId="1CA3525C" w14:textId="77777777" w:rsidTr="00011984">
        <w:trPr>
          <w:jc w:val="center"/>
        </w:trPr>
        <w:tc>
          <w:tcPr>
            <w:tcW w:w="689" w:type="pct"/>
            <w:vAlign w:val="center"/>
          </w:tcPr>
          <w:p w14:paraId="5576B55D" w14:textId="77777777" w:rsidR="0074224B" w:rsidRPr="009B3665" w:rsidRDefault="0074224B" w:rsidP="00011984">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Regression</w:t>
            </w:r>
          </w:p>
        </w:tc>
        <w:tc>
          <w:tcPr>
            <w:tcW w:w="282" w:type="pct"/>
            <w:vAlign w:val="center"/>
          </w:tcPr>
          <w:p w14:paraId="461881DC"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w:t>
            </w:r>
          </w:p>
        </w:tc>
        <w:tc>
          <w:tcPr>
            <w:tcW w:w="530" w:type="pct"/>
            <w:vAlign w:val="center"/>
          </w:tcPr>
          <w:p w14:paraId="353A9CEE"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817.34</w:t>
            </w:r>
          </w:p>
        </w:tc>
        <w:tc>
          <w:tcPr>
            <w:tcW w:w="484" w:type="pct"/>
            <w:vAlign w:val="center"/>
          </w:tcPr>
          <w:p w14:paraId="24A31F4B" w14:textId="77777777" w:rsidR="0074224B" w:rsidRPr="009B3665" w:rsidRDefault="0074224B" w:rsidP="00011984">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817.34</w:t>
            </w:r>
          </w:p>
        </w:tc>
        <w:tc>
          <w:tcPr>
            <w:tcW w:w="363" w:type="pct"/>
            <w:vMerge w:val="restart"/>
            <w:vAlign w:val="center"/>
          </w:tcPr>
          <w:p w14:paraId="20F44901"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0.345</w:t>
            </w:r>
          </w:p>
        </w:tc>
        <w:tc>
          <w:tcPr>
            <w:tcW w:w="363" w:type="pct"/>
            <w:vMerge w:val="restart"/>
            <w:vAlign w:val="center"/>
          </w:tcPr>
          <w:p w14:paraId="56A16D26"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0.119</w:t>
            </w:r>
          </w:p>
        </w:tc>
        <w:tc>
          <w:tcPr>
            <w:tcW w:w="363" w:type="pct"/>
            <w:vMerge w:val="restart"/>
            <w:vAlign w:val="center"/>
          </w:tcPr>
          <w:p w14:paraId="09E53714"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43.59</w:t>
            </w:r>
          </w:p>
        </w:tc>
        <w:tc>
          <w:tcPr>
            <w:tcW w:w="309" w:type="pct"/>
            <w:vMerge w:val="restart"/>
            <w:vAlign w:val="center"/>
          </w:tcPr>
          <w:p w14:paraId="397EBFCD"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1.82</w:t>
            </w:r>
          </w:p>
        </w:tc>
        <w:tc>
          <w:tcPr>
            <w:tcW w:w="417" w:type="pct"/>
            <w:vMerge w:val="restart"/>
            <w:vAlign w:val="center"/>
          </w:tcPr>
          <w:p w14:paraId="4E90E487"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13.601</w:t>
            </w:r>
          </w:p>
        </w:tc>
        <w:tc>
          <w:tcPr>
            <w:tcW w:w="417" w:type="pct"/>
            <w:vMerge w:val="restart"/>
            <w:vAlign w:val="center"/>
          </w:tcPr>
          <w:p w14:paraId="279BECB5"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63" w:type="pct"/>
            <w:vMerge w:val="restart"/>
            <w:vAlign w:val="center"/>
          </w:tcPr>
          <w:p w14:paraId="23D4912E"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3.688</w:t>
            </w:r>
          </w:p>
        </w:tc>
        <w:tc>
          <w:tcPr>
            <w:tcW w:w="417" w:type="pct"/>
            <w:vMerge w:val="restart"/>
            <w:vAlign w:val="center"/>
          </w:tcPr>
          <w:p w14:paraId="2CD258BF"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r>
      <w:tr w:rsidR="0074224B" w:rsidRPr="009B3665" w14:paraId="38729E20" w14:textId="77777777" w:rsidTr="00011984">
        <w:trPr>
          <w:jc w:val="center"/>
        </w:trPr>
        <w:tc>
          <w:tcPr>
            <w:tcW w:w="689" w:type="pct"/>
            <w:vAlign w:val="center"/>
          </w:tcPr>
          <w:p w14:paraId="409B4506" w14:textId="77777777" w:rsidR="0074224B" w:rsidRPr="009B3665" w:rsidRDefault="0074224B" w:rsidP="00011984">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Residual</w:t>
            </w:r>
          </w:p>
        </w:tc>
        <w:tc>
          <w:tcPr>
            <w:tcW w:w="282" w:type="pct"/>
            <w:vAlign w:val="center"/>
          </w:tcPr>
          <w:p w14:paraId="1FB3DA76"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101</w:t>
            </w:r>
          </w:p>
        </w:tc>
        <w:tc>
          <w:tcPr>
            <w:tcW w:w="530" w:type="pct"/>
            <w:vAlign w:val="center"/>
          </w:tcPr>
          <w:p w14:paraId="51D0AE31"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6069.44</w:t>
            </w:r>
          </w:p>
        </w:tc>
        <w:tc>
          <w:tcPr>
            <w:tcW w:w="484" w:type="pct"/>
            <w:vAlign w:val="center"/>
          </w:tcPr>
          <w:p w14:paraId="4DB77906"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60.09</w:t>
            </w:r>
          </w:p>
        </w:tc>
        <w:tc>
          <w:tcPr>
            <w:tcW w:w="363" w:type="pct"/>
            <w:vMerge/>
            <w:vAlign w:val="center"/>
          </w:tcPr>
          <w:p w14:paraId="12AAB240"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3984F746"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3D0F10D8"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09" w:type="pct"/>
            <w:vMerge/>
            <w:vAlign w:val="center"/>
          </w:tcPr>
          <w:p w14:paraId="06061533"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3267FA21"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59F38B18"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6F2C0004"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060993AA"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r>
      <w:tr w:rsidR="0074224B" w:rsidRPr="009B3665" w14:paraId="32DFE805" w14:textId="77777777" w:rsidTr="00011984">
        <w:trPr>
          <w:jc w:val="center"/>
        </w:trPr>
        <w:tc>
          <w:tcPr>
            <w:tcW w:w="689" w:type="pct"/>
            <w:vAlign w:val="center"/>
          </w:tcPr>
          <w:p w14:paraId="20290266" w14:textId="77777777" w:rsidR="0074224B" w:rsidRPr="009B3665" w:rsidRDefault="0074224B" w:rsidP="00011984">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Total</w:t>
            </w:r>
          </w:p>
        </w:tc>
        <w:tc>
          <w:tcPr>
            <w:tcW w:w="282" w:type="pct"/>
            <w:vAlign w:val="center"/>
          </w:tcPr>
          <w:p w14:paraId="604DD58D"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102</w:t>
            </w:r>
          </w:p>
        </w:tc>
        <w:tc>
          <w:tcPr>
            <w:tcW w:w="530" w:type="pct"/>
            <w:vAlign w:val="center"/>
          </w:tcPr>
          <w:p w14:paraId="25065B8A"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6886.78</w:t>
            </w:r>
          </w:p>
        </w:tc>
        <w:tc>
          <w:tcPr>
            <w:tcW w:w="484" w:type="pct"/>
            <w:vAlign w:val="center"/>
          </w:tcPr>
          <w:p w14:paraId="7FF28463" w14:textId="77777777" w:rsidR="0074224B" w:rsidRPr="009B3665" w:rsidRDefault="0074224B" w:rsidP="00011984">
            <w:pPr>
              <w:pStyle w:val="NoSpacing"/>
              <w:jc w:val="center"/>
              <w:rPr>
                <w:rFonts w:asciiTheme="majorBidi" w:hAnsiTheme="majorBidi" w:cstheme="majorBidi"/>
                <w:b/>
                <w:bCs/>
                <w:sz w:val="20"/>
                <w:szCs w:val="20"/>
                <w:rtl/>
                <w:lang w:bidi="ar-EG"/>
              </w:rPr>
            </w:pPr>
          </w:p>
        </w:tc>
        <w:tc>
          <w:tcPr>
            <w:tcW w:w="363" w:type="pct"/>
            <w:vMerge/>
            <w:vAlign w:val="center"/>
          </w:tcPr>
          <w:p w14:paraId="15CDC034"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115356A5"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452FC3EB"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09" w:type="pct"/>
            <w:vMerge/>
            <w:vAlign w:val="center"/>
          </w:tcPr>
          <w:p w14:paraId="547BEF41"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31966522"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71B29EFE"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6C8A67B6"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14B9B19F"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r>
      <w:tr w:rsidR="0074224B" w:rsidRPr="00AA42A3" w14:paraId="4A636CE7" w14:textId="77777777" w:rsidTr="00AA42A3">
        <w:trPr>
          <w:jc w:val="center"/>
        </w:trPr>
        <w:tc>
          <w:tcPr>
            <w:tcW w:w="5000" w:type="pct"/>
            <w:gridSpan w:val="12"/>
            <w:shd w:val="clear" w:color="auto" w:fill="D9D9D9" w:themeFill="background1" w:themeFillShade="D9"/>
          </w:tcPr>
          <w:p w14:paraId="52D4D7B0" w14:textId="77777777" w:rsidR="0074224B" w:rsidRPr="009B3665" w:rsidRDefault="0074224B" w:rsidP="00011984">
            <w:pPr>
              <w:autoSpaceDE w:val="0"/>
              <w:autoSpaceDN w:val="0"/>
              <w:adjustRightInd w:val="0"/>
              <w:spacing w:after="0" w:line="240" w:lineRule="auto"/>
              <w:ind w:left="60" w:right="60"/>
              <w:rPr>
                <w:rFonts w:ascii="Times New Roman" w:hAnsi="Times New Roman" w:cs="Times New Roman"/>
              </w:rPr>
            </w:pPr>
            <w:r w:rsidRPr="009B3665">
              <w:rPr>
                <w:rFonts w:ascii="Times New Roman" w:hAnsi="Times New Roman" w:cs="Times New Roman"/>
              </w:rPr>
              <w:t>a. Dependent Variable: Project Management Outcomes</w:t>
            </w:r>
          </w:p>
        </w:tc>
      </w:tr>
      <w:tr w:rsidR="0074224B" w:rsidRPr="00AA42A3" w14:paraId="6B7338E9" w14:textId="77777777" w:rsidTr="00AA42A3">
        <w:trPr>
          <w:jc w:val="center"/>
        </w:trPr>
        <w:tc>
          <w:tcPr>
            <w:tcW w:w="5000" w:type="pct"/>
            <w:gridSpan w:val="12"/>
            <w:shd w:val="clear" w:color="auto" w:fill="D9D9D9" w:themeFill="background1" w:themeFillShade="D9"/>
          </w:tcPr>
          <w:p w14:paraId="6355BE52" w14:textId="77777777" w:rsidR="0074224B" w:rsidRPr="009B3665" w:rsidRDefault="0074224B" w:rsidP="00011984">
            <w:pPr>
              <w:autoSpaceDE w:val="0"/>
              <w:autoSpaceDN w:val="0"/>
              <w:adjustRightInd w:val="0"/>
              <w:spacing w:after="0" w:line="240" w:lineRule="auto"/>
              <w:ind w:left="60" w:right="60"/>
              <w:rPr>
                <w:rFonts w:ascii="Times New Roman" w:hAnsi="Times New Roman" w:cs="Times New Roman"/>
                <w:rtl/>
              </w:rPr>
            </w:pPr>
            <w:r w:rsidRPr="009B3665">
              <w:rPr>
                <w:rFonts w:ascii="Times New Roman" w:hAnsi="Times New Roman" w:cs="Times New Roman"/>
              </w:rPr>
              <w:t>b. Predictors: (Constant), Resistance to change</w:t>
            </w:r>
          </w:p>
        </w:tc>
      </w:tr>
    </w:tbl>
    <w:p w14:paraId="3E5B3CC7" w14:textId="77777777" w:rsidR="0074224B" w:rsidRPr="009B3665" w:rsidRDefault="0074224B" w:rsidP="0074224B">
      <w:pPr>
        <w:pStyle w:val="NormalWeb"/>
        <w:spacing w:before="0" w:beforeAutospacing="0" w:after="0" w:afterAutospacing="0" w:line="276" w:lineRule="auto"/>
        <w:jc w:val="both"/>
        <w:rPr>
          <w:rFonts w:asciiTheme="majorBidi" w:hAnsiTheme="majorBidi" w:cstheme="majorBidi"/>
        </w:rPr>
      </w:pPr>
      <w:r w:rsidRPr="009B3665">
        <w:rPr>
          <w:rFonts w:eastAsia="Calibri"/>
          <w:sz w:val="20"/>
          <w:szCs w:val="20"/>
          <w:rtl/>
        </w:rPr>
        <w:t xml:space="preserve">* </w:t>
      </w:r>
      <w:r w:rsidRPr="009B3665">
        <w:rPr>
          <w:rFonts w:eastAsia="Calibri"/>
          <w:sz w:val="20"/>
          <w:szCs w:val="20"/>
        </w:rPr>
        <w:t>A function at the level of significance less than</w:t>
      </w:r>
      <w:r w:rsidRPr="009B3665">
        <w:rPr>
          <w:rFonts w:eastAsia="Calibri" w:hint="cs"/>
          <w:sz w:val="20"/>
          <w:szCs w:val="20"/>
          <w:rtl/>
        </w:rPr>
        <w:t xml:space="preserve"> </w:t>
      </w:r>
      <w:r w:rsidRPr="009B3665">
        <w:rPr>
          <w:rFonts w:eastAsia="Calibri"/>
          <w:sz w:val="20"/>
          <w:szCs w:val="20"/>
        </w:rPr>
        <w:t xml:space="preserve"> (0.05).</w:t>
      </w:r>
    </w:p>
    <w:p w14:paraId="4D377B21" w14:textId="77777777" w:rsidR="0074224B" w:rsidRPr="009B3665" w:rsidRDefault="0074224B" w:rsidP="0074224B">
      <w:pPr>
        <w:pStyle w:val="NormalWeb"/>
        <w:spacing w:before="0" w:beforeAutospacing="0" w:after="0" w:afterAutospacing="0" w:line="276" w:lineRule="auto"/>
        <w:jc w:val="both"/>
        <w:rPr>
          <w:rFonts w:asciiTheme="majorBidi" w:hAnsiTheme="majorBidi" w:cstheme="majorBidi"/>
        </w:rPr>
      </w:pPr>
    </w:p>
    <w:p w14:paraId="647B7CD9"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b/>
          <w:bCs/>
          <w:sz w:val="24"/>
          <w:szCs w:val="24"/>
        </w:rPr>
        <w:t>Table (34)</w:t>
      </w:r>
      <w:r w:rsidRPr="009B3665">
        <w:rPr>
          <w:rFonts w:ascii="Times New Roman" w:eastAsia="Times New Roman" w:hAnsi="Times New Roman" w:cs="Times New Roman"/>
          <w:sz w:val="24"/>
          <w:szCs w:val="24"/>
        </w:rPr>
        <w:t xml:space="preserve"> presents the results of the simple linear regression analysis used to examine the effect of Resistance to Change on Project Management Outcomes in design and consultancy engineering projects.</w:t>
      </w:r>
    </w:p>
    <w:p w14:paraId="70718531"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The findings show that the correlation coefficient (R) equals (0.345), indicating a moderate positive relationship between resistance to change and project management outcomes. The coefficient of determination (R² = 0.119) reveals that 11.9% of the variance in project management outcomes can be explained by resistance to change, while the remaining variance is attributed to other factors not included in the model.</w:t>
      </w:r>
    </w:p>
    <w:p w14:paraId="4E0FAC60"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The results of the F-test (F = 13.601, Sig = 0.000) demonstrate that the regression model is statistically significant at the level of (0.05), confirming that resistance to change has a significant overall impact on project management outcomes.</w:t>
      </w:r>
    </w:p>
    <w:p w14:paraId="4A54B737"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Furthermore, the t-test results (t = 3.688, Sig = 0.000) indicate a positive and statistically significant effect of resistance to change on project management outcomes. The unstandardized coefficient (B₁ = 1.82) suggests that for every one-unit increase in resistance to change, project management outcomes increase by approximately (1.82) units.</w:t>
      </w:r>
    </w:p>
    <w:p w14:paraId="2F0598BD"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 xml:space="preserve">Accordingly, these findings confirm that resistance to change is a critical factor influencing project management performance in design and consultancy engineering projects. It </w:t>
      </w:r>
      <w:r w:rsidRPr="009B3665">
        <w:rPr>
          <w:rFonts w:asciiTheme="majorBidi" w:eastAsiaTheme="minorEastAsia" w:hAnsiTheme="majorBidi" w:cstheme="majorBidi"/>
          <w:sz w:val="24"/>
          <w:szCs w:val="24"/>
        </w:rPr>
        <w:t>influence</w:t>
      </w:r>
      <w:r w:rsidRPr="009B3665">
        <w:rPr>
          <w:rFonts w:ascii="Times New Roman" w:eastAsia="Times New Roman" w:hAnsi="Times New Roman" w:cs="Times New Roman"/>
          <w:sz w:val="24"/>
          <w:szCs w:val="24"/>
        </w:rPr>
        <w:t>s the extent to which modern management tools and digital transformation initiatives, including AI-based project management, are successfully implemented.</w:t>
      </w:r>
    </w:p>
    <w:p w14:paraId="04C169C0" w14:textId="77777777" w:rsidR="0074224B" w:rsidRPr="009B3665" w:rsidRDefault="0074224B" w:rsidP="0074224B">
      <w:pPr>
        <w:spacing w:after="0"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Thus, the results support the sub-hypothesis (H1B) which states that:</w:t>
      </w:r>
    </w:p>
    <w:p w14:paraId="0B028B1F" w14:textId="77777777" w:rsidR="0074224B" w:rsidRPr="009B3665" w:rsidRDefault="0074224B" w:rsidP="0074224B">
      <w:pPr>
        <w:spacing w:after="0"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“Resistance to change has a statistically significant effect on project management outcomes in design and consultancy engineering projects.”</w:t>
      </w:r>
    </w:p>
    <w:p w14:paraId="7B9FE9B8" w14:textId="77777777" w:rsidR="0074224B" w:rsidRPr="009B3665" w:rsidRDefault="0074224B" w:rsidP="0074224B">
      <w:pPr>
        <w:pStyle w:val="NormalWeb"/>
        <w:jc w:val="both"/>
        <w:rPr>
          <w:rFonts w:asciiTheme="majorBidi" w:hAnsiTheme="majorBidi" w:cstheme="majorBidi"/>
          <w:b/>
          <w:bCs/>
        </w:rPr>
      </w:pPr>
      <w:r w:rsidRPr="009B3665">
        <w:rPr>
          <w:rFonts w:asciiTheme="majorBidi" w:hAnsiTheme="majorBidi" w:cstheme="majorBidi"/>
          <w:b/>
          <w:bCs/>
        </w:rPr>
        <w:t>H1C: Costs of AI implementation significantly influence project outcomes in design and consultancy engineering projects.</w:t>
      </w:r>
    </w:p>
    <w:p w14:paraId="40D6204B" w14:textId="77777777" w:rsidR="0074224B" w:rsidRPr="009B3665" w:rsidRDefault="0074224B" w:rsidP="0074224B">
      <w:pPr>
        <w:spacing w:line="360" w:lineRule="auto"/>
        <w:jc w:val="both"/>
      </w:pPr>
      <w:r w:rsidRPr="009B3665">
        <w:rPr>
          <w:rFonts w:ascii="Times New Roman" w:eastAsia="Calibri" w:hAnsi="Times New Roman" w:cs="Times New Roman"/>
          <w:sz w:val="24"/>
          <w:szCs w:val="24"/>
        </w:rPr>
        <w:t xml:space="preserve">To test the main study Hypothesis H1C, the researcher used simple linear regression analysis of the effect of Costs of implementation on Project Management Outcomes </w:t>
      </w:r>
      <w:r w:rsidRPr="009B3665">
        <w:t>in design and consultancy engineering projects.</w:t>
      </w:r>
    </w:p>
    <w:p w14:paraId="71A1BF2D" w14:textId="77777777" w:rsidR="0074224B" w:rsidRPr="009B3665" w:rsidRDefault="0074224B" w:rsidP="0074224B">
      <w:pPr>
        <w:spacing w:line="360" w:lineRule="auto"/>
        <w:jc w:val="both"/>
        <w:rPr>
          <w:i/>
          <w:iCs/>
          <w:color w:val="1F497D" w:themeColor="text2"/>
          <w:sz w:val="18"/>
          <w:szCs w:val="18"/>
        </w:rPr>
      </w:pPr>
      <w:r w:rsidRPr="009B3665">
        <w:rPr>
          <w:i/>
          <w:iCs/>
          <w:color w:val="1F497D" w:themeColor="text2"/>
          <w:sz w:val="18"/>
          <w:szCs w:val="18"/>
        </w:rPr>
        <w:lastRenderedPageBreak/>
        <w:t xml:space="preserve">Table (35) Test of Costs of implementation effect on Project Management Outcomes in design and consultancy engineering projects </w:t>
      </w:r>
    </w:p>
    <w:tbl>
      <w:tblPr>
        <w:tblW w:w="53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0"/>
        <w:gridCol w:w="516"/>
        <w:gridCol w:w="974"/>
        <w:gridCol w:w="889"/>
        <w:gridCol w:w="666"/>
        <w:gridCol w:w="666"/>
        <w:gridCol w:w="666"/>
        <w:gridCol w:w="566"/>
        <w:gridCol w:w="666"/>
        <w:gridCol w:w="766"/>
        <w:gridCol w:w="666"/>
        <w:gridCol w:w="766"/>
      </w:tblGrid>
      <w:tr w:rsidR="00AA42A3" w:rsidRPr="00AA42A3" w14:paraId="743F83E7" w14:textId="77777777" w:rsidTr="00AA42A3">
        <w:trPr>
          <w:jc w:val="center"/>
        </w:trPr>
        <w:tc>
          <w:tcPr>
            <w:tcW w:w="697" w:type="pct"/>
            <w:vMerge w:val="restart"/>
            <w:shd w:val="clear" w:color="auto" w:fill="D9D9D9" w:themeFill="background1" w:themeFillShade="D9"/>
            <w:vAlign w:val="center"/>
          </w:tcPr>
          <w:p w14:paraId="65300AB2" w14:textId="77777777" w:rsidR="0074224B" w:rsidRPr="00AA42A3" w:rsidRDefault="0074224B" w:rsidP="00011984">
            <w:pPr>
              <w:pStyle w:val="NoSpacing"/>
              <w:jc w:val="center"/>
              <w:rPr>
                <w:rFonts w:asciiTheme="majorBidi" w:hAnsiTheme="majorBidi" w:cstheme="majorBidi"/>
                <w:b/>
                <w:bCs/>
                <w:rtl/>
                <w:lang w:bidi="ar-EG"/>
              </w:rPr>
            </w:pPr>
            <w:r w:rsidRPr="00AA42A3">
              <w:rPr>
                <w:rFonts w:asciiTheme="majorBidi" w:hAnsiTheme="majorBidi" w:cstheme="majorBidi"/>
                <w:b/>
                <w:bCs/>
                <w:lang w:bidi="ar-EG"/>
              </w:rPr>
              <w:t>Model</w:t>
            </w:r>
          </w:p>
        </w:tc>
        <w:tc>
          <w:tcPr>
            <w:tcW w:w="285" w:type="pct"/>
            <w:vMerge w:val="restart"/>
            <w:shd w:val="clear" w:color="auto" w:fill="D9D9D9" w:themeFill="background1" w:themeFillShade="D9"/>
            <w:vAlign w:val="center"/>
          </w:tcPr>
          <w:p w14:paraId="7F17377C" w14:textId="77777777" w:rsidR="0074224B" w:rsidRPr="00AA42A3" w:rsidRDefault="0074224B" w:rsidP="00011984">
            <w:pPr>
              <w:pStyle w:val="NoSpacing"/>
              <w:jc w:val="center"/>
              <w:rPr>
                <w:rFonts w:asciiTheme="majorBidi" w:hAnsiTheme="majorBidi" w:cstheme="majorBidi"/>
                <w:b/>
                <w:bCs/>
                <w:rtl/>
                <w:lang w:bidi="ar-EG"/>
              </w:rPr>
            </w:pPr>
            <w:proofErr w:type="spellStart"/>
            <w:r w:rsidRPr="00AA42A3">
              <w:rPr>
                <w:rFonts w:asciiTheme="majorBidi" w:hAnsiTheme="majorBidi" w:cstheme="majorBidi"/>
                <w:b/>
                <w:bCs/>
                <w:lang w:bidi="ar-EG"/>
              </w:rPr>
              <w:t>df</w:t>
            </w:r>
            <w:proofErr w:type="spellEnd"/>
          </w:p>
        </w:tc>
        <w:tc>
          <w:tcPr>
            <w:tcW w:w="537" w:type="pct"/>
            <w:vMerge w:val="restart"/>
            <w:shd w:val="clear" w:color="auto" w:fill="D9D9D9" w:themeFill="background1" w:themeFillShade="D9"/>
            <w:vAlign w:val="center"/>
          </w:tcPr>
          <w:p w14:paraId="38B894AC" w14:textId="77777777" w:rsidR="0074224B" w:rsidRPr="00AA42A3" w:rsidRDefault="0074224B" w:rsidP="00011984">
            <w:pPr>
              <w:pStyle w:val="NoSpacing"/>
              <w:jc w:val="center"/>
              <w:rPr>
                <w:rFonts w:asciiTheme="majorBidi" w:hAnsiTheme="majorBidi" w:cstheme="majorBidi"/>
                <w:b/>
                <w:bCs/>
                <w:rtl/>
                <w:lang w:bidi="ar-EG"/>
              </w:rPr>
            </w:pPr>
            <w:r w:rsidRPr="00AA42A3">
              <w:rPr>
                <w:rFonts w:asciiTheme="majorBidi" w:hAnsiTheme="majorBidi" w:cstheme="majorBidi"/>
                <w:b/>
                <w:bCs/>
                <w:lang w:bidi="ar-EG"/>
              </w:rPr>
              <w:t>Sum of Squares</w:t>
            </w:r>
          </w:p>
        </w:tc>
        <w:tc>
          <w:tcPr>
            <w:tcW w:w="490" w:type="pct"/>
            <w:vMerge w:val="restart"/>
            <w:shd w:val="clear" w:color="auto" w:fill="D9D9D9" w:themeFill="background1" w:themeFillShade="D9"/>
            <w:vAlign w:val="center"/>
          </w:tcPr>
          <w:p w14:paraId="1C2C5172" w14:textId="77777777" w:rsidR="0074224B" w:rsidRPr="00AA42A3" w:rsidRDefault="0074224B" w:rsidP="00011984">
            <w:pPr>
              <w:pStyle w:val="NoSpacing"/>
              <w:jc w:val="center"/>
              <w:rPr>
                <w:rFonts w:asciiTheme="majorBidi" w:hAnsiTheme="majorBidi" w:cstheme="majorBidi"/>
                <w:b/>
                <w:bCs/>
                <w:rtl/>
                <w:lang w:bidi="ar-EG"/>
              </w:rPr>
            </w:pPr>
            <w:r w:rsidRPr="00AA42A3">
              <w:rPr>
                <w:rFonts w:asciiTheme="majorBidi" w:hAnsiTheme="majorBidi" w:cstheme="majorBidi"/>
                <w:b/>
                <w:bCs/>
                <w:lang w:bidi="ar-EG"/>
              </w:rPr>
              <w:t>Mean Square</w:t>
            </w:r>
          </w:p>
        </w:tc>
        <w:tc>
          <w:tcPr>
            <w:tcW w:w="367" w:type="pct"/>
            <w:vMerge w:val="restart"/>
            <w:shd w:val="clear" w:color="auto" w:fill="D9D9D9" w:themeFill="background1" w:themeFillShade="D9"/>
            <w:vAlign w:val="center"/>
          </w:tcPr>
          <w:p w14:paraId="6B3D3669" w14:textId="77777777" w:rsidR="0074224B" w:rsidRPr="00AA42A3" w:rsidRDefault="0074224B" w:rsidP="00011984">
            <w:pPr>
              <w:pStyle w:val="NoSpacing"/>
              <w:jc w:val="center"/>
              <w:rPr>
                <w:rFonts w:asciiTheme="majorBidi" w:hAnsiTheme="majorBidi" w:cstheme="majorBidi"/>
                <w:b/>
                <w:bCs/>
                <w:rtl/>
                <w:lang w:bidi="ar-EG"/>
              </w:rPr>
            </w:pPr>
            <w:r w:rsidRPr="00AA42A3">
              <w:rPr>
                <w:rFonts w:asciiTheme="majorBidi" w:hAnsiTheme="majorBidi" w:cstheme="majorBidi"/>
                <w:b/>
                <w:bCs/>
                <w:lang w:bidi="ar-EG"/>
              </w:rPr>
              <w:t>(R)</w:t>
            </w:r>
          </w:p>
        </w:tc>
        <w:tc>
          <w:tcPr>
            <w:tcW w:w="367" w:type="pct"/>
            <w:vMerge w:val="restart"/>
            <w:shd w:val="clear" w:color="auto" w:fill="D9D9D9" w:themeFill="background1" w:themeFillShade="D9"/>
            <w:vAlign w:val="center"/>
          </w:tcPr>
          <w:p w14:paraId="265D5C99" w14:textId="77777777" w:rsidR="0074224B" w:rsidRPr="00AA42A3" w:rsidRDefault="0074224B" w:rsidP="00011984">
            <w:pPr>
              <w:pStyle w:val="NoSpacing"/>
              <w:jc w:val="center"/>
              <w:rPr>
                <w:rFonts w:asciiTheme="majorBidi" w:hAnsiTheme="majorBidi" w:cstheme="majorBidi"/>
                <w:b/>
                <w:bCs/>
                <w:rtl/>
                <w:lang w:bidi="ar-EG"/>
              </w:rPr>
            </w:pPr>
            <w:r w:rsidRPr="00AA42A3">
              <w:rPr>
                <w:rFonts w:asciiTheme="majorBidi" w:hAnsiTheme="majorBidi" w:cstheme="majorBidi"/>
                <w:b/>
                <w:bCs/>
                <w:lang w:bidi="ar-EG"/>
              </w:rPr>
              <w:t>(R2)</w:t>
            </w:r>
          </w:p>
        </w:tc>
        <w:tc>
          <w:tcPr>
            <w:tcW w:w="367" w:type="pct"/>
            <w:vMerge w:val="restart"/>
            <w:shd w:val="clear" w:color="auto" w:fill="D9D9D9" w:themeFill="background1" w:themeFillShade="D9"/>
            <w:vAlign w:val="center"/>
          </w:tcPr>
          <w:p w14:paraId="66B61632" w14:textId="77777777" w:rsidR="0074224B" w:rsidRPr="00AA42A3" w:rsidRDefault="0074224B" w:rsidP="00011984">
            <w:pPr>
              <w:pStyle w:val="NoSpacing"/>
              <w:jc w:val="center"/>
              <w:rPr>
                <w:rFonts w:asciiTheme="majorBidi" w:hAnsiTheme="majorBidi" w:cstheme="majorBidi"/>
                <w:b/>
                <w:bCs/>
                <w:rtl/>
                <w:lang w:bidi="ar-EG"/>
              </w:rPr>
            </w:pPr>
            <w:r w:rsidRPr="00AA42A3">
              <w:rPr>
                <w:rFonts w:asciiTheme="majorBidi" w:hAnsiTheme="majorBidi" w:cstheme="majorBidi"/>
                <w:b/>
                <w:bCs/>
                <w:lang w:bidi="ar-EG"/>
              </w:rPr>
              <w:t>B</w:t>
            </w:r>
          </w:p>
        </w:tc>
        <w:tc>
          <w:tcPr>
            <w:tcW w:w="312" w:type="pct"/>
            <w:vMerge w:val="restart"/>
            <w:shd w:val="clear" w:color="auto" w:fill="D9D9D9" w:themeFill="background1" w:themeFillShade="D9"/>
            <w:vAlign w:val="center"/>
          </w:tcPr>
          <w:p w14:paraId="727E7A57" w14:textId="77777777" w:rsidR="0074224B" w:rsidRPr="00AA42A3" w:rsidRDefault="0074224B" w:rsidP="00011984">
            <w:pPr>
              <w:pStyle w:val="NoSpacing"/>
              <w:jc w:val="center"/>
              <w:rPr>
                <w:rFonts w:asciiTheme="majorBidi" w:hAnsiTheme="majorBidi" w:cstheme="majorBidi"/>
                <w:b/>
                <w:bCs/>
                <w:lang w:bidi="ar-EG"/>
              </w:rPr>
            </w:pPr>
            <w:r w:rsidRPr="00AA42A3">
              <w:rPr>
                <w:rFonts w:asciiTheme="majorBidi" w:hAnsiTheme="majorBidi" w:cstheme="majorBidi"/>
                <w:b/>
                <w:bCs/>
                <w:lang w:bidi="ar-EG"/>
              </w:rPr>
              <w:t>B1</w:t>
            </w:r>
          </w:p>
        </w:tc>
        <w:tc>
          <w:tcPr>
            <w:tcW w:w="789" w:type="pct"/>
            <w:gridSpan w:val="2"/>
            <w:shd w:val="clear" w:color="auto" w:fill="D9D9D9" w:themeFill="background1" w:themeFillShade="D9"/>
            <w:vAlign w:val="center"/>
          </w:tcPr>
          <w:p w14:paraId="7928574F" w14:textId="77777777" w:rsidR="0074224B" w:rsidRPr="00AA42A3" w:rsidRDefault="0074224B" w:rsidP="00011984">
            <w:pPr>
              <w:pStyle w:val="NoSpacing"/>
              <w:jc w:val="center"/>
              <w:rPr>
                <w:rFonts w:asciiTheme="majorBidi" w:hAnsiTheme="majorBidi" w:cstheme="majorBidi"/>
                <w:b/>
                <w:bCs/>
                <w:lang w:bidi="ar-EG"/>
              </w:rPr>
            </w:pPr>
            <w:r w:rsidRPr="00AA42A3">
              <w:rPr>
                <w:rFonts w:asciiTheme="majorBidi" w:hAnsiTheme="majorBidi" w:cstheme="majorBidi"/>
                <w:b/>
                <w:bCs/>
                <w:lang w:bidi="ar-EG"/>
              </w:rPr>
              <w:t>F test</w:t>
            </w:r>
          </w:p>
        </w:tc>
        <w:tc>
          <w:tcPr>
            <w:tcW w:w="789" w:type="pct"/>
            <w:gridSpan w:val="2"/>
            <w:shd w:val="clear" w:color="auto" w:fill="D9D9D9" w:themeFill="background1" w:themeFillShade="D9"/>
            <w:vAlign w:val="center"/>
          </w:tcPr>
          <w:p w14:paraId="1BAA6DB5" w14:textId="77777777" w:rsidR="0074224B" w:rsidRPr="00AA42A3" w:rsidRDefault="0074224B" w:rsidP="00011984">
            <w:pPr>
              <w:pStyle w:val="NoSpacing"/>
              <w:jc w:val="center"/>
              <w:rPr>
                <w:rFonts w:asciiTheme="majorBidi" w:hAnsiTheme="majorBidi" w:cstheme="majorBidi"/>
                <w:b/>
                <w:bCs/>
                <w:lang w:bidi="ar-EG"/>
              </w:rPr>
            </w:pPr>
            <w:r w:rsidRPr="00AA42A3">
              <w:rPr>
                <w:rFonts w:asciiTheme="majorBidi" w:hAnsiTheme="majorBidi" w:cstheme="majorBidi"/>
                <w:b/>
                <w:bCs/>
                <w:lang w:bidi="ar-EG"/>
              </w:rPr>
              <w:t>T test</w:t>
            </w:r>
          </w:p>
        </w:tc>
      </w:tr>
      <w:tr w:rsidR="00AA42A3" w:rsidRPr="00AA42A3" w14:paraId="27BAFE12" w14:textId="77777777" w:rsidTr="00AA42A3">
        <w:trPr>
          <w:jc w:val="center"/>
        </w:trPr>
        <w:tc>
          <w:tcPr>
            <w:tcW w:w="697" w:type="pct"/>
            <w:vMerge/>
            <w:shd w:val="clear" w:color="auto" w:fill="D9D9D9" w:themeFill="background1" w:themeFillShade="D9"/>
            <w:vAlign w:val="center"/>
          </w:tcPr>
          <w:p w14:paraId="43B43C3D" w14:textId="77777777" w:rsidR="0074224B" w:rsidRPr="00AA42A3" w:rsidRDefault="0074224B" w:rsidP="00011984">
            <w:pPr>
              <w:pStyle w:val="NoSpacing"/>
              <w:jc w:val="center"/>
              <w:rPr>
                <w:rFonts w:asciiTheme="majorBidi" w:hAnsiTheme="majorBidi" w:cstheme="majorBidi"/>
                <w:b/>
                <w:bCs/>
                <w:lang w:bidi="ar-EG"/>
              </w:rPr>
            </w:pPr>
          </w:p>
        </w:tc>
        <w:tc>
          <w:tcPr>
            <w:tcW w:w="285" w:type="pct"/>
            <w:vMerge/>
            <w:shd w:val="clear" w:color="auto" w:fill="D9D9D9" w:themeFill="background1" w:themeFillShade="D9"/>
            <w:vAlign w:val="center"/>
          </w:tcPr>
          <w:p w14:paraId="7477CBCB" w14:textId="77777777" w:rsidR="0074224B" w:rsidRPr="00AA42A3" w:rsidRDefault="0074224B" w:rsidP="00011984">
            <w:pPr>
              <w:pStyle w:val="NoSpacing"/>
              <w:jc w:val="center"/>
              <w:rPr>
                <w:rFonts w:asciiTheme="majorBidi" w:hAnsiTheme="majorBidi" w:cstheme="majorBidi"/>
                <w:b/>
                <w:bCs/>
                <w:lang w:bidi="ar-EG"/>
              </w:rPr>
            </w:pPr>
          </w:p>
        </w:tc>
        <w:tc>
          <w:tcPr>
            <w:tcW w:w="537" w:type="pct"/>
            <w:vMerge/>
            <w:shd w:val="clear" w:color="auto" w:fill="D9D9D9" w:themeFill="background1" w:themeFillShade="D9"/>
            <w:vAlign w:val="center"/>
          </w:tcPr>
          <w:p w14:paraId="32D23092" w14:textId="77777777" w:rsidR="0074224B" w:rsidRPr="00AA42A3" w:rsidRDefault="0074224B" w:rsidP="00011984">
            <w:pPr>
              <w:pStyle w:val="NoSpacing"/>
              <w:jc w:val="center"/>
              <w:rPr>
                <w:rFonts w:asciiTheme="majorBidi" w:hAnsiTheme="majorBidi" w:cstheme="majorBidi"/>
                <w:b/>
                <w:bCs/>
                <w:lang w:bidi="ar-EG"/>
              </w:rPr>
            </w:pPr>
          </w:p>
        </w:tc>
        <w:tc>
          <w:tcPr>
            <w:tcW w:w="490" w:type="pct"/>
            <w:vMerge/>
            <w:shd w:val="clear" w:color="auto" w:fill="D9D9D9" w:themeFill="background1" w:themeFillShade="D9"/>
            <w:vAlign w:val="center"/>
          </w:tcPr>
          <w:p w14:paraId="449E1466" w14:textId="77777777" w:rsidR="0074224B" w:rsidRPr="00AA42A3" w:rsidRDefault="0074224B" w:rsidP="00011984">
            <w:pPr>
              <w:pStyle w:val="NoSpacing"/>
              <w:jc w:val="center"/>
              <w:rPr>
                <w:rFonts w:asciiTheme="majorBidi" w:hAnsiTheme="majorBidi" w:cstheme="majorBidi"/>
                <w:b/>
                <w:bCs/>
                <w:lang w:bidi="ar-EG"/>
              </w:rPr>
            </w:pPr>
          </w:p>
        </w:tc>
        <w:tc>
          <w:tcPr>
            <w:tcW w:w="367" w:type="pct"/>
            <w:vMerge/>
            <w:shd w:val="clear" w:color="auto" w:fill="D9D9D9" w:themeFill="background1" w:themeFillShade="D9"/>
            <w:vAlign w:val="center"/>
          </w:tcPr>
          <w:p w14:paraId="7F817234" w14:textId="77777777" w:rsidR="0074224B" w:rsidRPr="00AA42A3" w:rsidRDefault="0074224B" w:rsidP="00011984">
            <w:pPr>
              <w:pStyle w:val="NoSpacing"/>
              <w:jc w:val="center"/>
              <w:rPr>
                <w:rFonts w:asciiTheme="majorBidi" w:hAnsiTheme="majorBidi" w:cstheme="majorBidi"/>
                <w:b/>
                <w:bCs/>
                <w:lang w:bidi="ar-EG"/>
              </w:rPr>
            </w:pPr>
          </w:p>
        </w:tc>
        <w:tc>
          <w:tcPr>
            <w:tcW w:w="367" w:type="pct"/>
            <w:vMerge/>
            <w:shd w:val="clear" w:color="auto" w:fill="D9D9D9" w:themeFill="background1" w:themeFillShade="D9"/>
            <w:vAlign w:val="center"/>
          </w:tcPr>
          <w:p w14:paraId="24073D56" w14:textId="77777777" w:rsidR="0074224B" w:rsidRPr="00AA42A3" w:rsidRDefault="0074224B" w:rsidP="00011984">
            <w:pPr>
              <w:pStyle w:val="NoSpacing"/>
              <w:jc w:val="center"/>
              <w:rPr>
                <w:rFonts w:asciiTheme="majorBidi" w:hAnsiTheme="majorBidi" w:cstheme="majorBidi"/>
                <w:b/>
                <w:bCs/>
                <w:lang w:bidi="ar-EG"/>
              </w:rPr>
            </w:pPr>
          </w:p>
        </w:tc>
        <w:tc>
          <w:tcPr>
            <w:tcW w:w="367" w:type="pct"/>
            <w:vMerge/>
            <w:shd w:val="clear" w:color="auto" w:fill="D9D9D9" w:themeFill="background1" w:themeFillShade="D9"/>
            <w:vAlign w:val="center"/>
          </w:tcPr>
          <w:p w14:paraId="44C8DD3D" w14:textId="77777777" w:rsidR="0074224B" w:rsidRPr="00AA42A3" w:rsidRDefault="0074224B" w:rsidP="00011984">
            <w:pPr>
              <w:pStyle w:val="NoSpacing"/>
              <w:jc w:val="center"/>
              <w:rPr>
                <w:rFonts w:asciiTheme="majorBidi" w:hAnsiTheme="majorBidi" w:cstheme="majorBidi"/>
                <w:b/>
                <w:bCs/>
                <w:lang w:bidi="ar-EG"/>
              </w:rPr>
            </w:pPr>
          </w:p>
        </w:tc>
        <w:tc>
          <w:tcPr>
            <w:tcW w:w="312" w:type="pct"/>
            <w:vMerge/>
            <w:shd w:val="clear" w:color="auto" w:fill="D9D9D9" w:themeFill="background1" w:themeFillShade="D9"/>
            <w:vAlign w:val="center"/>
          </w:tcPr>
          <w:p w14:paraId="68DC548F" w14:textId="77777777" w:rsidR="0074224B" w:rsidRPr="00AA42A3" w:rsidRDefault="0074224B" w:rsidP="00011984">
            <w:pPr>
              <w:pStyle w:val="NoSpacing"/>
              <w:jc w:val="center"/>
              <w:rPr>
                <w:rFonts w:asciiTheme="majorBidi" w:hAnsiTheme="majorBidi" w:cstheme="majorBidi"/>
                <w:b/>
                <w:bCs/>
                <w:lang w:bidi="ar-EG"/>
              </w:rPr>
            </w:pPr>
          </w:p>
        </w:tc>
        <w:tc>
          <w:tcPr>
            <w:tcW w:w="367" w:type="pct"/>
            <w:shd w:val="clear" w:color="auto" w:fill="D9D9D9" w:themeFill="background1" w:themeFillShade="D9"/>
            <w:vAlign w:val="center"/>
          </w:tcPr>
          <w:p w14:paraId="67A4E543" w14:textId="77777777" w:rsidR="0074224B" w:rsidRPr="00AA42A3" w:rsidRDefault="0074224B" w:rsidP="00011984">
            <w:pPr>
              <w:pStyle w:val="NoSpacing"/>
              <w:jc w:val="center"/>
              <w:rPr>
                <w:rFonts w:asciiTheme="majorBidi" w:hAnsiTheme="majorBidi" w:cstheme="majorBidi"/>
                <w:b/>
                <w:bCs/>
                <w:lang w:bidi="ar-EG"/>
              </w:rPr>
            </w:pPr>
            <w:r w:rsidRPr="00AA42A3">
              <w:rPr>
                <w:rFonts w:asciiTheme="majorBidi" w:hAnsiTheme="majorBidi" w:cstheme="majorBidi"/>
                <w:b/>
                <w:bCs/>
                <w:lang w:bidi="ar-EG"/>
              </w:rPr>
              <w:t>F</w:t>
            </w:r>
          </w:p>
        </w:tc>
        <w:tc>
          <w:tcPr>
            <w:tcW w:w="422" w:type="pct"/>
            <w:shd w:val="clear" w:color="auto" w:fill="D9D9D9" w:themeFill="background1" w:themeFillShade="D9"/>
            <w:vAlign w:val="center"/>
          </w:tcPr>
          <w:p w14:paraId="3BFC2A16" w14:textId="77777777" w:rsidR="0074224B" w:rsidRPr="00AA42A3" w:rsidRDefault="0074224B" w:rsidP="00011984">
            <w:pPr>
              <w:pStyle w:val="NoSpacing"/>
              <w:jc w:val="center"/>
              <w:rPr>
                <w:rFonts w:asciiTheme="majorBidi" w:hAnsiTheme="majorBidi" w:cstheme="majorBidi"/>
                <w:b/>
                <w:bCs/>
                <w:lang w:bidi="ar-EG"/>
              </w:rPr>
            </w:pPr>
            <w:r w:rsidRPr="00AA42A3">
              <w:rPr>
                <w:rFonts w:asciiTheme="majorBidi" w:hAnsiTheme="majorBidi" w:cstheme="majorBidi"/>
                <w:b/>
                <w:bCs/>
                <w:lang w:bidi="ar-EG"/>
              </w:rPr>
              <w:t>Sig</w:t>
            </w:r>
          </w:p>
        </w:tc>
        <w:tc>
          <w:tcPr>
            <w:tcW w:w="367" w:type="pct"/>
            <w:shd w:val="clear" w:color="auto" w:fill="D9D9D9" w:themeFill="background1" w:themeFillShade="D9"/>
            <w:vAlign w:val="center"/>
          </w:tcPr>
          <w:p w14:paraId="53E7534D" w14:textId="77777777" w:rsidR="0074224B" w:rsidRPr="00AA42A3" w:rsidRDefault="0074224B" w:rsidP="00011984">
            <w:pPr>
              <w:pStyle w:val="NoSpacing"/>
              <w:jc w:val="center"/>
              <w:rPr>
                <w:rFonts w:asciiTheme="majorBidi" w:hAnsiTheme="majorBidi" w:cstheme="majorBidi"/>
                <w:b/>
                <w:bCs/>
                <w:lang w:bidi="ar-EG"/>
              </w:rPr>
            </w:pPr>
            <w:r w:rsidRPr="00AA42A3">
              <w:rPr>
                <w:rFonts w:asciiTheme="majorBidi" w:hAnsiTheme="majorBidi" w:cstheme="majorBidi"/>
                <w:b/>
                <w:bCs/>
                <w:lang w:bidi="ar-EG"/>
              </w:rPr>
              <w:t>T</w:t>
            </w:r>
          </w:p>
        </w:tc>
        <w:tc>
          <w:tcPr>
            <w:tcW w:w="422" w:type="pct"/>
            <w:shd w:val="clear" w:color="auto" w:fill="D9D9D9" w:themeFill="background1" w:themeFillShade="D9"/>
            <w:vAlign w:val="center"/>
          </w:tcPr>
          <w:p w14:paraId="6C738B7C" w14:textId="77777777" w:rsidR="0074224B" w:rsidRPr="00AA42A3" w:rsidRDefault="0074224B" w:rsidP="00011984">
            <w:pPr>
              <w:pStyle w:val="NoSpacing"/>
              <w:jc w:val="center"/>
              <w:rPr>
                <w:rFonts w:asciiTheme="majorBidi" w:hAnsiTheme="majorBidi" w:cstheme="majorBidi"/>
                <w:b/>
                <w:bCs/>
                <w:lang w:bidi="ar-EG"/>
              </w:rPr>
            </w:pPr>
            <w:r w:rsidRPr="00AA42A3">
              <w:rPr>
                <w:rFonts w:asciiTheme="majorBidi" w:hAnsiTheme="majorBidi" w:cstheme="majorBidi"/>
                <w:b/>
                <w:bCs/>
                <w:lang w:bidi="ar-EG"/>
              </w:rPr>
              <w:t>Sig</w:t>
            </w:r>
          </w:p>
        </w:tc>
      </w:tr>
      <w:tr w:rsidR="0074224B" w:rsidRPr="009B3665" w14:paraId="0CB9057C" w14:textId="77777777" w:rsidTr="00011984">
        <w:trPr>
          <w:jc w:val="center"/>
        </w:trPr>
        <w:tc>
          <w:tcPr>
            <w:tcW w:w="697" w:type="pct"/>
            <w:vAlign w:val="center"/>
          </w:tcPr>
          <w:p w14:paraId="4BB1D347" w14:textId="77777777" w:rsidR="0074224B" w:rsidRPr="009B3665" w:rsidRDefault="0074224B" w:rsidP="00011984">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Regression</w:t>
            </w:r>
          </w:p>
        </w:tc>
        <w:tc>
          <w:tcPr>
            <w:tcW w:w="285" w:type="pct"/>
            <w:vAlign w:val="center"/>
          </w:tcPr>
          <w:p w14:paraId="0003235D"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w:t>
            </w:r>
          </w:p>
        </w:tc>
        <w:tc>
          <w:tcPr>
            <w:tcW w:w="537" w:type="pct"/>
            <w:vAlign w:val="center"/>
          </w:tcPr>
          <w:p w14:paraId="13704EBA"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512.65</w:t>
            </w:r>
          </w:p>
        </w:tc>
        <w:tc>
          <w:tcPr>
            <w:tcW w:w="490" w:type="pct"/>
            <w:vAlign w:val="center"/>
          </w:tcPr>
          <w:p w14:paraId="5688E1EE" w14:textId="77777777" w:rsidR="0074224B" w:rsidRPr="009B3665" w:rsidRDefault="0074224B" w:rsidP="00011984">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512.65</w:t>
            </w:r>
          </w:p>
        </w:tc>
        <w:tc>
          <w:tcPr>
            <w:tcW w:w="367" w:type="pct"/>
            <w:vMerge w:val="restart"/>
            <w:vAlign w:val="center"/>
          </w:tcPr>
          <w:p w14:paraId="5C503D24"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0.273</w:t>
            </w:r>
          </w:p>
        </w:tc>
        <w:tc>
          <w:tcPr>
            <w:tcW w:w="367" w:type="pct"/>
            <w:vMerge w:val="restart"/>
            <w:vAlign w:val="center"/>
          </w:tcPr>
          <w:p w14:paraId="0D466FCA"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0.074</w:t>
            </w:r>
          </w:p>
        </w:tc>
        <w:tc>
          <w:tcPr>
            <w:tcW w:w="367" w:type="pct"/>
            <w:vMerge w:val="restart"/>
            <w:vAlign w:val="center"/>
          </w:tcPr>
          <w:p w14:paraId="623B4676"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47.92</w:t>
            </w:r>
          </w:p>
        </w:tc>
        <w:tc>
          <w:tcPr>
            <w:tcW w:w="312" w:type="pct"/>
            <w:vMerge w:val="restart"/>
            <w:vAlign w:val="center"/>
          </w:tcPr>
          <w:p w14:paraId="170B11E8"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1.28</w:t>
            </w:r>
          </w:p>
        </w:tc>
        <w:tc>
          <w:tcPr>
            <w:tcW w:w="367" w:type="pct"/>
            <w:vMerge w:val="restart"/>
            <w:vAlign w:val="center"/>
          </w:tcPr>
          <w:p w14:paraId="1EBAC07C"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8.123</w:t>
            </w:r>
          </w:p>
        </w:tc>
        <w:tc>
          <w:tcPr>
            <w:tcW w:w="422" w:type="pct"/>
            <w:vMerge w:val="restart"/>
            <w:vAlign w:val="center"/>
          </w:tcPr>
          <w:p w14:paraId="7D77084B"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0.005*</w:t>
            </w:r>
          </w:p>
        </w:tc>
        <w:tc>
          <w:tcPr>
            <w:tcW w:w="367" w:type="pct"/>
            <w:vMerge w:val="restart"/>
            <w:vAlign w:val="center"/>
          </w:tcPr>
          <w:p w14:paraId="5A862EBD"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2.850</w:t>
            </w:r>
          </w:p>
        </w:tc>
        <w:tc>
          <w:tcPr>
            <w:tcW w:w="422" w:type="pct"/>
            <w:vMerge w:val="restart"/>
            <w:vAlign w:val="center"/>
          </w:tcPr>
          <w:p w14:paraId="68BBEE7C"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0.005*</w:t>
            </w:r>
          </w:p>
        </w:tc>
      </w:tr>
      <w:tr w:rsidR="0074224B" w:rsidRPr="009B3665" w14:paraId="4A2A158C" w14:textId="77777777" w:rsidTr="00011984">
        <w:trPr>
          <w:jc w:val="center"/>
        </w:trPr>
        <w:tc>
          <w:tcPr>
            <w:tcW w:w="697" w:type="pct"/>
            <w:vAlign w:val="center"/>
          </w:tcPr>
          <w:p w14:paraId="311411E2" w14:textId="77777777" w:rsidR="0074224B" w:rsidRPr="009B3665" w:rsidRDefault="0074224B" w:rsidP="00011984">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Residual</w:t>
            </w:r>
          </w:p>
        </w:tc>
        <w:tc>
          <w:tcPr>
            <w:tcW w:w="285" w:type="pct"/>
            <w:vAlign w:val="center"/>
          </w:tcPr>
          <w:p w14:paraId="69FEC88A"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101</w:t>
            </w:r>
          </w:p>
        </w:tc>
        <w:tc>
          <w:tcPr>
            <w:tcW w:w="537" w:type="pct"/>
            <w:vAlign w:val="center"/>
          </w:tcPr>
          <w:p w14:paraId="6E60543C"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6374.13</w:t>
            </w:r>
          </w:p>
        </w:tc>
        <w:tc>
          <w:tcPr>
            <w:tcW w:w="490" w:type="pct"/>
            <w:vAlign w:val="center"/>
          </w:tcPr>
          <w:p w14:paraId="008C768A"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63.11</w:t>
            </w:r>
          </w:p>
        </w:tc>
        <w:tc>
          <w:tcPr>
            <w:tcW w:w="367" w:type="pct"/>
            <w:vMerge/>
            <w:vAlign w:val="center"/>
          </w:tcPr>
          <w:p w14:paraId="27AC3F9C"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67" w:type="pct"/>
            <w:vMerge/>
            <w:vAlign w:val="center"/>
          </w:tcPr>
          <w:p w14:paraId="16111559"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67" w:type="pct"/>
            <w:vMerge/>
            <w:vAlign w:val="center"/>
          </w:tcPr>
          <w:p w14:paraId="286CB5DD"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12" w:type="pct"/>
            <w:vMerge/>
            <w:vAlign w:val="center"/>
          </w:tcPr>
          <w:p w14:paraId="6D8995CB"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67" w:type="pct"/>
            <w:vMerge/>
            <w:vAlign w:val="center"/>
          </w:tcPr>
          <w:p w14:paraId="52447F46"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28D37FAA"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67" w:type="pct"/>
            <w:vMerge/>
            <w:vAlign w:val="center"/>
          </w:tcPr>
          <w:p w14:paraId="54D5716D"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1B6D462E"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r>
      <w:tr w:rsidR="0074224B" w:rsidRPr="009B3665" w14:paraId="6FD98FEE" w14:textId="77777777" w:rsidTr="00011984">
        <w:trPr>
          <w:jc w:val="center"/>
        </w:trPr>
        <w:tc>
          <w:tcPr>
            <w:tcW w:w="697" w:type="pct"/>
            <w:vAlign w:val="center"/>
          </w:tcPr>
          <w:p w14:paraId="4B897699" w14:textId="77777777" w:rsidR="0074224B" w:rsidRPr="009B3665" w:rsidRDefault="0074224B" w:rsidP="00011984">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Total</w:t>
            </w:r>
          </w:p>
        </w:tc>
        <w:tc>
          <w:tcPr>
            <w:tcW w:w="285" w:type="pct"/>
            <w:vAlign w:val="center"/>
          </w:tcPr>
          <w:p w14:paraId="7397A425"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102</w:t>
            </w:r>
          </w:p>
        </w:tc>
        <w:tc>
          <w:tcPr>
            <w:tcW w:w="537" w:type="pct"/>
            <w:vAlign w:val="center"/>
          </w:tcPr>
          <w:p w14:paraId="1B81141B"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6886.78</w:t>
            </w:r>
          </w:p>
        </w:tc>
        <w:tc>
          <w:tcPr>
            <w:tcW w:w="490" w:type="pct"/>
            <w:vAlign w:val="center"/>
          </w:tcPr>
          <w:p w14:paraId="41ED229B" w14:textId="77777777" w:rsidR="0074224B" w:rsidRPr="009B3665" w:rsidRDefault="0074224B" w:rsidP="00011984">
            <w:pPr>
              <w:pStyle w:val="NoSpacing"/>
              <w:jc w:val="center"/>
              <w:rPr>
                <w:rFonts w:asciiTheme="majorBidi" w:hAnsiTheme="majorBidi" w:cstheme="majorBidi"/>
                <w:b/>
                <w:bCs/>
                <w:sz w:val="20"/>
                <w:szCs w:val="20"/>
                <w:rtl/>
                <w:lang w:bidi="ar-EG"/>
              </w:rPr>
            </w:pPr>
          </w:p>
        </w:tc>
        <w:tc>
          <w:tcPr>
            <w:tcW w:w="367" w:type="pct"/>
            <w:vMerge/>
            <w:vAlign w:val="center"/>
          </w:tcPr>
          <w:p w14:paraId="41556322"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67" w:type="pct"/>
            <w:vMerge/>
            <w:vAlign w:val="center"/>
          </w:tcPr>
          <w:p w14:paraId="03C8EC7E"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67" w:type="pct"/>
            <w:vMerge/>
            <w:vAlign w:val="center"/>
          </w:tcPr>
          <w:p w14:paraId="4E2548C8"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12" w:type="pct"/>
            <w:vMerge/>
            <w:vAlign w:val="center"/>
          </w:tcPr>
          <w:p w14:paraId="0766048A"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67" w:type="pct"/>
            <w:vMerge/>
            <w:vAlign w:val="center"/>
          </w:tcPr>
          <w:p w14:paraId="6FC8DA7A"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07726AF1"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67" w:type="pct"/>
            <w:vMerge/>
            <w:vAlign w:val="center"/>
          </w:tcPr>
          <w:p w14:paraId="4B7D5353"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21F284B3"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r>
      <w:tr w:rsidR="0074224B" w:rsidRPr="009B3665" w14:paraId="54F045E3" w14:textId="77777777" w:rsidTr="00AA42A3">
        <w:trPr>
          <w:jc w:val="center"/>
        </w:trPr>
        <w:tc>
          <w:tcPr>
            <w:tcW w:w="5000" w:type="pct"/>
            <w:gridSpan w:val="12"/>
            <w:shd w:val="clear" w:color="auto" w:fill="D9D9D9" w:themeFill="background1" w:themeFillShade="D9"/>
          </w:tcPr>
          <w:p w14:paraId="0873938D" w14:textId="77777777" w:rsidR="0074224B" w:rsidRPr="009B3665" w:rsidRDefault="0074224B" w:rsidP="00011984">
            <w:pPr>
              <w:autoSpaceDE w:val="0"/>
              <w:autoSpaceDN w:val="0"/>
              <w:adjustRightInd w:val="0"/>
              <w:spacing w:after="0" w:line="240" w:lineRule="auto"/>
              <w:ind w:left="60" w:right="60"/>
              <w:rPr>
                <w:rFonts w:ascii="Times New Roman" w:hAnsi="Times New Roman" w:cs="Times New Roman"/>
              </w:rPr>
            </w:pPr>
            <w:r w:rsidRPr="009B3665">
              <w:rPr>
                <w:rFonts w:ascii="Times New Roman" w:hAnsi="Times New Roman" w:cs="Times New Roman"/>
              </w:rPr>
              <w:t>a. Dependent Variable: Project Management Outcomes</w:t>
            </w:r>
          </w:p>
        </w:tc>
      </w:tr>
      <w:tr w:rsidR="0074224B" w:rsidRPr="009B3665" w14:paraId="017BD48D" w14:textId="77777777" w:rsidTr="00AA42A3">
        <w:trPr>
          <w:jc w:val="center"/>
        </w:trPr>
        <w:tc>
          <w:tcPr>
            <w:tcW w:w="5000" w:type="pct"/>
            <w:gridSpan w:val="12"/>
            <w:shd w:val="clear" w:color="auto" w:fill="D9D9D9" w:themeFill="background1" w:themeFillShade="D9"/>
          </w:tcPr>
          <w:p w14:paraId="20B6021D" w14:textId="77777777" w:rsidR="0074224B" w:rsidRPr="009B3665" w:rsidRDefault="0074224B" w:rsidP="00011984">
            <w:pPr>
              <w:autoSpaceDE w:val="0"/>
              <w:autoSpaceDN w:val="0"/>
              <w:adjustRightInd w:val="0"/>
              <w:spacing w:after="0" w:line="240" w:lineRule="auto"/>
              <w:ind w:left="60" w:right="60"/>
              <w:rPr>
                <w:rFonts w:ascii="Times New Roman" w:hAnsi="Times New Roman" w:cs="Times New Roman"/>
                <w:rtl/>
                <w:lang w:bidi="ar-EG"/>
              </w:rPr>
            </w:pPr>
            <w:r w:rsidRPr="009B3665">
              <w:rPr>
                <w:rFonts w:ascii="Times New Roman" w:hAnsi="Times New Roman" w:cs="Times New Roman"/>
              </w:rPr>
              <w:t>b. Predictors: (Constant), Costs of implementation</w:t>
            </w:r>
          </w:p>
        </w:tc>
      </w:tr>
    </w:tbl>
    <w:p w14:paraId="0695D9AD" w14:textId="77777777" w:rsidR="0074224B" w:rsidRPr="009B3665" w:rsidRDefault="0074224B" w:rsidP="0074224B">
      <w:pPr>
        <w:pStyle w:val="NormalWeb"/>
        <w:spacing w:before="0" w:beforeAutospacing="0" w:after="0" w:afterAutospacing="0"/>
        <w:jc w:val="both"/>
        <w:rPr>
          <w:rFonts w:asciiTheme="majorBidi" w:hAnsiTheme="majorBidi" w:cstheme="majorBidi"/>
        </w:rPr>
      </w:pPr>
      <w:r w:rsidRPr="009B3665">
        <w:rPr>
          <w:rFonts w:eastAsia="Calibri"/>
          <w:sz w:val="20"/>
          <w:szCs w:val="20"/>
          <w:rtl/>
        </w:rPr>
        <w:t xml:space="preserve">* </w:t>
      </w:r>
      <w:r w:rsidRPr="009B3665">
        <w:rPr>
          <w:rFonts w:eastAsia="Calibri"/>
          <w:sz w:val="20"/>
          <w:szCs w:val="20"/>
        </w:rPr>
        <w:t>A function at the level of significance less than</w:t>
      </w:r>
      <w:r w:rsidRPr="009B3665">
        <w:rPr>
          <w:rFonts w:eastAsia="Calibri" w:hint="cs"/>
          <w:sz w:val="20"/>
          <w:szCs w:val="20"/>
          <w:rtl/>
        </w:rPr>
        <w:t xml:space="preserve"> </w:t>
      </w:r>
      <w:r w:rsidRPr="009B3665">
        <w:rPr>
          <w:rFonts w:eastAsia="Calibri"/>
          <w:sz w:val="20"/>
          <w:szCs w:val="20"/>
        </w:rPr>
        <w:t xml:space="preserve"> (0.05).</w:t>
      </w:r>
    </w:p>
    <w:p w14:paraId="3DCC7B05" w14:textId="77777777" w:rsidR="0074224B" w:rsidRPr="009B3665" w:rsidRDefault="0074224B" w:rsidP="0074224B">
      <w:pPr>
        <w:spacing w:after="0" w:line="240" w:lineRule="auto"/>
        <w:jc w:val="both"/>
        <w:rPr>
          <w:rFonts w:ascii="Times New Roman" w:eastAsia="Times New Roman" w:hAnsi="Times New Roman" w:cs="Times New Roman"/>
          <w:b/>
          <w:bCs/>
          <w:sz w:val="24"/>
          <w:szCs w:val="24"/>
        </w:rPr>
      </w:pPr>
    </w:p>
    <w:p w14:paraId="6898447D"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b/>
          <w:bCs/>
          <w:sz w:val="24"/>
          <w:szCs w:val="24"/>
        </w:rPr>
        <w:t>Table (35)</w:t>
      </w:r>
      <w:r w:rsidRPr="009B3665">
        <w:rPr>
          <w:rFonts w:ascii="Times New Roman" w:eastAsia="Times New Roman" w:hAnsi="Times New Roman" w:cs="Times New Roman"/>
          <w:sz w:val="24"/>
          <w:szCs w:val="24"/>
        </w:rPr>
        <w:t xml:space="preserve"> presents the results of the simple linear regression analysis used to examine the effect of Costs of Implementation on Project Management Outcomes in design and consultancy engineering projects.</w:t>
      </w:r>
    </w:p>
    <w:p w14:paraId="34886FEA"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The results indicate that the correlation coefficient (R) equals (0.273), reflecting a relatively weak positive relationship between the costs of implementation and project management outcomes. The coefficient of determination (R² = 0.074) shows that 7.4% of the variation in project management outcomes can be explained by the costs of implementation, while the remaining variance is attributed to other factors not included in the model.</w:t>
      </w:r>
    </w:p>
    <w:p w14:paraId="713A2B30"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The F-test result (F = 8.123, Sig = 0.005) confirms that the regression model is statistically significant at the 0.05 level, indicating that the costs of implementation have a meaningful overall effect on project management outcomes.</w:t>
      </w:r>
    </w:p>
    <w:p w14:paraId="5F97BFB4"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Furthermore, the t-test result (t = 2.850, Sig = 0.005) reveals a positive and statistically significant relationship between costs of implementation and project management outcomes. The unstandardized regression coefficient (B₁ = 1.28) indicates that for every one-unit increase in implementation costs, project management outcomes improve by approximately (1.28) units.</w:t>
      </w:r>
    </w:p>
    <w:p w14:paraId="5BA2528D" w14:textId="77777777" w:rsidR="0074224B" w:rsidRPr="009B3665" w:rsidRDefault="0074224B" w:rsidP="0074224B">
      <w:pPr>
        <w:spacing w:before="100" w:beforeAutospacing="1" w:after="0"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These findings suggest that the costs associated with implementing AI technologies represent a significant factor influencing project management performance in design and consultancy engineering projects. Although higher implementation costs may initially represent a financial challenge, they are often associated with enhanced technological infrastructure and improved project efficiency in the long term.</w:t>
      </w:r>
    </w:p>
    <w:p w14:paraId="7D45D638" w14:textId="77777777" w:rsidR="0074224B" w:rsidRPr="009B3665" w:rsidRDefault="0074224B" w:rsidP="0074224B">
      <w:pPr>
        <w:spacing w:after="0"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Hence, the results support the sub-hypothesis (H1C), which states that:</w:t>
      </w:r>
    </w:p>
    <w:p w14:paraId="7B380ADE" w14:textId="77777777" w:rsidR="0074224B" w:rsidRPr="009B3665" w:rsidRDefault="0074224B" w:rsidP="0074224B">
      <w:pPr>
        <w:spacing w:after="0"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“Costs of AI implementation have a statistically significant effect on project management outcomes in design and consultancy engineering projects.”</w:t>
      </w:r>
    </w:p>
    <w:p w14:paraId="3005CF79" w14:textId="77777777" w:rsidR="0074224B" w:rsidRPr="009B3665" w:rsidRDefault="0074224B" w:rsidP="0074224B">
      <w:pPr>
        <w:pStyle w:val="NormalWeb"/>
        <w:spacing w:before="360" w:after="120" w:line="276" w:lineRule="auto"/>
        <w:jc w:val="both"/>
        <w:rPr>
          <w:rFonts w:asciiTheme="majorBidi" w:hAnsiTheme="majorBidi" w:cstheme="majorBidi"/>
          <w:b/>
          <w:bCs/>
        </w:rPr>
      </w:pPr>
      <w:r w:rsidRPr="009B3665">
        <w:rPr>
          <w:rFonts w:asciiTheme="majorBidi" w:hAnsiTheme="majorBidi" w:cstheme="majorBidi"/>
          <w:b/>
          <w:bCs/>
        </w:rPr>
        <w:t>H1D: The compatibility of AI tools with existing infrastructure significantly influences project outcomes in design and consultancy engineering projects.</w:t>
      </w:r>
    </w:p>
    <w:p w14:paraId="69F5334A" w14:textId="77777777" w:rsidR="0074224B" w:rsidRPr="009B3665" w:rsidRDefault="0074224B" w:rsidP="0074224B">
      <w:pPr>
        <w:spacing w:line="360" w:lineRule="auto"/>
        <w:jc w:val="both"/>
      </w:pPr>
      <w:r w:rsidRPr="009B3665">
        <w:rPr>
          <w:rFonts w:ascii="Times New Roman" w:eastAsia="Calibri" w:hAnsi="Times New Roman" w:cs="Times New Roman"/>
          <w:sz w:val="24"/>
          <w:szCs w:val="24"/>
        </w:rPr>
        <w:t xml:space="preserve">To test the main study Hypothesis H1D, the researcher used simple linear regression analysis of the effect of Compatibility with existing infrastructure on Project Management Outcomes </w:t>
      </w:r>
      <w:r w:rsidRPr="009B3665">
        <w:t>in design and consultancy engineering projects.</w:t>
      </w:r>
    </w:p>
    <w:p w14:paraId="7EBD9205" w14:textId="77777777" w:rsidR="0074224B" w:rsidRPr="009B3665" w:rsidRDefault="0074224B" w:rsidP="0074224B">
      <w:pPr>
        <w:spacing w:line="360" w:lineRule="auto"/>
        <w:jc w:val="both"/>
        <w:rPr>
          <w:i/>
          <w:iCs/>
          <w:color w:val="1F497D" w:themeColor="text2"/>
          <w:sz w:val="18"/>
          <w:szCs w:val="18"/>
        </w:rPr>
      </w:pPr>
      <w:r w:rsidRPr="009B3665">
        <w:rPr>
          <w:i/>
          <w:iCs/>
          <w:color w:val="1F497D" w:themeColor="text2"/>
          <w:sz w:val="18"/>
          <w:szCs w:val="18"/>
        </w:rPr>
        <w:lastRenderedPageBreak/>
        <w:t>Table (36) Test of Compatibility with existing infrastructure effect on Project Management Outcomes in design and consultancy engineering projects</w:t>
      </w:r>
    </w:p>
    <w:tbl>
      <w:tblPr>
        <w:tblW w:w="53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0"/>
        <w:gridCol w:w="516"/>
        <w:gridCol w:w="974"/>
        <w:gridCol w:w="889"/>
        <w:gridCol w:w="666"/>
        <w:gridCol w:w="666"/>
        <w:gridCol w:w="666"/>
        <w:gridCol w:w="566"/>
        <w:gridCol w:w="766"/>
        <w:gridCol w:w="766"/>
        <w:gridCol w:w="666"/>
        <w:gridCol w:w="766"/>
      </w:tblGrid>
      <w:tr w:rsidR="00AA42A3" w:rsidRPr="00AA42A3" w14:paraId="7C2D2E4B" w14:textId="77777777" w:rsidTr="00AA42A3">
        <w:trPr>
          <w:jc w:val="center"/>
        </w:trPr>
        <w:tc>
          <w:tcPr>
            <w:tcW w:w="689" w:type="pct"/>
            <w:vMerge w:val="restart"/>
            <w:shd w:val="clear" w:color="auto" w:fill="D9D9D9" w:themeFill="background1" w:themeFillShade="D9"/>
            <w:vAlign w:val="center"/>
          </w:tcPr>
          <w:p w14:paraId="4997B87C" w14:textId="77777777" w:rsidR="0074224B" w:rsidRPr="00AA42A3" w:rsidRDefault="0074224B" w:rsidP="00011984">
            <w:pPr>
              <w:pStyle w:val="NoSpacing"/>
              <w:jc w:val="center"/>
              <w:rPr>
                <w:rFonts w:asciiTheme="majorBidi" w:hAnsiTheme="majorBidi" w:cstheme="majorBidi"/>
                <w:b/>
                <w:bCs/>
                <w:rtl/>
                <w:lang w:bidi="ar-EG"/>
              </w:rPr>
            </w:pPr>
            <w:r w:rsidRPr="00AA42A3">
              <w:rPr>
                <w:rFonts w:asciiTheme="majorBidi" w:hAnsiTheme="majorBidi" w:cstheme="majorBidi"/>
                <w:b/>
                <w:bCs/>
                <w:lang w:bidi="ar-EG"/>
              </w:rPr>
              <w:t>Model</w:t>
            </w:r>
          </w:p>
        </w:tc>
        <w:tc>
          <w:tcPr>
            <w:tcW w:w="282" w:type="pct"/>
            <w:vMerge w:val="restart"/>
            <w:shd w:val="clear" w:color="auto" w:fill="D9D9D9" w:themeFill="background1" w:themeFillShade="D9"/>
            <w:vAlign w:val="center"/>
          </w:tcPr>
          <w:p w14:paraId="5C8D51D3" w14:textId="77777777" w:rsidR="0074224B" w:rsidRPr="00AA42A3" w:rsidRDefault="0074224B" w:rsidP="00011984">
            <w:pPr>
              <w:pStyle w:val="NoSpacing"/>
              <w:jc w:val="center"/>
              <w:rPr>
                <w:rFonts w:asciiTheme="majorBidi" w:hAnsiTheme="majorBidi" w:cstheme="majorBidi"/>
                <w:b/>
                <w:bCs/>
                <w:rtl/>
                <w:lang w:bidi="ar-EG"/>
              </w:rPr>
            </w:pPr>
            <w:proofErr w:type="spellStart"/>
            <w:r w:rsidRPr="00AA42A3">
              <w:rPr>
                <w:rFonts w:asciiTheme="majorBidi" w:hAnsiTheme="majorBidi" w:cstheme="majorBidi"/>
                <w:b/>
                <w:bCs/>
                <w:lang w:bidi="ar-EG"/>
              </w:rPr>
              <w:t>df</w:t>
            </w:r>
            <w:proofErr w:type="spellEnd"/>
          </w:p>
        </w:tc>
        <w:tc>
          <w:tcPr>
            <w:tcW w:w="530" w:type="pct"/>
            <w:vMerge w:val="restart"/>
            <w:shd w:val="clear" w:color="auto" w:fill="D9D9D9" w:themeFill="background1" w:themeFillShade="D9"/>
            <w:vAlign w:val="center"/>
          </w:tcPr>
          <w:p w14:paraId="3488F142" w14:textId="77777777" w:rsidR="0074224B" w:rsidRPr="00AA42A3" w:rsidRDefault="0074224B" w:rsidP="00011984">
            <w:pPr>
              <w:pStyle w:val="NoSpacing"/>
              <w:jc w:val="center"/>
              <w:rPr>
                <w:rFonts w:asciiTheme="majorBidi" w:hAnsiTheme="majorBidi" w:cstheme="majorBidi"/>
                <w:b/>
                <w:bCs/>
                <w:rtl/>
                <w:lang w:bidi="ar-EG"/>
              </w:rPr>
            </w:pPr>
            <w:r w:rsidRPr="00AA42A3">
              <w:rPr>
                <w:rFonts w:asciiTheme="majorBidi" w:hAnsiTheme="majorBidi" w:cstheme="majorBidi"/>
                <w:b/>
                <w:bCs/>
                <w:lang w:bidi="ar-EG"/>
              </w:rPr>
              <w:t>Sum of Squares</w:t>
            </w:r>
          </w:p>
        </w:tc>
        <w:tc>
          <w:tcPr>
            <w:tcW w:w="484" w:type="pct"/>
            <w:vMerge w:val="restart"/>
            <w:shd w:val="clear" w:color="auto" w:fill="D9D9D9" w:themeFill="background1" w:themeFillShade="D9"/>
            <w:vAlign w:val="center"/>
          </w:tcPr>
          <w:p w14:paraId="049C3025" w14:textId="77777777" w:rsidR="0074224B" w:rsidRPr="00AA42A3" w:rsidRDefault="0074224B" w:rsidP="00011984">
            <w:pPr>
              <w:pStyle w:val="NoSpacing"/>
              <w:jc w:val="center"/>
              <w:rPr>
                <w:rFonts w:asciiTheme="majorBidi" w:hAnsiTheme="majorBidi" w:cstheme="majorBidi"/>
                <w:b/>
                <w:bCs/>
                <w:rtl/>
                <w:lang w:bidi="ar-EG"/>
              </w:rPr>
            </w:pPr>
            <w:r w:rsidRPr="00AA42A3">
              <w:rPr>
                <w:rFonts w:asciiTheme="majorBidi" w:hAnsiTheme="majorBidi" w:cstheme="majorBidi"/>
                <w:b/>
                <w:bCs/>
                <w:lang w:bidi="ar-EG"/>
              </w:rPr>
              <w:t>Mean Square</w:t>
            </w:r>
          </w:p>
        </w:tc>
        <w:tc>
          <w:tcPr>
            <w:tcW w:w="363" w:type="pct"/>
            <w:vMerge w:val="restart"/>
            <w:shd w:val="clear" w:color="auto" w:fill="D9D9D9" w:themeFill="background1" w:themeFillShade="D9"/>
            <w:vAlign w:val="center"/>
          </w:tcPr>
          <w:p w14:paraId="76EFB3A2" w14:textId="77777777" w:rsidR="0074224B" w:rsidRPr="00AA42A3" w:rsidRDefault="0074224B" w:rsidP="00011984">
            <w:pPr>
              <w:pStyle w:val="NoSpacing"/>
              <w:jc w:val="center"/>
              <w:rPr>
                <w:rFonts w:asciiTheme="majorBidi" w:hAnsiTheme="majorBidi" w:cstheme="majorBidi"/>
                <w:b/>
                <w:bCs/>
                <w:rtl/>
                <w:lang w:bidi="ar-EG"/>
              </w:rPr>
            </w:pPr>
            <w:r w:rsidRPr="00AA42A3">
              <w:rPr>
                <w:rFonts w:asciiTheme="majorBidi" w:hAnsiTheme="majorBidi" w:cstheme="majorBidi"/>
                <w:b/>
                <w:bCs/>
                <w:lang w:bidi="ar-EG"/>
              </w:rPr>
              <w:t>(R)</w:t>
            </w:r>
          </w:p>
        </w:tc>
        <w:tc>
          <w:tcPr>
            <w:tcW w:w="363" w:type="pct"/>
            <w:vMerge w:val="restart"/>
            <w:shd w:val="clear" w:color="auto" w:fill="D9D9D9" w:themeFill="background1" w:themeFillShade="D9"/>
            <w:vAlign w:val="center"/>
          </w:tcPr>
          <w:p w14:paraId="64CB56E5" w14:textId="77777777" w:rsidR="0074224B" w:rsidRPr="00AA42A3" w:rsidRDefault="0074224B" w:rsidP="00011984">
            <w:pPr>
              <w:pStyle w:val="NoSpacing"/>
              <w:jc w:val="center"/>
              <w:rPr>
                <w:rFonts w:asciiTheme="majorBidi" w:hAnsiTheme="majorBidi" w:cstheme="majorBidi"/>
                <w:b/>
                <w:bCs/>
                <w:rtl/>
                <w:lang w:bidi="ar-EG"/>
              </w:rPr>
            </w:pPr>
            <w:r w:rsidRPr="00AA42A3">
              <w:rPr>
                <w:rFonts w:asciiTheme="majorBidi" w:hAnsiTheme="majorBidi" w:cstheme="majorBidi"/>
                <w:b/>
                <w:bCs/>
                <w:lang w:bidi="ar-EG"/>
              </w:rPr>
              <w:t>(R2)</w:t>
            </w:r>
          </w:p>
        </w:tc>
        <w:tc>
          <w:tcPr>
            <w:tcW w:w="363" w:type="pct"/>
            <w:vMerge w:val="restart"/>
            <w:shd w:val="clear" w:color="auto" w:fill="D9D9D9" w:themeFill="background1" w:themeFillShade="D9"/>
            <w:vAlign w:val="center"/>
          </w:tcPr>
          <w:p w14:paraId="67D17192" w14:textId="77777777" w:rsidR="0074224B" w:rsidRPr="00AA42A3" w:rsidRDefault="0074224B" w:rsidP="00011984">
            <w:pPr>
              <w:pStyle w:val="NoSpacing"/>
              <w:jc w:val="center"/>
              <w:rPr>
                <w:rFonts w:asciiTheme="majorBidi" w:hAnsiTheme="majorBidi" w:cstheme="majorBidi"/>
                <w:b/>
                <w:bCs/>
                <w:rtl/>
                <w:lang w:bidi="ar-EG"/>
              </w:rPr>
            </w:pPr>
            <w:r w:rsidRPr="00AA42A3">
              <w:rPr>
                <w:rFonts w:asciiTheme="majorBidi" w:hAnsiTheme="majorBidi" w:cstheme="majorBidi"/>
                <w:b/>
                <w:bCs/>
                <w:lang w:bidi="ar-EG"/>
              </w:rPr>
              <w:t>B</w:t>
            </w:r>
          </w:p>
        </w:tc>
        <w:tc>
          <w:tcPr>
            <w:tcW w:w="309" w:type="pct"/>
            <w:vMerge w:val="restart"/>
            <w:shd w:val="clear" w:color="auto" w:fill="D9D9D9" w:themeFill="background1" w:themeFillShade="D9"/>
            <w:vAlign w:val="center"/>
          </w:tcPr>
          <w:p w14:paraId="68FEDAD5" w14:textId="77777777" w:rsidR="0074224B" w:rsidRPr="00AA42A3" w:rsidRDefault="0074224B" w:rsidP="00011984">
            <w:pPr>
              <w:pStyle w:val="NoSpacing"/>
              <w:jc w:val="center"/>
              <w:rPr>
                <w:rFonts w:asciiTheme="majorBidi" w:hAnsiTheme="majorBidi" w:cstheme="majorBidi"/>
                <w:b/>
                <w:bCs/>
                <w:lang w:bidi="ar-EG"/>
              </w:rPr>
            </w:pPr>
            <w:r w:rsidRPr="00AA42A3">
              <w:rPr>
                <w:rFonts w:asciiTheme="majorBidi" w:hAnsiTheme="majorBidi" w:cstheme="majorBidi"/>
                <w:b/>
                <w:bCs/>
                <w:lang w:bidi="ar-EG"/>
              </w:rPr>
              <w:t>B1</w:t>
            </w:r>
          </w:p>
        </w:tc>
        <w:tc>
          <w:tcPr>
            <w:tcW w:w="835" w:type="pct"/>
            <w:gridSpan w:val="2"/>
            <w:shd w:val="clear" w:color="auto" w:fill="D9D9D9" w:themeFill="background1" w:themeFillShade="D9"/>
            <w:vAlign w:val="center"/>
          </w:tcPr>
          <w:p w14:paraId="141E13B2" w14:textId="77777777" w:rsidR="0074224B" w:rsidRPr="00AA42A3" w:rsidRDefault="0074224B" w:rsidP="00011984">
            <w:pPr>
              <w:pStyle w:val="NoSpacing"/>
              <w:jc w:val="center"/>
              <w:rPr>
                <w:rFonts w:asciiTheme="majorBidi" w:hAnsiTheme="majorBidi" w:cstheme="majorBidi"/>
                <w:b/>
                <w:bCs/>
                <w:lang w:bidi="ar-EG"/>
              </w:rPr>
            </w:pPr>
            <w:r w:rsidRPr="00AA42A3">
              <w:rPr>
                <w:rFonts w:asciiTheme="majorBidi" w:hAnsiTheme="majorBidi" w:cstheme="majorBidi"/>
                <w:b/>
                <w:bCs/>
                <w:lang w:bidi="ar-EG"/>
              </w:rPr>
              <w:t>F test</w:t>
            </w:r>
          </w:p>
        </w:tc>
        <w:tc>
          <w:tcPr>
            <w:tcW w:w="781" w:type="pct"/>
            <w:gridSpan w:val="2"/>
            <w:shd w:val="clear" w:color="auto" w:fill="D9D9D9" w:themeFill="background1" w:themeFillShade="D9"/>
            <w:vAlign w:val="center"/>
          </w:tcPr>
          <w:p w14:paraId="60E63FDF" w14:textId="77777777" w:rsidR="0074224B" w:rsidRPr="00AA42A3" w:rsidRDefault="0074224B" w:rsidP="00011984">
            <w:pPr>
              <w:pStyle w:val="NoSpacing"/>
              <w:jc w:val="center"/>
              <w:rPr>
                <w:rFonts w:asciiTheme="majorBidi" w:hAnsiTheme="majorBidi" w:cstheme="majorBidi"/>
                <w:b/>
                <w:bCs/>
                <w:lang w:bidi="ar-EG"/>
              </w:rPr>
            </w:pPr>
            <w:r w:rsidRPr="00AA42A3">
              <w:rPr>
                <w:rFonts w:asciiTheme="majorBidi" w:hAnsiTheme="majorBidi" w:cstheme="majorBidi"/>
                <w:b/>
                <w:bCs/>
                <w:lang w:bidi="ar-EG"/>
              </w:rPr>
              <w:t>T test</w:t>
            </w:r>
          </w:p>
        </w:tc>
      </w:tr>
      <w:tr w:rsidR="00AA42A3" w:rsidRPr="00AA42A3" w14:paraId="66C1D321" w14:textId="77777777" w:rsidTr="00AA42A3">
        <w:trPr>
          <w:jc w:val="center"/>
        </w:trPr>
        <w:tc>
          <w:tcPr>
            <w:tcW w:w="689" w:type="pct"/>
            <w:vMerge/>
            <w:shd w:val="clear" w:color="auto" w:fill="D9D9D9" w:themeFill="background1" w:themeFillShade="D9"/>
            <w:vAlign w:val="center"/>
          </w:tcPr>
          <w:p w14:paraId="6C55DCBE" w14:textId="77777777" w:rsidR="0074224B" w:rsidRPr="00AA42A3" w:rsidRDefault="0074224B" w:rsidP="00011984">
            <w:pPr>
              <w:pStyle w:val="NoSpacing"/>
              <w:jc w:val="center"/>
              <w:rPr>
                <w:rFonts w:asciiTheme="majorBidi" w:hAnsiTheme="majorBidi" w:cstheme="majorBidi"/>
                <w:b/>
                <w:bCs/>
                <w:lang w:bidi="ar-EG"/>
              </w:rPr>
            </w:pPr>
          </w:p>
        </w:tc>
        <w:tc>
          <w:tcPr>
            <w:tcW w:w="282" w:type="pct"/>
            <w:vMerge/>
            <w:shd w:val="clear" w:color="auto" w:fill="D9D9D9" w:themeFill="background1" w:themeFillShade="D9"/>
            <w:vAlign w:val="center"/>
          </w:tcPr>
          <w:p w14:paraId="35025BA3" w14:textId="77777777" w:rsidR="0074224B" w:rsidRPr="00AA42A3" w:rsidRDefault="0074224B" w:rsidP="00011984">
            <w:pPr>
              <w:pStyle w:val="NoSpacing"/>
              <w:jc w:val="center"/>
              <w:rPr>
                <w:rFonts w:asciiTheme="majorBidi" w:hAnsiTheme="majorBidi" w:cstheme="majorBidi"/>
                <w:b/>
                <w:bCs/>
                <w:lang w:bidi="ar-EG"/>
              </w:rPr>
            </w:pPr>
          </w:p>
        </w:tc>
        <w:tc>
          <w:tcPr>
            <w:tcW w:w="530" w:type="pct"/>
            <w:vMerge/>
            <w:shd w:val="clear" w:color="auto" w:fill="D9D9D9" w:themeFill="background1" w:themeFillShade="D9"/>
            <w:vAlign w:val="center"/>
          </w:tcPr>
          <w:p w14:paraId="3682445F" w14:textId="77777777" w:rsidR="0074224B" w:rsidRPr="00AA42A3" w:rsidRDefault="0074224B" w:rsidP="00011984">
            <w:pPr>
              <w:pStyle w:val="NoSpacing"/>
              <w:jc w:val="center"/>
              <w:rPr>
                <w:rFonts w:asciiTheme="majorBidi" w:hAnsiTheme="majorBidi" w:cstheme="majorBidi"/>
                <w:b/>
                <w:bCs/>
                <w:lang w:bidi="ar-EG"/>
              </w:rPr>
            </w:pPr>
          </w:p>
        </w:tc>
        <w:tc>
          <w:tcPr>
            <w:tcW w:w="484" w:type="pct"/>
            <w:vMerge/>
            <w:shd w:val="clear" w:color="auto" w:fill="D9D9D9" w:themeFill="background1" w:themeFillShade="D9"/>
            <w:vAlign w:val="center"/>
          </w:tcPr>
          <w:p w14:paraId="3E85C747" w14:textId="77777777" w:rsidR="0074224B" w:rsidRPr="00AA42A3" w:rsidRDefault="0074224B" w:rsidP="00011984">
            <w:pPr>
              <w:pStyle w:val="NoSpacing"/>
              <w:jc w:val="center"/>
              <w:rPr>
                <w:rFonts w:asciiTheme="majorBidi" w:hAnsiTheme="majorBidi" w:cstheme="majorBidi"/>
                <w:b/>
                <w:bCs/>
                <w:lang w:bidi="ar-EG"/>
              </w:rPr>
            </w:pPr>
          </w:p>
        </w:tc>
        <w:tc>
          <w:tcPr>
            <w:tcW w:w="363" w:type="pct"/>
            <w:vMerge/>
            <w:shd w:val="clear" w:color="auto" w:fill="D9D9D9" w:themeFill="background1" w:themeFillShade="D9"/>
            <w:vAlign w:val="center"/>
          </w:tcPr>
          <w:p w14:paraId="2D3AD5AC" w14:textId="77777777" w:rsidR="0074224B" w:rsidRPr="00AA42A3" w:rsidRDefault="0074224B" w:rsidP="00011984">
            <w:pPr>
              <w:pStyle w:val="NoSpacing"/>
              <w:jc w:val="center"/>
              <w:rPr>
                <w:rFonts w:asciiTheme="majorBidi" w:hAnsiTheme="majorBidi" w:cstheme="majorBidi"/>
                <w:b/>
                <w:bCs/>
                <w:lang w:bidi="ar-EG"/>
              </w:rPr>
            </w:pPr>
          </w:p>
        </w:tc>
        <w:tc>
          <w:tcPr>
            <w:tcW w:w="363" w:type="pct"/>
            <w:vMerge/>
            <w:shd w:val="clear" w:color="auto" w:fill="D9D9D9" w:themeFill="background1" w:themeFillShade="D9"/>
            <w:vAlign w:val="center"/>
          </w:tcPr>
          <w:p w14:paraId="4523EA05" w14:textId="77777777" w:rsidR="0074224B" w:rsidRPr="00AA42A3" w:rsidRDefault="0074224B" w:rsidP="00011984">
            <w:pPr>
              <w:pStyle w:val="NoSpacing"/>
              <w:jc w:val="center"/>
              <w:rPr>
                <w:rFonts w:asciiTheme="majorBidi" w:hAnsiTheme="majorBidi" w:cstheme="majorBidi"/>
                <w:b/>
                <w:bCs/>
                <w:lang w:bidi="ar-EG"/>
              </w:rPr>
            </w:pPr>
          </w:p>
        </w:tc>
        <w:tc>
          <w:tcPr>
            <w:tcW w:w="363" w:type="pct"/>
            <w:vMerge/>
            <w:shd w:val="clear" w:color="auto" w:fill="D9D9D9" w:themeFill="background1" w:themeFillShade="D9"/>
            <w:vAlign w:val="center"/>
          </w:tcPr>
          <w:p w14:paraId="0DD5A70C" w14:textId="77777777" w:rsidR="0074224B" w:rsidRPr="00AA42A3" w:rsidRDefault="0074224B" w:rsidP="00011984">
            <w:pPr>
              <w:pStyle w:val="NoSpacing"/>
              <w:jc w:val="center"/>
              <w:rPr>
                <w:rFonts w:asciiTheme="majorBidi" w:hAnsiTheme="majorBidi" w:cstheme="majorBidi"/>
                <w:b/>
                <w:bCs/>
                <w:lang w:bidi="ar-EG"/>
              </w:rPr>
            </w:pPr>
          </w:p>
        </w:tc>
        <w:tc>
          <w:tcPr>
            <w:tcW w:w="309" w:type="pct"/>
            <w:vMerge/>
            <w:shd w:val="clear" w:color="auto" w:fill="D9D9D9" w:themeFill="background1" w:themeFillShade="D9"/>
            <w:vAlign w:val="center"/>
          </w:tcPr>
          <w:p w14:paraId="58763A0B" w14:textId="77777777" w:rsidR="0074224B" w:rsidRPr="00AA42A3" w:rsidRDefault="0074224B" w:rsidP="00011984">
            <w:pPr>
              <w:pStyle w:val="NoSpacing"/>
              <w:jc w:val="center"/>
              <w:rPr>
                <w:rFonts w:asciiTheme="majorBidi" w:hAnsiTheme="majorBidi" w:cstheme="majorBidi"/>
                <w:b/>
                <w:bCs/>
                <w:lang w:bidi="ar-EG"/>
              </w:rPr>
            </w:pPr>
          </w:p>
        </w:tc>
        <w:tc>
          <w:tcPr>
            <w:tcW w:w="417" w:type="pct"/>
            <w:shd w:val="clear" w:color="auto" w:fill="D9D9D9" w:themeFill="background1" w:themeFillShade="D9"/>
            <w:vAlign w:val="center"/>
          </w:tcPr>
          <w:p w14:paraId="4A9DAB29" w14:textId="77777777" w:rsidR="0074224B" w:rsidRPr="00AA42A3" w:rsidRDefault="0074224B" w:rsidP="00011984">
            <w:pPr>
              <w:pStyle w:val="NoSpacing"/>
              <w:jc w:val="center"/>
              <w:rPr>
                <w:rFonts w:asciiTheme="majorBidi" w:hAnsiTheme="majorBidi" w:cstheme="majorBidi"/>
                <w:b/>
                <w:bCs/>
                <w:lang w:bidi="ar-EG"/>
              </w:rPr>
            </w:pPr>
            <w:r w:rsidRPr="00AA42A3">
              <w:rPr>
                <w:rFonts w:asciiTheme="majorBidi" w:hAnsiTheme="majorBidi" w:cstheme="majorBidi"/>
                <w:b/>
                <w:bCs/>
                <w:lang w:bidi="ar-EG"/>
              </w:rPr>
              <w:t>F</w:t>
            </w:r>
          </w:p>
        </w:tc>
        <w:tc>
          <w:tcPr>
            <w:tcW w:w="417" w:type="pct"/>
            <w:shd w:val="clear" w:color="auto" w:fill="D9D9D9" w:themeFill="background1" w:themeFillShade="D9"/>
            <w:vAlign w:val="center"/>
          </w:tcPr>
          <w:p w14:paraId="1DBC24B4" w14:textId="77777777" w:rsidR="0074224B" w:rsidRPr="00AA42A3" w:rsidRDefault="0074224B" w:rsidP="00011984">
            <w:pPr>
              <w:pStyle w:val="NoSpacing"/>
              <w:jc w:val="center"/>
              <w:rPr>
                <w:rFonts w:asciiTheme="majorBidi" w:hAnsiTheme="majorBidi" w:cstheme="majorBidi"/>
                <w:b/>
                <w:bCs/>
                <w:lang w:bidi="ar-EG"/>
              </w:rPr>
            </w:pPr>
            <w:r w:rsidRPr="00AA42A3">
              <w:rPr>
                <w:rFonts w:asciiTheme="majorBidi" w:hAnsiTheme="majorBidi" w:cstheme="majorBidi"/>
                <w:b/>
                <w:bCs/>
                <w:lang w:bidi="ar-EG"/>
              </w:rPr>
              <w:t>Sig</w:t>
            </w:r>
          </w:p>
        </w:tc>
        <w:tc>
          <w:tcPr>
            <w:tcW w:w="363" w:type="pct"/>
            <w:shd w:val="clear" w:color="auto" w:fill="D9D9D9" w:themeFill="background1" w:themeFillShade="D9"/>
            <w:vAlign w:val="center"/>
          </w:tcPr>
          <w:p w14:paraId="55D8DAF1" w14:textId="77777777" w:rsidR="0074224B" w:rsidRPr="00AA42A3" w:rsidRDefault="0074224B" w:rsidP="00011984">
            <w:pPr>
              <w:pStyle w:val="NoSpacing"/>
              <w:jc w:val="center"/>
              <w:rPr>
                <w:rFonts w:asciiTheme="majorBidi" w:hAnsiTheme="majorBidi" w:cstheme="majorBidi"/>
                <w:b/>
                <w:bCs/>
                <w:lang w:bidi="ar-EG"/>
              </w:rPr>
            </w:pPr>
            <w:r w:rsidRPr="00AA42A3">
              <w:rPr>
                <w:rFonts w:asciiTheme="majorBidi" w:hAnsiTheme="majorBidi" w:cstheme="majorBidi"/>
                <w:b/>
                <w:bCs/>
                <w:lang w:bidi="ar-EG"/>
              </w:rPr>
              <w:t>T</w:t>
            </w:r>
          </w:p>
        </w:tc>
        <w:tc>
          <w:tcPr>
            <w:tcW w:w="417" w:type="pct"/>
            <w:shd w:val="clear" w:color="auto" w:fill="D9D9D9" w:themeFill="background1" w:themeFillShade="D9"/>
            <w:vAlign w:val="center"/>
          </w:tcPr>
          <w:p w14:paraId="7B542950" w14:textId="77777777" w:rsidR="0074224B" w:rsidRPr="00AA42A3" w:rsidRDefault="0074224B" w:rsidP="00011984">
            <w:pPr>
              <w:pStyle w:val="NoSpacing"/>
              <w:jc w:val="center"/>
              <w:rPr>
                <w:rFonts w:asciiTheme="majorBidi" w:hAnsiTheme="majorBidi" w:cstheme="majorBidi"/>
                <w:b/>
                <w:bCs/>
                <w:lang w:bidi="ar-EG"/>
              </w:rPr>
            </w:pPr>
            <w:r w:rsidRPr="00AA42A3">
              <w:rPr>
                <w:rFonts w:asciiTheme="majorBidi" w:hAnsiTheme="majorBidi" w:cstheme="majorBidi"/>
                <w:b/>
                <w:bCs/>
                <w:lang w:bidi="ar-EG"/>
              </w:rPr>
              <w:t>Sig</w:t>
            </w:r>
          </w:p>
        </w:tc>
      </w:tr>
      <w:tr w:rsidR="0074224B" w:rsidRPr="009B3665" w14:paraId="56A52934" w14:textId="77777777" w:rsidTr="00011984">
        <w:trPr>
          <w:jc w:val="center"/>
        </w:trPr>
        <w:tc>
          <w:tcPr>
            <w:tcW w:w="689" w:type="pct"/>
            <w:vAlign w:val="center"/>
          </w:tcPr>
          <w:p w14:paraId="34CD7693" w14:textId="77777777" w:rsidR="0074224B" w:rsidRPr="009B3665" w:rsidRDefault="0074224B" w:rsidP="00011984">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Regression</w:t>
            </w:r>
          </w:p>
        </w:tc>
        <w:tc>
          <w:tcPr>
            <w:tcW w:w="282" w:type="pct"/>
            <w:vAlign w:val="center"/>
          </w:tcPr>
          <w:p w14:paraId="494ABA39"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w:t>
            </w:r>
          </w:p>
        </w:tc>
        <w:tc>
          <w:tcPr>
            <w:tcW w:w="530" w:type="pct"/>
            <w:vAlign w:val="center"/>
          </w:tcPr>
          <w:p w14:paraId="52D6E7DC"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1474.57</w:t>
            </w:r>
          </w:p>
        </w:tc>
        <w:tc>
          <w:tcPr>
            <w:tcW w:w="484" w:type="pct"/>
            <w:vAlign w:val="center"/>
          </w:tcPr>
          <w:p w14:paraId="1989C3E2" w14:textId="77777777" w:rsidR="0074224B" w:rsidRPr="009B3665" w:rsidRDefault="0074224B" w:rsidP="00011984">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1474.57</w:t>
            </w:r>
          </w:p>
        </w:tc>
        <w:tc>
          <w:tcPr>
            <w:tcW w:w="363" w:type="pct"/>
            <w:vMerge w:val="restart"/>
            <w:vAlign w:val="center"/>
          </w:tcPr>
          <w:p w14:paraId="552C6A3A"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0.463</w:t>
            </w:r>
          </w:p>
        </w:tc>
        <w:tc>
          <w:tcPr>
            <w:tcW w:w="363" w:type="pct"/>
            <w:vMerge w:val="restart"/>
            <w:vAlign w:val="center"/>
          </w:tcPr>
          <w:p w14:paraId="23F40498"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0.214</w:t>
            </w:r>
          </w:p>
        </w:tc>
        <w:tc>
          <w:tcPr>
            <w:tcW w:w="363" w:type="pct"/>
            <w:vMerge w:val="restart"/>
            <w:vAlign w:val="center"/>
          </w:tcPr>
          <w:p w14:paraId="636106AB"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37.15</w:t>
            </w:r>
          </w:p>
        </w:tc>
        <w:tc>
          <w:tcPr>
            <w:tcW w:w="309" w:type="pct"/>
            <w:vMerge w:val="restart"/>
            <w:vAlign w:val="center"/>
          </w:tcPr>
          <w:p w14:paraId="1C49CAF4"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2.75</w:t>
            </w:r>
          </w:p>
        </w:tc>
        <w:tc>
          <w:tcPr>
            <w:tcW w:w="417" w:type="pct"/>
            <w:vMerge w:val="restart"/>
            <w:vAlign w:val="center"/>
          </w:tcPr>
          <w:p w14:paraId="55FBBDA5"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27.518</w:t>
            </w:r>
          </w:p>
        </w:tc>
        <w:tc>
          <w:tcPr>
            <w:tcW w:w="417" w:type="pct"/>
            <w:vMerge w:val="restart"/>
            <w:vAlign w:val="center"/>
          </w:tcPr>
          <w:p w14:paraId="35A735F7"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63" w:type="pct"/>
            <w:vMerge w:val="restart"/>
            <w:vAlign w:val="center"/>
          </w:tcPr>
          <w:p w14:paraId="6ACE0218"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5.246</w:t>
            </w:r>
          </w:p>
        </w:tc>
        <w:tc>
          <w:tcPr>
            <w:tcW w:w="417" w:type="pct"/>
            <w:vMerge w:val="restart"/>
            <w:vAlign w:val="center"/>
          </w:tcPr>
          <w:p w14:paraId="7C3349DA"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r>
      <w:tr w:rsidR="0074224B" w:rsidRPr="009B3665" w14:paraId="1BF49712" w14:textId="77777777" w:rsidTr="00011984">
        <w:trPr>
          <w:jc w:val="center"/>
        </w:trPr>
        <w:tc>
          <w:tcPr>
            <w:tcW w:w="689" w:type="pct"/>
            <w:vAlign w:val="center"/>
          </w:tcPr>
          <w:p w14:paraId="192A9738" w14:textId="77777777" w:rsidR="0074224B" w:rsidRPr="009B3665" w:rsidRDefault="0074224B" w:rsidP="00011984">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Residual</w:t>
            </w:r>
          </w:p>
        </w:tc>
        <w:tc>
          <w:tcPr>
            <w:tcW w:w="282" w:type="pct"/>
            <w:vAlign w:val="center"/>
          </w:tcPr>
          <w:p w14:paraId="11F80554"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101</w:t>
            </w:r>
          </w:p>
        </w:tc>
        <w:tc>
          <w:tcPr>
            <w:tcW w:w="530" w:type="pct"/>
            <w:vAlign w:val="center"/>
          </w:tcPr>
          <w:p w14:paraId="72F13404"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5412.21</w:t>
            </w:r>
          </w:p>
        </w:tc>
        <w:tc>
          <w:tcPr>
            <w:tcW w:w="484" w:type="pct"/>
            <w:vAlign w:val="center"/>
          </w:tcPr>
          <w:p w14:paraId="2A6568C1"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53.59</w:t>
            </w:r>
          </w:p>
        </w:tc>
        <w:tc>
          <w:tcPr>
            <w:tcW w:w="363" w:type="pct"/>
            <w:vMerge/>
            <w:vAlign w:val="center"/>
          </w:tcPr>
          <w:p w14:paraId="0F706BCA"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66E3D648"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4DA0874F"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09" w:type="pct"/>
            <w:vMerge/>
            <w:vAlign w:val="center"/>
          </w:tcPr>
          <w:p w14:paraId="2273C4E8"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4E55BEA3"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4A7F628F"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13F4DEA5"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340E197D"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r>
      <w:tr w:rsidR="0074224B" w:rsidRPr="009B3665" w14:paraId="6CA34EEA" w14:textId="77777777" w:rsidTr="00011984">
        <w:trPr>
          <w:jc w:val="center"/>
        </w:trPr>
        <w:tc>
          <w:tcPr>
            <w:tcW w:w="689" w:type="pct"/>
            <w:vAlign w:val="center"/>
          </w:tcPr>
          <w:p w14:paraId="11544C08" w14:textId="77777777" w:rsidR="0074224B" w:rsidRPr="009B3665" w:rsidRDefault="0074224B" w:rsidP="00011984">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Total</w:t>
            </w:r>
          </w:p>
        </w:tc>
        <w:tc>
          <w:tcPr>
            <w:tcW w:w="282" w:type="pct"/>
            <w:vAlign w:val="center"/>
          </w:tcPr>
          <w:p w14:paraId="69F5951D"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102</w:t>
            </w:r>
          </w:p>
        </w:tc>
        <w:tc>
          <w:tcPr>
            <w:tcW w:w="530" w:type="pct"/>
            <w:vAlign w:val="center"/>
          </w:tcPr>
          <w:p w14:paraId="0D665AF2"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6886.78</w:t>
            </w:r>
          </w:p>
        </w:tc>
        <w:tc>
          <w:tcPr>
            <w:tcW w:w="484" w:type="pct"/>
            <w:vAlign w:val="center"/>
          </w:tcPr>
          <w:p w14:paraId="2ABBAE7D" w14:textId="77777777" w:rsidR="0074224B" w:rsidRPr="009B3665" w:rsidRDefault="0074224B" w:rsidP="00011984">
            <w:pPr>
              <w:pStyle w:val="NoSpacing"/>
              <w:jc w:val="center"/>
              <w:rPr>
                <w:rFonts w:asciiTheme="majorBidi" w:hAnsiTheme="majorBidi" w:cstheme="majorBidi"/>
                <w:b/>
                <w:bCs/>
                <w:sz w:val="20"/>
                <w:szCs w:val="20"/>
                <w:rtl/>
                <w:lang w:bidi="ar-EG"/>
              </w:rPr>
            </w:pPr>
          </w:p>
        </w:tc>
        <w:tc>
          <w:tcPr>
            <w:tcW w:w="363" w:type="pct"/>
            <w:vMerge/>
            <w:vAlign w:val="center"/>
          </w:tcPr>
          <w:p w14:paraId="7D21AA34"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0F8B80F5"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75DEF86A"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09" w:type="pct"/>
            <w:vMerge/>
            <w:vAlign w:val="center"/>
          </w:tcPr>
          <w:p w14:paraId="05ECEA4E"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6CE5661C"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378B2DB8"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7165B4E5"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65D9B937"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r>
      <w:tr w:rsidR="0074224B" w:rsidRPr="009B3665" w14:paraId="2C247CD9" w14:textId="77777777" w:rsidTr="00AA42A3">
        <w:trPr>
          <w:jc w:val="center"/>
        </w:trPr>
        <w:tc>
          <w:tcPr>
            <w:tcW w:w="5000" w:type="pct"/>
            <w:gridSpan w:val="12"/>
            <w:shd w:val="clear" w:color="auto" w:fill="D9D9D9" w:themeFill="background1" w:themeFillShade="D9"/>
          </w:tcPr>
          <w:p w14:paraId="50176257" w14:textId="77777777" w:rsidR="0074224B" w:rsidRPr="009B3665" w:rsidRDefault="0074224B" w:rsidP="00011984">
            <w:pPr>
              <w:autoSpaceDE w:val="0"/>
              <w:autoSpaceDN w:val="0"/>
              <w:adjustRightInd w:val="0"/>
              <w:spacing w:after="0" w:line="240" w:lineRule="auto"/>
              <w:ind w:left="60" w:right="60"/>
              <w:rPr>
                <w:rFonts w:ascii="Times New Roman" w:hAnsi="Times New Roman" w:cs="Times New Roman"/>
              </w:rPr>
            </w:pPr>
            <w:r w:rsidRPr="009B3665">
              <w:rPr>
                <w:rFonts w:ascii="Times New Roman" w:hAnsi="Times New Roman" w:cs="Times New Roman"/>
              </w:rPr>
              <w:t>a. Dependent Variable: Project Management Outcomes</w:t>
            </w:r>
          </w:p>
        </w:tc>
      </w:tr>
      <w:tr w:rsidR="0074224B" w:rsidRPr="009B3665" w14:paraId="4EF2E641" w14:textId="77777777" w:rsidTr="00AA42A3">
        <w:trPr>
          <w:jc w:val="center"/>
        </w:trPr>
        <w:tc>
          <w:tcPr>
            <w:tcW w:w="5000" w:type="pct"/>
            <w:gridSpan w:val="12"/>
            <w:shd w:val="clear" w:color="auto" w:fill="D9D9D9" w:themeFill="background1" w:themeFillShade="D9"/>
          </w:tcPr>
          <w:p w14:paraId="0ED65120" w14:textId="77777777" w:rsidR="0074224B" w:rsidRPr="009B3665" w:rsidRDefault="0074224B" w:rsidP="00011984">
            <w:pPr>
              <w:autoSpaceDE w:val="0"/>
              <w:autoSpaceDN w:val="0"/>
              <w:adjustRightInd w:val="0"/>
              <w:spacing w:after="0" w:line="240" w:lineRule="auto"/>
              <w:ind w:left="60" w:right="60"/>
              <w:rPr>
                <w:rFonts w:ascii="Times New Roman" w:hAnsi="Times New Roman" w:cs="Times New Roman"/>
                <w:rtl/>
                <w:lang w:bidi="ar-EG"/>
              </w:rPr>
            </w:pPr>
            <w:r w:rsidRPr="009B3665">
              <w:rPr>
                <w:rFonts w:ascii="Times New Roman" w:hAnsi="Times New Roman" w:cs="Times New Roman"/>
              </w:rPr>
              <w:t>b. Predictors: (Constant), Compatibility with existing infrastructure</w:t>
            </w:r>
          </w:p>
        </w:tc>
      </w:tr>
    </w:tbl>
    <w:p w14:paraId="57783D34" w14:textId="77777777" w:rsidR="0074224B" w:rsidRPr="009B3665" w:rsidRDefault="0074224B" w:rsidP="0074224B">
      <w:pPr>
        <w:pStyle w:val="NormalWeb"/>
        <w:spacing w:before="0" w:beforeAutospacing="0" w:after="0" w:afterAutospacing="0"/>
        <w:jc w:val="both"/>
        <w:rPr>
          <w:rFonts w:asciiTheme="majorBidi" w:hAnsiTheme="majorBidi" w:cstheme="majorBidi"/>
        </w:rPr>
      </w:pPr>
      <w:r w:rsidRPr="009B3665">
        <w:rPr>
          <w:rFonts w:eastAsia="Calibri"/>
          <w:sz w:val="20"/>
          <w:szCs w:val="20"/>
          <w:rtl/>
        </w:rPr>
        <w:t xml:space="preserve">* </w:t>
      </w:r>
      <w:r w:rsidRPr="009B3665">
        <w:rPr>
          <w:rFonts w:eastAsia="Calibri"/>
          <w:sz w:val="20"/>
          <w:szCs w:val="20"/>
        </w:rPr>
        <w:t>A function at the level of significance less than</w:t>
      </w:r>
      <w:r w:rsidRPr="009B3665">
        <w:rPr>
          <w:rFonts w:eastAsia="Calibri" w:hint="cs"/>
          <w:sz w:val="20"/>
          <w:szCs w:val="20"/>
          <w:rtl/>
        </w:rPr>
        <w:t xml:space="preserve"> </w:t>
      </w:r>
      <w:r w:rsidRPr="009B3665">
        <w:rPr>
          <w:rFonts w:eastAsia="Calibri"/>
          <w:sz w:val="20"/>
          <w:szCs w:val="20"/>
        </w:rPr>
        <w:t xml:space="preserve"> (0.05).</w:t>
      </w:r>
    </w:p>
    <w:p w14:paraId="3AD0DBD1" w14:textId="77777777" w:rsidR="0074224B" w:rsidRPr="009B3665" w:rsidRDefault="0074224B" w:rsidP="0074224B">
      <w:pPr>
        <w:spacing w:after="0" w:line="240" w:lineRule="auto"/>
        <w:jc w:val="both"/>
        <w:rPr>
          <w:rFonts w:ascii="Times New Roman" w:eastAsia="Times New Roman" w:hAnsi="Times New Roman" w:cs="Times New Roman"/>
          <w:b/>
          <w:bCs/>
          <w:sz w:val="24"/>
          <w:szCs w:val="24"/>
        </w:rPr>
      </w:pPr>
    </w:p>
    <w:p w14:paraId="798DB84A"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b/>
          <w:bCs/>
          <w:sz w:val="24"/>
          <w:szCs w:val="24"/>
        </w:rPr>
        <w:t>Table (36)</w:t>
      </w:r>
      <w:r w:rsidRPr="009B3665">
        <w:rPr>
          <w:rFonts w:ascii="Times New Roman" w:eastAsia="Times New Roman" w:hAnsi="Times New Roman" w:cs="Times New Roman"/>
          <w:sz w:val="24"/>
          <w:szCs w:val="24"/>
        </w:rPr>
        <w:t xml:space="preserve"> presents the results of the simple linear regression analysis conducted to examine the effect of Compatibility with Existing Infrastructure on Project Management Outcomes in design and consultancy engineering projects.</w:t>
      </w:r>
    </w:p>
    <w:p w14:paraId="4CE3E724"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The results show that the correlation coefficient (R) equals (0.463), indicating a moderate to strong positive relationship between compatibility with existing infrastructure and project management outcomes. The coefficient of determination (R² = 0.214) reveals that 21.4% of the variance in project management outcomes can be explained by this variable, while the remaining variance is due to other factors not included in the model.</w:t>
      </w:r>
    </w:p>
    <w:p w14:paraId="5E273E72"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The F-test result (F = 27.518, Sig = 0.000) demonstrates that the regression model is statistically significant at a level below (0.05), suggesting that compatibility with existing infrastructure has a meaningful overall effect on project management outcomes.</w:t>
      </w:r>
    </w:p>
    <w:p w14:paraId="22938A9C"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Furthermore, the t-test result (t = 5.246, Sig = 0.000) indicates a positive and statistically significant effect of compatibility with existing infrastructure on project management outcomes. The unstandardized regression coefficient (B₁ = 2.75) implies that for every one-unit increase in compatibility, project management outcomes improve by approximately (2.75) units.</w:t>
      </w:r>
    </w:p>
    <w:p w14:paraId="11394B6E" w14:textId="77777777" w:rsidR="0074224B" w:rsidRPr="009B3665" w:rsidRDefault="0074224B" w:rsidP="0074224B">
      <w:pPr>
        <w:spacing w:after="0"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Accordingly, these findings suggest that compatibility with existing infrastructure is a key enabler of successful project management in design and consultancy engineering projects. It facilitates the integration of AI-based systems, enhances operational efficiency, and reduces organizational resistance to technological change.</w:t>
      </w:r>
    </w:p>
    <w:p w14:paraId="5E0F7CBF" w14:textId="77777777" w:rsidR="0074224B" w:rsidRPr="009B3665" w:rsidRDefault="0074224B" w:rsidP="0074224B">
      <w:pPr>
        <w:spacing w:after="0"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Therefore, the results support the sub-hypothesis (H1D) which states that:</w:t>
      </w:r>
    </w:p>
    <w:p w14:paraId="133197A9" w14:textId="77777777" w:rsidR="0074224B" w:rsidRPr="009B3665" w:rsidRDefault="0074224B" w:rsidP="0074224B">
      <w:pPr>
        <w:spacing w:after="0"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“Compatibility with existing infrastructure has a statistically significant effect on project management outcomes in design and consultancy engineering projects.”</w:t>
      </w:r>
    </w:p>
    <w:p w14:paraId="7093F3ED" w14:textId="77777777" w:rsidR="0074224B" w:rsidRPr="009B3665" w:rsidRDefault="0074224B" w:rsidP="0074224B">
      <w:pPr>
        <w:pStyle w:val="NormalWeb"/>
        <w:jc w:val="both"/>
        <w:rPr>
          <w:rFonts w:asciiTheme="majorBidi" w:hAnsiTheme="majorBidi" w:cstheme="majorBidi"/>
          <w:b/>
          <w:bCs/>
        </w:rPr>
      </w:pPr>
      <w:r w:rsidRPr="009B3665">
        <w:rPr>
          <w:rFonts w:asciiTheme="majorBidi" w:hAnsiTheme="majorBidi" w:cstheme="majorBidi"/>
          <w:b/>
          <w:bCs/>
        </w:rPr>
        <w:t>H1E: The Workforce development significantly influences project outcomes in design and consultancy engineering projects.</w:t>
      </w:r>
    </w:p>
    <w:p w14:paraId="7701BA83" w14:textId="77777777" w:rsidR="0074224B" w:rsidRPr="009B3665" w:rsidRDefault="0074224B" w:rsidP="0074224B">
      <w:pPr>
        <w:spacing w:line="360" w:lineRule="auto"/>
        <w:jc w:val="both"/>
      </w:pPr>
      <w:r w:rsidRPr="009B3665">
        <w:rPr>
          <w:rFonts w:ascii="Times New Roman" w:eastAsia="Calibri" w:hAnsi="Times New Roman" w:cs="Times New Roman"/>
          <w:sz w:val="24"/>
          <w:szCs w:val="24"/>
        </w:rPr>
        <w:t xml:space="preserve">To test the main study Hypothesis H1E, the researcher used simple linear regression analysis of the effect of Workforce Development on Project Management Outcomes </w:t>
      </w:r>
      <w:r w:rsidRPr="009B3665">
        <w:t>in design and consultancy engineering projects.</w:t>
      </w:r>
    </w:p>
    <w:p w14:paraId="185D37B1" w14:textId="77777777" w:rsidR="0074224B" w:rsidRPr="009B3665" w:rsidRDefault="0074224B" w:rsidP="0074224B">
      <w:pPr>
        <w:spacing w:line="360" w:lineRule="auto"/>
        <w:jc w:val="both"/>
        <w:rPr>
          <w:i/>
          <w:iCs/>
          <w:color w:val="1F497D" w:themeColor="text2"/>
          <w:sz w:val="18"/>
          <w:szCs w:val="18"/>
        </w:rPr>
      </w:pPr>
      <w:r w:rsidRPr="009B3665">
        <w:rPr>
          <w:i/>
          <w:iCs/>
          <w:color w:val="1F497D" w:themeColor="text2"/>
          <w:sz w:val="18"/>
          <w:szCs w:val="18"/>
        </w:rPr>
        <w:lastRenderedPageBreak/>
        <w:t>Table (37) Test of Workforce Development effect on Project Management Outcomes in design and consultancy engineering projects</w:t>
      </w:r>
    </w:p>
    <w:tbl>
      <w:tblPr>
        <w:tblW w:w="531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0"/>
        <w:gridCol w:w="516"/>
        <w:gridCol w:w="974"/>
        <w:gridCol w:w="889"/>
        <w:gridCol w:w="666"/>
        <w:gridCol w:w="666"/>
        <w:gridCol w:w="666"/>
        <w:gridCol w:w="566"/>
        <w:gridCol w:w="766"/>
        <w:gridCol w:w="766"/>
        <w:gridCol w:w="666"/>
        <w:gridCol w:w="766"/>
      </w:tblGrid>
      <w:tr w:rsidR="00AA42A3" w:rsidRPr="00AA42A3" w14:paraId="05E98E33" w14:textId="77777777" w:rsidTr="00AA42A3">
        <w:trPr>
          <w:jc w:val="center"/>
        </w:trPr>
        <w:tc>
          <w:tcPr>
            <w:tcW w:w="635" w:type="pct"/>
            <w:vMerge w:val="restart"/>
            <w:shd w:val="clear" w:color="auto" w:fill="D9D9D9" w:themeFill="background1" w:themeFillShade="D9"/>
            <w:vAlign w:val="center"/>
          </w:tcPr>
          <w:p w14:paraId="4B2E3DC4" w14:textId="77777777" w:rsidR="0074224B" w:rsidRPr="00AA42A3" w:rsidRDefault="0074224B" w:rsidP="00011984">
            <w:pPr>
              <w:pStyle w:val="NoSpacing"/>
              <w:jc w:val="center"/>
              <w:rPr>
                <w:rFonts w:asciiTheme="majorBidi" w:hAnsiTheme="majorBidi" w:cstheme="majorBidi"/>
                <w:b/>
                <w:bCs/>
                <w:rtl/>
                <w:lang w:bidi="ar-EG"/>
              </w:rPr>
            </w:pPr>
            <w:r w:rsidRPr="00AA42A3">
              <w:rPr>
                <w:rFonts w:asciiTheme="majorBidi" w:hAnsiTheme="majorBidi" w:cstheme="majorBidi"/>
                <w:b/>
                <w:bCs/>
                <w:lang w:bidi="ar-EG"/>
              </w:rPr>
              <w:t>Model</w:t>
            </w:r>
          </w:p>
        </w:tc>
        <w:tc>
          <w:tcPr>
            <w:tcW w:w="285" w:type="pct"/>
            <w:vMerge w:val="restart"/>
            <w:shd w:val="clear" w:color="auto" w:fill="D9D9D9" w:themeFill="background1" w:themeFillShade="D9"/>
            <w:vAlign w:val="center"/>
          </w:tcPr>
          <w:p w14:paraId="48047872" w14:textId="77777777" w:rsidR="0074224B" w:rsidRPr="00AA42A3" w:rsidRDefault="0074224B" w:rsidP="00011984">
            <w:pPr>
              <w:pStyle w:val="NoSpacing"/>
              <w:jc w:val="center"/>
              <w:rPr>
                <w:rFonts w:asciiTheme="majorBidi" w:hAnsiTheme="majorBidi" w:cstheme="majorBidi"/>
                <w:b/>
                <w:bCs/>
                <w:rtl/>
                <w:lang w:bidi="ar-EG"/>
              </w:rPr>
            </w:pPr>
            <w:proofErr w:type="spellStart"/>
            <w:r w:rsidRPr="00AA42A3">
              <w:rPr>
                <w:rFonts w:asciiTheme="majorBidi" w:hAnsiTheme="majorBidi" w:cstheme="majorBidi"/>
                <w:b/>
                <w:bCs/>
                <w:lang w:bidi="ar-EG"/>
              </w:rPr>
              <w:t>df</w:t>
            </w:r>
            <w:proofErr w:type="spellEnd"/>
          </w:p>
        </w:tc>
        <w:tc>
          <w:tcPr>
            <w:tcW w:w="538" w:type="pct"/>
            <w:vMerge w:val="restart"/>
            <w:shd w:val="clear" w:color="auto" w:fill="D9D9D9" w:themeFill="background1" w:themeFillShade="D9"/>
            <w:vAlign w:val="center"/>
          </w:tcPr>
          <w:p w14:paraId="6E8D8AFF" w14:textId="77777777" w:rsidR="0074224B" w:rsidRPr="00AA42A3" w:rsidRDefault="0074224B" w:rsidP="00011984">
            <w:pPr>
              <w:pStyle w:val="NoSpacing"/>
              <w:jc w:val="center"/>
              <w:rPr>
                <w:rFonts w:asciiTheme="majorBidi" w:hAnsiTheme="majorBidi" w:cstheme="majorBidi"/>
                <w:b/>
                <w:bCs/>
                <w:rtl/>
                <w:lang w:bidi="ar-EG"/>
              </w:rPr>
            </w:pPr>
            <w:r w:rsidRPr="00AA42A3">
              <w:rPr>
                <w:rFonts w:asciiTheme="majorBidi" w:hAnsiTheme="majorBidi" w:cstheme="majorBidi"/>
                <w:b/>
                <w:bCs/>
                <w:lang w:bidi="ar-EG"/>
              </w:rPr>
              <w:t>Sum of Squares</w:t>
            </w:r>
          </w:p>
        </w:tc>
        <w:tc>
          <w:tcPr>
            <w:tcW w:w="491" w:type="pct"/>
            <w:vMerge w:val="restart"/>
            <w:shd w:val="clear" w:color="auto" w:fill="D9D9D9" w:themeFill="background1" w:themeFillShade="D9"/>
            <w:vAlign w:val="center"/>
          </w:tcPr>
          <w:p w14:paraId="471A53D2" w14:textId="77777777" w:rsidR="0074224B" w:rsidRPr="00AA42A3" w:rsidRDefault="0074224B" w:rsidP="00011984">
            <w:pPr>
              <w:pStyle w:val="NoSpacing"/>
              <w:jc w:val="center"/>
              <w:rPr>
                <w:rFonts w:asciiTheme="majorBidi" w:hAnsiTheme="majorBidi" w:cstheme="majorBidi"/>
                <w:b/>
                <w:bCs/>
                <w:rtl/>
                <w:lang w:bidi="ar-EG"/>
              </w:rPr>
            </w:pPr>
            <w:r w:rsidRPr="00AA42A3">
              <w:rPr>
                <w:rFonts w:asciiTheme="majorBidi" w:hAnsiTheme="majorBidi" w:cstheme="majorBidi"/>
                <w:b/>
                <w:bCs/>
                <w:lang w:bidi="ar-EG"/>
              </w:rPr>
              <w:t>Mean Square</w:t>
            </w:r>
          </w:p>
        </w:tc>
        <w:tc>
          <w:tcPr>
            <w:tcW w:w="368" w:type="pct"/>
            <w:vMerge w:val="restart"/>
            <w:shd w:val="clear" w:color="auto" w:fill="D9D9D9" w:themeFill="background1" w:themeFillShade="D9"/>
            <w:vAlign w:val="center"/>
          </w:tcPr>
          <w:p w14:paraId="580E6A71" w14:textId="77777777" w:rsidR="0074224B" w:rsidRPr="00AA42A3" w:rsidRDefault="0074224B" w:rsidP="00011984">
            <w:pPr>
              <w:pStyle w:val="NoSpacing"/>
              <w:jc w:val="center"/>
              <w:rPr>
                <w:rFonts w:asciiTheme="majorBidi" w:hAnsiTheme="majorBidi" w:cstheme="majorBidi"/>
                <w:b/>
                <w:bCs/>
                <w:rtl/>
                <w:lang w:bidi="ar-EG"/>
              </w:rPr>
            </w:pPr>
            <w:r w:rsidRPr="00AA42A3">
              <w:rPr>
                <w:rFonts w:asciiTheme="majorBidi" w:hAnsiTheme="majorBidi" w:cstheme="majorBidi"/>
                <w:b/>
                <w:bCs/>
                <w:lang w:bidi="ar-EG"/>
              </w:rPr>
              <w:t>(R)</w:t>
            </w:r>
          </w:p>
        </w:tc>
        <w:tc>
          <w:tcPr>
            <w:tcW w:w="368" w:type="pct"/>
            <w:vMerge w:val="restart"/>
            <w:shd w:val="clear" w:color="auto" w:fill="D9D9D9" w:themeFill="background1" w:themeFillShade="D9"/>
            <w:vAlign w:val="center"/>
          </w:tcPr>
          <w:p w14:paraId="3C165202" w14:textId="77777777" w:rsidR="0074224B" w:rsidRPr="00AA42A3" w:rsidRDefault="0074224B" w:rsidP="00011984">
            <w:pPr>
              <w:pStyle w:val="NoSpacing"/>
              <w:jc w:val="center"/>
              <w:rPr>
                <w:rFonts w:asciiTheme="majorBidi" w:hAnsiTheme="majorBidi" w:cstheme="majorBidi"/>
                <w:b/>
                <w:bCs/>
                <w:rtl/>
                <w:lang w:bidi="ar-EG"/>
              </w:rPr>
            </w:pPr>
            <w:r w:rsidRPr="00AA42A3">
              <w:rPr>
                <w:rFonts w:asciiTheme="majorBidi" w:hAnsiTheme="majorBidi" w:cstheme="majorBidi"/>
                <w:b/>
                <w:bCs/>
                <w:lang w:bidi="ar-EG"/>
              </w:rPr>
              <w:t>(R2)</w:t>
            </w:r>
          </w:p>
        </w:tc>
        <w:tc>
          <w:tcPr>
            <w:tcW w:w="368" w:type="pct"/>
            <w:vMerge w:val="restart"/>
            <w:shd w:val="clear" w:color="auto" w:fill="D9D9D9" w:themeFill="background1" w:themeFillShade="D9"/>
            <w:vAlign w:val="center"/>
          </w:tcPr>
          <w:p w14:paraId="3F54F237" w14:textId="77777777" w:rsidR="0074224B" w:rsidRPr="00AA42A3" w:rsidRDefault="0074224B" w:rsidP="00011984">
            <w:pPr>
              <w:pStyle w:val="NoSpacing"/>
              <w:jc w:val="center"/>
              <w:rPr>
                <w:rFonts w:asciiTheme="majorBidi" w:hAnsiTheme="majorBidi" w:cstheme="majorBidi"/>
                <w:b/>
                <w:bCs/>
                <w:rtl/>
                <w:lang w:bidi="ar-EG"/>
              </w:rPr>
            </w:pPr>
            <w:r w:rsidRPr="00AA42A3">
              <w:rPr>
                <w:rFonts w:asciiTheme="majorBidi" w:hAnsiTheme="majorBidi" w:cstheme="majorBidi"/>
                <w:b/>
                <w:bCs/>
                <w:lang w:bidi="ar-EG"/>
              </w:rPr>
              <w:t>B</w:t>
            </w:r>
          </w:p>
        </w:tc>
        <w:tc>
          <w:tcPr>
            <w:tcW w:w="312" w:type="pct"/>
            <w:vMerge w:val="restart"/>
            <w:shd w:val="clear" w:color="auto" w:fill="D9D9D9" w:themeFill="background1" w:themeFillShade="D9"/>
            <w:vAlign w:val="center"/>
          </w:tcPr>
          <w:p w14:paraId="38DCF981" w14:textId="77777777" w:rsidR="0074224B" w:rsidRPr="00AA42A3" w:rsidRDefault="0074224B" w:rsidP="00011984">
            <w:pPr>
              <w:pStyle w:val="NoSpacing"/>
              <w:jc w:val="center"/>
              <w:rPr>
                <w:rFonts w:asciiTheme="majorBidi" w:hAnsiTheme="majorBidi" w:cstheme="majorBidi"/>
                <w:b/>
                <w:bCs/>
                <w:lang w:bidi="ar-EG"/>
              </w:rPr>
            </w:pPr>
            <w:r w:rsidRPr="00AA42A3">
              <w:rPr>
                <w:rFonts w:asciiTheme="majorBidi" w:hAnsiTheme="majorBidi" w:cstheme="majorBidi"/>
                <w:b/>
                <w:bCs/>
                <w:lang w:bidi="ar-EG"/>
              </w:rPr>
              <w:t>B1</w:t>
            </w:r>
          </w:p>
        </w:tc>
        <w:tc>
          <w:tcPr>
            <w:tcW w:w="846" w:type="pct"/>
            <w:gridSpan w:val="2"/>
            <w:shd w:val="clear" w:color="auto" w:fill="D9D9D9" w:themeFill="background1" w:themeFillShade="D9"/>
            <w:vAlign w:val="center"/>
          </w:tcPr>
          <w:p w14:paraId="105C9552" w14:textId="77777777" w:rsidR="0074224B" w:rsidRPr="00AA42A3" w:rsidRDefault="0074224B" w:rsidP="00011984">
            <w:pPr>
              <w:pStyle w:val="NoSpacing"/>
              <w:jc w:val="center"/>
              <w:rPr>
                <w:rFonts w:asciiTheme="majorBidi" w:hAnsiTheme="majorBidi" w:cstheme="majorBidi"/>
                <w:b/>
                <w:bCs/>
                <w:lang w:bidi="ar-EG"/>
              </w:rPr>
            </w:pPr>
            <w:r w:rsidRPr="00AA42A3">
              <w:rPr>
                <w:rFonts w:asciiTheme="majorBidi" w:hAnsiTheme="majorBidi" w:cstheme="majorBidi"/>
                <w:b/>
                <w:bCs/>
                <w:lang w:bidi="ar-EG"/>
              </w:rPr>
              <w:t>F test</w:t>
            </w:r>
          </w:p>
        </w:tc>
        <w:tc>
          <w:tcPr>
            <w:tcW w:w="791" w:type="pct"/>
            <w:gridSpan w:val="2"/>
            <w:shd w:val="clear" w:color="auto" w:fill="D9D9D9" w:themeFill="background1" w:themeFillShade="D9"/>
            <w:vAlign w:val="center"/>
          </w:tcPr>
          <w:p w14:paraId="4AD91AE5" w14:textId="77777777" w:rsidR="0074224B" w:rsidRPr="00AA42A3" w:rsidRDefault="0074224B" w:rsidP="00011984">
            <w:pPr>
              <w:pStyle w:val="NoSpacing"/>
              <w:jc w:val="center"/>
              <w:rPr>
                <w:rFonts w:asciiTheme="majorBidi" w:hAnsiTheme="majorBidi" w:cstheme="majorBidi"/>
                <w:b/>
                <w:bCs/>
                <w:lang w:bidi="ar-EG"/>
              </w:rPr>
            </w:pPr>
            <w:r w:rsidRPr="00AA42A3">
              <w:rPr>
                <w:rFonts w:asciiTheme="majorBidi" w:hAnsiTheme="majorBidi" w:cstheme="majorBidi"/>
                <w:b/>
                <w:bCs/>
                <w:lang w:bidi="ar-EG"/>
              </w:rPr>
              <w:t>T test</w:t>
            </w:r>
          </w:p>
        </w:tc>
      </w:tr>
      <w:tr w:rsidR="00AA42A3" w:rsidRPr="00AA42A3" w14:paraId="259FB189" w14:textId="77777777" w:rsidTr="00AA42A3">
        <w:trPr>
          <w:jc w:val="center"/>
        </w:trPr>
        <w:tc>
          <w:tcPr>
            <w:tcW w:w="635" w:type="pct"/>
            <w:vMerge/>
            <w:shd w:val="clear" w:color="auto" w:fill="D9D9D9" w:themeFill="background1" w:themeFillShade="D9"/>
            <w:vAlign w:val="center"/>
          </w:tcPr>
          <w:p w14:paraId="6C00E72F" w14:textId="77777777" w:rsidR="0074224B" w:rsidRPr="00AA42A3" w:rsidRDefault="0074224B" w:rsidP="00011984">
            <w:pPr>
              <w:pStyle w:val="NoSpacing"/>
              <w:jc w:val="center"/>
              <w:rPr>
                <w:rFonts w:asciiTheme="majorBidi" w:hAnsiTheme="majorBidi" w:cstheme="majorBidi"/>
                <w:b/>
                <w:bCs/>
                <w:lang w:bidi="ar-EG"/>
              </w:rPr>
            </w:pPr>
          </w:p>
        </w:tc>
        <w:tc>
          <w:tcPr>
            <w:tcW w:w="285" w:type="pct"/>
            <w:vMerge/>
            <w:shd w:val="clear" w:color="auto" w:fill="D9D9D9" w:themeFill="background1" w:themeFillShade="D9"/>
            <w:vAlign w:val="center"/>
          </w:tcPr>
          <w:p w14:paraId="79B1D9CD" w14:textId="77777777" w:rsidR="0074224B" w:rsidRPr="00AA42A3" w:rsidRDefault="0074224B" w:rsidP="00011984">
            <w:pPr>
              <w:pStyle w:val="NoSpacing"/>
              <w:jc w:val="center"/>
              <w:rPr>
                <w:rFonts w:asciiTheme="majorBidi" w:hAnsiTheme="majorBidi" w:cstheme="majorBidi"/>
                <w:b/>
                <w:bCs/>
                <w:lang w:bidi="ar-EG"/>
              </w:rPr>
            </w:pPr>
          </w:p>
        </w:tc>
        <w:tc>
          <w:tcPr>
            <w:tcW w:w="538" w:type="pct"/>
            <w:vMerge/>
            <w:shd w:val="clear" w:color="auto" w:fill="D9D9D9" w:themeFill="background1" w:themeFillShade="D9"/>
            <w:vAlign w:val="center"/>
          </w:tcPr>
          <w:p w14:paraId="36FD84AF" w14:textId="77777777" w:rsidR="0074224B" w:rsidRPr="00AA42A3" w:rsidRDefault="0074224B" w:rsidP="00011984">
            <w:pPr>
              <w:pStyle w:val="NoSpacing"/>
              <w:jc w:val="center"/>
              <w:rPr>
                <w:rFonts w:asciiTheme="majorBidi" w:hAnsiTheme="majorBidi" w:cstheme="majorBidi"/>
                <w:b/>
                <w:bCs/>
                <w:lang w:bidi="ar-EG"/>
              </w:rPr>
            </w:pPr>
          </w:p>
        </w:tc>
        <w:tc>
          <w:tcPr>
            <w:tcW w:w="491" w:type="pct"/>
            <w:vMerge/>
            <w:shd w:val="clear" w:color="auto" w:fill="D9D9D9" w:themeFill="background1" w:themeFillShade="D9"/>
            <w:vAlign w:val="center"/>
          </w:tcPr>
          <w:p w14:paraId="36D8071D" w14:textId="77777777" w:rsidR="0074224B" w:rsidRPr="00AA42A3" w:rsidRDefault="0074224B" w:rsidP="00011984">
            <w:pPr>
              <w:pStyle w:val="NoSpacing"/>
              <w:jc w:val="center"/>
              <w:rPr>
                <w:rFonts w:asciiTheme="majorBidi" w:hAnsiTheme="majorBidi" w:cstheme="majorBidi"/>
                <w:b/>
                <w:bCs/>
                <w:lang w:bidi="ar-EG"/>
              </w:rPr>
            </w:pPr>
          </w:p>
        </w:tc>
        <w:tc>
          <w:tcPr>
            <w:tcW w:w="368" w:type="pct"/>
            <w:vMerge/>
            <w:shd w:val="clear" w:color="auto" w:fill="D9D9D9" w:themeFill="background1" w:themeFillShade="D9"/>
            <w:vAlign w:val="center"/>
          </w:tcPr>
          <w:p w14:paraId="1895BFB3" w14:textId="77777777" w:rsidR="0074224B" w:rsidRPr="00AA42A3" w:rsidRDefault="0074224B" w:rsidP="00011984">
            <w:pPr>
              <w:pStyle w:val="NoSpacing"/>
              <w:jc w:val="center"/>
              <w:rPr>
                <w:rFonts w:asciiTheme="majorBidi" w:hAnsiTheme="majorBidi" w:cstheme="majorBidi"/>
                <w:b/>
                <w:bCs/>
                <w:lang w:bidi="ar-EG"/>
              </w:rPr>
            </w:pPr>
          </w:p>
        </w:tc>
        <w:tc>
          <w:tcPr>
            <w:tcW w:w="368" w:type="pct"/>
            <w:vMerge/>
            <w:shd w:val="clear" w:color="auto" w:fill="D9D9D9" w:themeFill="background1" w:themeFillShade="D9"/>
            <w:vAlign w:val="center"/>
          </w:tcPr>
          <w:p w14:paraId="43E7F98A" w14:textId="77777777" w:rsidR="0074224B" w:rsidRPr="00AA42A3" w:rsidRDefault="0074224B" w:rsidP="00011984">
            <w:pPr>
              <w:pStyle w:val="NoSpacing"/>
              <w:jc w:val="center"/>
              <w:rPr>
                <w:rFonts w:asciiTheme="majorBidi" w:hAnsiTheme="majorBidi" w:cstheme="majorBidi"/>
                <w:b/>
                <w:bCs/>
                <w:lang w:bidi="ar-EG"/>
              </w:rPr>
            </w:pPr>
          </w:p>
        </w:tc>
        <w:tc>
          <w:tcPr>
            <w:tcW w:w="368" w:type="pct"/>
            <w:vMerge/>
            <w:shd w:val="clear" w:color="auto" w:fill="D9D9D9" w:themeFill="background1" w:themeFillShade="D9"/>
            <w:vAlign w:val="center"/>
          </w:tcPr>
          <w:p w14:paraId="355CEFDC" w14:textId="77777777" w:rsidR="0074224B" w:rsidRPr="00AA42A3" w:rsidRDefault="0074224B" w:rsidP="00011984">
            <w:pPr>
              <w:pStyle w:val="NoSpacing"/>
              <w:jc w:val="center"/>
              <w:rPr>
                <w:rFonts w:asciiTheme="majorBidi" w:hAnsiTheme="majorBidi" w:cstheme="majorBidi"/>
                <w:b/>
                <w:bCs/>
                <w:lang w:bidi="ar-EG"/>
              </w:rPr>
            </w:pPr>
          </w:p>
        </w:tc>
        <w:tc>
          <w:tcPr>
            <w:tcW w:w="312" w:type="pct"/>
            <w:vMerge/>
            <w:shd w:val="clear" w:color="auto" w:fill="D9D9D9" w:themeFill="background1" w:themeFillShade="D9"/>
            <w:vAlign w:val="center"/>
          </w:tcPr>
          <w:p w14:paraId="496AA4C3" w14:textId="77777777" w:rsidR="0074224B" w:rsidRPr="00AA42A3" w:rsidRDefault="0074224B" w:rsidP="00011984">
            <w:pPr>
              <w:pStyle w:val="NoSpacing"/>
              <w:jc w:val="center"/>
              <w:rPr>
                <w:rFonts w:asciiTheme="majorBidi" w:hAnsiTheme="majorBidi" w:cstheme="majorBidi"/>
                <w:b/>
                <w:bCs/>
                <w:lang w:bidi="ar-EG"/>
              </w:rPr>
            </w:pPr>
          </w:p>
        </w:tc>
        <w:tc>
          <w:tcPr>
            <w:tcW w:w="423" w:type="pct"/>
            <w:shd w:val="clear" w:color="auto" w:fill="D9D9D9" w:themeFill="background1" w:themeFillShade="D9"/>
            <w:vAlign w:val="center"/>
          </w:tcPr>
          <w:p w14:paraId="1B3F9E84" w14:textId="77777777" w:rsidR="0074224B" w:rsidRPr="00AA42A3" w:rsidRDefault="0074224B" w:rsidP="00011984">
            <w:pPr>
              <w:pStyle w:val="NoSpacing"/>
              <w:jc w:val="center"/>
              <w:rPr>
                <w:rFonts w:asciiTheme="majorBidi" w:hAnsiTheme="majorBidi" w:cstheme="majorBidi"/>
                <w:b/>
                <w:bCs/>
                <w:lang w:bidi="ar-EG"/>
              </w:rPr>
            </w:pPr>
            <w:r w:rsidRPr="00AA42A3">
              <w:rPr>
                <w:rFonts w:asciiTheme="majorBidi" w:hAnsiTheme="majorBidi" w:cstheme="majorBidi"/>
                <w:b/>
                <w:bCs/>
                <w:lang w:bidi="ar-EG"/>
              </w:rPr>
              <w:t>F</w:t>
            </w:r>
          </w:p>
        </w:tc>
        <w:tc>
          <w:tcPr>
            <w:tcW w:w="423" w:type="pct"/>
            <w:shd w:val="clear" w:color="auto" w:fill="D9D9D9" w:themeFill="background1" w:themeFillShade="D9"/>
            <w:vAlign w:val="center"/>
          </w:tcPr>
          <w:p w14:paraId="72B0E0FA" w14:textId="77777777" w:rsidR="0074224B" w:rsidRPr="00AA42A3" w:rsidRDefault="0074224B" w:rsidP="00011984">
            <w:pPr>
              <w:pStyle w:val="NoSpacing"/>
              <w:jc w:val="center"/>
              <w:rPr>
                <w:rFonts w:asciiTheme="majorBidi" w:hAnsiTheme="majorBidi" w:cstheme="majorBidi"/>
                <w:b/>
                <w:bCs/>
                <w:lang w:bidi="ar-EG"/>
              </w:rPr>
            </w:pPr>
            <w:r w:rsidRPr="00AA42A3">
              <w:rPr>
                <w:rFonts w:asciiTheme="majorBidi" w:hAnsiTheme="majorBidi" w:cstheme="majorBidi"/>
                <w:b/>
                <w:bCs/>
                <w:lang w:bidi="ar-EG"/>
              </w:rPr>
              <w:t>Sig</w:t>
            </w:r>
          </w:p>
        </w:tc>
        <w:tc>
          <w:tcPr>
            <w:tcW w:w="368" w:type="pct"/>
            <w:shd w:val="clear" w:color="auto" w:fill="D9D9D9" w:themeFill="background1" w:themeFillShade="D9"/>
            <w:vAlign w:val="center"/>
          </w:tcPr>
          <w:p w14:paraId="06B3CB6A" w14:textId="77777777" w:rsidR="0074224B" w:rsidRPr="00AA42A3" w:rsidRDefault="0074224B" w:rsidP="00011984">
            <w:pPr>
              <w:pStyle w:val="NoSpacing"/>
              <w:jc w:val="center"/>
              <w:rPr>
                <w:rFonts w:asciiTheme="majorBidi" w:hAnsiTheme="majorBidi" w:cstheme="majorBidi"/>
                <w:b/>
                <w:bCs/>
                <w:lang w:bidi="ar-EG"/>
              </w:rPr>
            </w:pPr>
            <w:r w:rsidRPr="00AA42A3">
              <w:rPr>
                <w:rFonts w:asciiTheme="majorBidi" w:hAnsiTheme="majorBidi" w:cstheme="majorBidi"/>
                <w:b/>
                <w:bCs/>
                <w:lang w:bidi="ar-EG"/>
              </w:rPr>
              <w:t>T</w:t>
            </w:r>
          </w:p>
        </w:tc>
        <w:tc>
          <w:tcPr>
            <w:tcW w:w="423" w:type="pct"/>
            <w:shd w:val="clear" w:color="auto" w:fill="D9D9D9" w:themeFill="background1" w:themeFillShade="D9"/>
            <w:vAlign w:val="center"/>
          </w:tcPr>
          <w:p w14:paraId="3A8F46E6" w14:textId="77777777" w:rsidR="0074224B" w:rsidRPr="00AA42A3" w:rsidRDefault="0074224B" w:rsidP="00011984">
            <w:pPr>
              <w:pStyle w:val="NoSpacing"/>
              <w:jc w:val="center"/>
              <w:rPr>
                <w:rFonts w:asciiTheme="majorBidi" w:hAnsiTheme="majorBidi" w:cstheme="majorBidi"/>
                <w:b/>
                <w:bCs/>
                <w:lang w:bidi="ar-EG"/>
              </w:rPr>
            </w:pPr>
            <w:r w:rsidRPr="00AA42A3">
              <w:rPr>
                <w:rFonts w:asciiTheme="majorBidi" w:hAnsiTheme="majorBidi" w:cstheme="majorBidi"/>
                <w:b/>
                <w:bCs/>
                <w:lang w:bidi="ar-EG"/>
              </w:rPr>
              <w:t>Sig</w:t>
            </w:r>
          </w:p>
        </w:tc>
      </w:tr>
      <w:tr w:rsidR="0074224B" w:rsidRPr="009B3665" w14:paraId="235BE678" w14:textId="77777777" w:rsidTr="00011984">
        <w:trPr>
          <w:jc w:val="center"/>
        </w:trPr>
        <w:tc>
          <w:tcPr>
            <w:tcW w:w="635" w:type="pct"/>
            <w:vAlign w:val="center"/>
          </w:tcPr>
          <w:p w14:paraId="7A6A8F49" w14:textId="77777777" w:rsidR="0074224B" w:rsidRPr="009B3665" w:rsidRDefault="0074224B" w:rsidP="00011984">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Regression</w:t>
            </w:r>
          </w:p>
        </w:tc>
        <w:tc>
          <w:tcPr>
            <w:tcW w:w="285" w:type="pct"/>
            <w:vAlign w:val="center"/>
          </w:tcPr>
          <w:p w14:paraId="6507DE66"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w:t>
            </w:r>
          </w:p>
        </w:tc>
        <w:tc>
          <w:tcPr>
            <w:tcW w:w="538" w:type="pct"/>
            <w:vAlign w:val="center"/>
          </w:tcPr>
          <w:p w14:paraId="79EBEB0F"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1679.40</w:t>
            </w:r>
          </w:p>
        </w:tc>
        <w:tc>
          <w:tcPr>
            <w:tcW w:w="491" w:type="pct"/>
            <w:vAlign w:val="center"/>
          </w:tcPr>
          <w:p w14:paraId="6AA58FE3" w14:textId="77777777" w:rsidR="0074224B" w:rsidRPr="009B3665" w:rsidRDefault="0074224B" w:rsidP="00011984">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1679.40</w:t>
            </w:r>
          </w:p>
        </w:tc>
        <w:tc>
          <w:tcPr>
            <w:tcW w:w="368" w:type="pct"/>
            <w:vMerge w:val="restart"/>
            <w:vAlign w:val="center"/>
          </w:tcPr>
          <w:p w14:paraId="6C8DF7F7"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0.494</w:t>
            </w:r>
          </w:p>
        </w:tc>
        <w:tc>
          <w:tcPr>
            <w:tcW w:w="368" w:type="pct"/>
            <w:vMerge w:val="restart"/>
            <w:vAlign w:val="center"/>
          </w:tcPr>
          <w:p w14:paraId="1D6EAC47"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0.244</w:t>
            </w:r>
          </w:p>
        </w:tc>
        <w:tc>
          <w:tcPr>
            <w:tcW w:w="368" w:type="pct"/>
            <w:vMerge w:val="restart"/>
            <w:vAlign w:val="center"/>
          </w:tcPr>
          <w:p w14:paraId="39D3E8D9"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35.38</w:t>
            </w:r>
          </w:p>
        </w:tc>
        <w:tc>
          <w:tcPr>
            <w:tcW w:w="312" w:type="pct"/>
            <w:vMerge w:val="restart"/>
            <w:vAlign w:val="center"/>
          </w:tcPr>
          <w:p w14:paraId="1198AA7F"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2.91</w:t>
            </w:r>
          </w:p>
        </w:tc>
        <w:tc>
          <w:tcPr>
            <w:tcW w:w="423" w:type="pct"/>
            <w:vMerge w:val="restart"/>
            <w:vAlign w:val="center"/>
          </w:tcPr>
          <w:p w14:paraId="28D17F90"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32.573</w:t>
            </w:r>
          </w:p>
        </w:tc>
        <w:tc>
          <w:tcPr>
            <w:tcW w:w="423" w:type="pct"/>
            <w:vMerge w:val="restart"/>
            <w:vAlign w:val="center"/>
          </w:tcPr>
          <w:p w14:paraId="08177E59"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68" w:type="pct"/>
            <w:vMerge w:val="restart"/>
            <w:vAlign w:val="center"/>
          </w:tcPr>
          <w:p w14:paraId="0856D74E"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5.707</w:t>
            </w:r>
          </w:p>
        </w:tc>
        <w:tc>
          <w:tcPr>
            <w:tcW w:w="423" w:type="pct"/>
            <w:vMerge w:val="restart"/>
            <w:vAlign w:val="center"/>
          </w:tcPr>
          <w:p w14:paraId="068E7CF1"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r>
      <w:tr w:rsidR="0074224B" w:rsidRPr="009B3665" w14:paraId="36BC7F8F" w14:textId="77777777" w:rsidTr="00011984">
        <w:trPr>
          <w:jc w:val="center"/>
        </w:trPr>
        <w:tc>
          <w:tcPr>
            <w:tcW w:w="635" w:type="pct"/>
            <w:vAlign w:val="center"/>
          </w:tcPr>
          <w:p w14:paraId="17A556EC" w14:textId="77777777" w:rsidR="0074224B" w:rsidRPr="009B3665" w:rsidRDefault="0074224B" w:rsidP="00011984">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Residual</w:t>
            </w:r>
          </w:p>
        </w:tc>
        <w:tc>
          <w:tcPr>
            <w:tcW w:w="285" w:type="pct"/>
            <w:vAlign w:val="center"/>
          </w:tcPr>
          <w:p w14:paraId="3D046098"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101</w:t>
            </w:r>
          </w:p>
        </w:tc>
        <w:tc>
          <w:tcPr>
            <w:tcW w:w="538" w:type="pct"/>
            <w:vAlign w:val="center"/>
          </w:tcPr>
          <w:p w14:paraId="6BFA7E48"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5207.38</w:t>
            </w:r>
          </w:p>
        </w:tc>
        <w:tc>
          <w:tcPr>
            <w:tcW w:w="491" w:type="pct"/>
            <w:vAlign w:val="center"/>
          </w:tcPr>
          <w:p w14:paraId="03CB92E9"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51.56</w:t>
            </w:r>
          </w:p>
        </w:tc>
        <w:tc>
          <w:tcPr>
            <w:tcW w:w="368" w:type="pct"/>
            <w:vMerge/>
            <w:vAlign w:val="center"/>
          </w:tcPr>
          <w:p w14:paraId="33CFA6C6"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68" w:type="pct"/>
            <w:vMerge/>
            <w:vAlign w:val="center"/>
          </w:tcPr>
          <w:p w14:paraId="403DC143"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68" w:type="pct"/>
            <w:vMerge/>
            <w:vAlign w:val="center"/>
          </w:tcPr>
          <w:p w14:paraId="1C2BFE2F"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12" w:type="pct"/>
            <w:vMerge/>
            <w:vAlign w:val="center"/>
          </w:tcPr>
          <w:p w14:paraId="5EC3188E"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423" w:type="pct"/>
            <w:vMerge/>
            <w:vAlign w:val="center"/>
          </w:tcPr>
          <w:p w14:paraId="7D91E45C"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423" w:type="pct"/>
            <w:vMerge/>
            <w:vAlign w:val="center"/>
          </w:tcPr>
          <w:p w14:paraId="60F2A963"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68" w:type="pct"/>
            <w:vMerge/>
            <w:vAlign w:val="center"/>
          </w:tcPr>
          <w:p w14:paraId="5859207E"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423" w:type="pct"/>
            <w:vMerge/>
            <w:vAlign w:val="center"/>
          </w:tcPr>
          <w:p w14:paraId="6E406055"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r>
      <w:tr w:rsidR="0074224B" w:rsidRPr="009B3665" w14:paraId="738F75D1" w14:textId="77777777" w:rsidTr="00011984">
        <w:trPr>
          <w:jc w:val="center"/>
        </w:trPr>
        <w:tc>
          <w:tcPr>
            <w:tcW w:w="635" w:type="pct"/>
            <w:vAlign w:val="center"/>
          </w:tcPr>
          <w:p w14:paraId="78767354" w14:textId="77777777" w:rsidR="0074224B" w:rsidRPr="009B3665" w:rsidRDefault="0074224B" w:rsidP="00011984">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Total</w:t>
            </w:r>
          </w:p>
        </w:tc>
        <w:tc>
          <w:tcPr>
            <w:tcW w:w="285" w:type="pct"/>
            <w:vAlign w:val="center"/>
          </w:tcPr>
          <w:p w14:paraId="73334A4F"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102</w:t>
            </w:r>
          </w:p>
        </w:tc>
        <w:tc>
          <w:tcPr>
            <w:tcW w:w="538" w:type="pct"/>
            <w:vAlign w:val="center"/>
          </w:tcPr>
          <w:p w14:paraId="11B6AF04"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6886.78</w:t>
            </w:r>
          </w:p>
        </w:tc>
        <w:tc>
          <w:tcPr>
            <w:tcW w:w="491" w:type="pct"/>
            <w:vAlign w:val="center"/>
          </w:tcPr>
          <w:p w14:paraId="2864D8BD" w14:textId="77777777" w:rsidR="0074224B" w:rsidRPr="009B3665" w:rsidRDefault="0074224B" w:rsidP="00011984">
            <w:pPr>
              <w:pStyle w:val="NoSpacing"/>
              <w:jc w:val="center"/>
              <w:rPr>
                <w:rFonts w:asciiTheme="majorBidi" w:hAnsiTheme="majorBidi" w:cstheme="majorBidi"/>
                <w:b/>
                <w:bCs/>
                <w:sz w:val="20"/>
                <w:szCs w:val="20"/>
                <w:rtl/>
                <w:lang w:bidi="ar-EG"/>
              </w:rPr>
            </w:pPr>
          </w:p>
        </w:tc>
        <w:tc>
          <w:tcPr>
            <w:tcW w:w="368" w:type="pct"/>
            <w:vMerge/>
            <w:vAlign w:val="center"/>
          </w:tcPr>
          <w:p w14:paraId="3FDB8B8C"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68" w:type="pct"/>
            <w:vMerge/>
            <w:vAlign w:val="center"/>
          </w:tcPr>
          <w:p w14:paraId="64855F3C"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68" w:type="pct"/>
            <w:vMerge/>
            <w:vAlign w:val="center"/>
          </w:tcPr>
          <w:p w14:paraId="6BA377C8"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12" w:type="pct"/>
            <w:vMerge/>
            <w:vAlign w:val="center"/>
          </w:tcPr>
          <w:p w14:paraId="79371E93"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423" w:type="pct"/>
            <w:vMerge/>
            <w:vAlign w:val="center"/>
          </w:tcPr>
          <w:p w14:paraId="529CF565"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423" w:type="pct"/>
            <w:vMerge/>
            <w:vAlign w:val="center"/>
          </w:tcPr>
          <w:p w14:paraId="6A7F179A"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68" w:type="pct"/>
            <w:vMerge/>
            <w:vAlign w:val="center"/>
          </w:tcPr>
          <w:p w14:paraId="28B96F13"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423" w:type="pct"/>
            <w:vMerge/>
            <w:vAlign w:val="center"/>
          </w:tcPr>
          <w:p w14:paraId="6CE6F69A"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r>
      <w:tr w:rsidR="0074224B" w:rsidRPr="009B3665" w14:paraId="7C8F7F6C" w14:textId="77777777" w:rsidTr="00AA42A3">
        <w:trPr>
          <w:jc w:val="center"/>
        </w:trPr>
        <w:tc>
          <w:tcPr>
            <w:tcW w:w="5000" w:type="pct"/>
            <w:gridSpan w:val="12"/>
            <w:shd w:val="clear" w:color="auto" w:fill="D9D9D9" w:themeFill="background1" w:themeFillShade="D9"/>
          </w:tcPr>
          <w:p w14:paraId="61A7C723" w14:textId="77777777" w:rsidR="0074224B" w:rsidRPr="009B3665" w:rsidRDefault="0074224B" w:rsidP="00011984">
            <w:pPr>
              <w:autoSpaceDE w:val="0"/>
              <w:autoSpaceDN w:val="0"/>
              <w:adjustRightInd w:val="0"/>
              <w:spacing w:after="0" w:line="240" w:lineRule="auto"/>
              <w:ind w:left="60" w:right="60"/>
              <w:rPr>
                <w:rFonts w:ascii="Times New Roman" w:hAnsi="Times New Roman" w:cs="Times New Roman"/>
              </w:rPr>
            </w:pPr>
            <w:r w:rsidRPr="009B3665">
              <w:rPr>
                <w:rFonts w:ascii="Times New Roman" w:hAnsi="Times New Roman" w:cs="Times New Roman"/>
              </w:rPr>
              <w:t>a. Dependent Variable: Project Management Outcomes</w:t>
            </w:r>
          </w:p>
        </w:tc>
      </w:tr>
      <w:tr w:rsidR="0074224B" w:rsidRPr="009B3665" w14:paraId="4A2D6CD8" w14:textId="77777777" w:rsidTr="00AA42A3">
        <w:trPr>
          <w:jc w:val="center"/>
        </w:trPr>
        <w:tc>
          <w:tcPr>
            <w:tcW w:w="5000" w:type="pct"/>
            <w:gridSpan w:val="12"/>
            <w:shd w:val="clear" w:color="auto" w:fill="D9D9D9" w:themeFill="background1" w:themeFillShade="D9"/>
          </w:tcPr>
          <w:p w14:paraId="28186026" w14:textId="77777777" w:rsidR="0074224B" w:rsidRPr="009B3665" w:rsidRDefault="0074224B" w:rsidP="00011984">
            <w:pPr>
              <w:autoSpaceDE w:val="0"/>
              <w:autoSpaceDN w:val="0"/>
              <w:adjustRightInd w:val="0"/>
              <w:spacing w:after="0" w:line="240" w:lineRule="auto"/>
              <w:ind w:left="60" w:right="60"/>
              <w:rPr>
                <w:rFonts w:ascii="Times New Roman" w:hAnsi="Times New Roman" w:cs="Times New Roman"/>
                <w:rtl/>
                <w:lang w:bidi="ar-EG"/>
              </w:rPr>
            </w:pPr>
            <w:r w:rsidRPr="009B3665">
              <w:rPr>
                <w:rFonts w:ascii="Times New Roman" w:hAnsi="Times New Roman" w:cs="Times New Roman"/>
              </w:rPr>
              <w:t>b. Predictors: (Constant), Workforce Development</w:t>
            </w:r>
          </w:p>
        </w:tc>
      </w:tr>
    </w:tbl>
    <w:p w14:paraId="4BB5688B" w14:textId="77777777" w:rsidR="0074224B" w:rsidRPr="009B3665" w:rsidRDefault="0074224B" w:rsidP="0074224B">
      <w:pPr>
        <w:pStyle w:val="NormalWeb"/>
        <w:spacing w:before="0" w:beforeAutospacing="0" w:after="0" w:afterAutospacing="0"/>
        <w:jc w:val="both"/>
        <w:rPr>
          <w:rFonts w:asciiTheme="majorBidi" w:hAnsiTheme="majorBidi" w:cstheme="majorBidi"/>
        </w:rPr>
      </w:pPr>
      <w:r w:rsidRPr="009B3665">
        <w:rPr>
          <w:rFonts w:eastAsia="Calibri"/>
          <w:sz w:val="20"/>
          <w:szCs w:val="20"/>
          <w:rtl/>
        </w:rPr>
        <w:t xml:space="preserve">* </w:t>
      </w:r>
      <w:r w:rsidRPr="009B3665">
        <w:rPr>
          <w:rFonts w:eastAsia="Calibri"/>
          <w:sz w:val="20"/>
          <w:szCs w:val="20"/>
        </w:rPr>
        <w:t>A function at the level of significance less than</w:t>
      </w:r>
      <w:r w:rsidRPr="009B3665">
        <w:rPr>
          <w:rFonts w:eastAsia="Calibri" w:hint="cs"/>
          <w:sz w:val="20"/>
          <w:szCs w:val="20"/>
          <w:rtl/>
        </w:rPr>
        <w:t xml:space="preserve"> </w:t>
      </w:r>
      <w:r w:rsidRPr="009B3665">
        <w:rPr>
          <w:rFonts w:eastAsia="Calibri"/>
          <w:sz w:val="20"/>
          <w:szCs w:val="20"/>
        </w:rPr>
        <w:t xml:space="preserve"> (0.05).</w:t>
      </w:r>
    </w:p>
    <w:p w14:paraId="097880AE"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b/>
          <w:bCs/>
          <w:sz w:val="24"/>
          <w:szCs w:val="24"/>
        </w:rPr>
        <w:t>Table (37)</w:t>
      </w:r>
      <w:r w:rsidRPr="009B3665">
        <w:rPr>
          <w:rFonts w:ascii="Times New Roman" w:eastAsia="Times New Roman" w:hAnsi="Times New Roman" w:cs="Times New Roman"/>
          <w:sz w:val="24"/>
          <w:szCs w:val="24"/>
        </w:rPr>
        <w:t xml:space="preserve"> presents the results of the simple linear regression analysis conducted to examine the effect of Workforce Development on Project Management Outcomes in design and consultancy engineering projects.</w:t>
      </w:r>
    </w:p>
    <w:p w14:paraId="6EED4111"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The results indicate that the correlation coefficient (R) equals (0.494), suggesting a relatively strong positive relationship between workforce development and project management outcomes. The coefficient of determination (R² = 0.244) shows that 24.4% of the variance in project management outcomes can be explained by workforce development, while the remaining variance is attributed to other variables not included in the model.</w:t>
      </w:r>
    </w:p>
    <w:p w14:paraId="1EE60950"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The F-test result (F = 32.573, Sig = 0.000) confirms that the regression model is statistically significant at a level below (0.05), indicating that workforce development has a meaningful overall impact on project management outcomes.</w:t>
      </w:r>
    </w:p>
    <w:p w14:paraId="79FFF755"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Furthermore, the t-test result (t = 5.707, Sig = 0.000) reveals a positive and statistically significant effect of workforce development on project management outcomes. The unstandardized regression coefficient (B₁ = 2.91) indicates that for every one-unit increase in workforce development, project management outcomes improve by approximately (2.91) units.</w:t>
      </w:r>
    </w:p>
    <w:p w14:paraId="6BC07DB3"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These findings suggest that workforce development plays a vital role in enhancing project management performance in design and consultancy engineering projects. Improving employees’ technical, analytical, and managerial skills contributes to greater efficiency, accuracy, and overall project success.</w:t>
      </w:r>
    </w:p>
    <w:p w14:paraId="52A325C0"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Therefore, the results support the sub-hypothesis (H1E), which states that:</w:t>
      </w:r>
    </w:p>
    <w:p w14:paraId="57EC1BFA"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“Workforce development has a statistically significant effect on project management outcomes in design and consultancy engineering projects.”</w:t>
      </w:r>
    </w:p>
    <w:p w14:paraId="17FA2EDF" w14:textId="77777777" w:rsidR="0074224B" w:rsidRPr="009B3665" w:rsidRDefault="0074224B" w:rsidP="0074224B">
      <w:pPr>
        <w:pStyle w:val="NormalWeb"/>
        <w:jc w:val="both"/>
        <w:rPr>
          <w:rFonts w:asciiTheme="majorBidi" w:hAnsiTheme="majorBidi" w:cstheme="majorBidi"/>
          <w:b/>
          <w:bCs/>
        </w:rPr>
      </w:pPr>
      <w:r w:rsidRPr="009B3665">
        <w:rPr>
          <w:rFonts w:asciiTheme="majorBidi" w:hAnsiTheme="majorBidi" w:cstheme="majorBidi"/>
          <w:b/>
          <w:bCs/>
        </w:rPr>
        <w:t>H1F: Ethical considerations significantly influence project outcomes in design and consultancy engineering projects.</w:t>
      </w:r>
    </w:p>
    <w:p w14:paraId="73E4EDCF" w14:textId="77777777" w:rsidR="0074224B" w:rsidRPr="009B3665" w:rsidRDefault="0074224B" w:rsidP="0074224B">
      <w:pPr>
        <w:spacing w:line="360" w:lineRule="auto"/>
        <w:jc w:val="both"/>
      </w:pPr>
      <w:r w:rsidRPr="009B3665">
        <w:rPr>
          <w:rFonts w:ascii="Times New Roman" w:eastAsia="Calibri" w:hAnsi="Times New Roman" w:cs="Times New Roman"/>
          <w:sz w:val="24"/>
          <w:szCs w:val="24"/>
        </w:rPr>
        <w:t xml:space="preserve">To test the main study Hypothesis H1F, the researcher used simple linear regression analysis of the effect of Ethical Consideration on Project Management Outcomes </w:t>
      </w:r>
      <w:r w:rsidRPr="009B3665">
        <w:t>in design and consultancy engineering projects.</w:t>
      </w:r>
    </w:p>
    <w:p w14:paraId="3084255F" w14:textId="77777777" w:rsidR="0074224B" w:rsidRPr="009B3665" w:rsidRDefault="0074224B" w:rsidP="0074224B">
      <w:pPr>
        <w:spacing w:line="360" w:lineRule="auto"/>
        <w:jc w:val="both"/>
        <w:rPr>
          <w:i/>
          <w:iCs/>
          <w:color w:val="1F497D" w:themeColor="text2"/>
          <w:sz w:val="18"/>
          <w:szCs w:val="18"/>
        </w:rPr>
      </w:pPr>
      <w:r w:rsidRPr="009B3665">
        <w:rPr>
          <w:i/>
          <w:iCs/>
          <w:color w:val="1F497D" w:themeColor="text2"/>
          <w:sz w:val="18"/>
          <w:szCs w:val="18"/>
        </w:rPr>
        <w:lastRenderedPageBreak/>
        <w:t>Table (38) Test of Ethical Consideration effect on Project Management Outcomes in design and consultancy engineering projects</w:t>
      </w:r>
    </w:p>
    <w:tbl>
      <w:tblPr>
        <w:tblW w:w="531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0"/>
        <w:gridCol w:w="516"/>
        <w:gridCol w:w="974"/>
        <w:gridCol w:w="889"/>
        <w:gridCol w:w="666"/>
        <w:gridCol w:w="666"/>
        <w:gridCol w:w="666"/>
        <w:gridCol w:w="566"/>
        <w:gridCol w:w="766"/>
        <w:gridCol w:w="766"/>
        <w:gridCol w:w="666"/>
        <w:gridCol w:w="766"/>
      </w:tblGrid>
      <w:tr w:rsidR="00AA42A3" w:rsidRPr="00AA42A3" w14:paraId="48115205" w14:textId="77777777" w:rsidTr="00AA42A3">
        <w:trPr>
          <w:jc w:val="center"/>
        </w:trPr>
        <w:tc>
          <w:tcPr>
            <w:tcW w:w="635" w:type="pct"/>
            <w:vMerge w:val="restart"/>
            <w:shd w:val="clear" w:color="auto" w:fill="D9D9D9" w:themeFill="background1" w:themeFillShade="D9"/>
            <w:vAlign w:val="center"/>
          </w:tcPr>
          <w:p w14:paraId="589A7B10" w14:textId="77777777" w:rsidR="0074224B" w:rsidRPr="00AA42A3" w:rsidRDefault="0074224B" w:rsidP="00011984">
            <w:pPr>
              <w:pStyle w:val="NoSpacing"/>
              <w:jc w:val="center"/>
              <w:rPr>
                <w:rFonts w:asciiTheme="majorBidi" w:hAnsiTheme="majorBidi" w:cstheme="majorBidi"/>
                <w:b/>
                <w:bCs/>
                <w:rtl/>
                <w:lang w:bidi="ar-EG"/>
              </w:rPr>
            </w:pPr>
            <w:r w:rsidRPr="00AA42A3">
              <w:rPr>
                <w:rFonts w:asciiTheme="majorBidi" w:hAnsiTheme="majorBidi" w:cstheme="majorBidi"/>
                <w:b/>
                <w:bCs/>
                <w:lang w:bidi="ar-EG"/>
              </w:rPr>
              <w:t>Model</w:t>
            </w:r>
          </w:p>
        </w:tc>
        <w:tc>
          <w:tcPr>
            <w:tcW w:w="285" w:type="pct"/>
            <w:vMerge w:val="restart"/>
            <w:shd w:val="clear" w:color="auto" w:fill="D9D9D9" w:themeFill="background1" w:themeFillShade="D9"/>
            <w:vAlign w:val="center"/>
          </w:tcPr>
          <w:p w14:paraId="396FEE94" w14:textId="77777777" w:rsidR="0074224B" w:rsidRPr="00AA42A3" w:rsidRDefault="0074224B" w:rsidP="00011984">
            <w:pPr>
              <w:pStyle w:val="NoSpacing"/>
              <w:jc w:val="center"/>
              <w:rPr>
                <w:rFonts w:asciiTheme="majorBidi" w:hAnsiTheme="majorBidi" w:cstheme="majorBidi"/>
                <w:b/>
                <w:bCs/>
                <w:rtl/>
                <w:lang w:bidi="ar-EG"/>
              </w:rPr>
            </w:pPr>
            <w:proofErr w:type="spellStart"/>
            <w:r w:rsidRPr="00AA42A3">
              <w:rPr>
                <w:rFonts w:asciiTheme="majorBidi" w:hAnsiTheme="majorBidi" w:cstheme="majorBidi"/>
                <w:b/>
                <w:bCs/>
                <w:lang w:bidi="ar-EG"/>
              </w:rPr>
              <w:t>df</w:t>
            </w:r>
            <w:proofErr w:type="spellEnd"/>
          </w:p>
        </w:tc>
        <w:tc>
          <w:tcPr>
            <w:tcW w:w="538" w:type="pct"/>
            <w:vMerge w:val="restart"/>
            <w:shd w:val="clear" w:color="auto" w:fill="D9D9D9" w:themeFill="background1" w:themeFillShade="D9"/>
            <w:vAlign w:val="center"/>
          </w:tcPr>
          <w:p w14:paraId="16206E79" w14:textId="77777777" w:rsidR="0074224B" w:rsidRPr="00AA42A3" w:rsidRDefault="0074224B" w:rsidP="00011984">
            <w:pPr>
              <w:pStyle w:val="NoSpacing"/>
              <w:jc w:val="center"/>
              <w:rPr>
                <w:rFonts w:asciiTheme="majorBidi" w:hAnsiTheme="majorBidi" w:cstheme="majorBidi"/>
                <w:b/>
                <w:bCs/>
                <w:rtl/>
                <w:lang w:bidi="ar-EG"/>
              </w:rPr>
            </w:pPr>
            <w:r w:rsidRPr="00AA42A3">
              <w:rPr>
                <w:rFonts w:asciiTheme="majorBidi" w:hAnsiTheme="majorBidi" w:cstheme="majorBidi"/>
                <w:b/>
                <w:bCs/>
                <w:lang w:bidi="ar-EG"/>
              </w:rPr>
              <w:t>Sum of Squares</w:t>
            </w:r>
          </w:p>
        </w:tc>
        <w:tc>
          <w:tcPr>
            <w:tcW w:w="491" w:type="pct"/>
            <w:vMerge w:val="restart"/>
            <w:shd w:val="clear" w:color="auto" w:fill="D9D9D9" w:themeFill="background1" w:themeFillShade="D9"/>
            <w:vAlign w:val="center"/>
          </w:tcPr>
          <w:p w14:paraId="753ACF1A" w14:textId="77777777" w:rsidR="0074224B" w:rsidRPr="00AA42A3" w:rsidRDefault="0074224B" w:rsidP="00011984">
            <w:pPr>
              <w:pStyle w:val="NoSpacing"/>
              <w:jc w:val="center"/>
              <w:rPr>
                <w:rFonts w:asciiTheme="majorBidi" w:hAnsiTheme="majorBidi" w:cstheme="majorBidi"/>
                <w:b/>
                <w:bCs/>
                <w:rtl/>
                <w:lang w:bidi="ar-EG"/>
              </w:rPr>
            </w:pPr>
            <w:r w:rsidRPr="00AA42A3">
              <w:rPr>
                <w:rFonts w:asciiTheme="majorBidi" w:hAnsiTheme="majorBidi" w:cstheme="majorBidi"/>
                <w:b/>
                <w:bCs/>
                <w:lang w:bidi="ar-EG"/>
              </w:rPr>
              <w:t>Mean Square</w:t>
            </w:r>
          </w:p>
        </w:tc>
        <w:tc>
          <w:tcPr>
            <w:tcW w:w="368" w:type="pct"/>
            <w:vMerge w:val="restart"/>
            <w:shd w:val="clear" w:color="auto" w:fill="D9D9D9" w:themeFill="background1" w:themeFillShade="D9"/>
            <w:vAlign w:val="center"/>
          </w:tcPr>
          <w:p w14:paraId="6C280CA8" w14:textId="77777777" w:rsidR="0074224B" w:rsidRPr="00AA42A3" w:rsidRDefault="0074224B" w:rsidP="00011984">
            <w:pPr>
              <w:pStyle w:val="NoSpacing"/>
              <w:jc w:val="center"/>
              <w:rPr>
                <w:rFonts w:asciiTheme="majorBidi" w:hAnsiTheme="majorBidi" w:cstheme="majorBidi"/>
                <w:b/>
                <w:bCs/>
                <w:rtl/>
                <w:lang w:bidi="ar-EG"/>
              </w:rPr>
            </w:pPr>
            <w:r w:rsidRPr="00AA42A3">
              <w:rPr>
                <w:rFonts w:asciiTheme="majorBidi" w:hAnsiTheme="majorBidi" w:cstheme="majorBidi"/>
                <w:b/>
                <w:bCs/>
                <w:lang w:bidi="ar-EG"/>
              </w:rPr>
              <w:t>(R)</w:t>
            </w:r>
          </w:p>
        </w:tc>
        <w:tc>
          <w:tcPr>
            <w:tcW w:w="368" w:type="pct"/>
            <w:vMerge w:val="restart"/>
            <w:shd w:val="clear" w:color="auto" w:fill="D9D9D9" w:themeFill="background1" w:themeFillShade="D9"/>
            <w:vAlign w:val="center"/>
          </w:tcPr>
          <w:p w14:paraId="577A7EBE" w14:textId="77777777" w:rsidR="0074224B" w:rsidRPr="00AA42A3" w:rsidRDefault="0074224B" w:rsidP="00011984">
            <w:pPr>
              <w:pStyle w:val="NoSpacing"/>
              <w:jc w:val="center"/>
              <w:rPr>
                <w:rFonts w:asciiTheme="majorBidi" w:hAnsiTheme="majorBidi" w:cstheme="majorBidi"/>
                <w:b/>
                <w:bCs/>
                <w:rtl/>
                <w:lang w:bidi="ar-EG"/>
              </w:rPr>
            </w:pPr>
            <w:r w:rsidRPr="00AA42A3">
              <w:rPr>
                <w:rFonts w:asciiTheme="majorBidi" w:hAnsiTheme="majorBidi" w:cstheme="majorBidi"/>
                <w:b/>
                <w:bCs/>
                <w:lang w:bidi="ar-EG"/>
              </w:rPr>
              <w:t>(R2)</w:t>
            </w:r>
          </w:p>
        </w:tc>
        <w:tc>
          <w:tcPr>
            <w:tcW w:w="368" w:type="pct"/>
            <w:vMerge w:val="restart"/>
            <w:shd w:val="clear" w:color="auto" w:fill="D9D9D9" w:themeFill="background1" w:themeFillShade="D9"/>
            <w:vAlign w:val="center"/>
          </w:tcPr>
          <w:p w14:paraId="115D26A7" w14:textId="77777777" w:rsidR="0074224B" w:rsidRPr="00AA42A3" w:rsidRDefault="0074224B" w:rsidP="00011984">
            <w:pPr>
              <w:pStyle w:val="NoSpacing"/>
              <w:jc w:val="center"/>
              <w:rPr>
                <w:rFonts w:asciiTheme="majorBidi" w:hAnsiTheme="majorBidi" w:cstheme="majorBidi"/>
                <w:b/>
                <w:bCs/>
                <w:rtl/>
                <w:lang w:bidi="ar-EG"/>
              </w:rPr>
            </w:pPr>
            <w:r w:rsidRPr="00AA42A3">
              <w:rPr>
                <w:rFonts w:asciiTheme="majorBidi" w:hAnsiTheme="majorBidi" w:cstheme="majorBidi"/>
                <w:b/>
                <w:bCs/>
                <w:lang w:bidi="ar-EG"/>
              </w:rPr>
              <w:t>B</w:t>
            </w:r>
          </w:p>
        </w:tc>
        <w:tc>
          <w:tcPr>
            <w:tcW w:w="312" w:type="pct"/>
            <w:vMerge w:val="restart"/>
            <w:shd w:val="clear" w:color="auto" w:fill="D9D9D9" w:themeFill="background1" w:themeFillShade="D9"/>
            <w:vAlign w:val="center"/>
          </w:tcPr>
          <w:p w14:paraId="3DA09029" w14:textId="77777777" w:rsidR="0074224B" w:rsidRPr="00AA42A3" w:rsidRDefault="0074224B" w:rsidP="00011984">
            <w:pPr>
              <w:pStyle w:val="NoSpacing"/>
              <w:jc w:val="center"/>
              <w:rPr>
                <w:rFonts w:asciiTheme="majorBidi" w:hAnsiTheme="majorBidi" w:cstheme="majorBidi"/>
                <w:b/>
                <w:bCs/>
                <w:lang w:bidi="ar-EG"/>
              </w:rPr>
            </w:pPr>
            <w:r w:rsidRPr="00AA42A3">
              <w:rPr>
                <w:rFonts w:asciiTheme="majorBidi" w:hAnsiTheme="majorBidi" w:cstheme="majorBidi"/>
                <w:b/>
                <w:bCs/>
                <w:lang w:bidi="ar-EG"/>
              </w:rPr>
              <w:t>B1</w:t>
            </w:r>
          </w:p>
        </w:tc>
        <w:tc>
          <w:tcPr>
            <w:tcW w:w="846" w:type="pct"/>
            <w:gridSpan w:val="2"/>
            <w:shd w:val="clear" w:color="auto" w:fill="D9D9D9" w:themeFill="background1" w:themeFillShade="D9"/>
            <w:vAlign w:val="center"/>
          </w:tcPr>
          <w:p w14:paraId="53C75746" w14:textId="77777777" w:rsidR="0074224B" w:rsidRPr="00AA42A3" w:rsidRDefault="0074224B" w:rsidP="00011984">
            <w:pPr>
              <w:pStyle w:val="NoSpacing"/>
              <w:jc w:val="center"/>
              <w:rPr>
                <w:rFonts w:asciiTheme="majorBidi" w:hAnsiTheme="majorBidi" w:cstheme="majorBidi"/>
                <w:b/>
                <w:bCs/>
                <w:lang w:bidi="ar-EG"/>
              </w:rPr>
            </w:pPr>
            <w:r w:rsidRPr="00AA42A3">
              <w:rPr>
                <w:rFonts w:asciiTheme="majorBidi" w:hAnsiTheme="majorBidi" w:cstheme="majorBidi"/>
                <w:b/>
                <w:bCs/>
                <w:lang w:bidi="ar-EG"/>
              </w:rPr>
              <w:t>F test</w:t>
            </w:r>
          </w:p>
        </w:tc>
        <w:tc>
          <w:tcPr>
            <w:tcW w:w="791" w:type="pct"/>
            <w:gridSpan w:val="2"/>
            <w:shd w:val="clear" w:color="auto" w:fill="D9D9D9" w:themeFill="background1" w:themeFillShade="D9"/>
            <w:vAlign w:val="center"/>
          </w:tcPr>
          <w:p w14:paraId="216C053A" w14:textId="77777777" w:rsidR="0074224B" w:rsidRPr="00AA42A3" w:rsidRDefault="0074224B" w:rsidP="00011984">
            <w:pPr>
              <w:pStyle w:val="NoSpacing"/>
              <w:jc w:val="center"/>
              <w:rPr>
                <w:rFonts w:asciiTheme="majorBidi" w:hAnsiTheme="majorBidi" w:cstheme="majorBidi"/>
                <w:b/>
                <w:bCs/>
                <w:lang w:bidi="ar-EG"/>
              </w:rPr>
            </w:pPr>
            <w:r w:rsidRPr="00AA42A3">
              <w:rPr>
                <w:rFonts w:asciiTheme="majorBidi" w:hAnsiTheme="majorBidi" w:cstheme="majorBidi"/>
                <w:b/>
                <w:bCs/>
                <w:lang w:bidi="ar-EG"/>
              </w:rPr>
              <w:t>T test</w:t>
            </w:r>
          </w:p>
        </w:tc>
      </w:tr>
      <w:tr w:rsidR="00AA42A3" w:rsidRPr="00AA42A3" w14:paraId="657C309C" w14:textId="77777777" w:rsidTr="00AA42A3">
        <w:trPr>
          <w:jc w:val="center"/>
        </w:trPr>
        <w:tc>
          <w:tcPr>
            <w:tcW w:w="635" w:type="pct"/>
            <w:vMerge/>
            <w:shd w:val="clear" w:color="auto" w:fill="D9D9D9" w:themeFill="background1" w:themeFillShade="D9"/>
            <w:vAlign w:val="center"/>
          </w:tcPr>
          <w:p w14:paraId="5B845C63" w14:textId="77777777" w:rsidR="0074224B" w:rsidRPr="00AA42A3" w:rsidRDefault="0074224B" w:rsidP="00011984">
            <w:pPr>
              <w:pStyle w:val="NoSpacing"/>
              <w:jc w:val="center"/>
              <w:rPr>
                <w:rFonts w:asciiTheme="majorBidi" w:hAnsiTheme="majorBidi" w:cstheme="majorBidi"/>
                <w:b/>
                <w:bCs/>
                <w:lang w:bidi="ar-EG"/>
              </w:rPr>
            </w:pPr>
          </w:p>
        </w:tc>
        <w:tc>
          <w:tcPr>
            <w:tcW w:w="285" w:type="pct"/>
            <w:vMerge/>
            <w:shd w:val="clear" w:color="auto" w:fill="D9D9D9" w:themeFill="background1" w:themeFillShade="D9"/>
            <w:vAlign w:val="center"/>
          </w:tcPr>
          <w:p w14:paraId="7FD9223E" w14:textId="77777777" w:rsidR="0074224B" w:rsidRPr="00AA42A3" w:rsidRDefault="0074224B" w:rsidP="00011984">
            <w:pPr>
              <w:pStyle w:val="NoSpacing"/>
              <w:jc w:val="center"/>
              <w:rPr>
                <w:rFonts w:asciiTheme="majorBidi" w:hAnsiTheme="majorBidi" w:cstheme="majorBidi"/>
                <w:b/>
                <w:bCs/>
                <w:lang w:bidi="ar-EG"/>
              </w:rPr>
            </w:pPr>
          </w:p>
        </w:tc>
        <w:tc>
          <w:tcPr>
            <w:tcW w:w="538" w:type="pct"/>
            <w:vMerge/>
            <w:shd w:val="clear" w:color="auto" w:fill="D9D9D9" w:themeFill="background1" w:themeFillShade="D9"/>
            <w:vAlign w:val="center"/>
          </w:tcPr>
          <w:p w14:paraId="4803B463" w14:textId="77777777" w:rsidR="0074224B" w:rsidRPr="00AA42A3" w:rsidRDefault="0074224B" w:rsidP="00011984">
            <w:pPr>
              <w:pStyle w:val="NoSpacing"/>
              <w:jc w:val="center"/>
              <w:rPr>
                <w:rFonts w:asciiTheme="majorBidi" w:hAnsiTheme="majorBidi" w:cstheme="majorBidi"/>
                <w:b/>
                <w:bCs/>
                <w:lang w:bidi="ar-EG"/>
              </w:rPr>
            </w:pPr>
          </w:p>
        </w:tc>
        <w:tc>
          <w:tcPr>
            <w:tcW w:w="491" w:type="pct"/>
            <w:vMerge/>
            <w:shd w:val="clear" w:color="auto" w:fill="D9D9D9" w:themeFill="background1" w:themeFillShade="D9"/>
            <w:vAlign w:val="center"/>
          </w:tcPr>
          <w:p w14:paraId="512C0A36" w14:textId="77777777" w:rsidR="0074224B" w:rsidRPr="00AA42A3" w:rsidRDefault="0074224B" w:rsidP="00011984">
            <w:pPr>
              <w:pStyle w:val="NoSpacing"/>
              <w:jc w:val="center"/>
              <w:rPr>
                <w:rFonts w:asciiTheme="majorBidi" w:hAnsiTheme="majorBidi" w:cstheme="majorBidi"/>
                <w:b/>
                <w:bCs/>
                <w:lang w:bidi="ar-EG"/>
              </w:rPr>
            </w:pPr>
          </w:p>
        </w:tc>
        <w:tc>
          <w:tcPr>
            <w:tcW w:w="368" w:type="pct"/>
            <w:vMerge/>
            <w:shd w:val="clear" w:color="auto" w:fill="D9D9D9" w:themeFill="background1" w:themeFillShade="D9"/>
            <w:vAlign w:val="center"/>
          </w:tcPr>
          <w:p w14:paraId="2190A810" w14:textId="77777777" w:rsidR="0074224B" w:rsidRPr="00AA42A3" w:rsidRDefault="0074224B" w:rsidP="00011984">
            <w:pPr>
              <w:pStyle w:val="NoSpacing"/>
              <w:jc w:val="center"/>
              <w:rPr>
                <w:rFonts w:asciiTheme="majorBidi" w:hAnsiTheme="majorBidi" w:cstheme="majorBidi"/>
                <w:b/>
                <w:bCs/>
                <w:lang w:bidi="ar-EG"/>
              </w:rPr>
            </w:pPr>
          </w:p>
        </w:tc>
        <w:tc>
          <w:tcPr>
            <w:tcW w:w="368" w:type="pct"/>
            <w:vMerge/>
            <w:shd w:val="clear" w:color="auto" w:fill="D9D9D9" w:themeFill="background1" w:themeFillShade="D9"/>
            <w:vAlign w:val="center"/>
          </w:tcPr>
          <w:p w14:paraId="458C3D9C" w14:textId="77777777" w:rsidR="0074224B" w:rsidRPr="00AA42A3" w:rsidRDefault="0074224B" w:rsidP="00011984">
            <w:pPr>
              <w:pStyle w:val="NoSpacing"/>
              <w:jc w:val="center"/>
              <w:rPr>
                <w:rFonts w:asciiTheme="majorBidi" w:hAnsiTheme="majorBidi" w:cstheme="majorBidi"/>
                <w:b/>
                <w:bCs/>
                <w:lang w:bidi="ar-EG"/>
              </w:rPr>
            </w:pPr>
          </w:p>
        </w:tc>
        <w:tc>
          <w:tcPr>
            <w:tcW w:w="368" w:type="pct"/>
            <w:vMerge/>
            <w:shd w:val="clear" w:color="auto" w:fill="D9D9D9" w:themeFill="background1" w:themeFillShade="D9"/>
            <w:vAlign w:val="center"/>
          </w:tcPr>
          <w:p w14:paraId="302474AC" w14:textId="77777777" w:rsidR="0074224B" w:rsidRPr="00AA42A3" w:rsidRDefault="0074224B" w:rsidP="00011984">
            <w:pPr>
              <w:pStyle w:val="NoSpacing"/>
              <w:jc w:val="center"/>
              <w:rPr>
                <w:rFonts w:asciiTheme="majorBidi" w:hAnsiTheme="majorBidi" w:cstheme="majorBidi"/>
                <w:b/>
                <w:bCs/>
                <w:lang w:bidi="ar-EG"/>
              </w:rPr>
            </w:pPr>
          </w:p>
        </w:tc>
        <w:tc>
          <w:tcPr>
            <w:tcW w:w="312" w:type="pct"/>
            <w:vMerge/>
            <w:shd w:val="clear" w:color="auto" w:fill="D9D9D9" w:themeFill="background1" w:themeFillShade="D9"/>
            <w:vAlign w:val="center"/>
          </w:tcPr>
          <w:p w14:paraId="019CACA6" w14:textId="77777777" w:rsidR="0074224B" w:rsidRPr="00AA42A3" w:rsidRDefault="0074224B" w:rsidP="00011984">
            <w:pPr>
              <w:pStyle w:val="NoSpacing"/>
              <w:jc w:val="center"/>
              <w:rPr>
                <w:rFonts w:asciiTheme="majorBidi" w:hAnsiTheme="majorBidi" w:cstheme="majorBidi"/>
                <w:b/>
                <w:bCs/>
                <w:lang w:bidi="ar-EG"/>
              </w:rPr>
            </w:pPr>
          </w:p>
        </w:tc>
        <w:tc>
          <w:tcPr>
            <w:tcW w:w="423" w:type="pct"/>
            <w:shd w:val="clear" w:color="auto" w:fill="D9D9D9" w:themeFill="background1" w:themeFillShade="D9"/>
            <w:vAlign w:val="center"/>
          </w:tcPr>
          <w:p w14:paraId="72981EB0" w14:textId="77777777" w:rsidR="0074224B" w:rsidRPr="00AA42A3" w:rsidRDefault="0074224B" w:rsidP="00011984">
            <w:pPr>
              <w:pStyle w:val="NoSpacing"/>
              <w:jc w:val="center"/>
              <w:rPr>
                <w:rFonts w:asciiTheme="majorBidi" w:hAnsiTheme="majorBidi" w:cstheme="majorBidi"/>
                <w:b/>
                <w:bCs/>
                <w:lang w:bidi="ar-EG"/>
              </w:rPr>
            </w:pPr>
            <w:r w:rsidRPr="00AA42A3">
              <w:rPr>
                <w:rFonts w:asciiTheme="majorBidi" w:hAnsiTheme="majorBidi" w:cstheme="majorBidi"/>
                <w:b/>
                <w:bCs/>
                <w:lang w:bidi="ar-EG"/>
              </w:rPr>
              <w:t>F</w:t>
            </w:r>
          </w:p>
        </w:tc>
        <w:tc>
          <w:tcPr>
            <w:tcW w:w="423" w:type="pct"/>
            <w:shd w:val="clear" w:color="auto" w:fill="D9D9D9" w:themeFill="background1" w:themeFillShade="D9"/>
            <w:vAlign w:val="center"/>
          </w:tcPr>
          <w:p w14:paraId="50DE4398" w14:textId="77777777" w:rsidR="0074224B" w:rsidRPr="00AA42A3" w:rsidRDefault="0074224B" w:rsidP="00011984">
            <w:pPr>
              <w:pStyle w:val="NoSpacing"/>
              <w:jc w:val="center"/>
              <w:rPr>
                <w:rFonts w:asciiTheme="majorBidi" w:hAnsiTheme="majorBidi" w:cstheme="majorBidi"/>
                <w:b/>
                <w:bCs/>
                <w:lang w:bidi="ar-EG"/>
              </w:rPr>
            </w:pPr>
            <w:r w:rsidRPr="00AA42A3">
              <w:rPr>
                <w:rFonts w:asciiTheme="majorBidi" w:hAnsiTheme="majorBidi" w:cstheme="majorBidi"/>
                <w:b/>
                <w:bCs/>
                <w:lang w:bidi="ar-EG"/>
              </w:rPr>
              <w:t>Sig</w:t>
            </w:r>
          </w:p>
        </w:tc>
        <w:tc>
          <w:tcPr>
            <w:tcW w:w="368" w:type="pct"/>
            <w:shd w:val="clear" w:color="auto" w:fill="D9D9D9" w:themeFill="background1" w:themeFillShade="D9"/>
            <w:vAlign w:val="center"/>
          </w:tcPr>
          <w:p w14:paraId="79D3F4C2" w14:textId="77777777" w:rsidR="0074224B" w:rsidRPr="00AA42A3" w:rsidRDefault="0074224B" w:rsidP="00011984">
            <w:pPr>
              <w:pStyle w:val="NoSpacing"/>
              <w:jc w:val="center"/>
              <w:rPr>
                <w:rFonts w:asciiTheme="majorBidi" w:hAnsiTheme="majorBidi" w:cstheme="majorBidi"/>
                <w:b/>
                <w:bCs/>
                <w:lang w:bidi="ar-EG"/>
              </w:rPr>
            </w:pPr>
            <w:r w:rsidRPr="00AA42A3">
              <w:rPr>
                <w:rFonts w:asciiTheme="majorBidi" w:hAnsiTheme="majorBidi" w:cstheme="majorBidi"/>
                <w:b/>
                <w:bCs/>
                <w:lang w:bidi="ar-EG"/>
              </w:rPr>
              <w:t>T</w:t>
            </w:r>
          </w:p>
        </w:tc>
        <w:tc>
          <w:tcPr>
            <w:tcW w:w="423" w:type="pct"/>
            <w:shd w:val="clear" w:color="auto" w:fill="D9D9D9" w:themeFill="background1" w:themeFillShade="D9"/>
            <w:vAlign w:val="center"/>
          </w:tcPr>
          <w:p w14:paraId="5361AED0" w14:textId="77777777" w:rsidR="0074224B" w:rsidRPr="00AA42A3" w:rsidRDefault="0074224B" w:rsidP="00011984">
            <w:pPr>
              <w:pStyle w:val="NoSpacing"/>
              <w:jc w:val="center"/>
              <w:rPr>
                <w:rFonts w:asciiTheme="majorBidi" w:hAnsiTheme="majorBidi" w:cstheme="majorBidi"/>
                <w:b/>
                <w:bCs/>
                <w:lang w:bidi="ar-EG"/>
              </w:rPr>
            </w:pPr>
            <w:r w:rsidRPr="00AA42A3">
              <w:rPr>
                <w:rFonts w:asciiTheme="majorBidi" w:hAnsiTheme="majorBidi" w:cstheme="majorBidi"/>
                <w:b/>
                <w:bCs/>
                <w:lang w:bidi="ar-EG"/>
              </w:rPr>
              <w:t>Sig</w:t>
            </w:r>
          </w:p>
        </w:tc>
      </w:tr>
      <w:tr w:rsidR="0074224B" w:rsidRPr="009B3665" w14:paraId="5B5FEE92" w14:textId="77777777" w:rsidTr="00011984">
        <w:trPr>
          <w:jc w:val="center"/>
        </w:trPr>
        <w:tc>
          <w:tcPr>
            <w:tcW w:w="635" w:type="pct"/>
            <w:vAlign w:val="center"/>
          </w:tcPr>
          <w:p w14:paraId="6861C2B6" w14:textId="77777777" w:rsidR="0074224B" w:rsidRPr="009B3665" w:rsidRDefault="0074224B" w:rsidP="00011984">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Regression</w:t>
            </w:r>
          </w:p>
        </w:tc>
        <w:tc>
          <w:tcPr>
            <w:tcW w:w="285" w:type="pct"/>
            <w:vAlign w:val="center"/>
          </w:tcPr>
          <w:p w14:paraId="0977AB7E"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w:t>
            </w:r>
          </w:p>
        </w:tc>
        <w:tc>
          <w:tcPr>
            <w:tcW w:w="538" w:type="pct"/>
            <w:vAlign w:val="center"/>
          </w:tcPr>
          <w:p w14:paraId="4EFABF6A"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680.52</w:t>
            </w:r>
          </w:p>
        </w:tc>
        <w:tc>
          <w:tcPr>
            <w:tcW w:w="491" w:type="pct"/>
            <w:vAlign w:val="center"/>
          </w:tcPr>
          <w:p w14:paraId="048E19A8" w14:textId="77777777" w:rsidR="0074224B" w:rsidRPr="009B3665" w:rsidRDefault="0074224B" w:rsidP="00011984">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680.52</w:t>
            </w:r>
          </w:p>
        </w:tc>
        <w:tc>
          <w:tcPr>
            <w:tcW w:w="368" w:type="pct"/>
            <w:vMerge w:val="restart"/>
            <w:vAlign w:val="center"/>
          </w:tcPr>
          <w:p w14:paraId="5A7AF4D5"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0.314</w:t>
            </w:r>
          </w:p>
        </w:tc>
        <w:tc>
          <w:tcPr>
            <w:tcW w:w="368" w:type="pct"/>
            <w:vMerge w:val="restart"/>
            <w:vAlign w:val="center"/>
          </w:tcPr>
          <w:p w14:paraId="3A0F6F10"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0.099</w:t>
            </w:r>
          </w:p>
        </w:tc>
        <w:tc>
          <w:tcPr>
            <w:tcW w:w="368" w:type="pct"/>
            <w:vMerge w:val="restart"/>
            <w:vAlign w:val="center"/>
          </w:tcPr>
          <w:p w14:paraId="7D2490ED"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41.95</w:t>
            </w:r>
          </w:p>
        </w:tc>
        <w:tc>
          <w:tcPr>
            <w:tcW w:w="312" w:type="pct"/>
            <w:vMerge w:val="restart"/>
            <w:vAlign w:val="center"/>
          </w:tcPr>
          <w:p w14:paraId="7ED8C550"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1.97</w:t>
            </w:r>
          </w:p>
        </w:tc>
        <w:tc>
          <w:tcPr>
            <w:tcW w:w="423" w:type="pct"/>
            <w:vMerge w:val="restart"/>
            <w:vAlign w:val="center"/>
          </w:tcPr>
          <w:p w14:paraId="5D167995"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11.075</w:t>
            </w:r>
          </w:p>
        </w:tc>
        <w:tc>
          <w:tcPr>
            <w:tcW w:w="423" w:type="pct"/>
            <w:vMerge w:val="restart"/>
            <w:vAlign w:val="center"/>
          </w:tcPr>
          <w:p w14:paraId="42433C25"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0.001*</w:t>
            </w:r>
          </w:p>
        </w:tc>
        <w:tc>
          <w:tcPr>
            <w:tcW w:w="368" w:type="pct"/>
            <w:vMerge w:val="restart"/>
            <w:vAlign w:val="center"/>
          </w:tcPr>
          <w:p w14:paraId="28672A50"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3.328</w:t>
            </w:r>
          </w:p>
        </w:tc>
        <w:tc>
          <w:tcPr>
            <w:tcW w:w="423" w:type="pct"/>
            <w:vMerge w:val="restart"/>
            <w:vAlign w:val="center"/>
          </w:tcPr>
          <w:p w14:paraId="18CF14DC"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0.001*</w:t>
            </w:r>
          </w:p>
        </w:tc>
      </w:tr>
      <w:tr w:rsidR="0074224B" w:rsidRPr="009B3665" w14:paraId="644332CC" w14:textId="77777777" w:rsidTr="00011984">
        <w:trPr>
          <w:jc w:val="center"/>
        </w:trPr>
        <w:tc>
          <w:tcPr>
            <w:tcW w:w="635" w:type="pct"/>
            <w:vAlign w:val="center"/>
          </w:tcPr>
          <w:p w14:paraId="0A504F27" w14:textId="77777777" w:rsidR="0074224B" w:rsidRPr="009B3665" w:rsidRDefault="0074224B" w:rsidP="00011984">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Residual</w:t>
            </w:r>
          </w:p>
        </w:tc>
        <w:tc>
          <w:tcPr>
            <w:tcW w:w="285" w:type="pct"/>
            <w:vAlign w:val="center"/>
          </w:tcPr>
          <w:p w14:paraId="45F9452A"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101</w:t>
            </w:r>
          </w:p>
        </w:tc>
        <w:tc>
          <w:tcPr>
            <w:tcW w:w="538" w:type="pct"/>
            <w:vAlign w:val="center"/>
          </w:tcPr>
          <w:p w14:paraId="06DF265E"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6206.26</w:t>
            </w:r>
          </w:p>
        </w:tc>
        <w:tc>
          <w:tcPr>
            <w:tcW w:w="491" w:type="pct"/>
            <w:vAlign w:val="center"/>
          </w:tcPr>
          <w:p w14:paraId="39CF89EA"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61.45</w:t>
            </w:r>
          </w:p>
        </w:tc>
        <w:tc>
          <w:tcPr>
            <w:tcW w:w="368" w:type="pct"/>
            <w:vMerge/>
            <w:vAlign w:val="center"/>
          </w:tcPr>
          <w:p w14:paraId="69EA9E76"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68" w:type="pct"/>
            <w:vMerge/>
            <w:vAlign w:val="center"/>
          </w:tcPr>
          <w:p w14:paraId="68CE0781"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68" w:type="pct"/>
            <w:vMerge/>
            <w:vAlign w:val="center"/>
          </w:tcPr>
          <w:p w14:paraId="4302DC9E"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12" w:type="pct"/>
            <w:vMerge/>
            <w:vAlign w:val="center"/>
          </w:tcPr>
          <w:p w14:paraId="5FD683CC"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423" w:type="pct"/>
            <w:vMerge/>
            <w:vAlign w:val="center"/>
          </w:tcPr>
          <w:p w14:paraId="438B0040"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423" w:type="pct"/>
            <w:vMerge/>
            <w:vAlign w:val="center"/>
          </w:tcPr>
          <w:p w14:paraId="46957A9B"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68" w:type="pct"/>
            <w:vMerge/>
            <w:vAlign w:val="center"/>
          </w:tcPr>
          <w:p w14:paraId="6F8D609A"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423" w:type="pct"/>
            <w:vMerge/>
            <w:vAlign w:val="center"/>
          </w:tcPr>
          <w:p w14:paraId="1DBFDB0D"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r>
      <w:tr w:rsidR="0074224B" w:rsidRPr="009B3665" w14:paraId="3B1DF511" w14:textId="77777777" w:rsidTr="00011984">
        <w:trPr>
          <w:jc w:val="center"/>
        </w:trPr>
        <w:tc>
          <w:tcPr>
            <w:tcW w:w="635" w:type="pct"/>
            <w:vAlign w:val="center"/>
          </w:tcPr>
          <w:p w14:paraId="0100BB57" w14:textId="77777777" w:rsidR="0074224B" w:rsidRPr="009B3665" w:rsidRDefault="0074224B" w:rsidP="00011984">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Total</w:t>
            </w:r>
          </w:p>
        </w:tc>
        <w:tc>
          <w:tcPr>
            <w:tcW w:w="285" w:type="pct"/>
            <w:vAlign w:val="center"/>
          </w:tcPr>
          <w:p w14:paraId="141FBC6B"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102</w:t>
            </w:r>
          </w:p>
        </w:tc>
        <w:tc>
          <w:tcPr>
            <w:tcW w:w="538" w:type="pct"/>
            <w:vAlign w:val="center"/>
          </w:tcPr>
          <w:p w14:paraId="208C171C"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6886.78</w:t>
            </w:r>
          </w:p>
        </w:tc>
        <w:tc>
          <w:tcPr>
            <w:tcW w:w="491" w:type="pct"/>
            <w:vAlign w:val="center"/>
          </w:tcPr>
          <w:p w14:paraId="395F6207" w14:textId="77777777" w:rsidR="0074224B" w:rsidRPr="009B3665" w:rsidRDefault="0074224B" w:rsidP="00011984">
            <w:pPr>
              <w:pStyle w:val="NoSpacing"/>
              <w:jc w:val="center"/>
              <w:rPr>
                <w:rFonts w:asciiTheme="majorBidi" w:hAnsiTheme="majorBidi" w:cstheme="majorBidi"/>
                <w:b/>
                <w:bCs/>
                <w:sz w:val="20"/>
                <w:szCs w:val="20"/>
                <w:rtl/>
                <w:lang w:bidi="ar-EG"/>
              </w:rPr>
            </w:pPr>
          </w:p>
        </w:tc>
        <w:tc>
          <w:tcPr>
            <w:tcW w:w="368" w:type="pct"/>
            <w:vMerge/>
            <w:vAlign w:val="center"/>
          </w:tcPr>
          <w:p w14:paraId="1B40885D"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68" w:type="pct"/>
            <w:vMerge/>
            <w:vAlign w:val="center"/>
          </w:tcPr>
          <w:p w14:paraId="15BC2377"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68" w:type="pct"/>
            <w:vMerge/>
            <w:vAlign w:val="center"/>
          </w:tcPr>
          <w:p w14:paraId="6DA9513D"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12" w:type="pct"/>
            <w:vMerge/>
            <w:vAlign w:val="center"/>
          </w:tcPr>
          <w:p w14:paraId="139E762B"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423" w:type="pct"/>
            <w:vMerge/>
            <w:vAlign w:val="center"/>
          </w:tcPr>
          <w:p w14:paraId="4127FD67"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423" w:type="pct"/>
            <w:vMerge/>
            <w:vAlign w:val="center"/>
          </w:tcPr>
          <w:p w14:paraId="36313195"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68" w:type="pct"/>
            <w:vMerge/>
            <w:vAlign w:val="center"/>
          </w:tcPr>
          <w:p w14:paraId="184800D1"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423" w:type="pct"/>
            <w:vMerge/>
            <w:vAlign w:val="center"/>
          </w:tcPr>
          <w:p w14:paraId="1D5403AE"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r>
      <w:tr w:rsidR="0074224B" w:rsidRPr="009B3665" w14:paraId="091399F4" w14:textId="77777777" w:rsidTr="00AA42A3">
        <w:trPr>
          <w:jc w:val="center"/>
        </w:trPr>
        <w:tc>
          <w:tcPr>
            <w:tcW w:w="5000" w:type="pct"/>
            <w:gridSpan w:val="12"/>
            <w:shd w:val="clear" w:color="auto" w:fill="D9D9D9" w:themeFill="background1" w:themeFillShade="D9"/>
          </w:tcPr>
          <w:p w14:paraId="074F5243" w14:textId="77777777" w:rsidR="0074224B" w:rsidRPr="009B3665" w:rsidRDefault="0074224B" w:rsidP="00011984">
            <w:pPr>
              <w:autoSpaceDE w:val="0"/>
              <w:autoSpaceDN w:val="0"/>
              <w:adjustRightInd w:val="0"/>
              <w:spacing w:after="0" w:line="240" w:lineRule="auto"/>
              <w:ind w:left="60" w:right="60"/>
              <w:rPr>
                <w:rFonts w:ascii="Times New Roman" w:hAnsi="Times New Roman" w:cs="Times New Roman"/>
              </w:rPr>
            </w:pPr>
            <w:r w:rsidRPr="009B3665">
              <w:rPr>
                <w:rFonts w:ascii="Times New Roman" w:hAnsi="Times New Roman" w:cs="Times New Roman"/>
              </w:rPr>
              <w:t>a. Dependent Variable: Project Management Outcomes</w:t>
            </w:r>
          </w:p>
        </w:tc>
      </w:tr>
      <w:tr w:rsidR="0074224B" w:rsidRPr="009B3665" w14:paraId="09EE9684" w14:textId="77777777" w:rsidTr="00AA42A3">
        <w:trPr>
          <w:jc w:val="center"/>
        </w:trPr>
        <w:tc>
          <w:tcPr>
            <w:tcW w:w="5000" w:type="pct"/>
            <w:gridSpan w:val="12"/>
            <w:shd w:val="clear" w:color="auto" w:fill="D9D9D9" w:themeFill="background1" w:themeFillShade="D9"/>
          </w:tcPr>
          <w:p w14:paraId="5005CF4D" w14:textId="77777777" w:rsidR="0074224B" w:rsidRPr="009B3665" w:rsidRDefault="0074224B" w:rsidP="00011984">
            <w:pPr>
              <w:autoSpaceDE w:val="0"/>
              <w:autoSpaceDN w:val="0"/>
              <w:adjustRightInd w:val="0"/>
              <w:spacing w:after="0" w:line="240" w:lineRule="auto"/>
              <w:ind w:left="60" w:right="60"/>
              <w:rPr>
                <w:rFonts w:ascii="Times New Roman" w:hAnsi="Times New Roman" w:cs="Times New Roman"/>
                <w:rtl/>
                <w:lang w:bidi="ar-EG"/>
              </w:rPr>
            </w:pPr>
            <w:r w:rsidRPr="009B3665">
              <w:rPr>
                <w:rFonts w:ascii="Times New Roman" w:hAnsi="Times New Roman" w:cs="Times New Roman"/>
              </w:rPr>
              <w:t>b. Predictors: (Constant), Ethical Consideration</w:t>
            </w:r>
          </w:p>
        </w:tc>
      </w:tr>
    </w:tbl>
    <w:p w14:paraId="2110FBC1" w14:textId="77777777" w:rsidR="0074224B" w:rsidRPr="009B3665" w:rsidRDefault="0074224B" w:rsidP="0074224B">
      <w:pPr>
        <w:pStyle w:val="NormalWeb"/>
        <w:spacing w:before="0" w:beforeAutospacing="0" w:after="0" w:afterAutospacing="0"/>
        <w:jc w:val="both"/>
        <w:rPr>
          <w:rFonts w:asciiTheme="majorBidi" w:hAnsiTheme="majorBidi" w:cstheme="majorBidi"/>
        </w:rPr>
      </w:pPr>
      <w:r w:rsidRPr="009B3665">
        <w:rPr>
          <w:rFonts w:eastAsia="Calibri"/>
          <w:sz w:val="20"/>
          <w:szCs w:val="20"/>
          <w:rtl/>
        </w:rPr>
        <w:t xml:space="preserve">* </w:t>
      </w:r>
      <w:r w:rsidRPr="009B3665">
        <w:rPr>
          <w:rFonts w:eastAsia="Calibri"/>
          <w:sz w:val="20"/>
          <w:szCs w:val="20"/>
        </w:rPr>
        <w:t>A function at the level of significance less than</w:t>
      </w:r>
      <w:r w:rsidRPr="009B3665">
        <w:rPr>
          <w:rFonts w:eastAsia="Calibri" w:hint="cs"/>
          <w:sz w:val="20"/>
          <w:szCs w:val="20"/>
          <w:rtl/>
        </w:rPr>
        <w:t xml:space="preserve"> </w:t>
      </w:r>
      <w:r w:rsidRPr="009B3665">
        <w:rPr>
          <w:rFonts w:eastAsia="Calibri"/>
          <w:sz w:val="20"/>
          <w:szCs w:val="20"/>
        </w:rPr>
        <w:t xml:space="preserve"> (0.05).</w:t>
      </w:r>
    </w:p>
    <w:p w14:paraId="2396DEA0"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b/>
          <w:bCs/>
          <w:sz w:val="24"/>
          <w:szCs w:val="24"/>
        </w:rPr>
        <w:t>Table (38)</w:t>
      </w:r>
      <w:r w:rsidRPr="009B3665">
        <w:rPr>
          <w:rFonts w:ascii="Times New Roman" w:eastAsia="Times New Roman" w:hAnsi="Times New Roman" w:cs="Times New Roman"/>
          <w:sz w:val="24"/>
          <w:szCs w:val="24"/>
        </w:rPr>
        <w:t xml:space="preserve"> presents the results of the simple linear regression analysis examining the effect of Ethical Considerations on Project Management Outcomes in design and consultancy engineering projects.</w:t>
      </w:r>
    </w:p>
    <w:p w14:paraId="6DE76CD9"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The results show that the correlation coefficient (R = 0.314) indicates a moderate positive relationship between ethical considerations and project management outcomes. The coefficient of determination (R² = 0.099) reveals that 9.9% of the variance in project management outcomes can be explained by ethical considerations, while the remaining variance is attributed to other unexamined factors.</w:t>
      </w:r>
    </w:p>
    <w:p w14:paraId="6247C108"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The F-test result (F = 11.075, Sig = 0.001) is statistically significant at the level of (p &lt; 0.05), indicating that the regression model as a whole is significant and that ethical considerations have a meaningful impact on project management outcomes.</w:t>
      </w:r>
    </w:p>
    <w:p w14:paraId="75C54803"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Similarly, the t-test result (t = 3.328, Sig = 0.001) confirms the significance of this relationship, showing that ethical considerations exert a positive and statistically significant influence on project management outcomes. The unstandardized regression coefficient (B₁ = 1.97) implies that for every one-unit increase in ethical considerations, project management outcomes are expected to increase by approximately 1.97 units.</w:t>
      </w:r>
    </w:p>
    <w:p w14:paraId="2C68A1D0"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Accordingly, it can be concluded that adherence to ethical standards plays a vital role in enhancing project management effectiveness within design and consultancy engineering projects, as it promotes trust, transparency, and accountability within project teams.</w:t>
      </w:r>
    </w:p>
    <w:p w14:paraId="451472D1"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These findings support the sub-hypothesis (H1F), which states that:</w:t>
      </w:r>
    </w:p>
    <w:p w14:paraId="3C8595FD"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“Ethical considerations have a statistically significant effect on project management outcomes in design and consultancy engineering projects.”</w:t>
      </w:r>
    </w:p>
    <w:p w14:paraId="6BD7F17C" w14:textId="77777777" w:rsidR="0074224B" w:rsidRPr="009B3665" w:rsidRDefault="0074224B" w:rsidP="0074224B">
      <w:pPr>
        <w:rPr>
          <w:rFonts w:asciiTheme="majorBidi" w:eastAsiaTheme="minorEastAsia" w:hAnsiTheme="majorBidi" w:cstheme="majorBidi"/>
          <w:b/>
          <w:bCs/>
          <w:sz w:val="24"/>
          <w:szCs w:val="24"/>
        </w:rPr>
      </w:pPr>
    </w:p>
    <w:p w14:paraId="5658156F" w14:textId="77777777" w:rsidR="0074224B" w:rsidRPr="009B3665" w:rsidRDefault="0074224B" w:rsidP="0074224B">
      <w:pPr>
        <w:pStyle w:val="NormalWeb"/>
        <w:rPr>
          <w:rFonts w:asciiTheme="majorBidi" w:hAnsiTheme="majorBidi" w:cstheme="majorBidi"/>
          <w:b/>
          <w:bCs/>
        </w:rPr>
      </w:pPr>
      <w:r w:rsidRPr="009B3665">
        <w:rPr>
          <w:rFonts w:asciiTheme="majorBidi" w:hAnsiTheme="majorBidi" w:cstheme="majorBidi"/>
          <w:b/>
          <w:bCs/>
        </w:rPr>
        <w:t>H2 Impact of Independent Variables on Mediating Variable “AI-Based Project Management”.</w:t>
      </w:r>
    </w:p>
    <w:p w14:paraId="0C3B390A" w14:textId="77777777" w:rsidR="0074224B" w:rsidRPr="009B3665" w:rsidRDefault="0074224B" w:rsidP="0074224B">
      <w:pPr>
        <w:pStyle w:val="NormalWeb"/>
        <w:rPr>
          <w:rFonts w:asciiTheme="majorBidi" w:hAnsiTheme="majorBidi" w:cstheme="majorBidi"/>
          <w:b/>
          <w:bCs/>
        </w:rPr>
      </w:pPr>
      <w:r w:rsidRPr="009B3665">
        <w:rPr>
          <w:rFonts w:asciiTheme="majorBidi" w:hAnsiTheme="majorBidi" w:cstheme="majorBidi"/>
          <w:b/>
          <w:bCs/>
        </w:rPr>
        <w:t>H2: The factors influencing project management significantly influence the utilization of AI-based project management practices in design and consultancy engineering projects.</w:t>
      </w:r>
    </w:p>
    <w:p w14:paraId="5707F5D2" w14:textId="77777777" w:rsidR="0074224B" w:rsidRPr="009B3665" w:rsidRDefault="0074224B" w:rsidP="0074224B">
      <w:pPr>
        <w:spacing w:line="360" w:lineRule="auto"/>
        <w:jc w:val="both"/>
      </w:pPr>
      <w:r w:rsidRPr="009B3665">
        <w:rPr>
          <w:rFonts w:ascii="Times New Roman" w:eastAsia="Calibri" w:hAnsi="Times New Roman" w:cs="Times New Roman"/>
          <w:sz w:val="24"/>
          <w:szCs w:val="24"/>
        </w:rPr>
        <w:lastRenderedPageBreak/>
        <w:t>To test the main study Hypothesis H2, the researcher used simple linear regression analysis of the effect of factors influencing project management on AI-based project management practices in design and consultancy</w:t>
      </w:r>
      <w:r w:rsidRPr="009B3665">
        <w:t xml:space="preserve"> </w:t>
      </w:r>
      <w:r w:rsidRPr="009B3665">
        <w:rPr>
          <w:rFonts w:ascii="Times New Roman" w:eastAsia="Calibri" w:hAnsi="Times New Roman" w:cs="Times New Roman"/>
          <w:sz w:val="24"/>
          <w:szCs w:val="24"/>
        </w:rPr>
        <w:t>engineering projects.</w:t>
      </w:r>
    </w:p>
    <w:p w14:paraId="676E542D" w14:textId="77777777" w:rsidR="0074224B" w:rsidRPr="009B3665" w:rsidRDefault="0074224B" w:rsidP="0074224B">
      <w:pPr>
        <w:spacing w:line="360" w:lineRule="auto"/>
        <w:jc w:val="both"/>
        <w:rPr>
          <w:i/>
          <w:iCs/>
          <w:color w:val="1F497D" w:themeColor="text2"/>
          <w:sz w:val="18"/>
          <w:szCs w:val="18"/>
        </w:rPr>
      </w:pPr>
      <w:r w:rsidRPr="009B3665">
        <w:rPr>
          <w:i/>
          <w:iCs/>
          <w:color w:val="1F497D" w:themeColor="text2"/>
          <w:sz w:val="18"/>
          <w:szCs w:val="18"/>
        </w:rPr>
        <w:t>Table (39) Test of factors influencing project management effect on AI-based project management practices in design and consultancy engineering projects.</w:t>
      </w:r>
    </w:p>
    <w:tbl>
      <w:tblPr>
        <w:tblW w:w="53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0"/>
        <w:gridCol w:w="516"/>
        <w:gridCol w:w="974"/>
        <w:gridCol w:w="889"/>
        <w:gridCol w:w="666"/>
        <w:gridCol w:w="666"/>
        <w:gridCol w:w="666"/>
        <w:gridCol w:w="566"/>
        <w:gridCol w:w="766"/>
        <w:gridCol w:w="766"/>
        <w:gridCol w:w="666"/>
        <w:gridCol w:w="766"/>
      </w:tblGrid>
      <w:tr w:rsidR="00AA42A3" w:rsidRPr="00AA42A3" w14:paraId="4B1703EE" w14:textId="77777777" w:rsidTr="00AA42A3">
        <w:trPr>
          <w:jc w:val="center"/>
        </w:trPr>
        <w:tc>
          <w:tcPr>
            <w:tcW w:w="689" w:type="pct"/>
            <w:vMerge w:val="restart"/>
            <w:shd w:val="clear" w:color="auto" w:fill="D9D9D9" w:themeFill="background1" w:themeFillShade="D9"/>
            <w:vAlign w:val="center"/>
          </w:tcPr>
          <w:p w14:paraId="0EA028DA" w14:textId="77777777" w:rsidR="0074224B" w:rsidRPr="00AA42A3" w:rsidRDefault="0074224B" w:rsidP="00011984">
            <w:pPr>
              <w:pStyle w:val="NoSpacing"/>
              <w:jc w:val="center"/>
              <w:rPr>
                <w:rFonts w:asciiTheme="majorBidi" w:hAnsiTheme="majorBidi" w:cstheme="majorBidi"/>
                <w:b/>
                <w:bCs/>
                <w:rtl/>
                <w:lang w:bidi="ar-EG"/>
              </w:rPr>
            </w:pPr>
            <w:r w:rsidRPr="00AA42A3">
              <w:rPr>
                <w:rFonts w:asciiTheme="majorBidi" w:hAnsiTheme="majorBidi" w:cstheme="majorBidi"/>
                <w:b/>
                <w:bCs/>
                <w:lang w:bidi="ar-EG"/>
              </w:rPr>
              <w:t>Model</w:t>
            </w:r>
          </w:p>
        </w:tc>
        <w:tc>
          <w:tcPr>
            <w:tcW w:w="282" w:type="pct"/>
            <w:vMerge w:val="restart"/>
            <w:shd w:val="clear" w:color="auto" w:fill="D9D9D9" w:themeFill="background1" w:themeFillShade="D9"/>
            <w:vAlign w:val="center"/>
          </w:tcPr>
          <w:p w14:paraId="314BF941" w14:textId="77777777" w:rsidR="0074224B" w:rsidRPr="00AA42A3" w:rsidRDefault="0074224B" w:rsidP="00011984">
            <w:pPr>
              <w:pStyle w:val="NoSpacing"/>
              <w:jc w:val="center"/>
              <w:rPr>
                <w:rFonts w:asciiTheme="majorBidi" w:hAnsiTheme="majorBidi" w:cstheme="majorBidi"/>
                <w:b/>
                <w:bCs/>
                <w:rtl/>
                <w:lang w:bidi="ar-EG"/>
              </w:rPr>
            </w:pPr>
            <w:proofErr w:type="spellStart"/>
            <w:r w:rsidRPr="00AA42A3">
              <w:rPr>
                <w:rFonts w:asciiTheme="majorBidi" w:hAnsiTheme="majorBidi" w:cstheme="majorBidi"/>
                <w:b/>
                <w:bCs/>
                <w:lang w:bidi="ar-EG"/>
              </w:rPr>
              <w:t>df</w:t>
            </w:r>
            <w:proofErr w:type="spellEnd"/>
          </w:p>
        </w:tc>
        <w:tc>
          <w:tcPr>
            <w:tcW w:w="530" w:type="pct"/>
            <w:vMerge w:val="restart"/>
            <w:shd w:val="clear" w:color="auto" w:fill="D9D9D9" w:themeFill="background1" w:themeFillShade="D9"/>
            <w:vAlign w:val="center"/>
          </w:tcPr>
          <w:p w14:paraId="4AA60615" w14:textId="77777777" w:rsidR="0074224B" w:rsidRPr="00AA42A3" w:rsidRDefault="0074224B" w:rsidP="00011984">
            <w:pPr>
              <w:pStyle w:val="NoSpacing"/>
              <w:jc w:val="center"/>
              <w:rPr>
                <w:rFonts w:asciiTheme="majorBidi" w:hAnsiTheme="majorBidi" w:cstheme="majorBidi"/>
                <w:b/>
                <w:bCs/>
                <w:rtl/>
                <w:lang w:bidi="ar-EG"/>
              </w:rPr>
            </w:pPr>
            <w:r w:rsidRPr="00AA42A3">
              <w:rPr>
                <w:rFonts w:asciiTheme="majorBidi" w:hAnsiTheme="majorBidi" w:cstheme="majorBidi"/>
                <w:b/>
                <w:bCs/>
                <w:lang w:bidi="ar-EG"/>
              </w:rPr>
              <w:t>Sum of Squares</w:t>
            </w:r>
          </w:p>
        </w:tc>
        <w:tc>
          <w:tcPr>
            <w:tcW w:w="484" w:type="pct"/>
            <w:vMerge w:val="restart"/>
            <w:shd w:val="clear" w:color="auto" w:fill="D9D9D9" w:themeFill="background1" w:themeFillShade="D9"/>
            <w:vAlign w:val="center"/>
          </w:tcPr>
          <w:p w14:paraId="5E443ACE" w14:textId="77777777" w:rsidR="0074224B" w:rsidRPr="00AA42A3" w:rsidRDefault="0074224B" w:rsidP="00011984">
            <w:pPr>
              <w:pStyle w:val="NoSpacing"/>
              <w:jc w:val="center"/>
              <w:rPr>
                <w:rFonts w:asciiTheme="majorBidi" w:hAnsiTheme="majorBidi" w:cstheme="majorBidi"/>
                <w:b/>
                <w:bCs/>
                <w:rtl/>
                <w:lang w:bidi="ar-EG"/>
              </w:rPr>
            </w:pPr>
            <w:r w:rsidRPr="00AA42A3">
              <w:rPr>
                <w:rFonts w:asciiTheme="majorBidi" w:hAnsiTheme="majorBidi" w:cstheme="majorBidi"/>
                <w:b/>
                <w:bCs/>
                <w:lang w:bidi="ar-EG"/>
              </w:rPr>
              <w:t>Mean Square</w:t>
            </w:r>
          </w:p>
        </w:tc>
        <w:tc>
          <w:tcPr>
            <w:tcW w:w="363" w:type="pct"/>
            <w:vMerge w:val="restart"/>
            <w:shd w:val="clear" w:color="auto" w:fill="D9D9D9" w:themeFill="background1" w:themeFillShade="D9"/>
            <w:vAlign w:val="center"/>
          </w:tcPr>
          <w:p w14:paraId="7A90CF3E" w14:textId="77777777" w:rsidR="0074224B" w:rsidRPr="00AA42A3" w:rsidRDefault="0074224B" w:rsidP="00011984">
            <w:pPr>
              <w:pStyle w:val="NoSpacing"/>
              <w:jc w:val="center"/>
              <w:rPr>
                <w:rFonts w:asciiTheme="majorBidi" w:hAnsiTheme="majorBidi" w:cstheme="majorBidi"/>
                <w:b/>
                <w:bCs/>
                <w:rtl/>
                <w:lang w:bidi="ar-EG"/>
              </w:rPr>
            </w:pPr>
            <w:r w:rsidRPr="00AA42A3">
              <w:rPr>
                <w:rFonts w:asciiTheme="majorBidi" w:hAnsiTheme="majorBidi" w:cstheme="majorBidi"/>
                <w:b/>
                <w:bCs/>
                <w:lang w:bidi="ar-EG"/>
              </w:rPr>
              <w:t>(R)</w:t>
            </w:r>
          </w:p>
        </w:tc>
        <w:tc>
          <w:tcPr>
            <w:tcW w:w="363" w:type="pct"/>
            <w:vMerge w:val="restart"/>
            <w:shd w:val="clear" w:color="auto" w:fill="D9D9D9" w:themeFill="background1" w:themeFillShade="D9"/>
            <w:vAlign w:val="center"/>
          </w:tcPr>
          <w:p w14:paraId="206B78A2" w14:textId="77777777" w:rsidR="0074224B" w:rsidRPr="00AA42A3" w:rsidRDefault="0074224B" w:rsidP="00011984">
            <w:pPr>
              <w:pStyle w:val="NoSpacing"/>
              <w:jc w:val="center"/>
              <w:rPr>
                <w:rFonts w:asciiTheme="majorBidi" w:hAnsiTheme="majorBidi" w:cstheme="majorBidi"/>
                <w:b/>
                <w:bCs/>
                <w:rtl/>
                <w:lang w:bidi="ar-EG"/>
              </w:rPr>
            </w:pPr>
            <w:r w:rsidRPr="00AA42A3">
              <w:rPr>
                <w:rFonts w:asciiTheme="majorBidi" w:hAnsiTheme="majorBidi" w:cstheme="majorBidi"/>
                <w:b/>
                <w:bCs/>
                <w:lang w:bidi="ar-EG"/>
              </w:rPr>
              <w:t>(R2)</w:t>
            </w:r>
          </w:p>
        </w:tc>
        <w:tc>
          <w:tcPr>
            <w:tcW w:w="363" w:type="pct"/>
            <w:vMerge w:val="restart"/>
            <w:shd w:val="clear" w:color="auto" w:fill="D9D9D9" w:themeFill="background1" w:themeFillShade="D9"/>
            <w:vAlign w:val="center"/>
          </w:tcPr>
          <w:p w14:paraId="55FFA31C" w14:textId="77777777" w:rsidR="0074224B" w:rsidRPr="00AA42A3" w:rsidRDefault="0074224B" w:rsidP="00011984">
            <w:pPr>
              <w:pStyle w:val="NoSpacing"/>
              <w:jc w:val="center"/>
              <w:rPr>
                <w:rFonts w:asciiTheme="majorBidi" w:hAnsiTheme="majorBidi" w:cstheme="majorBidi"/>
                <w:b/>
                <w:bCs/>
                <w:rtl/>
                <w:lang w:bidi="ar-EG"/>
              </w:rPr>
            </w:pPr>
            <w:r w:rsidRPr="00AA42A3">
              <w:rPr>
                <w:rFonts w:asciiTheme="majorBidi" w:hAnsiTheme="majorBidi" w:cstheme="majorBidi"/>
                <w:b/>
                <w:bCs/>
                <w:lang w:bidi="ar-EG"/>
              </w:rPr>
              <w:t>B</w:t>
            </w:r>
          </w:p>
        </w:tc>
        <w:tc>
          <w:tcPr>
            <w:tcW w:w="309" w:type="pct"/>
            <w:vMerge w:val="restart"/>
            <w:shd w:val="clear" w:color="auto" w:fill="D9D9D9" w:themeFill="background1" w:themeFillShade="D9"/>
            <w:vAlign w:val="center"/>
          </w:tcPr>
          <w:p w14:paraId="4B215538" w14:textId="77777777" w:rsidR="0074224B" w:rsidRPr="00AA42A3" w:rsidRDefault="0074224B" w:rsidP="00011984">
            <w:pPr>
              <w:pStyle w:val="NoSpacing"/>
              <w:jc w:val="center"/>
              <w:rPr>
                <w:rFonts w:asciiTheme="majorBidi" w:hAnsiTheme="majorBidi" w:cstheme="majorBidi"/>
                <w:b/>
                <w:bCs/>
                <w:lang w:bidi="ar-EG"/>
              </w:rPr>
            </w:pPr>
            <w:r w:rsidRPr="00AA42A3">
              <w:rPr>
                <w:rFonts w:asciiTheme="majorBidi" w:hAnsiTheme="majorBidi" w:cstheme="majorBidi"/>
                <w:b/>
                <w:bCs/>
                <w:lang w:bidi="ar-EG"/>
              </w:rPr>
              <w:t>B1</w:t>
            </w:r>
          </w:p>
        </w:tc>
        <w:tc>
          <w:tcPr>
            <w:tcW w:w="835" w:type="pct"/>
            <w:gridSpan w:val="2"/>
            <w:shd w:val="clear" w:color="auto" w:fill="D9D9D9" w:themeFill="background1" w:themeFillShade="D9"/>
            <w:vAlign w:val="center"/>
          </w:tcPr>
          <w:p w14:paraId="58CF1C56" w14:textId="77777777" w:rsidR="0074224B" w:rsidRPr="00AA42A3" w:rsidRDefault="0074224B" w:rsidP="00011984">
            <w:pPr>
              <w:pStyle w:val="NoSpacing"/>
              <w:jc w:val="center"/>
              <w:rPr>
                <w:rFonts w:asciiTheme="majorBidi" w:hAnsiTheme="majorBidi" w:cstheme="majorBidi"/>
                <w:b/>
                <w:bCs/>
                <w:lang w:bidi="ar-EG"/>
              </w:rPr>
            </w:pPr>
            <w:r w:rsidRPr="00AA42A3">
              <w:rPr>
                <w:rFonts w:asciiTheme="majorBidi" w:hAnsiTheme="majorBidi" w:cstheme="majorBidi"/>
                <w:b/>
                <w:bCs/>
                <w:lang w:bidi="ar-EG"/>
              </w:rPr>
              <w:t>F test</w:t>
            </w:r>
          </w:p>
        </w:tc>
        <w:tc>
          <w:tcPr>
            <w:tcW w:w="781" w:type="pct"/>
            <w:gridSpan w:val="2"/>
            <w:shd w:val="clear" w:color="auto" w:fill="D9D9D9" w:themeFill="background1" w:themeFillShade="D9"/>
            <w:vAlign w:val="center"/>
          </w:tcPr>
          <w:p w14:paraId="1C7EE4AA" w14:textId="77777777" w:rsidR="0074224B" w:rsidRPr="00AA42A3" w:rsidRDefault="0074224B" w:rsidP="00011984">
            <w:pPr>
              <w:pStyle w:val="NoSpacing"/>
              <w:jc w:val="center"/>
              <w:rPr>
                <w:rFonts w:asciiTheme="majorBidi" w:hAnsiTheme="majorBidi" w:cstheme="majorBidi"/>
                <w:b/>
                <w:bCs/>
                <w:lang w:bidi="ar-EG"/>
              </w:rPr>
            </w:pPr>
            <w:r w:rsidRPr="00AA42A3">
              <w:rPr>
                <w:rFonts w:asciiTheme="majorBidi" w:hAnsiTheme="majorBidi" w:cstheme="majorBidi"/>
                <w:b/>
                <w:bCs/>
                <w:lang w:bidi="ar-EG"/>
              </w:rPr>
              <w:t>T test</w:t>
            </w:r>
          </w:p>
        </w:tc>
      </w:tr>
      <w:tr w:rsidR="00AA42A3" w:rsidRPr="00AA42A3" w14:paraId="0A44B8FD" w14:textId="77777777" w:rsidTr="00AA42A3">
        <w:trPr>
          <w:jc w:val="center"/>
        </w:trPr>
        <w:tc>
          <w:tcPr>
            <w:tcW w:w="689" w:type="pct"/>
            <w:vMerge/>
            <w:shd w:val="clear" w:color="auto" w:fill="D9D9D9" w:themeFill="background1" w:themeFillShade="D9"/>
            <w:vAlign w:val="center"/>
          </w:tcPr>
          <w:p w14:paraId="4CFEA7D0" w14:textId="77777777" w:rsidR="0074224B" w:rsidRPr="00AA42A3" w:rsidRDefault="0074224B" w:rsidP="00011984">
            <w:pPr>
              <w:pStyle w:val="NoSpacing"/>
              <w:jc w:val="center"/>
              <w:rPr>
                <w:rFonts w:asciiTheme="majorBidi" w:hAnsiTheme="majorBidi" w:cstheme="majorBidi"/>
                <w:b/>
                <w:bCs/>
                <w:lang w:bidi="ar-EG"/>
              </w:rPr>
            </w:pPr>
          </w:p>
        </w:tc>
        <w:tc>
          <w:tcPr>
            <w:tcW w:w="282" w:type="pct"/>
            <w:vMerge/>
            <w:shd w:val="clear" w:color="auto" w:fill="D9D9D9" w:themeFill="background1" w:themeFillShade="D9"/>
            <w:vAlign w:val="center"/>
          </w:tcPr>
          <w:p w14:paraId="6078B50C" w14:textId="77777777" w:rsidR="0074224B" w:rsidRPr="00AA42A3" w:rsidRDefault="0074224B" w:rsidP="00011984">
            <w:pPr>
              <w:pStyle w:val="NoSpacing"/>
              <w:jc w:val="center"/>
              <w:rPr>
                <w:rFonts w:asciiTheme="majorBidi" w:hAnsiTheme="majorBidi" w:cstheme="majorBidi"/>
                <w:b/>
                <w:bCs/>
                <w:lang w:bidi="ar-EG"/>
              </w:rPr>
            </w:pPr>
          </w:p>
        </w:tc>
        <w:tc>
          <w:tcPr>
            <w:tcW w:w="530" w:type="pct"/>
            <w:vMerge/>
            <w:shd w:val="clear" w:color="auto" w:fill="D9D9D9" w:themeFill="background1" w:themeFillShade="D9"/>
            <w:vAlign w:val="center"/>
          </w:tcPr>
          <w:p w14:paraId="11C66913" w14:textId="77777777" w:rsidR="0074224B" w:rsidRPr="00AA42A3" w:rsidRDefault="0074224B" w:rsidP="00011984">
            <w:pPr>
              <w:pStyle w:val="NoSpacing"/>
              <w:jc w:val="center"/>
              <w:rPr>
                <w:rFonts w:asciiTheme="majorBidi" w:hAnsiTheme="majorBidi" w:cstheme="majorBidi"/>
                <w:b/>
                <w:bCs/>
                <w:lang w:bidi="ar-EG"/>
              </w:rPr>
            </w:pPr>
          </w:p>
        </w:tc>
        <w:tc>
          <w:tcPr>
            <w:tcW w:w="484" w:type="pct"/>
            <w:vMerge/>
            <w:shd w:val="clear" w:color="auto" w:fill="D9D9D9" w:themeFill="background1" w:themeFillShade="D9"/>
            <w:vAlign w:val="center"/>
          </w:tcPr>
          <w:p w14:paraId="03B9BDF8" w14:textId="77777777" w:rsidR="0074224B" w:rsidRPr="00AA42A3" w:rsidRDefault="0074224B" w:rsidP="00011984">
            <w:pPr>
              <w:pStyle w:val="NoSpacing"/>
              <w:jc w:val="center"/>
              <w:rPr>
                <w:rFonts w:asciiTheme="majorBidi" w:hAnsiTheme="majorBidi" w:cstheme="majorBidi"/>
                <w:b/>
                <w:bCs/>
                <w:lang w:bidi="ar-EG"/>
              </w:rPr>
            </w:pPr>
          </w:p>
        </w:tc>
        <w:tc>
          <w:tcPr>
            <w:tcW w:w="363" w:type="pct"/>
            <w:vMerge/>
            <w:shd w:val="clear" w:color="auto" w:fill="D9D9D9" w:themeFill="background1" w:themeFillShade="D9"/>
            <w:vAlign w:val="center"/>
          </w:tcPr>
          <w:p w14:paraId="07B99230" w14:textId="77777777" w:rsidR="0074224B" w:rsidRPr="00AA42A3" w:rsidRDefault="0074224B" w:rsidP="00011984">
            <w:pPr>
              <w:pStyle w:val="NoSpacing"/>
              <w:jc w:val="center"/>
              <w:rPr>
                <w:rFonts w:asciiTheme="majorBidi" w:hAnsiTheme="majorBidi" w:cstheme="majorBidi"/>
                <w:b/>
                <w:bCs/>
                <w:lang w:bidi="ar-EG"/>
              </w:rPr>
            </w:pPr>
          </w:p>
        </w:tc>
        <w:tc>
          <w:tcPr>
            <w:tcW w:w="363" w:type="pct"/>
            <w:vMerge/>
            <w:shd w:val="clear" w:color="auto" w:fill="D9D9D9" w:themeFill="background1" w:themeFillShade="D9"/>
            <w:vAlign w:val="center"/>
          </w:tcPr>
          <w:p w14:paraId="7529ECAA" w14:textId="77777777" w:rsidR="0074224B" w:rsidRPr="00AA42A3" w:rsidRDefault="0074224B" w:rsidP="00011984">
            <w:pPr>
              <w:pStyle w:val="NoSpacing"/>
              <w:jc w:val="center"/>
              <w:rPr>
                <w:rFonts w:asciiTheme="majorBidi" w:hAnsiTheme="majorBidi" w:cstheme="majorBidi"/>
                <w:b/>
                <w:bCs/>
                <w:lang w:bidi="ar-EG"/>
              </w:rPr>
            </w:pPr>
          </w:p>
        </w:tc>
        <w:tc>
          <w:tcPr>
            <w:tcW w:w="363" w:type="pct"/>
            <w:vMerge/>
            <w:shd w:val="clear" w:color="auto" w:fill="D9D9D9" w:themeFill="background1" w:themeFillShade="D9"/>
            <w:vAlign w:val="center"/>
          </w:tcPr>
          <w:p w14:paraId="64691C8F" w14:textId="77777777" w:rsidR="0074224B" w:rsidRPr="00AA42A3" w:rsidRDefault="0074224B" w:rsidP="00011984">
            <w:pPr>
              <w:pStyle w:val="NoSpacing"/>
              <w:jc w:val="center"/>
              <w:rPr>
                <w:rFonts w:asciiTheme="majorBidi" w:hAnsiTheme="majorBidi" w:cstheme="majorBidi"/>
                <w:b/>
                <w:bCs/>
                <w:lang w:bidi="ar-EG"/>
              </w:rPr>
            </w:pPr>
          </w:p>
        </w:tc>
        <w:tc>
          <w:tcPr>
            <w:tcW w:w="309" w:type="pct"/>
            <w:vMerge/>
            <w:shd w:val="clear" w:color="auto" w:fill="D9D9D9" w:themeFill="background1" w:themeFillShade="D9"/>
            <w:vAlign w:val="center"/>
          </w:tcPr>
          <w:p w14:paraId="2F797BE2" w14:textId="77777777" w:rsidR="0074224B" w:rsidRPr="00AA42A3" w:rsidRDefault="0074224B" w:rsidP="00011984">
            <w:pPr>
              <w:pStyle w:val="NoSpacing"/>
              <w:jc w:val="center"/>
              <w:rPr>
                <w:rFonts w:asciiTheme="majorBidi" w:hAnsiTheme="majorBidi" w:cstheme="majorBidi"/>
                <w:b/>
                <w:bCs/>
                <w:lang w:bidi="ar-EG"/>
              </w:rPr>
            </w:pPr>
          </w:p>
        </w:tc>
        <w:tc>
          <w:tcPr>
            <w:tcW w:w="417" w:type="pct"/>
            <w:shd w:val="clear" w:color="auto" w:fill="D9D9D9" w:themeFill="background1" w:themeFillShade="D9"/>
            <w:vAlign w:val="center"/>
          </w:tcPr>
          <w:p w14:paraId="62925016" w14:textId="77777777" w:rsidR="0074224B" w:rsidRPr="00AA42A3" w:rsidRDefault="0074224B" w:rsidP="00011984">
            <w:pPr>
              <w:pStyle w:val="NoSpacing"/>
              <w:jc w:val="center"/>
              <w:rPr>
                <w:rFonts w:asciiTheme="majorBidi" w:hAnsiTheme="majorBidi" w:cstheme="majorBidi"/>
                <w:b/>
                <w:bCs/>
                <w:lang w:bidi="ar-EG"/>
              </w:rPr>
            </w:pPr>
            <w:r w:rsidRPr="00AA42A3">
              <w:rPr>
                <w:rFonts w:asciiTheme="majorBidi" w:hAnsiTheme="majorBidi" w:cstheme="majorBidi"/>
                <w:b/>
                <w:bCs/>
                <w:lang w:bidi="ar-EG"/>
              </w:rPr>
              <w:t>F</w:t>
            </w:r>
          </w:p>
        </w:tc>
        <w:tc>
          <w:tcPr>
            <w:tcW w:w="417" w:type="pct"/>
            <w:shd w:val="clear" w:color="auto" w:fill="D9D9D9" w:themeFill="background1" w:themeFillShade="D9"/>
            <w:vAlign w:val="center"/>
          </w:tcPr>
          <w:p w14:paraId="221744AB" w14:textId="77777777" w:rsidR="0074224B" w:rsidRPr="00AA42A3" w:rsidRDefault="0074224B" w:rsidP="00011984">
            <w:pPr>
              <w:pStyle w:val="NoSpacing"/>
              <w:jc w:val="center"/>
              <w:rPr>
                <w:rFonts w:asciiTheme="majorBidi" w:hAnsiTheme="majorBidi" w:cstheme="majorBidi"/>
                <w:b/>
                <w:bCs/>
                <w:lang w:bidi="ar-EG"/>
              </w:rPr>
            </w:pPr>
            <w:r w:rsidRPr="00AA42A3">
              <w:rPr>
                <w:rFonts w:asciiTheme="majorBidi" w:hAnsiTheme="majorBidi" w:cstheme="majorBidi"/>
                <w:b/>
                <w:bCs/>
                <w:lang w:bidi="ar-EG"/>
              </w:rPr>
              <w:t>Sig</w:t>
            </w:r>
          </w:p>
        </w:tc>
        <w:tc>
          <w:tcPr>
            <w:tcW w:w="363" w:type="pct"/>
            <w:shd w:val="clear" w:color="auto" w:fill="D9D9D9" w:themeFill="background1" w:themeFillShade="D9"/>
            <w:vAlign w:val="center"/>
          </w:tcPr>
          <w:p w14:paraId="71B22471" w14:textId="77777777" w:rsidR="0074224B" w:rsidRPr="00AA42A3" w:rsidRDefault="0074224B" w:rsidP="00011984">
            <w:pPr>
              <w:pStyle w:val="NoSpacing"/>
              <w:jc w:val="center"/>
              <w:rPr>
                <w:rFonts w:asciiTheme="majorBidi" w:hAnsiTheme="majorBidi" w:cstheme="majorBidi"/>
                <w:b/>
                <w:bCs/>
                <w:lang w:bidi="ar-EG"/>
              </w:rPr>
            </w:pPr>
            <w:r w:rsidRPr="00AA42A3">
              <w:rPr>
                <w:rFonts w:asciiTheme="majorBidi" w:hAnsiTheme="majorBidi" w:cstheme="majorBidi"/>
                <w:b/>
                <w:bCs/>
                <w:lang w:bidi="ar-EG"/>
              </w:rPr>
              <w:t>T</w:t>
            </w:r>
          </w:p>
        </w:tc>
        <w:tc>
          <w:tcPr>
            <w:tcW w:w="417" w:type="pct"/>
            <w:shd w:val="clear" w:color="auto" w:fill="D9D9D9" w:themeFill="background1" w:themeFillShade="D9"/>
            <w:vAlign w:val="center"/>
          </w:tcPr>
          <w:p w14:paraId="5A2CF876" w14:textId="77777777" w:rsidR="0074224B" w:rsidRPr="00AA42A3" w:rsidRDefault="0074224B" w:rsidP="00011984">
            <w:pPr>
              <w:pStyle w:val="NoSpacing"/>
              <w:jc w:val="center"/>
              <w:rPr>
                <w:rFonts w:asciiTheme="majorBidi" w:hAnsiTheme="majorBidi" w:cstheme="majorBidi"/>
                <w:b/>
                <w:bCs/>
                <w:lang w:bidi="ar-EG"/>
              </w:rPr>
            </w:pPr>
            <w:r w:rsidRPr="00AA42A3">
              <w:rPr>
                <w:rFonts w:asciiTheme="majorBidi" w:hAnsiTheme="majorBidi" w:cstheme="majorBidi"/>
                <w:b/>
                <w:bCs/>
                <w:lang w:bidi="ar-EG"/>
              </w:rPr>
              <w:t>Sig</w:t>
            </w:r>
          </w:p>
        </w:tc>
      </w:tr>
      <w:tr w:rsidR="0074224B" w:rsidRPr="009B3665" w14:paraId="148E8E0F" w14:textId="77777777" w:rsidTr="00011984">
        <w:trPr>
          <w:jc w:val="center"/>
        </w:trPr>
        <w:tc>
          <w:tcPr>
            <w:tcW w:w="689" w:type="pct"/>
            <w:vAlign w:val="center"/>
          </w:tcPr>
          <w:p w14:paraId="09796787" w14:textId="77777777" w:rsidR="0074224B" w:rsidRPr="009B3665" w:rsidRDefault="0074224B" w:rsidP="00011984">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Regression</w:t>
            </w:r>
          </w:p>
        </w:tc>
        <w:tc>
          <w:tcPr>
            <w:tcW w:w="282" w:type="pct"/>
            <w:vAlign w:val="center"/>
          </w:tcPr>
          <w:p w14:paraId="11856091"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w:t>
            </w:r>
          </w:p>
        </w:tc>
        <w:tc>
          <w:tcPr>
            <w:tcW w:w="530" w:type="pct"/>
            <w:vAlign w:val="center"/>
          </w:tcPr>
          <w:p w14:paraId="44D648D5"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1255.10</w:t>
            </w:r>
          </w:p>
        </w:tc>
        <w:tc>
          <w:tcPr>
            <w:tcW w:w="484" w:type="pct"/>
            <w:vAlign w:val="center"/>
          </w:tcPr>
          <w:p w14:paraId="6BB4E905" w14:textId="77777777" w:rsidR="0074224B" w:rsidRPr="009B3665" w:rsidRDefault="0074224B" w:rsidP="00011984">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1255.10</w:t>
            </w:r>
          </w:p>
        </w:tc>
        <w:tc>
          <w:tcPr>
            <w:tcW w:w="363" w:type="pct"/>
            <w:vMerge w:val="restart"/>
            <w:vAlign w:val="center"/>
          </w:tcPr>
          <w:p w14:paraId="165C5643"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0.502</w:t>
            </w:r>
          </w:p>
        </w:tc>
        <w:tc>
          <w:tcPr>
            <w:tcW w:w="363" w:type="pct"/>
            <w:vMerge w:val="restart"/>
            <w:vAlign w:val="center"/>
          </w:tcPr>
          <w:p w14:paraId="6F65FC1D"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0.252</w:t>
            </w:r>
          </w:p>
        </w:tc>
        <w:tc>
          <w:tcPr>
            <w:tcW w:w="363" w:type="pct"/>
            <w:vMerge w:val="restart"/>
            <w:vAlign w:val="center"/>
          </w:tcPr>
          <w:p w14:paraId="3685D215"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15.54</w:t>
            </w:r>
          </w:p>
        </w:tc>
        <w:tc>
          <w:tcPr>
            <w:tcW w:w="309" w:type="pct"/>
            <w:vMerge w:val="restart"/>
            <w:vAlign w:val="center"/>
          </w:tcPr>
          <w:p w14:paraId="46D938AF"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0.54</w:t>
            </w:r>
          </w:p>
        </w:tc>
        <w:tc>
          <w:tcPr>
            <w:tcW w:w="417" w:type="pct"/>
            <w:vMerge w:val="restart"/>
            <w:vAlign w:val="center"/>
          </w:tcPr>
          <w:p w14:paraId="16606F3D"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33.976</w:t>
            </w:r>
          </w:p>
        </w:tc>
        <w:tc>
          <w:tcPr>
            <w:tcW w:w="417" w:type="pct"/>
            <w:vMerge w:val="restart"/>
            <w:vAlign w:val="center"/>
          </w:tcPr>
          <w:p w14:paraId="0C982C96"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63" w:type="pct"/>
            <w:vMerge w:val="restart"/>
            <w:vAlign w:val="center"/>
          </w:tcPr>
          <w:p w14:paraId="44F33D86"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5.829</w:t>
            </w:r>
          </w:p>
        </w:tc>
        <w:tc>
          <w:tcPr>
            <w:tcW w:w="417" w:type="pct"/>
            <w:vMerge w:val="restart"/>
            <w:vAlign w:val="center"/>
          </w:tcPr>
          <w:p w14:paraId="428C1F03"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r>
      <w:tr w:rsidR="0074224B" w:rsidRPr="009B3665" w14:paraId="023BEC6A" w14:textId="77777777" w:rsidTr="00011984">
        <w:trPr>
          <w:jc w:val="center"/>
        </w:trPr>
        <w:tc>
          <w:tcPr>
            <w:tcW w:w="689" w:type="pct"/>
            <w:vAlign w:val="center"/>
          </w:tcPr>
          <w:p w14:paraId="3BEC925E" w14:textId="77777777" w:rsidR="0074224B" w:rsidRPr="009B3665" w:rsidRDefault="0074224B" w:rsidP="00011984">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Residual</w:t>
            </w:r>
          </w:p>
        </w:tc>
        <w:tc>
          <w:tcPr>
            <w:tcW w:w="282" w:type="pct"/>
            <w:vAlign w:val="center"/>
          </w:tcPr>
          <w:p w14:paraId="7DB7ED79"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101</w:t>
            </w:r>
          </w:p>
        </w:tc>
        <w:tc>
          <w:tcPr>
            <w:tcW w:w="530" w:type="pct"/>
            <w:vAlign w:val="center"/>
          </w:tcPr>
          <w:p w14:paraId="141E262F"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3731.02</w:t>
            </w:r>
          </w:p>
        </w:tc>
        <w:tc>
          <w:tcPr>
            <w:tcW w:w="484" w:type="pct"/>
            <w:vAlign w:val="center"/>
          </w:tcPr>
          <w:p w14:paraId="63AB89DA"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36.94</w:t>
            </w:r>
          </w:p>
        </w:tc>
        <w:tc>
          <w:tcPr>
            <w:tcW w:w="363" w:type="pct"/>
            <w:vMerge/>
            <w:vAlign w:val="center"/>
          </w:tcPr>
          <w:p w14:paraId="46D4538D"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5A961C84"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4BD0DB0E"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09" w:type="pct"/>
            <w:vMerge/>
            <w:vAlign w:val="center"/>
          </w:tcPr>
          <w:p w14:paraId="26707F87"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44D936E8"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5C1C4C74"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44ADE6BE"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5E79D060"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r>
      <w:tr w:rsidR="0074224B" w:rsidRPr="009B3665" w14:paraId="50BF82AC" w14:textId="77777777" w:rsidTr="00011984">
        <w:trPr>
          <w:jc w:val="center"/>
        </w:trPr>
        <w:tc>
          <w:tcPr>
            <w:tcW w:w="689" w:type="pct"/>
            <w:vAlign w:val="center"/>
          </w:tcPr>
          <w:p w14:paraId="4FE94372" w14:textId="77777777" w:rsidR="0074224B" w:rsidRPr="009B3665" w:rsidRDefault="0074224B" w:rsidP="00011984">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Total</w:t>
            </w:r>
          </w:p>
        </w:tc>
        <w:tc>
          <w:tcPr>
            <w:tcW w:w="282" w:type="pct"/>
            <w:vAlign w:val="center"/>
          </w:tcPr>
          <w:p w14:paraId="42CD5B4F"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102</w:t>
            </w:r>
          </w:p>
        </w:tc>
        <w:tc>
          <w:tcPr>
            <w:tcW w:w="530" w:type="pct"/>
            <w:vAlign w:val="center"/>
          </w:tcPr>
          <w:p w14:paraId="5B34CFF2"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4986.12</w:t>
            </w:r>
          </w:p>
        </w:tc>
        <w:tc>
          <w:tcPr>
            <w:tcW w:w="484" w:type="pct"/>
            <w:vAlign w:val="center"/>
          </w:tcPr>
          <w:p w14:paraId="141A667C" w14:textId="77777777" w:rsidR="0074224B" w:rsidRPr="009B3665" w:rsidRDefault="0074224B" w:rsidP="00011984">
            <w:pPr>
              <w:pStyle w:val="NoSpacing"/>
              <w:jc w:val="center"/>
              <w:rPr>
                <w:rFonts w:asciiTheme="majorBidi" w:hAnsiTheme="majorBidi" w:cstheme="majorBidi"/>
                <w:b/>
                <w:bCs/>
                <w:sz w:val="20"/>
                <w:szCs w:val="20"/>
                <w:rtl/>
                <w:lang w:bidi="ar-EG"/>
              </w:rPr>
            </w:pPr>
          </w:p>
        </w:tc>
        <w:tc>
          <w:tcPr>
            <w:tcW w:w="363" w:type="pct"/>
            <w:vMerge/>
            <w:vAlign w:val="center"/>
          </w:tcPr>
          <w:p w14:paraId="53DA6848"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7CDF65B3"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214D722D"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09" w:type="pct"/>
            <w:vMerge/>
            <w:vAlign w:val="center"/>
          </w:tcPr>
          <w:p w14:paraId="3321DC6D"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3511FE4A"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0E553BAC"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76DEE057"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5F5165E9"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r>
      <w:tr w:rsidR="0074224B" w:rsidRPr="009B3665" w14:paraId="79D123FD" w14:textId="77777777" w:rsidTr="00AA42A3">
        <w:trPr>
          <w:jc w:val="center"/>
        </w:trPr>
        <w:tc>
          <w:tcPr>
            <w:tcW w:w="5000" w:type="pct"/>
            <w:gridSpan w:val="12"/>
            <w:shd w:val="clear" w:color="auto" w:fill="D9D9D9" w:themeFill="background1" w:themeFillShade="D9"/>
          </w:tcPr>
          <w:p w14:paraId="5E04D0F5" w14:textId="77777777" w:rsidR="0074224B" w:rsidRPr="009B3665" w:rsidRDefault="0074224B" w:rsidP="00011984">
            <w:pPr>
              <w:autoSpaceDE w:val="0"/>
              <w:autoSpaceDN w:val="0"/>
              <w:adjustRightInd w:val="0"/>
              <w:spacing w:after="0" w:line="240" w:lineRule="auto"/>
              <w:ind w:left="60" w:right="60"/>
              <w:rPr>
                <w:rFonts w:ascii="Times New Roman" w:hAnsi="Times New Roman" w:cs="Times New Roman"/>
              </w:rPr>
            </w:pPr>
            <w:r w:rsidRPr="009B3665">
              <w:rPr>
                <w:rFonts w:ascii="Times New Roman" w:hAnsi="Times New Roman" w:cs="Times New Roman"/>
              </w:rPr>
              <w:t>a. Dependent Variable: AI-based project management practices</w:t>
            </w:r>
          </w:p>
        </w:tc>
      </w:tr>
      <w:tr w:rsidR="0074224B" w:rsidRPr="009B3665" w14:paraId="30FC2DE0" w14:textId="77777777" w:rsidTr="00AA42A3">
        <w:trPr>
          <w:jc w:val="center"/>
        </w:trPr>
        <w:tc>
          <w:tcPr>
            <w:tcW w:w="5000" w:type="pct"/>
            <w:gridSpan w:val="12"/>
            <w:shd w:val="clear" w:color="auto" w:fill="D9D9D9" w:themeFill="background1" w:themeFillShade="D9"/>
          </w:tcPr>
          <w:p w14:paraId="675E8AB5" w14:textId="77777777" w:rsidR="0074224B" w:rsidRPr="009B3665" w:rsidRDefault="0074224B" w:rsidP="00011984">
            <w:pPr>
              <w:autoSpaceDE w:val="0"/>
              <w:autoSpaceDN w:val="0"/>
              <w:adjustRightInd w:val="0"/>
              <w:spacing w:after="0" w:line="240" w:lineRule="auto"/>
              <w:ind w:left="60" w:right="60"/>
              <w:rPr>
                <w:rFonts w:ascii="Times New Roman" w:hAnsi="Times New Roman" w:cs="Times New Roman"/>
                <w:rtl/>
                <w:lang w:bidi="ar-EG"/>
              </w:rPr>
            </w:pPr>
            <w:r w:rsidRPr="009B3665">
              <w:rPr>
                <w:rFonts w:ascii="Times New Roman" w:hAnsi="Times New Roman" w:cs="Times New Roman"/>
              </w:rPr>
              <w:t>b. Predictors: (Constant), factors influencing project management</w:t>
            </w:r>
          </w:p>
        </w:tc>
      </w:tr>
    </w:tbl>
    <w:p w14:paraId="5578C856" w14:textId="77777777" w:rsidR="0074224B" w:rsidRPr="009B3665" w:rsidRDefault="0074224B" w:rsidP="0074224B">
      <w:pPr>
        <w:rPr>
          <w:rFonts w:ascii="Times New Roman" w:eastAsia="Calibri" w:hAnsi="Times New Roman" w:cs="Times New Roman"/>
          <w:sz w:val="20"/>
          <w:szCs w:val="20"/>
        </w:rPr>
      </w:pPr>
      <w:r w:rsidRPr="009B3665">
        <w:rPr>
          <w:rFonts w:ascii="Times New Roman" w:eastAsia="Calibri" w:hAnsi="Times New Roman" w:cs="Times New Roman"/>
          <w:sz w:val="20"/>
          <w:szCs w:val="20"/>
          <w:rtl/>
        </w:rPr>
        <w:t xml:space="preserve">* </w:t>
      </w:r>
      <w:r w:rsidRPr="009B3665">
        <w:rPr>
          <w:rFonts w:ascii="Times New Roman" w:eastAsia="Calibri" w:hAnsi="Times New Roman" w:cs="Times New Roman"/>
          <w:sz w:val="20"/>
          <w:szCs w:val="20"/>
        </w:rPr>
        <w:t>A function at the level of significance less than</w:t>
      </w:r>
      <w:r w:rsidRPr="009B3665">
        <w:rPr>
          <w:rFonts w:ascii="Times New Roman" w:eastAsia="Calibri" w:hAnsi="Times New Roman" w:cs="Times New Roman" w:hint="cs"/>
          <w:sz w:val="20"/>
          <w:szCs w:val="20"/>
          <w:rtl/>
        </w:rPr>
        <w:t xml:space="preserve"> </w:t>
      </w:r>
      <w:r w:rsidRPr="009B3665">
        <w:rPr>
          <w:rFonts w:ascii="Times New Roman" w:eastAsia="Calibri" w:hAnsi="Times New Roman" w:cs="Times New Roman"/>
          <w:sz w:val="20"/>
          <w:szCs w:val="20"/>
        </w:rPr>
        <w:t xml:space="preserve"> (0.05).</w:t>
      </w:r>
    </w:p>
    <w:p w14:paraId="15AA5C8B" w14:textId="77777777" w:rsidR="0074224B" w:rsidRPr="009B3665" w:rsidRDefault="0074224B" w:rsidP="0074224B">
      <w:pPr>
        <w:spacing w:after="0"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b/>
          <w:bCs/>
          <w:sz w:val="24"/>
          <w:szCs w:val="24"/>
        </w:rPr>
        <w:t>Table (39)</w:t>
      </w:r>
      <w:r w:rsidRPr="009B3665">
        <w:rPr>
          <w:rFonts w:ascii="Times New Roman" w:eastAsia="Times New Roman" w:hAnsi="Times New Roman" w:cs="Times New Roman"/>
          <w:sz w:val="24"/>
          <w:szCs w:val="24"/>
        </w:rPr>
        <w:t xml:space="preserve"> presents the results of the simple linear regression analysis examining the effect of factors influencing project management on AI-based project management practices in design and consultancy engineering projects.</w:t>
      </w:r>
    </w:p>
    <w:p w14:paraId="43ACF70B" w14:textId="77777777" w:rsidR="0074224B" w:rsidRPr="009B3665" w:rsidRDefault="0074224B" w:rsidP="0074224B">
      <w:pPr>
        <w:spacing w:after="0"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The results show that the correlation coefficient (R = 0.502) indicates a moderate positive relationship between the factors influencing project management and the utilization of AI-based project management practices. Moreover, the coefficient of determination (R² = 0.252) reveals that approximately 25.2% of the variance in AI-based project management practices can be explained by the factors influencing project management, while the remaining variance is attributed to other factors not included in the model.</w:t>
      </w:r>
    </w:p>
    <w:p w14:paraId="5D8E43D3" w14:textId="77777777" w:rsidR="0074224B" w:rsidRPr="009B3665" w:rsidRDefault="0074224B" w:rsidP="0074224B">
      <w:pPr>
        <w:spacing w:after="0"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The results of the F-test (F = 33.976, Sig = 0.000) indicate a statistically significant model at a significance level less than (0.05), confirming that the overall regression model is significant and that the influencing factors have a meaningful impact on AI-based project management practices.</w:t>
      </w:r>
    </w:p>
    <w:p w14:paraId="35CCE5E5" w14:textId="77777777" w:rsidR="0074224B" w:rsidRPr="009B3665" w:rsidRDefault="0074224B" w:rsidP="0074224B">
      <w:pPr>
        <w:spacing w:after="0"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Furthermore, the t-test result (t = 5.829, Sig = 0.000) confirms a statistically significant positive effect, as indicated by the unstandardized coefficient (B₁ = 0.54). This implies that for every one-unit increase in the factors influencing project management, the level of AI-based project management practices increases by 0.54 units.</w:t>
      </w:r>
    </w:p>
    <w:p w14:paraId="109C5FC8" w14:textId="77777777" w:rsidR="0074224B" w:rsidRPr="009B3665" w:rsidRDefault="0074224B" w:rsidP="0074224B">
      <w:pPr>
        <w:spacing w:after="0"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 xml:space="preserve">Accordingly, it can be concluded that enhancing organizational, administrative, and technical factors influencing project management effectively contributes to the greater </w:t>
      </w:r>
      <w:r w:rsidRPr="009B3665">
        <w:rPr>
          <w:rFonts w:asciiTheme="majorBidi" w:hAnsiTheme="majorBidi" w:cstheme="majorBidi"/>
        </w:rPr>
        <w:t>utilization</w:t>
      </w:r>
      <w:r w:rsidRPr="009B3665">
        <w:rPr>
          <w:rFonts w:ascii="Times New Roman" w:eastAsia="Times New Roman" w:hAnsi="Times New Roman" w:cs="Times New Roman"/>
          <w:sz w:val="24"/>
          <w:szCs w:val="24"/>
        </w:rPr>
        <w:t xml:space="preserve"> of AI-based project management practices within design and consultancy engineering organizations.</w:t>
      </w:r>
    </w:p>
    <w:p w14:paraId="5A132A1C" w14:textId="77777777" w:rsidR="0074224B" w:rsidRPr="009B3665" w:rsidRDefault="0074224B" w:rsidP="0074224B">
      <w:pPr>
        <w:spacing w:after="0"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These results support the main hypothesis (H2), which states that:</w:t>
      </w:r>
    </w:p>
    <w:p w14:paraId="2C4365B1" w14:textId="77777777" w:rsidR="0074224B" w:rsidRPr="009B3665" w:rsidRDefault="0074224B" w:rsidP="0074224B">
      <w:pPr>
        <w:spacing w:after="0"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“The factors influencing project management significantly influence the utilization of AI-based project management practices in design and consultancy engineering projects.”</w:t>
      </w:r>
    </w:p>
    <w:p w14:paraId="30A0F1E5" w14:textId="77777777" w:rsidR="0074224B" w:rsidRPr="009B3665" w:rsidRDefault="0074224B" w:rsidP="0074224B">
      <w:pPr>
        <w:spacing w:after="0" w:line="360" w:lineRule="auto"/>
        <w:jc w:val="both"/>
      </w:pPr>
      <w:r w:rsidRPr="009B3665">
        <w:rPr>
          <w:rFonts w:ascii="Times New Roman" w:eastAsia="Calibri" w:hAnsi="Times New Roman" w:cs="Times New Roman"/>
          <w:sz w:val="24"/>
          <w:szCs w:val="24"/>
        </w:rPr>
        <w:t xml:space="preserve">To test the main study Hypothesis H2, the researcher used </w:t>
      </w:r>
      <w:r w:rsidRPr="009B3665">
        <w:rPr>
          <w:rFonts w:ascii="Times New Roman" w:eastAsia="Calibri" w:hAnsi="Times New Roman" w:cs="Times New Roman"/>
          <w:b/>
          <w:bCs/>
          <w:sz w:val="24"/>
          <w:szCs w:val="24"/>
        </w:rPr>
        <w:t>Multiple linear regression</w:t>
      </w:r>
      <w:r w:rsidRPr="009B3665">
        <w:rPr>
          <w:rFonts w:ascii="Times New Roman" w:eastAsia="Calibri" w:hAnsi="Times New Roman" w:cs="Times New Roman"/>
          <w:sz w:val="24"/>
          <w:szCs w:val="24"/>
        </w:rPr>
        <w:t xml:space="preserve"> analysis of the effect of factors influencing project management on AI-based project management practices in design and consultancy engineering projects.</w:t>
      </w:r>
    </w:p>
    <w:p w14:paraId="296CB9AE" w14:textId="77777777" w:rsidR="0074224B" w:rsidRPr="009B3665" w:rsidRDefault="0074224B" w:rsidP="0074224B">
      <w:pPr>
        <w:spacing w:line="360" w:lineRule="auto"/>
        <w:jc w:val="both"/>
        <w:rPr>
          <w:i/>
          <w:iCs/>
          <w:color w:val="1F497D" w:themeColor="text2"/>
          <w:sz w:val="18"/>
          <w:szCs w:val="18"/>
        </w:rPr>
      </w:pPr>
      <w:r w:rsidRPr="009B3665">
        <w:rPr>
          <w:i/>
          <w:iCs/>
          <w:color w:val="1F497D" w:themeColor="text2"/>
          <w:sz w:val="18"/>
          <w:szCs w:val="18"/>
        </w:rPr>
        <w:t>Table (40) Test of factors influencing project management effect on AI-based project management practices in design and consultancy engineering projects.</w:t>
      </w:r>
    </w:p>
    <w:tbl>
      <w:tblPr>
        <w:tblW w:w="5879" w:type="pct"/>
        <w:tblInd w:w="-7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6"/>
        <w:gridCol w:w="1583"/>
        <w:gridCol w:w="807"/>
        <w:gridCol w:w="913"/>
        <w:gridCol w:w="1476"/>
        <w:gridCol w:w="733"/>
        <w:gridCol w:w="666"/>
        <w:gridCol w:w="766"/>
        <w:gridCol w:w="766"/>
        <w:gridCol w:w="852"/>
        <w:gridCol w:w="876"/>
      </w:tblGrid>
      <w:tr w:rsidR="00AA42A3" w:rsidRPr="00AA42A3" w14:paraId="10140CC1" w14:textId="77777777" w:rsidTr="00AA42A3">
        <w:trPr>
          <w:trHeight w:val="292"/>
        </w:trPr>
        <w:tc>
          <w:tcPr>
            <w:tcW w:w="5000" w:type="pct"/>
            <w:gridSpan w:val="11"/>
            <w:shd w:val="clear" w:color="auto" w:fill="D9D9D9" w:themeFill="background1" w:themeFillShade="D9"/>
            <w:vAlign w:val="bottom"/>
            <w:hideMark/>
          </w:tcPr>
          <w:p w14:paraId="4B1C19BC" w14:textId="77777777" w:rsidR="0074224B" w:rsidRPr="00AA42A3" w:rsidRDefault="0074224B" w:rsidP="00AA42A3">
            <w:pPr>
              <w:spacing w:after="0" w:line="240" w:lineRule="auto"/>
              <w:jc w:val="center"/>
              <w:rPr>
                <w:rFonts w:asciiTheme="majorBidi" w:eastAsia="Times New Roman" w:hAnsiTheme="majorBidi" w:cstheme="majorBidi"/>
                <w:b/>
                <w:bCs/>
                <w:sz w:val="24"/>
                <w:szCs w:val="24"/>
              </w:rPr>
            </w:pPr>
            <w:r w:rsidRPr="00AA42A3">
              <w:rPr>
                <w:rFonts w:asciiTheme="majorBidi" w:eastAsia="Times New Roman" w:hAnsiTheme="majorBidi" w:cstheme="majorBidi"/>
                <w:b/>
                <w:bCs/>
                <w:sz w:val="24"/>
                <w:szCs w:val="24"/>
              </w:rPr>
              <w:lastRenderedPageBreak/>
              <w:t xml:space="preserve">Coefficient </w:t>
            </w:r>
            <w:r w:rsidRPr="00AA42A3">
              <w:rPr>
                <w:rFonts w:asciiTheme="majorBidi" w:eastAsia="Times New Roman" w:hAnsiTheme="majorBidi" w:cstheme="majorBidi"/>
                <w:b/>
                <w:bCs/>
                <w:sz w:val="24"/>
                <w:szCs w:val="24"/>
                <w:vertAlign w:val="superscript"/>
              </w:rPr>
              <w:t>a</w:t>
            </w:r>
          </w:p>
        </w:tc>
      </w:tr>
      <w:tr w:rsidR="00AA42A3" w:rsidRPr="00AA42A3" w14:paraId="17923158" w14:textId="77777777" w:rsidTr="00AA42A3">
        <w:trPr>
          <w:trHeight w:val="526"/>
        </w:trPr>
        <w:tc>
          <w:tcPr>
            <w:tcW w:w="973" w:type="pct"/>
            <w:gridSpan w:val="2"/>
            <w:vMerge w:val="restart"/>
            <w:shd w:val="clear" w:color="auto" w:fill="D9D9D9" w:themeFill="background1" w:themeFillShade="D9"/>
            <w:vAlign w:val="center"/>
          </w:tcPr>
          <w:p w14:paraId="6C39F837" w14:textId="77777777" w:rsidR="0074224B" w:rsidRPr="00AA42A3" w:rsidRDefault="0074224B" w:rsidP="00AA42A3">
            <w:pPr>
              <w:pStyle w:val="NoSpacing"/>
              <w:jc w:val="center"/>
              <w:rPr>
                <w:rFonts w:asciiTheme="majorBidi" w:hAnsiTheme="majorBidi" w:cstheme="majorBidi"/>
                <w:b/>
                <w:bCs/>
                <w:lang w:bidi="ar-EG"/>
              </w:rPr>
            </w:pPr>
            <w:r w:rsidRPr="00AA42A3">
              <w:rPr>
                <w:rFonts w:asciiTheme="majorBidi" w:hAnsiTheme="majorBidi" w:cstheme="majorBidi"/>
                <w:b/>
                <w:bCs/>
                <w:lang w:bidi="ar-EG"/>
              </w:rPr>
              <w:t>Model</w:t>
            </w:r>
          </w:p>
        </w:tc>
        <w:tc>
          <w:tcPr>
            <w:tcW w:w="882" w:type="pct"/>
            <w:gridSpan w:val="2"/>
            <w:shd w:val="clear" w:color="auto" w:fill="D9D9D9" w:themeFill="background1" w:themeFillShade="D9"/>
            <w:vAlign w:val="center"/>
          </w:tcPr>
          <w:p w14:paraId="06F4475A" w14:textId="77777777" w:rsidR="0074224B" w:rsidRPr="00AA42A3" w:rsidRDefault="0074224B" w:rsidP="00AA42A3">
            <w:pPr>
              <w:pStyle w:val="NoSpacing"/>
              <w:jc w:val="center"/>
              <w:rPr>
                <w:rFonts w:asciiTheme="majorBidi" w:hAnsiTheme="majorBidi" w:cstheme="majorBidi"/>
                <w:b/>
                <w:bCs/>
                <w:lang w:bidi="ar-EG"/>
              </w:rPr>
            </w:pPr>
            <w:r w:rsidRPr="00AA42A3">
              <w:rPr>
                <w:rFonts w:asciiTheme="majorBidi" w:hAnsiTheme="majorBidi" w:cstheme="majorBidi"/>
                <w:b/>
                <w:bCs/>
                <w:lang w:bidi="ar-EG"/>
              </w:rPr>
              <w:t>Unstandardized Coefficients</w:t>
            </w:r>
          </w:p>
        </w:tc>
        <w:tc>
          <w:tcPr>
            <w:tcW w:w="757" w:type="pct"/>
            <w:shd w:val="clear" w:color="auto" w:fill="D9D9D9" w:themeFill="background1" w:themeFillShade="D9"/>
            <w:vAlign w:val="center"/>
          </w:tcPr>
          <w:p w14:paraId="6461F46D" w14:textId="77777777" w:rsidR="0074224B" w:rsidRPr="00AA42A3" w:rsidRDefault="0074224B" w:rsidP="00AA42A3">
            <w:pPr>
              <w:pStyle w:val="NoSpacing"/>
              <w:jc w:val="center"/>
              <w:rPr>
                <w:rFonts w:asciiTheme="majorBidi" w:hAnsiTheme="majorBidi" w:cstheme="majorBidi"/>
                <w:b/>
                <w:bCs/>
                <w:lang w:bidi="ar-EG"/>
              </w:rPr>
            </w:pPr>
            <w:r w:rsidRPr="00AA42A3">
              <w:rPr>
                <w:rFonts w:asciiTheme="majorBidi" w:hAnsiTheme="majorBidi" w:cstheme="majorBidi"/>
                <w:b/>
                <w:bCs/>
                <w:lang w:bidi="ar-EG"/>
              </w:rPr>
              <w:t>Standardized Coefficients</w:t>
            </w:r>
          </w:p>
        </w:tc>
        <w:tc>
          <w:tcPr>
            <w:tcW w:w="376" w:type="pct"/>
            <w:vMerge w:val="restart"/>
            <w:shd w:val="clear" w:color="auto" w:fill="D9D9D9" w:themeFill="background1" w:themeFillShade="D9"/>
            <w:vAlign w:val="center"/>
          </w:tcPr>
          <w:p w14:paraId="1CEAE44C" w14:textId="77777777" w:rsidR="0074224B" w:rsidRPr="00AA42A3" w:rsidRDefault="0074224B" w:rsidP="00AA42A3">
            <w:pPr>
              <w:pStyle w:val="NoSpacing"/>
              <w:jc w:val="center"/>
              <w:rPr>
                <w:rFonts w:asciiTheme="majorBidi" w:hAnsiTheme="majorBidi" w:cstheme="majorBidi"/>
                <w:b/>
                <w:bCs/>
                <w:lang w:bidi="ar-EG"/>
              </w:rPr>
            </w:pPr>
            <w:r w:rsidRPr="00AA42A3">
              <w:rPr>
                <w:rFonts w:asciiTheme="majorBidi" w:hAnsiTheme="majorBidi" w:cstheme="majorBidi"/>
                <w:b/>
                <w:bCs/>
                <w:lang w:bidi="ar-EG"/>
              </w:rPr>
              <w:t>t</w:t>
            </w:r>
          </w:p>
        </w:tc>
        <w:tc>
          <w:tcPr>
            <w:tcW w:w="341" w:type="pct"/>
            <w:vMerge w:val="restart"/>
            <w:shd w:val="clear" w:color="auto" w:fill="D9D9D9" w:themeFill="background1" w:themeFillShade="D9"/>
            <w:vAlign w:val="center"/>
          </w:tcPr>
          <w:p w14:paraId="7A450442" w14:textId="77777777" w:rsidR="0074224B" w:rsidRPr="00AA42A3" w:rsidRDefault="0074224B" w:rsidP="00AA42A3">
            <w:pPr>
              <w:pStyle w:val="NoSpacing"/>
              <w:jc w:val="center"/>
              <w:rPr>
                <w:rFonts w:asciiTheme="majorBidi" w:hAnsiTheme="majorBidi" w:cstheme="majorBidi"/>
                <w:b/>
                <w:bCs/>
                <w:lang w:bidi="ar-EG"/>
              </w:rPr>
            </w:pPr>
            <w:r w:rsidRPr="00AA42A3">
              <w:rPr>
                <w:rFonts w:asciiTheme="majorBidi" w:hAnsiTheme="majorBidi" w:cstheme="majorBidi"/>
                <w:b/>
                <w:bCs/>
                <w:lang w:bidi="ar-EG"/>
              </w:rPr>
              <w:t>Sig.</w:t>
            </w:r>
          </w:p>
        </w:tc>
        <w:tc>
          <w:tcPr>
            <w:tcW w:w="393" w:type="pct"/>
            <w:vMerge w:val="restart"/>
            <w:shd w:val="clear" w:color="auto" w:fill="D9D9D9" w:themeFill="background1" w:themeFillShade="D9"/>
            <w:vAlign w:val="center"/>
          </w:tcPr>
          <w:p w14:paraId="44C15136" w14:textId="77777777" w:rsidR="0074224B" w:rsidRPr="00AA42A3" w:rsidRDefault="0074224B" w:rsidP="00AA42A3">
            <w:pPr>
              <w:pStyle w:val="NoSpacing"/>
              <w:jc w:val="center"/>
              <w:rPr>
                <w:rFonts w:asciiTheme="majorBidi" w:hAnsiTheme="majorBidi" w:cstheme="majorBidi"/>
                <w:b/>
                <w:bCs/>
                <w:lang w:bidi="ar-EG"/>
              </w:rPr>
            </w:pPr>
            <w:r w:rsidRPr="00AA42A3">
              <w:rPr>
                <w:rFonts w:asciiTheme="majorBidi" w:hAnsiTheme="majorBidi" w:cstheme="majorBidi"/>
                <w:b/>
                <w:bCs/>
                <w:lang w:bidi="ar-EG"/>
              </w:rPr>
              <w:t>F</w:t>
            </w:r>
          </w:p>
        </w:tc>
        <w:tc>
          <w:tcPr>
            <w:tcW w:w="393" w:type="pct"/>
            <w:vMerge w:val="restart"/>
            <w:shd w:val="clear" w:color="auto" w:fill="D9D9D9" w:themeFill="background1" w:themeFillShade="D9"/>
            <w:vAlign w:val="center"/>
          </w:tcPr>
          <w:p w14:paraId="47555A8F" w14:textId="77777777" w:rsidR="0074224B" w:rsidRPr="00AA42A3" w:rsidRDefault="0074224B" w:rsidP="00AA42A3">
            <w:pPr>
              <w:pStyle w:val="NoSpacing"/>
              <w:jc w:val="center"/>
              <w:rPr>
                <w:rFonts w:asciiTheme="majorBidi" w:hAnsiTheme="majorBidi" w:cstheme="majorBidi"/>
                <w:b/>
                <w:bCs/>
                <w:lang w:bidi="ar-EG"/>
              </w:rPr>
            </w:pPr>
            <w:r w:rsidRPr="00AA42A3">
              <w:rPr>
                <w:rFonts w:asciiTheme="majorBidi" w:hAnsiTheme="majorBidi" w:cstheme="majorBidi"/>
                <w:b/>
                <w:bCs/>
                <w:lang w:bidi="ar-EG"/>
              </w:rPr>
              <w:t>Sig.</w:t>
            </w:r>
          </w:p>
        </w:tc>
        <w:tc>
          <w:tcPr>
            <w:tcW w:w="437" w:type="pct"/>
            <w:vMerge w:val="restart"/>
            <w:shd w:val="clear" w:color="auto" w:fill="D9D9D9" w:themeFill="background1" w:themeFillShade="D9"/>
            <w:vAlign w:val="center"/>
          </w:tcPr>
          <w:p w14:paraId="308006E7" w14:textId="77777777" w:rsidR="0074224B" w:rsidRPr="00AA42A3" w:rsidRDefault="0074224B" w:rsidP="00AA42A3">
            <w:pPr>
              <w:pStyle w:val="NoSpacing"/>
              <w:jc w:val="center"/>
              <w:rPr>
                <w:rFonts w:asciiTheme="majorBidi" w:hAnsiTheme="majorBidi" w:cstheme="majorBidi"/>
                <w:b/>
                <w:bCs/>
                <w:lang w:bidi="ar-EG"/>
              </w:rPr>
            </w:pPr>
            <w:r w:rsidRPr="00AA42A3">
              <w:rPr>
                <w:rFonts w:asciiTheme="majorBidi" w:hAnsiTheme="majorBidi" w:cstheme="majorBidi"/>
                <w:b/>
                <w:bCs/>
                <w:lang w:bidi="ar-EG"/>
              </w:rPr>
              <w:t>R square</w:t>
            </w:r>
          </w:p>
        </w:tc>
        <w:tc>
          <w:tcPr>
            <w:tcW w:w="449" w:type="pct"/>
            <w:vMerge w:val="restart"/>
            <w:shd w:val="clear" w:color="auto" w:fill="D9D9D9" w:themeFill="background1" w:themeFillShade="D9"/>
            <w:vAlign w:val="center"/>
          </w:tcPr>
          <w:p w14:paraId="3A95956C" w14:textId="77777777" w:rsidR="0074224B" w:rsidRPr="00AA42A3" w:rsidRDefault="0074224B" w:rsidP="00AA42A3">
            <w:pPr>
              <w:pStyle w:val="NoSpacing"/>
              <w:jc w:val="center"/>
              <w:rPr>
                <w:rFonts w:asciiTheme="majorBidi" w:hAnsiTheme="majorBidi" w:cstheme="majorBidi"/>
                <w:b/>
                <w:bCs/>
                <w:lang w:bidi="ar-EG"/>
              </w:rPr>
            </w:pPr>
            <w:r w:rsidRPr="00AA42A3">
              <w:rPr>
                <w:rFonts w:asciiTheme="majorBidi" w:hAnsiTheme="majorBidi" w:cstheme="majorBidi"/>
                <w:b/>
                <w:bCs/>
                <w:lang w:bidi="ar-EG"/>
              </w:rPr>
              <w:t>R square change</w:t>
            </w:r>
          </w:p>
        </w:tc>
      </w:tr>
      <w:tr w:rsidR="00AA42A3" w:rsidRPr="00AA42A3" w14:paraId="214330E0" w14:textId="77777777" w:rsidTr="00AA42A3">
        <w:trPr>
          <w:trHeight w:val="152"/>
        </w:trPr>
        <w:tc>
          <w:tcPr>
            <w:tcW w:w="973" w:type="pct"/>
            <w:gridSpan w:val="2"/>
            <w:vMerge/>
            <w:shd w:val="clear" w:color="auto" w:fill="D9D9D9" w:themeFill="background1" w:themeFillShade="D9"/>
            <w:vAlign w:val="center"/>
            <w:hideMark/>
          </w:tcPr>
          <w:p w14:paraId="5E7BC007" w14:textId="77777777" w:rsidR="0074224B" w:rsidRPr="00AA42A3" w:rsidRDefault="0074224B" w:rsidP="00AA42A3">
            <w:pPr>
              <w:spacing w:after="0" w:line="240" w:lineRule="auto"/>
              <w:jc w:val="center"/>
              <w:rPr>
                <w:rFonts w:asciiTheme="majorBidi" w:eastAsia="Times New Roman" w:hAnsiTheme="majorBidi" w:cstheme="majorBidi"/>
                <w:sz w:val="24"/>
                <w:szCs w:val="24"/>
              </w:rPr>
            </w:pPr>
          </w:p>
        </w:tc>
        <w:tc>
          <w:tcPr>
            <w:tcW w:w="414" w:type="pct"/>
            <w:shd w:val="clear" w:color="auto" w:fill="D9D9D9" w:themeFill="background1" w:themeFillShade="D9"/>
            <w:vAlign w:val="center"/>
            <w:hideMark/>
          </w:tcPr>
          <w:p w14:paraId="4C82BC30" w14:textId="77777777" w:rsidR="0074224B" w:rsidRPr="00AA42A3" w:rsidRDefault="0074224B" w:rsidP="00AA42A3">
            <w:pPr>
              <w:pStyle w:val="NoSpacing"/>
              <w:jc w:val="center"/>
              <w:rPr>
                <w:rFonts w:asciiTheme="majorBidi" w:hAnsiTheme="majorBidi" w:cstheme="majorBidi"/>
                <w:b/>
                <w:bCs/>
                <w:lang w:bidi="ar-EG"/>
              </w:rPr>
            </w:pPr>
            <w:r w:rsidRPr="00AA42A3">
              <w:rPr>
                <w:rFonts w:asciiTheme="majorBidi" w:hAnsiTheme="majorBidi" w:cstheme="majorBidi"/>
                <w:b/>
                <w:bCs/>
                <w:lang w:bidi="ar-EG"/>
              </w:rPr>
              <w:t>B</w:t>
            </w:r>
          </w:p>
        </w:tc>
        <w:tc>
          <w:tcPr>
            <w:tcW w:w="468" w:type="pct"/>
            <w:shd w:val="clear" w:color="auto" w:fill="D9D9D9" w:themeFill="background1" w:themeFillShade="D9"/>
            <w:vAlign w:val="center"/>
            <w:hideMark/>
          </w:tcPr>
          <w:p w14:paraId="4E7A49A4" w14:textId="77777777" w:rsidR="0074224B" w:rsidRPr="00AA42A3" w:rsidRDefault="0074224B" w:rsidP="00AA42A3">
            <w:pPr>
              <w:pStyle w:val="NoSpacing"/>
              <w:jc w:val="center"/>
              <w:rPr>
                <w:rFonts w:asciiTheme="majorBidi" w:hAnsiTheme="majorBidi" w:cstheme="majorBidi"/>
                <w:b/>
                <w:bCs/>
                <w:lang w:bidi="ar-EG"/>
              </w:rPr>
            </w:pPr>
            <w:r w:rsidRPr="00AA42A3">
              <w:rPr>
                <w:rFonts w:asciiTheme="majorBidi" w:hAnsiTheme="majorBidi" w:cstheme="majorBidi"/>
                <w:b/>
                <w:bCs/>
                <w:lang w:bidi="ar-EG"/>
              </w:rPr>
              <w:t>Std. Error</w:t>
            </w:r>
          </w:p>
        </w:tc>
        <w:tc>
          <w:tcPr>
            <w:tcW w:w="757" w:type="pct"/>
            <w:shd w:val="clear" w:color="auto" w:fill="D9D9D9" w:themeFill="background1" w:themeFillShade="D9"/>
            <w:vAlign w:val="center"/>
            <w:hideMark/>
          </w:tcPr>
          <w:p w14:paraId="4467E801" w14:textId="77777777" w:rsidR="0074224B" w:rsidRPr="00AA42A3" w:rsidRDefault="0074224B" w:rsidP="00AA42A3">
            <w:pPr>
              <w:pStyle w:val="NoSpacing"/>
              <w:jc w:val="center"/>
              <w:rPr>
                <w:rFonts w:asciiTheme="majorBidi" w:hAnsiTheme="majorBidi" w:cstheme="majorBidi"/>
                <w:b/>
                <w:bCs/>
                <w:lang w:bidi="ar-EG"/>
              </w:rPr>
            </w:pPr>
            <w:r w:rsidRPr="00AA42A3">
              <w:rPr>
                <w:rFonts w:asciiTheme="majorBidi" w:hAnsiTheme="majorBidi" w:cstheme="majorBidi"/>
                <w:b/>
                <w:bCs/>
                <w:lang w:bidi="ar-EG"/>
              </w:rPr>
              <w:t>Beta</w:t>
            </w:r>
          </w:p>
        </w:tc>
        <w:tc>
          <w:tcPr>
            <w:tcW w:w="376" w:type="pct"/>
            <w:vMerge/>
            <w:shd w:val="clear" w:color="auto" w:fill="D9D9D9" w:themeFill="background1" w:themeFillShade="D9"/>
            <w:vAlign w:val="center"/>
            <w:hideMark/>
          </w:tcPr>
          <w:p w14:paraId="613C3684" w14:textId="77777777" w:rsidR="0074224B" w:rsidRPr="00AA42A3" w:rsidRDefault="0074224B" w:rsidP="00AA42A3">
            <w:pPr>
              <w:spacing w:after="0" w:line="240" w:lineRule="auto"/>
              <w:jc w:val="center"/>
              <w:rPr>
                <w:rFonts w:asciiTheme="majorBidi" w:eastAsia="Times New Roman" w:hAnsiTheme="majorBidi" w:cstheme="majorBidi"/>
                <w:sz w:val="24"/>
                <w:szCs w:val="24"/>
              </w:rPr>
            </w:pPr>
          </w:p>
        </w:tc>
        <w:tc>
          <w:tcPr>
            <w:tcW w:w="341" w:type="pct"/>
            <w:vMerge/>
            <w:shd w:val="clear" w:color="auto" w:fill="D9D9D9" w:themeFill="background1" w:themeFillShade="D9"/>
            <w:vAlign w:val="center"/>
            <w:hideMark/>
          </w:tcPr>
          <w:p w14:paraId="5E046315" w14:textId="77777777" w:rsidR="0074224B" w:rsidRPr="00AA42A3" w:rsidRDefault="0074224B" w:rsidP="00AA42A3">
            <w:pPr>
              <w:spacing w:after="0" w:line="240" w:lineRule="auto"/>
              <w:jc w:val="center"/>
              <w:rPr>
                <w:rFonts w:asciiTheme="majorBidi" w:eastAsia="Times New Roman" w:hAnsiTheme="majorBidi" w:cstheme="majorBidi"/>
                <w:sz w:val="24"/>
                <w:szCs w:val="24"/>
              </w:rPr>
            </w:pPr>
          </w:p>
        </w:tc>
        <w:tc>
          <w:tcPr>
            <w:tcW w:w="393" w:type="pct"/>
            <w:vMerge/>
            <w:shd w:val="clear" w:color="auto" w:fill="D9D9D9" w:themeFill="background1" w:themeFillShade="D9"/>
            <w:vAlign w:val="center"/>
            <w:hideMark/>
          </w:tcPr>
          <w:p w14:paraId="695A0381" w14:textId="77777777" w:rsidR="0074224B" w:rsidRPr="00AA42A3" w:rsidRDefault="0074224B" w:rsidP="00AA42A3">
            <w:pPr>
              <w:spacing w:after="0" w:line="240" w:lineRule="auto"/>
              <w:jc w:val="center"/>
              <w:rPr>
                <w:rFonts w:asciiTheme="majorBidi" w:eastAsia="Times New Roman" w:hAnsiTheme="majorBidi" w:cstheme="majorBidi"/>
                <w:sz w:val="24"/>
                <w:szCs w:val="24"/>
              </w:rPr>
            </w:pPr>
          </w:p>
        </w:tc>
        <w:tc>
          <w:tcPr>
            <w:tcW w:w="393" w:type="pct"/>
            <w:vMerge/>
            <w:shd w:val="clear" w:color="auto" w:fill="D9D9D9" w:themeFill="background1" w:themeFillShade="D9"/>
            <w:vAlign w:val="center"/>
            <w:hideMark/>
          </w:tcPr>
          <w:p w14:paraId="3D4554C3" w14:textId="77777777" w:rsidR="0074224B" w:rsidRPr="00AA42A3" w:rsidRDefault="0074224B" w:rsidP="00AA42A3">
            <w:pPr>
              <w:spacing w:after="0" w:line="240" w:lineRule="auto"/>
              <w:jc w:val="center"/>
              <w:rPr>
                <w:rFonts w:asciiTheme="majorBidi" w:eastAsia="Times New Roman" w:hAnsiTheme="majorBidi" w:cstheme="majorBidi"/>
                <w:sz w:val="24"/>
                <w:szCs w:val="24"/>
              </w:rPr>
            </w:pPr>
          </w:p>
        </w:tc>
        <w:tc>
          <w:tcPr>
            <w:tcW w:w="437" w:type="pct"/>
            <w:vMerge/>
            <w:shd w:val="clear" w:color="auto" w:fill="D9D9D9" w:themeFill="background1" w:themeFillShade="D9"/>
            <w:vAlign w:val="center"/>
            <w:hideMark/>
          </w:tcPr>
          <w:p w14:paraId="27D1A212" w14:textId="77777777" w:rsidR="0074224B" w:rsidRPr="00AA42A3" w:rsidRDefault="0074224B" w:rsidP="00AA42A3">
            <w:pPr>
              <w:spacing w:after="0" w:line="240" w:lineRule="auto"/>
              <w:jc w:val="center"/>
              <w:rPr>
                <w:rFonts w:asciiTheme="majorBidi" w:eastAsia="Times New Roman" w:hAnsiTheme="majorBidi" w:cstheme="majorBidi"/>
                <w:sz w:val="24"/>
                <w:szCs w:val="24"/>
              </w:rPr>
            </w:pPr>
          </w:p>
        </w:tc>
        <w:tc>
          <w:tcPr>
            <w:tcW w:w="449" w:type="pct"/>
            <w:vMerge/>
            <w:shd w:val="clear" w:color="auto" w:fill="D9D9D9" w:themeFill="background1" w:themeFillShade="D9"/>
            <w:vAlign w:val="center"/>
            <w:hideMark/>
          </w:tcPr>
          <w:p w14:paraId="30434F3A" w14:textId="77777777" w:rsidR="0074224B" w:rsidRPr="00AA42A3" w:rsidRDefault="0074224B" w:rsidP="00AA42A3">
            <w:pPr>
              <w:spacing w:after="0" w:line="240" w:lineRule="auto"/>
              <w:jc w:val="center"/>
              <w:rPr>
                <w:rFonts w:asciiTheme="majorBidi" w:eastAsia="Times New Roman" w:hAnsiTheme="majorBidi" w:cstheme="majorBidi"/>
                <w:sz w:val="24"/>
                <w:szCs w:val="24"/>
              </w:rPr>
            </w:pPr>
          </w:p>
        </w:tc>
      </w:tr>
      <w:tr w:rsidR="0074224B" w:rsidRPr="009B3665" w14:paraId="03162F3E" w14:textId="77777777" w:rsidTr="00AA42A3">
        <w:trPr>
          <w:trHeight w:val="246"/>
        </w:trPr>
        <w:tc>
          <w:tcPr>
            <w:tcW w:w="162" w:type="pct"/>
            <w:vMerge w:val="restart"/>
            <w:noWrap/>
            <w:vAlign w:val="center"/>
            <w:hideMark/>
          </w:tcPr>
          <w:p w14:paraId="29B6BBD2"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w:t>
            </w:r>
          </w:p>
        </w:tc>
        <w:tc>
          <w:tcPr>
            <w:tcW w:w="811" w:type="pct"/>
            <w:vAlign w:val="center"/>
          </w:tcPr>
          <w:p w14:paraId="625034D7"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(Constant)</w:t>
            </w:r>
          </w:p>
        </w:tc>
        <w:tc>
          <w:tcPr>
            <w:tcW w:w="414" w:type="pct"/>
            <w:noWrap/>
            <w:vAlign w:val="center"/>
          </w:tcPr>
          <w:p w14:paraId="3A07F5DF"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33.514</w:t>
            </w:r>
          </w:p>
        </w:tc>
        <w:tc>
          <w:tcPr>
            <w:tcW w:w="468" w:type="pct"/>
            <w:noWrap/>
            <w:vAlign w:val="center"/>
          </w:tcPr>
          <w:p w14:paraId="5E7036B7"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3.480</w:t>
            </w:r>
          </w:p>
        </w:tc>
        <w:tc>
          <w:tcPr>
            <w:tcW w:w="757" w:type="pct"/>
            <w:vAlign w:val="center"/>
          </w:tcPr>
          <w:p w14:paraId="11EFE7FE"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376" w:type="pct"/>
            <w:noWrap/>
            <w:vAlign w:val="center"/>
          </w:tcPr>
          <w:p w14:paraId="3BA3C920"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9.631</w:t>
            </w:r>
          </w:p>
        </w:tc>
        <w:tc>
          <w:tcPr>
            <w:tcW w:w="341" w:type="pct"/>
            <w:noWrap/>
            <w:vAlign w:val="center"/>
          </w:tcPr>
          <w:p w14:paraId="15679FE7"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93" w:type="pct"/>
            <w:vMerge w:val="restart"/>
            <w:noWrap/>
            <w:vAlign w:val="center"/>
          </w:tcPr>
          <w:p w14:paraId="436E1B23"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3.832</w:t>
            </w:r>
          </w:p>
        </w:tc>
        <w:tc>
          <w:tcPr>
            <w:tcW w:w="393" w:type="pct"/>
            <w:vMerge w:val="restart"/>
            <w:noWrap/>
            <w:vAlign w:val="center"/>
          </w:tcPr>
          <w:p w14:paraId="7213ECB9"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0.053</w:t>
            </w:r>
          </w:p>
        </w:tc>
        <w:tc>
          <w:tcPr>
            <w:tcW w:w="437" w:type="pct"/>
            <w:vMerge w:val="restart"/>
            <w:noWrap/>
            <w:vAlign w:val="center"/>
          </w:tcPr>
          <w:p w14:paraId="016D5B57"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3.66</w:t>
            </w:r>
          </w:p>
        </w:tc>
        <w:tc>
          <w:tcPr>
            <w:tcW w:w="449" w:type="pct"/>
            <w:shd w:val="clear" w:color="auto" w:fill="FFC000"/>
            <w:noWrap/>
            <w:vAlign w:val="center"/>
          </w:tcPr>
          <w:p w14:paraId="5B55BBE5" w14:textId="77777777" w:rsidR="0074224B" w:rsidRPr="009B3665" w:rsidRDefault="0074224B" w:rsidP="00011984">
            <w:pPr>
              <w:pStyle w:val="NoSpacing"/>
              <w:jc w:val="center"/>
              <w:rPr>
                <w:rFonts w:asciiTheme="majorBidi" w:hAnsiTheme="majorBidi" w:cstheme="majorBidi"/>
                <w:b/>
                <w:bCs/>
                <w:sz w:val="20"/>
                <w:szCs w:val="20"/>
                <w:lang w:bidi="ar-EG"/>
              </w:rPr>
            </w:pPr>
          </w:p>
        </w:tc>
      </w:tr>
      <w:tr w:rsidR="0074224B" w:rsidRPr="009B3665" w14:paraId="2FE21996" w14:textId="77777777" w:rsidTr="00AA42A3">
        <w:trPr>
          <w:trHeight w:val="152"/>
        </w:trPr>
        <w:tc>
          <w:tcPr>
            <w:tcW w:w="162" w:type="pct"/>
            <w:vMerge/>
            <w:vAlign w:val="center"/>
            <w:hideMark/>
          </w:tcPr>
          <w:p w14:paraId="051EFD72"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811" w:type="pct"/>
            <w:vAlign w:val="center"/>
          </w:tcPr>
          <w:p w14:paraId="10EDC06E"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Data Privacy and Security</w:t>
            </w:r>
          </w:p>
        </w:tc>
        <w:tc>
          <w:tcPr>
            <w:tcW w:w="414" w:type="pct"/>
            <w:noWrap/>
            <w:vAlign w:val="center"/>
          </w:tcPr>
          <w:p w14:paraId="0BFC0768"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0.895</w:t>
            </w:r>
          </w:p>
        </w:tc>
        <w:tc>
          <w:tcPr>
            <w:tcW w:w="468" w:type="pct"/>
            <w:noWrap/>
            <w:vAlign w:val="center"/>
          </w:tcPr>
          <w:p w14:paraId="5EB4E800"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0.457</w:t>
            </w:r>
          </w:p>
        </w:tc>
        <w:tc>
          <w:tcPr>
            <w:tcW w:w="757" w:type="pct"/>
            <w:noWrap/>
            <w:vAlign w:val="center"/>
          </w:tcPr>
          <w:p w14:paraId="5D352792"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0.191</w:t>
            </w:r>
          </w:p>
        </w:tc>
        <w:tc>
          <w:tcPr>
            <w:tcW w:w="376" w:type="pct"/>
            <w:noWrap/>
            <w:vAlign w:val="center"/>
          </w:tcPr>
          <w:p w14:paraId="5B3BECD8"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1.957</w:t>
            </w:r>
          </w:p>
        </w:tc>
        <w:tc>
          <w:tcPr>
            <w:tcW w:w="341" w:type="pct"/>
            <w:noWrap/>
            <w:vAlign w:val="center"/>
          </w:tcPr>
          <w:p w14:paraId="24FA0E63"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0.053</w:t>
            </w:r>
          </w:p>
        </w:tc>
        <w:tc>
          <w:tcPr>
            <w:tcW w:w="393" w:type="pct"/>
            <w:vMerge/>
            <w:vAlign w:val="center"/>
          </w:tcPr>
          <w:p w14:paraId="28069F5E"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393" w:type="pct"/>
            <w:vMerge/>
            <w:vAlign w:val="center"/>
          </w:tcPr>
          <w:p w14:paraId="211CA3DB"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37" w:type="pct"/>
            <w:vMerge/>
            <w:vAlign w:val="center"/>
          </w:tcPr>
          <w:p w14:paraId="62C6BFB4"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9" w:type="pct"/>
            <w:noWrap/>
            <w:vAlign w:val="center"/>
          </w:tcPr>
          <w:p w14:paraId="7DB5509A"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3.66%</w:t>
            </w:r>
          </w:p>
        </w:tc>
      </w:tr>
      <w:tr w:rsidR="0074224B" w:rsidRPr="009B3665" w14:paraId="0A6A79C1" w14:textId="77777777" w:rsidTr="00AA42A3">
        <w:trPr>
          <w:trHeight w:val="246"/>
        </w:trPr>
        <w:tc>
          <w:tcPr>
            <w:tcW w:w="162" w:type="pct"/>
            <w:vMerge w:val="restart"/>
            <w:noWrap/>
            <w:vAlign w:val="center"/>
            <w:hideMark/>
          </w:tcPr>
          <w:p w14:paraId="0FFC49DD"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w:t>
            </w:r>
          </w:p>
        </w:tc>
        <w:tc>
          <w:tcPr>
            <w:tcW w:w="811" w:type="pct"/>
            <w:vAlign w:val="center"/>
          </w:tcPr>
          <w:p w14:paraId="5CAA69DE"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(Constant)</w:t>
            </w:r>
          </w:p>
        </w:tc>
        <w:tc>
          <w:tcPr>
            <w:tcW w:w="414" w:type="pct"/>
            <w:noWrap/>
            <w:vAlign w:val="center"/>
          </w:tcPr>
          <w:p w14:paraId="10AC4789"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27.992</w:t>
            </w:r>
          </w:p>
        </w:tc>
        <w:tc>
          <w:tcPr>
            <w:tcW w:w="468" w:type="pct"/>
            <w:noWrap/>
            <w:vAlign w:val="center"/>
          </w:tcPr>
          <w:p w14:paraId="3C411D19"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3.821</w:t>
            </w:r>
          </w:p>
        </w:tc>
        <w:tc>
          <w:tcPr>
            <w:tcW w:w="757" w:type="pct"/>
            <w:vAlign w:val="center"/>
          </w:tcPr>
          <w:p w14:paraId="2906291E"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376" w:type="pct"/>
            <w:noWrap/>
            <w:vAlign w:val="center"/>
          </w:tcPr>
          <w:p w14:paraId="6C641FFD"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7.327</w:t>
            </w:r>
          </w:p>
        </w:tc>
        <w:tc>
          <w:tcPr>
            <w:tcW w:w="341" w:type="pct"/>
            <w:noWrap/>
            <w:vAlign w:val="center"/>
          </w:tcPr>
          <w:p w14:paraId="582C20AC"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93" w:type="pct"/>
            <w:vMerge w:val="restart"/>
            <w:noWrap/>
            <w:vAlign w:val="center"/>
          </w:tcPr>
          <w:p w14:paraId="2FEE58C0"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6.580</w:t>
            </w:r>
          </w:p>
        </w:tc>
        <w:tc>
          <w:tcPr>
            <w:tcW w:w="393" w:type="pct"/>
            <w:vMerge w:val="restart"/>
            <w:noWrap/>
            <w:vAlign w:val="center"/>
          </w:tcPr>
          <w:p w14:paraId="65CF97A9"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0.002*</w:t>
            </w:r>
          </w:p>
        </w:tc>
        <w:tc>
          <w:tcPr>
            <w:tcW w:w="437" w:type="pct"/>
            <w:vMerge w:val="restart"/>
            <w:noWrap/>
            <w:vAlign w:val="center"/>
          </w:tcPr>
          <w:p w14:paraId="67FA2D65"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11.3</w:t>
            </w:r>
          </w:p>
        </w:tc>
        <w:tc>
          <w:tcPr>
            <w:tcW w:w="449" w:type="pct"/>
            <w:shd w:val="clear" w:color="auto" w:fill="FFC000"/>
            <w:noWrap/>
            <w:vAlign w:val="center"/>
          </w:tcPr>
          <w:p w14:paraId="03AC7754" w14:textId="77777777" w:rsidR="0074224B" w:rsidRPr="009B3665" w:rsidRDefault="0074224B" w:rsidP="00011984">
            <w:pPr>
              <w:pStyle w:val="NoSpacing"/>
              <w:jc w:val="center"/>
              <w:rPr>
                <w:rFonts w:asciiTheme="majorBidi" w:hAnsiTheme="majorBidi" w:cstheme="majorBidi"/>
                <w:b/>
                <w:bCs/>
                <w:sz w:val="20"/>
                <w:szCs w:val="20"/>
                <w:lang w:bidi="ar-EG"/>
              </w:rPr>
            </w:pPr>
          </w:p>
        </w:tc>
      </w:tr>
      <w:tr w:rsidR="0074224B" w:rsidRPr="009B3665" w14:paraId="11AB4F10" w14:textId="77777777" w:rsidTr="00AA42A3">
        <w:trPr>
          <w:trHeight w:val="152"/>
        </w:trPr>
        <w:tc>
          <w:tcPr>
            <w:tcW w:w="162" w:type="pct"/>
            <w:vMerge/>
            <w:vAlign w:val="center"/>
            <w:hideMark/>
          </w:tcPr>
          <w:p w14:paraId="31CDA958"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811" w:type="pct"/>
            <w:vAlign w:val="center"/>
          </w:tcPr>
          <w:p w14:paraId="39E672B4"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Data Privacy and Security</w:t>
            </w:r>
          </w:p>
        </w:tc>
        <w:tc>
          <w:tcPr>
            <w:tcW w:w="414" w:type="pct"/>
            <w:noWrap/>
            <w:vAlign w:val="center"/>
          </w:tcPr>
          <w:p w14:paraId="58CB4625"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0.100</w:t>
            </w:r>
          </w:p>
        </w:tc>
        <w:tc>
          <w:tcPr>
            <w:tcW w:w="468" w:type="pct"/>
            <w:noWrap/>
            <w:vAlign w:val="center"/>
          </w:tcPr>
          <w:p w14:paraId="094EE2B8"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0.513</w:t>
            </w:r>
          </w:p>
        </w:tc>
        <w:tc>
          <w:tcPr>
            <w:tcW w:w="757" w:type="pct"/>
            <w:noWrap/>
            <w:vAlign w:val="center"/>
          </w:tcPr>
          <w:p w14:paraId="325C6830"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0.021</w:t>
            </w:r>
          </w:p>
        </w:tc>
        <w:tc>
          <w:tcPr>
            <w:tcW w:w="376" w:type="pct"/>
            <w:noWrap/>
            <w:vAlign w:val="center"/>
          </w:tcPr>
          <w:p w14:paraId="1E15CDE2"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0.195</w:t>
            </w:r>
          </w:p>
        </w:tc>
        <w:tc>
          <w:tcPr>
            <w:tcW w:w="341" w:type="pct"/>
            <w:noWrap/>
            <w:vAlign w:val="center"/>
          </w:tcPr>
          <w:p w14:paraId="458825C7"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0.846</w:t>
            </w:r>
          </w:p>
        </w:tc>
        <w:tc>
          <w:tcPr>
            <w:tcW w:w="393" w:type="pct"/>
            <w:vMerge/>
            <w:vAlign w:val="center"/>
          </w:tcPr>
          <w:p w14:paraId="131E127F"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393" w:type="pct"/>
            <w:vMerge/>
            <w:vAlign w:val="center"/>
          </w:tcPr>
          <w:p w14:paraId="03B84564"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37" w:type="pct"/>
            <w:vMerge/>
            <w:vAlign w:val="center"/>
          </w:tcPr>
          <w:p w14:paraId="4F4ACA18"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9" w:type="pct"/>
            <w:noWrap/>
            <w:vAlign w:val="center"/>
          </w:tcPr>
          <w:p w14:paraId="0337E07A"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3.66%</w:t>
            </w:r>
          </w:p>
        </w:tc>
      </w:tr>
      <w:tr w:rsidR="0074224B" w:rsidRPr="009B3665" w14:paraId="786608AC" w14:textId="77777777" w:rsidTr="00AA42A3">
        <w:trPr>
          <w:trHeight w:val="152"/>
        </w:trPr>
        <w:tc>
          <w:tcPr>
            <w:tcW w:w="162" w:type="pct"/>
            <w:vMerge/>
            <w:vAlign w:val="center"/>
            <w:hideMark/>
          </w:tcPr>
          <w:p w14:paraId="7404C8C4"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811" w:type="pct"/>
            <w:vAlign w:val="center"/>
          </w:tcPr>
          <w:p w14:paraId="769701A2"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Resistance to Change</w:t>
            </w:r>
          </w:p>
        </w:tc>
        <w:tc>
          <w:tcPr>
            <w:tcW w:w="414" w:type="pct"/>
            <w:noWrap/>
            <w:vAlign w:val="center"/>
          </w:tcPr>
          <w:p w14:paraId="1A269C90"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1.482</w:t>
            </w:r>
          </w:p>
        </w:tc>
        <w:tc>
          <w:tcPr>
            <w:tcW w:w="468" w:type="pct"/>
            <w:noWrap/>
            <w:vAlign w:val="center"/>
          </w:tcPr>
          <w:p w14:paraId="56510BC4"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0.493</w:t>
            </w:r>
          </w:p>
        </w:tc>
        <w:tc>
          <w:tcPr>
            <w:tcW w:w="757" w:type="pct"/>
            <w:noWrap/>
            <w:vAlign w:val="center"/>
          </w:tcPr>
          <w:p w14:paraId="7E3D34AB"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0.330</w:t>
            </w:r>
          </w:p>
        </w:tc>
        <w:tc>
          <w:tcPr>
            <w:tcW w:w="376" w:type="pct"/>
            <w:noWrap/>
            <w:vAlign w:val="center"/>
          </w:tcPr>
          <w:p w14:paraId="0D1A757E"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3.004</w:t>
            </w:r>
          </w:p>
        </w:tc>
        <w:tc>
          <w:tcPr>
            <w:tcW w:w="341" w:type="pct"/>
            <w:noWrap/>
            <w:vAlign w:val="center"/>
          </w:tcPr>
          <w:p w14:paraId="4B1A0F81"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0.003</w:t>
            </w:r>
          </w:p>
        </w:tc>
        <w:tc>
          <w:tcPr>
            <w:tcW w:w="393" w:type="pct"/>
            <w:vMerge/>
            <w:vAlign w:val="center"/>
          </w:tcPr>
          <w:p w14:paraId="41D1B290"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393" w:type="pct"/>
            <w:vMerge/>
            <w:vAlign w:val="center"/>
          </w:tcPr>
          <w:p w14:paraId="24BC0AF7"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37" w:type="pct"/>
            <w:vMerge/>
            <w:vAlign w:val="center"/>
          </w:tcPr>
          <w:p w14:paraId="5CFD789A"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9" w:type="pct"/>
            <w:noWrap/>
            <w:vAlign w:val="center"/>
          </w:tcPr>
          <w:p w14:paraId="030881BE"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7.97%</w:t>
            </w:r>
          </w:p>
        </w:tc>
      </w:tr>
      <w:tr w:rsidR="0074224B" w:rsidRPr="009B3665" w14:paraId="7D46BB10" w14:textId="77777777" w:rsidTr="00AA42A3">
        <w:trPr>
          <w:trHeight w:val="234"/>
        </w:trPr>
        <w:tc>
          <w:tcPr>
            <w:tcW w:w="162" w:type="pct"/>
            <w:vMerge w:val="restart"/>
            <w:vAlign w:val="center"/>
          </w:tcPr>
          <w:p w14:paraId="7D67A698"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w:t>
            </w:r>
          </w:p>
        </w:tc>
        <w:tc>
          <w:tcPr>
            <w:tcW w:w="811" w:type="pct"/>
            <w:vAlign w:val="center"/>
          </w:tcPr>
          <w:p w14:paraId="0C6F0C95"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(Constant)</w:t>
            </w:r>
          </w:p>
        </w:tc>
        <w:tc>
          <w:tcPr>
            <w:tcW w:w="414" w:type="pct"/>
            <w:noWrap/>
            <w:vAlign w:val="center"/>
          </w:tcPr>
          <w:p w14:paraId="1B42713F"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26.787</w:t>
            </w:r>
          </w:p>
        </w:tc>
        <w:tc>
          <w:tcPr>
            <w:tcW w:w="468" w:type="pct"/>
            <w:noWrap/>
            <w:vAlign w:val="center"/>
          </w:tcPr>
          <w:p w14:paraId="5EFF2B71"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3.900</w:t>
            </w:r>
          </w:p>
        </w:tc>
        <w:tc>
          <w:tcPr>
            <w:tcW w:w="757" w:type="pct"/>
            <w:noWrap/>
            <w:vAlign w:val="center"/>
          </w:tcPr>
          <w:p w14:paraId="7E3278AC"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376" w:type="pct"/>
            <w:noWrap/>
            <w:vAlign w:val="center"/>
          </w:tcPr>
          <w:p w14:paraId="714C4A87"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6.868</w:t>
            </w:r>
          </w:p>
        </w:tc>
        <w:tc>
          <w:tcPr>
            <w:tcW w:w="341" w:type="pct"/>
            <w:noWrap/>
            <w:vAlign w:val="center"/>
          </w:tcPr>
          <w:p w14:paraId="16D41A8D"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93" w:type="pct"/>
            <w:vMerge w:val="restart"/>
            <w:vAlign w:val="center"/>
          </w:tcPr>
          <w:p w14:paraId="620B504A"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5.072</w:t>
            </w:r>
          </w:p>
        </w:tc>
        <w:tc>
          <w:tcPr>
            <w:tcW w:w="393" w:type="pct"/>
            <w:vMerge w:val="restart"/>
            <w:vAlign w:val="center"/>
          </w:tcPr>
          <w:p w14:paraId="67140225"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0.003*</w:t>
            </w:r>
          </w:p>
        </w:tc>
        <w:tc>
          <w:tcPr>
            <w:tcW w:w="437" w:type="pct"/>
            <w:vMerge w:val="restart"/>
            <w:vAlign w:val="center"/>
          </w:tcPr>
          <w:p w14:paraId="05A3286D"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13.32</w:t>
            </w:r>
          </w:p>
        </w:tc>
        <w:tc>
          <w:tcPr>
            <w:tcW w:w="449" w:type="pct"/>
            <w:shd w:val="clear" w:color="auto" w:fill="FFC000"/>
            <w:noWrap/>
            <w:vAlign w:val="center"/>
          </w:tcPr>
          <w:p w14:paraId="5F528F0C" w14:textId="77777777" w:rsidR="0074224B" w:rsidRPr="009B3665" w:rsidRDefault="0074224B" w:rsidP="00011984">
            <w:pPr>
              <w:pStyle w:val="NoSpacing"/>
              <w:jc w:val="center"/>
              <w:rPr>
                <w:rFonts w:asciiTheme="majorBidi" w:hAnsiTheme="majorBidi" w:cstheme="majorBidi"/>
                <w:b/>
                <w:bCs/>
                <w:sz w:val="20"/>
                <w:szCs w:val="20"/>
                <w:lang w:bidi="ar-EG"/>
              </w:rPr>
            </w:pPr>
          </w:p>
        </w:tc>
      </w:tr>
      <w:tr w:rsidR="0074224B" w:rsidRPr="009B3665" w14:paraId="6E5E2CC7" w14:textId="77777777" w:rsidTr="00AA42A3">
        <w:trPr>
          <w:trHeight w:val="152"/>
        </w:trPr>
        <w:tc>
          <w:tcPr>
            <w:tcW w:w="162" w:type="pct"/>
            <w:vMerge/>
            <w:vAlign w:val="center"/>
          </w:tcPr>
          <w:p w14:paraId="1D8350BF"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811" w:type="pct"/>
            <w:vAlign w:val="center"/>
          </w:tcPr>
          <w:p w14:paraId="51BD73A5"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Data Privacy and Security</w:t>
            </w:r>
          </w:p>
        </w:tc>
        <w:tc>
          <w:tcPr>
            <w:tcW w:w="414" w:type="pct"/>
            <w:noWrap/>
            <w:vAlign w:val="center"/>
          </w:tcPr>
          <w:p w14:paraId="6C0A6CFC"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0.085</w:t>
            </w:r>
          </w:p>
        </w:tc>
        <w:tc>
          <w:tcPr>
            <w:tcW w:w="468" w:type="pct"/>
            <w:noWrap/>
            <w:vAlign w:val="center"/>
          </w:tcPr>
          <w:p w14:paraId="6703FCE6"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0.511</w:t>
            </w:r>
          </w:p>
        </w:tc>
        <w:tc>
          <w:tcPr>
            <w:tcW w:w="757" w:type="pct"/>
            <w:noWrap/>
            <w:vAlign w:val="center"/>
          </w:tcPr>
          <w:p w14:paraId="1F09FF6A"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0.018</w:t>
            </w:r>
          </w:p>
        </w:tc>
        <w:tc>
          <w:tcPr>
            <w:tcW w:w="376" w:type="pct"/>
            <w:noWrap/>
            <w:vAlign w:val="center"/>
          </w:tcPr>
          <w:p w14:paraId="5D9842A6"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0.167</w:t>
            </w:r>
          </w:p>
        </w:tc>
        <w:tc>
          <w:tcPr>
            <w:tcW w:w="341" w:type="pct"/>
            <w:noWrap/>
            <w:vAlign w:val="center"/>
          </w:tcPr>
          <w:p w14:paraId="3541BC89"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0.868</w:t>
            </w:r>
          </w:p>
        </w:tc>
        <w:tc>
          <w:tcPr>
            <w:tcW w:w="393" w:type="pct"/>
            <w:vMerge/>
            <w:vAlign w:val="center"/>
          </w:tcPr>
          <w:p w14:paraId="35EAB2A1"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393" w:type="pct"/>
            <w:vMerge/>
            <w:vAlign w:val="center"/>
          </w:tcPr>
          <w:p w14:paraId="07D3A2AF"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37" w:type="pct"/>
            <w:vMerge/>
            <w:vAlign w:val="center"/>
          </w:tcPr>
          <w:p w14:paraId="5D14BF08"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9" w:type="pct"/>
            <w:noWrap/>
            <w:vAlign w:val="center"/>
          </w:tcPr>
          <w:p w14:paraId="7FF17D3B"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3.66%</w:t>
            </w:r>
          </w:p>
        </w:tc>
      </w:tr>
      <w:tr w:rsidR="0074224B" w:rsidRPr="009B3665" w14:paraId="1FE0E6D3" w14:textId="77777777" w:rsidTr="00AA42A3">
        <w:trPr>
          <w:trHeight w:val="152"/>
        </w:trPr>
        <w:tc>
          <w:tcPr>
            <w:tcW w:w="162" w:type="pct"/>
            <w:vMerge/>
            <w:vAlign w:val="center"/>
          </w:tcPr>
          <w:p w14:paraId="2DE8C14F"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811" w:type="pct"/>
            <w:vAlign w:val="center"/>
          </w:tcPr>
          <w:p w14:paraId="554CC6A5"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Resistance to Change</w:t>
            </w:r>
          </w:p>
        </w:tc>
        <w:tc>
          <w:tcPr>
            <w:tcW w:w="414" w:type="pct"/>
            <w:noWrap/>
            <w:vAlign w:val="center"/>
          </w:tcPr>
          <w:p w14:paraId="7D6D84B3"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0.964</w:t>
            </w:r>
          </w:p>
        </w:tc>
        <w:tc>
          <w:tcPr>
            <w:tcW w:w="468" w:type="pct"/>
            <w:noWrap/>
            <w:vAlign w:val="center"/>
          </w:tcPr>
          <w:p w14:paraId="6D88C248"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0.617</w:t>
            </w:r>
          </w:p>
        </w:tc>
        <w:tc>
          <w:tcPr>
            <w:tcW w:w="757" w:type="pct"/>
            <w:noWrap/>
            <w:vAlign w:val="center"/>
          </w:tcPr>
          <w:p w14:paraId="32923CB8"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0.214</w:t>
            </w:r>
          </w:p>
        </w:tc>
        <w:tc>
          <w:tcPr>
            <w:tcW w:w="376" w:type="pct"/>
            <w:noWrap/>
            <w:vAlign w:val="center"/>
          </w:tcPr>
          <w:p w14:paraId="2F301C5C"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1.564</w:t>
            </w:r>
          </w:p>
        </w:tc>
        <w:tc>
          <w:tcPr>
            <w:tcW w:w="341" w:type="pct"/>
            <w:noWrap/>
            <w:vAlign w:val="center"/>
          </w:tcPr>
          <w:p w14:paraId="63BCD421"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0.121</w:t>
            </w:r>
          </w:p>
        </w:tc>
        <w:tc>
          <w:tcPr>
            <w:tcW w:w="393" w:type="pct"/>
            <w:vMerge/>
            <w:vAlign w:val="center"/>
          </w:tcPr>
          <w:p w14:paraId="5E22E69B"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393" w:type="pct"/>
            <w:vMerge/>
            <w:vAlign w:val="center"/>
          </w:tcPr>
          <w:p w14:paraId="7BF5A25E"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37" w:type="pct"/>
            <w:vMerge/>
            <w:vAlign w:val="center"/>
          </w:tcPr>
          <w:p w14:paraId="1962FD17"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9" w:type="pct"/>
            <w:noWrap/>
            <w:vAlign w:val="center"/>
          </w:tcPr>
          <w:p w14:paraId="05942876"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7.97%</w:t>
            </w:r>
          </w:p>
        </w:tc>
      </w:tr>
      <w:tr w:rsidR="0074224B" w:rsidRPr="009B3665" w14:paraId="116543BC" w14:textId="77777777" w:rsidTr="00AA42A3">
        <w:trPr>
          <w:trHeight w:val="152"/>
        </w:trPr>
        <w:tc>
          <w:tcPr>
            <w:tcW w:w="162" w:type="pct"/>
            <w:vMerge/>
            <w:vAlign w:val="center"/>
          </w:tcPr>
          <w:p w14:paraId="1203E9B9"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811" w:type="pct"/>
            <w:vAlign w:val="center"/>
          </w:tcPr>
          <w:p w14:paraId="3B2A131B"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 xml:space="preserve">Cost </w:t>
            </w:r>
            <w:proofErr w:type="gramStart"/>
            <w:r w:rsidRPr="009B3665">
              <w:rPr>
                <w:rFonts w:asciiTheme="majorBidi" w:hAnsiTheme="majorBidi" w:cstheme="majorBidi"/>
                <w:b/>
                <w:bCs/>
                <w:sz w:val="20"/>
                <w:szCs w:val="20"/>
                <w:lang w:bidi="ar-EG"/>
              </w:rPr>
              <w:t>of  AI</w:t>
            </w:r>
            <w:proofErr w:type="gramEnd"/>
            <w:r w:rsidRPr="009B3665">
              <w:rPr>
                <w:rFonts w:asciiTheme="majorBidi" w:hAnsiTheme="majorBidi" w:cstheme="majorBidi"/>
                <w:b/>
                <w:bCs/>
                <w:sz w:val="20"/>
                <w:szCs w:val="20"/>
                <w:lang w:bidi="ar-EG"/>
              </w:rPr>
              <w:t xml:space="preserve"> Implementation</w:t>
            </w:r>
          </w:p>
        </w:tc>
        <w:tc>
          <w:tcPr>
            <w:tcW w:w="414" w:type="pct"/>
            <w:noWrap/>
            <w:vAlign w:val="center"/>
          </w:tcPr>
          <w:p w14:paraId="582BD5CA"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0.695</w:t>
            </w:r>
          </w:p>
        </w:tc>
        <w:tc>
          <w:tcPr>
            <w:tcW w:w="468" w:type="pct"/>
            <w:noWrap/>
            <w:vAlign w:val="center"/>
          </w:tcPr>
          <w:p w14:paraId="24B57E33"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0.500</w:t>
            </w:r>
          </w:p>
        </w:tc>
        <w:tc>
          <w:tcPr>
            <w:tcW w:w="757" w:type="pct"/>
            <w:noWrap/>
            <w:vAlign w:val="center"/>
          </w:tcPr>
          <w:p w14:paraId="61B73FDE"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0.175</w:t>
            </w:r>
          </w:p>
        </w:tc>
        <w:tc>
          <w:tcPr>
            <w:tcW w:w="376" w:type="pct"/>
            <w:noWrap/>
            <w:vAlign w:val="center"/>
          </w:tcPr>
          <w:p w14:paraId="4E1A2394"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1.390</w:t>
            </w:r>
          </w:p>
        </w:tc>
        <w:tc>
          <w:tcPr>
            <w:tcW w:w="341" w:type="pct"/>
            <w:noWrap/>
            <w:vAlign w:val="center"/>
          </w:tcPr>
          <w:p w14:paraId="5BD3CF3D"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0.168</w:t>
            </w:r>
          </w:p>
        </w:tc>
        <w:tc>
          <w:tcPr>
            <w:tcW w:w="393" w:type="pct"/>
            <w:vMerge/>
            <w:vAlign w:val="center"/>
          </w:tcPr>
          <w:p w14:paraId="67C23545"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393" w:type="pct"/>
            <w:vMerge/>
            <w:vAlign w:val="center"/>
          </w:tcPr>
          <w:p w14:paraId="2082774D"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37" w:type="pct"/>
            <w:vMerge/>
            <w:vAlign w:val="center"/>
          </w:tcPr>
          <w:p w14:paraId="482799A4"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9" w:type="pct"/>
            <w:noWrap/>
            <w:vAlign w:val="center"/>
          </w:tcPr>
          <w:p w14:paraId="323E0C29"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1.69%</w:t>
            </w:r>
          </w:p>
        </w:tc>
      </w:tr>
      <w:tr w:rsidR="0074224B" w:rsidRPr="009B3665" w14:paraId="4FB9F64F" w14:textId="77777777" w:rsidTr="00AA42A3">
        <w:trPr>
          <w:trHeight w:val="234"/>
        </w:trPr>
        <w:tc>
          <w:tcPr>
            <w:tcW w:w="162" w:type="pct"/>
            <w:vMerge w:val="restart"/>
            <w:vAlign w:val="center"/>
          </w:tcPr>
          <w:p w14:paraId="74E437AB"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w:t>
            </w:r>
          </w:p>
        </w:tc>
        <w:tc>
          <w:tcPr>
            <w:tcW w:w="811" w:type="pct"/>
            <w:vAlign w:val="center"/>
          </w:tcPr>
          <w:p w14:paraId="72389A0C"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(Constant)</w:t>
            </w:r>
          </w:p>
        </w:tc>
        <w:tc>
          <w:tcPr>
            <w:tcW w:w="414" w:type="pct"/>
            <w:noWrap/>
            <w:vAlign w:val="center"/>
          </w:tcPr>
          <w:p w14:paraId="007AB32D"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20.199</w:t>
            </w:r>
          </w:p>
        </w:tc>
        <w:tc>
          <w:tcPr>
            <w:tcW w:w="468" w:type="pct"/>
            <w:noWrap/>
            <w:vAlign w:val="center"/>
          </w:tcPr>
          <w:p w14:paraId="7E387FB7"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3.811</w:t>
            </w:r>
          </w:p>
        </w:tc>
        <w:tc>
          <w:tcPr>
            <w:tcW w:w="757" w:type="pct"/>
            <w:noWrap/>
            <w:vAlign w:val="center"/>
          </w:tcPr>
          <w:p w14:paraId="58887C6D"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376" w:type="pct"/>
            <w:noWrap/>
            <w:vAlign w:val="center"/>
          </w:tcPr>
          <w:p w14:paraId="071A4B07"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5.300</w:t>
            </w:r>
          </w:p>
        </w:tc>
        <w:tc>
          <w:tcPr>
            <w:tcW w:w="341" w:type="pct"/>
            <w:noWrap/>
            <w:vAlign w:val="center"/>
          </w:tcPr>
          <w:p w14:paraId="16BCEE76"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93" w:type="pct"/>
            <w:vMerge w:val="restart"/>
            <w:vAlign w:val="center"/>
          </w:tcPr>
          <w:p w14:paraId="6914F111"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10.107</w:t>
            </w:r>
          </w:p>
        </w:tc>
        <w:tc>
          <w:tcPr>
            <w:tcW w:w="393" w:type="pct"/>
            <w:vMerge w:val="restart"/>
            <w:vAlign w:val="center"/>
          </w:tcPr>
          <w:p w14:paraId="63710EF6"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437" w:type="pct"/>
            <w:vMerge w:val="restart"/>
            <w:vAlign w:val="center"/>
          </w:tcPr>
          <w:p w14:paraId="0357E1E4"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29.21</w:t>
            </w:r>
          </w:p>
        </w:tc>
        <w:tc>
          <w:tcPr>
            <w:tcW w:w="449" w:type="pct"/>
            <w:shd w:val="clear" w:color="auto" w:fill="FFC000"/>
            <w:noWrap/>
            <w:vAlign w:val="center"/>
          </w:tcPr>
          <w:p w14:paraId="5D81983B" w14:textId="77777777" w:rsidR="0074224B" w:rsidRPr="009B3665" w:rsidRDefault="0074224B" w:rsidP="00011984">
            <w:pPr>
              <w:pStyle w:val="NoSpacing"/>
              <w:jc w:val="center"/>
              <w:rPr>
                <w:rFonts w:asciiTheme="majorBidi" w:hAnsiTheme="majorBidi" w:cstheme="majorBidi"/>
                <w:b/>
                <w:bCs/>
                <w:sz w:val="20"/>
                <w:szCs w:val="20"/>
                <w:lang w:bidi="ar-EG"/>
              </w:rPr>
            </w:pPr>
          </w:p>
        </w:tc>
      </w:tr>
      <w:tr w:rsidR="0074224B" w:rsidRPr="009B3665" w14:paraId="2FDA50FE" w14:textId="77777777" w:rsidTr="00AA42A3">
        <w:trPr>
          <w:trHeight w:val="152"/>
        </w:trPr>
        <w:tc>
          <w:tcPr>
            <w:tcW w:w="162" w:type="pct"/>
            <w:vMerge/>
            <w:vAlign w:val="center"/>
          </w:tcPr>
          <w:p w14:paraId="2C2B1D9A"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811" w:type="pct"/>
            <w:vAlign w:val="center"/>
          </w:tcPr>
          <w:p w14:paraId="0D1B5BD0"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Data Privacy and Security</w:t>
            </w:r>
          </w:p>
        </w:tc>
        <w:tc>
          <w:tcPr>
            <w:tcW w:w="414" w:type="pct"/>
            <w:noWrap/>
            <w:vAlign w:val="center"/>
          </w:tcPr>
          <w:p w14:paraId="6D9DFD3F"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-0.596</w:t>
            </w:r>
          </w:p>
        </w:tc>
        <w:tc>
          <w:tcPr>
            <w:tcW w:w="468" w:type="pct"/>
            <w:noWrap/>
            <w:vAlign w:val="center"/>
          </w:tcPr>
          <w:p w14:paraId="61094D0D"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0.487</w:t>
            </w:r>
          </w:p>
        </w:tc>
        <w:tc>
          <w:tcPr>
            <w:tcW w:w="757" w:type="pct"/>
            <w:noWrap/>
            <w:vAlign w:val="center"/>
          </w:tcPr>
          <w:p w14:paraId="3CDDCC9B"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-0.127</w:t>
            </w:r>
          </w:p>
        </w:tc>
        <w:tc>
          <w:tcPr>
            <w:tcW w:w="376" w:type="pct"/>
            <w:noWrap/>
            <w:vAlign w:val="center"/>
          </w:tcPr>
          <w:p w14:paraId="23FF2AD4"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-1.226</w:t>
            </w:r>
          </w:p>
        </w:tc>
        <w:tc>
          <w:tcPr>
            <w:tcW w:w="341" w:type="pct"/>
            <w:noWrap/>
            <w:vAlign w:val="center"/>
          </w:tcPr>
          <w:p w14:paraId="0F1ADCA9"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0.223</w:t>
            </w:r>
          </w:p>
        </w:tc>
        <w:tc>
          <w:tcPr>
            <w:tcW w:w="393" w:type="pct"/>
            <w:vMerge/>
            <w:vAlign w:val="center"/>
          </w:tcPr>
          <w:p w14:paraId="14900A7A"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393" w:type="pct"/>
            <w:vMerge/>
            <w:vAlign w:val="center"/>
          </w:tcPr>
          <w:p w14:paraId="74EE9DF1"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37" w:type="pct"/>
            <w:vMerge/>
            <w:vAlign w:val="center"/>
          </w:tcPr>
          <w:p w14:paraId="012E2C87"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9" w:type="pct"/>
            <w:noWrap/>
            <w:vAlign w:val="center"/>
          </w:tcPr>
          <w:p w14:paraId="636EE1D3"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3.66%</w:t>
            </w:r>
          </w:p>
        </w:tc>
      </w:tr>
      <w:tr w:rsidR="0074224B" w:rsidRPr="009B3665" w14:paraId="7716169D" w14:textId="77777777" w:rsidTr="00AA42A3">
        <w:trPr>
          <w:trHeight w:val="152"/>
        </w:trPr>
        <w:tc>
          <w:tcPr>
            <w:tcW w:w="162" w:type="pct"/>
            <w:vMerge/>
            <w:vAlign w:val="center"/>
          </w:tcPr>
          <w:p w14:paraId="6561F072"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811" w:type="pct"/>
            <w:vAlign w:val="center"/>
          </w:tcPr>
          <w:p w14:paraId="79522CE3"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Resistance to Change</w:t>
            </w:r>
          </w:p>
        </w:tc>
        <w:tc>
          <w:tcPr>
            <w:tcW w:w="414" w:type="pct"/>
            <w:noWrap/>
            <w:vAlign w:val="center"/>
          </w:tcPr>
          <w:p w14:paraId="6090FABF"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0.469</w:t>
            </w:r>
          </w:p>
        </w:tc>
        <w:tc>
          <w:tcPr>
            <w:tcW w:w="468" w:type="pct"/>
            <w:noWrap/>
            <w:vAlign w:val="center"/>
          </w:tcPr>
          <w:p w14:paraId="34F05C03"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0.570</w:t>
            </w:r>
          </w:p>
        </w:tc>
        <w:tc>
          <w:tcPr>
            <w:tcW w:w="757" w:type="pct"/>
            <w:noWrap/>
            <w:vAlign w:val="center"/>
          </w:tcPr>
          <w:p w14:paraId="0406A4C7"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0.104</w:t>
            </w:r>
          </w:p>
        </w:tc>
        <w:tc>
          <w:tcPr>
            <w:tcW w:w="376" w:type="pct"/>
            <w:noWrap/>
            <w:vAlign w:val="center"/>
          </w:tcPr>
          <w:p w14:paraId="0DEC16ED"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0.822</w:t>
            </w:r>
          </w:p>
        </w:tc>
        <w:tc>
          <w:tcPr>
            <w:tcW w:w="341" w:type="pct"/>
            <w:noWrap/>
            <w:vAlign w:val="center"/>
          </w:tcPr>
          <w:p w14:paraId="35383127"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0.413</w:t>
            </w:r>
          </w:p>
        </w:tc>
        <w:tc>
          <w:tcPr>
            <w:tcW w:w="393" w:type="pct"/>
            <w:vMerge/>
            <w:vAlign w:val="center"/>
          </w:tcPr>
          <w:p w14:paraId="47C281B4"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393" w:type="pct"/>
            <w:vMerge/>
            <w:vAlign w:val="center"/>
          </w:tcPr>
          <w:p w14:paraId="0BF6BCBF"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37" w:type="pct"/>
            <w:vMerge/>
            <w:vAlign w:val="center"/>
          </w:tcPr>
          <w:p w14:paraId="13B3A383"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9" w:type="pct"/>
            <w:noWrap/>
            <w:vAlign w:val="center"/>
          </w:tcPr>
          <w:p w14:paraId="6D948DF0"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7.97%</w:t>
            </w:r>
          </w:p>
        </w:tc>
      </w:tr>
      <w:tr w:rsidR="0074224B" w:rsidRPr="009B3665" w14:paraId="71E95321" w14:textId="77777777" w:rsidTr="00AA42A3">
        <w:trPr>
          <w:trHeight w:val="152"/>
        </w:trPr>
        <w:tc>
          <w:tcPr>
            <w:tcW w:w="162" w:type="pct"/>
            <w:vMerge/>
            <w:vAlign w:val="center"/>
          </w:tcPr>
          <w:p w14:paraId="256E6A91"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811" w:type="pct"/>
            <w:vAlign w:val="center"/>
          </w:tcPr>
          <w:p w14:paraId="17FAF4F3"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 xml:space="preserve">Cost </w:t>
            </w:r>
            <w:proofErr w:type="gramStart"/>
            <w:r w:rsidRPr="009B3665">
              <w:rPr>
                <w:rFonts w:asciiTheme="majorBidi" w:hAnsiTheme="majorBidi" w:cstheme="majorBidi"/>
                <w:b/>
                <w:bCs/>
                <w:sz w:val="20"/>
                <w:szCs w:val="20"/>
                <w:lang w:bidi="ar-EG"/>
              </w:rPr>
              <w:t>of  AI</w:t>
            </w:r>
            <w:proofErr w:type="gramEnd"/>
            <w:r w:rsidRPr="009B3665">
              <w:rPr>
                <w:rFonts w:asciiTheme="majorBidi" w:hAnsiTheme="majorBidi" w:cstheme="majorBidi"/>
                <w:b/>
                <w:bCs/>
                <w:sz w:val="20"/>
                <w:szCs w:val="20"/>
                <w:lang w:bidi="ar-EG"/>
              </w:rPr>
              <w:t xml:space="preserve"> Implementation</w:t>
            </w:r>
          </w:p>
        </w:tc>
        <w:tc>
          <w:tcPr>
            <w:tcW w:w="414" w:type="pct"/>
            <w:noWrap/>
            <w:vAlign w:val="center"/>
          </w:tcPr>
          <w:p w14:paraId="1193D191"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0.271</w:t>
            </w:r>
          </w:p>
        </w:tc>
        <w:tc>
          <w:tcPr>
            <w:tcW w:w="468" w:type="pct"/>
            <w:noWrap/>
            <w:vAlign w:val="center"/>
          </w:tcPr>
          <w:p w14:paraId="6EDB5F7F"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0.463</w:t>
            </w:r>
          </w:p>
        </w:tc>
        <w:tc>
          <w:tcPr>
            <w:tcW w:w="757" w:type="pct"/>
            <w:noWrap/>
            <w:vAlign w:val="center"/>
          </w:tcPr>
          <w:p w14:paraId="70EB7156"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0.068</w:t>
            </w:r>
          </w:p>
        </w:tc>
        <w:tc>
          <w:tcPr>
            <w:tcW w:w="376" w:type="pct"/>
            <w:noWrap/>
            <w:vAlign w:val="center"/>
          </w:tcPr>
          <w:p w14:paraId="1367E728"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0.586</w:t>
            </w:r>
          </w:p>
        </w:tc>
        <w:tc>
          <w:tcPr>
            <w:tcW w:w="341" w:type="pct"/>
            <w:noWrap/>
            <w:vAlign w:val="center"/>
          </w:tcPr>
          <w:p w14:paraId="141BA733"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0.559</w:t>
            </w:r>
          </w:p>
        </w:tc>
        <w:tc>
          <w:tcPr>
            <w:tcW w:w="393" w:type="pct"/>
            <w:vMerge/>
            <w:vAlign w:val="center"/>
          </w:tcPr>
          <w:p w14:paraId="03EA15D0"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393" w:type="pct"/>
            <w:vMerge/>
            <w:vAlign w:val="center"/>
          </w:tcPr>
          <w:p w14:paraId="46538E93"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37" w:type="pct"/>
            <w:vMerge/>
            <w:vAlign w:val="center"/>
          </w:tcPr>
          <w:p w14:paraId="0E917838"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9" w:type="pct"/>
            <w:noWrap/>
            <w:vAlign w:val="center"/>
          </w:tcPr>
          <w:p w14:paraId="7DBDB583"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1.69%</w:t>
            </w:r>
          </w:p>
        </w:tc>
      </w:tr>
      <w:tr w:rsidR="0074224B" w:rsidRPr="009B3665" w14:paraId="4C16765F" w14:textId="77777777" w:rsidTr="00AA42A3">
        <w:trPr>
          <w:trHeight w:val="152"/>
        </w:trPr>
        <w:tc>
          <w:tcPr>
            <w:tcW w:w="162" w:type="pct"/>
            <w:vMerge/>
            <w:vAlign w:val="center"/>
          </w:tcPr>
          <w:p w14:paraId="1F271299"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811" w:type="pct"/>
            <w:vAlign w:val="center"/>
          </w:tcPr>
          <w:p w14:paraId="390149EE"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Compatibility with Existing Infrastructure</w:t>
            </w:r>
          </w:p>
        </w:tc>
        <w:tc>
          <w:tcPr>
            <w:tcW w:w="414" w:type="pct"/>
            <w:noWrap/>
            <w:vAlign w:val="center"/>
          </w:tcPr>
          <w:p w14:paraId="017DFAD8"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2.508</w:t>
            </w:r>
          </w:p>
        </w:tc>
        <w:tc>
          <w:tcPr>
            <w:tcW w:w="468" w:type="pct"/>
            <w:noWrap/>
            <w:vAlign w:val="center"/>
          </w:tcPr>
          <w:p w14:paraId="590CD99A"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0.535</w:t>
            </w:r>
          </w:p>
        </w:tc>
        <w:tc>
          <w:tcPr>
            <w:tcW w:w="757" w:type="pct"/>
            <w:noWrap/>
            <w:vAlign w:val="center"/>
          </w:tcPr>
          <w:p w14:paraId="5D04DE6F"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0.497</w:t>
            </w:r>
          </w:p>
        </w:tc>
        <w:tc>
          <w:tcPr>
            <w:tcW w:w="376" w:type="pct"/>
            <w:noWrap/>
            <w:vAlign w:val="center"/>
          </w:tcPr>
          <w:p w14:paraId="1ED62670"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4.689</w:t>
            </w:r>
          </w:p>
        </w:tc>
        <w:tc>
          <w:tcPr>
            <w:tcW w:w="341" w:type="pct"/>
            <w:noWrap/>
            <w:vAlign w:val="center"/>
          </w:tcPr>
          <w:p w14:paraId="188D4F90"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93" w:type="pct"/>
            <w:vMerge/>
            <w:vAlign w:val="center"/>
          </w:tcPr>
          <w:p w14:paraId="0031F59F"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393" w:type="pct"/>
            <w:vMerge/>
            <w:vAlign w:val="center"/>
          </w:tcPr>
          <w:p w14:paraId="17A891FB"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37" w:type="pct"/>
            <w:vMerge/>
            <w:vAlign w:val="center"/>
          </w:tcPr>
          <w:p w14:paraId="38F50D06"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9" w:type="pct"/>
            <w:noWrap/>
            <w:vAlign w:val="center"/>
          </w:tcPr>
          <w:p w14:paraId="2C0161EC"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15.88%</w:t>
            </w:r>
          </w:p>
        </w:tc>
      </w:tr>
      <w:tr w:rsidR="0074224B" w:rsidRPr="009B3665" w14:paraId="4FBBC527" w14:textId="77777777" w:rsidTr="00AA42A3">
        <w:trPr>
          <w:trHeight w:val="234"/>
        </w:trPr>
        <w:tc>
          <w:tcPr>
            <w:tcW w:w="162" w:type="pct"/>
            <w:vMerge w:val="restart"/>
            <w:vAlign w:val="center"/>
          </w:tcPr>
          <w:p w14:paraId="14C7F9F9"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5</w:t>
            </w:r>
          </w:p>
        </w:tc>
        <w:tc>
          <w:tcPr>
            <w:tcW w:w="811" w:type="pct"/>
            <w:vAlign w:val="center"/>
          </w:tcPr>
          <w:p w14:paraId="56CD88AB"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(Constant)</w:t>
            </w:r>
          </w:p>
        </w:tc>
        <w:tc>
          <w:tcPr>
            <w:tcW w:w="414" w:type="pct"/>
            <w:noWrap/>
            <w:vAlign w:val="center"/>
          </w:tcPr>
          <w:p w14:paraId="2600DF57"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16.542</w:t>
            </w:r>
          </w:p>
        </w:tc>
        <w:tc>
          <w:tcPr>
            <w:tcW w:w="468" w:type="pct"/>
            <w:noWrap/>
            <w:vAlign w:val="center"/>
          </w:tcPr>
          <w:p w14:paraId="0A84D092"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3.882</w:t>
            </w:r>
          </w:p>
        </w:tc>
        <w:tc>
          <w:tcPr>
            <w:tcW w:w="757" w:type="pct"/>
            <w:noWrap/>
            <w:vAlign w:val="center"/>
          </w:tcPr>
          <w:p w14:paraId="24421ADA"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376" w:type="pct"/>
            <w:noWrap/>
            <w:vAlign w:val="center"/>
          </w:tcPr>
          <w:p w14:paraId="170CDE50"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4.262</w:t>
            </w:r>
          </w:p>
        </w:tc>
        <w:tc>
          <w:tcPr>
            <w:tcW w:w="341" w:type="pct"/>
            <w:noWrap/>
            <w:vAlign w:val="center"/>
          </w:tcPr>
          <w:p w14:paraId="63B9509E"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93" w:type="pct"/>
            <w:vMerge w:val="restart"/>
            <w:vAlign w:val="center"/>
          </w:tcPr>
          <w:p w14:paraId="5756A805"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10.403</w:t>
            </w:r>
          </w:p>
        </w:tc>
        <w:tc>
          <w:tcPr>
            <w:tcW w:w="393" w:type="pct"/>
            <w:vMerge w:val="restart"/>
            <w:vAlign w:val="center"/>
          </w:tcPr>
          <w:p w14:paraId="3278B3DD"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437" w:type="pct"/>
            <w:vMerge w:val="restart"/>
            <w:vAlign w:val="center"/>
          </w:tcPr>
          <w:p w14:paraId="5B98FC47"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34.91</w:t>
            </w:r>
          </w:p>
        </w:tc>
        <w:tc>
          <w:tcPr>
            <w:tcW w:w="449" w:type="pct"/>
            <w:shd w:val="clear" w:color="auto" w:fill="FFC000"/>
            <w:noWrap/>
            <w:vAlign w:val="center"/>
          </w:tcPr>
          <w:p w14:paraId="17130537" w14:textId="77777777" w:rsidR="0074224B" w:rsidRPr="009B3665" w:rsidRDefault="0074224B" w:rsidP="00011984">
            <w:pPr>
              <w:pStyle w:val="NoSpacing"/>
              <w:jc w:val="center"/>
              <w:rPr>
                <w:rFonts w:asciiTheme="majorBidi" w:hAnsiTheme="majorBidi" w:cstheme="majorBidi"/>
                <w:b/>
                <w:bCs/>
                <w:sz w:val="20"/>
                <w:szCs w:val="20"/>
                <w:lang w:bidi="ar-EG"/>
              </w:rPr>
            </w:pPr>
          </w:p>
        </w:tc>
      </w:tr>
      <w:tr w:rsidR="0074224B" w:rsidRPr="009B3665" w14:paraId="33B0430C" w14:textId="77777777" w:rsidTr="00AA42A3">
        <w:trPr>
          <w:trHeight w:val="152"/>
        </w:trPr>
        <w:tc>
          <w:tcPr>
            <w:tcW w:w="162" w:type="pct"/>
            <w:vMerge/>
            <w:vAlign w:val="center"/>
          </w:tcPr>
          <w:p w14:paraId="71874F84"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811" w:type="pct"/>
            <w:vAlign w:val="center"/>
          </w:tcPr>
          <w:p w14:paraId="6F027FCC"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Data Privacy and Security</w:t>
            </w:r>
          </w:p>
        </w:tc>
        <w:tc>
          <w:tcPr>
            <w:tcW w:w="414" w:type="pct"/>
            <w:noWrap/>
            <w:vAlign w:val="center"/>
          </w:tcPr>
          <w:p w14:paraId="4DEDB742"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-0.550</w:t>
            </w:r>
          </w:p>
        </w:tc>
        <w:tc>
          <w:tcPr>
            <w:tcW w:w="468" w:type="pct"/>
            <w:noWrap/>
            <w:vAlign w:val="center"/>
          </w:tcPr>
          <w:p w14:paraId="339C4C73"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0.469</w:t>
            </w:r>
          </w:p>
        </w:tc>
        <w:tc>
          <w:tcPr>
            <w:tcW w:w="757" w:type="pct"/>
            <w:noWrap/>
            <w:vAlign w:val="center"/>
          </w:tcPr>
          <w:p w14:paraId="0E2D99B8"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-0.118</w:t>
            </w:r>
          </w:p>
        </w:tc>
        <w:tc>
          <w:tcPr>
            <w:tcW w:w="376" w:type="pct"/>
            <w:noWrap/>
            <w:vAlign w:val="center"/>
          </w:tcPr>
          <w:p w14:paraId="066ED554"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-1.173</w:t>
            </w:r>
          </w:p>
        </w:tc>
        <w:tc>
          <w:tcPr>
            <w:tcW w:w="341" w:type="pct"/>
            <w:noWrap/>
            <w:vAlign w:val="center"/>
          </w:tcPr>
          <w:p w14:paraId="64FAB4CE"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0.244</w:t>
            </w:r>
          </w:p>
        </w:tc>
        <w:tc>
          <w:tcPr>
            <w:tcW w:w="393" w:type="pct"/>
            <w:vMerge/>
            <w:vAlign w:val="center"/>
          </w:tcPr>
          <w:p w14:paraId="00F73302"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393" w:type="pct"/>
            <w:vMerge/>
            <w:vAlign w:val="center"/>
          </w:tcPr>
          <w:p w14:paraId="266C83FB"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37" w:type="pct"/>
            <w:vMerge/>
            <w:vAlign w:val="center"/>
          </w:tcPr>
          <w:p w14:paraId="2C100D20"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9" w:type="pct"/>
            <w:noWrap/>
            <w:vAlign w:val="center"/>
          </w:tcPr>
          <w:p w14:paraId="7ED45AE7"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3.66%</w:t>
            </w:r>
          </w:p>
        </w:tc>
      </w:tr>
      <w:tr w:rsidR="0074224B" w:rsidRPr="009B3665" w14:paraId="3E43BE6C" w14:textId="77777777" w:rsidTr="00AA42A3">
        <w:trPr>
          <w:trHeight w:val="152"/>
        </w:trPr>
        <w:tc>
          <w:tcPr>
            <w:tcW w:w="162" w:type="pct"/>
            <w:vMerge/>
            <w:vAlign w:val="center"/>
          </w:tcPr>
          <w:p w14:paraId="0C08ED9E"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811" w:type="pct"/>
            <w:vAlign w:val="center"/>
          </w:tcPr>
          <w:p w14:paraId="4D907A19"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Resistance to Change</w:t>
            </w:r>
          </w:p>
        </w:tc>
        <w:tc>
          <w:tcPr>
            <w:tcW w:w="414" w:type="pct"/>
            <w:noWrap/>
            <w:vAlign w:val="center"/>
          </w:tcPr>
          <w:p w14:paraId="3AA8F7A9"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0.202</w:t>
            </w:r>
          </w:p>
        </w:tc>
        <w:tc>
          <w:tcPr>
            <w:tcW w:w="468" w:type="pct"/>
            <w:noWrap/>
            <w:vAlign w:val="center"/>
          </w:tcPr>
          <w:p w14:paraId="7F31DB6B"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0.557</w:t>
            </w:r>
          </w:p>
        </w:tc>
        <w:tc>
          <w:tcPr>
            <w:tcW w:w="757" w:type="pct"/>
            <w:noWrap/>
            <w:vAlign w:val="center"/>
          </w:tcPr>
          <w:p w14:paraId="36BB8D96"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0.045</w:t>
            </w:r>
          </w:p>
        </w:tc>
        <w:tc>
          <w:tcPr>
            <w:tcW w:w="376" w:type="pct"/>
            <w:noWrap/>
            <w:vAlign w:val="center"/>
          </w:tcPr>
          <w:p w14:paraId="543374C1"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0.362</w:t>
            </w:r>
          </w:p>
        </w:tc>
        <w:tc>
          <w:tcPr>
            <w:tcW w:w="341" w:type="pct"/>
            <w:noWrap/>
            <w:vAlign w:val="center"/>
          </w:tcPr>
          <w:p w14:paraId="5512F1F8"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0.718</w:t>
            </w:r>
          </w:p>
        </w:tc>
        <w:tc>
          <w:tcPr>
            <w:tcW w:w="393" w:type="pct"/>
            <w:vMerge/>
            <w:vAlign w:val="center"/>
          </w:tcPr>
          <w:p w14:paraId="52D99979"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393" w:type="pct"/>
            <w:vMerge/>
            <w:vAlign w:val="center"/>
          </w:tcPr>
          <w:p w14:paraId="00E1A3C2"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37" w:type="pct"/>
            <w:vMerge/>
            <w:vAlign w:val="center"/>
          </w:tcPr>
          <w:p w14:paraId="6B53F30F"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9" w:type="pct"/>
            <w:noWrap/>
            <w:vAlign w:val="center"/>
          </w:tcPr>
          <w:p w14:paraId="0EA07F63"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7.97%</w:t>
            </w:r>
          </w:p>
        </w:tc>
      </w:tr>
      <w:tr w:rsidR="0074224B" w:rsidRPr="009B3665" w14:paraId="585BBE1B" w14:textId="77777777" w:rsidTr="00AA42A3">
        <w:trPr>
          <w:trHeight w:val="152"/>
        </w:trPr>
        <w:tc>
          <w:tcPr>
            <w:tcW w:w="162" w:type="pct"/>
            <w:vMerge/>
            <w:vAlign w:val="center"/>
          </w:tcPr>
          <w:p w14:paraId="47ED1DAF"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811" w:type="pct"/>
            <w:vAlign w:val="center"/>
          </w:tcPr>
          <w:p w14:paraId="6E98A45A"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 xml:space="preserve">Cost </w:t>
            </w:r>
            <w:proofErr w:type="gramStart"/>
            <w:r w:rsidRPr="009B3665">
              <w:rPr>
                <w:rFonts w:asciiTheme="majorBidi" w:hAnsiTheme="majorBidi" w:cstheme="majorBidi"/>
                <w:b/>
                <w:bCs/>
                <w:sz w:val="20"/>
                <w:szCs w:val="20"/>
                <w:lang w:bidi="ar-EG"/>
              </w:rPr>
              <w:t>of  AI</w:t>
            </w:r>
            <w:proofErr w:type="gramEnd"/>
            <w:r w:rsidRPr="009B3665">
              <w:rPr>
                <w:rFonts w:asciiTheme="majorBidi" w:hAnsiTheme="majorBidi" w:cstheme="majorBidi"/>
                <w:b/>
                <w:bCs/>
                <w:sz w:val="20"/>
                <w:szCs w:val="20"/>
                <w:lang w:bidi="ar-EG"/>
              </w:rPr>
              <w:t xml:space="preserve"> Implementation</w:t>
            </w:r>
          </w:p>
        </w:tc>
        <w:tc>
          <w:tcPr>
            <w:tcW w:w="414" w:type="pct"/>
            <w:noWrap/>
            <w:vAlign w:val="center"/>
          </w:tcPr>
          <w:p w14:paraId="70E61278"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0.182</w:t>
            </w:r>
          </w:p>
        </w:tc>
        <w:tc>
          <w:tcPr>
            <w:tcW w:w="468" w:type="pct"/>
            <w:noWrap/>
            <w:vAlign w:val="center"/>
          </w:tcPr>
          <w:p w14:paraId="455F7683"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0.447</w:t>
            </w:r>
          </w:p>
        </w:tc>
        <w:tc>
          <w:tcPr>
            <w:tcW w:w="757" w:type="pct"/>
            <w:noWrap/>
            <w:vAlign w:val="center"/>
          </w:tcPr>
          <w:p w14:paraId="7A524F3C"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0.046</w:t>
            </w:r>
          </w:p>
        </w:tc>
        <w:tc>
          <w:tcPr>
            <w:tcW w:w="376" w:type="pct"/>
            <w:noWrap/>
            <w:vAlign w:val="center"/>
          </w:tcPr>
          <w:p w14:paraId="42B6B439"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0.406</w:t>
            </w:r>
          </w:p>
        </w:tc>
        <w:tc>
          <w:tcPr>
            <w:tcW w:w="341" w:type="pct"/>
            <w:noWrap/>
            <w:vAlign w:val="center"/>
          </w:tcPr>
          <w:p w14:paraId="762CB942"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0.685</w:t>
            </w:r>
          </w:p>
        </w:tc>
        <w:tc>
          <w:tcPr>
            <w:tcW w:w="393" w:type="pct"/>
            <w:vMerge/>
            <w:vAlign w:val="center"/>
          </w:tcPr>
          <w:p w14:paraId="2CCC0EEA"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393" w:type="pct"/>
            <w:vMerge/>
            <w:vAlign w:val="center"/>
          </w:tcPr>
          <w:p w14:paraId="2B64FD40"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37" w:type="pct"/>
            <w:vMerge/>
            <w:vAlign w:val="center"/>
          </w:tcPr>
          <w:p w14:paraId="5C545CB6"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9" w:type="pct"/>
            <w:noWrap/>
            <w:vAlign w:val="center"/>
          </w:tcPr>
          <w:p w14:paraId="2B759181"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1.69%</w:t>
            </w:r>
          </w:p>
        </w:tc>
      </w:tr>
      <w:tr w:rsidR="0074224B" w:rsidRPr="009B3665" w14:paraId="09DFB494" w14:textId="77777777" w:rsidTr="00AA42A3">
        <w:trPr>
          <w:trHeight w:val="152"/>
        </w:trPr>
        <w:tc>
          <w:tcPr>
            <w:tcW w:w="162" w:type="pct"/>
            <w:vMerge/>
            <w:vAlign w:val="center"/>
          </w:tcPr>
          <w:p w14:paraId="5298ED25"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811" w:type="pct"/>
            <w:vAlign w:val="center"/>
          </w:tcPr>
          <w:p w14:paraId="4FCE8E64"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Compatibility with Existing Infrastructure</w:t>
            </w:r>
          </w:p>
        </w:tc>
        <w:tc>
          <w:tcPr>
            <w:tcW w:w="414" w:type="pct"/>
            <w:noWrap/>
            <w:vAlign w:val="center"/>
          </w:tcPr>
          <w:p w14:paraId="42396606"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1.696</w:t>
            </w:r>
          </w:p>
        </w:tc>
        <w:tc>
          <w:tcPr>
            <w:tcW w:w="468" w:type="pct"/>
            <w:noWrap/>
            <w:vAlign w:val="center"/>
          </w:tcPr>
          <w:p w14:paraId="2F0BC9E6"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0.586</w:t>
            </w:r>
          </w:p>
        </w:tc>
        <w:tc>
          <w:tcPr>
            <w:tcW w:w="757" w:type="pct"/>
            <w:noWrap/>
            <w:vAlign w:val="center"/>
          </w:tcPr>
          <w:p w14:paraId="724D4E99"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0.336</w:t>
            </w:r>
          </w:p>
        </w:tc>
        <w:tc>
          <w:tcPr>
            <w:tcW w:w="376" w:type="pct"/>
            <w:noWrap/>
            <w:vAlign w:val="center"/>
          </w:tcPr>
          <w:p w14:paraId="1ACD3FD1"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2.895</w:t>
            </w:r>
          </w:p>
        </w:tc>
        <w:tc>
          <w:tcPr>
            <w:tcW w:w="341" w:type="pct"/>
            <w:noWrap/>
            <w:vAlign w:val="center"/>
          </w:tcPr>
          <w:p w14:paraId="4F15EEB2"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0.005</w:t>
            </w:r>
          </w:p>
        </w:tc>
        <w:tc>
          <w:tcPr>
            <w:tcW w:w="393" w:type="pct"/>
            <w:vMerge/>
            <w:vAlign w:val="center"/>
          </w:tcPr>
          <w:p w14:paraId="1772FE3B"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393" w:type="pct"/>
            <w:vMerge/>
            <w:vAlign w:val="center"/>
          </w:tcPr>
          <w:p w14:paraId="318FCF90"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37" w:type="pct"/>
            <w:vMerge/>
            <w:vAlign w:val="center"/>
          </w:tcPr>
          <w:p w14:paraId="751A8EA4"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9" w:type="pct"/>
            <w:noWrap/>
            <w:vAlign w:val="center"/>
          </w:tcPr>
          <w:p w14:paraId="16DF26C9"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15.88%</w:t>
            </w:r>
          </w:p>
        </w:tc>
      </w:tr>
      <w:tr w:rsidR="0074224B" w:rsidRPr="009B3665" w14:paraId="76D5E70F" w14:textId="77777777" w:rsidTr="00AA42A3">
        <w:trPr>
          <w:trHeight w:val="152"/>
        </w:trPr>
        <w:tc>
          <w:tcPr>
            <w:tcW w:w="162" w:type="pct"/>
            <w:vMerge/>
            <w:vAlign w:val="center"/>
          </w:tcPr>
          <w:p w14:paraId="661F5726"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811" w:type="pct"/>
            <w:vAlign w:val="center"/>
          </w:tcPr>
          <w:p w14:paraId="5B5F2E49"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Workforce Development</w:t>
            </w:r>
          </w:p>
        </w:tc>
        <w:tc>
          <w:tcPr>
            <w:tcW w:w="414" w:type="pct"/>
            <w:noWrap/>
            <w:vAlign w:val="center"/>
          </w:tcPr>
          <w:p w14:paraId="6D7F8C6B"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1.582</w:t>
            </w:r>
          </w:p>
        </w:tc>
        <w:tc>
          <w:tcPr>
            <w:tcW w:w="468" w:type="pct"/>
            <w:noWrap/>
            <w:vAlign w:val="center"/>
          </w:tcPr>
          <w:p w14:paraId="513AE646"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0.543</w:t>
            </w:r>
          </w:p>
        </w:tc>
        <w:tc>
          <w:tcPr>
            <w:tcW w:w="757" w:type="pct"/>
            <w:noWrap/>
            <w:vAlign w:val="center"/>
          </w:tcPr>
          <w:p w14:paraId="5BA0D994"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0.316</w:t>
            </w:r>
          </w:p>
        </w:tc>
        <w:tc>
          <w:tcPr>
            <w:tcW w:w="376" w:type="pct"/>
            <w:noWrap/>
            <w:vAlign w:val="center"/>
          </w:tcPr>
          <w:p w14:paraId="44C7EDEA"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2.914</w:t>
            </w:r>
          </w:p>
        </w:tc>
        <w:tc>
          <w:tcPr>
            <w:tcW w:w="341" w:type="pct"/>
            <w:noWrap/>
            <w:vAlign w:val="center"/>
          </w:tcPr>
          <w:p w14:paraId="44FEFA1B"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0.004</w:t>
            </w:r>
          </w:p>
        </w:tc>
        <w:tc>
          <w:tcPr>
            <w:tcW w:w="393" w:type="pct"/>
            <w:vMerge/>
            <w:vAlign w:val="center"/>
          </w:tcPr>
          <w:p w14:paraId="04CDBE52"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393" w:type="pct"/>
            <w:vMerge/>
            <w:vAlign w:val="center"/>
          </w:tcPr>
          <w:p w14:paraId="640B0177"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37" w:type="pct"/>
            <w:vMerge/>
            <w:vAlign w:val="center"/>
          </w:tcPr>
          <w:p w14:paraId="15441C7B"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9" w:type="pct"/>
            <w:noWrap/>
            <w:vAlign w:val="center"/>
          </w:tcPr>
          <w:p w14:paraId="710563E3"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5.70%</w:t>
            </w:r>
          </w:p>
        </w:tc>
      </w:tr>
      <w:tr w:rsidR="0074224B" w:rsidRPr="009B3665" w14:paraId="04FB94DB" w14:textId="77777777" w:rsidTr="00AA42A3">
        <w:trPr>
          <w:trHeight w:val="246"/>
        </w:trPr>
        <w:tc>
          <w:tcPr>
            <w:tcW w:w="162" w:type="pct"/>
            <w:vMerge w:val="restart"/>
            <w:vAlign w:val="center"/>
          </w:tcPr>
          <w:p w14:paraId="070E245D"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6</w:t>
            </w:r>
          </w:p>
        </w:tc>
        <w:tc>
          <w:tcPr>
            <w:tcW w:w="811" w:type="pct"/>
            <w:vAlign w:val="center"/>
          </w:tcPr>
          <w:p w14:paraId="4495A547"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(Constant)</w:t>
            </w:r>
          </w:p>
        </w:tc>
        <w:tc>
          <w:tcPr>
            <w:tcW w:w="414" w:type="pct"/>
            <w:noWrap/>
            <w:vAlign w:val="center"/>
          </w:tcPr>
          <w:p w14:paraId="3BF2760D"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15.406</w:t>
            </w:r>
          </w:p>
        </w:tc>
        <w:tc>
          <w:tcPr>
            <w:tcW w:w="468" w:type="pct"/>
            <w:noWrap/>
            <w:vAlign w:val="center"/>
          </w:tcPr>
          <w:p w14:paraId="5FA7A1B8"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4.328</w:t>
            </w:r>
          </w:p>
        </w:tc>
        <w:tc>
          <w:tcPr>
            <w:tcW w:w="757" w:type="pct"/>
            <w:noWrap/>
            <w:vAlign w:val="center"/>
          </w:tcPr>
          <w:p w14:paraId="3CF3F73F"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376" w:type="pct"/>
            <w:noWrap/>
            <w:vAlign w:val="center"/>
          </w:tcPr>
          <w:p w14:paraId="7660F8D6"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3.560</w:t>
            </w:r>
          </w:p>
        </w:tc>
        <w:tc>
          <w:tcPr>
            <w:tcW w:w="341" w:type="pct"/>
            <w:noWrap/>
            <w:vAlign w:val="center"/>
          </w:tcPr>
          <w:p w14:paraId="0137187E"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0.001</w:t>
            </w:r>
          </w:p>
        </w:tc>
        <w:tc>
          <w:tcPr>
            <w:tcW w:w="393" w:type="pct"/>
            <w:vMerge w:val="restart"/>
            <w:vAlign w:val="center"/>
          </w:tcPr>
          <w:p w14:paraId="39B338DF"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8.672</w:t>
            </w:r>
          </w:p>
        </w:tc>
        <w:tc>
          <w:tcPr>
            <w:tcW w:w="393" w:type="pct"/>
            <w:vMerge w:val="restart"/>
            <w:vAlign w:val="center"/>
          </w:tcPr>
          <w:p w14:paraId="2B99851A"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437" w:type="pct"/>
            <w:vMerge w:val="restart"/>
            <w:vAlign w:val="center"/>
          </w:tcPr>
          <w:p w14:paraId="3B93FD54"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35.15</w:t>
            </w:r>
          </w:p>
        </w:tc>
        <w:tc>
          <w:tcPr>
            <w:tcW w:w="449" w:type="pct"/>
            <w:shd w:val="clear" w:color="auto" w:fill="FFC000"/>
            <w:noWrap/>
            <w:vAlign w:val="center"/>
          </w:tcPr>
          <w:p w14:paraId="376A52E9" w14:textId="77777777" w:rsidR="0074224B" w:rsidRPr="009B3665" w:rsidRDefault="0074224B" w:rsidP="00011984">
            <w:pPr>
              <w:pStyle w:val="NoSpacing"/>
              <w:jc w:val="center"/>
              <w:rPr>
                <w:rFonts w:asciiTheme="majorBidi" w:hAnsiTheme="majorBidi" w:cstheme="majorBidi"/>
                <w:b/>
                <w:bCs/>
                <w:sz w:val="20"/>
                <w:szCs w:val="20"/>
                <w:lang w:bidi="ar-EG"/>
              </w:rPr>
            </w:pPr>
          </w:p>
        </w:tc>
      </w:tr>
      <w:tr w:rsidR="0074224B" w:rsidRPr="009B3665" w14:paraId="1D439F4B" w14:textId="77777777" w:rsidTr="00AA42A3">
        <w:trPr>
          <w:trHeight w:val="152"/>
        </w:trPr>
        <w:tc>
          <w:tcPr>
            <w:tcW w:w="162" w:type="pct"/>
            <w:vMerge/>
            <w:vAlign w:val="center"/>
          </w:tcPr>
          <w:p w14:paraId="428A51BA"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811" w:type="pct"/>
            <w:vAlign w:val="center"/>
          </w:tcPr>
          <w:p w14:paraId="4F6E20F0"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Data Privacy and Security</w:t>
            </w:r>
          </w:p>
        </w:tc>
        <w:tc>
          <w:tcPr>
            <w:tcW w:w="414" w:type="pct"/>
            <w:noWrap/>
            <w:vAlign w:val="center"/>
          </w:tcPr>
          <w:p w14:paraId="4EF28542"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-0.605</w:t>
            </w:r>
          </w:p>
        </w:tc>
        <w:tc>
          <w:tcPr>
            <w:tcW w:w="468" w:type="pct"/>
            <w:noWrap/>
            <w:vAlign w:val="center"/>
          </w:tcPr>
          <w:p w14:paraId="48EF084C"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0.479</w:t>
            </w:r>
          </w:p>
        </w:tc>
        <w:tc>
          <w:tcPr>
            <w:tcW w:w="757" w:type="pct"/>
            <w:noWrap/>
            <w:vAlign w:val="center"/>
          </w:tcPr>
          <w:p w14:paraId="151E24DA"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-0.129</w:t>
            </w:r>
          </w:p>
        </w:tc>
        <w:tc>
          <w:tcPr>
            <w:tcW w:w="376" w:type="pct"/>
            <w:noWrap/>
            <w:vAlign w:val="center"/>
          </w:tcPr>
          <w:p w14:paraId="40787F7C"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-1.262</w:t>
            </w:r>
          </w:p>
        </w:tc>
        <w:tc>
          <w:tcPr>
            <w:tcW w:w="341" w:type="pct"/>
            <w:noWrap/>
            <w:vAlign w:val="center"/>
          </w:tcPr>
          <w:p w14:paraId="69BF8C0A"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0.210</w:t>
            </w:r>
          </w:p>
        </w:tc>
        <w:tc>
          <w:tcPr>
            <w:tcW w:w="393" w:type="pct"/>
            <w:vMerge/>
            <w:vAlign w:val="center"/>
          </w:tcPr>
          <w:p w14:paraId="746C4D39"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393" w:type="pct"/>
            <w:vMerge/>
            <w:vAlign w:val="center"/>
          </w:tcPr>
          <w:p w14:paraId="79DB6BA1"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37" w:type="pct"/>
            <w:vMerge/>
            <w:vAlign w:val="center"/>
          </w:tcPr>
          <w:p w14:paraId="71BCFD4A"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9" w:type="pct"/>
            <w:noWrap/>
            <w:vAlign w:val="center"/>
          </w:tcPr>
          <w:p w14:paraId="7A4DFF2F"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3.66%</w:t>
            </w:r>
          </w:p>
        </w:tc>
      </w:tr>
      <w:tr w:rsidR="0074224B" w:rsidRPr="009B3665" w14:paraId="381DEEF7" w14:textId="77777777" w:rsidTr="00AA42A3">
        <w:trPr>
          <w:trHeight w:val="152"/>
        </w:trPr>
        <w:tc>
          <w:tcPr>
            <w:tcW w:w="162" w:type="pct"/>
            <w:vMerge/>
            <w:vAlign w:val="center"/>
          </w:tcPr>
          <w:p w14:paraId="4642C568"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811" w:type="pct"/>
            <w:vAlign w:val="center"/>
          </w:tcPr>
          <w:p w14:paraId="0A9BF35D"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Resistance to Change</w:t>
            </w:r>
          </w:p>
        </w:tc>
        <w:tc>
          <w:tcPr>
            <w:tcW w:w="414" w:type="pct"/>
            <w:noWrap/>
            <w:vAlign w:val="center"/>
          </w:tcPr>
          <w:p w14:paraId="1BD3DC54"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0.249</w:t>
            </w:r>
          </w:p>
        </w:tc>
        <w:tc>
          <w:tcPr>
            <w:tcW w:w="468" w:type="pct"/>
            <w:noWrap/>
            <w:vAlign w:val="center"/>
          </w:tcPr>
          <w:p w14:paraId="29B83611"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0.564</w:t>
            </w:r>
          </w:p>
        </w:tc>
        <w:tc>
          <w:tcPr>
            <w:tcW w:w="757" w:type="pct"/>
            <w:noWrap/>
            <w:vAlign w:val="center"/>
          </w:tcPr>
          <w:p w14:paraId="1AFF02D2"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0.055</w:t>
            </w:r>
          </w:p>
        </w:tc>
        <w:tc>
          <w:tcPr>
            <w:tcW w:w="376" w:type="pct"/>
            <w:noWrap/>
            <w:vAlign w:val="center"/>
          </w:tcPr>
          <w:p w14:paraId="441BE132"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0.441</w:t>
            </w:r>
          </w:p>
        </w:tc>
        <w:tc>
          <w:tcPr>
            <w:tcW w:w="341" w:type="pct"/>
            <w:noWrap/>
            <w:vAlign w:val="center"/>
          </w:tcPr>
          <w:p w14:paraId="7C9B09C3"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0.660</w:t>
            </w:r>
          </w:p>
        </w:tc>
        <w:tc>
          <w:tcPr>
            <w:tcW w:w="393" w:type="pct"/>
            <w:vMerge/>
            <w:vAlign w:val="center"/>
          </w:tcPr>
          <w:p w14:paraId="62D26C6F"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393" w:type="pct"/>
            <w:vMerge/>
            <w:vAlign w:val="center"/>
          </w:tcPr>
          <w:p w14:paraId="3D96BC0F"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37" w:type="pct"/>
            <w:vMerge/>
            <w:vAlign w:val="center"/>
          </w:tcPr>
          <w:p w14:paraId="5AB96E34"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9" w:type="pct"/>
            <w:noWrap/>
            <w:vAlign w:val="center"/>
          </w:tcPr>
          <w:p w14:paraId="16C5AA2B"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7.97%</w:t>
            </w:r>
          </w:p>
        </w:tc>
      </w:tr>
      <w:tr w:rsidR="0074224B" w:rsidRPr="009B3665" w14:paraId="351A17B7" w14:textId="77777777" w:rsidTr="00AA42A3">
        <w:trPr>
          <w:trHeight w:val="152"/>
        </w:trPr>
        <w:tc>
          <w:tcPr>
            <w:tcW w:w="162" w:type="pct"/>
            <w:vMerge/>
            <w:vAlign w:val="center"/>
          </w:tcPr>
          <w:p w14:paraId="6F654E2C"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811" w:type="pct"/>
            <w:vAlign w:val="center"/>
          </w:tcPr>
          <w:p w14:paraId="1C74E306"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 xml:space="preserve">Cost </w:t>
            </w:r>
            <w:proofErr w:type="gramStart"/>
            <w:r w:rsidRPr="009B3665">
              <w:rPr>
                <w:rFonts w:asciiTheme="majorBidi" w:hAnsiTheme="majorBidi" w:cstheme="majorBidi"/>
                <w:b/>
                <w:bCs/>
                <w:sz w:val="20"/>
                <w:szCs w:val="20"/>
                <w:lang w:bidi="ar-EG"/>
              </w:rPr>
              <w:t>of  AI</w:t>
            </w:r>
            <w:proofErr w:type="gramEnd"/>
            <w:r w:rsidRPr="009B3665">
              <w:rPr>
                <w:rFonts w:asciiTheme="majorBidi" w:hAnsiTheme="majorBidi" w:cstheme="majorBidi"/>
                <w:b/>
                <w:bCs/>
                <w:sz w:val="20"/>
                <w:szCs w:val="20"/>
                <w:lang w:bidi="ar-EG"/>
              </w:rPr>
              <w:t xml:space="preserve"> Implementation</w:t>
            </w:r>
          </w:p>
        </w:tc>
        <w:tc>
          <w:tcPr>
            <w:tcW w:w="414" w:type="pct"/>
            <w:noWrap/>
            <w:vAlign w:val="center"/>
          </w:tcPr>
          <w:p w14:paraId="4B362C87"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0.178</w:t>
            </w:r>
          </w:p>
        </w:tc>
        <w:tc>
          <w:tcPr>
            <w:tcW w:w="468" w:type="pct"/>
            <w:noWrap/>
            <w:vAlign w:val="center"/>
          </w:tcPr>
          <w:p w14:paraId="78571E97"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0.449</w:t>
            </w:r>
          </w:p>
        </w:tc>
        <w:tc>
          <w:tcPr>
            <w:tcW w:w="757" w:type="pct"/>
            <w:noWrap/>
            <w:vAlign w:val="center"/>
          </w:tcPr>
          <w:p w14:paraId="413D881B"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0.045</w:t>
            </w:r>
          </w:p>
        </w:tc>
        <w:tc>
          <w:tcPr>
            <w:tcW w:w="376" w:type="pct"/>
            <w:noWrap/>
            <w:vAlign w:val="center"/>
          </w:tcPr>
          <w:p w14:paraId="709B5A62"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0.397</w:t>
            </w:r>
          </w:p>
        </w:tc>
        <w:tc>
          <w:tcPr>
            <w:tcW w:w="341" w:type="pct"/>
            <w:noWrap/>
            <w:vAlign w:val="center"/>
          </w:tcPr>
          <w:p w14:paraId="12E754FF"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0.693</w:t>
            </w:r>
          </w:p>
        </w:tc>
        <w:tc>
          <w:tcPr>
            <w:tcW w:w="393" w:type="pct"/>
            <w:vMerge/>
            <w:vAlign w:val="center"/>
          </w:tcPr>
          <w:p w14:paraId="4FB4639F"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393" w:type="pct"/>
            <w:vMerge/>
            <w:vAlign w:val="center"/>
          </w:tcPr>
          <w:p w14:paraId="565EB250"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37" w:type="pct"/>
            <w:vMerge/>
            <w:vAlign w:val="center"/>
          </w:tcPr>
          <w:p w14:paraId="09EB81F4"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9" w:type="pct"/>
            <w:noWrap/>
            <w:vAlign w:val="center"/>
          </w:tcPr>
          <w:p w14:paraId="2AE52DC8"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1.69%</w:t>
            </w:r>
          </w:p>
        </w:tc>
      </w:tr>
      <w:tr w:rsidR="0074224B" w:rsidRPr="009B3665" w14:paraId="24F6EA2E" w14:textId="77777777" w:rsidTr="00AA42A3">
        <w:trPr>
          <w:trHeight w:val="152"/>
        </w:trPr>
        <w:tc>
          <w:tcPr>
            <w:tcW w:w="162" w:type="pct"/>
            <w:vMerge/>
            <w:vAlign w:val="center"/>
          </w:tcPr>
          <w:p w14:paraId="450C9AF3"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811" w:type="pct"/>
            <w:vAlign w:val="center"/>
          </w:tcPr>
          <w:p w14:paraId="0FA14375"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Compatibility with Existing Infrastructure</w:t>
            </w:r>
          </w:p>
        </w:tc>
        <w:tc>
          <w:tcPr>
            <w:tcW w:w="414" w:type="pct"/>
            <w:noWrap/>
            <w:vAlign w:val="center"/>
          </w:tcPr>
          <w:p w14:paraId="38A5978D"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1.575</w:t>
            </w:r>
          </w:p>
        </w:tc>
        <w:tc>
          <w:tcPr>
            <w:tcW w:w="468" w:type="pct"/>
            <w:noWrap/>
            <w:vAlign w:val="center"/>
          </w:tcPr>
          <w:p w14:paraId="43B3D0F7"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0.621</w:t>
            </w:r>
          </w:p>
        </w:tc>
        <w:tc>
          <w:tcPr>
            <w:tcW w:w="757" w:type="pct"/>
            <w:noWrap/>
            <w:vAlign w:val="center"/>
          </w:tcPr>
          <w:p w14:paraId="64647E47"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0.312</w:t>
            </w:r>
          </w:p>
        </w:tc>
        <w:tc>
          <w:tcPr>
            <w:tcW w:w="376" w:type="pct"/>
            <w:noWrap/>
            <w:vAlign w:val="center"/>
          </w:tcPr>
          <w:p w14:paraId="7E4D4EDE"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2.534</w:t>
            </w:r>
          </w:p>
        </w:tc>
        <w:tc>
          <w:tcPr>
            <w:tcW w:w="341" w:type="pct"/>
            <w:noWrap/>
            <w:vAlign w:val="center"/>
          </w:tcPr>
          <w:p w14:paraId="76D79C1F"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0.013</w:t>
            </w:r>
          </w:p>
        </w:tc>
        <w:tc>
          <w:tcPr>
            <w:tcW w:w="393" w:type="pct"/>
            <w:vMerge/>
            <w:vAlign w:val="center"/>
          </w:tcPr>
          <w:p w14:paraId="488D4CAB"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393" w:type="pct"/>
            <w:vMerge/>
            <w:vAlign w:val="center"/>
          </w:tcPr>
          <w:p w14:paraId="6FC31C40"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37" w:type="pct"/>
            <w:vMerge/>
            <w:vAlign w:val="center"/>
          </w:tcPr>
          <w:p w14:paraId="2B1FC52D"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9" w:type="pct"/>
            <w:noWrap/>
            <w:vAlign w:val="center"/>
          </w:tcPr>
          <w:p w14:paraId="7CDC27FC"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15.88%</w:t>
            </w:r>
          </w:p>
        </w:tc>
      </w:tr>
      <w:tr w:rsidR="0074224B" w:rsidRPr="009B3665" w14:paraId="45944BC6" w14:textId="77777777" w:rsidTr="00AA42A3">
        <w:trPr>
          <w:trHeight w:val="152"/>
        </w:trPr>
        <w:tc>
          <w:tcPr>
            <w:tcW w:w="162" w:type="pct"/>
            <w:vMerge/>
            <w:vAlign w:val="center"/>
          </w:tcPr>
          <w:p w14:paraId="2F82B576"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811" w:type="pct"/>
            <w:vAlign w:val="center"/>
          </w:tcPr>
          <w:p w14:paraId="44784609"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Workforce Development</w:t>
            </w:r>
          </w:p>
        </w:tc>
        <w:tc>
          <w:tcPr>
            <w:tcW w:w="414" w:type="pct"/>
            <w:noWrap/>
            <w:vAlign w:val="center"/>
          </w:tcPr>
          <w:p w14:paraId="55239CC3"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1.521</w:t>
            </w:r>
          </w:p>
        </w:tc>
        <w:tc>
          <w:tcPr>
            <w:tcW w:w="468" w:type="pct"/>
            <w:noWrap/>
            <w:vAlign w:val="center"/>
          </w:tcPr>
          <w:p w14:paraId="5241C858"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0.554</w:t>
            </w:r>
          </w:p>
        </w:tc>
        <w:tc>
          <w:tcPr>
            <w:tcW w:w="757" w:type="pct"/>
            <w:noWrap/>
            <w:vAlign w:val="center"/>
          </w:tcPr>
          <w:p w14:paraId="40AFBA33"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0.304</w:t>
            </w:r>
          </w:p>
        </w:tc>
        <w:tc>
          <w:tcPr>
            <w:tcW w:w="376" w:type="pct"/>
            <w:noWrap/>
            <w:vAlign w:val="center"/>
          </w:tcPr>
          <w:p w14:paraId="30871563"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2.748</w:t>
            </w:r>
          </w:p>
        </w:tc>
        <w:tc>
          <w:tcPr>
            <w:tcW w:w="341" w:type="pct"/>
            <w:noWrap/>
            <w:vAlign w:val="center"/>
          </w:tcPr>
          <w:p w14:paraId="494C4F28"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0.007</w:t>
            </w:r>
          </w:p>
        </w:tc>
        <w:tc>
          <w:tcPr>
            <w:tcW w:w="393" w:type="pct"/>
            <w:vMerge/>
            <w:vAlign w:val="center"/>
          </w:tcPr>
          <w:p w14:paraId="0F85835B"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393" w:type="pct"/>
            <w:vMerge/>
            <w:vAlign w:val="center"/>
          </w:tcPr>
          <w:p w14:paraId="100CFB06"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37" w:type="pct"/>
            <w:vMerge/>
            <w:vAlign w:val="center"/>
          </w:tcPr>
          <w:p w14:paraId="5D06DB29"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9" w:type="pct"/>
            <w:noWrap/>
            <w:vAlign w:val="center"/>
          </w:tcPr>
          <w:p w14:paraId="6B12A6C2"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5.70%</w:t>
            </w:r>
          </w:p>
        </w:tc>
      </w:tr>
      <w:tr w:rsidR="0074224B" w:rsidRPr="009B3665" w14:paraId="4500D4E3" w14:textId="77777777" w:rsidTr="00AA42A3">
        <w:trPr>
          <w:trHeight w:val="152"/>
        </w:trPr>
        <w:tc>
          <w:tcPr>
            <w:tcW w:w="162" w:type="pct"/>
            <w:vMerge/>
            <w:vAlign w:val="center"/>
          </w:tcPr>
          <w:p w14:paraId="652BC8F6"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811" w:type="pct"/>
            <w:vAlign w:val="center"/>
          </w:tcPr>
          <w:p w14:paraId="5BC983FF"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Ethical Considerations</w:t>
            </w:r>
          </w:p>
        </w:tc>
        <w:tc>
          <w:tcPr>
            <w:tcW w:w="414" w:type="pct"/>
            <w:noWrap/>
            <w:vAlign w:val="center"/>
          </w:tcPr>
          <w:p w14:paraId="5CD9A66D"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0.323</w:t>
            </w:r>
          </w:p>
        </w:tc>
        <w:tc>
          <w:tcPr>
            <w:tcW w:w="468" w:type="pct"/>
            <w:noWrap/>
            <w:vAlign w:val="center"/>
          </w:tcPr>
          <w:p w14:paraId="24D286CE"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0.536</w:t>
            </w:r>
          </w:p>
        </w:tc>
        <w:tc>
          <w:tcPr>
            <w:tcW w:w="757" w:type="pct"/>
            <w:noWrap/>
            <w:vAlign w:val="center"/>
          </w:tcPr>
          <w:p w14:paraId="3B8A5332"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0.061</w:t>
            </w:r>
          </w:p>
        </w:tc>
        <w:tc>
          <w:tcPr>
            <w:tcW w:w="376" w:type="pct"/>
            <w:noWrap/>
            <w:vAlign w:val="center"/>
          </w:tcPr>
          <w:p w14:paraId="44A66E25"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0.602</w:t>
            </w:r>
          </w:p>
        </w:tc>
        <w:tc>
          <w:tcPr>
            <w:tcW w:w="341" w:type="pct"/>
            <w:noWrap/>
            <w:vAlign w:val="center"/>
          </w:tcPr>
          <w:p w14:paraId="3FDC5822"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0.549</w:t>
            </w:r>
          </w:p>
        </w:tc>
        <w:tc>
          <w:tcPr>
            <w:tcW w:w="393" w:type="pct"/>
            <w:vMerge/>
            <w:vAlign w:val="center"/>
          </w:tcPr>
          <w:p w14:paraId="032DF044"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393" w:type="pct"/>
            <w:vMerge/>
            <w:vAlign w:val="center"/>
          </w:tcPr>
          <w:p w14:paraId="14670100"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37" w:type="pct"/>
            <w:vMerge/>
            <w:vAlign w:val="center"/>
          </w:tcPr>
          <w:p w14:paraId="4E9E1B7E"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9" w:type="pct"/>
            <w:noWrap/>
            <w:vAlign w:val="center"/>
          </w:tcPr>
          <w:p w14:paraId="22918DFD"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0.24%</w:t>
            </w:r>
          </w:p>
        </w:tc>
      </w:tr>
    </w:tbl>
    <w:p w14:paraId="4BF3E839" w14:textId="77777777" w:rsidR="0074224B" w:rsidRPr="009B3665" w:rsidRDefault="0074224B" w:rsidP="0074224B">
      <w:pPr>
        <w:spacing w:after="0" w:line="240" w:lineRule="auto"/>
        <w:ind w:left="-567" w:right="-625"/>
        <w:jc w:val="both"/>
        <w:rPr>
          <w:rFonts w:ascii="Times New Roman" w:hAnsi="Times New Roman" w:cs="Times New Roman"/>
        </w:rPr>
      </w:pPr>
      <w:r w:rsidRPr="009B3665">
        <w:rPr>
          <w:rFonts w:ascii="Times New Roman" w:hAnsi="Times New Roman" w:cs="Times New Roman"/>
        </w:rPr>
        <w:t>a. Dependent Variable: AI-based project management practices</w:t>
      </w:r>
      <w:r w:rsidRPr="009B3665">
        <w:rPr>
          <w:rFonts w:ascii="Times New Roman" w:hAnsi="Times New Roman" w:cs="Times New Roman"/>
          <w:rtl/>
        </w:rPr>
        <w:t xml:space="preserve"> </w:t>
      </w:r>
    </w:p>
    <w:p w14:paraId="6720B1CA" w14:textId="77777777" w:rsidR="0074224B" w:rsidRPr="009B3665" w:rsidRDefault="0074224B" w:rsidP="0074224B">
      <w:pPr>
        <w:spacing w:after="0" w:line="240" w:lineRule="auto"/>
        <w:ind w:left="-567" w:right="-625"/>
        <w:jc w:val="both"/>
        <w:rPr>
          <w:rFonts w:ascii="Times New Roman" w:hAnsi="Times New Roman" w:cs="Times New Roman"/>
        </w:rPr>
      </w:pPr>
      <w:r w:rsidRPr="009B3665">
        <w:rPr>
          <w:rFonts w:ascii="Times New Roman" w:hAnsi="Times New Roman" w:cs="Times New Roman"/>
          <w:rtl/>
        </w:rPr>
        <w:t xml:space="preserve">* </w:t>
      </w:r>
      <w:r w:rsidRPr="009B3665">
        <w:rPr>
          <w:rFonts w:ascii="Times New Roman" w:hAnsi="Times New Roman" w:cs="Times New Roman"/>
        </w:rPr>
        <w:t>A function at the level of significance less than</w:t>
      </w:r>
      <w:r w:rsidRPr="009B3665">
        <w:rPr>
          <w:rFonts w:ascii="Times New Roman" w:hAnsi="Times New Roman" w:cs="Times New Roman" w:hint="cs"/>
          <w:rtl/>
        </w:rPr>
        <w:t xml:space="preserve"> </w:t>
      </w:r>
      <w:r w:rsidRPr="009B3665">
        <w:rPr>
          <w:rFonts w:ascii="Times New Roman" w:hAnsi="Times New Roman" w:cs="Times New Roman"/>
        </w:rPr>
        <w:t xml:space="preserve"> (0.05).</w:t>
      </w:r>
    </w:p>
    <w:p w14:paraId="6C517F7A"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b/>
          <w:bCs/>
          <w:sz w:val="24"/>
          <w:szCs w:val="24"/>
        </w:rPr>
        <w:lastRenderedPageBreak/>
        <w:t>Table (40)</w:t>
      </w:r>
      <w:r w:rsidRPr="009B3665">
        <w:rPr>
          <w:rFonts w:ascii="Times New Roman" w:eastAsia="Times New Roman" w:hAnsi="Times New Roman" w:cs="Times New Roman"/>
          <w:sz w:val="24"/>
          <w:szCs w:val="24"/>
        </w:rPr>
        <w:t xml:space="preserve"> presents the results of the Multiple linear regression analysis conducted to examine the impact of factors influencing project management on the </w:t>
      </w:r>
      <w:r w:rsidRPr="009B3665">
        <w:rPr>
          <w:rFonts w:asciiTheme="majorBidi" w:hAnsiTheme="majorBidi" w:cstheme="majorBidi"/>
        </w:rPr>
        <w:t>utilization</w:t>
      </w:r>
      <w:r w:rsidRPr="009B3665">
        <w:rPr>
          <w:rFonts w:ascii="Times New Roman" w:eastAsia="Times New Roman" w:hAnsi="Times New Roman" w:cs="Times New Roman"/>
          <w:sz w:val="24"/>
          <w:szCs w:val="24"/>
        </w:rPr>
        <w:t xml:space="preserve"> of AI-based project management practices in design and consultancy engineering projects.</w:t>
      </w:r>
    </w:p>
    <w:p w14:paraId="0D945725"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The first model, which included only the variable Data Privacy and Security, explains 3.66% of the variance in AI-based project management practices, with an insignificant relationship (Sig = 0.053). This indicates that data privacy and security alone do not have a statistically significant influence on AI utilization in project management.</w:t>
      </w:r>
    </w:p>
    <w:p w14:paraId="0EDFE89B"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In the second model, after adding Resistance to Change, the explanatory power increased to 11.3%, and this variable showed a significant positive effect (β = 0.330, Sig = 0.003). This result highlights the importance of overcoming organizational resistance to facilitate the utilization of AI-based management tools.</w:t>
      </w:r>
    </w:p>
    <w:p w14:paraId="3EEB44B2"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The fourth model revealed a notable improvement in explanatory power (R² = 29.21%) after including Compatibility with Existing Infrastructure, which had the strongest and most significant impact (β = 0.497, Sig = 0.000). This finding emphasizes that the technological readiness and compatibility of existing infrastructure are crucial for effective AI integration within engineering project management.</w:t>
      </w:r>
    </w:p>
    <w:p w14:paraId="62B737F4"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Furthermore, the fifth model showed that adding Workforce Development increased the explanatory power to 34.91%, with a significant influence (β = 0.316, Sig = 0.004). This implies that employee training and skill enhancement play a key role in supporting the implementation of AI-based practices.</w:t>
      </w:r>
    </w:p>
    <w:p w14:paraId="29EA7CEF"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In the final model, although Ethical Considerations were included, the most influential predictors remained Compatibility with Existing Infrastructure and Workforce Development, both maintaining statistical significance (Sig = 0.013 and 0.007, respectively). Other factors, including data privacy, resistance to change, cost of implementation, and ethics, showed no significant direct effect.</w:t>
      </w:r>
    </w:p>
    <w:p w14:paraId="23C7A8E1"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Overall, these results confirm that technological compatibility and workforce development are the primary drivers of AI-based project management utilization, while other factors act as secondary or supporting influences.</w:t>
      </w:r>
    </w:p>
    <w:p w14:paraId="3DA6813A"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These findings support the main Hypothesis H2, which states that:</w:t>
      </w:r>
    </w:p>
    <w:p w14:paraId="37B85E78"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“The factors influencing project management significantly influence the utilization of AI-based project management practices in design and consultancy projects.”</w:t>
      </w:r>
    </w:p>
    <w:p w14:paraId="370CF79D" w14:textId="77777777" w:rsidR="0074224B" w:rsidRPr="009B3665" w:rsidRDefault="0074224B" w:rsidP="0074224B">
      <w:pPr>
        <w:pStyle w:val="NormalWeb"/>
        <w:jc w:val="both"/>
        <w:rPr>
          <w:rFonts w:asciiTheme="majorBidi" w:hAnsiTheme="majorBidi" w:cstheme="majorBidi"/>
          <w:b/>
          <w:bCs/>
        </w:rPr>
      </w:pPr>
    </w:p>
    <w:p w14:paraId="07840998" w14:textId="77777777" w:rsidR="0074224B" w:rsidRPr="009B3665" w:rsidRDefault="0074224B" w:rsidP="0074224B">
      <w:pPr>
        <w:pStyle w:val="NormalWeb"/>
        <w:jc w:val="both"/>
        <w:rPr>
          <w:rFonts w:asciiTheme="majorBidi" w:hAnsiTheme="majorBidi" w:cstheme="majorBidi"/>
          <w:b/>
          <w:bCs/>
        </w:rPr>
      </w:pPr>
      <w:r w:rsidRPr="009B3665">
        <w:rPr>
          <w:rFonts w:asciiTheme="majorBidi" w:hAnsiTheme="majorBidi" w:cstheme="majorBidi"/>
          <w:b/>
          <w:bCs/>
        </w:rPr>
        <w:t>H2A: Data privacy and security significantly influence the utilization of AI-based project management practices in design and consultancy projects.</w:t>
      </w:r>
    </w:p>
    <w:p w14:paraId="6F70D19A" w14:textId="77777777" w:rsidR="0074224B" w:rsidRPr="009B3665" w:rsidRDefault="0074224B" w:rsidP="0074224B">
      <w:pPr>
        <w:spacing w:line="360" w:lineRule="auto"/>
        <w:jc w:val="both"/>
      </w:pPr>
      <w:r w:rsidRPr="009B3665">
        <w:rPr>
          <w:rFonts w:ascii="Times New Roman" w:eastAsia="Calibri" w:hAnsi="Times New Roman" w:cs="Times New Roman"/>
          <w:color w:val="000000"/>
          <w:sz w:val="24"/>
          <w:szCs w:val="24"/>
        </w:rPr>
        <w:t xml:space="preserve">To test the main study Hypothesis H2A, the researcher used simple linear regression analysis of the effect </w:t>
      </w:r>
      <w:r w:rsidRPr="009B3665">
        <w:rPr>
          <w:rFonts w:ascii="Times New Roman" w:eastAsia="Calibri" w:hAnsi="Times New Roman" w:cs="Times New Roman"/>
          <w:sz w:val="24"/>
          <w:szCs w:val="24"/>
        </w:rPr>
        <w:t>of Data privacy and security on AI-based project management practices in design and consultancy projects.</w:t>
      </w:r>
    </w:p>
    <w:p w14:paraId="5625E26D" w14:textId="77777777" w:rsidR="0074224B" w:rsidRPr="009B3665" w:rsidRDefault="0074224B" w:rsidP="0074224B">
      <w:pPr>
        <w:spacing w:line="360" w:lineRule="auto"/>
        <w:jc w:val="both"/>
        <w:rPr>
          <w:i/>
          <w:iCs/>
          <w:color w:val="1F497D" w:themeColor="text2"/>
          <w:sz w:val="18"/>
          <w:szCs w:val="18"/>
        </w:rPr>
      </w:pPr>
      <w:r w:rsidRPr="009B3665">
        <w:rPr>
          <w:i/>
          <w:iCs/>
          <w:color w:val="1F497D" w:themeColor="text2"/>
          <w:sz w:val="18"/>
          <w:szCs w:val="18"/>
        </w:rPr>
        <w:lastRenderedPageBreak/>
        <w:t>Table (41) Test of Data privacy and security effect on AI-based project management practices in design and consultancy projects.</w:t>
      </w:r>
    </w:p>
    <w:tbl>
      <w:tblPr>
        <w:tblW w:w="523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0"/>
        <w:gridCol w:w="516"/>
        <w:gridCol w:w="974"/>
        <w:gridCol w:w="889"/>
        <w:gridCol w:w="666"/>
        <w:gridCol w:w="666"/>
        <w:gridCol w:w="666"/>
        <w:gridCol w:w="566"/>
        <w:gridCol w:w="666"/>
        <w:gridCol w:w="666"/>
        <w:gridCol w:w="666"/>
        <w:gridCol w:w="666"/>
      </w:tblGrid>
      <w:tr w:rsidR="00AA42A3" w:rsidRPr="00AA42A3" w14:paraId="2365D82E" w14:textId="77777777" w:rsidTr="00AA42A3">
        <w:trPr>
          <w:jc w:val="center"/>
        </w:trPr>
        <w:tc>
          <w:tcPr>
            <w:tcW w:w="771" w:type="pct"/>
            <w:vMerge w:val="restart"/>
            <w:shd w:val="clear" w:color="auto" w:fill="D9D9D9" w:themeFill="background1" w:themeFillShade="D9"/>
            <w:vAlign w:val="center"/>
          </w:tcPr>
          <w:p w14:paraId="066C5594" w14:textId="77777777" w:rsidR="0074224B" w:rsidRPr="00AA42A3" w:rsidRDefault="0074224B" w:rsidP="00011984">
            <w:pPr>
              <w:pStyle w:val="NoSpacing"/>
              <w:jc w:val="center"/>
              <w:rPr>
                <w:rFonts w:asciiTheme="majorBidi" w:hAnsiTheme="majorBidi" w:cstheme="majorBidi"/>
                <w:b/>
                <w:bCs/>
                <w:rtl/>
                <w:lang w:bidi="ar-EG"/>
              </w:rPr>
            </w:pPr>
            <w:r w:rsidRPr="00AA42A3">
              <w:rPr>
                <w:rFonts w:asciiTheme="majorBidi" w:hAnsiTheme="majorBidi" w:cstheme="majorBidi"/>
                <w:b/>
                <w:bCs/>
                <w:lang w:bidi="ar-EG"/>
              </w:rPr>
              <w:t>Model</w:t>
            </w:r>
          </w:p>
        </w:tc>
        <w:tc>
          <w:tcPr>
            <w:tcW w:w="288" w:type="pct"/>
            <w:vMerge w:val="restart"/>
            <w:shd w:val="clear" w:color="auto" w:fill="D9D9D9" w:themeFill="background1" w:themeFillShade="D9"/>
            <w:vAlign w:val="center"/>
          </w:tcPr>
          <w:p w14:paraId="051BCA6A" w14:textId="77777777" w:rsidR="0074224B" w:rsidRPr="00AA42A3" w:rsidRDefault="0074224B" w:rsidP="00011984">
            <w:pPr>
              <w:pStyle w:val="NoSpacing"/>
              <w:jc w:val="center"/>
              <w:rPr>
                <w:rFonts w:asciiTheme="majorBidi" w:hAnsiTheme="majorBidi" w:cstheme="majorBidi"/>
                <w:b/>
                <w:bCs/>
                <w:rtl/>
                <w:lang w:bidi="ar-EG"/>
              </w:rPr>
            </w:pPr>
            <w:proofErr w:type="spellStart"/>
            <w:r w:rsidRPr="00AA42A3">
              <w:rPr>
                <w:rFonts w:asciiTheme="majorBidi" w:hAnsiTheme="majorBidi" w:cstheme="majorBidi"/>
                <w:b/>
                <w:bCs/>
                <w:lang w:bidi="ar-EG"/>
              </w:rPr>
              <w:t>df</w:t>
            </w:r>
            <w:proofErr w:type="spellEnd"/>
          </w:p>
        </w:tc>
        <w:tc>
          <w:tcPr>
            <w:tcW w:w="505" w:type="pct"/>
            <w:vMerge w:val="restart"/>
            <w:shd w:val="clear" w:color="auto" w:fill="D9D9D9" w:themeFill="background1" w:themeFillShade="D9"/>
            <w:vAlign w:val="center"/>
          </w:tcPr>
          <w:p w14:paraId="1630E81A" w14:textId="77777777" w:rsidR="0074224B" w:rsidRPr="00AA42A3" w:rsidRDefault="0074224B" w:rsidP="00011984">
            <w:pPr>
              <w:pStyle w:val="NoSpacing"/>
              <w:jc w:val="center"/>
              <w:rPr>
                <w:rFonts w:asciiTheme="majorBidi" w:hAnsiTheme="majorBidi" w:cstheme="majorBidi"/>
                <w:b/>
                <w:bCs/>
                <w:rtl/>
                <w:lang w:bidi="ar-EG"/>
              </w:rPr>
            </w:pPr>
            <w:r w:rsidRPr="00AA42A3">
              <w:rPr>
                <w:rFonts w:asciiTheme="majorBidi" w:hAnsiTheme="majorBidi" w:cstheme="majorBidi"/>
                <w:b/>
                <w:bCs/>
                <w:lang w:bidi="ar-EG"/>
              </w:rPr>
              <w:t>Sum of Squares</w:t>
            </w:r>
          </w:p>
        </w:tc>
        <w:tc>
          <w:tcPr>
            <w:tcW w:w="462" w:type="pct"/>
            <w:vMerge w:val="restart"/>
            <w:shd w:val="clear" w:color="auto" w:fill="D9D9D9" w:themeFill="background1" w:themeFillShade="D9"/>
            <w:vAlign w:val="center"/>
          </w:tcPr>
          <w:p w14:paraId="6D44EBA2" w14:textId="77777777" w:rsidR="0074224B" w:rsidRPr="00AA42A3" w:rsidRDefault="0074224B" w:rsidP="00011984">
            <w:pPr>
              <w:pStyle w:val="NoSpacing"/>
              <w:jc w:val="center"/>
              <w:rPr>
                <w:rFonts w:asciiTheme="majorBidi" w:hAnsiTheme="majorBidi" w:cstheme="majorBidi"/>
                <w:b/>
                <w:bCs/>
                <w:rtl/>
                <w:lang w:bidi="ar-EG"/>
              </w:rPr>
            </w:pPr>
            <w:r w:rsidRPr="00AA42A3">
              <w:rPr>
                <w:rFonts w:asciiTheme="majorBidi" w:hAnsiTheme="majorBidi" w:cstheme="majorBidi"/>
                <w:b/>
                <w:bCs/>
                <w:lang w:bidi="ar-EG"/>
              </w:rPr>
              <w:t>Mean Square</w:t>
            </w:r>
          </w:p>
        </w:tc>
        <w:tc>
          <w:tcPr>
            <w:tcW w:w="372" w:type="pct"/>
            <w:vMerge w:val="restart"/>
            <w:shd w:val="clear" w:color="auto" w:fill="D9D9D9" w:themeFill="background1" w:themeFillShade="D9"/>
            <w:vAlign w:val="center"/>
          </w:tcPr>
          <w:p w14:paraId="08109CEB" w14:textId="77777777" w:rsidR="0074224B" w:rsidRPr="00AA42A3" w:rsidRDefault="0074224B" w:rsidP="00011984">
            <w:pPr>
              <w:pStyle w:val="NoSpacing"/>
              <w:jc w:val="center"/>
              <w:rPr>
                <w:rFonts w:asciiTheme="majorBidi" w:hAnsiTheme="majorBidi" w:cstheme="majorBidi"/>
                <w:b/>
                <w:bCs/>
                <w:rtl/>
                <w:lang w:bidi="ar-EG"/>
              </w:rPr>
            </w:pPr>
            <w:r w:rsidRPr="00AA42A3">
              <w:rPr>
                <w:rFonts w:asciiTheme="majorBidi" w:hAnsiTheme="majorBidi" w:cstheme="majorBidi"/>
                <w:b/>
                <w:bCs/>
                <w:lang w:bidi="ar-EG"/>
              </w:rPr>
              <w:t>(R)</w:t>
            </w:r>
          </w:p>
        </w:tc>
        <w:tc>
          <w:tcPr>
            <w:tcW w:w="372" w:type="pct"/>
            <w:vMerge w:val="restart"/>
            <w:shd w:val="clear" w:color="auto" w:fill="D9D9D9" w:themeFill="background1" w:themeFillShade="D9"/>
            <w:vAlign w:val="center"/>
          </w:tcPr>
          <w:p w14:paraId="0060889D" w14:textId="77777777" w:rsidR="0074224B" w:rsidRPr="00AA42A3" w:rsidRDefault="0074224B" w:rsidP="00011984">
            <w:pPr>
              <w:pStyle w:val="NoSpacing"/>
              <w:jc w:val="center"/>
              <w:rPr>
                <w:rFonts w:asciiTheme="majorBidi" w:hAnsiTheme="majorBidi" w:cstheme="majorBidi"/>
                <w:b/>
                <w:bCs/>
                <w:rtl/>
                <w:lang w:bidi="ar-EG"/>
              </w:rPr>
            </w:pPr>
            <w:r w:rsidRPr="00AA42A3">
              <w:rPr>
                <w:rFonts w:asciiTheme="majorBidi" w:hAnsiTheme="majorBidi" w:cstheme="majorBidi"/>
                <w:b/>
                <w:bCs/>
                <w:lang w:bidi="ar-EG"/>
              </w:rPr>
              <w:t>(R2)</w:t>
            </w:r>
          </w:p>
        </w:tc>
        <w:tc>
          <w:tcPr>
            <w:tcW w:w="372" w:type="pct"/>
            <w:vMerge w:val="restart"/>
            <w:shd w:val="clear" w:color="auto" w:fill="D9D9D9" w:themeFill="background1" w:themeFillShade="D9"/>
            <w:vAlign w:val="center"/>
          </w:tcPr>
          <w:p w14:paraId="1265AD14" w14:textId="77777777" w:rsidR="0074224B" w:rsidRPr="00AA42A3" w:rsidRDefault="0074224B" w:rsidP="00011984">
            <w:pPr>
              <w:pStyle w:val="NoSpacing"/>
              <w:jc w:val="center"/>
              <w:rPr>
                <w:rFonts w:asciiTheme="majorBidi" w:hAnsiTheme="majorBidi" w:cstheme="majorBidi"/>
                <w:b/>
                <w:bCs/>
                <w:rtl/>
                <w:lang w:bidi="ar-EG"/>
              </w:rPr>
            </w:pPr>
            <w:r w:rsidRPr="00AA42A3">
              <w:rPr>
                <w:rFonts w:asciiTheme="majorBidi" w:hAnsiTheme="majorBidi" w:cstheme="majorBidi"/>
                <w:b/>
                <w:bCs/>
                <w:lang w:bidi="ar-EG"/>
              </w:rPr>
              <w:t>B</w:t>
            </w:r>
          </w:p>
        </w:tc>
        <w:tc>
          <w:tcPr>
            <w:tcW w:w="316" w:type="pct"/>
            <w:vMerge w:val="restart"/>
            <w:shd w:val="clear" w:color="auto" w:fill="D9D9D9" w:themeFill="background1" w:themeFillShade="D9"/>
            <w:vAlign w:val="center"/>
          </w:tcPr>
          <w:p w14:paraId="61AD9B07" w14:textId="77777777" w:rsidR="0074224B" w:rsidRPr="00AA42A3" w:rsidRDefault="0074224B" w:rsidP="00011984">
            <w:pPr>
              <w:pStyle w:val="NoSpacing"/>
              <w:jc w:val="center"/>
              <w:rPr>
                <w:rFonts w:asciiTheme="majorBidi" w:hAnsiTheme="majorBidi" w:cstheme="majorBidi"/>
                <w:b/>
                <w:bCs/>
                <w:lang w:bidi="ar-EG"/>
              </w:rPr>
            </w:pPr>
            <w:r w:rsidRPr="00AA42A3">
              <w:rPr>
                <w:rFonts w:asciiTheme="majorBidi" w:hAnsiTheme="majorBidi" w:cstheme="majorBidi"/>
                <w:b/>
                <w:bCs/>
                <w:lang w:bidi="ar-EG"/>
              </w:rPr>
              <w:t>B1</w:t>
            </w:r>
          </w:p>
        </w:tc>
        <w:tc>
          <w:tcPr>
            <w:tcW w:w="799" w:type="pct"/>
            <w:gridSpan w:val="2"/>
            <w:shd w:val="clear" w:color="auto" w:fill="D9D9D9" w:themeFill="background1" w:themeFillShade="D9"/>
            <w:vAlign w:val="center"/>
          </w:tcPr>
          <w:p w14:paraId="5C213DAE" w14:textId="77777777" w:rsidR="0074224B" w:rsidRPr="00AA42A3" w:rsidRDefault="0074224B" w:rsidP="00011984">
            <w:pPr>
              <w:pStyle w:val="NoSpacing"/>
              <w:jc w:val="center"/>
              <w:rPr>
                <w:rFonts w:asciiTheme="majorBidi" w:hAnsiTheme="majorBidi" w:cstheme="majorBidi"/>
                <w:b/>
                <w:bCs/>
                <w:lang w:bidi="ar-EG"/>
              </w:rPr>
            </w:pPr>
            <w:r w:rsidRPr="00AA42A3">
              <w:rPr>
                <w:rFonts w:asciiTheme="majorBidi" w:hAnsiTheme="majorBidi" w:cstheme="majorBidi"/>
                <w:b/>
                <w:bCs/>
                <w:lang w:bidi="ar-EG"/>
              </w:rPr>
              <w:t>F test</w:t>
            </w:r>
          </w:p>
        </w:tc>
        <w:tc>
          <w:tcPr>
            <w:tcW w:w="743" w:type="pct"/>
            <w:gridSpan w:val="2"/>
            <w:shd w:val="clear" w:color="auto" w:fill="D9D9D9" w:themeFill="background1" w:themeFillShade="D9"/>
            <w:vAlign w:val="center"/>
          </w:tcPr>
          <w:p w14:paraId="02481BF9" w14:textId="77777777" w:rsidR="0074224B" w:rsidRPr="00AA42A3" w:rsidRDefault="0074224B" w:rsidP="00011984">
            <w:pPr>
              <w:pStyle w:val="NoSpacing"/>
              <w:jc w:val="center"/>
              <w:rPr>
                <w:rFonts w:asciiTheme="majorBidi" w:hAnsiTheme="majorBidi" w:cstheme="majorBidi"/>
                <w:b/>
                <w:bCs/>
                <w:lang w:bidi="ar-EG"/>
              </w:rPr>
            </w:pPr>
            <w:r w:rsidRPr="00AA42A3">
              <w:rPr>
                <w:rFonts w:asciiTheme="majorBidi" w:hAnsiTheme="majorBidi" w:cstheme="majorBidi"/>
                <w:b/>
                <w:bCs/>
                <w:lang w:bidi="ar-EG"/>
              </w:rPr>
              <w:t>T test</w:t>
            </w:r>
          </w:p>
        </w:tc>
      </w:tr>
      <w:tr w:rsidR="00AA42A3" w:rsidRPr="00AA42A3" w14:paraId="45736BFD" w14:textId="77777777" w:rsidTr="00AA42A3">
        <w:trPr>
          <w:jc w:val="center"/>
        </w:trPr>
        <w:tc>
          <w:tcPr>
            <w:tcW w:w="771" w:type="pct"/>
            <w:vMerge/>
            <w:shd w:val="clear" w:color="auto" w:fill="D9D9D9" w:themeFill="background1" w:themeFillShade="D9"/>
            <w:vAlign w:val="center"/>
          </w:tcPr>
          <w:p w14:paraId="15232373" w14:textId="77777777" w:rsidR="0074224B" w:rsidRPr="00AA42A3" w:rsidRDefault="0074224B" w:rsidP="00011984">
            <w:pPr>
              <w:pStyle w:val="NoSpacing"/>
              <w:jc w:val="center"/>
              <w:rPr>
                <w:rFonts w:asciiTheme="majorBidi" w:hAnsiTheme="majorBidi" w:cstheme="majorBidi"/>
                <w:b/>
                <w:bCs/>
                <w:lang w:bidi="ar-EG"/>
              </w:rPr>
            </w:pPr>
          </w:p>
        </w:tc>
        <w:tc>
          <w:tcPr>
            <w:tcW w:w="288" w:type="pct"/>
            <w:vMerge/>
            <w:shd w:val="clear" w:color="auto" w:fill="D9D9D9" w:themeFill="background1" w:themeFillShade="D9"/>
            <w:vAlign w:val="center"/>
          </w:tcPr>
          <w:p w14:paraId="0013A8E1" w14:textId="77777777" w:rsidR="0074224B" w:rsidRPr="00AA42A3" w:rsidRDefault="0074224B" w:rsidP="00011984">
            <w:pPr>
              <w:pStyle w:val="NoSpacing"/>
              <w:jc w:val="center"/>
              <w:rPr>
                <w:rFonts w:asciiTheme="majorBidi" w:hAnsiTheme="majorBidi" w:cstheme="majorBidi"/>
                <w:b/>
                <w:bCs/>
                <w:lang w:bidi="ar-EG"/>
              </w:rPr>
            </w:pPr>
          </w:p>
        </w:tc>
        <w:tc>
          <w:tcPr>
            <w:tcW w:w="505" w:type="pct"/>
            <w:vMerge/>
            <w:shd w:val="clear" w:color="auto" w:fill="D9D9D9" w:themeFill="background1" w:themeFillShade="D9"/>
            <w:vAlign w:val="center"/>
          </w:tcPr>
          <w:p w14:paraId="0D4278C3" w14:textId="77777777" w:rsidR="0074224B" w:rsidRPr="00AA42A3" w:rsidRDefault="0074224B" w:rsidP="00011984">
            <w:pPr>
              <w:pStyle w:val="NoSpacing"/>
              <w:jc w:val="center"/>
              <w:rPr>
                <w:rFonts w:asciiTheme="majorBidi" w:hAnsiTheme="majorBidi" w:cstheme="majorBidi"/>
                <w:b/>
                <w:bCs/>
                <w:lang w:bidi="ar-EG"/>
              </w:rPr>
            </w:pPr>
          </w:p>
        </w:tc>
        <w:tc>
          <w:tcPr>
            <w:tcW w:w="462" w:type="pct"/>
            <w:vMerge/>
            <w:shd w:val="clear" w:color="auto" w:fill="D9D9D9" w:themeFill="background1" w:themeFillShade="D9"/>
            <w:vAlign w:val="center"/>
          </w:tcPr>
          <w:p w14:paraId="4A1F8D15" w14:textId="77777777" w:rsidR="0074224B" w:rsidRPr="00AA42A3" w:rsidRDefault="0074224B" w:rsidP="00011984">
            <w:pPr>
              <w:pStyle w:val="NoSpacing"/>
              <w:jc w:val="center"/>
              <w:rPr>
                <w:rFonts w:asciiTheme="majorBidi" w:hAnsiTheme="majorBidi" w:cstheme="majorBidi"/>
                <w:b/>
                <w:bCs/>
                <w:lang w:bidi="ar-EG"/>
              </w:rPr>
            </w:pPr>
          </w:p>
        </w:tc>
        <w:tc>
          <w:tcPr>
            <w:tcW w:w="372" w:type="pct"/>
            <w:vMerge/>
            <w:shd w:val="clear" w:color="auto" w:fill="D9D9D9" w:themeFill="background1" w:themeFillShade="D9"/>
            <w:vAlign w:val="center"/>
          </w:tcPr>
          <w:p w14:paraId="3774479F" w14:textId="77777777" w:rsidR="0074224B" w:rsidRPr="00AA42A3" w:rsidRDefault="0074224B" w:rsidP="00011984">
            <w:pPr>
              <w:pStyle w:val="NoSpacing"/>
              <w:jc w:val="center"/>
              <w:rPr>
                <w:rFonts w:asciiTheme="majorBidi" w:hAnsiTheme="majorBidi" w:cstheme="majorBidi"/>
                <w:b/>
                <w:bCs/>
                <w:lang w:bidi="ar-EG"/>
              </w:rPr>
            </w:pPr>
          </w:p>
        </w:tc>
        <w:tc>
          <w:tcPr>
            <w:tcW w:w="372" w:type="pct"/>
            <w:vMerge/>
            <w:shd w:val="clear" w:color="auto" w:fill="D9D9D9" w:themeFill="background1" w:themeFillShade="D9"/>
            <w:vAlign w:val="center"/>
          </w:tcPr>
          <w:p w14:paraId="02EC8318" w14:textId="77777777" w:rsidR="0074224B" w:rsidRPr="00AA42A3" w:rsidRDefault="0074224B" w:rsidP="00011984">
            <w:pPr>
              <w:pStyle w:val="NoSpacing"/>
              <w:jc w:val="center"/>
              <w:rPr>
                <w:rFonts w:asciiTheme="majorBidi" w:hAnsiTheme="majorBidi" w:cstheme="majorBidi"/>
                <w:b/>
                <w:bCs/>
                <w:lang w:bidi="ar-EG"/>
              </w:rPr>
            </w:pPr>
          </w:p>
        </w:tc>
        <w:tc>
          <w:tcPr>
            <w:tcW w:w="372" w:type="pct"/>
            <w:vMerge/>
            <w:shd w:val="clear" w:color="auto" w:fill="D9D9D9" w:themeFill="background1" w:themeFillShade="D9"/>
            <w:vAlign w:val="center"/>
          </w:tcPr>
          <w:p w14:paraId="466DEB83" w14:textId="77777777" w:rsidR="0074224B" w:rsidRPr="00AA42A3" w:rsidRDefault="0074224B" w:rsidP="00011984">
            <w:pPr>
              <w:pStyle w:val="NoSpacing"/>
              <w:jc w:val="center"/>
              <w:rPr>
                <w:rFonts w:asciiTheme="majorBidi" w:hAnsiTheme="majorBidi" w:cstheme="majorBidi"/>
                <w:b/>
                <w:bCs/>
                <w:lang w:bidi="ar-EG"/>
              </w:rPr>
            </w:pPr>
          </w:p>
        </w:tc>
        <w:tc>
          <w:tcPr>
            <w:tcW w:w="316" w:type="pct"/>
            <w:vMerge/>
            <w:shd w:val="clear" w:color="auto" w:fill="D9D9D9" w:themeFill="background1" w:themeFillShade="D9"/>
            <w:vAlign w:val="center"/>
          </w:tcPr>
          <w:p w14:paraId="01F0D87D" w14:textId="77777777" w:rsidR="0074224B" w:rsidRPr="00AA42A3" w:rsidRDefault="0074224B" w:rsidP="00011984">
            <w:pPr>
              <w:pStyle w:val="NoSpacing"/>
              <w:jc w:val="center"/>
              <w:rPr>
                <w:rFonts w:asciiTheme="majorBidi" w:hAnsiTheme="majorBidi" w:cstheme="majorBidi"/>
                <w:b/>
                <w:bCs/>
                <w:lang w:bidi="ar-EG"/>
              </w:rPr>
            </w:pPr>
          </w:p>
        </w:tc>
        <w:tc>
          <w:tcPr>
            <w:tcW w:w="372" w:type="pct"/>
            <w:shd w:val="clear" w:color="auto" w:fill="D9D9D9" w:themeFill="background1" w:themeFillShade="D9"/>
            <w:vAlign w:val="center"/>
          </w:tcPr>
          <w:p w14:paraId="0FADDA00" w14:textId="77777777" w:rsidR="0074224B" w:rsidRPr="00AA42A3" w:rsidRDefault="0074224B" w:rsidP="00011984">
            <w:pPr>
              <w:pStyle w:val="NoSpacing"/>
              <w:jc w:val="center"/>
              <w:rPr>
                <w:rFonts w:asciiTheme="majorBidi" w:hAnsiTheme="majorBidi" w:cstheme="majorBidi"/>
                <w:b/>
                <w:bCs/>
                <w:lang w:bidi="ar-EG"/>
              </w:rPr>
            </w:pPr>
            <w:r w:rsidRPr="00AA42A3">
              <w:rPr>
                <w:rFonts w:asciiTheme="majorBidi" w:hAnsiTheme="majorBidi" w:cstheme="majorBidi"/>
                <w:b/>
                <w:bCs/>
                <w:lang w:bidi="ar-EG"/>
              </w:rPr>
              <w:t>F</w:t>
            </w:r>
          </w:p>
        </w:tc>
        <w:tc>
          <w:tcPr>
            <w:tcW w:w="427" w:type="pct"/>
            <w:shd w:val="clear" w:color="auto" w:fill="D9D9D9" w:themeFill="background1" w:themeFillShade="D9"/>
            <w:vAlign w:val="center"/>
          </w:tcPr>
          <w:p w14:paraId="1B90FA63" w14:textId="77777777" w:rsidR="0074224B" w:rsidRPr="00AA42A3" w:rsidRDefault="0074224B" w:rsidP="00011984">
            <w:pPr>
              <w:pStyle w:val="NoSpacing"/>
              <w:jc w:val="center"/>
              <w:rPr>
                <w:rFonts w:asciiTheme="majorBidi" w:hAnsiTheme="majorBidi" w:cstheme="majorBidi"/>
                <w:b/>
                <w:bCs/>
                <w:lang w:bidi="ar-EG"/>
              </w:rPr>
            </w:pPr>
            <w:r w:rsidRPr="00AA42A3">
              <w:rPr>
                <w:rFonts w:asciiTheme="majorBidi" w:hAnsiTheme="majorBidi" w:cstheme="majorBidi"/>
                <w:b/>
                <w:bCs/>
                <w:lang w:bidi="ar-EG"/>
              </w:rPr>
              <w:t>Sig</w:t>
            </w:r>
          </w:p>
        </w:tc>
        <w:tc>
          <w:tcPr>
            <w:tcW w:w="316" w:type="pct"/>
            <w:shd w:val="clear" w:color="auto" w:fill="D9D9D9" w:themeFill="background1" w:themeFillShade="D9"/>
            <w:vAlign w:val="center"/>
          </w:tcPr>
          <w:p w14:paraId="23E25DEA" w14:textId="77777777" w:rsidR="0074224B" w:rsidRPr="00AA42A3" w:rsidRDefault="0074224B" w:rsidP="00011984">
            <w:pPr>
              <w:pStyle w:val="NoSpacing"/>
              <w:jc w:val="center"/>
              <w:rPr>
                <w:rFonts w:asciiTheme="majorBidi" w:hAnsiTheme="majorBidi" w:cstheme="majorBidi"/>
                <w:b/>
                <w:bCs/>
                <w:lang w:bidi="ar-EG"/>
              </w:rPr>
            </w:pPr>
            <w:r w:rsidRPr="00AA42A3">
              <w:rPr>
                <w:rFonts w:asciiTheme="majorBidi" w:hAnsiTheme="majorBidi" w:cstheme="majorBidi"/>
                <w:b/>
                <w:bCs/>
                <w:lang w:bidi="ar-EG"/>
              </w:rPr>
              <w:t>T</w:t>
            </w:r>
          </w:p>
        </w:tc>
        <w:tc>
          <w:tcPr>
            <w:tcW w:w="427" w:type="pct"/>
            <w:shd w:val="clear" w:color="auto" w:fill="D9D9D9" w:themeFill="background1" w:themeFillShade="D9"/>
            <w:vAlign w:val="center"/>
          </w:tcPr>
          <w:p w14:paraId="3E39AB75" w14:textId="77777777" w:rsidR="0074224B" w:rsidRPr="00AA42A3" w:rsidRDefault="0074224B" w:rsidP="00011984">
            <w:pPr>
              <w:pStyle w:val="NoSpacing"/>
              <w:jc w:val="center"/>
              <w:rPr>
                <w:rFonts w:asciiTheme="majorBidi" w:hAnsiTheme="majorBidi" w:cstheme="majorBidi"/>
                <w:b/>
                <w:bCs/>
                <w:lang w:bidi="ar-EG"/>
              </w:rPr>
            </w:pPr>
            <w:r w:rsidRPr="00AA42A3">
              <w:rPr>
                <w:rFonts w:asciiTheme="majorBidi" w:hAnsiTheme="majorBidi" w:cstheme="majorBidi"/>
                <w:b/>
                <w:bCs/>
                <w:lang w:bidi="ar-EG"/>
              </w:rPr>
              <w:t>Sig</w:t>
            </w:r>
          </w:p>
        </w:tc>
      </w:tr>
      <w:tr w:rsidR="0074224B" w:rsidRPr="009B3665" w14:paraId="32ECFF89" w14:textId="77777777" w:rsidTr="00011984">
        <w:trPr>
          <w:jc w:val="center"/>
        </w:trPr>
        <w:tc>
          <w:tcPr>
            <w:tcW w:w="771" w:type="pct"/>
            <w:vAlign w:val="center"/>
          </w:tcPr>
          <w:p w14:paraId="7802A37F" w14:textId="77777777" w:rsidR="0074224B" w:rsidRPr="009B3665" w:rsidRDefault="0074224B" w:rsidP="00011984">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Regression</w:t>
            </w:r>
          </w:p>
        </w:tc>
        <w:tc>
          <w:tcPr>
            <w:tcW w:w="288" w:type="pct"/>
            <w:vAlign w:val="center"/>
          </w:tcPr>
          <w:p w14:paraId="18473022"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w:t>
            </w:r>
          </w:p>
        </w:tc>
        <w:tc>
          <w:tcPr>
            <w:tcW w:w="505" w:type="pct"/>
            <w:vAlign w:val="center"/>
          </w:tcPr>
          <w:p w14:paraId="7E0E3887"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182.25</w:t>
            </w:r>
          </w:p>
        </w:tc>
        <w:tc>
          <w:tcPr>
            <w:tcW w:w="462" w:type="pct"/>
            <w:vAlign w:val="center"/>
          </w:tcPr>
          <w:p w14:paraId="029B8B62" w14:textId="77777777" w:rsidR="0074224B" w:rsidRPr="009B3665" w:rsidRDefault="0074224B" w:rsidP="00011984">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182.25</w:t>
            </w:r>
          </w:p>
        </w:tc>
        <w:tc>
          <w:tcPr>
            <w:tcW w:w="372" w:type="pct"/>
            <w:vMerge w:val="restart"/>
            <w:vAlign w:val="center"/>
          </w:tcPr>
          <w:p w14:paraId="243ED74A"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0.191</w:t>
            </w:r>
          </w:p>
        </w:tc>
        <w:tc>
          <w:tcPr>
            <w:tcW w:w="372" w:type="pct"/>
            <w:vMerge w:val="restart"/>
            <w:vAlign w:val="center"/>
          </w:tcPr>
          <w:p w14:paraId="19D5FD91"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0.037</w:t>
            </w:r>
          </w:p>
        </w:tc>
        <w:tc>
          <w:tcPr>
            <w:tcW w:w="372" w:type="pct"/>
            <w:vMerge w:val="restart"/>
            <w:vAlign w:val="center"/>
          </w:tcPr>
          <w:p w14:paraId="416D5953"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33.51</w:t>
            </w:r>
          </w:p>
        </w:tc>
        <w:tc>
          <w:tcPr>
            <w:tcW w:w="316" w:type="pct"/>
            <w:vMerge w:val="restart"/>
            <w:vAlign w:val="center"/>
          </w:tcPr>
          <w:p w14:paraId="1B08A118"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0.90</w:t>
            </w:r>
          </w:p>
        </w:tc>
        <w:tc>
          <w:tcPr>
            <w:tcW w:w="372" w:type="pct"/>
            <w:vMerge w:val="restart"/>
            <w:vAlign w:val="center"/>
          </w:tcPr>
          <w:p w14:paraId="3518C453"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3.832</w:t>
            </w:r>
          </w:p>
        </w:tc>
        <w:tc>
          <w:tcPr>
            <w:tcW w:w="427" w:type="pct"/>
            <w:vMerge w:val="restart"/>
            <w:vAlign w:val="center"/>
          </w:tcPr>
          <w:p w14:paraId="12307D3F"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0.053</w:t>
            </w:r>
          </w:p>
        </w:tc>
        <w:tc>
          <w:tcPr>
            <w:tcW w:w="316" w:type="pct"/>
            <w:vMerge w:val="restart"/>
            <w:vAlign w:val="center"/>
          </w:tcPr>
          <w:p w14:paraId="69418C3D"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1.957</w:t>
            </w:r>
          </w:p>
        </w:tc>
        <w:tc>
          <w:tcPr>
            <w:tcW w:w="427" w:type="pct"/>
            <w:vMerge w:val="restart"/>
            <w:vAlign w:val="center"/>
          </w:tcPr>
          <w:p w14:paraId="12ADDC66"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0.053</w:t>
            </w:r>
          </w:p>
        </w:tc>
      </w:tr>
      <w:tr w:rsidR="0074224B" w:rsidRPr="009B3665" w14:paraId="5549B842" w14:textId="77777777" w:rsidTr="00011984">
        <w:trPr>
          <w:jc w:val="center"/>
        </w:trPr>
        <w:tc>
          <w:tcPr>
            <w:tcW w:w="771" w:type="pct"/>
            <w:vAlign w:val="center"/>
          </w:tcPr>
          <w:p w14:paraId="4913F360" w14:textId="77777777" w:rsidR="0074224B" w:rsidRPr="009B3665" w:rsidRDefault="0074224B" w:rsidP="00011984">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Residual</w:t>
            </w:r>
          </w:p>
        </w:tc>
        <w:tc>
          <w:tcPr>
            <w:tcW w:w="288" w:type="pct"/>
            <w:vAlign w:val="center"/>
          </w:tcPr>
          <w:p w14:paraId="1D6C8417"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101</w:t>
            </w:r>
          </w:p>
        </w:tc>
        <w:tc>
          <w:tcPr>
            <w:tcW w:w="505" w:type="pct"/>
            <w:vAlign w:val="center"/>
          </w:tcPr>
          <w:p w14:paraId="67143481"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4803.67</w:t>
            </w:r>
          </w:p>
        </w:tc>
        <w:tc>
          <w:tcPr>
            <w:tcW w:w="462" w:type="pct"/>
            <w:vAlign w:val="center"/>
          </w:tcPr>
          <w:p w14:paraId="0D2F2404"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47.56</w:t>
            </w:r>
          </w:p>
        </w:tc>
        <w:tc>
          <w:tcPr>
            <w:tcW w:w="372" w:type="pct"/>
            <w:vMerge/>
            <w:vAlign w:val="center"/>
          </w:tcPr>
          <w:p w14:paraId="64855730"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72" w:type="pct"/>
            <w:vMerge/>
            <w:vAlign w:val="center"/>
          </w:tcPr>
          <w:p w14:paraId="6A6EACF1"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72" w:type="pct"/>
            <w:vMerge/>
            <w:vAlign w:val="center"/>
          </w:tcPr>
          <w:p w14:paraId="32ED97F5"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16" w:type="pct"/>
            <w:vMerge/>
            <w:vAlign w:val="center"/>
          </w:tcPr>
          <w:p w14:paraId="5FEB55E3"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72" w:type="pct"/>
            <w:vMerge/>
            <w:vAlign w:val="center"/>
          </w:tcPr>
          <w:p w14:paraId="624AD508"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427" w:type="pct"/>
            <w:vMerge/>
            <w:vAlign w:val="center"/>
          </w:tcPr>
          <w:p w14:paraId="6BDB7F80"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16" w:type="pct"/>
            <w:vMerge/>
            <w:vAlign w:val="center"/>
          </w:tcPr>
          <w:p w14:paraId="5EB74B68"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427" w:type="pct"/>
            <w:vMerge/>
            <w:vAlign w:val="center"/>
          </w:tcPr>
          <w:p w14:paraId="38D4C300"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r>
      <w:tr w:rsidR="0074224B" w:rsidRPr="009B3665" w14:paraId="315A029B" w14:textId="77777777" w:rsidTr="00011984">
        <w:trPr>
          <w:jc w:val="center"/>
        </w:trPr>
        <w:tc>
          <w:tcPr>
            <w:tcW w:w="771" w:type="pct"/>
            <w:vAlign w:val="center"/>
          </w:tcPr>
          <w:p w14:paraId="082E8CFA" w14:textId="77777777" w:rsidR="0074224B" w:rsidRPr="009B3665" w:rsidRDefault="0074224B" w:rsidP="00011984">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Total</w:t>
            </w:r>
          </w:p>
        </w:tc>
        <w:tc>
          <w:tcPr>
            <w:tcW w:w="288" w:type="pct"/>
            <w:vAlign w:val="center"/>
          </w:tcPr>
          <w:p w14:paraId="7CE313DB"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102</w:t>
            </w:r>
          </w:p>
        </w:tc>
        <w:tc>
          <w:tcPr>
            <w:tcW w:w="505" w:type="pct"/>
            <w:vAlign w:val="center"/>
          </w:tcPr>
          <w:p w14:paraId="2E7DABE0"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4986.12</w:t>
            </w:r>
          </w:p>
        </w:tc>
        <w:tc>
          <w:tcPr>
            <w:tcW w:w="462" w:type="pct"/>
            <w:vAlign w:val="center"/>
          </w:tcPr>
          <w:p w14:paraId="263778D5" w14:textId="77777777" w:rsidR="0074224B" w:rsidRPr="009B3665" w:rsidRDefault="0074224B" w:rsidP="00011984">
            <w:pPr>
              <w:pStyle w:val="NoSpacing"/>
              <w:jc w:val="center"/>
              <w:rPr>
                <w:rFonts w:asciiTheme="majorBidi" w:hAnsiTheme="majorBidi" w:cstheme="majorBidi"/>
                <w:b/>
                <w:bCs/>
                <w:sz w:val="20"/>
                <w:szCs w:val="20"/>
                <w:rtl/>
                <w:lang w:bidi="ar-EG"/>
              </w:rPr>
            </w:pPr>
          </w:p>
        </w:tc>
        <w:tc>
          <w:tcPr>
            <w:tcW w:w="372" w:type="pct"/>
            <w:vMerge/>
            <w:vAlign w:val="center"/>
          </w:tcPr>
          <w:p w14:paraId="39234FA8"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72" w:type="pct"/>
            <w:vMerge/>
            <w:vAlign w:val="center"/>
          </w:tcPr>
          <w:p w14:paraId="1AB3B66D"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72" w:type="pct"/>
            <w:vMerge/>
            <w:vAlign w:val="center"/>
          </w:tcPr>
          <w:p w14:paraId="7B6A37A1"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16" w:type="pct"/>
            <w:vMerge/>
            <w:vAlign w:val="center"/>
          </w:tcPr>
          <w:p w14:paraId="34E518FF"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72" w:type="pct"/>
            <w:vMerge/>
            <w:vAlign w:val="center"/>
          </w:tcPr>
          <w:p w14:paraId="53FCABB4"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427" w:type="pct"/>
            <w:vMerge/>
            <w:vAlign w:val="center"/>
          </w:tcPr>
          <w:p w14:paraId="1F53F3A8"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16" w:type="pct"/>
            <w:vMerge/>
            <w:vAlign w:val="center"/>
          </w:tcPr>
          <w:p w14:paraId="72B730A5"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427" w:type="pct"/>
            <w:vMerge/>
            <w:vAlign w:val="center"/>
          </w:tcPr>
          <w:p w14:paraId="78D2281E"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r>
      <w:tr w:rsidR="0074224B" w:rsidRPr="009B3665" w14:paraId="02AA60B9" w14:textId="77777777" w:rsidTr="00AA42A3">
        <w:trPr>
          <w:jc w:val="center"/>
        </w:trPr>
        <w:tc>
          <w:tcPr>
            <w:tcW w:w="5000" w:type="pct"/>
            <w:gridSpan w:val="12"/>
            <w:shd w:val="clear" w:color="auto" w:fill="D9D9D9" w:themeFill="background1" w:themeFillShade="D9"/>
          </w:tcPr>
          <w:p w14:paraId="6522C9F3" w14:textId="77777777" w:rsidR="0074224B" w:rsidRPr="009B3665" w:rsidRDefault="0074224B" w:rsidP="00011984">
            <w:pPr>
              <w:autoSpaceDE w:val="0"/>
              <w:autoSpaceDN w:val="0"/>
              <w:adjustRightInd w:val="0"/>
              <w:spacing w:after="0" w:line="240" w:lineRule="auto"/>
              <w:ind w:left="60" w:right="60"/>
              <w:rPr>
                <w:rFonts w:ascii="Times New Roman" w:hAnsi="Times New Roman" w:cs="Times New Roman"/>
                <w:rtl/>
                <w:lang w:bidi="ar-EG"/>
              </w:rPr>
            </w:pPr>
            <w:r w:rsidRPr="009B3665">
              <w:rPr>
                <w:rFonts w:ascii="Times New Roman" w:hAnsi="Times New Roman" w:cs="Times New Roman"/>
              </w:rPr>
              <w:t>a. Dependent Variable: AI-Based Project Management</w:t>
            </w:r>
          </w:p>
        </w:tc>
      </w:tr>
      <w:tr w:rsidR="0074224B" w:rsidRPr="009B3665" w14:paraId="798966FD" w14:textId="77777777" w:rsidTr="00AA42A3">
        <w:trPr>
          <w:jc w:val="center"/>
        </w:trPr>
        <w:tc>
          <w:tcPr>
            <w:tcW w:w="5000" w:type="pct"/>
            <w:gridSpan w:val="12"/>
            <w:shd w:val="clear" w:color="auto" w:fill="D9D9D9" w:themeFill="background1" w:themeFillShade="D9"/>
          </w:tcPr>
          <w:p w14:paraId="5D4D4CD5" w14:textId="77777777" w:rsidR="0074224B" w:rsidRPr="009B3665" w:rsidRDefault="0074224B" w:rsidP="00011984">
            <w:pPr>
              <w:autoSpaceDE w:val="0"/>
              <w:autoSpaceDN w:val="0"/>
              <w:adjustRightInd w:val="0"/>
              <w:spacing w:after="0" w:line="240" w:lineRule="auto"/>
              <w:ind w:left="60" w:right="60"/>
              <w:rPr>
                <w:rFonts w:ascii="Times New Roman" w:hAnsi="Times New Roman" w:cs="Times New Roman"/>
                <w:rtl/>
                <w:lang w:bidi="ar-EG"/>
              </w:rPr>
            </w:pPr>
            <w:r w:rsidRPr="009B3665">
              <w:rPr>
                <w:rFonts w:ascii="Times New Roman" w:hAnsi="Times New Roman" w:cs="Times New Roman"/>
              </w:rPr>
              <w:t>b. Predictors: (Constant), Data privacy and security</w:t>
            </w:r>
          </w:p>
        </w:tc>
      </w:tr>
    </w:tbl>
    <w:p w14:paraId="2740E010" w14:textId="77777777" w:rsidR="0074224B" w:rsidRPr="009B3665" w:rsidRDefault="0074224B" w:rsidP="0074224B">
      <w:pPr>
        <w:pStyle w:val="NormalWeb"/>
        <w:spacing w:before="0" w:beforeAutospacing="0" w:after="0" w:afterAutospacing="0"/>
        <w:jc w:val="both"/>
        <w:rPr>
          <w:rFonts w:asciiTheme="majorBidi" w:hAnsiTheme="majorBidi" w:cstheme="majorBidi"/>
        </w:rPr>
      </w:pPr>
      <w:r w:rsidRPr="009B3665">
        <w:rPr>
          <w:rFonts w:eastAsia="Calibri"/>
          <w:sz w:val="20"/>
          <w:szCs w:val="20"/>
          <w:rtl/>
        </w:rPr>
        <w:t xml:space="preserve">* </w:t>
      </w:r>
      <w:r w:rsidRPr="009B3665">
        <w:rPr>
          <w:rFonts w:eastAsia="Calibri"/>
          <w:sz w:val="20"/>
          <w:szCs w:val="20"/>
        </w:rPr>
        <w:t>A function at the level of significance less than</w:t>
      </w:r>
      <w:r w:rsidRPr="009B3665">
        <w:rPr>
          <w:rFonts w:eastAsia="Calibri" w:hint="cs"/>
          <w:sz w:val="20"/>
          <w:szCs w:val="20"/>
          <w:rtl/>
        </w:rPr>
        <w:t xml:space="preserve"> </w:t>
      </w:r>
      <w:r w:rsidRPr="009B3665">
        <w:rPr>
          <w:rFonts w:eastAsia="Calibri"/>
          <w:sz w:val="20"/>
          <w:szCs w:val="20"/>
        </w:rPr>
        <w:t xml:space="preserve"> (0.05).</w:t>
      </w:r>
    </w:p>
    <w:p w14:paraId="7EE08BDE"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b/>
          <w:bCs/>
          <w:sz w:val="24"/>
          <w:szCs w:val="24"/>
        </w:rPr>
        <w:t xml:space="preserve">Table </w:t>
      </w:r>
      <w:r w:rsidRPr="009B3665">
        <w:rPr>
          <w:b/>
          <w:bCs/>
        </w:rPr>
        <w:t>(41)</w:t>
      </w:r>
      <w:r w:rsidRPr="009B3665">
        <w:t xml:space="preserve"> </w:t>
      </w:r>
      <w:r w:rsidRPr="009B3665">
        <w:rPr>
          <w:rFonts w:ascii="Times New Roman" w:eastAsia="Times New Roman" w:hAnsi="Times New Roman" w:cs="Times New Roman"/>
          <w:sz w:val="24"/>
          <w:szCs w:val="24"/>
        </w:rPr>
        <w:t>presents the results of a simple linear regression analysis examining the effect of data privacy and security on AI-based project management practices in design and consultancy engineering projects.</w:t>
      </w:r>
    </w:p>
    <w:p w14:paraId="0762BD7C"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The findings indicate a weak positive relationship between the two variables, as shown by the correlation coefficient (R = 0.191). The coefficient of determination (R² = 0.037) reveals that data privacy and security explain only about 3.7% of the variance in AI-based project management practices.</w:t>
      </w:r>
    </w:p>
    <w:p w14:paraId="720BFF02"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Moreover, the regression analysis shows that the effect is not statistically significant, with F = 3.832 and Sig = 0.053, which is slightly above the 0.05 significance threshold. Similarly, the t-test value (t = 1.957, Sig = 0.053) confirms that the influence of data privacy and security on AI-based project management practices is statistically insignificant.</w:t>
      </w:r>
    </w:p>
    <w:p w14:paraId="5142DC12"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Therefore, it can be concluded that data privacy and security do not have a direct or significant impact on the utilization of AI-based project management practices in design and consultancy engineering projects. This may be due to the fact that such organizations already maintain acceptable standards of data protection, making this factor less critical in influencing AI utilization levels.</w:t>
      </w:r>
    </w:p>
    <w:p w14:paraId="0D01918F" w14:textId="77777777" w:rsidR="0074224B" w:rsidRPr="009B3665" w:rsidRDefault="0074224B" w:rsidP="0074224B">
      <w:pPr>
        <w:pStyle w:val="NormalWeb"/>
        <w:jc w:val="both"/>
        <w:rPr>
          <w:rFonts w:asciiTheme="majorBidi" w:hAnsiTheme="majorBidi" w:cstheme="majorBidi"/>
        </w:rPr>
      </w:pPr>
    </w:p>
    <w:p w14:paraId="1039C776" w14:textId="77777777" w:rsidR="0074224B" w:rsidRPr="009B3665" w:rsidRDefault="0074224B" w:rsidP="0074224B">
      <w:pPr>
        <w:pStyle w:val="NormalWeb"/>
        <w:jc w:val="both"/>
        <w:rPr>
          <w:rFonts w:asciiTheme="majorBidi" w:hAnsiTheme="majorBidi" w:cstheme="majorBidi"/>
          <w:b/>
          <w:bCs/>
        </w:rPr>
      </w:pPr>
      <w:r w:rsidRPr="009B3665">
        <w:rPr>
          <w:rFonts w:asciiTheme="majorBidi" w:hAnsiTheme="majorBidi" w:cstheme="majorBidi"/>
          <w:b/>
          <w:bCs/>
        </w:rPr>
        <w:t>H2B: Resistance to change significantly influences the utilization of AI-based project management practices in design and consultancy projects.</w:t>
      </w:r>
    </w:p>
    <w:p w14:paraId="13A5A94D" w14:textId="77777777" w:rsidR="0074224B" w:rsidRPr="009B3665" w:rsidRDefault="0074224B" w:rsidP="0074224B">
      <w:pPr>
        <w:spacing w:line="360" w:lineRule="auto"/>
        <w:jc w:val="both"/>
      </w:pPr>
      <w:r w:rsidRPr="009B3665">
        <w:rPr>
          <w:rFonts w:ascii="Times New Roman" w:eastAsia="Calibri" w:hAnsi="Times New Roman" w:cs="Times New Roman"/>
          <w:color w:val="000000"/>
          <w:sz w:val="24"/>
          <w:szCs w:val="24"/>
        </w:rPr>
        <w:t xml:space="preserve">To test the main study Hypothesis H2B, the researcher used simple linear regression analysis of the </w:t>
      </w:r>
      <w:r w:rsidRPr="009B3665">
        <w:rPr>
          <w:rFonts w:ascii="Times New Roman" w:eastAsia="Calibri" w:hAnsi="Times New Roman" w:cs="Times New Roman"/>
          <w:sz w:val="24"/>
          <w:szCs w:val="24"/>
        </w:rPr>
        <w:t>effect of Resistance to change on AI-based project management practices in design and consultancy projects.</w:t>
      </w:r>
    </w:p>
    <w:p w14:paraId="555CA1A0" w14:textId="77777777" w:rsidR="0074224B" w:rsidRPr="009B3665" w:rsidRDefault="0074224B" w:rsidP="0074224B">
      <w:pPr>
        <w:spacing w:line="360" w:lineRule="auto"/>
        <w:jc w:val="both"/>
        <w:rPr>
          <w:i/>
          <w:iCs/>
          <w:color w:val="1F497D" w:themeColor="text2"/>
          <w:sz w:val="18"/>
          <w:szCs w:val="18"/>
        </w:rPr>
      </w:pPr>
      <w:r w:rsidRPr="009B3665">
        <w:rPr>
          <w:i/>
          <w:iCs/>
          <w:color w:val="1F497D" w:themeColor="text2"/>
          <w:sz w:val="18"/>
          <w:szCs w:val="18"/>
        </w:rPr>
        <w:t>Table (42) Test of Resistance to change effect on AI-based project management practices in design and consultancy projects.</w:t>
      </w:r>
    </w:p>
    <w:tbl>
      <w:tblPr>
        <w:tblW w:w="53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0"/>
        <w:gridCol w:w="516"/>
        <w:gridCol w:w="974"/>
        <w:gridCol w:w="889"/>
        <w:gridCol w:w="666"/>
        <w:gridCol w:w="666"/>
        <w:gridCol w:w="666"/>
        <w:gridCol w:w="566"/>
        <w:gridCol w:w="766"/>
        <w:gridCol w:w="766"/>
        <w:gridCol w:w="666"/>
        <w:gridCol w:w="766"/>
      </w:tblGrid>
      <w:tr w:rsidR="00AA42A3" w:rsidRPr="00AA42A3" w14:paraId="09333D0E" w14:textId="77777777" w:rsidTr="00AA42A3">
        <w:trPr>
          <w:jc w:val="center"/>
        </w:trPr>
        <w:tc>
          <w:tcPr>
            <w:tcW w:w="689" w:type="pct"/>
            <w:vMerge w:val="restart"/>
            <w:shd w:val="clear" w:color="auto" w:fill="D9D9D9" w:themeFill="background1" w:themeFillShade="D9"/>
            <w:vAlign w:val="center"/>
          </w:tcPr>
          <w:p w14:paraId="5DB148DF" w14:textId="77777777" w:rsidR="0074224B" w:rsidRPr="00AA42A3" w:rsidRDefault="0074224B" w:rsidP="00011984">
            <w:pPr>
              <w:pStyle w:val="NoSpacing"/>
              <w:jc w:val="center"/>
              <w:rPr>
                <w:rFonts w:asciiTheme="majorBidi" w:hAnsiTheme="majorBidi" w:cstheme="majorBidi"/>
                <w:b/>
                <w:bCs/>
                <w:rtl/>
                <w:lang w:bidi="ar-EG"/>
              </w:rPr>
            </w:pPr>
            <w:r w:rsidRPr="00AA42A3">
              <w:rPr>
                <w:rFonts w:asciiTheme="majorBidi" w:hAnsiTheme="majorBidi" w:cstheme="majorBidi"/>
                <w:b/>
                <w:bCs/>
                <w:lang w:bidi="ar-EG"/>
              </w:rPr>
              <w:t>Model</w:t>
            </w:r>
          </w:p>
        </w:tc>
        <w:tc>
          <w:tcPr>
            <w:tcW w:w="282" w:type="pct"/>
            <w:vMerge w:val="restart"/>
            <w:shd w:val="clear" w:color="auto" w:fill="D9D9D9" w:themeFill="background1" w:themeFillShade="D9"/>
            <w:vAlign w:val="center"/>
          </w:tcPr>
          <w:p w14:paraId="7545735E" w14:textId="77777777" w:rsidR="0074224B" w:rsidRPr="00AA42A3" w:rsidRDefault="0074224B" w:rsidP="00011984">
            <w:pPr>
              <w:pStyle w:val="NoSpacing"/>
              <w:jc w:val="center"/>
              <w:rPr>
                <w:rFonts w:asciiTheme="majorBidi" w:hAnsiTheme="majorBidi" w:cstheme="majorBidi"/>
                <w:b/>
                <w:bCs/>
                <w:rtl/>
                <w:lang w:bidi="ar-EG"/>
              </w:rPr>
            </w:pPr>
            <w:proofErr w:type="spellStart"/>
            <w:r w:rsidRPr="00AA42A3">
              <w:rPr>
                <w:rFonts w:asciiTheme="majorBidi" w:hAnsiTheme="majorBidi" w:cstheme="majorBidi"/>
                <w:b/>
                <w:bCs/>
                <w:lang w:bidi="ar-EG"/>
              </w:rPr>
              <w:t>df</w:t>
            </w:r>
            <w:proofErr w:type="spellEnd"/>
          </w:p>
        </w:tc>
        <w:tc>
          <w:tcPr>
            <w:tcW w:w="530" w:type="pct"/>
            <w:vMerge w:val="restart"/>
            <w:shd w:val="clear" w:color="auto" w:fill="D9D9D9" w:themeFill="background1" w:themeFillShade="D9"/>
            <w:vAlign w:val="center"/>
          </w:tcPr>
          <w:p w14:paraId="0467CD9F" w14:textId="77777777" w:rsidR="0074224B" w:rsidRPr="00AA42A3" w:rsidRDefault="0074224B" w:rsidP="00011984">
            <w:pPr>
              <w:pStyle w:val="NoSpacing"/>
              <w:jc w:val="center"/>
              <w:rPr>
                <w:rFonts w:asciiTheme="majorBidi" w:hAnsiTheme="majorBidi" w:cstheme="majorBidi"/>
                <w:b/>
                <w:bCs/>
                <w:rtl/>
                <w:lang w:bidi="ar-EG"/>
              </w:rPr>
            </w:pPr>
            <w:r w:rsidRPr="00AA42A3">
              <w:rPr>
                <w:rFonts w:asciiTheme="majorBidi" w:hAnsiTheme="majorBidi" w:cstheme="majorBidi"/>
                <w:b/>
                <w:bCs/>
                <w:lang w:bidi="ar-EG"/>
              </w:rPr>
              <w:t>Sum of Squares</w:t>
            </w:r>
          </w:p>
        </w:tc>
        <w:tc>
          <w:tcPr>
            <w:tcW w:w="484" w:type="pct"/>
            <w:vMerge w:val="restart"/>
            <w:shd w:val="clear" w:color="auto" w:fill="D9D9D9" w:themeFill="background1" w:themeFillShade="D9"/>
            <w:vAlign w:val="center"/>
          </w:tcPr>
          <w:p w14:paraId="1D47F29A" w14:textId="77777777" w:rsidR="0074224B" w:rsidRPr="00AA42A3" w:rsidRDefault="0074224B" w:rsidP="00011984">
            <w:pPr>
              <w:pStyle w:val="NoSpacing"/>
              <w:jc w:val="center"/>
              <w:rPr>
                <w:rFonts w:asciiTheme="majorBidi" w:hAnsiTheme="majorBidi" w:cstheme="majorBidi"/>
                <w:b/>
                <w:bCs/>
                <w:rtl/>
                <w:lang w:bidi="ar-EG"/>
              </w:rPr>
            </w:pPr>
            <w:r w:rsidRPr="00AA42A3">
              <w:rPr>
                <w:rFonts w:asciiTheme="majorBidi" w:hAnsiTheme="majorBidi" w:cstheme="majorBidi"/>
                <w:b/>
                <w:bCs/>
                <w:lang w:bidi="ar-EG"/>
              </w:rPr>
              <w:t>Mean Square</w:t>
            </w:r>
          </w:p>
        </w:tc>
        <w:tc>
          <w:tcPr>
            <w:tcW w:w="363" w:type="pct"/>
            <w:vMerge w:val="restart"/>
            <w:shd w:val="clear" w:color="auto" w:fill="D9D9D9" w:themeFill="background1" w:themeFillShade="D9"/>
            <w:vAlign w:val="center"/>
          </w:tcPr>
          <w:p w14:paraId="6C32CD5E" w14:textId="77777777" w:rsidR="0074224B" w:rsidRPr="00AA42A3" w:rsidRDefault="0074224B" w:rsidP="00011984">
            <w:pPr>
              <w:pStyle w:val="NoSpacing"/>
              <w:jc w:val="center"/>
              <w:rPr>
                <w:rFonts w:asciiTheme="majorBidi" w:hAnsiTheme="majorBidi" w:cstheme="majorBidi"/>
                <w:b/>
                <w:bCs/>
                <w:rtl/>
                <w:lang w:bidi="ar-EG"/>
              </w:rPr>
            </w:pPr>
            <w:r w:rsidRPr="00AA42A3">
              <w:rPr>
                <w:rFonts w:asciiTheme="majorBidi" w:hAnsiTheme="majorBidi" w:cstheme="majorBidi"/>
                <w:b/>
                <w:bCs/>
                <w:lang w:bidi="ar-EG"/>
              </w:rPr>
              <w:t>(R)</w:t>
            </w:r>
          </w:p>
        </w:tc>
        <w:tc>
          <w:tcPr>
            <w:tcW w:w="363" w:type="pct"/>
            <w:vMerge w:val="restart"/>
            <w:shd w:val="clear" w:color="auto" w:fill="D9D9D9" w:themeFill="background1" w:themeFillShade="D9"/>
            <w:vAlign w:val="center"/>
          </w:tcPr>
          <w:p w14:paraId="73FD7DAA" w14:textId="77777777" w:rsidR="0074224B" w:rsidRPr="00AA42A3" w:rsidRDefault="0074224B" w:rsidP="00011984">
            <w:pPr>
              <w:pStyle w:val="NoSpacing"/>
              <w:jc w:val="center"/>
              <w:rPr>
                <w:rFonts w:asciiTheme="majorBidi" w:hAnsiTheme="majorBidi" w:cstheme="majorBidi"/>
                <w:b/>
                <w:bCs/>
                <w:rtl/>
                <w:lang w:bidi="ar-EG"/>
              </w:rPr>
            </w:pPr>
            <w:r w:rsidRPr="00AA42A3">
              <w:rPr>
                <w:rFonts w:asciiTheme="majorBidi" w:hAnsiTheme="majorBidi" w:cstheme="majorBidi"/>
                <w:b/>
                <w:bCs/>
                <w:lang w:bidi="ar-EG"/>
              </w:rPr>
              <w:t>(R2)</w:t>
            </w:r>
          </w:p>
        </w:tc>
        <w:tc>
          <w:tcPr>
            <w:tcW w:w="363" w:type="pct"/>
            <w:vMerge w:val="restart"/>
            <w:shd w:val="clear" w:color="auto" w:fill="D9D9D9" w:themeFill="background1" w:themeFillShade="D9"/>
            <w:vAlign w:val="center"/>
          </w:tcPr>
          <w:p w14:paraId="5ECADFF6" w14:textId="77777777" w:rsidR="0074224B" w:rsidRPr="00AA42A3" w:rsidRDefault="0074224B" w:rsidP="00011984">
            <w:pPr>
              <w:pStyle w:val="NoSpacing"/>
              <w:jc w:val="center"/>
              <w:rPr>
                <w:rFonts w:asciiTheme="majorBidi" w:hAnsiTheme="majorBidi" w:cstheme="majorBidi"/>
                <w:b/>
                <w:bCs/>
                <w:rtl/>
                <w:lang w:bidi="ar-EG"/>
              </w:rPr>
            </w:pPr>
            <w:r w:rsidRPr="00AA42A3">
              <w:rPr>
                <w:rFonts w:asciiTheme="majorBidi" w:hAnsiTheme="majorBidi" w:cstheme="majorBidi"/>
                <w:b/>
                <w:bCs/>
                <w:lang w:bidi="ar-EG"/>
              </w:rPr>
              <w:t>B</w:t>
            </w:r>
          </w:p>
        </w:tc>
        <w:tc>
          <w:tcPr>
            <w:tcW w:w="309" w:type="pct"/>
            <w:vMerge w:val="restart"/>
            <w:shd w:val="clear" w:color="auto" w:fill="D9D9D9" w:themeFill="background1" w:themeFillShade="D9"/>
            <w:vAlign w:val="center"/>
          </w:tcPr>
          <w:p w14:paraId="27FECE4A" w14:textId="77777777" w:rsidR="0074224B" w:rsidRPr="00AA42A3" w:rsidRDefault="0074224B" w:rsidP="00011984">
            <w:pPr>
              <w:pStyle w:val="NoSpacing"/>
              <w:jc w:val="center"/>
              <w:rPr>
                <w:rFonts w:asciiTheme="majorBidi" w:hAnsiTheme="majorBidi" w:cstheme="majorBidi"/>
                <w:b/>
                <w:bCs/>
                <w:lang w:bidi="ar-EG"/>
              </w:rPr>
            </w:pPr>
            <w:r w:rsidRPr="00AA42A3">
              <w:rPr>
                <w:rFonts w:asciiTheme="majorBidi" w:hAnsiTheme="majorBidi" w:cstheme="majorBidi"/>
                <w:b/>
                <w:bCs/>
                <w:lang w:bidi="ar-EG"/>
              </w:rPr>
              <w:t>B1</w:t>
            </w:r>
          </w:p>
        </w:tc>
        <w:tc>
          <w:tcPr>
            <w:tcW w:w="835" w:type="pct"/>
            <w:gridSpan w:val="2"/>
            <w:shd w:val="clear" w:color="auto" w:fill="D9D9D9" w:themeFill="background1" w:themeFillShade="D9"/>
            <w:vAlign w:val="center"/>
          </w:tcPr>
          <w:p w14:paraId="753CB243" w14:textId="77777777" w:rsidR="0074224B" w:rsidRPr="00AA42A3" w:rsidRDefault="0074224B" w:rsidP="00011984">
            <w:pPr>
              <w:pStyle w:val="NoSpacing"/>
              <w:jc w:val="center"/>
              <w:rPr>
                <w:rFonts w:asciiTheme="majorBidi" w:hAnsiTheme="majorBidi" w:cstheme="majorBidi"/>
                <w:b/>
                <w:bCs/>
                <w:lang w:bidi="ar-EG"/>
              </w:rPr>
            </w:pPr>
            <w:r w:rsidRPr="00AA42A3">
              <w:rPr>
                <w:rFonts w:asciiTheme="majorBidi" w:hAnsiTheme="majorBidi" w:cstheme="majorBidi"/>
                <w:b/>
                <w:bCs/>
                <w:lang w:bidi="ar-EG"/>
              </w:rPr>
              <w:t>F test</w:t>
            </w:r>
          </w:p>
        </w:tc>
        <w:tc>
          <w:tcPr>
            <w:tcW w:w="781" w:type="pct"/>
            <w:gridSpan w:val="2"/>
            <w:shd w:val="clear" w:color="auto" w:fill="D9D9D9" w:themeFill="background1" w:themeFillShade="D9"/>
            <w:vAlign w:val="center"/>
          </w:tcPr>
          <w:p w14:paraId="348FBC30" w14:textId="77777777" w:rsidR="0074224B" w:rsidRPr="00AA42A3" w:rsidRDefault="0074224B" w:rsidP="00011984">
            <w:pPr>
              <w:pStyle w:val="NoSpacing"/>
              <w:jc w:val="center"/>
              <w:rPr>
                <w:rFonts w:asciiTheme="majorBidi" w:hAnsiTheme="majorBidi" w:cstheme="majorBidi"/>
                <w:b/>
                <w:bCs/>
                <w:lang w:bidi="ar-EG"/>
              </w:rPr>
            </w:pPr>
            <w:r w:rsidRPr="00AA42A3">
              <w:rPr>
                <w:rFonts w:asciiTheme="majorBidi" w:hAnsiTheme="majorBidi" w:cstheme="majorBidi"/>
                <w:b/>
                <w:bCs/>
                <w:lang w:bidi="ar-EG"/>
              </w:rPr>
              <w:t>T test</w:t>
            </w:r>
          </w:p>
        </w:tc>
      </w:tr>
      <w:tr w:rsidR="00AA42A3" w:rsidRPr="00AA42A3" w14:paraId="19DFD5D8" w14:textId="77777777" w:rsidTr="00AA42A3">
        <w:trPr>
          <w:jc w:val="center"/>
        </w:trPr>
        <w:tc>
          <w:tcPr>
            <w:tcW w:w="689" w:type="pct"/>
            <w:vMerge/>
            <w:shd w:val="clear" w:color="auto" w:fill="D9D9D9" w:themeFill="background1" w:themeFillShade="D9"/>
            <w:vAlign w:val="center"/>
          </w:tcPr>
          <w:p w14:paraId="0DB9FDBB" w14:textId="77777777" w:rsidR="0074224B" w:rsidRPr="00AA42A3" w:rsidRDefault="0074224B" w:rsidP="00011984">
            <w:pPr>
              <w:pStyle w:val="NoSpacing"/>
              <w:jc w:val="center"/>
              <w:rPr>
                <w:rFonts w:asciiTheme="majorBidi" w:hAnsiTheme="majorBidi" w:cstheme="majorBidi"/>
                <w:b/>
                <w:bCs/>
                <w:lang w:bidi="ar-EG"/>
              </w:rPr>
            </w:pPr>
          </w:p>
        </w:tc>
        <w:tc>
          <w:tcPr>
            <w:tcW w:w="282" w:type="pct"/>
            <w:vMerge/>
            <w:shd w:val="clear" w:color="auto" w:fill="D9D9D9" w:themeFill="background1" w:themeFillShade="D9"/>
            <w:vAlign w:val="center"/>
          </w:tcPr>
          <w:p w14:paraId="3347B8E4" w14:textId="77777777" w:rsidR="0074224B" w:rsidRPr="00AA42A3" w:rsidRDefault="0074224B" w:rsidP="00011984">
            <w:pPr>
              <w:pStyle w:val="NoSpacing"/>
              <w:jc w:val="center"/>
              <w:rPr>
                <w:rFonts w:asciiTheme="majorBidi" w:hAnsiTheme="majorBidi" w:cstheme="majorBidi"/>
                <w:b/>
                <w:bCs/>
                <w:lang w:bidi="ar-EG"/>
              </w:rPr>
            </w:pPr>
          </w:p>
        </w:tc>
        <w:tc>
          <w:tcPr>
            <w:tcW w:w="530" w:type="pct"/>
            <w:vMerge/>
            <w:shd w:val="clear" w:color="auto" w:fill="D9D9D9" w:themeFill="background1" w:themeFillShade="D9"/>
            <w:vAlign w:val="center"/>
          </w:tcPr>
          <w:p w14:paraId="618CC104" w14:textId="77777777" w:rsidR="0074224B" w:rsidRPr="00AA42A3" w:rsidRDefault="0074224B" w:rsidP="00011984">
            <w:pPr>
              <w:pStyle w:val="NoSpacing"/>
              <w:jc w:val="center"/>
              <w:rPr>
                <w:rFonts w:asciiTheme="majorBidi" w:hAnsiTheme="majorBidi" w:cstheme="majorBidi"/>
                <w:b/>
                <w:bCs/>
                <w:lang w:bidi="ar-EG"/>
              </w:rPr>
            </w:pPr>
          </w:p>
        </w:tc>
        <w:tc>
          <w:tcPr>
            <w:tcW w:w="484" w:type="pct"/>
            <w:vMerge/>
            <w:shd w:val="clear" w:color="auto" w:fill="D9D9D9" w:themeFill="background1" w:themeFillShade="D9"/>
            <w:vAlign w:val="center"/>
          </w:tcPr>
          <w:p w14:paraId="6FD5AD83" w14:textId="77777777" w:rsidR="0074224B" w:rsidRPr="00AA42A3" w:rsidRDefault="0074224B" w:rsidP="00011984">
            <w:pPr>
              <w:pStyle w:val="NoSpacing"/>
              <w:jc w:val="center"/>
              <w:rPr>
                <w:rFonts w:asciiTheme="majorBidi" w:hAnsiTheme="majorBidi" w:cstheme="majorBidi"/>
                <w:b/>
                <w:bCs/>
                <w:lang w:bidi="ar-EG"/>
              </w:rPr>
            </w:pPr>
          </w:p>
        </w:tc>
        <w:tc>
          <w:tcPr>
            <w:tcW w:w="363" w:type="pct"/>
            <w:vMerge/>
            <w:shd w:val="clear" w:color="auto" w:fill="D9D9D9" w:themeFill="background1" w:themeFillShade="D9"/>
            <w:vAlign w:val="center"/>
          </w:tcPr>
          <w:p w14:paraId="736E6C7A" w14:textId="77777777" w:rsidR="0074224B" w:rsidRPr="00AA42A3" w:rsidRDefault="0074224B" w:rsidP="00011984">
            <w:pPr>
              <w:pStyle w:val="NoSpacing"/>
              <w:jc w:val="center"/>
              <w:rPr>
                <w:rFonts w:asciiTheme="majorBidi" w:hAnsiTheme="majorBidi" w:cstheme="majorBidi"/>
                <w:b/>
                <w:bCs/>
                <w:lang w:bidi="ar-EG"/>
              </w:rPr>
            </w:pPr>
          </w:p>
        </w:tc>
        <w:tc>
          <w:tcPr>
            <w:tcW w:w="363" w:type="pct"/>
            <w:vMerge/>
            <w:shd w:val="clear" w:color="auto" w:fill="D9D9D9" w:themeFill="background1" w:themeFillShade="D9"/>
            <w:vAlign w:val="center"/>
          </w:tcPr>
          <w:p w14:paraId="6E44881E" w14:textId="77777777" w:rsidR="0074224B" w:rsidRPr="00AA42A3" w:rsidRDefault="0074224B" w:rsidP="00011984">
            <w:pPr>
              <w:pStyle w:val="NoSpacing"/>
              <w:jc w:val="center"/>
              <w:rPr>
                <w:rFonts w:asciiTheme="majorBidi" w:hAnsiTheme="majorBidi" w:cstheme="majorBidi"/>
                <w:b/>
                <w:bCs/>
                <w:lang w:bidi="ar-EG"/>
              </w:rPr>
            </w:pPr>
          </w:p>
        </w:tc>
        <w:tc>
          <w:tcPr>
            <w:tcW w:w="363" w:type="pct"/>
            <w:vMerge/>
            <w:shd w:val="clear" w:color="auto" w:fill="D9D9D9" w:themeFill="background1" w:themeFillShade="D9"/>
            <w:vAlign w:val="center"/>
          </w:tcPr>
          <w:p w14:paraId="5626D438" w14:textId="77777777" w:rsidR="0074224B" w:rsidRPr="00AA42A3" w:rsidRDefault="0074224B" w:rsidP="00011984">
            <w:pPr>
              <w:pStyle w:val="NoSpacing"/>
              <w:jc w:val="center"/>
              <w:rPr>
                <w:rFonts w:asciiTheme="majorBidi" w:hAnsiTheme="majorBidi" w:cstheme="majorBidi"/>
                <w:b/>
                <w:bCs/>
                <w:lang w:bidi="ar-EG"/>
              </w:rPr>
            </w:pPr>
          </w:p>
        </w:tc>
        <w:tc>
          <w:tcPr>
            <w:tcW w:w="309" w:type="pct"/>
            <w:vMerge/>
            <w:shd w:val="clear" w:color="auto" w:fill="D9D9D9" w:themeFill="background1" w:themeFillShade="D9"/>
            <w:vAlign w:val="center"/>
          </w:tcPr>
          <w:p w14:paraId="2AA842C9" w14:textId="77777777" w:rsidR="0074224B" w:rsidRPr="00AA42A3" w:rsidRDefault="0074224B" w:rsidP="00011984">
            <w:pPr>
              <w:pStyle w:val="NoSpacing"/>
              <w:jc w:val="center"/>
              <w:rPr>
                <w:rFonts w:asciiTheme="majorBidi" w:hAnsiTheme="majorBidi" w:cstheme="majorBidi"/>
                <w:b/>
                <w:bCs/>
                <w:lang w:bidi="ar-EG"/>
              </w:rPr>
            </w:pPr>
          </w:p>
        </w:tc>
        <w:tc>
          <w:tcPr>
            <w:tcW w:w="417" w:type="pct"/>
            <w:shd w:val="clear" w:color="auto" w:fill="D9D9D9" w:themeFill="background1" w:themeFillShade="D9"/>
            <w:vAlign w:val="center"/>
          </w:tcPr>
          <w:p w14:paraId="1416D5B7" w14:textId="77777777" w:rsidR="0074224B" w:rsidRPr="00AA42A3" w:rsidRDefault="0074224B" w:rsidP="00011984">
            <w:pPr>
              <w:pStyle w:val="NoSpacing"/>
              <w:jc w:val="center"/>
              <w:rPr>
                <w:rFonts w:asciiTheme="majorBidi" w:hAnsiTheme="majorBidi" w:cstheme="majorBidi"/>
                <w:b/>
                <w:bCs/>
                <w:lang w:bidi="ar-EG"/>
              </w:rPr>
            </w:pPr>
            <w:r w:rsidRPr="00AA42A3">
              <w:rPr>
                <w:rFonts w:asciiTheme="majorBidi" w:hAnsiTheme="majorBidi" w:cstheme="majorBidi"/>
                <w:b/>
                <w:bCs/>
                <w:lang w:bidi="ar-EG"/>
              </w:rPr>
              <w:t>F</w:t>
            </w:r>
          </w:p>
        </w:tc>
        <w:tc>
          <w:tcPr>
            <w:tcW w:w="417" w:type="pct"/>
            <w:shd w:val="clear" w:color="auto" w:fill="D9D9D9" w:themeFill="background1" w:themeFillShade="D9"/>
            <w:vAlign w:val="center"/>
          </w:tcPr>
          <w:p w14:paraId="4B1185E7" w14:textId="77777777" w:rsidR="0074224B" w:rsidRPr="00AA42A3" w:rsidRDefault="0074224B" w:rsidP="00011984">
            <w:pPr>
              <w:pStyle w:val="NoSpacing"/>
              <w:jc w:val="center"/>
              <w:rPr>
                <w:rFonts w:asciiTheme="majorBidi" w:hAnsiTheme="majorBidi" w:cstheme="majorBidi"/>
                <w:b/>
                <w:bCs/>
                <w:lang w:bidi="ar-EG"/>
              </w:rPr>
            </w:pPr>
            <w:r w:rsidRPr="00AA42A3">
              <w:rPr>
                <w:rFonts w:asciiTheme="majorBidi" w:hAnsiTheme="majorBidi" w:cstheme="majorBidi"/>
                <w:b/>
                <w:bCs/>
                <w:lang w:bidi="ar-EG"/>
              </w:rPr>
              <w:t>Sig</w:t>
            </w:r>
          </w:p>
        </w:tc>
        <w:tc>
          <w:tcPr>
            <w:tcW w:w="363" w:type="pct"/>
            <w:shd w:val="clear" w:color="auto" w:fill="D9D9D9" w:themeFill="background1" w:themeFillShade="D9"/>
            <w:vAlign w:val="center"/>
          </w:tcPr>
          <w:p w14:paraId="7A4AC023" w14:textId="77777777" w:rsidR="0074224B" w:rsidRPr="00AA42A3" w:rsidRDefault="0074224B" w:rsidP="00011984">
            <w:pPr>
              <w:pStyle w:val="NoSpacing"/>
              <w:jc w:val="center"/>
              <w:rPr>
                <w:rFonts w:asciiTheme="majorBidi" w:hAnsiTheme="majorBidi" w:cstheme="majorBidi"/>
                <w:b/>
                <w:bCs/>
                <w:lang w:bidi="ar-EG"/>
              </w:rPr>
            </w:pPr>
            <w:r w:rsidRPr="00AA42A3">
              <w:rPr>
                <w:rFonts w:asciiTheme="majorBidi" w:hAnsiTheme="majorBidi" w:cstheme="majorBidi"/>
                <w:b/>
                <w:bCs/>
                <w:lang w:bidi="ar-EG"/>
              </w:rPr>
              <w:t>T</w:t>
            </w:r>
          </w:p>
        </w:tc>
        <w:tc>
          <w:tcPr>
            <w:tcW w:w="417" w:type="pct"/>
            <w:shd w:val="clear" w:color="auto" w:fill="D9D9D9" w:themeFill="background1" w:themeFillShade="D9"/>
            <w:vAlign w:val="center"/>
          </w:tcPr>
          <w:p w14:paraId="20B9FB06" w14:textId="77777777" w:rsidR="0074224B" w:rsidRPr="00AA42A3" w:rsidRDefault="0074224B" w:rsidP="00011984">
            <w:pPr>
              <w:pStyle w:val="NoSpacing"/>
              <w:jc w:val="center"/>
              <w:rPr>
                <w:rFonts w:asciiTheme="majorBidi" w:hAnsiTheme="majorBidi" w:cstheme="majorBidi"/>
                <w:b/>
                <w:bCs/>
                <w:lang w:bidi="ar-EG"/>
              </w:rPr>
            </w:pPr>
            <w:r w:rsidRPr="00AA42A3">
              <w:rPr>
                <w:rFonts w:asciiTheme="majorBidi" w:hAnsiTheme="majorBidi" w:cstheme="majorBidi"/>
                <w:b/>
                <w:bCs/>
                <w:lang w:bidi="ar-EG"/>
              </w:rPr>
              <w:t>Sig</w:t>
            </w:r>
          </w:p>
        </w:tc>
      </w:tr>
      <w:tr w:rsidR="0074224B" w:rsidRPr="009B3665" w14:paraId="238F0F12" w14:textId="77777777" w:rsidTr="00011984">
        <w:trPr>
          <w:jc w:val="center"/>
        </w:trPr>
        <w:tc>
          <w:tcPr>
            <w:tcW w:w="689" w:type="pct"/>
            <w:vAlign w:val="center"/>
          </w:tcPr>
          <w:p w14:paraId="3B1B8FF1" w14:textId="77777777" w:rsidR="0074224B" w:rsidRPr="009B3665" w:rsidRDefault="0074224B" w:rsidP="00011984">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Regression</w:t>
            </w:r>
          </w:p>
        </w:tc>
        <w:tc>
          <w:tcPr>
            <w:tcW w:w="282" w:type="pct"/>
            <w:vAlign w:val="center"/>
          </w:tcPr>
          <w:p w14:paraId="2B6DED8A"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w:t>
            </w:r>
          </w:p>
        </w:tc>
        <w:tc>
          <w:tcPr>
            <w:tcW w:w="530" w:type="pct"/>
            <w:vAlign w:val="center"/>
          </w:tcPr>
          <w:p w14:paraId="333E8A92"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578.19</w:t>
            </w:r>
          </w:p>
        </w:tc>
        <w:tc>
          <w:tcPr>
            <w:tcW w:w="484" w:type="pct"/>
            <w:vAlign w:val="center"/>
          </w:tcPr>
          <w:p w14:paraId="0156C8CD" w14:textId="77777777" w:rsidR="0074224B" w:rsidRPr="009B3665" w:rsidRDefault="0074224B" w:rsidP="00011984">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578.19</w:t>
            </w:r>
          </w:p>
        </w:tc>
        <w:tc>
          <w:tcPr>
            <w:tcW w:w="363" w:type="pct"/>
            <w:vMerge w:val="restart"/>
            <w:vAlign w:val="center"/>
          </w:tcPr>
          <w:p w14:paraId="79621811"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0.341</w:t>
            </w:r>
          </w:p>
        </w:tc>
        <w:tc>
          <w:tcPr>
            <w:tcW w:w="363" w:type="pct"/>
            <w:vMerge w:val="restart"/>
            <w:vAlign w:val="center"/>
          </w:tcPr>
          <w:p w14:paraId="43423BD6"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0.116</w:t>
            </w:r>
          </w:p>
        </w:tc>
        <w:tc>
          <w:tcPr>
            <w:tcW w:w="363" w:type="pct"/>
            <w:vMerge w:val="restart"/>
            <w:vAlign w:val="center"/>
          </w:tcPr>
          <w:p w14:paraId="5EFE6944"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28.36</w:t>
            </w:r>
          </w:p>
        </w:tc>
        <w:tc>
          <w:tcPr>
            <w:tcW w:w="309" w:type="pct"/>
            <w:vMerge w:val="restart"/>
            <w:vAlign w:val="center"/>
          </w:tcPr>
          <w:p w14:paraId="61193E74"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1.53</w:t>
            </w:r>
          </w:p>
        </w:tc>
        <w:tc>
          <w:tcPr>
            <w:tcW w:w="417" w:type="pct"/>
            <w:vMerge w:val="restart"/>
            <w:vAlign w:val="center"/>
          </w:tcPr>
          <w:p w14:paraId="207DBF6F"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13.248</w:t>
            </w:r>
          </w:p>
        </w:tc>
        <w:tc>
          <w:tcPr>
            <w:tcW w:w="417" w:type="pct"/>
            <w:vMerge w:val="restart"/>
            <w:vAlign w:val="center"/>
          </w:tcPr>
          <w:p w14:paraId="1325D041"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63" w:type="pct"/>
            <w:vMerge w:val="restart"/>
            <w:vAlign w:val="center"/>
          </w:tcPr>
          <w:p w14:paraId="2CB319AB"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3.640</w:t>
            </w:r>
          </w:p>
        </w:tc>
        <w:tc>
          <w:tcPr>
            <w:tcW w:w="417" w:type="pct"/>
            <w:vMerge w:val="restart"/>
            <w:vAlign w:val="center"/>
          </w:tcPr>
          <w:p w14:paraId="6DEC769B"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r>
      <w:tr w:rsidR="0074224B" w:rsidRPr="009B3665" w14:paraId="67CA664C" w14:textId="77777777" w:rsidTr="00011984">
        <w:trPr>
          <w:jc w:val="center"/>
        </w:trPr>
        <w:tc>
          <w:tcPr>
            <w:tcW w:w="689" w:type="pct"/>
            <w:vAlign w:val="center"/>
          </w:tcPr>
          <w:p w14:paraId="4241FBA2" w14:textId="77777777" w:rsidR="0074224B" w:rsidRPr="009B3665" w:rsidRDefault="0074224B" w:rsidP="00011984">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Residual</w:t>
            </w:r>
          </w:p>
        </w:tc>
        <w:tc>
          <w:tcPr>
            <w:tcW w:w="282" w:type="pct"/>
            <w:vAlign w:val="center"/>
          </w:tcPr>
          <w:p w14:paraId="785F4460"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101</w:t>
            </w:r>
          </w:p>
        </w:tc>
        <w:tc>
          <w:tcPr>
            <w:tcW w:w="530" w:type="pct"/>
            <w:vAlign w:val="center"/>
          </w:tcPr>
          <w:p w14:paraId="79CEFE7F"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4407.93</w:t>
            </w:r>
          </w:p>
        </w:tc>
        <w:tc>
          <w:tcPr>
            <w:tcW w:w="484" w:type="pct"/>
            <w:vAlign w:val="center"/>
          </w:tcPr>
          <w:p w14:paraId="1506566F"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43.64</w:t>
            </w:r>
          </w:p>
        </w:tc>
        <w:tc>
          <w:tcPr>
            <w:tcW w:w="363" w:type="pct"/>
            <w:vMerge/>
            <w:vAlign w:val="center"/>
          </w:tcPr>
          <w:p w14:paraId="2F2EA363"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2B3ED63F"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24ADFB17"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09" w:type="pct"/>
            <w:vMerge/>
            <w:vAlign w:val="center"/>
          </w:tcPr>
          <w:p w14:paraId="418670C8"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5DA170D0"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1571B255"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45D32764"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509B103A"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r>
      <w:tr w:rsidR="0074224B" w:rsidRPr="009B3665" w14:paraId="39E9C5F9" w14:textId="77777777" w:rsidTr="00011984">
        <w:trPr>
          <w:jc w:val="center"/>
        </w:trPr>
        <w:tc>
          <w:tcPr>
            <w:tcW w:w="689" w:type="pct"/>
            <w:vAlign w:val="center"/>
          </w:tcPr>
          <w:p w14:paraId="5AC35AA8" w14:textId="77777777" w:rsidR="0074224B" w:rsidRPr="009B3665" w:rsidRDefault="0074224B" w:rsidP="00011984">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Total</w:t>
            </w:r>
          </w:p>
        </w:tc>
        <w:tc>
          <w:tcPr>
            <w:tcW w:w="282" w:type="pct"/>
            <w:vAlign w:val="center"/>
          </w:tcPr>
          <w:p w14:paraId="1379D233"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102</w:t>
            </w:r>
          </w:p>
        </w:tc>
        <w:tc>
          <w:tcPr>
            <w:tcW w:w="530" w:type="pct"/>
            <w:vAlign w:val="center"/>
          </w:tcPr>
          <w:p w14:paraId="4381A8F9"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4986.12</w:t>
            </w:r>
          </w:p>
        </w:tc>
        <w:tc>
          <w:tcPr>
            <w:tcW w:w="484" w:type="pct"/>
            <w:vAlign w:val="center"/>
          </w:tcPr>
          <w:p w14:paraId="603C2602" w14:textId="77777777" w:rsidR="0074224B" w:rsidRPr="009B3665" w:rsidRDefault="0074224B" w:rsidP="00011984">
            <w:pPr>
              <w:pStyle w:val="NoSpacing"/>
              <w:jc w:val="center"/>
              <w:rPr>
                <w:rFonts w:asciiTheme="majorBidi" w:hAnsiTheme="majorBidi" w:cstheme="majorBidi"/>
                <w:b/>
                <w:bCs/>
                <w:sz w:val="20"/>
                <w:szCs w:val="20"/>
                <w:rtl/>
                <w:lang w:bidi="ar-EG"/>
              </w:rPr>
            </w:pPr>
          </w:p>
        </w:tc>
        <w:tc>
          <w:tcPr>
            <w:tcW w:w="363" w:type="pct"/>
            <w:vMerge/>
            <w:vAlign w:val="center"/>
          </w:tcPr>
          <w:p w14:paraId="7E8AF47D"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33D2507A"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266635E8"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09" w:type="pct"/>
            <w:vMerge/>
            <w:vAlign w:val="center"/>
          </w:tcPr>
          <w:p w14:paraId="3A2EDA1A"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3271E299"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560EE88A"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14FBD1A0"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1BA59249"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r>
      <w:tr w:rsidR="0074224B" w:rsidRPr="009B3665" w14:paraId="7808CA19" w14:textId="77777777" w:rsidTr="00AA42A3">
        <w:trPr>
          <w:jc w:val="center"/>
        </w:trPr>
        <w:tc>
          <w:tcPr>
            <w:tcW w:w="5000" w:type="pct"/>
            <w:gridSpan w:val="12"/>
            <w:shd w:val="clear" w:color="auto" w:fill="D9D9D9" w:themeFill="background1" w:themeFillShade="D9"/>
          </w:tcPr>
          <w:p w14:paraId="585CB7EC" w14:textId="77777777" w:rsidR="0074224B" w:rsidRPr="009B3665" w:rsidRDefault="0074224B" w:rsidP="00011984">
            <w:pPr>
              <w:autoSpaceDE w:val="0"/>
              <w:autoSpaceDN w:val="0"/>
              <w:adjustRightInd w:val="0"/>
              <w:spacing w:after="0" w:line="240" w:lineRule="auto"/>
              <w:ind w:left="60" w:right="60"/>
              <w:rPr>
                <w:rFonts w:ascii="Times New Roman" w:hAnsi="Times New Roman" w:cs="Times New Roman"/>
                <w:rtl/>
                <w:lang w:bidi="ar-EG"/>
              </w:rPr>
            </w:pPr>
            <w:r w:rsidRPr="009B3665">
              <w:rPr>
                <w:rFonts w:ascii="Times New Roman" w:hAnsi="Times New Roman" w:cs="Times New Roman"/>
              </w:rPr>
              <w:lastRenderedPageBreak/>
              <w:t>a. Dependent Variable: AI-Based Project Management</w:t>
            </w:r>
          </w:p>
        </w:tc>
      </w:tr>
      <w:tr w:rsidR="0074224B" w:rsidRPr="009B3665" w14:paraId="5D8A2AF5" w14:textId="77777777" w:rsidTr="00AA42A3">
        <w:trPr>
          <w:jc w:val="center"/>
        </w:trPr>
        <w:tc>
          <w:tcPr>
            <w:tcW w:w="5000" w:type="pct"/>
            <w:gridSpan w:val="12"/>
            <w:shd w:val="clear" w:color="auto" w:fill="D9D9D9" w:themeFill="background1" w:themeFillShade="D9"/>
          </w:tcPr>
          <w:p w14:paraId="043E1A78" w14:textId="77777777" w:rsidR="0074224B" w:rsidRPr="009B3665" w:rsidRDefault="0074224B" w:rsidP="00011984">
            <w:pPr>
              <w:autoSpaceDE w:val="0"/>
              <w:autoSpaceDN w:val="0"/>
              <w:adjustRightInd w:val="0"/>
              <w:spacing w:after="0" w:line="240" w:lineRule="auto"/>
              <w:ind w:left="60" w:right="60"/>
              <w:rPr>
                <w:rFonts w:ascii="Times New Roman" w:hAnsi="Times New Roman" w:cs="Times New Roman"/>
                <w:rtl/>
                <w:lang w:bidi="ar-EG"/>
              </w:rPr>
            </w:pPr>
            <w:r w:rsidRPr="009B3665">
              <w:rPr>
                <w:rFonts w:ascii="Times New Roman" w:hAnsi="Times New Roman" w:cs="Times New Roman"/>
              </w:rPr>
              <w:t>b. Predictors: (Constant), Resistance to change</w:t>
            </w:r>
          </w:p>
        </w:tc>
      </w:tr>
    </w:tbl>
    <w:p w14:paraId="189EF025" w14:textId="77777777" w:rsidR="0074224B" w:rsidRPr="009B3665" w:rsidRDefault="0074224B" w:rsidP="0074224B">
      <w:pPr>
        <w:pStyle w:val="NormalWeb"/>
        <w:spacing w:before="0" w:beforeAutospacing="0" w:after="0" w:afterAutospacing="0"/>
        <w:jc w:val="both"/>
        <w:rPr>
          <w:rFonts w:asciiTheme="majorBidi" w:hAnsiTheme="majorBidi" w:cstheme="majorBidi"/>
        </w:rPr>
      </w:pPr>
      <w:r w:rsidRPr="009B3665">
        <w:rPr>
          <w:rFonts w:eastAsia="Calibri"/>
          <w:sz w:val="20"/>
          <w:szCs w:val="20"/>
          <w:rtl/>
        </w:rPr>
        <w:t xml:space="preserve">* </w:t>
      </w:r>
      <w:r w:rsidRPr="009B3665">
        <w:rPr>
          <w:rFonts w:eastAsia="Calibri"/>
          <w:sz w:val="20"/>
          <w:szCs w:val="20"/>
        </w:rPr>
        <w:t>A function at the level of significance less than</w:t>
      </w:r>
      <w:r w:rsidRPr="009B3665">
        <w:rPr>
          <w:rFonts w:eastAsia="Calibri" w:hint="cs"/>
          <w:sz w:val="20"/>
          <w:szCs w:val="20"/>
          <w:rtl/>
        </w:rPr>
        <w:t xml:space="preserve"> </w:t>
      </w:r>
      <w:r w:rsidRPr="009B3665">
        <w:rPr>
          <w:rFonts w:eastAsia="Calibri"/>
          <w:sz w:val="20"/>
          <w:szCs w:val="20"/>
        </w:rPr>
        <w:t xml:space="preserve"> (0.05).</w:t>
      </w:r>
    </w:p>
    <w:p w14:paraId="246F6794"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b/>
          <w:bCs/>
          <w:sz w:val="24"/>
          <w:szCs w:val="24"/>
        </w:rPr>
        <w:t>Table (42)</w:t>
      </w:r>
      <w:r w:rsidRPr="009B3665">
        <w:rPr>
          <w:rFonts w:ascii="Times New Roman" w:eastAsia="Times New Roman" w:hAnsi="Times New Roman" w:cs="Times New Roman"/>
          <w:sz w:val="24"/>
          <w:szCs w:val="24"/>
        </w:rPr>
        <w:t xml:space="preserve"> presents the results of a simple linear regression analysis examining the effect of resistance to change on AI-based project management practices in design and consultancy engineering projects.</w:t>
      </w:r>
    </w:p>
    <w:p w14:paraId="60E54BB7"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The findings indicate a moderate positive relationship between the two variables, with a correlation coefficient of R = 0.341, suggesting that higher levels of resistance to change are associated with lower levels of utilization of AI-based management practices. The coefficient of determination (R² = 0.116) shows that resistance to change explains approximately 11.6% of the variance in AI-based project management practices.</w:t>
      </w:r>
    </w:p>
    <w:p w14:paraId="57969919"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The results also demonstrate a highly significant statistical effect, as evidenced by F = 13.248 (Sig = 0.000) and t = 3.640 (Sig = 0.000), confirming the meaningful influence of resistance to change on AI utilization.</w:t>
      </w:r>
    </w:p>
    <w:p w14:paraId="477C4A52"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These findings imply that resistance to change constitutes a major barrier to the successful implementation of AI-based project management practices, as organizational or individual reluctance to embrace innovation limits the integration of intelligent systems into project workflows.</w:t>
      </w:r>
    </w:p>
    <w:p w14:paraId="063BF765"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Therefore, overcoming resistance to change is considered a critical prerequisite for achieving effective AI-driven transformation in project management within design and consultancy engineering environments.</w:t>
      </w:r>
    </w:p>
    <w:p w14:paraId="458E9BBB"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p>
    <w:p w14:paraId="0AF93E10" w14:textId="77777777" w:rsidR="0074224B" w:rsidRPr="009B3665" w:rsidRDefault="0074224B" w:rsidP="0074224B">
      <w:pPr>
        <w:pStyle w:val="NormalWeb"/>
        <w:jc w:val="both"/>
        <w:rPr>
          <w:rFonts w:asciiTheme="majorBidi" w:hAnsiTheme="majorBidi" w:cstheme="majorBidi"/>
          <w:b/>
          <w:bCs/>
        </w:rPr>
      </w:pPr>
      <w:r w:rsidRPr="009B3665">
        <w:rPr>
          <w:rFonts w:asciiTheme="majorBidi" w:hAnsiTheme="majorBidi" w:cstheme="majorBidi"/>
          <w:b/>
          <w:bCs/>
        </w:rPr>
        <w:t>H2C: Costs of implementation significantly influence the utilization of AI-based project management practices in design and consultancy projects.</w:t>
      </w:r>
    </w:p>
    <w:p w14:paraId="16CE9939" w14:textId="77777777" w:rsidR="0074224B" w:rsidRPr="009B3665" w:rsidRDefault="0074224B" w:rsidP="0074224B">
      <w:pPr>
        <w:spacing w:line="360" w:lineRule="auto"/>
        <w:jc w:val="both"/>
      </w:pPr>
      <w:r w:rsidRPr="009B3665">
        <w:rPr>
          <w:rFonts w:ascii="Times New Roman" w:eastAsia="Calibri" w:hAnsi="Times New Roman" w:cs="Times New Roman"/>
          <w:color w:val="000000"/>
          <w:sz w:val="24"/>
          <w:szCs w:val="24"/>
        </w:rPr>
        <w:t xml:space="preserve">To test the main study Hypothesis H2C, the researcher used simple linear regression analysis of the effect </w:t>
      </w:r>
      <w:r w:rsidRPr="009B3665">
        <w:rPr>
          <w:rFonts w:ascii="Times New Roman" w:eastAsia="Calibri" w:hAnsi="Times New Roman" w:cs="Times New Roman"/>
          <w:sz w:val="24"/>
          <w:szCs w:val="24"/>
        </w:rPr>
        <w:t>of Costs of implementation on AI-based project management practices in design and consultancy projects.</w:t>
      </w:r>
    </w:p>
    <w:p w14:paraId="0ED8D609" w14:textId="77777777" w:rsidR="0074224B" w:rsidRPr="009B3665" w:rsidRDefault="0074224B" w:rsidP="0074224B">
      <w:pPr>
        <w:spacing w:line="360" w:lineRule="auto"/>
        <w:jc w:val="both"/>
        <w:rPr>
          <w:i/>
          <w:iCs/>
          <w:color w:val="1F497D" w:themeColor="text2"/>
          <w:sz w:val="18"/>
          <w:szCs w:val="18"/>
        </w:rPr>
      </w:pPr>
      <w:r w:rsidRPr="009B3665">
        <w:rPr>
          <w:i/>
          <w:iCs/>
          <w:color w:val="1F497D" w:themeColor="text2"/>
          <w:sz w:val="18"/>
          <w:szCs w:val="18"/>
        </w:rPr>
        <w:t>Table (43) Test of the Costs of implementation effect on AI-based project management practices in design and consultancy projects.</w:t>
      </w:r>
    </w:p>
    <w:tbl>
      <w:tblPr>
        <w:tblW w:w="53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0"/>
        <w:gridCol w:w="516"/>
        <w:gridCol w:w="974"/>
        <w:gridCol w:w="889"/>
        <w:gridCol w:w="666"/>
        <w:gridCol w:w="666"/>
        <w:gridCol w:w="666"/>
        <w:gridCol w:w="566"/>
        <w:gridCol w:w="766"/>
        <w:gridCol w:w="766"/>
        <w:gridCol w:w="666"/>
        <w:gridCol w:w="766"/>
      </w:tblGrid>
      <w:tr w:rsidR="00AA42A3" w:rsidRPr="00AA42A3" w14:paraId="1F0191DD" w14:textId="77777777" w:rsidTr="00AA42A3">
        <w:trPr>
          <w:jc w:val="center"/>
        </w:trPr>
        <w:tc>
          <w:tcPr>
            <w:tcW w:w="689" w:type="pct"/>
            <w:vMerge w:val="restart"/>
            <w:shd w:val="clear" w:color="auto" w:fill="D9D9D9" w:themeFill="background1" w:themeFillShade="D9"/>
            <w:vAlign w:val="center"/>
          </w:tcPr>
          <w:p w14:paraId="2F97BED5" w14:textId="77777777" w:rsidR="0074224B" w:rsidRPr="00AA42A3" w:rsidRDefault="0074224B" w:rsidP="00011984">
            <w:pPr>
              <w:pStyle w:val="NoSpacing"/>
              <w:jc w:val="center"/>
              <w:rPr>
                <w:rFonts w:asciiTheme="majorBidi" w:hAnsiTheme="majorBidi" w:cstheme="majorBidi"/>
                <w:b/>
                <w:bCs/>
                <w:rtl/>
                <w:lang w:bidi="ar-EG"/>
              </w:rPr>
            </w:pPr>
            <w:r w:rsidRPr="00AA42A3">
              <w:rPr>
                <w:rFonts w:asciiTheme="majorBidi" w:hAnsiTheme="majorBidi" w:cstheme="majorBidi"/>
                <w:b/>
                <w:bCs/>
                <w:lang w:bidi="ar-EG"/>
              </w:rPr>
              <w:t>Model</w:t>
            </w:r>
          </w:p>
        </w:tc>
        <w:tc>
          <w:tcPr>
            <w:tcW w:w="282" w:type="pct"/>
            <w:vMerge w:val="restart"/>
            <w:shd w:val="clear" w:color="auto" w:fill="D9D9D9" w:themeFill="background1" w:themeFillShade="D9"/>
            <w:vAlign w:val="center"/>
          </w:tcPr>
          <w:p w14:paraId="6B80C79E" w14:textId="77777777" w:rsidR="0074224B" w:rsidRPr="00AA42A3" w:rsidRDefault="0074224B" w:rsidP="00011984">
            <w:pPr>
              <w:pStyle w:val="NoSpacing"/>
              <w:jc w:val="center"/>
              <w:rPr>
                <w:rFonts w:asciiTheme="majorBidi" w:hAnsiTheme="majorBidi" w:cstheme="majorBidi"/>
                <w:b/>
                <w:bCs/>
                <w:rtl/>
                <w:lang w:bidi="ar-EG"/>
              </w:rPr>
            </w:pPr>
            <w:proofErr w:type="spellStart"/>
            <w:r w:rsidRPr="00AA42A3">
              <w:rPr>
                <w:rFonts w:asciiTheme="majorBidi" w:hAnsiTheme="majorBidi" w:cstheme="majorBidi"/>
                <w:b/>
                <w:bCs/>
                <w:lang w:bidi="ar-EG"/>
              </w:rPr>
              <w:t>df</w:t>
            </w:r>
            <w:proofErr w:type="spellEnd"/>
          </w:p>
        </w:tc>
        <w:tc>
          <w:tcPr>
            <w:tcW w:w="530" w:type="pct"/>
            <w:vMerge w:val="restart"/>
            <w:shd w:val="clear" w:color="auto" w:fill="D9D9D9" w:themeFill="background1" w:themeFillShade="D9"/>
            <w:vAlign w:val="center"/>
          </w:tcPr>
          <w:p w14:paraId="4676FB39" w14:textId="77777777" w:rsidR="0074224B" w:rsidRPr="00AA42A3" w:rsidRDefault="0074224B" w:rsidP="00011984">
            <w:pPr>
              <w:pStyle w:val="NoSpacing"/>
              <w:jc w:val="center"/>
              <w:rPr>
                <w:rFonts w:asciiTheme="majorBidi" w:hAnsiTheme="majorBidi" w:cstheme="majorBidi"/>
                <w:b/>
                <w:bCs/>
                <w:rtl/>
                <w:lang w:bidi="ar-EG"/>
              </w:rPr>
            </w:pPr>
            <w:r w:rsidRPr="00AA42A3">
              <w:rPr>
                <w:rFonts w:asciiTheme="majorBidi" w:hAnsiTheme="majorBidi" w:cstheme="majorBidi"/>
                <w:b/>
                <w:bCs/>
                <w:lang w:bidi="ar-EG"/>
              </w:rPr>
              <w:t>Sum of Squares</w:t>
            </w:r>
          </w:p>
        </w:tc>
        <w:tc>
          <w:tcPr>
            <w:tcW w:w="484" w:type="pct"/>
            <w:vMerge w:val="restart"/>
            <w:shd w:val="clear" w:color="auto" w:fill="D9D9D9" w:themeFill="background1" w:themeFillShade="D9"/>
            <w:vAlign w:val="center"/>
          </w:tcPr>
          <w:p w14:paraId="5D90993D" w14:textId="77777777" w:rsidR="0074224B" w:rsidRPr="00AA42A3" w:rsidRDefault="0074224B" w:rsidP="00011984">
            <w:pPr>
              <w:pStyle w:val="NoSpacing"/>
              <w:jc w:val="center"/>
              <w:rPr>
                <w:rFonts w:asciiTheme="majorBidi" w:hAnsiTheme="majorBidi" w:cstheme="majorBidi"/>
                <w:b/>
                <w:bCs/>
                <w:rtl/>
                <w:lang w:bidi="ar-EG"/>
              </w:rPr>
            </w:pPr>
            <w:r w:rsidRPr="00AA42A3">
              <w:rPr>
                <w:rFonts w:asciiTheme="majorBidi" w:hAnsiTheme="majorBidi" w:cstheme="majorBidi"/>
                <w:b/>
                <w:bCs/>
                <w:lang w:bidi="ar-EG"/>
              </w:rPr>
              <w:t>Mean Square</w:t>
            </w:r>
          </w:p>
        </w:tc>
        <w:tc>
          <w:tcPr>
            <w:tcW w:w="363" w:type="pct"/>
            <w:vMerge w:val="restart"/>
            <w:shd w:val="clear" w:color="auto" w:fill="D9D9D9" w:themeFill="background1" w:themeFillShade="D9"/>
            <w:vAlign w:val="center"/>
          </w:tcPr>
          <w:p w14:paraId="0F53A9B5" w14:textId="77777777" w:rsidR="0074224B" w:rsidRPr="00AA42A3" w:rsidRDefault="0074224B" w:rsidP="00011984">
            <w:pPr>
              <w:pStyle w:val="NoSpacing"/>
              <w:jc w:val="center"/>
              <w:rPr>
                <w:rFonts w:asciiTheme="majorBidi" w:hAnsiTheme="majorBidi" w:cstheme="majorBidi"/>
                <w:b/>
                <w:bCs/>
                <w:rtl/>
                <w:lang w:bidi="ar-EG"/>
              </w:rPr>
            </w:pPr>
            <w:r w:rsidRPr="00AA42A3">
              <w:rPr>
                <w:rFonts w:asciiTheme="majorBidi" w:hAnsiTheme="majorBidi" w:cstheme="majorBidi"/>
                <w:b/>
                <w:bCs/>
                <w:lang w:bidi="ar-EG"/>
              </w:rPr>
              <w:t>(R)</w:t>
            </w:r>
          </w:p>
        </w:tc>
        <w:tc>
          <w:tcPr>
            <w:tcW w:w="363" w:type="pct"/>
            <w:vMerge w:val="restart"/>
            <w:shd w:val="clear" w:color="auto" w:fill="D9D9D9" w:themeFill="background1" w:themeFillShade="D9"/>
            <w:vAlign w:val="center"/>
          </w:tcPr>
          <w:p w14:paraId="17A2317D" w14:textId="77777777" w:rsidR="0074224B" w:rsidRPr="00AA42A3" w:rsidRDefault="0074224B" w:rsidP="00011984">
            <w:pPr>
              <w:pStyle w:val="NoSpacing"/>
              <w:jc w:val="center"/>
              <w:rPr>
                <w:rFonts w:asciiTheme="majorBidi" w:hAnsiTheme="majorBidi" w:cstheme="majorBidi"/>
                <w:b/>
                <w:bCs/>
                <w:rtl/>
                <w:lang w:bidi="ar-EG"/>
              </w:rPr>
            </w:pPr>
            <w:r w:rsidRPr="00AA42A3">
              <w:rPr>
                <w:rFonts w:asciiTheme="majorBidi" w:hAnsiTheme="majorBidi" w:cstheme="majorBidi"/>
                <w:b/>
                <w:bCs/>
                <w:lang w:bidi="ar-EG"/>
              </w:rPr>
              <w:t>(R2)</w:t>
            </w:r>
          </w:p>
        </w:tc>
        <w:tc>
          <w:tcPr>
            <w:tcW w:w="363" w:type="pct"/>
            <w:vMerge w:val="restart"/>
            <w:shd w:val="clear" w:color="auto" w:fill="D9D9D9" w:themeFill="background1" w:themeFillShade="D9"/>
            <w:vAlign w:val="center"/>
          </w:tcPr>
          <w:p w14:paraId="44514CBF" w14:textId="77777777" w:rsidR="0074224B" w:rsidRPr="00AA42A3" w:rsidRDefault="0074224B" w:rsidP="00011984">
            <w:pPr>
              <w:pStyle w:val="NoSpacing"/>
              <w:jc w:val="center"/>
              <w:rPr>
                <w:rFonts w:asciiTheme="majorBidi" w:hAnsiTheme="majorBidi" w:cstheme="majorBidi"/>
                <w:b/>
                <w:bCs/>
                <w:rtl/>
                <w:lang w:bidi="ar-EG"/>
              </w:rPr>
            </w:pPr>
            <w:r w:rsidRPr="00AA42A3">
              <w:rPr>
                <w:rFonts w:asciiTheme="majorBidi" w:hAnsiTheme="majorBidi" w:cstheme="majorBidi"/>
                <w:b/>
                <w:bCs/>
                <w:lang w:bidi="ar-EG"/>
              </w:rPr>
              <w:t>B</w:t>
            </w:r>
          </w:p>
        </w:tc>
        <w:tc>
          <w:tcPr>
            <w:tcW w:w="309" w:type="pct"/>
            <w:vMerge w:val="restart"/>
            <w:shd w:val="clear" w:color="auto" w:fill="D9D9D9" w:themeFill="background1" w:themeFillShade="D9"/>
            <w:vAlign w:val="center"/>
          </w:tcPr>
          <w:p w14:paraId="7DFA0809" w14:textId="77777777" w:rsidR="0074224B" w:rsidRPr="00AA42A3" w:rsidRDefault="0074224B" w:rsidP="00011984">
            <w:pPr>
              <w:pStyle w:val="NoSpacing"/>
              <w:jc w:val="center"/>
              <w:rPr>
                <w:rFonts w:asciiTheme="majorBidi" w:hAnsiTheme="majorBidi" w:cstheme="majorBidi"/>
                <w:b/>
                <w:bCs/>
                <w:lang w:bidi="ar-EG"/>
              </w:rPr>
            </w:pPr>
            <w:r w:rsidRPr="00AA42A3">
              <w:rPr>
                <w:rFonts w:asciiTheme="majorBidi" w:hAnsiTheme="majorBidi" w:cstheme="majorBidi"/>
                <w:b/>
                <w:bCs/>
                <w:lang w:bidi="ar-EG"/>
              </w:rPr>
              <w:t>B1</w:t>
            </w:r>
          </w:p>
        </w:tc>
        <w:tc>
          <w:tcPr>
            <w:tcW w:w="835" w:type="pct"/>
            <w:gridSpan w:val="2"/>
            <w:shd w:val="clear" w:color="auto" w:fill="D9D9D9" w:themeFill="background1" w:themeFillShade="D9"/>
            <w:vAlign w:val="center"/>
          </w:tcPr>
          <w:p w14:paraId="7C133A80" w14:textId="77777777" w:rsidR="0074224B" w:rsidRPr="00AA42A3" w:rsidRDefault="0074224B" w:rsidP="00011984">
            <w:pPr>
              <w:pStyle w:val="NoSpacing"/>
              <w:jc w:val="center"/>
              <w:rPr>
                <w:rFonts w:asciiTheme="majorBidi" w:hAnsiTheme="majorBidi" w:cstheme="majorBidi"/>
                <w:b/>
                <w:bCs/>
                <w:lang w:bidi="ar-EG"/>
              </w:rPr>
            </w:pPr>
            <w:r w:rsidRPr="00AA42A3">
              <w:rPr>
                <w:rFonts w:asciiTheme="majorBidi" w:hAnsiTheme="majorBidi" w:cstheme="majorBidi"/>
                <w:b/>
                <w:bCs/>
                <w:lang w:bidi="ar-EG"/>
              </w:rPr>
              <w:t>F test</w:t>
            </w:r>
          </w:p>
        </w:tc>
        <w:tc>
          <w:tcPr>
            <w:tcW w:w="781" w:type="pct"/>
            <w:gridSpan w:val="2"/>
            <w:shd w:val="clear" w:color="auto" w:fill="D9D9D9" w:themeFill="background1" w:themeFillShade="D9"/>
            <w:vAlign w:val="center"/>
          </w:tcPr>
          <w:p w14:paraId="08B83CCF" w14:textId="77777777" w:rsidR="0074224B" w:rsidRPr="00AA42A3" w:rsidRDefault="0074224B" w:rsidP="00011984">
            <w:pPr>
              <w:pStyle w:val="NoSpacing"/>
              <w:jc w:val="center"/>
              <w:rPr>
                <w:rFonts w:asciiTheme="majorBidi" w:hAnsiTheme="majorBidi" w:cstheme="majorBidi"/>
                <w:b/>
                <w:bCs/>
                <w:lang w:bidi="ar-EG"/>
              </w:rPr>
            </w:pPr>
            <w:r w:rsidRPr="00AA42A3">
              <w:rPr>
                <w:rFonts w:asciiTheme="majorBidi" w:hAnsiTheme="majorBidi" w:cstheme="majorBidi"/>
                <w:b/>
                <w:bCs/>
                <w:lang w:bidi="ar-EG"/>
              </w:rPr>
              <w:t>T test</w:t>
            </w:r>
          </w:p>
        </w:tc>
      </w:tr>
      <w:tr w:rsidR="00AA42A3" w:rsidRPr="00AA42A3" w14:paraId="29AC31E9" w14:textId="77777777" w:rsidTr="00AA42A3">
        <w:trPr>
          <w:jc w:val="center"/>
        </w:trPr>
        <w:tc>
          <w:tcPr>
            <w:tcW w:w="689" w:type="pct"/>
            <w:vMerge/>
            <w:shd w:val="clear" w:color="auto" w:fill="D9D9D9" w:themeFill="background1" w:themeFillShade="D9"/>
            <w:vAlign w:val="center"/>
          </w:tcPr>
          <w:p w14:paraId="1A459BC3" w14:textId="77777777" w:rsidR="0074224B" w:rsidRPr="00AA42A3" w:rsidRDefault="0074224B" w:rsidP="00011984">
            <w:pPr>
              <w:pStyle w:val="NoSpacing"/>
              <w:jc w:val="center"/>
              <w:rPr>
                <w:rFonts w:asciiTheme="majorBidi" w:hAnsiTheme="majorBidi" w:cstheme="majorBidi"/>
                <w:b/>
                <w:bCs/>
                <w:lang w:bidi="ar-EG"/>
              </w:rPr>
            </w:pPr>
          </w:p>
        </w:tc>
        <w:tc>
          <w:tcPr>
            <w:tcW w:w="282" w:type="pct"/>
            <w:vMerge/>
            <w:shd w:val="clear" w:color="auto" w:fill="D9D9D9" w:themeFill="background1" w:themeFillShade="D9"/>
            <w:vAlign w:val="center"/>
          </w:tcPr>
          <w:p w14:paraId="7B753E76" w14:textId="77777777" w:rsidR="0074224B" w:rsidRPr="00AA42A3" w:rsidRDefault="0074224B" w:rsidP="00011984">
            <w:pPr>
              <w:pStyle w:val="NoSpacing"/>
              <w:jc w:val="center"/>
              <w:rPr>
                <w:rFonts w:asciiTheme="majorBidi" w:hAnsiTheme="majorBidi" w:cstheme="majorBidi"/>
                <w:b/>
                <w:bCs/>
                <w:lang w:bidi="ar-EG"/>
              </w:rPr>
            </w:pPr>
          </w:p>
        </w:tc>
        <w:tc>
          <w:tcPr>
            <w:tcW w:w="530" w:type="pct"/>
            <w:vMerge/>
            <w:shd w:val="clear" w:color="auto" w:fill="D9D9D9" w:themeFill="background1" w:themeFillShade="D9"/>
            <w:vAlign w:val="center"/>
          </w:tcPr>
          <w:p w14:paraId="5BEA1EAA" w14:textId="77777777" w:rsidR="0074224B" w:rsidRPr="00AA42A3" w:rsidRDefault="0074224B" w:rsidP="00011984">
            <w:pPr>
              <w:pStyle w:val="NoSpacing"/>
              <w:jc w:val="center"/>
              <w:rPr>
                <w:rFonts w:asciiTheme="majorBidi" w:hAnsiTheme="majorBidi" w:cstheme="majorBidi"/>
                <w:b/>
                <w:bCs/>
                <w:lang w:bidi="ar-EG"/>
              </w:rPr>
            </w:pPr>
          </w:p>
        </w:tc>
        <w:tc>
          <w:tcPr>
            <w:tcW w:w="484" w:type="pct"/>
            <w:vMerge/>
            <w:shd w:val="clear" w:color="auto" w:fill="D9D9D9" w:themeFill="background1" w:themeFillShade="D9"/>
            <w:vAlign w:val="center"/>
          </w:tcPr>
          <w:p w14:paraId="3FA74BE1" w14:textId="77777777" w:rsidR="0074224B" w:rsidRPr="00AA42A3" w:rsidRDefault="0074224B" w:rsidP="00011984">
            <w:pPr>
              <w:pStyle w:val="NoSpacing"/>
              <w:jc w:val="center"/>
              <w:rPr>
                <w:rFonts w:asciiTheme="majorBidi" w:hAnsiTheme="majorBidi" w:cstheme="majorBidi"/>
                <w:b/>
                <w:bCs/>
                <w:lang w:bidi="ar-EG"/>
              </w:rPr>
            </w:pPr>
          </w:p>
        </w:tc>
        <w:tc>
          <w:tcPr>
            <w:tcW w:w="363" w:type="pct"/>
            <w:vMerge/>
            <w:shd w:val="clear" w:color="auto" w:fill="D9D9D9" w:themeFill="background1" w:themeFillShade="D9"/>
            <w:vAlign w:val="center"/>
          </w:tcPr>
          <w:p w14:paraId="1016D4B4" w14:textId="77777777" w:rsidR="0074224B" w:rsidRPr="00AA42A3" w:rsidRDefault="0074224B" w:rsidP="00011984">
            <w:pPr>
              <w:pStyle w:val="NoSpacing"/>
              <w:jc w:val="center"/>
              <w:rPr>
                <w:rFonts w:asciiTheme="majorBidi" w:hAnsiTheme="majorBidi" w:cstheme="majorBidi"/>
                <w:b/>
                <w:bCs/>
                <w:lang w:bidi="ar-EG"/>
              </w:rPr>
            </w:pPr>
          </w:p>
        </w:tc>
        <w:tc>
          <w:tcPr>
            <w:tcW w:w="363" w:type="pct"/>
            <w:vMerge/>
            <w:shd w:val="clear" w:color="auto" w:fill="D9D9D9" w:themeFill="background1" w:themeFillShade="D9"/>
            <w:vAlign w:val="center"/>
          </w:tcPr>
          <w:p w14:paraId="56EAA853" w14:textId="77777777" w:rsidR="0074224B" w:rsidRPr="00AA42A3" w:rsidRDefault="0074224B" w:rsidP="00011984">
            <w:pPr>
              <w:pStyle w:val="NoSpacing"/>
              <w:jc w:val="center"/>
              <w:rPr>
                <w:rFonts w:asciiTheme="majorBidi" w:hAnsiTheme="majorBidi" w:cstheme="majorBidi"/>
                <w:b/>
                <w:bCs/>
                <w:lang w:bidi="ar-EG"/>
              </w:rPr>
            </w:pPr>
          </w:p>
        </w:tc>
        <w:tc>
          <w:tcPr>
            <w:tcW w:w="363" w:type="pct"/>
            <w:vMerge/>
            <w:shd w:val="clear" w:color="auto" w:fill="D9D9D9" w:themeFill="background1" w:themeFillShade="D9"/>
            <w:vAlign w:val="center"/>
          </w:tcPr>
          <w:p w14:paraId="03485511" w14:textId="77777777" w:rsidR="0074224B" w:rsidRPr="00AA42A3" w:rsidRDefault="0074224B" w:rsidP="00011984">
            <w:pPr>
              <w:pStyle w:val="NoSpacing"/>
              <w:jc w:val="center"/>
              <w:rPr>
                <w:rFonts w:asciiTheme="majorBidi" w:hAnsiTheme="majorBidi" w:cstheme="majorBidi"/>
                <w:b/>
                <w:bCs/>
                <w:lang w:bidi="ar-EG"/>
              </w:rPr>
            </w:pPr>
          </w:p>
        </w:tc>
        <w:tc>
          <w:tcPr>
            <w:tcW w:w="309" w:type="pct"/>
            <w:vMerge/>
            <w:shd w:val="clear" w:color="auto" w:fill="D9D9D9" w:themeFill="background1" w:themeFillShade="D9"/>
            <w:vAlign w:val="center"/>
          </w:tcPr>
          <w:p w14:paraId="08F429A6" w14:textId="77777777" w:rsidR="0074224B" w:rsidRPr="00AA42A3" w:rsidRDefault="0074224B" w:rsidP="00011984">
            <w:pPr>
              <w:pStyle w:val="NoSpacing"/>
              <w:jc w:val="center"/>
              <w:rPr>
                <w:rFonts w:asciiTheme="majorBidi" w:hAnsiTheme="majorBidi" w:cstheme="majorBidi"/>
                <w:b/>
                <w:bCs/>
                <w:lang w:bidi="ar-EG"/>
              </w:rPr>
            </w:pPr>
          </w:p>
        </w:tc>
        <w:tc>
          <w:tcPr>
            <w:tcW w:w="417" w:type="pct"/>
            <w:shd w:val="clear" w:color="auto" w:fill="D9D9D9" w:themeFill="background1" w:themeFillShade="D9"/>
            <w:vAlign w:val="center"/>
          </w:tcPr>
          <w:p w14:paraId="19EE68D3" w14:textId="77777777" w:rsidR="0074224B" w:rsidRPr="00AA42A3" w:rsidRDefault="0074224B" w:rsidP="00011984">
            <w:pPr>
              <w:pStyle w:val="NoSpacing"/>
              <w:jc w:val="center"/>
              <w:rPr>
                <w:rFonts w:asciiTheme="majorBidi" w:hAnsiTheme="majorBidi" w:cstheme="majorBidi"/>
                <w:b/>
                <w:bCs/>
                <w:lang w:bidi="ar-EG"/>
              </w:rPr>
            </w:pPr>
            <w:r w:rsidRPr="00AA42A3">
              <w:rPr>
                <w:rFonts w:asciiTheme="majorBidi" w:hAnsiTheme="majorBidi" w:cstheme="majorBidi"/>
                <w:b/>
                <w:bCs/>
                <w:lang w:bidi="ar-EG"/>
              </w:rPr>
              <w:t>F</w:t>
            </w:r>
          </w:p>
        </w:tc>
        <w:tc>
          <w:tcPr>
            <w:tcW w:w="417" w:type="pct"/>
            <w:shd w:val="clear" w:color="auto" w:fill="D9D9D9" w:themeFill="background1" w:themeFillShade="D9"/>
            <w:vAlign w:val="center"/>
          </w:tcPr>
          <w:p w14:paraId="6A3834DE" w14:textId="77777777" w:rsidR="0074224B" w:rsidRPr="00AA42A3" w:rsidRDefault="0074224B" w:rsidP="00011984">
            <w:pPr>
              <w:pStyle w:val="NoSpacing"/>
              <w:jc w:val="center"/>
              <w:rPr>
                <w:rFonts w:asciiTheme="majorBidi" w:hAnsiTheme="majorBidi" w:cstheme="majorBidi"/>
                <w:b/>
                <w:bCs/>
                <w:lang w:bidi="ar-EG"/>
              </w:rPr>
            </w:pPr>
            <w:r w:rsidRPr="00AA42A3">
              <w:rPr>
                <w:rFonts w:asciiTheme="majorBidi" w:hAnsiTheme="majorBidi" w:cstheme="majorBidi"/>
                <w:b/>
                <w:bCs/>
                <w:lang w:bidi="ar-EG"/>
              </w:rPr>
              <w:t>Sig</w:t>
            </w:r>
          </w:p>
        </w:tc>
        <w:tc>
          <w:tcPr>
            <w:tcW w:w="363" w:type="pct"/>
            <w:shd w:val="clear" w:color="auto" w:fill="D9D9D9" w:themeFill="background1" w:themeFillShade="D9"/>
            <w:vAlign w:val="center"/>
          </w:tcPr>
          <w:p w14:paraId="09510B85" w14:textId="77777777" w:rsidR="0074224B" w:rsidRPr="00AA42A3" w:rsidRDefault="0074224B" w:rsidP="00011984">
            <w:pPr>
              <w:pStyle w:val="NoSpacing"/>
              <w:jc w:val="center"/>
              <w:rPr>
                <w:rFonts w:asciiTheme="majorBidi" w:hAnsiTheme="majorBidi" w:cstheme="majorBidi"/>
                <w:b/>
                <w:bCs/>
                <w:lang w:bidi="ar-EG"/>
              </w:rPr>
            </w:pPr>
            <w:r w:rsidRPr="00AA42A3">
              <w:rPr>
                <w:rFonts w:asciiTheme="majorBidi" w:hAnsiTheme="majorBidi" w:cstheme="majorBidi"/>
                <w:b/>
                <w:bCs/>
                <w:lang w:bidi="ar-EG"/>
              </w:rPr>
              <w:t>T</w:t>
            </w:r>
          </w:p>
        </w:tc>
        <w:tc>
          <w:tcPr>
            <w:tcW w:w="417" w:type="pct"/>
            <w:shd w:val="clear" w:color="auto" w:fill="D9D9D9" w:themeFill="background1" w:themeFillShade="D9"/>
            <w:vAlign w:val="center"/>
          </w:tcPr>
          <w:p w14:paraId="0533A777" w14:textId="77777777" w:rsidR="0074224B" w:rsidRPr="00AA42A3" w:rsidRDefault="0074224B" w:rsidP="00011984">
            <w:pPr>
              <w:pStyle w:val="NoSpacing"/>
              <w:jc w:val="center"/>
              <w:rPr>
                <w:rFonts w:asciiTheme="majorBidi" w:hAnsiTheme="majorBidi" w:cstheme="majorBidi"/>
                <w:b/>
                <w:bCs/>
                <w:lang w:bidi="ar-EG"/>
              </w:rPr>
            </w:pPr>
            <w:r w:rsidRPr="00AA42A3">
              <w:rPr>
                <w:rFonts w:asciiTheme="majorBidi" w:hAnsiTheme="majorBidi" w:cstheme="majorBidi"/>
                <w:b/>
                <w:bCs/>
                <w:lang w:bidi="ar-EG"/>
              </w:rPr>
              <w:t>Sig</w:t>
            </w:r>
          </w:p>
        </w:tc>
      </w:tr>
      <w:tr w:rsidR="0074224B" w:rsidRPr="009B3665" w14:paraId="24604CD3" w14:textId="77777777" w:rsidTr="00011984">
        <w:trPr>
          <w:jc w:val="center"/>
        </w:trPr>
        <w:tc>
          <w:tcPr>
            <w:tcW w:w="689" w:type="pct"/>
            <w:vAlign w:val="center"/>
          </w:tcPr>
          <w:p w14:paraId="4E037B87" w14:textId="77777777" w:rsidR="0074224B" w:rsidRPr="009B3665" w:rsidRDefault="0074224B" w:rsidP="00011984">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Regression</w:t>
            </w:r>
          </w:p>
        </w:tc>
        <w:tc>
          <w:tcPr>
            <w:tcW w:w="282" w:type="pct"/>
            <w:vAlign w:val="center"/>
          </w:tcPr>
          <w:p w14:paraId="76A6D99C"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w:t>
            </w:r>
          </w:p>
        </w:tc>
        <w:tc>
          <w:tcPr>
            <w:tcW w:w="530" w:type="pct"/>
            <w:vAlign w:val="center"/>
          </w:tcPr>
          <w:p w14:paraId="79F72144"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525.15</w:t>
            </w:r>
          </w:p>
        </w:tc>
        <w:tc>
          <w:tcPr>
            <w:tcW w:w="484" w:type="pct"/>
            <w:vAlign w:val="center"/>
          </w:tcPr>
          <w:p w14:paraId="18C4279D" w14:textId="77777777" w:rsidR="0074224B" w:rsidRPr="009B3665" w:rsidRDefault="0074224B" w:rsidP="00011984">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525.15</w:t>
            </w:r>
          </w:p>
        </w:tc>
        <w:tc>
          <w:tcPr>
            <w:tcW w:w="363" w:type="pct"/>
            <w:vMerge w:val="restart"/>
            <w:vAlign w:val="center"/>
          </w:tcPr>
          <w:p w14:paraId="383079E4"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0.325</w:t>
            </w:r>
          </w:p>
        </w:tc>
        <w:tc>
          <w:tcPr>
            <w:tcW w:w="363" w:type="pct"/>
            <w:vMerge w:val="restart"/>
            <w:vAlign w:val="center"/>
          </w:tcPr>
          <w:p w14:paraId="36C10116"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0.105</w:t>
            </w:r>
          </w:p>
        </w:tc>
        <w:tc>
          <w:tcPr>
            <w:tcW w:w="363" w:type="pct"/>
            <w:vMerge w:val="restart"/>
            <w:vAlign w:val="center"/>
          </w:tcPr>
          <w:p w14:paraId="255379FE"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30.32</w:t>
            </w:r>
          </w:p>
        </w:tc>
        <w:tc>
          <w:tcPr>
            <w:tcW w:w="309" w:type="pct"/>
            <w:vMerge w:val="restart"/>
            <w:vAlign w:val="center"/>
          </w:tcPr>
          <w:p w14:paraId="0E7BC651"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1.29</w:t>
            </w:r>
          </w:p>
        </w:tc>
        <w:tc>
          <w:tcPr>
            <w:tcW w:w="417" w:type="pct"/>
            <w:vMerge w:val="restart"/>
            <w:vAlign w:val="center"/>
          </w:tcPr>
          <w:p w14:paraId="3D73B804"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11.890</w:t>
            </w:r>
          </w:p>
        </w:tc>
        <w:tc>
          <w:tcPr>
            <w:tcW w:w="417" w:type="pct"/>
            <w:vMerge w:val="restart"/>
            <w:vAlign w:val="center"/>
          </w:tcPr>
          <w:p w14:paraId="1B6739D6"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0.001*</w:t>
            </w:r>
          </w:p>
        </w:tc>
        <w:tc>
          <w:tcPr>
            <w:tcW w:w="363" w:type="pct"/>
            <w:vMerge w:val="restart"/>
            <w:vAlign w:val="center"/>
          </w:tcPr>
          <w:p w14:paraId="62228C0D"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3.448</w:t>
            </w:r>
          </w:p>
        </w:tc>
        <w:tc>
          <w:tcPr>
            <w:tcW w:w="417" w:type="pct"/>
            <w:vMerge w:val="restart"/>
            <w:vAlign w:val="center"/>
          </w:tcPr>
          <w:p w14:paraId="6263A93C"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0.001*</w:t>
            </w:r>
          </w:p>
        </w:tc>
      </w:tr>
      <w:tr w:rsidR="0074224B" w:rsidRPr="009B3665" w14:paraId="1534453B" w14:textId="77777777" w:rsidTr="00011984">
        <w:trPr>
          <w:jc w:val="center"/>
        </w:trPr>
        <w:tc>
          <w:tcPr>
            <w:tcW w:w="689" w:type="pct"/>
            <w:vAlign w:val="center"/>
          </w:tcPr>
          <w:p w14:paraId="1D6FEEF4" w14:textId="77777777" w:rsidR="0074224B" w:rsidRPr="009B3665" w:rsidRDefault="0074224B" w:rsidP="00011984">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Residual</w:t>
            </w:r>
          </w:p>
        </w:tc>
        <w:tc>
          <w:tcPr>
            <w:tcW w:w="282" w:type="pct"/>
            <w:vAlign w:val="center"/>
          </w:tcPr>
          <w:p w14:paraId="6A2ED83C"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101</w:t>
            </w:r>
          </w:p>
        </w:tc>
        <w:tc>
          <w:tcPr>
            <w:tcW w:w="530" w:type="pct"/>
            <w:vAlign w:val="center"/>
          </w:tcPr>
          <w:p w14:paraId="222A6E95"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4460.67</w:t>
            </w:r>
          </w:p>
        </w:tc>
        <w:tc>
          <w:tcPr>
            <w:tcW w:w="484" w:type="pct"/>
            <w:vAlign w:val="center"/>
          </w:tcPr>
          <w:p w14:paraId="50E11C79"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44.17</w:t>
            </w:r>
          </w:p>
        </w:tc>
        <w:tc>
          <w:tcPr>
            <w:tcW w:w="363" w:type="pct"/>
            <w:vMerge/>
            <w:vAlign w:val="center"/>
          </w:tcPr>
          <w:p w14:paraId="670E3FB2"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28AE8587"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4A455B2B"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09" w:type="pct"/>
            <w:vMerge/>
            <w:vAlign w:val="center"/>
          </w:tcPr>
          <w:p w14:paraId="61C75344"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36D23EF5"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3AC5FC05"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58621C70"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46E9DF9C"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r>
      <w:tr w:rsidR="0074224B" w:rsidRPr="009B3665" w14:paraId="04F46B6F" w14:textId="77777777" w:rsidTr="00011984">
        <w:trPr>
          <w:jc w:val="center"/>
        </w:trPr>
        <w:tc>
          <w:tcPr>
            <w:tcW w:w="689" w:type="pct"/>
            <w:vAlign w:val="center"/>
          </w:tcPr>
          <w:p w14:paraId="1150AEF2" w14:textId="77777777" w:rsidR="0074224B" w:rsidRPr="009B3665" w:rsidRDefault="0074224B" w:rsidP="00011984">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Total</w:t>
            </w:r>
          </w:p>
        </w:tc>
        <w:tc>
          <w:tcPr>
            <w:tcW w:w="282" w:type="pct"/>
            <w:vAlign w:val="center"/>
          </w:tcPr>
          <w:p w14:paraId="5F542A77"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102</w:t>
            </w:r>
          </w:p>
        </w:tc>
        <w:tc>
          <w:tcPr>
            <w:tcW w:w="530" w:type="pct"/>
            <w:vAlign w:val="center"/>
          </w:tcPr>
          <w:p w14:paraId="3AEE0C0B"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4986.12</w:t>
            </w:r>
          </w:p>
        </w:tc>
        <w:tc>
          <w:tcPr>
            <w:tcW w:w="484" w:type="pct"/>
            <w:vAlign w:val="center"/>
          </w:tcPr>
          <w:p w14:paraId="5950E2A7" w14:textId="77777777" w:rsidR="0074224B" w:rsidRPr="009B3665" w:rsidRDefault="0074224B" w:rsidP="00011984">
            <w:pPr>
              <w:pStyle w:val="NoSpacing"/>
              <w:jc w:val="center"/>
              <w:rPr>
                <w:rFonts w:asciiTheme="majorBidi" w:hAnsiTheme="majorBidi" w:cstheme="majorBidi"/>
                <w:b/>
                <w:bCs/>
                <w:sz w:val="20"/>
                <w:szCs w:val="20"/>
                <w:rtl/>
                <w:lang w:bidi="ar-EG"/>
              </w:rPr>
            </w:pPr>
          </w:p>
        </w:tc>
        <w:tc>
          <w:tcPr>
            <w:tcW w:w="363" w:type="pct"/>
            <w:vMerge/>
            <w:vAlign w:val="center"/>
          </w:tcPr>
          <w:p w14:paraId="0F1406A6"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0E4FC9F3"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2603393C"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09" w:type="pct"/>
            <w:vMerge/>
            <w:vAlign w:val="center"/>
          </w:tcPr>
          <w:p w14:paraId="64B770FC"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6C766A9B"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15E4AE34"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00FBB7F8"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53CD459D"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r>
      <w:tr w:rsidR="0074224B" w:rsidRPr="009B3665" w14:paraId="7E048F5D" w14:textId="77777777" w:rsidTr="00AA42A3">
        <w:trPr>
          <w:jc w:val="center"/>
        </w:trPr>
        <w:tc>
          <w:tcPr>
            <w:tcW w:w="5000" w:type="pct"/>
            <w:gridSpan w:val="12"/>
            <w:shd w:val="clear" w:color="auto" w:fill="D9D9D9" w:themeFill="background1" w:themeFillShade="D9"/>
          </w:tcPr>
          <w:p w14:paraId="2FCA46A2" w14:textId="77777777" w:rsidR="0074224B" w:rsidRPr="009B3665" w:rsidRDefault="0074224B" w:rsidP="00011984">
            <w:pPr>
              <w:autoSpaceDE w:val="0"/>
              <w:autoSpaceDN w:val="0"/>
              <w:adjustRightInd w:val="0"/>
              <w:spacing w:after="0" w:line="240" w:lineRule="auto"/>
              <w:ind w:left="60" w:right="60"/>
              <w:rPr>
                <w:rFonts w:ascii="Times New Roman" w:hAnsi="Times New Roman" w:cs="Times New Roman"/>
                <w:rtl/>
                <w:lang w:bidi="ar-EG"/>
              </w:rPr>
            </w:pPr>
            <w:r w:rsidRPr="009B3665">
              <w:rPr>
                <w:rFonts w:ascii="Times New Roman" w:hAnsi="Times New Roman" w:cs="Times New Roman"/>
              </w:rPr>
              <w:t>a. Dependent Variable: AI-Based Project Management</w:t>
            </w:r>
          </w:p>
        </w:tc>
      </w:tr>
      <w:tr w:rsidR="0074224B" w:rsidRPr="009B3665" w14:paraId="7049FBEF" w14:textId="77777777" w:rsidTr="00AA42A3">
        <w:trPr>
          <w:jc w:val="center"/>
        </w:trPr>
        <w:tc>
          <w:tcPr>
            <w:tcW w:w="5000" w:type="pct"/>
            <w:gridSpan w:val="12"/>
            <w:shd w:val="clear" w:color="auto" w:fill="D9D9D9" w:themeFill="background1" w:themeFillShade="D9"/>
          </w:tcPr>
          <w:p w14:paraId="0FFCCCD0" w14:textId="77777777" w:rsidR="0074224B" w:rsidRPr="009B3665" w:rsidRDefault="0074224B" w:rsidP="00011984">
            <w:pPr>
              <w:autoSpaceDE w:val="0"/>
              <w:autoSpaceDN w:val="0"/>
              <w:adjustRightInd w:val="0"/>
              <w:spacing w:after="0" w:line="240" w:lineRule="auto"/>
              <w:ind w:left="60" w:right="60"/>
              <w:rPr>
                <w:rFonts w:ascii="Times New Roman" w:hAnsi="Times New Roman" w:cs="Times New Roman"/>
                <w:rtl/>
                <w:lang w:bidi="ar-EG"/>
              </w:rPr>
            </w:pPr>
            <w:r w:rsidRPr="009B3665">
              <w:rPr>
                <w:rFonts w:ascii="Times New Roman" w:hAnsi="Times New Roman" w:cs="Times New Roman"/>
              </w:rPr>
              <w:t>b. Predictors: (Constant), Costs of implementation</w:t>
            </w:r>
          </w:p>
        </w:tc>
      </w:tr>
    </w:tbl>
    <w:p w14:paraId="6152FEC0" w14:textId="77777777" w:rsidR="0074224B" w:rsidRPr="009B3665" w:rsidRDefault="0074224B" w:rsidP="0074224B">
      <w:pPr>
        <w:pStyle w:val="NormalWeb"/>
        <w:spacing w:before="0" w:beforeAutospacing="0" w:after="0" w:afterAutospacing="0"/>
        <w:jc w:val="both"/>
        <w:rPr>
          <w:rFonts w:asciiTheme="majorBidi" w:hAnsiTheme="majorBidi" w:cstheme="majorBidi"/>
        </w:rPr>
      </w:pPr>
      <w:r w:rsidRPr="009B3665">
        <w:rPr>
          <w:rFonts w:eastAsia="Calibri"/>
          <w:sz w:val="20"/>
          <w:szCs w:val="20"/>
          <w:rtl/>
        </w:rPr>
        <w:t xml:space="preserve">* </w:t>
      </w:r>
      <w:r w:rsidRPr="009B3665">
        <w:rPr>
          <w:rFonts w:eastAsia="Calibri"/>
          <w:sz w:val="20"/>
          <w:szCs w:val="20"/>
        </w:rPr>
        <w:t>A function at the level of significance less than</w:t>
      </w:r>
      <w:r w:rsidRPr="009B3665">
        <w:rPr>
          <w:rFonts w:eastAsia="Calibri" w:hint="cs"/>
          <w:sz w:val="20"/>
          <w:szCs w:val="20"/>
          <w:rtl/>
        </w:rPr>
        <w:t xml:space="preserve"> </w:t>
      </w:r>
      <w:r w:rsidRPr="009B3665">
        <w:rPr>
          <w:rFonts w:eastAsia="Calibri"/>
          <w:sz w:val="20"/>
          <w:szCs w:val="20"/>
        </w:rPr>
        <w:t xml:space="preserve"> (0.05).</w:t>
      </w:r>
    </w:p>
    <w:p w14:paraId="48040090"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b/>
          <w:bCs/>
          <w:sz w:val="24"/>
          <w:szCs w:val="24"/>
        </w:rPr>
        <w:lastRenderedPageBreak/>
        <w:t>Table (43)</w:t>
      </w:r>
      <w:r w:rsidRPr="009B3665">
        <w:rPr>
          <w:rFonts w:ascii="Times New Roman" w:eastAsia="Times New Roman" w:hAnsi="Times New Roman" w:cs="Times New Roman"/>
          <w:sz w:val="24"/>
          <w:szCs w:val="24"/>
        </w:rPr>
        <w:t xml:space="preserve"> reveal the findings of a simple linear regression analysis examining the effect of costs of implementation on AI-based project management practices in design and consultancy projects.</w:t>
      </w:r>
    </w:p>
    <w:p w14:paraId="5C9674F8"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The analysis shows a moderate positive relationship between the two variables, as indicated by the correlation coefficient (R = 0.325), suggesting that implementation costs have a measurable influence on the utilization of AI-driven management practices. The coefficient of determination (R² = 0.105) indicates that approximately 10.5% of the variance in AI-based project management practices can be explained by implementation costs.</w:t>
      </w:r>
    </w:p>
    <w:p w14:paraId="13123413"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Furthermore, the model demonstrates a statistically significant effect, with F = 11.890 (Sig = 0.001) and t = 3.448 (Sig = 0.001), confirming that implementation costs exert a significant influence on AI-based project management utilization.</w:t>
      </w:r>
    </w:p>
    <w:p w14:paraId="3C64788C"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These findings imply that high implementation costs may act as a financial constraint, limiting the ability of design and consultancy firms to effectively integrate AI technologies into their project management processes. Therefore, reducing or optimizing implementation costs is essential to facilitate broader utilization of AI-based project management systems within the engineering sector.</w:t>
      </w:r>
    </w:p>
    <w:p w14:paraId="75715CD0" w14:textId="77777777" w:rsidR="0074224B" w:rsidRPr="009B3665" w:rsidRDefault="0074224B" w:rsidP="0074224B">
      <w:pPr>
        <w:pStyle w:val="NormalWeb"/>
        <w:jc w:val="both"/>
        <w:rPr>
          <w:rFonts w:asciiTheme="majorBidi" w:hAnsiTheme="majorBidi" w:cstheme="majorBidi"/>
          <w:b/>
          <w:bCs/>
        </w:rPr>
      </w:pPr>
    </w:p>
    <w:p w14:paraId="19027C1E" w14:textId="77777777" w:rsidR="0074224B" w:rsidRPr="009B3665" w:rsidRDefault="0074224B" w:rsidP="0074224B">
      <w:pPr>
        <w:pStyle w:val="NormalWeb"/>
        <w:jc w:val="both"/>
        <w:rPr>
          <w:rFonts w:asciiTheme="majorBidi" w:hAnsiTheme="majorBidi" w:cstheme="majorBidi"/>
          <w:b/>
          <w:bCs/>
        </w:rPr>
      </w:pPr>
      <w:r w:rsidRPr="009B3665">
        <w:rPr>
          <w:rFonts w:asciiTheme="majorBidi" w:hAnsiTheme="majorBidi" w:cstheme="majorBidi"/>
          <w:b/>
          <w:bCs/>
        </w:rPr>
        <w:t>H2D: Compatibility with existing infrastructure significantly influences the utilization of AI-based project management practices in design and consultancy projects.</w:t>
      </w:r>
    </w:p>
    <w:p w14:paraId="0F605BC0" w14:textId="77777777" w:rsidR="0074224B" w:rsidRPr="009B3665" w:rsidRDefault="0074224B" w:rsidP="0074224B">
      <w:pPr>
        <w:spacing w:line="360" w:lineRule="auto"/>
        <w:jc w:val="both"/>
      </w:pPr>
      <w:r w:rsidRPr="009B3665">
        <w:rPr>
          <w:rFonts w:ascii="Times New Roman" w:eastAsia="Calibri" w:hAnsi="Times New Roman" w:cs="Times New Roman"/>
          <w:color w:val="000000"/>
          <w:sz w:val="24"/>
          <w:szCs w:val="24"/>
        </w:rPr>
        <w:t xml:space="preserve">To test the main study Hypothesis H2D, the researcher used simple linear regression analysis of the effect of </w:t>
      </w:r>
      <w:r w:rsidRPr="009B3665">
        <w:rPr>
          <w:rFonts w:ascii="Times New Roman" w:eastAsia="Calibri" w:hAnsi="Times New Roman" w:cs="Times New Roman"/>
          <w:sz w:val="24"/>
          <w:szCs w:val="24"/>
        </w:rPr>
        <w:t>Compatibility with existing infrastructure on AI-based project management practices in design and consultancy projects.</w:t>
      </w:r>
    </w:p>
    <w:p w14:paraId="7EAC87D9" w14:textId="77777777" w:rsidR="0074224B" w:rsidRPr="009B3665" w:rsidRDefault="0074224B" w:rsidP="0074224B">
      <w:pPr>
        <w:spacing w:line="360" w:lineRule="auto"/>
        <w:jc w:val="both"/>
      </w:pPr>
      <w:r w:rsidRPr="009B3665">
        <w:t>Table (44) Test of Compatibility with existing infrastructure effect on AI-based project management practices in design and consultancy projects.</w:t>
      </w:r>
    </w:p>
    <w:tbl>
      <w:tblPr>
        <w:tblW w:w="53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0"/>
        <w:gridCol w:w="516"/>
        <w:gridCol w:w="974"/>
        <w:gridCol w:w="889"/>
        <w:gridCol w:w="666"/>
        <w:gridCol w:w="666"/>
        <w:gridCol w:w="666"/>
        <w:gridCol w:w="566"/>
        <w:gridCol w:w="766"/>
        <w:gridCol w:w="766"/>
        <w:gridCol w:w="666"/>
        <w:gridCol w:w="766"/>
      </w:tblGrid>
      <w:tr w:rsidR="00AA42A3" w:rsidRPr="00AA42A3" w14:paraId="7BDF279F" w14:textId="77777777" w:rsidTr="00AA42A3">
        <w:trPr>
          <w:jc w:val="center"/>
        </w:trPr>
        <w:tc>
          <w:tcPr>
            <w:tcW w:w="689" w:type="pct"/>
            <w:vMerge w:val="restart"/>
            <w:shd w:val="clear" w:color="auto" w:fill="D9D9D9" w:themeFill="background1" w:themeFillShade="D9"/>
            <w:vAlign w:val="center"/>
          </w:tcPr>
          <w:p w14:paraId="3BE48B64" w14:textId="77777777" w:rsidR="0074224B" w:rsidRPr="00AA42A3" w:rsidRDefault="0074224B" w:rsidP="00011984">
            <w:pPr>
              <w:pStyle w:val="NoSpacing"/>
              <w:jc w:val="center"/>
              <w:rPr>
                <w:rFonts w:asciiTheme="majorBidi" w:hAnsiTheme="majorBidi" w:cstheme="majorBidi"/>
                <w:b/>
                <w:bCs/>
                <w:rtl/>
                <w:lang w:bidi="ar-EG"/>
              </w:rPr>
            </w:pPr>
            <w:r w:rsidRPr="00AA42A3">
              <w:rPr>
                <w:rFonts w:asciiTheme="majorBidi" w:hAnsiTheme="majorBidi" w:cstheme="majorBidi"/>
                <w:b/>
                <w:bCs/>
                <w:lang w:bidi="ar-EG"/>
              </w:rPr>
              <w:t>Model</w:t>
            </w:r>
          </w:p>
        </w:tc>
        <w:tc>
          <w:tcPr>
            <w:tcW w:w="282" w:type="pct"/>
            <w:vMerge w:val="restart"/>
            <w:shd w:val="clear" w:color="auto" w:fill="D9D9D9" w:themeFill="background1" w:themeFillShade="D9"/>
            <w:vAlign w:val="center"/>
          </w:tcPr>
          <w:p w14:paraId="49C44309" w14:textId="77777777" w:rsidR="0074224B" w:rsidRPr="00AA42A3" w:rsidRDefault="0074224B" w:rsidP="00011984">
            <w:pPr>
              <w:pStyle w:val="NoSpacing"/>
              <w:jc w:val="center"/>
              <w:rPr>
                <w:rFonts w:asciiTheme="majorBidi" w:hAnsiTheme="majorBidi" w:cstheme="majorBidi"/>
                <w:b/>
                <w:bCs/>
                <w:rtl/>
                <w:lang w:bidi="ar-EG"/>
              </w:rPr>
            </w:pPr>
            <w:proofErr w:type="spellStart"/>
            <w:r w:rsidRPr="00AA42A3">
              <w:rPr>
                <w:rFonts w:asciiTheme="majorBidi" w:hAnsiTheme="majorBidi" w:cstheme="majorBidi"/>
                <w:b/>
                <w:bCs/>
                <w:lang w:bidi="ar-EG"/>
              </w:rPr>
              <w:t>df</w:t>
            </w:r>
            <w:proofErr w:type="spellEnd"/>
          </w:p>
        </w:tc>
        <w:tc>
          <w:tcPr>
            <w:tcW w:w="530" w:type="pct"/>
            <w:vMerge w:val="restart"/>
            <w:shd w:val="clear" w:color="auto" w:fill="D9D9D9" w:themeFill="background1" w:themeFillShade="D9"/>
            <w:vAlign w:val="center"/>
          </w:tcPr>
          <w:p w14:paraId="094C8398" w14:textId="77777777" w:rsidR="0074224B" w:rsidRPr="00AA42A3" w:rsidRDefault="0074224B" w:rsidP="00011984">
            <w:pPr>
              <w:pStyle w:val="NoSpacing"/>
              <w:jc w:val="center"/>
              <w:rPr>
                <w:rFonts w:asciiTheme="majorBidi" w:hAnsiTheme="majorBidi" w:cstheme="majorBidi"/>
                <w:b/>
                <w:bCs/>
                <w:rtl/>
                <w:lang w:bidi="ar-EG"/>
              </w:rPr>
            </w:pPr>
            <w:r w:rsidRPr="00AA42A3">
              <w:rPr>
                <w:rFonts w:asciiTheme="majorBidi" w:hAnsiTheme="majorBidi" w:cstheme="majorBidi"/>
                <w:b/>
                <w:bCs/>
                <w:lang w:bidi="ar-EG"/>
              </w:rPr>
              <w:t>Sum of Squares</w:t>
            </w:r>
          </w:p>
        </w:tc>
        <w:tc>
          <w:tcPr>
            <w:tcW w:w="484" w:type="pct"/>
            <w:vMerge w:val="restart"/>
            <w:shd w:val="clear" w:color="auto" w:fill="D9D9D9" w:themeFill="background1" w:themeFillShade="D9"/>
            <w:vAlign w:val="center"/>
          </w:tcPr>
          <w:p w14:paraId="57611118" w14:textId="77777777" w:rsidR="0074224B" w:rsidRPr="00AA42A3" w:rsidRDefault="0074224B" w:rsidP="00011984">
            <w:pPr>
              <w:pStyle w:val="NoSpacing"/>
              <w:jc w:val="center"/>
              <w:rPr>
                <w:rFonts w:asciiTheme="majorBidi" w:hAnsiTheme="majorBidi" w:cstheme="majorBidi"/>
                <w:b/>
                <w:bCs/>
                <w:rtl/>
                <w:lang w:bidi="ar-EG"/>
              </w:rPr>
            </w:pPr>
            <w:r w:rsidRPr="00AA42A3">
              <w:rPr>
                <w:rFonts w:asciiTheme="majorBidi" w:hAnsiTheme="majorBidi" w:cstheme="majorBidi"/>
                <w:b/>
                <w:bCs/>
                <w:lang w:bidi="ar-EG"/>
              </w:rPr>
              <w:t>Mean Square</w:t>
            </w:r>
          </w:p>
        </w:tc>
        <w:tc>
          <w:tcPr>
            <w:tcW w:w="363" w:type="pct"/>
            <w:vMerge w:val="restart"/>
            <w:shd w:val="clear" w:color="auto" w:fill="D9D9D9" w:themeFill="background1" w:themeFillShade="D9"/>
            <w:vAlign w:val="center"/>
          </w:tcPr>
          <w:p w14:paraId="41D9AC5F" w14:textId="77777777" w:rsidR="0074224B" w:rsidRPr="00AA42A3" w:rsidRDefault="0074224B" w:rsidP="00011984">
            <w:pPr>
              <w:pStyle w:val="NoSpacing"/>
              <w:jc w:val="center"/>
              <w:rPr>
                <w:rFonts w:asciiTheme="majorBidi" w:hAnsiTheme="majorBidi" w:cstheme="majorBidi"/>
                <w:b/>
                <w:bCs/>
                <w:rtl/>
                <w:lang w:bidi="ar-EG"/>
              </w:rPr>
            </w:pPr>
            <w:r w:rsidRPr="00AA42A3">
              <w:rPr>
                <w:rFonts w:asciiTheme="majorBidi" w:hAnsiTheme="majorBidi" w:cstheme="majorBidi"/>
                <w:b/>
                <w:bCs/>
                <w:lang w:bidi="ar-EG"/>
              </w:rPr>
              <w:t>(R)</w:t>
            </w:r>
          </w:p>
        </w:tc>
        <w:tc>
          <w:tcPr>
            <w:tcW w:w="363" w:type="pct"/>
            <w:vMerge w:val="restart"/>
            <w:shd w:val="clear" w:color="auto" w:fill="D9D9D9" w:themeFill="background1" w:themeFillShade="D9"/>
            <w:vAlign w:val="center"/>
          </w:tcPr>
          <w:p w14:paraId="56B68C81" w14:textId="77777777" w:rsidR="0074224B" w:rsidRPr="00AA42A3" w:rsidRDefault="0074224B" w:rsidP="00011984">
            <w:pPr>
              <w:pStyle w:val="NoSpacing"/>
              <w:jc w:val="center"/>
              <w:rPr>
                <w:rFonts w:asciiTheme="majorBidi" w:hAnsiTheme="majorBidi" w:cstheme="majorBidi"/>
                <w:b/>
                <w:bCs/>
                <w:rtl/>
                <w:lang w:bidi="ar-EG"/>
              </w:rPr>
            </w:pPr>
            <w:r w:rsidRPr="00AA42A3">
              <w:rPr>
                <w:rFonts w:asciiTheme="majorBidi" w:hAnsiTheme="majorBidi" w:cstheme="majorBidi"/>
                <w:b/>
                <w:bCs/>
                <w:lang w:bidi="ar-EG"/>
              </w:rPr>
              <w:t>(R2)</w:t>
            </w:r>
          </w:p>
        </w:tc>
        <w:tc>
          <w:tcPr>
            <w:tcW w:w="363" w:type="pct"/>
            <w:vMerge w:val="restart"/>
            <w:shd w:val="clear" w:color="auto" w:fill="D9D9D9" w:themeFill="background1" w:themeFillShade="D9"/>
            <w:vAlign w:val="center"/>
          </w:tcPr>
          <w:p w14:paraId="34392275" w14:textId="77777777" w:rsidR="0074224B" w:rsidRPr="00AA42A3" w:rsidRDefault="0074224B" w:rsidP="00011984">
            <w:pPr>
              <w:pStyle w:val="NoSpacing"/>
              <w:jc w:val="center"/>
              <w:rPr>
                <w:rFonts w:asciiTheme="majorBidi" w:hAnsiTheme="majorBidi" w:cstheme="majorBidi"/>
                <w:b/>
                <w:bCs/>
                <w:rtl/>
                <w:lang w:bidi="ar-EG"/>
              </w:rPr>
            </w:pPr>
            <w:r w:rsidRPr="00AA42A3">
              <w:rPr>
                <w:rFonts w:asciiTheme="majorBidi" w:hAnsiTheme="majorBidi" w:cstheme="majorBidi"/>
                <w:b/>
                <w:bCs/>
                <w:lang w:bidi="ar-EG"/>
              </w:rPr>
              <w:t>B</w:t>
            </w:r>
          </w:p>
        </w:tc>
        <w:tc>
          <w:tcPr>
            <w:tcW w:w="309" w:type="pct"/>
            <w:vMerge w:val="restart"/>
            <w:shd w:val="clear" w:color="auto" w:fill="D9D9D9" w:themeFill="background1" w:themeFillShade="D9"/>
            <w:vAlign w:val="center"/>
          </w:tcPr>
          <w:p w14:paraId="0EEBA412" w14:textId="77777777" w:rsidR="0074224B" w:rsidRPr="00AA42A3" w:rsidRDefault="0074224B" w:rsidP="00011984">
            <w:pPr>
              <w:pStyle w:val="NoSpacing"/>
              <w:jc w:val="center"/>
              <w:rPr>
                <w:rFonts w:asciiTheme="majorBidi" w:hAnsiTheme="majorBidi" w:cstheme="majorBidi"/>
                <w:b/>
                <w:bCs/>
                <w:lang w:bidi="ar-EG"/>
              </w:rPr>
            </w:pPr>
            <w:r w:rsidRPr="00AA42A3">
              <w:rPr>
                <w:rFonts w:asciiTheme="majorBidi" w:hAnsiTheme="majorBidi" w:cstheme="majorBidi"/>
                <w:b/>
                <w:bCs/>
                <w:lang w:bidi="ar-EG"/>
              </w:rPr>
              <w:t>B1</w:t>
            </w:r>
          </w:p>
        </w:tc>
        <w:tc>
          <w:tcPr>
            <w:tcW w:w="835" w:type="pct"/>
            <w:gridSpan w:val="2"/>
            <w:shd w:val="clear" w:color="auto" w:fill="D9D9D9" w:themeFill="background1" w:themeFillShade="D9"/>
            <w:vAlign w:val="center"/>
          </w:tcPr>
          <w:p w14:paraId="0101F78C" w14:textId="77777777" w:rsidR="0074224B" w:rsidRPr="00AA42A3" w:rsidRDefault="0074224B" w:rsidP="00011984">
            <w:pPr>
              <w:pStyle w:val="NoSpacing"/>
              <w:jc w:val="center"/>
              <w:rPr>
                <w:rFonts w:asciiTheme="majorBidi" w:hAnsiTheme="majorBidi" w:cstheme="majorBidi"/>
                <w:b/>
                <w:bCs/>
                <w:lang w:bidi="ar-EG"/>
              </w:rPr>
            </w:pPr>
            <w:r w:rsidRPr="00AA42A3">
              <w:rPr>
                <w:rFonts w:asciiTheme="majorBidi" w:hAnsiTheme="majorBidi" w:cstheme="majorBidi"/>
                <w:b/>
                <w:bCs/>
                <w:lang w:bidi="ar-EG"/>
              </w:rPr>
              <w:t>F test</w:t>
            </w:r>
          </w:p>
        </w:tc>
        <w:tc>
          <w:tcPr>
            <w:tcW w:w="781" w:type="pct"/>
            <w:gridSpan w:val="2"/>
            <w:shd w:val="clear" w:color="auto" w:fill="D9D9D9" w:themeFill="background1" w:themeFillShade="D9"/>
            <w:vAlign w:val="center"/>
          </w:tcPr>
          <w:p w14:paraId="43826165" w14:textId="77777777" w:rsidR="0074224B" w:rsidRPr="00AA42A3" w:rsidRDefault="0074224B" w:rsidP="00011984">
            <w:pPr>
              <w:pStyle w:val="NoSpacing"/>
              <w:jc w:val="center"/>
              <w:rPr>
                <w:rFonts w:asciiTheme="majorBidi" w:hAnsiTheme="majorBidi" w:cstheme="majorBidi"/>
                <w:b/>
                <w:bCs/>
                <w:lang w:bidi="ar-EG"/>
              </w:rPr>
            </w:pPr>
            <w:r w:rsidRPr="00AA42A3">
              <w:rPr>
                <w:rFonts w:asciiTheme="majorBidi" w:hAnsiTheme="majorBidi" w:cstheme="majorBidi"/>
                <w:b/>
                <w:bCs/>
                <w:lang w:bidi="ar-EG"/>
              </w:rPr>
              <w:t>T test</w:t>
            </w:r>
          </w:p>
        </w:tc>
      </w:tr>
      <w:tr w:rsidR="00AA42A3" w:rsidRPr="00AA42A3" w14:paraId="1830BFB0" w14:textId="77777777" w:rsidTr="00AA42A3">
        <w:trPr>
          <w:jc w:val="center"/>
        </w:trPr>
        <w:tc>
          <w:tcPr>
            <w:tcW w:w="689" w:type="pct"/>
            <w:vMerge/>
            <w:shd w:val="clear" w:color="auto" w:fill="D9D9D9" w:themeFill="background1" w:themeFillShade="D9"/>
            <w:vAlign w:val="center"/>
          </w:tcPr>
          <w:p w14:paraId="3AFFF274" w14:textId="77777777" w:rsidR="0074224B" w:rsidRPr="00AA42A3" w:rsidRDefault="0074224B" w:rsidP="00011984">
            <w:pPr>
              <w:pStyle w:val="NoSpacing"/>
              <w:jc w:val="center"/>
              <w:rPr>
                <w:rFonts w:asciiTheme="majorBidi" w:hAnsiTheme="majorBidi" w:cstheme="majorBidi"/>
                <w:b/>
                <w:bCs/>
                <w:lang w:bidi="ar-EG"/>
              </w:rPr>
            </w:pPr>
          </w:p>
        </w:tc>
        <w:tc>
          <w:tcPr>
            <w:tcW w:w="282" w:type="pct"/>
            <w:vMerge/>
            <w:shd w:val="clear" w:color="auto" w:fill="D9D9D9" w:themeFill="background1" w:themeFillShade="D9"/>
            <w:vAlign w:val="center"/>
          </w:tcPr>
          <w:p w14:paraId="08051101" w14:textId="77777777" w:rsidR="0074224B" w:rsidRPr="00AA42A3" w:rsidRDefault="0074224B" w:rsidP="00011984">
            <w:pPr>
              <w:pStyle w:val="NoSpacing"/>
              <w:jc w:val="center"/>
              <w:rPr>
                <w:rFonts w:asciiTheme="majorBidi" w:hAnsiTheme="majorBidi" w:cstheme="majorBidi"/>
                <w:b/>
                <w:bCs/>
                <w:lang w:bidi="ar-EG"/>
              </w:rPr>
            </w:pPr>
          </w:p>
        </w:tc>
        <w:tc>
          <w:tcPr>
            <w:tcW w:w="530" w:type="pct"/>
            <w:vMerge/>
            <w:shd w:val="clear" w:color="auto" w:fill="D9D9D9" w:themeFill="background1" w:themeFillShade="D9"/>
            <w:vAlign w:val="center"/>
          </w:tcPr>
          <w:p w14:paraId="456A0411" w14:textId="77777777" w:rsidR="0074224B" w:rsidRPr="00AA42A3" w:rsidRDefault="0074224B" w:rsidP="00011984">
            <w:pPr>
              <w:pStyle w:val="NoSpacing"/>
              <w:jc w:val="center"/>
              <w:rPr>
                <w:rFonts w:asciiTheme="majorBidi" w:hAnsiTheme="majorBidi" w:cstheme="majorBidi"/>
                <w:b/>
                <w:bCs/>
                <w:lang w:bidi="ar-EG"/>
              </w:rPr>
            </w:pPr>
          </w:p>
        </w:tc>
        <w:tc>
          <w:tcPr>
            <w:tcW w:w="484" w:type="pct"/>
            <w:vMerge/>
            <w:shd w:val="clear" w:color="auto" w:fill="D9D9D9" w:themeFill="background1" w:themeFillShade="D9"/>
            <w:vAlign w:val="center"/>
          </w:tcPr>
          <w:p w14:paraId="0F2ADC91" w14:textId="77777777" w:rsidR="0074224B" w:rsidRPr="00AA42A3" w:rsidRDefault="0074224B" w:rsidP="00011984">
            <w:pPr>
              <w:pStyle w:val="NoSpacing"/>
              <w:jc w:val="center"/>
              <w:rPr>
                <w:rFonts w:asciiTheme="majorBidi" w:hAnsiTheme="majorBidi" w:cstheme="majorBidi"/>
                <w:b/>
                <w:bCs/>
                <w:lang w:bidi="ar-EG"/>
              </w:rPr>
            </w:pPr>
          </w:p>
        </w:tc>
        <w:tc>
          <w:tcPr>
            <w:tcW w:w="363" w:type="pct"/>
            <w:vMerge/>
            <w:shd w:val="clear" w:color="auto" w:fill="D9D9D9" w:themeFill="background1" w:themeFillShade="D9"/>
            <w:vAlign w:val="center"/>
          </w:tcPr>
          <w:p w14:paraId="7A5C58BA" w14:textId="77777777" w:rsidR="0074224B" w:rsidRPr="00AA42A3" w:rsidRDefault="0074224B" w:rsidP="00011984">
            <w:pPr>
              <w:pStyle w:val="NoSpacing"/>
              <w:jc w:val="center"/>
              <w:rPr>
                <w:rFonts w:asciiTheme="majorBidi" w:hAnsiTheme="majorBidi" w:cstheme="majorBidi"/>
                <w:b/>
                <w:bCs/>
                <w:lang w:bidi="ar-EG"/>
              </w:rPr>
            </w:pPr>
          </w:p>
        </w:tc>
        <w:tc>
          <w:tcPr>
            <w:tcW w:w="363" w:type="pct"/>
            <w:vMerge/>
            <w:shd w:val="clear" w:color="auto" w:fill="D9D9D9" w:themeFill="background1" w:themeFillShade="D9"/>
            <w:vAlign w:val="center"/>
          </w:tcPr>
          <w:p w14:paraId="43C4BE4C" w14:textId="77777777" w:rsidR="0074224B" w:rsidRPr="00AA42A3" w:rsidRDefault="0074224B" w:rsidP="00011984">
            <w:pPr>
              <w:pStyle w:val="NoSpacing"/>
              <w:jc w:val="center"/>
              <w:rPr>
                <w:rFonts w:asciiTheme="majorBidi" w:hAnsiTheme="majorBidi" w:cstheme="majorBidi"/>
                <w:b/>
                <w:bCs/>
                <w:lang w:bidi="ar-EG"/>
              </w:rPr>
            </w:pPr>
          </w:p>
        </w:tc>
        <w:tc>
          <w:tcPr>
            <w:tcW w:w="363" w:type="pct"/>
            <w:vMerge/>
            <w:shd w:val="clear" w:color="auto" w:fill="D9D9D9" w:themeFill="background1" w:themeFillShade="D9"/>
            <w:vAlign w:val="center"/>
          </w:tcPr>
          <w:p w14:paraId="6DC544A5" w14:textId="77777777" w:rsidR="0074224B" w:rsidRPr="00AA42A3" w:rsidRDefault="0074224B" w:rsidP="00011984">
            <w:pPr>
              <w:pStyle w:val="NoSpacing"/>
              <w:jc w:val="center"/>
              <w:rPr>
                <w:rFonts w:asciiTheme="majorBidi" w:hAnsiTheme="majorBidi" w:cstheme="majorBidi"/>
                <w:b/>
                <w:bCs/>
                <w:lang w:bidi="ar-EG"/>
              </w:rPr>
            </w:pPr>
          </w:p>
        </w:tc>
        <w:tc>
          <w:tcPr>
            <w:tcW w:w="309" w:type="pct"/>
            <w:vMerge/>
            <w:shd w:val="clear" w:color="auto" w:fill="D9D9D9" w:themeFill="background1" w:themeFillShade="D9"/>
            <w:vAlign w:val="center"/>
          </w:tcPr>
          <w:p w14:paraId="43E76261" w14:textId="77777777" w:rsidR="0074224B" w:rsidRPr="00AA42A3" w:rsidRDefault="0074224B" w:rsidP="00011984">
            <w:pPr>
              <w:pStyle w:val="NoSpacing"/>
              <w:jc w:val="center"/>
              <w:rPr>
                <w:rFonts w:asciiTheme="majorBidi" w:hAnsiTheme="majorBidi" w:cstheme="majorBidi"/>
                <w:b/>
                <w:bCs/>
                <w:lang w:bidi="ar-EG"/>
              </w:rPr>
            </w:pPr>
          </w:p>
        </w:tc>
        <w:tc>
          <w:tcPr>
            <w:tcW w:w="417" w:type="pct"/>
            <w:shd w:val="clear" w:color="auto" w:fill="D9D9D9" w:themeFill="background1" w:themeFillShade="D9"/>
            <w:vAlign w:val="center"/>
          </w:tcPr>
          <w:p w14:paraId="1EB60792" w14:textId="77777777" w:rsidR="0074224B" w:rsidRPr="00AA42A3" w:rsidRDefault="0074224B" w:rsidP="00011984">
            <w:pPr>
              <w:pStyle w:val="NoSpacing"/>
              <w:jc w:val="center"/>
              <w:rPr>
                <w:rFonts w:asciiTheme="majorBidi" w:hAnsiTheme="majorBidi" w:cstheme="majorBidi"/>
                <w:b/>
                <w:bCs/>
                <w:lang w:bidi="ar-EG"/>
              </w:rPr>
            </w:pPr>
            <w:r w:rsidRPr="00AA42A3">
              <w:rPr>
                <w:rFonts w:asciiTheme="majorBidi" w:hAnsiTheme="majorBidi" w:cstheme="majorBidi"/>
                <w:b/>
                <w:bCs/>
                <w:lang w:bidi="ar-EG"/>
              </w:rPr>
              <w:t>F</w:t>
            </w:r>
          </w:p>
        </w:tc>
        <w:tc>
          <w:tcPr>
            <w:tcW w:w="417" w:type="pct"/>
            <w:shd w:val="clear" w:color="auto" w:fill="D9D9D9" w:themeFill="background1" w:themeFillShade="D9"/>
            <w:vAlign w:val="center"/>
          </w:tcPr>
          <w:p w14:paraId="484D27D5" w14:textId="77777777" w:rsidR="0074224B" w:rsidRPr="00AA42A3" w:rsidRDefault="0074224B" w:rsidP="00011984">
            <w:pPr>
              <w:pStyle w:val="NoSpacing"/>
              <w:jc w:val="center"/>
              <w:rPr>
                <w:rFonts w:asciiTheme="majorBidi" w:hAnsiTheme="majorBidi" w:cstheme="majorBidi"/>
                <w:b/>
                <w:bCs/>
                <w:lang w:bidi="ar-EG"/>
              </w:rPr>
            </w:pPr>
            <w:r w:rsidRPr="00AA42A3">
              <w:rPr>
                <w:rFonts w:asciiTheme="majorBidi" w:hAnsiTheme="majorBidi" w:cstheme="majorBidi"/>
                <w:b/>
                <w:bCs/>
                <w:lang w:bidi="ar-EG"/>
              </w:rPr>
              <w:t>Sig</w:t>
            </w:r>
          </w:p>
        </w:tc>
        <w:tc>
          <w:tcPr>
            <w:tcW w:w="363" w:type="pct"/>
            <w:shd w:val="clear" w:color="auto" w:fill="D9D9D9" w:themeFill="background1" w:themeFillShade="D9"/>
            <w:vAlign w:val="center"/>
          </w:tcPr>
          <w:p w14:paraId="52FDEE45" w14:textId="77777777" w:rsidR="0074224B" w:rsidRPr="00AA42A3" w:rsidRDefault="0074224B" w:rsidP="00011984">
            <w:pPr>
              <w:pStyle w:val="NoSpacing"/>
              <w:jc w:val="center"/>
              <w:rPr>
                <w:rFonts w:asciiTheme="majorBidi" w:hAnsiTheme="majorBidi" w:cstheme="majorBidi"/>
                <w:b/>
                <w:bCs/>
                <w:lang w:bidi="ar-EG"/>
              </w:rPr>
            </w:pPr>
            <w:r w:rsidRPr="00AA42A3">
              <w:rPr>
                <w:rFonts w:asciiTheme="majorBidi" w:hAnsiTheme="majorBidi" w:cstheme="majorBidi"/>
                <w:b/>
                <w:bCs/>
                <w:lang w:bidi="ar-EG"/>
              </w:rPr>
              <w:t>T</w:t>
            </w:r>
          </w:p>
        </w:tc>
        <w:tc>
          <w:tcPr>
            <w:tcW w:w="417" w:type="pct"/>
            <w:shd w:val="clear" w:color="auto" w:fill="D9D9D9" w:themeFill="background1" w:themeFillShade="D9"/>
            <w:vAlign w:val="center"/>
          </w:tcPr>
          <w:p w14:paraId="72AAA960" w14:textId="77777777" w:rsidR="0074224B" w:rsidRPr="00AA42A3" w:rsidRDefault="0074224B" w:rsidP="00011984">
            <w:pPr>
              <w:pStyle w:val="NoSpacing"/>
              <w:jc w:val="center"/>
              <w:rPr>
                <w:rFonts w:asciiTheme="majorBidi" w:hAnsiTheme="majorBidi" w:cstheme="majorBidi"/>
                <w:b/>
                <w:bCs/>
                <w:lang w:bidi="ar-EG"/>
              </w:rPr>
            </w:pPr>
            <w:r w:rsidRPr="00AA42A3">
              <w:rPr>
                <w:rFonts w:asciiTheme="majorBidi" w:hAnsiTheme="majorBidi" w:cstheme="majorBidi"/>
                <w:b/>
                <w:bCs/>
                <w:lang w:bidi="ar-EG"/>
              </w:rPr>
              <w:t>Sig</w:t>
            </w:r>
          </w:p>
        </w:tc>
      </w:tr>
      <w:tr w:rsidR="0074224B" w:rsidRPr="009B3665" w14:paraId="4701E5D4" w14:textId="77777777" w:rsidTr="00011984">
        <w:trPr>
          <w:jc w:val="center"/>
        </w:trPr>
        <w:tc>
          <w:tcPr>
            <w:tcW w:w="689" w:type="pct"/>
            <w:vAlign w:val="center"/>
          </w:tcPr>
          <w:p w14:paraId="21368780" w14:textId="77777777" w:rsidR="0074224B" w:rsidRPr="009B3665" w:rsidRDefault="0074224B" w:rsidP="00011984">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Regression</w:t>
            </w:r>
          </w:p>
        </w:tc>
        <w:tc>
          <w:tcPr>
            <w:tcW w:w="282" w:type="pct"/>
            <w:vAlign w:val="center"/>
          </w:tcPr>
          <w:p w14:paraId="43F8F4B2"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w:t>
            </w:r>
          </w:p>
        </w:tc>
        <w:tc>
          <w:tcPr>
            <w:tcW w:w="530" w:type="pct"/>
            <w:vAlign w:val="center"/>
          </w:tcPr>
          <w:p w14:paraId="40D0172C"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1352.63</w:t>
            </w:r>
          </w:p>
        </w:tc>
        <w:tc>
          <w:tcPr>
            <w:tcW w:w="484" w:type="pct"/>
            <w:vAlign w:val="center"/>
          </w:tcPr>
          <w:p w14:paraId="0A15C9E8" w14:textId="77777777" w:rsidR="0074224B" w:rsidRPr="009B3665" w:rsidRDefault="0074224B" w:rsidP="00011984">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1352.63</w:t>
            </w:r>
          </w:p>
        </w:tc>
        <w:tc>
          <w:tcPr>
            <w:tcW w:w="363" w:type="pct"/>
            <w:vMerge w:val="restart"/>
            <w:vAlign w:val="center"/>
          </w:tcPr>
          <w:p w14:paraId="00EF715F"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0.521</w:t>
            </w:r>
          </w:p>
        </w:tc>
        <w:tc>
          <w:tcPr>
            <w:tcW w:w="363" w:type="pct"/>
            <w:vMerge w:val="restart"/>
            <w:vAlign w:val="center"/>
          </w:tcPr>
          <w:p w14:paraId="7CDD03CD"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0.271</w:t>
            </w:r>
          </w:p>
        </w:tc>
        <w:tc>
          <w:tcPr>
            <w:tcW w:w="363" w:type="pct"/>
            <w:vMerge w:val="restart"/>
            <w:vAlign w:val="center"/>
          </w:tcPr>
          <w:p w14:paraId="45E7DBD1"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20.54</w:t>
            </w:r>
          </w:p>
        </w:tc>
        <w:tc>
          <w:tcPr>
            <w:tcW w:w="309" w:type="pct"/>
            <w:vMerge w:val="restart"/>
            <w:vAlign w:val="center"/>
          </w:tcPr>
          <w:p w14:paraId="6AE8A82E"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2.63</w:t>
            </w:r>
          </w:p>
        </w:tc>
        <w:tc>
          <w:tcPr>
            <w:tcW w:w="417" w:type="pct"/>
            <w:vMerge w:val="restart"/>
            <w:vAlign w:val="center"/>
          </w:tcPr>
          <w:p w14:paraId="7A88E2F2"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37.599</w:t>
            </w:r>
          </w:p>
        </w:tc>
        <w:tc>
          <w:tcPr>
            <w:tcW w:w="417" w:type="pct"/>
            <w:vMerge w:val="restart"/>
            <w:vAlign w:val="center"/>
          </w:tcPr>
          <w:p w14:paraId="70775007"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63" w:type="pct"/>
            <w:vMerge w:val="restart"/>
            <w:vAlign w:val="center"/>
          </w:tcPr>
          <w:p w14:paraId="2C460EF6"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6.132</w:t>
            </w:r>
          </w:p>
        </w:tc>
        <w:tc>
          <w:tcPr>
            <w:tcW w:w="417" w:type="pct"/>
            <w:vMerge w:val="restart"/>
            <w:vAlign w:val="center"/>
          </w:tcPr>
          <w:p w14:paraId="16B8B4EF"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r>
      <w:tr w:rsidR="0074224B" w:rsidRPr="009B3665" w14:paraId="19AF7BE4" w14:textId="77777777" w:rsidTr="00011984">
        <w:trPr>
          <w:jc w:val="center"/>
        </w:trPr>
        <w:tc>
          <w:tcPr>
            <w:tcW w:w="689" w:type="pct"/>
            <w:vAlign w:val="center"/>
          </w:tcPr>
          <w:p w14:paraId="2EDAC7EA" w14:textId="77777777" w:rsidR="0074224B" w:rsidRPr="009B3665" w:rsidRDefault="0074224B" w:rsidP="00011984">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Residual</w:t>
            </w:r>
          </w:p>
        </w:tc>
        <w:tc>
          <w:tcPr>
            <w:tcW w:w="282" w:type="pct"/>
            <w:vAlign w:val="center"/>
          </w:tcPr>
          <w:p w14:paraId="1A3423F1"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101</w:t>
            </w:r>
          </w:p>
        </w:tc>
        <w:tc>
          <w:tcPr>
            <w:tcW w:w="530" w:type="pct"/>
            <w:vAlign w:val="center"/>
          </w:tcPr>
          <w:p w14:paraId="5D539669"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3633.49</w:t>
            </w:r>
          </w:p>
        </w:tc>
        <w:tc>
          <w:tcPr>
            <w:tcW w:w="484" w:type="pct"/>
            <w:vAlign w:val="center"/>
          </w:tcPr>
          <w:p w14:paraId="6ABE2D62"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35.98</w:t>
            </w:r>
          </w:p>
        </w:tc>
        <w:tc>
          <w:tcPr>
            <w:tcW w:w="363" w:type="pct"/>
            <w:vMerge/>
            <w:vAlign w:val="center"/>
          </w:tcPr>
          <w:p w14:paraId="1CDFF061"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561582AB"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1242B443"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09" w:type="pct"/>
            <w:vMerge/>
            <w:vAlign w:val="center"/>
          </w:tcPr>
          <w:p w14:paraId="240A3586"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36B41E96"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37063037"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03749204"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2A124360"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r>
      <w:tr w:rsidR="0074224B" w:rsidRPr="009B3665" w14:paraId="34B83644" w14:textId="77777777" w:rsidTr="00011984">
        <w:trPr>
          <w:jc w:val="center"/>
        </w:trPr>
        <w:tc>
          <w:tcPr>
            <w:tcW w:w="689" w:type="pct"/>
            <w:vAlign w:val="center"/>
          </w:tcPr>
          <w:p w14:paraId="7C308E46" w14:textId="77777777" w:rsidR="0074224B" w:rsidRPr="009B3665" w:rsidRDefault="0074224B" w:rsidP="00011984">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Total</w:t>
            </w:r>
          </w:p>
        </w:tc>
        <w:tc>
          <w:tcPr>
            <w:tcW w:w="282" w:type="pct"/>
            <w:vAlign w:val="center"/>
          </w:tcPr>
          <w:p w14:paraId="6DCF1953"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102</w:t>
            </w:r>
          </w:p>
        </w:tc>
        <w:tc>
          <w:tcPr>
            <w:tcW w:w="530" w:type="pct"/>
            <w:vAlign w:val="center"/>
          </w:tcPr>
          <w:p w14:paraId="3D0B75C5"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4986.12</w:t>
            </w:r>
          </w:p>
        </w:tc>
        <w:tc>
          <w:tcPr>
            <w:tcW w:w="484" w:type="pct"/>
            <w:vAlign w:val="center"/>
          </w:tcPr>
          <w:p w14:paraId="7BB1E0B4" w14:textId="77777777" w:rsidR="0074224B" w:rsidRPr="009B3665" w:rsidRDefault="0074224B" w:rsidP="00011984">
            <w:pPr>
              <w:pStyle w:val="NoSpacing"/>
              <w:jc w:val="center"/>
              <w:rPr>
                <w:rFonts w:asciiTheme="majorBidi" w:hAnsiTheme="majorBidi" w:cstheme="majorBidi"/>
                <w:b/>
                <w:bCs/>
                <w:sz w:val="20"/>
                <w:szCs w:val="20"/>
                <w:rtl/>
                <w:lang w:bidi="ar-EG"/>
              </w:rPr>
            </w:pPr>
          </w:p>
        </w:tc>
        <w:tc>
          <w:tcPr>
            <w:tcW w:w="363" w:type="pct"/>
            <w:vMerge/>
            <w:vAlign w:val="center"/>
          </w:tcPr>
          <w:p w14:paraId="720646EF"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75DC2E3D"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1AE6DE43"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09" w:type="pct"/>
            <w:vMerge/>
            <w:vAlign w:val="center"/>
          </w:tcPr>
          <w:p w14:paraId="25E96CCF"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07000B15"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27B5DBDA"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06C00F05"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110CD79C"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r>
      <w:tr w:rsidR="0074224B" w:rsidRPr="009B3665" w14:paraId="0CBBEB54" w14:textId="77777777" w:rsidTr="00AA42A3">
        <w:trPr>
          <w:jc w:val="center"/>
        </w:trPr>
        <w:tc>
          <w:tcPr>
            <w:tcW w:w="5000" w:type="pct"/>
            <w:gridSpan w:val="12"/>
            <w:shd w:val="clear" w:color="auto" w:fill="D9D9D9" w:themeFill="background1" w:themeFillShade="D9"/>
          </w:tcPr>
          <w:p w14:paraId="1A06AA31" w14:textId="77777777" w:rsidR="0074224B" w:rsidRPr="009B3665" w:rsidRDefault="0074224B" w:rsidP="00011984">
            <w:pPr>
              <w:autoSpaceDE w:val="0"/>
              <w:autoSpaceDN w:val="0"/>
              <w:adjustRightInd w:val="0"/>
              <w:spacing w:after="0" w:line="240" w:lineRule="auto"/>
              <w:ind w:left="60" w:right="60"/>
              <w:rPr>
                <w:rFonts w:ascii="Times New Roman" w:hAnsi="Times New Roman" w:cs="Times New Roman"/>
                <w:rtl/>
                <w:lang w:bidi="ar-EG"/>
              </w:rPr>
            </w:pPr>
            <w:r w:rsidRPr="009B3665">
              <w:rPr>
                <w:rFonts w:ascii="Times New Roman" w:hAnsi="Times New Roman" w:cs="Times New Roman"/>
              </w:rPr>
              <w:t>a. Dependent Variable: AI-Based Project Management</w:t>
            </w:r>
          </w:p>
        </w:tc>
      </w:tr>
      <w:tr w:rsidR="0074224B" w:rsidRPr="009B3665" w14:paraId="431B02C7" w14:textId="77777777" w:rsidTr="00AA42A3">
        <w:trPr>
          <w:jc w:val="center"/>
        </w:trPr>
        <w:tc>
          <w:tcPr>
            <w:tcW w:w="5000" w:type="pct"/>
            <w:gridSpan w:val="12"/>
            <w:shd w:val="clear" w:color="auto" w:fill="D9D9D9" w:themeFill="background1" w:themeFillShade="D9"/>
          </w:tcPr>
          <w:p w14:paraId="203F9A9B" w14:textId="77777777" w:rsidR="0074224B" w:rsidRPr="009B3665" w:rsidRDefault="0074224B" w:rsidP="00011984">
            <w:pPr>
              <w:autoSpaceDE w:val="0"/>
              <w:autoSpaceDN w:val="0"/>
              <w:adjustRightInd w:val="0"/>
              <w:spacing w:after="0" w:line="240" w:lineRule="auto"/>
              <w:ind w:left="60" w:right="60"/>
              <w:rPr>
                <w:rFonts w:ascii="Times New Roman" w:hAnsi="Times New Roman" w:cs="Times New Roman"/>
                <w:rtl/>
                <w:lang w:bidi="ar-EG"/>
              </w:rPr>
            </w:pPr>
            <w:r w:rsidRPr="009B3665">
              <w:rPr>
                <w:rFonts w:ascii="Times New Roman" w:hAnsi="Times New Roman" w:cs="Times New Roman"/>
              </w:rPr>
              <w:t>b. Predictors: (Constant), Compatibility with existing infrastructure</w:t>
            </w:r>
          </w:p>
        </w:tc>
      </w:tr>
    </w:tbl>
    <w:p w14:paraId="7E46574B" w14:textId="77777777" w:rsidR="0074224B" w:rsidRPr="009B3665" w:rsidRDefault="0074224B" w:rsidP="0074224B">
      <w:pPr>
        <w:pStyle w:val="NormalWeb"/>
        <w:spacing w:before="0" w:beforeAutospacing="0" w:after="0" w:afterAutospacing="0"/>
        <w:jc w:val="both"/>
        <w:rPr>
          <w:rFonts w:asciiTheme="majorBidi" w:hAnsiTheme="majorBidi" w:cstheme="majorBidi"/>
        </w:rPr>
      </w:pPr>
      <w:r w:rsidRPr="009B3665">
        <w:rPr>
          <w:rFonts w:eastAsia="Calibri"/>
          <w:sz w:val="20"/>
          <w:szCs w:val="20"/>
          <w:rtl/>
        </w:rPr>
        <w:t xml:space="preserve">* </w:t>
      </w:r>
      <w:r w:rsidRPr="009B3665">
        <w:rPr>
          <w:rFonts w:eastAsia="Calibri"/>
          <w:sz w:val="20"/>
          <w:szCs w:val="20"/>
        </w:rPr>
        <w:t>A function at the level of significance less than</w:t>
      </w:r>
      <w:r w:rsidRPr="009B3665">
        <w:rPr>
          <w:rFonts w:eastAsia="Calibri" w:hint="cs"/>
          <w:sz w:val="20"/>
          <w:szCs w:val="20"/>
          <w:rtl/>
        </w:rPr>
        <w:t xml:space="preserve"> </w:t>
      </w:r>
      <w:r w:rsidRPr="009B3665">
        <w:rPr>
          <w:rFonts w:eastAsia="Calibri"/>
          <w:sz w:val="20"/>
          <w:szCs w:val="20"/>
        </w:rPr>
        <w:t xml:space="preserve"> (0.05).</w:t>
      </w:r>
    </w:p>
    <w:p w14:paraId="6B8FD1A1"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b/>
          <w:bCs/>
          <w:sz w:val="24"/>
          <w:szCs w:val="24"/>
        </w:rPr>
        <w:t>Table (44</w:t>
      </w:r>
      <w:proofErr w:type="gramStart"/>
      <w:r w:rsidRPr="009B3665">
        <w:rPr>
          <w:rFonts w:ascii="Times New Roman" w:eastAsia="Times New Roman" w:hAnsi="Times New Roman" w:cs="Times New Roman"/>
          <w:b/>
          <w:bCs/>
          <w:sz w:val="24"/>
          <w:szCs w:val="24"/>
        </w:rPr>
        <w:t>)</w:t>
      </w:r>
      <w:r w:rsidRPr="009B3665">
        <w:rPr>
          <w:rFonts w:ascii="Times New Roman" w:eastAsia="Times New Roman" w:hAnsi="Times New Roman" w:cs="Times New Roman"/>
          <w:sz w:val="24"/>
          <w:szCs w:val="24"/>
        </w:rPr>
        <w:t xml:space="preserve">  illustrate</w:t>
      </w:r>
      <w:proofErr w:type="gramEnd"/>
      <w:r w:rsidRPr="009B3665">
        <w:rPr>
          <w:rFonts w:ascii="Times New Roman" w:eastAsia="Times New Roman" w:hAnsi="Times New Roman" w:cs="Times New Roman"/>
          <w:sz w:val="24"/>
          <w:szCs w:val="24"/>
        </w:rPr>
        <w:t xml:space="preserve"> the effect of compatibility with existing infrastructure on AI-based project management practices in design and consultancy projects.</w:t>
      </w:r>
    </w:p>
    <w:p w14:paraId="0769F139"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 xml:space="preserve">The findings reveal a strong positive correlation between the two variables (R = 0.521), indicating that compatibility plays a substantial role in facilitating the integration of AI systems within project management frameworks. The coefficient of determination (R² </w:t>
      </w:r>
      <w:r w:rsidRPr="009B3665">
        <w:rPr>
          <w:rFonts w:ascii="Times New Roman" w:eastAsia="Times New Roman" w:hAnsi="Times New Roman" w:cs="Times New Roman"/>
          <w:sz w:val="24"/>
          <w:szCs w:val="24"/>
        </w:rPr>
        <w:lastRenderedPageBreak/>
        <w:t>= 0.271) shows that approximately 27.1% of the variance in AI-based project management practices can be explained by the degree of infrastructure compatibility.</w:t>
      </w:r>
    </w:p>
    <w:p w14:paraId="0657C232"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Moreover, the regression model demonstrates high statistical significance, as evidenced by F = 37.599 (Sig = 0.000) and t = 6.132 (Sig = 0.000), confirming that compatibility with existing infrastructure has a significant and positive impact on the utilization of AI-based project management.</w:t>
      </w:r>
    </w:p>
    <w:p w14:paraId="6FC1AB43" w14:textId="77777777" w:rsidR="0074224B" w:rsidRPr="009B3665" w:rsidRDefault="0074224B" w:rsidP="0074224B">
      <w:pPr>
        <w:spacing w:before="100" w:beforeAutospacing="1" w:after="100" w:afterAutospacing="1" w:line="240" w:lineRule="auto"/>
        <w:jc w:val="both"/>
        <w:rPr>
          <w:rFonts w:asciiTheme="majorBidi" w:hAnsiTheme="majorBidi" w:cstheme="majorBidi"/>
          <w:b/>
          <w:bCs/>
        </w:rPr>
      </w:pPr>
      <w:r w:rsidRPr="009B3665">
        <w:rPr>
          <w:rFonts w:ascii="Times New Roman" w:eastAsia="Times New Roman" w:hAnsi="Times New Roman" w:cs="Times New Roman"/>
          <w:sz w:val="24"/>
          <w:szCs w:val="24"/>
        </w:rPr>
        <w:t>These findings suggest that organizations with well-developed and adaptable infrastructures are more capable of integrating AI tools effectively, thereby enhancing project efficiency, data flow, and decision-making accuracy. Hence, improving infrastructure readiness is a critical prerequisite for maximizing the benefits of AI-driven project management practices in the engineering consultancy sector.</w:t>
      </w:r>
    </w:p>
    <w:p w14:paraId="73D424E5" w14:textId="77777777" w:rsidR="0074224B" w:rsidRPr="009B3665" w:rsidRDefault="0074224B" w:rsidP="0074224B">
      <w:pPr>
        <w:pStyle w:val="NormalWeb"/>
        <w:jc w:val="both"/>
        <w:rPr>
          <w:rFonts w:asciiTheme="majorBidi" w:hAnsiTheme="majorBidi" w:cstheme="majorBidi"/>
          <w:b/>
          <w:bCs/>
        </w:rPr>
      </w:pPr>
    </w:p>
    <w:p w14:paraId="2C985343" w14:textId="77777777" w:rsidR="0074224B" w:rsidRPr="009B3665" w:rsidRDefault="0074224B" w:rsidP="0074224B">
      <w:pPr>
        <w:pStyle w:val="NormalWeb"/>
        <w:jc w:val="both"/>
        <w:rPr>
          <w:rFonts w:asciiTheme="majorBidi" w:hAnsiTheme="majorBidi" w:cstheme="majorBidi"/>
          <w:b/>
          <w:bCs/>
        </w:rPr>
      </w:pPr>
      <w:r w:rsidRPr="009B3665">
        <w:rPr>
          <w:rFonts w:asciiTheme="majorBidi" w:hAnsiTheme="majorBidi" w:cstheme="majorBidi"/>
          <w:b/>
          <w:bCs/>
        </w:rPr>
        <w:t>H2E: The workforce development significantly influences the utilization of AI-based project management practices in design and consultancy projects.</w:t>
      </w:r>
    </w:p>
    <w:p w14:paraId="6ABF04BC" w14:textId="77777777" w:rsidR="0074224B" w:rsidRPr="009B3665" w:rsidRDefault="0074224B" w:rsidP="0074224B">
      <w:pPr>
        <w:spacing w:line="360" w:lineRule="auto"/>
        <w:jc w:val="both"/>
      </w:pPr>
      <w:r w:rsidRPr="009B3665">
        <w:rPr>
          <w:rFonts w:ascii="Times New Roman" w:eastAsia="Calibri" w:hAnsi="Times New Roman" w:cs="Times New Roman"/>
          <w:color w:val="000000"/>
          <w:sz w:val="24"/>
          <w:szCs w:val="24"/>
        </w:rPr>
        <w:t xml:space="preserve">To test the main study </w:t>
      </w:r>
      <w:r w:rsidRPr="009B3665">
        <w:rPr>
          <w:rFonts w:ascii="Times New Roman" w:eastAsia="Calibri" w:hAnsi="Times New Roman" w:cs="Times New Roman"/>
          <w:sz w:val="24"/>
          <w:szCs w:val="24"/>
        </w:rPr>
        <w:t>Hypothesis H2E, the researcher used simple linear regression analysis of the effect of Workforce Development on AI-based project management practices in design and consultancy projects.</w:t>
      </w:r>
    </w:p>
    <w:p w14:paraId="3D258081" w14:textId="77777777" w:rsidR="0074224B" w:rsidRPr="009B3665" w:rsidRDefault="0074224B" w:rsidP="0074224B">
      <w:pPr>
        <w:spacing w:line="360" w:lineRule="auto"/>
        <w:jc w:val="both"/>
        <w:rPr>
          <w:i/>
          <w:iCs/>
          <w:color w:val="1F497D" w:themeColor="text2"/>
          <w:sz w:val="18"/>
          <w:szCs w:val="18"/>
        </w:rPr>
      </w:pPr>
      <w:r w:rsidRPr="009B3665">
        <w:rPr>
          <w:i/>
          <w:iCs/>
          <w:color w:val="1F497D" w:themeColor="text2"/>
          <w:sz w:val="18"/>
          <w:szCs w:val="18"/>
        </w:rPr>
        <w:t>Table (45) Test of Workforce Development effect on AI-based project management practices in design and consultancy projects.</w:t>
      </w:r>
    </w:p>
    <w:tbl>
      <w:tblPr>
        <w:tblW w:w="53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0"/>
        <w:gridCol w:w="516"/>
        <w:gridCol w:w="974"/>
        <w:gridCol w:w="889"/>
        <w:gridCol w:w="666"/>
        <w:gridCol w:w="666"/>
        <w:gridCol w:w="666"/>
        <w:gridCol w:w="566"/>
        <w:gridCol w:w="766"/>
        <w:gridCol w:w="766"/>
        <w:gridCol w:w="666"/>
        <w:gridCol w:w="766"/>
      </w:tblGrid>
      <w:tr w:rsidR="00AA42A3" w:rsidRPr="00AA42A3" w14:paraId="4BEBA7AB" w14:textId="77777777" w:rsidTr="00AA42A3">
        <w:trPr>
          <w:jc w:val="center"/>
        </w:trPr>
        <w:tc>
          <w:tcPr>
            <w:tcW w:w="689" w:type="pct"/>
            <w:vMerge w:val="restart"/>
            <w:shd w:val="clear" w:color="auto" w:fill="D9D9D9" w:themeFill="background1" w:themeFillShade="D9"/>
            <w:vAlign w:val="center"/>
          </w:tcPr>
          <w:p w14:paraId="62BFB764" w14:textId="77777777" w:rsidR="0074224B" w:rsidRPr="00AA42A3" w:rsidRDefault="0074224B" w:rsidP="00011984">
            <w:pPr>
              <w:pStyle w:val="NoSpacing"/>
              <w:jc w:val="center"/>
              <w:rPr>
                <w:rFonts w:asciiTheme="majorBidi" w:hAnsiTheme="majorBidi" w:cstheme="majorBidi"/>
                <w:b/>
                <w:bCs/>
                <w:rtl/>
                <w:lang w:bidi="ar-EG"/>
              </w:rPr>
            </w:pPr>
            <w:r w:rsidRPr="00AA42A3">
              <w:rPr>
                <w:rFonts w:asciiTheme="majorBidi" w:hAnsiTheme="majorBidi" w:cstheme="majorBidi"/>
                <w:b/>
                <w:bCs/>
                <w:lang w:bidi="ar-EG"/>
              </w:rPr>
              <w:t>Model</w:t>
            </w:r>
          </w:p>
        </w:tc>
        <w:tc>
          <w:tcPr>
            <w:tcW w:w="282" w:type="pct"/>
            <w:vMerge w:val="restart"/>
            <w:shd w:val="clear" w:color="auto" w:fill="D9D9D9" w:themeFill="background1" w:themeFillShade="D9"/>
            <w:vAlign w:val="center"/>
          </w:tcPr>
          <w:p w14:paraId="6FEB720F" w14:textId="77777777" w:rsidR="0074224B" w:rsidRPr="00AA42A3" w:rsidRDefault="0074224B" w:rsidP="00011984">
            <w:pPr>
              <w:pStyle w:val="NoSpacing"/>
              <w:jc w:val="center"/>
              <w:rPr>
                <w:rFonts w:asciiTheme="majorBidi" w:hAnsiTheme="majorBidi" w:cstheme="majorBidi"/>
                <w:b/>
                <w:bCs/>
                <w:rtl/>
                <w:lang w:bidi="ar-EG"/>
              </w:rPr>
            </w:pPr>
            <w:proofErr w:type="spellStart"/>
            <w:r w:rsidRPr="00AA42A3">
              <w:rPr>
                <w:rFonts w:asciiTheme="majorBidi" w:hAnsiTheme="majorBidi" w:cstheme="majorBidi"/>
                <w:b/>
                <w:bCs/>
                <w:lang w:bidi="ar-EG"/>
              </w:rPr>
              <w:t>df</w:t>
            </w:r>
            <w:proofErr w:type="spellEnd"/>
          </w:p>
        </w:tc>
        <w:tc>
          <w:tcPr>
            <w:tcW w:w="530" w:type="pct"/>
            <w:vMerge w:val="restart"/>
            <w:shd w:val="clear" w:color="auto" w:fill="D9D9D9" w:themeFill="background1" w:themeFillShade="D9"/>
            <w:vAlign w:val="center"/>
          </w:tcPr>
          <w:p w14:paraId="36839785" w14:textId="77777777" w:rsidR="0074224B" w:rsidRPr="00AA42A3" w:rsidRDefault="0074224B" w:rsidP="00011984">
            <w:pPr>
              <w:pStyle w:val="NoSpacing"/>
              <w:jc w:val="center"/>
              <w:rPr>
                <w:rFonts w:asciiTheme="majorBidi" w:hAnsiTheme="majorBidi" w:cstheme="majorBidi"/>
                <w:b/>
                <w:bCs/>
                <w:rtl/>
                <w:lang w:bidi="ar-EG"/>
              </w:rPr>
            </w:pPr>
            <w:r w:rsidRPr="00AA42A3">
              <w:rPr>
                <w:rFonts w:asciiTheme="majorBidi" w:hAnsiTheme="majorBidi" w:cstheme="majorBidi"/>
                <w:b/>
                <w:bCs/>
                <w:lang w:bidi="ar-EG"/>
              </w:rPr>
              <w:t>Sum of Squares</w:t>
            </w:r>
          </w:p>
        </w:tc>
        <w:tc>
          <w:tcPr>
            <w:tcW w:w="484" w:type="pct"/>
            <w:vMerge w:val="restart"/>
            <w:shd w:val="clear" w:color="auto" w:fill="D9D9D9" w:themeFill="background1" w:themeFillShade="D9"/>
            <w:vAlign w:val="center"/>
          </w:tcPr>
          <w:p w14:paraId="71589CB5" w14:textId="77777777" w:rsidR="0074224B" w:rsidRPr="00AA42A3" w:rsidRDefault="0074224B" w:rsidP="00011984">
            <w:pPr>
              <w:pStyle w:val="NoSpacing"/>
              <w:jc w:val="center"/>
              <w:rPr>
                <w:rFonts w:asciiTheme="majorBidi" w:hAnsiTheme="majorBidi" w:cstheme="majorBidi"/>
                <w:b/>
                <w:bCs/>
                <w:rtl/>
                <w:lang w:bidi="ar-EG"/>
              </w:rPr>
            </w:pPr>
            <w:r w:rsidRPr="00AA42A3">
              <w:rPr>
                <w:rFonts w:asciiTheme="majorBidi" w:hAnsiTheme="majorBidi" w:cstheme="majorBidi"/>
                <w:b/>
                <w:bCs/>
                <w:lang w:bidi="ar-EG"/>
              </w:rPr>
              <w:t>Mean Square</w:t>
            </w:r>
          </w:p>
        </w:tc>
        <w:tc>
          <w:tcPr>
            <w:tcW w:w="363" w:type="pct"/>
            <w:vMerge w:val="restart"/>
            <w:shd w:val="clear" w:color="auto" w:fill="D9D9D9" w:themeFill="background1" w:themeFillShade="D9"/>
            <w:vAlign w:val="center"/>
          </w:tcPr>
          <w:p w14:paraId="6F80D253" w14:textId="77777777" w:rsidR="0074224B" w:rsidRPr="00AA42A3" w:rsidRDefault="0074224B" w:rsidP="00011984">
            <w:pPr>
              <w:pStyle w:val="NoSpacing"/>
              <w:jc w:val="center"/>
              <w:rPr>
                <w:rFonts w:asciiTheme="majorBidi" w:hAnsiTheme="majorBidi" w:cstheme="majorBidi"/>
                <w:b/>
                <w:bCs/>
                <w:rtl/>
                <w:lang w:bidi="ar-EG"/>
              </w:rPr>
            </w:pPr>
            <w:r w:rsidRPr="00AA42A3">
              <w:rPr>
                <w:rFonts w:asciiTheme="majorBidi" w:hAnsiTheme="majorBidi" w:cstheme="majorBidi"/>
                <w:b/>
                <w:bCs/>
                <w:lang w:bidi="ar-EG"/>
              </w:rPr>
              <w:t>(R)</w:t>
            </w:r>
          </w:p>
        </w:tc>
        <w:tc>
          <w:tcPr>
            <w:tcW w:w="363" w:type="pct"/>
            <w:vMerge w:val="restart"/>
            <w:shd w:val="clear" w:color="auto" w:fill="D9D9D9" w:themeFill="background1" w:themeFillShade="D9"/>
            <w:vAlign w:val="center"/>
          </w:tcPr>
          <w:p w14:paraId="3C119CAF" w14:textId="77777777" w:rsidR="0074224B" w:rsidRPr="00AA42A3" w:rsidRDefault="0074224B" w:rsidP="00011984">
            <w:pPr>
              <w:pStyle w:val="NoSpacing"/>
              <w:jc w:val="center"/>
              <w:rPr>
                <w:rFonts w:asciiTheme="majorBidi" w:hAnsiTheme="majorBidi" w:cstheme="majorBidi"/>
                <w:b/>
                <w:bCs/>
                <w:rtl/>
                <w:lang w:bidi="ar-EG"/>
              </w:rPr>
            </w:pPr>
            <w:r w:rsidRPr="00AA42A3">
              <w:rPr>
                <w:rFonts w:asciiTheme="majorBidi" w:hAnsiTheme="majorBidi" w:cstheme="majorBidi"/>
                <w:b/>
                <w:bCs/>
                <w:lang w:bidi="ar-EG"/>
              </w:rPr>
              <w:t>(R2)</w:t>
            </w:r>
          </w:p>
        </w:tc>
        <w:tc>
          <w:tcPr>
            <w:tcW w:w="363" w:type="pct"/>
            <w:vMerge w:val="restart"/>
            <w:shd w:val="clear" w:color="auto" w:fill="D9D9D9" w:themeFill="background1" w:themeFillShade="D9"/>
            <w:vAlign w:val="center"/>
          </w:tcPr>
          <w:p w14:paraId="0AB4BA06" w14:textId="77777777" w:rsidR="0074224B" w:rsidRPr="00AA42A3" w:rsidRDefault="0074224B" w:rsidP="00011984">
            <w:pPr>
              <w:pStyle w:val="NoSpacing"/>
              <w:jc w:val="center"/>
              <w:rPr>
                <w:rFonts w:asciiTheme="majorBidi" w:hAnsiTheme="majorBidi" w:cstheme="majorBidi"/>
                <w:b/>
                <w:bCs/>
                <w:rtl/>
                <w:lang w:bidi="ar-EG"/>
              </w:rPr>
            </w:pPr>
            <w:r w:rsidRPr="00AA42A3">
              <w:rPr>
                <w:rFonts w:asciiTheme="majorBidi" w:hAnsiTheme="majorBidi" w:cstheme="majorBidi"/>
                <w:b/>
                <w:bCs/>
                <w:lang w:bidi="ar-EG"/>
              </w:rPr>
              <w:t>B</w:t>
            </w:r>
          </w:p>
        </w:tc>
        <w:tc>
          <w:tcPr>
            <w:tcW w:w="309" w:type="pct"/>
            <w:vMerge w:val="restart"/>
            <w:shd w:val="clear" w:color="auto" w:fill="D9D9D9" w:themeFill="background1" w:themeFillShade="D9"/>
            <w:vAlign w:val="center"/>
          </w:tcPr>
          <w:p w14:paraId="5251207E" w14:textId="77777777" w:rsidR="0074224B" w:rsidRPr="00AA42A3" w:rsidRDefault="0074224B" w:rsidP="00011984">
            <w:pPr>
              <w:pStyle w:val="NoSpacing"/>
              <w:jc w:val="center"/>
              <w:rPr>
                <w:rFonts w:asciiTheme="majorBidi" w:hAnsiTheme="majorBidi" w:cstheme="majorBidi"/>
                <w:b/>
                <w:bCs/>
                <w:lang w:bidi="ar-EG"/>
              </w:rPr>
            </w:pPr>
            <w:r w:rsidRPr="00AA42A3">
              <w:rPr>
                <w:rFonts w:asciiTheme="majorBidi" w:hAnsiTheme="majorBidi" w:cstheme="majorBidi"/>
                <w:b/>
                <w:bCs/>
                <w:lang w:bidi="ar-EG"/>
              </w:rPr>
              <w:t>B1</w:t>
            </w:r>
          </w:p>
        </w:tc>
        <w:tc>
          <w:tcPr>
            <w:tcW w:w="835" w:type="pct"/>
            <w:gridSpan w:val="2"/>
            <w:shd w:val="clear" w:color="auto" w:fill="D9D9D9" w:themeFill="background1" w:themeFillShade="D9"/>
            <w:vAlign w:val="center"/>
          </w:tcPr>
          <w:p w14:paraId="0D5850FA" w14:textId="77777777" w:rsidR="0074224B" w:rsidRPr="00AA42A3" w:rsidRDefault="0074224B" w:rsidP="00011984">
            <w:pPr>
              <w:pStyle w:val="NoSpacing"/>
              <w:jc w:val="center"/>
              <w:rPr>
                <w:rFonts w:asciiTheme="majorBidi" w:hAnsiTheme="majorBidi" w:cstheme="majorBidi"/>
                <w:b/>
                <w:bCs/>
                <w:lang w:bidi="ar-EG"/>
              </w:rPr>
            </w:pPr>
            <w:r w:rsidRPr="00AA42A3">
              <w:rPr>
                <w:rFonts w:asciiTheme="majorBidi" w:hAnsiTheme="majorBidi" w:cstheme="majorBidi"/>
                <w:b/>
                <w:bCs/>
                <w:lang w:bidi="ar-EG"/>
              </w:rPr>
              <w:t>F test</w:t>
            </w:r>
          </w:p>
        </w:tc>
        <w:tc>
          <w:tcPr>
            <w:tcW w:w="781" w:type="pct"/>
            <w:gridSpan w:val="2"/>
            <w:shd w:val="clear" w:color="auto" w:fill="D9D9D9" w:themeFill="background1" w:themeFillShade="D9"/>
            <w:vAlign w:val="center"/>
          </w:tcPr>
          <w:p w14:paraId="10273A13" w14:textId="77777777" w:rsidR="0074224B" w:rsidRPr="00AA42A3" w:rsidRDefault="0074224B" w:rsidP="00011984">
            <w:pPr>
              <w:pStyle w:val="NoSpacing"/>
              <w:jc w:val="center"/>
              <w:rPr>
                <w:rFonts w:asciiTheme="majorBidi" w:hAnsiTheme="majorBidi" w:cstheme="majorBidi"/>
                <w:b/>
                <w:bCs/>
                <w:lang w:bidi="ar-EG"/>
              </w:rPr>
            </w:pPr>
            <w:r w:rsidRPr="00AA42A3">
              <w:rPr>
                <w:rFonts w:asciiTheme="majorBidi" w:hAnsiTheme="majorBidi" w:cstheme="majorBidi"/>
                <w:b/>
                <w:bCs/>
                <w:lang w:bidi="ar-EG"/>
              </w:rPr>
              <w:t>T test</w:t>
            </w:r>
          </w:p>
        </w:tc>
      </w:tr>
      <w:tr w:rsidR="00AA42A3" w:rsidRPr="00AA42A3" w14:paraId="21CEA771" w14:textId="77777777" w:rsidTr="00AA42A3">
        <w:trPr>
          <w:jc w:val="center"/>
        </w:trPr>
        <w:tc>
          <w:tcPr>
            <w:tcW w:w="689" w:type="pct"/>
            <w:vMerge/>
            <w:shd w:val="clear" w:color="auto" w:fill="D9D9D9" w:themeFill="background1" w:themeFillShade="D9"/>
            <w:vAlign w:val="center"/>
          </w:tcPr>
          <w:p w14:paraId="2A8C30E0" w14:textId="77777777" w:rsidR="0074224B" w:rsidRPr="00AA42A3" w:rsidRDefault="0074224B" w:rsidP="00011984">
            <w:pPr>
              <w:pStyle w:val="NoSpacing"/>
              <w:jc w:val="center"/>
              <w:rPr>
                <w:rFonts w:asciiTheme="majorBidi" w:hAnsiTheme="majorBidi" w:cstheme="majorBidi"/>
                <w:b/>
                <w:bCs/>
                <w:lang w:bidi="ar-EG"/>
              </w:rPr>
            </w:pPr>
          </w:p>
        </w:tc>
        <w:tc>
          <w:tcPr>
            <w:tcW w:w="282" w:type="pct"/>
            <w:vMerge/>
            <w:shd w:val="clear" w:color="auto" w:fill="D9D9D9" w:themeFill="background1" w:themeFillShade="D9"/>
            <w:vAlign w:val="center"/>
          </w:tcPr>
          <w:p w14:paraId="5F3BCE7A" w14:textId="77777777" w:rsidR="0074224B" w:rsidRPr="00AA42A3" w:rsidRDefault="0074224B" w:rsidP="00011984">
            <w:pPr>
              <w:pStyle w:val="NoSpacing"/>
              <w:jc w:val="center"/>
              <w:rPr>
                <w:rFonts w:asciiTheme="majorBidi" w:hAnsiTheme="majorBidi" w:cstheme="majorBidi"/>
                <w:b/>
                <w:bCs/>
                <w:lang w:bidi="ar-EG"/>
              </w:rPr>
            </w:pPr>
          </w:p>
        </w:tc>
        <w:tc>
          <w:tcPr>
            <w:tcW w:w="530" w:type="pct"/>
            <w:vMerge/>
            <w:shd w:val="clear" w:color="auto" w:fill="D9D9D9" w:themeFill="background1" w:themeFillShade="D9"/>
            <w:vAlign w:val="center"/>
          </w:tcPr>
          <w:p w14:paraId="146CF4A4" w14:textId="77777777" w:rsidR="0074224B" w:rsidRPr="00AA42A3" w:rsidRDefault="0074224B" w:rsidP="00011984">
            <w:pPr>
              <w:pStyle w:val="NoSpacing"/>
              <w:jc w:val="center"/>
              <w:rPr>
                <w:rFonts w:asciiTheme="majorBidi" w:hAnsiTheme="majorBidi" w:cstheme="majorBidi"/>
                <w:b/>
                <w:bCs/>
                <w:lang w:bidi="ar-EG"/>
              </w:rPr>
            </w:pPr>
          </w:p>
        </w:tc>
        <w:tc>
          <w:tcPr>
            <w:tcW w:w="484" w:type="pct"/>
            <w:vMerge/>
            <w:shd w:val="clear" w:color="auto" w:fill="D9D9D9" w:themeFill="background1" w:themeFillShade="D9"/>
            <w:vAlign w:val="center"/>
          </w:tcPr>
          <w:p w14:paraId="32F1F4A5" w14:textId="77777777" w:rsidR="0074224B" w:rsidRPr="00AA42A3" w:rsidRDefault="0074224B" w:rsidP="00011984">
            <w:pPr>
              <w:pStyle w:val="NoSpacing"/>
              <w:jc w:val="center"/>
              <w:rPr>
                <w:rFonts w:asciiTheme="majorBidi" w:hAnsiTheme="majorBidi" w:cstheme="majorBidi"/>
                <w:b/>
                <w:bCs/>
                <w:lang w:bidi="ar-EG"/>
              </w:rPr>
            </w:pPr>
          </w:p>
        </w:tc>
        <w:tc>
          <w:tcPr>
            <w:tcW w:w="363" w:type="pct"/>
            <w:vMerge/>
            <w:shd w:val="clear" w:color="auto" w:fill="D9D9D9" w:themeFill="background1" w:themeFillShade="D9"/>
            <w:vAlign w:val="center"/>
          </w:tcPr>
          <w:p w14:paraId="07433935" w14:textId="77777777" w:rsidR="0074224B" w:rsidRPr="00AA42A3" w:rsidRDefault="0074224B" w:rsidP="00011984">
            <w:pPr>
              <w:pStyle w:val="NoSpacing"/>
              <w:jc w:val="center"/>
              <w:rPr>
                <w:rFonts w:asciiTheme="majorBidi" w:hAnsiTheme="majorBidi" w:cstheme="majorBidi"/>
                <w:b/>
                <w:bCs/>
                <w:lang w:bidi="ar-EG"/>
              </w:rPr>
            </w:pPr>
          </w:p>
        </w:tc>
        <w:tc>
          <w:tcPr>
            <w:tcW w:w="363" w:type="pct"/>
            <w:vMerge/>
            <w:shd w:val="clear" w:color="auto" w:fill="D9D9D9" w:themeFill="background1" w:themeFillShade="D9"/>
            <w:vAlign w:val="center"/>
          </w:tcPr>
          <w:p w14:paraId="38F662DF" w14:textId="77777777" w:rsidR="0074224B" w:rsidRPr="00AA42A3" w:rsidRDefault="0074224B" w:rsidP="00011984">
            <w:pPr>
              <w:pStyle w:val="NoSpacing"/>
              <w:jc w:val="center"/>
              <w:rPr>
                <w:rFonts w:asciiTheme="majorBidi" w:hAnsiTheme="majorBidi" w:cstheme="majorBidi"/>
                <w:b/>
                <w:bCs/>
                <w:lang w:bidi="ar-EG"/>
              </w:rPr>
            </w:pPr>
          </w:p>
        </w:tc>
        <w:tc>
          <w:tcPr>
            <w:tcW w:w="363" w:type="pct"/>
            <w:vMerge/>
            <w:shd w:val="clear" w:color="auto" w:fill="D9D9D9" w:themeFill="background1" w:themeFillShade="D9"/>
            <w:vAlign w:val="center"/>
          </w:tcPr>
          <w:p w14:paraId="5F3BDCD3" w14:textId="77777777" w:rsidR="0074224B" w:rsidRPr="00AA42A3" w:rsidRDefault="0074224B" w:rsidP="00011984">
            <w:pPr>
              <w:pStyle w:val="NoSpacing"/>
              <w:jc w:val="center"/>
              <w:rPr>
                <w:rFonts w:asciiTheme="majorBidi" w:hAnsiTheme="majorBidi" w:cstheme="majorBidi"/>
                <w:b/>
                <w:bCs/>
                <w:lang w:bidi="ar-EG"/>
              </w:rPr>
            </w:pPr>
          </w:p>
        </w:tc>
        <w:tc>
          <w:tcPr>
            <w:tcW w:w="309" w:type="pct"/>
            <w:vMerge/>
            <w:shd w:val="clear" w:color="auto" w:fill="D9D9D9" w:themeFill="background1" w:themeFillShade="D9"/>
            <w:vAlign w:val="center"/>
          </w:tcPr>
          <w:p w14:paraId="1693865D" w14:textId="77777777" w:rsidR="0074224B" w:rsidRPr="00AA42A3" w:rsidRDefault="0074224B" w:rsidP="00011984">
            <w:pPr>
              <w:pStyle w:val="NoSpacing"/>
              <w:jc w:val="center"/>
              <w:rPr>
                <w:rFonts w:asciiTheme="majorBidi" w:hAnsiTheme="majorBidi" w:cstheme="majorBidi"/>
                <w:b/>
                <w:bCs/>
                <w:lang w:bidi="ar-EG"/>
              </w:rPr>
            </w:pPr>
          </w:p>
        </w:tc>
        <w:tc>
          <w:tcPr>
            <w:tcW w:w="417" w:type="pct"/>
            <w:shd w:val="clear" w:color="auto" w:fill="D9D9D9" w:themeFill="background1" w:themeFillShade="D9"/>
            <w:vAlign w:val="center"/>
          </w:tcPr>
          <w:p w14:paraId="34964CFE" w14:textId="77777777" w:rsidR="0074224B" w:rsidRPr="00AA42A3" w:rsidRDefault="0074224B" w:rsidP="00011984">
            <w:pPr>
              <w:pStyle w:val="NoSpacing"/>
              <w:jc w:val="center"/>
              <w:rPr>
                <w:rFonts w:asciiTheme="majorBidi" w:hAnsiTheme="majorBidi" w:cstheme="majorBidi"/>
                <w:b/>
                <w:bCs/>
                <w:lang w:bidi="ar-EG"/>
              </w:rPr>
            </w:pPr>
            <w:r w:rsidRPr="00AA42A3">
              <w:rPr>
                <w:rFonts w:asciiTheme="majorBidi" w:hAnsiTheme="majorBidi" w:cstheme="majorBidi"/>
                <w:b/>
                <w:bCs/>
                <w:lang w:bidi="ar-EG"/>
              </w:rPr>
              <w:t>F</w:t>
            </w:r>
          </w:p>
        </w:tc>
        <w:tc>
          <w:tcPr>
            <w:tcW w:w="417" w:type="pct"/>
            <w:shd w:val="clear" w:color="auto" w:fill="D9D9D9" w:themeFill="background1" w:themeFillShade="D9"/>
            <w:vAlign w:val="center"/>
          </w:tcPr>
          <w:p w14:paraId="05147063" w14:textId="77777777" w:rsidR="0074224B" w:rsidRPr="00AA42A3" w:rsidRDefault="0074224B" w:rsidP="00011984">
            <w:pPr>
              <w:pStyle w:val="NoSpacing"/>
              <w:jc w:val="center"/>
              <w:rPr>
                <w:rFonts w:asciiTheme="majorBidi" w:hAnsiTheme="majorBidi" w:cstheme="majorBidi"/>
                <w:b/>
                <w:bCs/>
                <w:lang w:bidi="ar-EG"/>
              </w:rPr>
            </w:pPr>
            <w:r w:rsidRPr="00AA42A3">
              <w:rPr>
                <w:rFonts w:asciiTheme="majorBidi" w:hAnsiTheme="majorBidi" w:cstheme="majorBidi"/>
                <w:b/>
                <w:bCs/>
                <w:lang w:bidi="ar-EG"/>
              </w:rPr>
              <w:t>Sig</w:t>
            </w:r>
          </w:p>
        </w:tc>
        <w:tc>
          <w:tcPr>
            <w:tcW w:w="363" w:type="pct"/>
            <w:shd w:val="clear" w:color="auto" w:fill="D9D9D9" w:themeFill="background1" w:themeFillShade="D9"/>
            <w:vAlign w:val="center"/>
          </w:tcPr>
          <w:p w14:paraId="7C283DB5" w14:textId="77777777" w:rsidR="0074224B" w:rsidRPr="00AA42A3" w:rsidRDefault="0074224B" w:rsidP="00011984">
            <w:pPr>
              <w:pStyle w:val="NoSpacing"/>
              <w:jc w:val="center"/>
              <w:rPr>
                <w:rFonts w:asciiTheme="majorBidi" w:hAnsiTheme="majorBidi" w:cstheme="majorBidi"/>
                <w:b/>
                <w:bCs/>
                <w:lang w:bidi="ar-EG"/>
              </w:rPr>
            </w:pPr>
            <w:r w:rsidRPr="00AA42A3">
              <w:rPr>
                <w:rFonts w:asciiTheme="majorBidi" w:hAnsiTheme="majorBidi" w:cstheme="majorBidi"/>
                <w:b/>
                <w:bCs/>
                <w:lang w:bidi="ar-EG"/>
              </w:rPr>
              <w:t>T</w:t>
            </w:r>
          </w:p>
        </w:tc>
        <w:tc>
          <w:tcPr>
            <w:tcW w:w="417" w:type="pct"/>
            <w:shd w:val="clear" w:color="auto" w:fill="D9D9D9" w:themeFill="background1" w:themeFillShade="D9"/>
            <w:vAlign w:val="center"/>
          </w:tcPr>
          <w:p w14:paraId="2ED44E5A" w14:textId="77777777" w:rsidR="0074224B" w:rsidRPr="00AA42A3" w:rsidRDefault="0074224B" w:rsidP="00011984">
            <w:pPr>
              <w:pStyle w:val="NoSpacing"/>
              <w:jc w:val="center"/>
              <w:rPr>
                <w:rFonts w:asciiTheme="majorBidi" w:hAnsiTheme="majorBidi" w:cstheme="majorBidi"/>
                <w:b/>
                <w:bCs/>
                <w:lang w:bidi="ar-EG"/>
              </w:rPr>
            </w:pPr>
            <w:r w:rsidRPr="00AA42A3">
              <w:rPr>
                <w:rFonts w:asciiTheme="majorBidi" w:hAnsiTheme="majorBidi" w:cstheme="majorBidi"/>
                <w:b/>
                <w:bCs/>
                <w:lang w:bidi="ar-EG"/>
              </w:rPr>
              <w:t>Sig</w:t>
            </w:r>
          </w:p>
        </w:tc>
      </w:tr>
      <w:tr w:rsidR="0074224B" w:rsidRPr="009B3665" w14:paraId="6234D0EE" w14:textId="77777777" w:rsidTr="00011984">
        <w:trPr>
          <w:jc w:val="center"/>
        </w:trPr>
        <w:tc>
          <w:tcPr>
            <w:tcW w:w="689" w:type="pct"/>
            <w:vAlign w:val="center"/>
          </w:tcPr>
          <w:p w14:paraId="0FFA5E3D" w14:textId="77777777" w:rsidR="0074224B" w:rsidRPr="009B3665" w:rsidRDefault="0074224B" w:rsidP="00011984">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Regression</w:t>
            </w:r>
          </w:p>
        </w:tc>
        <w:tc>
          <w:tcPr>
            <w:tcW w:w="282" w:type="pct"/>
            <w:vAlign w:val="center"/>
          </w:tcPr>
          <w:p w14:paraId="12FE08E1"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w:t>
            </w:r>
          </w:p>
        </w:tc>
        <w:tc>
          <w:tcPr>
            <w:tcW w:w="530" w:type="pct"/>
            <w:vAlign w:val="center"/>
          </w:tcPr>
          <w:p w14:paraId="36A7547D"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1384.50</w:t>
            </w:r>
          </w:p>
        </w:tc>
        <w:tc>
          <w:tcPr>
            <w:tcW w:w="484" w:type="pct"/>
            <w:vAlign w:val="center"/>
          </w:tcPr>
          <w:p w14:paraId="4C611474" w14:textId="77777777" w:rsidR="0074224B" w:rsidRPr="009B3665" w:rsidRDefault="0074224B" w:rsidP="00011984">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1384.50</w:t>
            </w:r>
          </w:p>
        </w:tc>
        <w:tc>
          <w:tcPr>
            <w:tcW w:w="363" w:type="pct"/>
            <w:vMerge w:val="restart"/>
            <w:vAlign w:val="center"/>
          </w:tcPr>
          <w:p w14:paraId="435A8633"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0.527</w:t>
            </w:r>
          </w:p>
        </w:tc>
        <w:tc>
          <w:tcPr>
            <w:tcW w:w="363" w:type="pct"/>
            <w:vMerge w:val="restart"/>
            <w:vAlign w:val="center"/>
          </w:tcPr>
          <w:p w14:paraId="02DB2720"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0.278</w:t>
            </w:r>
          </w:p>
        </w:tc>
        <w:tc>
          <w:tcPr>
            <w:tcW w:w="363" w:type="pct"/>
            <w:vMerge w:val="restart"/>
            <w:vAlign w:val="center"/>
          </w:tcPr>
          <w:p w14:paraId="2C78ACE0"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19.95</w:t>
            </w:r>
          </w:p>
        </w:tc>
        <w:tc>
          <w:tcPr>
            <w:tcW w:w="309" w:type="pct"/>
            <w:vMerge w:val="restart"/>
            <w:vAlign w:val="center"/>
          </w:tcPr>
          <w:p w14:paraId="2C8CD456"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2.64</w:t>
            </w:r>
          </w:p>
        </w:tc>
        <w:tc>
          <w:tcPr>
            <w:tcW w:w="417" w:type="pct"/>
            <w:vMerge w:val="restart"/>
            <w:vAlign w:val="center"/>
          </w:tcPr>
          <w:p w14:paraId="31BAB23F"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38.826</w:t>
            </w:r>
          </w:p>
        </w:tc>
        <w:tc>
          <w:tcPr>
            <w:tcW w:w="417" w:type="pct"/>
            <w:vMerge w:val="restart"/>
            <w:vAlign w:val="center"/>
          </w:tcPr>
          <w:p w14:paraId="6254EDE8"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63" w:type="pct"/>
            <w:vMerge w:val="restart"/>
            <w:vAlign w:val="center"/>
          </w:tcPr>
          <w:p w14:paraId="6F37C102"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6.231</w:t>
            </w:r>
          </w:p>
        </w:tc>
        <w:tc>
          <w:tcPr>
            <w:tcW w:w="417" w:type="pct"/>
            <w:vMerge w:val="restart"/>
            <w:vAlign w:val="center"/>
          </w:tcPr>
          <w:p w14:paraId="48F460DD"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r>
      <w:tr w:rsidR="0074224B" w:rsidRPr="009B3665" w14:paraId="6901B2BA" w14:textId="77777777" w:rsidTr="00011984">
        <w:trPr>
          <w:jc w:val="center"/>
        </w:trPr>
        <w:tc>
          <w:tcPr>
            <w:tcW w:w="689" w:type="pct"/>
            <w:vAlign w:val="center"/>
          </w:tcPr>
          <w:p w14:paraId="1F4021B7" w14:textId="77777777" w:rsidR="0074224B" w:rsidRPr="009B3665" w:rsidRDefault="0074224B" w:rsidP="00011984">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Residual</w:t>
            </w:r>
          </w:p>
        </w:tc>
        <w:tc>
          <w:tcPr>
            <w:tcW w:w="282" w:type="pct"/>
            <w:vAlign w:val="center"/>
          </w:tcPr>
          <w:p w14:paraId="7A5A287E"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101</w:t>
            </w:r>
          </w:p>
        </w:tc>
        <w:tc>
          <w:tcPr>
            <w:tcW w:w="530" w:type="pct"/>
            <w:vAlign w:val="center"/>
          </w:tcPr>
          <w:p w14:paraId="6FD060C2"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3601.61</w:t>
            </w:r>
          </w:p>
        </w:tc>
        <w:tc>
          <w:tcPr>
            <w:tcW w:w="484" w:type="pct"/>
            <w:vAlign w:val="center"/>
          </w:tcPr>
          <w:p w14:paraId="281CDD67"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35.66</w:t>
            </w:r>
          </w:p>
        </w:tc>
        <w:tc>
          <w:tcPr>
            <w:tcW w:w="363" w:type="pct"/>
            <w:vMerge/>
            <w:vAlign w:val="center"/>
          </w:tcPr>
          <w:p w14:paraId="766673AF"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5370F46A"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2F5D5974"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09" w:type="pct"/>
            <w:vMerge/>
            <w:vAlign w:val="center"/>
          </w:tcPr>
          <w:p w14:paraId="2B3D93E7"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745FD9CF"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1C33D2B0"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0B26606A"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5A4D7801"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r>
      <w:tr w:rsidR="0074224B" w:rsidRPr="009B3665" w14:paraId="24466006" w14:textId="77777777" w:rsidTr="00011984">
        <w:trPr>
          <w:jc w:val="center"/>
        </w:trPr>
        <w:tc>
          <w:tcPr>
            <w:tcW w:w="689" w:type="pct"/>
            <w:vAlign w:val="center"/>
          </w:tcPr>
          <w:p w14:paraId="013266C9" w14:textId="77777777" w:rsidR="0074224B" w:rsidRPr="009B3665" w:rsidRDefault="0074224B" w:rsidP="00011984">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Total</w:t>
            </w:r>
          </w:p>
        </w:tc>
        <w:tc>
          <w:tcPr>
            <w:tcW w:w="282" w:type="pct"/>
            <w:vAlign w:val="center"/>
          </w:tcPr>
          <w:p w14:paraId="059DDF00"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102</w:t>
            </w:r>
          </w:p>
        </w:tc>
        <w:tc>
          <w:tcPr>
            <w:tcW w:w="530" w:type="pct"/>
            <w:vAlign w:val="center"/>
          </w:tcPr>
          <w:p w14:paraId="1480BC66"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4986.12</w:t>
            </w:r>
          </w:p>
        </w:tc>
        <w:tc>
          <w:tcPr>
            <w:tcW w:w="484" w:type="pct"/>
            <w:vAlign w:val="center"/>
          </w:tcPr>
          <w:p w14:paraId="29C85946" w14:textId="77777777" w:rsidR="0074224B" w:rsidRPr="009B3665" w:rsidRDefault="0074224B" w:rsidP="00011984">
            <w:pPr>
              <w:pStyle w:val="NoSpacing"/>
              <w:jc w:val="center"/>
              <w:rPr>
                <w:rFonts w:asciiTheme="majorBidi" w:hAnsiTheme="majorBidi" w:cstheme="majorBidi"/>
                <w:b/>
                <w:bCs/>
                <w:sz w:val="20"/>
                <w:szCs w:val="20"/>
                <w:rtl/>
                <w:lang w:bidi="ar-EG"/>
              </w:rPr>
            </w:pPr>
          </w:p>
        </w:tc>
        <w:tc>
          <w:tcPr>
            <w:tcW w:w="363" w:type="pct"/>
            <w:vMerge/>
            <w:vAlign w:val="center"/>
          </w:tcPr>
          <w:p w14:paraId="0615A031"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06AF219D"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07A94527"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09" w:type="pct"/>
            <w:vMerge/>
            <w:vAlign w:val="center"/>
          </w:tcPr>
          <w:p w14:paraId="03CE96BA"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277921D5"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6D13AE0F"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270972CE"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30861E55"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r>
      <w:tr w:rsidR="0074224B" w:rsidRPr="009B3665" w14:paraId="052FE539" w14:textId="77777777" w:rsidTr="00AA42A3">
        <w:trPr>
          <w:jc w:val="center"/>
        </w:trPr>
        <w:tc>
          <w:tcPr>
            <w:tcW w:w="5000" w:type="pct"/>
            <w:gridSpan w:val="12"/>
            <w:shd w:val="clear" w:color="auto" w:fill="D9D9D9" w:themeFill="background1" w:themeFillShade="D9"/>
          </w:tcPr>
          <w:p w14:paraId="3ADE820C" w14:textId="77777777" w:rsidR="0074224B" w:rsidRPr="009B3665" w:rsidRDefault="0074224B" w:rsidP="00011984">
            <w:pPr>
              <w:autoSpaceDE w:val="0"/>
              <w:autoSpaceDN w:val="0"/>
              <w:adjustRightInd w:val="0"/>
              <w:spacing w:after="0" w:line="240" w:lineRule="auto"/>
              <w:ind w:left="60" w:right="60"/>
              <w:rPr>
                <w:rFonts w:ascii="Times New Roman" w:hAnsi="Times New Roman" w:cs="Times New Roman"/>
                <w:rtl/>
                <w:lang w:bidi="ar-EG"/>
              </w:rPr>
            </w:pPr>
            <w:r w:rsidRPr="009B3665">
              <w:rPr>
                <w:rFonts w:ascii="Times New Roman" w:hAnsi="Times New Roman" w:cs="Times New Roman"/>
              </w:rPr>
              <w:t>a. Dependent Variable: AI-Based Project Management</w:t>
            </w:r>
          </w:p>
        </w:tc>
      </w:tr>
      <w:tr w:rsidR="0074224B" w:rsidRPr="009B3665" w14:paraId="626BF297" w14:textId="77777777" w:rsidTr="00AA42A3">
        <w:trPr>
          <w:jc w:val="center"/>
        </w:trPr>
        <w:tc>
          <w:tcPr>
            <w:tcW w:w="5000" w:type="pct"/>
            <w:gridSpan w:val="12"/>
            <w:shd w:val="clear" w:color="auto" w:fill="D9D9D9" w:themeFill="background1" w:themeFillShade="D9"/>
          </w:tcPr>
          <w:p w14:paraId="19796D89" w14:textId="77777777" w:rsidR="0074224B" w:rsidRPr="009B3665" w:rsidRDefault="0074224B" w:rsidP="00011984">
            <w:pPr>
              <w:autoSpaceDE w:val="0"/>
              <w:autoSpaceDN w:val="0"/>
              <w:adjustRightInd w:val="0"/>
              <w:spacing w:after="0" w:line="240" w:lineRule="auto"/>
              <w:ind w:left="60" w:right="60"/>
              <w:rPr>
                <w:rFonts w:ascii="Times New Roman" w:hAnsi="Times New Roman" w:cs="Times New Roman"/>
                <w:rtl/>
                <w:lang w:bidi="ar-EG"/>
              </w:rPr>
            </w:pPr>
            <w:r w:rsidRPr="009B3665">
              <w:rPr>
                <w:rFonts w:ascii="Times New Roman" w:hAnsi="Times New Roman" w:cs="Times New Roman"/>
              </w:rPr>
              <w:t>b. Predictors: (Constant), Workforce Development</w:t>
            </w:r>
          </w:p>
        </w:tc>
      </w:tr>
    </w:tbl>
    <w:p w14:paraId="6246722E" w14:textId="77777777" w:rsidR="0074224B" w:rsidRPr="009B3665" w:rsidRDefault="0074224B" w:rsidP="0074224B">
      <w:pPr>
        <w:pStyle w:val="NormalWeb"/>
        <w:spacing w:before="0" w:beforeAutospacing="0" w:after="0" w:afterAutospacing="0"/>
        <w:jc w:val="both"/>
        <w:rPr>
          <w:rFonts w:asciiTheme="majorBidi" w:hAnsiTheme="majorBidi" w:cstheme="majorBidi"/>
        </w:rPr>
      </w:pPr>
      <w:r w:rsidRPr="009B3665">
        <w:rPr>
          <w:rFonts w:eastAsia="Calibri"/>
          <w:sz w:val="20"/>
          <w:szCs w:val="20"/>
          <w:rtl/>
        </w:rPr>
        <w:t xml:space="preserve">* </w:t>
      </w:r>
      <w:r w:rsidRPr="009B3665">
        <w:rPr>
          <w:rFonts w:eastAsia="Calibri"/>
          <w:sz w:val="20"/>
          <w:szCs w:val="20"/>
        </w:rPr>
        <w:t>A function at the level of significance less than</w:t>
      </w:r>
      <w:r w:rsidRPr="009B3665">
        <w:rPr>
          <w:rFonts w:eastAsia="Calibri" w:hint="cs"/>
          <w:sz w:val="20"/>
          <w:szCs w:val="20"/>
          <w:rtl/>
        </w:rPr>
        <w:t xml:space="preserve"> </w:t>
      </w:r>
      <w:r w:rsidRPr="009B3665">
        <w:rPr>
          <w:rFonts w:eastAsia="Calibri"/>
          <w:sz w:val="20"/>
          <w:szCs w:val="20"/>
        </w:rPr>
        <w:t xml:space="preserve"> (0.05).</w:t>
      </w:r>
    </w:p>
    <w:p w14:paraId="43973B0F"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b/>
          <w:bCs/>
          <w:sz w:val="24"/>
          <w:szCs w:val="24"/>
        </w:rPr>
        <w:t>Table (45)</w:t>
      </w:r>
      <w:r w:rsidRPr="009B3665">
        <w:rPr>
          <w:rFonts w:ascii="Times New Roman" w:eastAsia="Times New Roman" w:hAnsi="Times New Roman" w:cs="Times New Roman"/>
          <w:sz w:val="24"/>
          <w:szCs w:val="24"/>
        </w:rPr>
        <w:t xml:space="preserve"> demonstrate a strong positive relationship between workforce development and AI-based project management practices in design and consultancy engineering projects. The correlation coefficient (R = 0.527) indicates a substantial association between the two variables, while the coefficient of determination (R² = 0.278) reveals that 27.8% of the variance in AI-based project management practices can be explained by workforce development.</w:t>
      </w:r>
    </w:p>
    <w:p w14:paraId="1BC17AF4"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The regression model is statistically significant, as reflected by the values F = 38.826 (Sig = 0.000) and t = 6.231 (Sig = 0.000), confirming that workforce development has a significant and positive impact on the implementation of AI-based project management.</w:t>
      </w:r>
    </w:p>
    <w:p w14:paraId="6896A793"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 xml:space="preserve">These results emphasize the critical role of workforce training, skills enhancement, and technical readiness in facilitating the utilization and effective utilization of AI technologies. Consequently, investing in human capital and continuous professional </w:t>
      </w:r>
      <w:r w:rsidRPr="009B3665">
        <w:rPr>
          <w:rFonts w:ascii="Times New Roman" w:eastAsia="Times New Roman" w:hAnsi="Times New Roman" w:cs="Times New Roman"/>
          <w:sz w:val="24"/>
          <w:szCs w:val="24"/>
        </w:rPr>
        <w:lastRenderedPageBreak/>
        <w:t>development emerges as a strategic necessity for improving AI integration and achieving successful project outcomes in engineering consultancy contexts.</w:t>
      </w:r>
    </w:p>
    <w:p w14:paraId="76A7906F" w14:textId="77777777" w:rsidR="0074224B" w:rsidRPr="009B3665" w:rsidRDefault="0074224B" w:rsidP="0074224B">
      <w:pPr>
        <w:pStyle w:val="NormalWeb"/>
        <w:ind w:left="360"/>
        <w:jc w:val="both"/>
        <w:rPr>
          <w:rFonts w:asciiTheme="majorBidi" w:hAnsiTheme="majorBidi" w:cstheme="majorBidi"/>
        </w:rPr>
      </w:pPr>
    </w:p>
    <w:p w14:paraId="155CF0F5" w14:textId="77777777" w:rsidR="0074224B" w:rsidRPr="009B3665" w:rsidRDefault="0074224B" w:rsidP="0074224B">
      <w:pPr>
        <w:pStyle w:val="NormalWeb"/>
        <w:jc w:val="both"/>
        <w:rPr>
          <w:rFonts w:asciiTheme="majorBidi" w:hAnsiTheme="majorBidi" w:cstheme="majorBidi"/>
          <w:b/>
          <w:bCs/>
        </w:rPr>
      </w:pPr>
      <w:r w:rsidRPr="009B3665">
        <w:rPr>
          <w:rFonts w:asciiTheme="majorBidi" w:hAnsiTheme="majorBidi" w:cstheme="majorBidi"/>
          <w:b/>
          <w:bCs/>
        </w:rPr>
        <w:t>H2F: Ethical considerations significantly influence the utilization of AI-based project management practices in design and consultancy projects.</w:t>
      </w:r>
    </w:p>
    <w:p w14:paraId="29949995" w14:textId="77777777" w:rsidR="0074224B" w:rsidRPr="009B3665" w:rsidRDefault="0074224B" w:rsidP="0074224B">
      <w:pPr>
        <w:spacing w:line="360" w:lineRule="auto"/>
        <w:jc w:val="both"/>
      </w:pPr>
      <w:r w:rsidRPr="009B3665">
        <w:rPr>
          <w:rFonts w:ascii="Times New Roman" w:eastAsia="Calibri" w:hAnsi="Times New Roman" w:cs="Times New Roman"/>
          <w:color w:val="000000"/>
          <w:sz w:val="24"/>
          <w:szCs w:val="24"/>
        </w:rPr>
        <w:t xml:space="preserve">To </w:t>
      </w:r>
      <w:r w:rsidRPr="009B3665">
        <w:rPr>
          <w:rFonts w:ascii="Times New Roman" w:eastAsia="Calibri" w:hAnsi="Times New Roman" w:cs="Times New Roman"/>
          <w:sz w:val="24"/>
          <w:szCs w:val="24"/>
        </w:rPr>
        <w:t>test the main study Hypothesis H2F, the researcher used simple linear regression analysis of the effect of Ethical Consideration on AI-based project management practices in design and consultancy projects.</w:t>
      </w:r>
    </w:p>
    <w:p w14:paraId="44D4B3E8" w14:textId="77777777" w:rsidR="0074224B" w:rsidRPr="009B3665" w:rsidRDefault="0074224B" w:rsidP="0074224B">
      <w:pPr>
        <w:spacing w:line="360" w:lineRule="auto"/>
        <w:jc w:val="both"/>
        <w:rPr>
          <w:i/>
          <w:iCs/>
          <w:color w:val="1F497D" w:themeColor="text2"/>
          <w:sz w:val="18"/>
          <w:szCs w:val="18"/>
        </w:rPr>
      </w:pPr>
      <w:r w:rsidRPr="009B3665">
        <w:rPr>
          <w:i/>
          <w:iCs/>
          <w:color w:val="1F497D" w:themeColor="text2"/>
          <w:sz w:val="18"/>
          <w:szCs w:val="18"/>
        </w:rPr>
        <w:t>Table (46) Test of Ethical Consideration effect on AI-based project management practices in design and consultancy projects.</w:t>
      </w:r>
    </w:p>
    <w:tbl>
      <w:tblPr>
        <w:tblW w:w="53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0"/>
        <w:gridCol w:w="516"/>
        <w:gridCol w:w="974"/>
        <w:gridCol w:w="889"/>
        <w:gridCol w:w="666"/>
        <w:gridCol w:w="666"/>
        <w:gridCol w:w="666"/>
        <w:gridCol w:w="566"/>
        <w:gridCol w:w="766"/>
        <w:gridCol w:w="766"/>
        <w:gridCol w:w="666"/>
        <w:gridCol w:w="766"/>
      </w:tblGrid>
      <w:tr w:rsidR="00AA42A3" w:rsidRPr="00AA42A3" w14:paraId="438C8413" w14:textId="77777777" w:rsidTr="00AA42A3">
        <w:trPr>
          <w:jc w:val="center"/>
        </w:trPr>
        <w:tc>
          <w:tcPr>
            <w:tcW w:w="689" w:type="pct"/>
            <w:vMerge w:val="restart"/>
            <w:shd w:val="clear" w:color="auto" w:fill="D9D9D9" w:themeFill="background1" w:themeFillShade="D9"/>
            <w:vAlign w:val="center"/>
          </w:tcPr>
          <w:p w14:paraId="2F06AFC3" w14:textId="77777777" w:rsidR="0074224B" w:rsidRPr="00AA42A3" w:rsidRDefault="0074224B" w:rsidP="00011984">
            <w:pPr>
              <w:pStyle w:val="NoSpacing"/>
              <w:jc w:val="center"/>
              <w:rPr>
                <w:rFonts w:asciiTheme="majorBidi" w:hAnsiTheme="majorBidi" w:cstheme="majorBidi"/>
                <w:b/>
                <w:bCs/>
                <w:rtl/>
                <w:lang w:bidi="ar-EG"/>
              </w:rPr>
            </w:pPr>
            <w:r w:rsidRPr="00AA42A3">
              <w:rPr>
                <w:rFonts w:asciiTheme="majorBidi" w:hAnsiTheme="majorBidi" w:cstheme="majorBidi"/>
                <w:b/>
                <w:bCs/>
                <w:lang w:bidi="ar-EG"/>
              </w:rPr>
              <w:t>Model</w:t>
            </w:r>
          </w:p>
        </w:tc>
        <w:tc>
          <w:tcPr>
            <w:tcW w:w="282" w:type="pct"/>
            <w:vMerge w:val="restart"/>
            <w:shd w:val="clear" w:color="auto" w:fill="D9D9D9" w:themeFill="background1" w:themeFillShade="D9"/>
            <w:vAlign w:val="center"/>
          </w:tcPr>
          <w:p w14:paraId="2E919592" w14:textId="77777777" w:rsidR="0074224B" w:rsidRPr="00AA42A3" w:rsidRDefault="0074224B" w:rsidP="00011984">
            <w:pPr>
              <w:pStyle w:val="NoSpacing"/>
              <w:jc w:val="center"/>
              <w:rPr>
                <w:rFonts w:asciiTheme="majorBidi" w:hAnsiTheme="majorBidi" w:cstheme="majorBidi"/>
                <w:b/>
                <w:bCs/>
                <w:rtl/>
                <w:lang w:bidi="ar-EG"/>
              </w:rPr>
            </w:pPr>
            <w:proofErr w:type="spellStart"/>
            <w:r w:rsidRPr="00AA42A3">
              <w:rPr>
                <w:rFonts w:asciiTheme="majorBidi" w:hAnsiTheme="majorBidi" w:cstheme="majorBidi"/>
                <w:b/>
                <w:bCs/>
                <w:lang w:bidi="ar-EG"/>
              </w:rPr>
              <w:t>df</w:t>
            </w:r>
            <w:proofErr w:type="spellEnd"/>
          </w:p>
        </w:tc>
        <w:tc>
          <w:tcPr>
            <w:tcW w:w="530" w:type="pct"/>
            <w:vMerge w:val="restart"/>
            <w:shd w:val="clear" w:color="auto" w:fill="D9D9D9" w:themeFill="background1" w:themeFillShade="D9"/>
            <w:vAlign w:val="center"/>
          </w:tcPr>
          <w:p w14:paraId="2223D1B1" w14:textId="77777777" w:rsidR="0074224B" w:rsidRPr="00AA42A3" w:rsidRDefault="0074224B" w:rsidP="00011984">
            <w:pPr>
              <w:pStyle w:val="NoSpacing"/>
              <w:jc w:val="center"/>
              <w:rPr>
                <w:rFonts w:asciiTheme="majorBidi" w:hAnsiTheme="majorBidi" w:cstheme="majorBidi"/>
                <w:b/>
                <w:bCs/>
                <w:rtl/>
                <w:lang w:bidi="ar-EG"/>
              </w:rPr>
            </w:pPr>
            <w:r w:rsidRPr="00AA42A3">
              <w:rPr>
                <w:rFonts w:asciiTheme="majorBidi" w:hAnsiTheme="majorBidi" w:cstheme="majorBidi"/>
                <w:b/>
                <w:bCs/>
                <w:lang w:bidi="ar-EG"/>
              </w:rPr>
              <w:t>Sum of Squares</w:t>
            </w:r>
          </w:p>
        </w:tc>
        <w:tc>
          <w:tcPr>
            <w:tcW w:w="484" w:type="pct"/>
            <w:vMerge w:val="restart"/>
            <w:shd w:val="clear" w:color="auto" w:fill="D9D9D9" w:themeFill="background1" w:themeFillShade="D9"/>
            <w:vAlign w:val="center"/>
          </w:tcPr>
          <w:p w14:paraId="533029FF" w14:textId="77777777" w:rsidR="0074224B" w:rsidRPr="00AA42A3" w:rsidRDefault="0074224B" w:rsidP="00011984">
            <w:pPr>
              <w:pStyle w:val="NoSpacing"/>
              <w:jc w:val="center"/>
              <w:rPr>
                <w:rFonts w:asciiTheme="majorBidi" w:hAnsiTheme="majorBidi" w:cstheme="majorBidi"/>
                <w:b/>
                <w:bCs/>
                <w:rtl/>
                <w:lang w:bidi="ar-EG"/>
              </w:rPr>
            </w:pPr>
            <w:r w:rsidRPr="00AA42A3">
              <w:rPr>
                <w:rFonts w:asciiTheme="majorBidi" w:hAnsiTheme="majorBidi" w:cstheme="majorBidi"/>
                <w:b/>
                <w:bCs/>
                <w:lang w:bidi="ar-EG"/>
              </w:rPr>
              <w:t>Mean Square</w:t>
            </w:r>
          </w:p>
        </w:tc>
        <w:tc>
          <w:tcPr>
            <w:tcW w:w="363" w:type="pct"/>
            <w:vMerge w:val="restart"/>
            <w:shd w:val="clear" w:color="auto" w:fill="D9D9D9" w:themeFill="background1" w:themeFillShade="D9"/>
            <w:vAlign w:val="center"/>
          </w:tcPr>
          <w:p w14:paraId="79C80C67" w14:textId="77777777" w:rsidR="0074224B" w:rsidRPr="00AA42A3" w:rsidRDefault="0074224B" w:rsidP="00011984">
            <w:pPr>
              <w:pStyle w:val="NoSpacing"/>
              <w:jc w:val="center"/>
              <w:rPr>
                <w:rFonts w:asciiTheme="majorBidi" w:hAnsiTheme="majorBidi" w:cstheme="majorBidi"/>
                <w:b/>
                <w:bCs/>
                <w:rtl/>
                <w:lang w:bidi="ar-EG"/>
              </w:rPr>
            </w:pPr>
            <w:r w:rsidRPr="00AA42A3">
              <w:rPr>
                <w:rFonts w:asciiTheme="majorBidi" w:hAnsiTheme="majorBidi" w:cstheme="majorBidi"/>
                <w:b/>
                <w:bCs/>
                <w:lang w:bidi="ar-EG"/>
              </w:rPr>
              <w:t>(R)</w:t>
            </w:r>
          </w:p>
        </w:tc>
        <w:tc>
          <w:tcPr>
            <w:tcW w:w="363" w:type="pct"/>
            <w:vMerge w:val="restart"/>
            <w:shd w:val="clear" w:color="auto" w:fill="D9D9D9" w:themeFill="background1" w:themeFillShade="D9"/>
            <w:vAlign w:val="center"/>
          </w:tcPr>
          <w:p w14:paraId="0A90B36C" w14:textId="77777777" w:rsidR="0074224B" w:rsidRPr="00AA42A3" w:rsidRDefault="0074224B" w:rsidP="00011984">
            <w:pPr>
              <w:pStyle w:val="NoSpacing"/>
              <w:jc w:val="center"/>
              <w:rPr>
                <w:rFonts w:asciiTheme="majorBidi" w:hAnsiTheme="majorBidi" w:cstheme="majorBidi"/>
                <w:b/>
                <w:bCs/>
                <w:rtl/>
                <w:lang w:bidi="ar-EG"/>
              </w:rPr>
            </w:pPr>
            <w:r w:rsidRPr="00AA42A3">
              <w:rPr>
                <w:rFonts w:asciiTheme="majorBidi" w:hAnsiTheme="majorBidi" w:cstheme="majorBidi"/>
                <w:b/>
                <w:bCs/>
                <w:lang w:bidi="ar-EG"/>
              </w:rPr>
              <w:t>(R2)</w:t>
            </w:r>
          </w:p>
        </w:tc>
        <w:tc>
          <w:tcPr>
            <w:tcW w:w="363" w:type="pct"/>
            <w:vMerge w:val="restart"/>
            <w:shd w:val="clear" w:color="auto" w:fill="D9D9D9" w:themeFill="background1" w:themeFillShade="D9"/>
            <w:vAlign w:val="center"/>
          </w:tcPr>
          <w:p w14:paraId="6C3FEE34" w14:textId="77777777" w:rsidR="0074224B" w:rsidRPr="00AA42A3" w:rsidRDefault="0074224B" w:rsidP="00011984">
            <w:pPr>
              <w:pStyle w:val="NoSpacing"/>
              <w:jc w:val="center"/>
              <w:rPr>
                <w:rFonts w:asciiTheme="majorBidi" w:hAnsiTheme="majorBidi" w:cstheme="majorBidi"/>
                <w:b/>
                <w:bCs/>
                <w:rtl/>
                <w:lang w:bidi="ar-EG"/>
              </w:rPr>
            </w:pPr>
            <w:r w:rsidRPr="00AA42A3">
              <w:rPr>
                <w:rFonts w:asciiTheme="majorBidi" w:hAnsiTheme="majorBidi" w:cstheme="majorBidi"/>
                <w:b/>
                <w:bCs/>
                <w:lang w:bidi="ar-EG"/>
              </w:rPr>
              <w:t>B</w:t>
            </w:r>
          </w:p>
        </w:tc>
        <w:tc>
          <w:tcPr>
            <w:tcW w:w="309" w:type="pct"/>
            <w:vMerge w:val="restart"/>
            <w:shd w:val="clear" w:color="auto" w:fill="D9D9D9" w:themeFill="background1" w:themeFillShade="D9"/>
            <w:vAlign w:val="center"/>
          </w:tcPr>
          <w:p w14:paraId="6BA23507" w14:textId="77777777" w:rsidR="0074224B" w:rsidRPr="00AA42A3" w:rsidRDefault="0074224B" w:rsidP="00011984">
            <w:pPr>
              <w:pStyle w:val="NoSpacing"/>
              <w:jc w:val="center"/>
              <w:rPr>
                <w:rFonts w:asciiTheme="majorBidi" w:hAnsiTheme="majorBidi" w:cstheme="majorBidi"/>
                <w:b/>
                <w:bCs/>
                <w:lang w:bidi="ar-EG"/>
              </w:rPr>
            </w:pPr>
            <w:r w:rsidRPr="00AA42A3">
              <w:rPr>
                <w:rFonts w:asciiTheme="majorBidi" w:hAnsiTheme="majorBidi" w:cstheme="majorBidi"/>
                <w:b/>
                <w:bCs/>
                <w:lang w:bidi="ar-EG"/>
              </w:rPr>
              <w:t>B1</w:t>
            </w:r>
          </w:p>
        </w:tc>
        <w:tc>
          <w:tcPr>
            <w:tcW w:w="835" w:type="pct"/>
            <w:gridSpan w:val="2"/>
            <w:shd w:val="clear" w:color="auto" w:fill="D9D9D9" w:themeFill="background1" w:themeFillShade="D9"/>
            <w:vAlign w:val="center"/>
          </w:tcPr>
          <w:p w14:paraId="48D93C5D" w14:textId="77777777" w:rsidR="0074224B" w:rsidRPr="00AA42A3" w:rsidRDefault="0074224B" w:rsidP="00011984">
            <w:pPr>
              <w:pStyle w:val="NoSpacing"/>
              <w:jc w:val="center"/>
              <w:rPr>
                <w:rFonts w:asciiTheme="majorBidi" w:hAnsiTheme="majorBidi" w:cstheme="majorBidi"/>
                <w:b/>
                <w:bCs/>
                <w:lang w:bidi="ar-EG"/>
              </w:rPr>
            </w:pPr>
            <w:r w:rsidRPr="00AA42A3">
              <w:rPr>
                <w:rFonts w:asciiTheme="majorBidi" w:hAnsiTheme="majorBidi" w:cstheme="majorBidi"/>
                <w:b/>
                <w:bCs/>
                <w:lang w:bidi="ar-EG"/>
              </w:rPr>
              <w:t>F test</w:t>
            </w:r>
          </w:p>
        </w:tc>
        <w:tc>
          <w:tcPr>
            <w:tcW w:w="781" w:type="pct"/>
            <w:gridSpan w:val="2"/>
            <w:shd w:val="clear" w:color="auto" w:fill="D9D9D9" w:themeFill="background1" w:themeFillShade="D9"/>
            <w:vAlign w:val="center"/>
          </w:tcPr>
          <w:p w14:paraId="50ED8823" w14:textId="77777777" w:rsidR="0074224B" w:rsidRPr="00AA42A3" w:rsidRDefault="0074224B" w:rsidP="00011984">
            <w:pPr>
              <w:pStyle w:val="NoSpacing"/>
              <w:jc w:val="center"/>
              <w:rPr>
                <w:rFonts w:asciiTheme="majorBidi" w:hAnsiTheme="majorBidi" w:cstheme="majorBidi"/>
                <w:b/>
                <w:bCs/>
                <w:lang w:bidi="ar-EG"/>
              </w:rPr>
            </w:pPr>
            <w:r w:rsidRPr="00AA42A3">
              <w:rPr>
                <w:rFonts w:asciiTheme="majorBidi" w:hAnsiTheme="majorBidi" w:cstheme="majorBidi"/>
                <w:b/>
                <w:bCs/>
                <w:lang w:bidi="ar-EG"/>
              </w:rPr>
              <w:t>T test</w:t>
            </w:r>
          </w:p>
        </w:tc>
      </w:tr>
      <w:tr w:rsidR="00AA42A3" w:rsidRPr="00AA42A3" w14:paraId="4F65AAB0" w14:textId="77777777" w:rsidTr="00AA42A3">
        <w:trPr>
          <w:jc w:val="center"/>
        </w:trPr>
        <w:tc>
          <w:tcPr>
            <w:tcW w:w="689" w:type="pct"/>
            <w:vMerge/>
            <w:shd w:val="clear" w:color="auto" w:fill="D9D9D9" w:themeFill="background1" w:themeFillShade="D9"/>
            <w:vAlign w:val="center"/>
          </w:tcPr>
          <w:p w14:paraId="00B3B32F" w14:textId="77777777" w:rsidR="0074224B" w:rsidRPr="00AA42A3" w:rsidRDefault="0074224B" w:rsidP="00011984">
            <w:pPr>
              <w:pStyle w:val="NoSpacing"/>
              <w:jc w:val="center"/>
              <w:rPr>
                <w:rFonts w:asciiTheme="majorBidi" w:hAnsiTheme="majorBidi" w:cstheme="majorBidi"/>
                <w:b/>
                <w:bCs/>
                <w:lang w:bidi="ar-EG"/>
              </w:rPr>
            </w:pPr>
          </w:p>
        </w:tc>
        <w:tc>
          <w:tcPr>
            <w:tcW w:w="282" w:type="pct"/>
            <w:vMerge/>
            <w:shd w:val="clear" w:color="auto" w:fill="D9D9D9" w:themeFill="background1" w:themeFillShade="D9"/>
            <w:vAlign w:val="center"/>
          </w:tcPr>
          <w:p w14:paraId="08EDC33B" w14:textId="77777777" w:rsidR="0074224B" w:rsidRPr="00AA42A3" w:rsidRDefault="0074224B" w:rsidP="00011984">
            <w:pPr>
              <w:pStyle w:val="NoSpacing"/>
              <w:jc w:val="center"/>
              <w:rPr>
                <w:rFonts w:asciiTheme="majorBidi" w:hAnsiTheme="majorBidi" w:cstheme="majorBidi"/>
                <w:b/>
                <w:bCs/>
                <w:lang w:bidi="ar-EG"/>
              </w:rPr>
            </w:pPr>
          </w:p>
        </w:tc>
        <w:tc>
          <w:tcPr>
            <w:tcW w:w="530" w:type="pct"/>
            <w:vMerge/>
            <w:shd w:val="clear" w:color="auto" w:fill="D9D9D9" w:themeFill="background1" w:themeFillShade="D9"/>
            <w:vAlign w:val="center"/>
          </w:tcPr>
          <w:p w14:paraId="246767E8" w14:textId="77777777" w:rsidR="0074224B" w:rsidRPr="00AA42A3" w:rsidRDefault="0074224B" w:rsidP="00011984">
            <w:pPr>
              <w:pStyle w:val="NoSpacing"/>
              <w:jc w:val="center"/>
              <w:rPr>
                <w:rFonts w:asciiTheme="majorBidi" w:hAnsiTheme="majorBidi" w:cstheme="majorBidi"/>
                <w:b/>
                <w:bCs/>
                <w:lang w:bidi="ar-EG"/>
              </w:rPr>
            </w:pPr>
          </w:p>
        </w:tc>
        <w:tc>
          <w:tcPr>
            <w:tcW w:w="484" w:type="pct"/>
            <w:vMerge/>
            <w:shd w:val="clear" w:color="auto" w:fill="D9D9D9" w:themeFill="background1" w:themeFillShade="D9"/>
            <w:vAlign w:val="center"/>
          </w:tcPr>
          <w:p w14:paraId="2E09FA79" w14:textId="77777777" w:rsidR="0074224B" w:rsidRPr="00AA42A3" w:rsidRDefault="0074224B" w:rsidP="00011984">
            <w:pPr>
              <w:pStyle w:val="NoSpacing"/>
              <w:jc w:val="center"/>
              <w:rPr>
                <w:rFonts w:asciiTheme="majorBidi" w:hAnsiTheme="majorBidi" w:cstheme="majorBidi"/>
                <w:b/>
                <w:bCs/>
                <w:lang w:bidi="ar-EG"/>
              </w:rPr>
            </w:pPr>
          </w:p>
        </w:tc>
        <w:tc>
          <w:tcPr>
            <w:tcW w:w="363" w:type="pct"/>
            <w:vMerge/>
            <w:shd w:val="clear" w:color="auto" w:fill="D9D9D9" w:themeFill="background1" w:themeFillShade="D9"/>
            <w:vAlign w:val="center"/>
          </w:tcPr>
          <w:p w14:paraId="4FDAC537" w14:textId="77777777" w:rsidR="0074224B" w:rsidRPr="00AA42A3" w:rsidRDefault="0074224B" w:rsidP="00011984">
            <w:pPr>
              <w:pStyle w:val="NoSpacing"/>
              <w:jc w:val="center"/>
              <w:rPr>
                <w:rFonts w:asciiTheme="majorBidi" w:hAnsiTheme="majorBidi" w:cstheme="majorBidi"/>
                <w:b/>
                <w:bCs/>
                <w:lang w:bidi="ar-EG"/>
              </w:rPr>
            </w:pPr>
          </w:p>
        </w:tc>
        <w:tc>
          <w:tcPr>
            <w:tcW w:w="363" w:type="pct"/>
            <w:vMerge/>
            <w:shd w:val="clear" w:color="auto" w:fill="D9D9D9" w:themeFill="background1" w:themeFillShade="D9"/>
            <w:vAlign w:val="center"/>
          </w:tcPr>
          <w:p w14:paraId="16CCBB98" w14:textId="77777777" w:rsidR="0074224B" w:rsidRPr="00AA42A3" w:rsidRDefault="0074224B" w:rsidP="00011984">
            <w:pPr>
              <w:pStyle w:val="NoSpacing"/>
              <w:jc w:val="center"/>
              <w:rPr>
                <w:rFonts w:asciiTheme="majorBidi" w:hAnsiTheme="majorBidi" w:cstheme="majorBidi"/>
                <w:b/>
                <w:bCs/>
                <w:lang w:bidi="ar-EG"/>
              </w:rPr>
            </w:pPr>
          </w:p>
        </w:tc>
        <w:tc>
          <w:tcPr>
            <w:tcW w:w="363" w:type="pct"/>
            <w:vMerge/>
            <w:shd w:val="clear" w:color="auto" w:fill="D9D9D9" w:themeFill="background1" w:themeFillShade="D9"/>
            <w:vAlign w:val="center"/>
          </w:tcPr>
          <w:p w14:paraId="47456187" w14:textId="77777777" w:rsidR="0074224B" w:rsidRPr="00AA42A3" w:rsidRDefault="0074224B" w:rsidP="00011984">
            <w:pPr>
              <w:pStyle w:val="NoSpacing"/>
              <w:jc w:val="center"/>
              <w:rPr>
                <w:rFonts w:asciiTheme="majorBidi" w:hAnsiTheme="majorBidi" w:cstheme="majorBidi"/>
                <w:b/>
                <w:bCs/>
                <w:lang w:bidi="ar-EG"/>
              </w:rPr>
            </w:pPr>
          </w:p>
        </w:tc>
        <w:tc>
          <w:tcPr>
            <w:tcW w:w="309" w:type="pct"/>
            <w:vMerge/>
            <w:shd w:val="clear" w:color="auto" w:fill="D9D9D9" w:themeFill="background1" w:themeFillShade="D9"/>
            <w:vAlign w:val="center"/>
          </w:tcPr>
          <w:p w14:paraId="4BBB516F" w14:textId="77777777" w:rsidR="0074224B" w:rsidRPr="00AA42A3" w:rsidRDefault="0074224B" w:rsidP="00011984">
            <w:pPr>
              <w:pStyle w:val="NoSpacing"/>
              <w:jc w:val="center"/>
              <w:rPr>
                <w:rFonts w:asciiTheme="majorBidi" w:hAnsiTheme="majorBidi" w:cstheme="majorBidi"/>
                <w:b/>
                <w:bCs/>
                <w:lang w:bidi="ar-EG"/>
              </w:rPr>
            </w:pPr>
          </w:p>
        </w:tc>
        <w:tc>
          <w:tcPr>
            <w:tcW w:w="417" w:type="pct"/>
            <w:shd w:val="clear" w:color="auto" w:fill="D9D9D9" w:themeFill="background1" w:themeFillShade="D9"/>
            <w:vAlign w:val="center"/>
          </w:tcPr>
          <w:p w14:paraId="6C2FDD8C" w14:textId="77777777" w:rsidR="0074224B" w:rsidRPr="00AA42A3" w:rsidRDefault="0074224B" w:rsidP="00011984">
            <w:pPr>
              <w:pStyle w:val="NoSpacing"/>
              <w:jc w:val="center"/>
              <w:rPr>
                <w:rFonts w:asciiTheme="majorBidi" w:hAnsiTheme="majorBidi" w:cstheme="majorBidi"/>
                <w:b/>
                <w:bCs/>
                <w:lang w:bidi="ar-EG"/>
              </w:rPr>
            </w:pPr>
            <w:r w:rsidRPr="00AA42A3">
              <w:rPr>
                <w:rFonts w:asciiTheme="majorBidi" w:hAnsiTheme="majorBidi" w:cstheme="majorBidi"/>
                <w:b/>
                <w:bCs/>
                <w:lang w:bidi="ar-EG"/>
              </w:rPr>
              <w:t>F</w:t>
            </w:r>
          </w:p>
        </w:tc>
        <w:tc>
          <w:tcPr>
            <w:tcW w:w="417" w:type="pct"/>
            <w:shd w:val="clear" w:color="auto" w:fill="D9D9D9" w:themeFill="background1" w:themeFillShade="D9"/>
            <w:vAlign w:val="center"/>
          </w:tcPr>
          <w:p w14:paraId="035335FB" w14:textId="77777777" w:rsidR="0074224B" w:rsidRPr="00AA42A3" w:rsidRDefault="0074224B" w:rsidP="00011984">
            <w:pPr>
              <w:pStyle w:val="NoSpacing"/>
              <w:jc w:val="center"/>
              <w:rPr>
                <w:rFonts w:asciiTheme="majorBidi" w:hAnsiTheme="majorBidi" w:cstheme="majorBidi"/>
                <w:b/>
                <w:bCs/>
                <w:lang w:bidi="ar-EG"/>
              </w:rPr>
            </w:pPr>
            <w:r w:rsidRPr="00AA42A3">
              <w:rPr>
                <w:rFonts w:asciiTheme="majorBidi" w:hAnsiTheme="majorBidi" w:cstheme="majorBidi"/>
                <w:b/>
                <w:bCs/>
                <w:lang w:bidi="ar-EG"/>
              </w:rPr>
              <w:t>Sig</w:t>
            </w:r>
          </w:p>
        </w:tc>
        <w:tc>
          <w:tcPr>
            <w:tcW w:w="363" w:type="pct"/>
            <w:shd w:val="clear" w:color="auto" w:fill="D9D9D9" w:themeFill="background1" w:themeFillShade="D9"/>
            <w:vAlign w:val="center"/>
          </w:tcPr>
          <w:p w14:paraId="2A4A83E0" w14:textId="77777777" w:rsidR="0074224B" w:rsidRPr="00AA42A3" w:rsidRDefault="0074224B" w:rsidP="00011984">
            <w:pPr>
              <w:pStyle w:val="NoSpacing"/>
              <w:jc w:val="center"/>
              <w:rPr>
                <w:rFonts w:asciiTheme="majorBidi" w:hAnsiTheme="majorBidi" w:cstheme="majorBidi"/>
                <w:b/>
                <w:bCs/>
                <w:lang w:bidi="ar-EG"/>
              </w:rPr>
            </w:pPr>
            <w:r w:rsidRPr="00AA42A3">
              <w:rPr>
                <w:rFonts w:asciiTheme="majorBidi" w:hAnsiTheme="majorBidi" w:cstheme="majorBidi"/>
                <w:b/>
                <w:bCs/>
                <w:lang w:bidi="ar-EG"/>
              </w:rPr>
              <w:t>T</w:t>
            </w:r>
          </w:p>
        </w:tc>
        <w:tc>
          <w:tcPr>
            <w:tcW w:w="417" w:type="pct"/>
            <w:shd w:val="clear" w:color="auto" w:fill="D9D9D9" w:themeFill="background1" w:themeFillShade="D9"/>
            <w:vAlign w:val="center"/>
          </w:tcPr>
          <w:p w14:paraId="07B1E9DE" w14:textId="77777777" w:rsidR="0074224B" w:rsidRPr="00AA42A3" w:rsidRDefault="0074224B" w:rsidP="00011984">
            <w:pPr>
              <w:pStyle w:val="NoSpacing"/>
              <w:jc w:val="center"/>
              <w:rPr>
                <w:rFonts w:asciiTheme="majorBidi" w:hAnsiTheme="majorBidi" w:cstheme="majorBidi"/>
                <w:b/>
                <w:bCs/>
                <w:lang w:bidi="ar-EG"/>
              </w:rPr>
            </w:pPr>
            <w:r w:rsidRPr="00AA42A3">
              <w:rPr>
                <w:rFonts w:asciiTheme="majorBidi" w:hAnsiTheme="majorBidi" w:cstheme="majorBidi"/>
                <w:b/>
                <w:bCs/>
                <w:lang w:bidi="ar-EG"/>
              </w:rPr>
              <w:t>Sig</w:t>
            </w:r>
          </w:p>
        </w:tc>
      </w:tr>
      <w:tr w:rsidR="0074224B" w:rsidRPr="009B3665" w14:paraId="58574C24" w14:textId="77777777" w:rsidTr="00011984">
        <w:trPr>
          <w:jc w:val="center"/>
        </w:trPr>
        <w:tc>
          <w:tcPr>
            <w:tcW w:w="689" w:type="pct"/>
            <w:vAlign w:val="center"/>
          </w:tcPr>
          <w:p w14:paraId="0A51EEE4" w14:textId="77777777" w:rsidR="0074224B" w:rsidRPr="009B3665" w:rsidRDefault="0074224B" w:rsidP="00011984">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Regression</w:t>
            </w:r>
          </w:p>
        </w:tc>
        <w:tc>
          <w:tcPr>
            <w:tcW w:w="282" w:type="pct"/>
            <w:vAlign w:val="center"/>
          </w:tcPr>
          <w:p w14:paraId="04466936"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w:t>
            </w:r>
          </w:p>
        </w:tc>
        <w:tc>
          <w:tcPr>
            <w:tcW w:w="530" w:type="pct"/>
            <w:vAlign w:val="center"/>
          </w:tcPr>
          <w:p w14:paraId="1C3F01EE"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558.61</w:t>
            </w:r>
          </w:p>
        </w:tc>
        <w:tc>
          <w:tcPr>
            <w:tcW w:w="484" w:type="pct"/>
            <w:vAlign w:val="center"/>
          </w:tcPr>
          <w:p w14:paraId="3839BB9D" w14:textId="77777777" w:rsidR="0074224B" w:rsidRPr="009B3665" w:rsidRDefault="0074224B" w:rsidP="00011984">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558.61</w:t>
            </w:r>
          </w:p>
        </w:tc>
        <w:tc>
          <w:tcPr>
            <w:tcW w:w="363" w:type="pct"/>
            <w:vMerge w:val="restart"/>
            <w:vAlign w:val="center"/>
          </w:tcPr>
          <w:p w14:paraId="19DF39B3"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0.335</w:t>
            </w:r>
          </w:p>
        </w:tc>
        <w:tc>
          <w:tcPr>
            <w:tcW w:w="363" w:type="pct"/>
            <w:vMerge w:val="restart"/>
            <w:vAlign w:val="center"/>
          </w:tcPr>
          <w:p w14:paraId="23B53C54"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0.112</w:t>
            </w:r>
          </w:p>
        </w:tc>
        <w:tc>
          <w:tcPr>
            <w:tcW w:w="363" w:type="pct"/>
            <w:vMerge w:val="restart"/>
            <w:vAlign w:val="center"/>
          </w:tcPr>
          <w:p w14:paraId="7AD8341C"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25.95</w:t>
            </w:r>
          </w:p>
        </w:tc>
        <w:tc>
          <w:tcPr>
            <w:tcW w:w="309" w:type="pct"/>
            <w:vMerge w:val="restart"/>
            <w:vAlign w:val="center"/>
          </w:tcPr>
          <w:p w14:paraId="53540EF5"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1.79</w:t>
            </w:r>
          </w:p>
        </w:tc>
        <w:tc>
          <w:tcPr>
            <w:tcW w:w="417" w:type="pct"/>
            <w:vMerge w:val="restart"/>
            <w:vAlign w:val="center"/>
          </w:tcPr>
          <w:p w14:paraId="5ACE9F59"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12.743</w:t>
            </w:r>
          </w:p>
        </w:tc>
        <w:tc>
          <w:tcPr>
            <w:tcW w:w="417" w:type="pct"/>
            <w:vMerge w:val="restart"/>
            <w:vAlign w:val="center"/>
          </w:tcPr>
          <w:p w14:paraId="43C40B13"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0.001*</w:t>
            </w:r>
          </w:p>
        </w:tc>
        <w:tc>
          <w:tcPr>
            <w:tcW w:w="363" w:type="pct"/>
            <w:vMerge w:val="restart"/>
            <w:vAlign w:val="center"/>
          </w:tcPr>
          <w:p w14:paraId="52E9A767"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3.570</w:t>
            </w:r>
          </w:p>
        </w:tc>
        <w:tc>
          <w:tcPr>
            <w:tcW w:w="417" w:type="pct"/>
            <w:vMerge w:val="restart"/>
            <w:vAlign w:val="center"/>
          </w:tcPr>
          <w:p w14:paraId="68C7E98A"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0.001*</w:t>
            </w:r>
          </w:p>
        </w:tc>
      </w:tr>
      <w:tr w:rsidR="0074224B" w:rsidRPr="009B3665" w14:paraId="1C2DFEA9" w14:textId="77777777" w:rsidTr="00011984">
        <w:trPr>
          <w:jc w:val="center"/>
        </w:trPr>
        <w:tc>
          <w:tcPr>
            <w:tcW w:w="689" w:type="pct"/>
            <w:vAlign w:val="center"/>
          </w:tcPr>
          <w:p w14:paraId="2810E855" w14:textId="77777777" w:rsidR="0074224B" w:rsidRPr="009B3665" w:rsidRDefault="0074224B" w:rsidP="00011984">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Residual</w:t>
            </w:r>
          </w:p>
        </w:tc>
        <w:tc>
          <w:tcPr>
            <w:tcW w:w="282" w:type="pct"/>
            <w:vAlign w:val="center"/>
          </w:tcPr>
          <w:p w14:paraId="2BADC3E5"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101</w:t>
            </w:r>
          </w:p>
        </w:tc>
        <w:tc>
          <w:tcPr>
            <w:tcW w:w="530" w:type="pct"/>
            <w:vAlign w:val="center"/>
          </w:tcPr>
          <w:p w14:paraId="4440F8D0"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4427.51</w:t>
            </w:r>
          </w:p>
        </w:tc>
        <w:tc>
          <w:tcPr>
            <w:tcW w:w="484" w:type="pct"/>
            <w:vAlign w:val="center"/>
          </w:tcPr>
          <w:p w14:paraId="0B962E7D"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43.84</w:t>
            </w:r>
          </w:p>
        </w:tc>
        <w:tc>
          <w:tcPr>
            <w:tcW w:w="363" w:type="pct"/>
            <w:vMerge/>
            <w:vAlign w:val="center"/>
          </w:tcPr>
          <w:p w14:paraId="1B822C9B"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6BF5FCD0"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56F0B4D7"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09" w:type="pct"/>
            <w:vMerge/>
            <w:vAlign w:val="center"/>
          </w:tcPr>
          <w:p w14:paraId="6B5690EB"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73026807"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3E5DBAAC"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2CCF2224"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215D87C3"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r>
      <w:tr w:rsidR="0074224B" w:rsidRPr="009B3665" w14:paraId="6CFD8BDC" w14:textId="77777777" w:rsidTr="00011984">
        <w:trPr>
          <w:jc w:val="center"/>
        </w:trPr>
        <w:tc>
          <w:tcPr>
            <w:tcW w:w="689" w:type="pct"/>
            <w:vAlign w:val="center"/>
          </w:tcPr>
          <w:p w14:paraId="2B8F636D" w14:textId="77777777" w:rsidR="0074224B" w:rsidRPr="009B3665" w:rsidRDefault="0074224B" w:rsidP="00011984">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Total</w:t>
            </w:r>
          </w:p>
        </w:tc>
        <w:tc>
          <w:tcPr>
            <w:tcW w:w="282" w:type="pct"/>
            <w:vAlign w:val="center"/>
          </w:tcPr>
          <w:p w14:paraId="36E611C2"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102</w:t>
            </w:r>
          </w:p>
        </w:tc>
        <w:tc>
          <w:tcPr>
            <w:tcW w:w="530" w:type="pct"/>
            <w:vAlign w:val="center"/>
          </w:tcPr>
          <w:p w14:paraId="33440C0E"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4986.12</w:t>
            </w:r>
          </w:p>
        </w:tc>
        <w:tc>
          <w:tcPr>
            <w:tcW w:w="484" w:type="pct"/>
            <w:vAlign w:val="center"/>
          </w:tcPr>
          <w:p w14:paraId="548F40FD" w14:textId="77777777" w:rsidR="0074224B" w:rsidRPr="009B3665" w:rsidRDefault="0074224B" w:rsidP="00011984">
            <w:pPr>
              <w:pStyle w:val="NoSpacing"/>
              <w:jc w:val="center"/>
              <w:rPr>
                <w:rFonts w:asciiTheme="majorBidi" w:hAnsiTheme="majorBidi" w:cstheme="majorBidi"/>
                <w:b/>
                <w:bCs/>
                <w:sz w:val="20"/>
                <w:szCs w:val="20"/>
                <w:rtl/>
                <w:lang w:bidi="ar-EG"/>
              </w:rPr>
            </w:pPr>
          </w:p>
        </w:tc>
        <w:tc>
          <w:tcPr>
            <w:tcW w:w="363" w:type="pct"/>
            <w:vMerge/>
            <w:vAlign w:val="center"/>
          </w:tcPr>
          <w:p w14:paraId="16BD03D4"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6C488E4A"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3687A884"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09" w:type="pct"/>
            <w:vMerge/>
            <w:vAlign w:val="center"/>
          </w:tcPr>
          <w:p w14:paraId="0D589EB5"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1BCD3590"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2A8C8472"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63" w:type="pct"/>
            <w:vMerge/>
            <w:vAlign w:val="center"/>
          </w:tcPr>
          <w:p w14:paraId="6BC1C68E"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417" w:type="pct"/>
            <w:vMerge/>
            <w:vAlign w:val="center"/>
          </w:tcPr>
          <w:p w14:paraId="03EB17D2"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r>
      <w:tr w:rsidR="0074224B" w:rsidRPr="009B3665" w14:paraId="4052317B" w14:textId="77777777" w:rsidTr="00AA42A3">
        <w:trPr>
          <w:jc w:val="center"/>
        </w:trPr>
        <w:tc>
          <w:tcPr>
            <w:tcW w:w="5000" w:type="pct"/>
            <w:gridSpan w:val="12"/>
            <w:shd w:val="clear" w:color="auto" w:fill="D9D9D9" w:themeFill="background1" w:themeFillShade="D9"/>
          </w:tcPr>
          <w:p w14:paraId="55EB5614" w14:textId="77777777" w:rsidR="0074224B" w:rsidRPr="009B3665" w:rsidRDefault="0074224B" w:rsidP="00011984">
            <w:pPr>
              <w:autoSpaceDE w:val="0"/>
              <w:autoSpaceDN w:val="0"/>
              <w:adjustRightInd w:val="0"/>
              <w:spacing w:after="0" w:line="240" w:lineRule="auto"/>
              <w:ind w:left="60" w:right="60"/>
              <w:rPr>
                <w:rFonts w:ascii="Times New Roman" w:hAnsi="Times New Roman" w:cs="Times New Roman"/>
                <w:rtl/>
                <w:lang w:bidi="ar-EG"/>
              </w:rPr>
            </w:pPr>
            <w:r w:rsidRPr="009B3665">
              <w:rPr>
                <w:rFonts w:ascii="Times New Roman" w:hAnsi="Times New Roman" w:cs="Times New Roman"/>
              </w:rPr>
              <w:t>a. Dependent Variable: AI-Based Project Management</w:t>
            </w:r>
          </w:p>
        </w:tc>
      </w:tr>
      <w:tr w:rsidR="0074224B" w:rsidRPr="009B3665" w14:paraId="564E3996" w14:textId="77777777" w:rsidTr="00AA42A3">
        <w:trPr>
          <w:jc w:val="center"/>
        </w:trPr>
        <w:tc>
          <w:tcPr>
            <w:tcW w:w="5000" w:type="pct"/>
            <w:gridSpan w:val="12"/>
            <w:shd w:val="clear" w:color="auto" w:fill="D9D9D9" w:themeFill="background1" w:themeFillShade="D9"/>
          </w:tcPr>
          <w:p w14:paraId="2C410AF6" w14:textId="77777777" w:rsidR="0074224B" w:rsidRPr="009B3665" w:rsidRDefault="0074224B" w:rsidP="00011984">
            <w:pPr>
              <w:autoSpaceDE w:val="0"/>
              <w:autoSpaceDN w:val="0"/>
              <w:adjustRightInd w:val="0"/>
              <w:spacing w:after="0" w:line="240" w:lineRule="auto"/>
              <w:ind w:left="60" w:right="60"/>
              <w:rPr>
                <w:rFonts w:ascii="Times New Roman" w:hAnsi="Times New Roman" w:cs="Times New Roman"/>
                <w:rtl/>
                <w:lang w:bidi="ar-EG"/>
              </w:rPr>
            </w:pPr>
            <w:r w:rsidRPr="009B3665">
              <w:rPr>
                <w:rFonts w:ascii="Times New Roman" w:hAnsi="Times New Roman" w:cs="Times New Roman"/>
              </w:rPr>
              <w:t>b. Predictors: (Constant), Ethical Consideration</w:t>
            </w:r>
          </w:p>
        </w:tc>
      </w:tr>
    </w:tbl>
    <w:p w14:paraId="12040E81" w14:textId="77777777" w:rsidR="0074224B" w:rsidRPr="009B3665" w:rsidRDefault="0074224B" w:rsidP="0074224B">
      <w:pPr>
        <w:pStyle w:val="NormalWeb"/>
        <w:spacing w:before="0" w:beforeAutospacing="0" w:after="0" w:afterAutospacing="0"/>
        <w:jc w:val="both"/>
        <w:rPr>
          <w:rFonts w:asciiTheme="majorBidi" w:hAnsiTheme="majorBidi" w:cstheme="majorBidi"/>
        </w:rPr>
      </w:pPr>
      <w:r w:rsidRPr="009B3665">
        <w:rPr>
          <w:rFonts w:eastAsia="Calibri"/>
          <w:sz w:val="20"/>
          <w:szCs w:val="20"/>
          <w:rtl/>
        </w:rPr>
        <w:t xml:space="preserve">* </w:t>
      </w:r>
      <w:r w:rsidRPr="009B3665">
        <w:rPr>
          <w:rFonts w:eastAsia="Calibri"/>
          <w:sz w:val="20"/>
          <w:szCs w:val="20"/>
        </w:rPr>
        <w:t>A function at the level of significance less than</w:t>
      </w:r>
      <w:r w:rsidRPr="009B3665">
        <w:rPr>
          <w:rFonts w:eastAsia="Calibri" w:hint="cs"/>
          <w:sz w:val="20"/>
          <w:szCs w:val="20"/>
          <w:rtl/>
        </w:rPr>
        <w:t xml:space="preserve"> </w:t>
      </w:r>
      <w:r w:rsidRPr="009B3665">
        <w:rPr>
          <w:rFonts w:eastAsia="Calibri"/>
          <w:sz w:val="20"/>
          <w:szCs w:val="20"/>
        </w:rPr>
        <w:t>(0.05).</w:t>
      </w:r>
    </w:p>
    <w:p w14:paraId="40AD2AA1"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b/>
          <w:bCs/>
          <w:sz w:val="24"/>
          <w:szCs w:val="24"/>
        </w:rPr>
        <w:t>Table (46)</w:t>
      </w:r>
      <w:r w:rsidRPr="009B3665">
        <w:rPr>
          <w:rFonts w:ascii="Times New Roman" w:eastAsia="Times New Roman" w:hAnsi="Times New Roman" w:cs="Times New Roman"/>
          <w:sz w:val="24"/>
          <w:szCs w:val="24"/>
        </w:rPr>
        <w:t xml:space="preserve"> indicate a positive and statistically significant relationship between ethical considerations and AI-based project management practices in design and consultancy engineering projects. The correlation coefficient (R = 0.335) suggests a moderate association, while the coefficient of determination (R² = 0.112) shows that 11.2% of the variation in AI-based project management practices can be explained by ethical considerations.</w:t>
      </w:r>
    </w:p>
    <w:p w14:paraId="4E492C11"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The regression model is significant, as evidenced by the values F = 12.743 (Sig = 0.001) and t = 3.570 (Sig = 0.001), confirming that ethical considerations exert a notable positive influence on the effectiveness of AI-based project management.</w:t>
      </w:r>
    </w:p>
    <w:p w14:paraId="682C7040"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These findings underscore the importance of integrating ethical principles, such as transparency, fairness, and data integrity, into AI applications within project management. Adhering to ethical standards not only enhances stakeholder trust but also promotes responsible AI utilization, ensuring that technological advancement aligns with professional and societal values.</w:t>
      </w:r>
    </w:p>
    <w:p w14:paraId="0BDB2C8E" w14:textId="77777777" w:rsidR="0074224B" w:rsidRPr="009B3665" w:rsidRDefault="0074224B" w:rsidP="0074224B">
      <w:pPr>
        <w:rPr>
          <w:rFonts w:asciiTheme="majorBidi" w:eastAsiaTheme="minorEastAsia" w:hAnsiTheme="majorBidi" w:cstheme="majorBidi"/>
          <w:b/>
          <w:bCs/>
          <w:sz w:val="24"/>
          <w:szCs w:val="24"/>
        </w:rPr>
      </w:pPr>
    </w:p>
    <w:p w14:paraId="72490D3D" w14:textId="77777777" w:rsidR="0074224B" w:rsidRPr="009B3665" w:rsidRDefault="0074224B" w:rsidP="0074224B">
      <w:pPr>
        <w:pStyle w:val="NormalWeb"/>
        <w:rPr>
          <w:rFonts w:asciiTheme="majorBidi" w:hAnsiTheme="majorBidi" w:cstheme="majorBidi"/>
          <w:b/>
          <w:bCs/>
        </w:rPr>
      </w:pPr>
      <w:r w:rsidRPr="009B3665">
        <w:rPr>
          <w:rFonts w:asciiTheme="majorBidi" w:hAnsiTheme="majorBidi" w:cstheme="majorBidi"/>
          <w:b/>
          <w:bCs/>
        </w:rPr>
        <w:t>H3 Impact of Mediating Variable “AI-Based Project Management” on Project Outcomes.</w:t>
      </w:r>
    </w:p>
    <w:p w14:paraId="778DCC33" w14:textId="77777777" w:rsidR="0074224B" w:rsidRPr="009B3665" w:rsidRDefault="0074224B" w:rsidP="0074224B">
      <w:pPr>
        <w:pStyle w:val="NormalWeb"/>
        <w:rPr>
          <w:rFonts w:asciiTheme="majorBidi" w:hAnsiTheme="majorBidi" w:cstheme="majorBidi"/>
          <w:b/>
          <w:bCs/>
        </w:rPr>
      </w:pPr>
      <w:r w:rsidRPr="009B3665">
        <w:rPr>
          <w:rFonts w:asciiTheme="majorBidi" w:hAnsiTheme="majorBidi" w:cstheme="majorBidi"/>
          <w:b/>
          <w:bCs/>
        </w:rPr>
        <w:t>H3: The utilization of AI-based project management practices significantly influences project outcomes in design and consultancy engineering projects.</w:t>
      </w:r>
    </w:p>
    <w:p w14:paraId="15DFC83A" w14:textId="77777777" w:rsidR="0074224B" w:rsidRPr="009B3665" w:rsidRDefault="0074224B" w:rsidP="0074224B">
      <w:pPr>
        <w:spacing w:line="360" w:lineRule="auto"/>
        <w:jc w:val="both"/>
      </w:pPr>
      <w:r w:rsidRPr="009B3665">
        <w:rPr>
          <w:rFonts w:ascii="Times New Roman" w:eastAsia="Calibri" w:hAnsi="Times New Roman" w:cs="Times New Roman"/>
          <w:sz w:val="24"/>
          <w:szCs w:val="24"/>
        </w:rPr>
        <w:lastRenderedPageBreak/>
        <w:t xml:space="preserve">To test the main study Hypothesis H3, the researcher used simple linear regression analysis of the effect of AI-based project management practices on Project Management Outcomes </w:t>
      </w:r>
      <w:r w:rsidRPr="009B3665">
        <w:t>in design and consultancy engineering projects.</w:t>
      </w:r>
    </w:p>
    <w:p w14:paraId="45110ABF" w14:textId="77777777" w:rsidR="0074224B" w:rsidRPr="009B3665" w:rsidRDefault="0074224B" w:rsidP="0074224B">
      <w:pPr>
        <w:spacing w:line="360" w:lineRule="auto"/>
        <w:jc w:val="both"/>
        <w:rPr>
          <w:i/>
          <w:iCs/>
          <w:color w:val="1F497D" w:themeColor="text2"/>
          <w:sz w:val="18"/>
          <w:szCs w:val="18"/>
        </w:rPr>
      </w:pPr>
      <w:r w:rsidRPr="009B3665">
        <w:rPr>
          <w:i/>
          <w:iCs/>
          <w:color w:val="1F497D" w:themeColor="text2"/>
          <w:sz w:val="18"/>
          <w:szCs w:val="18"/>
        </w:rPr>
        <w:t>Table (47) Test of AI-based project management practices effect on Project Management Outcomes in design and consultancy engineering projects</w:t>
      </w:r>
    </w:p>
    <w:tbl>
      <w:tblPr>
        <w:tblW w:w="53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0"/>
        <w:gridCol w:w="516"/>
        <w:gridCol w:w="974"/>
        <w:gridCol w:w="889"/>
        <w:gridCol w:w="666"/>
        <w:gridCol w:w="666"/>
        <w:gridCol w:w="666"/>
        <w:gridCol w:w="566"/>
        <w:gridCol w:w="866"/>
        <w:gridCol w:w="766"/>
        <w:gridCol w:w="766"/>
        <w:gridCol w:w="766"/>
      </w:tblGrid>
      <w:tr w:rsidR="00AA42A3" w:rsidRPr="00AA42A3" w14:paraId="68F011DC" w14:textId="77777777" w:rsidTr="00AA42A3">
        <w:trPr>
          <w:jc w:val="center"/>
        </w:trPr>
        <w:tc>
          <w:tcPr>
            <w:tcW w:w="673" w:type="pct"/>
            <w:vMerge w:val="restart"/>
            <w:shd w:val="clear" w:color="auto" w:fill="D9D9D9" w:themeFill="background1" w:themeFillShade="D9"/>
            <w:vAlign w:val="center"/>
          </w:tcPr>
          <w:p w14:paraId="39D62BA3" w14:textId="77777777" w:rsidR="0074224B" w:rsidRPr="00AA42A3" w:rsidRDefault="0074224B" w:rsidP="00011984">
            <w:pPr>
              <w:pStyle w:val="NoSpacing"/>
              <w:jc w:val="center"/>
              <w:rPr>
                <w:rFonts w:asciiTheme="majorBidi" w:hAnsiTheme="majorBidi" w:cstheme="majorBidi"/>
                <w:b/>
                <w:bCs/>
                <w:rtl/>
                <w:lang w:bidi="ar-EG"/>
              </w:rPr>
            </w:pPr>
            <w:r w:rsidRPr="00AA42A3">
              <w:rPr>
                <w:rFonts w:asciiTheme="majorBidi" w:hAnsiTheme="majorBidi" w:cstheme="majorBidi"/>
                <w:b/>
                <w:bCs/>
                <w:lang w:bidi="ar-EG"/>
              </w:rPr>
              <w:t>Model</w:t>
            </w:r>
          </w:p>
        </w:tc>
        <w:tc>
          <w:tcPr>
            <w:tcW w:w="276" w:type="pct"/>
            <w:vMerge w:val="restart"/>
            <w:shd w:val="clear" w:color="auto" w:fill="D9D9D9" w:themeFill="background1" w:themeFillShade="D9"/>
            <w:vAlign w:val="center"/>
          </w:tcPr>
          <w:p w14:paraId="6854D56B" w14:textId="77777777" w:rsidR="0074224B" w:rsidRPr="00AA42A3" w:rsidRDefault="0074224B" w:rsidP="00011984">
            <w:pPr>
              <w:pStyle w:val="NoSpacing"/>
              <w:jc w:val="center"/>
              <w:rPr>
                <w:rFonts w:asciiTheme="majorBidi" w:hAnsiTheme="majorBidi" w:cstheme="majorBidi"/>
                <w:b/>
                <w:bCs/>
                <w:rtl/>
                <w:lang w:bidi="ar-EG"/>
              </w:rPr>
            </w:pPr>
            <w:proofErr w:type="spellStart"/>
            <w:r w:rsidRPr="00AA42A3">
              <w:rPr>
                <w:rFonts w:asciiTheme="majorBidi" w:hAnsiTheme="majorBidi" w:cstheme="majorBidi"/>
                <w:b/>
                <w:bCs/>
                <w:lang w:bidi="ar-EG"/>
              </w:rPr>
              <w:t>df</w:t>
            </w:r>
            <w:proofErr w:type="spellEnd"/>
          </w:p>
        </w:tc>
        <w:tc>
          <w:tcPr>
            <w:tcW w:w="518" w:type="pct"/>
            <w:vMerge w:val="restart"/>
            <w:shd w:val="clear" w:color="auto" w:fill="D9D9D9" w:themeFill="background1" w:themeFillShade="D9"/>
            <w:vAlign w:val="center"/>
          </w:tcPr>
          <w:p w14:paraId="198C5579" w14:textId="77777777" w:rsidR="0074224B" w:rsidRPr="00AA42A3" w:rsidRDefault="0074224B" w:rsidP="00011984">
            <w:pPr>
              <w:pStyle w:val="NoSpacing"/>
              <w:jc w:val="center"/>
              <w:rPr>
                <w:rFonts w:asciiTheme="majorBidi" w:hAnsiTheme="majorBidi" w:cstheme="majorBidi"/>
                <w:b/>
                <w:bCs/>
                <w:rtl/>
                <w:lang w:bidi="ar-EG"/>
              </w:rPr>
            </w:pPr>
            <w:r w:rsidRPr="00AA42A3">
              <w:rPr>
                <w:rFonts w:asciiTheme="majorBidi" w:hAnsiTheme="majorBidi" w:cstheme="majorBidi"/>
                <w:b/>
                <w:bCs/>
                <w:lang w:bidi="ar-EG"/>
              </w:rPr>
              <w:t>Sum of Squares</w:t>
            </w:r>
          </w:p>
        </w:tc>
        <w:tc>
          <w:tcPr>
            <w:tcW w:w="473" w:type="pct"/>
            <w:vMerge w:val="restart"/>
            <w:shd w:val="clear" w:color="auto" w:fill="D9D9D9" w:themeFill="background1" w:themeFillShade="D9"/>
            <w:vAlign w:val="center"/>
          </w:tcPr>
          <w:p w14:paraId="37B7B024" w14:textId="77777777" w:rsidR="0074224B" w:rsidRPr="00AA42A3" w:rsidRDefault="0074224B" w:rsidP="00011984">
            <w:pPr>
              <w:pStyle w:val="NoSpacing"/>
              <w:jc w:val="center"/>
              <w:rPr>
                <w:rFonts w:asciiTheme="majorBidi" w:hAnsiTheme="majorBidi" w:cstheme="majorBidi"/>
                <w:b/>
                <w:bCs/>
                <w:rtl/>
                <w:lang w:bidi="ar-EG"/>
              </w:rPr>
            </w:pPr>
            <w:r w:rsidRPr="00AA42A3">
              <w:rPr>
                <w:rFonts w:asciiTheme="majorBidi" w:hAnsiTheme="majorBidi" w:cstheme="majorBidi"/>
                <w:b/>
                <w:bCs/>
                <w:lang w:bidi="ar-EG"/>
              </w:rPr>
              <w:t>Mean Square</w:t>
            </w:r>
          </w:p>
        </w:tc>
        <w:tc>
          <w:tcPr>
            <w:tcW w:w="356" w:type="pct"/>
            <w:vMerge w:val="restart"/>
            <w:shd w:val="clear" w:color="auto" w:fill="D9D9D9" w:themeFill="background1" w:themeFillShade="D9"/>
            <w:vAlign w:val="center"/>
          </w:tcPr>
          <w:p w14:paraId="1CED1CDD" w14:textId="77777777" w:rsidR="0074224B" w:rsidRPr="00AA42A3" w:rsidRDefault="0074224B" w:rsidP="00011984">
            <w:pPr>
              <w:pStyle w:val="NoSpacing"/>
              <w:jc w:val="center"/>
              <w:rPr>
                <w:rFonts w:asciiTheme="majorBidi" w:hAnsiTheme="majorBidi" w:cstheme="majorBidi"/>
                <w:b/>
                <w:bCs/>
                <w:rtl/>
                <w:lang w:bidi="ar-EG"/>
              </w:rPr>
            </w:pPr>
            <w:r w:rsidRPr="00AA42A3">
              <w:rPr>
                <w:rFonts w:asciiTheme="majorBidi" w:hAnsiTheme="majorBidi" w:cstheme="majorBidi"/>
                <w:b/>
                <w:bCs/>
                <w:lang w:bidi="ar-EG"/>
              </w:rPr>
              <w:t>(R)</w:t>
            </w:r>
          </w:p>
        </w:tc>
        <w:tc>
          <w:tcPr>
            <w:tcW w:w="356" w:type="pct"/>
            <w:vMerge w:val="restart"/>
            <w:shd w:val="clear" w:color="auto" w:fill="D9D9D9" w:themeFill="background1" w:themeFillShade="D9"/>
            <w:vAlign w:val="center"/>
          </w:tcPr>
          <w:p w14:paraId="4F78FE36" w14:textId="77777777" w:rsidR="0074224B" w:rsidRPr="00AA42A3" w:rsidRDefault="0074224B" w:rsidP="00011984">
            <w:pPr>
              <w:pStyle w:val="NoSpacing"/>
              <w:jc w:val="center"/>
              <w:rPr>
                <w:rFonts w:asciiTheme="majorBidi" w:hAnsiTheme="majorBidi" w:cstheme="majorBidi"/>
                <w:b/>
                <w:bCs/>
                <w:rtl/>
                <w:lang w:bidi="ar-EG"/>
              </w:rPr>
            </w:pPr>
            <w:r w:rsidRPr="00AA42A3">
              <w:rPr>
                <w:rFonts w:asciiTheme="majorBidi" w:hAnsiTheme="majorBidi" w:cstheme="majorBidi"/>
                <w:b/>
                <w:bCs/>
                <w:lang w:bidi="ar-EG"/>
              </w:rPr>
              <w:t>(R2)</w:t>
            </w:r>
          </w:p>
        </w:tc>
        <w:tc>
          <w:tcPr>
            <w:tcW w:w="356" w:type="pct"/>
            <w:vMerge w:val="restart"/>
            <w:shd w:val="clear" w:color="auto" w:fill="D9D9D9" w:themeFill="background1" w:themeFillShade="D9"/>
            <w:vAlign w:val="center"/>
          </w:tcPr>
          <w:p w14:paraId="6FBD32BC" w14:textId="77777777" w:rsidR="0074224B" w:rsidRPr="00AA42A3" w:rsidRDefault="0074224B" w:rsidP="00011984">
            <w:pPr>
              <w:pStyle w:val="NoSpacing"/>
              <w:jc w:val="center"/>
              <w:rPr>
                <w:rFonts w:asciiTheme="majorBidi" w:hAnsiTheme="majorBidi" w:cstheme="majorBidi"/>
                <w:b/>
                <w:bCs/>
                <w:rtl/>
                <w:lang w:bidi="ar-EG"/>
              </w:rPr>
            </w:pPr>
            <w:r w:rsidRPr="00AA42A3">
              <w:rPr>
                <w:rFonts w:asciiTheme="majorBidi" w:hAnsiTheme="majorBidi" w:cstheme="majorBidi"/>
                <w:b/>
                <w:bCs/>
                <w:lang w:bidi="ar-EG"/>
              </w:rPr>
              <w:t>B</w:t>
            </w:r>
          </w:p>
        </w:tc>
        <w:tc>
          <w:tcPr>
            <w:tcW w:w="304" w:type="pct"/>
            <w:vMerge w:val="restart"/>
            <w:shd w:val="clear" w:color="auto" w:fill="D9D9D9" w:themeFill="background1" w:themeFillShade="D9"/>
            <w:vAlign w:val="center"/>
          </w:tcPr>
          <w:p w14:paraId="48503D53" w14:textId="77777777" w:rsidR="0074224B" w:rsidRPr="00AA42A3" w:rsidRDefault="0074224B" w:rsidP="00011984">
            <w:pPr>
              <w:pStyle w:val="NoSpacing"/>
              <w:jc w:val="center"/>
              <w:rPr>
                <w:rFonts w:asciiTheme="majorBidi" w:hAnsiTheme="majorBidi" w:cstheme="majorBidi"/>
                <w:b/>
                <w:bCs/>
                <w:lang w:bidi="ar-EG"/>
              </w:rPr>
            </w:pPr>
            <w:r w:rsidRPr="00AA42A3">
              <w:rPr>
                <w:rFonts w:asciiTheme="majorBidi" w:hAnsiTheme="majorBidi" w:cstheme="majorBidi"/>
                <w:b/>
                <w:bCs/>
                <w:lang w:bidi="ar-EG"/>
              </w:rPr>
              <w:t>B1</w:t>
            </w:r>
          </w:p>
        </w:tc>
        <w:tc>
          <w:tcPr>
            <w:tcW w:w="870" w:type="pct"/>
            <w:gridSpan w:val="2"/>
            <w:shd w:val="clear" w:color="auto" w:fill="D9D9D9" w:themeFill="background1" w:themeFillShade="D9"/>
            <w:vAlign w:val="center"/>
          </w:tcPr>
          <w:p w14:paraId="494D69B3" w14:textId="77777777" w:rsidR="0074224B" w:rsidRPr="00AA42A3" w:rsidRDefault="0074224B" w:rsidP="00011984">
            <w:pPr>
              <w:pStyle w:val="NoSpacing"/>
              <w:jc w:val="center"/>
              <w:rPr>
                <w:rFonts w:asciiTheme="majorBidi" w:hAnsiTheme="majorBidi" w:cstheme="majorBidi"/>
                <w:b/>
                <w:bCs/>
                <w:lang w:bidi="ar-EG"/>
              </w:rPr>
            </w:pPr>
            <w:r w:rsidRPr="00AA42A3">
              <w:rPr>
                <w:rFonts w:asciiTheme="majorBidi" w:hAnsiTheme="majorBidi" w:cstheme="majorBidi"/>
                <w:b/>
                <w:bCs/>
                <w:lang w:bidi="ar-EG"/>
              </w:rPr>
              <w:t>F test</w:t>
            </w:r>
          </w:p>
        </w:tc>
        <w:tc>
          <w:tcPr>
            <w:tcW w:w="817" w:type="pct"/>
            <w:gridSpan w:val="2"/>
            <w:shd w:val="clear" w:color="auto" w:fill="D9D9D9" w:themeFill="background1" w:themeFillShade="D9"/>
            <w:vAlign w:val="center"/>
          </w:tcPr>
          <w:p w14:paraId="39DCDBFB" w14:textId="77777777" w:rsidR="0074224B" w:rsidRPr="00AA42A3" w:rsidRDefault="0074224B" w:rsidP="00011984">
            <w:pPr>
              <w:pStyle w:val="NoSpacing"/>
              <w:jc w:val="center"/>
              <w:rPr>
                <w:rFonts w:asciiTheme="majorBidi" w:hAnsiTheme="majorBidi" w:cstheme="majorBidi"/>
                <w:b/>
                <w:bCs/>
                <w:lang w:bidi="ar-EG"/>
              </w:rPr>
            </w:pPr>
            <w:r w:rsidRPr="00AA42A3">
              <w:rPr>
                <w:rFonts w:asciiTheme="majorBidi" w:hAnsiTheme="majorBidi" w:cstheme="majorBidi"/>
                <w:b/>
                <w:bCs/>
                <w:lang w:bidi="ar-EG"/>
              </w:rPr>
              <w:t>T test</w:t>
            </w:r>
          </w:p>
        </w:tc>
      </w:tr>
      <w:tr w:rsidR="00AA42A3" w:rsidRPr="00AA42A3" w14:paraId="32DBC532" w14:textId="77777777" w:rsidTr="00AA42A3">
        <w:trPr>
          <w:jc w:val="center"/>
        </w:trPr>
        <w:tc>
          <w:tcPr>
            <w:tcW w:w="673" w:type="pct"/>
            <w:vMerge/>
            <w:shd w:val="clear" w:color="auto" w:fill="D9D9D9" w:themeFill="background1" w:themeFillShade="D9"/>
            <w:vAlign w:val="center"/>
          </w:tcPr>
          <w:p w14:paraId="5CEA116B" w14:textId="77777777" w:rsidR="0074224B" w:rsidRPr="00AA42A3" w:rsidRDefault="0074224B" w:rsidP="00011984">
            <w:pPr>
              <w:pStyle w:val="NoSpacing"/>
              <w:jc w:val="center"/>
              <w:rPr>
                <w:rFonts w:asciiTheme="majorBidi" w:hAnsiTheme="majorBidi" w:cstheme="majorBidi"/>
                <w:b/>
                <w:bCs/>
                <w:lang w:bidi="ar-EG"/>
              </w:rPr>
            </w:pPr>
          </w:p>
        </w:tc>
        <w:tc>
          <w:tcPr>
            <w:tcW w:w="276" w:type="pct"/>
            <w:vMerge/>
            <w:shd w:val="clear" w:color="auto" w:fill="D9D9D9" w:themeFill="background1" w:themeFillShade="D9"/>
            <w:vAlign w:val="center"/>
          </w:tcPr>
          <w:p w14:paraId="1AAB1050" w14:textId="77777777" w:rsidR="0074224B" w:rsidRPr="00AA42A3" w:rsidRDefault="0074224B" w:rsidP="00011984">
            <w:pPr>
              <w:pStyle w:val="NoSpacing"/>
              <w:jc w:val="center"/>
              <w:rPr>
                <w:rFonts w:asciiTheme="majorBidi" w:hAnsiTheme="majorBidi" w:cstheme="majorBidi"/>
                <w:b/>
                <w:bCs/>
                <w:lang w:bidi="ar-EG"/>
              </w:rPr>
            </w:pPr>
          </w:p>
        </w:tc>
        <w:tc>
          <w:tcPr>
            <w:tcW w:w="518" w:type="pct"/>
            <w:vMerge/>
            <w:shd w:val="clear" w:color="auto" w:fill="D9D9D9" w:themeFill="background1" w:themeFillShade="D9"/>
            <w:vAlign w:val="center"/>
          </w:tcPr>
          <w:p w14:paraId="2F9D89C1" w14:textId="77777777" w:rsidR="0074224B" w:rsidRPr="00AA42A3" w:rsidRDefault="0074224B" w:rsidP="00011984">
            <w:pPr>
              <w:pStyle w:val="NoSpacing"/>
              <w:jc w:val="center"/>
              <w:rPr>
                <w:rFonts w:asciiTheme="majorBidi" w:hAnsiTheme="majorBidi" w:cstheme="majorBidi"/>
                <w:b/>
                <w:bCs/>
                <w:lang w:bidi="ar-EG"/>
              </w:rPr>
            </w:pPr>
          </w:p>
        </w:tc>
        <w:tc>
          <w:tcPr>
            <w:tcW w:w="473" w:type="pct"/>
            <w:vMerge/>
            <w:shd w:val="clear" w:color="auto" w:fill="D9D9D9" w:themeFill="background1" w:themeFillShade="D9"/>
            <w:vAlign w:val="center"/>
          </w:tcPr>
          <w:p w14:paraId="49BA8FE6" w14:textId="77777777" w:rsidR="0074224B" w:rsidRPr="00AA42A3" w:rsidRDefault="0074224B" w:rsidP="00011984">
            <w:pPr>
              <w:pStyle w:val="NoSpacing"/>
              <w:jc w:val="center"/>
              <w:rPr>
                <w:rFonts w:asciiTheme="majorBidi" w:hAnsiTheme="majorBidi" w:cstheme="majorBidi"/>
                <w:b/>
                <w:bCs/>
                <w:lang w:bidi="ar-EG"/>
              </w:rPr>
            </w:pPr>
          </w:p>
        </w:tc>
        <w:tc>
          <w:tcPr>
            <w:tcW w:w="356" w:type="pct"/>
            <w:vMerge/>
            <w:shd w:val="clear" w:color="auto" w:fill="D9D9D9" w:themeFill="background1" w:themeFillShade="D9"/>
            <w:vAlign w:val="center"/>
          </w:tcPr>
          <w:p w14:paraId="152F3BC8" w14:textId="77777777" w:rsidR="0074224B" w:rsidRPr="00AA42A3" w:rsidRDefault="0074224B" w:rsidP="00011984">
            <w:pPr>
              <w:pStyle w:val="NoSpacing"/>
              <w:jc w:val="center"/>
              <w:rPr>
                <w:rFonts w:asciiTheme="majorBidi" w:hAnsiTheme="majorBidi" w:cstheme="majorBidi"/>
                <w:b/>
                <w:bCs/>
                <w:lang w:bidi="ar-EG"/>
              </w:rPr>
            </w:pPr>
          </w:p>
        </w:tc>
        <w:tc>
          <w:tcPr>
            <w:tcW w:w="356" w:type="pct"/>
            <w:vMerge/>
            <w:shd w:val="clear" w:color="auto" w:fill="D9D9D9" w:themeFill="background1" w:themeFillShade="D9"/>
            <w:vAlign w:val="center"/>
          </w:tcPr>
          <w:p w14:paraId="5015173C" w14:textId="77777777" w:rsidR="0074224B" w:rsidRPr="00AA42A3" w:rsidRDefault="0074224B" w:rsidP="00011984">
            <w:pPr>
              <w:pStyle w:val="NoSpacing"/>
              <w:jc w:val="center"/>
              <w:rPr>
                <w:rFonts w:asciiTheme="majorBidi" w:hAnsiTheme="majorBidi" w:cstheme="majorBidi"/>
                <w:b/>
                <w:bCs/>
                <w:lang w:bidi="ar-EG"/>
              </w:rPr>
            </w:pPr>
          </w:p>
        </w:tc>
        <w:tc>
          <w:tcPr>
            <w:tcW w:w="356" w:type="pct"/>
            <w:vMerge/>
            <w:shd w:val="clear" w:color="auto" w:fill="D9D9D9" w:themeFill="background1" w:themeFillShade="D9"/>
            <w:vAlign w:val="center"/>
          </w:tcPr>
          <w:p w14:paraId="54293FBF" w14:textId="77777777" w:rsidR="0074224B" w:rsidRPr="00AA42A3" w:rsidRDefault="0074224B" w:rsidP="00011984">
            <w:pPr>
              <w:pStyle w:val="NoSpacing"/>
              <w:jc w:val="center"/>
              <w:rPr>
                <w:rFonts w:asciiTheme="majorBidi" w:hAnsiTheme="majorBidi" w:cstheme="majorBidi"/>
                <w:b/>
                <w:bCs/>
                <w:lang w:bidi="ar-EG"/>
              </w:rPr>
            </w:pPr>
          </w:p>
        </w:tc>
        <w:tc>
          <w:tcPr>
            <w:tcW w:w="304" w:type="pct"/>
            <w:vMerge/>
            <w:shd w:val="clear" w:color="auto" w:fill="D9D9D9" w:themeFill="background1" w:themeFillShade="D9"/>
            <w:vAlign w:val="center"/>
          </w:tcPr>
          <w:p w14:paraId="4D7F7241" w14:textId="77777777" w:rsidR="0074224B" w:rsidRPr="00AA42A3" w:rsidRDefault="0074224B" w:rsidP="00011984">
            <w:pPr>
              <w:pStyle w:val="NoSpacing"/>
              <w:jc w:val="center"/>
              <w:rPr>
                <w:rFonts w:asciiTheme="majorBidi" w:hAnsiTheme="majorBidi" w:cstheme="majorBidi"/>
                <w:b/>
                <w:bCs/>
                <w:lang w:bidi="ar-EG"/>
              </w:rPr>
            </w:pPr>
          </w:p>
        </w:tc>
        <w:tc>
          <w:tcPr>
            <w:tcW w:w="461" w:type="pct"/>
            <w:shd w:val="clear" w:color="auto" w:fill="D9D9D9" w:themeFill="background1" w:themeFillShade="D9"/>
            <w:vAlign w:val="center"/>
          </w:tcPr>
          <w:p w14:paraId="2D4F08B9" w14:textId="77777777" w:rsidR="0074224B" w:rsidRPr="00AA42A3" w:rsidRDefault="0074224B" w:rsidP="00011984">
            <w:pPr>
              <w:pStyle w:val="NoSpacing"/>
              <w:jc w:val="center"/>
              <w:rPr>
                <w:rFonts w:asciiTheme="majorBidi" w:hAnsiTheme="majorBidi" w:cstheme="majorBidi"/>
                <w:b/>
                <w:bCs/>
                <w:lang w:bidi="ar-EG"/>
              </w:rPr>
            </w:pPr>
            <w:r w:rsidRPr="00AA42A3">
              <w:rPr>
                <w:rFonts w:asciiTheme="majorBidi" w:hAnsiTheme="majorBidi" w:cstheme="majorBidi"/>
                <w:b/>
                <w:bCs/>
                <w:lang w:bidi="ar-EG"/>
              </w:rPr>
              <w:t>F</w:t>
            </w:r>
          </w:p>
        </w:tc>
        <w:tc>
          <w:tcPr>
            <w:tcW w:w="409" w:type="pct"/>
            <w:shd w:val="clear" w:color="auto" w:fill="D9D9D9" w:themeFill="background1" w:themeFillShade="D9"/>
            <w:vAlign w:val="center"/>
          </w:tcPr>
          <w:p w14:paraId="4C0E6444" w14:textId="77777777" w:rsidR="0074224B" w:rsidRPr="00AA42A3" w:rsidRDefault="0074224B" w:rsidP="00011984">
            <w:pPr>
              <w:pStyle w:val="NoSpacing"/>
              <w:jc w:val="center"/>
              <w:rPr>
                <w:rFonts w:asciiTheme="majorBidi" w:hAnsiTheme="majorBidi" w:cstheme="majorBidi"/>
                <w:b/>
                <w:bCs/>
                <w:lang w:bidi="ar-EG"/>
              </w:rPr>
            </w:pPr>
            <w:r w:rsidRPr="00AA42A3">
              <w:rPr>
                <w:rFonts w:asciiTheme="majorBidi" w:hAnsiTheme="majorBidi" w:cstheme="majorBidi"/>
                <w:b/>
                <w:bCs/>
                <w:lang w:bidi="ar-EG"/>
              </w:rPr>
              <w:t>Sig</w:t>
            </w:r>
          </w:p>
        </w:tc>
        <w:tc>
          <w:tcPr>
            <w:tcW w:w="409" w:type="pct"/>
            <w:shd w:val="clear" w:color="auto" w:fill="D9D9D9" w:themeFill="background1" w:themeFillShade="D9"/>
            <w:vAlign w:val="center"/>
          </w:tcPr>
          <w:p w14:paraId="5F297458" w14:textId="77777777" w:rsidR="0074224B" w:rsidRPr="00AA42A3" w:rsidRDefault="0074224B" w:rsidP="00011984">
            <w:pPr>
              <w:pStyle w:val="NoSpacing"/>
              <w:jc w:val="center"/>
              <w:rPr>
                <w:rFonts w:asciiTheme="majorBidi" w:hAnsiTheme="majorBidi" w:cstheme="majorBidi"/>
                <w:b/>
                <w:bCs/>
                <w:lang w:bidi="ar-EG"/>
              </w:rPr>
            </w:pPr>
            <w:r w:rsidRPr="00AA42A3">
              <w:rPr>
                <w:rFonts w:asciiTheme="majorBidi" w:hAnsiTheme="majorBidi" w:cstheme="majorBidi"/>
                <w:b/>
                <w:bCs/>
                <w:lang w:bidi="ar-EG"/>
              </w:rPr>
              <w:t>T</w:t>
            </w:r>
          </w:p>
        </w:tc>
        <w:tc>
          <w:tcPr>
            <w:tcW w:w="409" w:type="pct"/>
            <w:shd w:val="clear" w:color="auto" w:fill="D9D9D9" w:themeFill="background1" w:themeFillShade="D9"/>
            <w:vAlign w:val="center"/>
          </w:tcPr>
          <w:p w14:paraId="54614688" w14:textId="77777777" w:rsidR="0074224B" w:rsidRPr="00AA42A3" w:rsidRDefault="0074224B" w:rsidP="00011984">
            <w:pPr>
              <w:pStyle w:val="NoSpacing"/>
              <w:jc w:val="center"/>
              <w:rPr>
                <w:rFonts w:asciiTheme="majorBidi" w:hAnsiTheme="majorBidi" w:cstheme="majorBidi"/>
                <w:b/>
                <w:bCs/>
                <w:lang w:bidi="ar-EG"/>
              </w:rPr>
            </w:pPr>
            <w:r w:rsidRPr="00AA42A3">
              <w:rPr>
                <w:rFonts w:asciiTheme="majorBidi" w:hAnsiTheme="majorBidi" w:cstheme="majorBidi"/>
                <w:b/>
                <w:bCs/>
                <w:lang w:bidi="ar-EG"/>
              </w:rPr>
              <w:t>Sig</w:t>
            </w:r>
          </w:p>
        </w:tc>
      </w:tr>
      <w:tr w:rsidR="0074224B" w:rsidRPr="009B3665" w14:paraId="0A9F5166" w14:textId="77777777" w:rsidTr="00011984">
        <w:trPr>
          <w:jc w:val="center"/>
        </w:trPr>
        <w:tc>
          <w:tcPr>
            <w:tcW w:w="673" w:type="pct"/>
            <w:vAlign w:val="center"/>
          </w:tcPr>
          <w:p w14:paraId="3428D752" w14:textId="77777777" w:rsidR="0074224B" w:rsidRPr="009B3665" w:rsidRDefault="0074224B" w:rsidP="00011984">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Regression</w:t>
            </w:r>
          </w:p>
        </w:tc>
        <w:tc>
          <w:tcPr>
            <w:tcW w:w="276" w:type="pct"/>
            <w:vAlign w:val="center"/>
          </w:tcPr>
          <w:p w14:paraId="1DD93B8F"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w:t>
            </w:r>
          </w:p>
        </w:tc>
        <w:tc>
          <w:tcPr>
            <w:tcW w:w="518" w:type="pct"/>
            <w:vAlign w:val="center"/>
          </w:tcPr>
          <w:p w14:paraId="31CE9D77"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4133.07</w:t>
            </w:r>
          </w:p>
        </w:tc>
        <w:tc>
          <w:tcPr>
            <w:tcW w:w="473" w:type="pct"/>
            <w:vAlign w:val="center"/>
          </w:tcPr>
          <w:p w14:paraId="5E7BA0C4" w14:textId="77777777" w:rsidR="0074224B" w:rsidRPr="009B3665" w:rsidRDefault="0074224B" w:rsidP="00011984">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4133.07</w:t>
            </w:r>
          </w:p>
        </w:tc>
        <w:tc>
          <w:tcPr>
            <w:tcW w:w="356" w:type="pct"/>
            <w:vMerge w:val="restart"/>
            <w:vAlign w:val="center"/>
          </w:tcPr>
          <w:p w14:paraId="47D3646E"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0.775</w:t>
            </w:r>
          </w:p>
        </w:tc>
        <w:tc>
          <w:tcPr>
            <w:tcW w:w="356" w:type="pct"/>
            <w:vMerge w:val="restart"/>
            <w:vAlign w:val="center"/>
          </w:tcPr>
          <w:p w14:paraId="13C0B903"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0.600</w:t>
            </w:r>
          </w:p>
        </w:tc>
        <w:tc>
          <w:tcPr>
            <w:tcW w:w="356" w:type="pct"/>
            <w:vMerge w:val="restart"/>
            <w:vAlign w:val="center"/>
          </w:tcPr>
          <w:p w14:paraId="638674E4"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21.08</w:t>
            </w:r>
          </w:p>
        </w:tc>
        <w:tc>
          <w:tcPr>
            <w:tcW w:w="304" w:type="pct"/>
            <w:vMerge w:val="restart"/>
            <w:vAlign w:val="center"/>
          </w:tcPr>
          <w:p w14:paraId="383F2FA3"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0.91</w:t>
            </w:r>
          </w:p>
        </w:tc>
        <w:tc>
          <w:tcPr>
            <w:tcW w:w="461" w:type="pct"/>
            <w:vMerge w:val="restart"/>
            <w:vAlign w:val="center"/>
          </w:tcPr>
          <w:p w14:paraId="6B134DC3"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151.592</w:t>
            </w:r>
          </w:p>
        </w:tc>
        <w:tc>
          <w:tcPr>
            <w:tcW w:w="409" w:type="pct"/>
            <w:vMerge w:val="restart"/>
            <w:vAlign w:val="center"/>
          </w:tcPr>
          <w:p w14:paraId="5E9B31F7"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409" w:type="pct"/>
            <w:vMerge w:val="restart"/>
            <w:vAlign w:val="center"/>
          </w:tcPr>
          <w:p w14:paraId="02D8C1F4"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12.312</w:t>
            </w:r>
          </w:p>
        </w:tc>
        <w:tc>
          <w:tcPr>
            <w:tcW w:w="409" w:type="pct"/>
            <w:vMerge w:val="restart"/>
            <w:vAlign w:val="center"/>
          </w:tcPr>
          <w:p w14:paraId="50954C5C"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r>
      <w:tr w:rsidR="0074224B" w:rsidRPr="009B3665" w14:paraId="19404AFF" w14:textId="77777777" w:rsidTr="00011984">
        <w:trPr>
          <w:jc w:val="center"/>
        </w:trPr>
        <w:tc>
          <w:tcPr>
            <w:tcW w:w="673" w:type="pct"/>
            <w:vAlign w:val="center"/>
          </w:tcPr>
          <w:p w14:paraId="1D0276B8" w14:textId="77777777" w:rsidR="0074224B" w:rsidRPr="009B3665" w:rsidRDefault="0074224B" w:rsidP="00011984">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Residual</w:t>
            </w:r>
          </w:p>
        </w:tc>
        <w:tc>
          <w:tcPr>
            <w:tcW w:w="276" w:type="pct"/>
            <w:vAlign w:val="center"/>
          </w:tcPr>
          <w:p w14:paraId="02914152"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101</w:t>
            </w:r>
          </w:p>
        </w:tc>
        <w:tc>
          <w:tcPr>
            <w:tcW w:w="518" w:type="pct"/>
            <w:vAlign w:val="center"/>
          </w:tcPr>
          <w:p w14:paraId="19839D6A"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2753.70</w:t>
            </w:r>
          </w:p>
        </w:tc>
        <w:tc>
          <w:tcPr>
            <w:tcW w:w="473" w:type="pct"/>
            <w:vAlign w:val="center"/>
          </w:tcPr>
          <w:p w14:paraId="693AAEF2"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27.26</w:t>
            </w:r>
          </w:p>
        </w:tc>
        <w:tc>
          <w:tcPr>
            <w:tcW w:w="356" w:type="pct"/>
            <w:vMerge/>
            <w:vAlign w:val="center"/>
          </w:tcPr>
          <w:p w14:paraId="0B5656AE"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56" w:type="pct"/>
            <w:vMerge/>
            <w:vAlign w:val="center"/>
          </w:tcPr>
          <w:p w14:paraId="0A47FFBF"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56" w:type="pct"/>
            <w:vMerge/>
            <w:vAlign w:val="center"/>
          </w:tcPr>
          <w:p w14:paraId="072AEE26"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04" w:type="pct"/>
            <w:vMerge/>
            <w:vAlign w:val="center"/>
          </w:tcPr>
          <w:p w14:paraId="14FEDE48"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461" w:type="pct"/>
            <w:vMerge/>
            <w:vAlign w:val="center"/>
          </w:tcPr>
          <w:p w14:paraId="10A225A9"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409" w:type="pct"/>
            <w:vMerge/>
            <w:vAlign w:val="center"/>
          </w:tcPr>
          <w:p w14:paraId="378B6C08"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409" w:type="pct"/>
            <w:vMerge/>
            <w:vAlign w:val="center"/>
          </w:tcPr>
          <w:p w14:paraId="7ABC4C1D"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409" w:type="pct"/>
            <w:vMerge/>
            <w:vAlign w:val="center"/>
          </w:tcPr>
          <w:p w14:paraId="24C0F33E"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r>
      <w:tr w:rsidR="0074224B" w:rsidRPr="009B3665" w14:paraId="0B7FE769" w14:textId="77777777" w:rsidTr="00011984">
        <w:trPr>
          <w:jc w:val="center"/>
        </w:trPr>
        <w:tc>
          <w:tcPr>
            <w:tcW w:w="673" w:type="pct"/>
            <w:vAlign w:val="center"/>
          </w:tcPr>
          <w:p w14:paraId="5289D853" w14:textId="77777777" w:rsidR="0074224B" w:rsidRPr="009B3665" w:rsidRDefault="0074224B" w:rsidP="00011984">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Total</w:t>
            </w:r>
          </w:p>
        </w:tc>
        <w:tc>
          <w:tcPr>
            <w:tcW w:w="276" w:type="pct"/>
            <w:vAlign w:val="center"/>
          </w:tcPr>
          <w:p w14:paraId="0D3CD121"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102</w:t>
            </w:r>
          </w:p>
        </w:tc>
        <w:tc>
          <w:tcPr>
            <w:tcW w:w="518" w:type="pct"/>
            <w:vAlign w:val="center"/>
          </w:tcPr>
          <w:p w14:paraId="712FA4D2"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6886.78</w:t>
            </w:r>
          </w:p>
        </w:tc>
        <w:tc>
          <w:tcPr>
            <w:tcW w:w="473" w:type="pct"/>
            <w:vAlign w:val="center"/>
          </w:tcPr>
          <w:p w14:paraId="4BD2F138" w14:textId="77777777" w:rsidR="0074224B" w:rsidRPr="009B3665" w:rsidRDefault="0074224B" w:rsidP="00011984">
            <w:pPr>
              <w:pStyle w:val="NoSpacing"/>
              <w:jc w:val="center"/>
              <w:rPr>
                <w:rFonts w:asciiTheme="majorBidi" w:hAnsiTheme="majorBidi" w:cstheme="majorBidi"/>
                <w:b/>
                <w:bCs/>
                <w:sz w:val="20"/>
                <w:szCs w:val="20"/>
                <w:rtl/>
                <w:lang w:bidi="ar-EG"/>
              </w:rPr>
            </w:pPr>
          </w:p>
        </w:tc>
        <w:tc>
          <w:tcPr>
            <w:tcW w:w="356" w:type="pct"/>
            <w:vMerge/>
            <w:vAlign w:val="center"/>
          </w:tcPr>
          <w:p w14:paraId="767CBE98"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56" w:type="pct"/>
            <w:vMerge/>
            <w:vAlign w:val="center"/>
          </w:tcPr>
          <w:p w14:paraId="2AA8B179"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56" w:type="pct"/>
            <w:vMerge/>
            <w:vAlign w:val="center"/>
          </w:tcPr>
          <w:p w14:paraId="24AD4A4C"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04" w:type="pct"/>
            <w:vMerge/>
            <w:vAlign w:val="center"/>
          </w:tcPr>
          <w:p w14:paraId="27080932"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461" w:type="pct"/>
            <w:vMerge/>
            <w:vAlign w:val="center"/>
          </w:tcPr>
          <w:p w14:paraId="7A5596DB"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409" w:type="pct"/>
            <w:vMerge/>
            <w:vAlign w:val="center"/>
          </w:tcPr>
          <w:p w14:paraId="40894BA4"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409" w:type="pct"/>
            <w:vMerge/>
            <w:vAlign w:val="center"/>
          </w:tcPr>
          <w:p w14:paraId="6E27A49F"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409" w:type="pct"/>
            <w:vMerge/>
            <w:vAlign w:val="center"/>
          </w:tcPr>
          <w:p w14:paraId="01E363FF"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r>
      <w:tr w:rsidR="0074224B" w:rsidRPr="009B3665" w14:paraId="7B2C8B73" w14:textId="77777777" w:rsidTr="00AA42A3">
        <w:trPr>
          <w:jc w:val="center"/>
        </w:trPr>
        <w:tc>
          <w:tcPr>
            <w:tcW w:w="5000" w:type="pct"/>
            <w:gridSpan w:val="12"/>
            <w:shd w:val="clear" w:color="auto" w:fill="D9D9D9" w:themeFill="background1" w:themeFillShade="D9"/>
          </w:tcPr>
          <w:p w14:paraId="44DD5C59" w14:textId="77777777" w:rsidR="0074224B" w:rsidRPr="009B3665" w:rsidRDefault="0074224B" w:rsidP="00011984">
            <w:pPr>
              <w:autoSpaceDE w:val="0"/>
              <w:autoSpaceDN w:val="0"/>
              <w:adjustRightInd w:val="0"/>
              <w:spacing w:after="0" w:line="240" w:lineRule="auto"/>
              <w:ind w:left="60" w:right="60"/>
              <w:rPr>
                <w:rFonts w:ascii="Times New Roman" w:hAnsi="Times New Roman" w:cs="Times New Roman"/>
              </w:rPr>
            </w:pPr>
            <w:r w:rsidRPr="009B3665">
              <w:rPr>
                <w:rFonts w:ascii="Times New Roman" w:hAnsi="Times New Roman" w:cs="Times New Roman"/>
              </w:rPr>
              <w:t>a. Dependent Variable: Project Management Outcomes</w:t>
            </w:r>
          </w:p>
        </w:tc>
      </w:tr>
      <w:tr w:rsidR="0074224B" w:rsidRPr="009B3665" w14:paraId="3EDB88B1" w14:textId="77777777" w:rsidTr="00AA42A3">
        <w:trPr>
          <w:jc w:val="center"/>
        </w:trPr>
        <w:tc>
          <w:tcPr>
            <w:tcW w:w="5000" w:type="pct"/>
            <w:gridSpan w:val="12"/>
            <w:shd w:val="clear" w:color="auto" w:fill="D9D9D9" w:themeFill="background1" w:themeFillShade="D9"/>
          </w:tcPr>
          <w:p w14:paraId="76EEB67B" w14:textId="77777777" w:rsidR="0074224B" w:rsidRPr="009B3665" w:rsidRDefault="0074224B" w:rsidP="00011984">
            <w:pPr>
              <w:autoSpaceDE w:val="0"/>
              <w:autoSpaceDN w:val="0"/>
              <w:adjustRightInd w:val="0"/>
              <w:spacing w:after="0" w:line="240" w:lineRule="auto"/>
              <w:ind w:left="60" w:right="60"/>
              <w:rPr>
                <w:rFonts w:ascii="Times New Roman" w:hAnsi="Times New Roman" w:cs="Times New Roman"/>
                <w:rtl/>
                <w:lang w:bidi="ar-EG"/>
              </w:rPr>
            </w:pPr>
            <w:r w:rsidRPr="009B3665">
              <w:rPr>
                <w:rFonts w:ascii="Times New Roman" w:hAnsi="Times New Roman" w:cs="Times New Roman"/>
              </w:rPr>
              <w:t>b. Predictors: (Constant), AI-based project management practices</w:t>
            </w:r>
          </w:p>
        </w:tc>
      </w:tr>
    </w:tbl>
    <w:p w14:paraId="0717B975" w14:textId="77777777" w:rsidR="0074224B" w:rsidRPr="009B3665" w:rsidRDefault="0074224B" w:rsidP="0074224B">
      <w:pPr>
        <w:rPr>
          <w:rFonts w:ascii="Times New Roman" w:eastAsia="Calibri" w:hAnsi="Times New Roman" w:cs="Times New Roman"/>
          <w:sz w:val="20"/>
          <w:szCs w:val="20"/>
        </w:rPr>
      </w:pPr>
      <w:r w:rsidRPr="009B3665">
        <w:rPr>
          <w:rFonts w:ascii="Times New Roman" w:eastAsia="Calibri" w:hAnsi="Times New Roman" w:cs="Times New Roman"/>
          <w:sz w:val="20"/>
          <w:szCs w:val="20"/>
          <w:rtl/>
        </w:rPr>
        <w:t xml:space="preserve">* </w:t>
      </w:r>
      <w:r w:rsidRPr="009B3665">
        <w:rPr>
          <w:rFonts w:ascii="Times New Roman" w:eastAsia="Calibri" w:hAnsi="Times New Roman" w:cs="Times New Roman"/>
          <w:sz w:val="20"/>
          <w:szCs w:val="20"/>
        </w:rPr>
        <w:t>A function at the level of significance less than</w:t>
      </w:r>
      <w:r w:rsidRPr="009B3665">
        <w:rPr>
          <w:rFonts w:ascii="Times New Roman" w:eastAsia="Calibri" w:hAnsi="Times New Roman" w:cs="Times New Roman" w:hint="cs"/>
          <w:sz w:val="20"/>
          <w:szCs w:val="20"/>
          <w:rtl/>
        </w:rPr>
        <w:t xml:space="preserve"> </w:t>
      </w:r>
      <w:r w:rsidRPr="009B3665">
        <w:rPr>
          <w:rFonts w:ascii="Times New Roman" w:eastAsia="Calibri" w:hAnsi="Times New Roman" w:cs="Times New Roman"/>
          <w:sz w:val="20"/>
          <w:szCs w:val="20"/>
        </w:rPr>
        <w:t xml:space="preserve"> (0.05).</w:t>
      </w:r>
    </w:p>
    <w:p w14:paraId="34327819"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b/>
          <w:bCs/>
          <w:sz w:val="24"/>
          <w:szCs w:val="24"/>
        </w:rPr>
        <w:t>Table (47)</w:t>
      </w:r>
      <w:r w:rsidRPr="009B3665">
        <w:rPr>
          <w:rFonts w:ascii="Times New Roman" w:eastAsia="Times New Roman" w:hAnsi="Times New Roman" w:cs="Times New Roman"/>
          <w:sz w:val="24"/>
          <w:szCs w:val="24"/>
        </w:rPr>
        <w:t xml:space="preserve"> demonstrate a strong and statistically significant relationship between AI-based project management practices and project management outcomes in design and consultancy engineering projects. The correlation coefficient (R = 0.775) indicates a high positive correlation, while the coefficient of determination (R² = 0.600) reveals that 60% of the variance in project management outcomes can be attributed to the effective implementation of AI-based project management practices.</w:t>
      </w:r>
    </w:p>
    <w:p w14:paraId="0F363293"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The regression model is highly significant, as evidenced by F = 151.592 (Sig = 0.000) and t = 12.312 (Sig = 0.000), confirming the substantial predictive power of AI-based project management on enhancing project performance outcomes.</w:t>
      </w:r>
    </w:p>
    <w:p w14:paraId="2D3EDC90"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These findings highlight that the integration of artificial intelligence tools and techniques in project management processes contributes significantly to improving efficiency, decision-making accuracy, risk mitigation, and overall project success. Consequently, organizations that effectively adopt AI-driven management systems are more likely to achieve superior performance outcomes compared to those relying on traditional methods.</w:t>
      </w:r>
    </w:p>
    <w:p w14:paraId="5FA04BC4"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p>
    <w:p w14:paraId="238774AC" w14:textId="77777777" w:rsidR="0074224B" w:rsidRPr="009B3665" w:rsidRDefault="0074224B" w:rsidP="0074224B">
      <w:pPr>
        <w:spacing w:line="360" w:lineRule="auto"/>
        <w:jc w:val="both"/>
      </w:pPr>
      <w:r w:rsidRPr="009B3665">
        <w:rPr>
          <w:rFonts w:ascii="Times New Roman" w:eastAsia="Calibri" w:hAnsi="Times New Roman" w:cs="Times New Roman"/>
          <w:sz w:val="24"/>
          <w:szCs w:val="24"/>
        </w:rPr>
        <w:t xml:space="preserve">To test the main study Hypothesis H3, the researcher used </w:t>
      </w:r>
      <w:r w:rsidRPr="009B3665">
        <w:rPr>
          <w:rFonts w:ascii="Times New Roman" w:eastAsia="Calibri" w:hAnsi="Times New Roman" w:cs="Times New Roman"/>
          <w:b/>
          <w:bCs/>
          <w:sz w:val="24"/>
          <w:szCs w:val="24"/>
        </w:rPr>
        <w:t>Multiple linear regression</w:t>
      </w:r>
      <w:r w:rsidRPr="009B3665">
        <w:rPr>
          <w:rFonts w:ascii="Times New Roman" w:eastAsia="Calibri" w:hAnsi="Times New Roman" w:cs="Times New Roman"/>
          <w:sz w:val="24"/>
          <w:szCs w:val="24"/>
        </w:rPr>
        <w:t xml:space="preserve"> analysis of the effect of AI-based project management practices on Project Management Outcomes in design and consultancy engineering projects.</w:t>
      </w:r>
    </w:p>
    <w:p w14:paraId="1E93B57D" w14:textId="77777777" w:rsidR="0074224B" w:rsidRDefault="0074224B" w:rsidP="0074224B">
      <w:pPr>
        <w:spacing w:line="360" w:lineRule="auto"/>
        <w:jc w:val="both"/>
        <w:rPr>
          <w:i/>
          <w:iCs/>
          <w:color w:val="1F497D" w:themeColor="text2"/>
          <w:sz w:val="18"/>
          <w:szCs w:val="18"/>
        </w:rPr>
      </w:pPr>
      <w:r w:rsidRPr="009B3665">
        <w:rPr>
          <w:i/>
          <w:iCs/>
          <w:color w:val="1F497D" w:themeColor="text2"/>
          <w:sz w:val="18"/>
          <w:szCs w:val="18"/>
        </w:rPr>
        <w:t>Table (48) Test of AI-based project management practices effect on Project Management Outcomes in design and consultancy engineering projects</w:t>
      </w:r>
    </w:p>
    <w:p w14:paraId="3EF685F7" w14:textId="77777777" w:rsidR="00AA42A3" w:rsidRDefault="00AA42A3" w:rsidP="0074224B">
      <w:pPr>
        <w:spacing w:line="360" w:lineRule="auto"/>
        <w:jc w:val="both"/>
        <w:rPr>
          <w:i/>
          <w:iCs/>
          <w:color w:val="1F497D" w:themeColor="text2"/>
          <w:sz w:val="18"/>
          <w:szCs w:val="18"/>
        </w:rPr>
      </w:pPr>
    </w:p>
    <w:p w14:paraId="0A8BCE38" w14:textId="77777777" w:rsidR="00AA42A3" w:rsidRDefault="00AA42A3" w:rsidP="0074224B">
      <w:pPr>
        <w:spacing w:line="360" w:lineRule="auto"/>
        <w:jc w:val="both"/>
        <w:rPr>
          <w:i/>
          <w:iCs/>
          <w:color w:val="1F497D" w:themeColor="text2"/>
          <w:sz w:val="18"/>
          <w:szCs w:val="18"/>
        </w:rPr>
      </w:pPr>
    </w:p>
    <w:p w14:paraId="44E959A6" w14:textId="77777777" w:rsidR="00AA42A3" w:rsidRPr="009B3665" w:rsidRDefault="00AA42A3" w:rsidP="0074224B">
      <w:pPr>
        <w:spacing w:line="360" w:lineRule="auto"/>
        <w:jc w:val="both"/>
        <w:rPr>
          <w:i/>
          <w:iCs/>
          <w:color w:val="1F497D" w:themeColor="text2"/>
          <w:sz w:val="18"/>
          <w:szCs w:val="18"/>
        </w:rPr>
      </w:pPr>
    </w:p>
    <w:tbl>
      <w:tblPr>
        <w:tblW w:w="5853" w:type="pct"/>
        <w:tblInd w:w="-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6"/>
        <w:gridCol w:w="1594"/>
        <w:gridCol w:w="807"/>
        <w:gridCol w:w="913"/>
        <w:gridCol w:w="1476"/>
        <w:gridCol w:w="666"/>
        <w:gridCol w:w="666"/>
        <w:gridCol w:w="766"/>
        <w:gridCol w:w="766"/>
        <w:gridCol w:w="866"/>
        <w:gridCol w:w="876"/>
      </w:tblGrid>
      <w:tr w:rsidR="00AA42A3" w:rsidRPr="00AA42A3" w14:paraId="3E4212B1" w14:textId="77777777" w:rsidTr="00AA42A3">
        <w:trPr>
          <w:trHeight w:val="298"/>
        </w:trPr>
        <w:tc>
          <w:tcPr>
            <w:tcW w:w="5000" w:type="pct"/>
            <w:gridSpan w:val="11"/>
            <w:shd w:val="clear" w:color="auto" w:fill="D9D9D9" w:themeFill="background1" w:themeFillShade="D9"/>
            <w:vAlign w:val="center"/>
            <w:hideMark/>
          </w:tcPr>
          <w:p w14:paraId="23A64F6F" w14:textId="77777777" w:rsidR="0074224B" w:rsidRPr="00AA42A3" w:rsidRDefault="0074224B" w:rsidP="00011984">
            <w:pPr>
              <w:spacing w:after="0" w:line="240" w:lineRule="auto"/>
              <w:jc w:val="center"/>
              <w:rPr>
                <w:rFonts w:asciiTheme="majorBidi" w:eastAsia="Times New Roman" w:hAnsiTheme="majorBidi" w:cstheme="majorBidi"/>
                <w:b/>
                <w:bCs/>
                <w:sz w:val="24"/>
                <w:szCs w:val="24"/>
              </w:rPr>
            </w:pPr>
            <w:r w:rsidRPr="00AA42A3">
              <w:rPr>
                <w:rFonts w:asciiTheme="majorBidi" w:eastAsia="Times New Roman" w:hAnsiTheme="majorBidi" w:cstheme="majorBidi"/>
                <w:b/>
                <w:bCs/>
                <w:sz w:val="24"/>
                <w:szCs w:val="24"/>
              </w:rPr>
              <w:lastRenderedPageBreak/>
              <w:t xml:space="preserve">Coefficient </w:t>
            </w:r>
            <w:r w:rsidRPr="00AA42A3">
              <w:rPr>
                <w:rFonts w:asciiTheme="majorBidi" w:eastAsia="Times New Roman" w:hAnsiTheme="majorBidi" w:cstheme="majorBidi"/>
                <w:b/>
                <w:bCs/>
                <w:sz w:val="24"/>
                <w:szCs w:val="24"/>
                <w:vertAlign w:val="superscript"/>
              </w:rPr>
              <w:t>a</w:t>
            </w:r>
          </w:p>
        </w:tc>
      </w:tr>
      <w:tr w:rsidR="00AA42A3" w:rsidRPr="00AA42A3" w14:paraId="0F4562BC" w14:textId="77777777" w:rsidTr="00AA42A3">
        <w:trPr>
          <w:trHeight w:val="535"/>
        </w:trPr>
        <w:tc>
          <w:tcPr>
            <w:tcW w:w="983" w:type="pct"/>
            <w:gridSpan w:val="2"/>
            <w:vMerge w:val="restart"/>
            <w:shd w:val="clear" w:color="auto" w:fill="D9D9D9" w:themeFill="background1" w:themeFillShade="D9"/>
            <w:vAlign w:val="center"/>
          </w:tcPr>
          <w:p w14:paraId="07D3E114" w14:textId="77777777" w:rsidR="0074224B" w:rsidRPr="00AA42A3" w:rsidRDefault="0074224B" w:rsidP="00011984">
            <w:pPr>
              <w:pStyle w:val="NoSpacing"/>
              <w:jc w:val="center"/>
              <w:rPr>
                <w:rFonts w:asciiTheme="majorBidi" w:hAnsiTheme="majorBidi" w:cstheme="majorBidi"/>
                <w:b/>
                <w:bCs/>
                <w:lang w:bidi="ar-EG"/>
              </w:rPr>
            </w:pPr>
            <w:r w:rsidRPr="00AA42A3">
              <w:rPr>
                <w:rFonts w:asciiTheme="majorBidi" w:hAnsiTheme="majorBidi" w:cstheme="majorBidi"/>
                <w:b/>
                <w:bCs/>
                <w:lang w:bidi="ar-EG"/>
              </w:rPr>
              <w:t>Model</w:t>
            </w:r>
          </w:p>
        </w:tc>
        <w:tc>
          <w:tcPr>
            <w:tcW w:w="886" w:type="pct"/>
            <w:gridSpan w:val="2"/>
            <w:shd w:val="clear" w:color="auto" w:fill="D9D9D9" w:themeFill="background1" w:themeFillShade="D9"/>
            <w:vAlign w:val="center"/>
          </w:tcPr>
          <w:p w14:paraId="666E6865" w14:textId="77777777" w:rsidR="0074224B" w:rsidRPr="00AA42A3" w:rsidRDefault="0074224B" w:rsidP="00011984">
            <w:pPr>
              <w:pStyle w:val="NoSpacing"/>
              <w:jc w:val="center"/>
              <w:rPr>
                <w:rFonts w:asciiTheme="majorBidi" w:hAnsiTheme="majorBidi" w:cstheme="majorBidi"/>
                <w:b/>
                <w:bCs/>
                <w:lang w:bidi="ar-EG"/>
              </w:rPr>
            </w:pPr>
            <w:r w:rsidRPr="00AA42A3">
              <w:rPr>
                <w:rFonts w:asciiTheme="majorBidi" w:hAnsiTheme="majorBidi" w:cstheme="majorBidi"/>
                <w:b/>
                <w:bCs/>
                <w:lang w:bidi="ar-EG"/>
              </w:rPr>
              <w:t>Unstandardized Coefficients</w:t>
            </w:r>
          </w:p>
        </w:tc>
        <w:tc>
          <w:tcPr>
            <w:tcW w:w="760" w:type="pct"/>
            <w:shd w:val="clear" w:color="auto" w:fill="D9D9D9" w:themeFill="background1" w:themeFillShade="D9"/>
            <w:vAlign w:val="center"/>
          </w:tcPr>
          <w:p w14:paraId="34A7EA5F" w14:textId="77777777" w:rsidR="0074224B" w:rsidRPr="00AA42A3" w:rsidRDefault="0074224B" w:rsidP="00011984">
            <w:pPr>
              <w:pStyle w:val="NoSpacing"/>
              <w:jc w:val="center"/>
              <w:rPr>
                <w:rFonts w:asciiTheme="majorBidi" w:hAnsiTheme="majorBidi" w:cstheme="majorBidi"/>
                <w:b/>
                <w:bCs/>
                <w:lang w:bidi="ar-EG"/>
              </w:rPr>
            </w:pPr>
            <w:r w:rsidRPr="00AA42A3">
              <w:rPr>
                <w:rFonts w:asciiTheme="majorBidi" w:hAnsiTheme="majorBidi" w:cstheme="majorBidi"/>
                <w:b/>
                <w:bCs/>
                <w:lang w:bidi="ar-EG"/>
              </w:rPr>
              <w:t>Standardized Coefficients</w:t>
            </w:r>
          </w:p>
        </w:tc>
        <w:tc>
          <w:tcPr>
            <w:tcW w:w="343" w:type="pct"/>
            <w:vMerge w:val="restart"/>
            <w:shd w:val="clear" w:color="auto" w:fill="D9D9D9" w:themeFill="background1" w:themeFillShade="D9"/>
            <w:vAlign w:val="center"/>
          </w:tcPr>
          <w:p w14:paraId="28D705C5" w14:textId="77777777" w:rsidR="0074224B" w:rsidRPr="00AA42A3" w:rsidRDefault="0074224B" w:rsidP="00011984">
            <w:pPr>
              <w:pStyle w:val="NoSpacing"/>
              <w:jc w:val="center"/>
              <w:rPr>
                <w:rFonts w:asciiTheme="majorBidi" w:hAnsiTheme="majorBidi" w:cstheme="majorBidi"/>
                <w:b/>
                <w:bCs/>
                <w:lang w:bidi="ar-EG"/>
              </w:rPr>
            </w:pPr>
            <w:r w:rsidRPr="00AA42A3">
              <w:rPr>
                <w:rFonts w:asciiTheme="majorBidi" w:hAnsiTheme="majorBidi" w:cstheme="majorBidi"/>
                <w:b/>
                <w:bCs/>
                <w:lang w:bidi="ar-EG"/>
              </w:rPr>
              <w:t>t</w:t>
            </w:r>
          </w:p>
        </w:tc>
        <w:tc>
          <w:tcPr>
            <w:tcW w:w="343" w:type="pct"/>
            <w:vMerge w:val="restart"/>
            <w:shd w:val="clear" w:color="auto" w:fill="D9D9D9" w:themeFill="background1" w:themeFillShade="D9"/>
            <w:vAlign w:val="center"/>
          </w:tcPr>
          <w:p w14:paraId="5C052670" w14:textId="77777777" w:rsidR="0074224B" w:rsidRPr="00AA42A3" w:rsidRDefault="0074224B" w:rsidP="00011984">
            <w:pPr>
              <w:pStyle w:val="NoSpacing"/>
              <w:jc w:val="center"/>
              <w:rPr>
                <w:rFonts w:asciiTheme="majorBidi" w:hAnsiTheme="majorBidi" w:cstheme="majorBidi"/>
                <w:b/>
                <w:bCs/>
                <w:lang w:bidi="ar-EG"/>
              </w:rPr>
            </w:pPr>
            <w:r w:rsidRPr="00AA42A3">
              <w:rPr>
                <w:rFonts w:asciiTheme="majorBidi" w:hAnsiTheme="majorBidi" w:cstheme="majorBidi"/>
                <w:b/>
                <w:bCs/>
                <w:lang w:bidi="ar-EG"/>
              </w:rPr>
              <w:t>Sig.</w:t>
            </w:r>
          </w:p>
        </w:tc>
        <w:tc>
          <w:tcPr>
            <w:tcW w:w="394" w:type="pct"/>
            <w:vMerge w:val="restart"/>
            <w:shd w:val="clear" w:color="auto" w:fill="D9D9D9" w:themeFill="background1" w:themeFillShade="D9"/>
            <w:vAlign w:val="center"/>
          </w:tcPr>
          <w:p w14:paraId="4CA088A7" w14:textId="77777777" w:rsidR="0074224B" w:rsidRPr="00AA42A3" w:rsidRDefault="0074224B" w:rsidP="00011984">
            <w:pPr>
              <w:pStyle w:val="NoSpacing"/>
              <w:jc w:val="center"/>
              <w:rPr>
                <w:rFonts w:asciiTheme="majorBidi" w:hAnsiTheme="majorBidi" w:cstheme="majorBidi"/>
                <w:b/>
                <w:bCs/>
                <w:lang w:bidi="ar-EG"/>
              </w:rPr>
            </w:pPr>
            <w:r w:rsidRPr="00AA42A3">
              <w:rPr>
                <w:rFonts w:asciiTheme="majorBidi" w:hAnsiTheme="majorBidi" w:cstheme="majorBidi"/>
                <w:b/>
                <w:bCs/>
                <w:lang w:bidi="ar-EG"/>
              </w:rPr>
              <w:t>F</w:t>
            </w:r>
          </w:p>
        </w:tc>
        <w:tc>
          <w:tcPr>
            <w:tcW w:w="394" w:type="pct"/>
            <w:vMerge w:val="restart"/>
            <w:shd w:val="clear" w:color="auto" w:fill="D9D9D9" w:themeFill="background1" w:themeFillShade="D9"/>
            <w:vAlign w:val="center"/>
          </w:tcPr>
          <w:p w14:paraId="45A75312" w14:textId="77777777" w:rsidR="0074224B" w:rsidRPr="00AA42A3" w:rsidRDefault="0074224B" w:rsidP="00011984">
            <w:pPr>
              <w:pStyle w:val="NoSpacing"/>
              <w:jc w:val="center"/>
              <w:rPr>
                <w:rFonts w:asciiTheme="majorBidi" w:hAnsiTheme="majorBidi" w:cstheme="majorBidi"/>
                <w:b/>
                <w:bCs/>
                <w:lang w:bidi="ar-EG"/>
              </w:rPr>
            </w:pPr>
            <w:r w:rsidRPr="00AA42A3">
              <w:rPr>
                <w:rFonts w:asciiTheme="majorBidi" w:hAnsiTheme="majorBidi" w:cstheme="majorBidi"/>
                <w:b/>
                <w:bCs/>
                <w:lang w:bidi="ar-EG"/>
              </w:rPr>
              <w:t>Sig.</w:t>
            </w:r>
          </w:p>
        </w:tc>
        <w:tc>
          <w:tcPr>
            <w:tcW w:w="446" w:type="pct"/>
            <w:vMerge w:val="restart"/>
            <w:shd w:val="clear" w:color="auto" w:fill="D9D9D9" w:themeFill="background1" w:themeFillShade="D9"/>
            <w:vAlign w:val="center"/>
          </w:tcPr>
          <w:p w14:paraId="3F2AC2AA" w14:textId="77777777" w:rsidR="0074224B" w:rsidRPr="00AA42A3" w:rsidRDefault="0074224B" w:rsidP="00011984">
            <w:pPr>
              <w:pStyle w:val="NoSpacing"/>
              <w:jc w:val="center"/>
              <w:rPr>
                <w:rFonts w:asciiTheme="majorBidi" w:hAnsiTheme="majorBidi" w:cstheme="majorBidi"/>
                <w:b/>
                <w:bCs/>
                <w:lang w:bidi="ar-EG"/>
              </w:rPr>
            </w:pPr>
            <w:r w:rsidRPr="00AA42A3">
              <w:rPr>
                <w:rFonts w:asciiTheme="majorBidi" w:hAnsiTheme="majorBidi" w:cstheme="majorBidi"/>
                <w:b/>
                <w:bCs/>
                <w:lang w:bidi="ar-EG"/>
              </w:rPr>
              <w:t>R square</w:t>
            </w:r>
          </w:p>
        </w:tc>
        <w:tc>
          <w:tcPr>
            <w:tcW w:w="451" w:type="pct"/>
            <w:vMerge w:val="restart"/>
            <w:shd w:val="clear" w:color="auto" w:fill="D9D9D9" w:themeFill="background1" w:themeFillShade="D9"/>
            <w:vAlign w:val="center"/>
          </w:tcPr>
          <w:p w14:paraId="667AC787" w14:textId="77777777" w:rsidR="0074224B" w:rsidRPr="00AA42A3" w:rsidRDefault="0074224B" w:rsidP="00011984">
            <w:pPr>
              <w:pStyle w:val="NoSpacing"/>
              <w:jc w:val="center"/>
              <w:rPr>
                <w:rFonts w:asciiTheme="majorBidi" w:hAnsiTheme="majorBidi" w:cstheme="majorBidi"/>
                <w:b/>
                <w:bCs/>
                <w:lang w:bidi="ar-EG"/>
              </w:rPr>
            </w:pPr>
            <w:r w:rsidRPr="00AA42A3">
              <w:rPr>
                <w:rFonts w:asciiTheme="majorBidi" w:hAnsiTheme="majorBidi" w:cstheme="majorBidi"/>
                <w:b/>
                <w:bCs/>
                <w:lang w:bidi="ar-EG"/>
              </w:rPr>
              <w:t>R square change</w:t>
            </w:r>
          </w:p>
        </w:tc>
      </w:tr>
      <w:tr w:rsidR="00AA42A3" w:rsidRPr="00AA42A3" w14:paraId="132F4D2E" w14:textId="77777777" w:rsidTr="00AA42A3">
        <w:trPr>
          <w:trHeight w:val="154"/>
        </w:trPr>
        <w:tc>
          <w:tcPr>
            <w:tcW w:w="983" w:type="pct"/>
            <w:gridSpan w:val="2"/>
            <w:vMerge/>
            <w:shd w:val="clear" w:color="auto" w:fill="D9D9D9" w:themeFill="background1" w:themeFillShade="D9"/>
            <w:vAlign w:val="center"/>
            <w:hideMark/>
          </w:tcPr>
          <w:p w14:paraId="73E96DDB" w14:textId="77777777" w:rsidR="0074224B" w:rsidRPr="00AA42A3" w:rsidRDefault="0074224B" w:rsidP="00011984">
            <w:pPr>
              <w:spacing w:after="0" w:line="240" w:lineRule="auto"/>
              <w:jc w:val="center"/>
              <w:rPr>
                <w:rFonts w:asciiTheme="majorBidi" w:eastAsia="Times New Roman" w:hAnsiTheme="majorBidi" w:cstheme="majorBidi"/>
                <w:sz w:val="24"/>
                <w:szCs w:val="24"/>
              </w:rPr>
            </w:pPr>
          </w:p>
        </w:tc>
        <w:tc>
          <w:tcPr>
            <w:tcW w:w="416" w:type="pct"/>
            <w:shd w:val="clear" w:color="auto" w:fill="D9D9D9" w:themeFill="background1" w:themeFillShade="D9"/>
            <w:vAlign w:val="center"/>
            <w:hideMark/>
          </w:tcPr>
          <w:p w14:paraId="5D28672A" w14:textId="77777777" w:rsidR="0074224B" w:rsidRPr="00AA42A3" w:rsidRDefault="0074224B" w:rsidP="00011984">
            <w:pPr>
              <w:pStyle w:val="NoSpacing"/>
              <w:jc w:val="center"/>
              <w:rPr>
                <w:rFonts w:asciiTheme="majorBidi" w:hAnsiTheme="majorBidi" w:cstheme="majorBidi"/>
                <w:b/>
                <w:bCs/>
                <w:lang w:bidi="ar-EG"/>
              </w:rPr>
            </w:pPr>
            <w:r w:rsidRPr="00AA42A3">
              <w:rPr>
                <w:rFonts w:asciiTheme="majorBidi" w:hAnsiTheme="majorBidi" w:cstheme="majorBidi"/>
                <w:b/>
                <w:bCs/>
                <w:lang w:bidi="ar-EG"/>
              </w:rPr>
              <w:t>B</w:t>
            </w:r>
          </w:p>
        </w:tc>
        <w:tc>
          <w:tcPr>
            <w:tcW w:w="469" w:type="pct"/>
            <w:shd w:val="clear" w:color="auto" w:fill="D9D9D9" w:themeFill="background1" w:themeFillShade="D9"/>
            <w:vAlign w:val="center"/>
            <w:hideMark/>
          </w:tcPr>
          <w:p w14:paraId="720A92CB" w14:textId="77777777" w:rsidR="0074224B" w:rsidRPr="00AA42A3" w:rsidRDefault="0074224B" w:rsidP="00011984">
            <w:pPr>
              <w:pStyle w:val="NoSpacing"/>
              <w:jc w:val="center"/>
              <w:rPr>
                <w:rFonts w:asciiTheme="majorBidi" w:hAnsiTheme="majorBidi" w:cstheme="majorBidi"/>
                <w:b/>
                <w:bCs/>
                <w:lang w:bidi="ar-EG"/>
              </w:rPr>
            </w:pPr>
            <w:r w:rsidRPr="00AA42A3">
              <w:rPr>
                <w:rFonts w:asciiTheme="majorBidi" w:hAnsiTheme="majorBidi" w:cstheme="majorBidi"/>
                <w:b/>
                <w:bCs/>
                <w:lang w:bidi="ar-EG"/>
              </w:rPr>
              <w:t>Std. Error</w:t>
            </w:r>
          </w:p>
        </w:tc>
        <w:tc>
          <w:tcPr>
            <w:tcW w:w="760" w:type="pct"/>
            <w:shd w:val="clear" w:color="auto" w:fill="D9D9D9" w:themeFill="background1" w:themeFillShade="D9"/>
            <w:vAlign w:val="center"/>
            <w:hideMark/>
          </w:tcPr>
          <w:p w14:paraId="1AAE5C1A" w14:textId="77777777" w:rsidR="0074224B" w:rsidRPr="00AA42A3" w:rsidRDefault="0074224B" w:rsidP="00011984">
            <w:pPr>
              <w:pStyle w:val="NoSpacing"/>
              <w:jc w:val="center"/>
              <w:rPr>
                <w:rFonts w:asciiTheme="majorBidi" w:hAnsiTheme="majorBidi" w:cstheme="majorBidi"/>
                <w:b/>
                <w:bCs/>
                <w:lang w:bidi="ar-EG"/>
              </w:rPr>
            </w:pPr>
            <w:r w:rsidRPr="00AA42A3">
              <w:rPr>
                <w:rFonts w:asciiTheme="majorBidi" w:hAnsiTheme="majorBidi" w:cstheme="majorBidi"/>
                <w:b/>
                <w:bCs/>
                <w:lang w:bidi="ar-EG"/>
              </w:rPr>
              <w:t>Beta</w:t>
            </w:r>
          </w:p>
        </w:tc>
        <w:tc>
          <w:tcPr>
            <w:tcW w:w="343" w:type="pct"/>
            <w:vMerge/>
            <w:shd w:val="clear" w:color="auto" w:fill="D9D9D9" w:themeFill="background1" w:themeFillShade="D9"/>
            <w:vAlign w:val="center"/>
            <w:hideMark/>
          </w:tcPr>
          <w:p w14:paraId="2E1009B8" w14:textId="77777777" w:rsidR="0074224B" w:rsidRPr="00AA42A3" w:rsidRDefault="0074224B" w:rsidP="00011984">
            <w:pPr>
              <w:spacing w:after="0" w:line="240" w:lineRule="auto"/>
              <w:jc w:val="center"/>
              <w:rPr>
                <w:rFonts w:asciiTheme="majorBidi" w:eastAsia="Times New Roman" w:hAnsiTheme="majorBidi" w:cstheme="majorBidi"/>
                <w:sz w:val="24"/>
                <w:szCs w:val="24"/>
              </w:rPr>
            </w:pPr>
          </w:p>
        </w:tc>
        <w:tc>
          <w:tcPr>
            <w:tcW w:w="343" w:type="pct"/>
            <w:vMerge/>
            <w:shd w:val="clear" w:color="auto" w:fill="D9D9D9" w:themeFill="background1" w:themeFillShade="D9"/>
            <w:vAlign w:val="center"/>
            <w:hideMark/>
          </w:tcPr>
          <w:p w14:paraId="38519B21" w14:textId="77777777" w:rsidR="0074224B" w:rsidRPr="00AA42A3" w:rsidRDefault="0074224B" w:rsidP="00011984">
            <w:pPr>
              <w:spacing w:after="0" w:line="240" w:lineRule="auto"/>
              <w:jc w:val="center"/>
              <w:rPr>
                <w:rFonts w:asciiTheme="majorBidi" w:eastAsia="Times New Roman" w:hAnsiTheme="majorBidi" w:cstheme="majorBidi"/>
                <w:sz w:val="24"/>
                <w:szCs w:val="24"/>
              </w:rPr>
            </w:pPr>
          </w:p>
        </w:tc>
        <w:tc>
          <w:tcPr>
            <w:tcW w:w="394" w:type="pct"/>
            <w:vMerge/>
            <w:shd w:val="clear" w:color="auto" w:fill="D9D9D9" w:themeFill="background1" w:themeFillShade="D9"/>
            <w:vAlign w:val="center"/>
            <w:hideMark/>
          </w:tcPr>
          <w:p w14:paraId="2DB91F2D" w14:textId="77777777" w:rsidR="0074224B" w:rsidRPr="00AA42A3" w:rsidRDefault="0074224B" w:rsidP="00011984">
            <w:pPr>
              <w:spacing w:after="0" w:line="240" w:lineRule="auto"/>
              <w:jc w:val="center"/>
              <w:rPr>
                <w:rFonts w:asciiTheme="majorBidi" w:eastAsia="Times New Roman" w:hAnsiTheme="majorBidi" w:cstheme="majorBidi"/>
                <w:sz w:val="24"/>
                <w:szCs w:val="24"/>
              </w:rPr>
            </w:pPr>
          </w:p>
        </w:tc>
        <w:tc>
          <w:tcPr>
            <w:tcW w:w="394" w:type="pct"/>
            <w:vMerge/>
            <w:shd w:val="clear" w:color="auto" w:fill="D9D9D9" w:themeFill="background1" w:themeFillShade="D9"/>
            <w:vAlign w:val="center"/>
            <w:hideMark/>
          </w:tcPr>
          <w:p w14:paraId="31EDC130" w14:textId="77777777" w:rsidR="0074224B" w:rsidRPr="00AA42A3" w:rsidRDefault="0074224B" w:rsidP="00011984">
            <w:pPr>
              <w:spacing w:after="0" w:line="240" w:lineRule="auto"/>
              <w:jc w:val="center"/>
              <w:rPr>
                <w:rFonts w:asciiTheme="majorBidi" w:eastAsia="Times New Roman" w:hAnsiTheme="majorBidi" w:cstheme="majorBidi"/>
                <w:sz w:val="24"/>
                <w:szCs w:val="24"/>
              </w:rPr>
            </w:pPr>
          </w:p>
        </w:tc>
        <w:tc>
          <w:tcPr>
            <w:tcW w:w="446" w:type="pct"/>
            <w:vMerge/>
            <w:shd w:val="clear" w:color="auto" w:fill="D9D9D9" w:themeFill="background1" w:themeFillShade="D9"/>
            <w:vAlign w:val="center"/>
            <w:hideMark/>
          </w:tcPr>
          <w:p w14:paraId="09191EFD" w14:textId="77777777" w:rsidR="0074224B" w:rsidRPr="00AA42A3" w:rsidRDefault="0074224B" w:rsidP="00011984">
            <w:pPr>
              <w:spacing w:after="0" w:line="240" w:lineRule="auto"/>
              <w:jc w:val="center"/>
              <w:rPr>
                <w:rFonts w:asciiTheme="majorBidi" w:eastAsia="Times New Roman" w:hAnsiTheme="majorBidi" w:cstheme="majorBidi"/>
                <w:sz w:val="24"/>
                <w:szCs w:val="24"/>
              </w:rPr>
            </w:pPr>
          </w:p>
        </w:tc>
        <w:tc>
          <w:tcPr>
            <w:tcW w:w="451" w:type="pct"/>
            <w:vMerge/>
            <w:shd w:val="clear" w:color="auto" w:fill="D9D9D9" w:themeFill="background1" w:themeFillShade="D9"/>
            <w:vAlign w:val="center"/>
            <w:hideMark/>
          </w:tcPr>
          <w:p w14:paraId="23C68D81" w14:textId="77777777" w:rsidR="0074224B" w:rsidRPr="00AA42A3" w:rsidRDefault="0074224B" w:rsidP="00011984">
            <w:pPr>
              <w:spacing w:after="0" w:line="240" w:lineRule="auto"/>
              <w:jc w:val="center"/>
              <w:rPr>
                <w:rFonts w:asciiTheme="majorBidi" w:eastAsia="Times New Roman" w:hAnsiTheme="majorBidi" w:cstheme="majorBidi"/>
                <w:sz w:val="24"/>
                <w:szCs w:val="24"/>
              </w:rPr>
            </w:pPr>
          </w:p>
        </w:tc>
      </w:tr>
      <w:tr w:rsidR="0074224B" w:rsidRPr="009B3665" w14:paraId="0CE2077F" w14:textId="77777777" w:rsidTr="00AA42A3">
        <w:trPr>
          <w:trHeight w:val="250"/>
        </w:trPr>
        <w:tc>
          <w:tcPr>
            <w:tcW w:w="163" w:type="pct"/>
            <w:vMerge w:val="restart"/>
            <w:noWrap/>
            <w:vAlign w:val="center"/>
            <w:hideMark/>
          </w:tcPr>
          <w:p w14:paraId="18B0A3D9"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w:t>
            </w:r>
          </w:p>
        </w:tc>
        <w:tc>
          <w:tcPr>
            <w:tcW w:w="821" w:type="pct"/>
            <w:vAlign w:val="center"/>
          </w:tcPr>
          <w:p w14:paraId="4B8A6FE8"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(Constant)</w:t>
            </w:r>
          </w:p>
        </w:tc>
        <w:tc>
          <w:tcPr>
            <w:tcW w:w="416" w:type="pct"/>
            <w:noWrap/>
            <w:vAlign w:val="center"/>
          </w:tcPr>
          <w:p w14:paraId="18F3FA57"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30.068</w:t>
            </w:r>
          </w:p>
        </w:tc>
        <w:tc>
          <w:tcPr>
            <w:tcW w:w="469" w:type="pct"/>
            <w:noWrap/>
            <w:vAlign w:val="center"/>
          </w:tcPr>
          <w:p w14:paraId="62D79406"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3.894</w:t>
            </w:r>
          </w:p>
        </w:tc>
        <w:tc>
          <w:tcPr>
            <w:tcW w:w="760" w:type="pct"/>
            <w:vAlign w:val="center"/>
          </w:tcPr>
          <w:p w14:paraId="0356A1C5"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343" w:type="pct"/>
            <w:noWrap/>
            <w:vAlign w:val="center"/>
          </w:tcPr>
          <w:p w14:paraId="2D88B226"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7.721</w:t>
            </w:r>
          </w:p>
        </w:tc>
        <w:tc>
          <w:tcPr>
            <w:tcW w:w="343" w:type="pct"/>
            <w:noWrap/>
            <w:vAlign w:val="center"/>
          </w:tcPr>
          <w:p w14:paraId="70271C64"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94" w:type="pct"/>
            <w:vMerge w:val="restart"/>
            <w:noWrap/>
            <w:vAlign w:val="center"/>
          </w:tcPr>
          <w:p w14:paraId="27791833"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51.728</w:t>
            </w:r>
          </w:p>
        </w:tc>
        <w:tc>
          <w:tcPr>
            <w:tcW w:w="394" w:type="pct"/>
            <w:vMerge w:val="restart"/>
            <w:noWrap/>
            <w:vAlign w:val="center"/>
          </w:tcPr>
          <w:p w14:paraId="6BA21758"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446" w:type="pct"/>
            <w:vMerge w:val="restart"/>
            <w:noWrap/>
            <w:vAlign w:val="center"/>
          </w:tcPr>
          <w:p w14:paraId="44667B5C"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33.87%</w:t>
            </w:r>
          </w:p>
        </w:tc>
        <w:tc>
          <w:tcPr>
            <w:tcW w:w="451" w:type="pct"/>
            <w:shd w:val="clear" w:color="auto" w:fill="FFC000"/>
            <w:noWrap/>
            <w:vAlign w:val="center"/>
          </w:tcPr>
          <w:p w14:paraId="2A9763F2" w14:textId="77777777" w:rsidR="0074224B" w:rsidRPr="009B3665" w:rsidRDefault="0074224B" w:rsidP="00011984">
            <w:pPr>
              <w:pStyle w:val="NoSpacing"/>
              <w:jc w:val="center"/>
              <w:rPr>
                <w:rFonts w:asciiTheme="majorBidi" w:hAnsiTheme="majorBidi" w:cstheme="majorBidi"/>
                <w:b/>
                <w:bCs/>
                <w:sz w:val="20"/>
                <w:szCs w:val="20"/>
                <w:lang w:bidi="ar-EG"/>
              </w:rPr>
            </w:pPr>
          </w:p>
        </w:tc>
      </w:tr>
      <w:tr w:rsidR="0074224B" w:rsidRPr="009B3665" w14:paraId="78A54A1A" w14:textId="77777777" w:rsidTr="00AA42A3">
        <w:trPr>
          <w:trHeight w:val="154"/>
        </w:trPr>
        <w:tc>
          <w:tcPr>
            <w:tcW w:w="163" w:type="pct"/>
            <w:vMerge/>
            <w:vAlign w:val="center"/>
            <w:hideMark/>
          </w:tcPr>
          <w:p w14:paraId="564638AD"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821" w:type="pct"/>
            <w:vAlign w:val="center"/>
          </w:tcPr>
          <w:p w14:paraId="5EF91EC3"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Streamline processes e.g., scheduling, documentation</w:t>
            </w:r>
          </w:p>
        </w:tc>
        <w:tc>
          <w:tcPr>
            <w:tcW w:w="416" w:type="pct"/>
            <w:noWrap/>
            <w:vAlign w:val="center"/>
          </w:tcPr>
          <w:p w14:paraId="161DF77C"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3.434</w:t>
            </w:r>
          </w:p>
        </w:tc>
        <w:tc>
          <w:tcPr>
            <w:tcW w:w="469" w:type="pct"/>
            <w:noWrap/>
            <w:vAlign w:val="center"/>
          </w:tcPr>
          <w:p w14:paraId="16ABFEF4"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0.477</w:t>
            </w:r>
          </w:p>
        </w:tc>
        <w:tc>
          <w:tcPr>
            <w:tcW w:w="760" w:type="pct"/>
            <w:noWrap/>
            <w:vAlign w:val="center"/>
          </w:tcPr>
          <w:p w14:paraId="5F60A53D"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0.582</w:t>
            </w:r>
          </w:p>
        </w:tc>
        <w:tc>
          <w:tcPr>
            <w:tcW w:w="343" w:type="pct"/>
            <w:noWrap/>
            <w:vAlign w:val="center"/>
          </w:tcPr>
          <w:p w14:paraId="19B003C2"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7.192</w:t>
            </w:r>
          </w:p>
        </w:tc>
        <w:tc>
          <w:tcPr>
            <w:tcW w:w="343" w:type="pct"/>
            <w:noWrap/>
            <w:vAlign w:val="center"/>
          </w:tcPr>
          <w:p w14:paraId="108CE0DA"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94" w:type="pct"/>
            <w:vMerge/>
            <w:vAlign w:val="center"/>
          </w:tcPr>
          <w:p w14:paraId="079AC797"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394" w:type="pct"/>
            <w:vMerge/>
            <w:vAlign w:val="center"/>
          </w:tcPr>
          <w:p w14:paraId="57E7AEC4"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6" w:type="pct"/>
            <w:vMerge/>
            <w:vAlign w:val="center"/>
          </w:tcPr>
          <w:p w14:paraId="6E2876E8"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51" w:type="pct"/>
            <w:noWrap/>
            <w:vAlign w:val="center"/>
          </w:tcPr>
          <w:p w14:paraId="21669D17"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33.87%</w:t>
            </w:r>
          </w:p>
        </w:tc>
      </w:tr>
      <w:tr w:rsidR="0074224B" w:rsidRPr="009B3665" w14:paraId="46AC4E5C" w14:textId="77777777" w:rsidTr="00AA42A3">
        <w:trPr>
          <w:trHeight w:val="238"/>
        </w:trPr>
        <w:tc>
          <w:tcPr>
            <w:tcW w:w="163" w:type="pct"/>
            <w:vMerge w:val="restart"/>
            <w:noWrap/>
            <w:vAlign w:val="center"/>
            <w:hideMark/>
          </w:tcPr>
          <w:p w14:paraId="7818C3F9"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w:t>
            </w:r>
          </w:p>
        </w:tc>
        <w:tc>
          <w:tcPr>
            <w:tcW w:w="821" w:type="pct"/>
            <w:vAlign w:val="center"/>
          </w:tcPr>
          <w:p w14:paraId="69232376"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(Constant)</w:t>
            </w:r>
          </w:p>
        </w:tc>
        <w:tc>
          <w:tcPr>
            <w:tcW w:w="416" w:type="pct"/>
            <w:noWrap/>
            <w:vAlign w:val="center"/>
          </w:tcPr>
          <w:p w14:paraId="04145763"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29.609</w:t>
            </w:r>
          </w:p>
        </w:tc>
        <w:tc>
          <w:tcPr>
            <w:tcW w:w="469" w:type="pct"/>
            <w:noWrap/>
            <w:vAlign w:val="center"/>
          </w:tcPr>
          <w:p w14:paraId="1B692B90"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3.518</w:t>
            </w:r>
          </w:p>
        </w:tc>
        <w:tc>
          <w:tcPr>
            <w:tcW w:w="760" w:type="pct"/>
            <w:vAlign w:val="center"/>
          </w:tcPr>
          <w:p w14:paraId="2CB8E870"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343" w:type="pct"/>
            <w:noWrap/>
            <w:vAlign w:val="center"/>
          </w:tcPr>
          <w:p w14:paraId="4CB9E236"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8.417</w:t>
            </w:r>
          </w:p>
        </w:tc>
        <w:tc>
          <w:tcPr>
            <w:tcW w:w="343" w:type="pct"/>
            <w:noWrap/>
            <w:vAlign w:val="center"/>
          </w:tcPr>
          <w:p w14:paraId="1227FD13"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94" w:type="pct"/>
            <w:vMerge w:val="restart"/>
            <w:noWrap/>
            <w:vAlign w:val="center"/>
          </w:tcPr>
          <w:p w14:paraId="23247202"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43.660</w:t>
            </w:r>
          </w:p>
        </w:tc>
        <w:tc>
          <w:tcPr>
            <w:tcW w:w="394" w:type="pct"/>
            <w:vMerge w:val="restart"/>
            <w:noWrap/>
            <w:vAlign w:val="center"/>
          </w:tcPr>
          <w:p w14:paraId="483681BB"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446" w:type="pct"/>
            <w:vMerge w:val="restart"/>
            <w:noWrap/>
            <w:vAlign w:val="center"/>
          </w:tcPr>
          <w:p w14:paraId="6E1BB5F4"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46.62%</w:t>
            </w:r>
          </w:p>
        </w:tc>
        <w:tc>
          <w:tcPr>
            <w:tcW w:w="451" w:type="pct"/>
            <w:shd w:val="clear" w:color="auto" w:fill="FFC000"/>
            <w:noWrap/>
            <w:vAlign w:val="center"/>
          </w:tcPr>
          <w:p w14:paraId="3820355F" w14:textId="77777777" w:rsidR="0074224B" w:rsidRPr="009B3665" w:rsidRDefault="0074224B" w:rsidP="00011984">
            <w:pPr>
              <w:pStyle w:val="NoSpacing"/>
              <w:jc w:val="center"/>
              <w:rPr>
                <w:rFonts w:asciiTheme="majorBidi" w:hAnsiTheme="majorBidi" w:cstheme="majorBidi"/>
                <w:b/>
                <w:bCs/>
                <w:sz w:val="20"/>
                <w:szCs w:val="20"/>
                <w:lang w:bidi="ar-EG"/>
              </w:rPr>
            </w:pPr>
          </w:p>
        </w:tc>
      </w:tr>
      <w:tr w:rsidR="0074224B" w:rsidRPr="009B3665" w14:paraId="3086BB79" w14:textId="77777777" w:rsidTr="00AA42A3">
        <w:trPr>
          <w:trHeight w:val="154"/>
        </w:trPr>
        <w:tc>
          <w:tcPr>
            <w:tcW w:w="163" w:type="pct"/>
            <w:vMerge/>
            <w:vAlign w:val="center"/>
            <w:hideMark/>
          </w:tcPr>
          <w:p w14:paraId="5B46F8E3"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821" w:type="pct"/>
            <w:vAlign w:val="center"/>
          </w:tcPr>
          <w:p w14:paraId="4CC6F1A8"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Streamline processes e.g., scheduling, documentation</w:t>
            </w:r>
          </w:p>
        </w:tc>
        <w:tc>
          <w:tcPr>
            <w:tcW w:w="416" w:type="pct"/>
            <w:noWrap/>
            <w:vAlign w:val="center"/>
          </w:tcPr>
          <w:p w14:paraId="0731A808"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1.062</w:t>
            </w:r>
          </w:p>
        </w:tc>
        <w:tc>
          <w:tcPr>
            <w:tcW w:w="469" w:type="pct"/>
            <w:noWrap/>
            <w:vAlign w:val="center"/>
          </w:tcPr>
          <w:p w14:paraId="1707E0E6"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0.649</w:t>
            </w:r>
          </w:p>
        </w:tc>
        <w:tc>
          <w:tcPr>
            <w:tcW w:w="760" w:type="pct"/>
            <w:noWrap/>
            <w:vAlign w:val="center"/>
          </w:tcPr>
          <w:p w14:paraId="244B8E8E"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0.180</w:t>
            </w:r>
          </w:p>
        </w:tc>
        <w:tc>
          <w:tcPr>
            <w:tcW w:w="343" w:type="pct"/>
            <w:noWrap/>
            <w:vAlign w:val="center"/>
          </w:tcPr>
          <w:p w14:paraId="01A89D81"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1.637</w:t>
            </w:r>
          </w:p>
        </w:tc>
        <w:tc>
          <w:tcPr>
            <w:tcW w:w="343" w:type="pct"/>
            <w:noWrap/>
            <w:vAlign w:val="center"/>
          </w:tcPr>
          <w:p w14:paraId="3CAF0F04"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0.105</w:t>
            </w:r>
          </w:p>
        </w:tc>
        <w:tc>
          <w:tcPr>
            <w:tcW w:w="394" w:type="pct"/>
            <w:vMerge/>
            <w:vAlign w:val="center"/>
          </w:tcPr>
          <w:p w14:paraId="22DFEC4A"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394" w:type="pct"/>
            <w:vMerge/>
            <w:vAlign w:val="center"/>
          </w:tcPr>
          <w:p w14:paraId="03789E0A"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6" w:type="pct"/>
            <w:vMerge/>
            <w:vAlign w:val="center"/>
          </w:tcPr>
          <w:p w14:paraId="4553A03A"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51" w:type="pct"/>
            <w:noWrap/>
            <w:vAlign w:val="center"/>
          </w:tcPr>
          <w:p w14:paraId="3436AC8F"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33.87%</w:t>
            </w:r>
          </w:p>
        </w:tc>
      </w:tr>
      <w:tr w:rsidR="0074224B" w:rsidRPr="009B3665" w14:paraId="016229EC" w14:textId="77777777" w:rsidTr="00AA42A3">
        <w:trPr>
          <w:trHeight w:val="154"/>
        </w:trPr>
        <w:tc>
          <w:tcPr>
            <w:tcW w:w="163" w:type="pct"/>
            <w:vMerge/>
            <w:vAlign w:val="center"/>
            <w:hideMark/>
          </w:tcPr>
          <w:p w14:paraId="3BD2DC69"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821" w:type="pct"/>
            <w:vAlign w:val="center"/>
          </w:tcPr>
          <w:p w14:paraId="235E7E9D"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Resource allocation</w:t>
            </w:r>
          </w:p>
        </w:tc>
        <w:tc>
          <w:tcPr>
            <w:tcW w:w="416" w:type="pct"/>
            <w:noWrap/>
            <w:vAlign w:val="center"/>
          </w:tcPr>
          <w:p w14:paraId="7B2C1809"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2.476</w:t>
            </w:r>
          </w:p>
        </w:tc>
        <w:tc>
          <w:tcPr>
            <w:tcW w:w="469" w:type="pct"/>
            <w:noWrap/>
            <w:vAlign w:val="center"/>
          </w:tcPr>
          <w:p w14:paraId="65A30AA7"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0.507</w:t>
            </w:r>
          </w:p>
        </w:tc>
        <w:tc>
          <w:tcPr>
            <w:tcW w:w="760" w:type="pct"/>
            <w:noWrap/>
            <w:vAlign w:val="center"/>
          </w:tcPr>
          <w:p w14:paraId="3ADC8C66"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0.538</w:t>
            </w:r>
          </w:p>
        </w:tc>
        <w:tc>
          <w:tcPr>
            <w:tcW w:w="343" w:type="pct"/>
            <w:noWrap/>
            <w:vAlign w:val="center"/>
          </w:tcPr>
          <w:p w14:paraId="3A02F5D4"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4.886</w:t>
            </w:r>
          </w:p>
        </w:tc>
        <w:tc>
          <w:tcPr>
            <w:tcW w:w="343" w:type="pct"/>
            <w:noWrap/>
            <w:vAlign w:val="center"/>
          </w:tcPr>
          <w:p w14:paraId="1E9D9884"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94" w:type="pct"/>
            <w:vMerge/>
            <w:vAlign w:val="center"/>
          </w:tcPr>
          <w:p w14:paraId="1EF0B2E8"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394" w:type="pct"/>
            <w:vMerge/>
            <w:vAlign w:val="center"/>
          </w:tcPr>
          <w:p w14:paraId="130C358B"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6" w:type="pct"/>
            <w:vMerge/>
            <w:vAlign w:val="center"/>
          </w:tcPr>
          <w:p w14:paraId="566EBF01"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51" w:type="pct"/>
            <w:noWrap/>
            <w:vAlign w:val="center"/>
          </w:tcPr>
          <w:p w14:paraId="71A27B54"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12.75%</w:t>
            </w:r>
          </w:p>
        </w:tc>
      </w:tr>
      <w:tr w:rsidR="0074224B" w:rsidRPr="009B3665" w14:paraId="7282257E" w14:textId="77777777" w:rsidTr="00AA42A3">
        <w:trPr>
          <w:trHeight w:val="238"/>
        </w:trPr>
        <w:tc>
          <w:tcPr>
            <w:tcW w:w="163" w:type="pct"/>
            <w:vMerge w:val="restart"/>
            <w:vAlign w:val="center"/>
          </w:tcPr>
          <w:p w14:paraId="2DEF057F"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w:t>
            </w:r>
          </w:p>
        </w:tc>
        <w:tc>
          <w:tcPr>
            <w:tcW w:w="821" w:type="pct"/>
            <w:vAlign w:val="center"/>
          </w:tcPr>
          <w:p w14:paraId="45B2ACE8"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(Constant)</w:t>
            </w:r>
          </w:p>
        </w:tc>
        <w:tc>
          <w:tcPr>
            <w:tcW w:w="416" w:type="pct"/>
            <w:noWrap/>
            <w:vAlign w:val="center"/>
          </w:tcPr>
          <w:p w14:paraId="72A02877"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27.011</w:t>
            </w:r>
          </w:p>
        </w:tc>
        <w:tc>
          <w:tcPr>
            <w:tcW w:w="469" w:type="pct"/>
            <w:noWrap/>
            <w:vAlign w:val="center"/>
          </w:tcPr>
          <w:p w14:paraId="053D6036"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3.494</w:t>
            </w:r>
          </w:p>
        </w:tc>
        <w:tc>
          <w:tcPr>
            <w:tcW w:w="760" w:type="pct"/>
            <w:noWrap/>
            <w:vAlign w:val="center"/>
          </w:tcPr>
          <w:p w14:paraId="1EA09837"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343" w:type="pct"/>
            <w:noWrap/>
            <w:vAlign w:val="center"/>
          </w:tcPr>
          <w:p w14:paraId="11FC29FC"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7.730</w:t>
            </w:r>
          </w:p>
        </w:tc>
        <w:tc>
          <w:tcPr>
            <w:tcW w:w="343" w:type="pct"/>
            <w:noWrap/>
            <w:vAlign w:val="center"/>
          </w:tcPr>
          <w:p w14:paraId="11E35E46"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94" w:type="pct"/>
            <w:vMerge w:val="restart"/>
            <w:vAlign w:val="center"/>
          </w:tcPr>
          <w:p w14:paraId="5AA45FF8"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34.427</w:t>
            </w:r>
          </w:p>
        </w:tc>
        <w:tc>
          <w:tcPr>
            <w:tcW w:w="394" w:type="pct"/>
            <w:vMerge w:val="restart"/>
            <w:vAlign w:val="center"/>
          </w:tcPr>
          <w:p w14:paraId="6F02A44D"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446" w:type="pct"/>
            <w:vMerge w:val="restart"/>
            <w:vAlign w:val="center"/>
          </w:tcPr>
          <w:p w14:paraId="53661DCD"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51.06%</w:t>
            </w:r>
          </w:p>
        </w:tc>
        <w:tc>
          <w:tcPr>
            <w:tcW w:w="451" w:type="pct"/>
            <w:shd w:val="clear" w:color="auto" w:fill="FFC000"/>
            <w:noWrap/>
            <w:vAlign w:val="center"/>
          </w:tcPr>
          <w:p w14:paraId="0F9216D2" w14:textId="77777777" w:rsidR="0074224B" w:rsidRPr="009B3665" w:rsidRDefault="0074224B" w:rsidP="00011984">
            <w:pPr>
              <w:pStyle w:val="NoSpacing"/>
              <w:jc w:val="center"/>
              <w:rPr>
                <w:rFonts w:asciiTheme="majorBidi" w:hAnsiTheme="majorBidi" w:cstheme="majorBidi"/>
                <w:b/>
                <w:bCs/>
                <w:sz w:val="20"/>
                <w:szCs w:val="20"/>
                <w:lang w:bidi="ar-EG"/>
              </w:rPr>
            </w:pPr>
          </w:p>
        </w:tc>
      </w:tr>
      <w:tr w:rsidR="0074224B" w:rsidRPr="009B3665" w14:paraId="3E83C0C4" w14:textId="77777777" w:rsidTr="00AA42A3">
        <w:trPr>
          <w:trHeight w:val="154"/>
        </w:trPr>
        <w:tc>
          <w:tcPr>
            <w:tcW w:w="163" w:type="pct"/>
            <w:vMerge/>
            <w:vAlign w:val="center"/>
          </w:tcPr>
          <w:p w14:paraId="05E53D40"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821" w:type="pct"/>
            <w:vAlign w:val="center"/>
          </w:tcPr>
          <w:p w14:paraId="466B7812"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Streamline processes e.g., scheduling, documentation</w:t>
            </w:r>
          </w:p>
        </w:tc>
        <w:tc>
          <w:tcPr>
            <w:tcW w:w="416" w:type="pct"/>
            <w:noWrap/>
            <w:vAlign w:val="center"/>
          </w:tcPr>
          <w:p w14:paraId="23EA30BE"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0.910</w:t>
            </w:r>
          </w:p>
        </w:tc>
        <w:tc>
          <w:tcPr>
            <w:tcW w:w="469" w:type="pct"/>
            <w:noWrap/>
            <w:vAlign w:val="center"/>
          </w:tcPr>
          <w:p w14:paraId="6A5CB992"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0.627</w:t>
            </w:r>
          </w:p>
        </w:tc>
        <w:tc>
          <w:tcPr>
            <w:tcW w:w="760" w:type="pct"/>
            <w:noWrap/>
            <w:vAlign w:val="center"/>
          </w:tcPr>
          <w:p w14:paraId="0247F9FF"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0.154</w:t>
            </w:r>
          </w:p>
        </w:tc>
        <w:tc>
          <w:tcPr>
            <w:tcW w:w="343" w:type="pct"/>
            <w:noWrap/>
            <w:vAlign w:val="center"/>
          </w:tcPr>
          <w:p w14:paraId="1E4E6AF4"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1.452</w:t>
            </w:r>
          </w:p>
        </w:tc>
        <w:tc>
          <w:tcPr>
            <w:tcW w:w="343" w:type="pct"/>
            <w:noWrap/>
            <w:vAlign w:val="center"/>
          </w:tcPr>
          <w:p w14:paraId="4169D8C7"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0.150</w:t>
            </w:r>
          </w:p>
        </w:tc>
        <w:tc>
          <w:tcPr>
            <w:tcW w:w="394" w:type="pct"/>
            <w:vMerge/>
            <w:vAlign w:val="center"/>
          </w:tcPr>
          <w:p w14:paraId="14AE1560"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394" w:type="pct"/>
            <w:vMerge/>
            <w:vAlign w:val="center"/>
          </w:tcPr>
          <w:p w14:paraId="7576B77F"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6" w:type="pct"/>
            <w:vMerge/>
            <w:vAlign w:val="center"/>
          </w:tcPr>
          <w:p w14:paraId="666A891B"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51" w:type="pct"/>
            <w:noWrap/>
            <w:vAlign w:val="center"/>
          </w:tcPr>
          <w:p w14:paraId="201AC852"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33.87%</w:t>
            </w:r>
          </w:p>
        </w:tc>
      </w:tr>
      <w:tr w:rsidR="0074224B" w:rsidRPr="009B3665" w14:paraId="10C5293C" w14:textId="77777777" w:rsidTr="00AA42A3">
        <w:trPr>
          <w:trHeight w:val="154"/>
        </w:trPr>
        <w:tc>
          <w:tcPr>
            <w:tcW w:w="163" w:type="pct"/>
            <w:vMerge/>
            <w:vAlign w:val="center"/>
          </w:tcPr>
          <w:p w14:paraId="5F86E3E9"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821" w:type="pct"/>
            <w:vAlign w:val="center"/>
          </w:tcPr>
          <w:p w14:paraId="54E25123"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Resource allocation</w:t>
            </w:r>
          </w:p>
        </w:tc>
        <w:tc>
          <w:tcPr>
            <w:tcW w:w="416" w:type="pct"/>
            <w:noWrap/>
            <w:vAlign w:val="center"/>
          </w:tcPr>
          <w:p w14:paraId="094F9059"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1.314</w:t>
            </w:r>
          </w:p>
        </w:tc>
        <w:tc>
          <w:tcPr>
            <w:tcW w:w="469" w:type="pct"/>
            <w:noWrap/>
            <w:vAlign w:val="center"/>
          </w:tcPr>
          <w:p w14:paraId="4C6157A2"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0.623</w:t>
            </w:r>
          </w:p>
        </w:tc>
        <w:tc>
          <w:tcPr>
            <w:tcW w:w="760" w:type="pct"/>
            <w:noWrap/>
            <w:vAlign w:val="center"/>
          </w:tcPr>
          <w:p w14:paraId="4D6BCF9F"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0.285</w:t>
            </w:r>
          </w:p>
        </w:tc>
        <w:tc>
          <w:tcPr>
            <w:tcW w:w="343" w:type="pct"/>
            <w:noWrap/>
            <w:vAlign w:val="center"/>
          </w:tcPr>
          <w:p w14:paraId="3C08E493"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2.110</w:t>
            </w:r>
          </w:p>
        </w:tc>
        <w:tc>
          <w:tcPr>
            <w:tcW w:w="343" w:type="pct"/>
            <w:noWrap/>
            <w:vAlign w:val="center"/>
          </w:tcPr>
          <w:p w14:paraId="3C359EC3"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0.037</w:t>
            </w:r>
          </w:p>
        </w:tc>
        <w:tc>
          <w:tcPr>
            <w:tcW w:w="394" w:type="pct"/>
            <w:vMerge/>
            <w:vAlign w:val="center"/>
          </w:tcPr>
          <w:p w14:paraId="701883FE"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394" w:type="pct"/>
            <w:vMerge/>
            <w:vAlign w:val="center"/>
          </w:tcPr>
          <w:p w14:paraId="778C895A"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6" w:type="pct"/>
            <w:vMerge/>
            <w:vAlign w:val="center"/>
          </w:tcPr>
          <w:p w14:paraId="657E390E"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51" w:type="pct"/>
            <w:noWrap/>
            <w:vAlign w:val="center"/>
          </w:tcPr>
          <w:p w14:paraId="365FB590"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12.75%</w:t>
            </w:r>
          </w:p>
        </w:tc>
      </w:tr>
      <w:tr w:rsidR="0074224B" w:rsidRPr="009B3665" w14:paraId="104A034A" w14:textId="77777777" w:rsidTr="00AA42A3">
        <w:trPr>
          <w:trHeight w:val="154"/>
        </w:trPr>
        <w:tc>
          <w:tcPr>
            <w:tcW w:w="163" w:type="pct"/>
            <w:vMerge/>
            <w:vAlign w:val="center"/>
          </w:tcPr>
          <w:p w14:paraId="76CBA70E"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821" w:type="pct"/>
            <w:vAlign w:val="center"/>
          </w:tcPr>
          <w:p w14:paraId="7DD4B021"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Tasks Prioritizing</w:t>
            </w:r>
          </w:p>
        </w:tc>
        <w:tc>
          <w:tcPr>
            <w:tcW w:w="416" w:type="pct"/>
            <w:noWrap/>
            <w:vAlign w:val="center"/>
          </w:tcPr>
          <w:p w14:paraId="6375DF7E"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1.625</w:t>
            </w:r>
          </w:p>
        </w:tc>
        <w:tc>
          <w:tcPr>
            <w:tcW w:w="469" w:type="pct"/>
            <w:noWrap/>
            <w:vAlign w:val="center"/>
          </w:tcPr>
          <w:p w14:paraId="3C0BC834"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0.542</w:t>
            </w:r>
          </w:p>
        </w:tc>
        <w:tc>
          <w:tcPr>
            <w:tcW w:w="760" w:type="pct"/>
            <w:noWrap/>
            <w:vAlign w:val="center"/>
          </w:tcPr>
          <w:p w14:paraId="2B0C4E28"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0.344</w:t>
            </w:r>
          </w:p>
        </w:tc>
        <w:tc>
          <w:tcPr>
            <w:tcW w:w="343" w:type="pct"/>
            <w:noWrap/>
            <w:vAlign w:val="center"/>
          </w:tcPr>
          <w:p w14:paraId="121F1127"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2.998</w:t>
            </w:r>
          </w:p>
        </w:tc>
        <w:tc>
          <w:tcPr>
            <w:tcW w:w="343" w:type="pct"/>
            <w:noWrap/>
            <w:vAlign w:val="center"/>
          </w:tcPr>
          <w:p w14:paraId="4CE1B69F"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0.003</w:t>
            </w:r>
          </w:p>
        </w:tc>
        <w:tc>
          <w:tcPr>
            <w:tcW w:w="394" w:type="pct"/>
            <w:vMerge/>
            <w:vAlign w:val="center"/>
          </w:tcPr>
          <w:p w14:paraId="0A27C71C"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394" w:type="pct"/>
            <w:vMerge/>
            <w:vAlign w:val="center"/>
          </w:tcPr>
          <w:p w14:paraId="330E2C61"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6" w:type="pct"/>
            <w:vMerge/>
            <w:vAlign w:val="center"/>
          </w:tcPr>
          <w:p w14:paraId="41C94959"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51" w:type="pct"/>
            <w:noWrap/>
            <w:vAlign w:val="center"/>
          </w:tcPr>
          <w:p w14:paraId="620FB971"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4.44%</w:t>
            </w:r>
          </w:p>
        </w:tc>
      </w:tr>
      <w:tr w:rsidR="0074224B" w:rsidRPr="009B3665" w14:paraId="2982E2B1" w14:textId="77777777" w:rsidTr="00AA42A3">
        <w:trPr>
          <w:trHeight w:val="250"/>
        </w:trPr>
        <w:tc>
          <w:tcPr>
            <w:tcW w:w="163" w:type="pct"/>
            <w:vMerge w:val="restart"/>
            <w:vAlign w:val="center"/>
          </w:tcPr>
          <w:p w14:paraId="026CDC31"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w:t>
            </w:r>
          </w:p>
        </w:tc>
        <w:tc>
          <w:tcPr>
            <w:tcW w:w="821" w:type="pct"/>
            <w:vAlign w:val="center"/>
          </w:tcPr>
          <w:p w14:paraId="25480105"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(Constant)</w:t>
            </w:r>
          </w:p>
        </w:tc>
        <w:tc>
          <w:tcPr>
            <w:tcW w:w="416" w:type="pct"/>
            <w:noWrap/>
            <w:vAlign w:val="center"/>
          </w:tcPr>
          <w:p w14:paraId="565BDFA7"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23.731</w:t>
            </w:r>
          </w:p>
        </w:tc>
        <w:tc>
          <w:tcPr>
            <w:tcW w:w="469" w:type="pct"/>
            <w:noWrap/>
            <w:vAlign w:val="center"/>
          </w:tcPr>
          <w:p w14:paraId="1D9FFB69"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3.436</w:t>
            </w:r>
          </w:p>
        </w:tc>
        <w:tc>
          <w:tcPr>
            <w:tcW w:w="760" w:type="pct"/>
            <w:noWrap/>
            <w:vAlign w:val="center"/>
          </w:tcPr>
          <w:p w14:paraId="1D7CBAA5"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343" w:type="pct"/>
            <w:noWrap/>
            <w:vAlign w:val="center"/>
          </w:tcPr>
          <w:p w14:paraId="55111B11"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6.907</w:t>
            </w:r>
          </w:p>
        </w:tc>
        <w:tc>
          <w:tcPr>
            <w:tcW w:w="343" w:type="pct"/>
            <w:noWrap/>
            <w:vAlign w:val="center"/>
          </w:tcPr>
          <w:p w14:paraId="0C482DD3"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94" w:type="pct"/>
            <w:vMerge w:val="restart"/>
            <w:vAlign w:val="center"/>
          </w:tcPr>
          <w:p w14:paraId="4812B88A"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31.928</w:t>
            </w:r>
          </w:p>
        </w:tc>
        <w:tc>
          <w:tcPr>
            <w:tcW w:w="394" w:type="pct"/>
            <w:vMerge w:val="restart"/>
            <w:vAlign w:val="center"/>
          </w:tcPr>
          <w:p w14:paraId="113E6B84"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446" w:type="pct"/>
            <w:vMerge w:val="restart"/>
            <w:vAlign w:val="center"/>
          </w:tcPr>
          <w:p w14:paraId="22AF5137"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56.58%</w:t>
            </w:r>
          </w:p>
        </w:tc>
        <w:tc>
          <w:tcPr>
            <w:tcW w:w="451" w:type="pct"/>
            <w:shd w:val="clear" w:color="auto" w:fill="FFC000"/>
            <w:noWrap/>
            <w:vAlign w:val="center"/>
          </w:tcPr>
          <w:p w14:paraId="3ACB6F8A" w14:textId="77777777" w:rsidR="0074224B" w:rsidRPr="009B3665" w:rsidRDefault="0074224B" w:rsidP="00011984">
            <w:pPr>
              <w:pStyle w:val="NoSpacing"/>
              <w:jc w:val="center"/>
              <w:rPr>
                <w:rFonts w:asciiTheme="majorBidi" w:hAnsiTheme="majorBidi" w:cstheme="majorBidi"/>
                <w:b/>
                <w:bCs/>
                <w:sz w:val="20"/>
                <w:szCs w:val="20"/>
                <w:lang w:bidi="ar-EG"/>
              </w:rPr>
            </w:pPr>
          </w:p>
        </w:tc>
      </w:tr>
      <w:tr w:rsidR="0074224B" w:rsidRPr="009B3665" w14:paraId="25D172B3" w14:textId="77777777" w:rsidTr="00AA42A3">
        <w:trPr>
          <w:trHeight w:val="154"/>
        </w:trPr>
        <w:tc>
          <w:tcPr>
            <w:tcW w:w="163" w:type="pct"/>
            <w:vMerge/>
            <w:vAlign w:val="center"/>
          </w:tcPr>
          <w:p w14:paraId="1D3F66D0"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821" w:type="pct"/>
            <w:vAlign w:val="center"/>
          </w:tcPr>
          <w:p w14:paraId="2457EA1E"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Streamline processes e.g., scheduling, documentation</w:t>
            </w:r>
          </w:p>
        </w:tc>
        <w:tc>
          <w:tcPr>
            <w:tcW w:w="416" w:type="pct"/>
            <w:noWrap/>
            <w:vAlign w:val="center"/>
          </w:tcPr>
          <w:p w14:paraId="5BBD4F59"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0.327</w:t>
            </w:r>
          </w:p>
        </w:tc>
        <w:tc>
          <w:tcPr>
            <w:tcW w:w="469" w:type="pct"/>
            <w:noWrap/>
            <w:vAlign w:val="center"/>
          </w:tcPr>
          <w:p w14:paraId="0899E9FE"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0.616</w:t>
            </w:r>
          </w:p>
        </w:tc>
        <w:tc>
          <w:tcPr>
            <w:tcW w:w="760" w:type="pct"/>
            <w:noWrap/>
            <w:vAlign w:val="center"/>
          </w:tcPr>
          <w:p w14:paraId="13B274E4"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0.055</w:t>
            </w:r>
          </w:p>
        </w:tc>
        <w:tc>
          <w:tcPr>
            <w:tcW w:w="343" w:type="pct"/>
            <w:noWrap/>
            <w:vAlign w:val="center"/>
          </w:tcPr>
          <w:p w14:paraId="403B0A79"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0.532</w:t>
            </w:r>
          </w:p>
        </w:tc>
        <w:tc>
          <w:tcPr>
            <w:tcW w:w="343" w:type="pct"/>
            <w:noWrap/>
            <w:vAlign w:val="center"/>
          </w:tcPr>
          <w:p w14:paraId="340D8DEA"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0.596</w:t>
            </w:r>
          </w:p>
        </w:tc>
        <w:tc>
          <w:tcPr>
            <w:tcW w:w="394" w:type="pct"/>
            <w:vMerge/>
            <w:vAlign w:val="center"/>
          </w:tcPr>
          <w:p w14:paraId="070A0834"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394" w:type="pct"/>
            <w:vMerge/>
            <w:vAlign w:val="center"/>
          </w:tcPr>
          <w:p w14:paraId="26E95D3A"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6" w:type="pct"/>
            <w:vMerge/>
            <w:vAlign w:val="center"/>
          </w:tcPr>
          <w:p w14:paraId="61AA4599"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51" w:type="pct"/>
            <w:noWrap/>
            <w:vAlign w:val="center"/>
          </w:tcPr>
          <w:p w14:paraId="5C3CDC04"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33.87%</w:t>
            </w:r>
          </w:p>
        </w:tc>
      </w:tr>
      <w:tr w:rsidR="0074224B" w:rsidRPr="009B3665" w14:paraId="36C1F5C4" w14:textId="77777777" w:rsidTr="00AA42A3">
        <w:trPr>
          <w:trHeight w:val="154"/>
        </w:trPr>
        <w:tc>
          <w:tcPr>
            <w:tcW w:w="163" w:type="pct"/>
            <w:vMerge/>
            <w:vAlign w:val="center"/>
          </w:tcPr>
          <w:p w14:paraId="6F2A106C"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821" w:type="pct"/>
            <w:vAlign w:val="center"/>
          </w:tcPr>
          <w:p w14:paraId="3BC4DF71"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Resource allocation</w:t>
            </w:r>
          </w:p>
        </w:tc>
        <w:tc>
          <w:tcPr>
            <w:tcW w:w="416" w:type="pct"/>
            <w:noWrap/>
            <w:vAlign w:val="center"/>
          </w:tcPr>
          <w:p w14:paraId="0ABCD496"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1.003</w:t>
            </w:r>
          </w:p>
        </w:tc>
        <w:tc>
          <w:tcPr>
            <w:tcW w:w="469" w:type="pct"/>
            <w:noWrap/>
            <w:vAlign w:val="center"/>
          </w:tcPr>
          <w:p w14:paraId="09342C80"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0.596</w:t>
            </w:r>
          </w:p>
        </w:tc>
        <w:tc>
          <w:tcPr>
            <w:tcW w:w="760" w:type="pct"/>
            <w:noWrap/>
            <w:vAlign w:val="center"/>
          </w:tcPr>
          <w:p w14:paraId="319BF235"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0.218</w:t>
            </w:r>
          </w:p>
        </w:tc>
        <w:tc>
          <w:tcPr>
            <w:tcW w:w="343" w:type="pct"/>
            <w:noWrap/>
            <w:vAlign w:val="center"/>
          </w:tcPr>
          <w:p w14:paraId="46A7AE93"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1.682</w:t>
            </w:r>
          </w:p>
        </w:tc>
        <w:tc>
          <w:tcPr>
            <w:tcW w:w="343" w:type="pct"/>
            <w:noWrap/>
            <w:vAlign w:val="center"/>
          </w:tcPr>
          <w:p w14:paraId="29E116A5"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0.096</w:t>
            </w:r>
          </w:p>
        </w:tc>
        <w:tc>
          <w:tcPr>
            <w:tcW w:w="394" w:type="pct"/>
            <w:vMerge/>
            <w:vAlign w:val="center"/>
          </w:tcPr>
          <w:p w14:paraId="3B2E783B"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394" w:type="pct"/>
            <w:vMerge/>
            <w:vAlign w:val="center"/>
          </w:tcPr>
          <w:p w14:paraId="00C7436F"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6" w:type="pct"/>
            <w:vMerge/>
            <w:vAlign w:val="center"/>
          </w:tcPr>
          <w:p w14:paraId="77729E30"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51" w:type="pct"/>
            <w:noWrap/>
            <w:vAlign w:val="center"/>
          </w:tcPr>
          <w:p w14:paraId="032B7F5E"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12.75%</w:t>
            </w:r>
          </w:p>
        </w:tc>
      </w:tr>
      <w:tr w:rsidR="0074224B" w:rsidRPr="009B3665" w14:paraId="20C88101" w14:textId="77777777" w:rsidTr="00AA42A3">
        <w:trPr>
          <w:trHeight w:val="154"/>
        </w:trPr>
        <w:tc>
          <w:tcPr>
            <w:tcW w:w="163" w:type="pct"/>
            <w:vMerge/>
            <w:vAlign w:val="center"/>
          </w:tcPr>
          <w:p w14:paraId="49FE3805"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821" w:type="pct"/>
            <w:vAlign w:val="center"/>
          </w:tcPr>
          <w:p w14:paraId="38B8042A"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Tasks Prioritizing</w:t>
            </w:r>
          </w:p>
        </w:tc>
        <w:tc>
          <w:tcPr>
            <w:tcW w:w="416" w:type="pct"/>
            <w:noWrap/>
            <w:vAlign w:val="center"/>
          </w:tcPr>
          <w:p w14:paraId="06848BC3"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1.173</w:t>
            </w:r>
          </w:p>
        </w:tc>
        <w:tc>
          <w:tcPr>
            <w:tcW w:w="469" w:type="pct"/>
            <w:noWrap/>
            <w:vAlign w:val="center"/>
          </w:tcPr>
          <w:p w14:paraId="25F27CC7"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0.529</w:t>
            </w:r>
          </w:p>
        </w:tc>
        <w:tc>
          <w:tcPr>
            <w:tcW w:w="760" w:type="pct"/>
            <w:noWrap/>
            <w:vAlign w:val="center"/>
          </w:tcPr>
          <w:p w14:paraId="62A995F7"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0.249</w:t>
            </w:r>
          </w:p>
        </w:tc>
        <w:tc>
          <w:tcPr>
            <w:tcW w:w="343" w:type="pct"/>
            <w:noWrap/>
            <w:vAlign w:val="center"/>
          </w:tcPr>
          <w:p w14:paraId="1EEAFD00"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2.219</w:t>
            </w:r>
          </w:p>
        </w:tc>
        <w:tc>
          <w:tcPr>
            <w:tcW w:w="343" w:type="pct"/>
            <w:noWrap/>
            <w:vAlign w:val="center"/>
          </w:tcPr>
          <w:p w14:paraId="37F89B6D"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0.029</w:t>
            </w:r>
          </w:p>
        </w:tc>
        <w:tc>
          <w:tcPr>
            <w:tcW w:w="394" w:type="pct"/>
            <w:vMerge/>
            <w:vAlign w:val="center"/>
          </w:tcPr>
          <w:p w14:paraId="576F87CD"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394" w:type="pct"/>
            <w:vMerge/>
            <w:vAlign w:val="center"/>
          </w:tcPr>
          <w:p w14:paraId="6CB9B031"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6" w:type="pct"/>
            <w:vMerge/>
            <w:vAlign w:val="center"/>
          </w:tcPr>
          <w:p w14:paraId="2AA93725"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51" w:type="pct"/>
            <w:noWrap/>
            <w:vAlign w:val="center"/>
          </w:tcPr>
          <w:p w14:paraId="38B55D49"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4.44%</w:t>
            </w:r>
          </w:p>
        </w:tc>
      </w:tr>
      <w:tr w:rsidR="0074224B" w:rsidRPr="009B3665" w14:paraId="1DF665E7" w14:textId="77777777" w:rsidTr="00AA42A3">
        <w:trPr>
          <w:trHeight w:val="154"/>
        </w:trPr>
        <w:tc>
          <w:tcPr>
            <w:tcW w:w="163" w:type="pct"/>
            <w:vMerge/>
            <w:vAlign w:val="center"/>
          </w:tcPr>
          <w:p w14:paraId="4709C1C7"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821" w:type="pct"/>
            <w:vAlign w:val="center"/>
          </w:tcPr>
          <w:p w14:paraId="5C5BD4E5"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Progress reporting</w:t>
            </w:r>
          </w:p>
        </w:tc>
        <w:tc>
          <w:tcPr>
            <w:tcW w:w="416" w:type="pct"/>
            <w:noWrap/>
            <w:vAlign w:val="center"/>
          </w:tcPr>
          <w:p w14:paraId="4A033AB8"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1.714</w:t>
            </w:r>
          </w:p>
        </w:tc>
        <w:tc>
          <w:tcPr>
            <w:tcW w:w="469" w:type="pct"/>
            <w:noWrap/>
            <w:vAlign w:val="center"/>
          </w:tcPr>
          <w:p w14:paraId="78F08366"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0.485</w:t>
            </w:r>
          </w:p>
        </w:tc>
        <w:tc>
          <w:tcPr>
            <w:tcW w:w="760" w:type="pct"/>
            <w:noWrap/>
            <w:vAlign w:val="center"/>
          </w:tcPr>
          <w:p w14:paraId="3DEDE919"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0.333</w:t>
            </w:r>
          </w:p>
        </w:tc>
        <w:tc>
          <w:tcPr>
            <w:tcW w:w="343" w:type="pct"/>
            <w:noWrap/>
            <w:vAlign w:val="center"/>
          </w:tcPr>
          <w:p w14:paraId="6B144676"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3.531</w:t>
            </w:r>
          </w:p>
        </w:tc>
        <w:tc>
          <w:tcPr>
            <w:tcW w:w="343" w:type="pct"/>
            <w:noWrap/>
            <w:vAlign w:val="center"/>
          </w:tcPr>
          <w:p w14:paraId="03E009AB"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0.001</w:t>
            </w:r>
          </w:p>
        </w:tc>
        <w:tc>
          <w:tcPr>
            <w:tcW w:w="394" w:type="pct"/>
            <w:vMerge/>
            <w:vAlign w:val="center"/>
          </w:tcPr>
          <w:p w14:paraId="44DF8EB5"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394" w:type="pct"/>
            <w:vMerge/>
            <w:vAlign w:val="center"/>
          </w:tcPr>
          <w:p w14:paraId="4F728853"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6" w:type="pct"/>
            <w:vMerge/>
            <w:vAlign w:val="center"/>
          </w:tcPr>
          <w:p w14:paraId="77E4B86F"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51" w:type="pct"/>
            <w:noWrap/>
            <w:vAlign w:val="center"/>
          </w:tcPr>
          <w:p w14:paraId="1C8463D3"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5.52%</w:t>
            </w:r>
          </w:p>
        </w:tc>
      </w:tr>
      <w:tr w:rsidR="0074224B" w:rsidRPr="009B3665" w14:paraId="1958F582" w14:textId="77777777" w:rsidTr="00AA42A3">
        <w:trPr>
          <w:trHeight w:val="238"/>
        </w:trPr>
        <w:tc>
          <w:tcPr>
            <w:tcW w:w="163" w:type="pct"/>
            <w:vMerge w:val="restart"/>
            <w:vAlign w:val="center"/>
          </w:tcPr>
          <w:p w14:paraId="10B01701"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5</w:t>
            </w:r>
          </w:p>
        </w:tc>
        <w:tc>
          <w:tcPr>
            <w:tcW w:w="821" w:type="pct"/>
            <w:vAlign w:val="center"/>
          </w:tcPr>
          <w:p w14:paraId="4E6F2ACC"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(Constant)</w:t>
            </w:r>
          </w:p>
        </w:tc>
        <w:tc>
          <w:tcPr>
            <w:tcW w:w="416" w:type="pct"/>
            <w:noWrap/>
            <w:vAlign w:val="center"/>
          </w:tcPr>
          <w:p w14:paraId="19C9BF1C"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20.923</w:t>
            </w:r>
          </w:p>
        </w:tc>
        <w:tc>
          <w:tcPr>
            <w:tcW w:w="469" w:type="pct"/>
            <w:noWrap/>
            <w:vAlign w:val="center"/>
          </w:tcPr>
          <w:p w14:paraId="6BB55755"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3.286</w:t>
            </w:r>
          </w:p>
        </w:tc>
        <w:tc>
          <w:tcPr>
            <w:tcW w:w="760" w:type="pct"/>
            <w:noWrap/>
            <w:vAlign w:val="center"/>
          </w:tcPr>
          <w:p w14:paraId="26E440A1"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343" w:type="pct"/>
            <w:noWrap/>
            <w:vAlign w:val="center"/>
          </w:tcPr>
          <w:p w14:paraId="1D9037EF"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6.368</w:t>
            </w:r>
          </w:p>
        </w:tc>
        <w:tc>
          <w:tcPr>
            <w:tcW w:w="343" w:type="pct"/>
            <w:noWrap/>
            <w:vAlign w:val="center"/>
          </w:tcPr>
          <w:p w14:paraId="40BE7E54"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94" w:type="pct"/>
            <w:vMerge w:val="restart"/>
            <w:vAlign w:val="center"/>
          </w:tcPr>
          <w:p w14:paraId="67012053"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32.410</w:t>
            </w:r>
          </w:p>
        </w:tc>
        <w:tc>
          <w:tcPr>
            <w:tcW w:w="394" w:type="pct"/>
            <w:vMerge w:val="restart"/>
            <w:vAlign w:val="center"/>
          </w:tcPr>
          <w:p w14:paraId="3141F8C1"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446" w:type="pct"/>
            <w:vMerge w:val="restart"/>
            <w:vAlign w:val="center"/>
          </w:tcPr>
          <w:p w14:paraId="4AF0CD78"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62.56%</w:t>
            </w:r>
          </w:p>
        </w:tc>
        <w:tc>
          <w:tcPr>
            <w:tcW w:w="451" w:type="pct"/>
            <w:shd w:val="clear" w:color="auto" w:fill="FFC000"/>
            <w:noWrap/>
            <w:vAlign w:val="center"/>
          </w:tcPr>
          <w:p w14:paraId="130747C4" w14:textId="77777777" w:rsidR="0074224B" w:rsidRPr="009B3665" w:rsidRDefault="0074224B" w:rsidP="00011984">
            <w:pPr>
              <w:pStyle w:val="NoSpacing"/>
              <w:jc w:val="center"/>
              <w:rPr>
                <w:rFonts w:asciiTheme="majorBidi" w:hAnsiTheme="majorBidi" w:cstheme="majorBidi"/>
                <w:b/>
                <w:bCs/>
                <w:sz w:val="20"/>
                <w:szCs w:val="20"/>
                <w:lang w:bidi="ar-EG"/>
              </w:rPr>
            </w:pPr>
          </w:p>
        </w:tc>
      </w:tr>
      <w:tr w:rsidR="0074224B" w:rsidRPr="009B3665" w14:paraId="71585684" w14:textId="77777777" w:rsidTr="00AA42A3">
        <w:trPr>
          <w:trHeight w:val="154"/>
        </w:trPr>
        <w:tc>
          <w:tcPr>
            <w:tcW w:w="163" w:type="pct"/>
            <w:vMerge/>
            <w:vAlign w:val="center"/>
          </w:tcPr>
          <w:p w14:paraId="04CF44C3"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821" w:type="pct"/>
            <w:vAlign w:val="center"/>
          </w:tcPr>
          <w:p w14:paraId="1E8D99B9"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Streamline processes e.g., scheduling, documentation</w:t>
            </w:r>
          </w:p>
        </w:tc>
        <w:tc>
          <w:tcPr>
            <w:tcW w:w="416" w:type="pct"/>
            <w:noWrap/>
            <w:vAlign w:val="center"/>
          </w:tcPr>
          <w:p w14:paraId="394F207B"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0.385</w:t>
            </w:r>
          </w:p>
        </w:tc>
        <w:tc>
          <w:tcPr>
            <w:tcW w:w="469" w:type="pct"/>
            <w:noWrap/>
            <w:vAlign w:val="center"/>
          </w:tcPr>
          <w:p w14:paraId="2B9DD318"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0.575</w:t>
            </w:r>
          </w:p>
        </w:tc>
        <w:tc>
          <w:tcPr>
            <w:tcW w:w="760" w:type="pct"/>
            <w:noWrap/>
            <w:vAlign w:val="center"/>
          </w:tcPr>
          <w:p w14:paraId="60B81356"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0.065</w:t>
            </w:r>
          </w:p>
        </w:tc>
        <w:tc>
          <w:tcPr>
            <w:tcW w:w="343" w:type="pct"/>
            <w:noWrap/>
            <w:vAlign w:val="center"/>
          </w:tcPr>
          <w:p w14:paraId="10CABF5C"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0.669</w:t>
            </w:r>
          </w:p>
        </w:tc>
        <w:tc>
          <w:tcPr>
            <w:tcW w:w="343" w:type="pct"/>
            <w:noWrap/>
            <w:vAlign w:val="center"/>
          </w:tcPr>
          <w:p w14:paraId="4D1BDC3A"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0.505</w:t>
            </w:r>
          </w:p>
        </w:tc>
        <w:tc>
          <w:tcPr>
            <w:tcW w:w="394" w:type="pct"/>
            <w:vMerge/>
            <w:vAlign w:val="center"/>
          </w:tcPr>
          <w:p w14:paraId="40DC7290"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394" w:type="pct"/>
            <w:vMerge/>
            <w:vAlign w:val="center"/>
          </w:tcPr>
          <w:p w14:paraId="6423E1D1"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6" w:type="pct"/>
            <w:vMerge/>
            <w:vAlign w:val="center"/>
          </w:tcPr>
          <w:p w14:paraId="4F9AF128"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51" w:type="pct"/>
            <w:noWrap/>
            <w:vAlign w:val="center"/>
          </w:tcPr>
          <w:p w14:paraId="06226A65"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33.87%</w:t>
            </w:r>
          </w:p>
        </w:tc>
      </w:tr>
      <w:tr w:rsidR="0074224B" w:rsidRPr="009B3665" w14:paraId="3E3E1F1C" w14:textId="77777777" w:rsidTr="00AA42A3">
        <w:trPr>
          <w:trHeight w:val="154"/>
        </w:trPr>
        <w:tc>
          <w:tcPr>
            <w:tcW w:w="163" w:type="pct"/>
            <w:vMerge/>
            <w:vAlign w:val="center"/>
          </w:tcPr>
          <w:p w14:paraId="64FBFE23"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821" w:type="pct"/>
            <w:vAlign w:val="center"/>
          </w:tcPr>
          <w:p w14:paraId="32516C0B"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Resource allocation</w:t>
            </w:r>
          </w:p>
        </w:tc>
        <w:tc>
          <w:tcPr>
            <w:tcW w:w="416" w:type="pct"/>
            <w:noWrap/>
            <w:vAlign w:val="center"/>
          </w:tcPr>
          <w:p w14:paraId="78AAA7FA"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0.287</w:t>
            </w:r>
          </w:p>
        </w:tc>
        <w:tc>
          <w:tcPr>
            <w:tcW w:w="469" w:type="pct"/>
            <w:noWrap/>
            <w:vAlign w:val="center"/>
          </w:tcPr>
          <w:p w14:paraId="45FB14AF"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0.586</w:t>
            </w:r>
          </w:p>
        </w:tc>
        <w:tc>
          <w:tcPr>
            <w:tcW w:w="760" w:type="pct"/>
            <w:noWrap/>
            <w:vAlign w:val="center"/>
          </w:tcPr>
          <w:p w14:paraId="4C5568F2"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0.062</w:t>
            </w:r>
          </w:p>
        </w:tc>
        <w:tc>
          <w:tcPr>
            <w:tcW w:w="343" w:type="pct"/>
            <w:noWrap/>
            <w:vAlign w:val="center"/>
          </w:tcPr>
          <w:p w14:paraId="03A7F0EC"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0.490</w:t>
            </w:r>
          </w:p>
        </w:tc>
        <w:tc>
          <w:tcPr>
            <w:tcW w:w="343" w:type="pct"/>
            <w:noWrap/>
            <w:vAlign w:val="center"/>
          </w:tcPr>
          <w:p w14:paraId="5CD23B84"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0.625</w:t>
            </w:r>
          </w:p>
        </w:tc>
        <w:tc>
          <w:tcPr>
            <w:tcW w:w="394" w:type="pct"/>
            <w:vMerge/>
            <w:vAlign w:val="center"/>
          </w:tcPr>
          <w:p w14:paraId="0842101F"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394" w:type="pct"/>
            <w:vMerge/>
            <w:vAlign w:val="center"/>
          </w:tcPr>
          <w:p w14:paraId="69712E94"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6" w:type="pct"/>
            <w:vMerge/>
            <w:vAlign w:val="center"/>
          </w:tcPr>
          <w:p w14:paraId="3614E23F"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51" w:type="pct"/>
            <w:noWrap/>
            <w:vAlign w:val="center"/>
          </w:tcPr>
          <w:p w14:paraId="5A3855BD"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12.75%</w:t>
            </w:r>
          </w:p>
        </w:tc>
      </w:tr>
      <w:tr w:rsidR="0074224B" w:rsidRPr="009B3665" w14:paraId="7527980E" w14:textId="77777777" w:rsidTr="00AA42A3">
        <w:trPr>
          <w:trHeight w:val="154"/>
        </w:trPr>
        <w:tc>
          <w:tcPr>
            <w:tcW w:w="163" w:type="pct"/>
            <w:vMerge/>
            <w:vAlign w:val="center"/>
          </w:tcPr>
          <w:p w14:paraId="703C3AC7"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821" w:type="pct"/>
            <w:vAlign w:val="center"/>
          </w:tcPr>
          <w:p w14:paraId="51A7DAAE"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Tasks Prioritizing</w:t>
            </w:r>
          </w:p>
        </w:tc>
        <w:tc>
          <w:tcPr>
            <w:tcW w:w="416" w:type="pct"/>
            <w:noWrap/>
            <w:vAlign w:val="center"/>
          </w:tcPr>
          <w:p w14:paraId="2F7D1EC0"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1.155</w:t>
            </w:r>
          </w:p>
        </w:tc>
        <w:tc>
          <w:tcPr>
            <w:tcW w:w="469" w:type="pct"/>
            <w:noWrap/>
            <w:vAlign w:val="center"/>
          </w:tcPr>
          <w:p w14:paraId="6E1187E9"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0.494</w:t>
            </w:r>
          </w:p>
        </w:tc>
        <w:tc>
          <w:tcPr>
            <w:tcW w:w="760" w:type="pct"/>
            <w:noWrap/>
            <w:vAlign w:val="center"/>
          </w:tcPr>
          <w:p w14:paraId="3197DF85"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0.245</w:t>
            </w:r>
          </w:p>
        </w:tc>
        <w:tc>
          <w:tcPr>
            <w:tcW w:w="343" w:type="pct"/>
            <w:noWrap/>
            <w:vAlign w:val="center"/>
          </w:tcPr>
          <w:p w14:paraId="2A66BE1F"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2.339</w:t>
            </w:r>
          </w:p>
        </w:tc>
        <w:tc>
          <w:tcPr>
            <w:tcW w:w="343" w:type="pct"/>
            <w:noWrap/>
            <w:vAlign w:val="center"/>
          </w:tcPr>
          <w:p w14:paraId="429865B5"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0.021</w:t>
            </w:r>
          </w:p>
        </w:tc>
        <w:tc>
          <w:tcPr>
            <w:tcW w:w="394" w:type="pct"/>
            <w:vMerge/>
            <w:vAlign w:val="center"/>
          </w:tcPr>
          <w:p w14:paraId="6B829E4D"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394" w:type="pct"/>
            <w:vMerge/>
            <w:vAlign w:val="center"/>
          </w:tcPr>
          <w:p w14:paraId="0CFFF01A"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6" w:type="pct"/>
            <w:vMerge/>
            <w:vAlign w:val="center"/>
          </w:tcPr>
          <w:p w14:paraId="51AAE04C"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51" w:type="pct"/>
            <w:noWrap/>
            <w:vAlign w:val="center"/>
          </w:tcPr>
          <w:p w14:paraId="236BAF0F"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4.44%</w:t>
            </w:r>
          </w:p>
        </w:tc>
      </w:tr>
      <w:tr w:rsidR="0074224B" w:rsidRPr="009B3665" w14:paraId="59D8940E" w14:textId="77777777" w:rsidTr="00AA42A3">
        <w:trPr>
          <w:trHeight w:val="154"/>
        </w:trPr>
        <w:tc>
          <w:tcPr>
            <w:tcW w:w="163" w:type="pct"/>
            <w:vMerge/>
            <w:vAlign w:val="center"/>
          </w:tcPr>
          <w:p w14:paraId="0B01477A"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821" w:type="pct"/>
            <w:vAlign w:val="center"/>
          </w:tcPr>
          <w:p w14:paraId="4B1FC67F"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Progress reporting</w:t>
            </w:r>
          </w:p>
        </w:tc>
        <w:tc>
          <w:tcPr>
            <w:tcW w:w="416" w:type="pct"/>
            <w:noWrap/>
            <w:vAlign w:val="center"/>
          </w:tcPr>
          <w:p w14:paraId="1D0ED24D"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0.725</w:t>
            </w:r>
          </w:p>
        </w:tc>
        <w:tc>
          <w:tcPr>
            <w:tcW w:w="469" w:type="pct"/>
            <w:noWrap/>
            <w:vAlign w:val="center"/>
          </w:tcPr>
          <w:p w14:paraId="5CA6977B"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0.518</w:t>
            </w:r>
          </w:p>
        </w:tc>
        <w:tc>
          <w:tcPr>
            <w:tcW w:w="760" w:type="pct"/>
            <w:noWrap/>
            <w:vAlign w:val="center"/>
          </w:tcPr>
          <w:p w14:paraId="7E0E3CC5"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0.141</w:t>
            </w:r>
          </w:p>
        </w:tc>
        <w:tc>
          <w:tcPr>
            <w:tcW w:w="343" w:type="pct"/>
            <w:noWrap/>
            <w:vAlign w:val="center"/>
          </w:tcPr>
          <w:p w14:paraId="033E51C6"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1.399</w:t>
            </w:r>
          </w:p>
        </w:tc>
        <w:tc>
          <w:tcPr>
            <w:tcW w:w="343" w:type="pct"/>
            <w:noWrap/>
            <w:vAlign w:val="center"/>
          </w:tcPr>
          <w:p w14:paraId="08D3C451"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0.165</w:t>
            </w:r>
          </w:p>
        </w:tc>
        <w:tc>
          <w:tcPr>
            <w:tcW w:w="394" w:type="pct"/>
            <w:vMerge/>
            <w:vAlign w:val="center"/>
          </w:tcPr>
          <w:p w14:paraId="3F1F116C"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394" w:type="pct"/>
            <w:vMerge/>
            <w:vAlign w:val="center"/>
          </w:tcPr>
          <w:p w14:paraId="25EC3D56"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6" w:type="pct"/>
            <w:vMerge/>
            <w:vAlign w:val="center"/>
          </w:tcPr>
          <w:p w14:paraId="72F9C004"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51" w:type="pct"/>
            <w:noWrap/>
            <w:vAlign w:val="center"/>
          </w:tcPr>
          <w:p w14:paraId="724846FF"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5.52%</w:t>
            </w:r>
          </w:p>
        </w:tc>
      </w:tr>
      <w:tr w:rsidR="0074224B" w:rsidRPr="009B3665" w14:paraId="385614EB" w14:textId="77777777" w:rsidTr="00AA42A3">
        <w:trPr>
          <w:trHeight w:val="154"/>
        </w:trPr>
        <w:tc>
          <w:tcPr>
            <w:tcW w:w="163" w:type="pct"/>
            <w:vMerge/>
            <w:vAlign w:val="center"/>
          </w:tcPr>
          <w:p w14:paraId="64B4BAD2"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821" w:type="pct"/>
            <w:vAlign w:val="center"/>
          </w:tcPr>
          <w:p w14:paraId="046FED0C"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Communication</w:t>
            </w:r>
          </w:p>
        </w:tc>
        <w:tc>
          <w:tcPr>
            <w:tcW w:w="416" w:type="pct"/>
            <w:noWrap/>
            <w:vAlign w:val="center"/>
          </w:tcPr>
          <w:p w14:paraId="54E5A845"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2.005</w:t>
            </w:r>
          </w:p>
        </w:tc>
        <w:tc>
          <w:tcPr>
            <w:tcW w:w="469" w:type="pct"/>
            <w:noWrap/>
            <w:vAlign w:val="center"/>
          </w:tcPr>
          <w:p w14:paraId="097540C7"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0.510</w:t>
            </w:r>
          </w:p>
        </w:tc>
        <w:tc>
          <w:tcPr>
            <w:tcW w:w="760" w:type="pct"/>
            <w:noWrap/>
            <w:vAlign w:val="center"/>
          </w:tcPr>
          <w:p w14:paraId="7242C05F"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0.396</w:t>
            </w:r>
          </w:p>
        </w:tc>
        <w:tc>
          <w:tcPr>
            <w:tcW w:w="343" w:type="pct"/>
            <w:noWrap/>
            <w:vAlign w:val="center"/>
          </w:tcPr>
          <w:p w14:paraId="05DAF18E"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3.934</w:t>
            </w:r>
          </w:p>
        </w:tc>
        <w:tc>
          <w:tcPr>
            <w:tcW w:w="343" w:type="pct"/>
            <w:noWrap/>
            <w:vAlign w:val="center"/>
          </w:tcPr>
          <w:p w14:paraId="3B717D93"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94" w:type="pct"/>
            <w:vMerge/>
            <w:vAlign w:val="center"/>
          </w:tcPr>
          <w:p w14:paraId="0BEB3198"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394" w:type="pct"/>
            <w:vMerge/>
            <w:vAlign w:val="center"/>
          </w:tcPr>
          <w:p w14:paraId="58DA48BE"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6" w:type="pct"/>
            <w:vMerge/>
            <w:vAlign w:val="center"/>
          </w:tcPr>
          <w:p w14:paraId="49258786"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51" w:type="pct"/>
            <w:noWrap/>
            <w:vAlign w:val="center"/>
          </w:tcPr>
          <w:p w14:paraId="3FCD0C1A"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5.97%</w:t>
            </w:r>
          </w:p>
        </w:tc>
      </w:tr>
    </w:tbl>
    <w:p w14:paraId="596D3C2F" w14:textId="77777777" w:rsidR="0074224B" w:rsidRPr="009B3665" w:rsidRDefault="0074224B" w:rsidP="0074224B">
      <w:pPr>
        <w:spacing w:after="0" w:line="240" w:lineRule="auto"/>
        <w:ind w:left="-567" w:right="-625"/>
        <w:jc w:val="both"/>
        <w:rPr>
          <w:rFonts w:ascii="Times New Roman" w:hAnsi="Times New Roman" w:cs="Times New Roman"/>
        </w:rPr>
      </w:pPr>
      <w:r w:rsidRPr="009B3665">
        <w:rPr>
          <w:rFonts w:ascii="Times New Roman" w:hAnsi="Times New Roman" w:cs="Times New Roman"/>
        </w:rPr>
        <w:t>a. Dependent Variable: Project Management Outcomes</w:t>
      </w:r>
    </w:p>
    <w:p w14:paraId="4EAAB57C" w14:textId="77777777" w:rsidR="0074224B" w:rsidRPr="009B3665" w:rsidRDefault="0074224B" w:rsidP="0074224B">
      <w:pPr>
        <w:spacing w:after="0" w:line="240" w:lineRule="auto"/>
        <w:ind w:left="-567" w:right="-625"/>
        <w:jc w:val="both"/>
        <w:rPr>
          <w:rFonts w:ascii="Times New Roman" w:hAnsi="Times New Roman" w:cs="Times New Roman"/>
        </w:rPr>
      </w:pPr>
      <w:r w:rsidRPr="009B3665">
        <w:rPr>
          <w:rFonts w:ascii="Times New Roman" w:hAnsi="Times New Roman" w:cs="Times New Roman"/>
          <w:rtl/>
        </w:rPr>
        <w:t xml:space="preserve">* </w:t>
      </w:r>
      <w:r w:rsidRPr="009B3665">
        <w:rPr>
          <w:rFonts w:ascii="Times New Roman" w:hAnsi="Times New Roman" w:cs="Times New Roman"/>
        </w:rPr>
        <w:t>A function at the level of significance less than</w:t>
      </w:r>
      <w:r w:rsidRPr="009B3665">
        <w:rPr>
          <w:rFonts w:ascii="Times New Roman" w:hAnsi="Times New Roman" w:cs="Times New Roman" w:hint="cs"/>
          <w:rtl/>
        </w:rPr>
        <w:t xml:space="preserve"> </w:t>
      </w:r>
      <w:r w:rsidRPr="009B3665">
        <w:rPr>
          <w:rFonts w:ascii="Times New Roman" w:hAnsi="Times New Roman" w:cs="Times New Roman"/>
        </w:rPr>
        <w:t xml:space="preserve"> (0.05).</w:t>
      </w:r>
    </w:p>
    <w:p w14:paraId="06012ACB" w14:textId="77777777" w:rsidR="0074224B" w:rsidRPr="009B3665" w:rsidRDefault="0074224B" w:rsidP="0074224B">
      <w:pPr>
        <w:rPr>
          <w:lang w:bidi="ar-EG"/>
        </w:rPr>
      </w:pPr>
    </w:p>
    <w:p w14:paraId="75D371EE"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b/>
          <w:bCs/>
          <w:sz w:val="24"/>
          <w:szCs w:val="24"/>
        </w:rPr>
        <w:t>Table (48)</w:t>
      </w:r>
      <w:r w:rsidRPr="009B3665">
        <w:rPr>
          <w:rFonts w:ascii="Times New Roman" w:eastAsia="Times New Roman" w:hAnsi="Times New Roman" w:cs="Times New Roman"/>
          <w:sz w:val="24"/>
          <w:szCs w:val="24"/>
        </w:rPr>
        <w:t xml:space="preserve"> reveal that AI-based project management practices collectively exert a strong and significant influence on project management outcomes within design and consultancy engineering projects. The sequential regression models demonstrate a progressive improvement in explanatory power, as the coefficient of determination (R²) </w:t>
      </w:r>
      <w:r w:rsidRPr="009B3665">
        <w:rPr>
          <w:rFonts w:ascii="Times New Roman" w:eastAsia="Times New Roman" w:hAnsi="Times New Roman" w:cs="Times New Roman"/>
          <w:sz w:val="24"/>
          <w:szCs w:val="24"/>
        </w:rPr>
        <w:lastRenderedPageBreak/>
        <w:t>increased from 33.87% in Model 1 to 62.56% in Model 5, indicating that the inclusion of additional AI-related practices substantially enhances the model’s predictive capability.</w:t>
      </w:r>
    </w:p>
    <w:p w14:paraId="4BC69C8A"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 xml:space="preserve">Among the predictors, Communication (β = 0.396, t = 3.934, Sig = 0.000), Progress Reporting (β = 0.333, t = 3.531, Sig = 0.001), and Tasks Prioritizing (β = 0.245, t = 2.339, Sig = 0.021) emerged as the most influential factors significantly </w:t>
      </w:r>
      <w:r w:rsidRPr="009B3665">
        <w:rPr>
          <w:rFonts w:asciiTheme="majorBidi" w:eastAsiaTheme="minorEastAsia" w:hAnsiTheme="majorBidi" w:cstheme="majorBidi"/>
          <w:sz w:val="24"/>
          <w:szCs w:val="24"/>
        </w:rPr>
        <w:t>influenc</w:t>
      </w:r>
      <w:r w:rsidRPr="009B3665">
        <w:rPr>
          <w:rFonts w:ascii="Times New Roman" w:eastAsia="Times New Roman" w:hAnsi="Times New Roman" w:cs="Times New Roman"/>
          <w:sz w:val="24"/>
          <w:szCs w:val="24"/>
        </w:rPr>
        <w:t>ing project management outcomes. These findings suggest that effective communication channels, systematic reporting mechanisms, and prioritization of project tasks play a pivotal role in enhancing project efficiency, coordination, and decision-making.</w:t>
      </w:r>
    </w:p>
    <w:p w14:paraId="1D703553"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Conversely, variables such as streamlining processes and resource allocation did not show significant effects in the final model, indicating that while they contribute conceptually, their impact may be indirect or mediated through other AI-driven mechanisms.</w:t>
      </w:r>
    </w:p>
    <w:p w14:paraId="74BA66CC"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Overall, the final model confirms that the integration of AI-based tools—particularly those enhancing communication, reporting, and prioritization—substantially improves project management performance, leading to more efficient, transparent, and data-informed project outcomes.</w:t>
      </w:r>
    </w:p>
    <w:p w14:paraId="2E06A269" w14:textId="77777777" w:rsidR="0074224B" w:rsidRPr="009B3665" w:rsidRDefault="0074224B" w:rsidP="0074224B">
      <w:pPr>
        <w:pStyle w:val="NormalWeb"/>
        <w:spacing w:before="360" w:after="120" w:line="276" w:lineRule="auto"/>
        <w:jc w:val="both"/>
        <w:rPr>
          <w:rFonts w:asciiTheme="majorBidi" w:hAnsiTheme="majorBidi" w:cstheme="majorBidi"/>
          <w:b/>
          <w:bCs/>
        </w:rPr>
      </w:pPr>
    </w:p>
    <w:p w14:paraId="4F916B30" w14:textId="77777777" w:rsidR="0074224B" w:rsidRPr="009B3665" w:rsidRDefault="0074224B" w:rsidP="0074224B">
      <w:pPr>
        <w:pStyle w:val="NormalWeb"/>
        <w:spacing w:before="360" w:after="120" w:line="276" w:lineRule="auto"/>
        <w:jc w:val="both"/>
        <w:rPr>
          <w:rFonts w:asciiTheme="majorBidi" w:hAnsiTheme="majorBidi" w:cstheme="majorBidi"/>
          <w:b/>
          <w:bCs/>
        </w:rPr>
      </w:pPr>
      <w:r w:rsidRPr="009B3665">
        <w:rPr>
          <w:rFonts w:asciiTheme="majorBidi" w:hAnsiTheme="majorBidi" w:cstheme="majorBidi"/>
          <w:b/>
          <w:bCs/>
        </w:rPr>
        <w:t>H3A: The utilization of AI-based project management practices significantly improves decision-making in design and consultancy projects.</w:t>
      </w:r>
    </w:p>
    <w:p w14:paraId="18C9F080" w14:textId="77777777" w:rsidR="0074224B" w:rsidRPr="009B3665" w:rsidRDefault="0074224B" w:rsidP="0074224B">
      <w:pPr>
        <w:spacing w:line="360" w:lineRule="auto"/>
        <w:jc w:val="both"/>
        <w:rPr>
          <w:rtl/>
          <w:lang w:bidi="ar-EG"/>
        </w:rPr>
      </w:pPr>
      <w:r w:rsidRPr="009B3665">
        <w:rPr>
          <w:rFonts w:ascii="Times New Roman" w:eastAsia="Calibri" w:hAnsi="Times New Roman" w:cs="Times New Roman"/>
          <w:color w:val="000000"/>
          <w:sz w:val="24"/>
          <w:szCs w:val="24"/>
        </w:rPr>
        <w:t xml:space="preserve">To test the main study Hypothesis H3A, the researcher used simple linear regression </w:t>
      </w:r>
      <w:r w:rsidRPr="009B3665">
        <w:rPr>
          <w:rFonts w:ascii="Times New Roman" w:eastAsia="Calibri" w:hAnsi="Times New Roman" w:cs="Times New Roman"/>
          <w:sz w:val="24"/>
          <w:szCs w:val="24"/>
        </w:rPr>
        <w:t>analysis of the effect of AI-based project management practices on Decision-Making in design and consultancy projects.</w:t>
      </w:r>
    </w:p>
    <w:p w14:paraId="161C0CBC" w14:textId="77777777" w:rsidR="0074224B" w:rsidRPr="009B3665" w:rsidRDefault="0074224B" w:rsidP="0074224B">
      <w:pPr>
        <w:spacing w:line="360" w:lineRule="auto"/>
        <w:jc w:val="both"/>
        <w:rPr>
          <w:i/>
          <w:iCs/>
          <w:color w:val="1F497D" w:themeColor="text2"/>
          <w:sz w:val="18"/>
          <w:szCs w:val="18"/>
        </w:rPr>
      </w:pPr>
      <w:r w:rsidRPr="009B3665">
        <w:rPr>
          <w:i/>
          <w:iCs/>
          <w:color w:val="1F497D" w:themeColor="text2"/>
          <w:sz w:val="18"/>
          <w:szCs w:val="18"/>
        </w:rPr>
        <w:t>Table (49) Test of AI-based project management practices effect on Decision-Making in design and consultancy projects.</w:t>
      </w:r>
    </w:p>
    <w:tbl>
      <w:tblPr>
        <w:tblW w:w="53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0"/>
        <w:gridCol w:w="516"/>
        <w:gridCol w:w="974"/>
        <w:gridCol w:w="889"/>
        <w:gridCol w:w="666"/>
        <w:gridCol w:w="666"/>
        <w:gridCol w:w="566"/>
        <w:gridCol w:w="566"/>
        <w:gridCol w:w="866"/>
        <w:gridCol w:w="766"/>
        <w:gridCol w:w="766"/>
        <w:gridCol w:w="766"/>
      </w:tblGrid>
      <w:tr w:rsidR="00AA42A3" w:rsidRPr="00AA42A3" w14:paraId="3CFD9E46" w14:textId="77777777" w:rsidTr="00AA42A3">
        <w:trPr>
          <w:jc w:val="center"/>
        </w:trPr>
        <w:tc>
          <w:tcPr>
            <w:tcW w:w="681" w:type="pct"/>
            <w:vMerge w:val="restart"/>
            <w:shd w:val="clear" w:color="auto" w:fill="D9D9D9" w:themeFill="background1" w:themeFillShade="D9"/>
            <w:vAlign w:val="center"/>
          </w:tcPr>
          <w:p w14:paraId="4D213E8B" w14:textId="77777777" w:rsidR="0074224B" w:rsidRPr="00AA42A3" w:rsidRDefault="0074224B" w:rsidP="00011984">
            <w:pPr>
              <w:pStyle w:val="NoSpacing"/>
              <w:jc w:val="center"/>
              <w:rPr>
                <w:rFonts w:asciiTheme="majorBidi" w:hAnsiTheme="majorBidi" w:cstheme="majorBidi"/>
                <w:b/>
                <w:bCs/>
                <w:rtl/>
                <w:lang w:bidi="ar-EG"/>
              </w:rPr>
            </w:pPr>
            <w:r w:rsidRPr="00AA42A3">
              <w:rPr>
                <w:rFonts w:asciiTheme="majorBidi" w:hAnsiTheme="majorBidi" w:cstheme="majorBidi"/>
                <w:b/>
                <w:bCs/>
                <w:lang w:bidi="ar-EG"/>
              </w:rPr>
              <w:t>Model</w:t>
            </w:r>
          </w:p>
        </w:tc>
        <w:tc>
          <w:tcPr>
            <w:tcW w:w="280" w:type="pct"/>
            <w:vMerge w:val="restart"/>
            <w:shd w:val="clear" w:color="auto" w:fill="D9D9D9" w:themeFill="background1" w:themeFillShade="D9"/>
            <w:vAlign w:val="center"/>
          </w:tcPr>
          <w:p w14:paraId="0F6947D2" w14:textId="77777777" w:rsidR="0074224B" w:rsidRPr="00AA42A3" w:rsidRDefault="0074224B" w:rsidP="00011984">
            <w:pPr>
              <w:pStyle w:val="NoSpacing"/>
              <w:jc w:val="center"/>
              <w:rPr>
                <w:rFonts w:asciiTheme="majorBidi" w:hAnsiTheme="majorBidi" w:cstheme="majorBidi"/>
                <w:b/>
                <w:bCs/>
                <w:rtl/>
                <w:lang w:bidi="ar-EG"/>
              </w:rPr>
            </w:pPr>
            <w:proofErr w:type="spellStart"/>
            <w:r w:rsidRPr="00AA42A3">
              <w:rPr>
                <w:rFonts w:asciiTheme="majorBidi" w:hAnsiTheme="majorBidi" w:cstheme="majorBidi"/>
                <w:b/>
                <w:bCs/>
                <w:lang w:bidi="ar-EG"/>
              </w:rPr>
              <w:t>df</w:t>
            </w:r>
            <w:proofErr w:type="spellEnd"/>
          </w:p>
        </w:tc>
        <w:tc>
          <w:tcPr>
            <w:tcW w:w="524" w:type="pct"/>
            <w:vMerge w:val="restart"/>
            <w:shd w:val="clear" w:color="auto" w:fill="D9D9D9" w:themeFill="background1" w:themeFillShade="D9"/>
            <w:vAlign w:val="center"/>
          </w:tcPr>
          <w:p w14:paraId="54F4F74A" w14:textId="77777777" w:rsidR="0074224B" w:rsidRPr="00AA42A3" w:rsidRDefault="0074224B" w:rsidP="00011984">
            <w:pPr>
              <w:pStyle w:val="NoSpacing"/>
              <w:jc w:val="center"/>
              <w:rPr>
                <w:rFonts w:asciiTheme="majorBidi" w:hAnsiTheme="majorBidi" w:cstheme="majorBidi"/>
                <w:b/>
                <w:bCs/>
                <w:rtl/>
                <w:lang w:bidi="ar-EG"/>
              </w:rPr>
            </w:pPr>
            <w:r w:rsidRPr="00AA42A3">
              <w:rPr>
                <w:rFonts w:asciiTheme="majorBidi" w:hAnsiTheme="majorBidi" w:cstheme="majorBidi"/>
                <w:b/>
                <w:bCs/>
                <w:lang w:bidi="ar-EG"/>
              </w:rPr>
              <w:t>Sum of Squares</w:t>
            </w:r>
          </w:p>
        </w:tc>
        <w:tc>
          <w:tcPr>
            <w:tcW w:w="479" w:type="pct"/>
            <w:vMerge w:val="restart"/>
            <w:shd w:val="clear" w:color="auto" w:fill="D9D9D9" w:themeFill="background1" w:themeFillShade="D9"/>
            <w:vAlign w:val="center"/>
          </w:tcPr>
          <w:p w14:paraId="54BFADF8" w14:textId="77777777" w:rsidR="0074224B" w:rsidRPr="00AA42A3" w:rsidRDefault="0074224B" w:rsidP="00011984">
            <w:pPr>
              <w:pStyle w:val="NoSpacing"/>
              <w:jc w:val="center"/>
              <w:rPr>
                <w:rFonts w:asciiTheme="majorBidi" w:hAnsiTheme="majorBidi" w:cstheme="majorBidi"/>
                <w:b/>
                <w:bCs/>
                <w:rtl/>
                <w:lang w:bidi="ar-EG"/>
              </w:rPr>
            </w:pPr>
            <w:r w:rsidRPr="00AA42A3">
              <w:rPr>
                <w:rFonts w:asciiTheme="majorBidi" w:hAnsiTheme="majorBidi" w:cstheme="majorBidi"/>
                <w:b/>
                <w:bCs/>
                <w:lang w:bidi="ar-EG"/>
              </w:rPr>
              <w:t>Mean Square</w:t>
            </w:r>
          </w:p>
        </w:tc>
        <w:tc>
          <w:tcPr>
            <w:tcW w:w="359" w:type="pct"/>
            <w:vMerge w:val="restart"/>
            <w:shd w:val="clear" w:color="auto" w:fill="D9D9D9" w:themeFill="background1" w:themeFillShade="D9"/>
            <w:vAlign w:val="center"/>
          </w:tcPr>
          <w:p w14:paraId="5881E5FF" w14:textId="77777777" w:rsidR="0074224B" w:rsidRPr="00AA42A3" w:rsidRDefault="0074224B" w:rsidP="00011984">
            <w:pPr>
              <w:pStyle w:val="NoSpacing"/>
              <w:jc w:val="center"/>
              <w:rPr>
                <w:rFonts w:asciiTheme="majorBidi" w:hAnsiTheme="majorBidi" w:cstheme="majorBidi"/>
                <w:b/>
                <w:bCs/>
                <w:rtl/>
                <w:lang w:bidi="ar-EG"/>
              </w:rPr>
            </w:pPr>
            <w:r w:rsidRPr="00AA42A3">
              <w:rPr>
                <w:rFonts w:asciiTheme="majorBidi" w:hAnsiTheme="majorBidi" w:cstheme="majorBidi"/>
                <w:b/>
                <w:bCs/>
                <w:lang w:bidi="ar-EG"/>
              </w:rPr>
              <w:t>(R)</w:t>
            </w:r>
          </w:p>
        </w:tc>
        <w:tc>
          <w:tcPr>
            <w:tcW w:w="359" w:type="pct"/>
            <w:vMerge w:val="restart"/>
            <w:shd w:val="clear" w:color="auto" w:fill="D9D9D9" w:themeFill="background1" w:themeFillShade="D9"/>
            <w:vAlign w:val="center"/>
          </w:tcPr>
          <w:p w14:paraId="0A615EDA" w14:textId="77777777" w:rsidR="0074224B" w:rsidRPr="00AA42A3" w:rsidRDefault="0074224B" w:rsidP="00011984">
            <w:pPr>
              <w:pStyle w:val="NoSpacing"/>
              <w:jc w:val="center"/>
              <w:rPr>
                <w:rFonts w:asciiTheme="majorBidi" w:hAnsiTheme="majorBidi" w:cstheme="majorBidi"/>
                <w:b/>
                <w:bCs/>
                <w:rtl/>
                <w:lang w:bidi="ar-EG"/>
              </w:rPr>
            </w:pPr>
            <w:r w:rsidRPr="00AA42A3">
              <w:rPr>
                <w:rFonts w:asciiTheme="majorBidi" w:hAnsiTheme="majorBidi" w:cstheme="majorBidi"/>
                <w:b/>
                <w:bCs/>
                <w:lang w:bidi="ar-EG"/>
              </w:rPr>
              <w:t>(R2)</w:t>
            </w:r>
          </w:p>
        </w:tc>
        <w:tc>
          <w:tcPr>
            <w:tcW w:w="306" w:type="pct"/>
            <w:vMerge w:val="restart"/>
            <w:shd w:val="clear" w:color="auto" w:fill="D9D9D9" w:themeFill="background1" w:themeFillShade="D9"/>
            <w:vAlign w:val="center"/>
          </w:tcPr>
          <w:p w14:paraId="5480844C" w14:textId="77777777" w:rsidR="0074224B" w:rsidRPr="00AA42A3" w:rsidRDefault="0074224B" w:rsidP="00011984">
            <w:pPr>
              <w:pStyle w:val="NoSpacing"/>
              <w:jc w:val="center"/>
              <w:rPr>
                <w:rFonts w:asciiTheme="majorBidi" w:hAnsiTheme="majorBidi" w:cstheme="majorBidi"/>
                <w:b/>
                <w:bCs/>
                <w:rtl/>
                <w:lang w:bidi="ar-EG"/>
              </w:rPr>
            </w:pPr>
            <w:r w:rsidRPr="00AA42A3">
              <w:rPr>
                <w:rFonts w:asciiTheme="majorBidi" w:hAnsiTheme="majorBidi" w:cstheme="majorBidi"/>
                <w:b/>
                <w:bCs/>
                <w:lang w:bidi="ar-EG"/>
              </w:rPr>
              <w:t>B</w:t>
            </w:r>
          </w:p>
        </w:tc>
        <w:tc>
          <w:tcPr>
            <w:tcW w:w="306" w:type="pct"/>
            <w:vMerge w:val="restart"/>
            <w:shd w:val="clear" w:color="auto" w:fill="D9D9D9" w:themeFill="background1" w:themeFillShade="D9"/>
            <w:vAlign w:val="center"/>
          </w:tcPr>
          <w:p w14:paraId="61602CCD" w14:textId="77777777" w:rsidR="0074224B" w:rsidRPr="00AA42A3" w:rsidRDefault="0074224B" w:rsidP="00011984">
            <w:pPr>
              <w:pStyle w:val="NoSpacing"/>
              <w:jc w:val="center"/>
              <w:rPr>
                <w:rFonts w:asciiTheme="majorBidi" w:hAnsiTheme="majorBidi" w:cstheme="majorBidi"/>
                <w:b/>
                <w:bCs/>
                <w:lang w:bidi="ar-EG"/>
              </w:rPr>
            </w:pPr>
            <w:r w:rsidRPr="00AA42A3">
              <w:rPr>
                <w:rFonts w:asciiTheme="majorBidi" w:hAnsiTheme="majorBidi" w:cstheme="majorBidi"/>
                <w:b/>
                <w:bCs/>
                <w:lang w:bidi="ar-EG"/>
              </w:rPr>
              <w:t>B1</w:t>
            </w:r>
          </w:p>
        </w:tc>
        <w:tc>
          <w:tcPr>
            <w:tcW w:w="879" w:type="pct"/>
            <w:gridSpan w:val="2"/>
            <w:shd w:val="clear" w:color="auto" w:fill="D9D9D9" w:themeFill="background1" w:themeFillShade="D9"/>
            <w:vAlign w:val="center"/>
          </w:tcPr>
          <w:p w14:paraId="41A3A278" w14:textId="77777777" w:rsidR="0074224B" w:rsidRPr="00AA42A3" w:rsidRDefault="0074224B" w:rsidP="00011984">
            <w:pPr>
              <w:pStyle w:val="NoSpacing"/>
              <w:jc w:val="center"/>
              <w:rPr>
                <w:rFonts w:asciiTheme="majorBidi" w:hAnsiTheme="majorBidi" w:cstheme="majorBidi"/>
                <w:b/>
                <w:bCs/>
                <w:lang w:bidi="ar-EG"/>
              </w:rPr>
            </w:pPr>
            <w:r w:rsidRPr="00AA42A3">
              <w:rPr>
                <w:rFonts w:asciiTheme="majorBidi" w:hAnsiTheme="majorBidi" w:cstheme="majorBidi"/>
                <w:b/>
                <w:bCs/>
                <w:lang w:bidi="ar-EG"/>
              </w:rPr>
              <w:t>F test</w:t>
            </w:r>
          </w:p>
        </w:tc>
        <w:tc>
          <w:tcPr>
            <w:tcW w:w="826" w:type="pct"/>
            <w:gridSpan w:val="2"/>
            <w:shd w:val="clear" w:color="auto" w:fill="D9D9D9" w:themeFill="background1" w:themeFillShade="D9"/>
            <w:vAlign w:val="center"/>
          </w:tcPr>
          <w:p w14:paraId="3D9CA1F2" w14:textId="77777777" w:rsidR="0074224B" w:rsidRPr="00AA42A3" w:rsidRDefault="0074224B" w:rsidP="00011984">
            <w:pPr>
              <w:pStyle w:val="NoSpacing"/>
              <w:jc w:val="center"/>
              <w:rPr>
                <w:rFonts w:asciiTheme="majorBidi" w:hAnsiTheme="majorBidi" w:cstheme="majorBidi"/>
                <w:b/>
                <w:bCs/>
                <w:lang w:bidi="ar-EG"/>
              </w:rPr>
            </w:pPr>
            <w:r w:rsidRPr="00AA42A3">
              <w:rPr>
                <w:rFonts w:asciiTheme="majorBidi" w:hAnsiTheme="majorBidi" w:cstheme="majorBidi"/>
                <w:b/>
                <w:bCs/>
                <w:lang w:bidi="ar-EG"/>
              </w:rPr>
              <w:t>T test</w:t>
            </w:r>
          </w:p>
        </w:tc>
      </w:tr>
      <w:tr w:rsidR="00AA42A3" w:rsidRPr="00AA42A3" w14:paraId="5AECF4CE" w14:textId="77777777" w:rsidTr="00AA42A3">
        <w:trPr>
          <w:jc w:val="center"/>
        </w:trPr>
        <w:tc>
          <w:tcPr>
            <w:tcW w:w="681" w:type="pct"/>
            <w:vMerge/>
            <w:shd w:val="clear" w:color="auto" w:fill="D9D9D9" w:themeFill="background1" w:themeFillShade="D9"/>
            <w:vAlign w:val="center"/>
          </w:tcPr>
          <w:p w14:paraId="68ADC9B4" w14:textId="77777777" w:rsidR="0074224B" w:rsidRPr="00AA42A3" w:rsidRDefault="0074224B" w:rsidP="00011984">
            <w:pPr>
              <w:pStyle w:val="NoSpacing"/>
              <w:jc w:val="center"/>
              <w:rPr>
                <w:rFonts w:asciiTheme="majorBidi" w:hAnsiTheme="majorBidi" w:cstheme="majorBidi"/>
                <w:b/>
                <w:bCs/>
                <w:lang w:bidi="ar-EG"/>
              </w:rPr>
            </w:pPr>
          </w:p>
        </w:tc>
        <w:tc>
          <w:tcPr>
            <w:tcW w:w="280" w:type="pct"/>
            <w:vMerge/>
            <w:shd w:val="clear" w:color="auto" w:fill="D9D9D9" w:themeFill="background1" w:themeFillShade="D9"/>
            <w:vAlign w:val="center"/>
          </w:tcPr>
          <w:p w14:paraId="6E1FFC45" w14:textId="77777777" w:rsidR="0074224B" w:rsidRPr="00AA42A3" w:rsidRDefault="0074224B" w:rsidP="00011984">
            <w:pPr>
              <w:pStyle w:val="NoSpacing"/>
              <w:jc w:val="center"/>
              <w:rPr>
                <w:rFonts w:asciiTheme="majorBidi" w:hAnsiTheme="majorBidi" w:cstheme="majorBidi"/>
                <w:b/>
                <w:bCs/>
                <w:lang w:bidi="ar-EG"/>
              </w:rPr>
            </w:pPr>
          </w:p>
        </w:tc>
        <w:tc>
          <w:tcPr>
            <w:tcW w:w="524" w:type="pct"/>
            <w:vMerge/>
            <w:shd w:val="clear" w:color="auto" w:fill="D9D9D9" w:themeFill="background1" w:themeFillShade="D9"/>
            <w:vAlign w:val="center"/>
          </w:tcPr>
          <w:p w14:paraId="5C1DC2E6" w14:textId="77777777" w:rsidR="0074224B" w:rsidRPr="00AA42A3" w:rsidRDefault="0074224B" w:rsidP="00011984">
            <w:pPr>
              <w:pStyle w:val="NoSpacing"/>
              <w:jc w:val="center"/>
              <w:rPr>
                <w:rFonts w:asciiTheme="majorBidi" w:hAnsiTheme="majorBidi" w:cstheme="majorBidi"/>
                <w:b/>
                <w:bCs/>
                <w:lang w:bidi="ar-EG"/>
              </w:rPr>
            </w:pPr>
          </w:p>
        </w:tc>
        <w:tc>
          <w:tcPr>
            <w:tcW w:w="479" w:type="pct"/>
            <w:vMerge/>
            <w:shd w:val="clear" w:color="auto" w:fill="D9D9D9" w:themeFill="background1" w:themeFillShade="D9"/>
            <w:vAlign w:val="center"/>
          </w:tcPr>
          <w:p w14:paraId="7CCAD7AE" w14:textId="77777777" w:rsidR="0074224B" w:rsidRPr="00AA42A3" w:rsidRDefault="0074224B" w:rsidP="00011984">
            <w:pPr>
              <w:pStyle w:val="NoSpacing"/>
              <w:jc w:val="center"/>
              <w:rPr>
                <w:rFonts w:asciiTheme="majorBidi" w:hAnsiTheme="majorBidi" w:cstheme="majorBidi"/>
                <w:b/>
                <w:bCs/>
                <w:lang w:bidi="ar-EG"/>
              </w:rPr>
            </w:pPr>
          </w:p>
        </w:tc>
        <w:tc>
          <w:tcPr>
            <w:tcW w:w="359" w:type="pct"/>
            <w:vMerge/>
            <w:shd w:val="clear" w:color="auto" w:fill="D9D9D9" w:themeFill="background1" w:themeFillShade="D9"/>
            <w:vAlign w:val="center"/>
          </w:tcPr>
          <w:p w14:paraId="0CC11E28" w14:textId="77777777" w:rsidR="0074224B" w:rsidRPr="00AA42A3" w:rsidRDefault="0074224B" w:rsidP="00011984">
            <w:pPr>
              <w:pStyle w:val="NoSpacing"/>
              <w:jc w:val="center"/>
              <w:rPr>
                <w:rFonts w:asciiTheme="majorBidi" w:hAnsiTheme="majorBidi" w:cstheme="majorBidi"/>
                <w:b/>
                <w:bCs/>
                <w:lang w:bidi="ar-EG"/>
              </w:rPr>
            </w:pPr>
          </w:p>
        </w:tc>
        <w:tc>
          <w:tcPr>
            <w:tcW w:w="359" w:type="pct"/>
            <w:vMerge/>
            <w:shd w:val="clear" w:color="auto" w:fill="D9D9D9" w:themeFill="background1" w:themeFillShade="D9"/>
            <w:vAlign w:val="center"/>
          </w:tcPr>
          <w:p w14:paraId="67AEA664" w14:textId="77777777" w:rsidR="0074224B" w:rsidRPr="00AA42A3" w:rsidRDefault="0074224B" w:rsidP="00011984">
            <w:pPr>
              <w:pStyle w:val="NoSpacing"/>
              <w:jc w:val="center"/>
              <w:rPr>
                <w:rFonts w:asciiTheme="majorBidi" w:hAnsiTheme="majorBidi" w:cstheme="majorBidi"/>
                <w:b/>
                <w:bCs/>
                <w:lang w:bidi="ar-EG"/>
              </w:rPr>
            </w:pPr>
          </w:p>
        </w:tc>
        <w:tc>
          <w:tcPr>
            <w:tcW w:w="306" w:type="pct"/>
            <w:vMerge/>
            <w:shd w:val="clear" w:color="auto" w:fill="D9D9D9" w:themeFill="background1" w:themeFillShade="D9"/>
            <w:vAlign w:val="center"/>
          </w:tcPr>
          <w:p w14:paraId="32323D92" w14:textId="77777777" w:rsidR="0074224B" w:rsidRPr="00AA42A3" w:rsidRDefault="0074224B" w:rsidP="00011984">
            <w:pPr>
              <w:pStyle w:val="NoSpacing"/>
              <w:jc w:val="center"/>
              <w:rPr>
                <w:rFonts w:asciiTheme="majorBidi" w:hAnsiTheme="majorBidi" w:cstheme="majorBidi"/>
                <w:b/>
                <w:bCs/>
                <w:lang w:bidi="ar-EG"/>
              </w:rPr>
            </w:pPr>
          </w:p>
        </w:tc>
        <w:tc>
          <w:tcPr>
            <w:tcW w:w="306" w:type="pct"/>
            <w:vMerge/>
            <w:shd w:val="clear" w:color="auto" w:fill="D9D9D9" w:themeFill="background1" w:themeFillShade="D9"/>
            <w:vAlign w:val="center"/>
          </w:tcPr>
          <w:p w14:paraId="4C70CB73" w14:textId="77777777" w:rsidR="0074224B" w:rsidRPr="00AA42A3" w:rsidRDefault="0074224B" w:rsidP="00011984">
            <w:pPr>
              <w:pStyle w:val="NoSpacing"/>
              <w:jc w:val="center"/>
              <w:rPr>
                <w:rFonts w:asciiTheme="majorBidi" w:hAnsiTheme="majorBidi" w:cstheme="majorBidi"/>
                <w:b/>
                <w:bCs/>
                <w:lang w:bidi="ar-EG"/>
              </w:rPr>
            </w:pPr>
          </w:p>
        </w:tc>
        <w:tc>
          <w:tcPr>
            <w:tcW w:w="466" w:type="pct"/>
            <w:shd w:val="clear" w:color="auto" w:fill="D9D9D9" w:themeFill="background1" w:themeFillShade="D9"/>
            <w:vAlign w:val="center"/>
          </w:tcPr>
          <w:p w14:paraId="1E39EA93" w14:textId="77777777" w:rsidR="0074224B" w:rsidRPr="00AA42A3" w:rsidRDefault="0074224B" w:rsidP="00011984">
            <w:pPr>
              <w:pStyle w:val="NoSpacing"/>
              <w:jc w:val="center"/>
              <w:rPr>
                <w:rFonts w:asciiTheme="majorBidi" w:hAnsiTheme="majorBidi" w:cstheme="majorBidi"/>
                <w:b/>
                <w:bCs/>
                <w:lang w:bidi="ar-EG"/>
              </w:rPr>
            </w:pPr>
            <w:r w:rsidRPr="00AA42A3">
              <w:rPr>
                <w:rFonts w:asciiTheme="majorBidi" w:hAnsiTheme="majorBidi" w:cstheme="majorBidi"/>
                <w:b/>
                <w:bCs/>
                <w:lang w:bidi="ar-EG"/>
              </w:rPr>
              <w:t>F</w:t>
            </w:r>
          </w:p>
        </w:tc>
        <w:tc>
          <w:tcPr>
            <w:tcW w:w="413" w:type="pct"/>
            <w:shd w:val="clear" w:color="auto" w:fill="D9D9D9" w:themeFill="background1" w:themeFillShade="D9"/>
            <w:vAlign w:val="center"/>
          </w:tcPr>
          <w:p w14:paraId="2EE8BD2E" w14:textId="77777777" w:rsidR="0074224B" w:rsidRPr="00AA42A3" w:rsidRDefault="0074224B" w:rsidP="00011984">
            <w:pPr>
              <w:pStyle w:val="NoSpacing"/>
              <w:jc w:val="center"/>
              <w:rPr>
                <w:rFonts w:asciiTheme="majorBidi" w:hAnsiTheme="majorBidi" w:cstheme="majorBidi"/>
                <w:b/>
                <w:bCs/>
                <w:lang w:bidi="ar-EG"/>
              </w:rPr>
            </w:pPr>
            <w:r w:rsidRPr="00AA42A3">
              <w:rPr>
                <w:rFonts w:asciiTheme="majorBidi" w:hAnsiTheme="majorBidi" w:cstheme="majorBidi"/>
                <w:b/>
                <w:bCs/>
                <w:lang w:bidi="ar-EG"/>
              </w:rPr>
              <w:t>Sig</w:t>
            </w:r>
          </w:p>
        </w:tc>
        <w:tc>
          <w:tcPr>
            <w:tcW w:w="413" w:type="pct"/>
            <w:shd w:val="clear" w:color="auto" w:fill="D9D9D9" w:themeFill="background1" w:themeFillShade="D9"/>
            <w:vAlign w:val="center"/>
          </w:tcPr>
          <w:p w14:paraId="31AE54E5" w14:textId="77777777" w:rsidR="0074224B" w:rsidRPr="00AA42A3" w:rsidRDefault="0074224B" w:rsidP="00011984">
            <w:pPr>
              <w:pStyle w:val="NoSpacing"/>
              <w:jc w:val="center"/>
              <w:rPr>
                <w:rFonts w:asciiTheme="majorBidi" w:hAnsiTheme="majorBidi" w:cstheme="majorBidi"/>
                <w:b/>
                <w:bCs/>
                <w:lang w:bidi="ar-EG"/>
              </w:rPr>
            </w:pPr>
            <w:r w:rsidRPr="00AA42A3">
              <w:rPr>
                <w:rFonts w:asciiTheme="majorBidi" w:hAnsiTheme="majorBidi" w:cstheme="majorBidi"/>
                <w:b/>
                <w:bCs/>
                <w:lang w:bidi="ar-EG"/>
              </w:rPr>
              <w:t>T</w:t>
            </w:r>
          </w:p>
        </w:tc>
        <w:tc>
          <w:tcPr>
            <w:tcW w:w="413" w:type="pct"/>
            <w:shd w:val="clear" w:color="auto" w:fill="D9D9D9" w:themeFill="background1" w:themeFillShade="D9"/>
            <w:vAlign w:val="center"/>
          </w:tcPr>
          <w:p w14:paraId="07FB9E1A" w14:textId="77777777" w:rsidR="0074224B" w:rsidRPr="00AA42A3" w:rsidRDefault="0074224B" w:rsidP="00011984">
            <w:pPr>
              <w:pStyle w:val="NoSpacing"/>
              <w:jc w:val="center"/>
              <w:rPr>
                <w:rFonts w:asciiTheme="majorBidi" w:hAnsiTheme="majorBidi" w:cstheme="majorBidi"/>
                <w:b/>
                <w:bCs/>
                <w:lang w:bidi="ar-EG"/>
              </w:rPr>
            </w:pPr>
            <w:r w:rsidRPr="00AA42A3">
              <w:rPr>
                <w:rFonts w:asciiTheme="majorBidi" w:hAnsiTheme="majorBidi" w:cstheme="majorBidi"/>
                <w:b/>
                <w:bCs/>
                <w:lang w:bidi="ar-EG"/>
              </w:rPr>
              <w:t>Sig</w:t>
            </w:r>
          </w:p>
        </w:tc>
      </w:tr>
      <w:tr w:rsidR="0074224B" w:rsidRPr="009B3665" w14:paraId="1E82F7D1" w14:textId="77777777" w:rsidTr="00011984">
        <w:trPr>
          <w:jc w:val="center"/>
        </w:trPr>
        <w:tc>
          <w:tcPr>
            <w:tcW w:w="681" w:type="pct"/>
            <w:vAlign w:val="center"/>
          </w:tcPr>
          <w:p w14:paraId="4F7866DD" w14:textId="77777777" w:rsidR="0074224B" w:rsidRPr="009B3665" w:rsidRDefault="0074224B" w:rsidP="00011984">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Regression</w:t>
            </w:r>
          </w:p>
        </w:tc>
        <w:tc>
          <w:tcPr>
            <w:tcW w:w="280" w:type="pct"/>
            <w:vAlign w:val="center"/>
          </w:tcPr>
          <w:p w14:paraId="590F18EE"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w:t>
            </w:r>
          </w:p>
        </w:tc>
        <w:tc>
          <w:tcPr>
            <w:tcW w:w="524" w:type="pct"/>
            <w:vAlign w:val="center"/>
          </w:tcPr>
          <w:p w14:paraId="333C4AD6"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137.37</w:t>
            </w:r>
          </w:p>
        </w:tc>
        <w:tc>
          <w:tcPr>
            <w:tcW w:w="479" w:type="pct"/>
            <w:vAlign w:val="center"/>
          </w:tcPr>
          <w:p w14:paraId="2B0FCE8F" w14:textId="77777777" w:rsidR="0074224B" w:rsidRPr="009B3665" w:rsidRDefault="0074224B" w:rsidP="00011984">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137.37</w:t>
            </w:r>
          </w:p>
        </w:tc>
        <w:tc>
          <w:tcPr>
            <w:tcW w:w="359" w:type="pct"/>
            <w:vMerge w:val="restart"/>
            <w:vAlign w:val="center"/>
          </w:tcPr>
          <w:p w14:paraId="1873FD1F"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0.716</w:t>
            </w:r>
          </w:p>
        </w:tc>
        <w:tc>
          <w:tcPr>
            <w:tcW w:w="359" w:type="pct"/>
            <w:vMerge w:val="restart"/>
            <w:vAlign w:val="center"/>
          </w:tcPr>
          <w:p w14:paraId="34C25871"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0.513</w:t>
            </w:r>
          </w:p>
        </w:tc>
        <w:tc>
          <w:tcPr>
            <w:tcW w:w="306" w:type="pct"/>
            <w:vMerge w:val="restart"/>
            <w:vAlign w:val="center"/>
          </w:tcPr>
          <w:p w14:paraId="1EC7BA26"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1.35</w:t>
            </w:r>
          </w:p>
        </w:tc>
        <w:tc>
          <w:tcPr>
            <w:tcW w:w="306" w:type="pct"/>
            <w:vMerge w:val="restart"/>
            <w:vAlign w:val="center"/>
          </w:tcPr>
          <w:p w14:paraId="6F3D0823"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0.17</w:t>
            </w:r>
          </w:p>
        </w:tc>
        <w:tc>
          <w:tcPr>
            <w:tcW w:w="466" w:type="pct"/>
            <w:vMerge w:val="restart"/>
            <w:vAlign w:val="center"/>
          </w:tcPr>
          <w:p w14:paraId="136E19BC"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106.242</w:t>
            </w:r>
          </w:p>
        </w:tc>
        <w:tc>
          <w:tcPr>
            <w:tcW w:w="413" w:type="pct"/>
            <w:vMerge w:val="restart"/>
            <w:vAlign w:val="center"/>
          </w:tcPr>
          <w:p w14:paraId="01DDEDE2"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413" w:type="pct"/>
            <w:vMerge w:val="restart"/>
            <w:vAlign w:val="center"/>
          </w:tcPr>
          <w:p w14:paraId="39FBAD80"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10.307</w:t>
            </w:r>
          </w:p>
        </w:tc>
        <w:tc>
          <w:tcPr>
            <w:tcW w:w="413" w:type="pct"/>
            <w:vMerge w:val="restart"/>
            <w:vAlign w:val="center"/>
          </w:tcPr>
          <w:p w14:paraId="073BDC66"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r>
      <w:tr w:rsidR="0074224B" w:rsidRPr="009B3665" w14:paraId="16D6390E" w14:textId="77777777" w:rsidTr="00011984">
        <w:trPr>
          <w:jc w:val="center"/>
        </w:trPr>
        <w:tc>
          <w:tcPr>
            <w:tcW w:w="681" w:type="pct"/>
            <w:vAlign w:val="center"/>
          </w:tcPr>
          <w:p w14:paraId="2169E0B3" w14:textId="77777777" w:rsidR="0074224B" w:rsidRPr="009B3665" w:rsidRDefault="0074224B" w:rsidP="00011984">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Residual</w:t>
            </w:r>
          </w:p>
        </w:tc>
        <w:tc>
          <w:tcPr>
            <w:tcW w:w="280" w:type="pct"/>
            <w:vAlign w:val="center"/>
          </w:tcPr>
          <w:p w14:paraId="75DDE959"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101</w:t>
            </w:r>
          </w:p>
        </w:tc>
        <w:tc>
          <w:tcPr>
            <w:tcW w:w="524" w:type="pct"/>
            <w:vAlign w:val="center"/>
          </w:tcPr>
          <w:p w14:paraId="5D4DEF9F"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130.59</w:t>
            </w:r>
          </w:p>
        </w:tc>
        <w:tc>
          <w:tcPr>
            <w:tcW w:w="479" w:type="pct"/>
            <w:vAlign w:val="center"/>
          </w:tcPr>
          <w:p w14:paraId="11EE7D02"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1.29</w:t>
            </w:r>
          </w:p>
        </w:tc>
        <w:tc>
          <w:tcPr>
            <w:tcW w:w="359" w:type="pct"/>
            <w:vMerge/>
            <w:vAlign w:val="center"/>
          </w:tcPr>
          <w:p w14:paraId="053E6BD4"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59" w:type="pct"/>
            <w:vMerge/>
            <w:vAlign w:val="center"/>
          </w:tcPr>
          <w:p w14:paraId="46BB5D09"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06" w:type="pct"/>
            <w:vMerge/>
            <w:vAlign w:val="center"/>
          </w:tcPr>
          <w:p w14:paraId="1CED04E1"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06" w:type="pct"/>
            <w:vMerge/>
            <w:vAlign w:val="center"/>
          </w:tcPr>
          <w:p w14:paraId="4BE0E0B6"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466" w:type="pct"/>
            <w:vMerge/>
            <w:vAlign w:val="center"/>
          </w:tcPr>
          <w:p w14:paraId="0D199012"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413" w:type="pct"/>
            <w:vMerge/>
            <w:vAlign w:val="center"/>
          </w:tcPr>
          <w:p w14:paraId="28B8AFDF"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413" w:type="pct"/>
            <w:vMerge/>
            <w:vAlign w:val="center"/>
          </w:tcPr>
          <w:p w14:paraId="503FD3BB"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413" w:type="pct"/>
            <w:vMerge/>
            <w:vAlign w:val="center"/>
          </w:tcPr>
          <w:p w14:paraId="3BAA7EFB"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r>
      <w:tr w:rsidR="0074224B" w:rsidRPr="009B3665" w14:paraId="28E061BC" w14:textId="77777777" w:rsidTr="00011984">
        <w:trPr>
          <w:jc w:val="center"/>
        </w:trPr>
        <w:tc>
          <w:tcPr>
            <w:tcW w:w="681" w:type="pct"/>
            <w:vAlign w:val="center"/>
          </w:tcPr>
          <w:p w14:paraId="335787B5" w14:textId="77777777" w:rsidR="0074224B" w:rsidRPr="009B3665" w:rsidRDefault="0074224B" w:rsidP="00011984">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Total</w:t>
            </w:r>
          </w:p>
        </w:tc>
        <w:tc>
          <w:tcPr>
            <w:tcW w:w="280" w:type="pct"/>
            <w:vAlign w:val="center"/>
          </w:tcPr>
          <w:p w14:paraId="3FFDF861"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102</w:t>
            </w:r>
          </w:p>
        </w:tc>
        <w:tc>
          <w:tcPr>
            <w:tcW w:w="524" w:type="pct"/>
            <w:vAlign w:val="center"/>
          </w:tcPr>
          <w:p w14:paraId="0D2E81F9"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267.96</w:t>
            </w:r>
          </w:p>
        </w:tc>
        <w:tc>
          <w:tcPr>
            <w:tcW w:w="479" w:type="pct"/>
            <w:vAlign w:val="center"/>
          </w:tcPr>
          <w:p w14:paraId="4C3CF40A" w14:textId="77777777" w:rsidR="0074224B" w:rsidRPr="009B3665" w:rsidRDefault="0074224B" w:rsidP="00011984">
            <w:pPr>
              <w:pStyle w:val="NoSpacing"/>
              <w:jc w:val="center"/>
              <w:rPr>
                <w:rFonts w:asciiTheme="majorBidi" w:hAnsiTheme="majorBidi" w:cstheme="majorBidi"/>
                <w:b/>
                <w:bCs/>
                <w:sz w:val="20"/>
                <w:szCs w:val="20"/>
                <w:rtl/>
                <w:lang w:bidi="ar-EG"/>
              </w:rPr>
            </w:pPr>
          </w:p>
        </w:tc>
        <w:tc>
          <w:tcPr>
            <w:tcW w:w="359" w:type="pct"/>
            <w:vMerge/>
            <w:vAlign w:val="center"/>
          </w:tcPr>
          <w:p w14:paraId="596B0184"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59" w:type="pct"/>
            <w:vMerge/>
            <w:vAlign w:val="center"/>
          </w:tcPr>
          <w:p w14:paraId="792615A4"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06" w:type="pct"/>
            <w:vMerge/>
            <w:vAlign w:val="center"/>
          </w:tcPr>
          <w:p w14:paraId="45193BF9"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06" w:type="pct"/>
            <w:vMerge/>
            <w:vAlign w:val="center"/>
          </w:tcPr>
          <w:p w14:paraId="741EA1FC"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466" w:type="pct"/>
            <w:vMerge/>
            <w:vAlign w:val="center"/>
          </w:tcPr>
          <w:p w14:paraId="56393B47"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413" w:type="pct"/>
            <w:vMerge/>
            <w:vAlign w:val="center"/>
          </w:tcPr>
          <w:p w14:paraId="6CA40103"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413" w:type="pct"/>
            <w:vMerge/>
            <w:vAlign w:val="center"/>
          </w:tcPr>
          <w:p w14:paraId="6AC7B158"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413" w:type="pct"/>
            <w:vMerge/>
            <w:vAlign w:val="center"/>
          </w:tcPr>
          <w:p w14:paraId="09EB747C"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r>
      <w:tr w:rsidR="0074224B" w:rsidRPr="009B3665" w14:paraId="2C871FD5" w14:textId="77777777" w:rsidTr="00AA42A3">
        <w:trPr>
          <w:jc w:val="center"/>
        </w:trPr>
        <w:tc>
          <w:tcPr>
            <w:tcW w:w="5000" w:type="pct"/>
            <w:gridSpan w:val="12"/>
            <w:shd w:val="clear" w:color="auto" w:fill="D9D9D9" w:themeFill="background1" w:themeFillShade="D9"/>
          </w:tcPr>
          <w:p w14:paraId="431234F9" w14:textId="77777777" w:rsidR="0074224B" w:rsidRPr="009B3665" w:rsidRDefault="0074224B" w:rsidP="00011984">
            <w:pPr>
              <w:autoSpaceDE w:val="0"/>
              <w:autoSpaceDN w:val="0"/>
              <w:adjustRightInd w:val="0"/>
              <w:spacing w:after="0" w:line="240" w:lineRule="auto"/>
              <w:ind w:left="60" w:right="60"/>
              <w:rPr>
                <w:rFonts w:ascii="Times New Roman" w:hAnsi="Times New Roman" w:cs="Times New Roman"/>
                <w:rtl/>
                <w:lang w:bidi="ar-EG"/>
              </w:rPr>
            </w:pPr>
            <w:r w:rsidRPr="009B3665">
              <w:rPr>
                <w:rFonts w:ascii="Times New Roman" w:hAnsi="Times New Roman" w:cs="Times New Roman"/>
              </w:rPr>
              <w:t>a. Dependent Variable: Decision-Making</w:t>
            </w:r>
          </w:p>
        </w:tc>
      </w:tr>
      <w:tr w:rsidR="0074224B" w:rsidRPr="009B3665" w14:paraId="747DACF5" w14:textId="77777777" w:rsidTr="00AA42A3">
        <w:trPr>
          <w:jc w:val="center"/>
        </w:trPr>
        <w:tc>
          <w:tcPr>
            <w:tcW w:w="5000" w:type="pct"/>
            <w:gridSpan w:val="12"/>
            <w:shd w:val="clear" w:color="auto" w:fill="D9D9D9" w:themeFill="background1" w:themeFillShade="D9"/>
          </w:tcPr>
          <w:p w14:paraId="56DCED05" w14:textId="77777777" w:rsidR="0074224B" w:rsidRPr="009B3665" w:rsidRDefault="0074224B" w:rsidP="00011984">
            <w:pPr>
              <w:autoSpaceDE w:val="0"/>
              <w:autoSpaceDN w:val="0"/>
              <w:adjustRightInd w:val="0"/>
              <w:spacing w:after="0" w:line="240" w:lineRule="auto"/>
              <w:ind w:left="60" w:right="60"/>
              <w:rPr>
                <w:rFonts w:ascii="Times New Roman" w:hAnsi="Times New Roman" w:cs="Times New Roman"/>
                <w:rtl/>
                <w:lang w:bidi="ar-EG"/>
              </w:rPr>
            </w:pPr>
            <w:r w:rsidRPr="009B3665">
              <w:rPr>
                <w:rFonts w:ascii="Times New Roman" w:hAnsi="Times New Roman" w:cs="Times New Roman"/>
              </w:rPr>
              <w:t>b. Predictors: (Constant), AI-Based Project Management</w:t>
            </w:r>
          </w:p>
        </w:tc>
      </w:tr>
    </w:tbl>
    <w:p w14:paraId="14613289" w14:textId="77777777" w:rsidR="0074224B" w:rsidRPr="009B3665" w:rsidRDefault="0074224B" w:rsidP="0074224B">
      <w:pPr>
        <w:pStyle w:val="NormalWeb"/>
        <w:spacing w:before="0" w:beforeAutospacing="0" w:after="0" w:afterAutospacing="0"/>
        <w:jc w:val="both"/>
        <w:rPr>
          <w:rFonts w:asciiTheme="majorBidi" w:hAnsiTheme="majorBidi" w:cstheme="majorBidi"/>
        </w:rPr>
      </w:pPr>
      <w:r w:rsidRPr="009B3665">
        <w:rPr>
          <w:rFonts w:eastAsia="Calibri"/>
          <w:sz w:val="20"/>
          <w:szCs w:val="20"/>
          <w:rtl/>
        </w:rPr>
        <w:t xml:space="preserve">* </w:t>
      </w:r>
      <w:r w:rsidRPr="009B3665">
        <w:rPr>
          <w:rFonts w:eastAsia="Calibri"/>
          <w:sz w:val="20"/>
          <w:szCs w:val="20"/>
        </w:rPr>
        <w:t>A function at the level of significance less than</w:t>
      </w:r>
      <w:r w:rsidRPr="009B3665">
        <w:rPr>
          <w:rFonts w:eastAsia="Calibri" w:hint="cs"/>
          <w:sz w:val="20"/>
          <w:szCs w:val="20"/>
          <w:rtl/>
        </w:rPr>
        <w:t xml:space="preserve"> </w:t>
      </w:r>
      <w:r w:rsidRPr="009B3665">
        <w:rPr>
          <w:rFonts w:eastAsia="Calibri"/>
          <w:sz w:val="20"/>
          <w:szCs w:val="20"/>
        </w:rPr>
        <w:t xml:space="preserve"> (0.05).</w:t>
      </w:r>
    </w:p>
    <w:p w14:paraId="6FDC6B3D" w14:textId="77777777" w:rsidR="0074224B" w:rsidRPr="009B3665" w:rsidRDefault="0074224B" w:rsidP="0074224B">
      <w:pPr>
        <w:spacing w:line="360" w:lineRule="auto"/>
        <w:jc w:val="both"/>
        <w:rPr>
          <w:rFonts w:ascii="Times New Roman" w:eastAsia="Calibri" w:hAnsi="Times New Roman" w:cs="Times New Roman"/>
          <w:sz w:val="24"/>
          <w:szCs w:val="24"/>
        </w:rPr>
      </w:pPr>
    </w:p>
    <w:p w14:paraId="760AE936"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b/>
          <w:bCs/>
          <w:sz w:val="24"/>
          <w:szCs w:val="24"/>
        </w:rPr>
        <w:t>Table (49)</w:t>
      </w:r>
      <w:r w:rsidRPr="009B3665">
        <w:rPr>
          <w:rFonts w:ascii="Times New Roman" w:eastAsia="Times New Roman" w:hAnsi="Times New Roman" w:cs="Times New Roman"/>
          <w:sz w:val="24"/>
          <w:szCs w:val="24"/>
        </w:rPr>
        <w:t xml:space="preserve"> indicate that AI-based project management practices have a strong and statistically significant effect on decision-making in design and consultancy engineering projects. The correlation coefficient (R = 0.716) and the coefficient of determination (R² = 0.513) reveal that approximately 51.3% of the variance in decision-making effectiveness can be explained by the implementation of AI-based project management practices.</w:t>
      </w:r>
    </w:p>
    <w:p w14:paraId="1BA1A5BE"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lastRenderedPageBreak/>
        <w:t>Furthermore, both the F-test (106.242) and T-test (10.307) values are statistically significant at a level less than (0.05), confirming the model’s explanatory power and the existence of a genuine relationship between the studied variables.</w:t>
      </w:r>
    </w:p>
    <w:p w14:paraId="23603DDF"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These findings suggest that the integration of AI-based project management practices effectively enhances managerial decision-making quality by enabling more accurate data analysis, improving risk forecasting, and optimizing resource allocation — all of which contribute to better overall project performance.</w:t>
      </w:r>
    </w:p>
    <w:p w14:paraId="3E32514E" w14:textId="77777777" w:rsidR="0074224B" w:rsidRPr="009B3665" w:rsidRDefault="0074224B" w:rsidP="0074224B">
      <w:pPr>
        <w:spacing w:line="360" w:lineRule="auto"/>
        <w:jc w:val="both"/>
        <w:rPr>
          <w:rFonts w:ascii="Times New Roman" w:eastAsia="Calibri" w:hAnsi="Times New Roman" w:cs="Times New Roman"/>
          <w:sz w:val="24"/>
          <w:szCs w:val="24"/>
        </w:rPr>
      </w:pPr>
    </w:p>
    <w:p w14:paraId="2B65E724" w14:textId="77777777" w:rsidR="0074224B" w:rsidRPr="009B3665" w:rsidRDefault="0074224B" w:rsidP="0074224B">
      <w:pPr>
        <w:spacing w:after="0" w:line="360" w:lineRule="auto"/>
        <w:jc w:val="both"/>
      </w:pPr>
      <w:r w:rsidRPr="009B3665">
        <w:rPr>
          <w:rFonts w:ascii="Times New Roman" w:eastAsia="Calibri" w:hAnsi="Times New Roman" w:cs="Times New Roman"/>
          <w:sz w:val="24"/>
          <w:szCs w:val="24"/>
        </w:rPr>
        <w:t xml:space="preserve">To test the main study Hypothesis H3A, the researcher used </w:t>
      </w:r>
      <w:r w:rsidRPr="009B3665">
        <w:rPr>
          <w:rFonts w:ascii="Times New Roman" w:eastAsia="Calibri" w:hAnsi="Times New Roman" w:cs="Times New Roman"/>
          <w:b/>
          <w:bCs/>
          <w:sz w:val="24"/>
          <w:szCs w:val="24"/>
        </w:rPr>
        <w:t>Multiple linear regression</w:t>
      </w:r>
      <w:r w:rsidRPr="009B3665">
        <w:rPr>
          <w:rFonts w:ascii="Times New Roman" w:eastAsia="Calibri" w:hAnsi="Times New Roman" w:cs="Times New Roman"/>
          <w:sz w:val="24"/>
          <w:szCs w:val="24"/>
        </w:rPr>
        <w:t xml:space="preserve"> analysis of the effect of AI-based project management practices on decision-making in design and consultancy projects.</w:t>
      </w:r>
    </w:p>
    <w:p w14:paraId="3A36005C" w14:textId="10BD3F1F" w:rsidR="00AA42A3" w:rsidRDefault="0074224B" w:rsidP="00AA42A3">
      <w:pPr>
        <w:spacing w:line="360" w:lineRule="auto"/>
        <w:jc w:val="both"/>
        <w:rPr>
          <w:i/>
          <w:iCs/>
          <w:color w:val="1F497D" w:themeColor="text2"/>
          <w:sz w:val="18"/>
          <w:szCs w:val="18"/>
        </w:rPr>
      </w:pPr>
      <w:r w:rsidRPr="009B3665">
        <w:rPr>
          <w:i/>
          <w:iCs/>
          <w:color w:val="1F497D" w:themeColor="text2"/>
          <w:sz w:val="18"/>
          <w:szCs w:val="18"/>
        </w:rPr>
        <w:t>Table (50) Test of AI-based project management practices effect on decision-making in design and consultancy projects.</w:t>
      </w:r>
    </w:p>
    <w:tbl>
      <w:tblPr>
        <w:tblpPr w:leftFromText="180" w:rightFromText="180" w:vertAnchor="text" w:horzAnchor="margin" w:tblpXSpec="center" w:tblpY="14"/>
        <w:tblW w:w="589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6"/>
        <w:gridCol w:w="1594"/>
        <w:gridCol w:w="808"/>
        <w:gridCol w:w="912"/>
        <w:gridCol w:w="1476"/>
        <w:gridCol w:w="733"/>
        <w:gridCol w:w="666"/>
        <w:gridCol w:w="766"/>
        <w:gridCol w:w="766"/>
        <w:gridCol w:w="866"/>
        <w:gridCol w:w="876"/>
      </w:tblGrid>
      <w:tr w:rsidR="00AA42A3" w:rsidRPr="00AA42A3" w14:paraId="48347960" w14:textId="77777777" w:rsidTr="00AA42A3">
        <w:trPr>
          <w:trHeight w:val="291"/>
        </w:trPr>
        <w:tc>
          <w:tcPr>
            <w:tcW w:w="5000" w:type="pct"/>
            <w:gridSpan w:val="11"/>
            <w:shd w:val="clear" w:color="auto" w:fill="D9D9D9" w:themeFill="background1" w:themeFillShade="D9"/>
            <w:vAlign w:val="center"/>
            <w:hideMark/>
          </w:tcPr>
          <w:p w14:paraId="6EF50101" w14:textId="77777777" w:rsidR="00AA42A3" w:rsidRPr="00AA42A3" w:rsidRDefault="00AA42A3" w:rsidP="00AA42A3">
            <w:pPr>
              <w:spacing w:after="0" w:line="240" w:lineRule="auto"/>
              <w:jc w:val="center"/>
              <w:rPr>
                <w:rFonts w:asciiTheme="majorBidi" w:eastAsia="Times New Roman" w:hAnsiTheme="majorBidi" w:cstheme="majorBidi"/>
                <w:b/>
                <w:bCs/>
                <w:sz w:val="24"/>
                <w:szCs w:val="24"/>
              </w:rPr>
            </w:pPr>
            <w:r w:rsidRPr="00AA42A3">
              <w:rPr>
                <w:rFonts w:asciiTheme="majorBidi" w:eastAsia="Times New Roman" w:hAnsiTheme="majorBidi" w:cstheme="majorBidi"/>
                <w:b/>
                <w:bCs/>
                <w:sz w:val="24"/>
                <w:szCs w:val="24"/>
              </w:rPr>
              <w:t xml:space="preserve">Coefficient </w:t>
            </w:r>
            <w:r w:rsidRPr="00AA42A3">
              <w:rPr>
                <w:rFonts w:asciiTheme="majorBidi" w:eastAsia="Times New Roman" w:hAnsiTheme="majorBidi" w:cstheme="majorBidi"/>
                <w:b/>
                <w:bCs/>
                <w:sz w:val="24"/>
                <w:szCs w:val="24"/>
                <w:vertAlign w:val="superscript"/>
              </w:rPr>
              <w:t>a</w:t>
            </w:r>
          </w:p>
        </w:tc>
      </w:tr>
      <w:tr w:rsidR="00AA42A3" w:rsidRPr="00AA42A3" w14:paraId="68BC67F2" w14:textId="77777777" w:rsidTr="00AA42A3">
        <w:trPr>
          <w:trHeight w:val="523"/>
        </w:trPr>
        <w:tc>
          <w:tcPr>
            <w:tcW w:w="977" w:type="pct"/>
            <w:gridSpan w:val="2"/>
            <w:vMerge w:val="restart"/>
            <w:shd w:val="clear" w:color="auto" w:fill="D9D9D9" w:themeFill="background1" w:themeFillShade="D9"/>
            <w:vAlign w:val="center"/>
          </w:tcPr>
          <w:p w14:paraId="20213503" w14:textId="77777777" w:rsidR="00AA42A3" w:rsidRPr="00AA42A3" w:rsidRDefault="00AA42A3" w:rsidP="00AA42A3">
            <w:pPr>
              <w:pStyle w:val="NoSpacing"/>
              <w:jc w:val="center"/>
              <w:rPr>
                <w:rFonts w:asciiTheme="majorBidi" w:hAnsiTheme="majorBidi" w:cstheme="majorBidi"/>
                <w:b/>
                <w:bCs/>
                <w:lang w:bidi="ar-EG"/>
              </w:rPr>
            </w:pPr>
            <w:r w:rsidRPr="00AA42A3">
              <w:rPr>
                <w:rFonts w:asciiTheme="majorBidi" w:hAnsiTheme="majorBidi" w:cstheme="majorBidi"/>
                <w:b/>
                <w:bCs/>
                <w:lang w:bidi="ar-EG"/>
              </w:rPr>
              <w:t>Model</w:t>
            </w:r>
          </w:p>
        </w:tc>
        <w:tc>
          <w:tcPr>
            <w:tcW w:w="879" w:type="pct"/>
            <w:gridSpan w:val="2"/>
            <w:shd w:val="clear" w:color="auto" w:fill="D9D9D9" w:themeFill="background1" w:themeFillShade="D9"/>
            <w:vAlign w:val="center"/>
          </w:tcPr>
          <w:p w14:paraId="34FB8577" w14:textId="77777777" w:rsidR="00AA42A3" w:rsidRPr="00AA42A3" w:rsidRDefault="00AA42A3" w:rsidP="00AA42A3">
            <w:pPr>
              <w:pStyle w:val="NoSpacing"/>
              <w:jc w:val="center"/>
              <w:rPr>
                <w:rFonts w:asciiTheme="majorBidi" w:hAnsiTheme="majorBidi" w:cstheme="majorBidi"/>
                <w:b/>
                <w:bCs/>
                <w:lang w:bidi="ar-EG"/>
              </w:rPr>
            </w:pPr>
            <w:r w:rsidRPr="00AA42A3">
              <w:rPr>
                <w:rFonts w:asciiTheme="majorBidi" w:hAnsiTheme="majorBidi" w:cstheme="majorBidi"/>
                <w:b/>
                <w:bCs/>
                <w:lang w:bidi="ar-EG"/>
              </w:rPr>
              <w:t>Unstandardized Coefficients</w:t>
            </w:r>
          </w:p>
        </w:tc>
        <w:tc>
          <w:tcPr>
            <w:tcW w:w="755" w:type="pct"/>
            <w:shd w:val="clear" w:color="auto" w:fill="D9D9D9" w:themeFill="background1" w:themeFillShade="D9"/>
            <w:vAlign w:val="center"/>
          </w:tcPr>
          <w:p w14:paraId="303BE3BF" w14:textId="77777777" w:rsidR="00AA42A3" w:rsidRPr="00AA42A3" w:rsidRDefault="00AA42A3" w:rsidP="00AA42A3">
            <w:pPr>
              <w:pStyle w:val="NoSpacing"/>
              <w:jc w:val="center"/>
              <w:rPr>
                <w:rFonts w:asciiTheme="majorBidi" w:hAnsiTheme="majorBidi" w:cstheme="majorBidi"/>
                <w:b/>
                <w:bCs/>
                <w:lang w:bidi="ar-EG"/>
              </w:rPr>
            </w:pPr>
            <w:r w:rsidRPr="00AA42A3">
              <w:rPr>
                <w:rFonts w:asciiTheme="majorBidi" w:hAnsiTheme="majorBidi" w:cstheme="majorBidi"/>
                <w:b/>
                <w:bCs/>
                <w:lang w:bidi="ar-EG"/>
              </w:rPr>
              <w:t>Standardized Coefficients</w:t>
            </w:r>
          </w:p>
        </w:tc>
        <w:tc>
          <w:tcPr>
            <w:tcW w:w="375" w:type="pct"/>
            <w:vMerge w:val="restart"/>
            <w:shd w:val="clear" w:color="auto" w:fill="D9D9D9" w:themeFill="background1" w:themeFillShade="D9"/>
            <w:vAlign w:val="center"/>
          </w:tcPr>
          <w:p w14:paraId="049CF51A" w14:textId="77777777" w:rsidR="00AA42A3" w:rsidRPr="00AA42A3" w:rsidRDefault="00AA42A3" w:rsidP="00AA42A3">
            <w:pPr>
              <w:pStyle w:val="NoSpacing"/>
              <w:jc w:val="center"/>
              <w:rPr>
                <w:rFonts w:asciiTheme="majorBidi" w:hAnsiTheme="majorBidi" w:cstheme="majorBidi"/>
                <w:b/>
                <w:bCs/>
                <w:lang w:bidi="ar-EG"/>
              </w:rPr>
            </w:pPr>
            <w:r w:rsidRPr="00AA42A3">
              <w:rPr>
                <w:rFonts w:asciiTheme="majorBidi" w:hAnsiTheme="majorBidi" w:cstheme="majorBidi"/>
                <w:b/>
                <w:bCs/>
                <w:lang w:bidi="ar-EG"/>
              </w:rPr>
              <w:t>t</w:t>
            </w:r>
          </w:p>
        </w:tc>
        <w:tc>
          <w:tcPr>
            <w:tcW w:w="341" w:type="pct"/>
            <w:vMerge w:val="restart"/>
            <w:shd w:val="clear" w:color="auto" w:fill="D9D9D9" w:themeFill="background1" w:themeFillShade="D9"/>
            <w:vAlign w:val="center"/>
          </w:tcPr>
          <w:p w14:paraId="14738A57" w14:textId="77777777" w:rsidR="00AA42A3" w:rsidRPr="00AA42A3" w:rsidRDefault="00AA42A3" w:rsidP="00AA42A3">
            <w:pPr>
              <w:pStyle w:val="NoSpacing"/>
              <w:jc w:val="center"/>
              <w:rPr>
                <w:rFonts w:asciiTheme="majorBidi" w:hAnsiTheme="majorBidi" w:cstheme="majorBidi"/>
                <w:b/>
                <w:bCs/>
                <w:lang w:bidi="ar-EG"/>
              </w:rPr>
            </w:pPr>
            <w:r w:rsidRPr="00AA42A3">
              <w:rPr>
                <w:rFonts w:asciiTheme="majorBidi" w:hAnsiTheme="majorBidi" w:cstheme="majorBidi"/>
                <w:b/>
                <w:bCs/>
                <w:lang w:bidi="ar-EG"/>
              </w:rPr>
              <w:t>Sig.</w:t>
            </w:r>
          </w:p>
        </w:tc>
        <w:tc>
          <w:tcPr>
            <w:tcW w:w="392" w:type="pct"/>
            <w:vMerge w:val="restart"/>
            <w:shd w:val="clear" w:color="auto" w:fill="D9D9D9" w:themeFill="background1" w:themeFillShade="D9"/>
            <w:vAlign w:val="center"/>
          </w:tcPr>
          <w:p w14:paraId="2F8EDF4F" w14:textId="77777777" w:rsidR="00AA42A3" w:rsidRPr="00AA42A3" w:rsidRDefault="00AA42A3" w:rsidP="00AA42A3">
            <w:pPr>
              <w:pStyle w:val="NoSpacing"/>
              <w:jc w:val="center"/>
              <w:rPr>
                <w:rFonts w:asciiTheme="majorBidi" w:hAnsiTheme="majorBidi" w:cstheme="majorBidi"/>
                <w:b/>
                <w:bCs/>
                <w:lang w:bidi="ar-EG"/>
              </w:rPr>
            </w:pPr>
            <w:r w:rsidRPr="00AA42A3">
              <w:rPr>
                <w:rFonts w:asciiTheme="majorBidi" w:hAnsiTheme="majorBidi" w:cstheme="majorBidi"/>
                <w:b/>
                <w:bCs/>
                <w:lang w:bidi="ar-EG"/>
              </w:rPr>
              <w:t>F</w:t>
            </w:r>
          </w:p>
        </w:tc>
        <w:tc>
          <w:tcPr>
            <w:tcW w:w="392" w:type="pct"/>
            <w:vMerge w:val="restart"/>
            <w:shd w:val="clear" w:color="auto" w:fill="D9D9D9" w:themeFill="background1" w:themeFillShade="D9"/>
            <w:vAlign w:val="center"/>
          </w:tcPr>
          <w:p w14:paraId="171999EA" w14:textId="77777777" w:rsidR="00AA42A3" w:rsidRPr="00AA42A3" w:rsidRDefault="00AA42A3" w:rsidP="00AA42A3">
            <w:pPr>
              <w:pStyle w:val="NoSpacing"/>
              <w:jc w:val="center"/>
              <w:rPr>
                <w:rFonts w:asciiTheme="majorBidi" w:hAnsiTheme="majorBidi" w:cstheme="majorBidi"/>
                <w:b/>
                <w:bCs/>
                <w:lang w:bidi="ar-EG"/>
              </w:rPr>
            </w:pPr>
            <w:r w:rsidRPr="00AA42A3">
              <w:rPr>
                <w:rFonts w:asciiTheme="majorBidi" w:hAnsiTheme="majorBidi" w:cstheme="majorBidi"/>
                <w:b/>
                <w:bCs/>
                <w:lang w:bidi="ar-EG"/>
              </w:rPr>
              <w:t>Sig.</w:t>
            </w:r>
          </w:p>
        </w:tc>
        <w:tc>
          <w:tcPr>
            <w:tcW w:w="443" w:type="pct"/>
            <w:vMerge w:val="restart"/>
            <w:shd w:val="clear" w:color="auto" w:fill="D9D9D9" w:themeFill="background1" w:themeFillShade="D9"/>
            <w:vAlign w:val="center"/>
          </w:tcPr>
          <w:p w14:paraId="4C327309" w14:textId="77777777" w:rsidR="00AA42A3" w:rsidRPr="00AA42A3" w:rsidRDefault="00AA42A3" w:rsidP="00AA42A3">
            <w:pPr>
              <w:pStyle w:val="NoSpacing"/>
              <w:jc w:val="center"/>
              <w:rPr>
                <w:rFonts w:asciiTheme="majorBidi" w:hAnsiTheme="majorBidi" w:cstheme="majorBidi"/>
                <w:b/>
                <w:bCs/>
                <w:lang w:bidi="ar-EG"/>
              </w:rPr>
            </w:pPr>
            <w:r w:rsidRPr="00AA42A3">
              <w:rPr>
                <w:rFonts w:asciiTheme="majorBidi" w:hAnsiTheme="majorBidi" w:cstheme="majorBidi"/>
                <w:b/>
                <w:bCs/>
                <w:lang w:bidi="ar-EG"/>
              </w:rPr>
              <w:t>R square</w:t>
            </w:r>
          </w:p>
        </w:tc>
        <w:tc>
          <w:tcPr>
            <w:tcW w:w="448" w:type="pct"/>
            <w:vMerge w:val="restart"/>
            <w:shd w:val="clear" w:color="auto" w:fill="D9D9D9" w:themeFill="background1" w:themeFillShade="D9"/>
            <w:vAlign w:val="center"/>
          </w:tcPr>
          <w:p w14:paraId="4673EF9E" w14:textId="77777777" w:rsidR="00AA42A3" w:rsidRPr="00AA42A3" w:rsidRDefault="00AA42A3" w:rsidP="00AA42A3">
            <w:pPr>
              <w:pStyle w:val="NoSpacing"/>
              <w:jc w:val="center"/>
              <w:rPr>
                <w:rFonts w:asciiTheme="majorBidi" w:hAnsiTheme="majorBidi" w:cstheme="majorBidi"/>
                <w:b/>
                <w:bCs/>
                <w:lang w:bidi="ar-EG"/>
              </w:rPr>
            </w:pPr>
            <w:r w:rsidRPr="00AA42A3">
              <w:rPr>
                <w:rFonts w:asciiTheme="majorBidi" w:hAnsiTheme="majorBidi" w:cstheme="majorBidi"/>
                <w:b/>
                <w:bCs/>
                <w:lang w:bidi="ar-EG"/>
              </w:rPr>
              <w:t>R square change</w:t>
            </w:r>
          </w:p>
        </w:tc>
      </w:tr>
      <w:tr w:rsidR="00AA42A3" w:rsidRPr="00AA42A3" w14:paraId="11A4E2E5" w14:textId="77777777" w:rsidTr="00AA42A3">
        <w:trPr>
          <w:trHeight w:val="151"/>
        </w:trPr>
        <w:tc>
          <w:tcPr>
            <w:tcW w:w="977" w:type="pct"/>
            <w:gridSpan w:val="2"/>
            <w:vMerge/>
            <w:shd w:val="clear" w:color="auto" w:fill="D9D9D9" w:themeFill="background1" w:themeFillShade="D9"/>
            <w:vAlign w:val="center"/>
            <w:hideMark/>
          </w:tcPr>
          <w:p w14:paraId="1EECB02B" w14:textId="77777777" w:rsidR="00AA42A3" w:rsidRPr="00AA42A3" w:rsidRDefault="00AA42A3" w:rsidP="00AA42A3">
            <w:pPr>
              <w:spacing w:after="0" w:line="240" w:lineRule="auto"/>
              <w:jc w:val="center"/>
              <w:rPr>
                <w:rFonts w:asciiTheme="majorBidi" w:eastAsia="Times New Roman" w:hAnsiTheme="majorBidi" w:cstheme="majorBidi"/>
                <w:sz w:val="24"/>
                <w:szCs w:val="24"/>
              </w:rPr>
            </w:pPr>
          </w:p>
        </w:tc>
        <w:tc>
          <w:tcPr>
            <w:tcW w:w="413" w:type="pct"/>
            <w:shd w:val="clear" w:color="auto" w:fill="D9D9D9" w:themeFill="background1" w:themeFillShade="D9"/>
            <w:vAlign w:val="center"/>
            <w:hideMark/>
          </w:tcPr>
          <w:p w14:paraId="792F21C2" w14:textId="77777777" w:rsidR="00AA42A3" w:rsidRPr="00AA42A3" w:rsidRDefault="00AA42A3" w:rsidP="00AA42A3">
            <w:pPr>
              <w:pStyle w:val="NoSpacing"/>
              <w:jc w:val="center"/>
              <w:rPr>
                <w:rFonts w:asciiTheme="majorBidi" w:hAnsiTheme="majorBidi" w:cstheme="majorBidi"/>
                <w:b/>
                <w:bCs/>
                <w:lang w:bidi="ar-EG"/>
              </w:rPr>
            </w:pPr>
            <w:r w:rsidRPr="00AA42A3">
              <w:rPr>
                <w:rFonts w:asciiTheme="majorBidi" w:hAnsiTheme="majorBidi" w:cstheme="majorBidi"/>
                <w:b/>
                <w:bCs/>
                <w:lang w:bidi="ar-EG"/>
              </w:rPr>
              <w:t>B</w:t>
            </w:r>
          </w:p>
        </w:tc>
        <w:tc>
          <w:tcPr>
            <w:tcW w:w="466" w:type="pct"/>
            <w:shd w:val="clear" w:color="auto" w:fill="D9D9D9" w:themeFill="background1" w:themeFillShade="D9"/>
            <w:vAlign w:val="center"/>
            <w:hideMark/>
          </w:tcPr>
          <w:p w14:paraId="202EFBE6" w14:textId="77777777" w:rsidR="00AA42A3" w:rsidRPr="00AA42A3" w:rsidRDefault="00AA42A3" w:rsidP="00AA42A3">
            <w:pPr>
              <w:pStyle w:val="NoSpacing"/>
              <w:jc w:val="center"/>
              <w:rPr>
                <w:rFonts w:asciiTheme="majorBidi" w:hAnsiTheme="majorBidi" w:cstheme="majorBidi"/>
                <w:b/>
                <w:bCs/>
                <w:lang w:bidi="ar-EG"/>
              </w:rPr>
            </w:pPr>
            <w:r w:rsidRPr="00AA42A3">
              <w:rPr>
                <w:rFonts w:asciiTheme="majorBidi" w:hAnsiTheme="majorBidi" w:cstheme="majorBidi"/>
                <w:b/>
                <w:bCs/>
                <w:lang w:bidi="ar-EG"/>
              </w:rPr>
              <w:t>Std. Error</w:t>
            </w:r>
          </w:p>
        </w:tc>
        <w:tc>
          <w:tcPr>
            <w:tcW w:w="755" w:type="pct"/>
            <w:shd w:val="clear" w:color="auto" w:fill="D9D9D9" w:themeFill="background1" w:themeFillShade="D9"/>
            <w:vAlign w:val="center"/>
            <w:hideMark/>
          </w:tcPr>
          <w:p w14:paraId="45827A1A" w14:textId="77777777" w:rsidR="00AA42A3" w:rsidRPr="00AA42A3" w:rsidRDefault="00AA42A3" w:rsidP="00AA42A3">
            <w:pPr>
              <w:pStyle w:val="NoSpacing"/>
              <w:jc w:val="center"/>
              <w:rPr>
                <w:rFonts w:asciiTheme="majorBidi" w:hAnsiTheme="majorBidi" w:cstheme="majorBidi"/>
                <w:b/>
                <w:bCs/>
                <w:lang w:bidi="ar-EG"/>
              </w:rPr>
            </w:pPr>
            <w:r w:rsidRPr="00AA42A3">
              <w:rPr>
                <w:rFonts w:asciiTheme="majorBidi" w:hAnsiTheme="majorBidi" w:cstheme="majorBidi"/>
                <w:b/>
                <w:bCs/>
                <w:lang w:bidi="ar-EG"/>
              </w:rPr>
              <w:t>Beta</w:t>
            </w:r>
          </w:p>
        </w:tc>
        <w:tc>
          <w:tcPr>
            <w:tcW w:w="375" w:type="pct"/>
            <w:vMerge/>
            <w:shd w:val="clear" w:color="auto" w:fill="D9D9D9" w:themeFill="background1" w:themeFillShade="D9"/>
            <w:vAlign w:val="center"/>
            <w:hideMark/>
          </w:tcPr>
          <w:p w14:paraId="3992FF3A" w14:textId="77777777" w:rsidR="00AA42A3" w:rsidRPr="00AA42A3" w:rsidRDefault="00AA42A3" w:rsidP="00AA42A3">
            <w:pPr>
              <w:spacing w:after="0" w:line="240" w:lineRule="auto"/>
              <w:jc w:val="center"/>
              <w:rPr>
                <w:rFonts w:asciiTheme="majorBidi" w:eastAsia="Times New Roman" w:hAnsiTheme="majorBidi" w:cstheme="majorBidi"/>
                <w:sz w:val="24"/>
                <w:szCs w:val="24"/>
              </w:rPr>
            </w:pPr>
          </w:p>
        </w:tc>
        <w:tc>
          <w:tcPr>
            <w:tcW w:w="341" w:type="pct"/>
            <w:vMerge/>
            <w:shd w:val="clear" w:color="auto" w:fill="D9D9D9" w:themeFill="background1" w:themeFillShade="D9"/>
            <w:vAlign w:val="center"/>
            <w:hideMark/>
          </w:tcPr>
          <w:p w14:paraId="57562E5C" w14:textId="77777777" w:rsidR="00AA42A3" w:rsidRPr="00AA42A3" w:rsidRDefault="00AA42A3" w:rsidP="00AA42A3">
            <w:pPr>
              <w:spacing w:after="0" w:line="240" w:lineRule="auto"/>
              <w:jc w:val="center"/>
              <w:rPr>
                <w:rFonts w:asciiTheme="majorBidi" w:eastAsia="Times New Roman" w:hAnsiTheme="majorBidi" w:cstheme="majorBidi"/>
                <w:sz w:val="24"/>
                <w:szCs w:val="24"/>
              </w:rPr>
            </w:pPr>
          </w:p>
        </w:tc>
        <w:tc>
          <w:tcPr>
            <w:tcW w:w="392" w:type="pct"/>
            <w:vMerge/>
            <w:shd w:val="clear" w:color="auto" w:fill="D9D9D9" w:themeFill="background1" w:themeFillShade="D9"/>
            <w:vAlign w:val="center"/>
            <w:hideMark/>
          </w:tcPr>
          <w:p w14:paraId="203D548B" w14:textId="77777777" w:rsidR="00AA42A3" w:rsidRPr="00AA42A3" w:rsidRDefault="00AA42A3" w:rsidP="00AA42A3">
            <w:pPr>
              <w:spacing w:after="0" w:line="240" w:lineRule="auto"/>
              <w:jc w:val="center"/>
              <w:rPr>
                <w:rFonts w:asciiTheme="majorBidi" w:eastAsia="Times New Roman" w:hAnsiTheme="majorBidi" w:cstheme="majorBidi"/>
                <w:sz w:val="24"/>
                <w:szCs w:val="24"/>
              </w:rPr>
            </w:pPr>
          </w:p>
        </w:tc>
        <w:tc>
          <w:tcPr>
            <w:tcW w:w="392" w:type="pct"/>
            <w:vMerge/>
            <w:shd w:val="clear" w:color="auto" w:fill="D9D9D9" w:themeFill="background1" w:themeFillShade="D9"/>
            <w:vAlign w:val="center"/>
            <w:hideMark/>
          </w:tcPr>
          <w:p w14:paraId="6BE11928" w14:textId="77777777" w:rsidR="00AA42A3" w:rsidRPr="00AA42A3" w:rsidRDefault="00AA42A3" w:rsidP="00AA42A3">
            <w:pPr>
              <w:spacing w:after="0" w:line="240" w:lineRule="auto"/>
              <w:jc w:val="center"/>
              <w:rPr>
                <w:rFonts w:asciiTheme="majorBidi" w:eastAsia="Times New Roman" w:hAnsiTheme="majorBidi" w:cstheme="majorBidi"/>
                <w:sz w:val="24"/>
                <w:szCs w:val="24"/>
              </w:rPr>
            </w:pPr>
          </w:p>
        </w:tc>
        <w:tc>
          <w:tcPr>
            <w:tcW w:w="443" w:type="pct"/>
            <w:vMerge/>
            <w:shd w:val="clear" w:color="auto" w:fill="D9D9D9" w:themeFill="background1" w:themeFillShade="D9"/>
            <w:vAlign w:val="center"/>
            <w:hideMark/>
          </w:tcPr>
          <w:p w14:paraId="358F0A5E" w14:textId="77777777" w:rsidR="00AA42A3" w:rsidRPr="00AA42A3" w:rsidRDefault="00AA42A3" w:rsidP="00AA42A3">
            <w:pPr>
              <w:spacing w:after="0" w:line="240" w:lineRule="auto"/>
              <w:jc w:val="center"/>
              <w:rPr>
                <w:rFonts w:asciiTheme="majorBidi" w:eastAsia="Times New Roman" w:hAnsiTheme="majorBidi" w:cstheme="majorBidi"/>
                <w:sz w:val="24"/>
                <w:szCs w:val="24"/>
              </w:rPr>
            </w:pPr>
          </w:p>
        </w:tc>
        <w:tc>
          <w:tcPr>
            <w:tcW w:w="448" w:type="pct"/>
            <w:vMerge/>
            <w:shd w:val="clear" w:color="auto" w:fill="D9D9D9" w:themeFill="background1" w:themeFillShade="D9"/>
            <w:vAlign w:val="center"/>
            <w:hideMark/>
          </w:tcPr>
          <w:p w14:paraId="4B8D9549" w14:textId="77777777" w:rsidR="00AA42A3" w:rsidRPr="00AA42A3" w:rsidRDefault="00AA42A3" w:rsidP="00AA42A3">
            <w:pPr>
              <w:spacing w:after="0" w:line="240" w:lineRule="auto"/>
              <w:jc w:val="center"/>
              <w:rPr>
                <w:rFonts w:asciiTheme="majorBidi" w:eastAsia="Times New Roman" w:hAnsiTheme="majorBidi" w:cstheme="majorBidi"/>
                <w:sz w:val="24"/>
                <w:szCs w:val="24"/>
              </w:rPr>
            </w:pPr>
          </w:p>
        </w:tc>
      </w:tr>
      <w:tr w:rsidR="00AA42A3" w:rsidRPr="009B3665" w14:paraId="2298FF74" w14:textId="77777777" w:rsidTr="00AA42A3">
        <w:trPr>
          <w:trHeight w:val="245"/>
        </w:trPr>
        <w:tc>
          <w:tcPr>
            <w:tcW w:w="162" w:type="pct"/>
            <w:vMerge w:val="restart"/>
            <w:noWrap/>
            <w:vAlign w:val="center"/>
            <w:hideMark/>
          </w:tcPr>
          <w:p w14:paraId="7DA128B4"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w:t>
            </w:r>
          </w:p>
        </w:tc>
        <w:tc>
          <w:tcPr>
            <w:tcW w:w="815" w:type="pct"/>
            <w:vAlign w:val="center"/>
          </w:tcPr>
          <w:p w14:paraId="2AA38677"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(Constant)</w:t>
            </w:r>
          </w:p>
        </w:tc>
        <w:tc>
          <w:tcPr>
            <w:tcW w:w="413" w:type="pct"/>
            <w:noWrap/>
            <w:vAlign w:val="center"/>
          </w:tcPr>
          <w:p w14:paraId="5E6A4D7C"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2.497</w:t>
            </w:r>
          </w:p>
        </w:tc>
        <w:tc>
          <w:tcPr>
            <w:tcW w:w="466" w:type="pct"/>
            <w:noWrap/>
            <w:vAlign w:val="center"/>
          </w:tcPr>
          <w:p w14:paraId="2F2B681D"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0.762</w:t>
            </w:r>
          </w:p>
        </w:tc>
        <w:tc>
          <w:tcPr>
            <w:tcW w:w="755" w:type="pct"/>
            <w:vAlign w:val="center"/>
          </w:tcPr>
          <w:p w14:paraId="2F45E0C0" w14:textId="77777777" w:rsidR="00AA42A3" w:rsidRPr="009B3665" w:rsidRDefault="00AA42A3" w:rsidP="00AA42A3">
            <w:pPr>
              <w:pStyle w:val="NoSpacing"/>
              <w:jc w:val="center"/>
              <w:rPr>
                <w:rFonts w:asciiTheme="majorBidi" w:hAnsiTheme="majorBidi" w:cstheme="majorBidi"/>
                <w:b/>
                <w:bCs/>
                <w:sz w:val="20"/>
                <w:szCs w:val="20"/>
                <w:lang w:bidi="ar-EG"/>
              </w:rPr>
            </w:pPr>
          </w:p>
        </w:tc>
        <w:tc>
          <w:tcPr>
            <w:tcW w:w="375" w:type="pct"/>
            <w:noWrap/>
            <w:vAlign w:val="center"/>
          </w:tcPr>
          <w:p w14:paraId="26CBF2C7"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3.274</w:t>
            </w:r>
          </w:p>
        </w:tc>
        <w:tc>
          <w:tcPr>
            <w:tcW w:w="341" w:type="pct"/>
            <w:noWrap/>
            <w:vAlign w:val="center"/>
          </w:tcPr>
          <w:p w14:paraId="792D8BA4"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0.001</w:t>
            </w:r>
          </w:p>
        </w:tc>
        <w:tc>
          <w:tcPr>
            <w:tcW w:w="392" w:type="pct"/>
            <w:vMerge w:val="restart"/>
            <w:noWrap/>
            <w:vAlign w:val="center"/>
          </w:tcPr>
          <w:p w14:paraId="6352FA21"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54.024</w:t>
            </w:r>
          </w:p>
        </w:tc>
        <w:tc>
          <w:tcPr>
            <w:tcW w:w="392" w:type="pct"/>
            <w:vMerge w:val="restart"/>
            <w:noWrap/>
            <w:vAlign w:val="center"/>
          </w:tcPr>
          <w:p w14:paraId="01529F08"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443" w:type="pct"/>
            <w:vMerge w:val="restart"/>
            <w:noWrap/>
            <w:vAlign w:val="center"/>
          </w:tcPr>
          <w:p w14:paraId="59AB9D9E"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34.85%</w:t>
            </w:r>
          </w:p>
        </w:tc>
        <w:tc>
          <w:tcPr>
            <w:tcW w:w="448" w:type="pct"/>
            <w:shd w:val="clear" w:color="auto" w:fill="FFC000"/>
            <w:noWrap/>
            <w:vAlign w:val="center"/>
          </w:tcPr>
          <w:p w14:paraId="27CA9A95" w14:textId="77777777" w:rsidR="00AA42A3" w:rsidRPr="009B3665" w:rsidRDefault="00AA42A3" w:rsidP="00AA42A3">
            <w:pPr>
              <w:pStyle w:val="NoSpacing"/>
              <w:jc w:val="center"/>
              <w:rPr>
                <w:rFonts w:asciiTheme="majorBidi" w:hAnsiTheme="majorBidi" w:cstheme="majorBidi"/>
                <w:b/>
                <w:bCs/>
                <w:sz w:val="20"/>
                <w:szCs w:val="20"/>
                <w:lang w:bidi="ar-EG"/>
              </w:rPr>
            </w:pPr>
          </w:p>
        </w:tc>
      </w:tr>
      <w:tr w:rsidR="00AA42A3" w:rsidRPr="009B3665" w14:paraId="5DEF4DE3" w14:textId="77777777" w:rsidTr="00AA42A3">
        <w:trPr>
          <w:trHeight w:val="151"/>
        </w:trPr>
        <w:tc>
          <w:tcPr>
            <w:tcW w:w="162" w:type="pct"/>
            <w:vMerge/>
            <w:vAlign w:val="center"/>
            <w:hideMark/>
          </w:tcPr>
          <w:p w14:paraId="628CB6E4" w14:textId="77777777" w:rsidR="00AA42A3" w:rsidRPr="009B3665" w:rsidRDefault="00AA42A3" w:rsidP="00AA42A3">
            <w:pPr>
              <w:pStyle w:val="NoSpacing"/>
              <w:jc w:val="center"/>
              <w:rPr>
                <w:rFonts w:asciiTheme="majorBidi" w:hAnsiTheme="majorBidi" w:cstheme="majorBidi"/>
                <w:b/>
                <w:bCs/>
                <w:sz w:val="20"/>
                <w:szCs w:val="20"/>
                <w:lang w:bidi="ar-EG"/>
              </w:rPr>
            </w:pPr>
          </w:p>
        </w:tc>
        <w:tc>
          <w:tcPr>
            <w:tcW w:w="815" w:type="pct"/>
            <w:vAlign w:val="center"/>
          </w:tcPr>
          <w:p w14:paraId="4B513A0B"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Streamline processes e.g., scheduling, documentation</w:t>
            </w:r>
          </w:p>
        </w:tc>
        <w:tc>
          <w:tcPr>
            <w:tcW w:w="413" w:type="pct"/>
            <w:noWrap/>
            <w:vAlign w:val="center"/>
          </w:tcPr>
          <w:p w14:paraId="062CA372"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0.687</w:t>
            </w:r>
          </w:p>
        </w:tc>
        <w:tc>
          <w:tcPr>
            <w:tcW w:w="466" w:type="pct"/>
            <w:noWrap/>
            <w:vAlign w:val="center"/>
          </w:tcPr>
          <w:p w14:paraId="79871205"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0.093</w:t>
            </w:r>
          </w:p>
        </w:tc>
        <w:tc>
          <w:tcPr>
            <w:tcW w:w="755" w:type="pct"/>
            <w:noWrap/>
            <w:vAlign w:val="center"/>
          </w:tcPr>
          <w:p w14:paraId="4DCB4034"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0.590</w:t>
            </w:r>
          </w:p>
        </w:tc>
        <w:tc>
          <w:tcPr>
            <w:tcW w:w="375" w:type="pct"/>
            <w:noWrap/>
            <w:vAlign w:val="center"/>
          </w:tcPr>
          <w:p w14:paraId="096AE46F"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7.350</w:t>
            </w:r>
          </w:p>
        </w:tc>
        <w:tc>
          <w:tcPr>
            <w:tcW w:w="341" w:type="pct"/>
            <w:noWrap/>
            <w:vAlign w:val="center"/>
          </w:tcPr>
          <w:p w14:paraId="64CA2C1F"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92" w:type="pct"/>
            <w:vMerge/>
            <w:vAlign w:val="center"/>
          </w:tcPr>
          <w:p w14:paraId="3B0B8B23" w14:textId="77777777" w:rsidR="00AA42A3" w:rsidRPr="009B3665" w:rsidRDefault="00AA42A3" w:rsidP="00AA42A3">
            <w:pPr>
              <w:pStyle w:val="NoSpacing"/>
              <w:jc w:val="center"/>
              <w:rPr>
                <w:rFonts w:asciiTheme="majorBidi" w:hAnsiTheme="majorBidi" w:cstheme="majorBidi"/>
                <w:b/>
                <w:bCs/>
                <w:sz w:val="20"/>
                <w:szCs w:val="20"/>
                <w:lang w:bidi="ar-EG"/>
              </w:rPr>
            </w:pPr>
          </w:p>
        </w:tc>
        <w:tc>
          <w:tcPr>
            <w:tcW w:w="392" w:type="pct"/>
            <w:vMerge/>
            <w:vAlign w:val="center"/>
          </w:tcPr>
          <w:p w14:paraId="44E58A71" w14:textId="77777777" w:rsidR="00AA42A3" w:rsidRPr="009B3665" w:rsidRDefault="00AA42A3" w:rsidP="00AA42A3">
            <w:pPr>
              <w:pStyle w:val="NoSpacing"/>
              <w:jc w:val="center"/>
              <w:rPr>
                <w:rFonts w:asciiTheme="majorBidi" w:hAnsiTheme="majorBidi" w:cstheme="majorBidi"/>
                <w:b/>
                <w:bCs/>
                <w:sz w:val="20"/>
                <w:szCs w:val="20"/>
                <w:lang w:bidi="ar-EG"/>
              </w:rPr>
            </w:pPr>
          </w:p>
        </w:tc>
        <w:tc>
          <w:tcPr>
            <w:tcW w:w="443" w:type="pct"/>
            <w:vMerge/>
            <w:vAlign w:val="center"/>
          </w:tcPr>
          <w:p w14:paraId="34FCEAE4" w14:textId="77777777" w:rsidR="00AA42A3" w:rsidRPr="009B3665" w:rsidRDefault="00AA42A3" w:rsidP="00AA42A3">
            <w:pPr>
              <w:pStyle w:val="NoSpacing"/>
              <w:jc w:val="center"/>
              <w:rPr>
                <w:rFonts w:asciiTheme="majorBidi" w:hAnsiTheme="majorBidi" w:cstheme="majorBidi"/>
                <w:b/>
                <w:bCs/>
                <w:sz w:val="20"/>
                <w:szCs w:val="20"/>
                <w:lang w:bidi="ar-EG"/>
              </w:rPr>
            </w:pPr>
          </w:p>
        </w:tc>
        <w:tc>
          <w:tcPr>
            <w:tcW w:w="448" w:type="pct"/>
            <w:noWrap/>
            <w:vAlign w:val="center"/>
          </w:tcPr>
          <w:p w14:paraId="65CBFE7F"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34.85%</w:t>
            </w:r>
          </w:p>
        </w:tc>
      </w:tr>
      <w:tr w:rsidR="00AA42A3" w:rsidRPr="009B3665" w14:paraId="4DB030A0" w14:textId="77777777" w:rsidTr="00AA42A3">
        <w:trPr>
          <w:trHeight w:val="233"/>
        </w:trPr>
        <w:tc>
          <w:tcPr>
            <w:tcW w:w="162" w:type="pct"/>
            <w:vMerge w:val="restart"/>
            <w:noWrap/>
            <w:vAlign w:val="center"/>
            <w:hideMark/>
          </w:tcPr>
          <w:p w14:paraId="408BF20E"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w:t>
            </w:r>
          </w:p>
        </w:tc>
        <w:tc>
          <w:tcPr>
            <w:tcW w:w="815" w:type="pct"/>
            <w:vAlign w:val="center"/>
          </w:tcPr>
          <w:p w14:paraId="53D1CED6"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(Constant)</w:t>
            </w:r>
          </w:p>
        </w:tc>
        <w:tc>
          <w:tcPr>
            <w:tcW w:w="413" w:type="pct"/>
            <w:noWrap/>
            <w:vAlign w:val="center"/>
          </w:tcPr>
          <w:p w14:paraId="32F8DA15"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2.445</w:t>
            </w:r>
          </w:p>
        </w:tc>
        <w:tc>
          <w:tcPr>
            <w:tcW w:w="466" w:type="pct"/>
            <w:noWrap/>
            <w:vAlign w:val="center"/>
          </w:tcPr>
          <w:p w14:paraId="0FD33884"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0.742</w:t>
            </w:r>
          </w:p>
        </w:tc>
        <w:tc>
          <w:tcPr>
            <w:tcW w:w="755" w:type="pct"/>
            <w:vAlign w:val="center"/>
          </w:tcPr>
          <w:p w14:paraId="352BCE1C" w14:textId="77777777" w:rsidR="00AA42A3" w:rsidRPr="009B3665" w:rsidRDefault="00AA42A3" w:rsidP="00AA42A3">
            <w:pPr>
              <w:pStyle w:val="NoSpacing"/>
              <w:jc w:val="center"/>
              <w:rPr>
                <w:rFonts w:asciiTheme="majorBidi" w:hAnsiTheme="majorBidi" w:cstheme="majorBidi"/>
                <w:b/>
                <w:bCs/>
                <w:sz w:val="20"/>
                <w:szCs w:val="20"/>
                <w:lang w:bidi="ar-EG"/>
              </w:rPr>
            </w:pPr>
          </w:p>
        </w:tc>
        <w:tc>
          <w:tcPr>
            <w:tcW w:w="375" w:type="pct"/>
            <w:noWrap/>
            <w:vAlign w:val="center"/>
          </w:tcPr>
          <w:p w14:paraId="6C8EDDD0"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3.297</w:t>
            </w:r>
          </w:p>
        </w:tc>
        <w:tc>
          <w:tcPr>
            <w:tcW w:w="341" w:type="pct"/>
            <w:noWrap/>
            <w:vAlign w:val="center"/>
          </w:tcPr>
          <w:p w14:paraId="3FE06601"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0.001</w:t>
            </w:r>
          </w:p>
        </w:tc>
        <w:tc>
          <w:tcPr>
            <w:tcW w:w="392" w:type="pct"/>
            <w:vMerge w:val="restart"/>
            <w:noWrap/>
            <w:vAlign w:val="center"/>
          </w:tcPr>
          <w:p w14:paraId="1EB60E81"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32.012</w:t>
            </w:r>
          </w:p>
        </w:tc>
        <w:tc>
          <w:tcPr>
            <w:tcW w:w="392" w:type="pct"/>
            <w:vMerge w:val="restart"/>
            <w:noWrap/>
            <w:vAlign w:val="center"/>
          </w:tcPr>
          <w:p w14:paraId="4957320B"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443" w:type="pct"/>
            <w:vMerge w:val="restart"/>
            <w:noWrap/>
            <w:vAlign w:val="center"/>
          </w:tcPr>
          <w:p w14:paraId="3127BF44"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39.03%</w:t>
            </w:r>
          </w:p>
        </w:tc>
        <w:tc>
          <w:tcPr>
            <w:tcW w:w="448" w:type="pct"/>
            <w:shd w:val="clear" w:color="auto" w:fill="FFC000"/>
            <w:noWrap/>
            <w:vAlign w:val="center"/>
          </w:tcPr>
          <w:p w14:paraId="5CE1636D" w14:textId="77777777" w:rsidR="00AA42A3" w:rsidRPr="009B3665" w:rsidRDefault="00AA42A3" w:rsidP="00AA42A3">
            <w:pPr>
              <w:pStyle w:val="NoSpacing"/>
              <w:jc w:val="center"/>
              <w:rPr>
                <w:rFonts w:asciiTheme="majorBidi" w:hAnsiTheme="majorBidi" w:cstheme="majorBidi"/>
                <w:b/>
                <w:bCs/>
                <w:sz w:val="20"/>
                <w:szCs w:val="20"/>
                <w:lang w:bidi="ar-EG"/>
              </w:rPr>
            </w:pPr>
          </w:p>
        </w:tc>
      </w:tr>
      <w:tr w:rsidR="00AA42A3" w:rsidRPr="009B3665" w14:paraId="652914D5" w14:textId="77777777" w:rsidTr="00AA42A3">
        <w:trPr>
          <w:trHeight w:val="151"/>
        </w:trPr>
        <w:tc>
          <w:tcPr>
            <w:tcW w:w="162" w:type="pct"/>
            <w:vMerge/>
            <w:vAlign w:val="center"/>
            <w:hideMark/>
          </w:tcPr>
          <w:p w14:paraId="7B4656C5" w14:textId="77777777" w:rsidR="00AA42A3" w:rsidRPr="009B3665" w:rsidRDefault="00AA42A3" w:rsidP="00AA42A3">
            <w:pPr>
              <w:pStyle w:val="NoSpacing"/>
              <w:jc w:val="center"/>
              <w:rPr>
                <w:rFonts w:asciiTheme="majorBidi" w:hAnsiTheme="majorBidi" w:cstheme="majorBidi"/>
                <w:b/>
                <w:bCs/>
                <w:sz w:val="20"/>
                <w:szCs w:val="20"/>
                <w:lang w:bidi="ar-EG"/>
              </w:rPr>
            </w:pPr>
          </w:p>
        </w:tc>
        <w:tc>
          <w:tcPr>
            <w:tcW w:w="815" w:type="pct"/>
            <w:vAlign w:val="center"/>
          </w:tcPr>
          <w:p w14:paraId="547BABF1"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Streamline processes e.g., scheduling, documentation</w:t>
            </w:r>
          </w:p>
        </w:tc>
        <w:tc>
          <w:tcPr>
            <w:tcW w:w="413" w:type="pct"/>
            <w:noWrap/>
            <w:vAlign w:val="center"/>
          </w:tcPr>
          <w:p w14:paraId="27801771"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0.419</w:t>
            </w:r>
          </w:p>
        </w:tc>
        <w:tc>
          <w:tcPr>
            <w:tcW w:w="466" w:type="pct"/>
            <w:noWrap/>
            <w:vAlign w:val="center"/>
          </w:tcPr>
          <w:p w14:paraId="78100A30"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0.137</w:t>
            </w:r>
          </w:p>
        </w:tc>
        <w:tc>
          <w:tcPr>
            <w:tcW w:w="755" w:type="pct"/>
            <w:noWrap/>
            <w:vAlign w:val="center"/>
          </w:tcPr>
          <w:p w14:paraId="1A63BFDD"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0.360</w:t>
            </w:r>
          </w:p>
        </w:tc>
        <w:tc>
          <w:tcPr>
            <w:tcW w:w="375" w:type="pct"/>
            <w:noWrap/>
            <w:vAlign w:val="center"/>
          </w:tcPr>
          <w:p w14:paraId="7FC42E77"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3.062</w:t>
            </w:r>
          </w:p>
        </w:tc>
        <w:tc>
          <w:tcPr>
            <w:tcW w:w="341" w:type="pct"/>
            <w:noWrap/>
            <w:vAlign w:val="center"/>
          </w:tcPr>
          <w:p w14:paraId="24377961"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0.003</w:t>
            </w:r>
          </w:p>
        </w:tc>
        <w:tc>
          <w:tcPr>
            <w:tcW w:w="392" w:type="pct"/>
            <w:vMerge/>
            <w:vAlign w:val="center"/>
          </w:tcPr>
          <w:p w14:paraId="7F38324F" w14:textId="77777777" w:rsidR="00AA42A3" w:rsidRPr="009B3665" w:rsidRDefault="00AA42A3" w:rsidP="00AA42A3">
            <w:pPr>
              <w:pStyle w:val="NoSpacing"/>
              <w:jc w:val="center"/>
              <w:rPr>
                <w:rFonts w:asciiTheme="majorBidi" w:hAnsiTheme="majorBidi" w:cstheme="majorBidi"/>
                <w:b/>
                <w:bCs/>
                <w:sz w:val="20"/>
                <w:szCs w:val="20"/>
                <w:lang w:bidi="ar-EG"/>
              </w:rPr>
            </w:pPr>
          </w:p>
        </w:tc>
        <w:tc>
          <w:tcPr>
            <w:tcW w:w="392" w:type="pct"/>
            <w:vMerge/>
            <w:vAlign w:val="center"/>
          </w:tcPr>
          <w:p w14:paraId="29EF0A1F" w14:textId="77777777" w:rsidR="00AA42A3" w:rsidRPr="009B3665" w:rsidRDefault="00AA42A3" w:rsidP="00AA42A3">
            <w:pPr>
              <w:pStyle w:val="NoSpacing"/>
              <w:jc w:val="center"/>
              <w:rPr>
                <w:rFonts w:asciiTheme="majorBidi" w:hAnsiTheme="majorBidi" w:cstheme="majorBidi"/>
                <w:b/>
                <w:bCs/>
                <w:sz w:val="20"/>
                <w:szCs w:val="20"/>
                <w:lang w:bidi="ar-EG"/>
              </w:rPr>
            </w:pPr>
          </w:p>
        </w:tc>
        <w:tc>
          <w:tcPr>
            <w:tcW w:w="443" w:type="pct"/>
            <w:vMerge/>
            <w:vAlign w:val="center"/>
          </w:tcPr>
          <w:p w14:paraId="5263FFD5" w14:textId="77777777" w:rsidR="00AA42A3" w:rsidRPr="009B3665" w:rsidRDefault="00AA42A3" w:rsidP="00AA42A3">
            <w:pPr>
              <w:pStyle w:val="NoSpacing"/>
              <w:jc w:val="center"/>
              <w:rPr>
                <w:rFonts w:asciiTheme="majorBidi" w:hAnsiTheme="majorBidi" w:cstheme="majorBidi"/>
                <w:b/>
                <w:bCs/>
                <w:sz w:val="20"/>
                <w:szCs w:val="20"/>
                <w:lang w:bidi="ar-EG"/>
              </w:rPr>
            </w:pPr>
          </w:p>
        </w:tc>
        <w:tc>
          <w:tcPr>
            <w:tcW w:w="448" w:type="pct"/>
            <w:noWrap/>
            <w:vAlign w:val="center"/>
          </w:tcPr>
          <w:p w14:paraId="615A6D89"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34.85%</w:t>
            </w:r>
          </w:p>
        </w:tc>
      </w:tr>
      <w:tr w:rsidR="00AA42A3" w:rsidRPr="009B3665" w14:paraId="71F6A0B0" w14:textId="77777777" w:rsidTr="00AA42A3">
        <w:trPr>
          <w:trHeight w:val="151"/>
        </w:trPr>
        <w:tc>
          <w:tcPr>
            <w:tcW w:w="162" w:type="pct"/>
            <w:vMerge/>
            <w:vAlign w:val="center"/>
            <w:hideMark/>
          </w:tcPr>
          <w:p w14:paraId="74111714" w14:textId="77777777" w:rsidR="00AA42A3" w:rsidRPr="009B3665" w:rsidRDefault="00AA42A3" w:rsidP="00AA42A3">
            <w:pPr>
              <w:pStyle w:val="NoSpacing"/>
              <w:jc w:val="center"/>
              <w:rPr>
                <w:rFonts w:asciiTheme="majorBidi" w:hAnsiTheme="majorBidi" w:cstheme="majorBidi"/>
                <w:b/>
                <w:bCs/>
                <w:sz w:val="20"/>
                <w:szCs w:val="20"/>
                <w:lang w:bidi="ar-EG"/>
              </w:rPr>
            </w:pPr>
          </w:p>
        </w:tc>
        <w:tc>
          <w:tcPr>
            <w:tcW w:w="815" w:type="pct"/>
            <w:vAlign w:val="center"/>
          </w:tcPr>
          <w:p w14:paraId="4EAF4317"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Resource allocation</w:t>
            </w:r>
          </w:p>
        </w:tc>
        <w:tc>
          <w:tcPr>
            <w:tcW w:w="413" w:type="pct"/>
            <w:noWrap/>
            <w:vAlign w:val="center"/>
          </w:tcPr>
          <w:p w14:paraId="34ADA7B1"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0.280</w:t>
            </w:r>
          </w:p>
        </w:tc>
        <w:tc>
          <w:tcPr>
            <w:tcW w:w="466" w:type="pct"/>
            <w:noWrap/>
            <w:vAlign w:val="center"/>
          </w:tcPr>
          <w:p w14:paraId="0506FF15"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0.107</w:t>
            </w:r>
          </w:p>
        </w:tc>
        <w:tc>
          <w:tcPr>
            <w:tcW w:w="755" w:type="pct"/>
            <w:noWrap/>
            <w:vAlign w:val="center"/>
          </w:tcPr>
          <w:p w14:paraId="78746A91"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0.308</w:t>
            </w:r>
          </w:p>
        </w:tc>
        <w:tc>
          <w:tcPr>
            <w:tcW w:w="375" w:type="pct"/>
            <w:noWrap/>
            <w:vAlign w:val="center"/>
          </w:tcPr>
          <w:p w14:paraId="252947BF"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2.620</w:t>
            </w:r>
          </w:p>
        </w:tc>
        <w:tc>
          <w:tcPr>
            <w:tcW w:w="341" w:type="pct"/>
            <w:noWrap/>
            <w:vAlign w:val="center"/>
          </w:tcPr>
          <w:p w14:paraId="3BB222A9"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0.010</w:t>
            </w:r>
          </w:p>
        </w:tc>
        <w:tc>
          <w:tcPr>
            <w:tcW w:w="392" w:type="pct"/>
            <w:vMerge/>
            <w:vAlign w:val="center"/>
          </w:tcPr>
          <w:p w14:paraId="3BE870AE" w14:textId="77777777" w:rsidR="00AA42A3" w:rsidRPr="009B3665" w:rsidRDefault="00AA42A3" w:rsidP="00AA42A3">
            <w:pPr>
              <w:pStyle w:val="NoSpacing"/>
              <w:jc w:val="center"/>
              <w:rPr>
                <w:rFonts w:asciiTheme="majorBidi" w:hAnsiTheme="majorBidi" w:cstheme="majorBidi"/>
                <w:b/>
                <w:bCs/>
                <w:sz w:val="20"/>
                <w:szCs w:val="20"/>
                <w:lang w:bidi="ar-EG"/>
              </w:rPr>
            </w:pPr>
          </w:p>
        </w:tc>
        <w:tc>
          <w:tcPr>
            <w:tcW w:w="392" w:type="pct"/>
            <w:vMerge/>
            <w:vAlign w:val="center"/>
          </w:tcPr>
          <w:p w14:paraId="5F37A165" w14:textId="77777777" w:rsidR="00AA42A3" w:rsidRPr="009B3665" w:rsidRDefault="00AA42A3" w:rsidP="00AA42A3">
            <w:pPr>
              <w:pStyle w:val="NoSpacing"/>
              <w:jc w:val="center"/>
              <w:rPr>
                <w:rFonts w:asciiTheme="majorBidi" w:hAnsiTheme="majorBidi" w:cstheme="majorBidi"/>
                <w:b/>
                <w:bCs/>
                <w:sz w:val="20"/>
                <w:szCs w:val="20"/>
                <w:lang w:bidi="ar-EG"/>
              </w:rPr>
            </w:pPr>
          </w:p>
        </w:tc>
        <w:tc>
          <w:tcPr>
            <w:tcW w:w="443" w:type="pct"/>
            <w:vMerge/>
            <w:vAlign w:val="center"/>
          </w:tcPr>
          <w:p w14:paraId="743785E4" w14:textId="77777777" w:rsidR="00AA42A3" w:rsidRPr="009B3665" w:rsidRDefault="00AA42A3" w:rsidP="00AA42A3">
            <w:pPr>
              <w:pStyle w:val="NoSpacing"/>
              <w:jc w:val="center"/>
              <w:rPr>
                <w:rFonts w:asciiTheme="majorBidi" w:hAnsiTheme="majorBidi" w:cstheme="majorBidi"/>
                <w:b/>
                <w:bCs/>
                <w:sz w:val="20"/>
                <w:szCs w:val="20"/>
                <w:lang w:bidi="ar-EG"/>
              </w:rPr>
            </w:pPr>
          </w:p>
        </w:tc>
        <w:tc>
          <w:tcPr>
            <w:tcW w:w="448" w:type="pct"/>
            <w:noWrap/>
            <w:vAlign w:val="center"/>
          </w:tcPr>
          <w:p w14:paraId="111872BE"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4.18%</w:t>
            </w:r>
          </w:p>
        </w:tc>
      </w:tr>
      <w:tr w:rsidR="00AA42A3" w:rsidRPr="009B3665" w14:paraId="68F1C6CC" w14:textId="77777777" w:rsidTr="00AA42A3">
        <w:trPr>
          <w:trHeight w:val="233"/>
        </w:trPr>
        <w:tc>
          <w:tcPr>
            <w:tcW w:w="162" w:type="pct"/>
            <w:vMerge w:val="restart"/>
            <w:vAlign w:val="center"/>
          </w:tcPr>
          <w:p w14:paraId="1D7F6C96"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w:t>
            </w:r>
          </w:p>
        </w:tc>
        <w:tc>
          <w:tcPr>
            <w:tcW w:w="815" w:type="pct"/>
            <w:vAlign w:val="center"/>
          </w:tcPr>
          <w:p w14:paraId="3C7578A8"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(Constant)</w:t>
            </w:r>
          </w:p>
        </w:tc>
        <w:tc>
          <w:tcPr>
            <w:tcW w:w="413" w:type="pct"/>
            <w:noWrap/>
            <w:vAlign w:val="center"/>
          </w:tcPr>
          <w:p w14:paraId="01A2876C"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1.982</w:t>
            </w:r>
          </w:p>
        </w:tc>
        <w:tc>
          <w:tcPr>
            <w:tcW w:w="466" w:type="pct"/>
            <w:noWrap/>
            <w:vAlign w:val="center"/>
          </w:tcPr>
          <w:p w14:paraId="5331EB29"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0.746</w:t>
            </w:r>
          </w:p>
        </w:tc>
        <w:tc>
          <w:tcPr>
            <w:tcW w:w="755" w:type="pct"/>
            <w:noWrap/>
            <w:vAlign w:val="center"/>
          </w:tcPr>
          <w:p w14:paraId="3D177530" w14:textId="77777777" w:rsidR="00AA42A3" w:rsidRPr="009B3665" w:rsidRDefault="00AA42A3" w:rsidP="00AA42A3">
            <w:pPr>
              <w:pStyle w:val="NoSpacing"/>
              <w:jc w:val="center"/>
              <w:rPr>
                <w:rFonts w:asciiTheme="majorBidi" w:hAnsiTheme="majorBidi" w:cstheme="majorBidi"/>
                <w:b/>
                <w:bCs/>
                <w:sz w:val="20"/>
                <w:szCs w:val="20"/>
                <w:lang w:bidi="ar-EG"/>
              </w:rPr>
            </w:pPr>
          </w:p>
        </w:tc>
        <w:tc>
          <w:tcPr>
            <w:tcW w:w="375" w:type="pct"/>
            <w:noWrap/>
            <w:vAlign w:val="center"/>
          </w:tcPr>
          <w:p w14:paraId="47F789F4"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2.656</w:t>
            </w:r>
          </w:p>
        </w:tc>
        <w:tc>
          <w:tcPr>
            <w:tcW w:w="341" w:type="pct"/>
            <w:noWrap/>
            <w:vAlign w:val="center"/>
          </w:tcPr>
          <w:p w14:paraId="7E743578"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0.009</w:t>
            </w:r>
          </w:p>
        </w:tc>
        <w:tc>
          <w:tcPr>
            <w:tcW w:w="392" w:type="pct"/>
            <w:vMerge w:val="restart"/>
            <w:vAlign w:val="center"/>
          </w:tcPr>
          <w:p w14:paraId="4B344902"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24.549</w:t>
            </w:r>
          </w:p>
        </w:tc>
        <w:tc>
          <w:tcPr>
            <w:tcW w:w="392" w:type="pct"/>
            <w:vMerge w:val="restart"/>
            <w:vAlign w:val="center"/>
          </w:tcPr>
          <w:p w14:paraId="2FE1BADA"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443" w:type="pct"/>
            <w:vMerge w:val="restart"/>
            <w:vAlign w:val="center"/>
          </w:tcPr>
          <w:p w14:paraId="01CA10F8"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42.66%</w:t>
            </w:r>
          </w:p>
        </w:tc>
        <w:tc>
          <w:tcPr>
            <w:tcW w:w="448" w:type="pct"/>
            <w:shd w:val="clear" w:color="auto" w:fill="FFC000"/>
            <w:noWrap/>
            <w:vAlign w:val="center"/>
          </w:tcPr>
          <w:p w14:paraId="3FF9B06B" w14:textId="77777777" w:rsidR="00AA42A3" w:rsidRPr="009B3665" w:rsidRDefault="00AA42A3" w:rsidP="00AA42A3">
            <w:pPr>
              <w:pStyle w:val="NoSpacing"/>
              <w:jc w:val="center"/>
              <w:rPr>
                <w:rFonts w:asciiTheme="majorBidi" w:hAnsiTheme="majorBidi" w:cstheme="majorBidi"/>
                <w:b/>
                <w:bCs/>
                <w:sz w:val="20"/>
                <w:szCs w:val="20"/>
                <w:lang w:bidi="ar-EG"/>
              </w:rPr>
            </w:pPr>
          </w:p>
        </w:tc>
      </w:tr>
      <w:tr w:rsidR="00AA42A3" w:rsidRPr="009B3665" w14:paraId="6229B1A4" w14:textId="77777777" w:rsidTr="00AA42A3">
        <w:trPr>
          <w:trHeight w:val="151"/>
        </w:trPr>
        <w:tc>
          <w:tcPr>
            <w:tcW w:w="162" w:type="pct"/>
            <w:vMerge/>
            <w:vAlign w:val="center"/>
          </w:tcPr>
          <w:p w14:paraId="1E646D5B" w14:textId="77777777" w:rsidR="00AA42A3" w:rsidRPr="009B3665" w:rsidRDefault="00AA42A3" w:rsidP="00AA42A3">
            <w:pPr>
              <w:pStyle w:val="NoSpacing"/>
              <w:jc w:val="center"/>
              <w:rPr>
                <w:rFonts w:asciiTheme="majorBidi" w:hAnsiTheme="majorBidi" w:cstheme="majorBidi"/>
                <w:b/>
                <w:bCs/>
                <w:sz w:val="20"/>
                <w:szCs w:val="20"/>
                <w:lang w:bidi="ar-EG"/>
              </w:rPr>
            </w:pPr>
          </w:p>
        </w:tc>
        <w:tc>
          <w:tcPr>
            <w:tcW w:w="815" w:type="pct"/>
            <w:vAlign w:val="center"/>
          </w:tcPr>
          <w:p w14:paraId="0DC40F75"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Streamline processes e.g., scheduling, documentation</w:t>
            </w:r>
          </w:p>
        </w:tc>
        <w:tc>
          <w:tcPr>
            <w:tcW w:w="413" w:type="pct"/>
            <w:noWrap/>
            <w:vAlign w:val="center"/>
          </w:tcPr>
          <w:p w14:paraId="3591B559"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0.392</w:t>
            </w:r>
          </w:p>
        </w:tc>
        <w:tc>
          <w:tcPr>
            <w:tcW w:w="466" w:type="pct"/>
            <w:noWrap/>
            <w:vAlign w:val="center"/>
          </w:tcPr>
          <w:p w14:paraId="31E6F9DD"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0.134</w:t>
            </w:r>
          </w:p>
        </w:tc>
        <w:tc>
          <w:tcPr>
            <w:tcW w:w="755" w:type="pct"/>
            <w:noWrap/>
            <w:vAlign w:val="center"/>
          </w:tcPr>
          <w:p w14:paraId="050C67A9"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0.337</w:t>
            </w:r>
          </w:p>
        </w:tc>
        <w:tc>
          <w:tcPr>
            <w:tcW w:w="375" w:type="pct"/>
            <w:noWrap/>
            <w:vAlign w:val="center"/>
          </w:tcPr>
          <w:p w14:paraId="47F15FBD"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2.928</w:t>
            </w:r>
          </w:p>
        </w:tc>
        <w:tc>
          <w:tcPr>
            <w:tcW w:w="341" w:type="pct"/>
            <w:noWrap/>
            <w:vAlign w:val="center"/>
          </w:tcPr>
          <w:p w14:paraId="11F2A8FC"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0.004</w:t>
            </w:r>
          </w:p>
        </w:tc>
        <w:tc>
          <w:tcPr>
            <w:tcW w:w="392" w:type="pct"/>
            <w:vMerge/>
            <w:vAlign w:val="center"/>
          </w:tcPr>
          <w:p w14:paraId="25497E6D" w14:textId="77777777" w:rsidR="00AA42A3" w:rsidRPr="009B3665" w:rsidRDefault="00AA42A3" w:rsidP="00AA42A3">
            <w:pPr>
              <w:pStyle w:val="NoSpacing"/>
              <w:jc w:val="center"/>
              <w:rPr>
                <w:rFonts w:asciiTheme="majorBidi" w:hAnsiTheme="majorBidi" w:cstheme="majorBidi"/>
                <w:b/>
                <w:bCs/>
                <w:sz w:val="20"/>
                <w:szCs w:val="20"/>
                <w:lang w:bidi="ar-EG"/>
              </w:rPr>
            </w:pPr>
          </w:p>
        </w:tc>
        <w:tc>
          <w:tcPr>
            <w:tcW w:w="392" w:type="pct"/>
            <w:vMerge/>
            <w:vAlign w:val="center"/>
          </w:tcPr>
          <w:p w14:paraId="0F83DBE4" w14:textId="77777777" w:rsidR="00AA42A3" w:rsidRPr="009B3665" w:rsidRDefault="00AA42A3" w:rsidP="00AA42A3">
            <w:pPr>
              <w:pStyle w:val="NoSpacing"/>
              <w:jc w:val="center"/>
              <w:rPr>
                <w:rFonts w:asciiTheme="majorBidi" w:hAnsiTheme="majorBidi" w:cstheme="majorBidi"/>
                <w:b/>
                <w:bCs/>
                <w:sz w:val="20"/>
                <w:szCs w:val="20"/>
                <w:lang w:bidi="ar-EG"/>
              </w:rPr>
            </w:pPr>
          </w:p>
        </w:tc>
        <w:tc>
          <w:tcPr>
            <w:tcW w:w="443" w:type="pct"/>
            <w:vMerge/>
            <w:vAlign w:val="center"/>
          </w:tcPr>
          <w:p w14:paraId="50976775" w14:textId="77777777" w:rsidR="00AA42A3" w:rsidRPr="009B3665" w:rsidRDefault="00AA42A3" w:rsidP="00AA42A3">
            <w:pPr>
              <w:pStyle w:val="NoSpacing"/>
              <w:jc w:val="center"/>
              <w:rPr>
                <w:rFonts w:asciiTheme="majorBidi" w:hAnsiTheme="majorBidi" w:cstheme="majorBidi"/>
                <w:b/>
                <w:bCs/>
                <w:sz w:val="20"/>
                <w:szCs w:val="20"/>
                <w:lang w:bidi="ar-EG"/>
              </w:rPr>
            </w:pPr>
          </w:p>
        </w:tc>
        <w:tc>
          <w:tcPr>
            <w:tcW w:w="448" w:type="pct"/>
            <w:noWrap/>
            <w:vAlign w:val="center"/>
          </w:tcPr>
          <w:p w14:paraId="5B68E518"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34.85%</w:t>
            </w:r>
          </w:p>
        </w:tc>
      </w:tr>
      <w:tr w:rsidR="00AA42A3" w:rsidRPr="009B3665" w14:paraId="49C97EEE" w14:textId="77777777" w:rsidTr="00AA42A3">
        <w:trPr>
          <w:trHeight w:val="151"/>
        </w:trPr>
        <w:tc>
          <w:tcPr>
            <w:tcW w:w="162" w:type="pct"/>
            <w:vMerge/>
            <w:vAlign w:val="center"/>
          </w:tcPr>
          <w:p w14:paraId="7490DE4E" w14:textId="77777777" w:rsidR="00AA42A3" w:rsidRPr="009B3665" w:rsidRDefault="00AA42A3" w:rsidP="00AA42A3">
            <w:pPr>
              <w:pStyle w:val="NoSpacing"/>
              <w:jc w:val="center"/>
              <w:rPr>
                <w:rFonts w:asciiTheme="majorBidi" w:hAnsiTheme="majorBidi" w:cstheme="majorBidi"/>
                <w:b/>
                <w:bCs/>
                <w:sz w:val="20"/>
                <w:szCs w:val="20"/>
                <w:lang w:bidi="ar-EG"/>
              </w:rPr>
            </w:pPr>
          </w:p>
        </w:tc>
        <w:tc>
          <w:tcPr>
            <w:tcW w:w="815" w:type="pct"/>
            <w:vAlign w:val="center"/>
          </w:tcPr>
          <w:p w14:paraId="74AD4E98"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Resource allocation</w:t>
            </w:r>
          </w:p>
        </w:tc>
        <w:tc>
          <w:tcPr>
            <w:tcW w:w="413" w:type="pct"/>
            <w:noWrap/>
            <w:vAlign w:val="center"/>
          </w:tcPr>
          <w:p w14:paraId="37AD0B97"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0.073</w:t>
            </w:r>
          </w:p>
        </w:tc>
        <w:tc>
          <w:tcPr>
            <w:tcW w:w="466" w:type="pct"/>
            <w:noWrap/>
            <w:vAlign w:val="center"/>
          </w:tcPr>
          <w:p w14:paraId="04A268C4"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0.133</w:t>
            </w:r>
          </w:p>
        </w:tc>
        <w:tc>
          <w:tcPr>
            <w:tcW w:w="755" w:type="pct"/>
            <w:noWrap/>
            <w:vAlign w:val="center"/>
          </w:tcPr>
          <w:p w14:paraId="6599D090"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0.080</w:t>
            </w:r>
          </w:p>
        </w:tc>
        <w:tc>
          <w:tcPr>
            <w:tcW w:w="375" w:type="pct"/>
            <w:noWrap/>
            <w:vAlign w:val="center"/>
          </w:tcPr>
          <w:p w14:paraId="58E30857"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0.548</w:t>
            </w:r>
          </w:p>
        </w:tc>
        <w:tc>
          <w:tcPr>
            <w:tcW w:w="341" w:type="pct"/>
            <w:noWrap/>
            <w:vAlign w:val="center"/>
          </w:tcPr>
          <w:p w14:paraId="18C3DE41"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0.585</w:t>
            </w:r>
          </w:p>
        </w:tc>
        <w:tc>
          <w:tcPr>
            <w:tcW w:w="392" w:type="pct"/>
            <w:vMerge/>
            <w:vAlign w:val="center"/>
          </w:tcPr>
          <w:p w14:paraId="2D3225A0" w14:textId="77777777" w:rsidR="00AA42A3" w:rsidRPr="009B3665" w:rsidRDefault="00AA42A3" w:rsidP="00AA42A3">
            <w:pPr>
              <w:pStyle w:val="NoSpacing"/>
              <w:jc w:val="center"/>
              <w:rPr>
                <w:rFonts w:asciiTheme="majorBidi" w:hAnsiTheme="majorBidi" w:cstheme="majorBidi"/>
                <w:b/>
                <w:bCs/>
                <w:sz w:val="20"/>
                <w:szCs w:val="20"/>
                <w:lang w:bidi="ar-EG"/>
              </w:rPr>
            </w:pPr>
          </w:p>
        </w:tc>
        <w:tc>
          <w:tcPr>
            <w:tcW w:w="392" w:type="pct"/>
            <w:vMerge/>
            <w:vAlign w:val="center"/>
          </w:tcPr>
          <w:p w14:paraId="77DA45EF" w14:textId="77777777" w:rsidR="00AA42A3" w:rsidRPr="009B3665" w:rsidRDefault="00AA42A3" w:rsidP="00AA42A3">
            <w:pPr>
              <w:pStyle w:val="NoSpacing"/>
              <w:jc w:val="center"/>
              <w:rPr>
                <w:rFonts w:asciiTheme="majorBidi" w:hAnsiTheme="majorBidi" w:cstheme="majorBidi"/>
                <w:b/>
                <w:bCs/>
                <w:sz w:val="20"/>
                <w:szCs w:val="20"/>
                <w:lang w:bidi="ar-EG"/>
              </w:rPr>
            </w:pPr>
          </w:p>
        </w:tc>
        <w:tc>
          <w:tcPr>
            <w:tcW w:w="443" w:type="pct"/>
            <w:vMerge/>
            <w:vAlign w:val="center"/>
          </w:tcPr>
          <w:p w14:paraId="0BB9E7B9" w14:textId="77777777" w:rsidR="00AA42A3" w:rsidRPr="009B3665" w:rsidRDefault="00AA42A3" w:rsidP="00AA42A3">
            <w:pPr>
              <w:pStyle w:val="NoSpacing"/>
              <w:jc w:val="center"/>
              <w:rPr>
                <w:rFonts w:asciiTheme="majorBidi" w:hAnsiTheme="majorBidi" w:cstheme="majorBidi"/>
                <w:b/>
                <w:bCs/>
                <w:sz w:val="20"/>
                <w:szCs w:val="20"/>
                <w:lang w:bidi="ar-EG"/>
              </w:rPr>
            </w:pPr>
          </w:p>
        </w:tc>
        <w:tc>
          <w:tcPr>
            <w:tcW w:w="448" w:type="pct"/>
            <w:noWrap/>
            <w:vAlign w:val="center"/>
          </w:tcPr>
          <w:p w14:paraId="75FB6E75"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4.18%</w:t>
            </w:r>
          </w:p>
        </w:tc>
      </w:tr>
      <w:tr w:rsidR="00AA42A3" w:rsidRPr="009B3665" w14:paraId="5F1F1A0C" w14:textId="77777777" w:rsidTr="00AA42A3">
        <w:trPr>
          <w:trHeight w:val="151"/>
        </w:trPr>
        <w:tc>
          <w:tcPr>
            <w:tcW w:w="162" w:type="pct"/>
            <w:vMerge/>
            <w:vAlign w:val="center"/>
          </w:tcPr>
          <w:p w14:paraId="52175730" w14:textId="77777777" w:rsidR="00AA42A3" w:rsidRPr="009B3665" w:rsidRDefault="00AA42A3" w:rsidP="00AA42A3">
            <w:pPr>
              <w:pStyle w:val="NoSpacing"/>
              <w:jc w:val="center"/>
              <w:rPr>
                <w:rFonts w:asciiTheme="majorBidi" w:hAnsiTheme="majorBidi" w:cstheme="majorBidi"/>
                <w:b/>
                <w:bCs/>
                <w:sz w:val="20"/>
                <w:szCs w:val="20"/>
                <w:lang w:bidi="ar-EG"/>
              </w:rPr>
            </w:pPr>
          </w:p>
        </w:tc>
        <w:tc>
          <w:tcPr>
            <w:tcW w:w="815" w:type="pct"/>
            <w:vAlign w:val="center"/>
          </w:tcPr>
          <w:p w14:paraId="6478A766"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Tasks Prioritizing</w:t>
            </w:r>
          </w:p>
        </w:tc>
        <w:tc>
          <w:tcPr>
            <w:tcW w:w="413" w:type="pct"/>
            <w:noWrap/>
            <w:vAlign w:val="center"/>
          </w:tcPr>
          <w:p w14:paraId="03BAE187"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0.290</w:t>
            </w:r>
          </w:p>
        </w:tc>
        <w:tc>
          <w:tcPr>
            <w:tcW w:w="466" w:type="pct"/>
            <w:noWrap/>
            <w:vAlign w:val="center"/>
          </w:tcPr>
          <w:p w14:paraId="336AB9FB"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0.116</w:t>
            </w:r>
          </w:p>
        </w:tc>
        <w:tc>
          <w:tcPr>
            <w:tcW w:w="755" w:type="pct"/>
            <w:noWrap/>
            <w:vAlign w:val="center"/>
          </w:tcPr>
          <w:p w14:paraId="206DA608"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0.311</w:t>
            </w:r>
          </w:p>
        </w:tc>
        <w:tc>
          <w:tcPr>
            <w:tcW w:w="375" w:type="pct"/>
            <w:noWrap/>
            <w:vAlign w:val="center"/>
          </w:tcPr>
          <w:p w14:paraId="29873E33"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2.501</w:t>
            </w:r>
          </w:p>
        </w:tc>
        <w:tc>
          <w:tcPr>
            <w:tcW w:w="341" w:type="pct"/>
            <w:noWrap/>
            <w:vAlign w:val="center"/>
          </w:tcPr>
          <w:p w14:paraId="4469F455"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0.014</w:t>
            </w:r>
          </w:p>
        </w:tc>
        <w:tc>
          <w:tcPr>
            <w:tcW w:w="392" w:type="pct"/>
            <w:vMerge/>
            <w:vAlign w:val="center"/>
          </w:tcPr>
          <w:p w14:paraId="2FCF377F" w14:textId="77777777" w:rsidR="00AA42A3" w:rsidRPr="009B3665" w:rsidRDefault="00AA42A3" w:rsidP="00AA42A3">
            <w:pPr>
              <w:pStyle w:val="NoSpacing"/>
              <w:jc w:val="center"/>
              <w:rPr>
                <w:rFonts w:asciiTheme="majorBidi" w:hAnsiTheme="majorBidi" w:cstheme="majorBidi"/>
                <w:b/>
                <w:bCs/>
                <w:sz w:val="20"/>
                <w:szCs w:val="20"/>
                <w:lang w:bidi="ar-EG"/>
              </w:rPr>
            </w:pPr>
          </w:p>
        </w:tc>
        <w:tc>
          <w:tcPr>
            <w:tcW w:w="392" w:type="pct"/>
            <w:vMerge/>
            <w:vAlign w:val="center"/>
          </w:tcPr>
          <w:p w14:paraId="3B90DC14" w14:textId="77777777" w:rsidR="00AA42A3" w:rsidRPr="009B3665" w:rsidRDefault="00AA42A3" w:rsidP="00AA42A3">
            <w:pPr>
              <w:pStyle w:val="NoSpacing"/>
              <w:jc w:val="center"/>
              <w:rPr>
                <w:rFonts w:asciiTheme="majorBidi" w:hAnsiTheme="majorBidi" w:cstheme="majorBidi"/>
                <w:b/>
                <w:bCs/>
                <w:sz w:val="20"/>
                <w:szCs w:val="20"/>
                <w:lang w:bidi="ar-EG"/>
              </w:rPr>
            </w:pPr>
          </w:p>
        </w:tc>
        <w:tc>
          <w:tcPr>
            <w:tcW w:w="443" w:type="pct"/>
            <w:vMerge/>
            <w:vAlign w:val="center"/>
          </w:tcPr>
          <w:p w14:paraId="3F57B60B" w14:textId="77777777" w:rsidR="00AA42A3" w:rsidRPr="009B3665" w:rsidRDefault="00AA42A3" w:rsidP="00AA42A3">
            <w:pPr>
              <w:pStyle w:val="NoSpacing"/>
              <w:jc w:val="center"/>
              <w:rPr>
                <w:rFonts w:asciiTheme="majorBidi" w:hAnsiTheme="majorBidi" w:cstheme="majorBidi"/>
                <w:b/>
                <w:bCs/>
                <w:sz w:val="20"/>
                <w:szCs w:val="20"/>
                <w:lang w:bidi="ar-EG"/>
              </w:rPr>
            </w:pPr>
          </w:p>
        </w:tc>
        <w:tc>
          <w:tcPr>
            <w:tcW w:w="448" w:type="pct"/>
            <w:noWrap/>
            <w:vAlign w:val="center"/>
          </w:tcPr>
          <w:p w14:paraId="22EFA87A"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3.62%</w:t>
            </w:r>
          </w:p>
        </w:tc>
      </w:tr>
      <w:tr w:rsidR="00AA42A3" w:rsidRPr="009B3665" w14:paraId="02F3C9E9" w14:textId="77777777" w:rsidTr="00AA42A3">
        <w:trPr>
          <w:trHeight w:val="233"/>
        </w:trPr>
        <w:tc>
          <w:tcPr>
            <w:tcW w:w="162" w:type="pct"/>
            <w:vMerge w:val="restart"/>
            <w:vAlign w:val="center"/>
          </w:tcPr>
          <w:p w14:paraId="4737345F"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w:t>
            </w:r>
          </w:p>
        </w:tc>
        <w:tc>
          <w:tcPr>
            <w:tcW w:w="815" w:type="pct"/>
            <w:vAlign w:val="center"/>
          </w:tcPr>
          <w:p w14:paraId="2BE0FD93"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(Constant)</w:t>
            </w:r>
          </w:p>
        </w:tc>
        <w:tc>
          <w:tcPr>
            <w:tcW w:w="413" w:type="pct"/>
            <w:noWrap/>
            <w:vAlign w:val="center"/>
          </w:tcPr>
          <w:p w14:paraId="716CBACE"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1.195</w:t>
            </w:r>
          </w:p>
        </w:tc>
        <w:tc>
          <w:tcPr>
            <w:tcW w:w="466" w:type="pct"/>
            <w:noWrap/>
            <w:vAlign w:val="center"/>
          </w:tcPr>
          <w:p w14:paraId="734758D5"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0.721</w:t>
            </w:r>
          </w:p>
        </w:tc>
        <w:tc>
          <w:tcPr>
            <w:tcW w:w="755" w:type="pct"/>
            <w:noWrap/>
            <w:vAlign w:val="center"/>
          </w:tcPr>
          <w:p w14:paraId="1327E814" w14:textId="77777777" w:rsidR="00AA42A3" w:rsidRPr="009B3665" w:rsidRDefault="00AA42A3" w:rsidP="00AA42A3">
            <w:pPr>
              <w:pStyle w:val="NoSpacing"/>
              <w:jc w:val="center"/>
              <w:rPr>
                <w:rFonts w:asciiTheme="majorBidi" w:hAnsiTheme="majorBidi" w:cstheme="majorBidi"/>
                <w:b/>
                <w:bCs/>
                <w:sz w:val="20"/>
                <w:szCs w:val="20"/>
                <w:lang w:bidi="ar-EG"/>
              </w:rPr>
            </w:pPr>
          </w:p>
        </w:tc>
        <w:tc>
          <w:tcPr>
            <w:tcW w:w="375" w:type="pct"/>
            <w:noWrap/>
            <w:vAlign w:val="center"/>
          </w:tcPr>
          <w:p w14:paraId="7CFF151D"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1.657</w:t>
            </w:r>
          </w:p>
        </w:tc>
        <w:tc>
          <w:tcPr>
            <w:tcW w:w="341" w:type="pct"/>
            <w:noWrap/>
            <w:vAlign w:val="center"/>
          </w:tcPr>
          <w:p w14:paraId="60D9EF2C"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0.101</w:t>
            </w:r>
          </w:p>
        </w:tc>
        <w:tc>
          <w:tcPr>
            <w:tcW w:w="392" w:type="pct"/>
            <w:vMerge w:val="restart"/>
            <w:vAlign w:val="center"/>
          </w:tcPr>
          <w:p w14:paraId="23B94BB8"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25.316</w:t>
            </w:r>
          </w:p>
        </w:tc>
        <w:tc>
          <w:tcPr>
            <w:tcW w:w="392" w:type="pct"/>
            <w:vMerge w:val="restart"/>
            <w:vAlign w:val="center"/>
          </w:tcPr>
          <w:p w14:paraId="169A986E"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443" w:type="pct"/>
            <w:vMerge w:val="restart"/>
            <w:vAlign w:val="center"/>
          </w:tcPr>
          <w:p w14:paraId="43D66B7C"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50.82%</w:t>
            </w:r>
          </w:p>
        </w:tc>
        <w:tc>
          <w:tcPr>
            <w:tcW w:w="448" w:type="pct"/>
            <w:shd w:val="clear" w:color="auto" w:fill="FFC000"/>
            <w:noWrap/>
            <w:vAlign w:val="center"/>
          </w:tcPr>
          <w:p w14:paraId="13E63E61" w14:textId="77777777" w:rsidR="00AA42A3" w:rsidRPr="009B3665" w:rsidRDefault="00AA42A3" w:rsidP="00AA42A3">
            <w:pPr>
              <w:pStyle w:val="NoSpacing"/>
              <w:jc w:val="center"/>
              <w:rPr>
                <w:rFonts w:asciiTheme="majorBidi" w:hAnsiTheme="majorBidi" w:cstheme="majorBidi"/>
                <w:b/>
                <w:bCs/>
                <w:sz w:val="20"/>
                <w:szCs w:val="20"/>
                <w:lang w:bidi="ar-EG"/>
              </w:rPr>
            </w:pPr>
          </w:p>
        </w:tc>
      </w:tr>
      <w:tr w:rsidR="00AA42A3" w:rsidRPr="009B3665" w14:paraId="3FC6016C" w14:textId="77777777" w:rsidTr="00AA42A3">
        <w:trPr>
          <w:trHeight w:val="151"/>
        </w:trPr>
        <w:tc>
          <w:tcPr>
            <w:tcW w:w="162" w:type="pct"/>
            <w:vMerge/>
            <w:vAlign w:val="center"/>
          </w:tcPr>
          <w:p w14:paraId="5D95ABBC" w14:textId="77777777" w:rsidR="00AA42A3" w:rsidRPr="009B3665" w:rsidRDefault="00AA42A3" w:rsidP="00AA42A3">
            <w:pPr>
              <w:pStyle w:val="NoSpacing"/>
              <w:jc w:val="center"/>
              <w:rPr>
                <w:rFonts w:asciiTheme="majorBidi" w:hAnsiTheme="majorBidi" w:cstheme="majorBidi"/>
                <w:b/>
                <w:bCs/>
                <w:sz w:val="20"/>
                <w:szCs w:val="20"/>
                <w:lang w:bidi="ar-EG"/>
              </w:rPr>
            </w:pPr>
          </w:p>
        </w:tc>
        <w:tc>
          <w:tcPr>
            <w:tcW w:w="815" w:type="pct"/>
            <w:vAlign w:val="center"/>
          </w:tcPr>
          <w:p w14:paraId="51EA3F10"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Streamline processes e.g., scheduling, documentation</w:t>
            </w:r>
          </w:p>
        </w:tc>
        <w:tc>
          <w:tcPr>
            <w:tcW w:w="413" w:type="pct"/>
            <w:noWrap/>
            <w:vAlign w:val="center"/>
          </w:tcPr>
          <w:p w14:paraId="22822BA5"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0.252</w:t>
            </w:r>
          </w:p>
        </w:tc>
        <w:tc>
          <w:tcPr>
            <w:tcW w:w="466" w:type="pct"/>
            <w:noWrap/>
            <w:vAlign w:val="center"/>
          </w:tcPr>
          <w:p w14:paraId="76D122D1"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0.129</w:t>
            </w:r>
          </w:p>
        </w:tc>
        <w:tc>
          <w:tcPr>
            <w:tcW w:w="755" w:type="pct"/>
            <w:noWrap/>
            <w:vAlign w:val="center"/>
          </w:tcPr>
          <w:p w14:paraId="5031AFE0"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0.217</w:t>
            </w:r>
          </w:p>
        </w:tc>
        <w:tc>
          <w:tcPr>
            <w:tcW w:w="375" w:type="pct"/>
            <w:noWrap/>
            <w:vAlign w:val="center"/>
          </w:tcPr>
          <w:p w14:paraId="1D34F945"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1.950</w:t>
            </w:r>
          </w:p>
        </w:tc>
        <w:tc>
          <w:tcPr>
            <w:tcW w:w="341" w:type="pct"/>
            <w:noWrap/>
            <w:vAlign w:val="center"/>
          </w:tcPr>
          <w:p w14:paraId="144B9E31"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0.054</w:t>
            </w:r>
          </w:p>
        </w:tc>
        <w:tc>
          <w:tcPr>
            <w:tcW w:w="392" w:type="pct"/>
            <w:vMerge/>
            <w:vAlign w:val="center"/>
          </w:tcPr>
          <w:p w14:paraId="34007446" w14:textId="77777777" w:rsidR="00AA42A3" w:rsidRPr="009B3665" w:rsidRDefault="00AA42A3" w:rsidP="00AA42A3">
            <w:pPr>
              <w:pStyle w:val="NoSpacing"/>
              <w:jc w:val="center"/>
              <w:rPr>
                <w:rFonts w:asciiTheme="majorBidi" w:hAnsiTheme="majorBidi" w:cstheme="majorBidi"/>
                <w:b/>
                <w:bCs/>
                <w:sz w:val="20"/>
                <w:szCs w:val="20"/>
                <w:lang w:bidi="ar-EG"/>
              </w:rPr>
            </w:pPr>
          </w:p>
        </w:tc>
        <w:tc>
          <w:tcPr>
            <w:tcW w:w="392" w:type="pct"/>
            <w:vMerge/>
            <w:vAlign w:val="center"/>
          </w:tcPr>
          <w:p w14:paraId="10797D4C" w14:textId="77777777" w:rsidR="00AA42A3" w:rsidRPr="009B3665" w:rsidRDefault="00AA42A3" w:rsidP="00AA42A3">
            <w:pPr>
              <w:pStyle w:val="NoSpacing"/>
              <w:jc w:val="center"/>
              <w:rPr>
                <w:rFonts w:asciiTheme="majorBidi" w:hAnsiTheme="majorBidi" w:cstheme="majorBidi"/>
                <w:b/>
                <w:bCs/>
                <w:sz w:val="20"/>
                <w:szCs w:val="20"/>
                <w:lang w:bidi="ar-EG"/>
              </w:rPr>
            </w:pPr>
          </w:p>
        </w:tc>
        <w:tc>
          <w:tcPr>
            <w:tcW w:w="443" w:type="pct"/>
            <w:vMerge/>
            <w:vAlign w:val="center"/>
          </w:tcPr>
          <w:p w14:paraId="1FC87440" w14:textId="77777777" w:rsidR="00AA42A3" w:rsidRPr="009B3665" w:rsidRDefault="00AA42A3" w:rsidP="00AA42A3">
            <w:pPr>
              <w:pStyle w:val="NoSpacing"/>
              <w:jc w:val="center"/>
              <w:rPr>
                <w:rFonts w:asciiTheme="majorBidi" w:hAnsiTheme="majorBidi" w:cstheme="majorBidi"/>
                <w:b/>
                <w:bCs/>
                <w:sz w:val="20"/>
                <w:szCs w:val="20"/>
                <w:lang w:bidi="ar-EG"/>
              </w:rPr>
            </w:pPr>
          </w:p>
        </w:tc>
        <w:tc>
          <w:tcPr>
            <w:tcW w:w="448" w:type="pct"/>
            <w:noWrap/>
            <w:vAlign w:val="center"/>
          </w:tcPr>
          <w:p w14:paraId="68207218"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34.85%</w:t>
            </w:r>
          </w:p>
        </w:tc>
      </w:tr>
      <w:tr w:rsidR="00AA42A3" w:rsidRPr="009B3665" w14:paraId="69EA2E63" w14:textId="77777777" w:rsidTr="00AA42A3">
        <w:trPr>
          <w:trHeight w:val="151"/>
        </w:trPr>
        <w:tc>
          <w:tcPr>
            <w:tcW w:w="162" w:type="pct"/>
            <w:vMerge/>
            <w:vAlign w:val="center"/>
          </w:tcPr>
          <w:p w14:paraId="2A316BFF" w14:textId="77777777" w:rsidR="00AA42A3" w:rsidRPr="009B3665" w:rsidRDefault="00AA42A3" w:rsidP="00AA42A3">
            <w:pPr>
              <w:pStyle w:val="NoSpacing"/>
              <w:jc w:val="center"/>
              <w:rPr>
                <w:rFonts w:asciiTheme="majorBidi" w:hAnsiTheme="majorBidi" w:cstheme="majorBidi"/>
                <w:b/>
                <w:bCs/>
                <w:sz w:val="20"/>
                <w:szCs w:val="20"/>
                <w:lang w:bidi="ar-EG"/>
              </w:rPr>
            </w:pPr>
          </w:p>
        </w:tc>
        <w:tc>
          <w:tcPr>
            <w:tcW w:w="815" w:type="pct"/>
            <w:vAlign w:val="center"/>
          </w:tcPr>
          <w:p w14:paraId="4508CE5C"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Resource allocation</w:t>
            </w:r>
          </w:p>
        </w:tc>
        <w:tc>
          <w:tcPr>
            <w:tcW w:w="413" w:type="pct"/>
            <w:noWrap/>
            <w:vAlign w:val="center"/>
          </w:tcPr>
          <w:p w14:paraId="7DE16627"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-0.002</w:t>
            </w:r>
          </w:p>
        </w:tc>
        <w:tc>
          <w:tcPr>
            <w:tcW w:w="466" w:type="pct"/>
            <w:noWrap/>
            <w:vAlign w:val="center"/>
          </w:tcPr>
          <w:p w14:paraId="4B18D1FD"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0.125</w:t>
            </w:r>
          </w:p>
        </w:tc>
        <w:tc>
          <w:tcPr>
            <w:tcW w:w="755" w:type="pct"/>
            <w:noWrap/>
            <w:vAlign w:val="center"/>
          </w:tcPr>
          <w:p w14:paraId="123CBF70"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-0.002</w:t>
            </w:r>
          </w:p>
        </w:tc>
        <w:tc>
          <w:tcPr>
            <w:tcW w:w="375" w:type="pct"/>
            <w:noWrap/>
            <w:vAlign w:val="center"/>
          </w:tcPr>
          <w:p w14:paraId="3F88EE13"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-0.014</w:t>
            </w:r>
          </w:p>
        </w:tc>
        <w:tc>
          <w:tcPr>
            <w:tcW w:w="341" w:type="pct"/>
            <w:noWrap/>
            <w:vAlign w:val="center"/>
          </w:tcPr>
          <w:p w14:paraId="03222633"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0.989</w:t>
            </w:r>
          </w:p>
        </w:tc>
        <w:tc>
          <w:tcPr>
            <w:tcW w:w="392" w:type="pct"/>
            <w:vMerge/>
            <w:vAlign w:val="center"/>
          </w:tcPr>
          <w:p w14:paraId="50201717" w14:textId="77777777" w:rsidR="00AA42A3" w:rsidRPr="009B3665" w:rsidRDefault="00AA42A3" w:rsidP="00AA42A3">
            <w:pPr>
              <w:pStyle w:val="NoSpacing"/>
              <w:jc w:val="center"/>
              <w:rPr>
                <w:rFonts w:asciiTheme="majorBidi" w:hAnsiTheme="majorBidi" w:cstheme="majorBidi"/>
                <w:b/>
                <w:bCs/>
                <w:sz w:val="20"/>
                <w:szCs w:val="20"/>
                <w:lang w:bidi="ar-EG"/>
              </w:rPr>
            </w:pPr>
          </w:p>
        </w:tc>
        <w:tc>
          <w:tcPr>
            <w:tcW w:w="392" w:type="pct"/>
            <w:vMerge/>
            <w:vAlign w:val="center"/>
          </w:tcPr>
          <w:p w14:paraId="7A22BFC5" w14:textId="77777777" w:rsidR="00AA42A3" w:rsidRPr="009B3665" w:rsidRDefault="00AA42A3" w:rsidP="00AA42A3">
            <w:pPr>
              <w:pStyle w:val="NoSpacing"/>
              <w:jc w:val="center"/>
              <w:rPr>
                <w:rFonts w:asciiTheme="majorBidi" w:hAnsiTheme="majorBidi" w:cstheme="majorBidi"/>
                <w:b/>
                <w:bCs/>
                <w:sz w:val="20"/>
                <w:szCs w:val="20"/>
                <w:lang w:bidi="ar-EG"/>
              </w:rPr>
            </w:pPr>
          </w:p>
        </w:tc>
        <w:tc>
          <w:tcPr>
            <w:tcW w:w="443" w:type="pct"/>
            <w:vMerge/>
            <w:vAlign w:val="center"/>
          </w:tcPr>
          <w:p w14:paraId="2223E76C" w14:textId="77777777" w:rsidR="00AA42A3" w:rsidRPr="009B3665" w:rsidRDefault="00AA42A3" w:rsidP="00AA42A3">
            <w:pPr>
              <w:pStyle w:val="NoSpacing"/>
              <w:jc w:val="center"/>
              <w:rPr>
                <w:rFonts w:asciiTheme="majorBidi" w:hAnsiTheme="majorBidi" w:cstheme="majorBidi"/>
                <w:b/>
                <w:bCs/>
                <w:sz w:val="20"/>
                <w:szCs w:val="20"/>
                <w:lang w:bidi="ar-EG"/>
              </w:rPr>
            </w:pPr>
          </w:p>
        </w:tc>
        <w:tc>
          <w:tcPr>
            <w:tcW w:w="448" w:type="pct"/>
            <w:noWrap/>
            <w:vAlign w:val="center"/>
          </w:tcPr>
          <w:p w14:paraId="5671E1A4"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4.18%</w:t>
            </w:r>
          </w:p>
        </w:tc>
      </w:tr>
      <w:tr w:rsidR="00AA42A3" w:rsidRPr="009B3665" w14:paraId="3C9D77F9" w14:textId="77777777" w:rsidTr="00AA42A3">
        <w:trPr>
          <w:trHeight w:val="151"/>
        </w:trPr>
        <w:tc>
          <w:tcPr>
            <w:tcW w:w="162" w:type="pct"/>
            <w:vMerge/>
            <w:vAlign w:val="center"/>
          </w:tcPr>
          <w:p w14:paraId="580275B0" w14:textId="77777777" w:rsidR="00AA42A3" w:rsidRPr="009B3665" w:rsidRDefault="00AA42A3" w:rsidP="00AA42A3">
            <w:pPr>
              <w:pStyle w:val="NoSpacing"/>
              <w:jc w:val="center"/>
              <w:rPr>
                <w:rFonts w:asciiTheme="majorBidi" w:hAnsiTheme="majorBidi" w:cstheme="majorBidi"/>
                <w:b/>
                <w:bCs/>
                <w:sz w:val="20"/>
                <w:szCs w:val="20"/>
                <w:lang w:bidi="ar-EG"/>
              </w:rPr>
            </w:pPr>
          </w:p>
        </w:tc>
        <w:tc>
          <w:tcPr>
            <w:tcW w:w="815" w:type="pct"/>
            <w:vAlign w:val="center"/>
          </w:tcPr>
          <w:p w14:paraId="7169C617"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Tasks Prioritizing</w:t>
            </w:r>
          </w:p>
        </w:tc>
        <w:tc>
          <w:tcPr>
            <w:tcW w:w="413" w:type="pct"/>
            <w:noWrap/>
            <w:vAlign w:val="center"/>
          </w:tcPr>
          <w:p w14:paraId="01E14271"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0.181</w:t>
            </w:r>
          </w:p>
        </w:tc>
        <w:tc>
          <w:tcPr>
            <w:tcW w:w="466" w:type="pct"/>
            <w:noWrap/>
            <w:vAlign w:val="center"/>
          </w:tcPr>
          <w:p w14:paraId="39BE93B0"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0.111</w:t>
            </w:r>
          </w:p>
        </w:tc>
        <w:tc>
          <w:tcPr>
            <w:tcW w:w="755" w:type="pct"/>
            <w:noWrap/>
            <w:vAlign w:val="center"/>
          </w:tcPr>
          <w:p w14:paraId="5F3487FA"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0.195</w:t>
            </w:r>
          </w:p>
        </w:tc>
        <w:tc>
          <w:tcPr>
            <w:tcW w:w="375" w:type="pct"/>
            <w:noWrap/>
            <w:vAlign w:val="center"/>
          </w:tcPr>
          <w:p w14:paraId="7D5165C5"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1.632</w:t>
            </w:r>
          </w:p>
        </w:tc>
        <w:tc>
          <w:tcPr>
            <w:tcW w:w="341" w:type="pct"/>
            <w:noWrap/>
            <w:vAlign w:val="center"/>
          </w:tcPr>
          <w:p w14:paraId="36BA429C"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0.106</w:t>
            </w:r>
          </w:p>
        </w:tc>
        <w:tc>
          <w:tcPr>
            <w:tcW w:w="392" w:type="pct"/>
            <w:vMerge/>
            <w:vAlign w:val="center"/>
          </w:tcPr>
          <w:p w14:paraId="229A20E2" w14:textId="77777777" w:rsidR="00AA42A3" w:rsidRPr="009B3665" w:rsidRDefault="00AA42A3" w:rsidP="00AA42A3">
            <w:pPr>
              <w:pStyle w:val="NoSpacing"/>
              <w:jc w:val="center"/>
              <w:rPr>
                <w:rFonts w:asciiTheme="majorBidi" w:hAnsiTheme="majorBidi" w:cstheme="majorBidi"/>
                <w:b/>
                <w:bCs/>
                <w:sz w:val="20"/>
                <w:szCs w:val="20"/>
                <w:lang w:bidi="ar-EG"/>
              </w:rPr>
            </w:pPr>
          </w:p>
        </w:tc>
        <w:tc>
          <w:tcPr>
            <w:tcW w:w="392" w:type="pct"/>
            <w:vMerge/>
            <w:vAlign w:val="center"/>
          </w:tcPr>
          <w:p w14:paraId="0DEC3926" w14:textId="77777777" w:rsidR="00AA42A3" w:rsidRPr="009B3665" w:rsidRDefault="00AA42A3" w:rsidP="00AA42A3">
            <w:pPr>
              <w:pStyle w:val="NoSpacing"/>
              <w:jc w:val="center"/>
              <w:rPr>
                <w:rFonts w:asciiTheme="majorBidi" w:hAnsiTheme="majorBidi" w:cstheme="majorBidi"/>
                <w:b/>
                <w:bCs/>
                <w:sz w:val="20"/>
                <w:szCs w:val="20"/>
                <w:lang w:bidi="ar-EG"/>
              </w:rPr>
            </w:pPr>
          </w:p>
        </w:tc>
        <w:tc>
          <w:tcPr>
            <w:tcW w:w="443" w:type="pct"/>
            <w:vMerge/>
            <w:vAlign w:val="center"/>
          </w:tcPr>
          <w:p w14:paraId="3A591F60" w14:textId="77777777" w:rsidR="00AA42A3" w:rsidRPr="009B3665" w:rsidRDefault="00AA42A3" w:rsidP="00AA42A3">
            <w:pPr>
              <w:pStyle w:val="NoSpacing"/>
              <w:jc w:val="center"/>
              <w:rPr>
                <w:rFonts w:asciiTheme="majorBidi" w:hAnsiTheme="majorBidi" w:cstheme="majorBidi"/>
                <w:b/>
                <w:bCs/>
                <w:sz w:val="20"/>
                <w:szCs w:val="20"/>
                <w:lang w:bidi="ar-EG"/>
              </w:rPr>
            </w:pPr>
          </w:p>
        </w:tc>
        <w:tc>
          <w:tcPr>
            <w:tcW w:w="448" w:type="pct"/>
            <w:noWrap/>
            <w:vAlign w:val="center"/>
          </w:tcPr>
          <w:p w14:paraId="0815850A"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3.62%</w:t>
            </w:r>
          </w:p>
        </w:tc>
      </w:tr>
      <w:tr w:rsidR="00AA42A3" w:rsidRPr="009B3665" w14:paraId="6B502A2A" w14:textId="77777777" w:rsidTr="00AA42A3">
        <w:trPr>
          <w:trHeight w:val="151"/>
        </w:trPr>
        <w:tc>
          <w:tcPr>
            <w:tcW w:w="162" w:type="pct"/>
            <w:vMerge/>
            <w:vAlign w:val="center"/>
          </w:tcPr>
          <w:p w14:paraId="00104CCC" w14:textId="77777777" w:rsidR="00AA42A3" w:rsidRPr="009B3665" w:rsidRDefault="00AA42A3" w:rsidP="00AA42A3">
            <w:pPr>
              <w:pStyle w:val="NoSpacing"/>
              <w:jc w:val="center"/>
              <w:rPr>
                <w:rFonts w:asciiTheme="majorBidi" w:hAnsiTheme="majorBidi" w:cstheme="majorBidi"/>
                <w:b/>
                <w:bCs/>
                <w:sz w:val="20"/>
                <w:szCs w:val="20"/>
                <w:lang w:bidi="ar-EG"/>
              </w:rPr>
            </w:pPr>
          </w:p>
        </w:tc>
        <w:tc>
          <w:tcPr>
            <w:tcW w:w="815" w:type="pct"/>
            <w:vAlign w:val="center"/>
          </w:tcPr>
          <w:p w14:paraId="0C5EF093"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Progress reporting</w:t>
            </w:r>
          </w:p>
        </w:tc>
        <w:tc>
          <w:tcPr>
            <w:tcW w:w="413" w:type="pct"/>
            <w:noWrap/>
            <w:vAlign w:val="center"/>
          </w:tcPr>
          <w:p w14:paraId="313FEF4D"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0.411</w:t>
            </w:r>
          </w:p>
        </w:tc>
        <w:tc>
          <w:tcPr>
            <w:tcW w:w="466" w:type="pct"/>
            <w:noWrap/>
            <w:vAlign w:val="center"/>
          </w:tcPr>
          <w:p w14:paraId="7CCC316F"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0.102</w:t>
            </w:r>
          </w:p>
        </w:tc>
        <w:tc>
          <w:tcPr>
            <w:tcW w:w="755" w:type="pct"/>
            <w:noWrap/>
            <w:vAlign w:val="center"/>
          </w:tcPr>
          <w:p w14:paraId="40915C7F"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0.404</w:t>
            </w:r>
          </w:p>
        </w:tc>
        <w:tc>
          <w:tcPr>
            <w:tcW w:w="375" w:type="pct"/>
            <w:noWrap/>
            <w:vAlign w:val="center"/>
          </w:tcPr>
          <w:p w14:paraId="239640A4"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4.033</w:t>
            </w:r>
          </w:p>
        </w:tc>
        <w:tc>
          <w:tcPr>
            <w:tcW w:w="341" w:type="pct"/>
            <w:noWrap/>
            <w:vAlign w:val="center"/>
          </w:tcPr>
          <w:p w14:paraId="563A9883"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92" w:type="pct"/>
            <w:vMerge/>
            <w:vAlign w:val="center"/>
          </w:tcPr>
          <w:p w14:paraId="20F9B7A1" w14:textId="77777777" w:rsidR="00AA42A3" w:rsidRPr="009B3665" w:rsidRDefault="00AA42A3" w:rsidP="00AA42A3">
            <w:pPr>
              <w:pStyle w:val="NoSpacing"/>
              <w:jc w:val="center"/>
              <w:rPr>
                <w:rFonts w:asciiTheme="majorBidi" w:hAnsiTheme="majorBidi" w:cstheme="majorBidi"/>
                <w:b/>
                <w:bCs/>
                <w:sz w:val="20"/>
                <w:szCs w:val="20"/>
                <w:lang w:bidi="ar-EG"/>
              </w:rPr>
            </w:pPr>
          </w:p>
        </w:tc>
        <w:tc>
          <w:tcPr>
            <w:tcW w:w="392" w:type="pct"/>
            <w:vMerge/>
            <w:vAlign w:val="center"/>
          </w:tcPr>
          <w:p w14:paraId="27064D64" w14:textId="77777777" w:rsidR="00AA42A3" w:rsidRPr="009B3665" w:rsidRDefault="00AA42A3" w:rsidP="00AA42A3">
            <w:pPr>
              <w:pStyle w:val="NoSpacing"/>
              <w:jc w:val="center"/>
              <w:rPr>
                <w:rFonts w:asciiTheme="majorBidi" w:hAnsiTheme="majorBidi" w:cstheme="majorBidi"/>
                <w:b/>
                <w:bCs/>
                <w:sz w:val="20"/>
                <w:szCs w:val="20"/>
                <w:lang w:bidi="ar-EG"/>
              </w:rPr>
            </w:pPr>
          </w:p>
        </w:tc>
        <w:tc>
          <w:tcPr>
            <w:tcW w:w="443" w:type="pct"/>
            <w:vMerge/>
            <w:vAlign w:val="center"/>
          </w:tcPr>
          <w:p w14:paraId="37D3CE1E" w14:textId="77777777" w:rsidR="00AA42A3" w:rsidRPr="009B3665" w:rsidRDefault="00AA42A3" w:rsidP="00AA42A3">
            <w:pPr>
              <w:pStyle w:val="NoSpacing"/>
              <w:jc w:val="center"/>
              <w:rPr>
                <w:rFonts w:asciiTheme="majorBidi" w:hAnsiTheme="majorBidi" w:cstheme="majorBidi"/>
                <w:b/>
                <w:bCs/>
                <w:sz w:val="20"/>
                <w:szCs w:val="20"/>
                <w:lang w:bidi="ar-EG"/>
              </w:rPr>
            </w:pPr>
          </w:p>
        </w:tc>
        <w:tc>
          <w:tcPr>
            <w:tcW w:w="448" w:type="pct"/>
            <w:noWrap/>
            <w:vAlign w:val="center"/>
          </w:tcPr>
          <w:p w14:paraId="5397381A"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8.16%</w:t>
            </w:r>
          </w:p>
        </w:tc>
      </w:tr>
      <w:tr w:rsidR="00AA42A3" w:rsidRPr="009B3665" w14:paraId="1FAF6D96" w14:textId="77777777" w:rsidTr="00AA42A3">
        <w:trPr>
          <w:trHeight w:val="233"/>
        </w:trPr>
        <w:tc>
          <w:tcPr>
            <w:tcW w:w="162" w:type="pct"/>
            <w:vMerge w:val="restart"/>
            <w:vAlign w:val="center"/>
          </w:tcPr>
          <w:p w14:paraId="7D6E7C99"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5</w:t>
            </w:r>
          </w:p>
        </w:tc>
        <w:tc>
          <w:tcPr>
            <w:tcW w:w="815" w:type="pct"/>
            <w:vAlign w:val="center"/>
          </w:tcPr>
          <w:p w14:paraId="12AEF6CA"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(Constant)</w:t>
            </w:r>
          </w:p>
        </w:tc>
        <w:tc>
          <w:tcPr>
            <w:tcW w:w="413" w:type="pct"/>
            <w:noWrap/>
            <w:vAlign w:val="center"/>
          </w:tcPr>
          <w:p w14:paraId="5D3E6AF0"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0.727</w:t>
            </w:r>
          </w:p>
        </w:tc>
        <w:tc>
          <w:tcPr>
            <w:tcW w:w="466" w:type="pct"/>
            <w:noWrap/>
            <w:vAlign w:val="center"/>
          </w:tcPr>
          <w:p w14:paraId="3E9964EF"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0.710</w:t>
            </w:r>
          </w:p>
        </w:tc>
        <w:tc>
          <w:tcPr>
            <w:tcW w:w="755" w:type="pct"/>
            <w:noWrap/>
            <w:vAlign w:val="center"/>
          </w:tcPr>
          <w:p w14:paraId="1DC2064F" w14:textId="77777777" w:rsidR="00AA42A3" w:rsidRPr="009B3665" w:rsidRDefault="00AA42A3" w:rsidP="00AA42A3">
            <w:pPr>
              <w:pStyle w:val="NoSpacing"/>
              <w:jc w:val="center"/>
              <w:rPr>
                <w:rFonts w:asciiTheme="majorBidi" w:hAnsiTheme="majorBidi" w:cstheme="majorBidi"/>
                <w:b/>
                <w:bCs/>
                <w:sz w:val="20"/>
                <w:szCs w:val="20"/>
                <w:lang w:bidi="ar-EG"/>
              </w:rPr>
            </w:pPr>
          </w:p>
        </w:tc>
        <w:tc>
          <w:tcPr>
            <w:tcW w:w="375" w:type="pct"/>
            <w:noWrap/>
            <w:vAlign w:val="center"/>
          </w:tcPr>
          <w:p w14:paraId="3778C43D"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1.025</w:t>
            </w:r>
          </w:p>
        </w:tc>
        <w:tc>
          <w:tcPr>
            <w:tcW w:w="341" w:type="pct"/>
            <w:noWrap/>
            <w:vAlign w:val="center"/>
          </w:tcPr>
          <w:p w14:paraId="2F0D3333"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0.308</w:t>
            </w:r>
          </w:p>
        </w:tc>
        <w:tc>
          <w:tcPr>
            <w:tcW w:w="392" w:type="pct"/>
            <w:vMerge w:val="restart"/>
            <w:vAlign w:val="center"/>
          </w:tcPr>
          <w:p w14:paraId="2871F99B"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23.793</w:t>
            </w:r>
          </w:p>
        </w:tc>
        <w:tc>
          <w:tcPr>
            <w:tcW w:w="392" w:type="pct"/>
            <w:vMerge w:val="restart"/>
            <w:vAlign w:val="center"/>
          </w:tcPr>
          <w:p w14:paraId="37816D20"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443" w:type="pct"/>
            <w:vMerge w:val="restart"/>
            <w:vAlign w:val="center"/>
          </w:tcPr>
          <w:p w14:paraId="7B4438D7"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55.09%</w:t>
            </w:r>
          </w:p>
        </w:tc>
        <w:tc>
          <w:tcPr>
            <w:tcW w:w="448" w:type="pct"/>
            <w:shd w:val="clear" w:color="auto" w:fill="FFC000"/>
            <w:noWrap/>
            <w:vAlign w:val="center"/>
          </w:tcPr>
          <w:p w14:paraId="0345969B" w14:textId="77777777" w:rsidR="00AA42A3" w:rsidRPr="009B3665" w:rsidRDefault="00AA42A3" w:rsidP="00AA42A3">
            <w:pPr>
              <w:pStyle w:val="NoSpacing"/>
              <w:jc w:val="center"/>
              <w:rPr>
                <w:rFonts w:asciiTheme="majorBidi" w:hAnsiTheme="majorBidi" w:cstheme="majorBidi"/>
                <w:b/>
                <w:bCs/>
                <w:sz w:val="20"/>
                <w:szCs w:val="20"/>
                <w:lang w:bidi="ar-EG"/>
              </w:rPr>
            </w:pPr>
          </w:p>
        </w:tc>
      </w:tr>
      <w:tr w:rsidR="00AA42A3" w:rsidRPr="009B3665" w14:paraId="5311A43E" w14:textId="77777777" w:rsidTr="00AA42A3">
        <w:trPr>
          <w:trHeight w:val="151"/>
        </w:trPr>
        <w:tc>
          <w:tcPr>
            <w:tcW w:w="162" w:type="pct"/>
            <w:vMerge/>
            <w:vAlign w:val="center"/>
          </w:tcPr>
          <w:p w14:paraId="280BCC97" w14:textId="77777777" w:rsidR="00AA42A3" w:rsidRPr="009B3665" w:rsidRDefault="00AA42A3" w:rsidP="00AA42A3">
            <w:pPr>
              <w:pStyle w:val="NoSpacing"/>
              <w:jc w:val="center"/>
              <w:rPr>
                <w:rFonts w:asciiTheme="majorBidi" w:hAnsiTheme="majorBidi" w:cstheme="majorBidi"/>
                <w:b/>
                <w:bCs/>
                <w:sz w:val="20"/>
                <w:szCs w:val="20"/>
                <w:lang w:bidi="ar-EG"/>
              </w:rPr>
            </w:pPr>
          </w:p>
        </w:tc>
        <w:tc>
          <w:tcPr>
            <w:tcW w:w="815" w:type="pct"/>
            <w:vAlign w:val="center"/>
          </w:tcPr>
          <w:p w14:paraId="67B49711"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Streamline processes e.g., scheduling, documentation</w:t>
            </w:r>
          </w:p>
        </w:tc>
        <w:tc>
          <w:tcPr>
            <w:tcW w:w="413" w:type="pct"/>
            <w:noWrap/>
            <w:vAlign w:val="center"/>
          </w:tcPr>
          <w:p w14:paraId="16145BB1"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0.262</w:t>
            </w:r>
          </w:p>
        </w:tc>
        <w:tc>
          <w:tcPr>
            <w:tcW w:w="466" w:type="pct"/>
            <w:noWrap/>
            <w:vAlign w:val="center"/>
          </w:tcPr>
          <w:p w14:paraId="260E5A16"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0.124</w:t>
            </w:r>
          </w:p>
        </w:tc>
        <w:tc>
          <w:tcPr>
            <w:tcW w:w="755" w:type="pct"/>
            <w:noWrap/>
            <w:vAlign w:val="center"/>
          </w:tcPr>
          <w:p w14:paraId="0FA2CE18"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0.225</w:t>
            </w:r>
          </w:p>
        </w:tc>
        <w:tc>
          <w:tcPr>
            <w:tcW w:w="375" w:type="pct"/>
            <w:noWrap/>
            <w:vAlign w:val="center"/>
          </w:tcPr>
          <w:p w14:paraId="73C928DC"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2.107</w:t>
            </w:r>
          </w:p>
        </w:tc>
        <w:tc>
          <w:tcPr>
            <w:tcW w:w="341" w:type="pct"/>
            <w:noWrap/>
            <w:vAlign w:val="center"/>
          </w:tcPr>
          <w:p w14:paraId="07317E54"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0.038</w:t>
            </w:r>
          </w:p>
        </w:tc>
        <w:tc>
          <w:tcPr>
            <w:tcW w:w="392" w:type="pct"/>
            <w:vMerge/>
            <w:vAlign w:val="center"/>
          </w:tcPr>
          <w:p w14:paraId="10C8207B" w14:textId="77777777" w:rsidR="00AA42A3" w:rsidRPr="009B3665" w:rsidRDefault="00AA42A3" w:rsidP="00AA42A3">
            <w:pPr>
              <w:pStyle w:val="NoSpacing"/>
              <w:jc w:val="center"/>
              <w:rPr>
                <w:rFonts w:asciiTheme="majorBidi" w:hAnsiTheme="majorBidi" w:cstheme="majorBidi"/>
                <w:b/>
                <w:bCs/>
                <w:sz w:val="20"/>
                <w:szCs w:val="20"/>
                <w:lang w:bidi="ar-EG"/>
              </w:rPr>
            </w:pPr>
          </w:p>
        </w:tc>
        <w:tc>
          <w:tcPr>
            <w:tcW w:w="392" w:type="pct"/>
            <w:vMerge/>
            <w:vAlign w:val="center"/>
          </w:tcPr>
          <w:p w14:paraId="6892B87E" w14:textId="77777777" w:rsidR="00AA42A3" w:rsidRPr="009B3665" w:rsidRDefault="00AA42A3" w:rsidP="00AA42A3">
            <w:pPr>
              <w:pStyle w:val="NoSpacing"/>
              <w:jc w:val="center"/>
              <w:rPr>
                <w:rFonts w:asciiTheme="majorBidi" w:hAnsiTheme="majorBidi" w:cstheme="majorBidi"/>
                <w:b/>
                <w:bCs/>
                <w:sz w:val="20"/>
                <w:szCs w:val="20"/>
                <w:lang w:bidi="ar-EG"/>
              </w:rPr>
            </w:pPr>
          </w:p>
        </w:tc>
        <w:tc>
          <w:tcPr>
            <w:tcW w:w="443" w:type="pct"/>
            <w:vMerge/>
            <w:vAlign w:val="center"/>
          </w:tcPr>
          <w:p w14:paraId="5FBCA13F" w14:textId="77777777" w:rsidR="00AA42A3" w:rsidRPr="009B3665" w:rsidRDefault="00AA42A3" w:rsidP="00AA42A3">
            <w:pPr>
              <w:pStyle w:val="NoSpacing"/>
              <w:jc w:val="center"/>
              <w:rPr>
                <w:rFonts w:asciiTheme="majorBidi" w:hAnsiTheme="majorBidi" w:cstheme="majorBidi"/>
                <w:b/>
                <w:bCs/>
                <w:sz w:val="20"/>
                <w:szCs w:val="20"/>
                <w:lang w:bidi="ar-EG"/>
              </w:rPr>
            </w:pPr>
          </w:p>
        </w:tc>
        <w:tc>
          <w:tcPr>
            <w:tcW w:w="448" w:type="pct"/>
            <w:noWrap/>
            <w:vAlign w:val="center"/>
          </w:tcPr>
          <w:p w14:paraId="6282E82B"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34.85%</w:t>
            </w:r>
          </w:p>
        </w:tc>
      </w:tr>
      <w:tr w:rsidR="00AA42A3" w:rsidRPr="009B3665" w14:paraId="45A77FE3" w14:textId="77777777" w:rsidTr="00AA42A3">
        <w:trPr>
          <w:trHeight w:val="151"/>
        </w:trPr>
        <w:tc>
          <w:tcPr>
            <w:tcW w:w="162" w:type="pct"/>
            <w:vMerge/>
            <w:vAlign w:val="center"/>
          </w:tcPr>
          <w:p w14:paraId="66D6CA91" w14:textId="77777777" w:rsidR="00AA42A3" w:rsidRPr="009B3665" w:rsidRDefault="00AA42A3" w:rsidP="00AA42A3">
            <w:pPr>
              <w:pStyle w:val="NoSpacing"/>
              <w:jc w:val="center"/>
              <w:rPr>
                <w:rFonts w:asciiTheme="majorBidi" w:hAnsiTheme="majorBidi" w:cstheme="majorBidi"/>
                <w:b/>
                <w:bCs/>
                <w:sz w:val="20"/>
                <w:szCs w:val="20"/>
                <w:lang w:bidi="ar-EG"/>
              </w:rPr>
            </w:pPr>
          </w:p>
        </w:tc>
        <w:tc>
          <w:tcPr>
            <w:tcW w:w="815" w:type="pct"/>
            <w:vAlign w:val="center"/>
          </w:tcPr>
          <w:p w14:paraId="59261A08"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Resource allocation</w:t>
            </w:r>
          </w:p>
        </w:tc>
        <w:tc>
          <w:tcPr>
            <w:tcW w:w="413" w:type="pct"/>
            <w:noWrap/>
            <w:vAlign w:val="center"/>
          </w:tcPr>
          <w:p w14:paraId="25C17A54"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-0.121</w:t>
            </w:r>
          </w:p>
        </w:tc>
        <w:tc>
          <w:tcPr>
            <w:tcW w:w="466" w:type="pct"/>
            <w:noWrap/>
            <w:vAlign w:val="center"/>
          </w:tcPr>
          <w:p w14:paraId="0A7E9EB1"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0.127</w:t>
            </w:r>
          </w:p>
        </w:tc>
        <w:tc>
          <w:tcPr>
            <w:tcW w:w="755" w:type="pct"/>
            <w:noWrap/>
            <w:vAlign w:val="center"/>
          </w:tcPr>
          <w:p w14:paraId="369AAC4A"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-0.133</w:t>
            </w:r>
          </w:p>
        </w:tc>
        <w:tc>
          <w:tcPr>
            <w:tcW w:w="375" w:type="pct"/>
            <w:noWrap/>
            <w:vAlign w:val="center"/>
          </w:tcPr>
          <w:p w14:paraId="66D0715E"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-0.957</w:t>
            </w:r>
          </w:p>
        </w:tc>
        <w:tc>
          <w:tcPr>
            <w:tcW w:w="341" w:type="pct"/>
            <w:noWrap/>
            <w:vAlign w:val="center"/>
          </w:tcPr>
          <w:p w14:paraId="6599FEDC"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0.341</w:t>
            </w:r>
          </w:p>
        </w:tc>
        <w:tc>
          <w:tcPr>
            <w:tcW w:w="392" w:type="pct"/>
            <w:vMerge/>
            <w:vAlign w:val="center"/>
          </w:tcPr>
          <w:p w14:paraId="5FD32459" w14:textId="77777777" w:rsidR="00AA42A3" w:rsidRPr="009B3665" w:rsidRDefault="00AA42A3" w:rsidP="00AA42A3">
            <w:pPr>
              <w:pStyle w:val="NoSpacing"/>
              <w:jc w:val="center"/>
              <w:rPr>
                <w:rFonts w:asciiTheme="majorBidi" w:hAnsiTheme="majorBidi" w:cstheme="majorBidi"/>
                <w:b/>
                <w:bCs/>
                <w:sz w:val="20"/>
                <w:szCs w:val="20"/>
                <w:lang w:bidi="ar-EG"/>
              </w:rPr>
            </w:pPr>
          </w:p>
        </w:tc>
        <w:tc>
          <w:tcPr>
            <w:tcW w:w="392" w:type="pct"/>
            <w:vMerge/>
            <w:vAlign w:val="center"/>
          </w:tcPr>
          <w:p w14:paraId="42264FC9" w14:textId="77777777" w:rsidR="00AA42A3" w:rsidRPr="009B3665" w:rsidRDefault="00AA42A3" w:rsidP="00AA42A3">
            <w:pPr>
              <w:pStyle w:val="NoSpacing"/>
              <w:jc w:val="center"/>
              <w:rPr>
                <w:rFonts w:asciiTheme="majorBidi" w:hAnsiTheme="majorBidi" w:cstheme="majorBidi"/>
                <w:b/>
                <w:bCs/>
                <w:sz w:val="20"/>
                <w:szCs w:val="20"/>
                <w:lang w:bidi="ar-EG"/>
              </w:rPr>
            </w:pPr>
          </w:p>
        </w:tc>
        <w:tc>
          <w:tcPr>
            <w:tcW w:w="443" w:type="pct"/>
            <w:vMerge/>
            <w:vAlign w:val="center"/>
          </w:tcPr>
          <w:p w14:paraId="52CFA99C" w14:textId="77777777" w:rsidR="00AA42A3" w:rsidRPr="009B3665" w:rsidRDefault="00AA42A3" w:rsidP="00AA42A3">
            <w:pPr>
              <w:pStyle w:val="NoSpacing"/>
              <w:jc w:val="center"/>
              <w:rPr>
                <w:rFonts w:asciiTheme="majorBidi" w:hAnsiTheme="majorBidi" w:cstheme="majorBidi"/>
                <w:b/>
                <w:bCs/>
                <w:sz w:val="20"/>
                <w:szCs w:val="20"/>
                <w:lang w:bidi="ar-EG"/>
              </w:rPr>
            </w:pPr>
          </w:p>
        </w:tc>
        <w:tc>
          <w:tcPr>
            <w:tcW w:w="448" w:type="pct"/>
            <w:noWrap/>
            <w:vAlign w:val="center"/>
          </w:tcPr>
          <w:p w14:paraId="03AAAC7A"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4.18%</w:t>
            </w:r>
          </w:p>
        </w:tc>
      </w:tr>
      <w:tr w:rsidR="00AA42A3" w:rsidRPr="009B3665" w14:paraId="55D9BE80" w14:textId="77777777" w:rsidTr="00AA42A3">
        <w:trPr>
          <w:trHeight w:val="151"/>
        </w:trPr>
        <w:tc>
          <w:tcPr>
            <w:tcW w:w="162" w:type="pct"/>
            <w:vMerge/>
            <w:vAlign w:val="center"/>
          </w:tcPr>
          <w:p w14:paraId="45E210D0" w14:textId="77777777" w:rsidR="00AA42A3" w:rsidRPr="009B3665" w:rsidRDefault="00AA42A3" w:rsidP="00AA42A3">
            <w:pPr>
              <w:pStyle w:val="NoSpacing"/>
              <w:jc w:val="center"/>
              <w:rPr>
                <w:rFonts w:asciiTheme="majorBidi" w:hAnsiTheme="majorBidi" w:cstheme="majorBidi"/>
                <w:b/>
                <w:bCs/>
                <w:sz w:val="20"/>
                <w:szCs w:val="20"/>
                <w:lang w:bidi="ar-EG"/>
              </w:rPr>
            </w:pPr>
          </w:p>
        </w:tc>
        <w:tc>
          <w:tcPr>
            <w:tcW w:w="815" w:type="pct"/>
            <w:vAlign w:val="center"/>
          </w:tcPr>
          <w:p w14:paraId="0CABE43E"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Tasks Prioritizing</w:t>
            </w:r>
          </w:p>
        </w:tc>
        <w:tc>
          <w:tcPr>
            <w:tcW w:w="413" w:type="pct"/>
            <w:noWrap/>
            <w:vAlign w:val="center"/>
          </w:tcPr>
          <w:p w14:paraId="395FC87C"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0.178</w:t>
            </w:r>
          </w:p>
        </w:tc>
        <w:tc>
          <w:tcPr>
            <w:tcW w:w="466" w:type="pct"/>
            <w:noWrap/>
            <w:vAlign w:val="center"/>
          </w:tcPr>
          <w:p w14:paraId="2A9B0C19"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0.107</w:t>
            </w:r>
          </w:p>
        </w:tc>
        <w:tc>
          <w:tcPr>
            <w:tcW w:w="755" w:type="pct"/>
            <w:noWrap/>
            <w:vAlign w:val="center"/>
          </w:tcPr>
          <w:p w14:paraId="192BE6C3"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0.191</w:t>
            </w:r>
          </w:p>
        </w:tc>
        <w:tc>
          <w:tcPr>
            <w:tcW w:w="375" w:type="pct"/>
            <w:noWrap/>
            <w:vAlign w:val="center"/>
          </w:tcPr>
          <w:p w14:paraId="44408BD9"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1.670</w:t>
            </w:r>
          </w:p>
        </w:tc>
        <w:tc>
          <w:tcPr>
            <w:tcW w:w="341" w:type="pct"/>
            <w:noWrap/>
            <w:vAlign w:val="center"/>
          </w:tcPr>
          <w:p w14:paraId="7B41E8D5"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0.098</w:t>
            </w:r>
          </w:p>
        </w:tc>
        <w:tc>
          <w:tcPr>
            <w:tcW w:w="392" w:type="pct"/>
            <w:vMerge/>
            <w:vAlign w:val="center"/>
          </w:tcPr>
          <w:p w14:paraId="2A8E2DE3" w14:textId="77777777" w:rsidR="00AA42A3" w:rsidRPr="009B3665" w:rsidRDefault="00AA42A3" w:rsidP="00AA42A3">
            <w:pPr>
              <w:pStyle w:val="NoSpacing"/>
              <w:jc w:val="center"/>
              <w:rPr>
                <w:rFonts w:asciiTheme="majorBidi" w:hAnsiTheme="majorBidi" w:cstheme="majorBidi"/>
                <w:b/>
                <w:bCs/>
                <w:sz w:val="20"/>
                <w:szCs w:val="20"/>
                <w:lang w:bidi="ar-EG"/>
              </w:rPr>
            </w:pPr>
          </w:p>
        </w:tc>
        <w:tc>
          <w:tcPr>
            <w:tcW w:w="392" w:type="pct"/>
            <w:vMerge/>
            <w:vAlign w:val="center"/>
          </w:tcPr>
          <w:p w14:paraId="2B8336B5" w14:textId="77777777" w:rsidR="00AA42A3" w:rsidRPr="009B3665" w:rsidRDefault="00AA42A3" w:rsidP="00AA42A3">
            <w:pPr>
              <w:pStyle w:val="NoSpacing"/>
              <w:jc w:val="center"/>
              <w:rPr>
                <w:rFonts w:asciiTheme="majorBidi" w:hAnsiTheme="majorBidi" w:cstheme="majorBidi"/>
                <w:b/>
                <w:bCs/>
                <w:sz w:val="20"/>
                <w:szCs w:val="20"/>
                <w:lang w:bidi="ar-EG"/>
              </w:rPr>
            </w:pPr>
          </w:p>
        </w:tc>
        <w:tc>
          <w:tcPr>
            <w:tcW w:w="443" w:type="pct"/>
            <w:vMerge/>
            <w:vAlign w:val="center"/>
          </w:tcPr>
          <w:p w14:paraId="63D67E0A" w14:textId="77777777" w:rsidR="00AA42A3" w:rsidRPr="009B3665" w:rsidRDefault="00AA42A3" w:rsidP="00AA42A3">
            <w:pPr>
              <w:pStyle w:val="NoSpacing"/>
              <w:jc w:val="center"/>
              <w:rPr>
                <w:rFonts w:asciiTheme="majorBidi" w:hAnsiTheme="majorBidi" w:cstheme="majorBidi"/>
                <w:b/>
                <w:bCs/>
                <w:sz w:val="20"/>
                <w:szCs w:val="20"/>
                <w:lang w:bidi="ar-EG"/>
              </w:rPr>
            </w:pPr>
          </w:p>
        </w:tc>
        <w:tc>
          <w:tcPr>
            <w:tcW w:w="448" w:type="pct"/>
            <w:noWrap/>
            <w:vAlign w:val="center"/>
          </w:tcPr>
          <w:p w14:paraId="36AE3FFE"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3.62%</w:t>
            </w:r>
          </w:p>
        </w:tc>
      </w:tr>
      <w:tr w:rsidR="00AA42A3" w:rsidRPr="009B3665" w14:paraId="53BCD3AF" w14:textId="77777777" w:rsidTr="00AA42A3">
        <w:trPr>
          <w:trHeight w:val="151"/>
        </w:trPr>
        <w:tc>
          <w:tcPr>
            <w:tcW w:w="162" w:type="pct"/>
            <w:vMerge/>
            <w:vAlign w:val="center"/>
          </w:tcPr>
          <w:p w14:paraId="1D6E1C6E" w14:textId="77777777" w:rsidR="00AA42A3" w:rsidRPr="009B3665" w:rsidRDefault="00AA42A3" w:rsidP="00AA42A3">
            <w:pPr>
              <w:pStyle w:val="NoSpacing"/>
              <w:jc w:val="center"/>
              <w:rPr>
                <w:rFonts w:asciiTheme="majorBidi" w:hAnsiTheme="majorBidi" w:cstheme="majorBidi"/>
                <w:b/>
                <w:bCs/>
                <w:sz w:val="20"/>
                <w:szCs w:val="20"/>
                <w:lang w:bidi="ar-EG"/>
              </w:rPr>
            </w:pPr>
          </w:p>
        </w:tc>
        <w:tc>
          <w:tcPr>
            <w:tcW w:w="815" w:type="pct"/>
            <w:vAlign w:val="center"/>
          </w:tcPr>
          <w:p w14:paraId="244558F7"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Progress reporting</w:t>
            </w:r>
          </w:p>
        </w:tc>
        <w:tc>
          <w:tcPr>
            <w:tcW w:w="413" w:type="pct"/>
            <w:noWrap/>
            <w:vAlign w:val="center"/>
          </w:tcPr>
          <w:p w14:paraId="1372CDA1"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0.246</w:t>
            </w:r>
          </w:p>
        </w:tc>
        <w:tc>
          <w:tcPr>
            <w:tcW w:w="466" w:type="pct"/>
            <w:noWrap/>
            <w:vAlign w:val="center"/>
          </w:tcPr>
          <w:p w14:paraId="3647616C"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0.112</w:t>
            </w:r>
          </w:p>
        </w:tc>
        <w:tc>
          <w:tcPr>
            <w:tcW w:w="755" w:type="pct"/>
            <w:noWrap/>
            <w:vAlign w:val="center"/>
          </w:tcPr>
          <w:p w14:paraId="6B712E18"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0.242</w:t>
            </w:r>
          </w:p>
        </w:tc>
        <w:tc>
          <w:tcPr>
            <w:tcW w:w="375" w:type="pct"/>
            <w:noWrap/>
            <w:vAlign w:val="center"/>
          </w:tcPr>
          <w:p w14:paraId="700241F5"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2.198</w:t>
            </w:r>
          </w:p>
        </w:tc>
        <w:tc>
          <w:tcPr>
            <w:tcW w:w="341" w:type="pct"/>
            <w:noWrap/>
            <w:vAlign w:val="center"/>
          </w:tcPr>
          <w:p w14:paraId="21A93BEE"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0.030</w:t>
            </w:r>
          </w:p>
        </w:tc>
        <w:tc>
          <w:tcPr>
            <w:tcW w:w="392" w:type="pct"/>
            <w:vMerge/>
            <w:vAlign w:val="center"/>
          </w:tcPr>
          <w:p w14:paraId="746CF0E6" w14:textId="77777777" w:rsidR="00AA42A3" w:rsidRPr="009B3665" w:rsidRDefault="00AA42A3" w:rsidP="00AA42A3">
            <w:pPr>
              <w:pStyle w:val="NoSpacing"/>
              <w:jc w:val="center"/>
              <w:rPr>
                <w:rFonts w:asciiTheme="majorBidi" w:hAnsiTheme="majorBidi" w:cstheme="majorBidi"/>
                <w:b/>
                <w:bCs/>
                <w:sz w:val="20"/>
                <w:szCs w:val="20"/>
                <w:lang w:bidi="ar-EG"/>
              </w:rPr>
            </w:pPr>
          </w:p>
        </w:tc>
        <w:tc>
          <w:tcPr>
            <w:tcW w:w="392" w:type="pct"/>
            <w:vMerge/>
            <w:vAlign w:val="center"/>
          </w:tcPr>
          <w:p w14:paraId="1262A6C9" w14:textId="77777777" w:rsidR="00AA42A3" w:rsidRPr="009B3665" w:rsidRDefault="00AA42A3" w:rsidP="00AA42A3">
            <w:pPr>
              <w:pStyle w:val="NoSpacing"/>
              <w:jc w:val="center"/>
              <w:rPr>
                <w:rFonts w:asciiTheme="majorBidi" w:hAnsiTheme="majorBidi" w:cstheme="majorBidi"/>
                <w:b/>
                <w:bCs/>
                <w:sz w:val="20"/>
                <w:szCs w:val="20"/>
                <w:lang w:bidi="ar-EG"/>
              </w:rPr>
            </w:pPr>
          </w:p>
        </w:tc>
        <w:tc>
          <w:tcPr>
            <w:tcW w:w="443" w:type="pct"/>
            <w:vMerge/>
            <w:vAlign w:val="center"/>
          </w:tcPr>
          <w:p w14:paraId="6DA530FA" w14:textId="77777777" w:rsidR="00AA42A3" w:rsidRPr="009B3665" w:rsidRDefault="00AA42A3" w:rsidP="00AA42A3">
            <w:pPr>
              <w:pStyle w:val="NoSpacing"/>
              <w:jc w:val="center"/>
              <w:rPr>
                <w:rFonts w:asciiTheme="majorBidi" w:hAnsiTheme="majorBidi" w:cstheme="majorBidi"/>
                <w:b/>
                <w:bCs/>
                <w:sz w:val="20"/>
                <w:szCs w:val="20"/>
                <w:lang w:bidi="ar-EG"/>
              </w:rPr>
            </w:pPr>
          </w:p>
        </w:tc>
        <w:tc>
          <w:tcPr>
            <w:tcW w:w="448" w:type="pct"/>
            <w:noWrap/>
            <w:vAlign w:val="center"/>
          </w:tcPr>
          <w:p w14:paraId="7554DD5B"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8.16%</w:t>
            </w:r>
          </w:p>
        </w:tc>
      </w:tr>
      <w:tr w:rsidR="00AA42A3" w:rsidRPr="009B3665" w14:paraId="07E25400" w14:textId="77777777" w:rsidTr="00AA42A3">
        <w:trPr>
          <w:trHeight w:val="151"/>
        </w:trPr>
        <w:tc>
          <w:tcPr>
            <w:tcW w:w="162" w:type="pct"/>
            <w:vMerge/>
            <w:vAlign w:val="center"/>
          </w:tcPr>
          <w:p w14:paraId="0E11C282" w14:textId="77777777" w:rsidR="00AA42A3" w:rsidRPr="009B3665" w:rsidRDefault="00AA42A3" w:rsidP="00AA42A3">
            <w:pPr>
              <w:pStyle w:val="NoSpacing"/>
              <w:jc w:val="center"/>
              <w:rPr>
                <w:rFonts w:asciiTheme="majorBidi" w:hAnsiTheme="majorBidi" w:cstheme="majorBidi"/>
                <w:b/>
                <w:bCs/>
                <w:sz w:val="20"/>
                <w:szCs w:val="20"/>
                <w:lang w:bidi="ar-EG"/>
              </w:rPr>
            </w:pPr>
          </w:p>
        </w:tc>
        <w:tc>
          <w:tcPr>
            <w:tcW w:w="815" w:type="pct"/>
            <w:vAlign w:val="center"/>
          </w:tcPr>
          <w:p w14:paraId="5A5FB836"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Communication</w:t>
            </w:r>
          </w:p>
        </w:tc>
        <w:tc>
          <w:tcPr>
            <w:tcW w:w="413" w:type="pct"/>
            <w:noWrap/>
            <w:vAlign w:val="center"/>
          </w:tcPr>
          <w:p w14:paraId="252AD84B"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0.334</w:t>
            </w:r>
          </w:p>
        </w:tc>
        <w:tc>
          <w:tcPr>
            <w:tcW w:w="466" w:type="pct"/>
            <w:noWrap/>
            <w:vAlign w:val="center"/>
          </w:tcPr>
          <w:p w14:paraId="77B88591"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0.110</w:t>
            </w:r>
          </w:p>
        </w:tc>
        <w:tc>
          <w:tcPr>
            <w:tcW w:w="755" w:type="pct"/>
            <w:noWrap/>
            <w:vAlign w:val="center"/>
          </w:tcPr>
          <w:p w14:paraId="7CE90116"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0.335</w:t>
            </w:r>
          </w:p>
        </w:tc>
        <w:tc>
          <w:tcPr>
            <w:tcW w:w="375" w:type="pct"/>
            <w:noWrap/>
            <w:vAlign w:val="center"/>
          </w:tcPr>
          <w:p w14:paraId="11DB9B1C"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3.036</w:t>
            </w:r>
          </w:p>
        </w:tc>
        <w:tc>
          <w:tcPr>
            <w:tcW w:w="341" w:type="pct"/>
            <w:noWrap/>
            <w:vAlign w:val="center"/>
          </w:tcPr>
          <w:p w14:paraId="30DA4D3A"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0.003</w:t>
            </w:r>
          </w:p>
        </w:tc>
        <w:tc>
          <w:tcPr>
            <w:tcW w:w="392" w:type="pct"/>
            <w:vMerge/>
            <w:vAlign w:val="center"/>
          </w:tcPr>
          <w:p w14:paraId="41D16B8F" w14:textId="77777777" w:rsidR="00AA42A3" w:rsidRPr="009B3665" w:rsidRDefault="00AA42A3" w:rsidP="00AA42A3">
            <w:pPr>
              <w:pStyle w:val="NoSpacing"/>
              <w:jc w:val="center"/>
              <w:rPr>
                <w:rFonts w:asciiTheme="majorBidi" w:hAnsiTheme="majorBidi" w:cstheme="majorBidi"/>
                <w:b/>
                <w:bCs/>
                <w:sz w:val="20"/>
                <w:szCs w:val="20"/>
                <w:lang w:bidi="ar-EG"/>
              </w:rPr>
            </w:pPr>
          </w:p>
        </w:tc>
        <w:tc>
          <w:tcPr>
            <w:tcW w:w="392" w:type="pct"/>
            <w:vMerge/>
            <w:vAlign w:val="center"/>
          </w:tcPr>
          <w:p w14:paraId="1A181D5A" w14:textId="77777777" w:rsidR="00AA42A3" w:rsidRPr="009B3665" w:rsidRDefault="00AA42A3" w:rsidP="00AA42A3">
            <w:pPr>
              <w:pStyle w:val="NoSpacing"/>
              <w:jc w:val="center"/>
              <w:rPr>
                <w:rFonts w:asciiTheme="majorBidi" w:hAnsiTheme="majorBidi" w:cstheme="majorBidi"/>
                <w:b/>
                <w:bCs/>
                <w:sz w:val="20"/>
                <w:szCs w:val="20"/>
                <w:lang w:bidi="ar-EG"/>
              </w:rPr>
            </w:pPr>
          </w:p>
        </w:tc>
        <w:tc>
          <w:tcPr>
            <w:tcW w:w="443" w:type="pct"/>
            <w:vMerge/>
            <w:vAlign w:val="center"/>
          </w:tcPr>
          <w:p w14:paraId="2A2AB55A" w14:textId="77777777" w:rsidR="00AA42A3" w:rsidRPr="009B3665" w:rsidRDefault="00AA42A3" w:rsidP="00AA42A3">
            <w:pPr>
              <w:pStyle w:val="NoSpacing"/>
              <w:jc w:val="center"/>
              <w:rPr>
                <w:rFonts w:asciiTheme="majorBidi" w:hAnsiTheme="majorBidi" w:cstheme="majorBidi"/>
                <w:b/>
                <w:bCs/>
                <w:sz w:val="20"/>
                <w:szCs w:val="20"/>
                <w:lang w:bidi="ar-EG"/>
              </w:rPr>
            </w:pPr>
          </w:p>
        </w:tc>
        <w:tc>
          <w:tcPr>
            <w:tcW w:w="448" w:type="pct"/>
            <w:noWrap/>
            <w:vAlign w:val="center"/>
          </w:tcPr>
          <w:p w14:paraId="437C0540" w14:textId="77777777" w:rsidR="00AA42A3" w:rsidRPr="009B3665" w:rsidRDefault="00AA42A3" w:rsidP="00AA42A3">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4.27%</w:t>
            </w:r>
          </w:p>
        </w:tc>
      </w:tr>
    </w:tbl>
    <w:p w14:paraId="7B36892E" w14:textId="77777777" w:rsidR="00AA42A3" w:rsidRPr="009B3665" w:rsidRDefault="00AA42A3" w:rsidP="0074224B">
      <w:pPr>
        <w:spacing w:line="360" w:lineRule="auto"/>
        <w:jc w:val="both"/>
        <w:rPr>
          <w:i/>
          <w:iCs/>
          <w:color w:val="1F497D" w:themeColor="text2"/>
          <w:sz w:val="18"/>
          <w:szCs w:val="18"/>
        </w:rPr>
      </w:pPr>
    </w:p>
    <w:p w14:paraId="0E9689A9" w14:textId="77777777" w:rsidR="0074224B" w:rsidRPr="009B3665" w:rsidRDefault="0074224B" w:rsidP="0074224B">
      <w:pPr>
        <w:spacing w:after="0" w:line="240" w:lineRule="auto"/>
        <w:ind w:left="-567" w:right="-625"/>
        <w:jc w:val="both"/>
        <w:rPr>
          <w:rFonts w:ascii="Times New Roman" w:hAnsi="Times New Roman" w:cs="Times New Roman"/>
        </w:rPr>
      </w:pPr>
      <w:r w:rsidRPr="009B3665">
        <w:rPr>
          <w:rFonts w:ascii="Times New Roman" w:hAnsi="Times New Roman" w:cs="Times New Roman"/>
        </w:rPr>
        <w:t>a. Dependent Variable: Decision-Making</w:t>
      </w:r>
      <w:r w:rsidRPr="009B3665">
        <w:rPr>
          <w:rFonts w:ascii="Times New Roman" w:hAnsi="Times New Roman" w:cs="Times New Roman"/>
          <w:rtl/>
        </w:rPr>
        <w:t xml:space="preserve"> </w:t>
      </w:r>
    </w:p>
    <w:p w14:paraId="402BC1D5" w14:textId="77777777" w:rsidR="0074224B" w:rsidRPr="009B3665" w:rsidRDefault="0074224B" w:rsidP="0074224B">
      <w:pPr>
        <w:spacing w:after="0" w:line="240" w:lineRule="auto"/>
        <w:ind w:left="-567" w:right="-625"/>
        <w:jc w:val="both"/>
        <w:rPr>
          <w:rFonts w:ascii="Times New Roman" w:hAnsi="Times New Roman" w:cs="Times New Roman"/>
        </w:rPr>
      </w:pPr>
      <w:r w:rsidRPr="009B3665">
        <w:rPr>
          <w:rFonts w:ascii="Times New Roman" w:hAnsi="Times New Roman" w:cs="Times New Roman"/>
          <w:rtl/>
        </w:rPr>
        <w:t xml:space="preserve">* </w:t>
      </w:r>
      <w:r w:rsidRPr="009B3665">
        <w:rPr>
          <w:rFonts w:ascii="Times New Roman" w:hAnsi="Times New Roman" w:cs="Times New Roman"/>
        </w:rPr>
        <w:t>A function at the level of significance less than</w:t>
      </w:r>
      <w:r w:rsidRPr="009B3665">
        <w:rPr>
          <w:rFonts w:ascii="Times New Roman" w:hAnsi="Times New Roman" w:cs="Times New Roman" w:hint="cs"/>
          <w:rtl/>
        </w:rPr>
        <w:t xml:space="preserve"> </w:t>
      </w:r>
      <w:r w:rsidRPr="009B3665">
        <w:rPr>
          <w:rFonts w:ascii="Times New Roman" w:hAnsi="Times New Roman" w:cs="Times New Roman"/>
        </w:rPr>
        <w:t xml:space="preserve"> (0.05).</w:t>
      </w:r>
    </w:p>
    <w:p w14:paraId="69B7CD03" w14:textId="77777777" w:rsidR="0074224B" w:rsidRPr="009B3665" w:rsidRDefault="0074224B" w:rsidP="0074224B">
      <w:pPr>
        <w:spacing w:after="0" w:line="240" w:lineRule="auto"/>
        <w:ind w:left="-567" w:right="-625"/>
        <w:jc w:val="both"/>
        <w:rPr>
          <w:rFonts w:ascii="Times New Roman" w:hAnsi="Times New Roman" w:cs="Times New Roman"/>
        </w:rPr>
      </w:pPr>
    </w:p>
    <w:p w14:paraId="4B40D49D" w14:textId="77777777" w:rsidR="0074224B" w:rsidRPr="009B3665" w:rsidRDefault="0074224B" w:rsidP="0074224B">
      <w:pPr>
        <w:spacing w:after="0" w:line="240" w:lineRule="auto"/>
        <w:ind w:right="-908"/>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The results of the regression analysis demonstrate that AI-based project management practices exert a positive and statistically significant impact on decision-making within design and consultancy projects. The model shows a progressive improvement in explanatory power, reaching an R² value of 55.09%, indicating that more than half of the variation in decision-making efficiency can be explained by AI-related practices.</w:t>
      </w:r>
    </w:p>
    <w:p w14:paraId="112973CA" w14:textId="77777777" w:rsidR="0074224B" w:rsidRPr="009B3665" w:rsidRDefault="0074224B" w:rsidP="0074224B">
      <w:pPr>
        <w:spacing w:after="0" w:line="240" w:lineRule="auto"/>
        <w:ind w:right="-908"/>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Among the examined predictors, streamlining processes (β = 0.225, p = 0.038), progress reporting (β = 0.242, p = 0.030), and communication (β = 0.335, p = 0.003) emerged as the most influential factors contributing to enhanced decision-making. These findings underscore the role of AI tools in improving process automation, promoting transparency through accurate progress tracking, and strengthening coordination among stakeholders, which collectively lead to more informed and timely project decisions.</w:t>
      </w:r>
    </w:p>
    <w:p w14:paraId="7E4BBD4F" w14:textId="77777777" w:rsidR="0074224B" w:rsidRPr="009B3665" w:rsidRDefault="0074224B" w:rsidP="0074224B">
      <w:pPr>
        <w:pStyle w:val="NormalWeb"/>
        <w:spacing w:before="360" w:after="120" w:line="276" w:lineRule="auto"/>
        <w:jc w:val="both"/>
        <w:rPr>
          <w:rFonts w:asciiTheme="majorBidi" w:hAnsiTheme="majorBidi" w:cstheme="majorBidi"/>
          <w:b/>
          <w:bCs/>
        </w:rPr>
      </w:pPr>
      <w:r w:rsidRPr="009B3665">
        <w:rPr>
          <w:rFonts w:asciiTheme="majorBidi" w:hAnsiTheme="majorBidi" w:cstheme="majorBidi"/>
          <w:b/>
          <w:bCs/>
        </w:rPr>
        <w:t>H3B: The utilization of AI-based project management practices significantly improves project quality in design and consultancy projects.</w:t>
      </w:r>
    </w:p>
    <w:p w14:paraId="3AAA70FE" w14:textId="77777777" w:rsidR="0074224B" w:rsidRPr="009B3665" w:rsidRDefault="0074224B" w:rsidP="0074224B">
      <w:pPr>
        <w:spacing w:line="360" w:lineRule="auto"/>
        <w:jc w:val="both"/>
        <w:rPr>
          <w:rtl/>
          <w:lang w:bidi="ar-EG"/>
        </w:rPr>
      </w:pPr>
      <w:r w:rsidRPr="009B3665">
        <w:rPr>
          <w:rFonts w:ascii="Times New Roman" w:eastAsia="Calibri" w:hAnsi="Times New Roman" w:cs="Times New Roman"/>
          <w:color w:val="000000"/>
          <w:sz w:val="24"/>
          <w:szCs w:val="24"/>
        </w:rPr>
        <w:t xml:space="preserve">To </w:t>
      </w:r>
      <w:r w:rsidRPr="009B3665">
        <w:rPr>
          <w:rFonts w:ascii="Times New Roman" w:eastAsia="Calibri" w:hAnsi="Times New Roman" w:cs="Times New Roman"/>
          <w:sz w:val="24"/>
          <w:szCs w:val="24"/>
        </w:rPr>
        <w:t>test the main study Hypothesis H3B, the researcher used simple linear regression analysis of the effect of AI-based project management practices on Project Quality in design and consultancy projects.</w:t>
      </w:r>
    </w:p>
    <w:p w14:paraId="37BD8C54" w14:textId="77777777" w:rsidR="0074224B" w:rsidRPr="009B3665" w:rsidRDefault="0074224B" w:rsidP="0074224B">
      <w:pPr>
        <w:spacing w:line="360" w:lineRule="auto"/>
        <w:jc w:val="both"/>
        <w:rPr>
          <w:i/>
          <w:iCs/>
          <w:color w:val="1F497D" w:themeColor="text2"/>
          <w:sz w:val="18"/>
          <w:szCs w:val="18"/>
        </w:rPr>
      </w:pPr>
      <w:r w:rsidRPr="009B3665">
        <w:rPr>
          <w:i/>
          <w:iCs/>
          <w:color w:val="1F497D" w:themeColor="text2"/>
          <w:sz w:val="18"/>
          <w:szCs w:val="18"/>
        </w:rPr>
        <w:t>Table (51) Test of AI-based project management practices effect on Project Quality in design and consultancy projects.</w:t>
      </w:r>
    </w:p>
    <w:tbl>
      <w:tblPr>
        <w:tblW w:w="53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0"/>
        <w:gridCol w:w="516"/>
        <w:gridCol w:w="974"/>
        <w:gridCol w:w="889"/>
        <w:gridCol w:w="666"/>
        <w:gridCol w:w="666"/>
        <w:gridCol w:w="566"/>
        <w:gridCol w:w="566"/>
        <w:gridCol w:w="766"/>
        <w:gridCol w:w="766"/>
        <w:gridCol w:w="666"/>
        <w:gridCol w:w="766"/>
      </w:tblGrid>
      <w:tr w:rsidR="00AA42A3" w:rsidRPr="00AA42A3" w14:paraId="55F6E3F6" w14:textId="77777777" w:rsidTr="00AA42A3">
        <w:trPr>
          <w:jc w:val="center"/>
        </w:trPr>
        <w:tc>
          <w:tcPr>
            <w:tcW w:w="698" w:type="pct"/>
            <w:vMerge w:val="restart"/>
            <w:shd w:val="clear" w:color="auto" w:fill="D9D9D9" w:themeFill="background1" w:themeFillShade="D9"/>
            <w:vAlign w:val="center"/>
          </w:tcPr>
          <w:p w14:paraId="7DBD3400" w14:textId="77777777" w:rsidR="0074224B" w:rsidRPr="00AA42A3" w:rsidRDefault="0074224B" w:rsidP="00011984">
            <w:pPr>
              <w:pStyle w:val="NoSpacing"/>
              <w:jc w:val="center"/>
              <w:rPr>
                <w:rFonts w:asciiTheme="majorBidi" w:hAnsiTheme="majorBidi" w:cstheme="majorBidi"/>
                <w:b/>
                <w:bCs/>
                <w:rtl/>
                <w:lang w:bidi="ar-EG"/>
              </w:rPr>
            </w:pPr>
            <w:r w:rsidRPr="00AA42A3">
              <w:rPr>
                <w:rFonts w:asciiTheme="majorBidi" w:hAnsiTheme="majorBidi" w:cstheme="majorBidi"/>
                <w:b/>
                <w:bCs/>
                <w:lang w:bidi="ar-EG"/>
              </w:rPr>
              <w:t>Model</w:t>
            </w:r>
          </w:p>
        </w:tc>
        <w:tc>
          <w:tcPr>
            <w:tcW w:w="285" w:type="pct"/>
            <w:vMerge w:val="restart"/>
            <w:shd w:val="clear" w:color="auto" w:fill="D9D9D9" w:themeFill="background1" w:themeFillShade="D9"/>
            <w:vAlign w:val="center"/>
          </w:tcPr>
          <w:p w14:paraId="5E80DAC3" w14:textId="77777777" w:rsidR="0074224B" w:rsidRPr="00AA42A3" w:rsidRDefault="0074224B" w:rsidP="00011984">
            <w:pPr>
              <w:pStyle w:val="NoSpacing"/>
              <w:jc w:val="center"/>
              <w:rPr>
                <w:rFonts w:asciiTheme="majorBidi" w:hAnsiTheme="majorBidi" w:cstheme="majorBidi"/>
                <w:b/>
                <w:bCs/>
                <w:rtl/>
                <w:lang w:bidi="ar-EG"/>
              </w:rPr>
            </w:pPr>
            <w:proofErr w:type="spellStart"/>
            <w:r w:rsidRPr="00AA42A3">
              <w:rPr>
                <w:rFonts w:asciiTheme="majorBidi" w:hAnsiTheme="majorBidi" w:cstheme="majorBidi"/>
                <w:b/>
                <w:bCs/>
                <w:lang w:bidi="ar-EG"/>
              </w:rPr>
              <w:t>df</w:t>
            </w:r>
            <w:proofErr w:type="spellEnd"/>
          </w:p>
        </w:tc>
        <w:tc>
          <w:tcPr>
            <w:tcW w:w="537" w:type="pct"/>
            <w:vMerge w:val="restart"/>
            <w:shd w:val="clear" w:color="auto" w:fill="D9D9D9" w:themeFill="background1" w:themeFillShade="D9"/>
            <w:vAlign w:val="center"/>
          </w:tcPr>
          <w:p w14:paraId="105540F0" w14:textId="77777777" w:rsidR="0074224B" w:rsidRPr="00AA42A3" w:rsidRDefault="0074224B" w:rsidP="00011984">
            <w:pPr>
              <w:pStyle w:val="NoSpacing"/>
              <w:jc w:val="center"/>
              <w:rPr>
                <w:rFonts w:asciiTheme="majorBidi" w:hAnsiTheme="majorBidi" w:cstheme="majorBidi"/>
                <w:b/>
                <w:bCs/>
                <w:rtl/>
                <w:lang w:bidi="ar-EG"/>
              </w:rPr>
            </w:pPr>
            <w:r w:rsidRPr="00AA42A3">
              <w:rPr>
                <w:rFonts w:asciiTheme="majorBidi" w:hAnsiTheme="majorBidi" w:cstheme="majorBidi"/>
                <w:b/>
                <w:bCs/>
                <w:lang w:bidi="ar-EG"/>
              </w:rPr>
              <w:t>Sum of Squares</w:t>
            </w:r>
          </w:p>
        </w:tc>
        <w:tc>
          <w:tcPr>
            <w:tcW w:w="490" w:type="pct"/>
            <w:vMerge w:val="restart"/>
            <w:shd w:val="clear" w:color="auto" w:fill="D9D9D9" w:themeFill="background1" w:themeFillShade="D9"/>
            <w:vAlign w:val="center"/>
          </w:tcPr>
          <w:p w14:paraId="31A8DF5A" w14:textId="77777777" w:rsidR="0074224B" w:rsidRPr="00AA42A3" w:rsidRDefault="0074224B" w:rsidP="00011984">
            <w:pPr>
              <w:pStyle w:val="NoSpacing"/>
              <w:jc w:val="center"/>
              <w:rPr>
                <w:rFonts w:asciiTheme="majorBidi" w:hAnsiTheme="majorBidi" w:cstheme="majorBidi"/>
                <w:b/>
                <w:bCs/>
                <w:rtl/>
                <w:lang w:bidi="ar-EG"/>
              </w:rPr>
            </w:pPr>
            <w:r w:rsidRPr="00AA42A3">
              <w:rPr>
                <w:rFonts w:asciiTheme="majorBidi" w:hAnsiTheme="majorBidi" w:cstheme="majorBidi"/>
                <w:b/>
                <w:bCs/>
                <w:lang w:bidi="ar-EG"/>
              </w:rPr>
              <w:t>Mean Square</w:t>
            </w:r>
          </w:p>
        </w:tc>
        <w:tc>
          <w:tcPr>
            <w:tcW w:w="367" w:type="pct"/>
            <w:vMerge w:val="restart"/>
            <w:shd w:val="clear" w:color="auto" w:fill="D9D9D9" w:themeFill="background1" w:themeFillShade="D9"/>
            <w:vAlign w:val="center"/>
          </w:tcPr>
          <w:p w14:paraId="368D40F5" w14:textId="77777777" w:rsidR="0074224B" w:rsidRPr="00AA42A3" w:rsidRDefault="0074224B" w:rsidP="00011984">
            <w:pPr>
              <w:pStyle w:val="NoSpacing"/>
              <w:jc w:val="center"/>
              <w:rPr>
                <w:rFonts w:asciiTheme="majorBidi" w:hAnsiTheme="majorBidi" w:cstheme="majorBidi"/>
                <w:b/>
                <w:bCs/>
                <w:rtl/>
                <w:lang w:bidi="ar-EG"/>
              </w:rPr>
            </w:pPr>
            <w:r w:rsidRPr="00AA42A3">
              <w:rPr>
                <w:rFonts w:asciiTheme="majorBidi" w:hAnsiTheme="majorBidi" w:cstheme="majorBidi"/>
                <w:b/>
                <w:bCs/>
                <w:lang w:bidi="ar-EG"/>
              </w:rPr>
              <w:t>(R)</w:t>
            </w:r>
          </w:p>
        </w:tc>
        <w:tc>
          <w:tcPr>
            <w:tcW w:w="367" w:type="pct"/>
            <w:vMerge w:val="restart"/>
            <w:shd w:val="clear" w:color="auto" w:fill="D9D9D9" w:themeFill="background1" w:themeFillShade="D9"/>
            <w:vAlign w:val="center"/>
          </w:tcPr>
          <w:p w14:paraId="6401D8DC" w14:textId="77777777" w:rsidR="0074224B" w:rsidRPr="00AA42A3" w:rsidRDefault="0074224B" w:rsidP="00011984">
            <w:pPr>
              <w:pStyle w:val="NoSpacing"/>
              <w:jc w:val="center"/>
              <w:rPr>
                <w:rFonts w:asciiTheme="majorBidi" w:hAnsiTheme="majorBidi" w:cstheme="majorBidi"/>
                <w:b/>
                <w:bCs/>
                <w:rtl/>
                <w:lang w:bidi="ar-EG"/>
              </w:rPr>
            </w:pPr>
            <w:r w:rsidRPr="00AA42A3">
              <w:rPr>
                <w:rFonts w:asciiTheme="majorBidi" w:hAnsiTheme="majorBidi" w:cstheme="majorBidi"/>
                <w:b/>
                <w:bCs/>
                <w:lang w:bidi="ar-EG"/>
              </w:rPr>
              <w:t>(R2)</w:t>
            </w:r>
          </w:p>
        </w:tc>
        <w:tc>
          <w:tcPr>
            <w:tcW w:w="312" w:type="pct"/>
            <w:vMerge w:val="restart"/>
            <w:shd w:val="clear" w:color="auto" w:fill="D9D9D9" w:themeFill="background1" w:themeFillShade="D9"/>
            <w:vAlign w:val="center"/>
          </w:tcPr>
          <w:p w14:paraId="35E9524E" w14:textId="77777777" w:rsidR="0074224B" w:rsidRPr="00AA42A3" w:rsidRDefault="0074224B" w:rsidP="00011984">
            <w:pPr>
              <w:pStyle w:val="NoSpacing"/>
              <w:jc w:val="center"/>
              <w:rPr>
                <w:rFonts w:asciiTheme="majorBidi" w:hAnsiTheme="majorBidi" w:cstheme="majorBidi"/>
                <w:b/>
                <w:bCs/>
                <w:rtl/>
                <w:lang w:bidi="ar-EG"/>
              </w:rPr>
            </w:pPr>
            <w:r w:rsidRPr="00AA42A3">
              <w:rPr>
                <w:rFonts w:asciiTheme="majorBidi" w:hAnsiTheme="majorBidi" w:cstheme="majorBidi"/>
                <w:b/>
                <w:bCs/>
                <w:lang w:bidi="ar-EG"/>
              </w:rPr>
              <w:t>B</w:t>
            </w:r>
          </w:p>
        </w:tc>
        <w:tc>
          <w:tcPr>
            <w:tcW w:w="312" w:type="pct"/>
            <w:vMerge w:val="restart"/>
            <w:shd w:val="clear" w:color="auto" w:fill="D9D9D9" w:themeFill="background1" w:themeFillShade="D9"/>
            <w:vAlign w:val="center"/>
          </w:tcPr>
          <w:p w14:paraId="530740C5" w14:textId="77777777" w:rsidR="0074224B" w:rsidRPr="00AA42A3" w:rsidRDefault="0074224B" w:rsidP="00011984">
            <w:pPr>
              <w:pStyle w:val="NoSpacing"/>
              <w:jc w:val="center"/>
              <w:rPr>
                <w:rFonts w:asciiTheme="majorBidi" w:hAnsiTheme="majorBidi" w:cstheme="majorBidi"/>
                <w:b/>
                <w:bCs/>
                <w:lang w:bidi="ar-EG"/>
              </w:rPr>
            </w:pPr>
            <w:r w:rsidRPr="00AA42A3">
              <w:rPr>
                <w:rFonts w:asciiTheme="majorBidi" w:hAnsiTheme="majorBidi" w:cstheme="majorBidi"/>
                <w:b/>
                <w:bCs/>
                <w:lang w:bidi="ar-EG"/>
              </w:rPr>
              <w:t>B1</w:t>
            </w:r>
          </w:p>
        </w:tc>
        <w:tc>
          <w:tcPr>
            <w:tcW w:w="844" w:type="pct"/>
            <w:gridSpan w:val="2"/>
            <w:shd w:val="clear" w:color="auto" w:fill="D9D9D9" w:themeFill="background1" w:themeFillShade="D9"/>
            <w:vAlign w:val="center"/>
          </w:tcPr>
          <w:p w14:paraId="584C9584" w14:textId="77777777" w:rsidR="0074224B" w:rsidRPr="00AA42A3" w:rsidRDefault="0074224B" w:rsidP="00011984">
            <w:pPr>
              <w:pStyle w:val="NoSpacing"/>
              <w:jc w:val="center"/>
              <w:rPr>
                <w:rFonts w:asciiTheme="majorBidi" w:hAnsiTheme="majorBidi" w:cstheme="majorBidi"/>
                <w:b/>
                <w:bCs/>
                <w:lang w:bidi="ar-EG"/>
              </w:rPr>
            </w:pPr>
            <w:r w:rsidRPr="00AA42A3">
              <w:rPr>
                <w:rFonts w:asciiTheme="majorBidi" w:hAnsiTheme="majorBidi" w:cstheme="majorBidi"/>
                <w:b/>
                <w:bCs/>
                <w:lang w:bidi="ar-EG"/>
              </w:rPr>
              <w:t>F test</w:t>
            </w:r>
          </w:p>
        </w:tc>
        <w:tc>
          <w:tcPr>
            <w:tcW w:w="789" w:type="pct"/>
            <w:gridSpan w:val="2"/>
            <w:shd w:val="clear" w:color="auto" w:fill="D9D9D9" w:themeFill="background1" w:themeFillShade="D9"/>
            <w:vAlign w:val="center"/>
          </w:tcPr>
          <w:p w14:paraId="0D10BB87" w14:textId="77777777" w:rsidR="0074224B" w:rsidRPr="00AA42A3" w:rsidRDefault="0074224B" w:rsidP="00011984">
            <w:pPr>
              <w:pStyle w:val="NoSpacing"/>
              <w:jc w:val="center"/>
              <w:rPr>
                <w:rFonts w:asciiTheme="majorBidi" w:hAnsiTheme="majorBidi" w:cstheme="majorBidi"/>
                <w:b/>
                <w:bCs/>
                <w:lang w:bidi="ar-EG"/>
              </w:rPr>
            </w:pPr>
            <w:r w:rsidRPr="00AA42A3">
              <w:rPr>
                <w:rFonts w:asciiTheme="majorBidi" w:hAnsiTheme="majorBidi" w:cstheme="majorBidi"/>
                <w:b/>
                <w:bCs/>
                <w:lang w:bidi="ar-EG"/>
              </w:rPr>
              <w:t>T test</w:t>
            </w:r>
          </w:p>
        </w:tc>
      </w:tr>
      <w:tr w:rsidR="00AA42A3" w:rsidRPr="00AA42A3" w14:paraId="23AA10C6" w14:textId="77777777" w:rsidTr="00AA42A3">
        <w:trPr>
          <w:jc w:val="center"/>
        </w:trPr>
        <w:tc>
          <w:tcPr>
            <w:tcW w:w="698" w:type="pct"/>
            <w:vMerge/>
            <w:shd w:val="clear" w:color="auto" w:fill="D9D9D9" w:themeFill="background1" w:themeFillShade="D9"/>
            <w:vAlign w:val="center"/>
          </w:tcPr>
          <w:p w14:paraId="7B943DDD" w14:textId="77777777" w:rsidR="0074224B" w:rsidRPr="00AA42A3" w:rsidRDefault="0074224B" w:rsidP="00011984">
            <w:pPr>
              <w:pStyle w:val="NoSpacing"/>
              <w:jc w:val="center"/>
              <w:rPr>
                <w:rFonts w:asciiTheme="majorBidi" w:hAnsiTheme="majorBidi" w:cstheme="majorBidi"/>
                <w:b/>
                <w:bCs/>
                <w:lang w:bidi="ar-EG"/>
              </w:rPr>
            </w:pPr>
          </w:p>
        </w:tc>
        <w:tc>
          <w:tcPr>
            <w:tcW w:w="285" w:type="pct"/>
            <w:vMerge/>
            <w:shd w:val="clear" w:color="auto" w:fill="D9D9D9" w:themeFill="background1" w:themeFillShade="D9"/>
            <w:vAlign w:val="center"/>
          </w:tcPr>
          <w:p w14:paraId="01163DE7" w14:textId="77777777" w:rsidR="0074224B" w:rsidRPr="00AA42A3" w:rsidRDefault="0074224B" w:rsidP="00011984">
            <w:pPr>
              <w:pStyle w:val="NoSpacing"/>
              <w:jc w:val="center"/>
              <w:rPr>
                <w:rFonts w:asciiTheme="majorBidi" w:hAnsiTheme="majorBidi" w:cstheme="majorBidi"/>
                <w:b/>
                <w:bCs/>
                <w:lang w:bidi="ar-EG"/>
              </w:rPr>
            </w:pPr>
          </w:p>
        </w:tc>
        <w:tc>
          <w:tcPr>
            <w:tcW w:w="537" w:type="pct"/>
            <w:vMerge/>
            <w:shd w:val="clear" w:color="auto" w:fill="D9D9D9" w:themeFill="background1" w:themeFillShade="D9"/>
            <w:vAlign w:val="center"/>
          </w:tcPr>
          <w:p w14:paraId="4D5168B6" w14:textId="77777777" w:rsidR="0074224B" w:rsidRPr="00AA42A3" w:rsidRDefault="0074224B" w:rsidP="00011984">
            <w:pPr>
              <w:pStyle w:val="NoSpacing"/>
              <w:jc w:val="center"/>
              <w:rPr>
                <w:rFonts w:asciiTheme="majorBidi" w:hAnsiTheme="majorBidi" w:cstheme="majorBidi"/>
                <w:b/>
                <w:bCs/>
                <w:lang w:bidi="ar-EG"/>
              </w:rPr>
            </w:pPr>
          </w:p>
        </w:tc>
        <w:tc>
          <w:tcPr>
            <w:tcW w:w="490" w:type="pct"/>
            <w:vMerge/>
            <w:shd w:val="clear" w:color="auto" w:fill="D9D9D9" w:themeFill="background1" w:themeFillShade="D9"/>
            <w:vAlign w:val="center"/>
          </w:tcPr>
          <w:p w14:paraId="472AE4E3" w14:textId="77777777" w:rsidR="0074224B" w:rsidRPr="00AA42A3" w:rsidRDefault="0074224B" w:rsidP="00011984">
            <w:pPr>
              <w:pStyle w:val="NoSpacing"/>
              <w:jc w:val="center"/>
              <w:rPr>
                <w:rFonts w:asciiTheme="majorBidi" w:hAnsiTheme="majorBidi" w:cstheme="majorBidi"/>
                <w:b/>
                <w:bCs/>
                <w:lang w:bidi="ar-EG"/>
              </w:rPr>
            </w:pPr>
          </w:p>
        </w:tc>
        <w:tc>
          <w:tcPr>
            <w:tcW w:w="367" w:type="pct"/>
            <w:vMerge/>
            <w:shd w:val="clear" w:color="auto" w:fill="D9D9D9" w:themeFill="background1" w:themeFillShade="D9"/>
            <w:vAlign w:val="center"/>
          </w:tcPr>
          <w:p w14:paraId="539BA471" w14:textId="77777777" w:rsidR="0074224B" w:rsidRPr="00AA42A3" w:rsidRDefault="0074224B" w:rsidP="00011984">
            <w:pPr>
              <w:pStyle w:val="NoSpacing"/>
              <w:jc w:val="center"/>
              <w:rPr>
                <w:rFonts w:asciiTheme="majorBidi" w:hAnsiTheme="majorBidi" w:cstheme="majorBidi"/>
                <w:b/>
                <w:bCs/>
                <w:lang w:bidi="ar-EG"/>
              </w:rPr>
            </w:pPr>
          </w:p>
        </w:tc>
        <w:tc>
          <w:tcPr>
            <w:tcW w:w="367" w:type="pct"/>
            <w:vMerge/>
            <w:shd w:val="clear" w:color="auto" w:fill="D9D9D9" w:themeFill="background1" w:themeFillShade="D9"/>
            <w:vAlign w:val="center"/>
          </w:tcPr>
          <w:p w14:paraId="150063F0" w14:textId="77777777" w:rsidR="0074224B" w:rsidRPr="00AA42A3" w:rsidRDefault="0074224B" w:rsidP="00011984">
            <w:pPr>
              <w:pStyle w:val="NoSpacing"/>
              <w:jc w:val="center"/>
              <w:rPr>
                <w:rFonts w:asciiTheme="majorBidi" w:hAnsiTheme="majorBidi" w:cstheme="majorBidi"/>
                <w:b/>
                <w:bCs/>
                <w:lang w:bidi="ar-EG"/>
              </w:rPr>
            </w:pPr>
          </w:p>
        </w:tc>
        <w:tc>
          <w:tcPr>
            <w:tcW w:w="312" w:type="pct"/>
            <w:vMerge/>
            <w:shd w:val="clear" w:color="auto" w:fill="D9D9D9" w:themeFill="background1" w:themeFillShade="D9"/>
            <w:vAlign w:val="center"/>
          </w:tcPr>
          <w:p w14:paraId="4B069C58" w14:textId="77777777" w:rsidR="0074224B" w:rsidRPr="00AA42A3" w:rsidRDefault="0074224B" w:rsidP="00011984">
            <w:pPr>
              <w:pStyle w:val="NoSpacing"/>
              <w:jc w:val="center"/>
              <w:rPr>
                <w:rFonts w:asciiTheme="majorBidi" w:hAnsiTheme="majorBidi" w:cstheme="majorBidi"/>
                <w:b/>
                <w:bCs/>
                <w:lang w:bidi="ar-EG"/>
              </w:rPr>
            </w:pPr>
          </w:p>
        </w:tc>
        <w:tc>
          <w:tcPr>
            <w:tcW w:w="312" w:type="pct"/>
            <w:vMerge/>
            <w:shd w:val="clear" w:color="auto" w:fill="D9D9D9" w:themeFill="background1" w:themeFillShade="D9"/>
            <w:vAlign w:val="center"/>
          </w:tcPr>
          <w:p w14:paraId="57A8B19C" w14:textId="77777777" w:rsidR="0074224B" w:rsidRPr="00AA42A3" w:rsidRDefault="0074224B" w:rsidP="00011984">
            <w:pPr>
              <w:pStyle w:val="NoSpacing"/>
              <w:jc w:val="center"/>
              <w:rPr>
                <w:rFonts w:asciiTheme="majorBidi" w:hAnsiTheme="majorBidi" w:cstheme="majorBidi"/>
                <w:b/>
                <w:bCs/>
                <w:lang w:bidi="ar-EG"/>
              </w:rPr>
            </w:pPr>
          </w:p>
        </w:tc>
        <w:tc>
          <w:tcPr>
            <w:tcW w:w="422" w:type="pct"/>
            <w:shd w:val="clear" w:color="auto" w:fill="D9D9D9" w:themeFill="background1" w:themeFillShade="D9"/>
            <w:vAlign w:val="center"/>
          </w:tcPr>
          <w:p w14:paraId="7DB29F1C" w14:textId="77777777" w:rsidR="0074224B" w:rsidRPr="00AA42A3" w:rsidRDefault="0074224B" w:rsidP="00011984">
            <w:pPr>
              <w:pStyle w:val="NoSpacing"/>
              <w:jc w:val="center"/>
              <w:rPr>
                <w:rFonts w:asciiTheme="majorBidi" w:hAnsiTheme="majorBidi" w:cstheme="majorBidi"/>
                <w:b/>
                <w:bCs/>
                <w:lang w:bidi="ar-EG"/>
              </w:rPr>
            </w:pPr>
            <w:r w:rsidRPr="00AA42A3">
              <w:rPr>
                <w:rFonts w:asciiTheme="majorBidi" w:hAnsiTheme="majorBidi" w:cstheme="majorBidi"/>
                <w:b/>
                <w:bCs/>
                <w:lang w:bidi="ar-EG"/>
              </w:rPr>
              <w:t>F</w:t>
            </w:r>
          </w:p>
        </w:tc>
        <w:tc>
          <w:tcPr>
            <w:tcW w:w="422" w:type="pct"/>
            <w:shd w:val="clear" w:color="auto" w:fill="D9D9D9" w:themeFill="background1" w:themeFillShade="D9"/>
            <w:vAlign w:val="center"/>
          </w:tcPr>
          <w:p w14:paraId="488EF586" w14:textId="77777777" w:rsidR="0074224B" w:rsidRPr="00AA42A3" w:rsidRDefault="0074224B" w:rsidP="00011984">
            <w:pPr>
              <w:pStyle w:val="NoSpacing"/>
              <w:jc w:val="center"/>
              <w:rPr>
                <w:rFonts w:asciiTheme="majorBidi" w:hAnsiTheme="majorBidi" w:cstheme="majorBidi"/>
                <w:b/>
                <w:bCs/>
                <w:lang w:bidi="ar-EG"/>
              </w:rPr>
            </w:pPr>
            <w:r w:rsidRPr="00AA42A3">
              <w:rPr>
                <w:rFonts w:asciiTheme="majorBidi" w:hAnsiTheme="majorBidi" w:cstheme="majorBidi"/>
                <w:b/>
                <w:bCs/>
                <w:lang w:bidi="ar-EG"/>
              </w:rPr>
              <w:t>Sig</w:t>
            </w:r>
          </w:p>
        </w:tc>
        <w:tc>
          <w:tcPr>
            <w:tcW w:w="367" w:type="pct"/>
            <w:shd w:val="clear" w:color="auto" w:fill="D9D9D9" w:themeFill="background1" w:themeFillShade="D9"/>
            <w:vAlign w:val="center"/>
          </w:tcPr>
          <w:p w14:paraId="2F6DF55D" w14:textId="77777777" w:rsidR="0074224B" w:rsidRPr="00AA42A3" w:rsidRDefault="0074224B" w:rsidP="00011984">
            <w:pPr>
              <w:pStyle w:val="NoSpacing"/>
              <w:jc w:val="center"/>
              <w:rPr>
                <w:rFonts w:asciiTheme="majorBidi" w:hAnsiTheme="majorBidi" w:cstheme="majorBidi"/>
                <w:b/>
                <w:bCs/>
                <w:lang w:bidi="ar-EG"/>
              </w:rPr>
            </w:pPr>
            <w:r w:rsidRPr="00AA42A3">
              <w:rPr>
                <w:rFonts w:asciiTheme="majorBidi" w:hAnsiTheme="majorBidi" w:cstheme="majorBidi"/>
                <w:b/>
                <w:bCs/>
                <w:lang w:bidi="ar-EG"/>
              </w:rPr>
              <w:t>T</w:t>
            </w:r>
          </w:p>
        </w:tc>
        <w:tc>
          <w:tcPr>
            <w:tcW w:w="422" w:type="pct"/>
            <w:shd w:val="clear" w:color="auto" w:fill="D9D9D9" w:themeFill="background1" w:themeFillShade="D9"/>
            <w:vAlign w:val="center"/>
          </w:tcPr>
          <w:p w14:paraId="286AC8E7" w14:textId="77777777" w:rsidR="0074224B" w:rsidRPr="00AA42A3" w:rsidRDefault="0074224B" w:rsidP="00011984">
            <w:pPr>
              <w:pStyle w:val="NoSpacing"/>
              <w:jc w:val="center"/>
              <w:rPr>
                <w:rFonts w:asciiTheme="majorBidi" w:hAnsiTheme="majorBidi" w:cstheme="majorBidi"/>
                <w:b/>
                <w:bCs/>
                <w:lang w:bidi="ar-EG"/>
              </w:rPr>
            </w:pPr>
            <w:r w:rsidRPr="00AA42A3">
              <w:rPr>
                <w:rFonts w:asciiTheme="majorBidi" w:hAnsiTheme="majorBidi" w:cstheme="majorBidi"/>
                <w:b/>
                <w:bCs/>
                <w:lang w:bidi="ar-EG"/>
              </w:rPr>
              <w:t>Sig</w:t>
            </w:r>
          </w:p>
        </w:tc>
      </w:tr>
      <w:tr w:rsidR="0074224B" w:rsidRPr="009B3665" w14:paraId="5AF4356B" w14:textId="77777777" w:rsidTr="00011984">
        <w:trPr>
          <w:jc w:val="center"/>
        </w:trPr>
        <w:tc>
          <w:tcPr>
            <w:tcW w:w="698" w:type="pct"/>
            <w:vAlign w:val="center"/>
          </w:tcPr>
          <w:p w14:paraId="4E524103" w14:textId="77777777" w:rsidR="0074224B" w:rsidRPr="009B3665" w:rsidRDefault="0074224B" w:rsidP="00011984">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Regression</w:t>
            </w:r>
          </w:p>
        </w:tc>
        <w:tc>
          <w:tcPr>
            <w:tcW w:w="285" w:type="pct"/>
            <w:vAlign w:val="center"/>
          </w:tcPr>
          <w:p w14:paraId="4494FC10"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w:t>
            </w:r>
          </w:p>
        </w:tc>
        <w:tc>
          <w:tcPr>
            <w:tcW w:w="537" w:type="pct"/>
            <w:vAlign w:val="center"/>
          </w:tcPr>
          <w:p w14:paraId="2296C1D7"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114.59</w:t>
            </w:r>
          </w:p>
        </w:tc>
        <w:tc>
          <w:tcPr>
            <w:tcW w:w="490" w:type="pct"/>
            <w:vAlign w:val="center"/>
          </w:tcPr>
          <w:p w14:paraId="0C970849" w14:textId="77777777" w:rsidR="0074224B" w:rsidRPr="009B3665" w:rsidRDefault="0074224B" w:rsidP="00011984">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114.59</w:t>
            </w:r>
          </w:p>
        </w:tc>
        <w:tc>
          <w:tcPr>
            <w:tcW w:w="367" w:type="pct"/>
            <w:vMerge w:val="restart"/>
            <w:vAlign w:val="center"/>
          </w:tcPr>
          <w:p w14:paraId="19258E52"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0.675</w:t>
            </w:r>
          </w:p>
        </w:tc>
        <w:tc>
          <w:tcPr>
            <w:tcW w:w="367" w:type="pct"/>
            <w:vMerge w:val="restart"/>
            <w:vAlign w:val="center"/>
          </w:tcPr>
          <w:p w14:paraId="50D1A34C"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0.456</w:t>
            </w:r>
          </w:p>
        </w:tc>
        <w:tc>
          <w:tcPr>
            <w:tcW w:w="312" w:type="pct"/>
            <w:vMerge w:val="restart"/>
            <w:vAlign w:val="center"/>
          </w:tcPr>
          <w:p w14:paraId="15728DB4"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2.06</w:t>
            </w:r>
          </w:p>
        </w:tc>
        <w:tc>
          <w:tcPr>
            <w:tcW w:w="312" w:type="pct"/>
            <w:vMerge w:val="restart"/>
            <w:vAlign w:val="center"/>
          </w:tcPr>
          <w:p w14:paraId="66B2E5DD"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0.15</w:t>
            </w:r>
          </w:p>
        </w:tc>
        <w:tc>
          <w:tcPr>
            <w:tcW w:w="422" w:type="pct"/>
            <w:vMerge w:val="restart"/>
            <w:vAlign w:val="center"/>
          </w:tcPr>
          <w:p w14:paraId="78294751"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84.529</w:t>
            </w:r>
          </w:p>
        </w:tc>
        <w:tc>
          <w:tcPr>
            <w:tcW w:w="422" w:type="pct"/>
            <w:vMerge w:val="restart"/>
            <w:vAlign w:val="center"/>
          </w:tcPr>
          <w:p w14:paraId="62A1EE2D"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67" w:type="pct"/>
            <w:vMerge w:val="restart"/>
            <w:vAlign w:val="center"/>
          </w:tcPr>
          <w:p w14:paraId="793B2902"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9.194</w:t>
            </w:r>
          </w:p>
        </w:tc>
        <w:tc>
          <w:tcPr>
            <w:tcW w:w="422" w:type="pct"/>
            <w:vMerge w:val="restart"/>
            <w:vAlign w:val="center"/>
          </w:tcPr>
          <w:p w14:paraId="6DA12ACF"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r>
      <w:tr w:rsidR="0074224B" w:rsidRPr="009B3665" w14:paraId="20A9D264" w14:textId="77777777" w:rsidTr="00011984">
        <w:trPr>
          <w:jc w:val="center"/>
        </w:trPr>
        <w:tc>
          <w:tcPr>
            <w:tcW w:w="698" w:type="pct"/>
            <w:vAlign w:val="center"/>
          </w:tcPr>
          <w:p w14:paraId="65B22B33" w14:textId="77777777" w:rsidR="0074224B" w:rsidRPr="009B3665" w:rsidRDefault="0074224B" w:rsidP="00011984">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Residual</w:t>
            </w:r>
          </w:p>
        </w:tc>
        <w:tc>
          <w:tcPr>
            <w:tcW w:w="285" w:type="pct"/>
            <w:vAlign w:val="center"/>
          </w:tcPr>
          <w:p w14:paraId="7F3041DA"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101</w:t>
            </w:r>
          </w:p>
        </w:tc>
        <w:tc>
          <w:tcPr>
            <w:tcW w:w="537" w:type="pct"/>
            <w:vAlign w:val="center"/>
          </w:tcPr>
          <w:p w14:paraId="795B51D6"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136.92</w:t>
            </w:r>
          </w:p>
        </w:tc>
        <w:tc>
          <w:tcPr>
            <w:tcW w:w="490" w:type="pct"/>
            <w:vAlign w:val="center"/>
          </w:tcPr>
          <w:p w14:paraId="3F5F7282"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1.36</w:t>
            </w:r>
          </w:p>
        </w:tc>
        <w:tc>
          <w:tcPr>
            <w:tcW w:w="367" w:type="pct"/>
            <w:vMerge/>
            <w:vAlign w:val="center"/>
          </w:tcPr>
          <w:p w14:paraId="4BB8B121"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67" w:type="pct"/>
            <w:vMerge/>
            <w:vAlign w:val="center"/>
          </w:tcPr>
          <w:p w14:paraId="077018E8"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12" w:type="pct"/>
            <w:vMerge/>
            <w:vAlign w:val="center"/>
          </w:tcPr>
          <w:p w14:paraId="72782E8E"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12" w:type="pct"/>
            <w:vMerge/>
            <w:vAlign w:val="center"/>
          </w:tcPr>
          <w:p w14:paraId="079EF939"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78CBA817"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37FC76E3"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67" w:type="pct"/>
            <w:vMerge/>
            <w:vAlign w:val="center"/>
          </w:tcPr>
          <w:p w14:paraId="6B69B81B"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51C8D540"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r>
      <w:tr w:rsidR="0074224B" w:rsidRPr="009B3665" w14:paraId="32529D8C" w14:textId="77777777" w:rsidTr="00011984">
        <w:trPr>
          <w:jc w:val="center"/>
        </w:trPr>
        <w:tc>
          <w:tcPr>
            <w:tcW w:w="698" w:type="pct"/>
            <w:vAlign w:val="center"/>
          </w:tcPr>
          <w:p w14:paraId="2DF90D83" w14:textId="77777777" w:rsidR="0074224B" w:rsidRPr="009B3665" w:rsidRDefault="0074224B" w:rsidP="00011984">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Total</w:t>
            </w:r>
          </w:p>
        </w:tc>
        <w:tc>
          <w:tcPr>
            <w:tcW w:w="285" w:type="pct"/>
            <w:vAlign w:val="center"/>
          </w:tcPr>
          <w:p w14:paraId="4688237F"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102</w:t>
            </w:r>
          </w:p>
        </w:tc>
        <w:tc>
          <w:tcPr>
            <w:tcW w:w="537" w:type="pct"/>
            <w:vAlign w:val="center"/>
          </w:tcPr>
          <w:p w14:paraId="6FC68EDC"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251.52</w:t>
            </w:r>
          </w:p>
        </w:tc>
        <w:tc>
          <w:tcPr>
            <w:tcW w:w="490" w:type="pct"/>
            <w:vAlign w:val="center"/>
          </w:tcPr>
          <w:p w14:paraId="2F6371F4" w14:textId="77777777" w:rsidR="0074224B" w:rsidRPr="009B3665" w:rsidRDefault="0074224B" w:rsidP="00011984">
            <w:pPr>
              <w:pStyle w:val="NoSpacing"/>
              <w:jc w:val="center"/>
              <w:rPr>
                <w:rFonts w:asciiTheme="majorBidi" w:hAnsiTheme="majorBidi" w:cstheme="majorBidi"/>
                <w:b/>
                <w:bCs/>
                <w:sz w:val="20"/>
                <w:szCs w:val="20"/>
                <w:rtl/>
                <w:lang w:bidi="ar-EG"/>
              </w:rPr>
            </w:pPr>
          </w:p>
        </w:tc>
        <w:tc>
          <w:tcPr>
            <w:tcW w:w="367" w:type="pct"/>
            <w:vMerge/>
            <w:vAlign w:val="center"/>
          </w:tcPr>
          <w:p w14:paraId="15176400"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67" w:type="pct"/>
            <w:vMerge/>
            <w:vAlign w:val="center"/>
          </w:tcPr>
          <w:p w14:paraId="3D641CFB"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12" w:type="pct"/>
            <w:vMerge/>
            <w:vAlign w:val="center"/>
          </w:tcPr>
          <w:p w14:paraId="44B89FE0"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12" w:type="pct"/>
            <w:vMerge/>
            <w:vAlign w:val="center"/>
          </w:tcPr>
          <w:p w14:paraId="79DA3448"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43149B2D"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0891F248"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67" w:type="pct"/>
            <w:vMerge/>
            <w:vAlign w:val="center"/>
          </w:tcPr>
          <w:p w14:paraId="62085AF8"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7596B960"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r>
      <w:tr w:rsidR="0074224B" w:rsidRPr="009B3665" w14:paraId="1FF4EA99" w14:textId="77777777" w:rsidTr="00AA42A3">
        <w:trPr>
          <w:jc w:val="center"/>
        </w:trPr>
        <w:tc>
          <w:tcPr>
            <w:tcW w:w="5000" w:type="pct"/>
            <w:gridSpan w:val="12"/>
            <w:shd w:val="clear" w:color="auto" w:fill="D9D9D9" w:themeFill="background1" w:themeFillShade="D9"/>
          </w:tcPr>
          <w:p w14:paraId="2672DF80" w14:textId="77777777" w:rsidR="0074224B" w:rsidRPr="009B3665" w:rsidRDefault="0074224B" w:rsidP="00011984">
            <w:pPr>
              <w:autoSpaceDE w:val="0"/>
              <w:autoSpaceDN w:val="0"/>
              <w:adjustRightInd w:val="0"/>
              <w:spacing w:after="0" w:line="240" w:lineRule="auto"/>
              <w:ind w:left="60" w:right="60"/>
              <w:rPr>
                <w:rFonts w:ascii="Times New Roman" w:hAnsi="Times New Roman" w:cs="Times New Roman"/>
                <w:rtl/>
                <w:lang w:bidi="ar-EG"/>
              </w:rPr>
            </w:pPr>
            <w:r w:rsidRPr="009B3665">
              <w:rPr>
                <w:rFonts w:ascii="Times New Roman" w:hAnsi="Times New Roman" w:cs="Times New Roman"/>
              </w:rPr>
              <w:t>a. Dependent Variable: Project Quality</w:t>
            </w:r>
          </w:p>
        </w:tc>
      </w:tr>
      <w:tr w:rsidR="0074224B" w:rsidRPr="009B3665" w14:paraId="414FECF6" w14:textId="77777777" w:rsidTr="00AA42A3">
        <w:trPr>
          <w:jc w:val="center"/>
        </w:trPr>
        <w:tc>
          <w:tcPr>
            <w:tcW w:w="5000" w:type="pct"/>
            <w:gridSpan w:val="12"/>
            <w:shd w:val="clear" w:color="auto" w:fill="D9D9D9" w:themeFill="background1" w:themeFillShade="D9"/>
          </w:tcPr>
          <w:p w14:paraId="11D8B2CC" w14:textId="77777777" w:rsidR="0074224B" w:rsidRPr="009B3665" w:rsidRDefault="0074224B" w:rsidP="00011984">
            <w:pPr>
              <w:autoSpaceDE w:val="0"/>
              <w:autoSpaceDN w:val="0"/>
              <w:adjustRightInd w:val="0"/>
              <w:spacing w:after="0" w:line="240" w:lineRule="auto"/>
              <w:ind w:left="60" w:right="60"/>
              <w:rPr>
                <w:rFonts w:ascii="Times New Roman" w:hAnsi="Times New Roman" w:cs="Times New Roman"/>
                <w:rtl/>
                <w:lang w:bidi="ar-EG"/>
              </w:rPr>
            </w:pPr>
            <w:r w:rsidRPr="009B3665">
              <w:rPr>
                <w:rFonts w:ascii="Times New Roman" w:hAnsi="Times New Roman" w:cs="Times New Roman"/>
              </w:rPr>
              <w:t>b. Predictors: (Constant), AI-Based Project Management</w:t>
            </w:r>
          </w:p>
        </w:tc>
      </w:tr>
    </w:tbl>
    <w:p w14:paraId="324283B1" w14:textId="77777777" w:rsidR="0074224B" w:rsidRPr="009B3665" w:rsidRDefault="0074224B" w:rsidP="0074224B">
      <w:pPr>
        <w:pStyle w:val="NormalWeb"/>
        <w:spacing w:before="0" w:beforeAutospacing="0" w:after="0" w:afterAutospacing="0"/>
        <w:jc w:val="both"/>
        <w:rPr>
          <w:rFonts w:asciiTheme="majorBidi" w:hAnsiTheme="majorBidi" w:cstheme="majorBidi"/>
        </w:rPr>
      </w:pPr>
      <w:r w:rsidRPr="009B3665">
        <w:rPr>
          <w:rFonts w:eastAsia="Calibri"/>
          <w:sz w:val="20"/>
          <w:szCs w:val="20"/>
          <w:rtl/>
        </w:rPr>
        <w:t xml:space="preserve">* </w:t>
      </w:r>
      <w:r w:rsidRPr="009B3665">
        <w:rPr>
          <w:rFonts w:eastAsia="Calibri"/>
          <w:sz w:val="20"/>
          <w:szCs w:val="20"/>
        </w:rPr>
        <w:t>A function at the level of significance less than</w:t>
      </w:r>
      <w:r w:rsidRPr="009B3665">
        <w:rPr>
          <w:rFonts w:eastAsia="Calibri" w:hint="cs"/>
          <w:sz w:val="20"/>
          <w:szCs w:val="20"/>
          <w:rtl/>
        </w:rPr>
        <w:t xml:space="preserve"> </w:t>
      </w:r>
      <w:r w:rsidRPr="009B3665">
        <w:rPr>
          <w:rFonts w:eastAsia="Calibri"/>
          <w:sz w:val="20"/>
          <w:szCs w:val="20"/>
        </w:rPr>
        <w:t xml:space="preserve"> (0.05).</w:t>
      </w:r>
    </w:p>
    <w:p w14:paraId="3CC2ED79"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 xml:space="preserve">The results indicate that AI-based project management practices have a positive and statistically significant effect on project quality in design and consultancy projects. The </w:t>
      </w:r>
      <w:r w:rsidRPr="009B3665">
        <w:rPr>
          <w:rFonts w:ascii="Times New Roman" w:eastAsia="Times New Roman" w:hAnsi="Times New Roman" w:cs="Times New Roman"/>
          <w:sz w:val="24"/>
          <w:szCs w:val="24"/>
        </w:rPr>
        <w:lastRenderedPageBreak/>
        <w:t>correlation coefficient (R = 0.675) and the coefficient of determination (R² = 0.456) suggest that approximately 45.6% of the variance in project quality can be explained by the implementation of AI-based project management practices.</w:t>
      </w:r>
    </w:p>
    <w:p w14:paraId="1D1D226F"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The regression model is highly significant, as indicated by F = 84.529 (Sig = 0.000) and t = 9.194 (Sig = 0.000), confirming the strength of the relationship between AI-based project management and project quality.</w:t>
      </w:r>
    </w:p>
    <w:p w14:paraId="01BED03F"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These findings highlight the pivotal role of AI in enhancing operational efficiency, monitoring performance, and ensuring adherence to engineering and quality standards, ultimately contributing to more accurate, reliable, and effective project outcomes.</w:t>
      </w:r>
    </w:p>
    <w:p w14:paraId="1047C526" w14:textId="77777777" w:rsidR="0074224B" w:rsidRPr="009B3665" w:rsidRDefault="0074224B" w:rsidP="0074224B">
      <w:pPr>
        <w:pStyle w:val="NormalWeb"/>
        <w:spacing w:before="360" w:after="120" w:line="276" w:lineRule="auto"/>
        <w:ind w:left="360"/>
        <w:jc w:val="both"/>
        <w:rPr>
          <w:rFonts w:asciiTheme="majorBidi" w:hAnsiTheme="majorBidi" w:cstheme="majorBidi"/>
        </w:rPr>
      </w:pPr>
    </w:p>
    <w:p w14:paraId="2C63087E" w14:textId="77777777" w:rsidR="0074224B" w:rsidRPr="009B3665" w:rsidRDefault="0074224B" w:rsidP="0074224B">
      <w:pPr>
        <w:spacing w:after="0" w:line="360" w:lineRule="auto"/>
        <w:jc w:val="both"/>
      </w:pPr>
      <w:r w:rsidRPr="009B3665">
        <w:rPr>
          <w:rFonts w:ascii="Times New Roman" w:eastAsia="Calibri" w:hAnsi="Times New Roman" w:cs="Times New Roman"/>
          <w:sz w:val="24"/>
          <w:szCs w:val="24"/>
        </w:rPr>
        <w:t xml:space="preserve">To test the main study Hypothesis H3B, the researcher used </w:t>
      </w:r>
      <w:r w:rsidRPr="009B3665">
        <w:rPr>
          <w:rFonts w:ascii="Times New Roman" w:eastAsia="Calibri" w:hAnsi="Times New Roman" w:cs="Times New Roman"/>
          <w:b/>
          <w:bCs/>
          <w:sz w:val="24"/>
          <w:szCs w:val="24"/>
        </w:rPr>
        <w:t>Multiple linear regression</w:t>
      </w:r>
      <w:r w:rsidRPr="009B3665">
        <w:rPr>
          <w:rFonts w:ascii="Times New Roman" w:eastAsia="Calibri" w:hAnsi="Times New Roman" w:cs="Times New Roman"/>
          <w:sz w:val="24"/>
          <w:szCs w:val="24"/>
        </w:rPr>
        <w:t xml:space="preserve"> analysis of the effect of AI-based project management practices on project quality in design and consultancy projects.</w:t>
      </w:r>
    </w:p>
    <w:p w14:paraId="74AB8FBC" w14:textId="186D644F" w:rsidR="000345B9" w:rsidRDefault="0074224B" w:rsidP="000345B9">
      <w:pPr>
        <w:spacing w:line="360" w:lineRule="auto"/>
        <w:jc w:val="both"/>
        <w:rPr>
          <w:i/>
          <w:iCs/>
          <w:color w:val="1F497D" w:themeColor="text2"/>
          <w:sz w:val="18"/>
          <w:szCs w:val="18"/>
        </w:rPr>
      </w:pPr>
      <w:r w:rsidRPr="009B3665">
        <w:rPr>
          <w:i/>
          <w:iCs/>
          <w:color w:val="1F497D" w:themeColor="text2"/>
          <w:sz w:val="18"/>
          <w:szCs w:val="18"/>
        </w:rPr>
        <w:t>Table (52) Test of AI-based project management practices effect on project quality in design and consultancy projects.</w:t>
      </w:r>
    </w:p>
    <w:tbl>
      <w:tblPr>
        <w:tblpPr w:leftFromText="180" w:rightFromText="180" w:vertAnchor="text" w:horzAnchor="margin" w:tblpXSpec="center" w:tblpY="176"/>
        <w:tblW w:w="585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6"/>
        <w:gridCol w:w="1594"/>
        <w:gridCol w:w="807"/>
        <w:gridCol w:w="913"/>
        <w:gridCol w:w="1476"/>
        <w:gridCol w:w="666"/>
        <w:gridCol w:w="666"/>
        <w:gridCol w:w="766"/>
        <w:gridCol w:w="766"/>
        <w:gridCol w:w="866"/>
        <w:gridCol w:w="876"/>
      </w:tblGrid>
      <w:tr w:rsidR="000345B9" w:rsidRPr="000345B9" w14:paraId="386EE36A" w14:textId="77777777" w:rsidTr="000345B9">
        <w:trPr>
          <w:trHeight w:val="293"/>
        </w:trPr>
        <w:tc>
          <w:tcPr>
            <w:tcW w:w="5000" w:type="pct"/>
            <w:gridSpan w:val="11"/>
            <w:shd w:val="clear" w:color="auto" w:fill="D9D9D9" w:themeFill="background1" w:themeFillShade="D9"/>
            <w:vAlign w:val="center"/>
            <w:hideMark/>
          </w:tcPr>
          <w:p w14:paraId="2E817B96" w14:textId="77777777" w:rsidR="000345B9" w:rsidRPr="000345B9" w:rsidRDefault="000345B9" w:rsidP="000345B9">
            <w:pPr>
              <w:spacing w:after="0" w:line="240" w:lineRule="auto"/>
              <w:jc w:val="center"/>
              <w:rPr>
                <w:rFonts w:asciiTheme="majorBidi" w:eastAsia="Times New Roman" w:hAnsiTheme="majorBidi" w:cstheme="majorBidi"/>
                <w:b/>
                <w:bCs/>
                <w:sz w:val="24"/>
                <w:szCs w:val="24"/>
              </w:rPr>
            </w:pPr>
            <w:r w:rsidRPr="000345B9">
              <w:rPr>
                <w:rFonts w:asciiTheme="majorBidi" w:eastAsia="Times New Roman" w:hAnsiTheme="majorBidi" w:cstheme="majorBidi"/>
                <w:b/>
                <w:bCs/>
                <w:sz w:val="24"/>
                <w:szCs w:val="24"/>
              </w:rPr>
              <w:t xml:space="preserve">Coefficient </w:t>
            </w:r>
            <w:r w:rsidRPr="000345B9">
              <w:rPr>
                <w:rFonts w:asciiTheme="majorBidi" w:eastAsia="Times New Roman" w:hAnsiTheme="majorBidi" w:cstheme="majorBidi"/>
                <w:b/>
                <w:bCs/>
                <w:sz w:val="24"/>
                <w:szCs w:val="24"/>
                <w:vertAlign w:val="superscript"/>
              </w:rPr>
              <w:t>a</w:t>
            </w:r>
          </w:p>
        </w:tc>
      </w:tr>
      <w:tr w:rsidR="000345B9" w:rsidRPr="000345B9" w14:paraId="0393B957" w14:textId="77777777" w:rsidTr="000345B9">
        <w:trPr>
          <w:trHeight w:val="528"/>
        </w:trPr>
        <w:tc>
          <w:tcPr>
            <w:tcW w:w="983" w:type="pct"/>
            <w:gridSpan w:val="2"/>
            <w:vMerge w:val="restart"/>
            <w:shd w:val="clear" w:color="auto" w:fill="D9D9D9" w:themeFill="background1" w:themeFillShade="D9"/>
            <w:vAlign w:val="center"/>
          </w:tcPr>
          <w:p w14:paraId="11171CA6" w14:textId="77777777" w:rsidR="000345B9" w:rsidRPr="000345B9" w:rsidRDefault="000345B9" w:rsidP="000345B9">
            <w:pPr>
              <w:pStyle w:val="NoSpacing"/>
              <w:jc w:val="center"/>
              <w:rPr>
                <w:rFonts w:asciiTheme="majorBidi" w:hAnsiTheme="majorBidi" w:cstheme="majorBidi"/>
                <w:b/>
                <w:bCs/>
                <w:lang w:bidi="ar-EG"/>
              </w:rPr>
            </w:pPr>
            <w:r w:rsidRPr="000345B9">
              <w:rPr>
                <w:rFonts w:asciiTheme="majorBidi" w:hAnsiTheme="majorBidi" w:cstheme="majorBidi"/>
                <w:b/>
                <w:bCs/>
                <w:lang w:bidi="ar-EG"/>
              </w:rPr>
              <w:t>Model</w:t>
            </w:r>
          </w:p>
        </w:tc>
        <w:tc>
          <w:tcPr>
            <w:tcW w:w="886" w:type="pct"/>
            <w:gridSpan w:val="2"/>
            <w:shd w:val="clear" w:color="auto" w:fill="D9D9D9" w:themeFill="background1" w:themeFillShade="D9"/>
            <w:vAlign w:val="center"/>
          </w:tcPr>
          <w:p w14:paraId="3EB2B631" w14:textId="77777777" w:rsidR="000345B9" w:rsidRPr="000345B9" w:rsidRDefault="000345B9" w:rsidP="000345B9">
            <w:pPr>
              <w:pStyle w:val="NoSpacing"/>
              <w:jc w:val="center"/>
              <w:rPr>
                <w:rFonts w:asciiTheme="majorBidi" w:hAnsiTheme="majorBidi" w:cstheme="majorBidi"/>
                <w:b/>
                <w:bCs/>
                <w:lang w:bidi="ar-EG"/>
              </w:rPr>
            </w:pPr>
            <w:r w:rsidRPr="000345B9">
              <w:rPr>
                <w:rFonts w:asciiTheme="majorBidi" w:hAnsiTheme="majorBidi" w:cstheme="majorBidi"/>
                <w:b/>
                <w:bCs/>
                <w:lang w:bidi="ar-EG"/>
              </w:rPr>
              <w:t>Unstandardized Coefficients</w:t>
            </w:r>
          </w:p>
        </w:tc>
        <w:tc>
          <w:tcPr>
            <w:tcW w:w="760" w:type="pct"/>
            <w:shd w:val="clear" w:color="auto" w:fill="D9D9D9" w:themeFill="background1" w:themeFillShade="D9"/>
            <w:vAlign w:val="center"/>
          </w:tcPr>
          <w:p w14:paraId="69043DE1" w14:textId="77777777" w:rsidR="000345B9" w:rsidRPr="000345B9" w:rsidRDefault="000345B9" w:rsidP="000345B9">
            <w:pPr>
              <w:pStyle w:val="NoSpacing"/>
              <w:jc w:val="center"/>
              <w:rPr>
                <w:rFonts w:asciiTheme="majorBidi" w:hAnsiTheme="majorBidi" w:cstheme="majorBidi"/>
                <w:b/>
                <w:bCs/>
                <w:lang w:bidi="ar-EG"/>
              </w:rPr>
            </w:pPr>
            <w:r w:rsidRPr="000345B9">
              <w:rPr>
                <w:rFonts w:asciiTheme="majorBidi" w:hAnsiTheme="majorBidi" w:cstheme="majorBidi"/>
                <w:b/>
                <w:bCs/>
                <w:lang w:bidi="ar-EG"/>
              </w:rPr>
              <w:t>Standardized Coefficients</w:t>
            </w:r>
          </w:p>
        </w:tc>
        <w:tc>
          <w:tcPr>
            <w:tcW w:w="343" w:type="pct"/>
            <w:vMerge w:val="restart"/>
            <w:shd w:val="clear" w:color="auto" w:fill="D9D9D9" w:themeFill="background1" w:themeFillShade="D9"/>
            <w:vAlign w:val="center"/>
          </w:tcPr>
          <w:p w14:paraId="62C6D6E6" w14:textId="77777777" w:rsidR="000345B9" w:rsidRPr="000345B9" w:rsidRDefault="000345B9" w:rsidP="000345B9">
            <w:pPr>
              <w:pStyle w:val="NoSpacing"/>
              <w:jc w:val="center"/>
              <w:rPr>
                <w:rFonts w:asciiTheme="majorBidi" w:hAnsiTheme="majorBidi" w:cstheme="majorBidi"/>
                <w:b/>
                <w:bCs/>
                <w:lang w:bidi="ar-EG"/>
              </w:rPr>
            </w:pPr>
            <w:r w:rsidRPr="000345B9">
              <w:rPr>
                <w:rFonts w:asciiTheme="majorBidi" w:hAnsiTheme="majorBidi" w:cstheme="majorBidi"/>
                <w:b/>
                <w:bCs/>
                <w:lang w:bidi="ar-EG"/>
              </w:rPr>
              <w:t>t</w:t>
            </w:r>
          </w:p>
        </w:tc>
        <w:tc>
          <w:tcPr>
            <w:tcW w:w="343" w:type="pct"/>
            <w:vMerge w:val="restart"/>
            <w:shd w:val="clear" w:color="auto" w:fill="D9D9D9" w:themeFill="background1" w:themeFillShade="D9"/>
            <w:vAlign w:val="center"/>
          </w:tcPr>
          <w:p w14:paraId="012F208E" w14:textId="77777777" w:rsidR="000345B9" w:rsidRPr="000345B9" w:rsidRDefault="000345B9" w:rsidP="000345B9">
            <w:pPr>
              <w:pStyle w:val="NoSpacing"/>
              <w:jc w:val="center"/>
              <w:rPr>
                <w:rFonts w:asciiTheme="majorBidi" w:hAnsiTheme="majorBidi" w:cstheme="majorBidi"/>
                <w:b/>
                <w:bCs/>
                <w:lang w:bidi="ar-EG"/>
              </w:rPr>
            </w:pPr>
            <w:r w:rsidRPr="000345B9">
              <w:rPr>
                <w:rFonts w:asciiTheme="majorBidi" w:hAnsiTheme="majorBidi" w:cstheme="majorBidi"/>
                <w:b/>
                <w:bCs/>
                <w:lang w:bidi="ar-EG"/>
              </w:rPr>
              <w:t>Sig.</w:t>
            </w:r>
          </w:p>
        </w:tc>
        <w:tc>
          <w:tcPr>
            <w:tcW w:w="394" w:type="pct"/>
            <w:vMerge w:val="restart"/>
            <w:shd w:val="clear" w:color="auto" w:fill="D9D9D9" w:themeFill="background1" w:themeFillShade="D9"/>
            <w:vAlign w:val="center"/>
          </w:tcPr>
          <w:p w14:paraId="0800A9C0" w14:textId="77777777" w:rsidR="000345B9" w:rsidRPr="000345B9" w:rsidRDefault="000345B9" w:rsidP="000345B9">
            <w:pPr>
              <w:pStyle w:val="NoSpacing"/>
              <w:jc w:val="center"/>
              <w:rPr>
                <w:rFonts w:asciiTheme="majorBidi" w:hAnsiTheme="majorBidi" w:cstheme="majorBidi"/>
                <w:b/>
                <w:bCs/>
                <w:lang w:bidi="ar-EG"/>
              </w:rPr>
            </w:pPr>
            <w:r w:rsidRPr="000345B9">
              <w:rPr>
                <w:rFonts w:asciiTheme="majorBidi" w:hAnsiTheme="majorBidi" w:cstheme="majorBidi"/>
                <w:b/>
                <w:bCs/>
                <w:lang w:bidi="ar-EG"/>
              </w:rPr>
              <w:t>F</w:t>
            </w:r>
          </w:p>
        </w:tc>
        <w:tc>
          <w:tcPr>
            <w:tcW w:w="394" w:type="pct"/>
            <w:vMerge w:val="restart"/>
            <w:shd w:val="clear" w:color="auto" w:fill="D9D9D9" w:themeFill="background1" w:themeFillShade="D9"/>
            <w:vAlign w:val="center"/>
          </w:tcPr>
          <w:p w14:paraId="1C7CED24" w14:textId="77777777" w:rsidR="000345B9" w:rsidRPr="000345B9" w:rsidRDefault="000345B9" w:rsidP="000345B9">
            <w:pPr>
              <w:pStyle w:val="NoSpacing"/>
              <w:jc w:val="center"/>
              <w:rPr>
                <w:rFonts w:asciiTheme="majorBidi" w:hAnsiTheme="majorBidi" w:cstheme="majorBidi"/>
                <w:b/>
                <w:bCs/>
                <w:lang w:bidi="ar-EG"/>
              </w:rPr>
            </w:pPr>
            <w:r w:rsidRPr="000345B9">
              <w:rPr>
                <w:rFonts w:asciiTheme="majorBidi" w:hAnsiTheme="majorBidi" w:cstheme="majorBidi"/>
                <w:b/>
                <w:bCs/>
                <w:lang w:bidi="ar-EG"/>
              </w:rPr>
              <w:t>Sig.</w:t>
            </w:r>
          </w:p>
        </w:tc>
        <w:tc>
          <w:tcPr>
            <w:tcW w:w="446" w:type="pct"/>
            <w:vMerge w:val="restart"/>
            <w:shd w:val="clear" w:color="auto" w:fill="D9D9D9" w:themeFill="background1" w:themeFillShade="D9"/>
            <w:vAlign w:val="center"/>
          </w:tcPr>
          <w:p w14:paraId="7FA23A81" w14:textId="77777777" w:rsidR="000345B9" w:rsidRPr="000345B9" w:rsidRDefault="000345B9" w:rsidP="000345B9">
            <w:pPr>
              <w:pStyle w:val="NoSpacing"/>
              <w:jc w:val="center"/>
              <w:rPr>
                <w:rFonts w:asciiTheme="majorBidi" w:hAnsiTheme="majorBidi" w:cstheme="majorBidi"/>
                <w:b/>
                <w:bCs/>
                <w:lang w:bidi="ar-EG"/>
              </w:rPr>
            </w:pPr>
            <w:r w:rsidRPr="000345B9">
              <w:rPr>
                <w:rFonts w:asciiTheme="majorBidi" w:hAnsiTheme="majorBidi" w:cstheme="majorBidi"/>
                <w:b/>
                <w:bCs/>
                <w:lang w:bidi="ar-EG"/>
              </w:rPr>
              <w:t>R square</w:t>
            </w:r>
          </w:p>
        </w:tc>
        <w:tc>
          <w:tcPr>
            <w:tcW w:w="451" w:type="pct"/>
            <w:vMerge w:val="restart"/>
            <w:shd w:val="clear" w:color="auto" w:fill="D9D9D9" w:themeFill="background1" w:themeFillShade="D9"/>
            <w:vAlign w:val="center"/>
          </w:tcPr>
          <w:p w14:paraId="0DAB66CF" w14:textId="77777777" w:rsidR="000345B9" w:rsidRPr="000345B9" w:rsidRDefault="000345B9" w:rsidP="000345B9">
            <w:pPr>
              <w:pStyle w:val="NoSpacing"/>
              <w:jc w:val="center"/>
              <w:rPr>
                <w:rFonts w:asciiTheme="majorBidi" w:hAnsiTheme="majorBidi" w:cstheme="majorBidi"/>
                <w:b/>
                <w:bCs/>
                <w:lang w:bidi="ar-EG"/>
              </w:rPr>
            </w:pPr>
            <w:r w:rsidRPr="000345B9">
              <w:rPr>
                <w:rFonts w:asciiTheme="majorBidi" w:hAnsiTheme="majorBidi" w:cstheme="majorBidi"/>
                <w:b/>
                <w:bCs/>
                <w:lang w:bidi="ar-EG"/>
              </w:rPr>
              <w:t>R square change</w:t>
            </w:r>
          </w:p>
        </w:tc>
      </w:tr>
      <w:tr w:rsidR="000345B9" w:rsidRPr="000345B9" w14:paraId="3A7D26E8" w14:textId="77777777" w:rsidTr="000345B9">
        <w:trPr>
          <w:trHeight w:val="152"/>
        </w:trPr>
        <w:tc>
          <w:tcPr>
            <w:tcW w:w="983" w:type="pct"/>
            <w:gridSpan w:val="2"/>
            <w:vMerge/>
            <w:shd w:val="clear" w:color="auto" w:fill="D9D9D9" w:themeFill="background1" w:themeFillShade="D9"/>
            <w:vAlign w:val="center"/>
            <w:hideMark/>
          </w:tcPr>
          <w:p w14:paraId="553A038A" w14:textId="77777777" w:rsidR="000345B9" w:rsidRPr="000345B9" w:rsidRDefault="000345B9" w:rsidP="000345B9">
            <w:pPr>
              <w:spacing w:after="0" w:line="240" w:lineRule="auto"/>
              <w:jc w:val="center"/>
              <w:rPr>
                <w:rFonts w:asciiTheme="majorBidi" w:eastAsia="Times New Roman" w:hAnsiTheme="majorBidi" w:cstheme="majorBidi"/>
                <w:sz w:val="24"/>
                <w:szCs w:val="24"/>
              </w:rPr>
            </w:pPr>
          </w:p>
        </w:tc>
        <w:tc>
          <w:tcPr>
            <w:tcW w:w="416" w:type="pct"/>
            <w:shd w:val="clear" w:color="auto" w:fill="D9D9D9" w:themeFill="background1" w:themeFillShade="D9"/>
            <w:vAlign w:val="center"/>
            <w:hideMark/>
          </w:tcPr>
          <w:p w14:paraId="2DA6A32B" w14:textId="77777777" w:rsidR="000345B9" w:rsidRPr="000345B9" w:rsidRDefault="000345B9" w:rsidP="000345B9">
            <w:pPr>
              <w:pStyle w:val="NoSpacing"/>
              <w:jc w:val="center"/>
              <w:rPr>
                <w:rFonts w:asciiTheme="majorBidi" w:hAnsiTheme="majorBidi" w:cstheme="majorBidi"/>
                <w:b/>
                <w:bCs/>
                <w:lang w:bidi="ar-EG"/>
              </w:rPr>
            </w:pPr>
            <w:r w:rsidRPr="000345B9">
              <w:rPr>
                <w:rFonts w:asciiTheme="majorBidi" w:hAnsiTheme="majorBidi" w:cstheme="majorBidi"/>
                <w:b/>
                <w:bCs/>
                <w:lang w:bidi="ar-EG"/>
              </w:rPr>
              <w:t>B</w:t>
            </w:r>
          </w:p>
        </w:tc>
        <w:tc>
          <w:tcPr>
            <w:tcW w:w="470" w:type="pct"/>
            <w:shd w:val="clear" w:color="auto" w:fill="D9D9D9" w:themeFill="background1" w:themeFillShade="D9"/>
            <w:vAlign w:val="center"/>
            <w:hideMark/>
          </w:tcPr>
          <w:p w14:paraId="6CCE80E2" w14:textId="77777777" w:rsidR="000345B9" w:rsidRPr="000345B9" w:rsidRDefault="000345B9" w:rsidP="000345B9">
            <w:pPr>
              <w:pStyle w:val="NoSpacing"/>
              <w:jc w:val="center"/>
              <w:rPr>
                <w:rFonts w:asciiTheme="majorBidi" w:hAnsiTheme="majorBidi" w:cstheme="majorBidi"/>
                <w:b/>
                <w:bCs/>
                <w:lang w:bidi="ar-EG"/>
              </w:rPr>
            </w:pPr>
            <w:r w:rsidRPr="000345B9">
              <w:rPr>
                <w:rFonts w:asciiTheme="majorBidi" w:hAnsiTheme="majorBidi" w:cstheme="majorBidi"/>
                <w:b/>
                <w:bCs/>
                <w:lang w:bidi="ar-EG"/>
              </w:rPr>
              <w:t>Std. Error</w:t>
            </w:r>
          </w:p>
        </w:tc>
        <w:tc>
          <w:tcPr>
            <w:tcW w:w="760" w:type="pct"/>
            <w:shd w:val="clear" w:color="auto" w:fill="D9D9D9" w:themeFill="background1" w:themeFillShade="D9"/>
            <w:vAlign w:val="center"/>
            <w:hideMark/>
          </w:tcPr>
          <w:p w14:paraId="49335D41" w14:textId="77777777" w:rsidR="000345B9" w:rsidRPr="000345B9" w:rsidRDefault="000345B9" w:rsidP="000345B9">
            <w:pPr>
              <w:pStyle w:val="NoSpacing"/>
              <w:jc w:val="center"/>
              <w:rPr>
                <w:rFonts w:asciiTheme="majorBidi" w:hAnsiTheme="majorBidi" w:cstheme="majorBidi"/>
                <w:b/>
                <w:bCs/>
                <w:lang w:bidi="ar-EG"/>
              </w:rPr>
            </w:pPr>
            <w:r w:rsidRPr="000345B9">
              <w:rPr>
                <w:rFonts w:asciiTheme="majorBidi" w:hAnsiTheme="majorBidi" w:cstheme="majorBidi"/>
                <w:b/>
                <w:bCs/>
                <w:lang w:bidi="ar-EG"/>
              </w:rPr>
              <w:t>Beta</w:t>
            </w:r>
          </w:p>
        </w:tc>
        <w:tc>
          <w:tcPr>
            <w:tcW w:w="343" w:type="pct"/>
            <w:vMerge/>
            <w:shd w:val="clear" w:color="auto" w:fill="D9D9D9" w:themeFill="background1" w:themeFillShade="D9"/>
            <w:vAlign w:val="center"/>
            <w:hideMark/>
          </w:tcPr>
          <w:p w14:paraId="528D69E4" w14:textId="77777777" w:rsidR="000345B9" w:rsidRPr="000345B9" w:rsidRDefault="000345B9" w:rsidP="000345B9">
            <w:pPr>
              <w:spacing w:after="0" w:line="240" w:lineRule="auto"/>
              <w:jc w:val="center"/>
              <w:rPr>
                <w:rFonts w:asciiTheme="majorBidi" w:eastAsia="Times New Roman" w:hAnsiTheme="majorBidi" w:cstheme="majorBidi"/>
                <w:sz w:val="24"/>
                <w:szCs w:val="24"/>
              </w:rPr>
            </w:pPr>
          </w:p>
        </w:tc>
        <w:tc>
          <w:tcPr>
            <w:tcW w:w="343" w:type="pct"/>
            <w:vMerge/>
            <w:shd w:val="clear" w:color="auto" w:fill="D9D9D9" w:themeFill="background1" w:themeFillShade="D9"/>
            <w:vAlign w:val="center"/>
            <w:hideMark/>
          </w:tcPr>
          <w:p w14:paraId="16244385" w14:textId="77777777" w:rsidR="000345B9" w:rsidRPr="000345B9" w:rsidRDefault="000345B9" w:rsidP="000345B9">
            <w:pPr>
              <w:spacing w:after="0" w:line="240" w:lineRule="auto"/>
              <w:jc w:val="center"/>
              <w:rPr>
                <w:rFonts w:asciiTheme="majorBidi" w:eastAsia="Times New Roman" w:hAnsiTheme="majorBidi" w:cstheme="majorBidi"/>
                <w:sz w:val="24"/>
                <w:szCs w:val="24"/>
              </w:rPr>
            </w:pPr>
          </w:p>
        </w:tc>
        <w:tc>
          <w:tcPr>
            <w:tcW w:w="394" w:type="pct"/>
            <w:vMerge/>
            <w:shd w:val="clear" w:color="auto" w:fill="D9D9D9" w:themeFill="background1" w:themeFillShade="D9"/>
            <w:vAlign w:val="center"/>
            <w:hideMark/>
          </w:tcPr>
          <w:p w14:paraId="083F0A2E" w14:textId="77777777" w:rsidR="000345B9" w:rsidRPr="000345B9" w:rsidRDefault="000345B9" w:rsidP="000345B9">
            <w:pPr>
              <w:spacing w:after="0" w:line="240" w:lineRule="auto"/>
              <w:jc w:val="center"/>
              <w:rPr>
                <w:rFonts w:asciiTheme="majorBidi" w:eastAsia="Times New Roman" w:hAnsiTheme="majorBidi" w:cstheme="majorBidi"/>
                <w:sz w:val="24"/>
                <w:szCs w:val="24"/>
              </w:rPr>
            </w:pPr>
          </w:p>
        </w:tc>
        <w:tc>
          <w:tcPr>
            <w:tcW w:w="394" w:type="pct"/>
            <w:vMerge/>
            <w:shd w:val="clear" w:color="auto" w:fill="D9D9D9" w:themeFill="background1" w:themeFillShade="D9"/>
            <w:vAlign w:val="center"/>
            <w:hideMark/>
          </w:tcPr>
          <w:p w14:paraId="75763769" w14:textId="77777777" w:rsidR="000345B9" w:rsidRPr="000345B9" w:rsidRDefault="000345B9" w:rsidP="000345B9">
            <w:pPr>
              <w:spacing w:after="0" w:line="240" w:lineRule="auto"/>
              <w:jc w:val="center"/>
              <w:rPr>
                <w:rFonts w:asciiTheme="majorBidi" w:eastAsia="Times New Roman" w:hAnsiTheme="majorBidi" w:cstheme="majorBidi"/>
                <w:sz w:val="24"/>
                <w:szCs w:val="24"/>
              </w:rPr>
            </w:pPr>
          </w:p>
        </w:tc>
        <w:tc>
          <w:tcPr>
            <w:tcW w:w="446" w:type="pct"/>
            <w:vMerge/>
            <w:shd w:val="clear" w:color="auto" w:fill="D9D9D9" w:themeFill="background1" w:themeFillShade="D9"/>
            <w:vAlign w:val="center"/>
            <w:hideMark/>
          </w:tcPr>
          <w:p w14:paraId="5338B9E5" w14:textId="77777777" w:rsidR="000345B9" w:rsidRPr="000345B9" w:rsidRDefault="000345B9" w:rsidP="000345B9">
            <w:pPr>
              <w:spacing w:after="0" w:line="240" w:lineRule="auto"/>
              <w:jc w:val="center"/>
              <w:rPr>
                <w:rFonts w:asciiTheme="majorBidi" w:eastAsia="Times New Roman" w:hAnsiTheme="majorBidi" w:cstheme="majorBidi"/>
                <w:sz w:val="24"/>
                <w:szCs w:val="24"/>
              </w:rPr>
            </w:pPr>
          </w:p>
        </w:tc>
        <w:tc>
          <w:tcPr>
            <w:tcW w:w="451" w:type="pct"/>
            <w:vMerge/>
            <w:shd w:val="clear" w:color="auto" w:fill="D9D9D9" w:themeFill="background1" w:themeFillShade="D9"/>
            <w:vAlign w:val="center"/>
            <w:hideMark/>
          </w:tcPr>
          <w:p w14:paraId="42405EAF" w14:textId="77777777" w:rsidR="000345B9" w:rsidRPr="000345B9" w:rsidRDefault="000345B9" w:rsidP="000345B9">
            <w:pPr>
              <w:spacing w:after="0" w:line="240" w:lineRule="auto"/>
              <w:jc w:val="center"/>
              <w:rPr>
                <w:rFonts w:asciiTheme="majorBidi" w:eastAsia="Times New Roman" w:hAnsiTheme="majorBidi" w:cstheme="majorBidi"/>
                <w:sz w:val="24"/>
                <w:szCs w:val="24"/>
              </w:rPr>
            </w:pPr>
          </w:p>
        </w:tc>
      </w:tr>
      <w:tr w:rsidR="000345B9" w:rsidRPr="009B3665" w14:paraId="49B1F4F9" w14:textId="77777777" w:rsidTr="000345B9">
        <w:trPr>
          <w:trHeight w:val="247"/>
        </w:trPr>
        <w:tc>
          <w:tcPr>
            <w:tcW w:w="163" w:type="pct"/>
            <w:vMerge w:val="restart"/>
            <w:noWrap/>
            <w:vAlign w:val="center"/>
            <w:hideMark/>
          </w:tcPr>
          <w:p w14:paraId="6E4A691F"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w:t>
            </w:r>
          </w:p>
        </w:tc>
        <w:tc>
          <w:tcPr>
            <w:tcW w:w="821" w:type="pct"/>
            <w:vAlign w:val="center"/>
          </w:tcPr>
          <w:p w14:paraId="37AFB81C"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(Constant)</w:t>
            </w:r>
          </w:p>
        </w:tc>
        <w:tc>
          <w:tcPr>
            <w:tcW w:w="416" w:type="pct"/>
            <w:noWrap/>
            <w:vAlign w:val="center"/>
          </w:tcPr>
          <w:p w14:paraId="6B36C8BC"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3.508</w:t>
            </w:r>
          </w:p>
        </w:tc>
        <w:tc>
          <w:tcPr>
            <w:tcW w:w="470" w:type="pct"/>
            <w:noWrap/>
            <w:vAlign w:val="center"/>
          </w:tcPr>
          <w:p w14:paraId="2FBFC7D6"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0.786</w:t>
            </w:r>
          </w:p>
        </w:tc>
        <w:tc>
          <w:tcPr>
            <w:tcW w:w="760" w:type="pct"/>
            <w:vAlign w:val="center"/>
          </w:tcPr>
          <w:p w14:paraId="6B623A2D" w14:textId="77777777" w:rsidR="000345B9" w:rsidRPr="009B3665" w:rsidRDefault="000345B9" w:rsidP="000345B9">
            <w:pPr>
              <w:pStyle w:val="NoSpacing"/>
              <w:jc w:val="center"/>
              <w:rPr>
                <w:rFonts w:asciiTheme="majorBidi" w:hAnsiTheme="majorBidi" w:cstheme="majorBidi"/>
                <w:b/>
                <w:bCs/>
                <w:sz w:val="20"/>
                <w:szCs w:val="20"/>
                <w:lang w:bidi="ar-EG"/>
              </w:rPr>
            </w:pPr>
          </w:p>
        </w:tc>
        <w:tc>
          <w:tcPr>
            <w:tcW w:w="343" w:type="pct"/>
            <w:noWrap/>
            <w:vAlign w:val="center"/>
          </w:tcPr>
          <w:p w14:paraId="325EBD98"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4.465</w:t>
            </w:r>
          </w:p>
        </w:tc>
        <w:tc>
          <w:tcPr>
            <w:tcW w:w="343" w:type="pct"/>
            <w:noWrap/>
            <w:vAlign w:val="center"/>
          </w:tcPr>
          <w:p w14:paraId="779C43C3"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94" w:type="pct"/>
            <w:vMerge w:val="restart"/>
            <w:noWrap/>
            <w:vAlign w:val="center"/>
          </w:tcPr>
          <w:p w14:paraId="40E07DFC"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36.025</w:t>
            </w:r>
          </w:p>
        </w:tc>
        <w:tc>
          <w:tcPr>
            <w:tcW w:w="394" w:type="pct"/>
            <w:vMerge w:val="restart"/>
            <w:noWrap/>
            <w:vAlign w:val="center"/>
          </w:tcPr>
          <w:p w14:paraId="7F4E06FB"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446" w:type="pct"/>
            <w:vMerge w:val="restart"/>
            <w:noWrap/>
            <w:vAlign w:val="center"/>
          </w:tcPr>
          <w:p w14:paraId="6F6ED499"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26.29%</w:t>
            </w:r>
          </w:p>
        </w:tc>
        <w:tc>
          <w:tcPr>
            <w:tcW w:w="451" w:type="pct"/>
            <w:shd w:val="clear" w:color="auto" w:fill="FFC000"/>
            <w:noWrap/>
            <w:vAlign w:val="center"/>
          </w:tcPr>
          <w:p w14:paraId="09DEF6E2" w14:textId="77777777" w:rsidR="000345B9" w:rsidRPr="009B3665" w:rsidRDefault="000345B9" w:rsidP="000345B9">
            <w:pPr>
              <w:pStyle w:val="NoSpacing"/>
              <w:jc w:val="center"/>
              <w:rPr>
                <w:rFonts w:asciiTheme="majorBidi" w:hAnsiTheme="majorBidi" w:cstheme="majorBidi"/>
                <w:b/>
                <w:bCs/>
                <w:sz w:val="20"/>
                <w:szCs w:val="20"/>
                <w:lang w:bidi="ar-EG"/>
              </w:rPr>
            </w:pPr>
          </w:p>
        </w:tc>
      </w:tr>
      <w:tr w:rsidR="000345B9" w:rsidRPr="009B3665" w14:paraId="15DB313A" w14:textId="77777777" w:rsidTr="000345B9">
        <w:trPr>
          <w:trHeight w:val="152"/>
        </w:trPr>
        <w:tc>
          <w:tcPr>
            <w:tcW w:w="163" w:type="pct"/>
            <w:vMerge/>
            <w:vAlign w:val="center"/>
            <w:hideMark/>
          </w:tcPr>
          <w:p w14:paraId="4B0FC920" w14:textId="77777777" w:rsidR="000345B9" w:rsidRPr="009B3665" w:rsidRDefault="000345B9" w:rsidP="000345B9">
            <w:pPr>
              <w:pStyle w:val="NoSpacing"/>
              <w:jc w:val="center"/>
              <w:rPr>
                <w:rFonts w:asciiTheme="majorBidi" w:hAnsiTheme="majorBidi" w:cstheme="majorBidi"/>
                <w:b/>
                <w:bCs/>
                <w:sz w:val="20"/>
                <w:szCs w:val="20"/>
                <w:lang w:bidi="ar-EG"/>
              </w:rPr>
            </w:pPr>
          </w:p>
        </w:tc>
        <w:tc>
          <w:tcPr>
            <w:tcW w:w="821" w:type="pct"/>
            <w:vAlign w:val="center"/>
          </w:tcPr>
          <w:p w14:paraId="37A3B435"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Streamline processes e.g., scheduling, documentation</w:t>
            </w:r>
          </w:p>
        </w:tc>
        <w:tc>
          <w:tcPr>
            <w:tcW w:w="416" w:type="pct"/>
            <w:noWrap/>
            <w:vAlign w:val="center"/>
          </w:tcPr>
          <w:p w14:paraId="1E451818"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0.578</w:t>
            </w:r>
          </w:p>
        </w:tc>
        <w:tc>
          <w:tcPr>
            <w:tcW w:w="470" w:type="pct"/>
            <w:noWrap/>
            <w:vAlign w:val="center"/>
          </w:tcPr>
          <w:p w14:paraId="5BBA0518"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0.096</w:t>
            </w:r>
          </w:p>
        </w:tc>
        <w:tc>
          <w:tcPr>
            <w:tcW w:w="760" w:type="pct"/>
            <w:noWrap/>
            <w:vAlign w:val="center"/>
          </w:tcPr>
          <w:p w14:paraId="0A62424A"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0.513</w:t>
            </w:r>
          </w:p>
        </w:tc>
        <w:tc>
          <w:tcPr>
            <w:tcW w:w="343" w:type="pct"/>
            <w:noWrap/>
            <w:vAlign w:val="center"/>
          </w:tcPr>
          <w:p w14:paraId="7695B8D1"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6.002</w:t>
            </w:r>
          </w:p>
        </w:tc>
        <w:tc>
          <w:tcPr>
            <w:tcW w:w="343" w:type="pct"/>
            <w:noWrap/>
            <w:vAlign w:val="center"/>
          </w:tcPr>
          <w:p w14:paraId="68E02302"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94" w:type="pct"/>
            <w:vMerge/>
            <w:vAlign w:val="center"/>
          </w:tcPr>
          <w:p w14:paraId="79ABF1F1" w14:textId="77777777" w:rsidR="000345B9" w:rsidRPr="009B3665" w:rsidRDefault="000345B9" w:rsidP="000345B9">
            <w:pPr>
              <w:pStyle w:val="NoSpacing"/>
              <w:jc w:val="center"/>
              <w:rPr>
                <w:rFonts w:asciiTheme="majorBidi" w:hAnsiTheme="majorBidi" w:cstheme="majorBidi"/>
                <w:b/>
                <w:bCs/>
                <w:sz w:val="20"/>
                <w:szCs w:val="20"/>
                <w:lang w:bidi="ar-EG"/>
              </w:rPr>
            </w:pPr>
          </w:p>
        </w:tc>
        <w:tc>
          <w:tcPr>
            <w:tcW w:w="394" w:type="pct"/>
            <w:vMerge/>
            <w:vAlign w:val="center"/>
          </w:tcPr>
          <w:p w14:paraId="546DB22C" w14:textId="77777777" w:rsidR="000345B9" w:rsidRPr="009B3665" w:rsidRDefault="000345B9" w:rsidP="000345B9">
            <w:pPr>
              <w:pStyle w:val="NoSpacing"/>
              <w:jc w:val="center"/>
              <w:rPr>
                <w:rFonts w:asciiTheme="majorBidi" w:hAnsiTheme="majorBidi" w:cstheme="majorBidi"/>
                <w:b/>
                <w:bCs/>
                <w:sz w:val="20"/>
                <w:szCs w:val="20"/>
                <w:lang w:bidi="ar-EG"/>
              </w:rPr>
            </w:pPr>
          </w:p>
        </w:tc>
        <w:tc>
          <w:tcPr>
            <w:tcW w:w="446" w:type="pct"/>
            <w:vMerge/>
            <w:vAlign w:val="center"/>
          </w:tcPr>
          <w:p w14:paraId="0F591323" w14:textId="77777777" w:rsidR="000345B9" w:rsidRPr="009B3665" w:rsidRDefault="000345B9" w:rsidP="000345B9">
            <w:pPr>
              <w:pStyle w:val="NoSpacing"/>
              <w:jc w:val="center"/>
              <w:rPr>
                <w:rFonts w:asciiTheme="majorBidi" w:hAnsiTheme="majorBidi" w:cstheme="majorBidi"/>
                <w:b/>
                <w:bCs/>
                <w:sz w:val="20"/>
                <w:szCs w:val="20"/>
                <w:lang w:bidi="ar-EG"/>
              </w:rPr>
            </w:pPr>
          </w:p>
        </w:tc>
        <w:tc>
          <w:tcPr>
            <w:tcW w:w="451" w:type="pct"/>
            <w:noWrap/>
            <w:vAlign w:val="center"/>
          </w:tcPr>
          <w:p w14:paraId="673FCE53"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26.29%</w:t>
            </w:r>
          </w:p>
        </w:tc>
      </w:tr>
      <w:tr w:rsidR="000345B9" w:rsidRPr="009B3665" w14:paraId="1B3D5C04" w14:textId="77777777" w:rsidTr="000345B9">
        <w:trPr>
          <w:trHeight w:val="235"/>
        </w:trPr>
        <w:tc>
          <w:tcPr>
            <w:tcW w:w="163" w:type="pct"/>
            <w:vMerge w:val="restart"/>
            <w:noWrap/>
            <w:vAlign w:val="center"/>
            <w:hideMark/>
          </w:tcPr>
          <w:p w14:paraId="14FC4734"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w:t>
            </w:r>
          </w:p>
        </w:tc>
        <w:tc>
          <w:tcPr>
            <w:tcW w:w="821" w:type="pct"/>
            <w:vAlign w:val="center"/>
          </w:tcPr>
          <w:p w14:paraId="2D445428"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(Constant)</w:t>
            </w:r>
          </w:p>
        </w:tc>
        <w:tc>
          <w:tcPr>
            <w:tcW w:w="416" w:type="pct"/>
            <w:noWrap/>
            <w:vAlign w:val="center"/>
          </w:tcPr>
          <w:p w14:paraId="315D5A33"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3.435</w:t>
            </w:r>
          </w:p>
        </w:tc>
        <w:tc>
          <w:tcPr>
            <w:tcW w:w="470" w:type="pct"/>
            <w:noWrap/>
            <w:vAlign w:val="center"/>
          </w:tcPr>
          <w:p w14:paraId="655A1DEF"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0.741</w:t>
            </w:r>
          </w:p>
        </w:tc>
        <w:tc>
          <w:tcPr>
            <w:tcW w:w="760" w:type="pct"/>
            <w:vAlign w:val="center"/>
          </w:tcPr>
          <w:p w14:paraId="4D3B37A2" w14:textId="77777777" w:rsidR="000345B9" w:rsidRPr="009B3665" w:rsidRDefault="000345B9" w:rsidP="000345B9">
            <w:pPr>
              <w:pStyle w:val="NoSpacing"/>
              <w:jc w:val="center"/>
              <w:rPr>
                <w:rFonts w:asciiTheme="majorBidi" w:hAnsiTheme="majorBidi" w:cstheme="majorBidi"/>
                <w:b/>
                <w:bCs/>
                <w:sz w:val="20"/>
                <w:szCs w:val="20"/>
                <w:lang w:bidi="ar-EG"/>
              </w:rPr>
            </w:pPr>
          </w:p>
        </w:tc>
        <w:tc>
          <w:tcPr>
            <w:tcW w:w="343" w:type="pct"/>
            <w:noWrap/>
            <w:vAlign w:val="center"/>
          </w:tcPr>
          <w:p w14:paraId="73D22B93"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4.634</w:t>
            </w:r>
          </w:p>
        </w:tc>
        <w:tc>
          <w:tcPr>
            <w:tcW w:w="343" w:type="pct"/>
            <w:noWrap/>
            <w:vAlign w:val="center"/>
          </w:tcPr>
          <w:p w14:paraId="60DE8B8E"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94" w:type="pct"/>
            <w:vMerge w:val="restart"/>
            <w:noWrap/>
            <w:vAlign w:val="center"/>
          </w:tcPr>
          <w:p w14:paraId="549CA8D1"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27.045</w:t>
            </w:r>
          </w:p>
        </w:tc>
        <w:tc>
          <w:tcPr>
            <w:tcW w:w="394" w:type="pct"/>
            <w:vMerge w:val="restart"/>
            <w:noWrap/>
            <w:vAlign w:val="center"/>
          </w:tcPr>
          <w:p w14:paraId="190538CA"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446" w:type="pct"/>
            <w:vMerge w:val="restart"/>
            <w:noWrap/>
            <w:vAlign w:val="center"/>
          </w:tcPr>
          <w:p w14:paraId="78604F35"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35.10%</w:t>
            </w:r>
          </w:p>
        </w:tc>
        <w:tc>
          <w:tcPr>
            <w:tcW w:w="451" w:type="pct"/>
            <w:shd w:val="clear" w:color="auto" w:fill="FFC000"/>
            <w:noWrap/>
            <w:vAlign w:val="center"/>
          </w:tcPr>
          <w:p w14:paraId="21CB9C71" w14:textId="77777777" w:rsidR="000345B9" w:rsidRPr="009B3665" w:rsidRDefault="000345B9" w:rsidP="000345B9">
            <w:pPr>
              <w:pStyle w:val="NoSpacing"/>
              <w:jc w:val="center"/>
              <w:rPr>
                <w:rFonts w:asciiTheme="majorBidi" w:hAnsiTheme="majorBidi" w:cstheme="majorBidi"/>
                <w:b/>
                <w:bCs/>
                <w:sz w:val="20"/>
                <w:szCs w:val="20"/>
                <w:lang w:bidi="ar-EG"/>
              </w:rPr>
            </w:pPr>
          </w:p>
        </w:tc>
      </w:tr>
      <w:tr w:rsidR="000345B9" w:rsidRPr="009B3665" w14:paraId="040AED5F" w14:textId="77777777" w:rsidTr="000345B9">
        <w:trPr>
          <w:trHeight w:val="152"/>
        </w:trPr>
        <w:tc>
          <w:tcPr>
            <w:tcW w:w="163" w:type="pct"/>
            <w:vMerge/>
            <w:vAlign w:val="center"/>
            <w:hideMark/>
          </w:tcPr>
          <w:p w14:paraId="1BFFCB70" w14:textId="77777777" w:rsidR="000345B9" w:rsidRPr="009B3665" w:rsidRDefault="000345B9" w:rsidP="000345B9">
            <w:pPr>
              <w:pStyle w:val="NoSpacing"/>
              <w:jc w:val="center"/>
              <w:rPr>
                <w:rFonts w:asciiTheme="majorBidi" w:hAnsiTheme="majorBidi" w:cstheme="majorBidi"/>
                <w:b/>
                <w:bCs/>
                <w:sz w:val="20"/>
                <w:szCs w:val="20"/>
                <w:lang w:bidi="ar-EG"/>
              </w:rPr>
            </w:pPr>
          </w:p>
        </w:tc>
        <w:tc>
          <w:tcPr>
            <w:tcW w:w="821" w:type="pct"/>
            <w:vAlign w:val="center"/>
          </w:tcPr>
          <w:p w14:paraId="3F2C5431"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Streamline processes e.g., scheduling, documentation</w:t>
            </w:r>
          </w:p>
        </w:tc>
        <w:tc>
          <w:tcPr>
            <w:tcW w:w="416" w:type="pct"/>
            <w:noWrap/>
            <w:vAlign w:val="center"/>
          </w:tcPr>
          <w:p w14:paraId="22A6A0BD"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0.201</w:t>
            </w:r>
          </w:p>
        </w:tc>
        <w:tc>
          <w:tcPr>
            <w:tcW w:w="470" w:type="pct"/>
            <w:noWrap/>
            <w:vAlign w:val="center"/>
          </w:tcPr>
          <w:p w14:paraId="6D712A54"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0.137</w:t>
            </w:r>
          </w:p>
        </w:tc>
        <w:tc>
          <w:tcPr>
            <w:tcW w:w="760" w:type="pct"/>
            <w:noWrap/>
            <w:vAlign w:val="center"/>
          </w:tcPr>
          <w:p w14:paraId="2971D725"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0.179</w:t>
            </w:r>
          </w:p>
        </w:tc>
        <w:tc>
          <w:tcPr>
            <w:tcW w:w="343" w:type="pct"/>
            <w:noWrap/>
            <w:vAlign w:val="center"/>
          </w:tcPr>
          <w:p w14:paraId="0F577F62"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1.472</w:t>
            </w:r>
          </w:p>
        </w:tc>
        <w:tc>
          <w:tcPr>
            <w:tcW w:w="343" w:type="pct"/>
            <w:noWrap/>
            <w:vAlign w:val="center"/>
          </w:tcPr>
          <w:p w14:paraId="2ABE9D62"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0.144</w:t>
            </w:r>
          </w:p>
        </w:tc>
        <w:tc>
          <w:tcPr>
            <w:tcW w:w="394" w:type="pct"/>
            <w:vMerge/>
            <w:vAlign w:val="center"/>
          </w:tcPr>
          <w:p w14:paraId="6DA876B7" w14:textId="77777777" w:rsidR="000345B9" w:rsidRPr="009B3665" w:rsidRDefault="000345B9" w:rsidP="000345B9">
            <w:pPr>
              <w:pStyle w:val="NoSpacing"/>
              <w:jc w:val="center"/>
              <w:rPr>
                <w:rFonts w:asciiTheme="majorBidi" w:hAnsiTheme="majorBidi" w:cstheme="majorBidi"/>
                <w:b/>
                <w:bCs/>
                <w:sz w:val="20"/>
                <w:szCs w:val="20"/>
                <w:lang w:bidi="ar-EG"/>
              </w:rPr>
            </w:pPr>
          </w:p>
        </w:tc>
        <w:tc>
          <w:tcPr>
            <w:tcW w:w="394" w:type="pct"/>
            <w:vMerge/>
            <w:vAlign w:val="center"/>
          </w:tcPr>
          <w:p w14:paraId="72DF3A92" w14:textId="77777777" w:rsidR="000345B9" w:rsidRPr="009B3665" w:rsidRDefault="000345B9" w:rsidP="000345B9">
            <w:pPr>
              <w:pStyle w:val="NoSpacing"/>
              <w:jc w:val="center"/>
              <w:rPr>
                <w:rFonts w:asciiTheme="majorBidi" w:hAnsiTheme="majorBidi" w:cstheme="majorBidi"/>
                <w:b/>
                <w:bCs/>
                <w:sz w:val="20"/>
                <w:szCs w:val="20"/>
                <w:lang w:bidi="ar-EG"/>
              </w:rPr>
            </w:pPr>
          </w:p>
        </w:tc>
        <w:tc>
          <w:tcPr>
            <w:tcW w:w="446" w:type="pct"/>
            <w:vMerge/>
            <w:vAlign w:val="center"/>
          </w:tcPr>
          <w:p w14:paraId="78D6E90C" w14:textId="77777777" w:rsidR="000345B9" w:rsidRPr="009B3665" w:rsidRDefault="000345B9" w:rsidP="000345B9">
            <w:pPr>
              <w:pStyle w:val="NoSpacing"/>
              <w:jc w:val="center"/>
              <w:rPr>
                <w:rFonts w:asciiTheme="majorBidi" w:hAnsiTheme="majorBidi" w:cstheme="majorBidi"/>
                <w:b/>
                <w:bCs/>
                <w:sz w:val="20"/>
                <w:szCs w:val="20"/>
                <w:lang w:bidi="ar-EG"/>
              </w:rPr>
            </w:pPr>
          </w:p>
        </w:tc>
        <w:tc>
          <w:tcPr>
            <w:tcW w:w="451" w:type="pct"/>
            <w:noWrap/>
            <w:vAlign w:val="center"/>
          </w:tcPr>
          <w:p w14:paraId="67B774DB"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26.29%</w:t>
            </w:r>
          </w:p>
        </w:tc>
      </w:tr>
      <w:tr w:rsidR="000345B9" w:rsidRPr="009B3665" w14:paraId="6C5DF1EF" w14:textId="77777777" w:rsidTr="000345B9">
        <w:trPr>
          <w:trHeight w:val="152"/>
        </w:trPr>
        <w:tc>
          <w:tcPr>
            <w:tcW w:w="163" w:type="pct"/>
            <w:vMerge/>
            <w:vAlign w:val="center"/>
            <w:hideMark/>
          </w:tcPr>
          <w:p w14:paraId="324119FF" w14:textId="77777777" w:rsidR="000345B9" w:rsidRPr="009B3665" w:rsidRDefault="000345B9" w:rsidP="000345B9">
            <w:pPr>
              <w:pStyle w:val="NoSpacing"/>
              <w:jc w:val="center"/>
              <w:rPr>
                <w:rFonts w:asciiTheme="majorBidi" w:hAnsiTheme="majorBidi" w:cstheme="majorBidi"/>
                <w:b/>
                <w:bCs/>
                <w:sz w:val="20"/>
                <w:szCs w:val="20"/>
                <w:lang w:bidi="ar-EG"/>
              </w:rPr>
            </w:pPr>
          </w:p>
        </w:tc>
        <w:tc>
          <w:tcPr>
            <w:tcW w:w="821" w:type="pct"/>
            <w:vAlign w:val="center"/>
          </w:tcPr>
          <w:p w14:paraId="068F263B"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Resource allocation</w:t>
            </w:r>
          </w:p>
        </w:tc>
        <w:tc>
          <w:tcPr>
            <w:tcW w:w="416" w:type="pct"/>
            <w:noWrap/>
            <w:vAlign w:val="center"/>
          </w:tcPr>
          <w:p w14:paraId="3CBA49B3"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0.393</w:t>
            </w:r>
          </w:p>
        </w:tc>
        <w:tc>
          <w:tcPr>
            <w:tcW w:w="470" w:type="pct"/>
            <w:noWrap/>
            <w:vAlign w:val="center"/>
          </w:tcPr>
          <w:p w14:paraId="51AA2E92"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0.107</w:t>
            </w:r>
          </w:p>
        </w:tc>
        <w:tc>
          <w:tcPr>
            <w:tcW w:w="760" w:type="pct"/>
            <w:noWrap/>
            <w:vAlign w:val="center"/>
          </w:tcPr>
          <w:p w14:paraId="08C96904"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0.447</w:t>
            </w:r>
          </w:p>
        </w:tc>
        <w:tc>
          <w:tcPr>
            <w:tcW w:w="343" w:type="pct"/>
            <w:noWrap/>
            <w:vAlign w:val="center"/>
          </w:tcPr>
          <w:p w14:paraId="31CE66FE"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3.685</w:t>
            </w:r>
          </w:p>
        </w:tc>
        <w:tc>
          <w:tcPr>
            <w:tcW w:w="343" w:type="pct"/>
            <w:noWrap/>
            <w:vAlign w:val="center"/>
          </w:tcPr>
          <w:p w14:paraId="5651DC03"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94" w:type="pct"/>
            <w:vMerge/>
            <w:vAlign w:val="center"/>
          </w:tcPr>
          <w:p w14:paraId="1D7252B5" w14:textId="77777777" w:rsidR="000345B9" w:rsidRPr="009B3665" w:rsidRDefault="000345B9" w:rsidP="000345B9">
            <w:pPr>
              <w:pStyle w:val="NoSpacing"/>
              <w:jc w:val="center"/>
              <w:rPr>
                <w:rFonts w:asciiTheme="majorBidi" w:hAnsiTheme="majorBidi" w:cstheme="majorBidi"/>
                <w:b/>
                <w:bCs/>
                <w:sz w:val="20"/>
                <w:szCs w:val="20"/>
                <w:lang w:bidi="ar-EG"/>
              </w:rPr>
            </w:pPr>
          </w:p>
        </w:tc>
        <w:tc>
          <w:tcPr>
            <w:tcW w:w="394" w:type="pct"/>
            <w:vMerge/>
            <w:vAlign w:val="center"/>
          </w:tcPr>
          <w:p w14:paraId="45DBA7A5" w14:textId="77777777" w:rsidR="000345B9" w:rsidRPr="009B3665" w:rsidRDefault="000345B9" w:rsidP="000345B9">
            <w:pPr>
              <w:pStyle w:val="NoSpacing"/>
              <w:jc w:val="center"/>
              <w:rPr>
                <w:rFonts w:asciiTheme="majorBidi" w:hAnsiTheme="majorBidi" w:cstheme="majorBidi"/>
                <w:b/>
                <w:bCs/>
                <w:sz w:val="20"/>
                <w:szCs w:val="20"/>
                <w:lang w:bidi="ar-EG"/>
              </w:rPr>
            </w:pPr>
          </w:p>
        </w:tc>
        <w:tc>
          <w:tcPr>
            <w:tcW w:w="446" w:type="pct"/>
            <w:vMerge/>
            <w:vAlign w:val="center"/>
          </w:tcPr>
          <w:p w14:paraId="16BB4022" w14:textId="77777777" w:rsidR="000345B9" w:rsidRPr="009B3665" w:rsidRDefault="000345B9" w:rsidP="000345B9">
            <w:pPr>
              <w:pStyle w:val="NoSpacing"/>
              <w:jc w:val="center"/>
              <w:rPr>
                <w:rFonts w:asciiTheme="majorBidi" w:hAnsiTheme="majorBidi" w:cstheme="majorBidi"/>
                <w:b/>
                <w:bCs/>
                <w:sz w:val="20"/>
                <w:szCs w:val="20"/>
                <w:lang w:bidi="ar-EG"/>
              </w:rPr>
            </w:pPr>
          </w:p>
        </w:tc>
        <w:tc>
          <w:tcPr>
            <w:tcW w:w="451" w:type="pct"/>
            <w:noWrap/>
            <w:vAlign w:val="center"/>
          </w:tcPr>
          <w:p w14:paraId="28980E01"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8.81%</w:t>
            </w:r>
          </w:p>
        </w:tc>
      </w:tr>
      <w:tr w:rsidR="000345B9" w:rsidRPr="009B3665" w14:paraId="32E18252" w14:textId="77777777" w:rsidTr="000345B9">
        <w:trPr>
          <w:trHeight w:val="235"/>
        </w:trPr>
        <w:tc>
          <w:tcPr>
            <w:tcW w:w="163" w:type="pct"/>
            <w:vMerge w:val="restart"/>
            <w:vAlign w:val="center"/>
          </w:tcPr>
          <w:p w14:paraId="6B175927"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w:t>
            </w:r>
          </w:p>
        </w:tc>
        <w:tc>
          <w:tcPr>
            <w:tcW w:w="821" w:type="pct"/>
            <w:vAlign w:val="center"/>
          </w:tcPr>
          <w:p w14:paraId="79C42CC5"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(Constant)</w:t>
            </w:r>
          </w:p>
        </w:tc>
        <w:tc>
          <w:tcPr>
            <w:tcW w:w="416" w:type="pct"/>
            <w:noWrap/>
            <w:vAlign w:val="center"/>
          </w:tcPr>
          <w:p w14:paraId="75F6684A"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3.148</w:t>
            </w:r>
          </w:p>
        </w:tc>
        <w:tc>
          <w:tcPr>
            <w:tcW w:w="470" w:type="pct"/>
            <w:noWrap/>
            <w:vAlign w:val="center"/>
          </w:tcPr>
          <w:p w14:paraId="090BE04A"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0.760</w:t>
            </w:r>
          </w:p>
        </w:tc>
        <w:tc>
          <w:tcPr>
            <w:tcW w:w="760" w:type="pct"/>
            <w:noWrap/>
            <w:vAlign w:val="center"/>
          </w:tcPr>
          <w:p w14:paraId="27A81EAC" w14:textId="77777777" w:rsidR="000345B9" w:rsidRPr="009B3665" w:rsidRDefault="000345B9" w:rsidP="000345B9">
            <w:pPr>
              <w:pStyle w:val="NoSpacing"/>
              <w:jc w:val="center"/>
              <w:rPr>
                <w:rFonts w:asciiTheme="majorBidi" w:hAnsiTheme="majorBidi" w:cstheme="majorBidi"/>
                <w:b/>
                <w:bCs/>
                <w:sz w:val="20"/>
                <w:szCs w:val="20"/>
                <w:lang w:bidi="ar-EG"/>
              </w:rPr>
            </w:pPr>
          </w:p>
        </w:tc>
        <w:tc>
          <w:tcPr>
            <w:tcW w:w="343" w:type="pct"/>
            <w:noWrap/>
            <w:vAlign w:val="center"/>
          </w:tcPr>
          <w:p w14:paraId="77AD7144"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4.141</w:t>
            </w:r>
          </w:p>
        </w:tc>
        <w:tc>
          <w:tcPr>
            <w:tcW w:w="343" w:type="pct"/>
            <w:noWrap/>
            <w:vAlign w:val="center"/>
          </w:tcPr>
          <w:p w14:paraId="53DF342A"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94" w:type="pct"/>
            <w:vMerge w:val="restart"/>
            <w:vAlign w:val="center"/>
          </w:tcPr>
          <w:p w14:paraId="34E10FD7"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19.043</w:t>
            </w:r>
          </w:p>
        </w:tc>
        <w:tc>
          <w:tcPr>
            <w:tcW w:w="394" w:type="pct"/>
            <w:vMerge w:val="restart"/>
            <w:vAlign w:val="center"/>
          </w:tcPr>
          <w:p w14:paraId="39298A1E"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446" w:type="pct"/>
            <w:vMerge w:val="restart"/>
            <w:vAlign w:val="center"/>
          </w:tcPr>
          <w:p w14:paraId="09A460AB"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36.59%</w:t>
            </w:r>
          </w:p>
        </w:tc>
        <w:tc>
          <w:tcPr>
            <w:tcW w:w="451" w:type="pct"/>
            <w:shd w:val="clear" w:color="auto" w:fill="FFC000"/>
            <w:noWrap/>
            <w:vAlign w:val="center"/>
          </w:tcPr>
          <w:p w14:paraId="021D2357" w14:textId="77777777" w:rsidR="000345B9" w:rsidRPr="009B3665" w:rsidRDefault="000345B9" w:rsidP="000345B9">
            <w:pPr>
              <w:pStyle w:val="NoSpacing"/>
              <w:jc w:val="center"/>
              <w:rPr>
                <w:rFonts w:asciiTheme="majorBidi" w:hAnsiTheme="majorBidi" w:cstheme="majorBidi"/>
                <w:b/>
                <w:bCs/>
                <w:sz w:val="20"/>
                <w:szCs w:val="20"/>
                <w:lang w:bidi="ar-EG"/>
              </w:rPr>
            </w:pPr>
          </w:p>
        </w:tc>
      </w:tr>
      <w:tr w:rsidR="000345B9" w:rsidRPr="009B3665" w14:paraId="67F1B86B" w14:textId="77777777" w:rsidTr="000345B9">
        <w:trPr>
          <w:trHeight w:val="152"/>
        </w:trPr>
        <w:tc>
          <w:tcPr>
            <w:tcW w:w="163" w:type="pct"/>
            <w:vMerge/>
            <w:vAlign w:val="center"/>
          </w:tcPr>
          <w:p w14:paraId="105142BC" w14:textId="77777777" w:rsidR="000345B9" w:rsidRPr="009B3665" w:rsidRDefault="000345B9" w:rsidP="000345B9">
            <w:pPr>
              <w:pStyle w:val="NoSpacing"/>
              <w:jc w:val="center"/>
              <w:rPr>
                <w:rFonts w:asciiTheme="majorBidi" w:hAnsiTheme="majorBidi" w:cstheme="majorBidi"/>
                <w:b/>
                <w:bCs/>
                <w:sz w:val="20"/>
                <w:szCs w:val="20"/>
                <w:lang w:bidi="ar-EG"/>
              </w:rPr>
            </w:pPr>
          </w:p>
        </w:tc>
        <w:tc>
          <w:tcPr>
            <w:tcW w:w="821" w:type="pct"/>
            <w:vAlign w:val="center"/>
          </w:tcPr>
          <w:p w14:paraId="1879E098"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Streamline processes e.g., scheduling, documentation</w:t>
            </w:r>
          </w:p>
        </w:tc>
        <w:tc>
          <w:tcPr>
            <w:tcW w:w="416" w:type="pct"/>
            <w:noWrap/>
            <w:vAlign w:val="center"/>
          </w:tcPr>
          <w:p w14:paraId="16A9E6D6"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0.184</w:t>
            </w:r>
          </w:p>
        </w:tc>
        <w:tc>
          <w:tcPr>
            <w:tcW w:w="470" w:type="pct"/>
            <w:noWrap/>
            <w:vAlign w:val="center"/>
          </w:tcPr>
          <w:p w14:paraId="0F095B63"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0.136</w:t>
            </w:r>
          </w:p>
        </w:tc>
        <w:tc>
          <w:tcPr>
            <w:tcW w:w="760" w:type="pct"/>
            <w:noWrap/>
            <w:vAlign w:val="center"/>
          </w:tcPr>
          <w:p w14:paraId="7503AEEB"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0.164</w:t>
            </w:r>
          </w:p>
        </w:tc>
        <w:tc>
          <w:tcPr>
            <w:tcW w:w="343" w:type="pct"/>
            <w:noWrap/>
            <w:vAlign w:val="center"/>
          </w:tcPr>
          <w:p w14:paraId="295A51ED"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1.353</w:t>
            </w:r>
          </w:p>
        </w:tc>
        <w:tc>
          <w:tcPr>
            <w:tcW w:w="343" w:type="pct"/>
            <w:noWrap/>
            <w:vAlign w:val="center"/>
          </w:tcPr>
          <w:p w14:paraId="0905C1F3"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0.179</w:t>
            </w:r>
          </w:p>
        </w:tc>
        <w:tc>
          <w:tcPr>
            <w:tcW w:w="394" w:type="pct"/>
            <w:vMerge/>
            <w:vAlign w:val="center"/>
          </w:tcPr>
          <w:p w14:paraId="3CEE3A61" w14:textId="77777777" w:rsidR="000345B9" w:rsidRPr="009B3665" w:rsidRDefault="000345B9" w:rsidP="000345B9">
            <w:pPr>
              <w:pStyle w:val="NoSpacing"/>
              <w:jc w:val="center"/>
              <w:rPr>
                <w:rFonts w:asciiTheme="majorBidi" w:hAnsiTheme="majorBidi" w:cstheme="majorBidi"/>
                <w:b/>
                <w:bCs/>
                <w:sz w:val="20"/>
                <w:szCs w:val="20"/>
                <w:lang w:bidi="ar-EG"/>
              </w:rPr>
            </w:pPr>
          </w:p>
        </w:tc>
        <w:tc>
          <w:tcPr>
            <w:tcW w:w="394" w:type="pct"/>
            <w:vMerge/>
            <w:vAlign w:val="center"/>
          </w:tcPr>
          <w:p w14:paraId="1A42706F" w14:textId="77777777" w:rsidR="000345B9" w:rsidRPr="009B3665" w:rsidRDefault="000345B9" w:rsidP="000345B9">
            <w:pPr>
              <w:pStyle w:val="NoSpacing"/>
              <w:jc w:val="center"/>
              <w:rPr>
                <w:rFonts w:asciiTheme="majorBidi" w:hAnsiTheme="majorBidi" w:cstheme="majorBidi"/>
                <w:b/>
                <w:bCs/>
                <w:sz w:val="20"/>
                <w:szCs w:val="20"/>
                <w:lang w:bidi="ar-EG"/>
              </w:rPr>
            </w:pPr>
          </w:p>
        </w:tc>
        <w:tc>
          <w:tcPr>
            <w:tcW w:w="446" w:type="pct"/>
            <w:vMerge/>
            <w:vAlign w:val="center"/>
          </w:tcPr>
          <w:p w14:paraId="01E019F6" w14:textId="77777777" w:rsidR="000345B9" w:rsidRPr="009B3665" w:rsidRDefault="000345B9" w:rsidP="000345B9">
            <w:pPr>
              <w:pStyle w:val="NoSpacing"/>
              <w:jc w:val="center"/>
              <w:rPr>
                <w:rFonts w:asciiTheme="majorBidi" w:hAnsiTheme="majorBidi" w:cstheme="majorBidi"/>
                <w:b/>
                <w:bCs/>
                <w:sz w:val="20"/>
                <w:szCs w:val="20"/>
                <w:lang w:bidi="ar-EG"/>
              </w:rPr>
            </w:pPr>
          </w:p>
        </w:tc>
        <w:tc>
          <w:tcPr>
            <w:tcW w:w="451" w:type="pct"/>
            <w:noWrap/>
            <w:vAlign w:val="center"/>
          </w:tcPr>
          <w:p w14:paraId="0D50985C"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26.29%</w:t>
            </w:r>
          </w:p>
        </w:tc>
      </w:tr>
      <w:tr w:rsidR="000345B9" w:rsidRPr="009B3665" w14:paraId="3B107D2F" w14:textId="77777777" w:rsidTr="000345B9">
        <w:trPr>
          <w:trHeight w:val="152"/>
        </w:trPr>
        <w:tc>
          <w:tcPr>
            <w:tcW w:w="163" w:type="pct"/>
            <w:vMerge/>
            <w:vAlign w:val="center"/>
          </w:tcPr>
          <w:p w14:paraId="3F3CDE24" w14:textId="77777777" w:rsidR="000345B9" w:rsidRPr="009B3665" w:rsidRDefault="000345B9" w:rsidP="000345B9">
            <w:pPr>
              <w:pStyle w:val="NoSpacing"/>
              <w:jc w:val="center"/>
              <w:rPr>
                <w:rFonts w:asciiTheme="majorBidi" w:hAnsiTheme="majorBidi" w:cstheme="majorBidi"/>
                <w:b/>
                <w:bCs/>
                <w:sz w:val="20"/>
                <w:szCs w:val="20"/>
                <w:lang w:bidi="ar-EG"/>
              </w:rPr>
            </w:pPr>
          </w:p>
        </w:tc>
        <w:tc>
          <w:tcPr>
            <w:tcW w:w="821" w:type="pct"/>
            <w:vAlign w:val="center"/>
          </w:tcPr>
          <w:p w14:paraId="1D22F09C"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Resource allocation</w:t>
            </w:r>
          </w:p>
        </w:tc>
        <w:tc>
          <w:tcPr>
            <w:tcW w:w="416" w:type="pct"/>
            <w:noWrap/>
            <w:vAlign w:val="center"/>
          </w:tcPr>
          <w:p w14:paraId="607548DE"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0.265</w:t>
            </w:r>
          </w:p>
        </w:tc>
        <w:tc>
          <w:tcPr>
            <w:tcW w:w="470" w:type="pct"/>
            <w:noWrap/>
            <w:vAlign w:val="center"/>
          </w:tcPr>
          <w:p w14:paraId="0E794F55"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0.136</w:t>
            </w:r>
          </w:p>
        </w:tc>
        <w:tc>
          <w:tcPr>
            <w:tcW w:w="760" w:type="pct"/>
            <w:noWrap/>
            <w:vAlign w:val="center"/>
          </w:tcPr>
          <w:p w14:paraId="5EE52BD2"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0.301</w:t>
            </w:r>
          </w:p>
        </w:tc>
        <w:tc>
          <w:tcPr>
            <w:tcW w:w="343" w:type="pct"/>
            <w:noWrap/>
            <w:vAlign w:val="center"/>
          </w:tcPr>
          <w:p w14:paraId="18CEFD1F"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1.955</w:t>
            </w:r>
          </w:p>
        </w:tc>
        <w:tc>
          <w:tcPr>
            <w:tcW w:w="343" w:type="pct"/>
            <w:noWrap/>
            <w:vAlign w:val="center"/>
          </w:tcPr>
          <w:p w14:paraId="57D13BF8"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0.053</w:t>
            </w:r>
          </w:p>
        </w:tc>
        <w:tc>
          <w:tcPr>
            <w:tcW w:w="394" w:type="pct"/>
            <w:vMerge/>
            <w:vAlign w:val="center"/>
          </w:tcPr>
          <w:p w14:paraId="10F66B4B" w14:textId="77777777" w:rsidR="000345B9" w:rsidRPr="009B3665" w:rsidRDefault="000345B9" w:rsidP="000345B9">
            <w:pPr>
              <w:pStyle w:val="NoSpacing"/>
              <w:jc w:val="center"/>
              <w:rPr>
                <w:rFonts w:asciiTheme="majorBidi" w:hAnsiTheme="majorBidi" w:cstheme="majorBidi"/>
                <w:b/>
                <w:bCs/>
                <w:sz w:val="20"/>
                <w:szCs w:val="20"/>
                <w:lang w:bidi="ar-EG"/>
              </w:rPr>
            </w:pPr>
          </w:p>
        </w:tc>
        <w:tc>
          <w:tcPr>
            <w:tcW w:w="394" w:type="pct"/>
            <w:vMerge/>
            <w:vAlign w:val="center"/>
          </w:tcPr>
          <w:p w14:paraId="587ED9B0" w14:textId="77777777" w:rsidR="000345B9" w:rsidRPr="009B3665" w:rsidRDefault="000345B9" w:rsidP="000345B9">
            <w:pPr>
              <w:pStyle w:val="NoSpacing"/>
              <w:jc w:val="center"/>
              <w:rPr>
                <w:rFonts w:asciiTheme="majorBidi" w:hAnsiTheme="majorBidi" w:cstheme="majorBidi"/>
                <w:b/>
                <w:bCs/>
                <w:sz w:val="20"/>
                <w:szCs w:val="20"/>
                <w:lang w:bidi="ar-EG"/>
              </w:rPr>
            </w:pPr>
          </w:p>
        </w:tc>
        <w:tc>
          <w:tcPr>
            <w:tcW w:w="446" w:type="pct"/>
            <w:vMerge/>
            <w:vAlign w:val="center"/>
          </w:tcPr>
          <w:p w14:paraId="15720CAE" w14:textId="77777777" w:rsidR="000345B9" w:rsidRPr="009B3665" w:rsidRDefault="000345B9" w:rsidP="000345B9">
            <w:pPr>
              <w:pStyle w:val="NoSpacing"/>
              <w:jc w:val="center"/>
              <w:rPr>
                <w:rFonts w:asciiTheme="majorBidi" w:hAnsiTheme="majorBidi" w:cstheme="majorBidi"/>
                <w:b/>
                <w:bCs/>
                <w:sz w:val="20"/>
                <w:szCs w:val="20"/>
                <w:lang w:bidi="ar-EG"/>
              </w:rPr>
            </w:pPr>
          </w:p>
        </w:tc>
        <w:tc>
          <w:tcPr>
            <w:tcW w:w="451" w:type="pct"/>
            <w:noWrap/>
            <w:vAlign w:val="center"/>
          </w:tcPr>
          <w:p w14:paraId="535D3D96"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8.81%</w:t>
            </w:r>
          </w:p>
        </w:tc>
      </w:tr>
      <w:tr w:rsidR="000345B9" w:rsidRPr="009B3665" w14:paraId="65211B14" w14:textId="77777777" w:rsidTr="000345B9">
        <w:trPr>
          <w:trHeight w:val="152"/>
        </w:trPr>
        <w:tc>
          <w:tcPr>
            <w:tcW w:w="163" w:type="pct"/>
            <w:vMerge/>
            <w:vAlign w:val="center"/>
          </w:tcPr>
          <w:p w14:paraId="029F37D0" w14:textId="77777777" w:rsidR="000345B9" w:rsidRPr="009B3665" w:rsidRDefault="000345B9" w:rsidP="000345B9">
            <w:pPr>
              <w:pStyle w:val="NoSpacing"/>
              <w:jc w:val="center"/>
              <w:rPr>
                <w:rFonts w:asciiTheme="majorBidi" w:hAnsiTheme="majorBidi" w:cstheme="majorBidi"/>
                <w:b/>
                <w:bCs/>
                <w:sz w:val="20"/>
                <w:szCs w:val="20"/>
                <w:lang w:bidi="ar-EG"/>
              </w:rPr>
            </w:pPr>
          </w:p>
        </w:tc>
        <w:tc>
          <w:tcPr>
            <w:tcW w:w="821" w:type="pct"/>
            <w:vAlign w:val="center"/>
          </w:tcPr>
          <w:p w14:paraId="312CE1D5"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Tasks Prioritizing</w:t>
            </w:r>
          </w:p>
        </w:tc>
        <w:tc>
          <w:tcPr>
            <w:tcW w:w="416" w:type="pct"/>
            <w:noWrap/>
            <w:vAlign w:val="center"/>
          </w:tcPr>
          <w:p w14:paraId="21E075DC"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0.180</w:t>
            </w:r>
          </w:p>
        </w:tc>
        <w:tc>
          <w:tcPr>
            <w:tcW w:w="470" w:type="pct"/>
            <w:noWrap/>
            <w:vAlign w:val="center"/>
          </w:tcPr>
          <w:p w14:paraId="3B163C5C"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0.118</w:t>
            </w:r>
          </w:p>
        </w:tc>
        <w:tc>
          <w:tcPr>
            <w:tcW w:w="760" w:type="pct"/>
            <w:noWrap/>
            <w:vAlign w:val="center"/>
          </w:tcPr>
          <w:p w14:paraId="5F165B2E"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0.199</w:t>
            </w:r>
          </w:p>
        </w:tc>
        <w:tc>
          <w:tcPr>
            <w:tcW w:w="343" w:type="pct"/>
            <w:noWrap/>
            <w:vAlign w:val="center"/>
          </w:tcPr>
          <w:p w14:paraId="77B4D1AB"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1.524</w:t>
            </w:r>
          </w:p>
        </w:tc>
        <w:tc>
          <w:tcPr>
            <w:tcW w:w="343" w:type="pct"/>
            <w:noWrap/>
            <w:vAlign w:val="center"/>
          </w:tcPr>
          <w:p w14:paraId="6EDC84C7"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0.131</w:t>
            </w:r>
          </w:p>
        </w:tc>
        <w:tc>
          <w:tcPr>
            <w:tcW w:w="394" w:type="pct"/>
            <w:vMerge/>
            <w:vAlign w:val="center"/>
          </w:tcPr>
          <w:p w14:paraId="1CDEC9A5" w14:textId="77777777" w:rsidR="000345B9" w:rsidRPr="009B3665" w:rsidRDefault="000345B9" w:rsidP="000345B9">
            <w:pPr>
              <w:pStyle w:val="NoSpacing"/>
              <w:jc w:val="center"/>
              <w:rPr>
                <w:rFonts w:asciiTheme="majorBidi" w:hAnsiTheme="majorBidi" w:cstheme="majorBidi"/>
                <w:b/>
                <w:bCs/>
                <w:sz w:val="20"/>
                <w:szCs w:val="20"/>
                <w:lang w:bidi="ar-EG"/>
              </w:rPr>
            </w:pPr>
          </w:p>
        </w:tc>
        <w:tc>
          <w:tcPr>
            <w:tcW w:w="394" w:type="pct"/>
            <w:vMerge/>
            <w:vAlign w:val="center"/>
          </w:tcPr>
          <w:p w14:paraId="29EA8274" w14:textId="77777777" w:rsidR="000345B9" w:rsidRPr="009B3665" w:rsidRDefault="000345B9" w:rsidP="000345B9">
            <w:pPr>
              <w:pStyle w:val="NoSpacing"/>
              <w:jc w:val="center"/>
              <w:rPr>
                <w:rFonts w:asciiTheme="majorBidi" w:hAnsiTheme="majorBidi" w:cstheme="majorBidi"/>
                <w:b/>
                <w:bCs/>
                <w:sz w:val="20"/>
                <w:szCs w:val="20"/>
                <w:lang w:bidi="ar-EG"/>
              </w:rPr>
            </w:pPr>
          </w:p>
        </w:tc>
        <w:tc>
          <w:tcPr>
            <w:tcW w:w="446" w:type="pct"/>
            <w:vMerge/>
            <w:vAlign w:val="center"/>
          </w:tcPr>
          <w:p w14:paraId="249B68DF" w14:textId="77777777" w:rsidR="000345B9" w:rsidRPr="009B3665" w:rsidRDefault="000345B9" w:rsidP="000345B9">
            <w:pPr>
              <w:pStyle w:val="NoSpacing"/>
              <w:jc w:val="center"/>
              <w:rPr>
                <w:rFonts w:asciiTheme="majorBidi" w:hAnsiTheme="majorBidi" w:cstheme="majorBidi"/>
                <w:b/>
                <w:bCs/>
                <w:sz w:val="20"/>
                <w:szCs w:val="20"/>
                <w:lang w:bidi="ar-EG"/>
              </w:rPr>
            </w:pPr>
          </w:p>
        </w:tc>
        <w:tc>
          <w:tcPr>
            <w:tcW w:w="451" w:type="pct"/>
            <w:noWrap/>
            <w:vAlign w:val="center"/>
          </w:tcPr>
          <w:p w14:paraId="7912E67C"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1.49%</w:t>
            </w:r>
          </w:p>
        </w:tc>
      </w:tr>
      <w:tr w:rsidR="000345B9" w:rsidRPr="009B3665" w14:paraId="4A16A4F2" w14:textId="77777777" w:rsidTr="000345B9">
        <w:trPr>
          <w:trHeight w:val="235"/>
        </w:trPr>
        <w:tc>
          <w:tcPr>
            <w:tcW w:w="163" w:type="pct"/>
            <w:vMerge w:val="restart"/>
            <w:vAlign w:val="center"/>
          </w:tcPr>
          <w:p w14:paraId="4218CE2B"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w:t>
            </w:r>
          </w:p>
        </w:tc>
        <w:tc>
          <w:tcPr>
            <w:tcW w:w="821" w:type="pct"/>
            <w:vAlign w:val="center"/>
          </w:tcPr>
          <w:p w14:paraId="4CAA23C8"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(Constant)</w:t>
            </w:r>
          </w:p>
        </w:tc>
        <w:tc>
          <w:tcPr>
            <w:tcW w:w="416" w:type="pct"/>
            <w:noWrap/>
            <w:vAlign w:val="center"/>
          </w:tcPr>
          <w:p w14:paraId="362B9988"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2.343</w:t>
            </w:r>
          </w:p>
        </w:tc>
        <w:tc>
          <w:tcPr>
            <w:tcW w:w="470" w:type="pct"/>
            <w:noWrap/>
            <w:vAlign w:val="center"/>
          </w:tcPr>
          <w:p w14:paraId="41ADC322"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0.734</w:t>
            </w:r>
          </w:p>
        </w:tc>
        <w:tc>
          <w:tcPr>
            <w:tcW w:w="760" w:type="pct"/>
            <w:noWrap/>
            <w:vAlign w:val="center"/>
          </w:tcPr>
          <w:p w14:paraId="4223C931" w14:textId="77777777" w:rsidR="000345B9" w:rsidRPr="009B3665" w:rsidRDefault="000345B9" w:rsidP="000345B9">
            <w:pPr>
              <w:pStyle w:val="NoSpacing"/>
              <w:jc w:val="center"/>
              <w:rPr>
                <w:rFonts w:asciiTheme="majorBidi" w:hAnsiTheme="majorBidi" w:cstheme="majorBidi"/>
                <w:b/>
                <w:bCs/>
                <w:sz w:val="20"/>
                <w:szCs w:val="20"/>
                <w:lang w:bidi="ar-EG"/>
              </w:rPr>
            </w:pPr>
          </w:p>
        </w:tc>
        <w:tc>
          <w:tcPr>
            <w:tcW w:w="343" w:type="pct"/>
            <w:noWrap/>
            <w:vAlign w:val="center"/>
          </w:tcPr>
          <w:p w14:paraId="71EA2E78"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3.190</w:t>
            </w:r>
          </w:p>
        </w:tc>
        <w:tc>
          <w:tcPr>
            <w:tcW w:w="343" w:type="pct"/>
            <w:noWrap/>
            <w:vAlign w:val="center"/>
          </w:tcPr>
          <w:p w14:paraId="4005B159"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0.002</w:t>
            </w:r>
          </w:p>
        </w:tc>
        <w:tc>
          <w:tcPr>
            <w:tcW w:w="394" w:type="pct"/>
            <w:vMerge w:val="restart"/>
            <w:vAlign w:val="center"/>
          </w:tcPr>
          <w:p w14:paraId="357171A2"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20.617</w:t>
            </w:r>
          </w:p>
        </w:tc>
        <w:tc>
          <w:tcPr>
            <w:tcW w:w="394" w:type="pct"/>
            <w:vMerge w:val="restart"/>
            <w:vAlign w:val="center"/>
          </w:tcPr>
          <w:p w14:paraId="5C212692"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446" w:type="pct"/>
            <w:vMerge w:val="restart"/>
            <w:vAlign w:val="center"/>
          </w:tcPr>
          <w:p w14:paraId="7ED19D41"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45.70%</w:t>
            </w:r>
          </w:p>
        </w:tc>
        <w:tc>
          <w:tcPr>
            <w:tcW w:w="451" w:type="pct"/>
            <w:shd w:val="clear" w:color="auto" w:fill="FFC000"/>
            <w:noWrap/>
            <w:vAlign w:val="center"/>
          </w:tcPr>
          <w:p w14:paraId="4A8ACE3C" w14:textId="77777777" w:rsidR="000345B9" w:rsidRPr="009B3665" w:rsidRDefault="000345B9" w:rsidP="000345B9">
            <w:pPr>
              <w:pStyle w:val="NoSpacing"/>
              <w:jc w:val="center"/>
              <w:rPr>
                <w:rFonts w:asciiTheme="majorBidi" w:hAnsiTheme="majorBidi" w:cstheme="majorBidi"/>
                <w:b/>
                <w:bCs/>
                <w:sz w:val="20"/>
                <w:szCs w:val="20"/>
                <w:lang w:bidi="ar-EG"/>
              </w:rPr>
            </w:pPr>
          </w:p>
        </w:tc>
      </w:tr>
      <w:tr w:rsidR="000345B9" w:rsidRPr="009B3665" w14:paraId="4D66783E" w14:textId="77777777" w:rsidTr="000345B9">
        <w:trPr>
          <w:trHeight w:val="152"/>
        </w:trPr>
        <w:tc>
          <w:tcPr>
            <w:tcW w:w="163" w:type="pct"/>
            <w:vMerge/>
            <w:vAlign w:val="center"/>
          </w:tcPr>
          <w:p w14:paraId="61C2A6E3" w14:textId="77777777" w:rsidR="000345B9" w:rsidRPr="009B3665" w:rsidRDefault="000345B9" w:rsidP="000345B9">
            <w:pPr>
              <w:pStyle w:val="NoSpacing"/>
              <w:jc w:val="center"/>
              <w:rPr>
                <w:rFonts w:asciiTheme="majorBidi" w:hAnsiTheme="majorBidi" w:cstheme="majorBidi"/>
                <w:b/>
                <w:bCs/>
                <w:sz w:val="20"/>
                <w:szCs w:val="20"/>
                <w:lang w:bidi="ar-EG"/>
              </w:rPr>
            </w:pPr>
          </w:p>
        </w:tc>
        <w:tc>
          <w:tcPr>
            <w:tcW w:w="821" w:type="pct"/>
            <w:vAlign w:val="center"/>
          </w:tcPr>
          <w:p w14:paraId="03893D8B"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Streamline processes e.g., scheduling, documentation</w:t>
            </w:r>
          </w:p>
        </w:tc>
        <w:tc>
          <w:tcPr>
            <w:tcW w:w="416" w:type="pct"/>
            <w:noWrap/>
            <w:vAlign w:val="center"/>
          </w:tcPr>
          <w:p w14:paraId="430AA043"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0.042</w:t>
            </w:r>
          </w:p>
        </w:tc>
        <w:tc>
          <w:tcPr>
            <w:tcW w:w="470" w:type="pct"/>
            <w:noWrap/>
            <w:vAlign w:val="center"/>
          </w:tcPr>
          <w:p w14:paraId="09B30EF9"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0.132</w:t>
            </w:r>
          </w:p>
        </w:tc>
        <w:tc>
          <w:tcPr>
            <w:tcW w:w="760" w:type="pct"/>
            <w:noWrap/>
            <w:vAlign w:val="center"/>
          </w:tcPr>
          <w:p w14:paraId="355217C3"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0.037</w:t>
            </w:r>
          </w:p>
        </w:tc>
        <w:tc>
          <w:tcPr>
            <w:tcW w:w="343" w:type="pct"/>
            <w:noWrap/>
            <w:vAlign w:val="center"/>
          </w:tcPr>
          <w:p w14:paraId="29665B40"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0.315</w:t>
            </w:r>
          </w:p>
        </w:tc>
        <w:tc>
          <w:tcPr>
            <w:tcW w:w="343" w:type="pct"/>
            <w:noWrap/>
            <w:vAlign w:val="center"/>
          </w:tcPr>
          <w:p w14:paraId="56C75DB2"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0.753</w:t>
            </w:r>
          </w:p>
        </w:tc>
        <w:tc>
          <w:tcPr>
            <w:tcW w:w="394" w:type="pct"/>
            <w:vMerge/>
            <w:vAlign w:val="center"/>
          </w:tcPr>
          <w:p w14:paraId="39625F63" w14:textId="77777777" w:rsidR="000345B9" w:rsidRPr="009B3665" w:rsidRDefault="000345B9" w:rsidP="000345B9">
            <w:pPr>
              <w:pStyle w:val="NoSpacing"/>
              <w:jc w:val="center"/>
              <w:rPr>
                <w:rFonts w:asciiTheme="majorBidi" w:hAnsiTheme="majorBidi" w:cstheme="majorBidi"/>
                <w:b/>
                <w:bCs/>
                <w:sz w:val="20"/>
                <w:szCs w:val="20"/>
                <w:lang w:bidi="ar-EG"/>
              </w:rPr>
            </w:pPr>
          </w:p>
        </w:tc>
        <w:tc>
          <w:tcPr>
            <w:tcW w:w="394" w:type="pct"/>
            <w:vMerge/>
            <w:vAlign w:val="center"/>
          </w:tcPr>
          <w:p w14:paraId="0DF23E1F" w14:textId="77777777" w:rsidR="000345B9" w:rsidRPr="009B3665" w:rsidRDefault="000345B9" w:rsidP="000345B9">
            <w:pPr>
              <w:pStyle w:val="NoSpacing"/>
              <w:jc w:val="center"/>
              <w:rPr>
                <w:rFonts w:asciiTheme="majorBidi" w:hAnsiTheme="majorBidi" w:cstheme="majorBidi"/>
                <w:b/>
                <w:bCs/>
                <w:sz w:val="20"/>
                <w:szCs w:val="20"/>
                <w:lang w:bidi="ar-EG"/>
              </w:rPr>
            </w:pPr>
          </w:p>
        </w:tc>
        <w:tc>
          <w:tcPr>
            <w:tcW w:w="446" w:type="pct"/>
            <w:vMerge/>
            <w:vAlign w:val="center"/>
          </w:tcPr>
          <w:p w14:paraId="2145E6FB" w14:textId="77777777" w:rsidR="000345B9" w:rsidRPr="009B3665" w:rsidRDefault="000345B9" w:rsidP="000345B9">
            <w:pPr>
              <w:pStyle w:val="NoSpacing"/>
              <w:jc w:val="center"/>
              <w:rPr>
                <w:rFonts w:asciiTheme="majorBidi" w:hAnsiTheme="majorBidi" w:cstheme="majorBidi"/>
                <w:b/>
                <w:bCs/>
                <w:sz w:val="20"/>
                <w:szCs w:val="20"/>
                <w:lang w:bidi="ar-EG"/>
              </w:rPr>
            </w:pPr>
          </w:p>
        </w:tc>
        <w:tc>
          <w:tcPr>
            <w:tcW w:w="451" w:type="pct"/>
            <w:noWrap/>
            <w:vAlign w:val="center"/>
          </w:tcPr>
          <w:p w14:paraId="11BAFC1C"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26.29%</w:t>
            </w:r>
          </w:p>
        </w:tc>
      </w:tr>
      <w:tr w:rsidR="000345B9" w:rsidRPr="009B3665" w14:paraId="38550BF6" w14:textId="77777777" w:rsidTr="000345B9">
        <w:trPr>
          <w:trHeight w:val="152"/>
        </w:trPr>
        <w:tc>
          <w:tcPr>
            <w:tcW w:w="163" w:type="pct"/>
            <w:vMerge/>
            <w:vAlign w:val="center"/>
          </w:tcPr>
          <w:p w14:paraId="6F1FB398" w14:textId="77777777" w:rsidR="000345B9" w:rsidRPr="009B3665" w:rsidRDefault="000345B9" w:rsidP="000345B9">
            <w:pPr>
              <w:pStyle w:val="NoSpacing"/>
              <w:jc w:val="center"/>
              <w:rPr>
                <w:rFonts w:asciiTheme="majorBidi" w:hAnsiTheme="majorBidi" w:cstheme="majorBidi"/>
                <w:b/>
                <w:bCs/>
                <w:sz w:val="20"/>
                <w:szCs w:val="20"/>
                <w:lang w:bidi="ar-EG"/>
              </w:rPr>
            </w:pPr>
          </w:p>
        </w:tc>
        <w:tc>
          <w:tcPr>
            <w:tcW w:w="821" w:type="pct"/>
            <w:vAlign w:val="center"/>
          </w:tcPr>
          <w:p w14:paraId="2E39BC97"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Resource allocation</w:t>
            </w:r>
          </w:p>
        </w:tc>
        <w:tc>
          <w:tcPr>
            <w:tcW w:w="416" w:type="pct"/>
            <w:noWrap/>
            <w:vAlign w:val="center"/>
          </w:tcPr>
          <w:p w14:paraId="7804B5C2"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0.189</w:t>
            </w:r>
          </w:p>
        </w:tc>
        <w:tc>
          <w:tcPr>
            <w:tcW w:w="470" w:type="pct"/>
            <w:noWrap/>
            <w:vAlign w:val="center"/>
          </w:tcPr>
          <w:p w14:paraId="67BDC990"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0.127</w:t>
            </w:r>
          </w:p>
        </w:tc>
        <w:tc>
          <w:tcPr>
            <w:tcW w:w="760" w:type="pct"/>
            <w:noWrap/>
            <w:vAlign w:val="center"/>
          </w:tcPr>
          <w:p w14:paraId="76EA7D57"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0.214</w:t>
            </w:r>
          </w:p>
        </w:tc>
        <w:tc>
          <w:tcPr>
            <w:tcW w:w="343" w:type="pct"/>
            <w:noWrap/>
            <w:vAlign w:val="center"/>
          </w:tcPr>
          <w:p w14:paraId="1CD75F41"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1.480</w:t>
            </w:r>
          </w:p>
        </w:tc>
        <w:tc>
          <w:tcPr>
            <w:tcW w:w="343" w:type="pct"/>
            <w:noWrap/>
            <w:vAlign w:val="center"/>
          </w:tcPr>
          <w:p w14:paraId="0D6E02C7"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0.142</w:t>
            </w:r>
          </w:p>
        </w:tc>
        <w:tc>
          <w:tcPr>
            <w:tcW w:w="394" w:type="pct"/>
            <w:vMerge/>
            <w:vAlign w:val="center"/>
          </w:tcPr>
          <w:p w14:paraId="506D4EAE" w14:textId="77777777" w:rsidR="000345B9" w:rsidRPr="009B3665" w:rsidRDefault="000345B9" w:rsidP="000345B9">
            <w:pPr>
              <w:pStyle w:val="NoSpacing"/>
              <w:jc w:val="center"/>
              <w:rPr>
                <w:rFonts w:asciiTheme="majorBidi" w:hAnsiTheme="majorBidi" w:cstheme="majorBidi"/>
                <w:b/>
                <w:bCs/>
                <w:sz w:val="20"/>
                <w:szCs w:val="20"/>
                <w:lang w:bidi="ar-EG"/>
              </w:rPr>
            </w:pPr>
          </w:p>
        </w:tc>
        <w:tc>
          <w:tcPr>
            <w:tcW w:w="394" w:type="pct"/>
            <w:vMerge/>
            <w:vAlign w:val="center"/>
          </w:tcPr>
          <w:p w14:paraId="0C704082" w14:textId="77777777" w:rsidR="000345B9" w:rsidRPr="009B3665" w:rsidRDefault="000345B9" w:rsidP="000345B9">
            <w:pPr>
              <w:pStyle w:val="NoSpacing"/>
              <w:jc w:val="center"/>
              <w:rPr>
                <w:rFonts w:asciiTheme="majorBidi" w:hAnsiTheme="majorBidi" w:cstheme="majorBidi"/>
                <w:b/>
                <w:bCs/>
                <w:sz w:val="20"/>
                <w:szCs w:val="20"/>
                <w:lang w:bidi="ar-EG"/>
              </w:rPr>
            </w:pPr>
          </w:p>
        </w:tc>
        <w:tc>
          <w:tcPr>
            <w:tcW w:w="446" w:type="pct"/>
            <w:vMerge/>
            <w:vAlign w:val="center"/>
          </w:tcPr>
          <w:p w14:paraId="49675FCB" w14:textId="77777777" w:rsidR="000345B9" w:rsidRPr="009B3665" w:rsidRDefault="000345B9" w:rsidP="000345B9">
            <w:pPr>
              <w:pStyle w:val="NoSpacing"/>
              <w:jc w:val="center"/>
              <w:rPr>
                <w:rFonts w:asciiTheme="majorBidi" w:hAnsiTheme="majorBidi" w:cstheme="majorBidi"/>
                <w:b/>
                <w:bCs/>
                <w:sz w:val="20"/>
                <w:szCs w:val="20"/>
                <w:lang w:bidi="ar-EG"/>
              </w:rPr>
            </w:pPr>
          </w:p>
        </w:tc>
        <w:tc>
          <w:tcPr>
            <w:tcW w:w="451" w:type="pct"/>
            <w:noWrap/>
            <w:vAlign w:val="center"/>
          </w:tcPr>
          <w:p w14:paraId="1DD2BACD"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8.81%</w:t>
            </w:r>
          </w:p>
        </w:tc>
      </w:tr>
      <w:tr w:rsidR="000345B9" w:rsidRPr="009B3665" w14:paraId="093B9BE3" w14:textId="77777777" w:rsidTr="000345B9">
        <w:trPr>
          <w:trHeight w:val="152"/>
        </w:trPr>
        <w:tc>
          <w:tcPr>
            <w:tcW w:w="163" w:type="pct"/>
            <w:vMerge/>
            <w:vAlign w:val="center"/>
          </w:tcPr>
          <w:p w14:paraId="31B8ACC4" w14:textId="77777777" w:rsidR="000345B9" w:rsidRPr="009B3665" w:rsidRDefault="000345B9" w:rsidP="000345B9">
            <w:pPr>
              <w:pStyle w:val="NoSpacing"/>
              <w:jc w:val="center"/>
              <w:rPr>
                <w:rFonts w:asciiTheme="majorBidi" w:hAnsiTheme="majorBidi" w:cstheme="majorBidi"/>
                <w:b/>
                <w:bCs/>
                <w:sz w:val="20"/>
                <w:szCs w:val="20"/>
                <w:lang w:bidi="ar-EG"/>
              </w:rPr>
            </w:pPr>
          </w:p>
        </w:tc>
        <w:tc>
          <w:tcPr>
            <w:tcW w:w="821" w:type="pct"/>
            <w:vAlign w:val="center"/>
          </w:tcPr>
          <w:p w14:paraId="14C8B139"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Tasks Prioritizing</w:t>
            </w:r>
          </w:p>
        </w:tc>
        <w:tc>
          <w:tcPr>
            <w:tcW w:w="416" w:type="pct"/>
            <w:noWrap/>
            <w:vAlign w:val="center"/>
          </w:tcPr>
          <w:p w14:paraId="72439F43"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0.069</w:t>
            </w:r>
          </w:p>
        </w:tc>
        <w:tc>
          <w:tcPr>
            <w:tcW w:w="470" w:type="pct"/>
            <w:noWrap/>
            <w:vAlign w:val="center"/>
          </w:tcPr>
          <w:p w14:paraId="2741B917"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0.113</w:t>
            </w:r>
          </w:p>
        </w:tc>
        <w:tc>
          <w:tcPr>
            <w:tcW w:w="760" w:type="pct"/>
            <w:noWrap/>
            <w:vAlign w:val="center"/>
          </w:tcPr>
          <w:p w14:paraId="1F6662A0"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0.076</w:t>
            </w:r>
          </w:p>
        </w:tc>
        <w:tc>
          <w:tcPr>
            <w:tcW w:w="343" w:type="pct"/>
            <w:noWrap/>
            <w:vAlign w:val="center"/>
          </w:tcPr>
          <w:p w14:paraId="35E2619A"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0.609</w:t>
            </w:r>
          </w:p>
        </w:tc>
        <w:tc>
          <w:tcPr>
            <w:tcW w:w="343" w:type="pct"/>
            <w:noWrap/>
            <w:vAlign w:val="center"/>
          </w:tcPr>
          <w:p w14:paraId="48C723BE"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0.544</w:t>
            </w:r>
          </w:p>
        </w:tc>
        <w:tc>
          <w:tcPr>
            <w:tcW w:w="394" w:type="pct"/>
            <w:vMerge/>
            <w:vAlign w:val="center"/>
          </w:tcPr>
          <w:p w14:paraId="1AB2FEDA" w14:textId="77777777" w:rsidR="000345B9" w:rsidRPr="009B3665" w:rsidRDefault="000345B9" w:rsidP="000345B9">
            <w:pPr>
              <w:pStyle w:val="NoSpacing"/>
              <w:jc w:val="center"/>
              <w:rPr>
                <w:rFonts w:asciiTheme="majorBidi" w:hAnsiTheme="majorBidi" w:cstheme="majorBidi"/>
                <w:b/>
                <w:bCs/>
                <w:sz w:val="20"/>
                <w:szCs w:val="20"/>
                <w:lang w:bidi="ar-EG"/>
              </w:rPr>
            </w:pPr>
          </w:p>
        </w:tc>
        <w:tc>
          <w:tcPr>
            <w:tcW w:w="394" w:type="pct"/>
            <w:vMerge/>
            <w:vAlign w:val="center"/>
          </w:tcPr>
          <w:p w14:paraId="5FE7A7F7" w14:textId="77777777" w:rsidR="000345B9" w:rsidRPr="009B3665" w:rsidRDefault="000345B9" w:rsidP="000345B9">
            <w:pPr>
              <w:pStyle w:val="NoSpacing"/>
              <w:jc w:val="center"/>
              <w:rPr>
                <w:rFonts w:asciiTheme="majorBidi" w:hAnsiTheme="majorBidi" w:cstheme="majorBidi"/>
                <w:b/>
                <w:bCs/>
                <w:sz w:val="20"/>
                <w:szCs w:val="20"/>
                <w:lang w:bidi="ar-EG"/>
              </w:rPr>
            </w:pPr>
          </w:p>
        </w:tc>
        <w:tc>
          <w:tcPr>
            <w:tcW w:w="446" w:type="pct"/>
            <w:vMerge/>
            <w:vAlign w:val="center"/>
          </w:tcPr>
          <w:p w14:paraId="5523A677" w14:textId="77777777" w:rsidR="000345B9" w:rsidRPr="009B3665" w:rsidRDefault="000345B9" w:rsidP="000345B9">
            <w:pPr>
              <w:pStyle w:val="NoSpacing"/>
              <w:jc w:val="center"/>
              <w:rPr>
                <w:rFonts w:asciiTheme="majorBidi" w:hAnsiTheme="majorBidi" w:cstheme="majorBidi"/>
                <w:b/>
                <w:bCs/>
                <w:sz w:val="20"/>
                <w:szCs w:val="20"/>
                <w:lang w:bidi="ar-EG"/>
              </w:rPr>
            </w:pPr>
          </w:p>
        </w:tc>
        <w:tc>
          <w:tcPr>
            <w:tcW w:w="451" w:type="pct"/>
            <w:noWrap/>
            <w:vAlign w:val="center"/>
          </w:tcPr>
          <w:p w14:paraId="53B6071C"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1.49%</w:t>
            </w:r>
          </w:p>
        </w:tc>
      </w:tr>
      <w:tr w:rsidR="000345B9" w:rsidRPr="009B3665" w14:paraId="04160226" w14:textId="77777777" w:rsidTr="000345B9">
        <w:trPr>
          <w:trHeight w:val="152"/>
        </w:trPr>
        <w:tc>
          <w:tcPr>
            <w:tcW w:w="163" w:type="pct"/>
            <w:vMerge/>
            <w:vAlign w:val="center"/>
          </w:tcPr>
          <w:p w14:paraId="4ED7F75B" w14:textId="77777777" w:rsidR="000345B9" w:rsidRPr="009B3665" w:rsidRDefault="000345B9" w:rsidP="000345B9">
            <w:pPr>
              <w:pStyle w:val="NoSpacing"/>
              <w:jc w:val="center"/>
              <w:rPr>
                <w:rFonts w:asciiTheme="majorBidi" w:hAnsiTheme="majorBidi" w:cstheme="majorBidi"/>
                <w:b/>
                <w:bCs/>
                <w:sz w:val="20"/>
                <w:szCs w:val="20"/>
                <w:lang w:bidi="ar-EG"/>
              </w:rPr>
            </w:pPr>
          </w:p>
        </w:tc>
        <w:tc>
          <w:tcPr>
            <w:tcW w:w="821" w:type="pct"/>
            <w:vAlign w:val="center"/>
          </w:tcPr>
          <w:p w14:paraId="4E39381F"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Progress reporting</w:t>
            </w:r>
          </w:p>
        </w:tc>
        <w:tc>
          <w:tcPr>
            <w:tcW w:w="416" w:type="pct"/>
            <w:noWrap/>
            <w:vAlign w:val="center"/>
          </w:tcPr>
          <w:p w14:paraId="042AE3D8"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0.420</w:t>
            </w:r>
          </w:p>
        </w:tc>
        <w:tc>
          <w:tcPr>
            <w:tcW w:w="470" w:type="pct"/>
            <w:noWrap/>
            <w:vAlign w:val="center"/>
          </w:tcPr>
          <w:p w14:paraId="7C737C21"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0.104</w:t>
            </w:r>
          </w:p>
        </w:tc>
        <w:tc>
          <w:tcPr>
            <w:tcW w:w="760" w:type="pct"/>
            <w:noWrap/>
            <w:vAlign w:val="center"/>
          </w:tcPr>
          <w:p w14:paraId="756DF3B3"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0.427</w:t>
            </w:r>
          </w:p>
        </w:tc>
        <w:tc>
          <w:tcPr>
            <w:tcW w:w="343" w:type="pct"/>
            <w:noWrap/>
            <w:vAlign w:val="center"/>
          </w:tcPr>
          <w:p w14:paraId="162B01A8"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4.054</w:t>
            </w:r>
          </w:p>
        </w:tc>
        <w:tc>
          <w:tcPr>
            <w:tcW w:w="343" w:type="pct"/>
            <w:noWrap/>
            <w:vAlign w:val="center"/>
          </w:tcPr>
          <w:p w14:paraId="0AEB459A"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94" w:type="pct"/>
            <w:vMerge/>
            <w:vAlign w:val="center"/>
          </w:tcPr>
          <w:p w14:paraId="7ED9E7ED" w14:textId="77777777" w:rsidR="000345B9" w:rsidRPr="009B3665" w:rsidRDefault="000345B9" w:rsidP="000345B9">
            <w:pPr>
              <w:pStyle w:val="NoSpacing"/>
              <w:jc w:val="center"/>
              <w:rPr>
                <w:rFonts w:asciiTheme="majorBidi" w:hAnsiTheme="majorBidi" w:cstheme="majorBidi"/>
                <w:b/>
                <w:bCs/>
                <w:sz w:val="20"/>
                <w:szCs w:val="20"/>
                <w:lang w:bidi="ar-EG"/>
              </w:rPr>
            </w:pPr>
          </w:p>
        </w:tc>
        <w:tc>
          <w:tcPr>
            <w:tcW w:w="394" w:type="pct"/>
            <w:vMerge/>
            <w:vAlign w:val="center"/>
          </w:tcPr>
          <w:p w14:paraId="08A37E24" w14:textId="77777777" w:rsidR="000345B9" w:rsidRPr="009B3665" w:rsidRDefault="000345B9" w:rsidP="000345B9">
            <w:pPr>
              <w:pStyle w:val="NoSpacing"/>
              <w:jc w:val="center"/>
              <w:rPr>
                <w:rFonts w:asciiTheme="majorBidi" w:hAnsiTheme="majorBidi" w:cstheme="majorBidi"/>
                <w:b/>
                <w:bCs/>
                <w:sz w:val="20"/>
                <w:szCs w:val="20"/>
                <w:lang w:bidi="ar-EG"/>
              </w:rPr>
            </w:pPr>
          </w:p>
        </w:tc>
        <w:tc>
          <w:tcPr>
            <w:tcW w:w="446" w:type="pct"/>
            <w:vMerge/>
            <w:vAlign w:val="center"/>
          </w:tcPr>
          <w:p w14:paraId="032AD51E" w14:textId="77777777" w:rsidR="000345B9" w:rsidRPr="009B3665" w:rsidRDefault="000345B9" w:rsidP="000345B9">
            <w:pPr>
              <w:pStyle w:val="NoSpacing"/>
              <w:jc w:val="center"/>
              <w:rPr>
                <w:rFonts w:asciiTheme="majorBidi" w:hAnsiTheme="majorBidi" w:cstheme="majorBidi"/>
                <w:b/>
                <w:bCs/>
                <w:sz w:val="20"/>
                <w:szCs w:val="20"/>
                <w:lang w:bidi="ar-EG"/>
              </w:rPr>
            </w:pPr>
          </w:p>
        </w:tc>
        <w:tc>
          <w:tcPr>
            <w:tcW w:w="451" w:type="pct"/>
            <w:noWrap/>
            <w:vAlign w:val="center"/>
          </w:tcPr>
          <w:p w14:paraId="1D3E8F8E"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9.11%</w:t>
            </w:r>
          </w:p>
        </w:tc>
      </w:tr>
      <w:tr w:rsidR="000345B9" w:rsidRPr="009B3665" w14:paraId="0BE03DB4" w14:textId="77777777" w:rsidTr="000345B9">
        <w:trPr>
          <w:trHeight w:val="247"/>
        </w:trPr>
        <w:tc>
          <w:tcPr>
            <w:tcW w:w="163" w:type="pct"/>
            <w:vMerge w:val="restart"/>
            <w:vAlign w:val="center"/>
          </w:tcPr>
          <w:p w14:paraId="5B5D21D4"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5</w:t>
            </w:r>
          </w:p>
        </w:tc>
        <w:tc>
          <w:tcPr>
            <w:tcW w:w="821" w:type="pct"/>
            <w:vAlign w:val="center"/>
          </w:tcPr>
          <w:p w14:paraId="1EE79A6F"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(Constant)</w:t>
            </w:r>
          </w:p>
        </w:tc>
        <w:tc>
          <w:tcPr>
            <w:tcW w:w="416" w:type="pct"/>
            <w:noWrap/>
            <w:vAlign w:val="center"/>
          </w:tcPr>
          <w:p w14:paraId="361C54B0"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2.005</w:t>
            </w:r>
          </w:p>
        </w:tc>
        <w:tc>
          <w:tcPr>
            <w:tcW w:w="470" w:type="pct"/>
            <w:noWrap/>
            <w:vAlign w:val="center"/>
          </w:tcPr>
          <w:p w14:paraId="77E9BEE6"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0.740</w:t>
            </w:r>
          </w:p>
        </w:tc>
        <w:tc>
          <w:tcPr>
            <w:tcW w:w="760" w:type="pct"/>
            <w:noWrap/>
            <w:vAlign w:val="center"/>
          </w:tcPr>
          <w:p w14:paraId="5D4D6B06" w14:textId="77777777" w:rsidR="000345B9" w:rsidRPr="009B3665" w:rsidRDefault="000345B9" w:rsidP="000345B9">
            <w:pPr>
              <w:pStyle w:val="NoSpacing"/>
              <w:jc w:val="center"/>
              <w:rPr>
                <w:rFonts w:asciiTheme="majorBidi" w:hAnsiTheme="majorBidi" w:cstheme="majorBidi"/>
                <w:b/>
                <w:bCs/>
                <w:sz w:val="20"/>
                <w:szCs w:val="20"/>
                <w:lang w:bidi="ar-EG"/>
              </w:rPr>
            </w:pPr>
          </w:p>
        </w:tc>
        <w:tc>
          <w:tcPr>
            <w:tcW w:w="343" w:type="pct"/>
            <w:noWrap/>
            <w:vAlign w:val="center"/>
          </w:tcPr>
          <w:p w14:paraId="7E0FAD8D"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2.712</w:t>
            </w:r>
          </w:p>
        </w:tc>
        <w:tc>
          <w:tcPr>
            <w:tcW w:w="343" w:type="pct"/>
            <w:noWrap/>
            <w:vAlign w:val="center"/>
          </w:tcPr>
          <w:p w14:paraId="3A81FB66"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0.008</w:t>
            </w:r>
          </w:p>
        </w:tc>
        <w:tc>
          <w:tcPr>
            <w:tcW w:w="394" w:type="pct"/>
            <w:vMerge w:val="restart"/>
            <w:vAlign w:val="center"/>
          </w:tcPr>
          <w:p w14:paraId="27965797"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17.952</w:t>
            </w:r>
          </w:p>
        </w:tc>
        <w:tc>
          <w:tcPr>
            <w:tcW w:w="394" w:type="pct"/>
            <w:vMerge w:val="restart"/>
            <w:vAlign w:val="center"/>
          </w:tcPr>
          <w:p w14:paraId="4DAB0609"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446" w:type="pct"/>
            <w:vMerge w:val="restart"/>
            <w:vAlign w:val="center"/>
          </w:tcPr>
          <w:p w14:paraId="35135A5E"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48.06%</w:t>
            </w:r>
          </w:p>
        </w:tc>
        <w:tc>
          <w:tcPr>
            <w:tcW w:w="451" w:type="pct"/>
            <w:shd w:val="clear" w:color="auto" w:fill="FFC000"/>
            <w:noWrap/>
            <w:vAlign w:val="center"/>
          </w:tcPr>
          <w:p w14:paraId="427E8C7C" w14:textId="77777777" w:rsidR="000345B9" w:rsidRPr="009B3665" w:rsidRDefault="000345B9" w:rsidP="000345B9">
            <w:pPr>
              <w:pStyle w:val="NoSpacing"/>
              <w:jc w:val="center"/>
              <w:rPr>
                <w:rFonts w:asciiTheme="majorBidi" w:hAnsiTheme="majorBidi" w:cstheme="majorBidi"/>
                <w:b/>
                <w:bCs/>
                <w:sz w:val="20"/>
                <w:szCs w:val="20"/>
                <w:lang w:bidi="ar-EG"/>
              </w:rPr>
            </w:pPr>
          </w:p>
        </w:tc>
      </w:tr>
      <w:tr w:rsidR="000345B9" w:rsidRPr="009B3665" w14:paraId="68403FA8" w14:textId="77777777" w:rsidTr="000345B9">
        <w:trPr>
          <w:trHeight w:val="152"/>
        </w:trPr>
        <w:tc>
          <w:tcPr>
            <w:tcW w:w="163" w:type="pct"/>
            <w:vMerge/>
            <w:vAlign w:val="center"/>
          </w:tcPr>
          <w:p w14:paraId="34ABCEE6" w14:textId="77777777" w:rsidR="000345B9" w:rsidRPr="009B3665" w:rsidRDefault="000345B9" w:rsidP="000345B9">
            <w:pPr>
              <w:pStyle w:val="NoSpacing"/>
              <w:jc w:val="center"/>
              <w:rPr>
                <w:rFonts w:asciiTheme="majorBidi" w:hAnsiTheme="majorBidi" w:cstheme="majorBidi"/>
                <w:b/>
                <w:bCs/>
                <w:sz w:val="20"/>
                <w:szCs w:val="20"/>
                <w:lang w:bidi="ar-EG"/>
              </w:rPr>
            </w:pPr>
          </w:p>
        </w:tc>
        <w:tc>
          <w:tcPr>
            <w:tcW w:w="821" w:type="pct"/>
            <w:vAlign w:val="center"/>
          </w:tcPr>
          <w:p w14:paraId="3E2D2359"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Streamline processes e.g., scheduling, documentation</w:t>
            </w:r>
          </w:p>
        </w:tc>
        <w:tc>
          <w:tcPr>
            <w:tcW w:w="416" w:type="pct"/>
            <w:noWrap/>
            <w:vAlign w:val="center"/>
          </w:tcPr>
          <w:p w14:paraId="64B1E658"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0.048</w:t>
            </w:r>
          </w:p>
        </w:tc>
        <w:tc>
          <w:tcPr>
            <w:tcW w:w="470" w:type="pct"/>
            <w:noWrap/>
            <w:vAlign w:val="center"/>
          </w:tcPr>
          <w:p w14:paraId="17DEB615"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0.129</w:t>
            </w:r>
          </w:p>
        </w:tc>
        <w:tc>
          <w:tcPr>
            <w:tcW w:w="760" w:type="pct"/>
            <w:noWrap/>
            <w:vAlign w:val="center"/>
          </w:tcPr>
          <w:p w14:paraId="55FBFD9F"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0.043</w:t>
            </w:r>
          </w:p>
        </w:tc>
        <w:tc>
          <w:tcPr>
            <w:tcW w:w="343" w:type="pct"/>
            <w:noWrap/>
            <w:vAlign w:val="center"/>
          </w:tcPr>
          <w:p w14:paraId="3F3DAD3B"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0.374</w:t>
            </w:r>
          </w:p>
        </w:tc>
        <w:tc>
          <w:tcPr>
            <w:tcW w:w="343" w:type="pct"/>
            <w:noWrap/>
            <w:vAlign w:val="center"/>
          </w:tcPr>
          <w:p w14:paraId="3C2B7C90"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0.709</w:t>
            </w:r>
          </w:p>
        </w:tc>
        <w:tc>
          <w:tcPr>
            <w:tcW w:w="394" w:type="pct"/>
            <w:vMerge/>
            <w:vAlign w:val="center"/>
          </w:tcPr>
          <w:p w14:paraId="6B5668C4" w14:textId="77777777" w:rsidR="000345B9" w:rsidRPr="009B3665" w:rsidRDefault="000345B9" w:rsidP="000345B9">
            <w:pPr>
              <w:pStyle w:val="NoSpacing"/>
              <w:jc w:val="center"/>
              <w:rPr>
                <w:rFonts w:asciiTheme="majorBidi" w:hAnsiTheme="majorBidi" w:cstheme="majorBidi"/>
                <w:b/>
                <w:bCs/>
                <w:sz w:val="20"/>
                <w:szCs w:val="20"/>
                <w:lang w:bidi="ar-EG"/>
              </w:rPr>
            </w:pPr>
          </w:p>
        </w:tc>
        <w:tc>
          <w:tcPr>
            <w:tcW w:w="394" w:type="pct"/>
            <w:vMerge/>
            <w:vAlign w:val="center"/>
          </w:tcPr>
          <w:p w14:paraId="6CFE19D7" w14:textId="77777777" w:rsidR="000345B9" w:rsidRPr="009B3665" w:rsidRDefault="000345B9" w:rsidP="000345B9">
            <w:pPr>
              <w:pStyle w:val="NoSpacing"/>
              <w:jc w:val="center"/>
              <w:rPr>
                <w:rFonts w:asciiTheme="majorBidi" w:hAnsiTheme="majorBidi" w:cstheme="majorBidi"/>
                <w:b/>
                <w:bCs/>
                <w:sz w:val="20"/>
                <w:szCs w:val="20"/>
                <w:lang w:bidi="ar-EG"/>
              </w:rPr>
            </w:pPr>
          </w:p>
        </w:tc>
        <w:tc>
          <w:tcPr>
            <w:tcW w:w="446" w:type="pct"/>
            <w:vMerge/>
            <w:vAlign w:val="center"/>
          </w:tcPr>
          <w:p w14:paraId="6B324A02" w14:textId="77777777" w:rsidR="000345B9" w:rsidRPr="009B3665" w:rsidRDefault="000345B9" w:rsidP="000345B9">
            <w:pPr>
              <w:pStyle w:val="NoSpacing"/>
              <w:jc w:val="center"/>
              <w:rPr>
                <w:rFonts w:asciiTheme="majorBidi" w:hAnsiTheme="majorBidi" w:cstheme="majorBidi"/>
                <w:b/>
                <w:bCs/>
                <w:sz w:val="20"/>
                <w:szCs w:val="20"/>
                <w:lang w:bidi="ar-EG"/>
              </w:rPr>
            </w:pPr>
          </w:p>
        </w:tc>
        <w:tc>
          <w:tcPr>
            <w:tcW w:w="451" w:type="pct"/>
            <w:noWrap/>
            <w:vAlign w:val="center"/>
          </w:tcPr>
          <w:p w14:paraId="034E2724"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26.29%</w:t>
            </w:r>
          </w:p>
        </w:tc>
      </w:tr>
      <w:tr w:rsidR="000345B9" w:rsidRPr="009B3665" w14:paraId="07605111" w14:textId="77777777" w:rsidTr="000345B9">
        <w:trPr>
          <w:trHeight w:val="152"/>
        </w:trPr>
        <w:tc>
          <w:tcPr>
            <w:tcW w:w="163" w:type="pct"/>
            <w:vMerge/>
            <w:vAlign w:val="center"/>
          </w:tcPr>
          <w:p w14:paraId="03D6F6FD" w14:textId="77777777" w:rsidR="000345B9" w:rsidRPr="009B3665" w:rsidRDefault="000345B9" w:rsidP="000345B9">
            <w:pPr>
              <w:pStyle w:val="NoSpacing"/>
              <w:jc w:val="center"/>
              <w:rPr>
                <w:rFonts w:asciiTheme="majorBidi" w:hAnsiTheme="majorBidi" w:cstheme="majorBidi"/>
                <w:b/>
                <w:bCs/>
                <w:sz w:val="20"/>
                <w:szCs w:val="20"/>
                <w:lang w:bidi="ar-EG"/>
              </w:rPr>
            </w:pPr>
          </w:p>
        </w:tc>
        <w:tc>
          <w:tcPr>
            <w:tcW w:w="821" w:type="pct"/>
            <w:vAlign w:val="center"/>
          </w:tcPr>
          <w:p w14:paraId="68CE020D"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Resource allocation</w:t>
            </w:r>
          </w:p>
        </w:tc>
        <w:tc>
          <w:tcPr>
            <w:tcW w:w="416" w:type="pct"/>
            <w:noWrap/>
            <w:vAlign w:val="center"/>
          </w:tcPr>
          <w:p w14:paraId="4231AB20"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0.103</w:t>
            </w:r>
          </w:p>
        </w:tc>
        <w:tc>
          <w:tcPr>
            <w:tcW w:w="470" w:type="pct"/>
            <w:noWrap/>
            <w:vAlign w:val="center"/>
          </w:tcPr>
          <w:p w14:paraId="067ED4E1"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0.132</w:t>
            </w:r>
          </w:p>
        </w:tc>
        <w:tc>
          <w:tcPr>
            <w:tcW w:w="760" w:type="pct"/>
            <w:noWrap/>
            <w:vAlign w:val="center"/>
          </w:tcPr>
          <w:p w14:paraId="4AB95E94"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0.116</w:t>
            </w:r>
          </w:p>
        </w:tc>
        <w:tc>
          <w:tcPr>
            <w:tcW w:w="343" w:type="pct"/>
            <w:noWrap/>
            <w:vAlign w:val="center"/>
          </w:tcPr>
          <w:p w14:paraId="446E3F5D"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0.778</w:t>
            </w:r>
          </w:p>
        </w:tc>
        <w:tc>
          <w:tcPr>
            <w:tcW w:w="343" w:type="pct"/>
            <w:noWrap/>
            <w:vAlign w:val="center"/>
          </w:tcPr>
          <w:p w14:paraId="5481A654"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0.439</w:t>
            </w:r>
          </w:p>
        </w:tc>
        <w:tc>
          <w:tcPr>
            <w:tcW w:w="394" w:type="pct"/>
            <w:vMerge/>
            <w:vAlign w:val="center"/>
          </w:tcPr>
          <w:p w14:paraId="0CD6D2AA" w14:textId="77777777" w:rsidR="000345B9" w:rsidRPr="009B3665" w:rsidRDefault="000345B9" w:rsidP="000345B9">
            <w:pPr>
              <w:pStyle w:val="NoSpacing"/>
              <w:jc w:val="center"/>
              <w:rPr>
                <w:rFonts w:asciiTheme="majorBidi" w:hAnsiTheme="majorBidi" w:cstheme="majorBidi"/>
                <w:b/>
                <w:bCs/>
                <w:sz w:val="20"/>
                <w:szCs w:val="20"/>
                <w:lang w:bidi="ar-EG"/>
              </w:rPr>
            </w:pPr>
          </w:p>
        </w:tc>
        <w:tc>
          <w:tcPr>
            <w:tcW w:w="394" w:type="pct"/>
            <w:vMerge/>
            <w:vAlign w:val="center"/>
          </w:tcPr>
          <w:p w14:paraId="285C77AF" w14:textId="77777777" w:rsidR="000345B9" w:rsidRPr="009B3665" w:rsidRDefault="000345B9" w:rsidP="000345B9">
            <w:pPr>
              <w:pStyle w:val="NoSpacing"/>
              <w:jc w:val="center"/>
              <w:rPr>
                <w:rFonts w:asciiTheme="majorBidi" w:hAnsiTheme="majorBidi" w:cstheme="majorBidi"/>
                <w:b/>
                <w:bCs/>
                <w:sz w:val="20"/>
                <w:szCs w:val="20"/>
                <w:lang w:bidi="ar-EG"/>
              </w:rPr>
            </w:pPr>
          </w:p>
        </w:tc>
        <w:tc>
          <w:tcPr>
            <w:tcW w:w="446" w:type="pct"/>
            <w:vMerge/>
            <w:vAlign w:val="center"/>
          </w:tcPr>
          <w:p w14:paraId="7E6849B0" w14:textId="77777777" w:rsidR="000345B9" w:rsidRPr="009B3665" w:rsidRDefault="000345B9" w:rsidP="000345B9">
            <w:pPr>
              <w:pStyle w:val="NoSpacing"/>
              <w:jc w:val="center"/>
              <w:rPr>
                <w:rFonts w:asciiTheme="majorBidi" w:hAnsiTheme="majorBidi" w:cstheme="majorBidi"/>
                <w:b/>
                <w:bCs/>
                <w:sz w:val="20"/>
                <w:szCs w:val="20"/>
                <w:lang w:bidi="ar-EG"/>
              </w:rPr>
            </w:pPr>
          </w:p>
        </w:tc>
        <w:tc>
          <w:tcPr>
            <w:tcW w:w="451" w:type="pct"/>
            <w:noWrap/>
            <w:vAlign w:val="center"/>
          </w:tcPr>
          <w:p w14:paraId="01DFF255"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8.81%</w:t>
            </w:r>
          </w:p>
        </w:tc>
      </w:tr>
      <w:tr w:rsidR="000345B9" w:rsidRPr="009B3665" w14:paraId="09DA001A" w14:textId="77777777" w:rsidTr="000345B9">
        <w:trPr>
          <w:trHeight w:val="152"/>
        </w:trPr>
        <w:tc>
          <w:tcPr>
            <w:tcW w:w="163" w:type="pct"/>
            <w:vMerge/>
            <w:vAlign w:val="center"/>
          </w:tcPr>
          <w:p w14:paraId="1512B6C6" w14:textId="77777777" w:rsidR="000345B9" w:rsidRPr="009B3665" w:rsidRDefault="000345B9" w:rsidP="000345B9">
            <w:pPr>
              <w:pStyle w:val="NoSpacing"/>
              <w:jc w:val="center"/>
              <w:rPr>
                <w:rFonts w:asciiTheme="majorBidi" w:hAnsiTheme="majorBidi" w:cstheme="majorBidi"/>
                <w:b/>
                <w:bCs/>
                <w:sz w:val="20"/>
                <w:szCs w:val="20"/>
                <w:lang w:bidi="ar-EG"/>
              </w:rPr>
            </w:pPr>
          </w:p>
        </w:tc>
        <w:tc>
          <w:tcPr>
            <w:tcW w:w="821" w:type="pct"/>
            <w:vAlign w:val="center"/>
          </w:tcPr>
          <w:p w14:paraId="09FA79E1"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Tasks Prioritizing</w:t>
            </w:r>
          </w:p>
        </w:tc>
        <w:tc>
          <w:tcPr>
            <w:tcW w:w="416" w:type="pct"/>
            <w:noWrap/>
            <w:vAlign w:val="center"/>
          </w:tcPr>
          <w:p w14:paraId="69225A8E"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0.067</w:t>
            </w:r>
          </w:p>
        </w:tc>
        <w:tc>
          <w:tcPr>
            <w:tcW w:w="470" w:type="pct"/>
            <w:noWrap/>
            <w:vAlign w:val="center"/>
          </w:tcPr>
          <w:p w14:paraId="65F8E96A"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0.111</w:t>
            </w:r>
          </w:p>
        </w:tc>
        <w:tc>
          <w:tcPr>
            <w:tcW w:w="760" w:type="pct"/>
            <w:noWrap/>
            <w:vAlign w:val="center"/>
          </w:tcPr>
          <w:p w14:paraId="191F785A"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0.074</w:t>
            </w:r>
          </w:p>
        </w:tc>
        <w:tc>
          <w:tcPr>
            <w:tcW w:w="343" w:type="pct"/>
            <w:noWrap/>
            <w:vAlign w:val="center"/>
          </w:tcPr>
          <w:p w14:paraId="6758DD4C"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0.600</w:t>
            </w:r>
          </w:p>
        </w:tc>
        <w:tc>
          <w:tcPr>
            <w:tcW w:w="343" w:type="pct"/>
            <w:noWrap/>
            <w:vAlign w:val="center"/>
          </w:tcPr>
          <w:p w14:paraId="572EAD2F"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0.550</w:t>
            </w:r>
          </w:p>
        </w:tc>
        <w:tc>
          <w:tcPr>
            <w:tcW w:w="394" w:type="pct"/>
            <w:vMerge/>
            <w:vAlign w:val="center"/>
          </w:tcPr>
          <w:p w14:paraId="34B6D897" w14:textId="77777777" w:rsidR="000345B9" w:rsidRPr="009B3665" w:rsidRDefault="000345B9" w:rsidP="000345B9">
            <w:pPr>
              <w:pStyle w:val="NoSpacing"/>
              <w:jc w:val="center"/>
              <w:rPr>
                <w:rFonts w:asciiTheme="majorBidi" w:hAnsiTheme="majorBidi" w:cstheme="majorBidi"/>
                <w:b/>
                <w:bCs/>
                <w:sz w:val="20"/>
                <w:szCs w:val="20"/>
                <w:lang w:bidi="ar-EG"/>
              </w:rPr>
            </w:pPr>
          </w:p>
        </w:tc>
        <w:tc>
          <w:tcPr>
            <w:tcW w:w="394" w:type="pct"/>
            <w:vMerge/>
            <w:vAlign w:val="center"/>
          </w:tcPr>
          <w:p w14:paraId="659FDDA3" w14:textId="77777777" w:rsidR="000345B9" w:rsidRPr="009B3665" w:rsidRDefault="000345B9" w:rsidP="000345B9">
            <w:pPr>
              <w:pStyle w:val="NoSpacing"/>
              <w:jc w:val="center"/>
              <w:rPr>
                <w:rFonts w:asciiTheme="majorBidi" w:hAnsiTheme="majorBidi" w:cstheme="majorBidi"/>
                <w:b/>
                <w:bCs/>
                <w:sz w:val="20"/>
                <w:szCs w:val="20"/>
                <w:lang w:bidi="ar-EG"/>
              </w:rPr>
            </w:pPr>
          </w:p>
        </w:tc>
        <w:tc>
          <w:tcPr>
            <w:tcW w:w="446" w:type="pct"/>
            <w:vMerge/>
            <w:vAlign w:val="center"/>
          </w:tcPr>
          <w:p w14:paraId="4106ACAD" w14:textId="77777777" w:rsidR="000345B9" w:rsidRPr="009B3665" w:rsidRDefault="000345B9" w:rsidP="000345B9">
            <w:pPr>
              <w:pStyle w:val="NoSpacing"/>
              <w:jc w:val="center"/>
              <w:rPr>
                <w:rFonts w:asciiTheme="majorBidi" w:hAnsiTheme="majorBidi" w:cstheme="majorBidi"/>
                <w:b/>
                <w:bCs/>
                <w:sz w:val="20"/>
                <w:szCs w:val="20"/>
                <w:lang w:bidi="ar-EG"/>
              </w:rPr>
            </w:pPr>
          </w:p>
        </w:tc>
        <w:tc>
          <w:tcPr>
            <w:tcW w:w="451" w:type="pct"/>
            <w:noWrap/>
            <w:vAlign w:val="center"/>
          </w:tcPr>
          <w:p w14:paraId="381B495B"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1.49%</w:t>
            </w:r>
          </w:p>
        </w:tc>
      </w:tr>
      <w:tr w:rsidR="000345B9" w:rsidRPr="009B3665" w14:paraId="0ECC1597" w14:textId="77777777" w:rsidTr="000345B9">
        <w:trPr>
          <w:trHeight w:val="152"/>
        </w:trPr>
        <w:tc>
          <w:tcPr>
            <w:tcW w:w="163" w:type="pct"/>
            <w:vMerge/>
            <w:vAlign w:val="center"/>
          </w:tcPr>
          <w:p w14:paraId="0B42A955" w14:textId="77777777" w:rsidR="000345B9" w:rsidRPr="009B3665" w:rsidRDefault="000345B9" w:rsidP="000345B9">
            <w:pPr>
              <w:pStyle w:val="NoSpacing"/>
              <w:jc w:val="center"/>
              <w:rPr>
                <w:rFonts w:asciiTheme="majorBidi" w:hAnsiTheme="majorBidi" w:cstheme="majorBidi"/>
                <w:b/>
                <w:bCs/>
                <w:sz w:val="20"/>
                <w:szCs w:val="20"/>
                <w:lang w:bidi="ar-EG"/>
              </w:rPr>
            </w:pPr>
          </w:p>
        </w:tc>
        <w:tc>
          <w:tcPr>
            <w:tcW w:w="821" w:type="pct"/>
            <w:vAlign w:val="center"/>
          </w:tcPr>
          <w:p w14:paraId="1766EB16"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Progress reporting</w:t>
            </w:r>
          </w:p>
        </w:tc>
        <w:tc>
          <w:tcPr>
            <w:tcW w:w="416" w:type="pct"/>
            <w:noWrap/>
            <w:vAlign w:val="center"/>
          </w:tcPr>
          <w:p w14:paraId="62557039"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0.302</w:t>
            </w:r>
          </w:p>
        </w:tc>
        <w:tc>
          <w:tcPr>
            <w:tcW w:w="470" w:type="pct"/>
            <w:noWrap/>
            <w:vAlign w:val="center"/>
          </w:tcPr>
          <w:p w14:paraId="02BF349F"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0.117</w:t>
            </w:r>
          </w:p>
        </w:tc>
        <w:tc>
          <w:tcPr>
            <w:tcW w:w="760" w:type="pct"/>
            <w:noWrap/>
            <w:vAlign w:val="center"/>
          </w:tcPr>
          <w:p w14:paraId="7C52592D"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0.306</w:t>
            </w:r>
          </w:p>
        </w:tc>
        <w:tc>
          <w:tcPr>
            <w:tcW w:w="343" w:type="pct"/>
            <w:noWrap/>
            <w:vAlign w:val="center"/>
          </w:tcPr>
          <w:p w14:paraId="7E341400"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2.586</w:t>
            </w:r>
          </w:p>
        </w:tc>
        <w:tc>
          <w:tcPr>
            <w:tcW w:w="343" w:type="pct"/>
            <w:noWrap/>
            <w:vAlign w:val="center"/>
          </w:tcPr>
          <w:p w14:paraId="2EF0301F"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0.011</w:t>
            </w:r>
          </w:p>
        </w:tc>
        <w:tc>
          <w:tcPr>
            <w:tcW w:w="394" w:type="pct"/>
            <w:vMerge/>
            <w:vAlign w:val="center"/>
          </w:tcPr>
          <w:p w14:paraId="4F72F34C" w14:textId="77777777" w:rsidR="000345B9" w:rsidRPr="009B3665" w:rsidRDefault="000345B9" w:rsidP="000345B9">
            <w:pPr>
              <w:pStyle w:val="NoSpacing"/>
              <w:jc w:val="center"/>
              <w:rPr>
                <w:rFonts w:asciiTheme="majorBidi" w:hAnsiTheme="majorBidi" w:cstheme="majorBidi"/>
                <w:b/>
                <w:bCs/>
                <w:sz w:val="20"/>
                <w:szCs w:val="20"/>
                <w:lang w:bidi="ar-EG"/>
              </w:rPr>
            </w:pPr>
          </w:p>
        </w:tc>
        <w:tc>
          <w:tcPr>
            <w:tcW w:w="394" w:type="pct"/>
            <w:vMerge/>
            <w:vAlign w:val="center"/>
          </w:tcPr>
          <w:p w14:paraId="07EC82E1" w14:textId="77777777" w:rsidR="000345B9" w:rsidRPr="009B3665" w:rsidRDefault="000345B9" w:rsidP="000345B9">
            <w:pPr>
              <w:pStyle w:val="NoSpacing"/>
              <w:jc w:val="center"/>
              <w:rPr>
                <w:rFonts w:asciiTheme="majorBidi" w:hAnsiTheme="majorBidi" w:cstheme="majorBidi"/>
                <w:b/>
                <w:bCs/>
                <w:sz w:val="20"/>
                <w:szCs w:val="20"/>
                <w:lang w:bidi="ar-EG"/>
              </w:rPr>
            </w:pPr>
          </w:p>
        </w:tc>
        <w:tc>
          <w:tcPr>
            <w:tcW w:w="446" w:type="pct"/>
            <w:vMerge/>
            <w:vAlign w:val="center"/>
          </w:tcPr>
          <w:p w14:paraId="1765A42B" w14:textId="77777777" w:rsidR="000345B9" w:rsidRPr="009B3665" w:rsidRDefault="000345B9" w:rsidP="000345B9">
            <w:pPr>
              <w:pStyle w:val="NoSpacing"/>
              <w:jc w:val="center"/>
              <w:rPr>
                <w:rFonts w:asciiTheme="majorBidi" w:hAnsiTheme="majorBidi" w:cstheme="majorBidi"/>
                <w:b/>
                <w:bCs/>
                <w:sz w:val="20"/>
                <w:szCs w:val="20"/>
                <w:lang w:bidi="ar-EG"/>
              </w:rPr>
            </w:pPr>
          </w:p>
        </w:tc>
        <w:tc>
          <w:tcPr>
            <w:tcW w:w="451" w:type="pct"/>
            <w:noWrap/>
            <w:vAlign w:val="center"/>
          </w:tcPr>
          <w:p w14:paraId="3157C277"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9.11%</w:t>
            </w:r>
          </w:p>
        </w:tc>
      </w:tr>
      <w:tr w:rsidR="000345B9" w:rsidRPr="009B3665" w14:paraId="78FCE1BF" w14:textId="77777777" w:rsidTr="000345B9">
        <w:trPr>
          <w:trHeight w:val="152"/>
        </w:trPr>
        <w:tc>
          <w:tcPr>
            <w:tcW w:w="163" w:type="pct"/>
            <w:vMerge/>
            <w:vAlign w:val="center"/>
          </w:tcPr>
          <w:p w14:paraId="46650AD6" w14:textId="77777777" w:rsidR="000345B9" w:rsidRPr="009B3665" w:rsidRDefault="000345B9" w:rsidP="000345B9">
            <w:pPr>
              <w:pStyle w:val="NoSpacing"/>
              <w:jc w:val="center"/>
              <w:rPr>
                <w:rFonts w:asciiTheme="majorBidi" w:hAnsiTheme="majorBidi" w:cstheme="majorBidi"/>
                <w:b/>
                <w:bCs/>
                <w:sz w:val="20"/>
                <w:szCs w:val="20"/>
                <w:lang w:bidi="ar-EG"/>
              </w:rPr>
            </w:pPr>
          </w:p>
        </w:tc>
        <w:tc>
          <w:tcPr>
            <w:tcW w:w="821" w:type="pct"/>
            <w:vAlign w:val="center"/>
          </w:tcPr>
          <w:p w14:paraId="2D5D8A70"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Communication</w:t>
            </w:r>
          </w:p>
        </w:tc>
        <w:tc>
          <w:tcPr>
            <w:tcW w:w="416" w:type="pct"/>
            <w:noWrap/>
            <w:vAlign w:val="center"/>
          </w:tcPr>
          <w:p w14:paraId="7894A43B"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0.241</w:t>
            </w:r>
          </w:p>
        </w:tc>
        <w:tc>
          <w:tcPr>
            <w:tcW w:w="470" w:type="pct"/>
            <w:noWrap/>
            <w:vAlign w:val="center"/>
          </w:tcPr>
          <w:p w14:paraId="796D5873"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0.115</w:t>
            </w:r>
          </w:p>
        </w:tc>
        <w:tc>
          <w:tcPr>
            <w:tcW w:w="760" w:type="pct"/>
            <w:noWrap/>
            <w:vAlign w:val="center"/>
          </w:tcPr>
          <w:p w14:paraId="72E73F11"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0.249</w:t>
            </w:r>
          </w:p>
        </w:tc>
        <w:tc>
          <w:tcPr>
            <w:tcW w:w="343" w:type="pct"/>
            <w:noWrap/>
            <w:vAlign w:val="center"/>
          </w:tcPr>
          <w:p w14:paraId="2C6B62CB"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2.101</w:t>
            </w:r>
          </w:p>
        </w:tc>
        <w:tc>
          <w:tcPr>
            <w:tcW w:w="343" w:type="pct"/>
            <w:noWrap/>
            <w:vAlign w:val="center"/>
          </w:tcPr>
          <w:p w14:paraId="2EB9C3B7"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0.038</w:t>
            </w:r>
          </w:p>
        </w:tc>
        <w:tc>
          <w:tcPr>
            <w:tcW w:w="394" w:type="pct"/>
            <w:vMerge/>
            <w:vAlign w:val="center"/>
          </w:tcPr>
          <w:p w14:paraId="2795FF46" w14:textId="77777777" w:rsidR="000345B9" w:rsidRPr="009B3665" w:rsidRDefault="000345B9" w:rsidP="000345B9">
            <w:pPr>
              <w:pStyle w:val="NoSpacing"/>
              <w:jc w:val="center"/>
              <w:rPr>
                <w:rFonts w:asciiTheme="majorBidi" w:hAnsiTheme="majorBidi" w:cstheme="majorBidi"/>
                <w:b/>
                <w:bCs/>
                <w:sz w:val="20"/>
                <w:szCs w:val="20"/>
                <w:lang w:bidi="ar-EG"/>
              </w:rPr>
            </w:pPr>
          </w:p>
        </w:tc>
        <w:tc>
          <w:tcPr>
            <w:tcW w:w="394" w:type="pct"/>
            <w:vMerge/>
            <w:vAlign w:val="center"/>
          </w:tcPr>
          <w:p w14:paraId="406EF852" w14:textId="77777777" w:rsidR="000345B9" w:rsidRPr="009B3665" w:rsidRDefault="000345B9" w:rsidP="000345B9">
            <w:pPr>
              <w:pStyle w:val="NoSpacing"/>
              <w:jc w:val="center"/>
              <w:rPr>
                <w:rFonts w:asciiTheme="majorBidi" w:hAnsiTheme="majorBidi" w:cstheme="majorBidi"/>
                <w:b/>
                <w:bCs/>
                <w:sz w:val="20"/>
                <w:szCs w:val="20"/>
                <w:lang w:bidi="ar-EG"/>
              </w:rPr>
            </w:pPr>
          </w:p>
        </w:tc>
        <w:tc>
          <w:tcPr>
            <w:tcW w:w="446" w:type="pct"/>
            <w:vMerge/>
            <w:vAlign w:val="center"/>
          </w:tcPr>
          <w:p w14:paraId="7C393E19" w14:textId="77777777" w:rsidR="000345B9" w:rsidRPr="009B3665" w:rsidRDefault="000345B9" w:rsidP="000345B9">
            <w:pPr>
              <w:pStyle w:val="NoSpacing"/>
              <w:jc w:val="center"/>
              <w:rPr>
                <w:rFonts w:asciiTheme="majorBidi" w:hAnsiTheme="majorBidi" w:cstheme="majorBidi"/>
                <w:b/>
                <w:bCs/>
                <w:sz w:val="20"/>
                <w:szCs w:val="20"/>
                <w:lang w:bidi="ar-EG"/>
              </w:rPr>
            </w:pPr>
          </w:p>
        </w:tc>
        <w:tc>
          <w:tcPr>
            <w:tcW w:w="451" w:type="pct"/>
            <w:noWrap/>
            <w:vAlign w:val="center"/>
          </w:tcPr>
          <w:p w14:paraId="3B103CE5"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2.36%</w:t>
            </w:r>
          </w:p>
        </w:tc>
      </w:tr>
    </w:tbl>
    <w:p w14:paraId="0AAC7A33" w14:textId="77777777" w:rsidR="000345B9" w:rsidRPr="009B3665" w:rsidRDefault="000345B9" w:rsidP="0074224B">
      <w:pPr>
        <w:spacing w:line="360" w:lineRule="auto"/>
        <w:jc w:val="both"/>
        <w:rPr>
          <w:i/>
          <w:iCs/>
          <w:color w:val="1F497D" w:themeColor="text2"/>
          <w:sz w:val="18"/>
          <w:szCs w:val="18"/>
        </w:rPr>
      </w:pPr>
    </w:p>
    <w:p w14:paraId="343B7691" w14:textId="77777777" w:rsidR="0074224B" w:rsidRPr="009B3665" w:rsidRDefault="0074224B" w:rsidP="0074224B">
      <w:pPr>
        <w:spacing w:after="0" w:line="240" w:lineRule="auto"/>
        <w:ind w:left="-567" w:right="-625"/>
        <w:jc w:val="both"/>
        <w:rPr>
          <w:rFonts w:ascii="Times New Roman" w:hAnsi="Times New Roman" w:cs="Times New Roman"/>
        </w:rPr>
      </w:pPr>
      <w:r w:rsidRPr="009B3665">
        <w:rPr>
          <w:rFonts w:ascii="Times New Roman" w:hAnsi="Times New Roman" w:cs="Times New Roman"/>
        </w:rPr>
        <w:t>a. Dependent Variable: Project Quality</w:t>
      </w:r>
      <w:r w:rsidRPr="009B3665">
        <w:rPr>
          <w:rFonts w:ascii="Times New Roman" w:hAnsi="Times New Roman" w:cs="Times New Roman"/>
          <w:rtl/>
        </w:rPr>
        <w:t xml:space="preserve"> </w:t>
      </w:r>
    </w:p>
    <w:p w14:paraId="68407702" w14:textId="77777777" w:rsidR="0074224B" w:rsidRPr="009B3665" w:rsidRDefault="0074224B" w:rsidP="0074224B">
      <w:pPr>
        <w:spacing w:after="0" w:line="240" w:lineRule="auto"/>
        <w:ind w:left="-567" w:right="-625"/>
        <w:jc w:val="both"/>
        <w:rPr>
          <w:rFonts w:ascii="Times New Roman" w:hAnsi="Times New Roman" w:cs="Times New Roman"/>
        </w:rPr>
      </w:pPr>
      <w:r w:rsidRPr="009B3665">
        <w:rPr>
          <w:rFonts w:ascii="Times New Roman" w:hAnsi="Times New Roman" w:cs="Times New Roman"/>
          <w:rtl/>
        </w:rPr>
        <w:t xml:space="preserve">* </w:t>
      </w:r>
      <w:r w:rsidRPr="009B3665">
        <w:rPr>
          <w:rFonts w:ascii="Times New Roman" w:hAnsi="Times New Roman" w:cs="Times New Roman"/>
        </w:rPr>
        <w:t>A function at the level of significance less than</w:t>
      </w:r>
      <w:r w:rsidRPr="009B3665">
        <w:rPr>
          <w:rFonts w:ascii="Times New Roman" w:hAnsi="Times New Roman" w:cs="Times New Roman" w:hint="cs"/>
          <w:rtl/>
        </w:rPr>
        <w:t xml:space="preserve"> </w:t>
      </w:r>
      <w:r w:rsidRPr="009B3665">
        <w:rPr>
          <w:rFonts w:ascii="Times New Roman" w:hAnsi="Times New Roman" w:cs="Times New Roman"/>
        </w:rPr>
        <w:t xml:space="preserve"> (0.05).</w:t>
      </w:r>
    </w:p>
    <w:p w14:paraId="0C227BDE" w14:textId="77777777" w:rsidR="0074224B" w:rsidRPr="009B3665" w:rsidRDefault="0074224B" w:rsidP="0074224B">
      <w:pPr>
        <w:spacing w:after="0" w:line="240" w:lineRule="auto"/>
        <w:ind w:left="-567" w:right="-625"/>
        <w:jc w:val="both"/>
        <w:rPr>
          <w:rFonts w:ascii="Times New Roman" w:hAnsi="Times New Roman" w:cs="Times New Roman"/>
        </w:rPr>
      </w:pPr>
    </w:p>
    <w:p w14:paraId="21F6BBF5" w14:textId="77777777" w:rsidR="0074224B" w:rsidRPr="009B3665" w:rsidRDefault="0074224B" w:rsidP="0074224B">
      <w:pPr>
        <w:spacing w:after="0" w:line="240" w:lineRule="auto"/>
        <w:ind w:left="-851" w:right="-908"/>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The regression analysis demonstrates that AI-based project management practices have a positive and statistically significant effect on project quality in design and consultancy projects. The model shows a progressive increase in explanatory power, with the final model explaining 48.06% of the variance in project quality (R² = 0.4806).</w:t>
      </w:r>
    </w:p>
    <w:p w14:paraId="11956459" w14:textId="77777777" w:rsidR="0074224B" w:rsidRPr="009B3665" w:rsidRDefault="0074224B" w:rsidP="0074224B">
      <w:pPr>
        <w:spacing w:after="0" w:line="240" w:lineRule="auto"/>
        <w:ind w:left="-851" w:right="-908"/>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Among the specific practices, progress reporting (β = 0.306, p = 0.011) and communication (β = 0.249, p = 0.038) emerged as the most significant predictors of project quality, indicating that timely reporting and effective stakeholder communication are critical in achieving higher quality outcomes. Resource allocation also showed a notable contribution in earlier models, highlighting the importance of efficiently distributing resources to enhance project performance.</w:t>
      </w:r>
    </w:p>
    <w:p w14:paraId="2B37629B" w14:textId="77777777" w:rsidR="0074224B" w:rsidRPr="009B3665" w:rsidRDefault="0074224B" w:rsidP="0074224B">
      <w:pPr>
        <w:spacing w:after="0" w:line="240" w:lineRule="auto"/>
        <w:ind w:left="-851" w:right="-908"/>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These results underline the pivotal role of AI in optimizing project workflows, monitoring progress, and facilitating effective communication, all of which contribute to improved quality, reliability, and overall project success.</w:t>
      </w:r>
    </w:p>
    <w:p w14:paraId="06CE9799" w14:textId="77777777" w:rsidR="0074224B" w:rsidRPr="009B3665" w:rsidRDefault="0074224B" w:rsidP="0074224B">
      <w:pPr>
        <w:pStyle w:val="NormalWeb"/>
        <w:spacing w:before="360" w:after="120" w:line="276" w:lineRule="auto"/>
        <w:jc w:val="both"/>
        <w:rPr>
          <w:rFonts w:asciiTheme="majorBidi" w:hAnsiTheme="majorBidi" w:cstheme="majorBidi"/>
          <w:b/>
          <w:bCs/>
        </w:rPr>
      </w:pPr>
      <w:r w:rsidRPr="009B3665">
        <w:rPr>
          <w:rFonts w:asciiTheme="majorBidi" w:hAnsiTheme="majorBidi" w:cstheme="majorBidi"/>
          <w:b/>
          <w:bCs/>
        </w:rPr>
        <w:t>H3C: The utilization of AI-based project management practices significantly improves data collection accuracy in design and consultancy projects.</w:t>
      </w:r>
    </w:p>
    <w:p w14:paraId="3E9A8067" w14:textId="77777777" w:rsidR="0074224B" w:rsidRPr="009B3665" w:rsidRDefault="0074224B" w:rsidP="0074224B">
      <w:pPr>
        <w:spacing w:line="360" w:lineRule="auto"/>
        <w:jc w:val="both"/>
        <w:rPr>
          <w:rtl/>
          <w:lang w:bidi="ar-EG"/>
        </w:rPr>
      </w:pPr>
      <w:r w:rsidRPr="009B3665">
        <w:rPr>
          <w:rFonts w:ascii="Times New Roman" w:eastAsia="Calibri" w:hAnsi="Times New Roman" w:cs="Times New Roman"/>
          <w:sz w:val="24"/>
          <w:szCs w:val="24"/>
        </w:rPr>
        <w:t>To test the main study Hypothesis H3C, the researcher used simple linear regression analysis of the effect of AI-based project management practices on Data Collection Accuracy in design and consultancy projects.</w:t>
      </w:r>
    </w:p>
    <w:p w14:paraId="483CD59F" w14:textId="77777777" w:rsidR="0074224B" w:rsidRPr="009B3665" w:rsidRDefault="0074224B" w:rsidP="0074224B">
      <w:pPr>
        <w:spacing w:line="360" w:lineRule="auto"/>
        <w:jc w:val="both"/>
        <w:rPr>
          <w:i/>
          <w:iCs/>
          <w:color w:val="1F497D" w:themeColor="text2"/>
          <w:sz w:val="18"/>
          <w:szCs w:val="18"/>
        </w:rPr>
      </w:pPr>
      <w:r w:rsidRPr="009B3665">
        <w:rPr>
          <w:i/>
          <w:iCs/>
          <w:color w:val="1F497D" w:themeColor="text2"/>
          <w:sz w:val="18"/>
          <w:szCs w:val="18"/>
        </w:rPr>
        <w:t>Table (53) Test of AI-based project management practices effect on Data Collection Accuracy in design and consultancy projects.</w:t>
      </w:r>
    </w:p>
    <w:tbl>
      <w:tblPr>
        <w:tblW w:w="53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0"/>
        <w:gridCol w:w="516"/>
        <w:gridCol w:w="974"/>
        <w:gridCol w:w="889"/>
        <w:gridCol w:w="666"/>
        <w:gridCol w:w="666"/>
        <w:gridCol w:w="566"/>
        <w:gridCol w:w="566"/>
        <w:gridCol w:w="766"/>
        <w:gridCol w:w="766"/>
        <w:gridCol w:w="666"/>
        <w:gridCol w:w="766"/>
      </w:tblGrid>
      <w:tr w:rsidR="000345B9" w:rsidRPr="000345B9" w14:paraId="0862062A" w14:textId="77777777" w:rsidTr="000345B9">
        <w:trPr>
          <w:jc w:val="center"/>
        </w:trPr>
        <w:tc>
          <w:tcPr>
            <w:tcW w:w="698" w:type="pct"/>
            <w:vMerge w:val="restart"/>
            <w:shd w:val="clear" w:color="auto" w:fill="D9D9D9" w:themeFill="background1" w:themeFillShade="D9"/>
            <w:vAlign w:val="center"/>
          </w:tcPr>
          <w:p w14:paraId="60DC054F" w14:textId="77777777" w:rsidR="0074224B" w:rsidRPr="000345B9" w:rsidRDefault="0074224B" w:rsidP="00011984">
            <w:pPr>
              <w:pStyle w:val="NoSpacing"/>
              <w:jc w:val="center"/>
              <w:rPr>
                <w:rFonts w:asciiTheme="majorBidi" w:hAnsiTheme="majorBidi" w:cstheme="majorBidi"/>
                <w:b/>
                <w:bCs/>
                <w:rtl/>
                <w:lang w:bidi="ar-EG"/>
              </w:rPr>
            </w:pPr>
            <w:r w:rsidRPr="000345B9">
              <w:rPr>
                <w:rFonts w:asciiTheme="majorBidi" w:hAnsiTheme="majorBidi" w:cstheme="majorBidi"/>
                <w:b/>
                <w:bCs/>
                <w:lang w:bidi="ar-EG"/>
              </w:rPr>
              <w:t>Model</w:t>
            </w:r>
          </w:p>
        </w:tc>
        <w:tc>
          <w:tcPr>
            <w:tcW w:w="285" w:type="pct"/>
            <w:vMerge w:val="restart"/>
            <w:shd w:val="clear" w:color="auto" w:fill="D9D9D9" w:themeFill="background1" w:themeFillShade="D9"/>
            <w:vAlign w:val="center"/>
          </w:tcPr>
          <w:p w14:paraId="73C48BA7" w14:textId="77777777" w:rsidR="0074224B" w:rsidRPr="000345B9" w:rsidRDefault="0074224B" w:rsidP="00011984">
            <w:pPr>
              <w:pStyle w:val="NoSpacing"/>
              <w:jc w:val="center"/>
              <w:rPr>
                <w:rFonts w:asciiTheme="majorBidi" w:hAnsiTheme="majorBidi" w:cstheme="majorBidi"/>
                <w:b/>
                <w:bCs/>
                <w:rtl/>
                <w:lang w:bidi="ar-EG"/>
              </w:rPr>
            </w:pPr>
            <w:proofErr w:type="spellStart"/>
            <w:r w:rsidRPr="000345B9">
              <w:rPr>
                <w:rFonts w:asciiTheme="majorBidi" w:hAnsiTheme="majorBidi" w:cstheme="majorBidi"/>
                <w:b/>
                <w:bCs/>
                <w:lang w:bidi="ar-EG"/>
              </w:rPr>
              <w:t>df</w:t>
            </w:r>
            <w:proofErr w:type="spellEnd"/>
          </w:p>
        </w:tc>
        <w:tc>
          <w:tcPr>
            <w:tcW w:w="537" w:type="pct"/>
            <w:vMerge w:val="restart"/>
            <w:shd w:val="clear" w:color="auto" w:fill="D9D9D9" w:themeFill="background1" w:themeFillShade="D9"/>
            <w:vAlign w:val="center"/>
          </w:tcPr>
          <w:p w14:paraId="562E6B58" w14:textId="77777777" w:rsidR="0074224B" w:rsidRPr="000345B9" w:rsidRDefault="0074224B" w:rsidP="00011984">
            <w:pPr>
              <w:pStyle w:val="NoSpacing"/>
              <w:jc w:val="center"/>
              <w:rPr>
                <w:rFonts w:asciiTheme="majorBidi" w:hAnsiTheme="majorBidi" w:cstheme="majorBidi"/>
                <w:b/>
                <w:bCs/>
                <w:rtl/>
                <w:lang w:bidi="ar-EG"/>
              </w:rPr>
            </w:pPr>
            <w:r w:rsidRPr="000345B9">
              <w:rPr>
                <w:rFonts w:asciiTheme="majorBidi" w:hAnsiTheme="majorBidi" w:cstheme="majorBidi"/>
                <w:b/>
                <w:bCs/>
                <w:lang w:bidi="ar-EG"/>
              </w:rPr>
              <w:t>Sum of Squares</w:t>
            </w:r>
          </w:p>
        </w:tc>
        <w:tc>
          <w:tcPr>
            <w:tcW w:w="490" w:type="pct"/>
            <w:vMerge w:val="restart"/>
            <w:shd w:val="clear" w:color="auto" w:fill="D9D9D9" w:themeFill="background1" w:themeFillShade="D9"/>
            <w:vAlign w:val="center"/>
          </w:tcPr>
          <w:p w14:paraId="4DD8FB8A" w14:textId="77777777" w:rsidR="0074224B" w:rsidRPr="000345B9" w:rsidRDefault="0074224B" w:rsidP="00011984">
            <w:pPr>
              <w:pStyle w:val="NoSpacing"/>
              <w:jc w:val="center"/>
              <w:rPr>
                <w:rFonts w:asciiTheme="majorBidi" w:hAnsiTheme="majorBidi" w:cstheme="majorBidi"/>
                <w:b/>
                <w:bCs/>
                <w:rtl/>
                <w:lang w:bidi="ar-EG"/>
              </w:rPr>
            </w:pPr>
            <w:r w:rsidRPr="000345B9">
              <w:rPr>
                <w:rFonts w:asciiTheme="majorBidi" w:hAnsiTheme="majorBidi" w:cstheme="majorBidi"/>
                <w:b/>
                <w:bCs/>
                <w:lang w:bidi="ar-EG"/>
              </w:rPr>
              <w:t>Mean Square</w:t>
            </w:r>
          </w:p>
        </w:tc>
        <w:tc>
          <w:tcPr>
            <w:tcW w:w="367" w:type="pct"/>
            <w:vMerge w:val="restart"/>
            <w:shd w:val="clear" w:color="auto" w:fill="D9D9D9" w:themeFill="background1" w:themeFillShade="D9"/>
            <w:vAlign w:val="center"/>
          </w:tcPr>
          <w:p w14:paraId="1836BE8B" w14:textId="77777777" w:rsidR="0074224B" w:rsidRPr="000345B9" w:rsidRDefault="0074224B" w:rsidP="00011984">
            <w:pPr>
              <w:pStyle w:val="NoSpacing"/>
              <w:jc w:val="center"/>
              <w:rPr>
                <w:rFonts w:asciiTheme="majorBidi" w:hAnsiTheme="majorBidi" w:cstheme="majorBidi"/>
                <w:b/>
                <w:bCs/>
                <w:rtl/>
                <w:lang w:bidi="ar-EG"/>
              </w:rPr>
            </w:pPr>
            <w:r w:rsidRPr="000345B9">
              <w:rPr>
                <w:rFonts w:asciiTheme="majorBidi" w:hAnsiTheme="majorBidi" w:cstheme="majorBidi"/>
                <w:b/>
                <w:bCs/>
                <w:lang w:bidi="ar-EG"/>
              </w:rPr>
              <w:t>(R)</w:t>
            </w:r>
          </w:p>
        </w:tc>
        <w:tc>
          <w:tcPr>
            <w:tcW w:w="367" w:type="pct"/>
            <w:vMerge w:val="restart"/>
            <w:shd w:val="clear" w:color="auto" w:fill="D9D9D9" w:themeFill="background1" w:themeFillShade="D9"/>
            <w:vAlign w:val="center"/>
          </w:tcPr>
          <w:p w14:paraId="07389312" w14:textId="77777777" w:rsidR="0074224B" w:rsidRPr="000345B9" w:rsidRDefault="0074224B" w:rsidP="00011984">
            <w:pPr>
              <w:pStyle w:val="NoSpacing"/>
              <w:jc w:val="center"/>
              <w:rPr>
                <w:rFonts w:asciiTheme="majorBidi" w:hAnsiTheme="majorBidi" w:cstheme="majorBidi"/>
                <w:b/>
                <w:bCs/>
                <w:rtl/>
                <w:lang w:bidi="ar-EG"/>
              </w:rPr>
            </w:pPr>
            <w:r w:rsidRPr="000345B9">
              <w:rPr>
                <w:rFonts w:asciiTheme="majorBidi" w:hAnsiTheme="majorBidi" w:cstheme="majorBidi"/>
                <w:b/>
                <w:bCs/>
                <w:lang w:bidi="ar-EG"/>
              </w:rPr>
              <w:t>(R2)</w:t>
            </w:r>
          </w:p>
        </w:tc>
        <w:tc>
          <w:tcPr>
            <w:tcW w:w="312" w:type="pct"/>
            <w:vMerge w:val="restart"/>
            <w:shd w:val="clear" w:color="auto" w:fill="D9D9D9" w:themeFill="background1" w:themeFillShade="D9"/>
            <w:vAlign w:val="center"/>
          </w:tcPr>
          <w:p w14:paraId="206ED256" w14:textId="77777777" w:rsidR="0074224B" w:rsidRPr="000345B9" w:rsidRDefault="0074224B" w:rsidP="00011984">
            <w:pPr>
              <w:pStyle w:val="NoSpacing"/>
              <w:jc w:val="center"/>
              <w:rPr>
                <w:rFonts w:asciiTheme="majorBidi" w:hAnsiTheme="majorBidi" w:cstheme="majorBidi"/>
                <w:b/>
                <w:bCs/>
                <w:rtl/>
                <w:lang w:bidi="ar-EG"/>
              </w:rPr>
            </w:pPr>
            <w:r w:rsidRPr="000345B9">
              <w:rPr>
                <w:rFonts w:asciiTheme="majorBidi" w:hAnsiTheme="majorBidi" w:cstheme="majorBidi"/>
                <w:b/>
                <w:bCs/>
                <w:lang w:bidi="ar-EG"/>
              </w:rPr>
              <w:t>B</w:t>
            </w:r>
          </w:p>
        </w:tc>
        <w:tc>
          <w:tcPr>
            <w:tcW w:w="312" w:type="pct"/>
            <w:vMerge w:val="restart"/>
            <w:shd w:val="clear" w:color="auto" w:fill="D9D9D9" w:themeFill="background1" w:themeFillShade="D9"/>
            <w:vAlign w:val="center"/>
          </w:tcPr>
          <w:p w14:paraId="5687FAF1" w14:textId="77777777" w:rsidR="0074224B" w:rsidRPr="000345B9" w:rsidRDefault="0074224B" w:rsidP="00011984">
            <w:pPr>
              <w:pStyle w:val="NoSpacing"/>
              <w:jc w:val="center"/>
              <w:rPr>
                <w:rFonts w:asciiTheme="majorBidi" w:hAnsiTheme="majorBidi" w:cstheme="majorBidi"/>
                <w:b/>
                <w:bCs/>
                <w:lang w:bidi="ar-EG"/>
              </w:rPr>
            </w:pPr>
            <w:r w:rsidRPr="000345B9">
              <w:rPr>
                <w:rFonts w:asciiTheme="majorBidi" w:hAnsiTheme="majorBidi" w:cstheme="majorBidi"/>
                <w:b/>
                <w:bCs/>
                <w:lang w:bidi="ar-EG"/>
              </w:rPr>
              <w:t>B1</w:t>
            </w:r>
          </w:p>
        </w:tc>
        <w:tc>
          <w:tcPr>
            <w:tcW w:w="844" w:type="pct"/>
            <w:gridSpan w:val="2"/>
            <w:shd w:val="clear" w:color="auto" w:fill="D9D9D9" w:themeFill="background1" w:themeFillShade="D9"/>
            <w:vAlign w:val="center"/>
          </w:tcPr>
          <w:p w14:paraId="39B2D741" w14:textId="77777777" w:rsidR="0074224B" w:rsidRPr="000345B9" w:rsidRDefault="0074224B" w:rsidP="00011984">
            <w:pPr>
              <w:pStyle w:val="NoSpacing"/>
              <w:jc w:val="center"/>
              <w:rPr>
                <w:rFonts w:asciiTheme="majorBidi" w:hAnsiTheme="majorBidi" w:cstheme="majorBidi"/>
                <w:b/>
                <w:bCs/>
                <w:lang w:bidi="ar-EG"/>
              </w:rPr>
            </w:pPr>
            <w:r w:rsidRPr="000345B9">
              <w:rPr>
                <w:rFonts w:asciiTheme="majorBidi" w:hAnsiTheme="majorBidi" w:cstheme="majorBidi"/>
                <w:b/>
                <w:bCs/>
                <w:lang w:bidi="ar-EG"/>
              </w:rPr>
              <w:t>F test</w:t>
            </w:r>
          </w:p>
        </w:tc>
        <w:tc>
          <w:tcPr>
            <w:tcW w:w="789" w:type="pct"/>
            <w:gridSpan w:val="2"/>
            <w:shd w:val="clear" w:color="auto" w:fill="D9D9D9" w:themeFill="background1" w:themeFillShade="D9"/>
            <w:vAlign w:val="center"/>
          </w:tcPr>
          <w:p w14:paraId="1CF89B14" w14:textId="77777777" w:rsidR="0074224B" w:rsidRPr="000345B9" w:rsidRDefault="0074224B" w:rsidP="00011984">
            <w:pPr>
              <w:pStyle w:val="NoSpacing"/>
              <w:jc w:val="center"/>
              <w:rPr>
                <w:rFonts w:asciiTheme="majorBidi" w:hAnsiTheme="majorBidi" w:cstheme="majorBidi"/>
                <w:b/>
                <w:bCs/>
                <w:lang w:bidi="ar-EG"/>
              </w:rPr>
            </w:pPr>
            <w:r w:rsidRPr="000345B9">
              <w:rPr>
                <w:rFonts w:asciiTheme="majorBidi" w:hAnsiTheme="majorBidi" w:cstheme="majorBidi"/>
                <w:b/>
                <w:bCs/>
                <w:lang w:bidi="ar-EG"/>
              </w:rPr>
              <w:t>T test</w:t>
            </w:r>
          </w:p>
        </w:tc>
      </w:tr>
      <w:tr w:rsidR="000345B9" w:rsidRPr="000345B9" w14:paraId="21414224" w14:textId="77777777" w:rsidTr="000345B9">
        <w:trPr>
          <w:jc w:val="center"/>
        </w:trPr>
        <w:tc>
          <w:tcPr>
            <w:tcW w:w="698" w:type="pct"/>
            <w:vMerge/>
            <w:shd w:val="clear" w:color="auto" w:fill="D9D9D9" w:themeFill="background1" w:themeFillShade="D9"/>
            <w:vAlign w:val="center"/>
          </w:tcPr>
          <w:p w14:paraId="33934011" w14:textId="77777777" w:rsidR="0074224B" w:rsidRPr="000345B9" w:rsidRDefault="0074224B" w:rsidP="00011984">
            <w:pPr>
              <w:pStyle w:val="NoSpacing"/>
              <w:jc w:val="center"/>
              <w:rPr>
                <w:rFonts w:asciiTheme="majorBidi" w:hAnsiTheme="majorBidi" w:cstheme="majorBidi"/>
                <w:b/>
                <w:bCs/>
                <w:lang w:bidi="ar-EG"/>
              </w:rPr>
            </w:pPr>
          </w:p>
        </w:tc>
        <w:tc>
          <w:tcPr>
            <w:tcW w:w="285" w:type="pct"/>
            <w:vMerge/>
            <w:shd w:val="clear" w:color="auto" w:fill="D9D9D9" w:themeFill="background1" w:themeFillShade="D9"/>
            <w:vAlign w:val="center"/>
          </w:tcPr>
          <w:p w14:paraId="330D989B" w14:textId="77777777" w:rsidR="0074224B" w:rsidRPr="000345B9" w:rsidRDefault="0074224B" w:rsidP="00011984">
            <w:pPr>
              <w:pStyle w:val="NoSpacing"/>
              <w:jc w:val="center"/>
              <w:rPr>
                <w:rFonts w:asciiTheme="majorBidi" w:hAnsiTheme="majorBidi" w:cstheme="majorBidi"/>
                <w:b/>
                <w:bCs/>
                <w:lang w:bidi="ar-EG"/>
              </w:rPr>
            </w:pPr>
          </w:p>
        </w:tc>
        <w:tc>
          <w:tcPr>
            <w:tcW w:w="537" w:type="pct"/>
            <w:vMerge/>
            <w:shd w:val="clear" w:color="auto" w:fill="D9D9D9" w:themeFill="background1" w:themeFillShade="D9"/>
            <w:vAlign w:val="center"/>
          </w:tcPr>
          <w:p w14:paraId="2BA43047" w14:textId="77777777" w:rsidR="0074224B" w:rsidRPr="000345B9" w:rsidRDefault="0074224B" w:rsidP="00011984">
            <w:pPr>
              <w:pStyle w:val="NoSpacing"/>
              <w:jc w:val="center"/>
              <w:rPr>
                <w:rFonts w:asciiTheme="majorBidi" w:hAnsiTheme="majorBidi" w:cstheme="majorBidi"/>
                <w:b/>
                <w:bCs/>
                <w:lang w:bidi="ar-EG"/>
              </w:rPr>
            </w:pPr>
          </w:p>
        </w:tc>
        <w:tc>
          <w:tcPr>
            <w:tcW w:w="490" w:type="pct"/>
            <w:vMerge/>
            <w:shd w:val="clear" w:color="auto" w:fill="D9D9D9" w:themeFill="background1" w:themeFillShade="D9"/>
            <w:vAlign w:val="center"/>
          </w:tcPr>
          <w:p w14:paraId="54DCCF96" w14:textId="77777777" w:rsidR="0074224B" w:rsidRPr="000345B9" w:rsidRDefault="0074224B" w:rsidP="00011984">
            <w:pPr>
              <w:pStyle w:val="NoSpacing"/>
              <w:jc w:val="center"/>
              <w:rPr>
                <w:rFonts w:asciiTheme="majorBidi" w:hAnsiTheme="majorBidi" w:cstheme="majorBidi"/>
                <w:b/>
                <w:bCs/>
                <w:lang w:bidi="ar-EG"/>
              </w:rPr>
            </w:pPr>
          </w:p>
        </w:tc>
        <w:tc>
          <w:tcPr>
            <w:tcW w:w="367" w:type="pct"/>
            <w:vMerge/>
            <w:shd w:val="clear" w:color="auto" w:fill="D9D9D9" w:themeFill="background1" w:themeFillShade="D9"/>
            <w:vAlign w:val="center"/>
          </w:tcPr>
          <w:p w14:paraId="36148562" w14:textId="77777777" w:rsidR="0074224B" w:rsidRPr="000345B9" w:rsidRDefault="0074224B" w:rsidP="00011984">
            <w:pPr>
              <w:pStyle w:val="NoSpacing"/>
              <w:jc w:val="center"/>
              <w:rPr>
                <w:rFonts w:asciiTheme="majorBidi" w:hAnsiTheme="majorBidi" w:cstheme="majorBidi"/>
                <w:b/>
                <w:bCs/>
                <w:lang w:bidi="ar-EG"/>
              </w:rPr>
            </w:pPr>
          </w:p>
        </w:tc>
        <w:tc>
          <w:tcPr>
            <w:tcW w:w="367" w:type="pct"/>
            <w:vMerge/>
            <w:shd w:val="clear" w:color="auto" w:fill="D9D9D9" w:themeFill="background1" w:themeFillShade="D9"/>
            <w:vAlign w:val="center"/>
          </w:tcPr>
          <w:p w14:paraId="4C4DDCEA" w14:textId="77777777" w:rsidR="0074224B" w:rsidRPr="000345B9" w:rsidRDefault="0074224B" w:rsidP="00011984">
            <w:pPr>
              <w:pStyle w:val="NoSpacing"/>
              <w:jc w:val="center"/>
              <w:rPr>
                <w:rFonts w:asciiTheme="majorBidi" w:hAnsiTheme="majorBidi" w:cstheme="majorBidi"/>
                <w:b/>
                <w:bCs/>
                <w:lang w:bidi="ar-EG"/>
              </w:rPr>
            </w:pPr>
          </w:p>
        </w:tc>
        <w:tc>
          <w:tcPr>
            <w:tcW w:w="312" w:type="pct"/>
            <w:vMerge/>
            <w:shd w:val="clear" w:color="auto" w:fill="D9D9D9" w:themeFill="background1" w:themeFillShade="D9"/>
            <w:vAlign w:val="center"/>
          </w:tcPr>
          <w:p w14:paraId="6220CE74" w14:textId="77777777" w:rsidR="0074224B" w:rsidRPr="000345B9" w:rsidRDefault="0074224B" w:rsidP="00011984">
            <w:pPr>
              <w:pStyle w:val="NoSpacing"/>
              <w:jc w:val="center"/>
              <w:rPr>
                <w:rFonts w:asciiTheme="majorBidi" w:hAnsiTheme="majorBidi" w:cstheme="majorBidi"/>
                <w:b/>
                <w:bCs/>
                <w:lang w:bidi="ar-EG"/>
              </w:rPr>
            </w:pPr>
          </w:p>
        </w:tc>
        <w:tc>
          <w:tcPr>
            <w:tcW w:w="312" w:type="pct"/>
            <w:vMerge/>
            <w:shd w:val="clear" w:color="auto" w:fill="D9D9D9" w:themeFill="background1" w:themeFillShade="D9"/>
            <w:vAlign w:val="center"/>
          </w:tcPr>
          <w:p w14:paraId="1F9D22FE" w14:textId="77777777" w:rsidR="0074224B" w:rsidRPr="000345B9" w:rsidRDefault="0074224B" w:rsidP="00011984">
            <w:pPr>
              <w:pStyle w:val="NoSpacing"/>
              <w:jc w:val="center"/>
              <w:rPr>
                <w:rFonts w:asciiTheme="majorBidi" w:hAnsiTheme="majorBidi" w:cstheme="majorBidi"/>
                <w:b/>
                <w:bCs/>
                <w:lang w:bidi="ar-EG"/>
              </w:rPr>
            </w:pPr>
          </w:p>
        </w:tc>
        <w:tc>
          <w:tcPr>
            <w:tcW w:w="422" w:type="pct"/>
            <w:shd w:val="clear" w:color="auto" w:fill="D9D9D9" w:themeFill="background1" w:themeFillShade="D9"/>
            <w:vAlign w:val="center"/>
          </w:tcPr>
          <w:p w14:paraId="6A541E7F" w14:textId="77777777" w:rsidR="0074224B" w:rsidRPr="000345B9" w:rsidRDefault="0074224B" w:rsidP="00011984">
            <w:pPr>
              <w:pStyle w:val="NoSpacing"/>
              <w:jc w:val="center"/>
              <w:rPr>
                <w:rFonts w:asciiTheme="majorBidi" w:hAnsiTheme="majorBidi" w:cstheme="majorBidi"/>
                <w:b/>
                <w:bCs/>
                <w:lang w:bidi="ar-EG"/>
              </w:rPr>
            </w:pPr>
            <w:r w:rsidRPr="000345B9">
              <w:rPr>
                <w:rFonts w:asciiTheme="majorBidi" w:hAnsiTheme="majorBidi" w:cstheme="majorBidi"/>
                <w:b/>
                <w:bCs/>
                <w:lang w:bidi="ar-EG"/>
              </w:rPr>
              <w:t>F</w:t>
            </w:r>
          </w:p>
        </w:tc>
        <w:tc>
          <w:tcPr>
            <w:tcW w:w="422" w:type="pct"/>
            <w:shd w:val="clear" w:color="auto" w:fill="D9D9D9" w:themeFill="background1" w:themeFillShade="D9"/>
            <w:vAlign w:val="center"/>
          </w:tcPr>
          <w:p w14:paraId="3822DF21" w14:textId="77777777" w:rsidR="0074224B" w:rsidRPr="000345B9" w:rsidRDefault="0074224B" w:rsidP="00011984">
            <w:pPr>
              <w:pStyle w:val="NoSpacing"/>
              <w:jc w:val="center"/>
              <w:rPr>
                <w:rFonts w:asciiTheme="majorBidi" w:hAnsiTheme="majorBidi" w:cstheme="majorBidi"/>
                <w:b/>
                <w:bCs/>
                <w:lang w:bidi="ar-EG"/>
              </w:rPr>
            </w:pPr>
            <w:r w:rsidRPr="000345B9">
              <w:rPr>
                <w:rFonts w:asciiTheme="majorBidi" w:hAnsiTheme="majorBidi" w:cstheme="majorBidi"/>
                <w:b/>
                <w:bCs/>
                <w:lang w:bidi="ar-EG"/>
              </w:rPr>
              <w:t>Sig</w:t>
            </w:r>
          </w:p>
        </w:tc>
        <w:tc>
          <w:tcPr>
            <w:tcW w:w="367" w:type="pct"/>
            <w:shd w:val="clear" w:color="auto" w:fill="D9D9D9" w:themeFill="background1" w:themeFillShade="D9"/>
            <w:vAlign w:val="center"/>
          </w:tcPr>
          <w:p w14:paraId="2CD6CB88" w14:textId="77777777" w:rsidR="0074224B" w:rsidRPr="000345B9" w:rsidRDefault="0074224B" w:rsidP="00011984">
            <w:pPr>
              <w:pStyle w:val="NoSpacing"/>
              <w:jc w:val="center"/>
              <w:rPr>
                <w:rFonts w:asciiTheme="majorBidi" w:hAnsiTheme="majorBidi" w:cstheme="majorBidi"/>
                <w:b/>
                <w:bCs/>
                <w:lang w:bidi="ar-EG"/>
              </w:rPr>
            </w:pPr>
            <w:r w:rsidRPr="000345B9">
              <w:rPr>
                <w:rFonts w:asciiTheme="majorBidi" w:hAnsiTheme="majorBidi" w:cstheme="majorBidi"/>
                <w:b/>
                <w:bCs/>
                <w:lang w:bidi="ar-EG"/>
              </w:rPr>
              <w:t>T</w:t>
            </w:r>
          </w:p>
        </w:tc>
        <w:tc>
          <w:tcPr>
            <w:tcW w:w="422" w:type="pct"/>
            <w:shd w:val="clear" w:color="auto" w:fill="D9D9D9" w:themeFill="background1" w:themeFillShade="D9"/>
            <w:vAlign w:val="center"/>
          </w:tcPr>
          <w:p w14:paraId="474AF261" w14:textId="77777777" w:rsidR="0074224B" w:rsidRPr="000345B9" w:rsidRDefault="0074224B" w:rsidP="00011984">
            <w:pPr>
              <w:pStyle w:val="NoSpacing"/>
              <w:jc w:val="center"/>
              <w:rPr>
                <w:rFonts w:asciiTheme="majorBidi" w:hAnsiTheme="majorBidi" w:cstheme="majorBidi"/>
                <w:b/>
                <w:bCs/>
                <w:lang w:bidi="ar-EG"/>
              </w:rPr>
            </w:pPr>
            <w:r w:rsidRPr="000345B9">
              <w:rPr>
                <w:rFonts w:asciiTheme="majorBidi" w:hAnsiTheme="majorBidi" w:cstheme="majorBidi"/>
                <w:b/>
                <w:bCs/>
                <w:lang w:bidi="ar-EG"/>
              </w:rPr>
              <w:t>Sig</w:t>
            </w:r>
          </w:p>
        </w:tc>
      </w:tr>
      <w:tr w:rsidR="0074224B" w:rsidRPr="009B3665" w14:paraId="410B13D2" w14:textId="77777777" w:rsidTr="00011984">
        <w:trPr>
          <w:jc w:val="center"/>
        </w:trPr>
        <w:tc>
          <w:tcPr>
            <w:tcW w:w="698" w:type="pct"/>
            <w:vAlign w:val="center"/>
          </w:tcPr>
          <w:p w14:paraId="5F931CD1" w14:textId="77777777" w:rsidR="0074224B" w:rsidRPr="009B3665" w:rsidRDefault="0074224B" w:rsidP="00011984">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Regression</w:t>
            </w:r>
          </w:p>
        </w:tc>
        <w:tc>
          <w:tcPr>
            <w:tcW w:w="285" w:type="pct"/>
            <w:vAlign w:val="center"/>
          </w:tcPr>
          <w:p w14:paraId="29C5718B"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w:t>
            </w:r>
          </w:p>
        </w:tc>
        <w:tc>
          <w:tcPr>
            <w:tcW w:w="537" w:type="pct"/>
            <w:vAlign w:val="center"/>
          </w:tcPr>
          <w:p w14:paraId="16A19F64"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69.11</w:t>
            </w:r>
          </w:p>
        </w:tc>
        <w:tc>
          <w:tcPr>
            <w:tcW w:w="490" w:type="pct"/>
            <w:vAlign w:val="center"/>
          </w:tcPr>
          <w:p w14:paraId="516C7427" w14:textId="77777777" w:rsidR="0074224B" w:rsidRPr="009B3665" w:rsidRDefault="0074224B" w:rsidP="00011984">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69.11</w:t>
            </w:r>
          </w:p>
        </w:tc>
        <w:tc>
          <w:tcPr>
            <w:tcW w:w="367" w:type="pct"/>
            <w:vMerge w:val="restart"/>
            <w:vAlign w:val="center"/>
          </w:tcPr>
          <w:p w14:paraId="48B0D82E"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0.566</w:t>
            </w:r>
          </w:p>
        </w:tc>
        <w:tc>
          <w:tcPr>
            <w:tcW w:w="367" w:type="pct"/>
            <w:vMerge w:val="restart"/>
            <w:vAlign w:val="center"/>
          </w:tcPr>
          <w:p w14:paraId="436238A6"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0.321</w:t>
            </w:r>
          </w:p>
        </w:tc>
        <w:tc>
          <w:tcPr>
            <w:tcW w:w="312" w:type="pct"/>
            <w:vMerge w:val="restart"/>
            <w:vAlign w:val="center"/>
          </w:tcPr>
          <w:p w14:paraId="2A240D46"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3.62</w:t>
            </w:r>
          </w:p>
        </w:tc>
        <w:tc>
          <w:tcPr>
            <w:tcW w:w="312" w:type="pct"/>
            <w:vMerge w:val="restart"/>
            <w:vAlign w:val="center"/>
          </w:tcPr>
          <w:p w14:paraId="441E0F85"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0.12</w:t>
            </w:r>
          </w:p>
        </w:tc>
        <w:tc>
          <w:tcPr>
            <w:tcW w:w="422" w:type="pct"/>
            <w:vMerge w:val="restart"/>
            <w:vAlign w:val="center"/>
          </w:tcPr>
          <w:p w14:paraId="50463A08"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47.706</w:t>
            </w:r>
          </w:p>
        </w:tc>
        <w:tc>
          <w:tcPr>
            <w:tcW w:w="422" w:type="pct"/>
            <w:vMerge w:val="restart"/>
            <w:vAlign w:val="center"/>
          </w:tcPr>
          <w:p w14:paraId="312D2125"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67" w:type="pct"/>
            <w:vMerge w:val="restart"/>
            <w:vAlign w:val="center"/>
          </w:tcPr>
          <w:p w14:paraId="2B5D52EC"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6.907</w:t>
            </w:r>
          </w:p>
        </w:tc>
        <w:tc>
          <w:tcPr>
            <w:tcW w:w="422" w:type="pct"/>
            <w:vMerge w:val="restart"/>
            <w:vAlign w:val="center"/>
          </w:tcPr>
          <w:p w14:paraId="3642F057"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r>
      <w:tr w:rsidR="0074224B" w:rsidRPr="009B3665" w14:paraId="70A4AFA0" w14:textId="77777777" w:rsidTr="00011984">
        <w:trPr>
          <w:jc w:val="center"/>
        </w:trPr>
        <w:tc>
          <w:tcPr>
            <w:tcW w:w="698" w:type="pct"/>
            <w:vAlign w:val="center"/>
          </w:tcPr>
          <w:p w14:paraId="61042D70" w14:textId="77777777" w:rsidR="0074224B" w:rsidRPr="009B3665" w:rsidRDefault="0074224B" w:rsidP="00011984">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Residual</w:t>
            </w:r>
          </w:p>
        </w:tc>
        <w:tc>
          <w:tcPr>
            <w:tcW w:w="285" w:type="pct"/>
            <w:vAlign w:val="center"/>
          </w:tcPr>
          <w:p w14:paraId="78500CD5"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101</w:t>
            </w:r>
          </w:p>
        </w:tc>
        <w:tc>
          <w:tcPr>
            <w:tcW w:w="537" w:type="pct"/>
            <w:vAlign w:val="center"/>
          </w:tcPr>
          <w:p w14:paraId="32093DD7"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146.31</w:t>
            </w:r>
          </w:p>
        </w:tc>
        <w:tc>
          <w:tcPr>
            <w:tcW w:w="490" w:type="pct"/>
            <w:vAlign w:val="center"/>
          </w:tcPr>
          <w:p w14:paraId="279641B1"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1.45</w:t>
            </w:r>
          </w:p>
        </w:tc>
        <w:tc>
          <w:tcPr>
            <w:tcW w:w="367" w:type="pct"/>
            <w:vMerge/>
            <w:vAlign w:val="center"/>
          </w:tcPr>
          <w:p w14:paraId="4A62DBF2"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67" w:type="pct"/>
            <w:vMerge/>
            <w:vAlign w:val="center"/>
          </w:tcPr>
          <w:p w14:paraId="4D9CB90A"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12" w:type="pct"/>
            <w:vMerge/>
            <w:vAlign w:val="center"/>
          </w:tcPr>
          <w:p w14:paraId="1073A494"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12" w:type="pct"/>
            <w:vMerge/>
            <w:vAlign w:val="center"/>
          </w:tcPr>
          <w:p w14:paraId="3F7D837A"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4D29C49F"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5668F7C7"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67" w:type="pct"/>
            <w:vMerge/>
            <w:vAlign w:val="center"/>
          </w:tcPr>
          <w:p w14:paraId="13F67C57"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720CD06C"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r>
      <w:tr w:rsidR="0074224B" w:rsidRPr="009B3665" w14:paraId="1F42FC74" w14:textId="77777777" w:rsidTr="00011984">
        <w:trPr>
          <w:jc w:val="center"/>
        </w:trPr>
        <w:tc>
          <w:tcPr>
            <w:tcW w:w="698" w:type="pct"/>
            <w:vAlign w:val="center"/>
          </w:tcPr>
          <w:p w14:paraId="78F278A5" w14:textId="77777777" w:rsidR="0074224B" w:rsidRPr="009B3665" w:rsidRDefault="0074224B" w:rsidP="00011984">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Total</w:t>
            </w:r>
          </w:p>
        </w:tc>
        <w:tc>
          <w:tcPr>
            <w:tcW w:w="285" w:type="pct"/>
            <w:vAlign w:val="center"/>
          </w:tcPr>
          <w:p w14:paraId="090B44F6"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102</w:t>
            </w:r>
          </w:p>
        </w:tc>
        <w:tc>
          <w:tcPr>
            <w:tcW w:w="537" w:type="pct"/>
            <w:vAlign w:val="center"/>
          </w:tcPr>
          <w:p w14:paraId="10613DF4"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215.42</w:t>
            </w:r>
          </w:p>
        </w:tc>
        <w:tc>
          <w:tcPr>
            <w:tcW w:w="490" w:type="pct"/>
            <w:vAlign w:val="center"/>
          </w:tcPr>
          <w:p w14:paraId="7D927009" w14:textId="77777777" w:rsidR="0074224B" w:rsidRPr="009B3665" w:rsidRDefault="0074224B" w:rsidP="00011984">
            <w:pPr>
              <w:pStyle w:val="NoSpacing"/>
              <w:jc w:val="center"/>
              <w:rPr>
                <w:rFonts w:asciiTheme="majorBidi" w:hAnsiTheme="majorBidi" w:cstheme="majorBidi"/>
                <w:b/>
                <w:bCs/>
                <w:sz w:val="20"/>
                <w:szCs w:val="20"/>
                <w:rtl/>
                <w:lang w:bidi="ar-EG"/>
              </w:rPr>
            </w:pPr>
          </w:p>
        </w:tc>
        <w:tc>
          <w:tcPr>
            <w:tcW w:w="367" w:type="pct"/>
            <w:vMerge/>
            <w:vAlign w:val="center"/>
          </w:tcPr>
          <w:p w14:paraId="75E10486"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67" w:type="pct"/>
            <w:vMerge/>
            <w:vAlign w:val="center"/>
          </w:tcPr>
          <w:p w14:paraId="5477813D"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12" w:type="pct"/>
            <w:vMerge/>
            <w:vAlign w:val="center"/>
          </w:tcPr>
          <w:p w14:paraId="07A5E50B"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12" w:type="pct"/>
            <w:vMerge/>
            <w:vAlign w:val="center"/>
          </w:tcPr>
          <w:p w14:paraId="02508F59"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6797ED38"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4A747DC6"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67" w:type="pct"/>
            <w:vMerge/>
            <w:vAlign w:val="center"/>
          </w:tcPr>
          <w:p w14:paraId="7209EC25"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01B531C5"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r>
      <w:tr w:rsidR="0074224B" w:rsidRPr="009B3665" w14:paraId="72EA8F82" w14:textId="77777777" w:rsidTr="000345B9">
        <w:trPr>
          <w:jc w:val="center"/>
        </w:trPr>
        <w:tc>
          <w:tcPr>
            <w:tcW w:w="5000" w:type="pct"/>
            <w:gridSpan w:val="12"/>
            <w:shd w:val="clear" w:color="auto" w:fill="D9D9D9" w:themeFill="background1" w:themeFillShade="D9"/>
          </w:tcPr>
          <w:p w14:paraId="67DBB639" w14:textId="77777777" w:rsidR="0074224B" w:rsidRPr="009B3665" w:rsidRDefault="0074224B" w:rsidP="00011984">
            <w:pPr>
              <w:autoSpaceDE w:val="0"/>
              <w:autoSpaceDN w:val="0"/>
              <w:adjustRightInd w:val="0"/>
              <w:spacing w:after="0" w:line="240" w:lineRule="auto"/>
              <w:ind w:left="60" w:right="60"/>
              <w:rPr>
                <w:rFonts w:ascii="Times New Roman" w:hAnsi="Times New Roman" w:cs="Times New Roman"/>
                <w:rtl/>
                <w:lang w:bidi="ar-EG"/>
              </w:rPr>
            </w:pPr>
            <w:r w:rsidRPr="009B3665">
              <w:rPr>
                <w:rFonts w:ascii="Times New Roman" w:hAnsi="Times New Roman" w:cs="Times New Roman"/>
              </w:rPr>
              <w:t>a. Dependent Variable: Data Collection Accuracy</w:t>
            </w:r>
          </w:p>
        </w:tc>
      </w:tr>
      <w:tr w:rsidR="0074224B" w:rsidRPr="009B3665" w14:paraId="5A5FF7F4" w14:textId="77777777" w:rsidTr="000345B9">
        <w:trPr>
          <w:jc w:val="center"/>
        </w:trPr>
        <w:tc>
          <w:tcPr>
            <w:tcW w:w="5000" w:type="pct"/>
            <w:gridSpan w:val="12"/>
            <w:shd w:val="clear" w:color="auto" w:fill="D9D9D9" w:themeFill="background1" w:themeFillShade="D9"/>
          </w:tcPr>
          <w:p w14:paraId="2B905029" w14:textId="77777777" w:rsidR="0074224B" w:rsidRPr="009B3665" w:rsidRDefault="0074224B" w:rsidP="00011984">
            <w:pPr>
              <w:autoSpaceDE w:val="0"/>
              <w:autoSpaceDN w:val="0"/>
              <w:adjustRightInd w:val="0"/>
              <w:spacing w:after="0" w:line="240" w:lineRule="auto"/>
              <w:ind w:left="60" w:right="60"/>
              <w:rPr>
                <w:rFonts w:ascii="Times New Roman" w:hAnsi="Times New Roman" w:cs="Times New Roman"/>
                <w:rtl/>
                <w:lang w:bidi="ar-EG"/>
              </w:rPr>
            </w:pPr>
            <w:r w:rsidRPr="009B3665">
              <w:rPr>
                <w:rFonts w:ascii="Times New Roman" w:hAnsi="Times New Roman" w:cs="Times New Roman"/>
              </w:rPr>
              <w:lastRenderedPageBreak/>
              <w:t>b. Predictors: (Constant), AI-Based Project Management</w:t>
            </w:r>
          </w:p>
        </w:tc>
      </w:tr>
    </w:tbl>
    <w:p w14:paraId="2EB83B49" w14:textId="77777777" w:rsidR="0074224B" w:rsidRPr="009B3665" w:rsidRDefault="0074224B" w:rsidP="0074224B">
      <w:pPr>
        <w:pStyle w:val="NormalWeb"/>
        <w:spacing w:before="0" w:beforeAutospacing="0" w:after="0" w:afterAutospacing="0"/>
        <w:jc w:val="both"/>
        <w:rPr>
          <w:rFonts w:asciiTheme="majorBidi" w:hAnsiTheme="majorBidi" w:cstheme="majorBidi"/>
        </w:rPr>
      </w:pPr>
      <w:r w:rsidRPr="009B3665">
        <w:rPr>
          <w:rFonts w:eastAsia="Calibri"/>
          <w:sz w:val="20"/>
          <w:szCs w:val="20"/>
          <w:rtl/>
        </w:rPr>
        <w:t xml:space="preserve">* </w:t>
      </w:r>
      <w:r w:rsidRPr="009B3665">
        <w:rPr>
          <w:rFonts w:eastAsia="Calibri"/>
          <w:sz w:val="20"/>
          <w:szCs w:val="20"/>
        </w:rPr>
        <w:t>A function at the level of significance less than</w:t>
      </w:r>
      <w:r w:rsidRPr="009B3665">
        <w:rPr>
          <w:rFonts w:eastAsia="Calibri" w:hint="cs"/>
          <w:sz w:val="20"/>
          <w:szCs w:val="20"/>
          <w:rtl/>
        </w:rPr>
        <w:t xml:space="preserve"> </w:t>
      </w:r>
      <w:r w:rsidRPr="009B3665">
        <w:rPr>
          <w:rFonts w:eastAsia="Calibri"/>
          <w:sz w:val="20"/>
          <w:szCs w:val="20"/>
        </w:rPr>
        <w:t xml:space="preserve"> (0.05).</w:t>
      </w:r>
    </w:p>
    <w:p w14:paraId="6CC72BB8"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The results indicate that AI-based project management practices have a positive and statistically significant impact on data collection accuracy in design and consultancy projects. The correlation coefficient (R = 0.566) and the coefficient of determination (R² = 0.321) suggest that approximately 32.1% of the variance in data collection accuracy can be explained by the application of AI-based project management practices.</w:t>
      </w:r>
    </w:p>
    <w:p w14:paraId="2FE527A2"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The regression model is highly significant, as indicated by F = 47.706 (Sig = 0.000) and t = 6.907 (Sig = 0.000), confirming the strength and reliability of the relationship between AI-based project management and improved data accuracy.</w:t>
      </w:r>
    </w:p>
    <w:p w14:paraId="052E3A03"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These findings highlight the role of AI in enhancing precision during data collection, reducing human errors, and enabling more reliable and accurate information gathering, which are essential for effective project monitoring and decision-making.</w:t>
      </w:r>
    </w:p>
    <w:p w14:paraId="5974357E" w14:textId="77777777" w:rsidR="0074224B" w:rsidRPr="009B3665" w:rsidRDefault="0074224B" w:rsidP="0074224B">
      <w:pPr>
        <w:spacing w:line="360" w:lineRule="auto"/>
        <w:jc w:val="both"/>
        <w:rPr>
          <w:rFonts w:ascii="Times New Roman" w:eastAsia="Calibri" w:hAnsi="Times New Roman" w:cs="Times New Roman"/>
          <w:sz w:val="24"/>
          <w:szCs w:val="24"/>
        </w:rPr>
      </w:pPr>
    </w:p>
    <w:p w14:paraId="5A3509A6" w14:textId="77777777" w:rsidR="0074224B" w:rsidRPr="009B3665" w:rsidRDefault="0074224B" w:rsidP="0074224B">
      <w:pPr>
        <w:spacing w:after="0" w:line="360" w:lineRule="auto"/>
        <w:jc w:val="both"/>
      </w:pPr>
      <w:r w:rsidRPr="009B3665">
        <w:rPr>
          <w:rFonts w:ascii="Times New Roman" w:eastAsia="Calibri" w:hAnsi="Times New Roman" w:cs="Times New Roman"/>
          <w:sz w:val="24"/>
          <w:szCs w:val="24"/>
        </w:rPr>
        <w:t xml:space="preserve">To test the main study Hypothesis H3C, the researcher used </w:t>
      </w:r>
      <w:r w:rsidRPr="009B3665">
        <w:rPr>
          <w:rFonts w:ascii="Times New Roman" w:eastAsia="Calibri" w:hAnsi="Times New Roman" w:cs="Times New Roman"/>
          <w:b/>
          <w:bCs/>
          <w:sz w:val="24"/>
          <w:szCs w:val="24"/>
        </w:rPr>
        <w:t>Multiple linear regression</w:t>
      </w:r>
      <w:r w:rsidRPr="009B3665">
        <w:rPr>
          <w:rFonts w:ascii="Times New Roman" w:eastAsia="Calibri" w:hAnsi="Times New Roman" w:cs="Times New Roman"/>
          <w:sz w:val="24"/>
          <w:szCs w:val="24"/>
        </w:rPr>
        <w:t xml:space="preserve"> analysis of the effect of AI-based project management practices on data collection accuracy in design and consultancy projects.</w:t>
      </w:r>
    </w:p>
    <w:p w14:paraId="3FC00E34" w14:textId="77777777" w:rsidR="0074224B" w:rsidRDefault="0074224B" w:rsidP="0074224B">
      <w:pPr>
        <w:spacing w:line="360" w:lineRule="auto"/>
        <w:jc w:val="both"/>
        <w:rPr>
          <w:i/>
          <w:iCs/>
          <w:color w:val="1F497D" w:themeColor="text2"/>
          <w:sz w:val="18"/>
          <w:szCs w:val="18"/>
        </w:rPr>
      </w:pPr>
      <w:r w:rsidRPr="009B3665">
        <w:rPr>
          <w:i/>
          <w:iCs/>
          <w:color w:val="1F497D" w:themeColor="text2"/>
          <w:sz w:val="18"/>
          <w:szCs w:val="18"/>
        </w:rPr>
        <w:t>Table (54) Test of AI-based project management practices effect on data collection accuracy in design and consultancy projects.</w:t>
      </w:r>
    </w:p>
    <w:tbl>
      <w:tblPr>
        <w:tblW w:w="5894" w:type="pct"/>
        <w:tblInd w:w="-7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6"/>
        <w:gridCol w:w="1594"/>
        <w:gridCol w:w="808"/>
        <w:gridCol w:w="912"/>
        <w:gridCol w:w="1476"/>
        <w:gridCol w:w="733"/>
        <w:gridCol w:w="666"/>
        <w:gridCol w:w="766"/>
        <w:gridCol w:w="766"/>
        <w:gridCol w:w="866"/>
        <w:gridCol w:w="876"/>
      </w:tblGrid>
      <w:tr w:rsidR="000345B9" w:rsidRPr="000345B9" w14:paraId="4DD655F3" w14:textId="77777777" w:rsidTr="000345B9">
        <w:trPr>
          <w:trHeight w:val="297"/>
        </w:trPr>
        <w:tc>
          <w:tcPr>
            <w:tcW w:w="5000" w:type="pct"/>
            <w:gridSpan w:val="11"/>
            <w:shd w:val="clear" w:color="auto" w:fill="D9D9D9" w:themeFill="background1" w:themeFillShade="D9"/>
            <w:vAlign w:val="center"/>
            <w:hideMark/>
          </w:tcPr>
          <w:p w14:paraId="45EDC61E" w14:textId="77777777" w:rsidR="0074224B" w:rsidRPr="000345B9" w:rsidRDefault="0074224B" w:rsidP="00011984">
            <w:pPr>
              <w:spacing w:after="0" w:line="240" w:lineRule="auto"/>
              <w:jc w:val="center"/>
              <w:rPr>
                <w:rFonts w:asciiTheme="majorBidi" w:eastAsia="Times New Roman" w:hAnsiTheme="majorBidi" w:cstheme="majorBidi"/>
                <w:b/>
                <w:bCs/>
                <w:sz w:val="24"/>
                <w:szCs w:val="24"/>
              </w:rPr>
            </w:pPr>
            <w:r w:rsidRPr="000345B9">
              <w:rPr>
                <w:rFonts w:asciiTheme="majorBidi" w:eastAsia="Times New Roman" w:hAnsiTheme="majorBidi" w:cstheme="majorBidi"/>
                <w:b/>
                <w:bCs/>
                <w:sz w:val="24"/>
                <w:szCs w:val="24"/>
              </w:rPr>
              <w:t xml:space="preserve">Coefficient </w:t>
            </w:r>
            <w:r w:rsidRPr="000345B9">
              <w:rPr>
                <w:rFonts w:asciiTheme="majorBidi" w:eastAsia="Times New Roman" w:hAnsiTheme="majorBidi" w:cstheme="majorBidi"/>
                <w:b/>
                <w:bCs/>
                <w:sz w:val="24"/>
                <w:szCs w:val="24"/>
                <w:vertAlign w:val="superscript"/>
              </w:rPr>
              <w:t>a</w:t>
            </w:r>
          </w:p>
        </w:tc>
      </w:tr>
      <w:tr w:rsidR="000345B9" w:rsidRPr="000345B9" w14:paraId="5F9B49AD" w14:textId="77777777" w:rsidTr="000345B9">
        <w:trPr>
          <w:trHeight w:val="535"/>
        </w:trPr>
        <w:tc>
          <w:tcPr>
            <w:tcW w:w="977" w:type="pct"/>
            <w:gridSpan w:val="2"/>
            <w:vMerge w:val="restart"/>
            <w:shd w:val="clear" w:color="auto" w:fill="D9D9D9" w:themeFill="background1" w:themeFillShade="D9"/>
            <w:vAlign w:val="center"/>
          </w:tcPr>
          <w:p w14:paraId="32AC1814" w14:textId="77777777" w:rsidR="0074224B" w:rsidRPr="000345B9" w:rsidRDefault="0074224B" w:rsidP="00011984">
            <w:pPr>
              <w:pStyle w:val="NoSpacing"/>
              <w:jc w:val="center"/>
              <w:rPr>
                <w:rFonts w:asciiTheme="majorBidi" w:hAnsiTheme="majorBidi" w:cstheme="majorBidi"/>
                <w:b/>
                <w:bCs/>
                <w:lang w:bidi="ar-EG"/>
              </w:rPr>
            </w:pPr>
            <w:r w:rsidRPr="000345B9">
              <w:rPr>
                <w:rFonts w:asciiTheme="majorBidi" w:hAnsiTheme="majorBidi" w:cstheme="majorBidi"/>
                <w:b/>
                <w:bCs/>
                <w:lang w:bidi="ar-EG"/>
              </w:rPr>
              <w:t>Model</w:t>
            </w:r>
          </w:p>
        </w:tc>
        <w:tc>
          <w:tcPr>
            <w:tcW w:w="879" w:type="pct"/>
            <w:gridSpan w:val="2"/>
            <w:shd w:val="clear" w:color="auto" w:fill="D9D9D9" w:themeFill="background1" w:themeFillShade="D9"/>
            <w:vAlign w:val="center"/>
          </w:tcPr>
          <w:p w14:paraId="0F249814" w14:textId="77777777" w:rsidR="0074224B" w:rsidRPr="000345B9" w:rsidRDefault="0074224B" w:rsidP="00011984">
            <w:pPr>
              <w:pStyle w:val="NoSpacing"/>
              <w:jc w:val="center"/>
              <w:rPr>
                <w:rFonts w:asciiTheme="majorBidi" w:hAnsiTheme="majorBidi" w:cstheme="majorBidi"/>
                <w:b/>
                <w:bCs/>
                <w:lang w:bidi="ar-EG"/>
              </w:rPr>
            </w:pPr>
            <w:r w:rsidRPr="000345B9">
              <w:rPr>
                <w:rFonts w:asciiTheme="majorBidi" w:hAnsiTheme="majorBidi" w:cstheme="majorBidi"/>
                <w:b/>
                <w:bCs/>
                <w:lang w:bidi="ar-EG"/>
              </w:rPr>
              <w:t>Unstandardized Coefficients</w:t>
            </w:r>
          </w:p>
        </w:tc>
        <w:tc>
          <w:tcPr>
            <w:tcW w:w="755" w:type="pct"/>
            <w:shd w:val="clear" w:color="auto" w:fill="D9D9D9" w:themeFill="background1" w:themeFillShade="D9"/>
            <w:vAlign w:val="center"/>
          </w:tcPr>
          <w:p w14:paraId="09EADE75" w14:textId="77777777" w:rsidR="0074224B" w:rsidRPr="000345B9" w:rsidRDefault="0074224B" w:rsidP="00011984">
            <w:pPr>
              <w:pStyle w:val="NoSpacing"/>
              <w:jc w:val="center"/>
              <w:rPr>
                <w:rFonts w:asciiTheme="majorBidi" w:hAnsiTheme="majorBidi" w:cstheme="majorBidi"/>
                <w:b/>
                <w:bCs/>
                <w:lang w:bidi="ar-EG"/>
              </w:rPr>
            </w:pPr>
            <w:r w:rsidRPr="000345B9">
              <w:rPr>
                <w:rFonts w:asciiTheme="majorBidi" w:hAnsiTheme="majorBidi" w:cstheme="majorBidi"/>
                <w:b/>
                <w:bCs/>
                <w:lang w:bidi="ar-EG"/>
              </w:rPr>
              <w:t>Standardized Coefficients</w:t>
            </w:r>
          </w:p>
        </w:tc>
        <w:tc>
          <w:tcPr>
            <w:tcW w:w="375" w:type="pct"/>
            <w:vMerge w:val="restart"/>
            <w:shd w:val="clear" w:color="auto" w:fill="D9D9D9" w:themeFill="background1" w:themeFillShade="D9"/>
            <w:vAlign w:val="center"/>
          </w:tcPr>
          <w:p w14:paraId="1264E1E8" w14:textId="77777777" w:rsidR="0074224B" w:rsidRPr="000345B9" w:rsidRDefault="0074224B" w:rsidP="00011984">
            <w:pPr>
              <w:pStyle w:val="NoSpacing"/>
              <w:jc w:val="center"/>
              <w:rPr>
                <w:rFonts w:asciiTheme="majorBidi" w:hAnsiTheme="majorBidi" w:cstheme="majorBidi"/>
                <w:b/>
                <w:bCs/>
                <w:lang w:bidi="ar-EG"/>
              </w:rPr>
            </w:pPr>
            <w:r w:rsidRPr="000345B9">
              <w:rPr>
                <w:rFonts w:asciiTheme="majorBidi" w:hAnsiTheme="majorBidi" w:cstheme="majorBidi"/>
                <w:b/>
                <w:bCs/>
                <w:lang w:bidi="ar-EG"/>
              </w:rPr>
              <w:t>t</w:t>
            </w:r>
          </w:p>
        </w:tc>
        <w:tc>
          <w:tcPr>
            <w:tcW w:w="341" w:type="pct"/>
            <w:vMerge w:val="restart"/>
            <w:shd w:val="clear" w:color="auto" w:fill="D9D9D9" w:themeFill="background1" w:themeFillShade="D9"/>
            <w:vAlign w:val="center"/>
          </w:tcPr>
          <w:p w14:paraId="433B4BFC" w14:textId="77777777" w:rsidR="0074224B" w:rsidRPr="000345B9" w:rsidRDefault="0074224B" w:rsidP="00011984">
            <w:pPr>
              <w:pStyle w:val="NoSpacing"/>
              <w:jc w:val="center"/>
              <w:rPr>
                <w:rFonts w:asciiTheme="majorBidi" w:hAnsiTheme="majorBidi" w:cstheme="majorBidi"/>
                <w:b/>
                <w:bCs/>
                <w:lang w:bidi="ar-EG"/>
              </w:rPr>
            </w:pPr>
            <w:r w:rsidRPr="000345B9">
              <w:rPr>
                <w:rFonts w:asciiTheme="majorBidi" w:hAnsiTheme="majorBidi" w:cstheme="majorBidi"/>
                <w:b/>
                <w:bCs/>
                <w:lang w:bidi="ar-EG"/>
              </w:rPr>
              <w:t>Sig.</w:t>
            </w:r>
          </w:p>
        </w:tc>
        <w:tc>
          <w:tcPr>
            <w:tcW w:w="392" w:type="pct"/>
            <w:vMerge w:val="restart"/>
            <w:shd w:val="clear" w:color="auto" w:fill="D9D9D9" w:themeFill="background1" w:themeFillShade="D9"/>
            <w:vAlign w:val="center"/>
          </w:tcPr>
          <w:p w14:paraId="54DEE00E" w14:textId="77777777" w:rsidR="0074224B" w:rsidRPr="000345B9" w:rsidRDefault="0074224B" w:rsidP="00011984">
            <w:pPr>
              <w:pStyle w:val="NoSpacing"/>
              <w:jc w:val="center"/>
              <w:rPr>
                <w:rFonts w:asciiTheme="majorBidi" w:hAnsiTheme="majorBidi" w:cstheme="majorBidi"/>
                <w:b/>
                <w:bCs/>
                <w:lang w:bidi="ar-EG"/>
              </w:rPr>
            </w:pPr>
            <w:r w:rsidRPr="000345B9">
              <w:rPr>
                <w:rFonts w:asciiTheme="majorBidi" w:hAnsiTheme="majorBidi" w:cstheme="majorBidi"/>
                <w:b/>
                <w:bCs/>
                <w:lang w:bidi="ar-EG"/>
              </w:rPr>
              <w:t>F</w:t>
            </w:r>
          </w:p>
        </w:tc>
        <w:tc>
          <w:tcPr>
            <w:tcW w:w="392" w:type="pct"/>
            <w:vMerge w:val="restart"/>
            <w:shd w:val="clear" w:color="auto" w:fill="D9D9D9" w:themeFill="background1" w:themeFillShade="D9"/>
            <w:vAlign w:val="center"/>
          </w:tcPr>
          <w:p w14:paraId="05466D4E" w14:textId="77777777" w:rsidR="0074224B" w:rsidRPr="000345B9" w:rsidRDefault="0074224B" w:rsidP="00011984">
            <w:pPr>
              <w:pStyle w:val="NoSpacing"/>
              <w:jc w:val="center"/>
              <w:rPr>
                <w:rFonts w:asciiTheme="majorBidi" w:hAnsiTheme="majorBidi" w:cstheme="majorBidi"/>
                <w:b/>
                <w:bCs/>
                <w:lang w:bidi="ar-EG"/>
              </w:rPr>
            </w:pPr>
            <w:r w:rsidRPr="000345B9">
              <w:rPr>
                <w:rFonts w:asciiTheme="majorBidi" w:hAnsiTheme="majorBidi" w:cstheme="majorBidi"/>
                <w:b/>
                <w:bCs/>
                <w:lang w:bidi="ar-EG"/>
              </w:rPr>
              <w:t>Sig.</w:t>
            </w:r>
          </w:p>
        </w:tc>
        <w:tc>
          <w:tcPr>
            <w:tcW w:w="443" w:type="pct"/>
            <w:vMerge w:val="restart"/>
            <w:shd w:val="clear" w:color="auto" w:fill="D9D9D9" w:themeFill="background1" w:themeFillShade="D9"/>
            <w:vAlign w:val="center"/>
          </w:tcPr>
          <w:p w14:paraId="79DBF23E" w14:textId="77777777" w:rsidR="0074224B" w:rsidRPr="000345B9" w:rsidRDefault="0074224B" w:rsidP="00011984">
            <w:pPr>
              <w:pStyle w:val="NoSpacing"/>
              <w:jc w:val="center"/>
              <w:rPr>
                <w:rFonts w:asciiTheme="majorBidi" w:hAnsiTheme="majorBidi" w:cstheme="majorBidi"/>
                <w:b/>
                <w:bCs/>
                <w:lang w:bidi="ar-EG"/>
              </w:rPr>
            </w:pPr>
            <w:r w:rsidRPr="000345B9">
              <w:rPr>
                <w:rFonts w:asciiTheme="majorBidi" w:hAnsiTheme="majorBidi" w:cstheme="majorBidi"/>
                <w:b/>
                <w:bCs/>
                <w:lang w:bidi="ar-EG"/>
              </w:rPr>
              <w:t>R square</w:t>
            </w:r>
          </w:p>
        </w:tc>
        <w:tc>
          <w:tcPr>
            <w:tcW w:w="448" w:type="pct"/>
            <w:vMerge w:val="restart"/>
            <w:shd w:val="clear" w:color="auto" w:fill="D9D9D9" w:themeFill="background1" w:themeFillShade="D9"/>
            <w:vAlign w:val="center"/>
          </w:tcPr>
          <w:p w14:paraId="05E93B79" w14:textId="77777777" w:rsidR="0074224B" w:rsidRPr="000345B9" w:rsidRDefault="0074224B" w:rsidP="00011984">
            <w:pPr>
              <w:pStyle w:val="NoSpacing"/>
              <w:jc w:val="center"/>
              <w:rPr>
                <w:rFonts w:asciiTheme="majorBidi" w:hAnsiTheme="majorBidi" w:cstheme="majorBidi"/>
                <w:b/>
                <w:bCs/>
                <w:lang w:bidi="ar-EG"/>
              </w:rPr>
            </w:pPr>
            <w:r w:rsidRPr="000345B9">
              <w:rPr>
                <w:rFonts w:asciiTheme="majorBidi" w:hAnsiTheme="majorBidi" w:cstheme="majorBidi"/>
                <w:b/>
                <w:bCs/>
                <w:lang w:bidi="ar-EG"/>
              </w:rPr>
              <w:t>R square change</w:t>
            </w:r>
          </w:p>
        </w:tc>
      </w:tr>
      <w:tr w:rsidR="000345B9" w:rsidRPr="000345B9" w14:paraId="567CC09A" w14:textId="77777777" w:rsidTr="000345B9">
        <w:trPr>
          <w:trHeight w:val="154"/>
        </w:trPr>
        <w:tc>
          <w:tcPr>
            <w:tcW w:w="977" w:type="pct"/>
            <w:gridSpan w:val="2"/>
            <w:vMerge/>
            <w:shd w:val="clear" w:color="auto" w:fill="D9D9D9" w:themeFill="background1" w:themeFillShade="D9"/>
            <w:vAlign w:val="center"/>
            <w:hideMark/>
          </w:tcPr>
          <w:p w14:paraId="63665EF1" w14:textId="77777777" w:rsidR="0074224B" w:rsidRPr="000345B9" w:rsidRDefault="0074224B" w:rsidP="00011984">
            <w:pPr>
              <w:spacing w:after="0" w:line="240" w:lineRule="auto"/>
              <w:jc w:val="center"/>
              <w:rPr>
                <w:rFonts w:asciiTheme="majorBidi" w:eastAsia="Times New Roman" w:hAnsiTheme="majorBidi" w:cstheme="majorBidi"/>
                <w:sz w:val="24"/>
                <w:szCs w:val="24"/>
              </w:rPr>
            </w:pPr>
          </w:p>
        </w:tc>
        <w:tc>
          <w:tcPr>
            <w:tcW w:w="413" w:type="pct"/>
            <w:shd w:val="clear" w:color="auto" w:fill="D9D9D9" w:themeFill="background1" w:themeFillShade="D9"/>
            <w:vAlign w:val="center"/>
            <w:hideMark/>
          </w:tcPr>
          <w:p w14:paraId="69552F5F" w14:textId="77777777" w:rsidR="0074224B" w:rsidRPr="000345B9" w:rsidRDefault="0074224B" w:rsidP="00011984">
            <w:pPr>
              <w:pStyle w:val="NoSpacing"/>
              <w:jc w:val="center"/>
              <w:rPr>
                <w:rFonts w:asciiTheme="majorBidi" w:hAnsiTheme="majorBidi" w:cstheme="majorBidi"/>
                <w:b/>
                <w:bCs/>
                <w:lang w:bidi="ar-EG"/>
              </w:rPr>
            </w:pPr>
            <w:r w:rsidRPr="000345B9">
              <w:rPr>
                <w:rFonts w:asciiTheme="majorBidi" w:hAnsiTheme="majorBidi" w:cstheme="majorBidi"/>
                <w:b/>
                <w:bCs/>
                <w:lang w:bidi="ar-EG"/>
              </w:rPr>
              <w:t>B</w:t>
            </w:r>
          </w:p>
        </w:tc>
        <w:tc>
          <w:tcPr>
            <w:tcW w:w="466" w:type="pct"/>
            <w:shd w:val="clear" w:color="auto" w:fill="D9D9D9" w:themeFill="background1" w:themeFillShade="D9"/>
            <w:vAlign w:val="center"/>
            <w:hideMark/>
          </w:tcPr>
          <w:p w14:paraId="040737F7" w14:textId="77777777" w:rsidR="0074224B" w:rsidRPr="000345B9" w:rsidRDefault="0074224B" w:rsidP="00011984">
            <w:pPr>
              <w:pStyle w:val="NoSpacing"/>
              <w:jc w:val="center"/>
              <w:rPr>
                <w:rFonts w:asciiTheme="majorBidi" w:hAnsiTheme="majorBidi" w:cstheme="majorBidi"/>
                <w:b/>
                <w:bCs/>
                <w:lang w:bidi="ar-EG"/>
              </w:rPr>
            </w:pPr>
            <w:r w:rsidRPr="000345B9">
              <w:rPr>
                <w:rFonts w:asciiTheme="majorBidi" w:hAnsiTheme="majorBidi" w:cstheme="majorBidi"/>
                <w:b/>
                <w:bCs/>
                <w:lang w:bidi="ar-EG"/>
              </w:rPr>
              <w:t>Std. Error</w:t>
            </w:r>
          </w:p>
        </w:tc>
        <w:tc>
          <w:tcPr>
            <w:tcW w:w="755" w:type="pct"/>
            <w:shd w:val="clear" w:color="auto" w:fill="D9D9D9" w:themeFill="background1" w:themeFillShade="D9"/>
            <w:vAlign w:val="center"/>
            <w:hideMark/>
          </w:tcPr>
          <w:p w14:paraId="23FABA27" w14:textId="77777777" w:rsidR="0074224B" w:rsidRPr="000345B9" w:rsidRDefault="0074224B" w:rsidP="00011984">
            <w:pPr>
              <w:pStyle w:val="NoSpacing"/>
              <w:jc w:val="center"/>
              <w:rPr>
                <w:rFonts w:asciiTheme="majorBidi" w:hAnsiTheme="majorBidi" w:cstheme="majorBidi"/>
                <w:b/>
                <w:bCs/>
                <w:lang w:bidi="ar-EG"/>
              </w:rPr>
            </w:pPr>
            <w:r w:rsidRPr="000345B9">
              <w:rPr>
                <w:rFonts w:asciiTheme="majorBidi" w:hAnsiTheme="majorBidi" w:cstheme="majorBidi"/>
                <w:b/>
                <w:bCs/>
                <w:lang w:bidi="ar-EG"/>
              </w:rPr>
              <w:t>Beta</w:t>
            </w:r>
          </w:p>
        </w:tc>
        <w:tc>
          <w:tcPr>
            <w:tcW w:w="375" w:type="pct"/>
            <w:vMerge/>
            <w:shd w:val="clear" w:color="auto" w:fill="D9D9D9" w:themeFill="background1" w:themeFillShade="D9"/>
            <w:vAlign w:val="center"/>
            <w:hideMark/>
          </w:tcPr>
          <w:p w14:paraId="64C41F37" w14:textId="77777777" w:rsidR="0074224B" w:rsidRPr="000345B9" w:rsidRDefault="0074224B" w:rsidP="00011984">
            <w:pPr>
              <w:spacing w:after="0" w:line="240" w:lineRule="auto"/>
              <w:jc w:val="center"/>
              <w:rPr>
                <w:rFonts w:asciiTheme="majorBidi" w:eastAsia="Times New Roman" w:hAnsiTheme="majorBidi" w:cstheme="majorBidi"/>
                <w:sz w:val="24"/>
                <w:szCs w:val="24"/>
              </w:rPr>
            </w:pPr>
          </w:p>
        </w:tc>
        <w:tc>
          <w:tcPr>
            <w:tcW w:w="341" w:type="pct"/>
            <w:vMerge/>
            <w:shd w:val="clear" w:color="auto" w:fill="D9D9D9" w:themeFill="background1" w:themeFillShade="D9"/>
            <w:vAlign w:val="center"/>
            <w:hideMark/>
          </w:tcPr>
          <w:p w14:paraId="52EE71E6" w14:textId="77777777" w:rsidR="0074224B" w:rsidRPr="000345B9" w:rsidRDefault="0074224B" w:rsidP="00011984">
            <w:pPr>
              <w:spacing w:after="0" w:line="240" w:lineRule="auto"/>
              <w:jc w:val="center"/>
              <w:rPr>
                <w:rFonts w:asciiTheme="majorBidi" w:eastAsia="Times New Roman" w:hAnsiTheme="majorBidi" w:cstheme="majorBidi"/>
                <w:sz w:val="24"/>
                <w:szCs w:val="24"/>
              </w:rPr>
            </w:pPr>
          </w:p>
        </w:tc>
        <w:tc>
          <w:tcPr>
            <w:tcW w:w="392" w:type="pct"/>
            <w:vMerge/>
            <w:shd w:val="clear" w:color="auto" w:fill="D9D9D9" w:themeFill="background1" w:themeFillShade="D9"/>
            <w:vAlign w:val="center"/>
            <w:hideMark/>
          </w:tcPr>
          <w:p w14:paraId="20945421" w14:textId="77777777" w:rsidR="0074224B" w:rsidRPr="000345B9" w:rsidRDefault="0074224B" w:rsidP="00011984">
            <w:pPr>
              <w:spacing w:after="0" w:line="240" w:lineRule="auto"/>
              <w:jc w:val="center"/>
              <w:rPr>
                <w:rFonts w:asciiTheme="majorBidi" w:eastAsia="Times New Roman" w:hAnsiTheme="majorBidi" w:cstheme="majorBidi"/>
                <w:sz w:val="24"/>
                <w:szCs w:val="24"/>
              </w:rPr>
            </w:pPr>
          </w:p>
        </w:tc>
        <w:tc>
          <w:tcPr>
            <w:tcW w:w="392" w:type="pct"/>
            <w:vMerge/>
            <w:shd w:val="clear" w:color="auto" w:fill="D9D9D9" w:themeFill="background1" w:themeFillShade="D9"/>
            <w:vAlign w:val="center"/>
            <w:hideMark/>
          </w:tcPr>
          <w:p w14:paraId="756C4C14" w14:textId="77777777" w:rsidR="0074224B" w:rsidRPr="000345B9" w:rsidRDefault="0074224B" w:rsidP="00011984">
            <w:pPr>
              <w:spacing w:after="0" w:line="240" w:lineRule="auto"/>
              <w:jc w:val="center"/>
              <w:rPr>
                <w:rFonts w:asciiTheme="majorBidi" w:eastAsia="Times New Roman" w:hAnsiTheme="majorBidi" w:cstheme="majorBidi"/>
                <w:sz w:val="24"/>
                <w:szCs w:val="24"/>
              </w:rPr>
            </w:pPr>
          </w:p>
        </w:tc>
        <w:tc>
          <w:tcPr>
            <w:tcW w:w="443" w:type="pct"/>
            <w:vMerge/>
            <w:shd w:val="clear" w:color="auto" w:fill="D9D9D9" w:themeFill="background1" w:themeFillShade="D9"/>
            <w:vAlign w:val="center"/>
            <w:hideMark/>
          </w:tcPr>
          <w:p w14:paraId="56AF9027" w14:textId="77777777" w:rsidR="0074224B" w:rsidRPr="000345B9" w:rsidRDefault="0074224B" w:rsidP="00011984">
            <w:pPr>
              <w:spacing w:after="0" w:line="240" w:lineRule="auto"/>
              <w:jc w:val="center"/>
              <w:rPr>
                <w:rFonts w:asciiTheme="majorBidi" w:eastAsia="Times New Roman" w:hAnsiTheme="majorBidi" w:cstheme="majorBidi"/>
                <w:sz w:val="24"/>
                <w:szCs w:val="24"/>
              </w:rPr>
            </w:pPr>
          </w:p>
        </w:tc>
        <w:tc>
          <w:tcPr>
            <w:tcW w:w="448" w:type="pct"/>
            <w:vMerge/>
            <w:shd w:val="clear" w:color="auto" w:fill="D9D9D9" w:themeFill="background1" w:themeFillShade="D9"/>
            <w:vAlign w:val="center"/>
            <w:hideMark/>
          </w:tcPr>
          <w:p w14:paraId="283A0FCC" w14:textId="77777777" w:rsidR="0074224B" w:rsidRPr="000345B9" w:rsidRDefault="0074224B" w:rsidP="00011984">
            <w:pPr>
              <w:spacing w:after="0" w:line="240" w:lineRule="auto"/>
              <w:jc w:val="center"/>
              <w:rPr>
                <w:rFonts w:asciiTheme="majorBidi" w:eastAsia="Times New Roman" w:hAnsiTheme="majorBidi" w:cstheme="majorBidi"/>
                <w:sz w:val="24"/>
                <w:szCs w:val="24"/>
              </w:rPr>
            </w:pPr>
          </w:p>
        </w:tc>
      </w:tr>
      <w:tr w:rsidR="0074224B" w:rsidRPr="009B3665" w14:paraId="3C7302A5" w14:textId="77777777" w:rsidTr="000345B9">
        <w:trPr>
          <w:trHeight w:val="250"/>
        </w:trPr>
        <w:tc>
          <w:tcPr>
            <w:tcW w:w="162" w:type="pct"/>
            <w:vMerge w:val="restart"/>
            <w:noWrap/>
            <w:vAlign w:val="center"/>
            <w:hideMark/>
          </w:tcPr>
          <w:p w14:paraId="0AF5B654"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w:t>
            </w:r>
          </w:p>
        </w:tc>
        <w:tc>
          <w:tcPr>
            <w:tcW w:w="815" w:type="pct"/>
            <w:vAlign w:val="center"/>
          </w:tcPr>
          <w:p w14:paraId="0F607AF4"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(Constant)</w:t>
            </w:r>
          </w:p>
        </w:tc>
        <w:tc>
          <w:tcPr>
            <w:tcW w:w="413" w:type="pct"/>
            <w:noWrap/>
            <w:vAlign w:val="center"/>
          </w:tcPr>
          <w:p w14:paraId="03598C3B"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5.074</w:t>
            </w:r>
          </w:p>
        </w:tc>
        <w:tc>
          <w:tcPr>
            <w:tcW w:w="466" w:type="pct"/>
            <w:noWrap/>
            <w:vAlign w:val="center"/>
          </w:tcPr>
          <w:p w14:paraId="1D655FA5"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0.780</w:t>
            </w:r>
          </w:p>
        </w:tc>
        <w:tc>
          <w:tcPr>
            <w:tcW w:w="755" w:type="pct"/>
            <w:vAlign w:val="center"/>
          </w:tcPr>
          <w:p w14:paraId="5512F6DC"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375" w:type="pct"/>
            <w:noWrap/>
            <w:vAlign w:val="center"/>
          </w:tcPr>
          <w:p w14:paraId="53953F6C"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6.508</w:t>
            </w:r>
          </w:p>
        </w:tc>
        <w:tc>
          <w:tcPr>
            <w:tcW w:w="341" w:type="pct"/>
            <w:noWrap/>
            <w:vAlign w:val="center"/>
          </w:tcPr>
          <w:p w14:paraId="1FAEE27C"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92" w:type="pct"/>
            <w:vMerge w:val="restart"/>
            <w:noWrap/>
            <w:vAlign w:val="center"/>
          </w:tcPr>
          <w:p w14:paraId="13337722"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18.165</w:t>
            </w:r>
          </w:p>
        </w:tc>
        <w:tc>
          <w:tcPr>
            <w:tcW w:w="392" w:type="pct"/>
            <w:vMerge w:val="restart"/>
            <w:noWrap/>
            <w:vAlign w:val="center"/>
          </w:tcPr>
          <w:p w14:paraId="386DFCCA"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443" w:type="pct"/>
            <w:vMerge w:val="restart"/>
            <w:noWrap/>
            <w:vAlign w:val="center"/>
          </w:tcPr>
          <w:p w14:paraId="6E879604"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15.24%</w:t>
            </w:r>
          </w:p>
        </w:tc>
        <w:tc>
          <w:tcPr>
            <w:tcW w:w="448" w:type="pct"/>
            <w:shd w:val="clear" w:color="auto" w:fill="FFC000"/>
            <w:noWrap/>
            <w:vAlign w:val="center"/>
          </w:tcPr>
          <w:p w14:paraId="6292FFFA" w14:textId="77777777" w:rsidR="0074224B" w:rsidRPr="009B3665" w:rsidRDefault="0074224B" w:rsidP="00011984">
            <w:pPr>
              <w:pStyle w:val="NoSpacing"/>
              <w:jc w:val="center"/>
              <w:rPr>
                <w:rFonts w:asciiTheme="majorBidi" w:hAnsiTheme="majorBidi" w:cstheme="majorBidi"/>
                <w:b/>
                <w:bCs/>
                <w:sz w:val="20"/>
                <w:szCs w:val="20"/>
                <w:lang w:bidi="ar-EG"/>
              </w:rPr>
            </w:pPr>
          </w:p>
        </w:tc>
      </w:tr>
      <w:tr w:rsidR="0074224B" w:rsidRPr="009B3665" w14:paraId="6ECCE6F9" w14:textId="77777777" w:rsidTr="000345B9">
        <w:trPr>
          <w:trHeight w:val="154"/>
        </w:trPr>
        <w:tc>
          <w:tcPr>
            <w:tcW w:w="162" w:type="pct"/>
            <w:vMerge/>
            <w:vAlign w:val="center"/>
            <w:hideMark/>
          </w:tcPr>
          <w:p w14:paraId="23395234"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69135BB2"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Streamline processes e.g., scheduling, documentation</w:t>
            </w:r>
          </w:p>
        </w:tc>
        <w:tc>
          <w:tcPr>
            <w:tcW w:w="413" w:type="pct"/>
            <w:noWrap/>
            <w:vAlign w:val="center"/>
          </w:tcPr>
          <w:p w14:paraId="26B1AE75"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0.407</w:t>
            </w:r>
          </w:p>
        </w:tc>
        <w:tc>
          <w:tcPr>
            <w:tcW w:w="466" w:type="pct"/>
            <w:noWrap/>
            <w:vAlign w:val="center"/>
          </w:tcPr>
          <w:p w14:paraId="097E7C79"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0.096</w:t>
            </w:r>
          </w:p>
        </w:tc>
        <w:tc>
          <w:tcPr>
            <w:tcW w:w="755" w:type="pct"/>
            <w:noWrap/>
            <w:vAlign w:val="center"/>
          </w:tcPr>
          <w:p w14:paraId="5479E9C0"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0.390</w:t>
            </w:r>
          </w:p>
        </w:tc>
        <w:tc>
          <w:tcPr>
            <w:tcW w:w="375" w:type="pct"/>
            <w:noWrap/>
            <w:vAlign w:val="center"/>
          </w:tcPr>
          <w:p w14:paraId="640942A4"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4.262</w:t>
            </w:r>
          </w:p>
        </w:tc>
        <w:tc>
          <w:tcPr>
            <w:tcW w:w="341" w:type="pct"/>
            <w:noWrap/>
            <w:vAlign w:val="center"/>
          </w:tcPr>
          <w:p w14:paraId="524E69E4"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92" w:type="pct"/>
            <w:vMerge/>
            <w:vAlign w:val="center"/>
          </w:tcPr>
          <w:p w14:paraId="25412147"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4EA66547"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60882F61"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638E8D3A"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15.24%</w:t>
            </w:r>
          </w:p>
        </w:tc>
      </w:tr>
      <w:tr w:rsidR="0074224B" w:rsidRPr="009B3665" w14:paraId="45B8147A" w14:textId="77777777" w:rsidTr="000345B9">
        <w:trPr>
          <w:trHeight w:val="238"/>
        </w:trPr>
        <w:tc>
          <w:tcPr>
            <w:tcW w:w="162" w:type="pct"/>
            <w:vMerge w:val="restart"/>
            <w:noWrap/>
            <w:vAlign w:val="center"/>
            <w:hideMark/>
          </w:tcPr>
          <w:p w14:paraId="45C5D6CB"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w:t>
            </w:r>
          </w:p>
        </w:tc>
        <w:tc>
          <w:tcPr>
            <w:tcW w:w="815" w:type="pct"/>
            <w:vAlign w:val="center"/>
          </w:tcPr>
          <w:p w14:paraId="51CDF8CB"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(Constant)</w:t>
            </w:r>
          </w:p>
        </w:tc>
        <w:tc>
          <w:tcPr>
            <w:tcW w:w="413" w:type="pct"/>
            <w:noWrap/>
            <w:vAlign w:val="center"/>
          </w:tcPr>
          <w:p w14:paraId="65CE75C9"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5.016</w:t>
            </w:r>
          </w:p>
        </w:tc>
        <w:tc>
          <w:tcPr>
            <w:tcW w:w="466" w:type="pct"/>
            <w:noWrap/>
            <w:vAlign w:val="center"/>
          </w:tcPr>
          <w:p w14:paraId="3C898B64"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0.753</w:t>
            </w:r>
          </w:p>
        </w:tc>
        <w:tc>
          <w:tcPr>
            <w:tcW w:w="755" w:type="pct"/>
            <w:vAlign w:val="center"/>
          </w:tcPr>
          <w:p w14:paraId="03B56056"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375" w:type="pct"/>
            <w:noWrap/>
            <w:vAlign w:val="center"/>
          </w:tcPr>
          <w:p w14:paraId="603D7106"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6.662</w:t>
            </w:r>
          </w:p>
        </w:tc>
        <w:tc>
          <w:tcPr>
            <w:tcW w:w="341" w:type="pct"/>
            <w:noWrap/>
            <w:vAlign w:val="center"/>
          </w:tcPr>
          <w:p w14:paraId="3025CC58"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92" w:type="pct"/>
            <w:vMerge w:val="restart"/>
            <w:noWrap/>
            <w:vAlign w:val="center"/>
          </w:tcPr>
          <w:p w14:paraId="351D2BA7"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13.948</w:t>
            </w:r>
          </w:p>
        </w:tc>
        <w:tc>
          <w:tcPr>
            <w:tcW w:w="392" w:type="pct"/>
            <w:vMerge w:val="restart"/>
            <w:noWrap/>
            <w:vAlign w:val="center"/>
          </w:tcPr>
          <w:p w14:paraId="3B207DC9"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443" w:type="pct"/>
            <w:vMerge w:val="restart"/>
            <w:noWrap/>
            <w:vAlign w:val="center"/>
          </w:tcPr>
          <w:p w14:paraId="688652DF"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21.81%</w:t>
            </w:r>
          </w:p>
        </w:tc>
        <w:tc>
          <w:tcPr>
            <w:tcW w:w="448" w:type="pct"/>
            <w:shd w:val="clear" w:color="auto" w:fill="FFC000"/>
            <w:noWrap/>
            <w:vAlign w:val="center"/>
          </w:tcPr>
          <w:p w14:paraId="04262076" w14:textId="77777777" w:rsidR="0074224B" w:rsidRPr="009B3665" w:rsidRDefault="0074224B" w:rsidP="00011984">
            <w:pPr>
              <w:pStyle w:val="NoSpacing"/>
              <w:jc w:val="center"/>
              <w:rPr>
                <w:rFonts w:asciiTheme="majorBidi" w:hAnsiTheme="majorBidi" w:cstheme="majorBidi"/>
                <w:b/>
                <w:bCs/>
                <w:sz w:val="20"/>
                <w:szCs w:val="20"/>
                <w:lang w:bidi="ar-EG"/>
              </w:rPr>
            </w:pPr>
          </w:p>
        </w:tc>
      </w:tr>
      <w:tr w:rsidR="0074224B" w:rsidRPr="009B3665" w14:paraId="0CD0F8B3" w14:textId="77777777" w:rsidTr="000345B9">
        <w:trPr>
          <w:trHeight w:val="154"/>
        </w:trPr>
        <w:tc>
          <w:tcPr>
            <w:tcW w:w="162" w:type="pct"/>
            <w:vMerge/>
            <w:vAlign w:val="center"/>
            <w:hideMark/>
          </w:tcPr>
          <w:p w14:paraId="41F65C58"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23417583"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Streamline processes e.g., scheduling, documentation</w:t>
            </w:r>
          </w:p>
        </w:tc>
        <w:tc>
          <w:tcPr>
            <w:tcW w:w="413" w:type="pct"/>
            <w:noWrap/>
            <w:vAlign w:val="center"/>
          </w:tcPr>
          <w:p w14:paraId="2145D864"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0.106</w:t>
            </w:r>
          </w:p>
        </w:tc>
        <w:tc>
          <w:tcPr>
            <w:tcW w:w="466" w:type="pct"/>
            <w:noWrap/>
            <w:vAlign w:val="center"/>
          </w:tcPr>
          <w:p w14:paraId="0F8B37D8"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0.139</w:t>
            </w:r>
          </w:p>
        </w:tc>
        <w:tc>
          <w:tcPr>
            <w:tcW w:w="755" w:type="pct"/>
            <w:noWrap/>
            <w:vAlign w:val="center"/>
          </w:tcPr>
          <w:p w14:paraId="6AE9FFD4"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0.102</w:t>
            </w:r>
          </w:p>
        </w:tc>
        <w:tc>
          <w:tcPr>
            <w:tcW w:w="375" w:type="pct"/>
            <w:noWrap/>
            <w:vAlign w:val="center"/>
          </w:tcPr>
          <w:p w14:paraId="2E086838"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0.765</w:t>
            </w:r>
          </w:p>
        </w:tc>
        <w:tc>
          <w:tcPr>
            <w:tcW w:w="341" w:type="pct"/>
            <w:noWrap/>
            <w:vAlign w:val="center"/>
          </w:tcPr>
          <w:p w14:paraId="1392FE18"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0.446</w:t>
            </w:r>
          </w:p>
        </w:tc>
        <w:tc>
          <w:tcPr>
            <w:tcW w:w="392" w:type="pct"/>
            <w:vMerge/>
            <w:vAlign w:val="center"/>
          </w:tcPr>
          <w:p w14:paraId="092A98B8"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42316E96"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7D6C3C9E"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3C5E6838"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15.24%</w:t>
            </w:r>
          </w:p>
        </w:tc>
      </w:tr>
      <w:tr w:rsidR="0074224B" w:rsidRPr="009B3665" w14:paraId="78B82FCF" w14:textId="77777777" w:rsidTr="000345B9">
        <w:trPr>
          <w:trHeight w:val="154"/>
        </w:trPr>
        <w:tc>
          <w:tcPr>
            <w:tcW w:w="162" w:type="pct"/>
            <w:vMerge/>
            <w:vAlign w:val="center"/>
            <w:hideMark/>
          </w:tcPr>
          <w:p w14:paraId="47E1A206"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3611A675"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Resource allocation</w:t>
            </w:r>
          </w:p>
        </w:tc>
        <w:tc>
          <w:tcPr>
            <w:tcW w:w="413" w:type="pct"/>
            <w:noWrap/>
            <w:vAlign w:val="center"/>
          </w:tcPr>
          <w:p w14:paraId="5E2BAE05"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0.314</w:t>
            </w:r>
          </w:p>
        </w:tc>
        <w:tc>
          <w:tcPr>
            <w:tcW w:w="466" w:type="pct"/>
            <w:noWrap/>
            <w:vAlign w:val="center"/>
          </w:tcPr>
          <w:p w14:paraId="4CBFD5A6"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0.108</w:t>
            </w:r>
          </w:p>
        </w:tc>
        <w:tc>
          <w:tcPr>
            <w:tcW w:w="755" w:type="pct"/>
            <w:noWrap/>
            <w:vAlign w:val="center"/>
          </w:tcPr>
          <w:p w14:paraId="7674275B"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0.386</w:t>
            </w:r>
          </w:p>
        </w:tc>
        <w:tc>
          <w:tcPr>
            <w:tcW w:w="375" w:type="pct"/>
            <w:noWrap/>
            <w:vAlign w:val="center"/>
          </w:tcPr>
          <w:p w14:paraId="6116B708"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2.898</w:t>
            </w:r>
          </w:p>
        </w:tc>
        <w:tc>
          <w:tcPr>
            <w:tcW w:w="341" w:type="pct"/>
            <w:noWrap/>
            <w:vAlign w:val="center"/>
          </w:tcPr>
          <w:p w14:paraId="3F789A2E"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0.005</w:t>
            </w:r>
          </w:p>
        </w:tc>
        <w:tc>
          <w:tcPr>
            <w:tcW w:w="392" w:type="pct"/>
            <w:vMerge/>
            <w:vAlign w:val="center"/>
          </w:tcPr>
          <w:p w14:paraId="10BF9C3F"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21D9E5F2"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3F572C36"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0E47EF68"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6.57%</w:t>
            </w:r>
          </w:p>
        </w:tc>
      </w:tr>
      <w:tr w:rsidR="0074224B" w:rsidRPr="009B3665" w14:paraId="3F50ABF9" w14:textId="77777777" w:rsidTr="000345B9">
        <w:trPr>
          <w:trHeight w:val="238"/>
        </w:trPr>
        <w:tc>
          <w:tcPr>
            <w:tcW w:w="162" w:type="pct"/>
            <w:vMerge w:val="restart"/>
            <w:vAlign w:val="center"/>
          </w:tcPr>
          <w:p w14:paraId="4D0F1FE5"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w:t>
            </w:r>
          </w:p>
        </w:tc>
        <w:tc>
          <w:tcPr>
            <w:tcW w:w="815" w:type="pct"/>
            <w:vAlign w:val="center"/>
          </w:tcPr>
          <w:p w14:paraId="58476C3B"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(Constant)</w:t>
            </w:r>
          </w:p>
        </w:tc>
        <w:tc>
          <w:tcPr>
            <w:tcW w:w="413" w:type="pct"/>
            <w:noWrap/>
            <w:vAlign w:val="center"/>
          </w:tcPr>
          <w:p w14:paraId="470FFDAF"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4.721</w:t>
            </w:r>
          </w:p>
        </w:tc>
        <w:tc>
          <w:tcPr>
            <w:tcW w:w="466" w:type="pct"/>
            <w:noWrap/>
            <w:vAlign w:val="center"/>
          </w:tcPr>
          <w:p w14:paraId="4B83EBC7"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0.772</w:t>
            </w:r>
          </w:p>
        </w:tc>
        <w:tc>
          <w:tcPr>
            <w:tcW w:w="755" w:type="pct"/>
            <w:noWrap/>
            <w:vAlign w:val="center"/>
          </w:tcPr>
          <w:p w14:paraId="1EF91CE4"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375" w:type="pct"/>
            <w:noWrap/>
            <w:vAlign w:val="center"/>
          </w:tcPr>
          <w:p w14:paraId="55D62A5F"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6.116</w:t>
            </w:r>
          </w:p>
        </w:tc>
        <w:tc>
          <w:tcPr>
            <w:tcW w:w="341" w:type="pct"/>
            <w:noWrap/>
            <w:vAlign w:val="center"/>
          </w:tcPr>
          <w:p w14:paraId="14246CA9"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92" w:type="pct"/>
            <w:vMerge w:val="restart"/>
            <w:vAlign w:val="center"/>
          </w:tcPr>
          <w:p w14:paraId="54694352"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10.221</w:t>
            </w:r>
          </w:p>
        </w:tc>
        <w:tc>
          <w:tcPr>
            <w:tcW w:w="392" w:type="pct"/>
            <w:vMerge w:val="restart"/>
            <w:vAlign w:val="center"/>
          </w:tcPr>
          <w:p w14:paraId="654875E8"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443" w:type="pct"/>
            <w:vMerge w:val="restart"/>
            <w:vAlign w:val="center"/>
          </w:tcPr>
          <w:p w14:paraId="27E02C4F"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23.65%</w:t>
            </w:r>
          </w:p>
        </w:tc>
        <w:tc>
          <w:tcPr>
            <w:tcW w:w="448" w:type="pct"/>
            <w:shd w:val="clear" w:color="auto" w:fill="FFC000"/>
            <w:noWrap/>
            <w:vAlign w:val="center"/>
          </w:tcPr>
          <w:p w14:paraId="5E10A32C" w14:textId="77777777" w:rsidR="0074224B" w:rsidRPr="009B3665" w:rsidRDefault="0074224B" w:rsidP="00011984">
            <w:pPr>
              <w:pStyle w:val="NoSpacing"/>
              <w:jc w:val="center"/>
              <w:rPr>
                <w:rFonts w:asciiTheme="majorBidi" w:hAnsiTheme="majorBidi" w:cstheme="majorBidi"/>
                <w:b/>
                <w:bCs/>
                <w:sz w:val="20"/>
                <w:szCs w:val="20"/>
                <w:lang w:bidi="ar-EG"/>
              </w:rPr>
            </w:pPr>
          </w:p>
        </w:tc>
      </w:tr>
      <w:tr w:rsidR="0074224B" w:rsidRPr="009B3665" w14:paraId="03A8946B" w14:textId="77777777" w:rsidTr="000345B9">
        <w:trPr>
          <w:trHeight w:val="154"/>
        </w:trPr>
        <w:tc>
          <w:tcPr>
            <w:tcW w:w="162" w:type="pct"/>
            <w:vMerge/>
            <w:vAlign w:val="center"/>
          </w:tcPr>
          <w:p w14:paraId="14E232E5"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44C740F3"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Streamline processes e.g., scheduling, documentation</w:t>
            </w:r>
          </w:p>
        </w:tc>
        <w:tc>
          <w:tcPr>
            <w:tcW w:w="413" w:type="pct"/>
            <w:noWrap/>
            <w:vAlign w:val="center"/>
          </w:tcPr>
          <w:p w14:paraId="2B13883D"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0.089</w:t>
            </w:r>
          </w:p>
        </w:tc>
        <w:tc>
          <w:tcPr>
            <w:tcW w:w="466" w:type="pct"/>
            <w:noWrap/>
            <w:vAlign w:val="center"/>
          </w:tcPr>
          <w:p w14:paraId="275E5D76"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0.138</w:t>
            </w:r>
          </w:p>
        </w:tc>
        <w:tc>
          <w:tcPr>
            <w:tcW w:w="755" w:type="pct"/>
            <w:noWrap/>
            <w:vAlign w:val="center"/>
          </w:tcPr>
          <w:p w14:paraId="6A342E6A"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0.085</w:t>
            </w:r>
          </w:p>
        </w:tc>
        <w:tc>
          <w:tcPr>
            <w:tcW w:w="375" w:type="pct"/>
            <w:noWrap/>
            <w:vAlign w:val="center"/>
          </w:tcPr>
          <w:p w14:paraId="6EE57B56"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0.643</w:t>
            </w:r>
          </w:p>
        </w:tc>
        <w:tc>
          <w:tcPr>
            <w:tcW w:w="341" w:type="pct"/>
            <w:noWrap/>
            <w:vAlign w:val="center"/>
          </w:tcPr>
          <w:p w14:paraId="74B9827B"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0.522</w:t>
            </w:r>
          </w:p>
        </w:tc>
        <w:tc>
          <w:tcPr>
            <w:tcW w:w="392" w:type="pct"/>
            <w:vMerge/>
            <w:vAlign w:val="center"/>
          </w:tcPr>
          <w:p w14:paraId="0BCFACC9"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3924577D"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423D204A"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3E0C9478"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15.24%</w:t>
            </w:r>
          </w:p>
        </w:tc>
      </w:tr>
      <w:tr w:rsidR="0074224B" w:rsidRPr="009B3665" w14:paraId="254585AB" w14:textId="77777777" w:rsidTr="000345B9">
        <w:trPr>
          <w:trHeight w:val="154"/>
        </w:trPr>
        <w:tc>
          <w:tcPr>
            <w:tcW w:w="162" w:type="pct"/>
            <w:vMerge/>
            <w:vAlign w:val="center"/>
          </w:tcPr>
          <w:p w14:paraId="755271A8"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76DF4159"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Resource allocation</w:t>
            </w:r>
          </w:p>
        </w:tc>
        <w:tc>
          <w:tcPr>
            <w:tcW w:w="413" w:type="pct"/>
            <w:noWrap/>
            <w:vAlign w:val="center"/>
          </w:tcPr>
          <w:p w14:paraId="6DDAF555"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0.182</w:t>
            </w:r>
          </w:p>
        </w:tc>
        <w:tc>
          <w:tcPr>
            <w:tcW w:w="466" w:type="pct"/>
            <w:noWrap/>
            <w:vAlign w:val="center"/>
          </w:tcPr>
          <w:p w14:paraId="04029D6B"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0.138</w:t>
            </w:r>
          </w:p>
        </w:tc>
        <w:tc>
          <w:tcPr>
            <w:tcW w:w="755" w:type="pct"/>
            <w:noWrap/>
            <w:vAlign w:val="center"/>
          </w:tcPr>
          <w:p w14:paraId="735DB5C2"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0.224</w:t>
            </w:r>
          </w:p>
        </w:tc>
        <w:tc>
          <w:tcPr>
            <w:tcW w:w="375" w:type="pct"/>
            <w:noWrap/>
            <w:vAlign w:val="center"/>
          </w:tcPr>
          <w:p w14:paraId="6D12D3E7"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1.324</w:t>
            </w:r>
          </w:p>
        </w:tc>
        <w:tc>
          <w:tcPr>
            <w:tcW w:w="341" w:type="pct"/>
            <w:noWrap/>
            <w:vAlign w:val="center"/>
          </w:tcPr>
          <w:p w14:paraId="06582BA6"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0.188</w:t>
            </w:r>
          </w:p>
        </w:tc>
        <w:tc>
          <w:tcPr>
            <w:tcW w:w="392" w:type="pct"/>
            <w:vMerge/>
            <w:vAlign w:val="center"/>
          </w:tcPr>
          <w:p w14:paraId="7F8F33FA"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33C9F243"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655FB24E"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23483C7E"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6.57%</w:t>
            </w:r>
          </w:p>
        </w:tc>
      </w:tr>
      <w:tr w:rsidR="0074224B" w:rsidRPr="009B3665" w14:paraId="4603D635" w14:textId="77777777" w:rsidTr="000345B9">
        <w:trPr>
          <w:trHeight w:val="154"/>
        </w:trPr>
        <w:tc>
          <w:tcPr>
            <w:tcW w:w="162" w:type="pct"/>
            <w:vMerge/>
            <w:vAlign w:val="center"/>
          </w:tcPr>
          <w:p w14:paraId="7725A711"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7A872EFC"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Tasks Prioritizing</w:t>
            </w:r>
          </w:p>
        </w:tc>
        <w:tc>
          <w:tcPr>
            <w:tcW w:w="413" w:type="pct"/>
            <w:noWrap/>
            <w:vAlign w:val="center"/>
          </w:tcPr>
          <w:p w14:paraId="2F226479"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0.185</w:t>
            </w:r>
          </w:p>
        </w:tc>
        <w:tc>
          <w:tcPr>
            <w:tcW w:w="466" w:type="pct"/>
            <w:noWrap/>
            <w:vAlign w:val="center"/>
          </w:tcPr>
          <w:p w14:paraId="55753139"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0.120</w:t>
            </w:r>
          </w:p>
        </w:tc>
        <w:tc>
          <w:tcPr>
            <w:tcW w:w="755" w:type="pct"/>
            <w:noWrap/>
            <w:vAlign w:val="center"/>
          </w:tcPr>
          <w:p w14:paraId="0BEE4B8D"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0.221</w:t>
            </w:r>
          </w:p>
        </w:tc>
        <w:tc>
          <w:tcPr>
            <w:tcW w:w="375" w:type="pct"/>
            <w:noWrap/>
            <w:vAlign w:val="center"/>
          </w:tcPr>
          <w:p w14:paraId="4FD50CA8"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1.543</w:t>
            </w:r>
          </w:p>
        </w:tc>
        <w:tc>
          <w:tcPr>
            <w:tcW w:w="341" w:type="pct"/>
            <w:noWrap/>
            <w:vAlign w:val="center"/>
          </w:tcPr>
          <w:p w14:paraId="3B5357DB"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0.126</w:t>
            </w:r>
          </w:p>
        </w:tc>
        <w:tc>
          <w:tcPr>
            <w:tcW w:w="392" w:type="pct"/>
            <w:vMerge/>
            <w:vAlign w:val="center"/>
          </w:tcPr>
          <w:p w14:paraId="075E49B3"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473E0309"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31075426"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01341485"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1.84%</w:t>
            </w:r>
          </w:p>
        </w:tc>
      </w:tr>
      <w:tr w:rsidR="0074224B" w:rsidRPr="009B3665" w14:paraId="1DF904D7" w14:textId="77777777" w:rsidTr="000345B9">
        <w:trPr>
          <w:trHeight w:val="250"/>
        </w:trPr>
        <w:tc>
          <w:tcPr>
            <w:tcW w:w="162" w:type="pct"/>
            <w:vMerge w:val="restart"/>
            <w:vAlign w:val="center"/>
          </w:tcPr>
          <w:p w14:paraId="1C3D8952"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lastRenderedPageBreak/>
              <w:t>4</w:t>
            </w:r>
          </w:p>
        </w:tc>
        <w:tc>
          <w:tcPr>
            <w:tcW w:w="815" w:type="pct"/>
            <w:vAlign w:val="center"/>
          </w:tcPr>
          <w:p w14:paraId="7FC9DA77"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(Constant)</w:t>
            </w:r>
          </w:p>
        </w:tc>
        <w:tc>
          <w:tcPr>
            <w:tcW w:w="413" w:type="pct"/>
            <w:noWrap/>
            <w:vAlign w:val="center"/>
          </w:tcPr>
          <w:p w14:paraId="7DCEF299"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3.759</w:t>
            </w:r>
          </w:p>
        </w:tc>
        <w:tc>
          <w:tcPr>
            <w:tcW w:w="466" w:type="pct"/>
            <w:noWrap/>
            <w:vAlign w:val="center"/>
          </w:tcPr>
          <w:p w14:paraId="073DE307"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0.721</w:t>
            </w:r>
          </w:p>
        </w:tc>
        <w:tc>
          <w:tcPr>
            <w:tcW w:w="755" w:type="pct"/>
            <w:noWrap/>
            <w:vAlign w:val="center"/>
          </w:tcPr>
          <w:p w14:paraId="6C3B385D"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375" w:type="pct"/>
            <w:noWrap/>
            <w:vAlign w:val="center"/>
          </w:tcPr>
          <w:p w14:paraId="36EE4A29"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5.212</w:t>
            </w:r>
          </w:p>
        </w:tc>
        <w:tc>
          <w:tcPr>
            <w:tcW w:w="341" w:type="pct"/>
            <w:noWrap/>
            <w:vAlign w:val="center"/>
          </w:tcPr>
          <w:p w14:paraId="6E9FE2D4"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92" w:type="pct"/>
            <w:vMerge w:val="restart"/>
            <w:vAlign w:val="center"/>
          </w:tcPr>
          <w:p w14:paraId="06CDDA5A"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15.557</w:t>
            </w:r>
          </w:p>
        </w:tc>
        <w:tc>
          <w:tcPr>
            <w:tcW w:w="392" w:type="pct"/>
            <w:vMerge w:val="restart"/>
            <w:vAlign w:val="center"/>
          </w:tcPr>
          <w:p w14:paraId="223E6193"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443" w:type="pct"/>
            <w:vMerge w:val="restart"/>
            <w:vAlign w:val="center"/>
          </w:tcPr>
          <w:p w14:paraId="4E3204B1"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38.84%</w:t>
            </w:r>
          </w:p>
        </w:tc>
        <w:tc>
          <w:tcPr>
            <w:tcW w:w="448" w:type="pct"/>
            <w:shd w:val="clear" w:color="auto" w:fill="FFC000"/>
            <w:noWrap/>
            <w:vAlign w:val="center"/>
          </w:tcPr>
          <w:p w14:paraId="6FEACE4B" w14:textId="77777777" w:rsidR="0074224B" w:rsidRPr="009B3665" w:rsidRDefault="0074224B" w:rsidP="00011984">
            <w:pPr>
              <w:pStyle w:val="NoSpacing"/>
              <w:jc w:val="center"/>
              <w:rPr>
                <w:rFonts w:asciiTheme="majorBidi" w:hAnsiTheme="majorBidi" w:cstheme="majorBidi"/>
                <w:b/>
                <w:bCs/>
                <w:sz w:val="20"/>
                <w:szCs w:val="20"/>
                <w:lang w:bidi="ar-EG"/>
              </w:rPr>
            </w:pPr>
          </w:p>
        </w:tc>
      </w:tr>
      <w:tr w:rsidR="0074224B" w:rsidRPr="009B3665" w14:paraId="0DF9C493" w14:textId="77777777" w:rsidTr="000345B9">
        <w:trPr>
          <w:trHeight w:val="154"/>
        </w:trPr>
        <w:tc>
          <w:tcPr>
            <w:tcW w:w="162" w:type="pct"/>
            <w:vMerge/>
            <w:vAlign w:val="center"/>
          </w:tcPr>
          <w:p w14:paraId="753B6DAA"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03EB107E"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Streamline processes e.g., scheduling, documentation</w:t>
            </w:r>
          </w:p>
        </w:tc>
        <w:tc>
          <w:tcPr>
            <w:tcW w:w="413" w:type="pct"/>
            <w:noWrap/>
            <w:vAlign w:val="center"/>
          </w:tcPr>
          <w:p w14:paraId="6BE45D74"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-0.082</w:t>
            </w:r>
          </w:p>
        </w:tc>
        <w:tc>
          <w:tcPr>
            <w:tcW w:w="466" w:type="pct"/>
            <w:noWrap/>
            <w:vAlign w:val="center"/>
          </w:tcPr>
          <w:p w14:paraId="32E2275F"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0.129</w:t>
            </w:r>
          </w:p>
        </w:tc>
        <w:tc>
          <w:tcPr>
            <w:tcW w:w="755" w:type="pct"/>
            <w:noWrap/>
            <w:vAlign w:val="center"/>
          </w:tcPr>
          <w:p w14:paraId="290D47A5"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-0.078</w:t>
            </w:r>
          </w:p>
        </w:tc>
        <w:tc>
          <w:tcPr>
            <w:tcW w:w="375" w:type="pct"/>
            <w:noWrap/>
            <w:vAlign w:val="center"/>
          </w:tcPr>
          <w:p w14:paraId="7D826080"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-0.633</w:t>
            </w:r>
          </w:p>
        </w:tc>
        <w:tc>
          <w:tcPr>
            <w:tcW w:w="341" w:type="pct"/>
            <w:noWrap/>
            <w:vAlign w:val="center"/>
          </w:tcPr>
          <w:p w14:paraId="0DBD0D5B"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0.528</w:t>
            </w:r>
          </w:p>
        </w:tc>
        <w:tc>
          <w:tcPr>
            <w:tcW w:w="392" w:type="pct"/>
            <w:vMerge/>
            <w:vAlign w:val="center"/>
          </w:tcPr>
          <w:p w14:paraId="28B62378"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6E7B6A0A"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0F9FEB5C"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0514E74A"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15.24%</w:t>
            </w:r>
          </w:p>
        </w:tc>
      </w:tr>
      <w:tr w:rsidR="0074224B" w:rsidRPr="009B3665" w14:paraId="01B321D6" w14:textId="77777777" w:rsidTr="000345B9">
        <w:trPr>
          <w:trHeight w:val="154"/>
        </w:trPr>
        <w:tc>
          <w:tcPr>
            <w:tcW w:w="162" w:type="pct"/>
            <w:vMerge/>
            <w:vAlign w:val="center"/>
          </w:tcPr>
          <w:p w14:paraId="41F6E1D7"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3742D5EA"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Resource allocation</w:t>
            </w:r>
          </w:p>
        </w:tc>
        <w:tc>
          <w:tcPr>
            <w:tcW w:w="413" w:type="pct"/>
            <w:noWrap/>
            <w:vAlign w:val="center"/>
          </w:tcPr>
          <w:p w14:paraId="1A153F90"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0.091</w:t>
            </w:r>
          </w:p>
        </w:tc>
        <w:tc>
          <w:tcPr>
            <w:tcW w:w="466" w:type="pct"/>
            <w:noWrap/>
            <w:vAlign w:val="center"/>
          </w:tcPr>
          <w:p w14:paraId="3C342AB7"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0.125</w:t>
            </w:r>
          </w:p>
        </w:tc>
        <w:tc>
          <w:tcPr>
            <w:tcW w:w="755" w:type="pct"/>
            <w:noWrap/>
            <w:vAlign w:val="center"/>
          </w:tcPr>
          <w:p w14:paraId="3857792F"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0.112</w:t>
            </w:r>
          </w:p>
        </w:tc>
        <w:tc>
          <w:tcPr>
            <w:tcW w:w="375" w:type="pct"/>
            <w:noWrap/>
            <w:vAlign w:val="center"/>
          </w:tcPr>
          <w:p w14:paraId="0ED0DD97"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0.727</w:t>
            </w:r>
          </w:p>
        </w:tc>
        <w:tc>
          <w:tcPr>
            <w:tcW w:w="341" w:type="pct"/>
            <w:noWrap/>
            <w:vAlign w:val="center"/>
          </w:tcPr>
          <w:p w14:paraId="7DD19157"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0.469</w:t>
            </w:r>
          </w:p>
        </w:tc>
        <w:tc>
          <w:tcPr>
            <w:tcW w:w="392" w:type="pct"/>
            <w:vMerge/>
            <w:vAlign w:val="center"/>
          </w:tcPr>
          <w:p w14:paraId="6BC1AC3E"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7FF9A741"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279255A3"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33EC0CC8"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6.57%</w:t>
            </w:r>
          </w:p>
        </w:tc>
      </w:tr>
      <w:tr w:rsidR="0074224B" w:rsidRPr="009B3665" w14:paraId="3FCA4673" w14:textId="77777777" w:rsidTr="000345B9">
        <w:trPr>
          <w:trHeight w:val="154"/>
        </w:trPr>
        <w:tc>
          <w:tcPr>
            <w:tcW w:w="162" w:type="pct"/>
            <w:vMerge/>
            <w:vAlign w:val="center"/>
          </w:tcPr>
          <w:p w14:paraId="5025C5AA"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541CEA11"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Tasks Prioritizing</w:t>
            </w:r>
          </w:p>
        </w:tc>
        <w:tc>
          <w:tcPr>
            <w:tcW w:w="413" w:type="pct"/>
            <w:noWrap/>
            <w:vAlign w:val="center"/>
          </w:tcPr>
          <w:p w14:paraId="744C80D0"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0.052</w:t>
            </w:r>
          </w:p>
        </w:tc>
        <w:tc>
          <w:tcPr>
            <w:tcW w:w="466" w:type="pct"/>
            <w:noWrap/>
            <w:vAlign w:val="center"/>
          </w:tcPr>
          <w:p w14:paraId="35F6A852"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0.111</w:t>
            </w:r>
          </w:p>
        </w:tc>
        <w:tc>
          <w:tcPr>
            <w:tcW w:w="755" w:type="pct"/>
            <w:noWrap/>
            <w:vAlign w:val="center"/>
          </w:tcPr>
          <w:p w14:paraId="52A415E6"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0.063</w:t>
            </w:r>
          </w:p>
        </w:tc>
        <w:tc>
          <w:tcPr>
            <w:tcW w:w="375" w:type="pct"/>
            <w:noWrap/>
            <w:vAlign w:val="center"/>
          </w:tcPr>
          <w:p w14:paraId="7BE8F6A9"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0.471</w:t>
            </w:r>
          </w:p>
        </w:tc>
        <w:tc>
          <w:tcPr>
            <w:tcW w:w="341" w:type="pct"/>
            <w:noWrap/>
            <w:vAlign w:val="center"/>
          </w:tcPr>
          <w:p w14:paraId="334BB6FE"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0.638</w:t>
            </w:r>
          </w:p>
        </w:tc>
        <w:tc>
          <w:tcPr>
            <w:tcW w:w="392" w:type="pct"/>
            <w:vMerge/>
            <w:vAlign w:val="center"/>
          </w:tcPr>
          <w:p w14:paraId="7AB80304"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00589B01"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623F343A"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2DC37E1F"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1.84%</w:t>
            </w:r>
          </w:p>
        </w:tc>
      </w:tr>
      <w:tr w:rsidR="0074224B" w:rsidRPr="009B3665" w14:paraId="12F5751D" w14:textId="77777777" w:rsidTr="000345B9">
        <w:trPr>
          <w:trHeight w:val="154"/>
        </w:trPr>
        <w:tc>
          <w:tcPr>
            <w:tcW w:w="162" w:type="pct"/>
            <w:vMerge/>
            <w:vAlign w:val="center"/>
          </w:tcPr>
          <w:p w14:paraId="4DFD85CA"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12027253"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Progress reporting</w:t>
            </w:r>
          </w:p>
        </w:tc>
        <w:tc>
          <w:tcPr>
            <w:tcW w:w="413" w:type="pct"/>
            <w:noWrap/>
            <w:vAlign w:val="center"/>
          </w:tcPr>
          <w:p w14:paraId="02E888C3"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0.503</w:t>
            </w:r>
          </w:p>
        </w:tc>
        <w:tc>
          <w:tcPr>
            <w:tcW w:w="466" w:type="pct"/>
            <w:noWrap/>
            <w:vAlign w:val="center"/>
          </w:tcPr>
          <w:p w14:paraId="2DD35391"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0.102</w:t>
            </w:r>
          </w:p>
        </w:tc>
        <w:tc>
          <w:tcPr>
            <w:tcW w:w="755" w:type="pct"/>
            <w:noWrap/>
            <w:vAlign w:val="center"/>
          </w:tcPr>
          <w:p w14:paraId="1F39BA65"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0.552</w:t>
            </w:r>
          </w:p>
        </w:tc>
        <w:tc>
          <w:tcPr>
            <w:tcW w:w="375" w:type="pct"/>
            <w:noWrap/>
            <w:vAlign w:val="center"/>
          </w:tcPr>
          <w:p w14:paraId="04B08192"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4.933</w:t>
            </w:r>
          </w:p>
        </w:tc>
        <w:tc>
          <w:tcPr>
            <w:tcW w:w="341" w:type="pct"/>
            <w:noWrap/>
            <w:vAlign w:val="center"/>
          </w:tcPr>
          <w:p w14:paraId="02677F75"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92" w:type="pct"/>
            <w:vMerge/>
            <w:vAlign w:val="center"/>
          </w:tcPr>
          <w:p w14:paraId="57914E92"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7C80112D"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581FEFE5"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5C430A78"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15.19%</w:t>
            </w:r>
          </w:p>
        </w:tc>
      </w:tr>
      <w:tr w:rsidR="0074224B" w:rsidRPr="009B3665" w14:paraId="3183401E" w14:textId="77777777" w:rsidTr="000345B9">
        <w:trPr>
          <w:trHeight w:val="250"/>
        </w:trPr>
        <w:tc>
          <w:tcPr>
            <w:tcW w:w="162" w:type="pct"/>
            <w:vMerge w:val="restart"/>
            <w:vAlign w:val="center"/>
          </w:tcPr>
          <w:p w14:paraId="6D9A9301"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5</w:t>
            </w:r>
          </w:p>
        </w:tc>
        <w:tc>
          <w:tcPr>
            <w:tcW w:w="815" w:type="pct"/>
            <w:vAlign w:val="center"/>
          </w:tcPr>
          <w:p w14:paraId="5E06736A"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(Constant)</w:t>
            </w:r>
          </w:p>
        </w:tc>
        <w:tc>
          <w:tcPr>
            <w:tcW w:w="413" w:type="pct"/>
            <w:noWrap/>
            <w:vAlign w:val="center"/>
          </w:tcPr>
          <w:p w14:paraId="388692A2"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3.644</w:t>
            </w:r>
          </w:p>
        </w:tc>
        <w:tc>
          <w:tcPr>
            <w:tcW w:w="466" w:type="pct"/>
            <w:noWrap/>
            <w:vAlign w:val="center"/>
          </w:tcPr>
          <w:p w14:paraId="1DB424A0"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0.741</w:t>
            </w:r>
          </w:p>
        </w:tc>
        <w:tc>
          <w:tcPr>
            <w:tcW w:w="755" w:type="pct"/>
            <w:noWrap/>
            <w:vAlign w:val="center"/>
          </w:tcPr>
          <w:p w14:paraId="22EDC473"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375" w:type="pct"/>
            <w:noWrap/>
            <w:vAlign w:val="center"/>
          </w:tcPr>
          <w:p w14:paraId="16963DB5"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4.919</w:t>
            </w:r>
          </w:p>
        </w:tc>
        <w:tc>
          <w:tcPr>
            <w:tcW w:w="341" w:type="pct"/>
            <w:noWrap/>
            <w:vAlign w:val="center"/>
          </w:tcPr>
          <w:p w14:paraId="1CC9F8A3"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92" w:type="pct"/>
            <w:vMerge w:val="restart"/>
            <w:vAlign w:val="center"/>
          </w:tcPr>
          <w:p w14:paraId="0B543B51"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12.485</w:t>
            </w:r>
          </w:p>
        </w:tc>
        <w:tc>
          <w:tcPr>
            <w:tcW w:w="392" w:type="pct"/>
            <w:vMerge w:val="restart"/>
            <w:vAlign w:val="center"/>
          </w:tcPr>
          <w:p w14:paraId="39744B72"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443" w:type="pct"/>
            <w:vMerge w:val="restart"/>
            <w:vAlign w:val="center"/>
          </w:tcPr>
          <w:p w14:paraId="3D7F3705"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39.16%</w:t>
            </w:r>
          </w:p>
        </w:tc>
        <w:tc>
          <w:tcPr>
            <w:tcW w:w="448" w:type="pct"/>
            <w:shd w:val="clear" w:color="auto" w:fill="FFC000"/>
            <w:noWrap/>
            <w:vAlign w:val="center"/>
          </w:tcPr>
          <w:p w14:paraId="546E9627" w14:textId="77777777" w:rsidR="0074224B" w:rsidRPr="009B3665" w:rsidRDefault="0074224B" w:rsidP="00011984">
            <w:pPr>
              <w:pStyle w:val="NoSpacing"/>
              <w:jc w:val="center"/>
              <w:rPr>
                <w:rFonts w:asciiTheme="majorBidi" w:hAnsiTheme="majorBidi" w:cstheme="majorBidi"/>
                <w:b/>
                <w:bCs/>
                <w:sz w:val="20"/>
                <w:szCs w:val="20"/>
                <w:lang w:bidi="ar-EG"/>
              </w:rPr>
            </w:pPr>
          </w:p>
        </w:tc>
      </w:tr>
      <w:tr w:rsidR="0074224B" w:rsidRPr="009B3665" w14:paraId="4223B895" w14:textId="77777777" w:rsidTr="000345B9">
        <w:trPr>
          <w:trHeight w:val="154"/>
        </w:trPr>
        <w:tc>
          <w:tcPr>
            <w:tcW w:w="162" w:type="pct"/>
            <w:vMerge/>
            <w:vAlign w:val="center"/>
          </w:tcPr>
          <w:p w14:paraId="133F9299"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08E7A6F1"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Streamline processes e.g., scheduling, documentation</w:t>
            </w:r>
          </w:p>
        </w:tc>
        <w:tc>
          <w:tcPr>
            <w:tcW w:w="413" w:type="pct"/>
            <w:noWrap/>
            <w:vAlign w:val="center"/>
          </w:tcPr>
          <w:p w14:paraId="39FC173C"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-0.079</w:t>
            </w:r>
          </w:p>
        </w:tc>
        <w:tc>
          <w:tcPr>
            <w:tcW w:w="466" w:type="pct"/>
            <w:noWrap/>
            <w:vAlign w:val="center"/>
          </w:tcPr>
          <w:p w14:paraId="17142EAB"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0.130</w:t>
            </w:r>
          </w:p>
        </w:tc>
        <w:tc>
          <w:tcPr>
            <w:tcW w:w="755" w:type="pct"/>
            <w:noWrap/>
            <w:vAlign w:val="center"/>
          </w:tcPr>
          <w:p w14:paraId="7C4F0FBD"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-0.076</w:t>
            </w:r>
          </w:p>
        </w:tc>
        <w:tc>
          <w:tcPr>
            <w:tcW w:w="375" w:type="pct"/>
            <w:noWrap/>
            <w:vAlign w:val="center"/>
          </w:tcPr>
          <w:p w14:paraId="001BB9A7"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-0.613</w:t>
            </w:r>
          </w:p>
        </w:tc>
        <w:tc>
          <w:tcPr>
            <w:tcW w:w="341" w:type="pct"/>
            <w:noWrap/>
            <w:vAlign w:val="center"/>
          </w:tcPr>
          <w:p w14:paraId="42ADF60A"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0.541</w:t>
            </w:r>
          </w:p>
        </w:tc>
        <w:tc>
          <w:tcPr>
            <w:tcW w:w="392" w:type="pct"/>
            <w:vMerge/>
            <w:vAlign w:val="center"/>
          </w:tcPr>
          <w:p w14:paraId="26C4A438"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60DCBE40"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0F7B8926"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11493FDD"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15.24%</w:t>
            </w:r>
          </w:p>
        </w:tc>
      </w:tr>
      <w:tr w:rsidR="0074224B" w:rsidRPr="009B3665" w14:paraId="296D0598" w14:textId="77777777" w:rsidTr="000345B9">
        <w:trPr>
          <w:trHeight w:val="154"/>
        </w:trPr>
        <w:tc>
          <w:tcPr>
            <w:tcW w:w="162" w:type="pct"/>
            <w:vMerge/>
            <w:vAlign w:val="center"/>
          </w:tcPr>
          <w:p w14:paraId="6F6D07EA"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44D58967"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Resource allocation</w:t>
            </w:r>
          </w:p>
        </w:tc>
        <w:tc>
          <w:tcPr>
            <w:tcW w:w="413" w:type="pct"/>
            <w:noWrap/>
            <w:vAlign w:val="center"/>
          </w:tcPr>
          <w:p w14:paraId="4F0515C0"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0.062</w:t>
            </w:r>
          </w:p>
        </w:tc>
        <w:tc>
          <w:tcPr>
            <w:tcW w:w="466" w:type="pct"/>
            <w:noWrap/>
            <w:vAlign w:val="center"/>
          </w:tcPr>
          <w:p w14:paraId="11203EB8"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0.132</w:t>
            </w:r>
          </w:p>
        </w:tc>
        <w:tc>
          <w:tcPr>
            <w:tcW w:w="755" w:type="pct"/>
            <w:noWrap/>
            <w:vAlign w:val="center"/>
          </w:tcPr>
          <w:p w14:paraId="1D12D5C3"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0.076</w:t>
            </w:r>
          </w:p>
        </w:tc>
        <w:tc>
          <w:tcPr>
            <w:tcW w:w="375" w:type="pct"/>
            <w:noWrap/>
            <w:vAlign w:val="center"/>
          </w:tcPr>
          <w:p w14:paraId="769F672A"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0.467</w:t>
            </w:r>
          </w:p>
        </w:tc>
        <w:tc>
          <w:tcPr>
            <w:tcW w:w="341" w:type="pct"/>
            <w:noWrap/>
            <w:vAlign w:val="center"/>
          </w:tcPr>
          <w:p w14:paraId="5C45A17B"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0.641</w:t>
            </w:r>
          </w:p>
        </w:tc>
        <w:tc>
          <w:tcPr>
            <w:tcW w:w="392" w:type="pct"/>
            <w:vMerge/>
            <w:vAlign w:val="center"/>
          </w:tcPr>
          <w:p w14:paraId="7650C2D2"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134EFC03"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5826AD2B"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5ECE3FA8"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6.57%</w:t>
            </w:r>
          </w:p>
        </w:tc>
      </w:tr>
      <w:tr w:rsidR="0074224B" w:rsidRPr="009B3665" w14:paraId="15EC5761" w14:textId="77777777" w:rsidTr="000345B9">
        <w:trPr>
          <w:trHeight w:val="154"/>
        </w:trPr>
        <w:tc>
          <w:tcPr>
            <w:tcW w:w="162" w:type="pct"/>
            <w:vMerge/>
            <w:vAlign w:val="center"/>
          </w:tcPr>
          <w:p w14:paraId="567C71D5"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7F27DB81"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Tasks Prioritizing</w:t>
            </w:r>
          </w:p>
        </w:tc>
        <w:tc>
          <w:tcPr>
            <w:tcW w:w="413" w:type="pct"/>
            <w:noWrap/>
            <w:vAlign w:val="center"/>
          </w:tcPr>
          <w:p w14:paraId="371CEFFB"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0.052</w:t>
            </w:r>
          </w:p>
        </w:tc>
        <w:tc>
          <w:tcPr>
            <w:tcW w:w="466" w:type="pct"/>
            <w:noWrap/>
            <w:vAlign w:val="center"/>
          </w:tcPr>
          <w:p w14:paraId="6C2F3D6F"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0.111</w:t>
            </w:r>
          </w:p>
        </w:tc>
        <w:tc>
          <w:tcPr>
            <w:tcW w:w="755" w:type="pct"/>
            <w:noWrap/>
            <w:vAlign w:val="center"/>
          </w:tcPr>
          <w:p w14:paraId="6B54AF93"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0.062</w:t>
            </w:r>
          </w:p>
        </w:tc>
        <w:tc>
          <w:tcPr>
            <w:tcW w:w="375" w:type="pct"/>
            <w:noWrap/>
            <w:vAlign w:val="center"/>
          </w:tcPr>
          <w:p w14:paraId="2AE09C1B"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0.463</w:t>
            </w:r>
          </w:p>
        </w:tc>
        <w:tc>
          <w:tcPr>
            <w:tcW w:w="341" w:type="pct"/>
            <w:noWrap/>
            <w:vAlign w:val="center"/>
          </w:tcPr>
          <w:p w14:paraId="05D17B79"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0.644</w:t>
            </w:r>
          </w:p>
        </w:tc>
        <w:tc>
          <w:tcPr>
            <w:tcW w:w="392" w:type="pct"/>
            <w:vMerge/>
            <w:vAlign w:val="center"/>
          </w:tcPr>
          <w:p w14:paraId="507A8542"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07570694"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30A407D3"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1FCCFC00"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1.84%</w:t>
            </w:r>
          </w:p>
        </w:tc>
      </w:tr>
      <w:tr w:rsidR="0074224B" w:rsidRPr="009B3665" w14:paraId="2D0BCF71" w14:textId="77777777" w:rsidTr="000345B9">
        <w:trPr>
          <w:trHeight w:val="154"/>
        </w:trPr>
        <w:tc>
          <w:tcPr>
            <w:tcW w:w="162" w:type="pct"/>
            <w:vMerge/>
            <w:vAlign w:val="center"/>
          </w:tcPr>
          <w:p w14:paraId="26E0F3BD"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1EF368C9"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Progress reporting</w:t>
            </w:r>
          </w:p>
        </w:tc>
        <w:tc>
          <w:tcPr>
            <w:tcW w:w="413" w:type="pct"/>
            <w:noWrap/>
            <w:vAlign w:val="center"/>
          </w:tcPr>
          <w:p w14:paraId="7B07B9AA"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0.462</w:t>
            </w:r>
          </w:p>
        </w:tc>
        <w:tc>
          <w:tcPr>
            <w:tcW w:w="466" w:type="pct"/>
            <w:noWrap/>
            <w:vAlign w:val="center"/>
          </w:tcPr>
          <w:p w14:paraId="726A9602"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0.117</w:t>
            </w:r>
          </w:p>
        </w:tc>
        <w:tc>
          <w:tcPr>
            <w:tcW w:w="755" w:type="pct"/>
            <w:noWrap/>
            <w:vAlign w:val="center"/>
          </w:tcPr>
          <w:p w14:paraId="7E09B040"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0.507</w:t>
            </w:r>
          </w:p>
        </w:tc>
        <w:tc>
          <w:tcPr>
            <w:tcW w:w="375" w:type="pct"/>
            <w:noWrap/>
            <w:vAlign w:val="center"/>
          </w:tcPr>
          <w:p w14:paraId="54BB8C3F"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3.956</w:t>
            </w:r>
          </w:p>
        </w:tc>
        <w:tc>
          <w:tcPr>
            <w:tcW w:w="341" w:type="pct"/>
            <w:noWrap/>
            <w:vAlign w:val="center"/>
          </w:tcPr>
          <w:p w14:paraId="3A00369C"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92" w:type="pct"/>
            <w:vMerge/>
            <w:vAlign w:val="center"/>
          </w:tcPr>
          <w:p w14:paraId="353BE3D3"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559FF7BC"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74EFB837"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2B7B1CC7"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15.19%</w:t>
            </w:r>
          </w:p>
        </w:tc>
      </w:tr>
      <w:tr w:rsidR="0074224B" w:rsidRPr="009B3665" w14:paraId="48F05B84" w14:textId="77777777" w:rsidTr="000345B9">
        <w:trPr>
          <w:trHeight w:val="154"/>
        </w:trPr>
        <w:tc>
          <w:tcPr>
            <w:tcW w:w="162" w:type="pct"/>
            <w:vMerge/>
            <w:vAlign w:val="center"/>
          </w:tcPr>
          <w:p w14:paraId="3921F107"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66285E40"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Communication</w:t>
            </w:r>
          </w:p>
        </w:tc>
        <w:tc>
          <w:tcPr>
            <w:tcW w:w="413" w:type="pct"/>
            <w:noWrap/>
            <w:vAlign w:val="center"/>
          </w:tcPr>
          <w:p w14:paraId="35B4ACBF"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0.082</w:t>
            </w:r>
          </w:p>
        </w:tc>
        <w:tc>
          <w:tcPr>
            <w:tcW w:w="466" w:type="pct"/>
            <w:noWrap/>
            <w:vAlign w:val="center"/>
          </w:tcPr>
          <w:p w14:paraId="6F53D9A6"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0.115</w:t>
            </w:r>
          </w:p>
        </w:tc>
        <w:tc>
          <w:tcPr>
            <w:tcW w:w="755" w:type="pct"/>
            <w:noWrap/>
            <w:vAlign w:val="center"/>
          </w:tcPr>
          <w:p w14:paraId="7ED1B355"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0.092</w:t>
            </w:r>
          </w:p>
        </w:tc>
        <w:tc>
          <w:tcPr>
            <w:tcW w:w="375" w:type="pct"/>
            <w:noWrap/>
            <w:vAlign w:val="center"/>
          </w:tcPr>
          <w:p w14:paraId="4DD9B1CC"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0.714</w:t>
            </w:r>
          </w:p>
        </w:tc>
        <w:tc>
          <w:tcPr>
            <w:tcW w:w="341" w:type="pct"/>
            <w:noWrap/>
            <w:vAlign w:val="center"/>
          </w:tcPr>
          <w:p w14:paraId="3386CAEF"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0.477</w:t>
            </w:r>
          </w:p>
        </w:tc>
        <w:tc>
          <w:tcPr>
            <w:tcW w:w="392" w:type="pct"/>
            <w:vMerge/>
            <w:vAlign w:val="center"/>
          </w:tcPr>
          <w:p w14:paraId="5523F4E9"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5F77706D"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0420E104"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7C64FAA4"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0.32%</w:t>
            </w:r>
          </w:p>
        </w:tc>
      </w:tr>
    </w:tbl>
    <w:p w14:paraId="47F3AD32" w14:textId="77777777" w:rsidR="0074224B" w:rsidRPr="009B3665" w:rsidRDefault="0074224B" w:rsidP="0074224B">
      <w:pPr>
        <w:spacing w:after="0" w:line="240" w:lineRule="auto"/>
        <w:ind w:left="-567" w:right="-625"/>
        <w:jc w:val="both"/>
        <w:rPr>
          <w:rFonts w:ascii="Times New Roman" w:hAnsi="Times New Roman" w:cs="Times New Roman"/>
        </w:rPr>
      </w:pPr>
      <w:r w:rsidRPr="009B3665">
        <w:rPr>
          <w:rFonts w:ascii="Times New Roman" w:hAnsi="Times New Roman" w:cs="Times New Roman"/>
        </w:rPr>
        <w:t xml:space="preserve">a. Dependent Variable: Data Collection Accuracy </w:t>
      </w:r>
    </w:p>
    <w:p w14:paraId="6A4833A0" w14:textId="77777777" w:rsidR="0074224B" w:rsidRPr="009B3665" w:rsidRDefault="0074224B" w:rsidP="0074224B">
      <w:pPr>
        <w:spacing w:after="0" w:line="240" w:lineRule="auto"/>
        <w:ind w:left="-567" w:right="-625"/>
        <w:jc w:val="both"/>
        <w:rPr>
          <w:rFonts w:ascii="Times New Roman" w:hAnsi="Times New Roman" w:cs="Times New Roman"/>
        </w:rPr>
      </w:pPr>
      <w:r w:rsidRPr="009B3665">
        <w:rPr>
          <w:rFonts w:ascii="Times New Roman" w:hAnsi="Times New Roman" w:cs="Times New Roman"/>
          <w:rtl/>
        </w:rPr>
        <w:t xml:space="preserve">* </w:t>
      </w:r>
      <w:r w:rsidRPr="009B3665">
        <w:rPr>
          <w:rFonts w:ascii="Times New Roman" w:hAnsi="Times New Roman" w:cs="Times New Roman"/>
        </w:rPr>
        <w:t>A function at the level of significance less than</w:t>
      </w:r>
      <w:r w:rsidRPr="009B3665">
        <w:rPr>
          <w:rFonts w:ascii="Times New Roman" w:hAnsi="Times New Roman" w:cs="Times New Roman" w:hint="cs"/>
          <w:rtl/>
        </w:rPr>
        <w:t xml:space="preserve"> </w:t>
      </w:r>
      <w:r w:rsidRPr="009B3665">
        <w:rPr>
          <w:rFonts w:ascii="Times New Roman" w:hAnsi="Times New Roman" w:cs="Times New Roman"/>
        </w:rPr>
        <w:t xml:space="preserve"> (0.05).</w:t>
      </w:r>
    </w:p>
    <w:p w14:paraId="6EF16082" w14:textId="77777777" w:rsidR="0074224B" w:rsidRPr="009B3665" w:rsidRDefault="0074224B" w:rsidP="0074224B">
      <w:pPr>
        <w:spacing w:after="0" w:line="240" w:lineRule="auto"/>
        <w:ind w:left="-567" w:right="-625"/>
        <w:jc w:val="both"/>
        <w:rPr>
          <w:rFonts w:ascii="Times New Roman" w:hAnsi="Times New Roman" w:cs="Times New Roman"/>
        </w:rPr>
      </w:pPr>
    </w:p>
    <w:p w14:paraId="3D103DD5" w14:textId="77777777" w:rsidR="0074224B" w:rsidRPr="009B3665" w:rsidRDefault="0074224B" w:rsidP="0074224B">
      <w:pPr>
        <w:spacing w:after="0" w:line="240" w:lineRule="auto"/>
        <w:ind w:right="-625"/>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The hierarchical regression analysis demonstrates that AI-based project management practices significantly enhance data collection accuracy in design and consultancy projects. The final model explains 39.16% of the variance in data collection accuracy (R² = 0.3916), indicating a substantial impact of AI-enabled project management on improving the reliability of collected data.</w:t>
      </w:r>
    </w:p>
    <w:p w14:paraId="3320EFB8" w14:textId="77777777" w:rsidR="0074224B" w:rsidRPr="009B3665" w:rsidRDefault="0074224B" w:rsidP="0074224B">
      <w:pPr>
        <w:spacing w:after="0" w:line="240" w:lineRule="auto"/>
        <w:ind w:right="-625"/>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Among the specific AI-based practices, progress reporting emerged as the most significant predictor (β = 0.507, p = 0.000), highlighting the role of systematic monitoring and timely reporting in ensuring accurate data collection. While other practices such as resource allocation and communication showed smaller or non-significant effects in the final model, they contributed to the overall explanatory power in earlier steps.</w:t>
      </w:r>
    </w:p>
    <w:p w14:paraId="1199296F" w14:textId="77777777" w:rsidR="0074224B" w:rsidRPr="009B3665" w:rsidRDefault="0074224B" w:rsidP="0074224B">
      <w:pPr>
        <w:spacing w:after="0" w:line="240" w:lineRule="auto"/>
        <w:ind w:right="-625"/>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These results underscore the importance of AI-based tools in streamlining project workflows, enhancing monitoring, and reducing human error, thereby supporting more accurate and reliable data collection, which is critical for informed decision-making and project performance.</w:t>
      </w:r>
    </w:p>
    <w:p w14:paraId="3BD734A8" w14:textId="77777777" w:rsidR="0074224B" w:rsidRPr="009B3665" w:rsidRDefault="0074224B" w:rsidP="0074224B">
      <w:pPr>
        <w:spacing w:after="0" w:line="240" w:lineRule="auto"/>
        <w:ind w:right="-625"/>
        <w:jc w:val="both"/>
        <w:rPr>
          <w:rFonts w:ascii="Times New Roman" w:eastAsia="Times New Roman" w:hAnsi="Times New Roman" w:cs="Times New Roman"/>
          <w:sz w:val="24"/>
          <w:szCs w:val="24"/>
        </w:rPr>
      </w:pPr>
    </w:p>
    <w:p w14:paraId="4A0BE6C0" w14:textId="77777777" w:rsidR="0074224B" w:rsidRPr="009B3665" w:rsidRDefault="0074224B" w:rsidP="0074224B">
      <w:pPr>
        <w:spacing w:after="0" w:line="240" w:lineRule="auto"/>
        <w:ind w:right="-625"/>
        <w:jc w:val="both"/>
        <w:rPr>
          <w:rFonts w:ascii="Times New Roman" w:eastAsia="Times New Roman" w:hAnsi="Times New Roman" w:cs="Times New Roman"/>
          <w:sz w:val="24"/>
          <w:szCs w:val="24"/>
        </w:rPr>
      </w:pPr>
    </w:p>
    <w:p w14:paraId="45A025CC" w14:textId="77777777" w:rsidR="0074224B" w:rsidRPr="009B3665" w:rsidRDefault="0074224B" w:rsidP="0074224B">
      <w:pPr>
        <w:pStyle w:val="NormalWeb"/>
        <w:spacing w:before="360" w:after="120" w:line="276" w:lineRule="auto"/>
        <w:jc w:val="both"/>
        <w:rPr>
          <w:rFonts w:asciiTheme="majorBidi" w:hAnsiTheme="majorBidi" w:cstheme="majorBidi"/>
          <w:b/>
          <w:bCs/>
        </w:rPr>
      </w:pPr>
      <w:r w:rsidRPr="009B3665">
        <w:rPr>
          <w:rFonts w:asciiTheme="majorBidi" w:hAnsiTheme="majorBidi" w:cstheme="majorBidi"/>
          <w:b/>
          <w:bCs/>
        </w:rPr>
        <w:t>H3D: The utilization of AI-based project management practices significantly improves data analysis and insight generation in design and consultancy projects.</w:t>
      </w:r>
    </w:p>
    <w:p w14:paraId="2BD6D8FB" w14:textId="77777777" w:rsidR="0074224B" w:rsidRPr="009B3665" w:rsidRDefault="0074224B" w:rsidP="0074224B">
      <w:pPr>
        <w:spacing w:line="360" w:lineRule="auto"/>
        <w:jc w:val="both"/>
        <w:rPr>
          <w:rtl/>
          <w:lang w:bidi="ar-EG"/>
        </w:rPr>
      </w:pPr>
      <w:r w:rsidRPr="009B3665">
        <w:rPr>
          <w:rFonts w:ascii="Times New Roman" w:eastAsia="Calibri" w:hAnsi="Times New Roman" w:cs="Times New Roman"/>
          <w:sz w:val="24"/>
          <w:szCs w:val="24"/>
        </w:rPr>
        <w:t>To test the main study Hypothesis H3D, the researcher used simple linear regression analysis of the effect of AI-based project management practices on Data Analysis</w:t>
      </w:r>
      <w:r w:rsidRPr="009B3665">
        <w:t xml:space="preserve"> </w:t>
      </w:r>
      <w:r w:rsidRPr="009B3665">
        <w:rPr>
          <w:rFonts w:ascii="Times New Roman" w:eastAsia="Calibri" w:hAnsi="Times New Roman" w:cs="Times New Roman"/>
          <w:sz w:val="24"/>
          <w:szCs w:val="24"/>
        </w:rPr>
        <w:t>and insight generation in design and consultancy projects.</w:t>
      </w:r>
    </w:p>
    <w:p w14:paraId="6C4ECECD" w14:textId="77777777" w:rsidR="0074224B" w:rsidRPr="009B3665" w:rsidRDefault="0074224B" w:rsidP="0074224B">
      <w:pPr>
        <w:spacing w:line="360" w:lineRule="auto"/>
        <w:jc w:val="both"/>
        <w:rPr>
          <w:i/>
          <w:iCs/>
          <w:color w:val="1F497D" w:themeColor="text2"/>
          <w:sz w:val="18"/>
          <w:szCs w:val="18"/>
        </w:rPr>
      </w:pPr>
      <w:r w:rsidRPr="009B3665">
        <w:rPr>
          <w:i/>
          <w:iCs/>
          <w:color w:val="1F497D" w:themeColor="text2"/>
          <w:sz w:val="18"/>
          <w:szCs w:val="18"/>
        </w:rPr>
        <w:t>Table (55) Test of AI-based project management practices effect on Data Analysis and insight generation in design and consultancy projects.</w:t>
      </w:r>
    </w:p>
    <w:tbl>
      <w:tblPr>
        <w:tblW w:w="53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0"/>
        <w:gridCol w:w="516"/>
        <w:gridCol w:w="974"/>
        <w:gridCol w:w="889"/>
        <w:gridCol w:w="666"/>
        <w:gridCol w:w="666"/>
        <w:gridCol w:w="566"/>
        <w:gridCol w:w="566"/>
        <w:gridCol w:w="766"/>
        <w:gridCol w:w="766"/>
        <w:gridCol w:w="666"/>
        <w:gridCol w:w="766"/>
      </w:tblGrid>
      <w:tr w:rsidR="000345B9" w:rsidRPr="000345B9" w14:paraId="10E005F2" w14:textId="77777777" w:rsidTr="000345B9">
        <w:trPr>
          <w:jc w:val="center"/>
        </w:trPr>
        <w:tc>
          <w:tcPr>
            <w:tcW w:w="698" w:type="pct"/>
            <w:vMerge w:val="restart"/>
            <w:shd w:val="clear" w:color="auto" w:fill="D9D9D9" w:themeFill="background1" w:themeFillShade="D9"/>
            <w:vAlign w:val="center"/>
          </w:tcPr>
          <w:p w14:paraId="26608277" w14:textId="77777777" w:rsidR="0074224B" w:rsidRPr="000345B9" w:rsidRDefault="0074224B" w:rsidP="00011984">
            <w:pPr>
              <w:pStyle w:val="NoSpacing"/>
              <w:jc w:val="center"/>
              <w:rPr>
                <w:rFonts w:asciiTheme="majorBidi" w:hAnsiTheme="majorBidi" w:cstheme="majorBidi"/>
                <w:b/>
                <w:bCs/>
                <w:rtl/>
                <w:lang w:bidi="ar-EG"/>
              </w:rPr>
            </w:pPr>
            <w:r w:rsidRPr="000345B9">
              <w:rPr>
                <w:rFonts w:asciiTheme="majorBidi" w:hAnsiTheme="majorBidi" w:cstheme="majorBidi"/>
                <w:b/>
                <w:bCs/>
                <w:lang w:bidi="ar-EG"/>
              </w:rPr>
              <w:lastRenderedPageBreak/>
              <w:t>Model</w:t>
            </w:r>
          </w:p>
        </w:tc>
        <w:tc>
          <w:tcPr>
            <w:tcW w:w="285" w:type="pct"/>
            <w:vMerge w:val="restart"/>
            <w:shd w:val="clear" w:color="auto" w:fill="D9D9D9" w:themeFill="background1" w:themeFillShade="D9"/>
            <w:vAlign w:val="center"/>
          </w:tcPr>
          <w:p w14:paraId="5F79C999" w14:textId="77777777" w:rsidR="0074224B" w:rsidRPr="000345B9" w:rsidRDefault="0074224B" w:rsidP="00011984">
            <w:pPr>
              <w:pStyle w:val="NoSpacing"/>
              <w:jc w:val="center"/>
              <w:rPr>
                <w:rFonts w:asciiTheme="majorBidi" w:hAnsiTheme="majorBidi" w:cstheme="majorBidi"/>
                <w:b/>
                <w:bCs/>
                <w:rtl/>
                <w:lang w:bidi="ar-EG"/>
              </w:rPr>
            </w:pPr>
            <w:proofErr w:type="spellStart"/>
            <w:r w:rsidRPr="000345B9">
              <w:rPr>
                <w:rFonts w:asciiTheme="majorBidi" w:hAnsiTheme="majorBidi" w:cstheme="majorBidi"/>
                <w:b/>
                <w:bCs/>
                <w:lang w:bidi="ar-EG"/>
              </w:rPr>
              <w:t>df</w:t>
            </w:r>
            <w:proofErr w:type="spellEnd"/>
          </w:p>
        </w:tc>
        <w:tc>
          <w:tcPr>
            <w:tcW w:w="537" w:type="pct"/>
            <w:vMerge w:val="restart"/>
            <w:shd w:val="clear" w:color="auto" w:fill="D9D9D9" w:themeFill="background1" w:themeFillShade="D9"/>
            <w:vAlign w:val="center"/>
          </w:tcPr>
          <w:p w14:paraId="5E37DF87" w14:textId="77777777" w:rsidR="0074224B" w:rsidRPr="000345B9" w:rsidRDefault="0074224B" w:rsidP="00011984">
            <w:pPr>
              <w:pStyle w:val="NoSpacing"/>
              <w:jc w:val="center"/>
              <w:rPr>
                <w:rFonts w:asciiTheme="majorBidi" w:hAnsiTheme="majorBidi" w:cstheme="majorBidi"/>
                <w:b/>
                <w:bCs/>
                <w:rtl/>
                <w:lang w:bidi="ar-EG"/>
              </w:rPr>
            </w:pPr>
            <w:r w:rsidRPr="000345B9">
              <w:rPr>
                <w:rFonts w:asciiTheme="majorBidi" w:hAnsiTheme="majorBidi" w:cstheme="majorBidi"/>
                <w:b/>
                <w:bCs/>
                <w:lang w:bidi="ar-EG"/>
              </w:rPr>
              <w:t>Sum of Squares</w:t>
            </w:r>
          </w:p>
        </w:tc>
        <w:tc>
          <w:tcPr>
            <w:tcW w:w="490" w:type="pct"/>
            <w:vMerge w:val="restart"/>
            <w:shd w:val="clear" w:color="auto" w:fill="D9D9D9" w:themeFill="background1" w:themeFillShade="D9"/>
            <w:vAlign w:val="center"/>
          </w:tcPr>
          <w:p w14:paraId="20871BEE" w14:textId="77777777" w:rsidR="0074224B" w:rsidRPr="000345B9" w:rsidRDefault="0074224B" w:rsidP="00011984">
            <w:pPr>
              <w:pStyle w:val="NoSpacing"/>
              <w:jc w:val="center"/>
              <w:rPr>
                <w:rFonts w:asciiTheme="majorBidi" w:hAnsiTheme="majorBidi" w:cstheme="majorBidi"/>
                <w:b/>
                <w:bCs/>
                <w:rtl/>
                <w:lang w:bidi="ar-EG"/>
              </w:rPr>
            </w:pPr>
            <w:r w:rsidRPr="000345B9">
              <w:rPr>
                <w:rFonts w:asciiTheme="majorBidi" w:hAnsiTheme="majorBidi" w:cstheme="majorBidi"/>
                <w:b/>
                <w:bCs/>
                <w:lang w:bidi="ar-EG"/>
              </w:rPr>
              <w:t>Mean Square</w:t>
            </w:r>
          </w:p>
        </w:tc>
        <w:tc>
          <w:tcPr>
            <w:tcW w:w="367" w:type="pct"/>
            <w:vMerge w:val="restart"/>
            <w:shd w:val="clear" w:color="auto" w:fill="D9D9D9" w:themeFill="background1" w:themeFillShade="D9"/>
            <w:vAlign w:val="center"/>
          </w:tcPr>
          <w:p w14:paraId="7A4743C9" w14:textId="77777777" w:rsidR="0074224B" w:rsidRPr="000345B9" w:rsidRDefault="0074224B" w:rsidP="00011984">
            <w:pPr>
              <w:pStyle w:val="NoSpacing"/>
              <w:jc w:val="center"/>
              <w:rPr>
                <w:rFonts w:asciiTheme="majorBidi" w:hAnsiTheme="majorBidi" w:cstheme="majorBidi"/>
                <w:b/>
                <w:bCs/>
                <w:rtl/>
                <w:lang w:bidi="ar-EG"/>
              </w:rPr>
            </w:pPr>
            <w:r w:rsidRPr="000345B9">
              <w:rPr>
                <w:rFonts w:asciiTheme="majorBidi" w:hAnsiTheme="majorBidi" w:cstheme="majorBidi"/>
                <w:b/>
                <w:bCs/>
                <w:lang w:bidi="ar-EG"/>
              </w:rPr>
              <w:t>(R)</w:t>
            </w:r>
          </w:p>
        </w:tc>
        <w:tc>
          <w:tcPr>
            <w:tcW w:w="367" w:type="pct"/>
            <w:vMerge w:val="restart"/>
            <w:shd w:val="clear" w:color="auto" w:fill="D9D9D9" w:themeFill="background1" w:themeFillShade="D9"/>
            <w:vAlign w:val="center"/>
          </w:tcPr>
          <w:p w14:paraId="1B007D6B" w14:textId="77777777" w:rsidR="0074224B" w:rsidRPr="000345B9" w:rsidRDefault="0074224B" w:rsidP="00011984">
            <w:pPr>
              <w:pStyle w:val="NoSpacing"/>
              <w:jc w:val="center"/>
              <w:rPr>
                <w:rFonts w:asciiTheme="majorBidi" w:hAnsiTheme="majorBidi" w:cstheme="majorBidi"/>
                <w:b/>
                <w:bCs/>
                <w:rtl/>
                <w:lang w:bidi="ar-EG"/>
              </w:rPr>
            </w:pPr>
            <w:r w:rsidRPr="000345B9">
              <w:rPr>
                <w:rFonts w:asciiTheme="majorBidi" w:hAnsiTheme="majorBidi" w:cstheme="majorBidi"/>
                <w:b/>
                <w:bCs/>
                <w:lang w:bidi="ar-EG"/>
              </w:rPr>
              <w:t>(R2)</w:t>
            </w:r>
          </w:p>
        </w:tc>
        <w:tc>
          <w:tcPr>
            <w:tcW w:w="312" w:type="pct"/>
            <w:vMerge w:val="restart"/>
            <w:shd w:val="clear" w:color="auto" w:fill="D9D9D9" w:themeFill="background1" w:themeFillShade="D9"/>
            <w:vAlign w:val="center"/>
          </w:tcPr>
          <w:p w14:paraId="7CD82E09" w14:textId="77777777" w:rsidR="0074224B" w:rsidRPr="000345B9" w:rsidRDefault="0074224B" w:rsidP="00011984">
            <w:pPr>
              <w:pStyle w:val="NoSpacing"/>
              <w:jc w:val="center"/>
              <w:rPr>
                <w:rFonts w:asciiTheme="majorBidi" w:hAnsiTheme="majorBidi" w:cstheme="majorBidi"/>
                <w:b/>
                <w:bCs/>
                <w:rtl/>
                <w:lang w:bidi="ar-EG"/>
              </w:rPr>
            </w:pPr>
            <w:r w:rsidRPr="000345B9">
              <w:rPr>
                <w:rFonts w:asciiTheme="majorBidi" w:hAnsiTheme="majorBidi" w:cstheme="majorBidi"/>
                <w:b/>
                <w:bCs/>
                <w:lang w:bidi="ar-EG"/>
              </w:rPr>
              <w:t>B</w:t>
            </w:r>
          </w:p>
        </w:tc>
        <w:tc>
          <w:tcPr>
            <w:tcW w:w="312" w:type="pct"/>
            <w:vMerge w:val="restart"/>
            <w:shd w:val="clear" w:color="auto" w:fill="D9D9D9" w:themeFill="background1" w:themeFillShade="D9"/>
            <w:vAlign w:val="center"/>
          </w:tcPr>
          <w:p w14:paraId="0C6B0A01" w14:textId="77777777" w:rsidR="0074224B" w:rsidRPr="000345B9" w:rsidRDefault="0074224B" w:rsidP="00011984">
            <w:pPr>
              <w:pStyle w:val="NoSpacing"/>
              <w:jc w:val="center"/>
              <w:rPr>
                <w:rFonts w:asciiTheme="majorBidi" w:hAnsiTheme="majorBidi" w:cstheme="majorBidi"/>
                <w:b/>
                <w:bCs/>
                <w:lang w:bidi="ar-EG"/>
              </w:rPr>
            </w:pPr>
            <w:r w:rsidRPr="000345B9">
              <w:rPr>
                <w:rFonts w:asciiTheme="majorBidi" w:hAnsiTheme="majorBidi" w:cstheme="majorBidi"/>
                <w:b/>
                <w:bCs/>
                <w:lang w:bidi="ar-EG"/>
              </w:rPr>
              <w:t>B1</w:t>
            </w:r>
          </w:p>
        </w:tc>
        <w:tc>
          <w:tcPr>
            <w:tcW w:w="844" w:type="pct"/>
            <w:gridSpan w:val="2"/>
            <w:shd w:val="clear" w:color="auto" w:fill="D9D9D9" w:themeFill="background1" w:themeFillShade="D9"/>
            <w:vAlign w:val="center"/>
          </w:tcPr>
          <w:p w14:paraId="016B9039" w14:textId="77777777" w:rsidR="0074224B" w:rsidRPr="000345B9" w:rsidRDefault="0074224B" w:rsidP="00011984">
            <w:pPr>
              <w:pStyle w:val="NoSpacing"/>
              <w:jc w:val="center"/>
              <w:rPr>
                <w:rFonts w:asciiTheme="majorBidi" w:hAnsiTheme="majorBidi" w:cstheme="majorBidi"/>
                <w:b/>
                <w:bCs/>
                <w:lang w:bidi="ar-EG"/>
              </w:rPr>
            </w:pPr>
            <w:r w:rsidRPr="000345B9">
              <w:rPr>
                <w:rFonts w:asciiTheme="majorBidi" w:hAnsiTheme="majorBidi" w:cstheme="majorBidi"/>
                <w:b/>
                <w:bCs/>
                <w:lang w:bidi="ar-EG"/>
              </w:rPr>
              <w:t>F test</w:t>
            </w:r>
          </w:p>
        </w:tc>
        <w:tc>
          <w:tcPr>
            <w:tcW w:w="789" w:type="pct"/>
            <w:gridSpan w:val="2"/>
            <w:shd w:val="clear" w:color="auto" w:fill="D9D9D9" w:themeFill="background1" w:themeFillShade="D9"/>
            <w:vAlign w:val="center"/>
          </w:tcPr>
          <w:p w14:paraId="1688959B" w14:textId="77777777" w:rsidR="0074224B" w:rsidRPr="000345B9" w:rsidRDefault="0074224B" w:rsidP="00011984">
            <w:pPr>
              <w:pStyle w:val="NoSpacing"/>
              <w:jc w:val="center"/>
              <w:rPr>
                <w:rFonts w:asciiTheme="majorBidi" w:hAnsiTheme="majorBidi" w:cstheme="majorBidi"/>
                <w:b/>
                <w:bCs/>
                <w:lang w:bidi="ar-EG"/>
              </w:rPr>
            </w:pPr>
            <w:r w:rsidRPr="000345B9">
              <w:rPr>
                <w:rFonts w:asciiTheme="majorBidi" w:hAnsiTheme="majorBidi" w:cstheme="majorBidi"/>
                <w:b/>
                <w:bCs/>
                <w:lang w:bidi="ar-EG"/>
              </w:rPr>
              <w:t>T test</w:t>
            </w:r>
          </w:p>
        </w:tc>
      </w:tr>
      <w:tr w:rsidR="000345B9" w:rsidRPr="000345B9" w14:paraId="5E4C9D17" w14:textId="77777777" w:rsidTr="000345B9">
        <w:trPr>
          <w:jc w:val="center"/>
        </w:trPr>
        <w:tc>
          <w:tcPr>
            <w:tcW w:w="698" w:type="pct"/>
            <w:vMerge/>
            <w:shd w:val="clear" w:color="auto" w:fill="D9D9D9" w:themeFill="background1" w:themeFillShade="D9"/>
            <w:vAlign w:val="center"/>
          </w:tcPr>
          <w:p w14:paraId="7D50E173" w14:textId="77777777" w:rsidR="0074224B" w:rsidRPr="000345B9" w:rsidRDefault="0074224B" w:rsidP="00011984">
            <w:pPr>
              <w:pStyle w:val="NoSpacing"/>
              <w:jc w:val="center"/>
              <w:rPr>
                <w:rFonts w:asciiTheme="majorBidi" w:hAnsiTheme="majorBidi" w:cstheme="majorBidi"/>
                <w:b/>
                <w:bCs/>
                <w:lang w:bidi="ar-EG"/>
              </w:rPr>
            </w:pPr>
          </w:p>
        </w:tc>
        <w:tc>
          <w:tcPr>
            <w:tcW w:w="285" w:type="pct"/>
            <w:vMerge/>
            <w:shd w:val="clear" w:color="auto" w:fill="D9D9D9" w:themeFill="background1" w:themeFillShade="D9"/>
            <w:vAlign w:val="center"/>
          </w:tcPr>
          <w:p w14:paraId="22E5FABE" w14:textId="77777777" w:rsidR="0074224B" w:rsidRPr="000345B9" w:rsidRDefault="0074224B" w:rsidP="00011984">
            <w:pPr>
              <w:pStyle w:val="NoSpacing"/>
              <w:jc w:val="center"/>
              <w:rPr>
                <w:rFonts w:asciiTheme="majorBidi" w:hAnsiTheme="majorBidi" w:cstheme="majorBidi"/>
                <w:b/>
                <w:bCs/>
                <w:lang w:bidi="ar-EG"/>
              </w:rPr>
            </w:pPr>
          </w:p>
        </w:tc>
        <w:tc>
          <w:tcPr>
            <w:tcW w:w="537" w:type="pct"/>
            <w:vMerge/>
            <w:shd w:val="clear" w:color="auto" w:fill="D9D9D9" w:themeFill="background1" w:themeFillShade="D9"/>
            <w:vAlign w:val="center"/>
          </w:tcPr>
          <w:p w14:paraId="6BD113ED" w14:textId="77777777" w:rsidR="0074224B" w:rsidRPr="000345B9" w:rsidRDefault="0074224B" w:rsidP="00011984">
            <w:pPr>
              <w:pStyle w:val="NoSpacing"/>
              <w:jc w:val="center"/>
              <w:rPr>
                <w:rFonts w:asciiTheme="majorBidi" w:hAnsiTheme="majorBidi" w:cstheme="majorBidi"/>
                <w:b/>
                <w:bCs/>
                <w:lang w:bidi="ar-EG"/>
              </w:rPr>
            </w:pPr>
          </w:p>
        </w:tc>
        <w:tc>
          <w:tcPr>
            <w:tcW w:w="490" w:type="pct"/>
            <w:vMerge/>
            <w:shd w:val="clear" w:color="auto" w:fill="D9D9D9" w:themeFill="background1" w:themeFillShade="D9"/>
            <w:vAlign w:val="center"/>
          </w:tcPr>
          <w:p w14:paraId="4EF6612F" w14:textId="77777777" w:rsidR="0074224B" w:rsidRPr="000345B9" w:rsidRDefault="0074224B" w:rsidP="00011984">
            <w:pPr>
              <w:pStyle w:val="NoSpacing"/>
              <w:jc w:val="center"/>
              <w:rPr>
                <w:rFonts w:asciiTheme="majorBidi" w:hAnsiTheme="majorBidi" w:cstheme="majorBidi"/>
                <w:b/>
                <w:bCs/>
                <w:lang w:bidi="ar-EG"/>
              </w:rPr>
            </w:pPr>
          </w:p>
        </w:tc>
        <w:tc>
          <w:tcPr>
            <w:tcW w:w="367" w:type="pct"/>
            <w:vMerge/>
            <w:shd w:val="clear" w:color="auto" w:fill="D9D9D9" w:themeFill="background1" w:themeFillShade="D9"/>
            <w:vAlign w:val="center"/>
          </w:tcPr>
          <w:p w14:paraId="5CFB2C1A" w14:textId="77777777" w:rsidR="0074224B" w:rsidRPr="000345B9" w:rsidRDefault="0074224B" w:rsidP="00011984">
            <w:pPr>
              <w:pStyle w:val="NoSpacing"/>
              <w:jc w:val="center"/>
              <w:rPr>
                <w:rFonts w:asciiTheme="majorBidi" w:hAnsiTheme="majorBidi" w:cstheme="majorBidi"/>
                <w:b/>
                <w:bCs/>
                <w:lang w:bidi="ar-EG"/>
              </w:rPr>
            </w:pPr>
          </w:p>
        </w:tc>
        <w:tc>
          <w:tcPr>
            <w:tcW w:w="367" w:type="pct"/>
            <w:vMerge/>
            <w:shd w:val="clear" w:color="auto" w:fill="D9D9D9" w:themeFill="background1" w:themeFillShade="D9"/>
            <w:vAlign w:val="center"/>
          </w:tcPr>
          <w:p w14:paraId="2AD7CE18" w14:textId="77777777" w:rsidR="0074224B" w:rsidRPr="000345B9" w:rsidRDefault="0074224B" w:rsidP="00011984">
            <w:pPr>
              <w:pStyle w:val="NoSpacing"/>
              <w:jc w:val="center"/>
              <w:rPr>
                <w:rFonts w:asciiTheme="majorBidi" w:hAnsiTheme="majorBidi" w:cstheme="majorBidi"/>
                <w:b/>
                <w:bCs/>
                <w:lang w:bidi="ar-EG"/>
              </w:rPr>
            </w:pPr>
          </w:p>
        </w:tc>
        <w:tc>
          <w:tcPr>
            <w:tcW w:w="312" w:type="pct"/>
            <w:vMerge/>
            <w:shd w:val="clear" w:color="auto" w:fill="D9D9D9" w:themeFill="background1" w:themeFillShade="D9"/>
            <w:vAlign w:val="center"/>
          </w:tcPr>
          <w:p w14:paraId="340A30BB" w14:textId="77777777" w:rsidR="0074224B" w:rsidRPr="000345B9" w:rsidRDefault="0074224B" w:rsidP="00011984">
            <w:pPr>
              <w:pStyle w:val="NoSpacing"/>
              <w:jc w:val="center"/>
              <w:rPr>
                <w:rFonts w:asciiTheme="majorBidi" w:hAnsiTheme="majorBidi" w:cstheme="majorBidi"/>
                <w:b/>
                <w:bCs/>
                <w:lang w:bidi="ar-EG"/>
              </w:rPr>
            </w:pPr>
          </w:p>
        </w:tc>
        <w:tc>
          <w:tcPr>
            <w:tcW w:w="312" w:type="pct"/>
            <w:vMerge/>
            <w:shd w:val="clear" w:color="auto" w:fill="D9D9D9" w:themeFill="background1" w:themeFillShade="D9"/>
            <w:vAlign w:val="center"/>
          </w:tcPr>
          <w:p w14:paraId="05FC50C0" w14:textId="77777777" w:rsidR="0074224B" w:rsidRPr="000345B9" w:rsidRDefault="0074224B" w:rsidP="00011984">
            <w:pPr>
              <w:pStyle w:val="NoSpacing"/>
              <w:jc w:val="center"/>
              <w:rPr>
                <w:rFonts w:asciiTheme="majorBidi" w:hAnsiTheme="majorBidi" w:cstheme="majorBidi"/>
                <w:b/>
                <w:bCs/>
                <w:lang w:bidi="ar-EG"/>
              </w:rPr>
            </w:pPr>
          </w:p>
        </w:tc>
        <w:tc>
          <w:tcPr>
            <w:tcW w:w="422" w:type="pct"/>
            <w:shd w:val="clear" w:color="auto" w:fill="D9D9D9" w:themeFill="background1" w:themeFillShade="D9"/>
            <w:vAlign w:val="center"/>
          </w:tcPr>
          <w:p w14:paraId="3BB28EEC" w14:textId="77777777" w:rsidR="0074224B" w:rsidRPr="000345B9" w:rsidRDefault="0074224B" w:rsidP="00011984">
            <w:pPr>
              <w:pStyle w:val="NoSpacing"/>
              <w:jc w:val="center"/>
              <w:rPr>
                <w:rFonts w:asciiTheme="majorBidi" w:hAnsiTheme="majorBidi" w:cstheme="majorBidi"/>
                <w:b/>
                <w:bCs/>
                <w:lang w:bidi="ar-EG"/>
              </w:rPr>
            </w:pPr>
            <w:r w:rsidRPr="000345B9">
              <w:rPr>
                <w:rFonts w:asciiTheme="majorBidi" w:hAnsiTheme="majorBidi" w:cstheme="majorBidi"/>
                <w:b/>
                <w:bCs/>
                <w:lang w:bidi="ar-EG"/>
              </w:rPr>
              <w:t>F</w:t>
            </w:r>
          </w:p>
        </w:tc>
        <w:tc>
          <w:tcPr>
            <w:tcW w:w="422" w:type="pct"/>
            <w:shd w:val="clear" w:color="auto" w:fill="D9D9D9" w:themeFill="background1" w:themeFillShade="D9"/>
            <w:vAlign w:val="center"/>
          </w:tcPr>
          <w:p w14:paraId="4C21BDEA" w14:textId="77777777" w:rsidR="0074224B" w:rsidRPr="000345B9" w:rsidRDefault="0074224B" w:rsidP="00011984">
            <w:pPr>
              <w:pStyle w:val="NoSpacing"/>
              <w:jc w:val="center"/>
              <w:rPr>
                <w:rFonts w:asciiTheme="majorBidi" w:hAnsiTheme="majorBidi" w:cstheme="majorBidi"/>
                <w:b/>
                <w:bCs/>
                <w:lang w:bidi="ar-EG"/>
              </w:rPr>
            </w:pPr>
            <w:r w:rsidRPr="000345B9">
              <w:rPr>
                <w:rFonts w:asciiTheme="majorBidi" w:hAnsiTheme="majorBidi" w:cstheme="majorBidi"/>
                <w:b/>
                <w:bCs/>
                <w:lang w:bidi="ar-EG"/>
              </w:rPr>
              <w:t>Sig</w:t>
            </w:r>
          </w:p>
        </w:tc>
        <w:tc>
          <w:tcPr>
            <w:tcW w:w="367" w:type="pct"/>
            <w:shd w:val="clear" w:color="auto" w:fill="D9D9D9" w:themeFill="background1" w:themeFillShade="D9"/>
            <w:vAlign w:val="center"/>
          </w:tcPr>
          <w:p w14:paraId="457F8D1A" w14:textId="77777777" w:rsidR="0074224B" w:rsidRPr="000345B9" w:rsidRDefault="0074224B" w:rsidP="00011984">
            <w:pPr>
              <w:pStyle w:val="NoSpacing"/>
              <w:jc w:val="center"/>
              <w:rPr>
                <w:rFonts w:asciiTheme="majorBidi" w:hAnsiTheme="majorBidi" w:cstheme="majorBidi"/>
                <w:b/>
                <w:bCs/>
                <w:lang w:bidi="ar-EG"/>
              </w:rPr>
            </w:pPr>
            <w:r w:rsidRPr="000345B9">
              <w:rPr>
                <w:rFonts w:asciiTheme="majorBidi" w:hAnsiTheme="majorBidi" w:cstheme="majorBidi"/>
                <w:b/>
                <w:bCs/>
                <w:lang w:bidi="ar-EG"/>
              </w:rPr>
              <w:t>T</w:t>
            </w:r>
          </w:p>
        </w:tc>
        <w:tc>
          <w:tcPr>
            <w:tcW w:w="422" w:type="pct"/>
            <w:shd w:val="clear" w:color="auto" w:fill="D9D9D9" w:themeFill="background1" w:themeFillShade="D9"/>
            <w:vAlign w:val="center"/>
          </w:tcPr>
          <w:p w14:paraId="49550925" w14:textId="77777777" w:rsidR="0074224B" w:rsidRPr="000345B9" w:rsidRDefault="0074224B" w:rsidP="00011984">
            <w:pPr>
              <w:pStyle w:val="NoSpacing"/>
              <w:jc w:val="center"/>
              <w:rPr>
                <w:rFonts w:asciiTheme="majorBidi" w:hAnsiTheme="majorBidi" w:cstheme="majorBidi"/>
                <w:b/>
                <w:bCs/>
                <w:lang w:bidi="ar-EG"/>
              </w:rPr>
            </w:pPr>
            <w:r w:rsidRPr="000345B9">
              <w:rPr>
                <w:rFonts w:asciiTheme="majorBidi" w:hAnsiTheme="majorBidi" w:cstheme="majorBidi"/>
                <w:b/>
                <w:bCs/>
                <w:lang w:bidi="ar-EG"/>
              </w:rPr>
              <w:t>Sig</w:t>
            </w:r>
          </w:p>
        </w:tc>
      </w:tr>
      <w:tr w:rsidR="0074224B" w:rsidRPr="009B3665" w14:paraId="053131F3" w14:textId="77777777" w:rsidTr="00011984">
        <w:trPr>
          <w:jc w:val="center"/>
        </w:trPr>
        <w:tc>
          <w:tcPr>
            <w:tcW w:w="698" w:type="pct"/>
            <w:vAlign w:val="center"/>
          </w:tcPr>
          <w:p w14:paraId="3C337497" w14:textId="77777777" w:rsidR="0074224B" w:rsidRPr="009B3665" w:rsidRDefault="0074224B" w:rsidP="00011984">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Regression</w:t>
            </w:r>
          </w:p>
        </w:tc>
        <w:tc>
          <w:tcPr>
            <w:tcW w:w="285" w:type="pct"/>
            <w:vAlign w:val="center"/>
          </w:tcPr>
          <w:p w14:paraId="1D0C9AA7"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w:t>
            </w:r>
          </w:p>
        </w:tc>
        <w:tc>
          <w:tcPr>
            <w:tcW w:w="537" w:type="pct"/>
            <w:vAlign w:val="center"/>
          </w:tcPr>
          <w:p w14:paraId="0795AB53"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46.72</w:t>
            </w:r>
          </w:p>
        </w:tc>
        <w:tc>
          <w:tcPr>
            <w:tcW w:w="490" w:type="pct"/>
            <w:vAlign w:val="center"/>
          </w:tcPr>
          <w:p w14:paraId="13DA3A8A" w14:textId="77777777" w:rsidR="0074224B" w:rsidRPr="009B3665" w:rsidRDefault="0074224B" w:rsidP="00011984">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46.72</w:t>
            </w:r>
          </w:p>
        </w:tc>
        <w:tc>
          <w:tcPr>
            <w:tcW w:w="367" w:type="pct"/>
            <w:vMerge w:val="restart"/>
            <w:vAlign w:val="center"/>
          </w:tcPr>
          <w:p w14:paraId="36047A21"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0.495</w:t>
            </w:r>
          </w:p>
        </w:tc>
        <w:tc>
          <w:tcPr>
            <w:tcW w:w="367" w:type="pct"/>
            <w:vMerge w:val="restart"/>
            <w:vAlign w:val="center"/>
          </w:tcPr>
          <w:p w14:paraId="64CE0E17"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0.245</w:t>
            </w:r>
          </w:p>
        </w:tc>
        <w:tc>
          <w:tcPr>
            <w:tcW w:w="312" w:type="pct"/>
            <w:vMerge w:val="restart"/>
            <w:vAlign w:val="center"/>
          </w:tcPr>
          <w:p w14:paraId="4FFF7AD8"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4.53</w:t>
            </w:r>
          </w:p>
        </w:tc>
        <w:tc>
          <w:tcPr>
            <w:tcW w:w="312" w:type="pct"/>
            <w:vMerge w:val="restart"/>
            <w:vAlign w:val="center"/>
          </w:tcPr>
          <w:p w14:paraId="17189F4A"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0.10</w:t>
            </w:r>
          </w:p>
        </w:tc>
        <w:tc>
          <w:tcPr>
            <w:tcW w:w="422" w:type="pct"/>
            <w:vMerge w:val="restart"/>
            <w:vAlign w:val="center"/>
          </w:tcPr>
          <w:p w14:paraId="26A3A629"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32.694</w:t>
            </w:r>
          </w:p>
        </w:tc>
        <w:tc>
          <w:tcPr>
            <w:tcW w:w="422" w:type="pct"/>
            <w:vMerge w:val="restart"/>
            <w:vAlign w:val="center"/>
          </w:tcPr>
          <w:p w14:paraId="6F2A4949"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67" w:type="pct"/>
            <w:vMerge w:val="restart"/>
            <w:vAlign w:val="center"/>
          </w:tcPr>
          <w:p w14:paraId="444A5FEB"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5.718</w:t>
            </w:r>
          </w:p>
        </w:tc>
        <w:tc>
          <w:tcPr>
            <w:tcW w:w="422" w:type="pct"/>
            <w:vMerge w:val="restart"/>
            <w:vAlign w:val="center"/>
          </w:tcPr>
          <w:p w14:paraId="744E9183"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r>
      <w:tr w:rsidR="0074224B" w:rsidRPr="009B3665" w14:paraId="463F898B" w14:textId="77777777" w:rsidTr="00011984">
        <w:trPr>
          <w:jc w:val="center"/>
        </w:trPr>
        <w:tc>
          <w:tcPr>
            <w:tcW w:w="698" w:type="pct"/>
            <w:vAlign w:val="center"/>
          </w:tcPr>
          <w:p w14:paraId="4B55E55C" w14:textId="77777777" w:rsidR="0074224B" w:rsidRPr="009B3665" w:rsidRDefault="0074224B" w:rsidP="00011984">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Residual</w:t>
            </w:r>
          </w:p>
        </w:tc>
        <w:tc>
          <w:tcPr>
            <w:tcW w:w="285" w:type="pct"/>
            <w:vAlign w:val="center"/>
          </w:tcPr>
          <w:p w14:paraId="394CC919"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101</w:t>
            </w:r>
          </w:p>
        </w:tc>
        <w:tc>
          <w:tcPr>
            <w:tcW w:w="537" w:type="pct"/>
            <w:vAlign w:val="center"/>
          </w:tcPr>
          <w:p w14:paraId="51CB9348"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144.33</w:t>
            </w:r>
          </w:p>
        </w:tc>
        <w:tc>
          <w:tcPr>
            <w:tcW w:w="490" w:type="pct"/>
            <w:vAlign w:val="center"/>
          </w:tcPr>
          <w:p w14:paraId="09DE0AC6"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1.43</w:t>
            </w:r>
          </w:p>
        </w:tc>
        <w:tc>
          <w:tcPr>
            <w:tcW w:w="367" w:type="pct"/>
            <w:vMerge/>
            <w:vAlign w:val="center"/>
          </w:tcPr>
          <w:p w14:paraId="26500AB3"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67" w:type="pct"/>
            <w:vMerge/>
            <w:vAlign w:val="center"/>
          </w:tcPr>
          <w:p w14:paraId="67B7346A"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12" w:type="pct"/>
            <w:vMerge/>
            <w:vAlign w:val="center"/>
          </w:tcPr>
          <w:p w14:paraId="7A62B9F8"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12" w:type="pct"/>
            <w:vMerge/>
            <w:vAlign w:val="center"/>
          </w:tcPr>
          <w:p w14:paraId="38855BC6"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6F1E9E5B"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04AE0AB0"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67" w:type="pct"/>
            <w:vMerge/>
            <w:vAlign w:val="center"/>
          </w:tcPr>
          <w:p w14:paraId="23DCBEB5"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668CE524"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r>
      <w:tr w:rsidR="0074224B" w:rsidRPr="009B3665" w14:paraId="592AEC41" w14:textId="77777777" w:rsidTr="00011984">
        <w:trPr>
          <w:jc w:val="center"/>
        </w:trPr>
        <w:tc>
          <w:tcPr>
            <w:tcW w:w="698" w:type="pct"/>
            <w:vAlign w:val="center"/>
          </w:tcPr>
          <w:p w14:paraId="0E8C6FD1" w14:textId="77777777" w:rsidR="0074224B" w:rsidRPr="009B3665" w:rsidRDefault="0074224B" w:rsidP="00011984">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Total</w:t>
            </w:r>
          </w:p>
        </w:tc>
        <w:tc>
          <w:tcPr>
            <w:tcW w:w="285" w:type="pct"/>
            <w:vAlign w:val="center"/>
          </w:tcPr>
          <w:p w14:paraId="3CAA61FE"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102</w:t>
            </w:r>
          </w:p>
        </w:tc>
        <w:tc>
          <w:tcPr>
            <w:tcW w:w="537" w:type="pct"/>
            <w:vAlign w:val="center"/>
          </w:tcPr>
          <w:p w14:paraId="6F7E2889"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191.05</w:t>
            </w:r>
          </w:p>
        </w:tc>
        <w:tc>
          <w:tcPr>
            <w:tcW w:w="490" w:type="pct"/>
            <w:vAlign w:val="center"/>
          </w:tcPr>
          <w:p w14:paraId="55E5F2C0" w14:textId="77777777" w:rsidR="0074224B" w:rsidRPr="009B3665" w:rsidRDefault="0074224B" w:rsidP="00011984">
            <w:pPr>
              <w:pStyle w:val="NoSpacing"/>
              <w:jc w:val="center"/>
              <w:rPr>
                <w:rFonts w:asciiTheme="majorBidi" w:hAnsiTheme="majorBidi" w:cstheme="majorBidi"/>
                <w:b/>
                <w:bCs/>
                <w:sz w:val="20"/>
                <w:szCs w:val="20"/>
                <w:rtl/>
                <w:lang w:bidi="ar-EG"/>
              </w:rPr>
            </w:pPr>
          </w:p>
        </w:tc>
        <w:tc>
          <w:tcPr>
            <w:tcW w:w="367" w:type="pct"/>
            <w:vMerge/>
            <w:vAlign w:val="center"/>
          </w:tcPr>
          <w:p w14:paraId="719E87A3"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67" w:type="pct"/>
            <w:vMerge/>
            <w:vAlign w:val="center"/>
          </w:tcPr>
          <w:p w14:paraId="69C67AE3"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12" w:type="pct"/>
            <w:vMerge/>
            <w:vAlign w:val="center"/>
          </w:tcPr>
          <w:p w14:paraId="7E654E46"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12" w:type="pct"/>
            <w:vMerge/>
            <w:vAlign w:val="center"/>
          </w:tcPr>
          <w:p w14:paraId="0F78BE48"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26288488"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7B712DF8"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67" w:type="pct"/>
            <w:vMerge/>
            <w:vAlign w:val="center"/>
          </w:tcPr>
          <w:p w14:paraId="3FFD77C2"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79E82045"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r>
      <w:tr w:rsidR="0074224B" w:rsidRPr="009B3665" w14:paraId="142AD520" w14:textId="77777777" w:rsidTr="000345B9">
        <w:trPr>
          <w:jc w:val="center"/>
        </w:trPr>
        <w:tc>
          <w:tcPr>
            <w:tcW w:w="5000" w:type="pct"/>
            <w:gridSpan w:val="12"/>
            <w:shd w:val="clear" w:color="auto" w:fill="D9D9D9" w:themeFill="background1" w:themeFillShade="D9"/>
          </w:tcPr>
          <w:p w14:paraId="5EB656BF" w14:textId="77777777" w:rsidR="0074224B" w:rsidRPr="009B3665" w:rsidRDefault="0074224B" w:rsidP="00011984">
            <w:pPr>
              <w:autoSpaceDE w:val="0"/>
              <w:autoSpaceDN w:val="0"/>
              <w:adjustRightInd w:val="0"/>
              <w:spacing w:after="0" w:line="240" w:lineRule="auto"/>
              <w:ind w:left="60" w:right="60"/>
              <w:rPr>
                <w:rFonts w:ascii="Times New Roman" w:hAnsi="Times New Roman" w:cs="Times New Roman"/>
                <w:rtl/>
                <w:lang w:bidi="ar-EG"/>
              </w:rPr>
            </w:pPr>
            <w:r w:rsidRPr="009B3665">
              <w:rPr>
                <w:rFonts w:ascii="Times New Roman" w:hAnsi="Times New Roman" w:cs="Times New Roman"/>
              </w:rPr>
              <w:t>a. Dependent Variable: Data Analysis and insight generation</w:t>
            </w:r>
          </w:p>
        </w:tc>
      </w:tr>
      <w:tr w:rsidR="0074224B" w:rsidRPr="009B3665" w14:paraId="6AA945C9" w14:textId="77777777" w:rsidTr="000345B9">
        <w:trPr>
          <w:jc w:val="center"/>
        </w:trPr>
        <w:tc>
          <w:tcPr>
            <w:tcW w:w="5000" w:type="pct"/>
            <w:gridSpan w:val="12"/>
            <w:shd w:val="clear" w:color="auto" w:fill="D9D9D9" w:themeFill="background1" w:themeFillShade="D9"/>
          </w:tcPr>
          <w:p w14:paraId="4A3EEA24" w14:textId="77777777" w:rsidR="0074224B" w:rsidRPr="009B3665" w:rsidRDefault="0074224B" w:rsidP="00011984">
            <w:pPr>
              <w:autoSpaceDE w:val="0"/>
              <w:autoSpaceDN w:val="0"/>
              <w:adjustRightInd w:val="0"/>
              <w:spacing w:after="0" w:line="240" w:lineRule="auto"/>
              <w:ind w:left="60" w:right="60"/>
              <w:rPr>
                <w:rFonts w:ascii="Times New Roman" w:hAnsi="Times New Roman" w:cs="Times New Roman"/>
                <w:rtl/>
                <w:lang w:bidi="ar-EG"/>
              </w:rPr>
            </w:pPr>
            <w:r w:rsidRPr="009B3665">
              <w:rPr>
                <w:rFonts w:ascii="Times New Roman" w:hAnsi="Times New Roman" w:cs="Times New Roman"/>
              </w:rPr>
              <w:t>b. Predictors: (Constant), AI-Based Project Management</w:t>
            </w:r>
          </w:p>
        </w:tc>
      </w:tr>
    </w:tbl>
    <w:p w14:paraId="7AE720A2" w14:textId="77777777" w:rsidR="0074224B" w:rsidRPr="009B3665" w:rsidRDefault="0074224B" w:rsidP="0074224B">
      <w:pPr>
        <w:pStyle w:val="NormalWeb"/>
        <w:spacing w:before="0" w:beforeAutospacing="0" w:after="0" w:afterAutospacing="0"/>
        <w:jc w:val="both"/>
        <w:rPr>
          <w:rFonts w:asciiTheme="majorBidi" w:hAnsiTheme="majorBidi" w:cstheme="majorBidi"/>
        </w:rPr>
      </w:pPr>
      <w:r w:rsidRPr="009B3665">
        <w:rPr>
          <w:rFonts w:eastAsia="Calibri"/>
          <w:sz w:val="20"/>
          <w:szCs w:val="20"/>
          <w:rtl/>
        </w:rPr>
        <w:t xml:space="preserve">* </w:t>
      </w:r>
      <w:r w:rsidRPr="009B3665">
        <w:rPr>
          <w:rFonts w:eastAsia="Calibri"/>
          <w:sz w:val="20"/>
          <w:szCs w:val="20"/>
        </w:rPr>
        <w:t>A function at the level of significance less than</w:t>
      </w:r>
      <w:r w:rsidRPr="009B3665">
        <w:rPr>
          <w:rFonts w:eastAsia="Calibri" w:hint="cs"/>
          <w:sz w:val="20"/>
          <w:szCs w:val="20"/>
          <w:rtl/>
        </w:rPr>
        <w:t xml:space="preserve"> </w:t>
      </w:r>
      <w:r w:rsidRPr="009B3665">
        <w:rPr>
          <w:rFonts w:eastAsia="Calibri"/>
          <w:sz w:val="20"/>
          <w:szCs w:val="20"/>
        </w:rPr>
        <w:t xml:space="preserve"> (0.05).</w:t>
      </w:r>
    </w:p>
    <w:p w14:paraId="0FDBE748"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The results indicate that AI-based project management practices have a positive and statistically significant effect on data analysis and insight generation in design and consultancy projects. The correlation coefficient (R = 0.495) and coefficient of determination (R² = 0.245) suggest that approximately 24.5% of the variance in data analysis and insight generation can be explained by the application of AI-based project management practices.</w:t>
      </w:r>
    </w:p>
    <w:p w14:paraId="02447586"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The regression model is highly significant, as indicated by F = 32.694 (Sig = 0.000) and t = 5.718 (Sig = 0.000), confirming the reliability and strength of the relationship between AI-based project management and improved analytical outcomes.</w:t>
      </w:r>
    </w:p>
    <w:p w14:paraId="175D4A48"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These findings highlight the crucial role of AI in enhancing the processing and interpretation of project data, enabling more accurate insights, and supporting evidence-based decision-making in design and consultancy projects.</w:t>
      </w:r>
    </w:p>
    <w:p w14:paraId="70F77343" w14:textId="77777777" w:rsidR="0074224B" w:rsidRPr="009B3665" w:rsidRDefault="0074224B" w:rsidP="0074224B">
      <w:pPr>
        <w:spacing w:line="360" w:lineRule="auto"/>
        <w:jc w:val="both"/>
        <w:rPr>
          <w:rFonts w:ascii="Times New Roman" w:eastAsia="Calibri" w:hAnsi="Times New Roman" w:cs="Times New Roman"/>
          <w:sz w:val="24"/>
          <w:szCs w:val="24"/>
        </w:rPr>
      </w:pPr>
    </w:p>
    <w:p w14:paraId="600DD0A4" w14:textId="77777777" w:rsidR="0074224B" w:rsidRPr="009B3665" w:rsidRDefault="0074224B" w:rsidP="0074224B">
      <w:pPr>
        <w:spacing w:after="0" w:line="360" w:lineRule="auto"/>
        <w:jc w:val="both"/>
      </w:pPr>
      <w:r w:rsidRPr="009B3665">
        <w:rPr>
          <w:rFonts w:ascii="Times New Roman" w:eastAsia="Calibri" w:hAnsi="Times New Roman" w:cs="Times New Roman"/>
          <w:sz w:val="24"/>
          <w:szCs w:val="24"/>
        </w:rPr>
        <w:t xml:space="preserve">To test the main study Hypothesis H3D, the researcher used </w:t>
      </w:r>
      <w:r w:rsidRPr="009B3665">
        <w:rPr>
          <w:rFonts w:ascii="Times New Roman" w:eastAsia="Calibri" w:hAnsi="Times New Roman" w:cs="Times New Roman"/>
          <w:b/>
          <w:bCs/>
          <w:sz w:val="24"/>
          <w:szCs w:val="24"/>
        </w:rPr>
        <w:t>Multiple linear regression</w:t>
      </w:r>
      <w:r w:rsidRPr="009B3665">
        <w:rPr>
          <w:rFonts w:ascii="Times New Roman" w:eastAsia="Calibri" w:hAnsi="Times New Roman" w:cs="Times New Roman"/>
          <w:sz w:val="24"/>
          <w:szCs w:val="24"/>
        </w:rPr>
        <w:t xml:space="preserve"> analysis of the effect of AI-based project management practices on data analysis and insight generation in design and consultancy projects.</w:t>
      </w:r>
    </w:p>
    <w:p w14:paraId="6D5CF69A" w14:textId="4F1913A1" w:rsidR="000345B9" w:rsidRDefault="0074224B" w:rsidP="000345B9">
      <w:pPr>
        <w:spacing w:line="360" w:lineRule="auto"/>
        <w:jc w:val="both"/>
        <w:rPr>
          <w:i/>
          <w:iCs/>
          <w:color w:val="1F497D" w:themeColor="text2"/>
          <w:sz w:val="18"/>
          <w:szCs w:val="18"/>
        </w:rPr>
      </w:pPr>
      <w:r w:rsidRPr="009B3665">
        <w:rPr>
          <w:i/>
          <w:iCs/>
          <w:color w:val="1F497D" w:themeColor="text2"/>
          <w:sz w:val="18"/>
          <w:szCs w:val="18"/>
        </w:rPr>
        <w:t>Table (56) Test of AI-based project management practices effect on data analysis and insight generation in design and consultancy projects.</w:t>
      </w:r>
    </w:p>
    <w:tbl>
      <w:tblPr>
        <w:tblpPr w:leftFromText="180" w:rightFromText="180" w:vertAnchor="text" w:horzAnchor="margin" w:tblpXSpec="center" w:tblpY="389"/>
        <w:tblW w:w="589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6"/>
        <w:gridCol w:w="1594"/>
        <w:gridCol w:w="808"/>
        <w:gridCol w:w="912"/>
        <w:gridCol w:w="1476"/>
        <w:gridCol w:w="733"/>
        <w:gridCol w:w="666"/>
        <w:gridCol w:w="766"/>
        <w:gridCol w:w="766"/>
        <w:gridCol w:w="866"/>
        <w:gridCol w:w="876"/>
      </w:tblGrid>
      <w:tr w:rsidR="000345B9" w:rsidRPr="000345B9" w14:paraId="58918755" w14:textId="77777777" w:rsidTr="000345B9">
        <w:trPr>
          <w:trHeight w:val="296"/>
        </w:trPr>
        <w:tc>
          <w:tcPr>
            <w:tcW w:w="5000" w:type="pct"/>
            <w:gridSpan w:val="11"/>
            <w:shd w:val="clear" w:color="auto" w:fill="D9D9D9" w:themeFill="background1" w:themeFillShade="D9"/>
            <w:vAlign w:val="center"/>
            <w:hideMark/>
          </w:tcPr>
          <w:p w14:paraId="4A84828F" w14:textId="77777777" w:rsidR="000345B9" w:rsidRPr="000345B9" w:rsidRDefault="000345B9" w:rsidP="000345B9">
            <w:pPr>
              <w:spacing w:after="0" w:line="240" w:lineRule="auto"/>
              <w:jc w:val="center"/>
              <w:rPr>
                <w:rFonts w:asciiTheme="majorBidi" w:eastAsia="Times New Roman" w:hAnsiTheme="majorBidi" w:cstheme="majorBidi"/>
                <w:b/>
                <w:bCs/>
                <w:sz w:val="24"/>
                <w:szCs w:val="24"/>
              </w:rPr>
            </w:pPr>
            <w:r w:rsidRPr="000345B9">
              <w:rPr>
                <w:rFonts w:asciiTheme="majorBidi" w:eastAsia="Times New Roman" w:hAnsiTheme="majorBidi" w:cstheme="majorBidi"/>
                <w:b/>
                <w:bCs/>
                <w:sz w:val="24"/>
                <w:szCs w:val="24"/>
              </w:rPr>
              <w:t xml:space="preserve">Coefficient </w:t>
            </w:r>
            <w:r w:rsidRPr="000345B9">
              <w:rPr>
                <w:rFonts w:asciiTheme="majorBidi" w:eastAsia="Times New Roman" w:hAnsiTheme="majorBidi" w:cstheme="majorBidi"/>
                <w:b/>
                <w:bCs/>
                <w:sz w:val="24"/>
                <w:szCs w:val="24"/>
                <w:vertAlign w:val="superscript"/>
              </w:rPr>
              <w:t>a</w:t>
            </w:r>
          </w:p>
        </w:tc>
      </w:tr>
      <w:tr w:rsidR="000345B9" w:rsidRPr="000345B9" w14:paraId="1CBA0E23" w14:textId="77777777" w:rsidTr="000345B9">
        <w:trPr>
          <w:trHeight w:val="533"/>
        </w:trPr>
        <w:tc>
          <w:tcPr>
            <w:tcW w:w="977" w:type="pct"/>
            <w:gridSpan w:val="2"/>
            <w:vMerge w:val="restart"/>
            <w:shd w:val="clear" w:color="auto" w:fill="D9D9D9" w:themeFill="background1" w:themeFillShade="D9"/>
            <w:vAlign w:val="center"/>
          </w:tcPr>
          <w:p w14:paraId="6201AA7C" w14:textId="77777777" w:rsidR="000345B9" w:rsidRPr="000345B9" w:rsidRDefault="000345B9" w:rsidP="000345B9">
            <w:pPr>
              <w:pStyle w:val="NoSpacing"/>
              <w:jc w:val="center"/>
              <w:rPr>
                <w:rFonts w:asciiTheme="majorBidi" w:hAnsiTheme="majorBidi" w:cstheme="majorBidi"/>
                <w:b/>
                <w:bCs/>
                <w:lang w:bidi="ar-EG"/>
              </w:rPr>
            </w:pPr>
            <w:r w:rsidRPr="000345B9">
              <w:rPr>
                <w:rFonts w:asciiTheme="majorBidi" w:hAnsiTheme="majorBidi" w:cstheme="majorBidi"/>
                <w:b/>
                <w:bCs/>
                <w:lang w:bidi="ar-EG"/>
              </w:rPr>
              <w:t>Model</w:t>
            </w:r>
          </w:p>
        </w:tc>
        <w:tc>
          <w:tcPr>
            <w:tcW w:w="879" w:type="pct"/>
            <w:gridSpan w:val="2"/>
            <w:shd w:val="clear" w:color="auto" w:fill="D9D9D9" w:themeFill="background1" w:themeFillShade="D9"/>
            <w:vAlign w:val="center"/>
          </w:tcPr>
          <w:p w14:paraId="74F63262" w14:textId="77777777" w:rsidR="000345B9" w:rsidRPr="000345B9" w:rsidRDefault="000345B9" w:rsidP="000345B9">
            <w:pPr>
              <w:pStyle w:val="NoSpacing"/>
              <w:jc w:val="center"/>
              <w:rPr>
                <w:rFonts w:asciiTheme="majorBidi" w:hAnsiTheme="majorBidi" w:cstheme="majorBidi"/>
                <w:b/>
                <w:bCs/>
                <w:lang w:bidi="ar-EG"/>
              </w:rPr>
            </w:pPr>
            <w:r w:rsidRPr="000345B9">
              <w:rPr>
                <w:rFonts w:asciiTheme="majorBidi" w:hAnsiTheme="majorBidi" w:cstheme="majorBidi"/>
                <w:b/>
                <w:bCs/>
                <w:lang w:bidi="ar-EG"/>
              </w:rPr>
              <w:t>Unstandardized Coefficients</w:t>
            </w:r>
          </w:p>
        </w:tc>
        <w:tc>
          <w:tcPr>
            <w:tcW w:w="755" w:type="pct"/>
            <w:shd w:val="clear" w:color="auto" w:fill="D9D9D9" w:themeFill="background1" w:themeFillShade="D9"/>
            <w:vAlign w:val="center"/>
          </w:tcPr>
          <w:p w14:paraId="23F7C38D" w14:textId="77777777" w:rsidR="000345B9" w:rsidRPr="000345B9" w:rsidRDefault="000345B9" w:rsidP="000345B9">
            <w:pPr>
              <w:pStyle w:val="NoSpacing"/>
              <w:jc w:val="center"/>
              <w:rPr>
                <w:rFonts w:asciiTheme="majorBidi" w:hAnsiTheme="majorBidi" w:cstheme="majorBidi"/>
                <w:b/>
                <w:bCs/>
                <w:lang w:bidi="ar-EG"/>
              </w:rPr>
            </w:pPr>
            <w:r w:rsidRPr="000345B9">
              <w:rPr>
                <w:rFonts w:asciiTheme="majorBidi" w:hAnsiTheme="majorBidi" w:cstheme="majorBidi"/>
                <w:b/>
                <w:bCs/>
                <w:lang w:bidi="ar-EG"/>
              </w:rPr>
              <w:t>Standardized Coefficients</w:t>
            </w:r>
          </w:p>
        </w:tc>
        <w:tc>
          <w:tcPr>
            <w:tcW w:w="375" w:type="pct"/>
            <w:vMerge w:val="restart"/>
            <w:shd w:val="clear" w:color="auto" w:fill="D9D9D9" w:themeFill="background1" w:themeFillShade="D9"/>
            <w:vAlign w:val="center"/>
          </w:tcPr>
          <w:p w14:paraId="7315CC11" w14:textId="77777777" w:rsidR="000345B9" w:rsidRPr="000345B9" w:rsidRDefault="000345B9" w:rsidP="000345B9">
            <w:pPr>
              <w:pStyle w:val="NoSpacing"/>
              <w:jc w:val="center"/>
              <w:rPr>
                <w:rFonts w:asciiTheme="majorBidi" w:hAnsiTheme="majorBidi" w:cstheme="majorBidi"/>
                <w:b/>
                <w:bCs/>
                <w:lang w:bidi="ar-EG"/>
              </w:rPr>
            </w:pPr>
            <w:r w:rsidRPr="000345B9">
              <w:rPr>
                <w:rFonts w:asciiTheme="majorBidi" w:hAnsiTheme="majorBidi" w:cstheme="majorBidi"/>
                <w:b/>
                <w:bCs/>
                <w:lang w:bidi="ar-EG"/>
              </w:rPr>
              <w:t>t</w:t>
            </w:r>
          </w:p>
        </w:tc>
        <w:tc>
          <w:tcPr>
            <w:tcW w:w="341" w:type="pct"/>
            <w:vMerge w:val="restart"/>
            <w:shd w:val="clear" w:color="auto" w:fill="D9D9D9" w:themeFill="background1" w:themeFillShade="D9"/>
            <w:vAlign w:val="center"/>
          </w:tcPr>
          <w:p w14:paraId="26428BD5" w14:textId="77777777" w:rsidR="000345B9" w:rsidRPr="000345B9" w:rsidRDefault="000345B9" w:rsidP="000345B9">
            <w:pPr>
              <w:pStyle w:val="NoSpacing"/>
              <w:jc w:val="center"/>
              <w:rPr>
                <w:rFonts w:asciiTheme="majorBidi" w:hAnsiTheme="majorBidi" w:cstheme="majorBidi"/>
                <w:b/>
                <w:bCs/>
                <w:lang w:bidi="ar-EG"/>
              </w:rPr>
            </w:pPr>
            <w:r w:rsidRPr="000345B9">
              <w:rPr>
                <w:rFonts w:asciiTheme="majorBidi" w:hAnsiTheme="majorBidi" w:cstheme="majorBidi"/>
                <w:b/>
                <w:bCs/>
                <w:lang w:bidi="ar-EG"/>
              </w:rPr>
              <w:t>Sig.</w:t>
            </w:r>
          </w:p>
        </w:tc>
        <w:tc>
          <w:tcPr>
            <w:tcW w:w="392" w:type="pct"/>
            <w:vMerge w:val="restart"/>
            <w:shd w:val="clear" w:color="auto" w:fill="D9D9D9" w:themeFill="background1" w:themeFillShade="D9"/>
            <w:vAlign w:val="center"/>
          </w:tcPr>
          <w:p w14:paraId="61FB3455" w14:textId="77777777" w:rsidR="000345B9" w:rsidRPr="000345B9" w:rsidRDefault="000345B9" w:rsidP="000345B9">
            <w:pPr>
              <w:pStyle w:val="NoSpacing"/>
              <w:jc w:val="center"/>
              <w:rPr>
                <w:rFonts w:asciiTheme="majorBidi" w:hAnsiTheme="majorBidi" w:cstheme="majorBidi"/>
                <w:b/>
                <w:bCs/>
                <w:lang w:bidi="ar-EG"/>
              </w:rPr>
            </w:pPr>
            <w:r w:rsidRPr="000345B9">
              <w:rPr>
                <w:rFonts w:asciiTheme="majorBidi" w:hAnsiTheme="majorBidi" w:cstheme="majorBidi"/>
                <w:b/>
                <w:bCs/>
                <w:lang w:bidi="ar-EG"/>
              </w:rPr>
              <w:t>F</w:t>
            </w:r>
          </w:p>
        </w:tc>
        <w:tc>
          <w:tcPr>
            <w:tcW w:w="392" w:type="pct"/>
            <w:vMerge w:val="restart"/>
            <w:shd w:val="clear" w:color="auto" w:fill="D9D9D9" w:themeFill="background1" w:themeFillShade="D9"/>
            <w:vAlign w:val="center"/>
          </w:tcPr>
          <w:p w14:paraId="7D13856E" w14:textId="77777777" w:rsidR="000345B9" w:rsidRPr="000345B9" w:rsidRDefault="000345B9" w:rsidP="000345B9">
            <w:pPr>
              <w:pStyle w:val="NoSpacing"/>
              <w:jc w:val="center"/>
              <w:rPr>
                <w:rFonts w:asciiTheme="majorBidi" w:hAnsiTheme="majorBidi" w:cstheme="majorBidi"/>
                <w:b/>
                <w:bCs/>
                <w:lang w:bidi="ar-EG"/>
              </w:rPr>
            </w:pPr>
            <w:r w:rsidRPr="000345B9">
              <w:rPr>
                <w:rFonts w:asciiTheme="majorBidi" w:hAnsiTheme="majorBidi" w:cstheme="majorBidi"/>
                <w:b/>
                <w:bCs/>
                <w:lang w:bidi="ar-EG"/>
              </w:rPr>
              <w:t>Sig.</w:t>
            </w:r>
          </w:p>
        </w:tc>
        <w:tc>
          <w:tcPr>
            <w:tcW w:w="443" w:type="pct"/>
            <w:vMerge w:val="restart"/>
            <w:shd w:val="clear" w:color="auto" w:fill="D9D9D9" w:themeFill="background1" w:themeFillShade="D9"/>
            <w:vAlign w:val="center"/>
          </w:tcPr>
          <w:p w14:paraId="70F2C405" w14:textId="77777777" w:rsidR="000345B9" w:rsidRPr="000345B9" w:rsidRDefault="000345B9" w:rsidP="000345B9">
            <w:pPr>
              <w:pStyle w:val="NoSpacing"/>
              <w:jc w:val="center"/>
              <w:rPr>
                <w:rFonts w:asciiTheme="majorBidi" w:hAnsiTheme="majorBidi" w:cstheme="majorBidi"/>
                <w:b/>
                <w:bCs/>
                <w:lang w:bidi="ar-EG"/>
              </w:rPr>
            </w:pPr>
            <w:r w:rsidRPr="000345B9">
              <w:rPr>
                <w:rFonts w:asciiTheme="majorBidi" w:hAnsiTheme="majorBidi" w:cstheme="majorBidi"/>
                <w:b/>
                <w:bCs/>
                <w:lang w:bidi="ar-EG"/>
              </w:rPr>
              <w:t>R square</w:t>
            </w:r>
          </w:p>
        </w:tc>
        <w:tc>
          <w:tcPr>
            <w:tcW w:w="448" w:type="pct"/>
            <w:vMerge w:val="restart"/>
            <w:shd w:val="clear" w:color="auto" w:fill="D9D9D9" w:themeFill="background1" w:themeFillShade="D9"/>
            <w:vAlign w:val="center"/>
          </w:tcPr>
          <w:p w14:paraId="2C56E5C9" w14:textId="77777777" w:rsidR="000345B9" w:rsidRPr="000345B9" w:rsidRDefault="000345B9" w:rsidP="000345B9">
            <w:pPr>
              <w:pStyle w:val="NoSpacing"/>
              <w:jc w:val="center"/>
              <w:rPr>
                <w:rFonts w:asciiTheme="majorBidi" w:hAnsiTheme="majorBidi" w:cstheme="majorBidi"/>
                <w:b/>
                <w:bCs/>
                <w:lang w:bidi="ar-EG"/>
              </w:rPr>
            </w:pPr>
            <w:r w:rsidRPr="000345B9">
              <w:rPr>
                <w:rFonts w:asciiTheme="majorBidi" w:hAnsiTheme="majorBidi" w:cstheme="majorBidi"/>
                <w:b/>
                <w:bCs/>
                <w:lang w:bidi="ar-EG"/>
              </w:rPr>
              <w:t>R square change</w:t>
            </w:r>
          </w:p>
        </w:tc>
      </w:tr>
      <w:tr w:rsidR="000345B9" w:rsidRPr="000345B9" w14:paraId="75BBC69A" w14:textId="77777777" w:rsidTr="000345B9">
        <w:trPr>
          <w:trHeight w:val="154"/>
        </w:trPr>
        <w:tc>
          <w:tcPr>
            <w:tcW w:w="977" w:type="pct"/>
            <w:gridSpan w:val="2"/>
            <w:vMerge/>
            <w:shd w:val="clear" w:color="auto" w:fill="D9D9D9" w:themeFill="background1" w:themeFillShade="D9"/>
            <w:vAlign w:val="center"/>
            <w:hideMark/>
          </w:tcPr>
          <w:p w14:paraId="28BD1E72" w14:textId="77777777" w:rsidR="000345B9" w:rsidRPr="000345B9" w:rsidRDefault="000345B9" w:rsidP="000345B9">
            <w:pPr>
              <w:spacing w:after="0" w:line="240" w:lineRule="auto"/>
              <w:jc w:val="center"/>
              <w:rPr>
                <w:rFonts w:asciiTheme="majorBidi" w:eastAsia="Times New Roman" w:hAnsiTheme="majorBidi" w:cstheme="majorBidi"/>
                <w:sz w:val="24"/>
                <w:szCs w:val="24"/>
              </w:rPr>
            </w:pPr>
          </w:p>
        </w:tc>
        <w:tc>
          <w:tcPr>
            <w:tcW w:w="413" w:type="pct"/>
            <w:shd w:val="clear" w:color="auto" w:fill="D9D9D9" w:themeFill="background1" w:themeFillShade="D9"/>
            <w:vAlign w:val="center"/>
            <w:hideMark/>
          </w:tcPr>
          <w:p w14:paraId="7A45CB0F" w14:textId="77777777" w:rsidR="000345B9" w:rsidRPr="000345B9" w:rsidRDefault="000345B9" w:rsidP="000345B9">
            <w:pPr>
              <w:pStyle w:val="NoSpacing"/>
              <w:jc w:val="center"/>
              <w:rPr>
                <w:rFonts w:asciiTheme="majorBidi" w:hAnsiTheme="majorBidi" w:cstheme="majorBidi"/>
                <w:b/>
                <w:bCs/>
                <w:lang w:bidi="ar-EG"/>
              </w:rPr>
            </w:pPr>
            <w:r w:rsidRPr="000345B9">
              <w:rPr>
                <w:rFonts w:asciiTheme="majorBidi" w:hAnsiTheme="majorBidi" w:cstheme="majorBidi"/>
                <w:b/>
                <w:bCs/>
                <w:lang w:bidi="ar-EG"/>
              </w:rPr>
              <w:t>B</w:t>
            </w:r>
          </w:p>
        </w:tc>
        <w:tc>
          <w:tcPr>
            <w:tcW w:w="466" w:type="pct"/>
            <w:shd w:val="clear" w:color="auto" w:fill="D9D9D9" w:themeFill="background1" w:themeFillShade="D9"/>
            <w:vAlign w:val="center"/>
            <w:hideMark/>
          </w:tcPr>
          <w:p w14:paraId="628C01DF" w14:textId="77777777" w:rsidR="000345B9" w:rsidRPr="000345B9" w:rsidRDefault="000345B9" w:rsidP="000345B9">
            <w:pPr>
              <w:pStyle w:val="NoSpacing"/>
              <w:jc w:val="center"/>
              <w:rPr>
                <w:rFonts w:asciiTheme="majorBidi" w:hAnsiTheme="majorBidi" w:cstheme="majorBidi"/>
                <w:b/>
                <w:bCs/>
                <w:lang w:bidi="ar-EG"/>
              </w:rPr>
            </w:pPr>
            <w:r w:rsidRPr="000345B9">
              <w:rPr>
                <w:rFonts w:asciiTheme="majorBidi" w:hAnsiTheme="majorBidi" w:cstheme="majorBidi"/>
                <w:b/>
                <w:bCs/>
                <w:lang w:bidi="ar-EG"/>
              </w:rPr>
              <w:t>Std. Error</w:t>
            </w:r>
          </w:p>
        </w:tc>
        <w:tc>
          <w:tcPr>
            <w:tcW w:w="755" w:type="pct"/>
            <w:shd w:val="clear" w:color="auto" w:fill="D9D9D9" w:themeFill="background1" w:themeFillShade="D9"/>
            <w:vAlign w:val="center"/>
            <w:hideMark/>
          </w:tcPr>
          <w:p w14:paraId="3030B8EE" w14:textId="77777777" w:rsidR="000345B9" w:rsidRPr="000345B9" w:rsidRDefault="000345B9" w:rsidP="000345B9">
            <w:pPr>
              <w:pStyle w:val="NoSpacing"/>
              <w:jc w:val="center"/>
              <w:rPr>
                <w:rFonts w:asciiTheme="majorBidi" w:hAnsiTheme="majorBidi" w:cstheme="majorBidi"/>
                <w:b/>
                <w:bCs/>
                <w:lang w:bidi="ar-EG"/>
              </w:rPr>
            </w:pPr>
            <w:r w:rsidRPr="000345B9">
              <w:rPr>
                <w:rFonts w:asciiTheme="majorBidi" w:hAnsiTheme="majorBidi" w:cstheme="majorBidi"/>
                <w:b/>
                <w:bCs/>
                <w:lang w:bidi="ar-EG"/>
              </w:rPr>
              <w:t>Beta</w:t>
            </w:r>
          </w:p>
        </w:tc>
        <w:tc>
          <w:tcPr>
            <w:tcW w:w="375" w:type="pct"/>
            <w:vMerge/>
            <w:shd w:val="clear" w:color="auto" w:fill="D9D9D9" w:themeFill="background1" w:themeFillShade="D9"/>
            <w:vAlign w:val="center"/>
            <w:hideMark/>
          </w:tcPr>
          <w:p w14:paraId="58335209" w14:textId="77777777" w:rsidR="000345B9" w:rsidRPr="000345B9" w:rsidRDefault="000345B9" w:rsidP="000345B9">
            <w:pPr>
              <w:spacing w:after="0" w:line="240" w:lineRule="auto"/>
              <w:jc w:val="center"/>
              <w:rPr>
                <w:rFonts w:asciiTheme="majorBidi" w:eastAsia="Times New Roman" w:hAnsiTheme="majorBidi" w:cstheme="majorBidi"/>
                <w:sz w:val="24"/>
                <w:szCs w:val="24"/>
              </w:rPr>
            </w:pPr>
          </w:p>
        </w:tc>
        <w:tc>
          <w:tcPr>
            <w:tcW w:w="341" w:type="pct"/>
            <w:vMerge/>
            <w:shd w:val="clear" w:color="auto" w:fill="D9D9D9" w:themeFill="background1" w:themeFillShade="D9"/>
            <w:vAlign w:val="center"/>
            <w:hideMark/>
          </w:tcPr>
          <w:p w14:paraId="43DEF95D" w14:textId="77777777" w:rsidR="000345B9" w:rsidRPr="000345B9" w:rsidRDefault="000345B9" w:rsidP="000345B9">
            <w:pPr>
              <w:spacing w:after="0" w:line="240" w:lineRule="auto"/>
              <w:jc w:val="center"/>
              <w:rPr>
                <w:rFonts w:asciiTheme="majorBidi" w:eastAsia="Times New Roman" w:hAnsiTheme="majorBidi" w:cstheme="majorBidi"/>
                <w:sz w:val="24"/>
                <w:szCs w:val="24"/>
              </w:rPr>
            </w:pPr>
          </w:p>
        </w:tc>
        <w:tc>
          <w:tcPr>
            <w:tcW w:w="392" w:type="pct"/>
            <w:vMerge/>
            <w:shd w:val="clear" w:color="auto" w:fill="D9D9D9" w:themeFill="background1" w:themeFillShade="D9"/>
            <w:vAlign w:val="center"/>
            <w:hideMark/>
          </w:tcPr>
          <w:p w14:paraId="5C11334F" w14:textId="77777777" w:rsidR="000345B9" w:rsidRPr="000345B9" w:rsidRDefault="000345B9" w:rsidP="000345B9">
            <w:pPr>
              <w:spacing w:after="0" w:line="240" w:lineRule="auto"/>
              <w:jc w:val="center"/>
              <w:rPr>
                <w:rFonts w:asciiTheme="majorBidi" w:eastAsia="Times New Roman" w:hAnsiTheme="majorBidi" w:cstheme="majorBidi"/>
                <w:sz w:val="24"/>
                <w:szCs w:val="24"/>
              </w:rPr>
            </w:pPr>
          </w:p>
        </w:tc>
        <w:tc>
          <w:tcPr>
            <w:tcW w:w="392" w:type="pct"/>
            <w:vMerge/>
            <w:shd w:val="clear" w:color="auto" w:fill="D9D9D9" w:themeFill="background1" w:themeFillShade="D9"/>
            <w:vAlign w:val="center"/>
            <w:hideMark/>
          </w:tcPr>
          <w:p w14:paraId="1AEA4554" w14:textId="77777777" w:rsidR="000345B9" w:rsidRPr="000345B9" w:rsidRDefault="000345B9" w:rsidP="000345B9">
            <w:pPr>
              <w:spacing w:after="0" w:line="240" w:lineRule="auto"/>
              <w:jc w:val="center"/>
              <w:rPr>
                <w:rFonts w:asciiTheme="majorBidi" w:eastAsia="Times New Roman" w:hAnsiTheme="majorBidi" w:cstheme="majorBidi"/>
                <w:sz w:val="24"/>
                <w:szCs w:val="24"/>
              </w:rPr>
            </w:pPr>
          </w:p>
        </w:tc>
        <w:tc>
          <w:tcPr>
            <w:tcW w:w="443" w:type="pct"/>
            <w:vMerge/>
            <w:shd w:val="clear" w:color="auto" w:fill="D9D9D9" w:themeFill="background1" w:themeFillShade="D9"/>
            <w:vAlign w:val="center"/>
            <w:hideMark/>
          </w:tcPr>
          <w:p w14:paraId="28726303" w14:textId="77777777" w:rsidR="000345B9" w:rsidRPr="000345B9" w:rsidRDefault="000345B9" w:rsidP="000345B9">
            <w:pPr>
              <w:spacing w:after="0" w:line="240" w:lineRule="auto"/>
              <w:jc w:val="center"/>
              <w:rPr>
                <w:rFonts w:asciiTheme="majorBidi" w:eastAsia="Times New Roman" w:hAnsiTheme="majorBidi" w:cstheme="majorBidi"/>
                <w:sz w:val="24"/>
                <w:szCs w:val="24"/>
              </w:rPr>
            </w:pPr>
          </w:p>
        </w:tc>
        <w:tc>
          <w:tcPr>
            <w:tcW w:w="448" w:type="pct"/>
            <w:vMerge/>
            <w:shd w:val="clear" w:color="auto" w:fill="D9D9D9" w:themeFill="background1" w:themeFillShade="D9"/>
            <w:vAlign w:val="center"/>
            <w:hideMark/>
          </w:tcPr>
          <w:p w14:paraId="474D261B" w14:textId="77777777" w:rsidR="000345B9" w:rsidRPr="000345B9" w:rsidRDefault="000345B9" w:rsidP="000345B9">
            <w:pPr>
              <w:spacing w:after="0" w:line="240" w:lineRule="auto"/>
              <w:jc w:val="center"/>
              <w:rPr>
                <w:rFonts w:asciiTheme="majorBidi" w:eastAsia="Times New Roman" w:hAnsiTheme="majorBidi" w:cstheme="majorBidi"/>
                <w:sz w:val="24"/>
                <w:szCs w:val="24"/>
              </w:rPr>
            </w:pPr>
          </w:p>
        </w:tc>
      </w:tr>
      <w:tr w:rsidR="000345B9" w:rsidRPr="009B3665" w14:paraId="444B827D" w14:textId="77777777" w:rsidTr="000345B9">
        <w:trPr>
          <w:trHeight w:val="249"/>
        </w:trPr>
        <w:tc>
          <w:tcPr>
            <w:tcW w:w="162" w:type="pct"/>
            <w:vMerge w:val="restart"/>
            <w:noWrap/>
            <w:vAlign w:val="center"/>
            <w:hideMark/>
          </w:tcPr>
          <w:p w14:paraId="3FBEF842"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w:t>
            </w:r>
          </w:p>
        </w:tc>
        <w:tc>
          <w:tcPr>
            <w:tcW w:w="815" w:type="pct"/>
            <w:vAlign w:val="center"/>
          </w:tcPr>
          <w:p w14:paraId="1C46CEA0"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(Constant)</w:t>
            </w:r>
          </w:p>
        </w:tc>
        <w:tc>
          <w:tcPr>
            <w:tcW w:w="413" w:type="pct"/>
            <w:noWrap/>
            <w:vAlign w:val="center"/>
          </w:tcPr>
          <w:p w14:paraId="63719103"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5.316</w:t>
            </w:r>
          </w:p>
        </w:tc>
        <w:tc>
          <w:tcPr>
            <w:tcW w:w="466" w:type="pct"/>
            <w:noWrap/>
            <w:vAlign w:val="center"/>
          </w:tcPr>
          <w:p w14:paraId="16D50578"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0.734</w:t>
            </w:r>
          </w:p>
        </w:tc>
        <w:tc>
          <w:tcPr>
            <w:tcW w:w="755" w:type="pct"/>
            <w:vAlign w:val="center"/>
          </w:tcPr>
          <w:p w14:paraId="053F9D38" w14:textId="77777777" w:rsidR="000345B9" w:rsidRPr="009B3665" w:rsidRDefault="000345B9" w:rsidP="000345B9">
            <w:pPr>
              <w:pStyle w:val="NoSpacing"/>
              <w:jc w:val="center"/>
              <w:rPr>
                <w:rFonts w:asciiTheme="majorBidi" w:hAnsiTheme="majorBidi" w:cstheme="majorBidi"/>
                <w:b/>
                <w:bCs/>
                <w:sz w:val="20"/>
                <w:szCs w:val="20"/>
                <w:lang w:bidi="ar-EG"/>
              </w:rPr>
            </w:pPr>
          </w:p>
        </w:tc>
        <w:tc>
          <w:tcPr>
            <w:tcW w:w="375" w:type="pct"/>
            <w:noWrap/>
            <w:vAlign w:val="center"/>
          </w:tcPr>
          <w:p w14:paraId="747F31E6"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7.247</w:t>
            </w:r>
          </w:p>
        </w:tc>
        <w:tc>
          <w:tcPr>
            <w:tcW w:w="341" w:type="pct"/>
            <w:noWrap/>
            <w:vAlign w:val="center"/>
          </w:tcPr>
          <w:p w14:paraId="4EAA4C79"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92" w:type="pct"/>
            <w:vMerge w:val="restart"/>
            <w:noWrap/>
            <w:vAlign w:val="center"/>
          </w:tcPr>
          <w:p w14:paraId="7644AAFA"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18.406</w:t>
            </w:r>
          </w:p>
        </w:tc>
        <w:tc>
          <w:tcPr>
            <w:tcW w:w="392" w:type="pct"/>
            <w:vMerge w:val="restart"/>
            <w:noWrap/>
            <w:vAlign w:val="center"/>
          </w:tcPr>
          <w:p w14:paraId="43601DAD"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443" w:type="pct"/>
            <w:vMerge w:val="restart"/>
            <w:noWrap/>
            <w:vAlign w:val="center"/>
          </w:tcPr>
          <w:p w14:paraId="595F3C34"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15.41%</w:t>
            </w:r>
          </w:p>
        </w:tc>
        <w:tc>
          <w:tcPr>
            <w:tcW w:w="448" w:type="pct"/>
            <w:shd w:val="clear" w:color="auto" w:fill="FFC000"/>
            <w:noWrap/>
            <w:vAlign w:val="center"/>
          </w:tcPr>
          <w:p w14:paraId="3595863C" w14:textId="77777777" w:rsidR="000345B9" w:rsidRPr="009B3665" w:rsidRDefault="000345B9" w:rsidP="000345B9">
            <w:pPr>
              <w:pStyle w:val="NoSpacing"/>
              <w:jc w:val="center"/>
              <w:rPr>
                <w:rFonts w:asciiTheme="majorBidi" w:hAnsiTheme="majorBidi" w:cstheme="majorBidi"/>
                <w:b/>
                <w:bCs/>
                <w:sz w:val="20"/>
                <w:szCs w:val="20"/>
                <w:lang w:bidi="ar-EG"/>
              </w:rPr>
            </w:pPr>
          </w:p>
        </w:tc>
      </w:tr>
      <w:tr w:rsidR="000345B9" w:rsidRPr="009B3665" w14:paraId="22DFA1D9" w14:textId="77777777" w:rsidTr="000345B9">
        <w:trPr>
          <w:trHeight w:val="154"/>
        </w:trPr>
        <w:tc>
          <w:tcPr>
            <w:tcW w:w="162" w:type="pct"/>
            <w:vMerge/>
            <w:vAlign w:val="center"/>
            <w:hideMark/>
          </w:tcPr>
          <w:p w14:paraId="1FD9D552" w14:textId="77777777" w:rsidR="000345B9" w:rsidRPr="009B3665" w:rsidRDefault="000345B9" w:rsidP="000345B9">
            <w:pPr>
              <w:pStyle w:val="NoSpacing"/>
              <w:jc w:val="center"/>
              <w:rPr>
                <w:rFonts w:asciiTheme="majorBidi" w:hAnsiTheme="majorBidi" w:cstheme="majorBidi"/>
                <w:b/>
                <w:bCs/>
                <w:sz w:val="20"/>
                <w:szCs w:val="20"/>
                <w:lang w:bidi="ar-EG"/>
              </w:rPr>
            </w:pPr>
          </w:p>
        </w:tc>
        <w:tc>
          <w:tcPr>
            <w:tcW w:w="815" w:type="pct"/>
            <w:vAlign w:val="center"/>
          </w:tcPr>
          <w:p w14:paraId="02D97173"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Streamline processes e.g., scheduling, documentation</w:t>
            </w:r>
          </w:p>
        </w:tc>
        <w:tc>
          <w:tcPr>
            <w:tcW w:w="413" w:type="pct"/>
            <w:noWrap/>
            <w:vAlign w:val="center"/>
          </w:tcPr>
          <w:p w14:paraId="6AE20744"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0.386</w:t>
            </w:r>
          </w:p>
        </w:tc>
        <w:tc>
          <w:tcPr>
            <w:tcW w:w="466" w:type="pct"/>
            <w:noWrap/>
            <w:vAlign w:val="center"/>
          </w:tcPr>
          <w:p w14:paraId="7C3DA846"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0.090</w:t>
            </w:r>
          </w:p>
        </w:tc>
        <w:tc>
          <w:tcPr>
            <w:tcW w:w="755" w:type="pct"/>
            <w:noWrap/>
            <w:vAlign w:val="center"/>
          </w:tcPr>
          <w:p w14:paraId="646D7DD6"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0.393</w:t>
            </w:r>
          </w:p>
        </w:tc>
        <w:tc>
          <w:tcPr>
            <w:tcW w:w="375" w:type="pct"/>
            <w:noWrap/>
            <w:vAlign w:val="center"/>
          </w:tcPr>
          <w:p w14:paraId="5781770C"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4.290</w:t>
            </w:r>
          </w:p>
        </w:tc>
        <w:tc>
          <w:tcPr>
            <w:tcW w:w="341" w:type="pct"/>
            <w:noWrap/>
            <w:vAlign w:val="center"/>
          </w:tcPr>
          <w:p w14:paraId="1CC0EE50"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92" w:type="pct"/>
            <w:vMerge/>
            <w:vAlign w:val="center"/>
          </w:tcPr>
          <w:p w14:paraId="30833C92" w14:textId="77777777" w:rsidR="000345B9" w:rsidRPr="009B3665" w:rsidRDefault="000345B9" w:rsidP="000345B9">
            <w:pPr>
              <w:pStyle w:val="NoSpacing"/>
              <w:jc w:val="center"/>
              <w:rPr>
                <w:rFonts w:asciiTheme="majorBidi" w:hAnsiTheme="majorBidi" w:cstheme="majorBidi"/>
                <w:b/>
                <w:bCs/>
                <w:sz w:val="20"/>
                <w:szCs w:val="20"/>
                <w:lang w:bidi="ar-EG"/>
              </w:rPr>
            </w:pPr>
          </w:p>
        </w:tc>
        <w:tc>
          <w:tcPr>
            <w:tcW w:w="392" w:type="pct"/>
            <w:vMerge/>
            <w:vAlign w:val="center"/>
          </w:tcPr>
          <w:p w14:paraId="35B767C9" w14:textId="77777777" w:rsidR="000345B9" w:rsidRPr="009B3665" w:rsidRDefault="000345B9" w:rsidP="000345B9">
            <w:pPr>
              <w:pStyle w:val="NoSpacing"/>
              <w:jc w:val="center"/>
              <w:rPr>
                <w:rFonts w:asciiTheme="majorBidi" w:hAnsiTheme="majorBidi" w:cstheme="majorBidi"/>
                <w:b/>
                <w:bCs/>
                <w:sz w:val="20"/>
                <w:szCs w:val="20"/>
                <w:lang w:bidi="ar-EG"/>
              </w:rPr>
            </w:pPr>
          </w:p>
        </w:tc>
        <w:tc>
          <w:tcPr>
            <w:tcW w:w="443" w:type="pct"/>
            <w:vMerge/>
            <w:vAlign w:val="center"/>
          </w:tcPr>
          <w:p w14:paraId="58154D14" w14:textId="77777777" w:rsidR="000345B9" w:rsidRPr="009B3665" w:rsidRDefault="000345B9" w:rsidP="000345B9">
            <w:pPr>
              <w:pStyle w:val="NoSpacing"/>
              <w:jc w:val="center"/>
              <w:rPr>
                <w:rFonts w:asciiTheme="majorBidi" w:hAnsiTheme="majorBidi" w:cstheme="majorBidi"/>
                <w:b/>
                <w:bCs/>
                <w:sz w:val="20"/>
                <w:szCs w:val="20"/>
                <w:lang w:bidi="ar-EG"/>
              </w:rPr>
            </w:pPr>
          </w:p>
        </w:tc>
        <w:tc>
          <w:tcPr>
            <w:tcW w:w="448" w:type="pct"/>
            <w:noWrap/>
            <w:vAlign w:val="center"/>
          </w:tcPr>
          <w:p w14:paraId="443AE7E9"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15.41%</w:t>
            </w:r>
          </w:p>
        </w:tc>
      </w:tr>
      <w:tr w:rsidR="000345B9" w:rsidRPr="009B3665" w14:paraId="721A8ADD" w14:textId="77777777" w:rsidTr="000345B9">
        <w:trPr>
          <w:trHeight w:val="237"/>
        </w:trPr>
        <w:tc>
          <w:tcPr>
            <w:tcW w:w="162" w:type="pct"/>
            <w:vMerge w:val="restart"/>
            <w:noWrap/>
            <w:vAlign w:val="center"/>
            <w:hideMark/>
          </w:tcPr>
          <w:p w14:paraId="7850D141"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w:t>
            </w:r>
          </w:p>
        </w:tc>
        <w:tc>
          <w:tcPr>
            <w:tcW w:w="815" w:type="pct"/>
            <w:vAlign w:val="center"/>
          </w:tcPr>
          <w:p w14:paraId="4F789922"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(Constant)</w:t>
            </w:r>
          </w:p>
        </w:tc>
        <w:tc>
          <w:tcPr>
            <w:tcW w:w="413" w:type="pct"/>
            <w:noWrap/>
            <w:vAlign w:val="center"/>
          </w:tcPr>
          <w:p w14:paraId="60978431"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5.275</w:t>
            </w:r>
          </w:p>
        </w:tc>
        <w:tc>
          <w:tcPr>
            <w:tcW w:w="466" w:type="pct"/>
            <w:noWrap/>
            <w:vAlign w:val="center"/>
          </w:tcPr>
          <w:p w14:paraId="2FB739A6"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0.721</w:t>
            </w:r>
          </w:p>
        </w:tc>
        <w:tc>
          <w:tcPr>
            <w:tcW w:w="755" w:type="pct"/>
            <w:vAlign w:val="center"/>
          </w:tcPr>
          <w:p w14:paraId="232B53B9" w14:textId="77777777" w:rsidR="000345B9" w:rsidRPr="009B3665" w:rsidRDefault="000345B9" w:rsidP="000345B9">
            <w:pPr>
              <w:pStyle w:val="NoSpacing"/>
              <w:jc w:val="center"/>
              <w:rPr>
                <w:rFonts w:asciiTheme="majorBidi" w:hAnsiTheme="majorBidi" w:cstheme="majorBidi"/>
                <w:b/>
                <w:bCs/>
                <w:sz w:val="20"/>
                <w:szCs w:val="20"/>
                <w:lang w:bidi="ar-EG"/>
              </w:rPr>
            </w:pPr>
          </w:p>
        </w:tc>
        <w:tc>
          <w:tcPr>
            <w:tcW w:w="375" w:type="pct"/>
            <w:noWrap/>
            <w:vAlign w:val="center"/>
          </w:tcPr>
          <w:p w14:paraId="50379F72"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7.315</w:t>
            </w:r>
          </w:p>
        </w:tc>
        <w:tc>
          <w:tcPr>
            <w:tcW w:w="341" w:type="pct"/>
            <w:noWrap/>
            <w:vAlign w:val="center"/>
          </w:tcPr>
          <w:p w14:paraId="00ECBDF2"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92" w:type="pct"/>
            <w:vMerge w:val="restart"/>
            <w:noWrap/>
            <w:vAlign w:val="center"/>
          </w:tcPr>
          <w:p w14:paraId="153FA51D"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11.834</w:t>
            </w:r>
          </w:p>
        </w:tc>
        <w:tc>
          <w:tcPr>
            <w:tcW w:w="392" w:type="pct"/>
            <w:vMerge w:val="restart"/>
            <w:noWrap/>
            <w:vAlign w:val="center"/>
          </w:tcPr>
          <w:p w14:paraId="45AE05DB"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443" w:type="pct"/>
            <w:vMerge w:val="restart"/>
            <w:noWrap/>
            <w:vAlign w:val="center"/>
          </w:tcPr>
          <w:p w14:paraId="40236A01"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19.14%</w:t>
            </w:r>
          </w:p>
        </w:tc>
        <w:tc>
          <w:tcPr>
            <w:tcW w:w="448" w:type="pct"/>
            <w:shd w:val="clear" w:color="auto" w:fill="FFC000"/>
            <w:noWrap/>
            <w:vAlign w:val="center"/>
          </w:tcPr>
          <w:p w14:paraId="29A67671" w14:textId="77777777" w:rsidR="000345B9" w:rsidRPr="009B3665" w:rsidRDefault="000345B9" w:rsidP="000345B9">
            <w:pPr>
              <w:pStyle w:val="NoSpacing"/>
              <w:jc w:val="center"/>
              <w:rPr>
                <w:rFonts w:asciiTheme="majorBidi" w:hAnsiTheme="majorBidi" w:cstheme="majorBidi"/>
                <w:b/>
                <w:bCs/>
                <w:sz w:val="20"/>
                <w:szCs w:val="20"/>
                <w:lang w:bidi="ar-EG"/>
              </w:rPr>
            </w:pPr>
          </w:p>
        </w:tc>
      </w:tr>
      <w:tr w:rsidR="000345B9" w:rsidRPr="009B3665" w14:paraId="696645B7" w14:textId="77777777" w:rsidTr="000345B9">
        <w:trPr>
          <w:trHeight w:val="154"/>
        </w:trPr>
        <w:tc>
          <w:tcPr>
            <w:tcW w:w="162" w:type="pct"/>
            <w:vMerge/>
            <w:vAlign w:val="center"/>
            <w:hideMark/>
          </w:tcPr>
          <w:p w14:paraId="7F4E3ADD" w14:textId="77777777" w:rsidR="000345B9" w:rsidRPr="009B3665" w:rsidRDefault="000345B9" w:rsidP="000345B9">
            <w:pPr>
              <w:pStyle w:val="NoSpacing"/>
              <w:jc w:val="center"/>
              <w:rPr>
                <w:rFonts w:asciiTheme="majorBidi" w:hAnsiTheme="majorBidi" w:cstheme="majorBidi"/>
                <w:b/>
                <w:bCs/>
                <w:sz w:val="20"/>
                <w:szCs w:val="20"/>
                <w:lang w:bidi="ar-EG"/>
              </w:rPr>
            </w:pPr>
          </w:p>
        </w:tc>
        <w:tc>
          <w:tcPr>
            <w:tcW w:w="815" w:type="pct"/>
            <w:vAlign w:val="center"/>
          </w:tcPr>
          <w:p w14:paraId="773536C7"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Streamline processes e.g., scheduling, documentation</w:t>
            </w:r>
          </w:p>
        </w:tc>
        <w:tc>
          <w:tcPr>
            <w:tcW w:w="413" w:type="pct"/>
            <w:noWrap/>
            <w:vAlign w:val="center"/>
          </w:tcPr>
          <w:p w14:paraId="4F83724B"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0.172</w:t>
            </w:r>
          </w:p>
        </w:tc>
        <w:tc>
          <w:tcPr>
            <w:tcW w:w="466" w:type="pct"/>
            <w:noWrap/>
            <w:vAlign w:val="center"/>
          </w:tcPr>
          <w:p w14:paraId="00C486C9"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0.133</w:t>
            </w:r>
          </w:p>
        </w:tc>
        <w:tc>
          <w:tcPr>
            <w:tcW w:w="755" w:type="pct"/>
            <w:noWrap/>
            <w:vAlign w:val="center"/>
          </w:tcPr>
          <w:p w14:paraId="0E7370D7"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0.175</w:t>
            </w:r>
          </w:p>
        </w:tc>
        <w:tc>
          <w:tcPr>
            <w:tcW w:w="375" w:type="pct"/>
            <w:noWrap/>
            <w:vAlign w:val="center"/>
          </w:tcPr>
          <w:p w14:paraId="7DBC94D6"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1.295</w:t>
            </w:r>
          </w:p>
        </w:tc>
        <w:tc>
          <w:tcPr>
            <w:tcW w:w="341" w:type="pct"/>
            <w:noWrap/>
            <w:vAlign w:val="center"/>
          </w:tcPr>
          <w:p w14:paraId="46A6CBF1"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0.198</w:t>
            </w:r>
          </w:p>
        </w:tc>
        <w:tc>
          <w:tcPr>
            <w:tcW w:w="392" w:type="pct"/>
            <w:vMerge/>
            <w:vAlign w:val="center"/>
          </w:tcPr>
          <w:p w14:paraId="07EAB7E4" w14:textId="77777777" w:rsidR="000345B9" w:rsidRPr="009B3665" w:rsidRDefault="000345B9" w:rsidP="000345B9">
            <w:pPr>
              <w:pStyle w:val="NoSpacing"/>
              <w:jc w:val="center"/>
              <w:rPr>
                <w:rFonts w:asciiTheme="majorBidi" w:hAnsiTheme="majorBidi" w:cstheme="majorBidi"/>
                <w:b/>
                <w:bCs/>
                <w:sz w:val="20"/>
                <w:szCs w:val="20"/>
                <w:lang w:bidi="ar-EG"/>
              </w:rPr>
            </w:pPr>
          </w:p>
        </w:tc>
        <w:tc>
          <w:tcPr>
            <w:tcW w:w="392" w:type="pct"/>
            <w:vMerge/>
            <w:vAlign w:val="center"/>
          </w:tcPr>
          <w:p w14:paraId="529D696A" w14:textId="77777777" w:rsidR="000345B9" w:rsidRPr="009B3665" w:rsidRDefault="000345B9" w:rsidP="000345B9">
            <w:pPr>
              <w:pStyle w:val="NoSpacing"/>
              <w:jc w:val="center"/>
              <w:rPr>
                <w:rFonts w:asciiTheme="majorBidi" w:hAnsiTheme="majorBidi" w:cstheme="majorBidi"/>
                <w:b/>
                <w:bCs/>
                <w:sz w:val="20"/>
                <w:szCs w:val="20"/>
                <w:lang w:bidi="ar-EG"/>
              </w:rPr>
            </w:pPr>
          </w:p>
        </w:tc>
        <w:tc>
          <w:tcPr>
            <w:tcW w:w="443" w:type="pct"/>
            <w:vMerge/>
            <w:vAlign w:val="center"/>
          </w:tcPr>
          <w:p w14:paraId="7BE1DB33" w14:textId="77777777" w:rsidR="000345B9" w:rsidRPr="009B3665" w:rsidRDefault="000345B9" w:rsidP="000345B9">
            <w:pPr>
              <w:pStyle w:val="NoSpacing"/>
              <w:jc w:val="center"/>
              <w:rPr>
                <w:rFonts w:asciiTheme="majorBidi" w:hAnsiTheme="majorBidi" w:cstheme="majorBidi"/>
                <w:b/>
                <w:bCs/>
                <w:sz w:val="20"/>
                <w:szCs w:val="20"/>
                <w:lang w:bidi="ar-EG"/>
              </w:rPr>
            </w:pPr>
          </w:p>
        </w:tc>
        <w:tc>
          <w:tcPr>
            <w:tcW w:w="448" w:type="pct"/>
            <w:noWrap/>
            <w:vAlign w:val="center"/>
          </w:tcPr>
          <w:p w14:paraId="22A32F9C"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15.41%</w:t>
            </w:r>
          </w:p>
        </w:tc>
      </w:tr>
      <w:tr w:rsidR="000345B9" w:rsidRPr="009B3665" w14:paraId="7918643E" w14:textId="77777777" w:rsidTr="000345B9">
        <w:trPr>
          <w:trHeight w:val="154"/>
        </w:trPr>
        <w:tc>
          <w:tcPr>
            <w:tcW w:w="162" w:type="pct"/>
            <w:vMerge/>
            <w:vAlign w:val="center"/>
            <w:hideMark/>
          </w:tcPr>
          <w:p w14:paraId="138D79B7" w14:textId="77777777" w:rsidR="000345B9" w:rsidRPr="009B3665" w:rsidRDefault="000345B9" w:rsidP="000345B9">
            <w:pPr>
              <w:pStyle w:val="NoSpacing"/>
              <w:jc w:val="center"/>
              <w:rPr>
                <w:rFonts w:asciiTheme="majorBidi" w:hAnsiTheme="majorBidi" w:cstheme="majorBidi"/>
                <w:b/>
                <w:bCs/>
                <w:sz w:val="20"/>
                <w:szCs w:val="20"/>
                <w:lang w:bidi="ar-EG"/>
              </w:rPr>
            </w:pPr>
          </w:p>
        </w:tc>
        <w:tc>
          <w:tcPr>
            <w:tcW w:w="815" w:type="pct"/>
            <w:vAlign w:val="center"/>
          </w:tcPr>
          <w:p w14:paraId="35831B1A"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Resource allocation</w:t>
            </w:r>
          </w:p>
        </w:tc>
        <w:tc>
          <w:tcPr>
            <w:tcW w:w="413" w:type="pct"/>
            <w:noWrap/>
            <w:vAlign w:val="center"/>
          </w:tcPr>
          <w:p w14:paraId="01B38213"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0.223</w:t>
            </w:r>
          </w:p>
        </w:tc>
        <w:tc>
          <w:tcPr>
            <w:tcW w:w="466" w:type="pct"/>
            <w:noWrap/>
            <w:vAlign w:val="center"/>
          </w:tcPr>
          <w:p w14:paraId="5E91CD45"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0.104</w:t>
            </w:r>
          </w:p>
        </w:tc>
        <w:tc>
          <w:tcPr>
            <w:tcW w:w="755" w:type="pct"/>
            <w:noWrap/>
            <w:vAlign w:val="center"/>
          </w:tcPr>
          <w:p w14:paraId="1A7CBD04"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0.291</w:t>
            </w:r>
          </w:p>
        </w:tc>
        <w:tc>
          <w:tcPr>
            <w:tcW w:w="375" w:type="pct"/>
            <w:noWrap/>
            <w:vAlign w:val="center"/>
          </w:tcPr>
          <w:p w14:paraId="3E6C10FA"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2.146</w:t>
            </w:r>
          </w:p>
        </w:tc>
        <w:tc>
          <w:tcPr>
            <w:tcW w:w="341" w:type="pct"/>
            <w:noWrap/>
            <w:vAlign w:val="center"/>
          </w:tcPr>
          <w:p w14:paraId="52D42E72"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0.034</w:t>
            </w:r>
          </w:p>
        </w:tc>
        <w:tc>
          <w:tcPr>
            <w:tcW w:w="392" w:type="pct"/>
            <w:vMerge/>
            <w:vAlign w:val="center"/>
          </w:tcPr>
          <w:p w14:paraId="3106AD46" w14:textId="77777777" w:rsidR="000345B9" w:rsidRPr="009B3665" w:rsidRDefault="000345B9" w:rsidP="000345B9">
            <w:pPr>
              <w:pStyle w:val="NoSpacing"/>
              <w:jc w:val="center"/>
              <w:rPr>
                <w:rFonts w:asciiTheme="majorBidi" w:hAnsiTheme="majorBidi" w:cstheme="majorBidi"/>
                <w:b/>
                <w:bCs/>
                <w:sz w:val="20"/>
                <w:szCs w:val="20"/>
                <w:lang w:bidi="ar-EG"/>
              </w:rPr>
            </w:pPr>
          </w:p>
        </w:tc>
        <w:tc>
          <w:tcPr>
            <w:tcW w:w="392" w:type="pct"/>
            <w:vMerge/>
            <w:vAlign w:val="center"/>
          </w:tcPr>
          <w:p w14:paraId="68321272" w14:textId="77777777" w:rsidR="000345B9" w:rsidRPr="009B3665" w:rsidRDefault="000345B9" w:rsidP="000345B9">
            <w:pPr>
              <w:pStyle w:val="NoSpacing"/>
              <w:jc w:val="center"/>
              <w:rPr>
                <w:rFonts w:asciiTheme="majorBidi" w:hAnsiTheme="majorBidi" w:cstheme="majorBidi"/>
                <w:b/>
                <w:bCs/>
                <w:sz w:val="20"/>
                <w:szCs w:val="20"/>
                <w:lang w:bidi="ar-EG"/>
              </w:rPr>
            </w:pPr>
          </w:p>
        </w:tc>
        <w:tc>
          <w:tcPr>
            <w:tcW w:w="443" w:type="pct"/>
            <w:vMerge/>
            <w:vAlign w:val="center"/>
          </w:tcPr>
          <w:p w14:paraId="63FA8C35" w14:textId="77777777" w:rsidR="000345B9" w:rsidRPr="009B3665" w:rsidRDefault="000345B9" w:rsidP="000345B9">
            <w:pPr>
              <w:pStyle w:val="NoSpacing"/>
              <w:jc w:val="center"/>
              <w:rPr>
                <w:rFonts w:asciiTheme="majorBidi" w:hAnsiTheme="majorBidi" w:cstheme="majorBidi"/>
                <w:b/>
                <w:bCs/>
                <w:sz w:val="20"/>
                <w:szCs w:val="20"/>
                <w:lang w:bidi="ar-EG"/>
              </w:rPr>
            </w:pPr>
          </w:p>
        </w:tc>
        <w:tc>
          <w:tcPr>
            <w:tcW w:w="448" w:type="pct"/>
            <w:noWrap/>
            <w:vAlign w:val="center"/>
          </w:tcPr>
          <w:p w14:paraId="1DE1C391"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3.72%</w:t>
            </w:r>
          </w:p>
        </w:tc>
      </w:tr>
      <w:tr w:rsidR="000345B9" w:rsidRPr="009B3665" w14:paraId="42961C86" w14:textId="77777777" w:rsidTr="000345B9">
        <w:trPr>
          <w:trHeight w:val="249"/>
        </w:trPr>
        <w:tc>
          <w:tcPr>
            <w:tcW w:w="162" w:type="pct"/>
            <w:vMerge w:val="restart"/>
            <w:vAlign w:val="center"/>
          </w:tcPr>
          <w:p w14:paraId="37CAA52C"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w:t>
            </w:r>
          </w:p>
        </w:tc>
        <w:tc>
          <w:tcPr>
            <w:tcW w:w="815" w:type="pct"/>
            <w:vAlign w:val="center"/>
          </w:tcPr>
          <w:p w14:paraId="742F4C31"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(Constant)</w:t>
            </w:r>
          </w:p>
        </w:tc>
        <w:tc>
          <w:tcPr>
            <w:tcW w:w="413" w:type="pct"/>
            <w:noWrap/>
            <w:vAlign w:val="center"/>
          </w:tcPr>
          <w:p w14:paraId="558AF161"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4.817</w:t>
            </w:r>
          </w:p>
        </w:tc>
        <w:tc>
          <w:tcPr>
            <w:tcW w:w="466" w:type="pct"/>
            <w:noWrap/>
            <w:vAlign w:val="center"/>
          </w:tcPr>
          <w:p w14:paraId="4E5B0090"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0.725</w:t>
            </w:r>
          </w:p>
        </w:tc>
        <w:tc>
          <w:tcPr>
            <w:tcW w:w="755" w:type="pct"/>
            <w:noWrap/>
            <w:vAlign w:val="center"/>
          </w:tcPr>
          <w:p w14:paraId="1431647D" w14:textId="77777777" w:rsidR="000345B9" w:rsidRPr="009B3665" w:rsidRDefault="000345B9" w:rsidP="000345B9">
            <w:pPr>
              <w:pStyle w:val="NoSpacing"/>
              <w:jc w:val="center"/>
              <w:rPr>
                <w:rFonts w:asciiTheme="majorBidi" w:hAnsiTheme="majorBidi" w:cstheme="majorBidi"/>
                <w:b/>
                <w:bCs/>
                <w:sz w:val="20"/>
                <w:szCs w:val="20"/>
                <w:lang w:bidi="ar-EG"/>
              </w:rPr>
            </w:pPr>
          </w:p>
        </w:tc>
        <w:tc>
          <w:tcPr>
            <w:tcW w:w="375" w:type="pct"/>
            <w:noWrap/>
            <w:vAlign w:val="center"/>
          </w:tcPr>
          <w:p w14:paraId="45E8D086"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6.646</w:t>
            </w:r>
          </w:p>
        </w:tc>
        <w:tc>
          <w:tcPr>
            <w:tcW w:w="341" w:type="pct"/>
            <w:noWrap/>
            <w:vAlign w:val="center"/>
          </w:tcPr>
          <w:p w14:paraId="0F94789A"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92" w:type="pct"/>
            <w:vMerge w:val="restart"/>
            <w:vAlign w:val="center"/>
          </w:tcPr>
          <w:p w14:paraId="4DE37034"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10.483</w:t>
            </w:r>
          </w:p>
        </w:tc>
        <w:tc>
          <w:tcPr>
            <w:tcW w:w="392" w:type="pct"/>
            <w:vMerge w:val="restart"/>
            <w:vAlign w:val="center"/>
          </w:tcPr>
          <w:p w14:paraId="295466F0"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443" w:type="pct"/>
            <w:vMerge w:val="restart"/>
            <w:vAlign w:val="center"/>
          </w:tcPr>
          <w:p w14:paraId="25FDDC2E"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24.11%</w:t>
            </w:r>
          </w:p>
        </w:tc>
        <w:tc>
          <w:tcPr>
            <w:tcW w:w="448" w:type="pct"/>
            <w:shd w:val="clear" w:color="auto" w:fill="FFC000"/>
            <w:noWrap/>
            <w:vAlign w:val="center"/>
          </w:tcPr>
          <w:p w14:paraId="16F4A622" w14:textId="77777777" w:rsidR="000345B9" w:rsidRPr="009B3665" w:rsidRDefault="000345B9" w:rsidP="000345B9">
            <w:pPr>
              <w:pStyle w:val="NoSpacing"/>
              <w:jc w:val="center"/>
              <w:rPr>
                <w:rFonts w:asciiTheme="majorBidi" w:hAnsiTheme="majorBidi" w:cstheme="majorBidi"/>
                <w:b/>
                <w:bCs/>
                <w:sz w:val="20"/>
                <w:szCs w:val="20"/>
                <w:lang w:bidi="ar-EG"/>
              </w:rPr>
            </w:pPr>
          </w:p>
        </w:tc>
      </w:tr>
      <w:tr w:rsidR="000345B9" w:rsidRPr="009B3665" w14:paraId="5307038E" w14:textId="77777777" w:rsidTr="000345B9">
        <w:trPr>
          <w:trHeight w:val="154"/>
        </w:trPr>
        <w:tc>
          <w:tcPr>
            <w:tcW w:w="162" w:type="pct"/>
            <w:vMerge/>
            <w:vAlign w:val="center"/>
          </w:tcPr>
          <w:p w14:paraId="13D12709" w14:textId="77777777" w:rsidR="000345B9" w:rsidRPr="009B3665" w:rsidRDefault="000345B9" w:rsidP="000345B9">
            <w:pPr>
              <w:pStyle w:val="NoSpacing"/>
              <w:jc w:val="center"/>
              <w:rPr>
                <w:rFonts w:asciiTheme="majorBidi" w:hAnsiTheme="majorBidi" w:cstheme="majorBidi"/>
                <w:b/>
                <w:bCs/>
                <w:sz w:val="20"/>
                <w:szCs w:val="20"/>
                <w:lang w:bidi="ar-EG"/>
              </w:rPr>
            </w:pPr>
          </w:p>
        </w:tc>
        <w:tc>
          <w:tcPr>
            <w:tcW w:w="815" w:type="pct"/>
            <w:vAlign w:val="center"/>
          </w:tcPr>
          <w:p w14:paraId="59D33C64"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Streamline processes e.g., scheduling, documentation</w:t>
            </w:r>
          </w:p>
        </w:tc>
        <w:tc>
          <w:tcPr>
            <w:tcW w:w="413" w:type="pct"/>
            <w:noWrap/>
            <w:vAlign w:val="center"/>
          </w:tcPr>
          <w:p w14:paraId="17C0A40B"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0.145</w:t>
            </w:r>
          </w:p>
        </w:tc>
        <w:tc>
          <w:tcPr>
            <w:tcW w:w="466" w:type="pct"/>
            <w:noWrap/>
            <w:vAlign w:val="center"/>
          </w:tcPr>
          <w:p w14:paraId="5461FA0F"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0.130</w:t>
            </w:r>
          </w:p>
        </w:tc>
        <w:tc>
          <w:tcPr>
            <w:tcW w:w="755" w:type="pct"/>
            <w:noWrap/>
            <w:vAlign w:val="center"/>
          </w:tcPr>
          <w:p w14:paraId="4DC2F6E7"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0.148</w:t>
            </w:r>
          </w:p>
        </w:tc>
        <w:tc>
          <w:tcPr>
            <w:tcW w:w="375" w:type="pct"/>
            <w:noWrap/>
            <w:vAlign w:val="center"/>
          </w:tcPr>
          <w:p w14:paraId="4B86D382"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1.119</w:t>
            </w:r>
          </w:p>
        </w:tc>
        <w:tc>
          <w:tcPr>
            <w:tcW w:w="341" w:type="pct"/>
            <w:noWrap/>
            <w:vAlign w:val="center"/>
          </w:tcPr>
          <w:p w14:paraId="0E6D0908"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0.266</w:t>
            </w:r>
          </w:p>
        </w:tc>
        <w:tc>
          <w:tcPr>
            <w:tcW w:w="392" w:type="pct"/>
            <w:vMerge/>
            <w:vAlign w:val="center"/>
          </w:tcPr>
          <w:p w14:paraId="0800337A" w14:textId="77777777" w:rsidR="000345B9" w:rsidRPr="009B3665" w:rsidRDefault="000345B9" w:rsidP="000345B9">
            <w:pPr>
              <w:pStyle w:val="NoSpacing"/>
              <w:jc w:val="center"/>
              <w:rPr>
                <w:rFonts w:asciiTheme="majorBidi" w:hAnsiTheme="majorBidi" w:cstheme="majorBidi"/>
                <w:b/>
                <w:bCs/>
                <w:sz w:val="20"/>
                <w:szCs w:val="20"/>
                <w:lang w:bidi="ar-EG"/>
              </w:rPr>
            </w:pPr>
          </w:p>
        </w:tc>
        <w:tc>
          <w:tcPr>
            <w:tcW w:w="392" w:type="pct"/>
            <w:vMerge/>
            <w:vAlign w:val="center"/>
          </w:tcPr>
          <w:p w14:paraId="0AC3924F" w14:textId="77777777" w:rsidR="000345B9" w:rsidRPr="009B3665" w:rsidRDefault="000345B9" w:rsidP="000345B9">
            <w:pPr>
              <w:pStyle w:val="NoSpacing"/>
              <w:jc w:val="center"/>
              <w:rPr>
                <w:rFonts w:asciiTheme="majorBidi" w:hAnsiTheme="majorBidi" w:cstheme="majorBidi"/>
                <w:b/>
                <w:bCs/>
                <w:sz w:val="20"/>
                <w:szCs w:val="20"/>
                <w:lang w:bidi="ar-EG"/>
              </w:rPr>
            </w:pPr>
          </w:p>
        </w:tc>
        <w:tc>
          <w:tcPr>
            <w:tcW w:w="443" w:type="pct"/>
            <w:vMerge/>
            <w:vAlign w:val="center"/>
          </w:tcPr>
          <w:p w14:paraId="0BD0A304" w14:textId="77777777" w:rsidR="000345B9" w:rsidRPr="009B3665" w:rsidRDefault="000345B9" w:rsidP="000345B9">
            <w:pPr>
              <w:pStyle w:val="NoSpacing"/>
              <w:jc w:val="center"/>
              <w:rPr>
                <w:rFonts w:asciiTheme="majorBidi" w:hAnsiTheme="majorBidi" w:cstheme="majorBidi"/>
                <w:b/>
                <w:bCs/>
                <w:sz w:val="20"/>
                <w:szCs w:val="20"/>
                <w:lang w:bidi="ar-EG"/>
              </w:rPr>
            </w:pPr>
          </w:p>
        </w:tc>
        <w:tc>
          <w:tcPr>
            <w:tcW w:w="448" w:type="pct"/>
            <w:noWrap/>
            <w:vAlign w:val="center"/>
          </w:tcPr>
          <w:p w14:paraId="5E0A7A69"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15.41%</w:t>
            </w:r>
          </w:p>
        </w:tc>
      </w:tr>
      <w:tr w:rsidR="000345B9" w:rsidRPr="009B3665" w14:paraId="25277B74" w14:textId="77777777" w:rsidTr="000345B9">
        <w:trPr>
          <w:trHeight w:val="154"/>
        </w:trPr>
        <w:tc>
          <w:tcPr>
            <w:tcW w:w="162" w:type="pct"/>
            <w:vMerge/>
            <w:vAlign w:val="center"/>
          </w:tcPr>
          <w:p w14:paraId="4F2050A0" w14:textId="77777777" w:rsidR="000345B9" w:rsidRPr="009B3665" w:rsidRDefault="000345B9" w:rsidP="000345B9">
            <w:pPr>
              <w:pStyle w:val="NoSpacing"/>
              <w:jc w:val="center"/>
              <w:rPr>
                <w:rFonts w:asciiTheme="majorBidi" w:hAnsiTheme="majorBidi" w:cstheme="majorBidi"/>
                <w:b/>
                <w:bCs/>
                <w:sz w:val="20"/>
                <w:szCs w:val="20"/>
                <w:lang w:bidi="ar-EG"/>
              </w:rPr>
            </w:pPr>
          </w:p>
        </w:tc>
        <w:tc>
          <w:tcPr>
            <w:tcW w:w="815" w:type="pct"/>
            <w:vAlign w:val="center"/>
          </w:tcPr>
          <w:p w14:paraId="25C1F580"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Resource allocation</w:t>
            </w:r>
          </w:p>
        </w:tc>
        <w:tc>
          <w:tcPr>
            <w:tcW w:w="413" w:type="pct"/>
            <w:noWrap/>
            <w:vAlign w:val="center"/>
          </w:tcPr>
          <w:p w14:paraId="1CF3EE24"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0.018</w:t>
            </w:r>
          </w:p>
        </w:tc>
        <w:tc>
          <w:tcPr>
            <w:tcW w:w="466" w:type="pct"/>
            <w:noWrap/>
            <w:vAlign w:val="center"/>
          </w:tcPr>
          <w:p w14:paraId="5503AF39"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0.129</w:t>
            </w:r>
          </w:p>
        </w:tc>
        <w:tc>
          <w:tcPr>
            <w:tcW w:w="755" w:type="pct"/>
            <w:noWrap/>
            <w:vAlign w:val="center"/>
          </w:tcPr>
          <w:p w14:paraId="0965F6E0"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0.024</w:t>
            </w:r>
          </w:p>
        </w:tc>
        <w:tc>
          <w:tcPr>
            <w:tcW w:w="375" w:type="pct"/>
            <w:noWrap/>
            <w:vAlign w:val="center"/>
          </w:tcPr>
          <w:p w14:paraId="27BCA8B2"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0.141</w:t>
            </w:r>
          </w:p>
        </w:tc>
        <w:tc>
          <w:tcPr>
            <w:tcW w:w="341" w:type="pct"/>
            <w:noWrap/>
            <w:vAlign w:val="center"/>
          </w:tcPr>
          <w:p w14:paraId="0BA08CC9"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0.888</w:t>
            </w:r>
          </w:p>
        </w:tc>
        <w:tc>
          <w:tcPr>
            <w:tcW w:w="392" w:type="pct"/>
            <w:vMerge/>
            <w:vAlign w:val="center"/>
          </w:tcPr>
          <w:p w14:paraId="29459F83" w14:textId="77777777" w:rsidR="000345B9" w:rsidRPr="009B3665" w:rsidRDefault="000345B9" w:rsidP="000345B9">
            <w:pPr>
              <w:pStyle w:val="NoSpacing"/>
              <w:jc w:val="center"/>
              <w:rPr>
                <w:rFonts w:asciiTheme="majorBidi" w:hAnsiTheme="majorBidi" w:cstheme="majorBidi"/>
                <w:b/>
                <w:bCs/>
                <w:sz w:val="20"/>
                <w:szCs w:val="20"/>
                <w:lang w:bidi="ar-EG"/>
              </w:rPr>
            </w:pPr>
          </w:p>
        </w:tc>
        <w:tc>
          <w:tcPr>
            <w:tcW w:w="392" w:type="pct"/>
            <w:vMerge/>
            <w:vAlign w:val="center"/>
          </w:tcPr>
          <w:p w14:paraId="6F0529AC" w14:textId="77777777" w:rsidR="000345B9" w:rsidRPr="009B3665" w:rsidRDefault="000345B9" w:rsidP="000345B9">
            <w:pPr>
              <w:pStyle w:val="NoSpacing"/>
              <w:jc w:val="center"/>
              <w:rPr>
                <w:rFonts w:asciiTheme="majorBidi" w:hAnsiTheme="majorBidi" w:cstheme="majorBidi"/>
                <w:b/>
                <w:bCs/>
                <w:sz w:val="20"/>
                <w:szCs w:val="20"/>
                <w:lang w:bidi="ar-EG"/>
              </w:rPr>
            </w:pPr>
          </w:p>
        </w:tc>
        <w:tc>
          <w:tcPr>
            <w:tcW w:w="443" w:type="pct"/>
            <w:vMerge/>
            <w:vAlign w:val="center"/>
          </w:tcPr>
          <w:p w14:paraId="341C9775" w14:textId="77777777" w:rsidR="000345B9" w:rsidRPr="009B3665" w:rsidRDefault="000345B9" w:rsidP="000345B9">
            <w:pPr>
              <w:pStyle w:val="NoSpacing"/>
              <w:jc w:val="center"/>
              <w:rPr>
                <w:rFonts w:asciiTheme="majorBidi" w:hAnsiTheme="majorBidi" w:cstheme="majorBidi"/>
                <w:b/>
                <w:bCs/>
                <w:sz w:val="20"/>
                <w:szCs w:val="20"/>
                <w:lang w:bidi="ar-EG"/>
              </w:rPr>
            </w:pPr>
          </w:p>
        </w:tc>
        <w:tc>
          <w:tcPr>
            <w:tcW w:w="448" w:type="pct"/>
            <w:noWrap/>
            <w:vAlign w:val="center"/>
          </w:tcPr>
          <w:p w14:paraId="47EB339A"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3.72%</w:t>
            </w:r>
          </w:p>
        </w:tc>
      </w:tr>
      <w:tr w:rsidR="000345B9" w:rsidRPr="009B3665" w14:paraId="1EEA47E7" w14:textId="77777777" w:rsidTr="000345B9">
        <w:trPr>
          <w:trHeight w:val="154"/>
        </w:trPr>
        <w:tc>
          <w:tcPr>
            <w:tcW w:w="162" w:type="pct"/>
            <w:vMerge/>
            <w:vAlign w:val="center"/>
          </w:tcPr>
          <w:p w14:paraId="76B7E92E" w14:textId="77777777" w:rsidR="000345B9" w:rsidRPr="009B3665" w:rsidRDefault="000345B9" w:rsidP="000345B9">
            <w:pPr>
              <w:pStyle w:val="NoSpacing"/>
              <w:jc w:val="center"/>
              <w:rPr>
                <w:rFonts w:asciiTheme="majorBidi" w:hAnsiTheme="majorBidi" w:cstheme="majorBidi"/>
                <w:b/>
                <w:bCs/>
                <w:sz w:val="20"/>
                <w:szCs w:val="20"/>
                <w:lang w:bidi="ar-EG"/>
              </w:rPr>
            </w:pPr>
          </w:p>
        </w:tc>
        <w:tc>
          <w:tcPr>
            <w:tcW w:w="815" w:type="pct"/>
            <w:vAlign w:val="center"/>
          </w:tcPr>
          <w:p w14:paraId="087973F7"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Tasks Prioritizing</w:t>
            </w:r>
          </w:p>
        </w:tc>
        <w:tc>
          <w:tcPr>
            <w:tcW w:w="413" w:type="pct"/>
            <w:noWrap/>
            <w:vAlign w:val="center"/>
          </w:tcPr>
          <w:p w14:paraId="36626DB9"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0.286</w:t>
            </w:r>
          </w:p>
        </w:tc>
        <w:tc>
          <w:tcPr>
            <w:tcW w:w="466" w:type="pct"/>
            <w:noWrap/>
            <w:vAlign w:val="center"/>
          </w:tcPr>
          <w:p w14:paraId="79182560"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0.112</w:t>
            </w:r>
          </w:p>
        </w:tc>
        <w:tc>
          <w:tcPr>
            <w:tcW w:w="755" w:type="pct"/>
            <w:noWrap/>
            <w:vAlign w:val="center"/>
          </w:tcPr>
          <w:p w14:paraId="2E5EC58B"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0.364</w:t>
            </w:r>
          </w:p>
        </w:tc>
        <w:tc>
          <w:tcPr>
            <w:tcW w:w="375" w:type="pct"/>
            <w:noWrap/>
            <w:vAlign w:val="center"/>
          </w:tcPr>
          <w:p w14:paraId="04CD2E1B"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2.546</w:t>
            </w:r>
          </w:p>
        </w:tc>
        <w:tc>
          <w:tcPr>
            <w:tcW w:w="341" w:type="pct"/>
            <w:noWrap/>
            <w:vAlign w:val="center"/>
          </w:tcPr>
          <w:p w14:paraId="4E6E75A9"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0.012</w:t>
            </w:r>
          </w:p>
        </w:tc>
        <w:tc>
          <w:tcPr>
            <w:tcW w:w="392" w:type="pct"/>
            <w:vMerge/>
            <w:vAlign w:val="center"/>
          </w:tcPr>
          <w:p w14:paraId="7EA4A28B" w14:textId="77777777" w:rsidR="000345B9" w:rsidRPr="009B3665" w:rsidRDefault="000345B9" w:rsidP="000345B9">
            <w:pPr>
              <w:pStyle w:val="NoSpacing"/>
              <w:jc w:val="center"/>
              <w:rPr>
                <w:rFonts w:asciiTheme="majorBidi" w:hAnsiTheme="majorBidi" w:cstheme="majorBidi"/>
                <w:b/>
                <w:bCs/>
                <w:sz w:val="20"/>
                <w:szCs w:val="20"/>
                <w:lang w:bidi="ar-EG"/>
              </w:rPr>
            </w:pPr>
          </w:p>
        </w:tc>
        <w:tc>
          <w:tcPr>
            <w:tcW w:w="392" w:type="pct"/>
            <w:vMerge/>
            <w:vAlign w:val="center"/>
          </w:tcPr>
          <w:p w14:paraId="0CFC99A6" w14:textId="77777777" w:rsidR="000345B9" w:rsidRPr="009B3665" w:rsidRDefault="000345B9" w:rsidP="000345B9">
            <w:pPr>
              <w:pStyle w:val="NoSpacing"/>
              <w:jc w:val="center"/>
              <w:rPr>
                <w:rFonts w:asciiTheme="majorBidi" w:hAnsiTheme="majorBidi" w:cstheme="majorBidi"/>
                <w:b/>
                <w:bCs/>
                <w:sz w:val="20"/>
                <w:szCs w:val="20"/>
                <w:lang w:bidi="ar-EG"/>
              </w:rPr>
            </w:pPr>
          </w:p>
        </w:tc>
        <w:tc>
          <w:tcPr>
            <w:tcW w:w="443" w:type="pct"/>
            <w:vMerge/>
            <w:vAlign w:val="center"/>
          </w:tcPr>
          <w:p w14:paraId="519F1F30" w14:textId="77777777" w:rsidR="000345B9" w:rsidRPr="009B3665" w:rsidRDefault="000345B9" w:rsidP="000345B9">
            <w:pPr>
              <w:pStyle w:val="NoSpacing"/>
              <w:jc w:val="center"/>
              <w:rPr>
                <w:rFonts w:asciiTheme="majorBidi" w:hAnsiTheme="majorBidi" w:cstheme="majorBidi"/>
                <w:b/>
                <w:bCs/>
                <w:sz w:val="20"/>
                <w:szCs w:val="20"/>
                <w:lang w:bidi="ar-EG"/>
              </w:rPr>
            </w:pPr>
          </w:p>
        </w:tc>
        <w:tc>
          <w:tcPr>
            <w:tcW w:w="448" w:type="pct"/>
            <w:noWrap/>
            <w:vAlign w:val="center"/>
          </w:tcPr>
          <w:p w14:paraId="607C62E1"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4.97%</w:t>
            </w:r>
          </w:p>
        </w:tc>
      </w:tr>
      <w:tr w:rsidR="000345B9" w:rsidRPr="009B3665" w14:paraId="299CD4B3" w14:textId="77777777" w:rsidTr="000345B9">
        <w:trPr>
          <w:trHeight w:val="249"/>
        </w:trPr>
        <w:tc>
          <w:tcPr>
            <w:tcW w:w="162" w:type="pct"/>
            <w:vMerge w:val="restart"/>
            <w:vAlign w:val="center"/>
          </w:tcPr>
          <w:p w14:paraId="1CD52D8E"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w:t>
            </w:r>
          </w:p>
        </w:tc>
        <w:tc>
          <w:tcPr>
            <w:tcW w:w="815" w:type="pct"/>
            <w:vAlign w:val="center"/>
          </w:tcPr>
          <w:p w14:paraId="394162C0"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(Constant)</w:t>
            </w:r>
          </w:p>
        </w:tc>
        <w:tc>
          <w:tcPr>
            <w:tcW w:w="413" w:type="pct"/>
            <w:noWrap/>
            <w:vAlign w:val="center"/>
          </w:tcPr>
          <w:p w14:paraId="1C762224"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4.645</w:t>
            </w:r>
          </w:p>
        </w:tc>
        <w:tc>
          <w:tcPr>
            <w:tcW w:w="466" w:type="pct"/>
            <w:noWrap/>
            <w:vAlign w:val="center"/>
          </w:tcPr>
          <w:p w14:paraId="7B087001"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0.754</w:t>
            </w:r>
          </w:p>
        </w:tc>
        <w:tc>
          <w:tcPr>
            <w:tcW w:w="755" w:type="pct"/>
            <w:noWrap/>
            <w:vAlign w:val="center"/>
          </w:tcPr>
          <w:p w14:paraId="0DBDC7A9" w14:textId="77777777" w:rsidR="000345B9" w:rsidRPr="009B3665" w:rsidRDefault="000345B9" w:rsidP="000345B9">
            <w:pPr>
              <w:pStyle w:val="NoSpacing"/>
              <w:jc w:val="center"/>
              <w:rPr>
                <w:rFonts w:asciiTheme="majorBidi" w:hAnsiTheme="majorBidi" w:cstheme="majorBidi"/>
                <w:b/>
                <w:bCs/>
                <w:sz w:val="20"/>
                <w:szCs w:val="20"/>
                <w:lang w:bidi="ar-EG"/>
              </w:rPr>
            </w:pPr>
          </w:p>
        </w:tc>
        <w:tc>
          <w:tcPr>
            <w:tcW w:w="375" w:type="pct"/>
            <w:noWrap/>
            <w:vAlign w:val="center"/>
          </w:tcPr>
          <w:p w14:paraId="44A14415"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6.162</w:t>
            </w:r>
          </w:p>
        </w:tc>
        <w:tc>
          <w:tcPr>
            <w:tcW w:w="341" w:type="pct"/>
            <w:noWrap/>
            <w:vAlign w:val="center"/>
          </w:tcPr>
          <w:p w14:paraId="79BDC17A"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92" w:type="pct"/>
            <w:vMerge w:val="restart"/>
            <w:vAlign w:val="center"/>
          </w:tcPr>
          <w:p w14:paraId="7FB45C14"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8.017</w:t>
            </w:r>
          </w:p>
        </w:tc>
        <w:tc>
          <w:tcPr>
            <w:tcW w:w="392" w:type="pct"/>
            <w:vMerge w:val="restart"/>
            <w:vAlign w:val="center"/>
          </w:tcPr>
          <w:p w14:paraId="453D67B9"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443" w:type="pct"/>
            <w:vMerge w:val="restart"/>
            <w:vAlign w:val="center"/>
          </w:tcPr>
          <w:p w14:paraId="5FC0F2CE"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24.65%</w:t>
            </w:r>
          </w:p>
        </w:tc>
        <w:tc>
          <w:tcPr>
            <w:tcW w:w="448" w:type="pct"/>
            <w:shd w:val="clear" w:color="auto" w:fill="FFC000"/>
            <w:noWrap/>
            <w:vAlign w:val="center"/>
          </w:tcPr>
          <w:p w14:paraId="082FB76F" w14:textId="77777777" w:rsidR="000345B9" w:rsidRPr="009B3665" w:rsidRDefault="000345B9" w:rsidP="000345B9">
            <w:pPr>
              <w:pStyle w:val="NoSpacing"/>
              <w:jc w:val="center"/>
              <w:rPr>
                <w:rFonts w:asciiTheme="majorBidi" w:hAnsiTheme="majorBidi" w:cstheme="majorBidi"/>
                <w:b/>
                <w:bCs/>
                <w:sz w:val="20"/>
                <w:szCs w:val="20"/>
                <w:lang w:bidi="ar-EG"/>
              </w:rPr>
            </w:pPr>
          </w:p>
        </w:tc>
      </w:tr>
      <w:tr w:rsidR="000345B9" w:rsidRPr="009B3665" w14:paraId="65B9249D" w14:textId="77777777" w:rsidTr="000345B9">
        <w:trPr>
          <w:trHeight w:val="154"/>
        </w:trPr>
        <w:tc>
          <w:tcPr>
            <w:tcW w:w="162" w:type="pct"/>
            <w:vMerge/>
            <w:vAlign w:val="center"/>
          </w:tcPr>
          <w:p w14:paraId="0098936C" w14:textId="77777777" w:rsidR="000345B9" w:rsidRPr="009B3665" w:rsidRDefault="000345B9" w:rsidP="000345B9">
            <w:pPr>
              <w:pStyle w:val="NoSpacing"/>
              <w:jc w:val="center"/>
              <w:rPr>
                <w:rFonts w:asciiTheme="majorBidi" w:hAnsiTheme="majorBidi" w:cstheme="majorBidi"/>
                <w:b/>
                <w:bCs/>
                <w:sz w:val="20"/>
                <w:szCs w:val="20"/>
                <w:lang w:bidi="ar-EG"/>
              </w:rPr>
            </w:pPr>
          </w:p>
        </w:tc>
        <w:tc>
          <w:tcPr>
            <w:tcW w:w="815" w:type="pct"/>
            <w:vAlign w:val="center"/>
          </w:tcPr>
          <w:p w14:paraId="785C5924"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Streamline processes e.g., scheduling, documentation</w:t>
            </w:r>
          </w:p>
        </w:tc>
        <w:tc>
          <w:tcPr>
            <w:tcW w:w="413" w:type="pct"/>
            <w:noWrap/>
            <w:vAlign w:val="center"/>
          </w:tcPr>
          <w:p w14:paraId="09D4C227"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0.115</w:t>
            </w:r>
          </w:p>
        </w:tc>
        <w:tc>
          <w:tcPr>
            <w:tcW w:w="466" w:type="pct"/>
            <w:noWrap/>
            <w:vAlign w:val="center"/>
          </w:tcPr>
          <w:p w14:paraId="42290BCA"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0.135</w:t>
            </w:r>
          </w:p>
        </w:tc>
        <w:tc>
          <w:tcPr>
            <w:tcW w:w="755" w:type="pct"/>
            <w:noWrap/>
            <w:vAlign w:val="center"/>
          </w:tcPr>
          <w:p w14:paraId="3BB61202"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0.117</w:t>
            </w:r>
          </w:p>
        </w:tc>
        <w:tc>
          <w:tcPr>
            <w:tcW w:w="375" w:type="pct"/>
            <w:noWrap/>
            <w:vAlign w:val="center"/>
          </w:tcPr>
          <w:p w14:paraId="52DDB775"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0.851</w:t>
            </w:r>
          </w:p>
        </w:tc>
        <w:tc>
          <w:tcPr>
            <w:tcW w:w="341" w:type="pct"/>
            <w:noWrap/>
            <w:vAlign w:val="center"/>
          </w:tcPr>
          <w:p w14:paraId="1ED3F074"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0.397</w:t>
            </w:r>
          </w:p>
        </w:tc>
        <w:tc>
          <w:tcPr>
            <w:tcW w:w="392" w:type="pct"/>
            <w:vMerge/>
            <w:vAlign w:val="center"/>
          </w:tcPr>
          <w:p w14:paraId="43BC49AA" w14:textId="77777777" w:rsidR="000345B9" w:rsidRPr="009B3665" w:rsidRDefault="000345B9" w:rsidP="000345B9">
            <w:pPr>
              <w:pStyle w:val="NoSpacing"/>
              <w:jc w:val="center"/>
              <w:rPr>
                <w:rFonts w:asciiTheme="majorBidi" w:hAnsiTheme="majorBidi" w:cstheme="majorBidi"/>
                <w:b/>
                <w:bCs/>
                <w:sz w:val="20"/>
                <w:szCs w:val="20"/>
                <w:lang w:bidi="ar-EG"/>
              </w:rPr>
            </w:pPr>
          </w:p>
        </w:tc>
        <w:tc>
          <w:tcPr>
            <w:tcW w:w="392" w:type="pct"/>
            <w:vMerge/>
            <w:vAlign w:val="center"/>
          </w:tcPr>
          <w:p w14:paraId="2962C917" w14:textId="77777777" w:rsidR="000345B9" w:rsidRPr="009B3665" w:rsidRDefault="000345B9" w:rsidP="000345B9">
            <w:pPr>
              <w:pStyle w:val="NoSpacing"/>
              <w:jc w:val="center"/>
              <w:rPr>
                <w:rFonts w:asciiTheme="majorBidi" w:hAnsiTheme="majorBidi" w:cstheme="majorBidi"/>
                <w:b/>
                <w:bCs/>
                <w:sz w:val="20"/>
                <w:szCs w:val="20"/>
                <w:lang w:bidi="ar-EG"/>
              </w:rPr>
            </w:pPr>
          </w:p>
        </w:tc>
        <w:tc>
          <w:tcPr>
            <w:tcW w:w="443" w:type="pct"/>
            <w:vMerge/>
            <w:vAlign w:val="center"/>
          </w:tcPr>
          <w:p w14:paraId="4DC93206" w14:textId="77777777" w:rsidR="000345B9" w:rsidRPr="009B3665" w:rsidRDefault="000345B9" w:rsidP="000345B9">
            <w:pPr>
              <w:pStyle w:val="NoSpacing"/>
              <w:jc w:val="center"/>
              <w:rPr>
                <w:rFonts w:asciiTheme="majorBidi" w:hAnsiTheme="majorBidi" w:cstheme="majorBidi"/>
                <w:b/>
                <w:bCs/>
                <w:sz w:val="20"/>
                <w:szCs w:val="20"/>
                <w:lang w:bidi="ar-EG"/>
              </w:rPr>
            </w:pPr>
          </w:p>
        </w:tc>
        <w:tc>
          <w:tcPr>
            <w:tcW w:w="448" w:type="pct"/>
            <w:noWrap/>
            <w:vAlign w:val="center"/>
          </w:tcPr>
          <w:p w14:paraId="3A90F2A3"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15.41%</w:t>
            </w:r>
          </w:p>
        </w:tc>
      </w:tr>
      <w:tr w:rsidR="000345B9" w:rsidRPr="009B3665" w14:paraId="7C7980C2" w14:textId="77777777" w:rsidTr="000345B9">
        <w:trPr>
          <w:trHeight w:val="154"/>
        </w:trPr>
        <w:tc>
          <w:tcPr>
            <w:tcW w:w="162" w:type="pct"/>
            <w:vMerge/>
            <w:vAlign w:val="center"/>
          </w:tcPr>
          <w:p w14:paraId="0ABE8D3B" w14:textId="77777777" w:rsidR="000345B9" w:rsidRPr="009B3665" w:rsidRDefault="000345B9" w:rsidP="000345B9">
            <w:pPr>
              <w:pStyle w:val="NoSpacing"/>
              <w:jc w:val="center"/>
              <w:rPr>
                <w:rFonts w:asciiTheme="majorBidi" w:hAnsiTheme="majorBidi" w:cstheme="majorBidi"/>
                <w:b/>
                <w:bCs/>
                <w:sz w:val="20"/>
                <w:szCs w:val="20"/>
                <w:lang w:bidi="ar-EG"/>
              </w:rPr>
            </w:pPr>
          </w:p>
        </w:tc>
        <w:tc>
          <w:tcPr>
            <w:tcW w:w="815" w:type="pct"/>
            <w:vAlign w:val="center"/>
          </w:tcPr>
          <w:p w14:paraId="4B3CBD04"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Resource allocation</w:t>
            </w:r>
          </w:p>
        </w:tc>
        <w:tc>
          <w:tcPr>
            <w:tcW w:w="413" w:type="pct"/>
            <w:noWrap/>
            <w:vAlign w:val="center"/>
          </w:tcPr>
          <w:p w14:paraId="742C1F36"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0.002</w:t>
            </w:r>
          </w:p>
        </w:tc>
        <w:tc>
          <w:tcPr>
            <w:tcW w:w="466" w:type="pct"/>
            <w:noWrap/>
            <w:vAlign w:val="center"/>
          </w:tcPr>
          <w:p w14:paraId="5BB655DF"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0.131</w:t>
            </w:r>
          </w:p>
        </w:tc>
        <w:tc>
          <w:tcPr>
            <w:tcW w:w="755" w:type="pct"/>
            <w:noWrap/>
            <w:vAlign w:val="center"/>
          </w:tcPr>
          <w:p w14:paraId="7D094491"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0.002</w:t>
            </w:r>
          </w:p>
        </w:tc>
        <w:tc>
          <w:tcPr>
            <w:tcW w:w="375" w:type="pct"/>
            <w:noWrap/>
            <w:vAlign w:val="center"/>
          </w:tcPr>
          <w:p w14:paraId="679878D7"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0.015</w:t>
            </w:r>
          </w:p>
        </w:tc>
        <w:tc>
          <w:tcPr>
            <w:tcW w:w="341" w:type="pct"/>
            <w:noWrap/>
            <w:vAlign w:val="center"/>
          </w:tcPr>
          <w:p w14:paraId="5F60CE35"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0.988</w:t>
            </w:r>
          </w:p>
        </w:tc>
        <w:tc>
          <w:tcPr>
            <w:tcW w:w="392" w:type="pct"/>
            <w:vMerge/>
            <w:vAlign w:val="center"/>
          </w:tcPr>
          <w:p w14:paraId="1FD3BBFF" w14:textId="77777777" w:rsidR="000345B9" w:rsidRPr="009B3665" w:rsidRDefault="000345B9" w:rsidP="000345B9">
            <w:pPr>
              <w:pStyle w:val="NoSpacing"/>
              <w:jc w:val="center"/>
              <w:rPr>
                <w:rFonts w:asciiTheme="majorBidi" w:hAnsiTheme="majorBidi" w:cstheme="majorBidi"/>
                <w:b/>
                <w:bCs/>
                <w:sz w:val="20"/>
                <w:szCs w:val="20"/>
                <w:lang w:bidi="ar-EG"/>
              </w:rPr>
            </w:pPr>
          </w:p>
        </w:tc>
        <w:tc>
          <w:tcPr>
            <w:tcW w:w="392" w:type="pct"/>
            <w:vMerge/>
            <w:vAlign w:val="center"/>
          </w:tcPr>
          <w:p w14:paraId="18DFD8F7" w14:textId="77777777" w:rsidR="000345B9" w:rsidRPr="009B3665" w:rsidRDefault="000345B9" w:rsidP="000345B9">
            <w:pPr>
              <w:pStyle w:val="NoSpacing"/>
              <w:jc w:val="center"/>
              <w:rPr>
                <w:rFonts w:asciiTheme="majorBidi" w:hAnsiTheme="majorBidi" w:cstheme="majorBidi"/>
                <w:b/>
                <w:bCs/>
                <w:sz w:val="20"/>
                <w:szCs w:val="20"/>
                <w:lang w:bidi="ar-EG"/>
              </w:rPr>
            </w:pPr>
          </w:p>
        </w:tc>
        <w:tc>
          <w:tcPr>
            <w:tcW w:w="443" w:type="pct"/>
            <w:vMerge/>
            <w:vAlign w:val="center"/>
          </w:tcPr>
          <w:p w14:paraId="5E933F77" w14:textId="77777777" w:rsidR="000345B9" w:rsidRPr="009B3665" w:rsidRDefault="000345B9" w:rsidP="000345B9">
            <w:pPr>
              <w:pStyle w:val="NoSpacing"/>
              <w:jc w:val="center"/>
              <w:rPr>
                <w:rFonts w:asciiTheme="majorBidi" w:hAnsiTheme="majorBidi" w:cstheme="majorBidi"/>
                <w:b/>
                <w:bCs/>
                <w:sz w:val="20"/>
                <w:szCs w:val="20"/>
                <w:lang w:bidi="ar-EG"/>
              </w:rPr>
            </w:pPr>
          </w:p>
        </w:tc>
        <w:tc>
          <w:tcPr>
            <w:tcW w:w="448" w:type="pct"/>
            <w:noWrap/>
            <w:vAlign w:val="center"/>
          </w:tcPr>
          <w:p w14:paraId="51F699DC"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3.72%</w:t>
            </w:r>
          </w:p>
        </w:tc>
      </w:tr>
      <w:tr w:rsidR="000345B9" w:rsidRPr="009B3665" w14:paraId="6B74A1C6" w14:textId="77777777" w:rsidTr="000345B9">
        <w:trPr>
          <w:trHeight w:val="154"/>
        </w:trPr>
        <w:tc>
          <w:tcPr>
            <w:tcW w:w="162" w:type="pct"/>
            <w:vMerge/>
            <w:vAlign w:val="center"/>
          </w:tcPr>
          <w:p w14:paraId="5C4D8BA2" w14:textId="77777777" w:rsidR="000345B9" w:rsidRPr="009B3665" w:rsidRDefault="000345B9" w:rsidP="000345B9">
            <w:pPr>
              <w:pStyle w:val="NoSpacing"/>
              <w:jc w:val="center"/>
              <w:rPr>
                <w:rFonts w:asciiTheme="majorBidi" w:hAnsiTheme="majorBidi" w:cstheme="majorBidi"/>
                <w:b/>
                <w:bCs/>
                <w:sz w:val="20"/>
                <w:szCs w:val="20"/>
                <w:lang w:bidi="ar-EG"/>
              </w:rPr>
            </w:pPr>
          </w:p>
        </w:tc>
        <w:tc>
          <w:tcPr>
            <w:tcW w:w="815" w:type="pct"/>
            <w:vAlign w:val="center"/>
          </w:tcPr>
          <w:p w14:paraId="25F2BB1E"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Tasks Prioritizing</w:t>
            </w:r>
          </w:p>
        </w:tc>
        <w:tc>
          <w:tcPr>
            <w:tcW w:w="413" w:type="pct"/>
            <w:noWrap/>
            <w:vAlign w:val="center"/>
          </w:tcPr>
          <w:p w14:paraId="6C012BA3"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0.263</w:t>
            </w:r>
          </w:p>
        </w:tc>
        <w:tc>
          <w:tcPr>
            <w:tcW w:w="466" w:type="pct"/>
            <w:noWrap/>
            <w:vAlign w:val="center"/>
          </w:tcPr>
          <w:p w14:paraId="03F3FFD5"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0.116</w:t>
            </w:r>
          </w:p>
        </w:tc>
        <w:tc>
          <w:tcPr>
            <w:tcW w:w="755" w:type="pct"/>
            <w:noWrap/>
            <w:vAlign w:val="center"/>
          </w:tcPr>
          <w:p w14:paraId="42AA4C58"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0.334</w:t>
            </w:r>
          </w:p>
        </w:tc>
        <w:tc>
          <w:tcPr>
            <w:tcW w:w="375" w:type="pct"/>
            <w:noWrap/>
            <w:vAlign w:val="center"/>
          </w:tcPr>
          <w:p w14:paraId="1A3FAE21"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2.263</w:t>
            </w:r>
          </w:p>
        </w:tc>
        <w:tc>
          <w:tcPr>
            <w:tcW w:w="341" w:type="pct"/>
            <w:noWrap/>
            <w:vAlign w:val="center"/>
          </w:tcPr>
          <w:p w14:paraId="1807D985"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0.026</w:t>
            </w:r>
          </w:p>
        </w:tc>
        <w:tc>
          <w:tcPr>
            <w:tcW w:w="392" w:type="pct"/>
            <w:vMerge/>
            <w:vAlign w:val="center"/>
          </w:tcPr>
          <w:p w14:paraId="00307945" w14:textId="77777777" w:rsidR="000345B9" w:rsidRPr="009B3665" w:rsidRDefault="000345B9" w:rsidP="000345B9">
            <w:pPr>
              <w:pStyle w:val="NoSpacing"/>
              <w:jc w:val="center"/>
              <w:rPr>
                <w:rFonts w:asciiTheme="majorBidi" w:hAnsiTheme="majorBidi" w:cstheme="majorBidi"/>
                <w:b/>
                <w:bCs/>
                <w:sz w:val="20"/>
                <w:szCs w:val="20"/>
                <w:lang w:bidi="ar-EG"/>
              </w:rPr>
            </w:pPr>
          </w:p>
        </w:tc>
        <w:tc>
          <w:tcPr>
            <w:tcW w:w="392" w:type="pct"/>
            <w:vMerge/>
            <w:vAlign w:val="center"/>
          </w:tcPr>
          <w:p w14:paraId="5EA8F726" w14:textId="77777777" w:rsidR="000345B9" w:rsidRPr="009B3665" w:rsidRDefault="000345B9" w:rsidP="000345B9">
            <w:pPr>
              <w:pStyle w:val="NoSpacing"/>
              <w:jc w:val="center"/>
              <w:rPr>
                <w:rFonts w:asciiTheme="majorBidi" w:hAnsiTheme="majorBidi" w:cstheme="majorBidi"/>
                <w:b/>
                <w:bCs/>
                <w:sz w:val="20"/>
                <w:szCs w:val="20"/>
                <w:lang w:bidi="ar-EG"/>
              </w:rPr>
            </w:pPr>
          </w:p>
        </w:tc>
        <w:tc>
          <w:tcPr>
            <w:tcW w:w="443" w:type="pct"/>
            <w:vMerge/>
            <w:vAlign w:val="center"/>
          </w:tcPr>
          <w:p w14:paraId="131E57A8" w14:textId="77777777" w:rsidR="000345B9" w:rsidRPr="009B3665" w:rsidRDefault="000345B9" w:rsidP="000345B9">
            <w:pPr>
              <w:pStyle w:val="NoSpacing"/>
              <w:jc w:val="center"/>
              <w:rPr>
                <w:rFonts w:asciiTheme="majorBidi" w:hAnsiTheme="majorBidi" w:cstheme="majorBidi"/>
                <w:b/>
                <w:bCs/>
                <w:sz w:val="20"/>
                <w:szCs w:val="20"/>
                <w:lang w:bidi="ar-EG"/>
              </w:rPr>
            </w:pPr>
          </w:p>
        </w:tc>
        <w:tc>
          <w:tcPr>
            <w:tcW w:w="448" w:type="pct"/>
            <w:noWrap/>
            <w:vAlign w:val="center"/>
          </w:tcPr>
          <w:p w14:paraId="0E158AA5"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4.97%</w:t>
            </w:r>
          </w:p>
        </w:tc>
      </w:tr>
      <w:tr w:rsidR="000345B9" w:rsidRPr="009B3665" w14:paraId="0D536881" w14:textId="77777777" w:rsidTr="000345B9">
        <w:trPr>
          <w:trHeight w:val="154"/>
        </w:trPr>
        <w:tc>
          <w:tcPr>
            <w:tcW w:w="162" w:type="pct"/>
            <w:vMerge/>
            <w:vAlign w:val="center"/>
          </w:tcPr>
          <w:p w14:paraId="746F0DDB" w14:textId="77777777" w:rsidR="000345B9" w:rsidRPr="009B3665" w:rsidRDefault="000345B9" w:rsidP="000345B9">
            <w:pPr>
              <w:pStyle w:val="NoSpacing"/>
              <w:jc w:val="center"/>
              <w:rPr>
                <w:rFonts w:asciiTheme="majorBidi" w:hAnsiTheme="majorBidi" w:cstheme="majorBidi"/>
                <w:b/>
                <w:bCs/>
                <w:sz w:val="20"/>
                <w:szCs w:val="20"/>
                <w:lang w:bidi="ar-EG"/>
              </w:rPr>
            </w:pPr>
          </w:p>
        </w:tc>
        <w:tc>
          <w:tcPr>
            <w:tcW w:w="815" w:type="pct"/>
            <w:vAlign w:val="center"/>
          </w:tcPr>
          <w:p w14:paraId="63737E2C"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Progress reporting</w:t>
            </w:r>
          </w:p>
        </w:tc>
        <w:tc>
          <w:tcPr>
            <w:tcW w:w="413" w:type="pct"/>
            <w:noWrap/>
            <w:vAlign w:val="center"/>
          </w:tcPr>
          <w:p w14:paraId="60BC4250"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0.090</w:t>
            </w:r>
          </w:p>
        </w:tc>
        <w:tc>
          <w:tcPr>
            <w:tcW w:w="466" w:type="pct"/>
            <w:noWrap/>
            <w:vAlign w:val="center"/>
          </w:tcPr>
          <w:p w14:paraId="3148D938"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0.106</w:t>
            </w:r>
          </w:p>
        </w:tc>
        <w:tc>
          <w:tcPr>
            <w:tcW w:w="755" w:type="pct"/>
            <w:noWrap/>
            <w:vAlign w:val="center"/>
          </w:tcPr>
          <w:p w14:paraId="52C2113C"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0.105</w:t>
            </w:r>
          </w:p>
        </w:tc>
        <w:tc>
          <w:tcPr>
            <w:tcW w:w="375" w:type="pct"/>
            <w:noWrap/>
            <w:vAlign w:val="center"/>
          </w:tcPr>
          <w:p w14:paraId="7A1C071B"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0.843</w:t>
            </w:r>
          </w:p>
        </w:tc>
        <w:tc>
          <w:tcPr>
            <w:tcW w:w="341" w:type="pct"/>
            <w:noWrap/>
            <w:vAlign w:val="center"/>
          </w:tcPr>
          <w:p w14:paraId="20498E9F"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0.401</w:t>
            </w:r>
          </w:p>
        </w:tc>
        <w:tc>
          <w:tcPr>
            <w:tcW w:w="392" w:type="pct"/>
            <w:vMerge/>
            <w:vAlign w:val="center"/>
          </w:tcPr>
          <w:p w14:paraId="40F12E52" w14:textId="77777777" w:rsidR="000345B9" w:rsidRPr="009B3665" w:rsidRDefault="000345B9" w:rsidP="000345B9">
            <w:pPr>
              <w:pStyle w:val="NoSpacing"/>
              <w:jc w:val="center"/>
              <w:rPr>
                <w:rFonts w:asciiTheme="majorBidi" w:hAnsiTheme="majorBidi" w:cstheme="majorBidi"/>
                <w:b/>
                <w:bCs/>
                <w:sz w:val="20"/>
                <w:szCs w:val="20"/>
                <w:lang w:bidi="ar-EG"/>
              </w:rPr>
            </w:pPr>
          </w:p>
        </w:tc>
        <w:tc>
          <w:tcPr>
            <w:tcW w:w="392" w:type="pct"/>
            <w:vMerge/>
            <w:vAlign w:val="center"/>
          </w:tcPr>
          <w:p w14:paraId="7F8AE158" w14:textId="77777777" w:rsidR="000345B9" w:rsidRPr="009B3665" w:rsidRDefault="000345B9" w:rsidP="000345B9">
            <w:pPr>
              <w:pStyle w:val="NoSpacing"/>
              <w:jc w:val="center"/>
              <w:rPr>
                <w:rFonts w:asciiTheme="majorBidi" w:hAnsiTheme="majorBidi" w:cstheme="majorBidi"/>
                <w:b/>
                <w:bCs/>
                <w:sz w:val="20"/>
                <w:szCs w:val="20"/>
                <w:lang w:bidi="ar-EG"/>
              </w:rPr>
            </w:pPr>
          </w:p>
        </w:tc>
        <w:tc>
          <w:tcPr>
            <w:tcW w:w="443" w:type="pct"/>
            <w:vMerge/>
            <w:vAlign w:val="center"/>
          </w:tcPr>
          <w:p w14:paraId="0DF3D9D8" w14:textId="77777777" w:rsidR="000345B9" w:rsidRPr="009B3665" w:rsidRDefault="000345B9" w:rsidP="000345B9">
            <w:pPr>
              <w:pStyle w:val="NoSpacing"/>
              <w:jc w:val="center"/>
              <w:rPr>
                <w:rFonts w:asciiTheme="majorBidi" w:hAnsiTheme="majorBidi" w:cstheme="majorBidi"/>
                <w:b/>
                <w:bCs/>
                <w:sz w:val="20"/>
                <w:szCs w:val="20"/>
                <w:lang w:bidi="ar-EG"/>
              </w:rPr>
            </w:pPr>
          </w:p>
        </w:tc>
        <w:tc>
          <w:tcPr>
            <w:tcW w:w="448" w:type="pct"/>
            <w:noWrap/>
            <w:vAlign w:val="center"/>
          </w:tcPr>
          <w:p w14:paraId="5EF8E418"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0.55%</w:t>
            </w:r>
          </w:p>
        </w:tc>
      </w:tr>
      <w:tr w:rsidR="000345B9" w:rsidRPr="009B3665" w14:paraId="4A7C6459" w14:textId="77777777" w:rsidTr="000345B9">
        <w:trPr>
          <w:trHeight w:val="249"/>
        </w:trPr>
        <w:tc>
          <w:tcPr>
            <w:tcW w:w="162" w:type="pct"/>
            <w:vMerge w:val="restart"/>
            <w:vAlign w:val="center"/>
          </w:tcPr>
          <w:p w14:paraId="53DCD309"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5</w:t>
            </w:r>
          </w:p>
        </w:tc>
        <w:tc>
          <w:tcPr>
            <w:tcW w:w="815" w:type="pct"/>
            <w:vAlign w:val="center"/>
          </w:tcPr>
          <w:p w14:paraId="5998E69F"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(Constant)</w:t>
            </w:r>
          </w:p>
        </w:tc>
        <w:tc>
          <w:tcPr>
            <w:tcW w:w="413" w:type="pct"/>
            <w:noWrap/>
            <w:vAlign w:val="center"/>
          </w:tcPr>
          <w:p w14:paraId="59D4403F"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4.378</w:t>
            </w:r>
          </w:p>
        </w:tc>
        <w:tc>
          <w:tcPr>
            <w:tcW w:w="466" w:type="pct"/>
            <w:noWrap/>
            <w:vAlign w:val="center"/>
          </w:tcPr>
          <w:p w14:paraId="3EB18C99"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0.766</w:t>
            </w:r>
          </w:p>
        </w:tc>
        <w:tc>
          <w:tcPr>
            <w:tcW w:w="755" w:type="pct"/>
            <w:noWrap/>
            <w:vAlign w:val="center"/>
          </w:tcPr>
          <w:p w14:paraId="3C6BB002" w14:textId="77777777" w:rsidR="000345B9" w:rsidRPr="009B3665" w:rsidRDefault="000345B9" w:rsidP="000345B9">
            <w:pPr>
              <w:pStyle w:val="NoSpacing"/>
              <w:jc w:val="center"/>
              <w:rPr>
                <w:rFonts w:asciiTheme="majorBidi" w:hAnsiTheme="majorBidi" w:cstheme="majorBidi"/>
                <w:b/>
                <w:bCs/>
                <w:sz w:val="20"/>
                <w:szCs w:val="20"/>
                <w:lang w:bidi="ar-EG"/>
              </w:rPr>
            </w:pPr>
          </w:p>
        </w:tc>
        <w:tc>
          <w:tcPr>
            <w:tcW w:w="375" w:type="pct"/>
            <w:noWrap/>
            <w:vAlign w:val="center"/>
          </w:tcPr>
          <w:p w14:paraId="0A4C222F"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5.714</w:t>
            </w:r>
          </w:p>
        </w:tc>
        <w:tc>
          <w:tcPr>
            <w:tcW w:w="341" w:type="pct"/>
            <w:noWrap/>
            <w:vAlign w:val="center"/>
          </w:tcPr>
          <w:p w14:paraId="25C8164E"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92" w:type="pct"/>
            <w:vMerge w:val="restart"/>
            <w:vAlign w:val="center"/>
          </w:tcPr>
          <w:p w14:paraId="080C6EC7"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7.029</w:t>
            </w:r>
          </w:p>
        </w:tc>
        <w:tc>
          <w:tcPr>
            <w:tcW w:w="392" w:type="pct"/>
            <w:vMerge w:val="restart"/>
            <w:vAlign w:val="center"/>
          </w:tcPr>
          <w:p w14:paraId="600283DC"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443" w:type="pct"/>
            <w:vMerge w:val="restart"/>
            <w:vAlign w:val="center"/>
          </w:tcPr>
          <w:p w14:paraId="5B897845"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26.60%</w:t>
            </w:r>
          </w:p>
        </w:tc>
        <w:tc>
          <w:tcPr>
            <w:tcW w:w="448" w:type="pct"/>
            <w:shd w:val="clear" w:color="auto" w:fill="FFC000"/>
            <w:noWrap/>
            <w:vAlign w:val="center"/>
          </w:tcPr>
          <w:p w14:paraId="43D7D7BE" w14:textId="77777777" w:rsidR="000345B9" w:rsidRPr="009B3665" w:rsidRDefault="000345B9" w:rsidP="000345B9">
            <w:pPr>
              <w:pStyle w:val="NoSpacing"/>
              <w:jc w:val="center"/>
              <w:rPr>
                <w:rFonts w:asciiTheme="majorBidi" w:hAnsiTheme="majorBidi" w:cstheme="majorBidi"/>
                <w:b/>
                <w:bCs/>
                <w:sz w:val="20"/>
                <w:szCs w:val="20"/>
                <w:lang w:bidi="ar-EG"/>
              </w:rPr>
            </w:pPr>
          </w:p>
        </w:tc>
      </w:tr>
      <w:tr w:rsidR="000345B9" w:rsidRPr="009B3665" w14:paraId="630073C3" w14:textId="77777777" w:rsidTr="000345B9">
        <w:trPr>
          <w:trHeight w:val="154"/>
        </w:trPr>
        <w:tc>
          <w:tcPr>
            <w:tcW w:w="162" w:type="pct"/>
            <w:vMerge/>
            <w:vAlign w:val="center"/>
          </w:tcPr>
          <w:p w14:paraId="21227962" w14:textId="77777777" w:rsidR="000345B9" w:rsidRPr="009B3665" w:rsidRDefault="000345B9" w:rsidP="000345B9">
            <w:pPr>
              <w:pStyle w:val="NoSpacing"/>
              <w:jc w:val="center"/>
              <w:rPr>
                <w:rFonts w:asciiTheme="majorBidi" w:hAnsiTheme="majorBidi" w:cstheme="majorBidi"/>
                <w:b/>
                <w:bCs/>
                <w:sz w:val="20"/>
                <w:szCs w:val="20"/>
                <w:lang w:bidi="ar-EG"/>
              </w:rPr>
            </w:pPr>
          </w:p>
        </w:tc>
        <w:tc>
          <w:tcPr>
            <w:tcW w:w="815" w:type="pct"/>
            <w:vAlign w:val="center"/>
          </w:tcPr>
          <w:p w14:paraId="42977048"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Streamline processes e.g., scheduling, documentation</w:t>
            </w:r>
          </w:p>
        </w:tc>
        <w:tc>
          <w:tcPr>
            <w:tcW w:w="413" w:type="pct"/>
            <w:noWrap/>
            <w:vAlign w:val="center"/>
          </w:tcPr>
          <w:p w14:paraId="46BB3F2A"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0.120</w:t>
            </w:r>
          </w:p>
        </w:tc>
        <w:tc>
          <w:tcPr>
            <w:tcW w:w="466" w:type="pct"/>
            <w:noWrap/>
            <w:vAlign w:val="center"/>
          </w:tcPr>
          <w:p w14:paraId="18731344"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0.134</w:t>
            </w:r>
          </w:p>
        </w:tc>
        <w:tc>
          <w:tcPr>
            <w:tcW w:w="755" w:type="pct"/>
            <w:noWrap/>
            <w:vAlign w:val="center"/>
          </w:tcPr>
          <w:p w14:paraId="11B6C57D"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0.123</w:t>
            </w:r>
          </w:p>
        </w:tc>
        <w:tc>
          <w:tcPr>
            <w:tcW w:w="375" w:type="pct"/>
            <w:noWrap/>
            <w:vAlign w:val="center"/>
          </w:tcPr>
          <w:p w14:paraId="2BC2FF37"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0.898</w:t>
            </w:r>
          </w:p>
        </w:tc>
        <w:tc>
          <w:tcPr>
            <w:tcW w:w="341" w:type="pct"/>
            <w:noWrap/>
            <w:vAlign w:val="center"/>
          </w:tcPr>
          <w:p w14:paraId="72C59A4C"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0.371</w:t>
            </w:r>
          </w:p>
        </w:tc>
        <w:tc>
          <w:tcPr>
            <w:tcW w:w="392" w:type="pct"/>
            <w:vMerge/>
            <w:vAlign w:val="center"/>
          </w:tcPr>
          <w:p w14:paraId="21BD5417" w14:textId="77777777" w:rsidR="000345B9" w:rsidRPr="009B3665" w:rsidRDefault="000345B9" w:rsidP="000345B9">
            <w:pPr>
              <w:pStyle w:val="NoSpacing"/>
              <w:jc w:val="center"/>
              <w:rPr>
                <w:rFonts w:asciiTheme="majorBidi" w:hAnsiTheme="majorBidi" w:cstheme="majorBidi"/>
                <w:b/>
                <w:bCs/>
                <w:sz w:val="20"/>
                <w:szCs w:val="20"/>
                <w:lang w:bidi="ar-EG"/>
              </w:rPr>
            </w:pPr>
          </w:p>
        </w:tc>
        <w:tc>
          <w:tcPr>
            <w:tcW w:w="392" w:type="pct"/>
            <w:vMerge/>
            <w:vAlign w:val="center"/>
          </w:tcPr>
          <w:p w14:paraId="774FC135" w14:textId="77777777" w:rsidR="000345B9" w:rsidRPr="009B3665" w:rsidRDefault="000345B9" w:rsidP="000345B9">
            <w:pPr>
              <w:pStyle w:val="NoSpacing"/>
              <w:jc w:val="center"/>
              <w:rPr>
                <w:rFonts w:asciiTheme="majorBidi" w:hAnsiTheme="majorBidi" w:cstheme="majorBidi"/>
                <w:b/>
                <w:bCs/>
                <w:sz w:val="20"/>
                <w:szCs w:val="20"/>
                <w:lang w:bidi="ar-EG"/>
              </w:rPr>
            </w:pPr>
          </w:p>
        </w:tc>
        <w:tc>
          <w:tcPr>
            <w:tcW w:w="443" w:type="pct"/>
            <w:vMerge/>
            <w:vAlign w:val="center"/>
          </w:tcPr>
          <w:p w14:paraId="49B3F9B3" w14:textId="77777777" w:rsidR="000345B9" w:rsidRPr="009B3665" w:rsidRDefault="000345B9" w:rsidP="000345B9">
            <w:pPr>
              <w:pStyle w:val="NoSpacing"/>
              <w:jc w:val="center"/>
              <w:rPr>
                <w:rFonts w:asciiTheme="majorBidi" w:hAnsiTheme="majorBidi" w:cstheme="majorBidi"/>
                <w:b/>
                <w:bCs/>
                <w:sz w:val="20"/>
                <w:szCs w:val="20"/>
                <w:lang w:bidi="ar-EG"/>
              </w:rPr>
            </w:pPr>
          </w:p>
        </w:tc>
        <w:tc>
          <w:tcPr>
            <w:tcW w:w="448" w:type="pct"/>
            <w:noWrap/>
            <w:vAlign w:val="center"/>
          </w:tcPr>
          <w:p w14:paraId="187F3427"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15.41%</w:t>
            </w:r>
          </w:p>
        </w:tc>
      </w:tr>
      <w:tr w:rsidR="000345B9" w:rsidRPr="009B3665" w14:paraId="64CCE02D" w14:textId="77777777" w:rsidTr="000345B9">
        <w:trPr>
          <w:trHeight w:val="154"/>
        </w:trPr>
        <w:tc>
          <w:tcPr>
            <w:tcW w:w="162" w:type="pct"/>
            <w:vMerge/>
            <w:vAlign w:val="center"/>
          </w:tcPr>
          <w:p w14:paraId="2365F781" w14:textId="77777777" w:rsidR="000345B9" w:rsidRPr="009B3665" w:rsidRDefault="000345B9" w:rsidP="000345B9">
            <w:pPr>
              <w:pStyle w:val="NoSpacing"/>
              <w:jc w:val="center"/>
              <w:rPr>
                <w:rFonts w:asciiTheme="majorBidi" w:hAnsiTheme="majorBidi" w:cstheme="majorBidi"/>
                <w:b/>
                <w:bCs/>
                <w:sz w:val="20"/>
                <w:szCs w:val="20"/>
                <w:lang w:bidi="ar-EG"/>
              </w:rPr>
            </w:pPr>
          </w:p>
        </w:tc>
        <w:tc>
          <w:tcPr>
            <w:tcW w:w="815" w:type="pct"/>
            <w:vAlign w:val="center"/>
          </w:tcPr>
          <w:p w14:paraId="19D4C66A"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Resource allocation</w:t>
            </w:r>
          </w:p>
        </w:tc>
        <w:tc>
          <w:tcPr>
            <w:tcW w:w="413" w:type="pct"/>
            <w:noWrap/>
            <w:vAlign w:val="center"/>
          </w:tcPr>
          <w:p w14:paraId="12CC8CFA"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-0.066</w:t>
            </w:r>
          </w:p>
        </w:tc>
        <w:tc>
          <w:tcPr>
            <w:tcW w:w="466" w:type="pct"/>
            <w:noWrap/>
            <w:vAlign w:val="center"/>
          </w:tcPr>
          <w:p w14:paraId="4C491CB3"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0.137</w:t>
            </w:r>
          </w:p>
        </w:tc>
        <w:tc>
          <w:tcPr>
            <w:tcW w:w="755" w:type="pct"/>
            <w:noWrap/>
            <w:vAlign w:val="center"/>
          </w:tcPr>
          <w:p w14:paraId="2BDEDC9D"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-0.086</w:t>
            </w:r>
          </w:p>
        </w:tc>
        <w:tc>
          <w:tcPr>
            <w:tcW w:w="375" w:type="pct"/>
            <w:noWrap/>
            <w:vAlign w:val="center"/>
          </w:tcPr>
          <w:p w14:paraId="1FC247DB"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-0.484</w:t>
            </w:r>
          </w:p>
        </w:tc>
        <w:tc>
          <w:tcPr>
            <w:tcW w:w="341" w:type="pct"/>
            <w:noWrap/>
            <w:vAlign w:val="center"/>
          </w:tcPr>
          <w:p w14:paraId="7B4B67B5"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0.629</w:t>
            </w:r>
          </w:p>
        </w:tc>
        <w:tc>
          <w:tcPr>
            <w:tcW w:w="392" w:type="pct"/>
            <w:vMerge/>
            <w:vAlign w:val="center"/>
          </w:tcPr>
          <w:p w14:paraId="16D69214" w14:textId="77777777" w:rsidR="000345B9" w:rsidRPr="009B3665" w:rsidRDefault="000345B9" w:rsidP="000345B9">
            <w:pPr>
              <w:pStyle w:val="NoSpacing"/>
              <w:jc w:val="center"/>
              <w:rPr>
                <w:rFonts w:asciiTheme="majorBidi" w:hAnsiTheme="majorBidi" w:cstheme="majorBidi"/>
                <w:b/>
                <w:bCs/>
                <w:sz w:val="20"/>
                <w:szCs w:val="20"/>
                <w:lang w:bidi="ar-EG"/>
              </w:rPr>
            </w:pPr>
          </w:p>
        </w:tc>
        <w:tc>
          <w:tcPr>
            <w:tcW w:w="392" w:type="pct"/>
            <w:vMerge/>
            <w:vAlign w:val="center"/>
          </w:tcPr>
          <w:p w14:paraId="40AEBE8A" w14:textId="77777777" w:rsidR="000345B9" w:rsidRPr="009B3665" w:rsidRDefault="000345B9" w:rsidP="000345B9">
            <w:pPr>
              <w:pStyle w:val="NoSpacing"/>
              <w:jc w:val="center"/>
              <w:rPr>
                <w:rFonts w:asciiTheme="majorBidi" w:hAnsiTheme="majorBidi" w:cstheme="majorBidi"/>
                <w:b/>
                <w:bCs/>
                <w:sz w:val="20"/>
                <w:szCs w:val="20"/>
                <w:lang w:bidi="ar-EG"/>
              </w:rPr>
            </w:pPr>
          </w:p>
        </w:tc>
        <w:tc>
          <w:tcPr>
            <w:tcW w:w="443" w:type="pct"/>
            <w:vMerge/>
            <w:vAlign w:val="center"/>
          </w:tcPr>
          <w:p w14:paraId="0AD09398" w14:textId="77777777" w:rsidR="000345B9" w:rsidRPr="009B3665" w:rsidRDefault="000345B9" w:rsidP="000345B9">
            <w:pPr>
              <w:pStyle w:val="NoSpacing"/>
              <w:jc w:val="center"/>
              <w:rPr>
                <w:rFonts w:asciiTheme="majorBidi" w:hAnsiTheme="majorBidi" w:cstheme="majorBidi"/>
                <w:b/>
                <w:bCs/>
                <w:sz w:val="20"/>
                <w:szCs w:val="20"/>
                <w:lang w:bidi="ar-EG"/>
              </w:rPr>
            </w:pPr>
          </w:p>
        </w:tc>
        <w:tc>
          <w:tcPr>
            <w:tcW w:w="448" w:type="pct"/>
            <w:noWrap/>
            <w:vAlign w:val="center"/>
          </w:tcPr>
          <w:p w14:paraId="7EBAF16D"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3.72%</w:t>
            </w:r>
          </w:p>
        </w:tc>
      </w:tr>
      <w:tr w:rsidR="000345B9" w:rsidRPr="009B3665" w14:paraId="79D19109" w14:textId="77777777" w:rsidTr="000345B9">
        <w:trPr>
          <w:trHeight w:val="154"/>
        </w:trPr>
        <w:tc>
          <w:tcPr>
            <w:tcW w:w="162" w:type="pct"/>
            <w:vMerge/>
            <w:vAlign w:val="center"/>
          </w:tcPr>
          <w:p w14:paraId="22C108AC" w14:textId="77777777" w:rsidR="000345B9" w:rsidRPr="009B3665" w:rsidRDefault="000345B9" w:rsidP="000345B9">
            <w:pPr>
              <w:pStyle w:val="NoSpacing"/>
              <w:jc w:val="center"/>
              <w:rPr>
                <w:rFonts w:asciiTheme="majorBidi" w:hAnsiTheme="majorBidi" w:cstheme="majorBidi"/>
                <w:b/>
                <w:bCs/>
                <w:sz w:val="20"/>
                <w:szCs w:val="20"/>
                <w:lang w:bidi="ar-EG"/>
              </w:rPr>
            </w:pPr>
          </w:p>
        </w:tc>
        <w:tc>
          <w:tcPr>
            <w:tcW w:w="815" w:type="pct"/>
            <w:vAlign w:val="center"/>
          </w:tcPr>
          <w:p w14:paraId="62767EA8"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Tasks Prioritizing</w:t>
            </w:r>
          </w:p>
        </w:tc>
        <w:tc>
          <w:tcPr>
            <w:tcW w:w="413" w:type="pct"/>
            <w:noWrap/>
            <w:vAlign w:val="center"/>
          </w:tcPr>
          <w:p w14:paraId="76E5DA81"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0.261</w:t>
            </w:r>
          </w:p>
        </w:tc>
        <w:tc>
          <w:tcPr>
            <w:tcW w:w="466" w:type="pct"/>
            <w:noWrap/>
            <w:vAlign w:val="center"/>
          </w:tcPr>
          <w:p w14:paraId="6AFC8125"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0.115</w:t>
            </w:r>
          </w:p>
        </w:tc>
        <w:tc>
          <w:tcPr>
            <w:tcW w:w="755" w:type="pct"/>
            <w:noWrap/>
            <w:vAlign w:val="center"/>
          </w:tcPr>
          <w:p w14:paraId="73F35310"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0.332</w:t>
            </w:r>
          </w:p>
        </w:tc>
        <w:tc>
          <w:tcPr>
            <w:tcW w:w="375" w:type="pct"/>
            <w:noWrap/>
            <w:vAlign w:val="center"/>
          </w:tcPr>
          <w:p w14:paraId="58C678EF"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2.266</w:t>
            </w:r>
          </w:p>
        </w:tc>
        <w:tc>
          <w:tcPr>
            <w:tcW w:w="341" w:type="pct"/>
            <w:noWrap/>
            <w:vAlign w:val="center"/>
          </w:tcPr>
          <w:p w14:paraId="511A46DC"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0.026</w:t>
            </w:r>
          </w:p>
        </w:tc>
        <w:tc>
          <w:tcPr>
            <w:tcW w:w="392" w:type="pct"/>
            <w:vMerge/>
            <w:vAlign w:val="center"/>
          </w:tcPr>
          <w:p w14:paraId="781D3E2F" w14:textId="77777777" w:rsidR="000345B9" w:rsidRPr="009B3665" w:rsidRDefault="000345B9" w:rsidP="000345B9">
            <w:pPr>
              <w:pStyle w:val="NoSpacing"/>
              <w:jc w:val="center"/>
              <w:rPr>
                <w:rFonts w:asciiTheme="majorBidi" w:hAnsiTheme="majorBidi" w:cstheme="majorBidi"/>
                <w:b/>
                <w:bCs/>
                <w:sz w:val="20"/>
                <w:szCs w:val="20"/>
                <w:lang w:bidi="ar-EG"/>
              </w:rPr>
            </w:pPr>
          </w:p>
        </w:tc>
        <w:tc>
          <w:tcPr>
            <w:tcW w:w="392" w:type="pct"/>
            <w:vMerge/>
            <w:vAlign w:val="center"/>
          </w:tcPr>
          <w:p w14:paraId="14E7903B" w14:textId="77777777" w:rsidR="000345B9" w:rsidRPr="009B3665" w:rsidRDefault="000345B9" w:rsidP="000345B9">
            <w:pPr>
              <w:pStyle w:val="NoSpacing"/>
              <w:jc w:val="center"/>
              <w:rPr>
                <w:rFonts w:asciiTheme="majorBidi" w:hAnsiTheme="majorBidi" w:cstheme="majorBidi"/>
                <w:b/>
                <w:bCs/>
                <w:sz w:val="20"/>
                <w:szCs w:val="20"/>
                <w:lang w:bidi="ar-EG"/>
              </w:rPr>
            </w:pPr>
          </w:p>
        </w:tc>
        <w:tc>
          <w:tcPr>
            <w:tcW w:w="443" w:type="pct"/>
            <w:vMerge/>
            <w:vAlign w:val="center"/>
          </w:tcPr>
          <w:p w14:paraId="1294E45A" w14:textId="77777777" w:rsidR="000345B9" w:rsidRPr="009B3665" w:rsidRDefault="000345B9" w:rsidP="000345B9">
            <w:pPr>
              <w:pStyle w:val="NoSpacing"/>
              <w:jc w:val="center"/>
              <w:rPr>
                <w:rFonts w:asciiTheme="majorBidi" w:hAnsiTheme="majorBidi" w:cstheme="majorBidi"/>
                <w:b/>
                <w:bCs/>
                <w:sz w:val="20"/>
                <w:szCs w:val="20"/>
                <w:lang w:bidi="ar-EG"/>
              </w:rPr>
            </w:pPr>
          </w:p>
        </w:tc>
        <w:tc>
          <w:tcPr>
            <w:tcW w:w="448" w:type="pct"/>
            <w:noWrap/>
            <w:vAlign w:val="center"/>
          </w:tcPr>
          <w:p w14:paraId="75091E05"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4.97%</w:t>
            </w:r>
          </w:p>
        </w:tc>
      </w:tr>
      <w:tr w:rsidR="000345B9" w:rsidRPr="009B3665" w14:paraId="60E5E3E6" w14:textId="77777777" w:rsidTr="000345B9">
        <w:trPr>
          <w:trHeight w:val="154"/>
        </w:trPr>
        <w:tc>
          <w:tcPr>
            <w:tcW w:w="162" w:type="pct"/>
            <w:vMerge/>
            <w:vAlign w:val="center"/>
          </w:tcPr>
          <w:p w14:paraId="77B603C5" w14:textId="77777777" w:rsidR="000345B9" w:rsidRPr="009B3665" w:rsidRDefault="000345B9" w:rsidP="000345B9">
            <w:pPr>
              <w:pStyle w:val="NoSpacing"/>
              <w:jc w:val="center"/>
              <w:rPr>
                <w:rFonts w:asciiTheme="majorBidi" w:hAnsiTheme="majorBidi" w:cstheme="majorBidi"/>
                <w:b/>
                <w:bCs/>
                <w:sz w:val="20"/>
                <w:szCs w:val="20"/>
                <w:lang w:bidi="ar-EG"/>
              </w:rPr>
            </w:pPr>
          </w:p>
        </w:tc>
        <w:tc>
          <w:tcPr>
            <w:tcW w:w="815" w:type="pct"/>
            <w:vAlign w:val="center"/>
          </w:tcPr>
          <w:p w14:paraId="1CBBA65D"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Progress reporting</w:t>
            </w:r>
          </w:p>
        </w:tc>
        <w:tc>
          <w:tcPr>
            <w:tcW w:w="413" w:type="pct"/>
            <w:noWrap/>
            <w:vAlign w:val="center"/>
          </w:tcPr>
          <w:p w14:paraId="65E9F2C2"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-0.004</w:t>
            </w:r>
          </w:p>
        </w:tc>
        <w:tc>
          <w:tcPr>
            <w:tcW w:w="466" w:type="pct"/>
            <w:noWrap/>
            <w:vAlign w:val="center"/>
          </w:tcPr>
          <w:p w14:paraId="5B12E66D"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0.121</w:t>
            </w:r>
          </w:p>
        </w:tc>
        <w:tc>
          <w:tcPr>
            <w:tcW w:w="755" w:type="pct"/>
            <w:noWrap/>
            <w:vAlign w:val="center"/>
          </w:tcPr>
          <w:p w14:paraId="7F1EB74A"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-0.005</w:t>
            </w:r>
          </w:p>
        </w:tc>
        <w:tc>
          <w:tcPr>
            <w:tcW w:w="375" w:type="pct"/>
            <w:noWrap/>
            <w:vAlign w:val="center"/>
          </w:tcPr>
          <w:p w14:paraId="586A8DF7"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-0.034</w:t>
            </w:r>
          </w:p>
        </w:tc>
        <w:tc>
          <w:tcPr>
            <w:tcW w:w="341" w:type="pct"/>
            <w:noWrap/>
            <w:vAlign w:val="center"/>
          </w:tcPr>
          <w:p w14:paraId="0AD50EC8"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0.973</w:t>
            </w:r>
          </w:p>
        </w:tc>
        <w:tc>
          <w:tcPr>
            <w:tcW w:w="392" w:type="pct"/>
            <w:vMerge/>
            <w:vAlign w:val="center"/>
          </w:tcPr>
          <w:p w14:paraId="2AA4BE2A" w14:textId="77777777" w:rsidR="000345B9" w:rsidRPr="009B3665" w:rsidRDefault="000345B9" w:rsidP="000345B9">
            <w:pPr>
              <w:pStyle w:val="NoSpacing"/>
              <w:jc w:val="center"/>
              <w:rPr>
                <w:rFonts w:asciiTheme="majorBidi" w:hAnsiTheme="majorBidi" w:cstheme="majorBidi"/>
                <w:b/>
                <w:bCs/>
                <w:sz w:val="20"/>
                <w:szCs w:val="20"/>
                <w:lang w:bidi="ar-EG"/>
              </w:rPr>
            </w:pPr>
          </w:p>
        </w:tc>
        <w:tc>
          <w:tcPr>
            <w:tcW w:w="392" w:type="pct"/>
            <w:vMerge/>
            <w:vAlign w:val="center"/>
          </w:tcPr>
          <w:p w14:paraId="0D200AE2" w14:textId="77777777" w:rsidR="000345B9" w:rsidRPr="009B3665" w:rsidRDefault="000345B9" w:rsidP="000345B9">
            <w:pPr>
              <w:pStyle w:val="NoSpacing"/>
              <w:jc w:val="center"/>
              <w:rPr>
                <w:rFonts w:asciiTheme="majorBidi" w:hAnsiTheme="majorBidi" w:cstheme="majorBidi"/>
                <w:b/>
                <w:bCs/>
                <w:sz w:val="20"/>
                <w:szCs w:val="20"/>
                <w:lang w:bidi="ar-EG"/>
              </w:rPr>
            </w:pPr>
          </w:p>
        </w:tc>
        <w:tc>
          <w:tcPr>
            <w:tcW w:w="443" w:type="pct"/>
            <w:vMerge/>
            <w:vAlign w:val="center"/>
          </w:tcPr>
          <w:p w14:paraId="214E275E" w14:textId="77777777" w:rsidR="000345B9" w:rsidRPr="009B3665" w:rsidRDefault="000345B9" w:rsidP="000345B9">
            <w:pPr>
              <w:pStyle w:val="NoSpacing"/>
              <w:jc w:val="center"/>
              <w:rPr>
                <w:rFonts w:asciiTheme="majorBidi" w:hAnsiTheme="majorBidi" w:cstheme="majorBidi"/>
                <w:b/>
                <w:bCs/>
                <w:sz w:val="20"/>
                <w:szCs w:val="20"/>
                <w:lang w:bidi="ar-EG"/>
              </w:rPr>
            </w:pPr>
          </w:p>
        </w:tc>
        <w:tc>
          <w:tcPr>
            <w:tcW w:w="448" w:type="pct"/>
            <w:noWrap/>
            <w:vAlign w:val="center"/>
          </w:tcPr>
          <w:p w14:paraId="4E48FB84"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0.55%</w:t>
            </w:r>
          </w:p>
        </w:tc>
      </w:tr>
      <w:tr w:rsidR="000345B9" w:rsidRPr="009B3665" w14:paraId="4D5BA015" w14:textId="77777777" w:rsidTr="000345B9">
        <w:trPr>
          <w:trHeight w:val="154"/>
        </w:trPr>
        <w:tc>
          <w:tcPr>
            <w:tcW w:w="162" w:type="pct"/>
            <w:vMerge/>
            <w:vAlign w:val="center"/>
          </w:tcPr>
          <w:p w14:paraId="6E64CC70" w14:textId="77777777" w:rsidR="000345B9" w:rsidRPr="009B3665" w:rsidRDefault="000345B9" w:rsidP="000345B9">
            <w:pPr>
              <w:pStyle w:val="NoSpacing"/>
              <w:jc w:val="center"/>
              <w:rPr>
                <w:rFonts w:asciiTheme="majorBidi" w:hAnsiTheme="majorBidi" w:cstheme="majorBidi"/>
                <w:b/>
                <w:bCs/>
                <w:sz w:val="20"/>
                <w:szCs w:val="20"/>
                <w:lang w:bidi="ar-EG"/>
              </w:rPr>
            </w:pPr>
          </w:p>
        </w:tc>
        <w:tc>
          <w:tcPr>
            <w:tcW w:w="815" w:type="pct"/>
            <w:vAlign w:val="center"/>
          </w:tcPr>
          <w:p w14:paraId="2C03D562"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Communication</w:t>
            </w:r>
          </w:p>
        </w:tc>
        <w:tc>
          <w:tcPr>
            <w:tcW w:w="413" w:type="pct"/>
            <w:noWrap/>
            <w:vAlign w:val="center"/>
          </w:tcPr>
          <w:p w14:paraId="2A1DCB46"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0.190</w:t>
            </w:r>
          </w:p>
        </w:tc>
        <w:tc>
          <w:tcPr>
            <w:tcW w:w="466" w:type="pct"/>
            <w:noWrap/>
            <w:vAlign w:val="center"/>
          </w:tcPr>
          <w:p w14:paraId="540BF885"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0.119</w:t>
            </w:r>
          </w:p>
        </w:tc>
        <w:tc>
          <w:tcPr>
            <w:tcW w:w="755" w:type="pct"/>
            <w:noWrap/>
            <w:vAlign w:val="center"/>
          </w:tcPr>
          <w:p w14:paraId="6A49FA14"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0.226</w:t>
            </w:r>
          </w:p>
        </w:tc>
        <w:tc>
          <w:tcPr>
            <w:tcW w:w="375" w:type="pct"/>
            <w:noWrap/>
            <w:vAlign w:val="center"/>
          </w:tcPr>
          <w:p w14:paraId="330BC375"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1.602</w:t>
            </w:r>
          </w:p>
        </w:tc>
        <w:tc>
          <w:tcPr>
            <w:tcW w:w="341" w:type="pct"/>
            <w:noWrap/>
            <w:vAlign w:val="center"/>
          </w:tcPr>
          <w:p w14:paraId="65563273"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0.112</w:t>
            </w:r>
          </w:p>
        </w:tc>
        <w:tc>
          <w:tcPr>
            <w:tcW w:w="392" w:type="pct"/>
            <w:vMerge/>
            <w:vAlign w:val="center"/>
          </w:tcPr>
          <w:p w14:paraId="36DA428A" w14:textId="77777777" w:rsidR="000345B9" w:rsidRPr="009B3665" w:rsidRDefault="000345B9" w:rsidP="000345B9">
            <w:pPr>
              <w:pStyle w:val="NoSpacing"/>
              <w:jc w:val="center"/>
              <w:rPr>
                <w:rFonts w:asciiTheme="majorBidi" w:hAnsiTheme="majorBidi" w:cstheme="majorBidi"/>
                <w:b/>
                <w:bCs/>
                <w:sz w:val="20"/>
                <w:szCs w:val="20"/>
                <w:lang w:bidi="ar-EG"/>
              </w:rPr>
            </w:pPr>
          </w:p>
        </w:tc>
        <w:tc>
          <w:tcPr>
            <w:tcW w:w="392" w:type="pct"/>
            <w:vMerge/>
            <w:vAlign w:val="center"/>
          </w:tcPr>
          <w:p w14:paraId="6E377D06" w14:textId="77777777" w:rsidR="000345B9" w:rsidRPr="009B3665" w:rsidRDefault="000345B9" w:rsidP="000345B9">
            <w:pPr>
              <w:pStyle w:val="NoSpacing"/>
              <w:jc w:val="center"/>
              <w:rPr>
                <w:rFonts w:asciiTheme="majorBidi" w:hAnsiTheme="majorBidi" w:cstheme="majorBidi"/>
                <w:b/>
                <w:bCs/>
                <w:sz w:val="20"/>
                <w:szCs w:val="20"/>
                <w:lang w:bidi="ar-EG"/>
              </w:rPr>
            </w:pPr>
          </w:p>
        </w:tc>
        <w:tc>
          <w:tcPr>
            <w:tcW w:w="443" w:type="pct"/>
            <w:vMerge/>
            <w:vAlign w:val="center"/>
          </w:tcPr>
          <w:p w14:paraId="61C447AA" w14:textId="77777777" w:rsidR="000345B9" w:rsidRPr="009B3665" w:rsidRDefault="000345B9" w:rsidP="000345B9">
            <w:pPr>
              <w:pStyle w:val="NoSpacing"/>
              <w:jc w:val="center"/>
              <w:rPr>
                <w:rFonts w:asciiTheme="majorBidi" w:hAnsiTheme="majorBidi" w:cstheme="majorBidi"/>
                <w:b/>
                <w:bCs/>
                <w:sz w:val="20"/>
                <w:szCs w:val="20"/>
                <w:lang w:bidi="ar-EG"/>
              </w:rPr>
            </w:pPr>
          </w:p>
        </w:tc>
        <w:tc>
          <w:tcPr>
            <w:tcW w:w="448" w:type="pct"/>
            <w:noWrap/>
            <w:vAlign w:val="center"/>
          </w:tcPr>
          <w:p w14:paraId="41FE2198" w14:textId="77777777" w:rsidR="000345B9" w:rsidRPr="009B3665" w:rsidRDefault="000345B9" w:rsidP="000345B9">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1.94%</w:t>
            </w:r>
          </w:p>
        </w:tc>
      </w:tr>
    </w:tbl>
    <w:p w14:paraId="4F122583" w14:textId="77777777" w:rsidR="000345B9" w:rsidRPr="009B3665" w:rsidRDefault="000345B9" w:rsidP="0074224B">
      <w:pPr>
        <w:spacing w:line="360" w:lineRule="auto"/>
        <w:jc w:val="both"/>
        <w:rPr>
          <w:i/>
          <w:iCs/>
          <w:color w:val="1F497D" w:themeColor="text2"/>
          <w:sz w:val="18"/>
          <w:szCs w:val="18"/>
        </w:rPr>
      </w:pPr>
    </w:p>
    <w:p w14:paraId="1D548191" w14:textId="77777777" w:rsidR="0074224B" w:rsidRPr="009B3665" w:rsidRDefault="0074224B" w:rsidP="0074224B">
      <w:pPr>
        <w:spacing w:after="0" w:line="240" w:lineRule="auto"/>
        <w:ind w:left="-567" w:right="-625"/>
        <w:jc w:val="both"/>
        <w:rPr>
          <w:rFonts w:ascii="Times New Roman" w:hAnsi="Times New Roman" w:cs="Times New Roman"/>
          <w:rtl/>
        </w:rPr>
      </w:pPr>
      <w:r w:rsidRPr="009B3665">
        <w:rPr>
          <w:rFonts w:ascii="Times New Roman" w:hAnsi="Times New Roman" w:cs="Times New Roman"/>
        </w:rPr>
        <w:t>a. Dependent Variable: Data Analysis and insight generation</w:t>
      </w:r>
    </w:p>
    <w:p w14:paraId="4DFB58A3" w14:textId="77777777" w:rsidR="0074224B" w:rsidRPr="009B3665" w:rsidRDefault="0074224B" w:rsidP="0074224B">
      <w:pPr>
        <w:spacing w:after="0" w:line="240" w:lineRule="auto"/>
        <w:ind w:left="-567" w:right="-625"/>
        <w:jc w:val="both"/>
        <w:rPr>
          <w:rFonts w:ascii="Times New Roman" w:hAnsi="Times New Roman" w:cs="Times New Roman"/>
        </w:rPr>
      </w:pPr>
      <w:r w:rsidRPr="009B3665">
        <w:rPr>
          <w:rFonts w:ascii="Times New Roman" w:hAnsi="Times New Roman" w:cs="Times New Roman"/>
          <w:rtl/>
        </w:rPr>
        <w:t xml:space="preserve">* </w:t>
      </w:r>
      <w:r w:rsidRPr="009B3665">
        <w:rPr>
          <w:rFonts w:ascii="Times New Roman" w:hAnsi="Times New Roman" w:cs="Times New Roman"/>
        </w:rPr>
        <w:t>A function at the level of significance less than</w:t>
      </w:r>
      <w:r w:rsidRPr="009B3665">
        <w:rPr>
          <w:rFonts w:ascii="Times New Roman" w:hAnsi="Times New Roman" w:cs="Times New Roman" w:hint="cs"/>
          <w:rtl/>
        </w:rPr>
        <w:t xml:space="preserve"> </w:t>
      </w:r>
      <w:r w:rsidRPr="009B3665">
        <w:rPr>
          <w:rFonts w:ascii="Times New Roman" w:hAnsi="Times New Roman" w:cs="Times New Roman"/>
        </w:rPr>
        <w:t xml:space="preserve"> (0.05).</w:t>
      </w:r>
    </w:p>
    <w:p w14:paraId="3E845190" w14:textId="77777777" w:rsidR="0074224B" w:rsidRPr="009B3665" w:rsidRDefault="0074224B" w:rsidP="0074224B">
      <w:pPr>
        <w:spacing w:after="0" w:line="240" w:lineRule="auto"/>
        <w:ind w:left="-567" w:right="-625"/>
        <w:jc w:val="both"/>
        <w:rPr>
          <w:rFonts w:ascii="Times New Roman" w:hAnsi="Times New Roman" w:cs="Times New Roman"/>
        </w:rPr>
      </w:pPr>
    </w:p>
    <w:p w14:paraId="7539CDD0" w14:textId="77777777" w:rsidR="0074224B" w:rsidRPr="009B3665" w:rsidRDefault="0074224B" w:rsidP="0074224B">
      <w:pPr>
        <w:spacing w:after="0" w:line="240" w:lineRule="auto"/>
        <w:ind w:right="-766"/>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The results indicate that AI-based project management practices have a positive and statistically significant impact on data analysis and insight generation in design and consultancy projects. The final regression model shows that approximately 26.6% of the variance in data analysis and insight generation (R² = 0.266) is explained by the implementation of AI-based project management practices, highlighting their substantial role in enhancing analytical quality.</w:t>
      </w:r>
    </w:p>
    <w:p w14:paraId="45998FDC" w14:textId="77777777" w:rsidR="0074224B" w:rsidRPr="009B3665" w:rsidRDefault="0074224B" w:rsidP="0074224B">
      <w:pPr>
        <w:spacing w:after="0" w:line="240" w:lineRule="auto"/>
        <w:ind w:right="-766"/>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Among the practices, Tasks Prioritizing emerged as the most influential factor (β ≈ 0.332–0.364, p &lt; 0.05) in improving the team’s ability to extract accurate insights from project data. Other practices, such as Resource Allocation, Communication, and Progress Reporting, showed varying effects, some of which were not statistically significant in the final model, though they contributed partially to the model’s explanatory power.</w:t>
      </w:r>
    </w:p>
    <w:p w14:paraId="2F30C8F5" w14:textId="77777777" w:rsidR="0074224B" w:rsidRPr="009B3665" w:rsidRDefault="0074224B" w:rsidP="0074224B">
      <w:pPr>
        <w:spacing w:after="0" w:line="240" w:lineRule="auto"/>
        <w:ind w:right="-766"/>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These findings emphasize the critical role of AI in enhancing data organization, supporting evidence-based decision-making, and improving analytical efficiency in design and consultancy projects.</w:t>
      </w:r>
    </w:p>
    <w:p w14:paraId="7D9A3744" w14:textId="77777777" w:rsidR="0074224B" w:rsidRPr="009B3665" w:rsidRDefault="0074224B" w:rsidP="0074224B">
      <w:pPr>
        <w:pStyle w:val="NormalWeb"/>
        <w:rPr>
          <w:rFonts w:asciiTheme="majorBidi" w:hAnsiTheme="majorBidi" w:cstheme="majorBidi"/>
          <w:b/>
          <w:bCs/>
        </w:rPr>
      </w:pPr>
      <w:r w:rsidRPr="009B3665">
        <w:rPr>
          <w:rFonts w:asciiTheme="majorBidi" w:hAnsiTheme="majorBidi" w:cstheme="majorBidi"/>
          <w:b/>
          <w:bCs/>
        </w:rPr>
        <w:t>H3E: The utilization of AI-based project management practices significantly improves risk identification and mitigation in design and consultancy projects.</w:t>
      </w:r>
    </w:p>
    <w:p w14:paraId="20472ADC" w14:textId="77777777" w:rsidR="0074224B" w:rsidRPr="009B3665" w:rsidRDefault="0074224B" w:rsidP="0074224B">
      <w:pPr>
        <w:spacing w:line="360" w:lineRule="auto"/>
        <w:jc w:val="both"/>
        <w:rPr>
          <w:rtl/>
          <w:lang w:bidi="ar-EG"/>
        </w:rPr>
      </w:pPr>
      <w:r w:rsidRPr="009B3665">
        <w:rPr>
          <w:rFonts w:ascii="Times New Roman" w:eastAsia="Calibri" w:hAnsi="Times New Roman" w:cs="Times New Roman"/>
          <w:sz w:val="24"/>
          <w:szCs w:val="24"/>
        </w:rPr>
        <w:lastRenderedPageBreak/>
        <w:t>To test the main study Hypothesis H3E, the researcher used simple linear regression analysis of the effect of AI-based project management practices on Risk Identification Accuracy in design and consultancy projects.</w:t>
      </w:r>
    </w:p>
    <w:p w14:paraId="6543F6D6" w14:textId="77777777" w:rsidR="0074224B" w:rsidRPr="009B3665" w:rsidRDefault="0074224B" w:rsidP="0074224B">
      <w:pPr>
        <w:spacing w:line="360" w:lineRule="auto"/>
        <w:jc w:val="both"/>
        <w:rPr>
          <w:i/>
          <w:iCs/>
          <w:color w:val="1F497D" w:themeColor="text2"/>
          <w:sz w:val="18"/>
          <w:szCs w:val="18"/>
        </w:rPr>
      </w:pPr>
      <w:r w:rsidRPr="009B3665">
        <w:rPr>
          <w:i/>
          <w:iCs/>
          <w:color w:val="1F497D" w:themeColor="text2"/>
          <w:sz w:val="18"/>
          <w:szCs w:val="18"/>
        </w:rPr>
        <w:t>Table (57) Test of AI-based project management practices effect on Risk Identification Accuracy in design and consultancy projects.</w:t>
      </w:r>
    </w:p>
    <w:tbl>
      <w:tblPr>
        <w:tblW w:w="53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0"/>
        <w:gridCol w:w="516"/>
        <w:gridCol w:w="974"/>
        <w:gridCol w:w="889"/>
        <w:gridCol w:w="666"/>
        <w:gridCol w:w="666"/>
        <w:gridCol w:w="566"/>
        <w:gridCol w:w="566"/>
        <w:gridCol w:w="766"/>
        <w:gridCol w:w="766"/>
        <w:gridCol w:w="666"/>
        <w:gridCol w:w="766"/>
      </w:tblGrid>
      <w:tr w:rsidR="0074224B" w:rsidRPr="009B3665" w14:paraId="5826FB45" w14:textId="77777777" w:rsidTr="00011984">
        <w:trPr>
          <w:jc w:val="center"/>
        </w:trPr>
        <w:tc>
          <w:tcPr>
            <w:tcW w:w="698" w:type="pct"/>
            <w:vMerge w:val="restart"/>
            <w:shd w:val="clear" w:color="auto" w:fill="17365D"/>
            <w:vAlign w:val="center"/>
          </w:tcPr>
          <w:p w14:paraId="7B61636E" w14:textId="77777777" w:rsidR="0074224B" w:rsidRPr="009B3665" w:rsidRDefault="0074224B" w:rsidP="00011984">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Model</w:t>
            </w:r>
          </w:p>
        </w:tc>
        <w:tc>
          <w:tcPr>
            <w:tcW w:w="285" w:type="pct"/>
            <w:vMerge w:val="restart"/>
            <w:shd w:val="clear" w:color="auto" w:fill="17365D"/>
            <w:vAlign w:val="center"/>
          </w:tcPr>
          <w:p w14:paraId="62305E2E" w14:textId="77777777" w:rsidR="0074224B" w:rsidRPr="009B3665" w:rsidRDefault="0074224B" w:rsidP="00011984">
            <w:pPr>
              <w:pStyle w:val="NoSpacing"/>
              <w:jc w:val="center"/>
              <w:rPr>
                <w:rFonts w:asciiTheme="majorBidi" w:hAnsiTheme="majorBidi" w:cstheme="majorBidi"/>
                <w:b/>
                <w:bCs/>
                <w:color w:val="FFFF00"/>
                <w:rtl/>
                <w:lang w:bidi="ar-EG"/>
              </w:rPr>
            </w:pPr>
            <w:proofErr w:type="spellStart"/>
            <w:r w:rsidRPr="009B3665">
              <w:rPr>
                <w:rFonts w:asciiTheme="majorBidi" w:hAnsiTheme="majorBidi" w:cstheme="majorBidi"/>
                <w:b/>
                <w:bCs/>
                <w:color w:val="FFFF00"/>
                <w:lang w:bidi="ar-EG"/>
              </w:rPr>
              <w:t>df</w:t>
            </w:r>
            <w:proofErr w:type="spellEnd"/>
          </w:p>
        </w:tc>
        <w:tc>
          <w:tcPr>
            <w:tcW w:w="537" w:type="pct"/>
            <w:vMerge w:val="restart"/>
            <w:shd w:val="clear" w:color="auto" w:fill="17365D"/>
            <w:vAlign w:val="center"/>
          </w:tcPr>
          <w:p w14:paraId="749A0837" w14:textId="77777777" w:rsidR="0074224B" w:rsidRPr="009B3665" w:rsidRDefault="0074224B" w:rsidP="00011984">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Sum of Squares</w:t>
            </w:r>
          </w:p>
        </w:tc>
        <w:tc>
          <w:tcPr>
            <w:tcW w:w="490" w:type="pct"/>
            <w:vMerge w:val="restart"/>
            <w:shd w:val="clear" w:color="auto" w:fill="17365D"/>
            <w:vAlign w:val="center"/>
          </w:tcPr>
          <w:p w14:paraId="543A0956" w14:textId="77777777" w:rsidR="0074224B" w:rsidRPr="009B3665" w:rsidRDefault="0074224B" w:rsidP="00011984">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Mean Square</w:t>
            </w:r>
          </w:p>
        </w:tc>
        <w:tc>
          <w:tcPr>
            <w:tcW w:w="367" w:type="pct"/>
            <w:vMerge w:val="restart"/>
            <w:shd w:val="clear" w:color="auto" w:fill="17365D"/>
            <w:vAlign w:val="center"/>
          </w:tcPr>
          <w:p w14:paraId="5184FCB0" w14:textId="77777777" w:rsidR="0074224B" w:rsidRPr="009B3665" w:rsidRDefault="0074224B" w:rsidP="00011984">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(R)</w:t>
            </w:r>
          </w:p>
        </w:tc>
        <w:tc>
          <w:tcPr>
            <w:tcW w:w="367" w:type="pct"/>
            <w:vMerge w:val="restart"/>
            <w:shd w:val="clear" w:color="auto" w:fill="17365D"/>
            <w:vAlign w:val="center"/>
          </w:tcPr>
          <w:p w14:paraId="75DEBA9C" w14:textId="77777777" w:rsidR="0074224B" w:rsidRPr="009B3665" w:rsidRDefault="0074224B" w:rsidP="00011984">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(R2)</w:t>
            </w:r>
          </w:p>
        </w:tc>
        <w:tc>
          <w:tcPr>
            <w:tcW w:w="312" w:type="pct"/>
            <w:vMerge w:val="restart"/>
            <w:shd w:val="clear" w:color="auto" w:fill="17365D"/>
            <w:vAlign w:val="center"/>
          </w:tcPr>
          <w:p w14:paraId="7CA9E83B" w14:textId="77777777" w:rsidR="0074224B" w:rsidRPr="009B3665" w:rsidRDefault="0074224B" w:rsidP="00011984">
            <w:pPr>
              <w:pStyle w:val="NoSpacing"/>
              <w:jc w:val="center"/>
              <w:rPr>
                <w:rFonts w:asciiTheme="majorBidi" w:hAnsiTheme="majorBidi" w:cstheme="majorBidi"/>
                <w:b/>
                <w:bCs/>
                <w:color w:val="FFFF00"/>
                <w:rtl/>
                <w:lang w:bidi="ar-EG"/>
              </w:rPr>
            </w:pPr>
            <w:r w:rsidRPr="009B3665">
              <w:rPr>
                <w:rFonts w:asciiTheme="majorBidi" w:hAnsiTheme="majorBidi" w:cstheme="majorBidi"/>
                <w:b/>
                <w:bCs/>
                <w:color w:val="FFFF00"/>
                <w:lang w:bidi="ar-EG"/>
              </w:rPr>
              <w:t>B</w:t>
            </w:r>
          </w:p>
        </w:tc>
        <w:tc>
          <w:tcPr>
            <w:tcW w:w="312" w:type="pct"/>
            <w:vMerge w:val="restart"/>
            <w:shd w:val="clear" w:color="auto" w:fill="17365D"/>
            <w:vAlign w:val="center"/>
          </w:tcPr>
          <w:p w14:paraId="1D3F1F7D" w14:textId="77777777" w:rsidR="0074224B" w:rsidRPr="009B3665" w:rsidRDefault="0074224B" w:rsidP="00011984">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B1</w:t>
            </w:r>
          </w:p>
        </w:tc>
        <w:tc>
          <w:tcPr>
            <w:tcW w:w="844" w:type="pct"/>
            <w:gridSpan w:val="2"/>
            <w:shd w:val="clear" w:color="auto" w:fill="17365D"/>
            <w:vAlign w:val="center"/>
          </w:tcPr>
          <w:p w14:paraId="19A7C239" w14:textId="77777777" w:rsidR="0074224B" w:rsidRPr="009B3665" w:rsidRDefault="0074224B" w:rsidP="00011984">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F test</w:t>
            </w:r>
          </w:p>
        </w:tc>
        <w:tc>
          <w:tcPr>
            <w:tcW w:w="789" w:type="pct"/>
            <w:gridSpan w:val="2"/>
            <w:shd w:val="clear" w:color="auto" w:fill="17365D"/>
            <w:vAlign w:val="center"/>
          </w:tcPr>
          <w:p w14:paraId="53D2C6F1" w14:textId="77777777" w:rsidR="0074224B" w:rsidRPr="009B3665" w:rsidRDefault="0074224B" w:rsidP="00011984">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T test</w:t>
            </w:r>
          </w:p>
        </w:tc>
      </w:tr>
      <w:tr w:rsidR="0074224B" w:rsidRPr="009B3665" w14:paraId="481C190F" w14:textId="77777777" w:rsidTr="00011984">
        <w:trPr>
          <w:jc w:val="center"/>
        </w:trPr>
        <w:tc>
          <w:tcPr>
            <w:tcW w:w="698" w:type="pct"/>
            <w:vMerge/>
            <w:shd w:val="clear" w:color="auto" w:fill="17365D"/>
            <w:vAlign w:val="center"/>
          </w:tcPr>
          <w:p w14:paraId="6A82593C" w14:textId="77777777" w:rsidR="0074224B" w:rsidRPr="009B3665" w:rsidRDefault="0074224B" w:rsidP="00011984">
            <w:pPr>
              <w:pStyle w:val="NoSpacing"/>
              <w:jc w:val="center"/>
              <w:rPr>
                <w:rFonts w:asciiTheme="majorBidi" w:hAnsiTheme="majorBidi" w:cstheme="majorBidi"/>
                <w:b/>
                <w:bCs/>
                <w:color w:val="FFFF00"/>
                <w:lang w:bidi="ar-EG"/>
              </w:rPr>
            </w:pPr>
          </w:p>
        </w:tc>
        <w:tc>
          <w:tcPr>
            <w:tcW w:w="285" w:type="pct"/>
            <w:vMerge/>
            <w:shd w:val="clear" w:color="auto" w:fill="17365D"/>
            <w:vAlign w:val="center"/>
          </w:tcPr>
          <w:p w14:paraId="25A64477" w14:textId="77777777" w:rsidR="0074224B" w:rsidRPr="009B3665" w:rsidRDefault="0074224B" w:rsidP="00011984">
            <w:pPr>
              <w:pStyle w:val="NoSpacing"/>
              <w:jc w:val="center"/>
              <w:rPr>
                <w:rFonts w:asciiTheme="majorBidi" w:hAnsiTheme="majorBidi" w:cstheme="majorBidi"/>
                <w:b/>
                <w:bCs/>
                <w:color w:val="FFFF00"/>
                <w:lang w:bidi="ar-EG"/>
              </w:rPr>
            </w:pPr>
          </w:p>
        </w:tc>
        <w:tc>
          <w:tcPr>
            <w:tcW w:w="537" w:type="pct"/>
            <w:vMerge/>
            <w:shd w:val="clear" w:color="auto" w:fill="17365D"/>
            <w:vAlign w:val="center"/>
          </w:tcPr>
          <w:p w14:paraId="769D51C2" w14:textId="77777777" w:rsidR="0074224B" w:rsidRPr="009B3665" w:rsidRDefault="0074224B" w:rsidP="00011984">
            <w:pPr>
              <w:pStyle w:val="NoSpacing"/>
              <w:jc w:val="center"/>
              <w:rPr>
                <w:rFonts w:asciiTheme="majorBidi" w:hAnsiTheme="majorBidi" w:cstheme="majorBidi"/>
                <w:b/>
                <w:bCs/>
                <w:color w:val="FFFF00"/>
                <w:lang w:bidi="ar-EG"/>
              </w:rPr>
            </w:pPr>
          </w:p>
        </w:tc>
        <w:tc>
          <w:tcPr>
            <w:tcW w:w="490" w:type="pct"/>
            <w:vMerge/>
            <w:shd w:val="clear" w:color="auto" w:fill="17365D"/>
            <w:vAlign w:val="center"/>
          </w:tcPr>
          <w:p w14:paraId="0C567917" w14:textId="77777777" w:rsidR="0074224B" w:rsidRPr="009B3665" w:rsidRDefault="0074224B" w:rsidP="00011984">
            <w:pPr>
              <w:pStyle w:val="NoSpacing"/>
              <w:jc w:val="center"/>
              <w:rPr>
                <w:rFonts w:asciiTheme="majorBidi" w:hAnsiTheme="majorBidi" w:cstheme="majorBidi"/>
                <w:b/>
                <w:bCs/>
                <w:color w:val="FFFF00"/>
                <w:lang w:bidi="ar-EG"/>
              </w:rPr>
            </w:pPr>
          </w:p>
        </w:tc>
        <w:tc>
          <w:tcPr>
            <w:tcW w:w="367" w:type="pct"/>
            <w:vMerge/>
            <w:shd w:val="clear" w:color="auto" w:fill="17365D"/>
            <w:vAlign w:val="center"/>
          </w:tcPr>
          <w:p w14:paraId="6C701356" w14:textId="77777777" w:rsidR="0074224B" w:rsidRPr="009B3665" w:rsidRDefault="0074224B" w:rsidP="00011984">
            <w:pPr>
              <w:pStyle w:val="NoSpacing"/>
              <w:jc w:val="center"/>
              <w:rPr>
                <w:rFonts w:asciiTheme="majorBidi" w:hAnsiTheme="majorBidi" w:cstheme="majorBidi"/>
                <w:b/>
                <w:bCs/>
                <w:color w:val="FFFF00"/>
                <w:lang w:bidi="ar-EG"/>
              </w:rPr>
            </w:pPr>
          </w:p>
        </w:tc>
        <w:tc>
          <w:tcPr>
            <w:tcW w:w="367" w:type="pct"/>
            <w:vMerge/>
            <w:shd w:val="clear" w:color="auto" w:fill="17365D"/>
            <w:vAlign w:val="center"/>
          </w:tcPr>
          <w:p w14:paraId="22A2BBFC" w14:textId="77777777" w:rsidR="0074224B" w:rsidRPr="009B3665" w:rsidRDefault="0074224B" w:rsidP="00011984">
            <w:pPr>
              <w:pStyle w:val="NoSpacing"/>
              <w:jc w:val="center"/>
              <w:rPr>
                <w:rFonts w:asciiTheme="majorBidi" w:hAnsiTheme="majorBidi" w:cstheme="majorBidi"/>
                <w:b/>
                <w:bCs/>
                <w:color w:val="FFFF00"/>
                <w:lang w:bidi="ar-EG"/>
              </w:rPr>
            </w:pPr>
          </w:p>
        </w:tc>
        <w:tc>
          <w:tcPr>
            <w:tcW w:w="312" w:type="pct"/>
            <w:vMerge/>
            <w:shd w:val="clear" w:color="auto" w:fill="17365D"/>
            <w:vAlign w:val="center"/>
          </w:tcPr>
          <w:p w14:paraId="58128232" w14:textId="77777777" w:rsidR="0074224B" w:rsidRPr="009B3665" w:rsidRDefault="0074224B" w:rsidP="00011984">
            <w:pPr>
              <w:pStyle w:val="NoSpacing"/>
              <w:jc w:val="center"/>
              <w:rPr>
                <w:rFonts w:asciiTheme="majorBidi" w:hAnsiTheme="majorBidi" w:cstheme="majorBidi"/>
                <w:b/>
                <w:bCs/>
                <w:color w:val="FFFF00"/>
                <w:lang w:bidi="ar-EG"/>
              </w:rPr>
            </w:pPr>
          </w:p>
        </w:tc>
        <w:tc>
          <w:tcPr>
            <w:tcW w:w="312" w:type="pct"/>
            <w:vMerge/>
            <w:shd w:val="clear" w:color="auto" w:fill="17365D"/>
            <w:vAlign w:val="center"/>
          </w:tcPr>
          <w:p w14:paraId="59199539" w14:textId="77777777" w:rsidR="0074224B" w:rsidRPr="009B3665" w:rsidRDefault="0074224B" w:rsidP="00011984">
            <w:pPr>
              <w:pStyle w:val="NoSpacing"/>
              <w:jc w:val="center"/>
              <w:rPr>
                <w:rFonts w:asciiTheme="majorBidi" w:hAnsiTheme="majorBidi" w:cstheme="majorBidi"/>
                <w:b/>
                <w:bCs/>
                <w:color w:val="FFFF00"/>
                <w:lang w:bidi="ar-EG"/>
              </w:rPr>
            </w:pPr>
          </w:p>
        </w:tc>
        <w:tc>
          <w:tcPr>
            <w:tcW w:w="422" w:type="pct"/>
            <w:shd w:val="clear" w:color="auto" w:fill="17365D"/>
            <w:vAlign w:val="center"/>
          </w:tcPr>
          <w:p w14:paraId="457E9C79" w14:textId="77777777" w:rsidR="0074224B" w:rsidRPr="009B3665" w:rsidRDefault="0074224B" w:rsidP="00011984">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F</w:t>
            </w:r>
          </w:p>
        </w:tc>
        <w:tc>
          <w:tcPr>
            <w:tcW w:w="422" w:type="pct"/>
            <w:shd w:val="clear" w:color="auto" w:fill="17365D"/>
            <w:vAlign w:val="center"/>
          </w:tcPr>
          <w:p w14:paraId="2545B5F6" w14:textId="77777777" w:rsidR="0074224B" w:rsidRPr="009B3665" w:rsidRDefault="0074224B" w:rsidP="00011984">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Sig</w:t>
            </w:r>
          </w:p>
        </w:tc>
        <w:tc>
          <w:tcPr>
            <w:tcW w:w="367" w:type="pct"/>
            <w:shd w:val="clear" w:color="auto" w:fill="17365D"/>
            <w:vAlign w:val="center"/>
          </w:tcPr>
          <w:p w14:paraId="7E625656" w14:textId="77777777" w:rsidR="0074224B" w:rsidRPr="009B3665" w:rsidRDefault="0074224B" w:rsidP="00011984">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T</w:t>
            </w:r>
          </w:p>
        </w:tc>
        <w:tc>
          <w:tcPr>
            <w:tcW w:w="422" w:type="pct"/>
            <w:shd w:val="clear" w:color="auto" w:fill="17365D"/>
            <w:vAlign w:val="center"/>
          </w:tcPr>
          <w:p w14:paraId="1D971562" w14:textId="77777777" w:rsidR="0074224B" w:rsidRPr="009B3665" w:rsidRDefault="0074224B" w:rsidP="00011984">
            <w:pPr>
              <w:pStyle w:val="NoSpacing"/>
              <w:jc w:val="center"/>
              <w:rPr>
                <w:rFonts w:asciiTheme="majorBidi" w:hAnsiTheme="majorBidi" w:cstheme="majorBidi"/>
                <w:b/>
                <w:bCs/>
                <w:color w:val="FFFF00"/>
                <w:lang w:bidi="ar-EG"/>
              </w:rPr>
            </w:pPr>
            <w:r w:rsidRPr="009B3665">
              <w:rPr>
                <w:rFonts w:asciiTheme="majorBidi" w:hAnsiTheme="majorBidi" w:cstheme="majorBidi"/>
                <w:b/>
                <w:bCs/>
                <w:color w:val="FFFF00"/>
                <w:lang w:bidi="ar-EG"/>
              </w:rPr>
              <w:t>Sig</w:t>
            </w:r>
          </w:p>
        </w:tc>
      </w:tr>
      <w:tr w:rsidR="0074224B" w:rsidRPr="009B3665" w14:paraId="46F02DA0" w14:textId="77777777" w:rsidTr="00011984">
        <w:trPr>
          <w:jc w:val="center"/>
        </w:trPr>
        <w:tc>
          <w:tcPr>
            <w:tcW w:w="698" w:type="pct"/>
            <w:vAlign w:val="center"/>
          </w:tcPr>
          <w:p w14:paraId="78FA20B9" w14:textId="77777777" w:rsidR="0074224B" w:rsidRPr="009B3665" w:rsidRDefault="0074224B" w:rsidP="00011984">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Regression</w:t>
            </w:r>
          </w:p>
        </w:tc>
        <w:tc>
          <w:tcPr>
            <w:tcW w:w="285" w:type="pct"/>
            <w:vAlign w:val="center"/>
          </w:tcPr>
          <w:p w14:paraId="2EC655F7"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w:t>
            </w:r>
          </w:p>
        </w:tc>
        <w:tc>
          <w:tcPr>
            <w:tcW w:w="537" w:type="pct"/>
            <w:vAlign w:val="center"/>
          </w:tcPr>
          <w:p w14:paraId="09DCA8D8"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113.89</w:t>
            </w:r>
          </w:p>
        </w:tc>
        <w:tc>
          <w:tcPr>
            <w:tcW w:w="490" w:type="pct"/>
            <w:vAlign w:val="center"/>
          </w:tcPr>
          <w:p w14:paraId="71461E36" w14:textId="77777777" w:rsidR="0074224B" w:rsidRPr="009B3665" w:rsidRDefault="0074224B" w:rsidP="00011984">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113.89</w:t>
            </w:r>
          </w:p>
        </w:tc>
        <w:tc>
          <w:tcPr>
            <w:tcW w:w="367" w:type="pct"/>
            <w:vMerge w:val="restart"/>
            <w:vAlign w:val="center"/>
          </w:tcPr>
          <w:p w14:paraId="2A020337"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0.677</w:t>
            </w:r>
          </w:p>
        </w:tc>
        <w:tc>
          <w:tcPr>
            <w:tcW w:w="367" w:type="pct"/>
            <w:vMerge w:val="restart"/>
            <w:vAlign w:val="center"/>
          </w:tcPr>
          <w:p w14:paraId="2A4229BA"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0.459</w:t>
            </w:r>
          </w:p>
        </w:tc>
        <w:tc>
          <w:tcPr>
            <w:tcW w:w="312" w:type="pct"/>
            <w:vMerge w:val="restart"/>
            <w:vAlign w:val="center"/>
          </w:tcPr>
          <w:p w14:paraId="474788C1"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2.20</w:t>
            </w:r>
          </w:p>
        </w:tc>
        <w:tc>
          <w:tcPr>
            <w:tcW w:w="312" w:type="pct"/>
            <w:vMerge w:val="restart"/>
            <w:vAlign w:val="center"/>
          </w:tcPr>
          <w:p w14:paraId="1E563932"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0.15</w:t>
            </w:r>
          </w:p>
        </w:tc>
        <w:tc>
          <w:tcPr>
            <w:tcW w:w="422" w:type="pct"/>
            <w:vMerge w:val="restart"/>
            <w:vAlign w:val="center"/>
          </w:tcPr>
          <w:p w14:paraId="6CDCE7E9"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85.521</w:t>
            </w:r>
          </w:p>
        </w:tc>
        <w:tc>
          <w:tcPr>
            <w:tcW w:w="422" w:type="pct"/>
            <w:vMerge w:val="restart"/>
            <w:vAlign w:val="center"/>
          </w:tcPr>
          <w:p w14:paraId="71B9D10C"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67" w:type="pct"/>
            <w:vMerge w:val="restart"/>
            <w:vAlign w:val="center"/>
          </w:tcPr>
          <w:p w14:paraId="0095BFDC"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9.248</w:t>
            </w:r>
          </w:p>
        </w:tc>
        <w:tc>
          <w:tcPr>
            <w:tcW w:w="422" w:type="pct"/>
            <w:vMerge w:val="restart"/>
            <w:vAlign w:val="center"/>
          </w:tcPr>
          <w:p w14:paraId="0BEE1033"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r>
      <w:tr w:rsidR="0074224B" w:rsidRPr="009B3665" w14:paraId="30483358" w14:textId="77777777" w:rsidTr="00011984">
        <w:trPr>
          <w:jc w:val="center"/>
        </w:trPr>
        <w:tc>
          <w:tcPr>
            <w:tcW w:w="698" w:type="pct"/>
            <w:vAlign w:val="center"/>
          </w:tcPr>
          <w:p w14:paraId="071321D7" w14:textId="77777777" w:rsidR="0074224B" w:rsidRPr="009B3665" w:rsidRDefault="0074224B" w:rsidP="00011984">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Residual</w:t>
            </w:r>
          </w:p>
        </w:tc>
        <w:tc>
          <w:tcPr>
            <w:tcW w:w="285" w:type="pct"/>
            <w:vAlign w:val="center"/>
          </w:tcPr>
          <w:p w14:paraId="0405F4A6"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101</w:t>
            </w:r>
          </w:p>
        </w:tc>
        <w:tc>
          <w:tcPr>
            <w:tcW w:w="537" w:type="pct"/>
            <w:vAlign w:val="center"/>
          </w:tcPr>
          <w:p w14:paraId="738738FA"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134.50</w:t>
            </w:r>
          </w:p>
        </w:tc>
        <w:tc>
          <w:tcPr>
            <w:tcW w:w="490" w:type="pct"/>
            <w:vAlign w:val="center"/>
          </w:tcPr>
          <w:p w14:paraId="25A1C343"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1.33</w:t>
            </w:r>
          </w:p>
        </w:tc>
        <w:tc>
          <w:tcPr>
            <w:tcW w:w="367" w:type="pct"/>
            <w:vMerge/>
            <w:vAlign w:val="center"/>
          </w:tcPr>
          <w:p w14:paraId="49CC9F4E"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67" w:type="pct"/>
            <w:vMerge/>
            <w:vAlign w:val="center"/>
          </w:tcPr>
          <w:p w14:paraId="4A08557E"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12" w:type="pct"/>
            <w:vMerge/>
            <w:vAlign w:val="center"/>
          </w:tcPr>
          <w:p w14:paraId="3CC49AAA"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12" w:type="pct"/>
            <w:vMerge/>
            <w:vAlign w:val="center"/>
          </w:tcPr>
          <w:p w14:paraId="5D6E4811"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6ACFABFC"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3C05CD65"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67" w:type="pct"/>
            <w:vMerge/>
            <w:vAlign w:val="center"/>
          </w:tcPr>
          <w:p w14:paraId="45A5766E"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77BD3286"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r>
      <w:tr w:rsidR="0074224B" w:rsidRPr="009B3665" w14:paraId="3A203A4E" w14:textId="77777777" w:rsidTr="00011984">
        <w:trPr>
          <w:jc w:val="center"/>
        </w:trPr>
        <w:tc>
          <w:tcPr>
            <w:tcW w:w="698" w:type="pct"/>
            <w:vAlign w:val="center"/>
          </w:tcPr>
          <w:p w14:paraId="5CE689C3" w14:textId="77777777" w:rsidR="0074224B" w:rsidRPr="009B3665" w:rsidRDefault="0074224B" w:rsidP="00011984">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Total</w:t>
            </w:r>
          </w:p>
        </w:tc>
        <w:tc>
          <w:tcPr>
            <w:tcW w:w="285" w:type="pct"/>
            <w:vAlign w:val="center"/>
          </w:tcPr>
          <w:p w14:paraId="133FF308"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102</w:t>
            </w:r>
          </w:p>
        </w:tc>
        <w:tc>
          <w:tcPr>
            <w:tcW w:w="537" w:type="pct"/>
            <w:vAlign w:val="center"/>
          </w:tcPr>
          <w:p w14:paraId="175B30AF"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248.39</w:t>
            </w:r>
          </w:p>
        </w:tc>
        <w:tc>
          <w:tcPr>
            <w:tcW w:w="490" w:type="pct"/>
            <w:vAlign w:val="center"/>
          </w:tcPr>
          <w:p w14:paraId="20675496" w14:textId="77777777" w:rsidR="0074224B" w:rsidRPr="009B3665" w:rsidRDefault="0074224B" w:rsidP="00011984">
            <w:pPr>
              <w:pStyle w:val="NoSpacing"/>
              <w:jc w:val="center"/>
              <w:rPr>
                <w:rFonts w:asciiTheme="majorBidi" w:hAnsiTheme="majorBidi" w:cstheme="majorBidi"/>
                <w:b/>
                <w:bCs/>
                <w:sz w:val="20"/>
                <w:szCs w:val="20"/>
                <w:rtl/>
                <w:lang w:bidi="ar-EG"/>
              </w:rPr>
            </w:pPr>
          </w:p>
        </w:tc>
        <w:tc>
          <w:tcPr>
            <w:tcW w:w="367" w:type="pct"/>
            <w:vMerge/>
            <w:vAlign w:val="center"/>
          </w:tcPr>
          <w:p w14:paraId="3724BC02"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67" w:type="pct"/>
            <w:vMerge/>
            <w:vAlign w:val="center"/>
          </w:tcPr>
          <w:p w14:paraId="174D7770"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12" w:type="pct"/>
            <w:vMerge/>
            <w:vAlign w:val="center"/>
          </w:tcPr>
          <w:p w14:paraId="11EBCDF2"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12" w:type="pct"/>
            <w:vMerge/>
            <w:vAlign w:val="center"/>
          </w:tcPr>
          <w:p w14:paraId="1E48709E"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5C151D9C"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311DDD10"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67" w:type="pct"/>
            <w:vMerge/>
            <w:vAlign w:val="center"/>
          </w:tcPr>
          <w:p w14:paraId="61B67E29"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3112D272"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r>
      <w:tr w:rsidR="0074224B" w:rsidRPr="009B3665" w14:paraId="47BF4861" w14:textId="77777777" w:rsidTr="00011984">
        <w:trPr>
          <w:jc w:val="center"/>
        </w:trPr>
        <w:tc>
          <w:tcPr>
            <w:tcW w:w="5000" w:type="pct"/>
            <w:gridSpan w:val="12"/>
            <w:shd w:val="clear" w:color="auto" w:fill="C6D9F1"/>
          </w:tcPr>
          <w:p w14:paraId="0169827B" w14:textId="77777777" w:rsidR="0074224B" w:rsidRPr="009B3665" w:rsidRDefault="0074224B" w:rsidP="00011984">
            <w:pPr>
              <w:autoSpaceDE w:val="0"/>
              <w:autoSpaceDN w:val="0"/>
              <w:adjustRightInd w:val="0"/>
              <w:spacing w:after="0" w:line="240" w:lineRule="auto"/>
              <w:ind w:left="60" w:right="60"/>
              <w:rPr>
                <w:rFonts w:ascii="Times New Roman" w:hAnsi="Times New Roman" w:cs="Times New Roman"/>
                <w:rtl/>
                <w:lang w:bidi="ar-EG"/>
              </w:rPr>
            </w:pPr>
            <w:r w:rsidRPr="009B3665">
              <w:rPr>
                <w:rFonts w:ascii="Times New Roman" w:hAnsi="Times New Roman" w:cs="Times New Roman"/>
              </w:rPr>
              <w:t>a. Dependent Variable: Risk Identification Accuracy</w:t>
            </w:r>
          </w:p>
        </w:tc>
      </w:tr>
      <w:tr w:rsidR="0074224B" w:rsidRPr="009B3665" w14:paraId="49180665" w14:textId="77777777" w:rsidTr="00011984">
        <w:trPr>
          <w:jc w:val="center"/>
        </w:trPr>
        <w:tc>
          <w:tcPr>
            <w:tcW w:w="5000" w:type="pct"/>
            <w:gridSpan w:val="12"/>
            <w:shd w:val="clear" w:color="auto" w:fill="C6D9F1"/>
          </w:tcPr>
          <w:p w14:paraId="104884B6" w14:textId="77777777" w:rsidR="0074224B" w:rsidRPr="009B3665" w:rsidRDefault="0074224B" w:rsidP="00011984">
            <w:pPr>
              <w:autoSpaceDE w:val="0"/>
              <w:autoSpaceDN w:val="0"/>
              <w:adjustRightInd w:val="0"/>
              <w:spacing w:after="0" w:line="240" w:lineRule="auto"/>
              <w:ind w:left="60" w:right="60"/>
              <w:rPr>
                <w:rFonts w:ascii="Times New Roman" w:hAnsi="Times New Roman" w:cs="Times New Roman"/>
                <w:rtl/>
                <w:lang w:bidi="ar-EG"/>
              </w:rPr>
            </w:pPr>
            <w:r w:rsidRPr="009B3665">
              <w:rPr>
                <w:rFonts w:ascii="Times New Roman" w:hAnsi="Times New Roman" w:cs="Times New Roman"/>
              </w:rPr>
              <w:t>b. Predictors: (Constant), AI-Based Project Management</w:t>
            </w:r>
          </w:p>
        </w:tc>
      </w:tr>
    </w:tbl>
    <w:p w14:paraId="39BA2716" w14:textId="77777777" w:rsidR="0074224B" w:rsidRPr="009B3665" w:rsidRDefault="0074224B" w:rsidP="0074224B">
      <w:pPr>
        <w:pStyle w:val="NormalWeb"/>
        <w:spacing w:before="0" w:beforeAutospacing="0" w:after="0" w:afterAutospacing="0"/>
        <w:jc w:val="both"/>
        <w:rPr>
          <w:rFonts w:asciiTheme="majorBidi" w:hAnsiTheme="majorBidi" w:cstheme="majorBidi"/>
        </w:rPr>
      </w:pPr>
      <w:r w:rsidRPr="009B3665">
        <w:rPr>
          <w:rFonts w:eastAsia="Calibri"/>
          <w:sz w:val="20"/>
          <w:szCs w:val="20"/>
          <w:rtl/>
        </w:rPr>
        <w:t xml:space="preserve">* </w:t>
      </w:r>
      <w:r w:rsidRPr="009B3665">
        <w:rPr>
          <w:rFonts w:eastAsia="Calibri"/>
          <w:sz w:val="20"/>
          <w:szCs w:val="20"/>
        </w:rPr>
        <w:t>A function at the level of significance less than</w:t>
      </w:r>
      <w:r w:rsidRPr="009B3665">
        <w:rPr>
          <w:rFonts w:eastAsia="Calibri" w:hint="cs"/>
          <w:sz w:val="20"/>
          <w:szCs w:val="20"/>
          <w:rtl/>
        </w:rPr>
        <w:t xml:space="preserve"> </w:t>
      </w:r>
      <w:r w:rsidRPr="009B3665">
        <w:rPr>
          <w:rFonts w:eastAsia="Calibri"/>
          <w:sz w:val="20"/>
          <w:szCs w:val="20"/>
        </w:rPr>
        <w:t xml:space="preserve"> (0.05).</w:t>
      </w:r>
    </w:p>
    <w:p w14:paraId="357A3B07"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The results demonstrate that AI-based project management practices have a significant positive impact on risk identification accuracy in design and consultancy projects. The model indicates that approximately 45.9% of the variance in risk identification accuracy (R² = 0.459) can be explained by the utilization of AI-based practices, highlighting their substantial contribution to improving project risk management processes.</w:t>
      </w:r>
    </w:p>
    <w:p w14:paraId="2D3752B0"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The high F-value (F = 85.521, p &lt; 0.001) and significant t-value (t = 9.248, p &lt; 0.001) confirm the robustness of the model, indicating that AI-based project management practices effectively enhance the precision and reliability of risk identification, enabling project teams to anticipate, evaluate, and mitigate potential risks more efficiently.</w:t>
      </w:r>
    </w:p>
    <w:p w14:paraId="3E6BE6EE"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This underscores the critical role of AI tools in strengthening risk management capabilities, supporting proactive decision-making, and improving overall project performance.</w:t>
      </w:r>
    </w:p>
    <w:p w14:paraId="74012F36" w14:textId="77777777" w:rsidR="0074224B" w:rsidRPr="009B3665" w:rsidRDefault="0074224B" w:rsidP="0074224B">
      <w:pPr>
        <w:spacing w:after="0" w:line="360" w:lineRule="auto"/>
        <w:jc w:val="both"/>
      </w:pPr>
      <w:r w:rsidRPr="009B3665">
        <w:rPr>
          <w:rFonts w:ascii="Times New Roman" w:eastAsia="Calibri" w:hAnsi="Times New Roman" w:cs="Times New Roman"/>
          <w:sz w:val="24"/>
          <w:szCs w:val="24"/>
        </w:rPr>
        <w:t xml:space="preserve">To test the main study Hypothesis H3E, the researcher used </w:t>
      </w:r>
      <w:r w:rsidRPr="009B3665">
        <w:rPr>
          <w:rFonts w:ascii="Times New Roman" w:eastAsia="Calibri" w:hAnsi="Times New Roman" w:cs="Times New Roman"/>
          <w:b/>
          <w:bCs/>
          <w:sz w:val="24"/>
          <w:szCs w:val="24"/>
        </w:rPr>
        <w:t>Multiple linear regression</w:t>
      </w:r>
      <w:r w:rsidRPr="009B3665">
        <w:rPr>
          <w:rFonts w:ascii="Times New Roman" w:eastAsia="Calibri" w:hAnsi="Times New Roman" w:cs="Times New Roman"/>
          <w:sz w:val="24"/>
          <w:szCs w:val="24"/>
        </w:rPr>
        <w:t xml:space="preserve"> analysis of the effect of AI-based project management practices on risk identification and mitigation in design and consultancy projects.</w:t>
      </w:r>
    </w:p>
    <w:p w14:paraId="02B834C5" w14:textId="15A8EA34" w:rsidR="000345B9" w:rsidRPr="009B3665" w:rsidRDefault="0074224B" w:rsidP="000345B9">
      <w:pPr>
        <w:spacing w:line="360" w:lineRule="auto"/>
        <w:jc w:val="both"/>
        <w:rPr>
          <w:i/>
          <w:iCs/>
          <w:color w:val="1F497D" w:themeColor="text2"/>
          <w:sz w:val="18"/>
          <w:szCs w:val="18"/>
        </w:rPr>
      </w:pPr>
      <w:r w:rsidRPr="009B3665">
        <w:rPr>
          <w:i/>
          <w:iCs/>
          <w:color w:val="1F497D" w:themeColor="text2"/>
          <w:sz w:val="18"/>
          <w:szCs w:val="18"/>
        </w:rPr>
        <w:t>Table (58) Test of AI-based project management practices effect on risk identification and mitigation in design and consultancy projects.</w:t>
      </w:r>
    </w:p>
    <w:tbl>
      <w:tblPr>
        <w:tblW w:w="5853" w:type="pct"/>
        <w:tblInd w:w="-7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6"/>
        <w:gridCol w:w="1594"/>
        <w:gridCol w:w="807"/>
        <w:gridCol w:w="913"/>
        <w:gridCol w:w="1476"/>
        <w:gridCol w:w="666"/>
        <w:gridCol w:w="666"/>
        <w:gridCol w:w="766"/>
        <w:gridCol w:w="766"/>
        <w:gridCol w:w="866"/>
        <w:gridCol w:w="876"/>
      </w:tblGrid>
      <w:tr w:rsidR="000345B9" w:rsidRPr="000345B9" w14:paraId="309BD934" w14:textId="77777777" w:rsidTr="000345B9">
        <w:trPr>
          <w:trHeight w:val="304"/>
        </w:trPr>
        <w:tc>
          <w:tcPr>
            <w:tcW w:w="5000" w:type="pct"/>
            <w:gridSpan w:val="11"/>
            <w:shd w:val="clear" w:color="auto" w:fill="D9D9D9" w:themeFill="background1" w:themeFillShade="D9"/>
            <w:vAlign w:val="center"/>
            <w:hideMark/>
          </w:tcPr>
          <w:p w14:paraId="1884902D" w14:textId="77777777" w:rsidR="0074224B" w:rsidRPr="000345B9" w:rsidRDefault="0074224B" w:rsidP="00011984">
            <w:pPr>
              <w:spacing w:after="0" w:line="240" w:lineRule="auto"/>
              <w:jc w:val="center"/>
              <w:rPr>
                <w:rFonts w:asciiTheme="majorBidi" w:eastAsia="Times New Roman" w:hAnsiTheme="majorBidi" w:cstheme="majorBidi"/>
                <w:b/>
                <w:bCs/>
                <w:sz w:val="24"/>
                <w:szCs w:val="24"/>
              </w:rPr>
            </w:pPr>
            <w:r w:rsidRPr="000345B9">
              <w:rPr>
                <w:rFonts w:asciiTheme="majorBidi" w:eastAsia="Times New Roman" w:hAnsiTheme="majorBidi" w:cstheme="majorBidi"/>
                <w:b/>
                <w:bCs/>
                <w:sz w:val="24"/>
                <w:szCs w:val="24"/>
              </w:rPr>
              <w:t xml:space="preserve">Coefficient </w:t>
            </w:r>
            <w:r w:rsidRPr="000345B9">
              <w:rPr>
                <w:rFonts w:asciiTheme="majorBidi" w:eastAsia="Times New Roman" w:hAnsiTheme="majorBidi" w:cstheme="majorBidi"/>
                <w:b/>
                <w:bCs/>
                <w:sz w:val="24"/>
                <w:szCs w:val="24"/>
                <w:vertAlign w:val="superscript"/>
              </w:rPr>
              <w:t>a</w:t>
            </w:r>
          </w:p>
        </w:tc>
      </w:tr>
      <w:tr w:rsidR="000345B9" w:rsidRPr="000345B9" w14:paraId="639F3C08" w14:textId="77777777" w:rsidTr="000345B9">
        <w:trPr>
          <w:trHeight w:val="547"/>
        </w:trPr>
        <w:tc>
          <w:tcPr>
            <w:tcW w:w="983" w:type="pct"/>
            <w:gridSpan w:val="2"/>
            <w:vMerge w:val="restart"/>
            <w:shd w:val="clear" w:color="auto" w:fill="D9D9D9" w:themeFill="background1" w:themeFillShade="D9"/>
            <w:vAlign w:val="center"/>
          </w:tcPr>
          <w:p w14:paraId="65E864F9" w14:textId="77777777" w:rsidR="0074224B" w:rsidRPr="000345B9" w:rsidRDefault="0074224B" w:rsidP="00011984">
            <w:pPr>
              <w:pStyle w:val="NoSpacing"/>
              <w:jc w:val="center"/>
              <w:rPr>
                <w:rFonts w:asciiTheme="majorBidi" w:hAnsiTheme="majorBidi" w:cstheme="majorBidi"/>
                <w:b/>
                <w:bCs/>
                <w:lang w:bidi="ar-EG"/>
              </w:rPr>
            </w:pPr>
            <w:r w:rsidRPr="000345B9">
              <w:rPr>
                <w:rFonts w:asciiTheme="majorBidi" w:hAnsiTheme="majorBidi" w:cstheme="majorBidi"/>
                <w:b/>
                <w:bCs/>
                <w:lang w:bidi="ar-EG"/>
              </w:rPr>
              <w:t>Model</w:t>
            </w:r>
          </w:p>
        </w:tc>
        <w:tc>
          <w:tcPr>
            <w:tcW w:w="886" w:type="pct"/>
            <w:gridSpan w:val="2"/>
            <w:shd w:val="clear" w:color="auto" w:fill="D9D9D9" w:themeFill="background1" w:themeFillShade="D9"/>
            <w:vAlign w:val="center"/>
          </w:tcPr>
          <w:p w14:paraId="1F76906E" w14:textId="77777777" w:rsidR="0074224B" w:rsidRPr="000345B9" w:rsidRDefault="0074224B" w:rsidP="00011984">
            <w:pPr>
              <w:pStyle w:val="NoSpacing"/>
              <w:jc w:val="center"/>
              <w:rPr>
                <w:rFonts w:asciiTheme="majorBidi" w:hAnsiTheme="majorBidi" w:cstheme="majorBidi"/>
                <w:b/>
                <w:bCs/>
                <w:lang w:bidi="ar-EG"/>
              </w:rPr>
            </w:pPr>
            <w:r w:rsidRPr="000345B9">
              <w:rPr>
                <w:rFonts w:asciiTheme="majorBidi" w:hAnsiTheme="majorBidi" w:cstheme="majorBidi"/>
                <w:b/>
                <w:bCs/>
                <w:lang w:bidi="ar-EG"/>
              </w:rPr>
              <w:t>Unstandardized Coefficients</w:t>
            </w:r>
          </w:p>
        </w:tc>
        <w:tc>
          <w:tcPr>
            <w:tcW w:w="760" w:type="pct"/>
            <w:shd w:val="clear" w:color="auto" w:fill="D9D9D9" w:themeFill="background1" w:themeFillShade="D9"/>
            <w:vAlign w:val="center"/>
          </w:tcPr>
          <w:p w14:paraId="228F9BFD" w14:textId="77777777" w:rsidR="0074224B" w:rsidRPr="000345B9" w:rsidRDefault="0074224B" w:rsidP="00011984">
            <w:pPr>
              <w:pStyle w:val="NoSpacing"/>
              <w:jc w:val="center"/>
              <w:rPr>
                <w:rFonts w:asciiTheme="majorBidi" w:hAnsiTheme="majorBidi" w:cstheme="majorBidi"/>
                <w:b/>
                <w:bCs/>
                <w:lang w:bidi="ar-EG"/>
              </w:rPr>
            </w:pPr>
            <w:r w:rsidRPr="000345B9">
              <w:rPr>
                <w:rFonts w:asciiTheme="majorBidi" w:hAnsiTheme="majorBidi" w:cstheme="majorBidi"/>
                <w:b/>
                <w:bCs/>
                <w:lang w:bidi="ar-EG"/>
              </w:rPr>
              <w:t>Standardized Coefficients</w:t>
            </w:r>
          </w:p>
        </w:tc>
        <w:tc>
          <w:tcPr>
            <w:tcW w:w="343" w:type="pct"/>
            <w:vMerge w:val="restart"/>
            <w:shd w:val="clear" w:color="auto" w:fill="D9D9D9" w:themeFill="background1" w:themeFillShade="D9"/>
            <w:vAlign w:val="center"/>
          </w:tcPr>
          <w:p w14:paraId="7A5FEC15" w14:textId="77777777" w:rsidR="0074224B" w:rsidRPr="000345B9" w:rsidRDefault="0074224B" w:rsidP="00011984">
            <w:pPr>
              <w:pStyle w:val="NoSpacing"/>
              <w:jc w:val="center"/>
              <w:rPr>
                <w:rFonts w:asciiTheme="majorBidi" w:hAnsiTheme="majorBidi" w:cstheme="majorBidi"/>
                <w:b/>
                <w:bCs/>
                <w:lang w:bidi="ar-EG"/>
              </w:rPr>
            </w:pPr>
            <w:r w:rsidRPr="000345B9">
              <w:rPr>
                <w:rFonts w:asciiTheme="majorBidi" w:hAnsiTheme="majorBidi" w:cstheme="majorBidi"/>
                <w:b/>
                <w:bCs/>
                <w:lang w:bidi="ar-EG"/>
              </w:rPr>
              <w:t>t</w:t>
            </w:r>
          </w:p>
        </w:tc>
        <w:tc>
          <w:tcPr>
            <w:tcW w:w="343" w:type="pct"/>
            <w:vMerge w:val="restart"/>
            <w:shd w:val="clear" w:color="auto" w:fill="D9D9D9" w:themeFill="background1" w:themeFillShade="D9"/>
            <w:vAlign w:val="center"/>
          </w:tcPr>
          <w:p w14:paraId="4CF0E427" w14:textId="77777777" w:rsidR="0074224B" w:rsidRPr="000345B9" w:rsidRDefault="0074224B" w:rsidP="00011984">
            <w:pPr>
              <w:pStyle w:val="NoSpacing"/>
              <w:jc w:val="center"/>
              <w:rPr>
                <w:rFonts w:asciiTheme="majorBidi" w:hAnsiTheme="majorBidi" w:cstheme="majorBidi"/>
                <w:b/>
                <w:bCs/>
                <w:lang w:bidi="ar-EG"/>
              </w:rPr>
            </w:pPr>
            <w:r w:rsidRPr="000345B9">
              <w:rPr>
                <w:rFonts w:asciiTheme="majorBidi" w:hAnsiTheme="majorBidi" w:cstheme="majorBidi"/>
                <w:b/>
                <w:bCs/>
                <w:lang w:bidi="ar-EG"/>
              </w:rPr>
              <w:t>Sig.</w:t>
            </w:r>
          </w:p>
        </w:tc>
        <w:tc>
          <w:tcPr>
            <w:tcW w:w="394" w:type="pct"/>
            <w:vMerge w:val="restart"/>
            <w:shd w:val="clear" w:color="auto" w:fill="D9D9D9" w:themeFill="background1" w:themeFillShade="D9"/>
            <w:vAlign w:val="center"/>
          </w:tcPr>
          <w:p w14:paraId="506D9631" w14:textId="77777777" w:rsidR="0074224B" w:rsidRPr="000345B9" w:rsidRDefault="0074224B" w:rsidP="00011984">
            <w:pPr>
              <w:pStyle w:val="NoSpacing"/>
              <w:jc w:val="center"/>
              <w:rPr>
                <w:rFonts w:asciiTheme="majorBidi" w:hAnsiTheme="majorBidi" w:cstheme="majorBidi"/>
                <w:b/>
                <w:bCs/>
                <w:lang w:bidi="ar-EG"/>
              </w:rPr>
            </w:pPr>
            <w:r w:rsidRPr="000345B9">
              <w:rPr>
                <w:rFonts w:asciiTheme="majorBidi" w:hAnsiTheme="majorBidi" w:cstheme="majorBidi"/>
                <w:b/>
                <w:bCs/>
                <w:lang w:bidi="ar-EG"/>
              </w:rPr>
              <w:t>F</w:t>
            </w:r>
          </w:p>
        </w:tc>
        <w:tc>
          <w:tcPr>
            <w:tcW w:w="394" w:type="pct"/>
            <w:vMerge w:val="restart"/>
            <w:shd w:val="clear" w:color="auto" w:fill="D9D9D9" w:themeFill="background1" w:themeFillShade="D9"/>
            <w:vAlign w:val="center"/>
          </w:tcPr>
          <w:p w14:paraId="1727B078" w14:textId="77777777" w:rsidR="0074224B" w:rsidRPr="000345B9" w:rsidRDefault="0074224B" w:rsidP="00011984">
            <w:pPr>
              <w:pStyle w:val="NoSpacing"/>
              <w:jc w:val="center"/>
              <w:rPr>
                <w:rFonts w:asciiTheme="majorBidi" w:hAnsiTheme="majorBidi" w:cstheme="majorBidi"/>
                <w:b/>
                <w:bCs/>
                <w:lang w:bidi="ar-EG"/>
              </w:rPr>
            </w:pPr>
            <w:r w:rsidRPr="000345B9">
              <w:rPr>
                <w:rFonts w:asciiTheme="majorBidi" w:hAnsiTheme="majorBidi" w:cstheme="majorBidi"/>
                <w:b/>
                <w:bCs/>
                <w:lang w:bidi="ar-EG"/>
              </w:rPr>
              <w:t>Sig.</w:t>
            </w:r>
          </w:p>
        </w:tc>
        <w:tc>
          <w:tcPr>
            <w:tcW w:w="446" w:type="pct"/>
            <w:vMerge w:val="restart"/>
            <w:shd w:val="clear" w:color="auto" w:fill="D9D9D9" w:themeFill="background1" w:themeFillShade="D9"/>
            <w:vAlign w:val="center"/>
          </w:tcPr>
          <w:p w14:paraId="68A996D3" w14:textId="77777777" w:rsidR="0074224B" w:rsidRPr="000345B9" w:rsidRDefault="0074224B" w:rsidP="00011984">
            <w:pPr>
              <w:pStyle w:val="NoSpacing"/>
              <w:jc w:val="center"/>
              <w:rPr>
                <w:rFonts w:asciiTheme="majorBidi" w:hAnsiTheme="majorBidi" w:cstheme="majorBidi"/>
                <w:b/>
                <w:bCs/>
                <w:lang w:bidi="ar-EG"/>
              </w:rPr>
            </w:pPr>
            <w:r w:rsidRPr="000345B9">
              <w:rPr>
                <w:rFonts w:asciiTheme="majorBidi" w:hAnsiTheme="majorBidi" w:cstheme="majorBidi"/>
                <w:b/>
                <w:bCs/>
                <w:lang w:bidi="ar-EG"/>
              </w:rPr>
              <w:t>R square</w:t>
            </w:r>
          </w:p>
        </w:tc>
        <w:tc>
          <w:tcPr>
            <w:tcW w:w="451" w:type="pct"/>
            <w:vMerge w:val="restart"/>
            <w:shd w:val="clear" w:color="auto" w:fill="D9D9D9" w:themeFill="background1" w:themeFillShade="D9"/>
            <w:vAlign w:val="center"/>
          </w:tcPr>
          <w:p w14:paraId="4D0C1570" w14:textId="77777777" w:rsidR="0074224B" w:rsidRPr="000345B9" w:rsidRDefault="0074224B" w:rsidP="00011984">
            <w:pPr>
              <w:pStyle w:val="NoSpacing"/>
              <w:jc w:val="center"/>
              <w:rPr>
                <w:rFonts w:asciiTheme="majorBidi" w:hAnsiTheme="majorBidi" w:cstheme="majorBidi"/>
                <w:b/>
                <w:bCs/>
                <w:lang w:bidi="ar-EG"/>
              </w:rPr>
            </w:pPr>
            <w:r w:rsidRPr="000345B9">
              <w:rPr>
                <w:rFonts w:asciiTheme="majorBidi" w:hAnsiTheme="majorBidi" w:cstheme="majorBidi"/>
                <w:b/>
                <w:bCs/>
                <w:lang w:bidi="ar-EG"/>
              </w:rPr>
              <w:t>R square change</w:t>
            </w:r>
          </w:p>
        </w:tc>
      </w:tr>
      <w:tr w:rsidR="000345B9" w:rsidRPr="000345B9" w14:paraId="52F84D15" w14:textId="77777777" w:rsidTr="000345B9">
        <w:trPr>
          <w:trHeight w:val="158"/>
        </w:trPr>
        <w:tc>
          <w:tcPr>
            <w:tcW w:w="983" w:type="pct"/>
            <w:gridSpan w:val="2"/>
            <w:vMerge/>
            <w:shd w:val="clear" w:color="auto" w:fill="D9D9D9" w:themeFill="background1" w:themeFillShade="D9"/>
            <w:vAlign w:val="center"/>
            <w:hideMark/>
          </w:tcPr>
          <w:p w14:paraId="6ECEF0A5" w14:textId="77777777" w:rsidR="0074224B" w:rsidRPr="000345B9" w:rsidRDefault="0074224B" w:rsidP="00011984">
            <w:pPr>
              <w:spacing w:after="0" w:line="240" w:lineRule="auto"/>
              <w:jc w:val="center"/>
              <w:rPr>
                <w:rFonts w:asciiTheme="majorBidi" w:eastAsia="Times New Roman" w:hAnsiTheme="majorBidi" w:cstheme="majorBidi"/>
                <w:sz w:val="24"/>
                <w:szCs w:val="24"/>
              </w:rPr>
            </w:pPr>
          </w:p>
        </w:tc>
        <w:tc>
          <w:tcPr>
            <w:tcW w:w="416" w:type="pct"/>
            <w:shd w:val="clear" w:color="auto" w:fill="D9D9D9" w:themeFill="background1" w:themeFillShade="D9"/>
            <w:vAlign w:val="center"/>
            <w:hideMark/>
          </w:tcPr>
          <w:p w14:paraId="13F2DFCE" w14:textId="77777777" w:rsidR="0074224B" w:rsidRPr="000345B9" w:rsidRDefault="0074224B" w:rsidP="00011984">
            <w:pPr>
              <w:pStyle w:val="NoSpacing"/>
              <w:jc w:val="center"/>
              <w:rPr>
                <w:rFonts w:asciiTheme="majorBidi" w:hAnsiTheme="majorBidi" w:cstheme="majorBidi"/>
                <w:b/>
                <w:bCs/>
                <w:lang w:bidi="ar-EG"/>
              </w:rPr>
            </w:pPr>
            <w:r w:rsidRPr="000345B9">
              <w:rPr>
                <w:rFonts w:asciiTheme="majorBidi" w:hAnsiTheme="majorBidi" w:cstheme="majorBidi"/>
                <w:b/>
                <w:bCs/>
                <w:lang w:bidi="ar-EG"/>
              </w:rPr>
              <w:t>B</w:t>
            </w:r>
          </w:p>
        </w:tc>
        <w:tc>
          <w:tcPr>
            <w:tcW w:w="470" w:type="pct"/>
            <w:shd w:val="clear" w:color="auto" w:fill="D9D9D9" w:themeFill="background1" w:themeFillShade="D9"/>
            <w:vAlign w:val="center"/>
            <w:hideMark/>
          </w:tcPr>
          <w:p w14:paraId="6780B108" w14:textId="77777777" w:rsidR="0074224B" w:rsidRPr="000345B9" w:rsidRDefault="0074224B" w:rsidP="00011984">
            <w:pPr>
              <w:pStyle w:val="NoSpacing"/>
              <w:jc w:val="center"/>
              <w:rPr>
                <w:rFonts w:asciiTheme="majorBidi" w:hAnsiTheme="majorBidi" w:cstheme="majorBidi"/>
                <w:b/>
                <w:bCs/>
                <w:lang w:bidi="ar-EG"/>
              </w:rPr>
            </w:pPr>
            <w:r w:rsidRPr="000345B9">
              <w:rPr>
                <w:rFonts w:asciiTheme="majorBidi" w:hAnsiTheme="majorBidi" w:cstheme="majorBidi"/>
                <w:b/>
                <w:bCs/>
                <w:lang w:bidi="ar-EG"/>
              </w:rPr>
              <w:t>Std. Error</w:t>
            </w:r>
          </w:p>
        </w:tc>
        <w:tc>
          <w:tcPr>
            <w:tcW w:w="760" w:type="pct"/>
            <w:shd w:val="clear" w:color="auto" w:fill="D9D9D9" w:themeFill="background1" w:themeFillShade="D9"/>
            <w:vAlign w:val="center"/>
            <w:hideMark/>
          </w:tcPr>
          <w:p w14:paraId="4F147FE2" w14:textId="77777777" w:rsidR="0074224B" w:rsidRPr="000345B9" w:rsidRDefault="0074224B" w:rsidP="00011984">
            <w:pPr>
              <w:pStyle w:val="NoSpacing"/>
              <w:jc w:val="center"/>
              <w:rPr>
                <w:rFonts w:asciiTheme="majorBidi" w:hAnsiTheme="majorBidi" w:cstheme="majorBidi"/>
                <w:b/>
                <w:bCs/>
                <w:lang w:bidi="ar-EG"/>
              </w:rPr>
            </w:pPr>
            <w:r w:rsidRPr="000345B9">
              <w:rPr>
                <w:rFonts w:asciiTheme="majorBidi" w:hAnsiTheme="majorBidi" w:cstheme="majorBidi"/>
                <w:b/>
                <w:bCs/>
                <w:lang w:bidi="ar-EG"/>
              </w:rPr>
              <w:t>Beta</w:t>
            </w:r>
          </w:p>
        </w:tc>
        <w:tc>
          <w:tcPr>
            <w:tcW w:w="343" w:type="pct"/>
            <w:vMerge/>
            <w:shd w:val="clear" w:color="auto" w:fill="D9D9D9" w:themeFill="background1" w:themeFillShade="D9"/>
            <w:vAlign w:val="center"/>
            <w:hideMark/>
          </w:tcPr>
          <w:p w14:paraId="607AE43B" w14:textId="77777777" w:rsidR="0074224B" w:rsidRPr="000345B9" w:rsidRDefault="0074224B" w:rsidP="00011984">
            <w:pPr>
              <w:spacing w:after="0" w:line="240" w:lineRule="auto"/>
              <w:jc w:val="center"/>
              <w:rPr>
                <w:rFonts w:asciiTheme="majorBidi" w:eastAsia="Times New Roman" w:hAnsiTheme="majorBidi" w:cstheme="majorBidi"/>
                <w:sz w:val="24"/>
                <w:szCs w:val="24"/>
              </w:rPr>
            </w:pPr>
          </w:p>
        </w:tc>
        <w:tc>
          <w:tcPr>
            <w:tcW w:w="343" w:type="pct"/>
            <w:vMerge/>
            <w:shd w:val="clear" w:color="auto" w:fill="D9D9D9" w:themeFill="background1" w:themeFillShade="D9"/>
            <w:vAlign w:val="center"/>
            <w:hideMark/>
          </w:tcPr>
          <w:p w14:paraId="6592912F" w14:textId="77777777" w:rsidR="0074224B" w:rsidRPr="000345B9" w:rsidRDefault="0074224B" w:rsidP="00011984">
            <w:pPr>
              <w:spacing w:after="0" w:line="240" w:lineRule="auto"/>
              <w:jc w:val="center"/>
              <w:rPr>
                <w:rFonts w:asciiTheme="majorBidi" w:eastAsia="Times New Roman" w:hAnsiTheme="majorBidi" w:cstheme="majorBidi"/>
                <w:sz w:val="24"/>
                <w:szCs w:val="24"/>
              </w:rPr>
            </w:pPr>
          </w:p>
        </w:tc>
        <w:tc>
          <w:tcPr>
            <w:tcW w:w="394" w:type="pct"/>
            <w:vMerge/>
            <w:shd w:val="clear" w:color="auto" w:fill="D9D9D9" w:themeFill="background1" w:themeFillShade="D9"/>
            <w:vAlign w:val="center"/>
            <w:hideMark/>
          </w:tcPr>
          <w:p w14:paraId="42D8AB8A" w14:textId="77777777" w:rsidR="0074224B" w:rsidRPr="000345B9" w:rsidRDefault="0074224B" w:rsidP="00011984">
            <w:pPr>
              <w:spacing w:after="0" w:line="240" w:lineRule="auto"/>
              <w:jc w:val="center"/>
              <w:rPr>
                <w:rFonts w:asciiTheme="majorBidi" w:eastAsia="Times New Roman" w:hAnsiTheme="majorBidi" w:cstheme="majorBidi"/>
                <w:sz w:val="24"/>
                <w:szCs w:val="24"/>
              </w:rPr>
            </w:pPr>
          </w:p>
        </w:tc>
        <w:tc>
          <w:tcPr>
            <w:tcW w:w="394" w:type="pct"/>
            <w:vMerge/>
            <w:shd w:val="clear" w:color="auto" w:fill="D9D9D9" w:themeFill="background1" w:themeFillShade="D9"/>
            <w:vAlign w:val="center"/>
            <w:hideMark/>
          </w:tcPr>
          <w:p w14:paraId="0D39A374" w14:textId="77777777" w:rsidR="0074224B" w:rsidRPr="000345B9" w:rsidRDefault="0074224B" w:rsidP="00011984">
            <w:pPr>
              <w:spacing w:after="0" w:line="240" w:lineRule="auto"/>
              <w:jc w:val="center"/>
              <w:rPr>
                <w:rFonts w:asciiTheme="majorBidi" w:eastAsia="Times New Roman" w:hAnsiTheme="majorBidi" w:cstheme="majorBidi"/>
                <w:sz w:val="24"/>
                <w:szCs w:val="24"/>
              </w:rPr>
            </w:pPr>
          </w:p>
        </w:tc>
        <w:tc>
          <w:tcPr>
            <w:tcW w:w="446" w:type="pct"/>
            <w:vMerge/>
            <w:shd w:val="clear" w:color="auto" w:fill="D9D9D9" w:themeFill="background1" w:themeFillShade="D9"/>
            <w:vAlign w:val="center"/>
            <w:hideMark/>
          </w:tcPr>
          <w:p w14:paraId="77405634" w14:textId="77777777" w:rsidR="0074224B" w:rsidRPr="000345B9" w:rsidRDefault="0074224B" w:rsidP="00011984">
            <w:pPr>
              <w:spacing w:after="0" w:line="240" w:lineRule="auto"/>
              <w:jc w:val="center"/>
              <w:rPr>
                <w:rFonts w:asciiTheme="majorBidi" w:eastAsia="Times New Roman" w:hAnsiTheme="majorBidi" w:cstheme="majorBidi"/>
                <w:sz w:val="24"/>
                <w:szCs w:val="24"/>
              </w:rPr>
            </w:pPr>
          </w:p>
        </w:tc>
        <w:tc>
          <w:tcPr>
            <w:tcW w:w="451" w:type="pct"/>
            <w:vMerge/>
            <w:shd w:val="clear" w:color="auto" w:fill="D9D9D9" w:themeFill="background1" w:themeFillShade="D9"/>
            <w:vAlign w:val="center"/>
            <w:hideMark/>
          </w:tcPr>
          <w:p w14:paraId="7A380A83" w14:textId="77777777" w:rsidR="0074224B" w:rsidRPr="000345B9" w:rsidRDefault="0074224B" w:rsidP="00011984">
            <w:pPr>
              <w:spacing w:after="0" w:line="240" w:lineRule="auto"/>
              <w:jc w:val="center"/>
              <w:rPr>
                <w:rFonts w:asciiTheme="majorBidi" w:eastAsia="Times New Roman" w:hAnsiTheme="majorBidi" w:cstheme="majorBidi"/>
                <w:sz w:val="24"/>
                <w:szCs w:val="24"/>
              </w:rPr>
            </w:pPr>
          </w:p>
        </w:tc>
      </w:tr>
      <w:tr w:rsidR="0074224B" w:rsidRPr="009B3665" w14:paraId="0F07F776" w14:textId="77777777" w:rsidTr="000345B9">
        <w:trPr>
          <w:trHeight w:val="256"/>
        </w:trPr>
        <w:tc>
          <w:tcPr>
            <w:tcW w:w="163" w:type="pct"/>
            <w:vMerge w:val="restart"/>
            <w:noWrap/>
            <w:vAlign w:val="center"/>
            <w:hideMark/>
          </w:tcPr>
          <w:p w14:paraId="1AB20476"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w:t>
            </w:r>
          </w:p>
        </w:tc>
        <w:tc>
          <w:tcPr>
            <w:tcW w:w="821" w:type="pct"/>
            <w:vAlign w:val="center"/>
          </w:tcPr>
          <w:p w14:paraId="3A61D093"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(Constant)</w:t>
            </w:r>
          </w:p>
        </w:tc>
        <w:tc>
          <w:tcPr>
            <w:tcW w:w="416" w:type="pct"/>
            <w:noWrap/>
            <w:vAlign w:val="center"/>
          </w:tcPr>
          <w:p w14:paraId="558B6999"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3.765</w:t>
            </w:r>
          </w:p>
        </w:tc>
        <w:tc>
          <w:tcPr>
            <w:tcW w:w="470" w:type="pct"/>
            <w:noWrap/>
            <w:vAlign w:val="center"/>
          </w:tcPr>
          <w:p w14:paraId="605EF663"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0.787</w:t>
            </w:r>
          </w:p>
        </w:tc>
        <w:tc>
          <w:tcPr>
            <w:tcW w:w="760" w:type="pct"/>
            <w:vAlign w:val="center"/>
          </w:tcPr>
          <w:p w14:paraId="361F0BB5"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343" w:type="pct"/>
            <w:noWrap/>
            <w:vAlign w:val="center"/>
          </w:tcPr>
          <w:p w14:paraId="6010ED21"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4.781</w:t>
            </w:r>
          </w:p>
        </w:tc>
        <w:tc>
          <w:tcPr>
            <w:tcW w:w="343" w:type="pct"/>
            <w:noWrap/>
            <w:vAlign w:val="center"/>
          </w:tcPr>
          <w:p w14:paraId="0465E4AE"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94" w:type="pct"/>
            <w:vMerge w:val="restart"/>
            <w:noWrap/>
            <w:vAlign w:val="center"/>
          </w:tcPr>
          <w:p w14:paraId="5402AAF2"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33.725</w:t>
            </w:r>
          </w:p>
        </w:tc>
        <w:tc>
          <w:tcPr>
            <w:tcW w:w="394" w:type="pct"/>
            <w:vMerge w:val="restart"/>
            <w:noWrap/>
            <w:vAlign w:val="center"/>
          </w:tcPr>
          <w:p w14:paraId="0564E78D"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446" w:type="pct"/>
            <w:vMerge w:val="restart"/>
            <w:noWrap/>
            <w:vAlign w:val="center"/>
          </w:tcPr>
          <w:p w14:paraId="0B13B357"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25.03%</w:t>
            </w:r>
          </w:p>
        </w:tc>
        <w:tc>
          <w:tcPr>
            <w:tcW w:w="451" w:type="pct"/>
            <w:shd w:val="clear" w:color="auto" w:fill="FFC000"/>
            <w:noWrap/>
            <w:vAlign w:val="center"/>
          </w:tcPr>
          <w:p w14:paraId="0DD3BD0B" w14:textId="77777777" w:rsidR="0074224B" w:rsidRPr="009B3665" w:rsidRDefault="0074224B" w:rsidP="00011984">
            <w:pPr>
              <w:pStyle w:val="NoSpacing"/>
              <w:jc w:val="center"/>
              <w:rPr>
                <w:rFonts w:asciiTheme="majorBidi" w:hAnsiTheme="majorBidi" w:cstheme="majorBidi"/>
                <w:b/>
                <w:bCs/>
                <w:sz w:val="20"/>
                <w:szCs w:val="20"/>
                <w:lang w:bidi="ar-EG"/>
              </w:rPr>
            </w:pPr>
          </w:p>
        </w:tc>
      </w:tr>
      <w:tr w:rsidR="0074224B" w:rsidRPr="009B3665" w14:paraId="08E03BBD" w14:textId="77777777" w:rsidTr="000345B9">
        <w:trPr>
          <w:trHeight w:val="158"/>
        </w:trPr>
        <w:tc>
          <w:tcPr>
            <w:tcW w:w="163" w:type="pct"/>
            <w:vMerge/>
            <w:vAlign w:val="center"/>
            <w:hideMark/>
          </w:tcPr>
          <w:p w14:paraId="3FAD20A4"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821" w:type="pct"/>
            <w:vAlign w:val="center"/>
          </w:tcPr>
          <w:p w14:paraId="6FCA04F3"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Streamline processes e.g., scheduling, documentation</w:t>
            </w:r>
          </w:p>
        </w:tc>
        <w:tc>
          <w:tcPr>
            <w:tcW w:w="416" w:type="pct"/>
            <w:noWrap/>
            <w:vAlign w:val="center"/>
          </w:tcPr>
          <w:p w14:paraId="342CC228"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0.561</w:t>
            </w:r>
          </w:p>
        </w:tc>
        <w:tc>
          <w:tcPr>
            <w:tcW w:w="470" w:type="pct"/>
            <w:noWrap/>
            <w:vAlign w:val="center"/>
          </w:tcPr>
          <w:p w14:paraId="34215751"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0.097</w:t>
            </w:r>
          </w:p>
        </w:tc>
        <w:tc>
          <w:tcPr>
            <w:tcW w:w="760" w:type="pct"/>
            <w:noWrap/>
            <w:vAlign w:val="center"/>
          </w:tcPr>
          <w:p w14:paraId="7E1F8FA5"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0.500</w:t>
            </w:r>
          </w:p>
        </w:tc>
        <w:tc>
          <w:tcPr>
            <w:tcW w:w="343" w:type="pct"/>
            <w:noWrap/>
            <w:vAlign w:val="center"/>
          </w:tcPr>
          <w:p w14:paraId="1BD6A940"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5.807</w:t>
            </w:r>
          </w:p>
        </w:tc>
        <w:tc>
          <w:tcPr>
            <w:tcW w:w="343" w:type="pct"/>
            <w:noWrap/>
            <w:vAlign w:val="center"/>
          </w:tcPr>
          <w:p w14:paraId="1527BCEB"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94" w:type="pct"/>
            <w:vMerge/>
            <w:vAlign w:val="center"/>
          </w:tcPr>
          <w:p w14:paraId="30872D7B"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394" w:type="pct"/>
            <w:vMerge/>
            <w:vAlign w:val="center"/>
          </w:tcPr>
          <w:p w14:paraId="4CE8A4AB"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6" w:type="pct"/>
            <w:vMerge/>
            <w:vAlign w:val="center"/>
          </w:tcPr>
          <w:p w14:paraId="14021DEC"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51" w:type="pct"/>
            <w:noWrap/>
            <w:vAlign w:val="center"/>
          </w:tcPr>
          <w:p w14:paraId="3042AC7E"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25.03%</w:t>
            </w:r>
          </w:p>
        </w:tc>
      </w:tr>
      <w:tr w:rsidR="0074224B" w:rsidRPr="009B3665" w14:paraId="2CF1774E" w14:textId="77777777" w:rsidTr="000345B9">
        <w:trPr>
          <w:trHeight w:val="256"/>
        </w:trPr>
        <w:tc>
          <w:tcPr>
            <w:tcW w:w="163" w:type="pct"/>
            <w:vMerge w:val="restart"/>
            <w:noWrap/>
            <w:vAlign w:val="center"/>
            <w:hideMark/>
          </w:tcPr>
          <w:p w14:paraId="1D606C99"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w:t>
            </w:r>
          </w:p>
        </w:tc>
        <w:tc>
          <w:tcPr>
            <w:tcW w:w="821" w:type="pct"/>
            <w:vAlign w:val="center"/>
          </w:tcPr>
          <w:p w14:paraId="1732E022"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(Constant)</w:t>
            </w:r>
          </w:p>
        </w:tc>
        <w:tc>
          <w:tcPr>
            <w:tcW w:w="416" w:type="pct"/>
            <w:noWrap/>
            <w:vAlign w:val="center"/>
          </w:tcPr>
          <w:p w14:paraId="15CD34D2"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3.679</w:t>
            </w:r>
          </w:p>
        </w:tc>
        <w:tc>
          <w:tcPr>
            <w:tcW w:w="470" w:type="pct"/>
            <w:noWrap/>
            <w:vAlign w:val="center"/>
          </w:tcPr>
          <w:p w14:paraId="7C70262A"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0.722</w:t>
            </w:r>
          </w:p>
        </w:tc>
        <w:tc>
          <w:tcPr>
            <w:tcW w:w="760" w:type="pct"/>
            <w:vAlign w:val="center"/>
          </w:tcPr>
          <w:p w14:paraId="75751D34"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343" w:type="pct"/>
            <w:noWrap/>
            <w:vAlign w:val="center"/>
          </w:tcPr>
          <w:p w14:paraId="28EE4F26"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5.096</w:t>
            </w:r>
          </w:p>
        </w:tc>
        <w:tc>
          <w:tcPr>
            <w:tcW w:w="343" w:type="pct"/>
            <w:noWrap/>
            <w:vAlign w:val="center"/>
          </w:tcPr>
          <w:p w14:paraId="595F3700"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94" w:type="pct"/>
            <w:vMerge w:val="restart"/>
            <w:noWrap/>
            <w:vAlign w:val="center"/>
          </w:tcPr>
          <w:p w14:paraId="34CDDECE"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30.224</w:t>
            </w:r>
          </w:p>
        </w:tc>
        <w:tc>
          <w:tcPr>
            <w:tcW w:w="394" w:type="pct"/>
            <w:vMerge w:val="restart"/>
            <w:noWrap/>
            <w:vAlign w:val="center"/>
          </w:tcPr>
          <w:p w14:paraId="58E95C93"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446" w:type="pct"/>
            <w:vMerge w:val="restart"/>
            <w:noWrap/>
            <w:vAlign w:val="center"/>
          </w:tcPr>
          <w:p w14:paraId="0B916825"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37.67%</w:t>
            </w:r>
          </w:p>
        </w:tc>
        <w:tc>
          <w:tcPr>
            <w:tcW w:w="451" w:type="pct"/>
            <w:shd w:val="clear" w:color="auto" w:fill="FFC000"/>
            <w:noWrap/>
            <w:vAlign w:val="center"/>
          </w:tcPr>
          <w:p w14:paraId="645506C4" w14:textId="77777777" w:rsidR="0074224B" w:rsidRPr="009B3665" w:rsidRDefault="0074224B" w:rsidP="00011984">
            <w:pPr>
              <w:pStyle w:val="NoSpacing"/>
              <w:jc w:val="center"/>
              <w:rPr>
                <w:rFonts w:asciiTheme="majorBidi" w:hAnsiTheme="majorBidi" w:cstheme="majorBidi"/>
                <w:b/>
                <w:bCs/>
                <w:sz w:val="20"/>
                <w:szCs w:val="20"/>
                <w:lang w:bidi="ar-EG"/>
              </w:rPr>
            </w:pPr>
          </w:p>
        </w:tc>
      </w:tr>
      <w:tr w:rsidR="0074224B" w:rsidRPr="009B3665" w14:paraId="6FCCA39D" w14:textId="77777777" w:rsidTr="000345B9">
        <w:trPr>
          <w:trHeight w:val="158"/>
        </w:trPr>
        <w:tc>
          <w:tcPr>
            <w:tcW w:w="163" w:type="pct"/>
            <w:vMerge/>
            <w:vAlign w:val="center"/>
            <w:hideMark/>
          </w:tcPr>
          <w:p w14:paraId="467AA69B"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821" w:type="pct"/>
            <w:vAlign w:val="center"/>
          </w:tcPr>
          <w:p w14:paraId="6A5655C8"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Streamline processes e.g., scheduling, documentation</w:t>
            </w:r>
          </w:p>
        </w:tc>
        <w:tc>
          <w:tcPr>
            <w:tcW w:w="416" w:type="pct"/>
            <w:noWrap/>
            <w:vAlign w:val="center"/>
          </w:tcPr>
          <w:p w14:paraId="0D25D2D2"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0.112</w:t>
            </w:r>
          </w:p>
        </w:tc>
        <w:tc>
          <w:tcPr>
            <w:tcW w:w="470" w:type="pct"/>
            <w:noWrap/>
            <w:vAlign w:val="center"/>
          </w:tcPr>
          <w:p w14:paraId="7F156ABF"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0.133</w:t>
            </w:r>
          </w:p>
        </w:tc>
        <w:tc>
          <w:tcPr>
            <w:tcW w:w="760" w:type="pct"/>
            <w:noWrap/>
            <w:vAlign w:val="center"/>
          </w:tcPr>
          <w:p w14:paraId="73AD24E2"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0.100</w:t>
            </w:r>
          </w:p>
        </w:tc>
        <w:tc>
          <w:tcPr>
            <w:tcW w:w="343" w:type="pct"/>
            <w:noWrap/>
            <w:vAlign w:val="center"/>
          </w:tcPr>
          <w:p w14:paraId="546CE9E9"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0.842</w:t>
            </w:r>
          </w:p>
        </w:tc>
        <w:tc>
          <w:tcPr>
            <w:tcW w:w="343" w:type="pct"/>
            <w:noWrap/>
            <w:vAlign w:val="center"/>
          </w:tcPr>
          <w:p w14:paraId="71567A91"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0.402</w:t>
            </w:r>
          </w:p>
        </w:tc>
        <w:tc>
          <w:tcPr>
            <w:tcW w:w="394" w:type="pct"/>
            <w:vMerge/>
            <w:vAlign w:val="center"/>
          </w:tcPr>
          <w:p w14:paraId="1DA8EE3C"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394" w:type="pct"/>
            <w:vMerge/>
            <w:vAlign w:val="center"/>
          </w:tcPr>
          <w:p w14:paraId="74C83A74"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6" w:type="pct"/>
            <w:vMerge/>
            <w:vAlign w:val="center"/>
          </w:tcPr>
          <w:p w14:paraId="407758FF"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51" w:type="pct"/>
            <w:noWrap/>
            <w:vAlign w:val="center"/>
          </w:tcPr>
          <w:p w14:paraId="3D9DF4FF"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25.03%</w:t>
            </w:r>
          </w:p>
        </w:tc>
      </w:tr>
      <w:tr w:rsidR="0074224B" w:rsidRPr="009B3665" w14:paraId="19158ADA" w14:textId="77777777" w:rsidTr="000345B9">
        <w:trPr>
          <w:trHeight w:val="158"/>
        </w:trPr>
        <w:tc>
          <w:tcPr>
            <w:tcW w:w="163" w:type="pct"/>
            <w:vMerge/>
            <w:vAlign w:val="center"/>
            <w:hideMark/>
          </w:tcPr>
          <w:p w14:paraId="18ADBB18"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821" w:type="pct"/>
            <w:vAlign w:val="center"/>
          </w:tcPr>
          <w:p w14:paraId="5BEF4156"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Resource allocation</w:t>
            </w:r>
          </w:p>
        </w:tc>
        <w:tc>
          <w:tcPr>
            <w:tcW w:w="416" w:type="pct"/>
            <w:noWrap/>
            <w:vAlign w:val="center"/>
          </w:tcPr>
          <w:p w14:paraId="04AA743C"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0.468</w:t>
            </w:r>
          </w:p>
        </w:tc>
        <w:tc>
          <w:tcPr>
            <w:tcW w:w="470" w:type="pct"/>
            <w:noWrap/>
            <w:vAlign w:val="center"/>
          </w:tcPr>
          <w:p w14:paraId="1A39DC2B"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0.104</w:t>
            </w:r>
          </w:p>
        </w:tc>
        <w:tc>
          <w:tcPr>
            <w:tcW w:w="760" w:type="pct"/>
            <w:noWrap/>
            <w:vAlign w:val="center"/>
          </w:tcPr>
          <w:p w14:paraId="38C02434"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0.535</w:t>
            </w:r>
          </w:p>
        </w:tc>
        <w:tc>
          <w:tcPr>
            <w:tcW w:w="343" w:type="pct"/>
            <w:noWrap/>
            <w:vAlign w:val="center"/>
          </w:tcPr>
          <w:p w14:paraId="3E39BCC7"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4.504</w:t>
            </w:r>
          </w:p>
        </w:tc>
        <w:tc>
          <w:tcPr>
            <w:tcW w:w="343" w:type="pct"/>
            <w:noWrap/>
            <w:vAlign w:val="center"/>
          </w:tcPr>
          <w:p w14:paraId="480BE89F"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94" w:type="pct"/>
            <w:vMerge/>
            <w:vAlign w:val="center"/>
          </w:tcPr>
          <w:p w14:paraId="0BE7FCCC"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394" w:type="pct"/>
            <w:vMerge/>
            <w:vAlign w:val="center"/>
          </w:tcPr>
          <w:p w14:paraId="5DD9DA33"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6" w:type="pct"/>
            <w:vMerge/>
            <w:vAlign w:val="center"/>
          </w:tcPr>
          <w:p w14:paraId="0994CA4C"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51" w:type="pct"/>
            <w:noWrap/>
            <w:vAlign w:val="center"/>
          </w:tcPr>
          <w:p w14:paraId="2C216B13"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12.64%</w:t>
            </w:r>
          </w:p>
        </w:tc>
      </w:tr>
      <w:tr w:rsidR="0074224B" w:rsidRPr="009B3665" w14:paraId="7E549394" w14:textId="77777777" w:rsidTr="000345B9">
        <w:trPr>
          <w:trHeight w:val="256"/>
        </w:trPr>
        <w:tc>
          <w:tcPr>
            <w:tcW w:w="163" w:type="pct"/>
            <w:vMerge w:val="restart"/>
            <w:vAlign w:val="center"/>
          </w:tcPr>
          <w:p w14:paraId="6A7C8397"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w:t>
            </w:r>
          </w:p>
        </w:tc>
        <w:tc>
          <w:tcPr>
            <w:tcW w:w="821" w:type="pct"/>
            <w:vAlign w:val="center"/>
          </w:tcPr>
          <w:p w14:paraId="45D1331D"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(Constant)</w:t>
            </w:r>
          </w:p>
        </w:tc>
        <w:tc>
          <w:tcPr>
            <w:tcW w:w="416" w:type="pct"/>
            <w:noWrap/>
            <w:vAlign w:val="center"/>
          </w:tcPr>
          <w:p w14:paraId="05A2B1A9"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3.182</w:t>
            </w:r>
          </w:p>
        </w:tc>
        <w:tc>
          <w:tcPr>
            <w:tcW w:w="470" w:type="pct"/>
            <w:noWrap/>
            <w:vAlign w:val="center"/>
          </w:tcPr>
          <w:p w14:paraId="4D8656DE"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0.721</w:t>
            </w:r>
          </w:p>
        </w:tc>
        <w:tc>
          <w:tcPr>
            <w:tcW w:w="760" w:type="pct"/>
            <w:noWrap/>
            <w:vAlign w:val="center"/>
          </w:tcPr>
          <w:p w14:paraId="35BF5E83"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343" w:type="pct"/>
            <w:noWrap/>
            <w:vAlign w:val="center"/>
          </w:tcPr>
          <w:p w14:paraId="09999598"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4.411</w:t>
            </w:r>
          </w:p>
        </w:tc>
        <w:tc>
          <w:tcPr>
            <w:tcW w:w="343" w:type="pct"/>
            <w:noWrap/>
            <w:vAlign w:val="center"/>
          </w:tcPr>
          <w:p w14:paraId="640C9F10"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94" w:type="pct"/>
            <w:vMerge w:val="restart"/>
            <w:vAlign w:val="center"/>
          </w:tcPr>
          <w:p w14:paraId="533F2784"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24.065</w:t>
            </w:r>
          </w:p>
        </w:tc>
        <w:tc>
          <w:tcPr>
            <w:tcW w:w="394" w:type="pct"/>
            <w:vMerge w:val="restart"/>
            <w:vAlign w:val="center"/>
          </w:tcPr>
          <w:p w14:paraId="38DBD2B6"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446" w:type="pct"/>
            <w:vMerge w:val="restart"/>
            <w:vAlign w:val="center"/>
          </w:tcPr>
          <w:p w14:paraId="642F6F33"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42.17%</w:t>
            </w:r>
          </w:p>
        </w:tc>
        <w:tc>
          <w:tcPr>
            <w:tcW w:w="451" w:type="pct"/>
            <w:shd w:val="clear" w:color="auto" w:fill="FFC000"/>
            <w:noWrap/>
            <w:vAlign w:val="center"/>
          </w:tcPr>
          <w:p w14:paraId="0AC9E4A0" w14:textId="77777777" w:rsidR="0074224B" w:rsidRPr="009B3665" w:rsidRDefault="0074224B" w:rsidP="00011984">
            <w:pPr>
              <w:pStyle w:val="NoSpacing"/>
              <w:jc w:val="center"/>
              <w:rPr>
                <w:rFonts w:asciiTheme="majorBidi" w:hAnsiTheme="majorBidi" w:cstheme="majorBidi"/>
                <w:b/>
                <w:bCs/>
                <w:sz w:val="20"/>
                <w:szCs w:val="20"/>
                <w:lang w:bidi="ar-EG"/>
              </w:rPr>
            </w:pPr>
          </w:p>
        </w:tc>
      </w:tr>
      <w:tr w:rsidR="0074224B" w:rsidRPr="009B3665" w14:paraId="01A7A469" w14:textId="77777777" w:rsidTr="000345B9">
        <w:trPr>
          <w:trHeight w:val="158"/>
        </w:trPr>
        <w:tc>
          <w:tcPr>
            <w:tcW w:w="163" w:type="pct"/>
            <w:vMerge/>
            <w:vAlign w:val="center"/>
          </w:tcPr>
          <w:p w14:paraId="0DAEA395"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821" w:type="pct"/>
            <w:vAlign w:val="center"/>
          </w:tcPr>
          <w:p w14:paraId="7FC646B1"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Streamline processes e.g., scheduling, documentation</w:t>
            </w:r>
          </w:p>
        </w:tc>
        <w:tc>
          <w:tcPr>
            <w:tcW w:w="416" w:type="pct"/>
            <w:noWrap/>
            <w:vAlign w:val="center"/>
          </w:tcPr>
          <w:p w14:paraId="74930403"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0.083</w:t>
            </w:r>
          </w:p>
        </w:tc>
        <w:tc>
          <w:tcPr>
            <w:tcW w:w="470" w:type="pct"/>
            <w:noWrap/>
            <w:vAlign w:val="center"/>
          </w:tcPr>
          <w:p w14:paraId="470DCFEA"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0.129</w:t>
            </w:r>
          </w:p>
        </w:tc>
        <w:tc>
          <w:tcPr>
            <w:tcW w:w="760" w:type="pct"/>
            <w:noWrap/>
            <w:vAlign w:val="center"/>
          </w:tcPr>
          <w:p w14:paraId="77EE2257"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0.074</w:t>
            </w:r>
          </w:p>
        </w:tc>
        <w:tc>
          <w:tcPr>
            <w:tcW w:w="343" w:type="pct"/>
            <w:noWrap/>
            <w:vAlign w:val="center"/>
          </w:tcPr>
          <w:p w14:paraId="05A857C0"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0.641</w:t>
            </w:r>
          </w:p>
        </w:tc>
        <w:tc>
          <w:tcPr>
            <w:tcW w:w="343" w:type="pct"/>
            <w:noWrap/>
            <w:vAlign w:val="center"/>
          </w:tcPr>
          <w:p w14:paraId="263B02D8"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0.523</w:t>
            </w:r>
          </w:p>
        </w:tc>
        <w:tc>
          <w:tcPr>
            <w:tcW w:w="394" w:type="pct"/>
            <w:vMerge/>
            <w:vAlign w:val="center"/>
          </w:tcPr>
          <w:p w14:paraId="40E8E4BF"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394" w:type="pct"/>
            <w:vMerge/>
            <w:vAlign w:val="center"/>
          </w:tcPr>
          <w:p w14:paraId="419C49C7"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6" w:type="pct"/>
            <w:vMerge/>
            <w:vAlign w:val="center"/>
          </w:tcPr>
          <w:p w14:paraId="23C741B1"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51" w:type="pct"/>
            <w:noWrap/>
            <w:vAlign w:val="center"/>
          </w:tcPr>
          <w:p w14:paraId="2E2FFA72"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25.03%</w:t>
            </w:r>
          </w:p>
        </w:tc>
      </w:tr>
      <w:tr w:rsidR="0074224B" w:rsidRPr="009B3665" w14:paraId="51F2795E" w14:textId="77777777" w:rsidTr="000345B9">
        <w:trPr>
          <w:trHeight w:val="158"/>
        </w:trPr>
        <w:tc>
          <w:tcPr>
            <w:tcW w:w="163" w:type="pct"/>
            <w:vMerge/>
            <w:vAlign w:val="center"/>
          </w:tcPr>
          <w:p w14:paraId="175AFE14"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821" w:type="pct"/>
            <w:vAlign w:val="center"/>
          </w:tcPr>
          <w:p w14:paraId="18D20602"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Resource allocation</w:t>
            </w:r>
          </w:p>
        </w:tc>
        <w:tc>
          <w:tcPr>
            <w:tcW w:w="416" w:type="pct"/>
            <w:noWrap/>
            <w:vAlign w:val="center"/>
          </w:tcPr>
          <w:p w14:paraId="4C3D374E"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0.246</w:t>
            </w:r>
          </w:p>
        </w:tc>
        <w:tc>
          <w:tcPr>
            <w:tcW w:w="470" w:type="pct"/>
            <w:noWrap/>
            <w:vAlign w:val="center"/>
          </w:tcPr>
          <w:p w14:paraId="637F92D9"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0.129</w:t>
            </w:r>
          </w:p>
        </w:tc>
        <w:tc>
          <w:tcPr>
            <w:tcW w:w="760" w:type="pct"/>
            <w:noWrap/>
            <w:vAlign w:val="center"/>
          </w:tcPr>
          <w:p w14:paraId="30317962"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0.282</w:t>
            </w:r>
          </w:p>
        </w:tc>
        <w:tc>
          <w:tcPr>
            <w:tcW w:w="343" w:type="pct"/>
            <w:noWrap/>
            <w:vAlign w:val="center"/>
          </w:tcPr>
          <w:p w14:paraId="750A6350"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1.915</w:t>
            </w:r>
          </w:p>
        </w:tc>
        <w:tc>
          <w:tcPr>
            <w:tcW w:w="343" w:type="pct"/>
            <w:noWrap/>
            <w:vAlign w:val="center"/>
          </w:tcPr>
          <w:p w14:paraId="2A90F58A"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0.058</w:t>
            </w:r>
          </w:p>
        </w:tc>
        <w:tc>
          <w:tcPr>
            <w:tcW w:w="394" w:type="pct"/>
            <w:vMerge/>
            <w:vAlign w:val="center"/>
          </w:tcPr>
          <w:p w14:paraId="1628842E"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394" w:type="pct"/>
            <w:vMerge/>
            <w:vAlign w:val="center"/>
          </w:tcPr>
          <w:p w14:paraId="2B639268"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6" w:type="pct"/>
            <w:vMerge/>
            <w:vAlign w:val="center"/>
          </w:tcPr>
          <w:p w14:paraId="25F47461"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51" w:type="pct"/>
            <w:noWrap/>
            <w:vAlign w:val="center"/>
          </w:tcPr>
          <w:p w14:paraId="2E21637D"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12.64%</w:t>
            </w:r>
          </w:p>
        </w:tc>
      </w:tr>
      <w:tr w:rsidR="0074224B" w:rsidRPr="009B3665" w14:paraId="1FC1DC24" w14:textId="77777777" w:rsidTr="000345B9">
        <w:trPr>
          <w:trHeight w:val="158"/>
        </w:trPr>
        <w:tc>
          <w:tcPr>
            <w:tcW w:w="163" w:type="pct"/>
            <w:vMerge/>
            <w:vAlign w:val="center"/>
          </w:tcPr>
          <w:p w14:paraId="5E26E583"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821" w:type="pct"/>
            <w:vAlign w:val="center"/>
          </w:tcPr>
          <w:p w14:paraId="153FAEAE"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Tasks Prioritizing</w:t>
            </w:r>
          </w:p>
        </w:tc>
        <w:tc>
          <w:tcPr>
            <w:tcW w:w="416" w:type="pct"/>
            <w:noWrap/>
            <w:vAlign w:val="center"/>
          </w:tcPr>
          <w:p w14:paraId="471D05C1"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0.311</w:t>
            </w:r>
          </w:p>
        </w:tc>
        <w:tc>
          <w:tcPr>
            <w:tcW w:w="470" w:type="pct"/>
            <w:noWrap/>
            <w:vAlign w:val="center"/>
          </w:tcPr>
          <w:p w14:paraId="3F728DF6"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0.112</w:t>
            </w:r>
          </w:p>
        </w:tc>
        <w:tc>
          <w:tcPr>
            <w:tcW w:w="760" w:type="pct"/>
            <w:noWrap/>
            <w:vAlign w:val="center"/>
          </w:tcPr>
          <w:p w14:paraId="28BCEFD5"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0.346</w:t>
            </w:r>
          </w:p>
        </w:tc>
        <w:tc>
          <w:tcPr>
            <w:tcW w:w="343" w:type="pct"/>
            <w:noWrap/>
            <w:vAlign w:val="center"/>
          </w:tcPr>
          <w:p w14:paraId="73499392"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2.775</w:t>
            </w:r>
          </w:p>
        </w:tc>
        <w:tc>
          <w:tcPr>
            <w:tcW w:w="343" w:type="pct"/>
            <w:noWrap/>
            <w:vAlign w:val="center"/>
          </w:tcPr>
          <w:p w14:paraId="68AF3608"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0.007</w:t>
            </w:r>
          </w:p>
        </w:tc>
        <w:tc>
          <w:tcPr>
            <w:tcW w:w="394" w:type="pct"/>
            <w:vMerge/>
            <w:vAlign w:val="center"/>
          </w:tcPr>
          <w:p w14:paraId="24B8C3A0"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394" w:type="pct"/>
            <w:vMerge/>
            <w:vAlign w:val="center"/>
          </w:tcPr>
          <w:p w14:paraId="5F35881F"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6" w:type="pct"/>
            <w:vMerge/>
            <w:vAlign w:val="center"/>
          </w:tcPr>
          <w:p w14:paraId="23B3F38A"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51" w:type="pct"/>
            <w:noWrap/>
            <w:vAlign w:val="center"/>
          </w:tcPr>
          <w:p w14:paraId="4992CCA6"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4.50%</w:t>
            </w:r>
          </w:p>
        </w:tc>
      </w:tr>
      <w:tr w:rsidR="0074224B" w:rsidRPr="009B3665" w14:paraId="7D2DE7F4" w14:textId="77777777" w:rsidTr="000345B9">
        <w:trPr>
          <w:trHeight w:val="244"/>
        </w:trPr>
        <w:tc>
          <w:tcPr>
            <w:tcW w:w="163" w:type="pct"/>
            <w:vMerge w:val="restart"/>
            <w:vAlign w:val="center"/>
          </w:tcPr>
          <w:p w14:paraId="6B2710C4"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w:t>
            </w:r>
          </w:p>
        </w:tc>
        <w:tc>
          <w:tcPr>
            <w:tcW w:w="821" w:type="pct"/>
            <w:vAlign w:val="center"/>
          </w:tcPr>
          <w:p w14:paraId="54BB182D"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(Constant)</w:t>
            </w:r>
          </w:p>
        </w:tc>
        <w:tc>
          <w:tcPr>
            <w:tcW w:w="416" w:type="pct"/>
            <w:noWrap/>
            <w:vAlign w:val="center"/>
          </w:tcPr>
          <w:p w14:paraId="289B629F"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2.742</w:t>
            </w:r>
          </w:p>
        </w:tc>
        <w:tc>
          <w:tcPr>
            <w:tcW w:w="470" w:type="pct"/>
            <w:noWrap/>
            <w:vAlign w:val="center"/>
          </w:tcPr>
          <w:p w14:paraId="6C23334B"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0.735</w:t>
            </w:r>
          </w:p>
        </w:tc>
        <w:tc>
          <w:tcPr>
            <w:tcW w:w="760" w:type="pct"/>
            <w:noWrap/>
            <w:vAlign w:val="center"/>
          </w:tcPr>
          <w:p w14:paraId="1D73B3AB"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343" w:type="pct"/>
            <w:noWrap/>
            <w:vAlign w:val="center"/>
          </w:tcPr>
          <w:p w14:paraId="7AC05E7D"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3.731</w:t>
            </w:r>
          </w:p>
        </w:tc>
        <w:tc>
          <w:tcPr>
            <w:tcW w:w="343" w:type="pct"/>
            <w:noWrap/>
            <w:vAlign w:val="center"/>
          </w:tcPr>
          <w:p w14:paraId="40F5EA87"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94" w:type="pct"/>
            <w:vMerge w:val="restart"/>
            <w:vAlign w:val="center"/>
          </w:tcPr>
          <w:p w14:paraId="35332678"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19.988</w:t>
            </w:r>
          </w:p>
        </w:tc>
        <w:tc>
          <w:tcPr>
            <w:tcW w:w="394" w:type="pct"/>
            <w:vMerge w:val="restart"/>
            <w:vAlign w:val="center"/>
          </w:tcPr>
          <w:p w14:paraId="065792E1"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446" w:type="pct"/>
            <w:vMerge w:val="restart"/>
            <w:vAlign w:val="center"/>
          </w:tcPr>
          <w:p w14:paraId="68AA6793"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44.93%</w:t>
            </w:r>
          </w:p>
        </w:tc>
        <w:tc>
          <w:tcPr>
            <w:tcW w:w="451" w:type="pct"/>
            <w:shd w:val="clear" w:color="auto" w:fill="FFC000"/>
            <w:noWrap/>
            <w:vAlign w:val="center"/>
          </w:tcPr>
          <w:p w14:paraId="6C546830" w14:textId="77777777" w:rsidR="0074224B" w:rsidRPr="009B3665" w:rsidRDefault="0074224B" w:rsidP="00011984">
            <w:pPr>
              <w:pStyle w:val="NoSpacing"/>
              <w:jc w:val="center"/>
              <w:rPr>
                <w:rFonts w:asciiTheme="majorBidi" w:hAnsiTheme="majorBidi" w:cstheme="majorBidi"/>
                <w:b/>
                <w:bCs/>
                <w:sz w:val="20"/>
                <w:szCs w:val="20"/>
                <w:lang w:bidi="ar-EG"/>
              </w:rPr>
            </w:pPr>
          </w:p>
        </w:tc>
      </w:tr>
      <w:tr w:rsidR="0074224B" w:rsidRPr="009B3665" w14:paraId="791AE4D3" w14:textId="77777777" w:rsidTr="000345B9">
        <w:trPr>
          <w:trHeight w:val="158"/>
        </w:trPr>
        <w:tc>
          <w:tcPr>
            <w:tcW w:w="163" w:type="pct"/>
            <w:vMerge/>
            <w:vAlign w:val="center"/>
          </w:tcPr>
          <w:p w14:paraId="652878D8"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821" w:type="pct"/>
            <w:vAlign w:val="center"/>
          </w:tcPr>
          <w:p w14:paraId="5CB0E463"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Streamline processes e.g., scheduling, documentation</w:t>
            </w:r>
          </w:p>
        </w:tc>
        <w:tc>
          <w:tcPr>
            <w:tcW w:w="416" w:type="pct"/>
            <w:noWrap/>
            <w:vAlign w:val="center"/>
          </w:tcPr>
          <w:p w14:paraId="093695B7"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0.005</w:t>
            </w:r>
          </w:p>
        </w:tc>
        <w:tc>
          <w:tcPr>
            <w:tcW w:w="470" w:type="pct"/>
            <w:noWrap/>
            <w:vAlign w:val="center"/>
          </w:tcPr>
          <w:p w14:paraId="0E1A489A"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0.132</w:t>
            </w:r>
          </w:p>
        </w:tc>
        <w:tc>
          <w:tcPr>
            <w:tcW w:w="760" w:type="pct"/>
            <w:noWrap/>
            <w:vAlign w:val="center"/>
          </w:tcPr>
          <w:p w14:paraId="215FFB7D"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0.004</w:t>
            </w:r>
          </w:p>
        </w:tc>
        <w:tc>
          <w:tcPr>
            <w:tcW w:w="343" w:type="pct"/>
            <w:noWrap/>
            <w:vAlign w:val="center"/>
          </w:tcPr>
          <w:p w14:paraId="7A3F9F15"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0.036</w:t>
            </w:r>
          </w:p>
        </w:tc>
        <w:tc>
          <w:tcPr>
            <w:tcW w:w="343" w:type="pct"/>
            <w:noWrap/>
            <w:vAlign w:val="center"/>
          </w:tcPr>
          <w:p w14:paraId="75C6DD11"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0.971</w:t>
            </w:r>
          </w:p>
        </w:tc>
        <w:tc>
          <w:tcPr>
            <w:tcW w:w="394" w:type="pct"/>
            <w:vMerge/>
            <w:vAlign w:val="center"/>
          </w:tcPr>
          <w:p w14:paraId="691BB981"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394" w:type="pct"/>
            <w:vMerge/>
            <w:vAlign w:val="center"/>
          </w:tcPr>
          <w:p w14:paraId="67A86C18"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6" w:type="pct"/>
            <w:vMerge/>
            <w:vAlign w:val="center"/>
          </w:tcPr>
          <w:p w14:paraId="4347B394"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51" w:type="pct"/>
            <w:noWrap/>
            <w:vAlign w:val="center"/>
          </w:tcPr>
          <w:p w14:paraId="30C10CF5"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25.03%</w:t>
            </w:r>
          </w:p>
        </w:tc>
      </w:tr>
      <w:tr w:rsidR="0074224B" w:rsidRPr="009B3665" w14:paraId="2211F8AE" w14:textId="77777777" w:rsidTr="000345B9">
        <w:trPr>
          <w:trHeight w:val="158"/>
        </w:trPr>
        <w:tc>
          <w:tcPr>
            <w:tcW w:w="163" w:type="pct"/>
            <w:vMerge/>
            <w:vAlign w:val="center"/>
          </w:tcPr>
          <w:p w14:paraId="17C959FB"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821" w:type="pct"/>
            <w:vAlign w:val="center"/>
          </w:tcPr>
          <w:p w14:paraId="228DB83E"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Resource allocation</w:t>
            </w:r>
          </w:p>
        </w:tc>
        <w:tc>
          <w:tcPr>
            <w:tcW w:w="416" w:type="pct"/>
            <w:noWrap/>
            <w:vAlign w:val="center"/>
          </w:tcPr>
          <w:p w14:paraId="31E1F5FF"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0.205</w:t>
            </w:r>
          </w:p>
        </w:tc>
        <w:tc>
          <w:tcPr>
            <w:tcW w:w="470" w:type="pct"/>
            <w:noWrap/>
            <w:vAlign w:val="center"/>
          </w:tcPr>
          <w:p w14:paraId="44A6F873"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0.128</w:t>
            </w:r>
          </w:p>
        </w:tc>
        <w:tc>
          <w:tcPr>
            <w:tcW w:w="760" w:type="pct"/>
            <w:noWrap/>
            <w:vAlign w:val="center"/>
          </w:tcPr>
          <w:p w14:paraId="54963230"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0.234</w:t>
            </w:r>
          </w:p>
        </w:tc>
        <w:tc>
          <w:tcPr>
            <w:tcW w:w="343" w:type="pct"/>
            <w:noWrap/>
            <w:vAlign w:val="center"/>
          </w:tcPr>
          <w:p w14:paraId="2110302F"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1.604</w:t>
            </w:r>
          </w:p>
        </w:tc>
        <w:tc>
          <w:tcPr>
            <w:tcW w:w="343" w:type="pct"/>
            <w:noWrap/>
            <w:vAlign w:val="center"/>
          </w:tcPr>
          <w:p w14:paraId="05153F43"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0.112</w:t>
            </w:r>
          </w:p>
        </w:tc>
        <w:tc>
          <w:tcPr>
            <w:tcW w:w="394" w:type="pct"/>
            <w:vMerge/>
            <w:vAlign w:val="center"/>
          </w:tcPr>
          <w:p w14:paraId="1B28AC0F"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394" w:type="pct"/>
            <w:vMerge/>
            <w:vAlign w:val="center"/>
          </w:tcPr>
          <w:p w14:paraId="025D7034"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6" w:type="pct"/>
            <w:vMerge/>
            <w:vAlign w:val="center"/>
          </w:tcPr>
          <w:p w14:paraId="55A62992"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51" w:type="pct"/>
            <w:noWrap/>
            <w:vAlign w:val="center"/>
          </w:tcPr>
          <w:p w14:paraId="6295A619"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12.64%</w:t>
            </w:r>
          </w:p>
        </w:tc>
      </w:tr>
      <w:tr w:rsidR="0074224B" w:rsidRPr="009B3665" w14:paraId="597C2CDF" w14:textId="77777777" w:rsidTr="000345B9">
        <w:trPr>
          <w:trHeight w:val="158"/>
        </w:trPr>
        <w:tc>
          <w:tcPr>
            <w:tcW w:w="163" w:type="pct"/>
            <w:vMerge/>
            <w:vAlign w:val="center"/>
          </w:tcPr>
          <w:p w14:paraId="267DFEC2"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821" w:type="pct"/>
            <w:vAlign w:val="center"/>
          </w:tcPr>
          <w:p w14:paraId="4AA32042"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Tasks Prioritizing</w:t>
            </w:r>
          </w:p>
        </w:tc>
        <w:tc>
          <w:tcPr>
            <w:tcW w:w="416" w:type="pct"/>
            <w:noWrap/>
            <w:vAlign w:val="center"/>
          </w:tcPr>
          <w:p w14:paraId="6F195E43"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0.250</w:t>
            </w:r>
          </w:p>
        </w:tc>
        <w:tc>
          <w:tcPr>
            <w:tcW w:w="470" w:type="pct"/>
            <w:noWrap/>
            <w:vAlign w:val="center"/>
          </w:tcPr>
          <w:p w14:paraId="3B422BD3"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0.113</w:t>
            </w:r>
          </w:p>
        </w:tc>
        <w:tc>
          <w:tcPr>
            <w:tcW w:w="760" w:type="pct"/>
            <w:noWrap/>
            <w:vAlign w:val="center"/>
          </w:tcPr>
          <w:p w14:paraId="7497FE50"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0.279</w:t>
            </w:r>
          </w:p>
        </w:tc>
        <w:tc>
          <w:tcPr>
            <w:tcW w:w="343" w:type="pct"/>
            <w:noWrap/>
            <w:vAlign w:val="center"/>
          </w:tcPr>
          <w:p w14:paraId="060439E7"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2.209</w:t>
            </w:r>
          </w:p>
        </w:tc>
        <w:tc>
          <w:tcPr>
            <w:tcW w:w="343" w:type="pct"/>
            <w:noWrap/>
            <w:vAlign w:val="center"/>
          </w:tcPr>
          <w:p w14:paraId="6B2E09B0"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0.030</w:t>
            </w:r>
          </w:p>
        </w:tc>
        <w:tc>
          <w:tcPr>
            <w:tcW w:w="394" w:type="pct"/>
            <w:vMerge/>
            <w:vAlign w:val="center"/>
          </w:tcPr>
          <w:p w14:paraId="60369CAC"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394" w:type="pct"/>
            <w:vMerge/>
            <w:vAlign w:val="center"/>
          </w:tcPr>
          <w:p w14:paraId="2A255684"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6" w:type="pct"/>
            <w:vMerge/>
            <w:vAlign w:val="center"/>
          </w:tcPr>
          <w:p w14:paraId="7574CC3C"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51" w:type="pct"/>
            <w:noWrap/>
            <w:vAlign w:val="center"/>
          </w:tcPr>
          <w:p w14:paraId="1CCC022D"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4.50%</w:t>
            </w:r>
          </w:p>
        </w:tc>
      </w:tr>
      <w:tr w:rsidR="0074224B" w:rsidRPr="009B3665" w14:paraId="7ABB5E36" w14:textId="77777777" w:rsidTr="000345B9">
        <w:trPr>
          <w:trHeight w:val="158"/>
        </w:trPr>
        <w:tc>
          <w:tcPr>
            <w:tcW w:w="163" w:type="pct"/>
            <w:vMerge/>
            <w:vAlign w:val="center"/>
          </w:tcPr>
          <w:p w14:paraId="0BD24D84"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821" w:type="pct"/>
            <w:vAlign w:val="center"/>
          </w:tcPr>
          <w:p w14:paraId="1DF48703"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Progress reporting</w:t>
            </w:r>
          </w:p>
        </w:tc>
        <w:tc>
          <w:tcPr>
            <w:tcW w:w="416" w:type="pct"/>
            <w:noWrap/>
            <w:vAlign w:val="center"/>
          </w:tcPr>
          <w:p w14:paraId="48EC518F"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0.230</w:t>
            </w:r>
          </w:p>
        </w:tc>
        <w:tc>
          <w:tcPr>
            <w:tcW w:w="470" w:type="pct"/>
            <w:noWrap/>
            <w:vAlign w:val="center"/>
          </w:tcPr>
          <w:p w14:paraId="2D01C221"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0.104</w:t>
            </w:r>
          </w:p>
        </w:tc>
        <w:tc>
          <w:tcPr>
            <w:tcW w:w="760" w:type="pct"/>
            <w:noWrap/>
            <w:vAlign w:val="center"/>
          </w:tcPr>
          <w:p w14:paraId="37812409"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0.235</w:t>
            </w:r>
          </w:p>
        </w:tc>
        <w:tc>
          <w:tcPr>
            <w:tcW w:w="343" w:type="pct"/>
            <w:noWrap/>
            <w:vAlign w:val="center"/>
          </w:tcPr>
          <w:p w14:paraId="70504203"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2.215</w:t>
            </w:r>
          </w:p>
        </w:tc>
        <w:tc>
          <w:tcPr>
            <w:tcW w:w="343" w:type="pct"/>
            <w:noWrap/>
            <w:vAlign w:val="center"/>
          </w:tcPr>
          <w:p w14:paraId="520157A3"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0.029</w:t>
            </w:r>
          </w:p>
        </w:tc>
        <w:tc>
          <w:tcPr>
            <w:tcW w:w="394" w:type="pct"/>
            <w:vMerge/>
            <w:vAlign w:val="center"/>
          </w:tcPr>
          <w:p w14:paraId="188BED72"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394" w:type="pct"/>
            <w:vMerge/>
            <w:vAlign w:val="center"/>
          </w:tcPr>
          <w:p w14:paraId="4B20F11A"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6" w:type="pct"/>
            <w:vMerge/>
            <w:vAlign w:val="center"/>
          </w:tcPr>
          <w:p w14:paraId="49CE3F3F"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51" w:type="pct"/>
            <w:noWrap/>
            <w:vAlign w:val="center"/>
          </w:tcPr>
          <w:p w14:paraId="085D34B3"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2.76%</w:t>
            </w:r>
          </w:p>
        </w:tc>
      </w:tr>
      <w:tr w:rsidR="0074224B" w:rsidRPr="009B3665" w14:paraId="652FAD26" w14:textId="77777777" w:rsidTr="000345B9">
        <w:trPr>
          <w:trHeight w:val="256"/>
        </w:trPr>
        <w:tc>
          <w:tcPr>
            <w:tcW w:w="163" w:type="pct"/>
            <w:vMerge w:val="restart"/>
            <w:vAlign w:val="center"/>
          </w:tcPr>
          <w:p w14:paraId="011A3DC0"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5</w:t>
            </w:r>
          </w:p>
        </w:tc>
        <w:tc>
          <w:tcPr>
            <w:tcW w:w="821" w:type="pct"/>
            <w:vAlign w:val="center"/>
          </w:tcPr>
          <w:p w14:paraId="66BF933D"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(Constant)</w:t>
            </w:r>
          </w:p>
        </w:tc>
        <w:tc>
          <w:tcPr>
            <w:tcW w:w="416" w:type="pct"/>
            <w:noWrap/>
            <w:vAlign w:val="center"/>
          </w:tcPr>
          <w:p w14:paraId="5E80769B"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2.413</w:t>
            </w:r>
          </w:p>
        </w:tc>
        <w:tc>
          <w:tcPr>
            <w:tcW w:w="470" w:type="pct"/>
            <w:noWrap/>
            <w:vAlign w:val="center"/>
          </w:tcPr>
          <w:p w14:paraId="01530FC0"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0.741</w:t>
            </w:r>
          </w:p>
        </w:tc>
        <w:tc>
          <w:tcPr>
            <w:tcW w:w="760" w:type="pct"/>
            <w:noWrap/>
            <w:vAlign w:val="center"/>
          </w:tcPr>
          <w:p w14:paraId="6A8FDA64"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343" w:type="pct"/>
            <w:noWrap/>
            <w:vAlign w:val="center"/>
          </w:tcPr>
          <w:p w14:paraId="2BBA1D86"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3.256</w:t>
            </w:r>
          </w:p>
        </w:tc>
        <w:tc>
          <w:tcPr>
            <w:tcW w:w="343" w:type="pct"/>
            <w:noWrap/>
            <w:vAlign w:val="center"/>
          </w:tcPr>
          <w:p w14:paraId="1E0B71E7"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0.002</w:t>
            </w:r>
          </w:p>
        </w:tc>
        <w:tc>
          <w:tcPr>
            <w:tcW w:w="394" w:type="pct"/>
            <w:vMerge w:val="restart"/>
            <w:vAlign w:val="center"/>
          </w:tcPr>
          <w:p w14:paraId="381D64B0"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17.345</w:t>
            </w:r>
          </w:p>
        </w:tc>
        <w:tc>
          <w:tcPr>
            <w:tcW w:w="394" w:type="pct"/>
            <w:vMerge w:val="restart"/>
            <w:vAlign w:val="center"/>
          </w:tcPr>
          <w:p w14:paraId="5AAC8F80"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446" w:type="pct"/>
            <w:vMerge w:val="restart"/>
            <w:vAlign w:val="center"/>
          </w:tcPr>
          <w:p w14:paraId="2909F9FE"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47.20%</w:t>
            </w:r>
          </w:p>
        </w:tc>
        <w:tc>
          <w:tcPr>
            <w:tcW w:w="451" w:type="pct"/>
            <w:shd w:val="clear" w:color="auto" w:fill="FFC000"/>
            <w:noWrap/>
            <w:vAlign w:val="center"/>
          </w:tcPr>
          <w:p w14:paraId="7EC84C9A" w14:textId="77777777" w:rsidR="0074224B" w:rsidRPr="009B3665" w:rsidRDefault="0074224B" w:rsidP="00011984">
            <w:pPr>
              <w:pStyle w:val="NoSpacing"/>
              <w:jc w:val="center"/>
              <w:rPr>
                <w:rFonts w:asciiTheme="majorBidi" w:hAnsiTheme="majorBidi" w:cstheme="majorBidi"/>
                <w:b/>
                <w:bCs/>
                <w:sz w:val="20"/>
                <w:szCs w:val="20"/>
                <w:lang w:bidi="ar-EG"/>
              </w:rPr>
            </w:pPr>
          </w:p>
        </w:tc>
      </w:tr>
      <w:tr w:rsidR="0074224B" w:rsidRPr="009B3665" w14:paraId="1D05E12F" w14:textId="77777777" w:rsidTr="000345B9">
        <w:trPr>
          <w:trHeight w:val="158"/>
        </w:trPr>
        <w:tc>
          <w:tcPr>
            <w:tcW w:w="163" w:type="pct"/>
            <w:vMerge/>
            <w:vAlign w:val="center"/>
          </w:tcPr>
          <w:p w14:paraId="711278B9"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821" w:type="pct"/>
            <w:vAlign w:val="center"/>
          </w:tcPr>
          <w:p w14:paraId="6CAE3CF4"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Streamline processes e.g., scheduling, documentation</w:t>
            </w:r>
          </w:p>
        </w:tc>
        <w:tc>
          <w:tcPr>
            <w:tcW w:w="416" w:type="pct"/>
            <w:noWrap/>
            <w:vAlign w:val="center"/>
          </w:tcPr>
          <w:p w14:paraId="73653E45"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0.012</w:t>
            </w:r>
          </w:p>
        </w:tc>
        <w:tc>
          <w:tcPr>
            <w:tcW w:w="470" w:type="pct"/>
            <w:noWrap/>
            <w:vAlign w:val="center"/>
          </w:tcPr>
          <w:p w14:paraId="0E12D0FC"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0.130</w:t>
            </w:r>
          </w:p>
        </w:tc>
        <w:tc>
          <w:tcPr>
            <w:tcW w:w="760" w:type="pct"/>
            <w:noWrap/>
            <w:vAlign w:val="center"/>
          </w:tcPr>
          <w:p w14:paraId="02E80707"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0.010</w:t>
            </w:r>
          </w:p>
        </w:tc>
        <w:tc>
          <w:tcPr>
            <w:tcW w:w="343" w:type="pct"/>
            <w:noWrap/>
            <w:vAlign w:val="center"/>
          </w:tcPr>
          <w:p w14:paraId="1A6242DB"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0.089</w:t>
            </w:r>
          </w:p>
        </w:tc>
        <w:tc>
          <w:tcPr>
            <w:tcW w:w="343" w:type="pct"/>
            <w:noWrap/>
            <w:vAlign w:val="center"/>
          </w:tcPr>
          <w:p w14:paraId="46AB7E96"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0.929</w:t>
            </w:r>
          </w:p>
        </w:tc>
        <w:tc>
          <w:tcPr>
            <w:tcW w:w="394" w:type="pct"/>
            <w:vMerge/>
            <w:vAlign w:val="center"/>
          </w:tcPr>
          <w:p w14:paraId="3C2425B9"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394" w:type="pct"/>
            <w:vMerge/>
            <w:vAlign w:val="center"/>
          </w:tcPr>
          <w:p w14:paraId="51C7ECE4"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6" w:type="pct"/>
            <w:vMerge/>
            <w:vAlign w:val="center"/>
          </w:tcPr>
          <w:p w14:paraId="7DD7D9FD"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51" w:type="pct"/>
            <w:noWrap/>
            <w:vAlign w:val="center"/>
          </w:tcPr>
          <w:p w14:paraId="5CD2C614"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25.03%</w:t>
            </w:r>
          </w:p>
        </w:tc>
      </w:tr>
      <w:tr w:rsidR="0074224B" w:rsidRPr="009B3665" w14:paraId="6109D45B" w14:textId="77777777" w:rsidTr="000345B9">
        <w:trPr>
          <w:trHeight w:val="158"/>
        </w:trPr>
        <w:tc>
          <w:tcPr>
            <w:tcW w:w="163" w:type="pct"/>
            <w:vMerge/>
            <w:vAlign w:val="center"/>
          </w:tcPr>
          <w:p w14:paraId="059C7B7B"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821" w:type="pct"/>
            <w:vAlign w:val="center"/>
          </w:tcPr>
          <w:p w14:paraId="5F39C206"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Resource allocation</w:t>
            </w:r>
          </w:p>
        </w:tc>
        <w:tc>
          <w:tcPr>
            <w:tcW w:w="416" w:type="pct"/>
            <w:noWrap/>
            <w:vAlign w:val="center"/>
          </w:tcPr>
          <w:p w14:paraId="45D53DB1"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0.121</w:t>
            </w:r>
          </w:p>
        </w:tc>
        <w:tc>
          <w:tcPr>
            <w:tcW w:w="470" w:type="pct"/>
            <w:noWrap/>
            <w:vAlign w:val="center"/>
          </w:tcPr>
          <w:p w14:paraId="20AC7D27"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0.132</w:t>
            </w:r>
          </w:p>
        </w:tc>
        <w:tc>
          <w:tcPr>
            <w:tcW w:w="760" w:type="pct"/>
            <w:noWrap/>
            <w:vAlign w:val="center"/>
          </w:tcPr>
          <w:p w14:paraId="144A1072"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0.138</w:t>
            </w:r>
          </w:p>
        </w:tc>
        <w:tc>
          <w:tcPr>
            <w:tcW w:w="343" w:type="pct"/>
            <w:noWrap/>
            <w:vAlign w:val="center"/>
          </w:tcPr>
          <w:p w14:paraId="78659FA1"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0.913</w:t>
            </w:r>
          </w:p>
        </w:tc>
        <w:tc>
          <w:tcPr>
            <w:tcW w:w="343" w:type="pct"/>
            <w:noWrap/>
            <w:vAlign w:val="center"/>
          </w:tcPr>
          <w:p w14:paraId="6DA9E8DC"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0.363</w:t>
            </w:r>
          </w:p>
        </w:tc>
        <w:tc>
          <w:tcPr>
            <w:tcW w:w="394" w:type="pct"/>
            <w:vMerge/>
            <w:vAlign w:val="center"/>
          </w:tcPr>
          <w:p w14:paraId="2A57260D"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394" w:type="pct"/>
            <w:vMerge/>
            <w:vAlign w:val="center"/>
          </w:tcPr>
          <w:p w14:paraId="6C5B8A60"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6" w:type="pct"/>
            <w:vMerge/>
            <w:vAlign w:val="center"/>
          </w:tcPr>
          <w:p w14:paraId="0ED873EC"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51" w:type="pct"/>
            <w:noWrap/>
            <w:vAlign w:val="center"/>
          </w:tcPr>
          <w:p w14:paraId="20E3DFB5"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12.64%</w:t>
            </w:r>
          </w:p>
        </w:tc>
      </w:tr>
      <w:tr w:rsidR="0074224B" w:rsidRPr="009B3665" w14:paraId="52476409" w14:textId="77777777" w:rsidTr="000345B9">
        <w:trPr>
          <w:trHeight w:val="158"/>
        </w:trPr>
        <w:tc>
          <w:tcPr>
            <w:tcW w:w="163" w:type="pct"/>
            <w:vMerge/>
            <w:vAlign w:val="center"/>
          </w:tcPr>
          <w:p w14:paraId="51248A56"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821" w:type="pct"/>
            <w:vAlign w:val="center"/>
          </w:tcPr>
          <w:p w14:paraId="01DBF8F0"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Tasks Prioritizing</w:t>
            </w:r>
          </w:p>
        </w:tc>
        <w:tc>
          <w:tcPr>
            <w:tcW w:w="416" w:type="pct"/>
            <w:noWrap/>
            <w:vAlign w:val="center"/>
          </w:tcPr>
          <w:p w14:paraId="6EE9ADAE"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0.248</w:t>
            </w:r>
          </w:p>
        </w:tc>
        <w:tc>
          <w:tcPr>
            <w:tcW w:w="470" w:type="pct"/>
            <w:noWrap/>
            <w:vAlign w:val="center"/>
          </w:tcPr>
          <w:p w14:paraId="15B8E9A5"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0.111</w:t>
            </w:r>
          </w:p>
        </w:tc>
        <w:tc>
          <w:tcPr>
            <w:tcW w:w="760" w:type="pct"/>
            <w:noWrap/>
            <w:vAlign w:val="center"/>
          </w:tcPr>
          <w:p w14:paraId="71E82C0A"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0.276</w:t>
            </w:r>
          </w:p>
        </w:tc>
        <w:tc>
          <w:tcPr>
            <w:tcW w:w="343" w:type="pct"/>
            <w:noWrap/>
            <w:vAlign w:val="center"/>
          </w:tcPr>
          <w:p w14:paraId="72EE7850"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2.225</w:t>
            </w:r>
          </w:p>
        </w:tc>
        <w:tc>
          <w:tcPr>
            <w:tcW w:w="343" w:type="pct"/>
            <w:noWrap/>
            <w:vAlign w:val="center"/>
          </w:tcPr>
          <w:p w14:paraId="418A787E"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0.028</w:t>
            </w:r>
          </w:p>
        </w:tc>
        <w:tc>
          <w:tcPr>
            <w:tcW w:w="394" w:type="pct"/>
            <w:vMerge/>
            <w:vAlign w:val="center"/>
          </w:tcPr>
          <w:p w14:paraId="783D551C"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394" w:type="pct"/>
            <w:vMerge/>
            <w:vAlign w:val="center"/>
          </w:tcPr>
          <w:p w14:paraId="63F6FD1E"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6" w:type="pct"/>
            <w:vMerge/>
            <w:vAlign w:val="center"/>
          </w:tcPr>
          <w:p w14:paraId="1559621C"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51" w:type="pct"/>
            <w:noWrap/>
            <w:vAlign w:val="center"/>
          </w:tcPr>
          <w:p w14:paraId="21158977"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4.50%</w:t>
            </w:r>
          </w:p>
        </w:tc>
      </w:tr>
      <w:tr w:rsidR="0074224B" w:rsidRPr="009B3665" w14:paraId="6B4D5454" w14:textId="77777777" w:rsidTr="000345B9">
        <w:trPr>
          <w:trHeight w:val="158"/>
        </w:trPr>
        <w:tc>
          <w:tcPr>
            <w:tcW w:w="163" w:type="pct"/>
            <w:vMerge/>
            <w:vAlign w:val="center"/>
          </w:tcPr>
          <w:p w14:paraId="17D583E4"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821" w:type="pct"/>
            <w:vAlign w:val="center"/>
          </w:tcPr>
          <w:p w14:paraId="75317467"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Progress reporting</w:t>
            </w:r>
          </w:p>
        </w:tc>
        <w:tc>
          <w:tcPr>
            <w:tcW w:w="416" w:type="pct"/>
            <w:noWrap/>
            <w:vAlign w:val="center"/>
          </w:tcPr>
          <w:p w14:paraId="054B8490"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0.114</w:t>
            </w:r>
          </w:p>
        </w:tc>
        <w:tc>
          <w:tcPr>
            <w:tcW w:w="470" w:type="pct"/>
            <w:noWrap/>
            <w:vAlign w:val="center"/>
          </w:tcPr>
          <w:p w14:paraId="3D294694"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0.117</w:t>
            </w:r>
          </w:p>
        </w:tc>
        <w:tc>
          <w:tcPr>
            <w:tcW w:w="760" w:type="pct"/>
            <w:noWrap/>
            <w:vAlign w:val="center"/>
          </w:tcPr>
          <w:p w14:paraId="7385736E"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0.117</w:t>
            </w:r>
          </w:p>
        </w:tc>
        <w:tc>
          <w:tcPr>
            <w:tcW w:w="343" w:type="pct"/>
            <w:noWrap/>
            <w:vAlign w:val="center"/>
          </w:tcPr>
          <w:p w14:paraId="61AA30BB"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0.976</w:t>
            </w:r>
          </w:p>
        </w:tc>
        <w:tc>
          <w:tcPr>
            <w:tcW w:w="343" w:type="pct"/>
            <w:noWrap/>
            <w:vAlign w:val="center"/>
          </w:tcPr>
          <w:p w14:paraId="591C53D1"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0.331</w:t>
            </w:r>
          </w:p>
        </w:tc>
        <w:tc>
          <w:tcPr>
            <w:tcW w:w="394" w:type="pct"/>
            <w:vMerge/>
            <w:vAlign w:val="center"/>
          </w:tcPr>
          <w:p w14:paraId="2EC8699F"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394" w:type="pct"/>
            <w:vMerge/>
            <w:vAlign w:val="center"/>
          </w:tcPr>
          <w:p w14:paraId="5988B36E"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6" w:type="pct"/>
            <w:vMerge/>
            <w:vAlign w:val="center"/>
          </w:tcPr>
          <w:p w14:paraId="6C58656A"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51" w:type="pct"/>
            <w:noWrap/>
            <w:vAlign w:val="center"/>
          </w:tcPr>
          <w:p w14:paraId="16378746"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2.76%</w:t>
            </w:r>
          </w:p>
        </w:tc>
      </w:tr>
      <w:tr w:rsidR="0074224B" w:rsidRPr="009B3665" w14:paraId="24096944" w14:textId="77777777" w:rsidTr="000345B9">
        <w:trPr>
          <w:trHeight w:val="158"/>
        </w:trPr>
        <w:tc>
          <w:tcPr>
            <w:tcW w:w="163" w:type="pct"/>
            <w:vMerge/>
            <w:vAlign w:val="center"/>
          </w:tcPr>
          <w:p w14:paraId="10A91ACC"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821" w:type="pct"/>
            <w:vAlign w:val="center"/>
          </w:tcPr>
          <w:p w14:paraId="4275B663"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Communication</w:t>
            </w:r>
          </w:p>
        </w:tc>
        <w:tc>
          <w:tcPr>
            <w:tcW w:w="416" w:type="pct"/>
            <w:noWrap/>
            <w:vAlign w:val="center"/>
          </w:tcPr>
          <w:p w14:paraId="38E2C93C"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0.235</w:t>
            </w:r>
          </w:p>
        </w:tc>
        <w:tc>
          <w:tcPr>
            <w:tcW w:w="470" w:type="pct"/>
            <w:noWrap/>
            <w:vAlign w:val="center"/>
          </w:tcPr>
          <w:p w14:paraId="6F4ED165"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0.115</w:t>
            </w:r>
          </w:p>
        </w:tc>
        <w:tc>
          <w:tcPr>
            <w:tcW w:w="760" w:type="pct"/>
            <w:noWrap/>
            <w:vAlign w:val="center"/>
          </w:tcPr>
          <w:p w14:paraId="3DC3FE49"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0.245</w:t>
            </w:r>
          </w:p>
        </w:tc>
        <w:tc>
          <w:tcPr>
            <w:tcW w:w="343" w:type="pct"/>
            <w:noWrap/>
            <w:vAlign w:val="center"/>
          </w:tcPr>
          <w:p w14:paraId="22FF1442"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2.045</w:t>
            </w:r>
          </w:p>
        </w:tc>
        <w:tc>
          <w:tcPr>
            <w:tcW w:w="343" w:type="pct"/>
            <w:noWrap/>
            <w:vAlign w:val="center"/>
          </w:tcPr>
          <w:p w14:paraId="2EB8E45F"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0.044</w:t>
            </w:r>
          </w:p>
        </w:tc>
        <w:tc>
          <w:tcPr>
            <w:tcW w:w="394" w:type="pct"/>
            <w:vMerge/>
            <w:vAlign w:val="center"/>
          </w:tcPr>
          <w:p w14:paraId="061DD36D"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394" w:type="pct"/>
            <w:vMerge/>
            <w:vAlign w:val="center"/>
          </w:tcPr>
          <w:p w14:paraId="4144B7F1"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6" w:type="pct"/>
            <w:vMerge/>
            <w:vAlign w:val="center"/>
          </w:tcPr>
          <w:p w14:paraId="04516D00"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51" w:type="pct"/>
            <w:noWrap/>
            <w:vAlign w:val="center"/>
          </w:tcPr>
          <w:p w14:paraId="42CF4150"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2.28%</w:t>
            </w:r>
          </w:p>
        </w:tc>
      </w:tr>
    </w:tbl>
    <w:p w14:paraId="181808F5" w14:textId="77777777" w:rsidR="0074224B" w:rsidRPr="009B3665" w:rsidRDefault="0074224B" w:rsidP="0074224B">
      <w:pPr>
        <w:spacing w:after="0" w:line="240" w:lineRule="auto"/>
        <w:ind w:left="720" w:right="-625"/>
        <w:jc w:val="both"/>
        <w:rPr>
          <w:rFonts w:ascii="Times New Roman" w:hAnsi="Times New Roman" w:cs="Times New Roman"/>
        </w:rPr>
      </w:pPr>
      <w:r w:rsidRPr="009B3665">
        <w:rPr>
          <w:rFonts w:ascii="Times New Roman" w:hAnsi="Times New Roman" w:cs="Times New Roman"/>
        </w:rPr>
        <w:t xml:space="preserve">a. Dependent Variable: Risk Identification Accuracy </w:t>
      </w:r>
    </w:p>
    <w:p w14:paraId="6D1C5BC5" w14:textId="77777777" w:rsidR="0074224B" w:rsidRPr="009B3665" w:rsidRDefault="0074224B" w:rsidP="0074224B">
      <w:pPr>
        <w:spacing w:after="0" w:line="240" w:lineRule="auto"/>
        <w:ind w:left="720" w:right="-625"/>
        <w:jc w:val="both"/>
        <w:rPr>
          <w:rFonts w:ascii="Times New Roman" w:hAnsi="Times New Roman" w:cs="Times New Roman"/>
        </w:rPr>
      </w:pPr>
      <w:r w:rsidRPr="009B3665">
        <w:rPr>
          <w:rFonts w:ascii="Times New Roman" w:hAnsi="Times New Roman" w:cs="Times New Roman"/>
          <w:rtl/>
        </w:rPr>
        <w:t xml:space="preserve">* </w:t>
      </w:r>
      <w:r w:rsidRPr="009B3665">
        <w:rPr>
          <w:rFonts w:ascii="Times New Roman" w:hAnsi="Times New Roman" w:cs="Times New Roman"/>
        </w:rPr>
        <w:t>A function at the level of significance less than</w:t>
      </w:r>
      <w:r w:rsidRPr="009B3665">
        <w:rPr>
          <w:rFonts w:ascii="Times New Roman" w:hAnsi="Times New Roman" w:cs="Times New Roman" w:hint="cs"/>
          <w:rtl/>
        </w:rPr>
        <w:t xml:space="preserve"> </w:t>
      </w:r>
      <w:r w:rsidRPr="009B3665">
        <w:rPr>
          <w:rFonts w:ascii="Times New Roman" w:hAnsi="Times New Roman" w:cs="Times New Roman"/>
        </w:rPr>
        <w:t xml:space="preserve"> (0.05).</w:t>
      </w:r>
    </w:p>
    <w:p w14:paraId="73F97A51" w14:textId="77777777" w:rsidR="0074224B" w:rsidRPr="009B3665" w:rsidRDefault="0074224B" w:rsidP="0074224B">
      <w:pPr>
        <w:spacing w:after="0" w:line="240" w:lineRule="auto"/>
        <w:ind w:left="-567" w:right="-625"/>
        <w:jc w:val="both"/>
        <w:rPr>
          <w:rFonts w:ascii="Times New Roman" w:hAnsi="Times New Roman" w:cs="Times New Roman"/>
        </w:rPr>
      </w:pPr>
    </w:p>
    <w:p w14:paraId="44D6690A" w14:textId="77777777" w:rsidR="0074224B" w:rsidRPr="009B3665" w:rsidRDefault="0074224B" w:rsidP="0074224B">
      <w:pPr>
        <w:spacing w:after="0" w:line="240" w:lineRule="auto"/>
        <w:ind w:right="-483"/>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The results of the table indicate that AI-based project management practices have a positive and statistically significant effect on risk identification and mitigation in design and consultancy projects. The model shows that approximately 47.2% of the variance in risk identification and mitigation effectiveness can be explained by the utilization of these practices (R² = 0.472), highlighting their critical role in enhancing project risk management.</w:t>
      </w:r>
    </w:p>
    <w:p w14:paraId="708888F6" w14:textId="77777777" w:rsidR="0074224B" w:rsidRPr="009B3665" w:rsidRDefault="0074224B" w:rsidP="0074224B">
      <w:pPr>
        <w:spacing w:after="0" w:line="240" w:lineRule="auto"/>
        <w:ind w:right="-483"/>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Additionally, the high F-value (F = 17.345, p &lt; 0.001) and significant t-values for the model components confirm that scheduling, resource allocation, task prioritization, progress reporting, and communication play key roles in improving the accuracy of risk identification and the effectiveness of mitigation measures.</w:t>
      </w:r>
    </w:p>
    <w:p w14:paraId="40FB2786" w14:textId="77777777" w:rsidR="0074224B" w:rsidRPr="009B3665" w:rsidRDefault="0074224B" w:rsidP="0074224B">
      <w:pPr>
        <w:spacing w:after="0" w:line="240" w:lineRule="auto"/>
        <w:ind w:right="-483"/>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Overall, the findings suggest that leveraging AI tools strengthens project teams’ ability to anticipate risks and take proactive actions, thereby reducing the likelihood of issues and improving project quality and operational efficiency.</w:t>
      </w:r>
    </w:p>
    <w:p w14:paraId="7E2817B8" w14:textId="77777777" w:rsidR="0074224B" w:rsidRDefault="0074224B" w:rsidP="0074224B">
      <w:pPr>
        <w:pStyle w:val="NormalWeb"/>
        <w:jc w:val="both"/>
        <w:rPr>
          <w:rFonts w:asciiTheme="majorBidi" w:hAnsiTheme="majorBidi" w:cstheme="majorBidi"/>
          <w:b/>
          <w:bCs/>
        </w:rPr>
      </w:pPr>
      <w:r w:rsidRPr="009B3665">
        <w:rPr>
          <w:rFonts w:asciiTheme="majorBidi" w:hAnsiTheme="majorBidi" w:cstheme="majorBidi"/>
          <w:b/>
          <w:bCs/>
        </w:rPr>
        <w:lastRenderedPageBreak/>
        <w:t>H3F: The utilization of AI-based project management practices significantly reduces time spent by project managers on routine tasks in design and consultancy projects.</w:t>
      </w:r>
    </w:p>
    <w:p w14:paraId="2F3289BF" w14:textId="77777777" w:rsidR="00A2293A" w:rsidRPr="009B3665" w:rsidRDefault="00A2293A" w:rsidP="0074224B">
      <w:pPr>
        <w:pStyle w:val="NormalWeb"/>
        <w:jc w:val="both"/>
        <w:rPr>
          <w:rFonts w:asciiTheme="majorBidi" w:hAnsiTheme="majorBidi" w:cstheme="majorBidi"/>
          <w:b/>
          <w:bCs/>
        </w:rPr>
      </w:pPr>
    </w:p>
    <w:p w14:paraId="6322D817" w14:textId="77777777" w:rsidR="0074224B" w:rsidRPr="009B3665" w:rsidRDefault="0074224B" w:rsidP="0074224B">
      <w:pPr>
        <w:spacing w:line="360" w:lineRule="auto"/>
        <w:jc w:val="both"/>
        <w:rPr>
          <w:rtl/>
          <w:lang w:bidi="ar-EG"/>
        </w:rPr>
      </w:pPr>
      <w:r w:rsidRPr="009B3665">
        <w:rPr>
          <w:rFonts w:ascii="Times New Roman" w:eastAsia="Calibri" w:hAnsi="Times New Roman" w:cs="Times New Roman"/>
          <w:sz w:val="24"/>
          <w:szCs w:val="24"/>
        </w:rPr>
        <w:t>To test the main study Hypothesis H3F, the researcher used simple linear regression analysis of the effect of AI-based project management practices on reduces time spent by Project Managers in design and consultancy projects.</w:t>
      </w:r>
    </w:p>
    <w:p w14:paraId="4AC8DA13" w14:textId="77777777" w:rsidR="0074224B" w:rsidRPr="009B3665" w:rsidRDefault="0074224B" w:rsidP="0074224B">
      <w:pPr>
        <w:spacing w:line="360" w:lineRule="auto"/>
        <w:jc w:val="both"/>
        <w:rPr>
          <w:i/>
          <w:iCs/>
          <w:color w:val="1F497D" w:themeColor="text2"/>
          <w:sz w:val="18"/>
          <w:szCs w:val="18"/>
        </w:rPr>
      </w:pPr>
      <w:r w:rsidRPr="009B3665">
        <w:rPr>
          <w:i/>
          <w:iCs/>
          <w:color w:val="1F497D" w:themeColor="text2"/>
          <w:sz w:val="18"/>
          <w:szCs w:val="18"/>
        </w:rPr>
        <w:t>Table (59) Test of AI-based project management practices effect on reduces time spent by Project Managers in design and consultancy projects.</w:t>
      </w:r>
    </w:p>
    <w:tbl>
      <w:tblPr>
        <w:tblW w:w="53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0"/>
        <w:gridCol w:w="516"/>
        <w:gridCol w:w="974"/>
        <w:gridCol w:w="889"/>
        <w:gridCol w:w="666"/>
        <w:gridCol w:w="666"/>
        <w:gridCol w:w="566"/>
        <w:gridCol w:w="566"/>
        <w:gridCol w:w="766"/>
        <w:gridCol w:w="766"/>
        <w:gridCol w:w="666"/>
        <w:gridCol w:w="766"/>
      </w:tblGrid>
      <w:tr w:rsidR="00A2293A" w:rsidRPr="00A2293A" w14:paraId="6761253E" w14:textId="77777777" w:rsidTr="00A2293A">
        <w:trPr>
          <w:jc w:val="center"/>
        </w:trPr>
        <w:tc>
          <w:tcPr>
            <w:tcW w:w="698" w:type="pct"/>
            <w:vMerge w:val="restart"/>
            <w:shd w:val="clear" w:color="auto" w:fill="D9D9D9" w:themeFill="background1" w:themeFillShade="D9"/>
            <w:vAlign w:val="center"/>
          </w:tcPr>
          <w:p w14:paraId="1662DE13" w14:textId="77777777" w:rsidR="0074224B" w:rsidRPr="00A2293A" w:rsidRDefault="0074224B" w:rsidP="00011984">
            <w:pPr>
              <w:pStyle w:val="NoSpacing"/>
              <w:jc w:val="center"/>
              <w:rPr>
                <w:rFonts w:asciiTheme="majorBidi" w:hAnsiTheme="majorBidi" w:cstheme="majorBidi"/>
                <w:b/>
                <w:bCs/>
                <w:rtl/>
                <w:lang w:bidi="ar-EG"/>
              </w:rPr>
            </w:pPr>
            <w:r w:rsidRPr="00A2293A">
              <w:rPr>
                <w:rFonts w:asciiTheme="majorBidi" w:hAnsiTheme="majorBidi" w:cstheme="majorBidi"/>
                <w:b/>
                <w:bCs/>
                <w:lang w:bidi="ar-EG"/>
              </w:rPr>
              <w:t>Model</w:t>
            </w:r>
          </w:p>
        </w:tc>
        <w:tc>
          <w:tcPr>
            <w:tcW w:w="285" w:type="pct"/>
            <w:vMerge w:val="restart"/>
            <w:shd w:val="clear" w:color="auto" w:fill="D9D9D9" w:themeFill="background1" w:themeFillShade="D9"/>
            <w:vAlign w:val="center"/>
          </w:tcPr>
          <w:p w14:paraId="69EE4A34" w14:textId="77777777" w:rsidR="0074224B" w:rsidRPr="00A2293A" w:rsidRDefault="0074224B" w:rsidP="00011984">
            <w:pPr>
              <w:pStyle w:val="NoSpacing"/>
              <w:jc w:val="center"/>
              <w:rPr>
                <w:rFonts w:asciiTheme="majorBidi" w:hAnsiTheme="majorBidi" w:cstheme="majorBidi"/>
                <w:b/>
                <w:bCs/>
                <w:rtl/>
                <w:lang w:bidi="ar-EG"/>
              </w:rPr>
            </w:pPr>
            <w:proofErr w:type="spellStart"/>
            <w:r w:rsidRPr="00A2293A">
              <w:rPr>
                <w:rFonts w:asciiTheme="majorBidi" w:hAnsiTheme="majorBidi" w:cstheme="majorBidi"/>
                <w:b/>
                <w:bCs/>
                <w:lang w:bidi="ar-EG"/>
              </w:rPr>
              <w:t>df</w:t>
            </w:r>
            <w:proofErr w:type="spellEnd"/>
          </w:p>
        </w:tc>
        <w:tc>
          <w:tcPr>
            <w:tcW w:w="537" w:type="pct"/>
            <w:vMerge w:val="restart"/>
            <w:shd w:val="clear" w:color="auto" w:fill="D9D9D9" w:themeFill="background1" w:themeFillShade="D9"/>
            <w:vAlign w:val="center"/>
          </w:tcPr>
          <w:p w14:paraId="75A19BC8" w14:textId="77777777" w:rsidR="0074224B" w:rsidRPr="00A2293A" w:rsidRDefault="0074224B" w:rsidP="00011984">
            <w:pPr>
              <w:pStyle w:val="NoSpacing"/>
              <w:jc w:val="center"/>
              <w:rPr>
                <w:rFonts w:asciiTheme="majorBidi" w:hAnsiTheme="majorBidi" w:cstheme="majorBidi"/>
                <w:b/>
                <w:bCs/>
                <w:rtl/>
                <w:lang w:bidi="ar-EG"/>
              </w:rPr>
            </w:pPr>
            <w:r w:rsidRPr="00A2293A">
              <w:rPr>
                <w:rFonts w:asciiTheme="majorBidi" w:hAnsiTheme="majorBidi" w:cstheme="majorBidi"/>
                <w:b/>
                <w:bCs/>
                <w:lang w:bidi="ar-EG"/>
              </w:rPr>
              <w:t>Sum of Squares</w:t>
            </w:r>
          </w:p>
        </w:tc>
        <w:tc>
          <w:tcPr>
            <w:tcW w:w="490" w:type="pct"/>
            <w:vMerge w:val="restart"/>
            <w:shd w:val="clear" w:color="auto" w:fill="D9D9D9" w:themeFill="background1" w:themeFillShade="D9"/>
            <w:vAlign w:val="center"/>
          </w:tcPr>
          <w:p w14:paraId="53E24144" w14:textId="77777777" w:rsidR="0074224B" w:rsidRPr="00A2293A" w:rsidRDefault="0074224B" w:rsidP="00011984">
            <w:pPr>
              <w:pStyle w:val="NoSpacing"/>
              <w:jc w:val="center"/>
              <w:rPr>
                <w:rFonts w:asciiTheme="majorBidi" w:hAnsiTheme="majorBidi" w:cstheme="majorBidi"/>
                <w:b/>
                <w:bCs/>
                <w:rtl/>
                <w:lang w:bidi="ar-EG"/>
              </w:rPr>
            </w:pPr>
            <w:r w:rsidRPr="00A2293A">
              <w:rPr>
                <w:rFonts w:asciiTheme="majorBidi" w:hAnsiTheme="majorBidi" w:cstheme="majorBidi"/>
                <w:b/>
                <w:bCs/>
                <w:lang w:bidi="ar-EG"/>
              </w:rPr>
              <w:t>Mean Square</w:t>
            </w:r>
          </w:p>
        </w:tc>
        <w:tc>
          <w:tcPr>
            <w:tcW w:w="367" w:type="pct"/>
            <w:vMerge w:val="restart"/>
            <w:shd w:val="clear" w:color="auto" w:fill="D9D9D9" w:themeFill="background1" w:themeFillShade="D9"/>
            <w:vAlign w:val="center"/>
          </w:tcPr>
          <w:p w14:paraId="29EEA00D" w14:textId="77777777" w:rsidR="0074224B" w:rsidRPr="00A2293A" w:rsidRDefault="0074224B" w:rsidP="00011984">
            <w:pPr>
              <w:pStyle w:val="NoSpacing"/>
              <w:jc w:val="center"/>
              <w:rPr>
                <w:rFonts w:asciiTheme="majorBidi" w:hAnsiTheme="majorBidi" w:cstheme="majorBidi"/>
                <w:b/>
                <w:bCs/>
                <w:rtl/>
                <w:lang w:bidi="ar-EG"/>
              </w:rPr>
            </w:pPr>
            <w:r w:rsidRPr="00A2293A">
              <w:rPr>
                <w:rFonts w:asciiTheme="majorBidi" w:hAnsiTheme="majorBidi" w:cstheme="majorBidi"/>
                <w:b/>
                <w:bCs/>
                <w:lang w:bidi="ar-EG"/>
              </w:rPr>
              <w:t>(R)</w:t>
            </w:r>
          </w:p>
        </w:tc>
        <w:tc>
          <w:tcPr>
            <w:tcW w:w="367" w:type="pct"/>
            <w:vMerge w:val="restart"/>
            <w:shd w:val="clear" w:color="auto" w:fill="D9D9D9" w:themeFill="background1" w:themeFillShade="D9"/>
            <w:vAlign w:val="center"/>
          </w:tcPr>
          <w:p w14:paraId="427EDE1A" w14:textId="77777777" w:rsidR="0074224B" w:rsidRPr="00A2293A" w:rsidRDefault="0074224B" w:rsidP="00011984">
            <w:pPr>
              <w:pStyle w:val="NoSpacing"/>
              <w:jc w:val="center"/>
              <w:rPr>
                <w:rFonts w:asciiTheme="majorBidi" w:hAnsiTheme="majorBidi" w:cstheme="majorBidi"/>
                <w:b/>
                <w:bCs/>
                <w:rtl/>
                <w:lang w:bidi="ar-EG"/>
              </w:rPr>
            </w:pPr>
            <w:r w:rsidRPr="00A2293A">
              <w:rPr>
                <w:rFonts w:asciiTheme="majorBidi" w:hAnsiTheme="majorBidi" w:cstheme="majorBidi"/>
                <w:b/>
                <w:bCs/>
                <w:lang w:bidi="ar-EG"/>
              </w:rPr>
              <w:t>(R2)</w:t>
            </w:r>
          </w:p>
        </w:tc>
        <w:tc>
          <w:tcPr>
            <w:tcW w:w="312" w:type="pct"/>
            <w:vMerge w:val="restart"/>
            <w:shd w:val="clear" w:color="auto" w:fill="D9D9D9" w:themeFill="background1" w:themeFillShade="D9"/>
            <w:vAlign w:val="center"/>
          </w:tcPr>
          <w:p w14:paraId="181B5AF2" w14:textId="77777777" w:rsidR="0074224B" w:rsidRPr="00A2293A" w:rsidRDefault="0074224B" w:rsidP="00011984">
            <w:pPr>
              <w:pStyle w:val="NoSpacing"/>
              <w:jc w:val="center"/>
              <w:rPr>
                <w:rFonts w:asciiTheme="majorBidi" w:hAnsiTheme="majorBidi" w:cstheme="majorBidi"/>
                <w:b/>
                <w:bCs/>
                <w:rtl/>
                <w:lang w:bidi="ar-EG"/>
              </w:rPr>
            </w:pPr>
            <w:r w:rsidRPr="00A2293A">
              <w:rPr>
                <w:rFonts w:asciiTheme="majorBidi" w:hAnsiTheme="majorBidi" w:cstheme="majorBidi"/>
                <w:b/>
                <w:bCs/>
                <w:lang w:bidi="ar-EG"/>
              </w:rPr>
              <w:t>B</w:t>
            </w:r>
          </w:p>
        </w:tc>
        <w:tc>
          <w:tcPr>
            <w:tcW w:w="312" w:type="pct"/>
            <w:vMerge w:val="restart"/>
            <w:shd w:val="clear" w:color="auto" w:fill="D9D9D9" w:themeFill="background1" w:themeFillShade="D9"/>
            <w:vAlign w:val="center"/>
          </w:tcPr>
          <w:p w14:paraId="6C7CC509" w14:textId="77777777" w:rsidR="0074224B" w:rsidRPr="00A2293A" w:rsidRDefault="0074224B" w:rsidP="00011984">
            <w:pPr>
              <w:pStyle w:val="NoSpacing"/>
              <w:jc w:val="center"/>
              <w:rPr>
                <w:rFonts w:asciiTheme="majorBidi" w:hAnsiTheme="majorBidi" w:cstheme="majorBidi"/>
                <w:b/>
                <w:bCs/>
                <w:lang w:bidi="ar-EG"/>
              </w:rPr>
            </w:pPr>
            <w:r w:rsidRPr="00A2293A">
              <w:rPr>
                <w:rFonts w:asciiTheme="majorBidi" w:hAnsiTheme="majorBidi" w:cstheme="majorBidi"/>
                <w:b/>
                <w:bCs/>
                <w:lang w:bidi="ar-EG"/>
              </w:rPr>
              <w:t>B1</w:t>
            </w:r>
          </w:p>
        </w:tc>
        <w:tc>
          <w:tcPr>
            <w:tcW w:w="844" w:type="pct"/>
            <w:gridSpan w:val="2"/>
            <w:shd w:val="clear" w:color="auto" w:fill="D9D9D9" w:themeFill="background1" w:themeFillShade="D9"/>
            <w:vAlign w:val="center"/>
          </w:tcPr>
          <w:p w14:paraId="099FE348" w14:textId="77777777" w:rsidR="0074224B" w:rsidRPr="00A2293A" w:rsidRDefault="0074224B" w:rsidP="00011984">
            <w:pPr>
              <w:pStyle w:val="NoSpacing"/>
              <w:jc w:val="center"/>
              <w:rPr>
                <w:rFonts w:asciiTheme="majorBidi" w:hAnsiTheme="majorBidi" w:cstheme="majorBidi"/>
                <w:b/>
                <w:bCs/>
                <w:lang w:bidi="ar-EG"/>
              </w:rPr>
            </w:pPr>
            <w:r w:rsidRPr="00A2293A">
              <w:rPr>
                <w:rFonts w:asciiTheme="majorBidi" w:hAnsiTheme="majorBidi" w:cstheme="majorBidi"/>
                <w:b/>
                <w:bCs/>
                <w:lang w:bidi="ar-EG"/>
              </w:rPr>
              <w:t>F test</w:t>
            </w:r>
          </w:p>
        </w:tc>
        <w:tc>
          <w:tcPr>
            <w:tcW w:w="789" w:type="pct"/>
            <w:gridSpan w:val="2"/>
            <w:shd w:val="clear" w:color="auto" w:fill="D9D9D9" w:themeFill="background1" w:themeFillShade="D9"/>
            <w:vAlign w:val="center"/>
          </w:tcPr>
          <w:p w14:paraId="55DF021E" w14:textId="77777777" w:rsidR="0074224B" w:rsidRPr="00A2293A" w:rsidRDefault="0074224B" w:rsidP="00011984">
            <w:pPr>
              <w:pStyle w:val="NoSpacing"/>
              <w:jc w:val="center"/>
              <w:rPr>
                <w:rFonts w:asciiTheme="majorBidi" w:hAnsiTheme="majorBidi" w:cstheme="majorBidi"/>
                <w:b/>
                <w:bCs/>
                <w:lang w:bidi="ar-EG"/>
              </w:rPr>
            </w:pPr>
            <w:r w:rsidRPr="00A2293A">
              <w:rPr>
                <w:rFonts w:asciiTheme="majorBidi" w:hAnsiTheme="majorBidi" w:cstheme="majorBidi"/>
                <w:b/>
                <w:bCs/>
                <w:lang w:bidi="ar-EG"/>
              </w:rPr>
              <w:t>T test</w:t>
            </w:r>
          </w:p>
        </w:tc>
      </w:tr>
      <w:tr w:rsidR="00A2293A" w:rsidRPr="00A2293A" w14:paraId="50D996EC" w14:textId="77777777" w:rsidTr="00A2293A">
        <w:trPr>
          <w:jc w:val="center"/>
        </w:trPr>
        <w:tc>
          <w:tcPr>
            <w:tcW w:w="698" w:type="pct"/>
            <w:vMerge/>
            <w:shd w:val="clear" w:color="auto" w:fill="D9D9D9" w:themeFill="background1" w:themeFillShade="D9"/>
            <w:vAlign w:val="center"/>
          </w:tcPr>
          <w:p w14:paraId="14DEAE64" w14:textId="77777777" w:rsidR="0074224B" w:rsidRPr="00A2293A" w:rsidRDefault="0074224B" w:rsidP="00011984">
            <w:pPr>
              <w:pStyle w:val="NoSpacing"/>
              <w:jc w:val="center"/>
              <w:rPr>
                <w:rFonts w:asciiTheme="majorBidi" w:hAnsiTheme="majorBidi" w:cstheme="majorBidi"/>
                <w:b/>
                <w:bCs/>
                <w:lang w:bidi="ar-EG"/>
              </w:rPr>
            </w:pPr>
          </w:p>
        </w:tc>
        <w:tc>
          <w:tcPr>
            <w:tcW w:w="285" w:type="pct"/>
            <w:vMerge/>
            <w:shd w:val="clear" w:color="auto" w:fill="D9D9D9" w:themeFill="background1" w:themeFillShade="D9"/>
            <w:vAlign w:val="center"/>
          </w:tcPr>
          <w:p w14:paraId="3DD4F743" w14:textId="77777777" w:rsidR="0074224B" w:rsidRPr="00A2293A" w:rsidRDefault="0074224B" w:rsidP="00011984">
            <w:pPr>
              <w:pStyle w:val="NoSpacing"/>
              <w:jc w:val="center"/>
              <w:rPr>
                <w:rFonts w:asciiTheme="majorBidi" w:hAnsiTheme="majorBidi" w:cstheme="majorBidi"/>
                <w:b/>
                <w:bCs/>
                <w:lang w:bidi="ar-EG"/>
              </w:rPr>
            </w:pPr>
          </w:p>
        </w:tc>
        <w:tc>
          <w:tcPr>
            <w:tcW w:w="537" w:type="pct"/>
            <w:vMerge/>
            <w:shd w:val="clear" w:color="auto" w:fill="D9D9D9" w:themeFill="background1" w:themeFillShade="D9"/>
            <w:vAlign w:val="center"/>
          </w:tcPr>
          <w:p w14:paraId="2E1EA360" w14:textId="77777777" w:rsidR="0074224B" w:rsidRPr="00A2293A" w:rsidRDefault="0074224B" w:rsidP="00011984">
            <w:pPr>
              <w:pStyle w:val="NoSpacing"/>
              <w:jc w:val="center"/>
              <w:rPr>
                <w:rFonts w:asciiTheme="majorBidi" w:hAnsiTheme="majorBidi" w:cstheme="majorBidi"/>
                <w:b/>
                <w:bCs/>
                <w:lang w:bidi="ar-EG"/>
              </w:rPr>
            </w:pPr>
          </w:p>
        </w:tc>
        <w:tc>
          <w:tcPr>
            <w:tcW w:w="490" w:type="pct"/>
            <w:vMerge/>
            <w:shd w:val="clear" w:color="auto" w:fill="D9D9D9" w:themeFill="background1" w:themeFillShade="D9"/>
            <w:vAlign w:val="center"/>
          </w:tcPr>
          <w:p w14:paraId="686E7223" w14:textId="77777777" w:rsidR="0074224B" w:rsidRPr="00A2293A" w:rsidRDefault="0074224B" w:rsidP="00011984">
            <w:pPr>
              <w:pStyle w:val="NoSpacing"/>
              <w:jc w:val="center"/>
              <w:rPr>
                <w:rFonts w:asciiTheme="majorBidi" w:hAnsiTheme="majorBidi" w:cstheme="majorBidi"/>
                <w:b/>
                <w:bCs/>
                <w:lang w:bidi="ar-EG"/>
              </w:rPr>
            </w:pPr>
          </w:p>
        </w:tc>
        <w:tc>
          <w:tcPr>
            <w:tcW w:w="367" w:type="pct"/>
            <w:vMerge/>
            <w:shd w:val="clear" w:color="auto" w:fill="D9D9D9" w:themeFill="background1" w:themeFillShade="D9"/>
            <w:vAlign w:val="center"/>
          </w:tcPr>
          <w:p w14:paraId="701DA7DE" w14:textId="77777777" w:rsidR="0074224B" w:rsidRPr="00A2293A" w:rsidRDefault="0074224B" w:rsidP="00011984">
            <w:pPr>
              <w:pStyle w:val="NoSpacing"/>
              <w:jc w:val="center"/>
              <w:rPr>
                <w:rFonts w:asciiTheme="majorBidi" w:hAnsiTheme="majorBidi" w:cstheme="majorBidi"/>
                <w:b/>
                <w:bCs/>
                <w:lang w:bidi="ar-EG"/>
              </w:rPr>
            </w:pPr>
          </w:p>
        </w:tc>
        <w:tc>
          <w:tcPr>
            <w:tcW w:w="367" w:type="pct"/>
            <w:vMerge/>
            <w:shd w:val="clear" w:color="auto" w:fill="D9D9D9" w:themeFill="background1" w:themeFillShade="D9"/>
            <w:vAlign w:val="center"/>
          </w:tcPr>
          <w:p w14:paraId="3CBDD2DB" w14:textId="77777777" w:rsidR="0074224B" w:rsidRPr="00A2293A" w:rsidRDefault="0074224B" w:rsidP="00011984">
            <w:pPr>
              <w:pStyle w:val="NoSpacing"/>
              <w:jc w:val="center"/>
              <w:rPr>
                <w:rFonts w:asciiTheme="majorBidi" w:hAnsiTheme="majorBidi" w:cstheme="majorBidi"/>
                <w:b/>
                <w:bCs/>
                <w:lang w:bidi="ar-EG"/>
              </w:rPr>
            </w:pPr>
          </w:p>
        </w:tc>
        <w:tc>
          <w:tcPr>
            <w:tcW w:w="312" w:type="pct"/>
            <w:vMerge/>
            <w:shd w:val="clear" w:color="auto" w:fill="D9D9D9" w:themeFill="background1" w:themeFillShade="D9"/>
            <w:vAlign w:val="center"/>
          </w:tcPr>
          <w:p w14:paraId="594EE1EA" w14:textId="77777777" w:rsidR="0074224B" w:rsidRPr="00A2293A" w:rsidRDefault="0074224B" w:rsidP="00011984">
            <w:pPr>
              <w:pStyle w:val="NoSpacing"/>
              <w:jc w:val="center"/>
              <w:rPr>
                <w:rFonts w:asciiTheme="majorBidi" w:hAnsiTheme="majorBidi" w:cstheme="majorBidi"/>
                <w:b/>
                <w:bCs/>
                <w:lang w:bidi="ar-EG"/>
              </w:rPr>
            </w:pPr>
          </w:p>
        </w:tc>
        <w:tc>
          <w:tcPr>
            <w:tcW w:w="312" w:type="pct"/>
            <w:vMerge/>
            <w:shd w:val="clear" w:color="auto" w:fill="D9D9D9" w:themeFill="background1" w:themeFillShade="D9"/>
            <w:vAlign w:val="center"/>
          </w:tcPr>
          <w:p w14:paraId="423DBD5A" w14:textId="77777777" w:rsidR="0074224B" w:rsidRPr="00A2293A" w:rsidRDefault="0074224B" w:rsidP="00011984">
            <w:pPr>
              <w:pStyle w:val="NoSpacing"/>
              <w:jc w:val="center"/>
              <w:rPr>
                <w:rFonts w:asciiTheme="majorBidi" w:hAnsiTheme="majorBidi" w:cstheme="majorBidi"/>
                <w:b/>
                <w:bCs/>
                <w:lang w:bidi="ar-EG"/>
              </w:rPr>
            </w:pPr>
          </w:p>
        </w:tc>
        <w:tc>
          <w:tcPr>
            <w:tcW w:w="422" w:type="pct"/>
            <w:shd w:val="clear" w:color="auto" w:fill="D9D9D9" w:themeFill="background1" w:themeFillShade="D9"/>
            <w:vAlign w:val="center"/>
          </w:tcPr>
          <w:p w14:paraId="5595FC63" w14:textId="77777777" w:rsidR="0074224B" w:rsidRPr="00A2293A" w:rsidRDefault="0074224B" w:rsidP="00011984">
            <w:pPr>
              <w:pStyle w:val="NoSpacing"/>
              <w:jc w:val="center"/>
              <w:rPr>
                <w:rFonts w:asciiTheme="majorBidi" w:hAnsiTheme="majorBidi" w:cstheme="majorBidi"/>
                <w:b/>
                <w:bCs/>
                <w:lang w:bidi="ar-EG"/>
              </w:rPr>
            </w:pPr>
            <w:r w:rsidRPr="00A2293A">
              <w:rPr>
                <w:rFonts w:asciiTheme="majorBidi" w:hAnsiTheme="majorBidi" w:cstheme="majorBidi"/>
                <w:b/>
                <w:bCs/>
                <w:lang w:bidi="ar-EG"/>
              </w:rPr>
              <w:t>F</w:t>
            </w:r>
          </w:p>
        </w:tc>
        <w:tc>
          <w:tcPr>
            <w:tcW w:w="422" w:type="pct"/>
            <w:shd w:val="clear" w:color="auto" w:fill="D9D9D9" w:themeFill="background1" w:themeFillShade="D9"/>
            <w:vAlign w:val="center"/>
          </w:tcPr>
          <w:p w14:paraId="760041DF" w14:textId="77777777" w:rsidR="0074224B" w:rsidRPr="00A2293A" w:rsidRDefault="0074224B" w:rsidP="00011984">
            <w:pPr>
              <w:pStyle w:val="NoSpacing"/>
              <w:jc w:val="center"/>
              <w:rPr>
                <w:rFonts w:asciiTheme="majorBidi" w:hAnsiTheme="majorBidi" w:cstheme="majorBidi"/>
                <w:b/>
                <w:bCs/>
                <w:lang w:bidi="ar-EG"/>
              </w:rPr>
            </w:pPr>
            <w:r w:rsidRPr="00A2293A">
              <w:rPr>
                <w:rFonts w:asciiTheme="majorBidi" w:hAnsiTheme="majorBidi" w:cstheme="majorBidi"/>
                <w:b/>
                <w:bCs/>
                <w:lang w:bidi="ar-EG"/>
              </w:rPr>
              <w:t>Sig</w:t>
            </w:r>
          </w:p>
        </w:tc>
        <w:tc>
          <w:tcPr>
            <w:tcW w:w="367" w:type="pct"/>
            <w:shd w:val="clear" w:color="auto" w:fill="D9D9D9" w:themeFill="background1" w:themeFillShade="D9"/>
            <w:vAlign w:val="center"/>
          </w:tcPr>
          <w:p w14:paraId="02EBF509" w14:textId="77777777" w:rsidR="0074224B" w:rsidRPr="00A2293A" w:rsidRDefault="0074224B" w:rsidP="00011984">
            <w:pPr>
              <w:pStyle w:val="NoSpacing"/>
              <w:jc w:val="center"/>
              <w:rPr>
                <w:rFonts w:asciiTheme="majorBidi" w:hAnsiTheme="majorBidi" w:cstheme="majorBidi"/>
                <w:b/>
                <w:bCs/>
                <w:lang w:bidi="ar-EG"/>
              </w:rPr>
            </w:pPr>
            <w:r w:rsidRPr="00A2293A">
              <w:rPr>
                <w:rFonts w:asciiTheme="majorBidi" w:hAnsiTheme="majorBidi" w:cstheme="majorBidi"/>
                <w:b/>
                <w:bCs/>
                <w:lang w:bidi="ar-EG"/>
              </w:rPr>
              <w:t>T</w:t>
            </w:r>
          </w:p>
        </w:tc>
        <w:tc>
          <w:tcPr>
            <w:tcW w:w="422" w:type="pct"/>
            <w:shd w:val="clear" w:color="auto" w:fill="D9D9D9" w:themeFill="background1" w:themeFillShade="D9"/>
            <w:vAlign w:val="center"/>
          </w:tcPr>
          <w:p w14:paraId="312418D6" w14:textId="77777777" w:rsidR="0074224B" w:rsidRPr="00A2293A" w:rsidRDefault="0074224B" w:rsidP="00011984">
            <w:pPr>
              <w:pStyle w:val="NoSpacing"/>
              <w:jc w:val="center"/>
              <w:rPr>
                <w:rFonts w:asciiTheme="majorBidi" w:hAnsiTheme="majorBidi" w:cstheme="majorBidi"/>
                <w:b/>
                <w:bCs/>
                <w:lang w:bidi="ar-EG"/>
              </w:rPr>
            </w:pPr>
            <w:r w:rsidRPr="00A2293A">
              <w:rPr>
                <w:rFonts w:asciiTheme="majorBidi" w:hAnsiTheme="majorBidi" w:cstheme="majorBidi"/>
                <w:b/>
                <w:bCs/>
                <w:lang w:bidi="ar-EG"/>
              </w:rPr>
              <w:t>Sig</w:t>
            </w:r>
          </w:p>
        </w:tc>
      </w:tr>
      <w:tr w:rsidR="0074224B" w:rsidRPr="009B3665" w14:paraId="29FF6ACC" w14:textId="77777777" w:rsidTr="00011984">
        <w:trPr>
          <w:jc w:val="center"/>
        </w:trPr>
        <w:tc>
          <w:tcPr>
            <w:tcW w:w="698" w:type="pct"/>
            <w:vAlign w:val="center"/>
          </w:tcPr>
          <w:p w14:paraId="467FA9A9" w14:textId="77777777" w:rsidR="0074224B" w:rsidRPr="009B3665" w:rsidRDefault="0074224B" w:rsidP="00011984">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Regression</w:t>
            </w:r>
          </w:p>
        </w:tc>
        <w:tc>
          <w:tcPr>
            <w:tcW w:w="285" w:type="pct"/>
            <w:vAlign w:val="center"/>
          </w:tcPr>
          <w:p w14:paraId="2A9C8EA3"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w:t>
            </w:r>
          </w:p>
        </w:tc>
        <w:tc>
          <w:tcPr>
            <w:tcW w:w="537" w:type="pct"/>
            <w:vAlign w:val="center"/>
          </w:tcPr>
          <w:p w14:paraId="5318DFAD"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38.14</w:t>
            </w:r>
          </w:p>
        </w:tc>
        <w:tc>
          <w:tcPr>
            <w:tcW w:w="490" w:type="pct"/>
            <w:vAlign w:val="center"/>
          </w:tcPr>
          <w:p w14:paraId="7C49CF3A" w14:textId="77777777" w:rsidR="0074224B" w:rsidRPr="009B3665" w:rsidRDefault="0074224B" w:rsidP="00011984">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38.14</w:t>
            </w:r>
          </w:p>
        </w:tc>
        <w:tc>
          <w:tcPr>
            <w:tcW w:w="367" w:type="pct"/>
            <w:vMerge w:val="restart"/>
            <w:vAlign w:val="center"/>
          </w:tcPr>
          <w:p w14:paraId="369FED0A"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0.492</w:t>
            </w:r>
          </w:p>
        </w:tc>
        <w:tc>
          <w:tcPr>
            <w:tcW w:w="367" w:type="pct"/>
            <w:vMerge w:val="restart"/>
            <w:vAlign w:val="center"/>
          </w:tcPr>
          <w:p w14:paraId="305573F9"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0.242</w:t>
            </w:r>
          </w:p>
        </w:tc>
        <w:tc>
          <w:tcPr>
            <w:tcW w:w="312" w:type="pct"/>
            <w:vMerge w:val="restart"/>
            <w:vAlign w:val="center"/>
          </w:tcPr>
          <w:p w14:paraId="594EDB0B"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4.98</w:t>
            </w:r>
          </w:p>
        </w:tc>
        <w:tc>
          <w:tcPr>
            <w:tcW w:w="312" w:type="pct"/>
            <w:vMerge w:val="restart"/>
            <w:vAlign w:val="center"/>
          </w:tcPr>
          <w:p w14:paraId="413608B1"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0.09</w:t>
            </w:r>
          </w:p>
        </w:tc>
        <w:tc>
          <w:tcPr>
            <w:tcW w:w="422" w:type="pct"/>
            <w:vMerge w:val="restart"/>
            <w:vAlign w:val="center"/>
          </w:tcPr>
          <w:p w14:paraId="50F84405"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32.209</w:t>
            </w:r>
          </w:p>
        </w:tc>
        <w:tc>
          <w:tcPr>
            <w:tcW w:w="422" w:type="pct"/>
            <w:vMerge w:val="restart"/>
            <w:vAlign w:val="center"/>
          </w:tcPr>
          <w:p w14:paraId="5F5645DC"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67" w:type="pct"/>
            <w:vMerge w:val="restart"/>
            <w:vAlign w:val="center"/>
          </w:tcPr>
          <w:p w14:paraId="0BC30528"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5.675</w:t>
            </w:r>
          </w:p>
        </w:tc>
        <w:tc>
          <w:tcPr>
            <w:tcW w:w="422" w:type="pct"/>
            <w:vMerge w:val="restart"/>
            <w:vAlign w:val="center"/>
          </w:tcPr>
          <w:p w14:paraId="53A98926"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r>
      <w:tr w:rsidR="0074224B" w:rsidRPr="009B3665" w14:paraId="554A3C75" w14:textId="77777777" w:rsidTr="00011984">
        <w:trPr>
          <w:jc w:val="center"/>
        </w:trPr>
        <w:tc>
          <w:tcPr>
            <w:tcW w:w="698" w:type="pct"/>
            <w:vAlign w:val="center"/>
          </w:tcPr>
          <w:p w14:paraId="46B0CE7A" w14:textId="77777777" w:rsidR="0074224B" w:rsidRPr="009B3665" w:rsidRDefault="0074224B" w:rsidP="00011984">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Residual</w:t>
            </w:r>
          </w:p>
        </w:tc>
        <w:tc>
          <w:tcPr>
            <w:tcW w:w="285" w:type="pct"/>
            <w:vAlign w:val="center"/>
          </w:tcPr>
          <w:p w14:paraId="07EE0B45"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101</w:t>
            </w:r>
          </w:p>
        </w:tc>
        <w:tc>
          <w:tcPr>
            <w:tcW w:w="537" w:type="pct"/>
            <w:vAlign w:val="center"/>
          </w:tcPr>
          <w:p w14:paraId="52330D96"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119.61</w:t>
            </w:r>
          </w:p>
        </w:tc>
        <w:tc>
          <w:tcPr>
            <w:tcW w:w="490" w:type="pct"/>
            <w:vAlign w:val="center"/>
          </w:tcPr>
          <w:p w14:paraId="0B9D2430"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1.18</w:t>
            </w:r>
          </w:p>
        </w:tc>
        <w:tc>
          <w:tcPr>
            <w:tcW w:w="367" w:type="pct"/>
            <w:vMerge/>
            <w:vAlign w:val="center"/>
          </w:tcPr>
          <w:p w14:paraId="2682001C"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67" w:type="pct"/>
            <w:vMerge/>
            <w:vAlign w:val="center"/>
          </w:tcPr>
          <w:p w14:paraId="644AEE43"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12" w:type="pct"/>
            <w:vMerge/>
            <w:vAlign w:val="center"/>
          </w:tcPr>
          <w:p w14:paraId="29A3741B"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12" w:type="pct"/>
            <w:vMerge/>
            <w:vAlign w:val="center"/>
          </w:tcPr>
          <w:p w14:paraId="7EA9FBA2"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5A276F29"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35E054BB"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67" w:type="pct"/>
            <w:vMerge/>
            <w:vAlign w:val="center"/>
          </w:tcPr>
          <w:p w14:paraId="7A1F65CB"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2191111D"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r>
      <w:tr w:rsidR="0074224B" w:rsidRPr="009B3665" w14:paraId="7534A10F" w14:textId="77777777" w:rsidTr="00011984">
        <w:trPr>
          <w:jc w:val="center"/>
        </w:trPr>
        <w:tc>
          <w:tcPr>
            <w:tcW w:w="698" w:type="pct"/>
            <w:vAlign w:val="center"/>
          </w:tcPr>
          <w:p w14:paraId="1BFE33D1" w14:textId="77777777" w:rsidR="0074224B" w:rsidRPr="009B3665" w:rsidRDefault="0074224B" w:rsidP="00011984">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Total</w:t>
            </w:r>
          </w:p>
        </w:tc>
        <w:tc>
          <w:tcPr>
            <w:tcW w:w="285" w:type="pct"/>
            <w:vAlign w:val="center"/>
          </w:tcPr>
          <w:p w14:paraId="02168E34"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102</w:t>
            </w:r>
          </w:p>
        </w:tc>
        <w:tc>
          <w:tcPr>
            <w:tcW w:w="537" w:type="pct"/>
            <w:vAlign w:val="center"/>
          </w:tcPr>
          <w:p w14:paraId="365A19FD"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157.75</w:t>
            </w:r>
          </w:p>
        </w:tc>
        <w:tc>
          <w:tcPr>
            <w:tcW w:w="490" w:type="pct"/>
            <w:vAlign w:val="center"/>
          </w:tcPr>
          <w:p w14:paraId="39A3C220" w14:textId="77777777" w:rsidR="0074224B" w:rsidRPr="009B3665" w:rsidRDefault="0074224B" w:rsidP="00011984">
            <w:pPr>
              <w:pStyle w:val="NoSpacing"/>
              <w:jc w:val="center"/>
              <w:rPr>
                <w:rFonts w:asciiTheme="majorBidi" w:hAnsiTheme="majorBidi" w:cstheme="majorBidi"/>
                <w:b/>
                <w:bCs/>
                <w:sz w:val="20"/>
                <w:szCs w:val="20"/>
                <w:rtl/>
                <w:lang w:bidi="ar-EG"/>
              </w:rPr>
            </w:pPr>
          </w:p>
        </w:tc>
        <w:tc>
          <w:tcPr>
            <w:tcW w:w="367" w:type="pct"/>
            <w:vMerge/>
            <w:vAlign w:val="center"/>
          </w:tcPr>
          <w:p w14:paraId="5A5B0D7B"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67" w:type="pct"/>
            <w:vMerge/>
            <w:vAlign w:val="center"/>
          </w:tcPr>
          <w:p w14:paraId="722108F0"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12" w:type="pct"/>
            <w:vMerge/>
            <w:vAlign w:val="center"/>
          </w:tcPr>
          <w:p w14:paraId="7860D68C"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12" w:type="pct"/>
            <w:vMerge/>
            <w:vAlign w:val="center"/>
          </w:tcPr>
          <w:p w14:paraId="3613A056"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29FAD73D"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17200A64"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67" w:type="pct"/>
            <w:vMerge/>
            <w:vAlign w:val="center"/>
          </w:tcPr>
          <w:p w14:paraId="433B5FE4"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57DA8532"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r>
      <w:tr w:rsidR="0074224B" w:rsidRPr="009B3665" w14:paraId="308A2340" w14:textId="77777777" w:rsidTr="00A2293A">
        <w:trPr>
          <w:jc w:val="center"/>
        </w:trPr>
        <w:tc>
          <w:tcPr>
            <w:tcW w:w="5000" w:type="pct"/>
            <w:gridSpan w:val="12"/>
            <w:shd w:val="clear" w:color="auto" w:fill="D9D9D9" w:themeFill="background1" w:themeFillShade="D9"/>
          </w:tcPr>
          <w:p w14:paraId="7F13AABD" w14:textId="77777777" w:rsidR="0074224B" w:rsidRPr="009B3665" w:rsidRDefault="0074224B" w:rsidP="00011984">
            <w:pPr>
              <w:autoSpaceDE w:val="0"/>
              <w:autoSpaceDN w:val="0"/>
              <w:adjustRightInd w:val="0"/>
              <w:spacing w:after="0" w:line="240" w:lineRule="auto"/>
              <w:ind w:left="60" w:right="60"/>
              <w:rPr>
                <w:rFonts w:ascii="Times New Roman" w:hAnsi="Times New Roman" w:cs="Times New Roman"/>
                <w:rtl/>
                <w:lang w:bidi="ar-EG"/>
              </w:rPr>
            </w:pPr>
            <w:r w:rsidRPr="009B3665">
              <w:rPr>
                <w:rFonts w:ascii="Times New Roman" w:hAnsi="Times New Roman" w:cs="Times New Roman"/>
              </w:rPr>
              <w:t>a. Dependent Variable: reduces time spent by Project Managers</w:t>
            </w:r>
          </w:p>
        </w:tc>
      </w:tr>
      <w:tr w:rsidR="0074224B" w:rsidRPr="009B3665" w14:paraId="7A5B6245" w14:textId="77777777" w:rsidTr="00A2293A">
        <w:trPr>
          <w:jc w:val="center"/>
        </w:trPr>
        <w:tc>
          <w:tcPr>
            <w:tcW w:w="5000" w:type="pct"/>
            <w:gridSpan w:val="12"/>
            <w:shd w:val="clear" w:color="auto" w:fill="D9D9D9" w:themeFill="background1" w:themeFillShade="D9"/>
          </w:tcPr>
          <w:p w14:paraId="3E771B34" w14:textId="77777777" w:rsidR="0074224B" w:rsidRPr="009B3665" w:rsidRDefault="0074224B" w:rsidP="00011984">
            <w:pPr>
              <w:autoSpaceDE w:val="0"/>
              <w:autoSpaceDN w:val="0"/>
              <w:adjustRightInd w:val="0"/>
              <w:spacing w:after="0" w:line="240" w:lineRule="auto"/>
              <w:ind w:left="60" w:right="60"/>
              <w:rPr>
                <w:rFonts w:ascii="Times New Roman" w:hAnsi="Times New Roman" w:cs="Times New Roman"/>
                <w:rtl/>
                <w:lang w:bidi="ar-EG"/>
              </w:rPr>
            </w:pPr>
            <w:r w:rsidRPr="009B3665">
              <w:rPr>
                <w:rFonts w:ascii="Times New Roman" w:hAnsi="Times New Roman" w:cs="Times New Roman"/>
              </w:rPr>
              <w:t>b. Predictors: (Constant), AI-Based Project Management</w:t>
            </w:r>
          </w:p>
        </w:tc>
      </w:tr>
    </w:tbl>
    <w:p w14:paraId="1ED5DCBE" w14:textId="77777777" w:rsidR="0074224B" w:rsidRPr="009B3665" w:rsidRDefault="0074224B" w:rsidP="0074224B">
      <w:pPr>
        <w:pStyle w:val="NormalWeb"/>
        <w:spacing w:before="0" w:beforeAutospacing="0" w:after="0" w:afterAutospacing="0"/>
        <w:jc w:val="both"/>
        <w:rPr>
          <w:rFonts w:asciiTheme="majorBidi" w:hAnsiTheme="majorBidi" w:cstheme="majorBidi"/>
        </w:rPr>
      </w:pPr>
      <w:r w:rsidRPr="009B3665">
        <w:rPr>
          <w:rFonts w:eastAsia="Calibri"/>
          <w:sz w:val="20"/>
          <w:szCs w:val="20"/>
          <w:rtl/>
        </w:rPr>
        <w:t xml:space="preserve">* </w:t>
      </w:r>
      <w:r w:rsidRPr="009B3665">
        <w:rPr>
          <w:rFonts w:eastAsia="Calibri"/>
          <w:sz w:val="20"/>
          <w:szCs w:val="20"/>
        </w:rPr>
        <w:t>A function at the level of significance less than</w:t>
      </w:r>
      <w:r w:rsidRPr="009B3665">
        <w:rPr>
          <w:rFonts w:eastAsia="Calibri" w:hint="cs"/>
          <w:sz w:val="20"/>
          <w:szCs w:val="20"/>
          <w:rtl/>
        </w:rPr>
        <w:t xml:space="preserve"> </w:t>
      </w:r>
      <w:r w:rsidRPr="009B3665">
        <w:rPr>
          <w:rFonts w:eastAsia="Calibri"/>
          <w:sz w:val="20"/>
          <w:szCs w:val="20"/>
        </w:rPr>
        <w:t xml:space="preserve"> (0.05).</w:t>
      </w:r>
    </w:p>
    <w:p w14:paraId="0D821940"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The results indicate that AI-based project management practices have a significant and positive impact on reducing the time spent by project managers in design and consultancy projects. The model explains approximately 24.2% of the variance in time efficiency (R² = 0.242), demonstrating that adopting AI tools contributes meaningfully to optimizing project management processes.</w:t>
      </w:r>
    </w:p>
    <w:p w14:paraId="530F76E1"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The high F-value (F = 32.209, p &lt; 0.001) confirms the overall model significance, while the significant t-value (t = 5.675, p &lt; 0.001) indicates that AI-based practices, such as streamlining scheduling, documentation, and resource allocation, effectively reduce managerial workload.</w:t>
      </w:r>
    </w:p>
    <w:p w14:paraId="13506C49"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These findings suggest that implementing AI tools enhances operational efficiency, allowing project managers to allocate their time more strategically to critical tasks, thereby improving project performance and productivity.</w:t>
      </w:r>
    </w:p>
    <w:p w14:paraId="0F56D822" w14:textId="77777777" w:rsidR="0074224B" w:rsidRPr="009B3665" w:rsidRDefault="0074224B" w:rsidP="0074224B">
      <w:pPr>
        <w:spacing w:line="360" w:lineRule="auto"/>
        <w:jc w:val="both"/>
        <w:rPr>
          <w:rFonts w:ascii="Times New Roman" w:eastAsia="Calibri" w:hAnsi="Times New Roman" w:cs="Times New Roman"/>
          <w:sz w:val="24"/>
          <w:szCs w:val="24"/>
        </w:rPr>
      </w:pPr>
    </w:p>
    <w:p w14:paraId="11AE38E4" w14:textId="77777777" w:rsidR="0074224B" w:rsidRPr="009B3665" w:rsidRDefault="0074224B" w:rsidP="0074224B">
      <w:pPr>
        <w:spacing w:line="360" w:lineRule="auto"/>
        <w:jc w:val="both"/>
      </w:pPr>
      <w:r w:rsidRPr="009B3665">
        <w:rPr>
          <w:rFonts w:ascii="Times New Roman" w:eastAsia="Calibri" w:hAnsi="Times New Roman" w:cs="Times New Roman"/>
          <w:sz w:val="24"/>
          <w:szCs w:val="24"/>
        </w:rPr>
        <w:t xml:space="preserve">To test the main study Hypothesis H3F, the researcher used </w:t>
      </w:r>
      <w:r w:rsidRPr="009B3665">
        <w:rPr>
          <w:rFonts w:ascii="Times New Roman" w:eastAsia="Calibri" w:hAnsi="Times New Roman" w:cs="Times New Roman"/>
          <w:b/>
          <w:bCs/>
          <w:sz w:val="24"/>
          <w:szCs w:val="24"/>
        </w:rPr>
        <w:t>Multiple linear regression</w:t>
      </w:r>
      <w:r w:rsidRPr="009B3665">
        <w:rPr>
          <w:rFonts w:ascii="Times New Roman" w:eastAsia="Calibri" w:hAnsi="Times New Roman" w:cs="Times New Roman"/>
          <w:sz w:val="24"/>
          <w:szCs w:val="24"/>
        </w:rPr>
        <w:t xml:space="preserve"> analysis of the effect of AI-based project management practices on reduces time spent by Project Managers in design and consultancy projects.</w:t>
      </w:r>
    </w:p>
    <w:p w14:paraId="63C94091" w14:textId="77777777" w:rsidR="0074224B" w:rsidRDefault="0074224B" w:rsidP="0074224B">
      <w:pPr>
        <w:spacing w:line="360" w:lineRule="auto"/>
        <w:jc w:val="both"/>
        <w:rPr>
          <w:i/>
          <w:iCs/>
          <w:color w:val="1F497D" w:themeColor="text2"/>
          <w:sz w:val="18"/>
          <w:szCs w:val="18"/>
        </w:rPr>
      </w:pPr>
      <w:r w:rsidRPr="009B3665">
        <w:rPr>
          <w:i/>
          <w:iCs/>
          <w:color w:val="1F497D" w:themeColor="text2"/>
          <w:sz w:val="18"/>
          <w:szCs w:val="18"/>
        </w:rPr>
        <w:t>Table (60) Test of AI-based project management practices effect on reduces time spent by Project Managers in design and consultancy projects.</w:t>
      </w:r>
    </w:p>
    <w:p w14:paraId="5278DF84" w14:textId="77777777" w:rsidR="00A2293A" w:rsidRDefault="00A2293A" w:rsidP="0074224B">
      <w:pPr>
        <w:spacing w:line="360" w:lineRule="auto"/>
        <w:jc w:val="both"/>
        <w:rPr>
          <w:i/>
          <w:iCs/>
          <w:color w:val="1F497D" w:themeColor="text2"/>
          <w:sz w:val="18"/>
          <w:szCs w:val="18"/>
        </w:rPr>
      </w:pPr>
    </w:p>
    <w:p w14:paraId="2C6A51F0" w14:textId="77777777" w:rsidR="00A2293A" w:rsidRDefault="00A2293A" w:rsidP="0074224B">
      <w:pPr>
        <w:spacing w:line="360" w:lineRule="auto"/>
        <w:jc w:val="both"/>
        <w:rPr>
          <w:i/>
          <w:iCs/>
          <w:color w:val="1F497D" w:themeColor="text2"/>
          <w:sz w:val="18"/>
          <w:szCs w:val="18"/>
        </w:rPr>
      </w:pPr>
    </w:p>
    <w:tbl>
      <w:tblPr>
        <w:tblW w:w="5894" w:type="pct"/>
        <w:tblInd w:w="-7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6"/>
        <w:gridCol w:w="1594"/>
        <w:gridCol w:w="810"/>
        <w:gridCol w:w="910"/>
        <w:gridCol w:w="1476"/>
        <w:gridCol w:w="733"/>
        <w:gridCol w:w="666"/>
        <w:gridCol w:w="766"/>
        <w:gridCol w:w="766"/>
        <w:gridCol w:w="866"/>
        <w:gridCol w:w="876"/>
      </w:tblGrid>
      <w:tr w:rsidR="00A2293A" w:rsidRPr="00A2293A" w14:paraId="49C87123" w14:textId="77777777" w:rsidTr="00A2293A">
        <w:trPr>
          <w:trHeight w:val="298"/>
        </w:trPr>
        <w:tc>
          <w:tcPr>
            <w:tcW w:w="5000" w:type="pct"/>
            <w:gridSpan w:val="11"/>
            <w:shd w:val="clear" w:color="auto" w:fill="D9D9D9" w:themeFill="background1" w:themeFillShade="D9"/>
            <w:vAlign w:val="center"/>
            <w:hideMark/>
          </w:tcPr>
          <w:p w14:paraId="3ABEEE4A" w14:textId="77777777" w:rsidR="0074224B" w:rsidRPr="00A2293A" w:rsidRDefault="0074224B" w:rsidP="00011984">
            <w:pPr>
              <w:spacing w:after="0" w:line="240" w:lineRule="auto"/>
              <w:jc w:val="center"/>
              <w:rPr>
                <w:rFonts w:asciiTheme="majorBidi" w:eastAsia="Times New Roman" w:hAnsiTheme="majorBidi" w:cstheme="majorBidi"/>
                <w:b/>
                <w:bCs/>
                <w:sz w:val="24"/>
                <w:szCs w:val="24"/>
              </w:rPr>
            </w:pPr>
            <w:r w:rsidRPr="00A2293A">
              <w:rPr>
                <w:rFonts w:asciiTheme="majorBidi" w:eastAsia="Times New Roman" w:hAnsiTheme="majorBidi" w:cstheme="majorBidi"/>
                <w:b/>
                <w:bCs/>
                <w:sz w:val="24"/>
                <w:szCs w:val="24"/>
              </w:rPr>
              <w:lastRenderedPageBreak/>
              <w:t xml:space="preserve">Coefficient </w:t>
            </w:r>
            <w:r w:rsidRPr="00A2293A">
              <w:rPr>
                <w:rFonts w:asciiTheme="majorBidi" w:eastAsia="Times New Roman" w:hAnsiTheme="majorBidi" w:cstheme="majorBidi"/>
                <w:b/>
                <w:bCs/>
                <w:sz w:val="24"/>
                <w:szCs w:val="24"/>
                <w:vertAlign w:val="superscript"/>
              </w:rPr>
              <w:t>a</w:t>
            </w:r>
          </w:p>
        </w:tc>
      </w:tr>
      <w:tr w:rsidR="00A2293A" w:rsidRPr="00A2293A" w14:paraId="767581C9" w14:textId="77777777" w:rsidTr="00A2293A">
        <w:trPr>
          <w:trHeight w:val="535"/>
        </w:trPr>
        <w:tc>
          <w:tcPr>
            <w:tcW w:w="977" w:type="pct"/>
            <w:gridSpan w:val="2"/>
            <w:vMerge w:val="restart"/>
            <w:shd w:val="clear" w:color="auto" w:fill="D9D9D9" w:themeFill="background1" w:themeFillShade="D9"/>
            <w:vAlign w:val="center"/>
          </w:tcPr>
          <w:p w14:paraId="29A926E7" w14:textId="77777777" w:rsidR="0074224B" w:rsidRPr="00A2293A" w:rsidRDefault="0074224B" w:rsidP="00011984">
            <w:pPr>
              <w:pStyle w:val="NoSpacing"/>
              <w:jc w:val="center"/>
              <w:rPr>
                <w:rFonts w:asciiTheme="majorBidi" w:hAnsiTheme="majorBidi" w:cstheme="majorBidi"/>
                <w:b/>
                <w:bCs/>
                <w:lang w:bidi="ar-EG"/>
              </w:rPr>
            </w:pPr>
            <w:r w:rsidRPr="00A2293A">
              <w:rPr>
                <w:rFonts w:asciiTheme="majorBidi" w:hAnsiTheme="majorBidi" w:cstheme="majorBidi"/>
                <w:b/>
                <w:bCs/>
                <w:lang w:bidi="ar-EG"/>
              </w:rPr>
              <w:t>Model</w:t>
            </w:r>
          </w:p>
        </w:tc>
        <w:tc>
          <w:tcPr>
            <w:tcW w:w="879" w:type="pct"/>
            <w:gridSpan w:val="2"/>
            <w:shd w:val="clear" w:color="auto" w:fill="D9D9D9" w:themeFill="background1" w:themeFillShade="D9"/>
            <w:vAlign w:val="center"/>
          </w:tcPr>
          <w:p w14:paraId="594647EE" w14:textId="77777777" w:rsidR="0074224B" w:rsidRPr="00A2293A" w:rsidRDefault="0074224B" w:rsidP="00011984">
            <w:pPr>
              <w:pStyle w:val="NoSpacing"/>
              <w:jc w:val="center"/>
              <w:rPr>
                <w:rFonts w:asciiTheme="majorBidi" w:hAnsiTheme="majorBidi" w:cstheme="majorBidi"/>
                <w:b/>
                <w:bCs/>
                <w:lang w:bidi="ar-EG"/>
              </w:rPr>
            </w:pPr>
            <w:r w:rsidRPr="00A2293A">
              <w:rPr>
                <w:rFonts w:asciiTheme="majorBidi" w:hAnsiTheme="majorBidi" w:cstheme="majorBidi"/>
                <w:b/>
                <w:bCs/>
                <w:lang w:bidi="ar-EG"/>
              </w:rPr>
              <w:t>Unstandardized Coefficients</w:t>
            </w:r>
          </w:p>
        </w:tc>
        <w:tc>
          <w:tcPr>
            <w:tcW w:w="755" w:type="pct"/>
            <w:shd w:val="clear" w:color="auto" w:fill="D9D9D9" w:themeFill="background1" w:themeFillShade="D9"/>
            <w:vAlign w:val="center"/>
          </w:tcPr>
          <w:p w14:paraId="78425165" w14:textId="77777777" w:rsidR="0074224B" w:rsidRPr="00A2293A" w:rsidRDefault="0074224B" w:rsidP="00011984">
            <w:pPr>
              <w:pStyle w:val="NoSpacing"/>
              <w:jc w:val="center"/>
              <w:rPr>
                <w:rFonts w:asciiTheme="majorBidi" w:hAnsiTheme="majorBidi" w:cstheme="majorBidi"/>
                <w:b/>
                <w:bCs/>
                <w:lang w:bidi="ar-EG"/>
              </w:rPr>
            </w:pPr>
            <w:r w:rsidRPr="00A2293A">
              <w:rPr>
                <w:rFonts w:asciiTheme="majorBidi" w:hAnsiTheme="majorBidi" w:cstheme="majorBidi"/>
                <w:b/>
                <w:bCs/>
                <w:lang w:bidi="ar-EG"/>
              </w:rPr>
              <w:t>Standardized Coefficients</w:t>
            </w:r>
          </w:p>
        </w:tc>
        <w:tc>
          <w:tcPr>
            <w:tcW w:w="375" w:type="pct"/>
            <w:vMerge w:val="restart"/>
            <w:shd w:val="clear" w:color="auto" w:fill="D9D9D9" w:themeFill="background1" w:themeFillShade="D9"/>
            <w:vAlign w:val="center"/>
          </w:tcPr>
          <w:p w14:paraId="23398B07" w14:textId="77777777" w:rsidR="0074224B" w:rsidRPr="00A2293A" w:rsidRDefault="0074224B" w:rsidP="00011984">
            <w:pPr>
              <w:pStyle w:val="NoSpacing"/>
              <w:jc w:val="center"/>
              <w:rPr>
                <w:rFonts w:asciiTheme="majorBidi" w:hAnsiTheme="majorBidi" w:cstheme="majorBidi"/>
                <w:b/>
                <w:bCs/>
                <w:lang w:bidi="ar-EG"/>
              </w:rPr>
            </w:pPr>
            <w:r w:rsidRPr="00A2293A">
              <w:rPr>
                <w:rFonts w:asciiTheme="majorBidi" w:hAnsiTheme="majorBidi" w:cstheme="majorBidi"/>
                <w:b/>
                <w:bCs/>
                <w:lang w:bidi="ar-EG"/>
              </w:rPr>
              <w:t>t</w:t>
            </w:r>
          </w:p>
        </w:tc>
        <w:tc>
          <w:tcPr>
            <w:tcW w:w="341" w:type="pct"/>
            <w:vMerge w:val="restart"/>
            <w:shd w:val="clear" w:color="auto" w:fill="D9D9D9" w:themeFill="background1" w:themeFillShade="D9"/>
            <w:vAlign w:val="center"/>
          </w:tcPr>
          <w:p w14:paraId="71973E6B" w14:textId="77777777" w:rsidR="0074224B" w:rsidRPr="00A2293A" w:rsidRDefault="0074224B" w:rsidP="00011984">
            <w:pPr>
              <w:pStyle w:val="NoSpacing"/>
              <w:jc w:val="center"/>
              <w:rPr>
                <w:rFonts w:asciiTheme="majorBidi" w:hAnsiTheme="majorBidi" w:cstheme="majorBidi"/>
                <w:b/>
                <w:bCs/>
                <w:lang w:bidi="ar-EG"/>
              </w:rPr>
            </w:pPr>
            <w:r w:rsidRPr="00A2293A">
              <w:rPr>
                <w:rFonts w:asciiTheme="majorBidi" w:hAnsiTheme="majorBidi" w:cstheme="majorBidi"/>
                <w:b/>
                <w:bCs/>
                <w:lang w:bidi="ar-EG"/>
              </w:rPr>
              <w:t>Sig.</w:t>
            </w:r>
          </w:p>
        </w:tc>
        <w:tc>
          <w:tcPr>
            <w:tcW w:w="392" w:type="pct"/>
            <w:vMerge w:val="restart"/>
            <w:shd w:val="clear" w:color="auto" w:fill="D9D9D9" w:themeFill="background1" w:themeFillShade="D9"/>
            <w:vAlign w:val="center"/>
          </w:tcPr>
          <w:p w14:paraId="52427586" w14:textId="77777777" w:rsidR="0074224B" w:rsidRPr="00A2293A" w:rsidRDefault="0074224B" w:rsidP="00011984">
            <w:pPr>
              <w:pStyle w:val="NoSpacing"/>
              <w:jc w:val="center"/>
              <w:rPr>
                <w:rFonts w:asciiTheme="majorBidi" w:hAnsiTheme="majorBidi" w:cstheme="majorBidi"/>
                <w:b/>
                <w:bCs/>
                <w:lang w:bidi="ar-EG"/>
              </w:rPr>
            </w:pPr>
            <w:r w:rsidRPr="00A2293A">
              <w:rPr>
                <w:rFonts w:asciiTheme="majorBidi" w:hAnsiTheme="majorBidi" w:cstheme="majorBidi"/>
                <w:b/>
                <w:bCs/>
                <w:lang w:bidi="ar-EG"/>
              </w:rPr>
              <w:t>F</w:t>
            </w:r>
          </w:p>
        </w:tc>
        <w:tc>
          <w:tcPr>
            <w:tcW w:w="392" w:type="pct"/>
            <w:vMerge w:val="restart"/>
            <w:shd w:val="clear" w:color="auto" w:fill="D9D9D9" w:themeFill="background1" w:themeFillShade="D9"/>
            <w:vAlign w:val="center"/>
          </w:tcPr>
          <w:p w14:paraId="5AA369D3" w14:textId="77777777" w:rsidR="0074224B" w:rsidRPr="00A2293A" w:rsidRDefault="0074224B" w:rsidP="00011984">
            <w:pPr>
              <w:pStyle w:val="NoSpacing"/>
              <w:jc w:val="center"/>
              <w:rPr>
                <w:rFonts w:asciiTheme="majorBidi" w:hAnsiTheme="majorBidi" w:cstheme="majorBidi"/>
                <w:b/>
                <w:bCs/>
                <w:lang w:bidi="ar-EG"/>
              </w:rPr>
            </w:pPr>
            <w:r w:rsidRPr="00A2293A">
              <w:rPr>
                <w:rFonts w:asciiTheme="majorBidi" w:hAnsiTheme="majorBidi" w:cstheme="majorBidi"/>
                <w:b/>
                <w:bCs/>
                <w:lang w:bidi="ar-EG"/>
              </w:rPr>
              <w:t>Sig.</w:t>
            </w:r>
          </w:p>
        </w:tc>
        <w:tc>
          <w:tcPr>
            <w:tcW w:w="443" w:type="pct"/>
            <w:vMerge w:val="restart"/>
            <w:shd w:val="clear" w:color="auto" w:fill="D9D9D9" w:themeFill="background1" w:themeFillShade="D9"/>
            <w:vAlign w:val="center"/>
          </w:tcPr>
          <w:p w14:paraId="4A1F9CD1" w14:textId="77777777" w:rsidR="0074224B" w:rsidRPr="00A2293A" w:rsidRDefault="0074224B" w:rsidP="00011984">
            <w:pPr>
              <w:pStyle w:val="NoSpacing"/>
              <w:jc w:val="center"/>
              <w:rPr>
                <w:rFonts w:asciiTheme="majorBidi" w:hAnsiTheme="majorBidi" w:cstheme="majorBidi"/>
                <w:b/>
                <w:bCs/>
                <w:lang w:bidi="ar-EG"/>
              </w:rPr>
            </w:pPr>
            <w:r w:rsidRPr="00A2293A">
              <w:rPr>
                <w:rFonts w:asciiTheme="majorBidi" w:hAnsiTheme="majorBidi" w:cstheme="majorBidi"/>
                <w:b/>
                <w:bCs/>
                <w:lang w:bidi="ar-EG"/>
              </w:rPr>
              <w:t>R square</w:t>
            </w:r>
          </w:p>
        </w:tc>
        <w:tc>
          <w:tcPr>
            <w:tcW w:w="448" w:type="pct"/>
            <w:vMerge w:val="restart"/>
            <w:shd w:val="clear" w:color="auto" w:fill="D9D9D9" w:themeFill="background1" w:themeFillShade="D9"/>
            <w:vAlign w:val="center"/>
          </w:tcPr>
          <w:p w14:paraId="39CFDD9C" w14:textId="77777777" w:rsidR="0074224B" w:rsidRPr="00A2293A" w:rsidRDefault="0074224B" w:rsidP="00011984">
            <w:pPr>
              <w:pStyle w:val="NoSpacing"/>
              <w:jc w:val="center"/>
              <w:rPr>
                <w:rFonts w:asciiTheme="majorBidi" w:hAnsiTheme="majorBidi" w:cstheme="majorBidi"/>
                <w:b/>
                <w:bCs/>
                <w:lang w:bidi="ar-EG"/>
              </w:rPr>
            </w:pPr>
            <w:r w:rsidRPr="00A2293A">
              <w:rPr>
                <w:rFonts w:asciiTheme="majorBidi" w:hAnsiTheme="majorBidi" w:cstheme="majorBidi"/>
                <w:b/>
                <w:bCs/>
                <w:lang w:bidi="ar-EG"/>
              </w:rPr>
              <w:t>R square change</w:t>
            </w:r>
          </w:p>
        </w:tc>
      </w:tr>
      <w:tr w:rsidR="00A2293A" w:rsidRPr="00A2293A" w14:paraId="74AED3B3" w14:textId="77777777" w:rsidTr="00A2293A">
        <w:trPr>
          <w:trHeight w:val="154"/>
        </w:trPr>
        <w:tc>
          <w:tcPr>
            <w:tcW w:w="977" w:type="pct"/>
            <w:gridSpan w:val="2"/>
            <w:vMerge/>
            <w:shd w:val="clear" w:color="auto" w:fill="D9D9D9" w:themeFill="background1" w:themeFillShade="D9"/>
            <w:vAlign w:val="center"/>
            <w:hideMark/>
          </w:tcPr>
          <w:p w14:paraId="1500ED3D" w14:textId="77777777" w:rsidR="0074224B" w:rsidRPr="00A2293A" w:rsidRDefault="0074224B" w:rsidP="00011984">
            <w:pPr>
              <w:spacing w:after="0" w:line="240" w:lineRule="auto"/>
              <w:jc w:val="center"/>
              <w:rPr>
                <w:rFonts w:asciiTheme="majorBidi" w:eastAsia="Times New Roman" w:hAnsiTheme="majorBidi" w:cstheme="majorBidi"/>
                <w:sz w:val="24"/>
                <w:szCs w:val="24"/>
              </w:rPr>
            </w:pPr>
          </w:p>
        </w:tc>
        <w:tc>
          <w:tcPr>
            <w:tcW w:w="414" w:type="pct"/>
            <w:shd w:val="clear" w:color="auto" w:fill="D9D9D9" w:themeFill="background1" w:themeFillShade="D9"/>
            <w:vAlign w:val="center"/>
            <w:hideMark/>
          </w:tcPr>
          <w:p w14:paraId="5F9A0251" w14:textId="77777777" w:rsidR="0074224B" w:rsidRPr="00A2293A" w:rsidRDefault="0074224B" w:rsidP="00011984">
            <w:pPr>
              <w:pStyle w:val="NoSpacing"/>
              <w:jc w:val="center"/>
              <w:rPr>
                <w:rFonts w:asciiTheme="majorBidi" w:hAnsiTheme="majorBidi" w:cstheme="majorBidi"/>
                <w:b/>
                <w:bCs/>
                <w:lang w:bidi="ar-EG"/>
              </w:rPr>
            </w:pPr>
            <w:r w:rsidRPr="00A2293A">
              <w:rPr>
                <w:rFonts w:asciiTheme="majorBidi" w:hAnsiTheme="majorBidi" w:cstheme="majorBidi"/>
                <w:b/>
                <w:bCs/>
                <w:lang w:bidi="ar-EG"/>
              </w:rPr>
              <w:t>B</w:t>
            </w:r>
          </w:p>
        </w:tc>
        <w:tc>
          <w:tcPr>
            <w:tcW w:w="465" w:type="pct"/>
            <w:shd w:val="clear" w:color="auto" w:fill="D9D9D9" w:themeFill="background1" w:themeFillShade="D9"/>
            <w:vAlign w:val="center"/>
            <w:hideMark/>
          </w:tcPr>
          <w:p w14:paraId="3257D05E" w14:textId="77777777" w:rsidR="0074224B" w:rsidRPr="00A2293A" w:rsidRDefault="0074224B" w:rsidP="00011984">
            <w:pPr>
              <w:pStyle w:val="NoSpacing"/>
              <w:jc w:val="center"/>
              <w:rPr>
                <w:rFonts w:asciiTheme="majorBidi" w:hAnsiTheme="majorBidi" w:cstheme="majorBidi"/>
                <w:b/>
                <w:bCs/>
                <w:lang w:bidi="ar-EG"/>
              </w:rPr>
            </w:pPr>
            <w:r w:rsidRPr="00A2293A">
              <w:rPr>
                <w:rFonts w:asciiTheme="majorBidi" w:hAnsiTheme="majorBidi" w:cstheme="majorBidi"/>
                <w:b/>
                <w:bCs/>
                <w:lang w:bidi="ar-EG"/>
              </w:rPr>
              <w:t>Std. Error</w:t>
            </w:r>
          </w:p>
        </w:tc>
        <w:tc>
          <w:tcPr>
            <w:tcW w:w="755" w:type="pct"/>
            <w:shd w:val="clear" w:color="auto" w:fill="D9D9D9" w:themeFill="background1" w:themeFillShade="D9"/>
            <w:vAlign w:val="center"/>
            <w:hideMark/>
          </w:tcPr>
          <w:p w14:paraId="6DE1720C" w14:textId="77777777" w:rsidR="0074224B" w:rsidRPr="00A2293A" w:rsidRDefault="0074224B" w:rsidP="00011984">
            <w:pPr>
              <w:pStyle w:val="NoSpacing"/>
              <w:jc w:val="center"/>
              <w:rPr>
                <w:rFonts w:asciiTheme="majorBidi" w:hAnsiTheme="majorBidi" w:cstheme="majorBidi"/>
                <w:b/>
                <w:bCs/>
                <w:lang w:bidi="ar-EG"/>
              </w:rPr>
            </w:pPr>
            <w:r w:rsidRPr="00A2293A">
              <w:rPr>
                <w:rFonts w:asciiTheme="majorBidi" w:hAnsiTheme="majorBidi" w:cstheme="majorBidi"/>
                <w:b/>
                <w:bCs/>
                <w:lang w:bidi="ar-EG"/>
              </w:rPr>
              <w:t>Beta</w:t>
            </w:r>
          </w:p>
        </w:tc>
        <w:tc>
          <w:tcPr>
            <w:tcW w:w="375" w:type="pct"/>
            <w:vMerge/>
            <w:shd w:val="clear" w:color="auto" w:fill="D9D9D9" w:themeFill="background1" w:themeFillShade="D9"/>
            <w:vAlign w:val="center"/>
            <w:hideMark/>
          </w:tcPr>
          <w:p w14:paraId="7CE136A2" w14:textId="77777777" w:rsidR="0074224B" w:rsidRPr="00A2293A" w:rsidRDefault="0074224B" w:rsidP="00011984">
            <w:pPr>
              <w:spacing w:after="0" w:line="240" w:lineRule="auto"/>
              <w:jc w:val="center"/>
              <w:rPr>
                <w:rFonts w:asciiTheme="majorBidi" w:eastAsia="Times New Roman" w:hAnsiTheme="majorBidi" w:cstheme="majorBidi"/>
                <w:sz w:val="24"/>
                <w:szCs w:val="24"/>
              </w:rPr>
            </w:pPr>
          </w:p>
        </w:tc>
        <w:tc>
          <w:tcPr>
            <w:tcW w:w="341" w:type="pct"/>
            <w:vMerge/>
            <w:shd w:val="clear" w:color="auto" w:fill="D9D9D9" w:themeFill="background1" w:themeFillShade="D9"/>
            <w:vAlign w:val="center"/>
            <w:hideMark/>
          </w:tcPr>
          <w:p w14:paraId="66F9E3DA" w14:textId="77777777" w:rsidR="0074224B" w:rsidRPr="00A2293A" w:rsidRDefault="0074224B" w:rsidP="00011984">
            <w:pPr>
              <w:spacing w:after="0" w:line="240" w:lineRule="auto"/>
              <w:jc w:val="center"/>
              <w:rPr>
                <w:rFonts w:asciiTheme="majorBidi" w:eastAsia="Times New Roman" w:hAnsiTheme="majorBidi" w:cstheme="majorBidi"/>
                <w:sz w:val="24"/>
                <w:szCs w:val="24"/>
              </w:rPr>
            </w:pPr>
          </w:p>
        </w:tc>
        <w:tc>
          <w:tcPr>
            <w:tcW w:w="392" w:type="pct"/>
            <w:vMerge/>
            <w:shd w:val="clear" w:color="auto" w:fill="D9D9D9" w:themeFill="background1" w:themeFillShade="D9"/>
            <w:vAlign w:val="center"/>
            <w:hideMark/>
          </w:tcPr>
          <w:p w14:paraId="1BA71DE8" w14:textId="77777777" w:rsidR="0074224B" w:rsidRPr="00A2293A" w:rsidRDefault="0074224B" w:rsidP="00011984">
            <w:pPr>
              <w:spacing w:after="0" w:line="240" w:lineRule="auto"/>
              <w:jc w:val="center"/>
              <w:rPr>
                <w:rFonts w:asciiTheme="majorBidi" w:eastAsia="Times New Roman" w:hAnsiTheme="majorBidi" w:cstheme="majorBidi"/>
                <w:sz w:val="24"/>
                <w:szCs w:val="24"/>
              </w:rPr>
            </w:pPr>
          </w:p>
        </w:tc>
        <w:tc>
          <w:tcPr>
            <w:tcW w:w="392" w:type="pct"/>
            <w:vMerge/>
            <w:shd w:val="clear" w:color="auto" w:fill="D9D9D9" w:themeFill="background1" w:themeFillShade="D9"/>
            <w:vAlign w:val="center"/>
            <w:hideMark/>
          </w:tcPr>
          <w:p w14:paraId="7532FC7C" w14:textId="77777777" w:rsidR="0074224B" w:rsidRPr="00A2293A" w:rsidRDefault="0074224B" w:rsidP="00011984">
            <w:pPr>
              <w:spacing w:after="0" w:line="240" w:lineRule="auto"/>
              <w:jc w:val="center"/>
              <w:rPr>
                <w:rFonts w:asciiTheme="majorBidi" w:eastAsia="Times New Roman" w:hAnsiTheme="majorBidi" w:cstheme="majorBidi"/>
                <w:sz w:val="24"/>
                <w:szCs w:val="24"/>
              </w:rPr>
            </w:pPr>
          </w:p>
        </w:tc>
        <w:tc>
          <w:tcPr>
            <w:tcW w:w="443" w:type="pct"/>
            <w:vMerge/>
            <w:shd w:val="clear" w:color="auto" w:fill="D9D9D9" w:themeFill="background1" w:themeFillShade="D9"/>
            <w:vAlign w:val="center"/>
            <w:hideMark/>
          </w:tcPr>
          <w:p w14:paraId="400D0B85" w14:textId="77777777" w:rsidR="0074224B" w:rsidRPr="00A2293A" w:rsidRDefault="0074224B" w:rsidP="00011984">
            <w:pPr>
              <w:spacing w:after="0" w:line="240" w:lineRule="auto"/>
              <w:jc w:val="center"/>
              <w:rPr>
                <w:rFonts w:asciiTheme="majorBidi" w:eastAsia="Times New Roman" w:hAnsiTheme="majorBidi" w:cstheme="majorBidi"/>
                <w:sz w:val="24"/>
                <w:szCs w:val="24"/>
              </w:rPr>
            </w:pPr>
          </w:p>
        </w:tc>
        <w:tc>
          <w:tcPr>
            <w:tcW w:w="448" w:type="pct"/>
            <w:vMerge/>
            <w:shd w:val="clear" w:color="auto" w:fill="D9D9D9" w:themeFill="background1" w:themeFillShade="D9"/>
            <w:vAlign w:val="center"/>
            <w:hideMark/>
          </w:tcPr>
          <w:p w14:paraId="4F7FCB80" w14:textId="77777777" w:rsidR="0074224B" w:rsidRPr="00A2293A" w:rsidRDefault="0074224B" w:rsidP="00011984">
            <w:pPr>
              <w:spacing w:after="0" w:line="240" w:lineRule="auto"/>
              <w:jc w:val="center"/>
              <w:rPr>
                <w:rFonts w:asciiTheme="majorBidi" w:eastAsia="Times New Roman" w:hAnsiTheme="majorBidi" w:cstheme="majorBidi"/>
                <w:sz w:val="24"/>
                <w:szCs w:val="24"/>
              </w:rPr>
            </w:pPr>
          </w:p>
        </w:tc>
      </w:tr>
      <w:tr w:rsidR="0074224B" w:rsidRPr="009B3665" w14:paraId="1DF2D977" w14:textId="77777777" w:rsidTr="00A2293A">
        <w:trPr>
          <w:trHeight w:val="250"/>
        </w:trPr>
        <w:tc>
          <w:tcPr>
            <w:tcW w:w="162" w:type="pct"/>
            <w:vMerge w:val="restart"/>
            <w:noWrap/>
            <w:vAlign w:val="center"/>
            <w:hideMark/>
          </w:tcPr>
          <w:p w14:paraId="71FC70F0"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w:t>
            </w:r>
          </w:p>
        </w:tc>
        <w:tc>
          <w:tcPr>
            <w:tcW w:w="815" w:type="pct"/>
            <w:vAlign w:val="center"/>
          </w:tcPr>
          <w:p w14:paraId="7C858B37"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(Constant)</w:t>
            </w:r>
          </w:p>
        </w:tc>
        <w:tc>
          <w:tcPr>
            <w:tcW w:w="414" w:type="pct"/>
            <w:noWrap/>
            <w:vAlign w:val="center"/>
          </w:tcPr>
          <w:p w14:paraId="2A3AA9B4"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6.016</w:t>
            </w:r>
          </w:p>
        </w:tc>
        <w:tc>
          <w:tcPr>
            <w:tcW w:w="465" w:type="pct"/>
            <w:noWrap/>
            <w:vAlign w:val="center"/>
          </w:tcPr>
          <w:p w14:paraId="278D2773"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0.680</w:t>
            </w:r>
          </w:p>
        </w:tc>
        <w:tc>
          <w:tcPr>
            <w:tcW w:w="755" w:type="pct"/>
            <w:vAlign w:val="center"/>
          </w:tcPr>
          <w:p w14:paraId="6D2F1E12"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375" w:type="pct"/>
            <w:noWrap/>
            <w:vAlign w:val="center"/>
          </w:tcPr>
          <w:p w14:paraId="43A19AB1"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8.844</w:t>
            </w:r>
          </w:p>
        </w:tc>
        <w:tc>
          <w:tcPr>
            <w:tcW w:w="341" w:type="pct"/>
            <w:noWrap/>
            <w:vAlign w:val="center"/>
          </w:tcPr>
          <w:p w14:paraId="29B83F69"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92" w:type="pct"/>
            <w:vMerge w:val="restart"/>
            <w:noWrap/>
            <w:vAlign w:val="center"/>
          </w:tcPr>
          <w:p w14:paraId="1C656115"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13.682</w:t>
            </w:r>
          </w:p>
        </w:tc>
        <w:tc>
          <w:tcPr>
            <w:tcW w:w="392" w:type="pct"/>
            <w:vMerge w:val="restart"/>
            <w:noWrap/>
            <w:vAlign w:val="center"/>
          </w:tcPr>
          <w:p w14:paraId="784A3678"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443" w:type="pct"/>
            <w:vMerge w:val="restart"/>
            <w:noWrap/>
            <w:vAlign w:val="center"/>
          </w:tcPr>
          <w:p w14:paraId="5218A39C"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11.93%</w:t>
            </w:r>
          </w:p>
        </w:tc>
        <w:tc>
          <w:tcPr>
            <w:tcW w:w="448" w:type="pct"/>
            <w:shd w:val="clear" w:color="auto" w:fill="FFC000"/>
            <w:noWrap/>
            <w:vAlign w:val="center"/>
          </w:tcPr>
          <w:p w14:paraId="164987FE" w14:textId="77777777" w:rsidR="0074224B" w:rsidRPr="009B3665" w:rsidRDefault="0074224B" w:rsidP="00011984">
            <w:pPr>
              <w:pStyle w:val="NoSpacing"/>
              <w:jc w:val="center"/>
              <w:rPr>
                <w:rFonts w:asciiTheme="majorBidi" w:hAnsiTheme="majorBidi" w:cstheme="majorBidi"/>
                <w:b/>
                <w:bCs/>
                <w:sz w:val="20"/>
                <w:szCs w:val="20"/>
                <w:lang w:bidi="ar-EG"/>
              </w:rPr>
            </w:pPr>
          </w:p>
        </w:tc>
      </w:tr>
      <w:tr w:rsidR="0074224B" w:rsidRPr="009B3665" w14:paraId="2367DF3F" w14:textId="77777777" w:rsidTr="00A2293A">
        <w:trPr>
          <w:trHeight w:val="154"/>
        </w:trPr>
        <w:tc>
          <w:tcPr>
            <w:tcW w:w="162" w:type="pct"/>
            <w:vMerge/>
            <w:vAlign w:val="center"/>
            <w:hideMark/>
          </w:tcPr>
          <w:p w14:paraId="088D7AEF"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36B1C7FD"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Streamline processes e.g., scheduling, documentation</w:t>
            </w:r>
          </w:p>
        </w:tc>
        <w:tc>
          <w:tcPr>
            <w:tcW w:w="414" w:type="pct"/>
            <w:noWrap/>
            <w:vAlign w:val="center"/>
          </w:tcPr>
          <w:p w14:paraId="5D521258"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0.308</w:t>
            </w:r>
          </w:p>
        </w:tc>
        <w:tc>
          <w:tcPr>
            <w:tcW w:w="465" w:type="pct"/>
            <w:noWrap/>
            <w:vAlign w:val="center"/>
          </w:tcPr>
          <w:p w14:paraId="3096A737"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0.083</w:t>
            </w:r>
          </w:p>
        </w:tc>
        <w:tc>
          <w:tcPr>
            <w:tcW w:w="755" w:type="pct"/>
            <w:noWrap/>
            <w:vAlign w:val="center"/>
          </w:tcPr>
          <w:p w14:paraId="1E99BC61"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0.345</w:t>
            </w:r>
          </w:p>
        </w:tc>
        <w:tc>
          <w:tcPr>
            <w:tcW w:w="375" w:type="pct"/>
            <w:noWrap/>
            <w:vAlign w:val="center"/>
          </w:tcPr>
          <w:p w14:paraId="0ADC8F16"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3.699</w:t>
            </w:r>
          </w:p>
        </w:tc>
        <w:tc>
          <w:tcPr>
            <w:tcW w:w="341" w:type="pct"/>
            <w:noWrap/>
            <w:vAlign w:val="center"/>
          </w:tcPr>
          <w:p w14:paraId="4A69FB29"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92" w:type="pct"/>
            <w:vMerge/>
            <w:vAlign w:val="center"/>
          </w:tcPr>
          <w:p w14:paraId="5ED52843"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32768069"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07290F78"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4D432178"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11.93%</w:t>
            </w:r>
          </w:p>
        </w:tc>
      </w:tr>
      <w:tr w:rsidR="0074224B" w:rsidRPr="009B3665" w14:paraId="19E9AD84" w14:textId="77777777" w:rsidTr="00A2293A">
        <w:trPr>
          <w:trHeight w:val="238"/>
        </w:trPr>
        <w:tc>
          <w:tcPr>
            <w:tcW w:w="162" w:type="pct"/>
            <w:vMerge w:val="restart"/>
            <w:noWrap/>
            <w:vAlign w:val="center"/>
            <w:hideMark/>
          </w:tcPr>
          <w:p w14:paraId="62EC47E1"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w:t>
            </w:r>
          </w:p>
        </w:tc>
        <w:tc>
          <w:tcPr>
            <w:tcW w:w="815" w:type="pct"/>
            <w:vAlign w:val="center"/>
          </w:tcPr>
          <w:p w14:paraId="1D8E7455"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(Constant)</w:t>
            </w:r>
          </w:p>
        </w:tc>
        <w:tc>
          <w:tcPr>
            <w:tcW w:w="414" w:type="pct"/>
            <w:noWrap/>
            <w:vAlign w:val="center"/>
          </w:tcPr>
          <w:p w14:paraId="7D11A270"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5.957</w:t>
            </w:r>
          </w:p>
        </w:tc>
        <w:tc>
          <w:tcPr>
            <w:tcW w:w="465" w:type="pct"/>
            <w:noWrap/>
            <w:vAlign w:val="center"/>
          </w:tcPr>
          <w:p w14:paraId="2891A06B"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0.647</w:t>
            </w:r>
          </w:p>
        </w:tc>
        <w:tc>
          <w:tcPr>
            <w:tcW w:w="755" w:type="pct"/>
            <w:vAlign w:val="center"/>
          </w:tcPr>
          <w:p w14:paraId="75C3FAEA"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375" w:type="pct"/>
            <w:noWrap/>
            <w:vAlign w:val="center"/>
          </w:tcPr>
          <w:p w14:paraId="7A7DDF3C"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9.204</w:t>
            </w:r>
          </w:p>
        </w:tc>
        <w:tc>
          <w:tcPr>
            <w:tcW w:w="341" w:type="pct"/>
            <w:noWrap/>
            <w:vAlign w:val="center"/>
          </w:tcPr>
          <w:p w14:paraId="49EA074B"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92" w:type="pct"/>
            <w:vMerge w:val="restart"/>
            <w:noWrap/>
            <w:vAlign w:val="center"/>
          </w:tcPr>
          <w:p w14:paraId="3226A3E2"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13.371</w:t>
            </w:r>
          </w:p>
        </w:tc>
        <w:tc>
          <w:tcPr>
            <w:tcW w:w="392" w:type="pct"/>
            <w:vMerge w:val="restart"/>
            <w:noWrap/>
            <w:vAlign w:val="center"/>
          </w:tcPr>
          <w:p w14:paraId="0F69F490"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443" w:type="pct"/>
            <w:vMerge w:val="restart"/>
            <w:noWrap/>
            <w:vAlign w:val="center"/>
          </w:tcPr>
          <w:p w14:paraId="6ED7FB85"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21.10%</w:t>
            </w:r>
          </w:p>
        </w:tc>
        <w:tc>
          <w:tcPr>
            <w:tcW w:w="448" w:type="pct"/>
            <w:shd w:val="clear" w:color="auto" w:fill="FFC000"/>
            <w:noWrap/>
            <w:vAlign w:val="center"/>
          </w:tcPr>
          <w:p w14:paraId="6ED91AE5" w14:textId="77777777" w:rsidR="0074224B" w:rsidRPr="009B3665" w:rsidRDefault="0074224B" w:rsidP="00011984">
            <w:pPr>
              <w:pStyle w:val="NoSpacing"/>
              <w:jc w:val="center"/>
              <w:rPr>
                <w:rFonts w:asciiTheme="majorBidi" w:hAnsiTheme="majorBidi" w:cstheme="majorBidi"/>
                <w:b/>
                <w:bCs/>
                <w:sz w:val="20"/>
                <w:szCs w:val="20"/>
                <w:lang w:bidi="ar-EG"/>
              </w:rPr>
            </w:pPr>
          </w:p>
        </w:tc>
      </w:tr>
      <w:tr w:rsidR="0074224B" w:rsidRPr="009B3665" w14:paraId="19E0D0E5" w14:textId="77777777" w:rsidTr="00A2293A">
        <w:trPr>
          <w:trHeight w:val="154"/>
        </w:trPr>
        <w:tc>
          <w:tcPr>
            <w:tcW w:w="162" w:type="pct"/>
            <w:vMerge/>
            <w:vAlign w:val="center"/>
            <w:hideMark/>
          </w:tcPr>
          <w:p w14:paraId="34B27134"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3CAD9FF9"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Streamline processes e.g., scheduling, documentation</w:t>
            </w:r>
          </w:p>
        </w:tc>
        <w:tc>
          <w:tcPr>
            <w:tcW w:w="414" w:type="pct"/>
            <w:noWrap/>
            <w:vAlign w:val="center"/>
          </w:tcPr>
          <w:p w14:paraId="6BDEE341"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0.004</w:t>
            </w:r>
          </w:p>
        </w:tc>
        <w:tc>
          <w:tcPr>
            <w:tcW w:w="465" w:type="pct"/>
            <w:noWrap/>
            <w:vAlign w:val="center"/>
          </w:tcPr>
          <w:p w14:paraId="60C11F9C"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0.119</w:t>
            </w:r>
          </w:p>
        </w:tc>
        <w:tc>
          <w:tcPr>
            <w:tcW w:w="755" w:type="pct"/>
            <w:noWrap/>
            <w:vAlign w:val="center"/>
          </w:tcPr>
          <w:p w14:paraId="6BE68C32"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0.004</w:t>
            </w:r>
          </w:p>
        </w:tc>
        <w:tc>
          <w:tcPr>
            <w:tcW w:w="375" w:type="pct"/>
            <w:noWrap/>
            <w:vAlign w:val="center"/>
          </w:tcPr>
          <w:p w14:paraId="069D42EB"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0.034</w:t>
            </w:r>
          </w:p>
        </w:tc>
        <w:tc>
          <w:tcPr>
            <w:tcW w:w="341" w:type="pct"/>
            <w:noWrap/>
            <w:vAlign w:val="center"/>
          </w:tcPr>
          <w:p w14:paraId="5A1CE273"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0.973</w:t>
            </w:r>
          </w:p>
        </w:tc>
        <w:tc>
          <w:tcPr>
            <w:tcW w:w="392" w:type="pct"/>
            <w:vMerge/>
            <w:vAlign w:val="center"/>
          </w:tcPr>
          <w:p w14:paraId="21282EA5"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1D9233C1"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0CD8355A"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5D83870C"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11.93%</w:t>
            </w:r>
          </w:p>
        </w:tc>
      </w:tr>
      <w:tr w:rsidR="0074224B" w:rsidRPr="009B3665" w14:paraId="1EADB9C2" w14:textId="77777777" w:rsidTr="00A2293A">
        <w:trPr>
          <w:trHeight w:val="154"/>
        </w:trPr>
        <w:tc>
          <w:tcPr>
            <w:tcW w:w="162" w:type="pct"/>
            <w:vMerge/>
            <w:vAlign w:val="center"/>
            <w:hideMark/>
          </w:tcPr>
          <w:p w14:paraId="60BAAC7E"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74784CAA"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Resource allocation</w:t>
            </w:r>
          </w:p>
        </w:tc>
        <w:tc>
          <w:tcPr>
            <w:tcW w:w="414" w:type="pct"/>
            <w:noWrap/>
            <w:vAlign w:val="center"/>
          </w:tcPr>
          <w:p w14:paraId="46220F5E"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0.318</w:t>
            </w:r>
          </w:p>
        </w:tc>
        <w:tc>
          <w:tcPr>
            <w:tcW w:w="465" w:type="pct"/>
            <w:noWrap/>
            <w:vAlign w:val="center"/>
          </w:tcPr>
          <w:p w14:paraId="23B45B7F"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0.093</w:t>
            </w:r>
          </w:p>
        </w:tc>
        <w:tc>
          <w:tcPr>
            <w:tcW w:w="755" w:type="pct"/>
            <w:noWrap/>
            <w:vAlign w:val="center"/>
          </w:tcPr>
          <w:p w14:paraId="5926E283"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0.456</w:t>
            </w:r>
          </w:p>
        </w:tc>
        <w:tc>
          <w:tcPr>
            <w:tcW w:w="375" w:type="pct"/>
            <w:noWrap/>
            <w:vAlign w:val="center"/>
          </w:tcPr>
          <w:p w14:paraId="43CCB174"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3.409</w:t>
            </w:r>
          </w:p>
        </w:tc>
        <w:tc>
          <w:tcPr>
            <w:tcW w:w="341" w:type="pct"/>
            <w:noWrap/>
            <w:vAlign w:val="center"/>
          </w:tcPr>
          <w:p w14:paraId="1EC07E44"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0.001</w:t>
            </w:r>
          </w:p>
        </w:tc>
        <w:tc>
          <w:tcPr>
            <w:tcW w:w="392" w:type="pct"/>
            <w:vMerge/>
            <w:vAlign w:val="center"/>
          </w:tcPr>
          <w:p w14:paraId="59B8C959"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21114296"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2E343382"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23A8D2DA"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9.17%</w:t>
            </w:r>
          </w:p>
        </w:tc>
      </w:tr>
      <w:tr w:rsidR="0074224B" w:rsidRPr="009B3665" w14:paraId="248DEC9B" w14:textId="77777777" w:rsidTr="00A2293A">
        <w:trPr>
          <w:trHeight w:val="238"/>
        </w:trPr>
        <w:tc>
          <w:tcPr>
            <w:tcW w:w="162" w:type="pct"/>
            <w:vMerge w:val="restart"/>
            <w:vAlign w:val="center"/>
          </w:tcPr>
          <w:p w14:paraId="09BC02AC"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w:t>
            </w:r>
          </w:p>
        </w:tc>
        <w:tc>
          <w:tcPr>
            <w:tcW w:w="815" w:type="pct"/>
            <w:vAlign w:val="center"/>
          </w:tcPr>
          <w:p w14:paraId="0CBF46FF"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(Constant)</w:t>
            </w:r>
          </w:p>
        </w:tc>
        <w:tc>
          <w:tcPr>
            <w:tcW w:w="414" w:type="pct"/>
            <w:noWrap/>
            <w:vAlign w:val="center"/>
          </w:tcPr>
          <w:p w14:paraId="21135531"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5.633</w:t>
            </w:r>
          </w:p>
        </w:tc>
        <w:tc>
          <w:tcPr>
            <w:tcW w:w="465" w:type="pct"/>
            <w:noWrap/>
            <w:vAlign w:val="center"/>
          </w:tcPr>
          <w:p w14:paraId="7DB8073F"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0.659</w:t>
            </w:r>
          </w:p>
        </w:tc>
        <w:tc>
          <w:tcPr>
            <w:tcW w:w="755" w:type="pct"/>
            <w:noWrap/>
            <w:vAlign w:val="center"/>
          </w:tcPr>
          <w:p w14:paraId="17FB02E9"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375" w:type="pct"/>
            <w:noWrap/>
            <w:vAlign w:val="center"/>
          </w:tcPr>
          <w:p w14:paraId="13AB6469"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8.554</w:t>
            </w:r>
          </w:p>
        </w:tc>
        <w:tc>
          <w:tcPr>
            <w:tcW w:w="341" w:type="pct"/>
            <w:noWrap/>
            <w:vAlign w:val="center"/>
          </w:tcPr>
          <w:p w14:paraId="3137D9BA"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92" w:type="pct"/>
            <w:vMerge w:val="restart"/>
            <w:vAlign w:val="center"/>
          </w:tcPr>
          <w:p w14:paraId="46A87648"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10.483</w:t>
            </w:r>
          </w:p>
        </w:tc>
        <w:tc>
          <w:tcPr>
            <w:tcW w:w="392" w:type="pct"/>
            <w:vMerge w:val="restart"/>
            <w:vAlign w:val="center"/>
          </w:tcPr>
          <w:p w14:paraId="47CE8D76"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443" w:type="pct"/>
            <w:vMerge w:val="restart"/>
            <w:vAlign w:val="center"/>
          </w:tcPr>
          <w:p w14:paraId="5A15B185"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24.11%</w:t>
            </w:r>
          </w:p>
        </w:tc>
        <w:tc>
          <w:tcPr>
            <w:tcW w:w="448" w:type="pct"/>
            <w:shd w:val="clear" w:color="auto" w:fill="FFC000"/>
            <w:noWrap/>
            <w:vAlign w:val="center"/>
          </w:tcPr>
          <w:p w14:paraId="0D482A5D" w14:textId="77777777" w:rsidR="0074224B" w:rsidRPr="009B3665" w:rsidRDefault="0074224B" w:rsidP="00011984">
            <w:pPr>
              <w:pStyle w:val="NoSpacing"/>
              <w:jc w:val="center"/>
              <w:rPr>
                <w:rFonts w:asciiTheme="majorBidi" w:hAnsiTheme="majorBidi" w:cstheme="majorBidi"/>
                <w:b/>
                <w:bCs/>
                <w:sz w:val="20"/>
                <w:szCs w:val="20"/>
                <w:lang w:bidi="ar-EG"/>
              </w:rPr>
            </w:pPr>
          </w:p>
        </w:tc>
      </w:tr>
      <w:tr w:rsidR="0074224B" w:rsidRPr="009B3665" w14:paraId="6194615F" w14:textId="77777777" w:rsidTr="00A2293A">
        <w:trPr>
          <w:trHeight w:val="154"/>
        </w:trPr>
        <w:tc>
          <w:tcPr>
            <w:tcW w:w="162" w:type="pct"/>
            <w:vMerge/>
            <w:vAlign w:val="center"/>
          </w:tcPr>
          <w:p w14:paraId="73BAC056"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5E718EC3"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Streamline processes e.g., scheduling, documentation</w:t>
            </w:r>
          </w:p>
        </w:tc>
        <w:tc>
          <w:tcPr>
            <w:tcW w:w="414" w:type="pct"/>
            <w:noWrap/>
            <w:vAlign w:val="center"/>
          </w:tcPr>
          <w:p w14:paraId="457EC1DB"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-0.015</w:t>
            </w:r>
          </w:p>
        </w:tc>
        <w:tc>
          <w:tcPr>
            <w:tcW w:w="465" w:type="pct"/>
            <w:noWrap/>
            <w:vAlign w:val="center"/>
          </w:tcPr>
          <w:p w14:paraId="2ADFC16E"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0.118</w:t>
            </w:r>
          </w:p>
        </w:tc>
        <w:tc>
          <w:tcPr>
            <w:tcW w:w="755" w:type="pct"/>
            <w:noWrap/>
            <w:vAlign w:val="center"/>
          </w:tcPr>
          <w:p w14:paraId="650C6EC0"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-0.017</w:t>
            </w:r>
          </w:p>
        </w:tc>
        <w:tc>
          <w:tcPr>
            <w:tcW w:w="375" w:type="pct"/>
            <w:noWrap/>
            <w:vAlign w:val="center"/>
          </w:tcPr>
          <w:p w14:paraId="2901BB21"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-0.127</w:t>
            </w:r>
          </w:p>
        </w:tc>
        <w:tc>
          <w:tcPr>
            <w:tcW w:w="341" w:type="pct"/>
            <w:noWrap/>
            <w:vAlign w:val="center"/>
          </w:tcPr>
          <w:p w14:paraId="4274B2BC"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0.899</w:t>
            </w:r>
          </w:p>
        </w:tc>
        <w:tc>
          <w:tcPr>
            <w:tcW w:w="392" w:type="pct"/>
            <w:vMerge/>
            <w:vAlign w:val="center"/>
          </w:tcPr>
          <w:p w14:paraId="11F9B6A8"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33E11523"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5CF4ABD7"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317145ED"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11.93%</w:t>
            </w:r>
          </w:p>
        </w:tc>
      </w:tr>
      <w:tr w:rsidR="0074224B" w:rsidRPr="009B3665" w14:paraId="7C4E7DA6" w14:textId="77777777" w:rsidTr="00A2293A">
        <w:trPr>
          <w:trHeight w:val="154"/>
        </w:trPr>
        <w:tc>
          <w:tcPr>
            <w:tcW w:w="162" w:type="pct"/>
            <w:vMerge/>
            <w:vAlign w:val="center"/>
          </w:tcPr>
          <w:p w14:paraId="14687645"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068DF91B"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Resource allocation</w:t>
            </w:r>
          </w:p>
        </w:tc>
        <w:tc>
          <w:tcPr>
            <w:tcW w:w="414" w:type="pct"/>
            <w:noWrap/>
            <w:vAlign w:val="center"/>
          </w:tcPr>
          <w:p w14:paraId="0F9A3197"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0.173</w:t>
            </w:r>
          </w:p>
        </w:tc>
        <w:tc>
          <w:tcPr>
            <w:tcW w:w="465" w:type="pct"/>
            <w:noWrap/>
            <w:vAlign w:val="center"/>
          </w:tcPr>
          <w:p w14:paraId="296D2AD9"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0.117</w:t>
            </w:r>
          </w:p>
        </w:tc>
        <w:tc>
          <w:tcPr>
            <w:tcW w:w="755" w:type="pct"/>
            <w:noWrap/>
            <w:vAlign w:val="center"/>
          </w:tcPr>
          <w:p w14:paraId="5C119B20"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0.248</w:t>
            </w:r>
          </w:p>
        </w:tc>
        <w:tc>
          <w:tcPr>
            <w:tcW w:w="375" w:type="pct"/>
            <w:noWrap/>
            <w:vAlign w:val="center"/>
          </w:tcPr>
          <w:p w14:paraId="2A7901BA"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1.475</w:t>
            </w:r>
          </w:p>
        </w:tc>
        <w:tc>
          <w:tcPr>
            <w:tcW w:w="341" w:type="pct"/>
            <w:noWrap/>
            <w:vAlign w:val="center"/>
          </w:tcPr>
          <w:p w14:paraId="7F441402"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0.143</w:t>
            </w:r>
          </w:p>
        </w:tc>
        <w:tc>
          <w:tcPr>
            <w:tcW w:w="392" w:type="pct"/>
            <w:vMerge/>
            <w:vAlign w:val="center"/>
          </w:tcPr>
          <w:p w14:paraId="71C08FF4"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035F6DF8"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7F0A6CFA"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4E03A144"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9.17%</w:t>
            </w:r>
          </w:p>
        </w:tc>
      </w:tr>
      <w:tr w:rsidR="0074224B" w:rsidRPr="009B3665" w14:paraId="062B9B61" w14:textId="77777777" w:rsidTr="00A2293A">
        <w:trPr>
          <w:trHeight w:val="154"/>
        </w:trPr>
        <w:tc>
          <w:tcPr>
            <w:tcW w:w="162" w:type="pct"/>
            <w:vMerge/>
            <w:vAlign w:val="center"/>
          </w:tcPr>
          <w:p w14:paraId="6A37423D"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64F4FE97"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Tasks Prioritizing</w:t>
            </w:r>
          </w:p>
        </w:tc>
        <w:tc>
          <w:tcPr>
            <w:tcW w:w="414" w:type="pct"/>
            <w:noWrap/>
            <w:vAlign w:val="center"/>
          </w:tcPr>
          <w:p w14:paraId="25D7DE4B"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0.202</w:t>
            </w:r>
          </w:p>
        </w:tc>
        <w:tc>
          <w:tcPr>
            <w:tcW w:w="465" w:type="pct"/>
            <w:noWrap/>
            <w:vAlign w:val="center"/>
          </w:tcPr>
          <w:p w14:paraId="6577AB40"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0.102</w:t>
            </w:r>
          </w:p>
        </w:tc>
        <w:tc>
          <w:tcPr>
            <w:tcW w:w="755" w:type="pct"/>
            <w:noWrap/>
            <w:vAlign w:val="center"/>
          </w:tcPr>
          <w:p w14:paraId="3AF1A572"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0.283</w:t>
            </w:r>
          </w:p>
        </w:tc>
        <w:tc>
          <w:tcPr>
            <w:tcW w:w="375" w:type="pct"/>
            <w:noWrap/>
            <w:vAlign w:val="center"/>
          </w:tcPr>
          <w:p w14:paraId="6364CF2B"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1.981</w:t>
            </w:r>
          </w:p>
        </w:tc>
        <w:tc>
          <w:tcPr>
            <w:tcW w:w="341" w:type="pct"/>
            <w:noWrap/>
            <w:vAlign w:val="center"/>
          </w:tcPr>
          <w:p w14:paraId="2D6C8CC6"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0.050</w:t>
            </w:r>
          </w:p>
        </w:tc>
        <w:tc>
          <w:tcPr>
            <w:tcW w:w="392" w:type="pct"/>
            <w:vMerge/>
            <w:vAlign w:val="center"/>
          </w:tcPr>
          <w:p w14:paraId="38614DD7"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07F3F6A5"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3549BAA2"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6889B683"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3.01%</w:t>
            </w:r>
          </w:p>
        </w:tc>
      </w:tr>
      <w:tr w:rsidR="0074224B" w:rsidRPr="009B3665" w14:paraId="3DA8FE88" w14:textId="77777777" w:rsidTr="00A2293A">
        <w:trPr>
          <w:trHeight w:val="250"/>
        </w:trPr>
        <w:tc>
          <w:tcPr>
            <w:tcW w:w="162" w:type="pct"/>
            <w:vMerge w:val="restart"/>
            <w:vAlign w:val="center"/>
          </w:tcPr>
          <w:p w14:paraId="51F49F45"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w:t>
            </w:r>
          </w:p>
        </w:tc>
        <w:tc>
          <w:tcPr>
            <w:tcW w:w="815" w:type="pct"/>
            <w:vAlign w:val="center"/>
          </w:tcPr>
          <w:p w14:paraId="308EFB66"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(Constant)</w:t>
            </w:r>
          </w:p>
        </w:tc>
        <w:tc>
          <w:tcPr>
            <w:tcW w:w="414" w:type="pct"/>
            <w:noWrap/>
            <w:vAlign w:val="center"/>
          </w:tcPr>
          <w:p w14:paraId="784F5004"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5.697</w:t>
            </w:r>
          </w:p>
        </w:tc>
        <w:tc>
          <w:tcPr>
            <w:tcW w:w="465" w:type="pct"/>
            <w:noWrap/>
            <w:vAlign w:val="center"/>
          </w:tcPr>
          <w:p w14:paraId="15BDB319"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0.687</w:t>
            </w:r>
          </w:p>
        </w:tc>
        <w:tc>
          <w:tcPr>
            <w:tcW w:w="755" w:type="pct"/>
            <w:noWrap/>
            <w:vAlign w:val="center"/>
          </w:tcPr>
          <w:p w14:paraId="298C937C"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375" w:type="pct"/>
            <w:noWrap/>
            <w:vAlign w:val="center"/>
          </w:tcPr>
          <w:p w14:paraId="1102C7E1"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8.291</w:t>
            </w:r>
          </w:p>
        </w:tc>
        <w:tc>
          <w:tcPr>
            <w:tcW w:w="341" w:type="pct"/>
            <w:noWrap/>
            <w:vAlign w:val="center"/>
          </w:tcPr>
          <w:p w14:paraId="32BAAF52"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92" w:type="pct"/>
            <w:vMerge w:val="restart"/>
            <w:vAlign w:val="center"/>
          </w:tcPr>
          <w:p w14:paraId="3EE4B98D"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7.821</w:t>
            </w:r>
          </w:p>
        </w:tc>
        <w:tc>
          <w:tcPr>
            <w:tcW w:w="392" w:type="pct"/>
            <w:vMerge w:val="restart"/>
            <w:vAlign w:val="center"/>
          </w:tcPr>
          <w:p w14:paraId="67AF2B1D"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443" w:type="pct"/>
            <w:vMerge w:val="restart"/>
            <w:vAlign w:val="center"/>
          </w:tcPr>
          <w:p w14:paraId="4615F005"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24.20%</w:t>
            </w:r>
          </w:p>
        </w:tc>
        <w:tc>
          <w:tcPr>
            <w:tcW w:w="448" w:type="pct"/>
            <w:shd w:val="clear" w:color="auto" w:fill="FFC000"/>
            <w:noWrap/>
            <w:vAlign w:val="center"/>
          </w:tcPr>
          <w:p w14:paraId="52A5CCA7" w14:textId="77777777" w:rsidR="0074224B" w:rsidRPr="009B3665" w:rsidRDefault="0074224B" w:rsidP="00011984">
            <w:pPr>
              <w:pStyle w:val="NoSpacing"/>
              <w:jc w:val="center"/>
              <w:rPr>
                <w:rFonts w:asciiTheme="majorBidi" w:hAnsiTheme="majorBidi" w:cstheme="majorBidi"/>
                <w:b/>
                <w:bCs/>
                <w:sz w:val="20"/>
                <w:szCs w:val="20"/>
                <w:lang w:bidi="ar-EG"/>
              </w:rPr>
            </w:pPr>
          </w:p>
        </w:tc>
      </w:tr>
      <w:tr w:rsidR="0074224B" w:rsidRPr="009B3665" w14:paraId="2E5C8E54" w14:textId="77777777" w:rsidTr="00A2293A">
        <w:trPr>
          <w:trHeight w:val="154"/>
        </w:trPr>
        <w:tc>
          <w:tcPr>
            <w:tcW w:w="162" w:type="pct"/>
            <w:vMerge/>
            <w:vAlign w:val="center"/>
          </w:tcPr>
          <w:p w14:paraId="17397569"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1259F3FF"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Streamline processes e.g., scheduling, documentation</w:t>
            </w:r>
          </w:p>
        </w:tc>
        <w:tc>
          <w:tcPr>
            <w:tcW w:w="414" w:type="pct"/>
            <w:noWrap/>
            <w:vAlign w:val="center"/>
          </w:tcPr>
          <w:p w14:paraId="1FF22F9E"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-0.004</w:t>
            </w:r>
          </w:p>
        </w:tc>
        <w:tc>
          <w:tcPr>
            <w:tcW w:w="465" w:type="pct"/>
            <w:noWrap/>
            <w:vAlign w:val="center"/>
          </w:tcPr>
          <w:p w14:paraId="291979CC"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0.123</w:t>
            </w:r>
          </w:p>
        </w:tc>
        <w:tc>
          <w:tcPr>
            <w:tcW w:w="755" w:type="pct"/>
            <w:noWrap/>
            <w:vAlign w:val="center"/>
          </w:tcPr>
          <w:p w14:paraId="51623FD4"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-0.004</w:t>
            </w:r>
          </w:p>
        </w:tc>
        <w:tc>
          <w:tcPr>
            <w:tcW w:w="375" w:type="pct"/>
            <w:noWrap/>
            <w:vAlign w:val="center"/>
          </w:tcPr>
          <w:p w14:paraId="4137951D"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-0.030</w:t>
            </w:r>
          </w:p>
        </w:tc>
        <w:tc>
          <w:tcPr>
            <w:tcW w:w="341" w:type="pct"/>
            <w:noWrap/>
            <w:vAlign w:val="center"/>
          </w:tcPr>
          <w:p w14:paraId="0C603EFF"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0.976</w:t>
            </w:r>
          </w:p>
        </w:tc>
        <w:tc>
          <w:tcPr>
            <w:tcW w:w="392" w:type="pct"/>
            <w:vMerge/>
            <w:vAlign w:val="center"/>
          </w:tcPr>
          <w:p w14:paraId="635D7EB9"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14D360FE"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0C3CA553"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0D9F2BB6"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11.93%</w:t>
            </w:r>
          </w:p>
        </w:tc>
      </w:tr>
      <w:tr w:rsidR="0074224B" w:rsidRPr="009B3665" w14:paraId="5FD324F4" w14:textId="77777777" w:rsidTr="00A2293A">
        <w:trPr>
          <w:trHeight w:val="154"/>
        </w:trPr>
        <w:tc>
          <w:tcPr>
            <w:tcW w:w="162" w:type="pct"/>
            <w:vMerge/>
            <w:vAlign w:val="center"/>
          </w:tcPr>
          <w:p w14:paraId="2FCD029C"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66E9E932"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Resource allocation</w:t>
            </w:r>
          </w:p>
        </w:tc>
        <w:tc>
          <w:tcPr>
            <w:tcW w:w="414" w:type="pct"/>
            <w:noWrap/>
            <w:vAlign w:val="center"/>
          </w:tcPr>
          <w:p w14:paraId="36A40ACA"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0.179</w:t>
            </w:r>
          </w:p>
        </w:tc>
        <w:tc>
          <w:tcPr>
            <w:tcW w:w="465" w:type="pct"/>
            <w:noWrap/>
            <w:vAlign w:val="center"/>
          </w:tcPr>
          <w:p w14:paraId="4E3EC93D"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0.119</w:t>
            </w:r>
          </w:p>
        </w:tc>
        <w:tc>
          <w:tcPr>
            <w:tcW w:w="755" w:type="pct"/>
            <w:noWrap/>
            <w:vAlign w:val="center"/>
          </w:tcPr>
          <w:p w14:paraId="59BB0B8A"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0.257</w:t>
            </w:r>
          </w:p>
        </w:tc>
        <w:tc>
          <w:tcPr>
            <w:tcW w:w="375" w:type="pct"/>
            <w:noWrap/>
            <w:vAlign w:val="center"/>
          </w:tcPr>
          <w:p w14:paraId="77B699ED"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1.503</w:t>
            </w:r>
          </w:p>
        </w:tc>
        <w:tc>
          <w:tcPr>
            <w:tcW w:w="341" w:type="pct"/>
            <w:noWrap/>
            <w:vAlign w:val="center"/>
          </w:tcPr>
          <w:p w14:paraId="333C0F69"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0.136</w:t>
            </w:r>
          </w:p>
        </w:tc>
        <w:tc>
          <w:tcPr>
            <w:tcW w:w="392" w:type="pct"/>
            <w:vMerge/>
            <w:vAlign w:val="center"/>
          </w:tcPr>
          <w:p w14:paraId="222801CB"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73D989A2"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7B81F13A"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43103522"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9.17%</w:t>
            </w:r>
          </w:p>
        </w:tc>
      </w:tr>
      <w:tr w:rsidR="0074224B" w:rsidRPr="009B3665" w14:paraId="510A1FAF" w14:textId="77777777" w:rsidTr="00A2293A">
        <w:trPr>
          <w:trHeight w:val="154"/>
        </w:trPr>
        <w:tc>
          <w:tcPr>
            <w:tcW w:w="162" w:type="pct"/>
            <w:vMerge/>
            <w:vAlign w:val="center"/>
          </w:tcPr>
          <w:p w14:paraId="423D890B"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4DBF541F"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Tasks Prioritizing</w:t>
            </w:r>
          </w:p>
        </w:tc>
        <w:tc>
          <w:tcPr>
            <w:tcW w:w="414" w:type="pct"/>
            <w:noWrap/>
            <w:vAlign w:val="center"/>
          </w:tcPr>
          <w:p w14:paraId="400AFD08"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0.211</w:t>
            </w:r>
          </w:p>
        </w:tc>
        <w:tc>
          <w:tcPr>
            <w:tcW w:w="465" w:type="pct"/>
            <w:noWrap/>
            <w:vAlign w:val="center"/>
          </w:tcPr>
          <w:p w14:paraId="0099F899"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0.106</w:t>
            </w:r>
          </w:p>
        </w:tc>
        <w:tc>
          <w:tcPr>
            <w:tcW w:w="755" w:type="pct"/>
            <w:noWrap/>
            <w:vAlign w:val="center"/>
          </w:tcPr>
          <w:p w14:paraId="2DE2AD25"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0.295</w:t>
            </w:r>
          </w:p>
        </w:tc>
        <w:tc>
          <w:tcPr>
            <w:tcW w:w="375" w:type="pct"/>
            <w:noWrap/>
            <w:vAlign w:val="center"/>
          </w:tcPr>
          <w:p w14:paraId="6C193AAF"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1.996</w:t>
            </w:r>
          </w:p>
        </w:tc>
        <w:tc>
          <w:tcPr>
            <w:tcW w:w="341" w:type="pct"/>
            <w:noWrap/>
            <w:vAlign w:val="center"/>
          </w:tcPr>
          <w:p w14:paraId="1EED338A"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0.049</w:t>
            </w:r>
          </w:p>
        </w:tc>
        <w:tc>
          <w:tcPr>
            <w:tcW w:w="392" w:type="pct"/>
            <w:vMerge/>
            <w:vAlign w:val="center"/>
          </w:tcPr>
          <w:p w14:paraId="0CDEFCD8"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6196976D"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693C09D6"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3F523D65"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3.01%</w:t>
            </w:r>
          </w:p>
        </w:tc>
      </w:tr>
      <w:tr w:rsidR="0074224B" w:rsidRPr="009B3665" w14:paraId="6681803E" w14:textId="77777777" w:rsidTr="00A2293A">
        <w:trPr>
          <w:trHeight w:val="154"/>
        </w:trPr>
        <w:tc>
          <w:tcPr>
            <w:tcW w:w="162" w:type="pct"/>
            <w:vMerge/>
            <w:vAlign w:val="center"/>
          </w:tcPr>
          <w:p w14:paraId="0C6E6E2B"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03852930"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Progress reporting</w:t>
            </w:r>
          </w:p>
        </w:tc>
        <w:tc>
          <w:tcPr>
            <w:tcW w:w="414" w:type="pct"/>
            <w:noWrap/>
            <w:vAlign w:val="center"/>
          </w:tcPr>
          <w:p w14:paraId="2689C771"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-0.033</w:t>
            </w:r>
          </w:p>
        </w:tc>
        <w:tc>
          <w:tcPr>
            <w:tcW w:w="465" w:type="pct"/>
            <w:noWrap/>
            <w:vAlign w:val="center"/>
          </w:tcPr>
          <w:p w14:paraId="0EB50BF3"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0.097</w:t>
            </w:r>
          </w:p>
        </w:tc>
        <w:tc>
          <w:tcPr>
            <w:tcW w:w="755" w:type="pct"/>
            <w:noWrap/>
            <w:vAlign w:val="center"/>
          </w:tcPr>
          <w:p w14:paraId="52983135"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-0.043</w:t>
            </w:r>
          </w:p>
        </w:tc>
        <w:tc>
          <w:tcPr>
            <w:tcW w:w="375" w:type="pct"/>
            <w:noWrap/>
            <w:vAlign w:val="center"/>
          </w:tcPr>
          <w:p w14:paraId="33A4A67B"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-0.342</w:t>
            </w:r>
          </w:p>
        </w:tc>
        <w:tc>
          <w:tcPr>
            <w:tcW w:w="341" w:type="pct"/>
            <w:noWrap/>
            <w:vAlign w:val="center"/>
          </w:tcPr>
          <w:p w14:paraId="4E93898F"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0.733</w:t>
            </w:r>
          </w:p>
        </w:tc>
        <w:tc>
          <w:tcPr>
            <w:tcW w:w="392" w:type="pct"/>
            <w:vMerge/>
            <w:vAlign w:val="center"/>
          </w:tcPr>
          <w:p w14:paraId="0D111ABA"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643B1B00"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4A87A923"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51709142"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0.09%</w:t>
            </w:r>
          </w:p>
        </w:tc>
      </w:tr>
      <w:tr w:rsidR="0074224B" w:rsidRPr="009B3665" w14:paraId="42495953" w14:textId="77777777" w:rsidTr="00A2293A">
        <w:trPr>
          <w:trHeight w:val="238"/>
        </w:trPr>
        <w:tc>
          <w:tcPr>
            <w:tcW w:w="162" w:type="pct"/>
            <w:vMerge w:val="restart"/>
            <w:vAlign w:val="center"/>
          </w:tcPr>
          <w:p w14:paraId="1121C09D"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5</w:t>
            </w:r>
          </w:p>
        </w:tc>
        <w:tc>
          <w:tcPr>
            <w:tcW w:w="815" w:type="pct"/>
            <w:vAlign w:val="center"/>
          </w:tcPr>
          <w:p w14:paraId="56E704B3"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(Constant)</w:t>
            </w:r>
          </w:p>
        </w:tc>
        <w:tc>
          <w:tcPr>
            <w:tcW w:w="414" w:type="pct"/>
            <w:noWrap/>
            <w:vAlign w:val="center"/>
          </w:tcPr>
          <w:p w14:paraId="77AC33AC"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5.179</w:t>
            </w:r>
          </w:p>
        </w:tc>
        <w:tc>
          <w:tcPr>
            <w:tcW w:w="465" w:type="pct"/>
            <w:noWrap/>
            <w:vAlign w:val="center"/>
          </w:tcPr>
          <w:p w14:paraId="244735DD"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0.665</w:t>
            </w:r>
          </w:p>
        </w:tc>
        <w:tc>
          <w:tcPr>
            <w:tcW w:w="755" w:type="pct"/>
            <w:noWrap/>
            <w:vAlign w:val="center"/>
          </w:tcPr>
          <w:p w14:paraId="5AEA13CF"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375" w:type="pct"/>
            <w:noWrap/>
            <w:vAlign w:val="center"/>
          </w:tcPr>
          <w:p w14:paraId="6106D2B3"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7.790</w:t>
            </w:r>
          </w:p>
        </w:tc>
        <w:tc>
          <w:tcPr>
            <w:tcW w:w="341" w:type="pct"/>
            <w:noWrap/>
            <w:vAlign w:val="center"/>
          </w:tcPr>
          <w:p w14:paraId="5DCE0972"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92" w:type="pct"/>
            <w:vMerge w:val="restart"/>
            <w:vAlign w:val="center"/>
          </w:tcPr>
          <w:p w14:paraId="444D543F"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9.584</w:t>
            </w:r>
          </w:p>
        </w:tc>
        <w:tc>
          <w:tcPr>
            <w:tcW w:w="392" w:type="pct"/>
            <w:vMerge w:val="restart"/>
            <w:vAlign w:val="center"/>
          </w:tcPr>
          <w:p w14:paraId="65A5DC10"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443" w:type="pct"/>
            <w:vMerge w:val="restart"/>
            <w:vAlign w:val="center"/>
          </w:tcPr>
          <w:p w14:paraId="26F83039"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33.07%</w:t>
            </w:r>
          </w:p>
        </w:tc>
        <w:tc>
          <w:tcPr>
            <w:tcW w:w="448" w:type="pct"/>
            <w:shd w:val="clear" w:color="auto" w:fill="FFC000"/>
            <w:noWrap/>
            <w:vAlign w:val="center"/>
          </w:tcPr>
          <w:p w14:paraId="1A5ECF74" w14:textId="77777777" w:rsidR="0074224B" w:rsidRPr="009B3665" w:rsidRDefault="0074224B" w:rsidP="00011984">
            <w:pPr>
              <w:pStyle w:val="NoSpacing"/>
              <w:jc w:val="center"/>
              <w:rPr>
                <w:rFonts w:asciiTheme="majorBidi" w:hAnsiTheme="majorBidi" w:cstheme="majorBidi"/>
                <w:b/>
                <w:bCs/>
                <w:sz w:val="20"/>
                <w:szCs w:val="20"/>
                <w:lang w:bidi="ar-EG"/>
              </w:rPr>
            </w:pPr>
          </w:p>
        </w:tc>
      </w:tr>
      <w:tr w:rsidR="0074224B" w:rsidRPr="009B3665" w14:paraId="4521EDA7" w14:textId="77777777" w:rsidTr="00A2293A">
        <w:trPr>
          <w:trHeight w:val="154"/>
        </w:trPr>
        <w:tc>
          <w:tcPr>
            <w:tcW w:w="162" w:type="pct"/>
            <w:vMerge/>
            <w:vAlign w:val="center"/>
          </w:tcPr>
          <w:p w14:paraId="12F4AA3C"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4F33748C"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Streamline processes e.g., scheduling, documentation</w:t>
            </w:r>
          </w:p>
        </w:tc>
        <w:tc>
          <w:tcPr>
            <w:tcW w:w="414" w:type="pct"/>
            <w:noWrap/>
            <w:vAlign w:val="center"/>
          </w:tcPr>
          <w:p w14:paraId="040AF3E8"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0.007</w:t>
            </w:r>
          </w:p>
        </w:tc>
        <w:tc>
          <w:tcPr>
            <w:tcW w:w="465" w:type="pct"/>
            <w:noWrap/>
            <w:vAlign w:val="center"/>
          </w:tcPr>
          <w:p w14:paraId="333BC4FA"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0.116</w:t>
            </w:r>
          </w:p>
        </w:tc>
        <w:tc>
          <w:tcPr>
            <w:tcW w:w="755" w:type="pct"/>
            <w:noWrap/>
            <w:vAlign w:val="center"/>
          </w:tcPr>
          <w:p w14:paraId="17007F6B"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0.008</w:t>
            </w:r>
          </w:p>
        </w:tc>
        <w:tc>
          <w:tcPr>
            <w:tcW w:w="375" w:type="pct"/>
            <w:noWrap/>
            <w:vAlign w:val="center"/>
          </w:tcPr>
          <w:p w14:paraId="0924E21F"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0.059</w:t>
            </w:r>
          </w:p>
        </w:tc>
        <w:tc>
          <w:tcPr>
            <w:tcW w:w="341" w:type="pct"/>
            <w:noWrap/>
            <w:vAlign w:val="center"/>
          </w:tcPr>
          <w:p w14:paraId="67038637"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0.953</w:t>
            </w:r>
          </w:p>
        </w:tc>
        <w:tc>
          <w:tcPr>
            <w:tcW w:w="392" w:type="pct"/>
            <w:vMerge/>
            <w:vAlign w:val="center"/>
          </w:tcPr>
          <w:p w14:paraId="0D40ECB6"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0EC5B7D8"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522A9603"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46C9C1F0"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11.93%</w:t>
            </w:r>
          </w:p>
        </w:tc>
      </w:tr>
      <w:tr w:rsidR="0074224B" w:rsidRPr="009B3665" w14:paraId="574CB6BA" w14:textId="77777777" w:rsidTr="00A2293A">
        <w:trPr>
          <w:trHeight w:val="154"/>
        </w:trPr>
        <w:tc>
          <w:tcPr>
            <w:tcW w:w="162" w:type="pct"/>
            <w:vMerge/>
            <w:vAlign w:val="center"/>
          </w:tcPr>
          <w:p w14:paraId="41A6F4DD"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3D0C89EB"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Resource allocation</w:t>
            </w:r>
          </w:p>
        </w:tc>
        <w:tc>
          <w:tcPr>
            <w:tcW w:w="414" w:type="pct"/>
            <w:noWrap/>
            <w:vAlign w:val="center"/>
          </w:tcPr>
          <w:p w14:paraId="2513C8BA"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0.047</w:t>
            </w:r>
          </w:p>
        </w:tc>
        <w:tc>
          <w:tcPr>
            <w:tcW w:w="465" w:type="pct"/>
            <w:noWrap/>
            <w:vAlign w:val="center"/>
          </w:tcPr>
          <w:p w14:paraId="03083E92"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0.118</w:t>
            </w:r>
          </w:p>
        </w:tc>
        <w:tc>
          <w:tcPr>
            <w:tcW w:w="755" w:type="pct"/>
            <w:noWrap/>
            <w:vAlign w:val="center"/>
          </w:tcPr>
          <w:p w14:paraId="6E5526F3"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0.068</w:t>
            </w:r>
          </w:p>
        </w:tc>
        <w:tc>
          <w:tcPr>
            <w:tcW w:w="375" w:type="pct"/>
            <w:noWrap/>
            <w:vAlign w:val="center"/>
          </w:tcPr>
          <w:p w14:paraId="53C43629"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0.398</w:t>
            </w:r>
          </w:p>
        </w:tc>
        <w:tc>
          <w:tcPr>
            <w:tcW w:w="341" w:type="pct"/>
            <w:noWrap/>
            <w:vAlign w:val="center"/>
          </w:tcPr>
          <w:p w14:paraId="295E9372"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0.692</w:t>
            </w:r>
          </w:p>
        </w:tc>
        <w:tc>
          <w:tcPr>
            <w:tcW w:w="392" w:type="pct"/>
            <w:vMerge/>
            <w:vAlign w:val="center"/>
          </w:tcPr>
          <w:p w14:paraId="2C4B3A02"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5CFD1E0A"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75765220"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5739966D"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9.17%</w:t>
            </w:r>
          </w:p>
        </w:tc>
      </w:tr>
      <w:tr w:rsidR="0074224B" w:rsidRPr="009B3665" w14:paraId="153171FA" w14:textId="77777777" w:rsidTr="00A2293A">
        <w:trPr>
          <w:trHeight w:val="154"/>
        </w:trPr>
        <w:tc>
          <w:tcPr>
            <w:tcW w:w="162" w:type="pct"/>
            <w:vMerge/>
            <w:vAlign w:val="center"/>
          </w:tcPr>
          <w:p w14:paraId="350AE353"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7DBFB440"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Tasks Prioritizing</w:t>
            </w:r>
          </w:p>
        </w:tc>
        <w:tc>
          <w:tcPr>
            <w:tcW w:w="414" w:type="pct"/>
            <w:noWrap/>
            <w:vAlign w:val="center"/>
          </w:tcPr>
          <w:p w14:paraId="3E72F7EE"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0.208</w:t>
            </w:r>
          </w:p>
        </w:tc>
        <w:tc>
          <w:tcPr>
            <w:tcW w:w="465" w:type="pct"/>
            <w:noWrap/>
            <w:vAlign w:val="center"/>
          </w:tcPr>
          <w:p w14:paraId="5B9E48E4"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0.100</w:t>
            </w:r>
          </w:p>
        </w:tc>
        <w:tc>
          <w:tcPr>
            <w:tcW w:w="755" w:type="pct"/>
            <w:noWrap/>
            <w:vAlign w:val="center"/>
          </w:tcPr>
          <w:p w14:paraId="625F2E17"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0.291</w:t>
            </w:r>
          </w:p>
        </w:tc>
        <w:tc>
          <w:tcPr>
            <w:tcW w:w="375" w:type="pct"/>
            <w:noWrap/>
            <w:vAlign w:val="center"/>
          </w:tcPr>
          <w:p w14:paraId="78780B55"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2.079</w:t>
            </w:r>
          </w:p>
        </w:tc>
        <w:tc>
          <w:tcPr>
            <w:tcW w:w="341" w:type="pct"/>
            <w:noWrap/>
            <w:vAlign w:val="center"/>
          </w:tcPr>
          <w:p w14:paraId="3057BA0F"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0.040</w:t>
            </w:r>
          </w:p>
        </w:tc>
        <w:tc>
          <w:tcPr>
            <w:tcW w:w="392" w:type="pct"/>
            <w:vMerge/>
            <w:vAlign w:val="center"/>
          </w:tcPr>
          <w:p w14:paraId="3089A6CB"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2BD08F51"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7B16DA88"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36CA97E1"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3.01%</w:t>
            </w:r>
          </w:p>
        </w:tc>
      </w:tr>
      <w:tr w:rsidR="0074224B" w:rsidRPr="009B3665" w14:paraId="45415B8A" w14:textId="77777777" w:rsidTr="00A2293A">
        <w:trPr>
          <w:trHeight w:val="154"/>
        </w:trPr>
        <w:tc>
          <w:tcPr>
            <w:tcW w:w="162" w:type="pct"/>
            <w:vMerge/>
            <w:vAlign w:val="center"/>
          </w:tcPr>
          <w:p w14:paraId="24EE3221"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6105D934"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Progress reporting</w:t>
            </w:r>
          </w:p>
        </w:tc>
        <w:tc>
          <w:tcPr>
            <w:tcW w:w="414" w:type="pct"/>
            <w:noWrap/>
            <w:vAlign w:val="center"/>
          </w:tcPr>
          <w:p w14:paraId="386A8917"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-0.216</w:t>
            </w:r>
          </w:p>
        </w:tc>
        <w:tc>
          <w:tcPr>
            <w:tcW w:w="465" w:type="pct"/>
            <w:noWrap/>
            <w:vAlign w:val="center"/>
          </w:tcPr>
          <w:p w14:paraId="6A1A1217"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0.105</w:t>
            </w:r>
          </w:p>
        </w:tc>
        <w:tc>
          <w:tcPr>
            <w:tcW w:w="755" w:type="pct"/>
            <w:noWrap/>
            <w:vAlign w:val="center"/>
          </w:tcPr>
          <w:p w14:paraId="0534FB4A"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-0.276</w:t>
            </w:r>
          </w:p>
        </w:tc>
        <w:tc>
          <w:tcPr>
            <w:tcW w:w="375" w:type="pct"/>
            <w:noWrap/>
            <w:vAlign w:val="center"/>
          </w:tcPr>
          <w:p w14:paraId="5C98EDD1"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-2.056</w:t>
            </w:r>
          </w:p>
        </w:tc>
        <w:tc>
          <w:tcPr>
            <w:tcW w:w="341" w:type="pct"/>
            <w:noWrap/>
            <w:vAlign w:val="center"/>
          </w:tcPr>
          <w:p w14:paraId="71E86402"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0.042</w:t>
            </w:r>
          </w:p>
        </w:tc>
        <w:tc>
          <w:tcPr>
            <w:tcW w:w="392" w:type="pct"/>
            <w:vMerge/>
            <w:vAlign w:val="center"/>
          </w:tcPr>
          <w:p w14:paraId="7B518EF1"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02E5BB40"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424D37ED"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2767695A"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0.09%</w:t>
            </w:r>
          </w:p>
        </w:tc>
      </w:tr>
      <w:tr w:rsidR="0074224B" w:rsidRPr="009B3665" w14:paraId="5B99242B" w14:textId="77777777" w:rsidTr="00A2293A">
        <w:trPr>
          <w:trHeight w:val="154"/>
        </w:trPr>
        <w:tc>
          <w:tcPr>
            <w:tcW w:w="162" w:type="pct"/>
            <w:vMerge/>
            <w:vAlign w:val="center"/>
          </w:tcPr>
          <w:p w14:paraId="77619FA9"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77371120"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Communication</w:t>
            </w:r>
          </w:p>
        </w:tc>
        <w:tc>
          <w:tcPr>
            <w:tcW w:w="414" w:type="pct"/>
            <w:noWrap/>
            <w:vAlign w:val="center"/>
          </w:tcPr>
          <w:p w14:paraId="1698E6D9"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0.370</w:t>
            </w:r>
          </w:p>
        </w:tc>
        <w:tc>
          <w:tcPr>
            <w:tcW w:w="465" w:type="pct"/>
            <w:noWrap/>
            <w:vAlign w:val="center"/>
          </w:tcPr>
          <w:p w14:paraId="02DCCDCE"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0.103</w:t>
            </w:r>
          </w:p>
        </w:tc>
        <w:tc>
          <w:tcPr>
            <w:tcW w:w="755" w:type="pct"/>
            <w:noWrap/>
            <w:vAlign w:val="center"/>
          </w:tcPr>
          <w:p w14:paraId="6BD00970"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0.483</w:t>
            </w:r>
          </w:p>
        </w:tc>
        <w:tc>
          <w:tcPr>
            <w:tcW w:w="375" w:type="pct"/>
            <w:noWrap/>
            <w:vAlign w:val="center"/>
          </w:tcPr>
          <w:p w14:paraId="2706F0F9"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3.585</w:t>
            </w:r>
          </w:p>
        </w:tc>
        <w:tc>
          <w:tcPr>
            <w:tcW w:w="341" w:type="pct"/>
            <w:noWrap/>
            <w:vAlign w:val="center"/>
          </w:tcPr>
          <w:p w14:paraId="50573E6C"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0.001</w:t>
            </w:r>
          </w:p>
        </w:tc>
        <w:tc>
          <w:tcPr>
            <w:tcW w:w="392" w:type="pct"/>
            <w:vMerge/>
            <w:vAlign w:val="center"/>
          </w:tcPr>
          <w:p w14:paraId="3E029764"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0476AF39"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582CD3A7"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4AC0A57A"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8.87%</w:t>
            </w:r>
          </w:p>
        </w:tc>
      </w:tr>
    </w:tbl>
    <w:p w14:paraId="1D0D6036" w14:textId="77777777" w:rsidR="0074224B" w:rsidRPr="009B3665" w:rsidRDefault="0074224B" w:rsidP="0074224B">
      <w:pPr>
        <w:spacing w:after="0" w:line="240" w:lineRule="auto"/>
        <w:ind w:left="-567" w:right="-625"/>
        <w:jc w:val="both"/>
        <w:rPr>
          <w:rFonts w:ascii="Times New Roman" w:hAnsi="Times New Roman" w:cs="Times New Roman"/>
        </w:rPr>
      </w:pPr>
      <w:r w:rsidRPr="009B3665">
        <w:rPr>
          <w:rFonts w:ascii="Times New Roman" w:hAnsi="Times New Roman" w:cs="Times New Roman"/>
        </w:rPr>
        <w:t xml:space="preserve">a. Dependent Variable: reduces time spent by Project Managers </w:t>
      </w:r>
    </w:p>
    <w:p w14:paraId="2530C23F" w14:textId="77777777" w:rsidR="0074224B" w:rsidRPr="009B3665" w:rsidRDefault="0074224B" w:rsidP="0074224B">
      <w:pPr>
        <w:spacing w:after="0" w:line="240" w:lineRule="auto"/>
        <w:ind w:left="-567" w:right="-625"/>
        <w:jc w:val="both"/>
        <w:rPr>
          <w:rFonts w:ascii="Times New Roman" w:hAnsi="Times New Roman" w:cs="Times New Roman"/>
        </w:rPr>
      </w:pPr>
      <w:r w:rsidRPr="009B3665">
        <w:rPr>
          <w:rFonts w:ascii="Times New Roman" w:hAnsi="Times New Roman" w:cs="Times New Roman"/>
          <w:rtl/>
        </w:rPr>
        <w:t xml:space="preserve">* </w:t>
      </w:r>
      <w:r w:rsidRPr="009B3665">
        <w:rPr>
          <w:rFonts w:ascii="Times New Roman" w:hAnsi="Times New Roman" w:cs="Times New Roman"/>
        </w:rPr>
        <w:t>A function at the level of significance less than</w:t>
      </w:r>
      <w:r w:rsidRPr="009B3665">
        <w:rPr>
          <w:rFonts w:ascii="Times New Roman" w:hAnsi="Times New Roman" w:cs="Times New Roman" w:hint="cs"/>
          <w:rtl/>
        </w:rPr>
        <w:t xml:space="preserve"> </w:t>
      </w:r>
      <w:r w:rsidRPr="009B3665">
        <w:rPr>
          <w:rFonts w:ascii="Times New Roman" w:hAnsi="Times New Roman" w:cs="Times New Roman"/>
        </w:rPr>
        <w:t xml:space="preserve"> (0.05).</w:t>
      </w:r>
    </w:p>
    <w:p w14:paraId="5A98C16D" w14:textId="77777777" w:rsidR="0074224B" w:rsidRPr="009B3665" w:rsidRDefault="0074224B" w:rsidP="0074224B">
      <w:pPr>
        <w:pStyle w:val="NormalWeb"/>
        <w:spacing w:before="0" w:beforeAutospacing="0" w:after="0" w:afterAutospacing="0"/>
        <w:ind w:left="-851" w:right="-766"/>
        <w:jc w:val="both"/>
      </w:pPr>
    </w:p>
    <w:p w14:paraId="31416AEF" w14:textId="77777777" w:rsidR="0074224B" w:rsidRPr="009B3665" w:rsidRDefault="0074224B" w:rsidP="0074224B">
      <w:pPr>
        <w:pStyle w:val="NormalWeb"/>
        <w:spacing w:before="0" w:beforeAutospacing="0" w:after="0" w:afterAutospacing="0"/>
        <w:ind w:left="-851" w:right="-766"/>
        <w:jc w:val="both"/>
      </w:pPr>
    </w:p>
    <w:p w14:paraId="35B021BA" w14:textId="77777777" w:rsidR="0074224B" w:rsidRPr="009B3665" w:rsidRDefault="0074224B" w:rsidP="0074224B">
      <w:pPr>
        <w:pStyle w:val="NormalWeb"/>
        <w:spacing w:before="0" w:beforeAutospacing="0" w:after="0" w:afterAutospacing="0"/>
        <w:ind w:left="-851" w:right="-766"/>
        <w:jc w:val="both"/>
      </w:pPr>
    </w:p>
    <w:p w14:paraId="410A9A50" w14:textId="77777777" w:rsidR="0074224B" w:rsidRPr="009B3665" w:rsidRDefault="0074224B" w:rsidP="0074224B">
      <w:pPr>
        <w:pStyle w:val="NormalWeb"/>
        <w:spacing w:before="0" w:beforeAutospacing="0" w:after="0" w:afterAutospacing="0"/>
        <w:ind w:right="-766"/>
        <w:jc w:val="both"/>
      </w:pPr>
      <w:r w:rsidRPr="009B3665">
        <w:t xml:space="preserve">The results indicate that AI-based project management practices significantly influence the reduction of time spent by project managers in design and consultancy projects. The regression analysis shows a progressive increase in the explanatory power of the model across steps, with </w:t>
      </w:r>
      <w:r w:rsidRPr="009B3665">
        <w:lastRenderedPageBreak/>
        <w:t>the final model accounting for approximately 33.07% of the variance in time efficiency (R² = 0.3307).</w:t>
      </w:r>
    </w:p>
    <w:p w14:paraId="4ECEBC50" w14:textId="77777777" w:rsidR="0074224B" w:rsidRPr="009B3665" w:rsidRDefault="0074224B" w:rsidP="0074224B">
      <w:pPr>
        <w:pStyle w:val="NormalWeb"/>
        <w:spacing w:before="0" w:beforeAutospacing="0" w:after="0" w:afterAutospacing="0"/>
        <w:ind w:right="-766"/>
        <w:jc w:val="both"/>
      </w:pPr>
      <w:r w:rsidRPr="009B3665">
        <w:t>From the coefficients analysis:</w:t>
      </w:r>
    </w:p>
    <w:p w14:paraId="6C1B2D50" w14:textId="77777777" w:rsidR="0074224B" w:rsidRPr="009B3665" w:rsidRDefault="0074224B">
      <w:pPr>
        <w:pStyle w:val="NormalWeb"/>
        <w:numPr>
          <w:ilvl w:val="0"/>
          <w:numId w:val="49"/>
        </w:numPr>
        <w:spacing w:before="0" w:beforeAutospacing="0" w:after="0" w:afterAutospacing="0"/>
        <w:ind w:left="0" w:right="-766"/>
        <w:jc w:val="both"/>
      </w:pPr>
      <w:r w:rsidRPr="009B3665">
        <w:t>Streamlining processes (e.g., scheduling, documentation) initially shows a significant positive effect (β = 0.345, p &lt; 0.001), highlighting its role in improving time efficiency. However, its impact diminishes in the later models when combined with other variables.</w:t>
      </w:r>
    </w:p>
    <w:p w14:paraId="69A6579C" w14:textId="77777777" w:rsidR="0074224B" w:rsidRPr="009B3665" w:rsidRDefault="0074224B">
      <w:pPr>
        <w:pStyle w:val="NormalWeb"/>
        <w:numPr>
          <w:ilvl w:val="0"/>
          <w:numId w:val="49"/>
        </w:numPr>
        <w:spacing w:before="0" w:beforeAutospacing="0" w:after="0" w:afterAutospacing="0"/>
        <w:ind w:left="0" w:right="-766"/>
        <w:jc w:val="both"/>
      </w:pPr>
      <w:r w:rsidRPr="009B3665">
        <w:t>Resource allocation shows a strong positive effect in early models (β = 0.456, p = 0.001), indicating that optimizing resource assignment is a key factor in reducing managerial time.</w:t>
      </w:r>
    </w:p>
    <w:p w14:paraId="2D7BFE20" w14:textId="77777777" w:rsidR="0074224B" w:rsidRPr="009B3665" w:rsidRDefault="0074224B">
      <w:pPr>
        <w:pStyle w:val="NormalWeb"/>
        <w:numPr>
          <w:ilvl w:val="0"/>
          <w:numId w:val="49"/>
        </w:numPr>
        <w:spacing w:before="0" w:beforeAutospacing="0" w:after="0" w:afterAutospacing="0"/>
        <w:ind w:left="0" w:right="-766"/>
        <w:jc w:val="both"/>
      </w:pPr>
      <w:r w:rsidRPr="009B3665">
        <w:t>Tasks prioritizing and communication emerge as significant contributors in the final model (β = 0.291, p = 0.040; β = 0.483, p = 0.001), suggesting that focusing on critical tasks and enhancing communication further improves time efficiency.</w:t>
      </w:r>
    </w:p>
    <w:p w14:paraId="08D0CE2C" w14:textId="77777777" w:rsidR="0074224B" w:rsidRPr="009B3665" w:rsidRDefault="0074224B">
      <w:pPr>
        <w:pStyle w:val="NormalWeb"/>
        <w:numPr>
          <w:ilvl w:val="0"/>
          <w:numId w:val="49"/>
        </w:numPr>
        <w:spacing w:before="0" w:beforeAutospacing="0" w:after="0" w:afterAutospacing="0"/>
        <w:ind w:left="0" w:right="-766"/>
        <w:jc w:val="both"/>
      </w:pPr>
      <w:r w:rsidRPr="009B3665">
        <w:t>Progress reporting shows a negative coefficient in the final model (β = -0.276, p = 0.042), which may indicate that extensive reporting, if not optimized, could slightly offset time-saving benefits.</w:t>
      </w:r>
    </w:p>
    <w:p w14:paraId="4D821878" w14:textId="77777777" w:rsidR="0074224B" w:rsidRPr="009B3665" w:rsidRDefault="0074224B" w:rsidP="0074224B">
      <w:pPr>
        <w:pStyle w:val="NormalWeb"/>
        <w:spacing w:before="0" w:beforeAutospacing="0" w:after="0" w:afterAutospacing="0"/>
        <w:ind w:right="-766"/>
        <w:jc w:val="both"/>
      </w:pPr>
      <w:r w:rsidRPr="009B3665">
        <w:t>Overall, the findings demonstrate that a comprehensive utilization of AI-based practices, combining process automation, effective resource allocation, task prioritization, and communication, significantly reduces the time spent by project managers, thus enhancing overall project efficiency and productivity.</w:t>
      </w:r>
    </w:p>
    <w:p w14:paraId="12F18D10" w14:textId="77777777" w:rsidR="0074224B" w:rsidRPr="009B3665" w:rsidRDefault="0074224B" w:rsidP="0074224B">
      <w:pPr>
        <w:pStyle w:val="NormalWeb"/>
        <w:jc w:val="both"/>
        <w:rPr>
          <w:rFonts w:asciiTheme="majorBidi" w:hAnsiTheme="majorBidi" w:cstheme="majorBidi"/>
          <w:b/>
          <w:bCs/>
        </w:rPr>
      </w:pPr>
    </w:p>
    <w:p w14:paraId="57BD4DA4" w14:textId="77777777" w:rsidR="0074224B" w:rsidRPr="009B3665" w:rsidRDefault="0074224B" w:rsidP="0074224B">
      <w:pPr>
        <w:pStyle w:val="NormalWeb"/>
        <w:jc w:val="both"/>
        <w:rPr>
          <w:rFonts w:asciiTheme="majorBidi" w:hAnsiTheme="majorBidi" w:cstheme="majorBidi"/>
          <w:b/>
          <w:bCs/>
        </w:rPr>
      </w:pPr>
      <w:r w:rsidRPr="009B3665">
        <w:rPr>
          <w:rFonts w:asciiTheme="majorBidi" w:hAnsiTheme="majorBidi" w:cstheme="majorBidi"/>
          <w:b/>
          <w:bCs/>
        </w:rPr>
        <w:t>H3G: The utilization of AI-based project management practices significantly improves communication among stakeholders in design and consultancy projects.</w:t>
      </w:r>
    </w:p>
    <w:p w14:paraId="14587A93" w14:textId="77777777" w:rsidR="0074224B" w:rsidRPr="009B3665" w:rsidRDefault="0074224B" w:rsidP="0074224B">
      <w:pPr>
        <w:spacing w:line="360" w:lineRule="auto"/>
        <w:jc w:val="both"/>
        <w:rPr>
          <w:rtl/>
          <w:lang w:bidi="ar-EG"/>
        </w:rPr>
      </w:pPr>
      <w:r w:rsidRPr="009B3665">
        <w:rPr>
          <w:rFonts w:ascii="Times New Roman" w:eastAsia="Calibri" w:hAnsi="Times New Roman" w:cs="Times New Roman"/>
          <w:color w:val="000000"/>
          <w:sz w:val="24"/>
          <w:szCs w:val="24"/>
        </w:rPr>
        <w:t xml:space="preserve">To </w:t>
      </w:r>
      <w:r w:rsidRPr="009B3665">
        <w:rPr>
          <w:rFonts w:ascii="Times New Roman" w:eastAsia="Calibri" w:hAnsi="Times New Roman" w:cs="Times New Roman"/>
          <w:sz w:val="24"/>
          <w:szCs w:val="24"/>
        </w:rPr>
        <w:t>test the main study Hypothesis H3G, the researcher used simple linear regression analysis of the effect of AI-based project management practices on communication among stakeholders in design and consultancy projects.</w:t>
      </w:r>
    </w:p>
    <w:p w14:paraId="216325C2" w14:textId="77777777" w:rsidR="0074224B" w:rsidRPr="009B3665" w:rsidRDefault="0074224B" w:rsidP="0074224B">
      <w:pPr>
        <w:spacing w:line="360" w:lineRule="auto"/>
        <w:jc w:val="both"/>
        <w:rPr>
          <w:i/>
          <w:iCs/>
          <w:color w:val="1F497D" w:themeColor="text2"/>
          <w:sz w:val="18"/>
          <w:szCs w:val="18"/>
        </w:rPr>
      </w:pPr>
      <w:r w:rsidRPr="009B3665">
        <w:rPr>
          <w:i/>
          <w:iCs/>
          <w:color w:val="1F497D" w:themeColor="text2"/>
          <w:sz w:val="18"/>
          <w:szCs w:val="18"/>
        </w:rPr>
        <w:t xml:space="preserve">Table (61) Test of AI-based project management practices effect on communication among </w:t>
      </w:r>
      <w:proofErr w:type="gramStart"/>
      <w:r w:rsidRPr="009B3665">
        <w:rPr>
          <w:i/>
          <w:iCs/>
          <w:color w:val="1F497D" w:themeColor="text2"/>
          <w:sz w:val="18"/>
          <w:szCs w:val="18"/>
        </w:rPr>
        <w:t>stakeholders  in</w:t>
      </w:r>
      <w:proofErr w:type="gramEnd"/>
      <w:r w:rsidRPr="009B3665">
        <w:rPr>
          <w:i/>
          <w:iCs/>
          <w:color w:val="1F497D" w:themeColor="text2"/>
          <w:sz w:val="18"/>
          <w:szCs w:val="18"/>
        </w:rPr>
        <w:t xml:space="preserve"> design and consultancy projects (Simple linear regression based).</w:t>
      </w:r>
    </w:p>
    <w:tbl>
      <w:tblPr>
        <w:tblW w:w="53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0"/>
        <w:gridCol w:w="516"/>
        <w:gridCol w:w="974"/>
        <w:gridCol w:w="889"/>
        <w:gridCol w:w="666"/>
        <w:gridCol w:w="666"/>
        <w:gridCol w:w="566"/>
        <w:gridCol w:w="566"/>
        <w:gridCol w:w="766"/>
        <w:gridCol w:w="766"/>
        <w:gridCol w:w="666"/>
        <w:gridCol w:w="766"/>
      </w:tblGrid>
      <w:tr w:rsidR="00A2293A" w:rsidRPr="00A2293A" w14:paraId="68392D0E" w14:textId="77777777" w:rsidTr="00A2293A">
        <w:trPr>
          <w:jc w:val="center"/>
        </w:trPr>
        <w:tc>
          <w:tcPr>
            <w:tcW w:w="698" w:type="pct"/>
            <w:vMerge w:val="restart"/>
            <w:shd w:val="clear" w:color="auto" w:fill="D9D9D9" w:themeFill="background1" w:themeFillShade="D9"/>
            <w:vAlign w:val="center"/>
          </w:tcPr>
          <w:p w14:paraId="73AC3A79" w14:textId="77777777" w:rsidR="0074224B" w:rsidRPr="00A2293A" w:rsidRDefault="0074224B" w:rsidP="00011984">
            <w:pPr>
              <w:pStyle w:val="NoSpacing"/>
              <w:jc w:val="center"/>
              <w:rPr>
                <w:rFonts w:asciiTheme="majorBidi" w:hAnsiTheme="majorBidi" w:cstheme="majorBidi"/>
                <w:b/>
                <w:bCs/>
                <w:rtl/>
                <w:lang w:bidi="ar-EG"/>
              </w:rPr>
            </w:pPr>
            <w:r w:rsidRPr="00A2293A">
              <w:rPr>
                <w:rFonts w:asciiTheme="majorBidi" w:hAnsiTheme="majorBidi" w:cstheme="majorBidi"/>
                <w:b/>
                <w:bCs/>
                <w:lang w:bidi="ar-EG"/>
              </w:rPr>
              <w:t>Model</w:t>
            </w:r>
          </w:p>
        </w:tc>
        <w:tc>
          <w:tcPr>
            <w:tcW w:w="285" w:type="pct"/>
            <w:vMerge w:val="restart"/>
            <w:shd w:val="clear" w:color="auto" w:fill="D9D9D9" w:themeFill="background1" w:themeFillShade="D9"/>
            <w:vAlign w:val="center"/>
          </w:tcPr>
          <w:p w14:paraId="314C1A3C" w14:textId="77777777" w:rsidR="0074224B" w:rsidRPr="00A2293A" w:rsidRDefault="0074224B" w:rsidP="00011984">
            <w:pPr>
              <w:pStyle w:val="NoSpacing"/>
              <w:jc w:val="center"/>
              <w:rPr>
                <w:rFonts w:asciiTheme="majorBidi" w:hAnsiTheme="majorBidi" w:cstheme="majorBidi"/>
                <w:b/>
                <w:bCs/>
                <w:rtl/>
                <w:lang w:bidi="ar-EG"/>
              </w:rPr>
            </w:pPr>
            <w:proofErr w:type="spellStart"/>
            <w:r w:rsidRPr="00A2293A">
              <w:rPr>
                <w:rFonts w:asciiTheme="majorBidi" w:hAnsiTheme="majorBidi" w:cstheme="majorBidi"/>
                <w:b/>
                <w:bCs/>
                <w:lang w:bidi="ar-EG"/>
              </w:rPr>
              <w:t>df</w:t>
            </w:r>
            <w:proofErr w:type="spellEnd"/>
          </w:p>
        </w:tc>
        <w:tc>
          <w:tcPr>
            <w:tcW w:w="537" w:type="pct"/>
            <w:vMerge w:val="restart"/>
            <w:shd w:val="clear" w:color="auto" w:fill="D9D9D9" w:themeFill="background1" w:themeFillShade="D9"/>
            <w:vAlign w:val="center"/>
          </w:tcPr>
          <w:p w14:paraId="4F974763" w14:textId="77777777" w:rsidR="0074224B" w:rsidRPr="00A2293A" w:rsidRDefault="0074224B" w:rsidP="00011984">
            <w:pPr>
              <w:pStyle w:val="NoSpacing"/>
              <w:jc w:val="center"/>
              <w:rPr>
                <w:rFonts w:asciiTheme="majorBidi" w:hAnsiTheme="majorBidi" w:cstheme="majorBidi"/>
                <w:b/>
                <w:bCs/>
                <w:rtl/>
                <w:lang w:bidi="ar-EG"/>
              </w:rPr>
            </w:pPr>
            <w:r w:rsidRPr="00A2293A">
              <w:rPr>
                <w:rFonts w:asciiTheme="majorBidi" w:hAnsiTheme="majorBidi" w:cstheme="majorBidi"/>
                <w:b/>
                <w:bCs/>
                <w:lang w:bidi="ar-EG"/>
              </w:rPr>
              <w:t>Sum of Squares</w:t>
            </w:r>
          </w:p>
        </w:tc>
        <w:tc>
          <w:tcPr>
            <w:tcW w:w="490" w:type="pct"/>
            <w:vMerge w:val="restart"/>
            <w:shd w:val="clear" w:color="auto" w:fill="D9D9D9" w:themeFill="background1" w:themeFillShade="D9"/>
            <w:vAlign w:val="center"/>
          </w:tcPr>
          <w:p w14:paraId="799A87C3" w14:textId="77777777" w:rsidR="0074224B" w:rsidRPr="00A2293A" w:rsidRDefault="0074224B" w:rsidP="00011984">
            <w:pPr>
              <w:pStyle w:val="NoSpacing"/>
              <w:jc w:val="center"/>
              <w:rPr>
                <w:rFonts w:asciiTheme="majorBidi" w:hAnsiTheme="majorBidi" w:cstheme="majorBidi"/>
                <w:b/>
                <w:bCs/>
                <w:rtl/>
                <w:lang w:bidi="ar-EG"/>
              </w:rPr>
            </w:pPr>
            <w:r w:rsidRPr="00A2293A">
              <w:rPr>
                <w:rFonts w:asciiTheme="majorBidi" w:hAnsiTheme="majorBidi" w:cstheme="majorBidi"/>
                <w:b/>
                <w:bCs/>
                <w:lang w:bidi="ar-EG"/>
              </w:rPr>
              <w:t>Mean Square</w:t>
            </w:r>
          </w:p>
        </w:tc>
        <w:tc>
          <w:tcPr>
            <w:tcW w:w="367" w:type="pct"/>
            <w:vMerge w:val="restart"/>
            <w:shd w:val="clear" w:color="auto" w:fill="D9D9D9" w:themeFill="background1" w:themeFillShade="D9"/>
            <w:vAlign w:val="center"/>
          </w:tcPr>
          <w:p w14:paraId="38574C23" w14:textId="77777777" w:rsidR="0074224B" w:rsidRPr="00A2293A" w:rsidRDefault="0074224B" w:rsidP="00011984">
            <w:pPr>
              <w:pStyle w:val="NoSpacing"/>
              <w:jc w:val="center"/>
              <w:rPr>
                <w:rFonts w:asciiTheme="majorBidi" w:hAnsiTheme="majorBidi" w:cstheme="majorBidi"/>
                <w:b/>
                <w:bCs/>
                <w:rtl/>
                <w:lang w:bidi="ar-EG"/>
              </w:rPr>
            </w:pPr>
            <w:r w:rsidRPr="00A2293A">
              <w:rPr>
                <w:rFonts w:asciiTheme="majorBidi" w:hAnsiTheme="majorBidi" w:cstheme="majorBidi"/>
                <w:b/>
                <w:bCs/>
                <w:lang w:bidi="ar-EG"/>
              </w:rPr>
              <w:t>(R)</w:t>
            </w:r>
          </w:p>
        </w:tc>
        <w:tc>
          <w:tcPr>
            <w:tcW w:w="367" w:type="pct"/>
            <w:vMerge w:val="restart"/>
            <w:shd w:val="clear" w:color="auto" w:fill="D9D9D9" w:themeFill="background1" w:themeFillShade="D9"/>
            <w:vAlign w:val="center"/>
          </w:tcPr>
          <w:p w14:paraId="08109DC8" w14:textId="77777777" w:rsidR="0074224B" w:rsidRPr="00A2293A" w:rsidRDefault="0074224B" w:rsidP="00011984">
            <w:pPr>
              <w:pStyle w:val="NoSpacing"/>
              <w:jc w:val="center"/>
              <w:rPr>
                <w:rFonts w:asciiTheme="majorBidi" w:hAnsiTheme="majorBidi" w:cstheme="majorBidi"/>
                <w:b/>
                <w:bCs/>
                <w:rtl/>
                <w:lang w:bidi="ar-EG"/>
              </w:rPr>
            </w:pPr>
            <w:r w:rsidRPr="00A2293A">
              <w:rPr>
                <w:rFonts w:asciiTheme="majorBidi" w:hAnsiTheme="majorBidi" w:cstheme="majorBidi"/>
                <w:b/>
                <w:bCs/>
                <w:lang w:bidi="ar-EG"/>
              </w:rPr>
              <w:t>(R2)</w:t>
            </w:r>
          </w:p>
        </w:tc>
        <w:tc>
          <w:tcPr>
            <w:tcW w:w="312" w:type="pct"/>
            <w:vMerge w:val="restart"/>
            <w:shd w:val="clear" w:color="auto" w:fill="D9D9D9" w:themeFill="background1" w:themeFillShade="D9"/>
            <w:vAlign w:val="center"/>
          </w:tcPr>
          <w:p w14:paraId="0081A494" w14:textId="77777777" w:rsidR="0074224B" w:rsidRPr="00A2293A" w:rsidRDefault="0074224B" w:rsidP="00011984">
            <w:pPr>
              <w:pStyle w:val="NoSpacing"/>
              <w:jc w:val="center"/>
              <w:rPr>
                <w:rFonts w:asciiTheme="majorBidi" w:hAnsiTheme="majorBidi" w:cstheme="majorBidi"/>
                <w:b/>
                <w:bCs/>
                <w:rtl/>
                <w:lang w:bidi="ar-EG"/>
              </w:rPr>
            </w:pPr>
            <w:r w:rsidRPr="00A2293A">
              <w:rPr>
                <w:rFonts w:asciiTheme="majorBidi" w:hAnsiTheme="majorBidi" w:cstheme="majorBidi"/>
                <w:b/>
                <w:bCs/>
                <w:lang w:bidi="ar-EG"/>
              </w:rPr>
              <w:t>B</w:t>
            </w:r>
          </w:p>
        </w:tc>
        <w:tc>
          <w:tcPr>
            <w:tcW w:w="312" w:type="pct"/>
            <w:vMerge w:val="restart"/>
            <w:shd w:val="clear" w:color="auto" w:fill="D9D9D9" w:themeFill="background1" w:themeFillShade="D9"/>
            <w:vAlign w:val="center"/>
          </w:tcPr>
          <w:p w14:paraId="0893679C" w14:textId="77777777" w:rsidR="0074224B" w:rsidRPr="00A2293A" w:rsidRDefault="0074224B" w:rsidP="00011984">
            <w:pPr>
              <w:pStyle w:val="NoSpacing"/>
              <w:jc w:val="center"/>
              <w:rPr>
                <w:rFonts w:asciiTheme="majorBidi" w:hAnsiTheme="majorBidi" w:cstheme="majorBidi"/>
                <w:b/>
                <w:bCs/>
                <w:lang w:bidi="ar-EG"/>
              </w:rPr>
            </w:pPr>
            <w:r w:rsidRPr="00A2293A">
              <w:rPr>
                <w:rFonts w:asciiTheme="majorBidi" w:hAnsiTheme="majorBidi" w:cstheme="majorBidi"/>
                <w:b/>
                <w:bCs/>
                <w:lang w:bidi="ar-EG"/>
              </w:rPr>
              <w:t>B1</w:t>
            </w:r>
          </w:p>
        </w:tc>
        <w:tc>
          <w:tcPr>
            <w:tcW w:w="844" w:type="pct"/>
            <w:gridSpan w:val="2"/>
            <w:shd w:val="clear" w:color="auto" w:fill="D9D9D9" w:themeFill="background1" w:themeFillShade="D9"/>
            <w:vAlign w:val="center"/>
          </w:tcPr>
          <w:p w14:paraId="19FA74BD" w14:textId="77777777" w:rsidR="0074224B" w:rsidRPr="00A2293A" w:rsidRDefault="0074224B" w:rsidP="00011984">
            <w:pPr>
              <w:pStyle w:val="NoSpacing"/>
              <w:jc w:val="center"/>
              <w:rPr>
                <w:rFonts w:asciiTheme="majorBidi" w:hAnsiTheme="majorBidi" w:cstheme="majorBidi"/>
                <w:b/>
                <w:bCs/>
                <w:lang w:bidi="ar-EG"/>
              </w:rPr>
            </w:pPr>
            <w:r w:rsidRPr="00A2293A">
              <w:rPr>
                <w:rFonts w:asciiTheme="majorBidi" w:hAnsiTheme="majorBidi" w:cstheme="majorBidi"/>
                <w:b/>
                <w:bCs/>
                <w:lang w:bidi="ar-EG"/>
              </w:rPr>
              <w:t>F test</w:t>
            </w:r>
          </w:p>
        </w:tc>
        <w:tc>
          <w:tcPr>
            <w:tcW w:w="789" w:type="pct"/>
            <w:gridSpan w:val="2"/>
            <w:shd w:val="clear" w:color="auto" w:fill="D9D9D9" w:themeFill="background1" w:themeFillShade="D9"/>
            <w:vAlign w:val="center"/>
          </w:tcPr>
          <w:p w14:paraId="385D23F5" w14:textId="77777777" w:rsidR="0074224B" w:rsidRPr="00A2293A" w:rsidRDefault="0074224B" w:rsidP="00011984">
            <w:pPr>
              <w:pStyle w:val="NoSpacing"/>
              <w:jc w:val="center"/>
              <w:rPr>
                <w:rFonts w:asciiTheme="majorBidi" w:hAnsiTheme="majorBidi" w:cstheme="majorBidi"/>
                <w:b/>
                <w:bCs/>
                <w:lang w:bidi="ar-EG"/>
              </w:rPr>
            </w:pPr>
            <w:r w:rsidRPr="00A2293A">
              <w:rPr>
                <w:rFonts w:asciiTheme="majorBidi" w:hAnsiTheme="majorBidi" w:cstheme="majorBidi"/>
                <w:b/>
                <w:bCs/>
                <w:lang w:bidi="ar-EG"/>
              </w:rPr>
              <w:t>T test</w:t>
            </w:r>
          </w:p>
        </w:tc>
      </w:tr>
      <w:tr w:rsidR="00A2293A" w:rsidRPr="00A2293A" w14:paraId="4E5C7340" w14:textId="77777777" w:rsidTr="00A2293A">
        <w:trPr>
          <w:jc w:val="center"/>
        </w:trPr>
        <w:tc>
          <w:tcPr>
            <w:tcW w:w="698" w:type="pct"/>
            <w:vMerge/>
            <w:shd w:val="clear" w:color="auto" w:fill="D9D9D9" w:themeFill="background1" w:themeFillShade="D9"/>
            <w:vAlign w:val="center"/>
          </w:tcPr>
          <w:p w14:paraId="74825956" w14:textId="77777777" w:rsidR="0074224B" w:rsidRPr="00A2293A" w:rsidRDefault="0074224B" w:rsidP="00011984">
            <w:pPr>
              <w:pStyle w:val="NoSpacing"/>
              <w:jc w:val="center"/>
              <w:rPr>
                <w:rFonts w:asciiTheme="majorBidi" w:hAnsiTheme="majorBidi" w:cstheme="majorBidi"/>
                <w:b/>
                <w:bCs/>
                <w:lang w:bidi="ar-EG"/>
              </w:rPr>
            </w:pPr>
          </w:p>
        </w:tc>
        <w:tc>
          <w:tcPr>
            <w:tcW w:w="285" w:type="pct"/>
            <w:vMerge/>
            <w:shd w:val="clear" w:color="auto" w:fill="D9D9D9" w:themeFill="background1" w:themeFillShade="D9"/>
            <w:vAlign w:val="center"/>
          </w:tcPr>
          <w:p w14:paraId="47AA1D9F" w14:textId="77777777" w:rsidR="0074224B" w:rsidRPr="00A2293A" w:rsidRDefault="0074224B" w:rsidP="00011984">
            <w:pPr>
              <w:pStyle w:val="NoSpacing"/>
              <w:jc w:val="center"/>
              <w:rPr>
                <w:rFonts w:asciiTheme="majorBidi" w:hAnsiTheme="majorBidi" w:cstheme="majorBidi"/>
                <w:b/>
                <w:bCs/>
                <w:lang w:bidi="ar-EG"/>
              </w:rPr>
            </w:pPr>
          </w:p>
        </w:tc>
        <w:tc>
          <w:tcPr>
            <w:tcW w:w="537" w:type="pct"/>
            <w:vMerge/>
            <w:shd w:val="clear" w:color="auto" w:fill="D9D9D9" w:themeFill="background1" w:themeFillShade="D9"/>
            <w:vAlign w:val="center"/>
          </w:tcPr>
          <w:p w14:paraId="643F2D75" w14:textId="77777777" w:rsidR="0074224B" w:rsidRPr="00A2293A" w:rsidRDefault="0074224B" w:rsidP="00011984">
            <w:pPr>
              <w:pStyle w:val="NoSpacing"/>
              <w:jc w:val="center"/>
              <w:rPr>
                <w:rFonts w:asciiTheme="majorBidi" w:hAnsiTheme="majorBidi" w:cstheme="majorBidi"/>
                <w:b/>
                <w:bCs/>
                <w:lang w:bidi="ar-EG"/>
              </w:rPr>
            </w:pPr>
          </w:p>
        </w:tc>
        <w:tc>
          <w:tcPr>
            <w:tcW w:w="490" w:type="pct"/>
            <w:vMerge/>
            <w:shd w:val="clear" w:color="auto" w:fill="D9D9D9" w:themeFill="background1" w:themeFillShade="D9"/>
            <w:vAlign w:val="center"/>
          </w:tcPr>
          <w:p w14:paraId="66BFD365" w14:textId="77777777" w:rsidR="0074224B" w:rsidRPr="00A2293A" w:rsidRDefault="0074224B" w:rsidP="00011984">
            <w:pPr>
              <w:pStyle w:val="NoSpacing"/>
              <w:jc w:val="center"/>
              <w:rPr>
                <w:rFonts w:asciiTheme="majorBidi" w:hAnsiTheme="majorBidi" w:cstheme="majorBidi"/>
                <w:b/>
                <w:bCs/>
                <w:lang w:bidi="ar-EG"/>
              </w:rPr>
            </w:pPr>
          </w:p>
        </w:tc>
        <w:tc>
          <w:tcPr>
            <w:tcW w:w="367" w:type="pct"/>
            <w:vMerge/>
            <w:shd w:val="clear" w:color="auto" w:fill="D9D9D9" w:themeFill="background1" w:themeFillShade="D9"/>
            <w:vAlign w:val="center"/>
          </w:tcPr>
          <w:p w14:paraId="681DA720" w14:textId="77777777" w:rsidR="0074224B" w:rsidRPr="00A2293A" w:rsidRDefault="0074224B" w:rsidP="00011984">
            <w:pPr>
              <w:pStyle w:val="NoSpacing"/>
              <w:jc w:val="center"/>
              <w:rPr>
                <w:rFonts w:asciiTheme="majorBidi" w:hAnsiTheme="majorBidi" w:cstheme="majorBidi"/>
                <w:b/>
                <w:bCs/>
                <w:lang w:bidi="ar-EG"/>
              </w:rPr>
            </w:pPr>
          </w:p>
        </w:tc>
        <w:tc>
          <w:tcPr>
            <w:tcW w:w="367" w:type="pct"/>
            <w:vMerge/>
            <w:shd w:val="clear" w:color="auto" w:fill="D9D9D9" w:themeFill="background1" w:themeFillShade="D9"/>
            <w:vAlign w:val="center"/>
          </w:tcPr>
          <w:p w14:paraId="54A163DF" w14:textId="77777777" w:rsidR="0074224B" w:rsidRPr="00A2293A" w:rsidRDefault="0074224B" w:rsidP="00011984">
            <w:pPr>
              <w:pStyle w:val="NoSpacing"/>
              <w:jc w:val="center"/>
              <w:rPr>
                <w:rFonts w:asciiTheme="majorBidi" w:hAnsiTheme="majorBidi" w:cstheme="majorBidi"/>
                <w:b/>
                <w:bCs/>
                <w:lang w:bidi="ar-EG"/>
              </w:rPr>
            </w:pPr>
          </w:p>
        </w:tc>
        <w:tc>
          <w:tcPr>
            <w:tcW w:w="312" w:type="pct"/>
            <w:vMerge/>
            <w:shd w:val="clear" w:color="auto" w:fill="D9D9D9" w:themeFill="background1" w:themeFillShade="D9"/>
            <w:vAlign w:val="center"/>
          </w:tcPr>
          <w:p w14:paraId="4E813568" w14:textId="77777777" w:rsidR="0074224B" w:rsidRPr="00A2293A" w:rsidRDefault="0074224B" w:rsidP="00011984">
            <w:pPr>
              <w:pStyle w:val="NoSpacing"/>
              <w:jc w:val="center"/>
              <w:rPr>
                <w:rFonts w:asciiTheme="majorBidi" w:hAnsiTheme="majorBidi" w:cstheme="majorBidi"/>
                <w:b/>
                <w:bCs/>
                <w:lang w:bidi="ar-EG"/>
              </w:rPr>
            </w:pPr>
          </w:p>
        </w:tc>
        <w:tc>
          <w:tcPr>
            <w:tcW w:w="312" w:type="pct"/>
            <w:vMerge/>
            <w:shd w:val="clear" w:color="auto" w:fill="D9D9D9" w:themeFill="background1" w:themeFillShade="D9"/>
            <w:vAlign w:val="center"/>
          </w:tcPr>
          <w:p w14:paraId="4DEAB6FD" w14:textId="77777777" w:rsidR="0074224B" w:rsidRPr="00A2293A" w:rsidRDefault="0074224B" w:rsidP="00011984">
            <w:pPr>
              <w:pStyle w:val="NoSpacing"/>
              <w:jc w:val="center"/>
              <w:rPr>
                <w:rFonts w:asciiTheme="majorBidi" w:hAnsiTheme="majorBidi" w:cstheme="majorBidi"/>
                <w:b/>
                <w:bCs/>
                <w:lang w:bidi="ar-EG"/>
              </w:rPr>
            </w:pPr>
          </w:p>
        </w:tc>
        <w:tc>
          <w:tcPr>
            <w:tcW w:w="422" w:type="pct"/>
            <w:shd w:val="clear" w:color="auto" w:fill="D9D9D9" w:themeFill="background1" w:themeFillShade="D9"/>
            <w:vAlign w:val="center"/>
          </w:tcPr>
          <w:p w14:paraId="407AEA71" w14:textId="77777777" w:rsidR="0074224B" w:rsidRPr="00A2293A" w:rsidRDefault="0074224B" w:rsidP="00011984">
            <w:pPr>
              <w:pStyle w:val="NoSpacing"/>
              <w:jc w:val="center"/>
              <w:rPr>
                <w:rFonts w:asciiTheme="majorBidi" w:hAnsiTheme="majorBidi" w:cstheme="majorBidi"/>
                <w:b/>
                <w:bCs/>
                <w:lang w:bidi="ar-EG"/>
              </w:rPr>
            </w:pPr>
            <w:r w:rsidRPr="00A2293A">
              <w:rPr>
                <w:rFonts w:asciiTheme="majorBidi" w:hAnsiTheme="majorBidi" w:cstheme="majorBidi"/>
                <w:b/>
                <w:bCs/>
                <w:lang w:bidi="ar-EG"/>
              </w:rPr>
              <w:t>F</w:t>
            </w:r>
          </w:p>
        </w:tc>
        <w:tc>
          <w:tcPr>
            <w:tcW w:w="422" w:type="pct"/>
            <w:shd w:val="clear" w:color="auto" w:fill="D9D9D9" w:themeFill="background1" w:themeFillShade="D9"/>
            <w:vAlign w:val="center"/>
          </w:tcPr>
          <w:p w14:paraId="4680C56C" w14:textId="77777777" w:rsidR="0074224B" w:rsidRPr="00A2293A" w:rsidRDefault="0074224B" w:rsidP="00011984">
            <w:pPr>
              <w:pStyle w:val="NoSpacing"/>
              <w:jc w:val="center"/>
              <w:rPr>
                <w:rFonts w:asciiTheme="majorBidi" w:hAnsiTheme="majorBidi" w:cstheme="majorBidi"/>
                <w:b/>
                <w:bCs/>
                <w:lang w:bidi="ar-EG"/>
              </w:rPr>
            </w:pPr>
            <w:r w:rsidRPr="00A2293A">
              <w:rPr>
                <w:rFonts w:asciiTheme="majorBidi" w:hAnsiTheme="majorBidi" w:cstheme="majorBidi"/>
                <w:b/>
                <w:bCs/>
                <w:lang w:bidi="ar-EG"/>
              </w:rPr>
              <w:t>Sig</w:t>
            </w:r>
          </w:p>
        </w:tc>
        <w:tc>
          <w:tcPr>
            <w:tcW w:w="367" w:type="pct"/>
            <w:shd w:val="clear" w:color="auto" w:fill="D9D9D9" w:themeFill="background1" w:themeFillShade="D9"/>
            <w:vAlign w:val="center"/>
          </w:tcPr>
          <w:p w14:paraId="552287F1" w14:textId="77777777" w:rsidR="0074224B" w:rsidRPr="00A2293A" w:rsidRDefault="0074224B" w:rsidP="00011984">
            <w:pPr>
              <w:pStyle w:val="NoSpacing"/>
              <w:jc w:val="center"/>
              <w:rPr>
                <w:rFonts w:asciiTheme="majorBidi" w:hAnsiTheme="majorBidi" w:cstheme="majorBidi"/>
                <w:b/>
                <w:bCs/>
                <w:lang w:bidi="ar-EG"/>
              </w:rPr>
            </w:pPr>
            <w:r w:rsidRPr="00A2293A">
              <w:rPr>
                <w:rFonts w:asciiTheme="majorBidi" w:hAnsiTheme="majorBidi" w:cstheme="majorBidi"/>
                <w:b/>
                <w:bCs/>
                <w:lang w:bidi="ar-EG"/>
              </w:rPr>
              <w:t>T</w:t>
            </w:r>
          </w:p>
        </w:tc>
        <w:tc>
          <w:tcPr>
            <w:tcW w:w="422" w:type="pct"/>
            <w:shd w:val="clear" w:color="auto" w:fill="D9D9D9" w:themeFill="background1" w:themeFillShade="D9"/>
            <w:vAlign w:val="center"/>
          </w:tcPr>
          <w:p w14:paraId="28C5FBDF" w14:textId="77777777" w:rsidR="0074224B" w:rsidRPr="00A2293A" w:rsidRDefault="0074224B" w:rsidP="00011984">
            <w:pPr>
              <w:pStyle w:val="NoSpacing"/>
              <w:jc w:val="center"/>
              <w:rPr>
                <w:rFonts w:asciiTheme="majorBidi" w:hAnsiTheme="majorBidi" w:cstheme="majorBidi"/>
                <w:b/>
                <w:bCs/>
                <w:lang w:bidi="ar-EG"/>
              </w:rPr>
            </w:pPr>
            <w:r w:rsidRPr="00A2293A">
              <w:rPr>
                <w:rFonts w:asciiTheme="majorBidi" w:hAnsiTheme="majorBidi" w:cstheme="majorBidi"/>
                <w:b/>
                <w:bCs/>
                <w:lang w:bidi="ar-EG"/>
              </w:rPr>
              <w:t>Sig</w:t>
            </w:r>
          </w:p>
        </w:tc>
      </w:tr>
      <w:tr w:rsidR="0074224B" w:rsidRPr="009B3665" w14:paraId="2EB08726" w14:textId="77777777" w:rsidTr="00011984">
        <w:trPr>
          <w:jc w:val="center"/>
        </w:trPr>
        <w:tc>
          <w:tcPr>
            <w:tcW w:w="698" w:type="pct"/>
            <w:vAlign w:val="center"/>
          </w:tcPr>
          <w:p w14:paraId="4BBE44E7" w14:textId="77777777" w:rsidR="0074224B" w:rsidRPr="009B3665" w:rsidRDefault="0074224B" w:rsidP="00011984">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Regression</w:t>
            </w:r>
          </w:p>
        </w:tc>
        <w:tc>
          <w:tcPr>
            <w:tcW w:w="285" w:type="pct"/>
            <w:vAlign w:val="center"/>
          </w:tcPr>
          <w:p w14:paraId="5D6625E9"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w:t>
            </w:r>
          </w:p>
        </w:tc>
        <w:tc>
          <w:tcPr>
            <w:tcW w:w="537" w:type="pct"/>
            <w:vAlign w:val="center"/>
          </w:tcPr>
          <w:p w14:paraId="32C94D3D"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97.37</w:t>
            </w:r>
          </w:p>
        </w:tc>
        <w:tc>
          <w:tcPr>
            <w:tcW w:w="490" w:type="pct"/>
            <w:vAlign w:val="center"/>
          </w:tcPr>
          <w:p w14:paraId="6FA4DEB8" w14:textId="77777777" w:rsidR="0074224B" w:rsidRPr="009B3665" w:rsidRDefault="0074224B" w:rsidP="00011984">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97.37</w:t>
            </w:r>
          </w:p>
        </w:tc>
        <w:tc>
          <w:tcPr>
            <w:tcW w:w="367" w:type="pct"/>
            <w:vMerge w:val="restart"/>
            <w:vAlign w:val="center"/>
          </w:tcPr>
          <w:p w14:paraId="23013693"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0.629</w:t>
            </w:r>
          </w:p>
        </w:tc>
        <w:tc>
          <w:tcPr>
            <w:tcW w:w="367" w:type="pct"/>
            <w:vMerge w:val="restart"/>
            <w:vAlign w:val="center"/>
          </w:tcPr>
          <w:p w14:paraId="00977774"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0.369</w:t>
            </w:r>
          </w:p>
        </w:tc>
        <w:tc>
          <w:tcPr>
            <w:tcW w:w="312" w:type="pct"/>
            <w:vMerge w:val="restart"/>
            <w:vAlign w:val="center"/>
          </w:tcPr>
          <w:p w14:paraId="4DCE4CA5"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2.34</w:t>
            </w:r>
          </w:p>
        </w:tc>
        <w:tc>
          <w:tcPr>
            <w:tcW w:w="312" w:type="pct"/>
            <w:vMerge w:val="restart"/>
            <w:vAlign w:val="center"/>
          </w:tcPr>
          <w:p w14:paraId="7E5F35EC"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0.14</w:t>
            </w:r>
          </w:p>
        </w:tc>
        <w:tc>
          <w:tcPr>
            <w:tcW w:w="422" w:type="pct"/>
            <w:vMerge w:val="restart"/>
            <w:vAlign w:val="center"/>
          </w:tcPr>
          <w:p w14:paraId="25A49E30"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66.236</w:t>
            </w:r>
          </w:p>
        </w:tc>
        <w:tc>
          <w:tcPr>
            <w:tcW w:w="422" w:type="pct"/>
            <w:vMerge w:val="restart"/>
            <w:vAlign w:val="center"/>
          </w:tcPr>
          <w:p w14:paraId="3755703A"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67" w:type="pct"/>
            <w:vMerge w:val="restart"/>
            <w:vAlign w:val="center"/>
          </w:tcPr>
          <w:p w14:paraId="63BF4446"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8.139</w:t>
            </w:r>
          </w:p>
        </w:tc>
        <w:tc>
          <w:tcPr>
            <w:tcW w:w="422" w:type="pct"/>
            <w:vMerge w:val="restart"/>
            <w:vAlign w:val="center"/>
          </w:tcPr>
          <w:p w14:paraId="3BAB1E27" w14:textId="77777777" w:rsidR="0074224B" w:rsidRPr="009B3665" w:rsidRDefault="0074224B" w:rsidP="00011984">
            <w:pPr>
              <w:spacing w:after="0" w:line="360" w:lineRule="auto"/>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r>
      <w:tr w:rsidR="0074224B" w:rsidRPr="009B3665" w14:paraId="792B9862" w14:textId="77777777" w:rsidTr="00011984">
        <w:trPr>
          <w:jc w:val="center"/>
        </w:trPr>
        <w:tc>
          <w:tcPr>
            <w:tcW w:w="698" w:type="pct"/>
            <w:vAlign w:val="center"/>
          </w:tcPr>
          <w:p w14:paraId="453D937F" w14:textId="77777777" w:rsidR="0074224B" w:rsidRPr="009B3665" w:rsidRDefault="0074224B" w:rsidP="00011984">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Residual</w:t>
            </w:r>
          </w:p>
        </w:tc>
        <w:tc>
          <w:tcPr>
            <w:tcW w:w="285" w:type="pct"/>
            <w:vAlign w:val="center"/>
          </w:tcPr>
          <w:p w14:paraId="66504F0B"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101</w:t>
            </w:r>
          </w:p>
        </w:tc>
        <w:tc>
          <w:tcPr>
            <w:tcW w:w="537" w:type="pct"/>
            <w:vAlign w:val="center"/>
          </w:tcPr>
          <w:p w14:paraId="31F54605"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148.48</w:t>
            </w:r>
          </w:p>
        </w:tc>
        <w:tc>
          <w:tcPr>
            <w:tcW w:w="490" w:type="pct"/>
            <w:vAlign w:val="center"/>
          </w:tcPr>
          <w:p w14:paraId="298BEC4F"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1.47</w:t>
            </w:r>
          </w:p>
        </w:tc>
        <w:tc>
          <w:tcPr>
            <w:tcW w:w="367" w:type="pct"/>
            <w:vMerge/>
            <w:vAlign w:val="center"/>
          </w:tcPr>
          <w:p w14:paraId="77F558E7"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67" w:type="pct"/>
            <w:vMerge/>
            <w:vAlign w:val="center"/>
          </w:tcPr>
          <w:p w14:paraId="1A609DB1"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12" w:type="pct"/>
            <w:vMerge/>
            <w:vAlign w:val="center"/>
          </w:tcPr>
          <w:p w14:paraId="078E47E0"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12" w:type="pct"/>
            <w:vMerge/>
            <w:vAlign w:val="center"/>
          </w:tcPr>
          <w:p w14:paraId="7868152B"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4C0106AF"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5E6A4F59"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67" w:type="pct"/>
            <w:vMerge/>
            <w:vAlign w:val="center"/>
          </w:tcPr>
          <w:p w14:paraId="2F72F920"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68CC1AC3"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r>
      <w:tr w:rsidR="0074224B" w:rsidRPr="009B3665" w14:paraId="7E4EBA57" w14:textId="77777777" w:rsidTr="00011984">
        <w:trPr>
          <w:jc w:val="center"/>
        </w:trPr>
        <w:tc>
          <w:tcPr>
            <w:tcW w:w="698" w:type="pct"/>
            <w:vAlign w:val="center"/>
          </w:tcPr>
          <w:p w14:paraId="1881D6DF" w14:textId="77777777" w:rsidR="0074224B" w:rsidRPr="009B3665" w:rsidRDefault="0074224B" w:rsidP="00011984">
            <w:pPr>
              <w:pStyle w:val="NoSpacing"/>
              <w:jc w:val="center"/>
              <w:rPr>
                <w:rFonts w:asciiTheme="majorBidi" w:hAnsiTheme="majorBidi" w:cstheme="majorBidi"/>
                <w:b/>
                <w:bCs/>
                <w:sz w:val="20"/>
                <w:szCs w:val="20"/>
                <w:rtl/>
                <w:lang w:bidi="ar-EG"/>
              </w:rPr>
            </w:pPr>
            <w:r w:rsidRPr="009B3665">
              <w:rPr>
                <w:rFonts w:asciiTheme="majorBidi" w:hAnsiTheme="majorBidi" w:cstheme="majorBidi"/>
                <w:b/>
                <w:bCs/>
                <w:sz w:val="20"/>
                <w:szCs w:val="20"/>
                <w:lang w:bidi="ar-EG"/>
              </w:rPr>
              <w:t>Total</w:t>
            </w:r>
          </w:p>
        </w:tc>
        <w:tc>
          <w:tcPr>
            <w:tcW w:w="285" w:type="pct"/>
            <w:vAlign w:val="center"/>
          </w:tcPr>
          <w:p w14:paraId="481CF8CF"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102</w:t>
            </w:r>
          </w:p>
        </w:tc>
        <w:tc>
          <w:tcPr>
            <w:tcW w:w="537" w:type="pct"/>
            <w:vAlign w:val="center"/>
          </w:tcPr>
          <w:p w14:paraId="1A820833"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245.85</w:t>
            </w:r>
          </w:p>
        </w:tc>
        <w:tc>
          <w:tcPr>
            <w:tcW w:w="490" w:type="pct"/>
            <w:vAlign w:val="center"/>
          </w:tcPr>
          <w:p w14:paraId="09814EB1" w14:textId="77777777" w:rsidR="0074224B" w:rsidRPr="009B3665" w:rsidRDefault="0074224B" w:rsidP="00011984">
            <w:pPr>
              <w:pStyle w:val="NoSpacing"/>
              <w:jc w:val="center"/>
              <w:rPr>
                <w:rFonts w:asciiTheme="majorBidi" w:hAnsiTheme="majorBidi" w:cstheme="majorBidi"/>
                <w:b/>
                <w:bCs/>
                <w:sz w:val="20"/>
                <w:szCs w:val="20"/>
                <w:rtl/>
                <w:lang w:bidi="ar-EG"/>
              </w:rPr>
            </w:pPr>
          </w:p>
        </w:tc>
        <w:tc>
          <w:tcPr>
            <w:tcW w:w="367" w:type="pct"/>
            <w:vMerge/>
            <w:vAlign w:val="center"/>
          </w:tcPr>
          <w:p w14:paraId="40B49EB0"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67" w:type="pct"/>
            <w:vMerge/>
            <w:vAlign w:val="center"/>
          </w:tcPr>
          <w:p w14:paraId="6C389D3A"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12" w:type="pct"/>
            <w:vMerge/>
            <w:vAlign w:val="center"/>
          </w:tcPr>
          <w:p w14:paraId="52F4AB5C"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12" w:type="pct"/>
            <w:vMerge/>
            <w:vAlign w:val="center"/>
          </w:tcPr>
          <w:p w14:paraId="0F5EDAD7"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44FE2B98"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65DB369D"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367" w:type="pct"/>
            <w:vMerge/>
            <w:vAlign w:val="center"/>
          </w:tcPr>
          <w:p w14:paraId="25CB216B"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c>
          <w:tcPr>
            <w:tcW w:w="422" w:type="pct"/>
            <w:vMerge/>
            <w:vAlign w:val="center"/>
          </w:tcPr>
          <w:p w14:paraId="7CCDCD6D" w14:textId="77777777" w:rsidR="0074224B" w:rsidRPr="009B3665" w:rsidRDefault="0074224B" w:rsidP="00011984">
            <w:pPr>
              <w:spacing w:after="0" w:line="360" w:lineRule="auto"/>
              <w:jc w:val="center"/>
              <w:rPr>
                <w:rFonts w:asciiTheme="majorBidi" w:hAnsiTheme="majorBidi" w:cstheme="majorBidi"/>
                <w:b/>
                <w:bCs/>
                <w:sz w:val="20"/>
                <w:szCs w:val="20"/>
                <w:rtl/>
                <w:lang w:bidi="ar-EG"/>
              </w:rPr>
            </w:pPr>
          </w:p>
        </w:tc>
      </w:tr>
      <w:tr w:rsidR="0074224B" w:rsidRPr="009B3665" w14:paraId="6344187F" w14:textId="77777777" w:rsidTr="00A2293A">
        <w:trPr>
          <w:jc w:val="center"/>
        </w:trPr>
        <w:tc>
          <w:tcPr>
            <w:tcW w:w="5000" w:type="pct"/>
            <w:gridSpan w:val="12"/>
            <w:shd w:val="clear" w:color="auto" w:fill="D9D9D9" w:themeFill="background1" w:themeFillShade="D9"/>
          </w:tcPr>
          <w:p w14:paraId="2D4FA39A" w14:textId="77777777" w:rsidR="0074224B" w:rsidRPr="009B3665" w:rsidRDefault="0074224B" w:rsidP="00011984">
            <w:pPr>
              <w:autoSpaceDE w:val="0"/>
              <w:autoSpaceDN w:val="0"/>
              <w:adjustRightInd w:val="0"/>
              <w:spacing w:after="0" w:line="240" w:lineRule="auto"/>
              <w:ind w:left="60" w:right="60"/>
              <w:rPr>
                <w:rFonts w:ascii="Times New Roman" w:hAnsi="Times New Roman" w:cs="Times New Roman"/>
                <w:rtl/>
                <w:lang w:bidi="ar-EG"/>
              </w:rPr>
            </w:pPr>
            <w:r w:rsidRPr="009B3665">
              <w:rPr>
                <w:rFonts w:ascii="Times New Roman" w:hAnsi="Times New Roman" w:cs="Times New Roman"/>
              </w:rPr>
              <w:t>a. Dependent Variable: communication among stakeholders</w:t>
            </w:r>
          </w:p>
        </w:tc>
      </w:tr>
      <w:tr w:rsidR="0074224B" w:rsidRPr="009B3665" w14:paraId="4F58FD9F" w14:textId="77777777" w:rsidTr="00A2293A">
        <w:trPr>
          <w:jc w:val="center"/>
        </w:trPr>
        <w:tc>
          <w:tcPr>
            <w:tcW w:w="5000" w:type="pct"/>
            <w:gridSpan w:val="12"/>
            <w:shd w:val="clear" w:color="auto" w:fill="D9D9D9" w:themeFill="background1" w:themeFillShade="D9"/>
          </w:tcPr>
          <w:p w14:paraId="466C99E7" w14:textId="77777777" w:rsidR="0074224B" w:rsidRPr="009B3665" w:rsidRDefault="0074224B" w:rsidP="00011984">
            <w:pPr>
              <w:autoSpaceDE w:val="0"/>
              <w:autoSpaceDN w:val="0"/>
              <w:adjustRightInd w:val="0"/>
              <w:spacing w:after="0" w:line="240" w:lineRule="auto"/>
              <w:ind w:left="60" w:right="60"/>
              <w:rPr>
                <w:rFonts w:ascii="Times New Roman" w:hAnsi="Times New Roman" w:cs="Times New Roman"/>
                <w:rtl/>
                <w:lang w:bidi="ar-EG"/>
              </w:rPr>
            </w:pPr>
            <w:r w:rsidRPr="009B3665">
              <w:rPr>
                <w:rFonts w:ascii="Times New Roman" w:hAnsi="Times New Roman" w:cs="Times New Roman"/>
              </w:rPr>
              <w:t>b. Predictors: (Constant), AI-Based Project Management</w:t>
            </w:r>
          </w:p>
        </w:tc>
      </w:tr>
    </w:tbl>
    <w:p w14:paraId="24069A46" w14:textId="77777777" w:rsidR="0074224B" w:rsidRPr="009B3665" w:rsidRDefault="0074224B" w:rsidP="0074224B">
      <w:pPr>
        <w:pStyle w:val="NormalWeb"/>
        <w:spacing w:before="0" w:beforeAutospacing="0" w:after="0" w:afterAutospacing="0"/>
        <w:jc w:val="both"/>
        <w:rPr>
          <w:rFonts w:asciiTheme="majorBidi" w:hAnsiTheme="majorBidi" w:cstheme="majorBidi"/>
        </w:rPr>
      </w:pPr>
      <w:r w:rsidRPr="009B3665">
        <w:rPr>
          <w:rFonts w:eastAsia="Calibri"/>
          <w:sz w:val="20"/>
          <w:szCs w:val="20"/>
          <w:rtl/>
        </w:rPr>
        <w:t xml:space="preserve">* </w:t>
      </w:r>
      <w:r w:rsidRPr="009B3665">
        <w:rPr>
          <w:rFonts w:eastAsia="Calibri"/>
          <w:sz w:val="20"/>
          <w:szCs w:val="20"/>
        </w:rPr>
        <w:t>A function at the level of significance less than</w:t>
      </w:r>
      <w:r w:rsidRPr="009B3665">
        <w:rPr>
          <w:rFonts w:eastAsia="Calibri" w:hint="cs"/>
          <w:sz w:val="20"/>
          <w:szCs w:val="20"/>
          <w:rtl/>
        </w:rPr>
        <w:t xml:space="preserve"> </w:t>
      </w:r>
      <w:r w:rsidRPr="009B3665">
        <w:rPr>
          <w:rFonts w:eastAsia="Calibri"/>
          <w:sz w:val="20"/>
          <w:szCs w:val="20"/>
        </w:rPr>
        <w:t xml:space="preserve"> (0.05).</w:t>
      </w:r>
    </w:p>
    <w:p w14:paraId="2C593D48"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The results demonstrate that AI-based project management practices have a significant positive effect on communication among stakeholders in design and consultancy projects. The regression model shows that the predictor variable explains approximately 36.9% of the variance in stakeholder communication (R² = 0.369), indicating a substantial influence.</w:t>
      </w:r>
    </w:p>
    <w:p w14:paraId="7690C26D"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The high F-value (F = 66.236, p &lt; 0.001) confirms the overall significance of the model, while the t-test for the predictor (t = 8.139, p &lt; 0.001) further emphasizes that AI-based practices are a strong and statistically significant factor in enhancing communication.</w:t>
      </w:r>
    </w:p>
    <w:p w14:paraId="2A7FD68C" w14:textId="77777777" w:rsidR="0074224B" w:rsidRPr="009B3665" w:rsidRDefault="0074224B" w:rsidP="0074224B">
      <w:pPr>
        <w:spacing w:before="100" w:beforeAutospacing="1" w:after="100" w:afterAutospacing="1" w:line="240" w:lineRule="auto"/>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lastRenderedPageBreak/>
        <w:t>These findings suggest that the implementation of AI-based project management tools and practices—such as automated scheduling, progress tracking, and centralized information sharing—can streamline interactions, improve clarity, and facilitate timely information exchange among stakeholders, thereby promoting collaboration and reducing misunderstandings in project execution.</w:t>
      </w:r>
    </w:p>
    <w:p w14:paraId="05567196" w14:textId="77777777" w:rsidR="0074224B" w:rsidRPr="009B3665" w:rsidRDefault="0074224B" w:rsidP="0074224B">
      <w:pPr>
        <w:spacing w:line="360" w:lineRule="auto"/>
        <w:jc w:val="both"/>
        <w:rPr>
          <w:rFonts w:ascii="Times New Roman" w:eastAsia="Calibri" w:hAnsi="Times New Roman" w:cs="Times New Roman"/>
          <w:sz w:val="24"/>
          <w:szCs w:val="24"/>
        </w:rPr>
      </w:pPr>
    </w:p>
    <w:p w14:paraId="605027DC" w14:textId="77777777" w:rsidR="0074224B" w:rsidRPr="009B3665" w:rsidRDefault="0074224B" w:rsidP="0074224B">
      <w:pPr>
        <w:spacing w:line="360" w:lineRule="auto"/>
        <w:jc w:val="both"/>
      </w:pPr>
      <w:r w:rsidRPr="009B3665">
        <w:rPr>
          <w:rFonts w:ascii="Times New Roman" w:eastAsia="Calibri" w:hAnsi="Times New Roman" w:cs="Times New Roman"/>
          <w:sz w:val="24"/>
          <w:szCs w:val="24"/>
        </w:rPr>
        <w:t xml:space="preserve">To test the main study Hypothesis H3G, the researcher used </w:t>
      </w:r>
      <w:r w:rsidRPr="009B3665">
        <w:rPr>
          <w:rFonts w:ascii="Times New Roman" w:eastAsia="Calibri" w:hAnsi="Times New Roman" w:cs="Times New Roman"/>
          <w:b/>
          <w:bCs/>
          <w:sz w:val="24"/>
          <w:szCs w:val="24"/>
        </w:rPr>
        <w:t>Multiple linear regression</w:t>
      </w:r>
      <w:r w:rsidRPr="009B3665">
        <w:rPr>
          <w:rFonts w:ascii="Times New Roman" w:eastAsia="Calibri" w:hAnsi="Times New Roman" w:cs="Times New Roman"/>
          <w:sz w:val="24"/>
          <w:szCs w:val="24"/>
        </w:rPr>
        <w:t xml:space="preserve"> analysis of the effect of AI-based project management practices on communication among stakeholders in design and consultancy projects.</w:t>
      </w:r>
    </w:p>
    <w:p w14:paraId="7E160EBD" w14:textId="77777777" w:rsidR="0074224B" w:rsidRDefault="0074224B" w:rsidP="0074224B">
      <w:pPr>
        <w:spacing w:line="360" w:lineRule="auto"/>
        <w:jc w:val="both"/>
        <w:rPr>
          <w:i/>
          <w:iCs/>
          <w:color w:val="1F497D" w:themeColor="text2"/>
          <w:sz w:val="18"/>
          <w:szCs w:val="18"/>
        </w:rPr>
      </w:pPr>
      <w:r w:rsidRPr="009B3665">
        <w:rPr>
          <w:i/>
          <w:iCs/>
          <w:color w:val="1F497D" w:themeColor="text2"/>
          <w:sz w:val="18"/>
          <w:szCs w:val="18"/>
        </w:rPr>
        <w:t>Table (62) Test of AI-based project management practices effect on communication among stakeholders in design and consultancy projects (Multiple linear regression based).</w:t>
      </w:r>
    </w:p>
    <w:tbl>
      <w:tblPr>
        <w:tblW w:w="5894" w:type="pct"/>
        <w:tblInd w:w="-7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6"/>
        <w:gridCol w:w="1594"/>
        <w:gridCol w:w="808"/>
        <w:gridCol w:w="912"/>
        <w:gridCol w:w="1476"/>
        <w:gridCol w:w="733"/>
        <w:gridCol w:w="666"/>
        <w:gridCol w:w="766"/>
        <w:gridCol w:w="766"/>
        <w:gridCol w:w="866"/>
        <w:gridCol w:w="876"/>
      </w:tblGrid>
      <w:tr w:rsidR="00A2293A" w:rsidRPr="00A2293A" w14:paraId="57343EE3" w14:textId="77777777" w:rsidTr="00A2293A">
        <w:trPr>
          <w:trHeight w:val="286"/>
        </w:trPr>
        <w:tc>
          <w:tcPr>
            <w:tcW w:w="5000" w:type="pct"/>
            <w:gridSpan w:val="11"/>
            <w:shd w:val="clear" w:color="auto" w:fill="D9D9D9" w:themeFill="background1" w:themeFillShade="D9"/>
            <w:vAlign w:val="center"/>
            <w:hideMark/>
          </w:tcPr>
          <w:p w14:paraId="2F40777A" w14:textId="77777777" w:rsidR="0074224B" w:rsidRPr="00A2293A" w:rsidRDefault="0074224B" w:rsidP="00011984">
            <w:pPr>
              <w:spacing w:after="0" w:line="240" w:lineRule="auto"/>
              <w:jc w:val="center"/>
              <w:rPr>
                <w:rFonts w:asciiTheme="majorBidi" w:eastAsia="Times New Roman" w:hAnsiTheme="majorBidi" w:cstheme="majorBidi"/>
                <w:b/>
                <w:bCs/>
                <w:sz w:val="24"/>
                <w:szCs w:val="24"/>
              </w:rPr>
            </w:pPr>
            <w:r w:rsidRPr="00A2293A">
              <w:rPr>
                <w:rFonts w:asciiTheme="majorBidi" w:eastAsia="Times New Roman" w:hAnsiTheme="majorBidi" w:cstheme="majorBidi"/>
                <w:b/>
                <w:bCs/>
                <w:sz w:val="24"/>
                <w:szCs w:val="24"/>
              </w:rPr>
              <w:t xml:space="preserve">Coefficient </w:t>
            </w:r>
            <w:r w:rsidRPr="00A2293A">
              <w:rPr>
                <w:rFonts w:asciiTheme="majorBidi" w:eastAsia="Times New Roman" w:hAnsiTheme="majorBidi" w:cstheme="majorBidi"/>
                <w:b/>
                <w:bCs/>
                <w:sz w:val="24"/>
                <w:szCs w:val="24"/>
                <w:vertAlign w:val="superscript"/>
              </w:rPr>
              <w:t>a</w:t>
            </w:r>
          </w:p>
        </w:tc>
      </w:tr>
      <w:tr w:rsidR="00A2293A" w:rsidRPr="00A2293A" w14:paraId="66E20F72" w14:textId="77777777" w:rsidTr="00A2293A">
        <w:trPr>
          <w:trHeight w:val="515"/>
        </w:trPr>
        <w:tc>
          <w:tcPr>
            <w:tcW w:w="977" w:type="pct"/>
            <w:gridSpan w:val="2"/>
            <w:vMerge w:val="restart"/>
            <w:shd w:val="clear" w:color="auto" w:fill="D9D9D9" w:themeFill="background1" w:themeFillShade="D9"/>
            <w:vAlign w:val="center"/>
          </w:tcPr>
          <w:p w14:paraId="0A5D73D1" w14:textId="77777777" w:rsidR="0074224B" w:rsidRPr="00A2293A" w:rsidRDefault="0074224B" w:rsidP="00011984">
            <w:pPr>
              <w:pStyle w:val="NoSpacing"/>
              <w:jc w:val="center"/>
              <w:rPr>
                <w:rFonts w:asciiTheme="majorBidi" w:hAnsiTheme="majorBidi" w:cstheme="majorBidi"/>
                <w:b/>
                <w:bCs/>
                <w:lang w:bidi="ar-EG"/>
              </w:rPr>
            </w:pPr>
            <w:r w:rsidRPr="00A2293A">
              <w:rPr>
                <w:rFonts w:asciiTheme="majorBidi" w:hAnsiTheme="majorBidi" w:cstheme="majorBidi"/>
                <w:b/>
                <w:bCs/>
                <w:lang w:bidi="ar-EG"/>
              </w:rPr>
              <w:t>Model</w:t>
            </w:r>
          </w:p>
        </w:tc>
        <w:tc>
          <w:tcPr>
            <w:tcW w:w="879" w:type="pct"/>
            <w:gridSpan w:val="2"/>
            <w:shd w:val="clear" w:color="auto" w:fill="D9D9D9" w:themeFill="background1" w:themeFillShade="D9"/>
            <w:vAlign w:val="center"/>
          </w:tcPr>
          <w:p w14:paraId="3E30DB3D" w14:textId="77777777" w:rsidR="0074224B" w:rsidRPr="00A2293A" w:rsidRDefault="0074224B" w:rsidP="00011984">
            <w:pPr>
              <w:pStyle w:val="NoSpacing"/>
              <w:jc w:val="center"/>
              <w:rPr>
                <w:rFonts w:asciiTheme="majorBidi" w:hAnsiTheme="majorBidi" w:cstheme="majorBidi"/>
                <w:b/>
                <w:bCs/>
                <w:lang w:bidi="ar-EG"/>
              </w:rPr>
            </w:pPr>
            <w:r w:rsidRPr="00A2293A">
              <w:rPr>
                <w:rFonts w:asciiTheme="majorBidi" w:hAnsiTheme="majorBidi" w:cstheme="majorBidi"/>
                <w:b/>
                <w:bCs/>
                <w:lang w:bidi="ar-EG"/>
              </w:rPr>
              <w:t>Unstandardized Coefficients</w:t>
            </w:r>
          </w:p>
        </w:tc>
        <w:tc>
          <w:tcPr>
            <w:tcW w:w="755" w:type="pct"/>
            <w:shd w:val="clear" w:color="auto" w:fill="D9D9D9" w:themeFill="background1" w:themeFillShade="D9"/>
            <w:vAlign w:val="center"/>
          </w:tcPr>
          <w:p w14:paraId="7357837B" w14:textId="77777777" w:rsidR="0074224B" w:rsidRPr="00A2293A" w:rsidRDefault="0074224B" w:rsidP="00011984">
            <w:pPr>
              <w:pStyle w:val="NoSpacing"/>
              <w:jc w:val="center"/>
              <w:rPr>
                <w:rFonts w:asciiTheme="majorBidi" w:hAnsiTheme="majorBidi" w:cstheme="majorBidi"/>
                <w:b/>
                <w:bCs/>
                <w:lang w:bidi="ar-EG"/>
              </w:rPr>
            </w:pPr>
            <w:r w:rsidRPr="00A2293A">
              <w:rPr>
                <w:rFonts w:asciiTheme="majorBidi" w:hAnsiTheme="majorBidi" w:cstheme="majorBidi"/>
                <w:b/>
                <w:bCs/>
                <w:lang w:bidi="ar-EG"/>
              </w:rPr>
              <w:t>Standardized Coefficients</w:t>
            </w:r>
          </w:p>
        </w:tc>
        <w:tc>
          <w:tcPr>
            <w:tcW w:w="375" w:type="pct"/>
            <w:vMerge w:val="restart"/>
            <w:shd w:val="clear" w:color="auto" w:fill="D9D9D9" w:themeFill="background1" w:themeFillShade="D9"/>
            <w:vAlign w:val="center"/>
          </w:tcPr>
          <w:p w14:paraId="7F5BFB18" w14:textId="77777777" w:rsidR="0074224B" w:rsidRPr="00A2293A" w:rsidRDefault="0074224B" w:rsidP="00011984">
            <w:pPr>
              <w:pStyle w:val="NoSpacing"/>
              <w:jc w:val="center"/>
              <w:rPr>
                <w:rFonts w:asciiTheme="majorBidi" w:hAnsiTheme="majorBidi" w:cstheme="majorBidi"/>
                <w:b/>
                <w:bCs/>
                <w:lang w:bidi="ar-EG"/>
              </w:rPr>
            </w:pPr>
            <w:r w:rsidRPr="00A2293A">
              <w:rPr>
                <w:rFonts w:asciiTheme="majorBidi" w:hAnsiTheme="majorBidi" w:cstheme="majorBidi"/>
                <w:b/>
                <w:bCs/>
                <w:lang w:bidi="ar-EG"/>
              </w:rPr>
              <w:t>t</w:t>
            </w:r>
          </w:p>
        </w:tc>
        <w:tc>
          <w:tcPr>
            <w:tcW w:w="341" w:type="pct"/>
            <w:vMerge w:val="restart"/>
            <w:shd w:val="clear" w:color="auto" w:fill="D9D9D9" w:themeFill="background1" w:themeFillShade="D9"/>
            <w:vAlign w:val="center"/>
          </w:tcPr>
          <w:p w14:paraId="06BCB9D7" w14:textId="77777777" w:rsidR="0074224B" w:rsidRPr="00A2293A" w:rsidRDefault="0074224B" w:rsidP="00011984">
            <w:pPr>
              <w:pStyle w:val="NoSpacing"/>
              <w:jc w:val="center"/>
              <w:rPr>
                <w:rFonts w:asciiTheme="majorBidi" w:hAnsiTheme="majorBidi" w:cstheme="majorBidi"/>
                <w:b/>
                <w:bCs/>
                <w:lang w:bidi="ar-EG"/>
              </w:rPr>
            </w:pPr>
            <w:r w:rsidRPr="00A2293A">
              <w:rPr>
                <w:rFonts w:asciiTheme="majorBidi" w:hAnsiTheme="majorBidi" w:cstheme="majorBidi"/>
                <w:b/>
                <w:bCs/>
                <w:lang w:bidi="ar-EG"/>
              </w:rPr>
              <w:t>Sig.</w:t>
            </w:r>
          </w:p>
        </w:tc>
        <w:tc>
          <w:tcPr>
            <w:tcW w:w="392" w:type="pct"/>
            <w:vMerge w:val="restart"/>
            <w:shd w:val="clear" w:color="auto" w:fill="D9D9D9" w:themeFill="background1" w:themeFillShade="D9"/>
            <w:vAlign w:val="center"/>
          </w:tcPr>
          <w:p w14:paraId="113212CC" w14:textId="77777777" w:rsidR="0074224B" w:rsidRPr="00A2293A" w:rsidRDefault="0074224B" w:rsidP="00011984">
            <w:pPr>
              <w:pStyle w:val="NoSpacing"/>
              <w:jc w:val="center"/>
              <w:rPr>
                <w:rFonts w:asciiTheme="majorBidi" w:hAnsiTheme="majorBidi" w:cstheme="majorBidi"/>
                <w:b/>
                <w:bCs/>
                <w:lang w:bidi="ar-EG"/>
              </w:rPr>
            </w:pPr>
            <w:r w:rsidRPr="00A2293A">
              <w:rPr>
                <w:rFonts w:asciiTheme="majorBidi" w:hAnsiTheme="majorBidi" w:cstheme="majorBidi"/>
                <w:b/>
                <w:bCs/>
                <w:lang w:bidi="ar-EG"/>
              </w:rPr>
              <w:t>F</w:t>
            </w:r>
          </w:p>
        </w:tc>
        <w:tc>
          <w:tcPr>
            <w:tcW w:w="392" w:type="pct"/>
            <w:vMerge w:val="restart"/>
            <w:shd w:val="clear" w:color="auto" w:fill="D9D9D9" w:themeFill="background1" w:themeFillShade="D9"/>
            <w:vAlign w:val="center"/>
          </w:tcPr>
          <w:p w14:paraId="4907DD99" w14:textId="77777777" w:rsidR="0074224B" w:rsidRPr="00A2293A" w:rsidRDefault="0074224B" w:rsidP="00011984">
            <w:pPr>
              <w:pStyle w:val="NoSpacing"/>
              <w:jc w:val="center"/>
              <w:rPr>
                <w:rFonts w:asciiTheme="majorBidi" w:hAnsiTheme="majorBidi" w:cstheme="majorBidi"/>
                <w:b/>
                <w:bCs/>
                <w:lang w:bidi="ar-EG"/>
              </w:rPr>
            </w:pPr>
            <w:r w:rsidRPr="00A2293A">
              <w:rPr>
                <w:rFonts w:asciiTheme="majorBidi" w:hAnsiTheme="majorBidi" w:cstheme="majorBidi"/>
                <w:b/>
                <w:bCs/>
                <w:lang w:bidi="ar-EG"/>
              </w:rPr>
              <w:t>Sig.</w:t>
            </w:r>
          </w:p>
        </w:tc>
        <w:tc>
          <w:tcPr>
            <w:tcW w:w="443" w:type="pct"/>
            <w:vMerge w:val="restart"/>
            <w:shd w:val="clear" w:color="auto" w:fill="D9D9D9" w:themeFill="background1" w:themeFillShade="D9"/>
            <w:vAlign w:val="center"/>
          </w:tcPr>
          <w:p w14:paraId="4DCD06FB" w14:textId="77777777" w:rsidR="0074224B" w:rsidRPr="00A2293A" w:rsidRDefault="0074224B" w:rsidP="00011984">
            <w:pPr>
              <w:pStyle w:val="NoSpacing"/>
              <w:jc w:val="center"/>
              <w:rPr>
                <w:rFonts w:asciiTheme="majorBidi" w:hAnsiTheme="majorBidi" w:cstheme="majorBidi"/>
                <w:b/>
                <w:bCs/>
                <w:lang w:bidi="ar-EG"/>
              </w:rPr>
            </w:pPr>
            <w:r w:rsidRPr="00A2293A">
              <w:rPr>
                <w:rFonts w:asciiTheme="majorBidi" w:hAnsiTheme="majorBidi" w:cstheme="majorBidi"/>
                <w:b/>
                <w:bCs/>
                <w:lang w:bidi="ar-EG"/>
              </w:rPr>
              <w:t>R square</w:t>
            </w:r>
          </w:p>
        </w:tc>
        <w:tc>
          <w:tcPr>
            <w:tcW w:w="448" w:type="pct"/>
            <w:vMerge w:val="restart"/>
            <w:shd w:val="clear" w:color="auto" w:fill="D9D9D9" w:themeFill="background1" w:themeFillShade="D9"/>
            <w:vAlign w:val="center"/>
          </w:tcPr>
          <w:p w14:paraId="4D91A133" w14:textId="77777777" w:rsidR="0074224B" w:rsidRPr="00A2293A" w:rsidRDefault="0074224B" w:rsidP="00011984">
            <w:pPr>
              <w:pStyle w:val="NoSpacing"/>
              <w:jc w:val="center"/>
              <w:rPr>
                <w:rFonts w:asciiTheme="majorBidi" w:hAnsiTheme="majorBidi" w:cstheme="majorBidi"/>
                <w:b/>
                <w:bCs/>
                <w:lang w:bidi="ar-EG"/>
              </w:rPr>
            </w:pPr>
            <w:r w:rsidRPr="00A2293A">
              <w:rPr>
                <w:rFonts w:asciiTheme="majorBidi" w:hAnsiTheme="majorBidi" w:cstheme="majorBidi"/>
                <w:b/>
                <w:bCs/>
                <w:lang w:bidi="ar-EG"/>
              </w:rPr>
              <w:t>R square change</w:t>
            </w:r>
          </w:p>
        </w:tc>
      </w:tr>
      <w:tr w:rsidR="00A2293A" w:rsidRPr="00A2293A" w14:paraId="727B231E" w14:textId="77777777" w:rsidTr="00A2293A">
        <w:trPr>
          <w:trHeight w:val="149"/>
        </w:trPr>
        <w:tc>
          <w:tcPr>
            <w:tcW w:w="977" w:type="pct"/>
            <w:gridSpan w:val="2"/>
            <w:vMerge/>
            <w:shd w:val="clear" w:color="auto" w:fill="D9D9D9" w:themeFill="background1" w:themeFillShade="D9"/>
            <w:vAlign w:val="center"/>
            <w:hideMark/>
          </w:tcPr>
          <w:p w14:paraId="0977742A" w14:textId="77777777" w:rsidR="0074224B" w:rsidRPr="00A2293A" w:rsidRDefault="0074224B" w:rsidP="00011984">
            <w:pPr>
              <w:spacing w:after="0" w:line="240" w:lineRule="auto"/>
              <w:jc w:val="center"/>
              <w:rPr>
                <w:rFonts w:asciiTheme="majorBidi" w:eastAsia="Times New Roman" w:hAnsiTheme="majorBidi" w:cstheme="majorBidi"/>
                <w:sz w:val="24"/>
                <w:szCs w:val="24"/>
              </w:rPr>
            </w:pPr>
          </w:p>
        </w:tc>
        <w:tc>
          <w:tcPr>
            <w:tcW w:w="413" w:type="pct"/>
            <w:shd w:val="clear" w:color="auto" w:fill="D9D9D9" w:themeFill="background1" w:themeFillShade="D9"/>
            <w:vAlign w:val="center"/>
            <w:hideMark/>
          </w:tcPr>
          <w:p w14:paraId="46B02A60" w14:textId="77777777" w:rsidR="0074224B" w:rsidRPr="00A2293A" w:rsidRDefault="0074224B" w:rsidP="00011984">
            <w:pPr>
              <w:pStyle w:val="NoSpacing"/>
              <w:jc w:val="center"/>
              <w:rPr>
                <w:rFonts w:asciiTheme="majorBidi" w:hAnsiTheme="majorBidi" w:cstheme="majorBidi"/>
                <w:b/>
                <w:bCs/>
                <w:lang w:bidi="ar-EG"/>
              </w:rPr>
            </w:pPr>
            <w:r w:rsidRPr="00A2293A">
              <w:rPr>
                <w:rFonts w:asciiTheme="majorBidi" w:hAnsiTheme="majorBidi" w:cstheme="majorBidi"/>
                <w:b/>
                <w:bCs/>
                <w:lang w:bidi="ar-EG"/>
              </w:rPr>
              <w:t>B</w:t>
            </w:r>
          </w:p>
        </w:tc>
        <w:tc>
          <w:tcPr>
            <w:tcW w:w="466" w:type="pct"/>
            <w:shd w:val="clear" w:color="auto" w:fill="D9D9D9" w:themeFill="background1" w:themeFillShade="D9"/>
            <w:vAlign w:val="center"/>
            <w:hideMark/>
          </w:tcPr>
          <w:p w14:paraId="6F568AC6" w14:textId="77777777" w:rsidR="0074224B" w:rsidRPr="00A2293A" w:rsidRDefault="0074224B" w:rsidP="00011984">
            <w:pPr>
              <w:pStyle w:val="NoSpacing"/>
              <w:jc w:val="center"/>
              <w:rPr>
                <w:rFonts w:asciiTheme="majorBidi" w:hAnsiTheme="majorBidi" w:cstheme="majorBidi"/>
                <w:b/>
                <w:bCs/>
                <w:lang w:bidi="ar-EG"/>
              </w:rPr>
            </w:pPr>
            <w:r w:rsidRPr="00A2293A">
              <w:rPr>
                <w:rFonts w:asciiTheme="majorBidi" w:hAnsiTheme="majorBidi" w:cstheme="majorBidi"/>
                <w:b/>
                <w:bCs/>
                <w:lang w:bidi="ar-EG"/>
              </w:rPr>
              <w:t>Std. Error</w:t>
            </w:r>
          </w:p>
        </w:tc>
        <w:tc>
          <w:tcPr>
            <w:tcW w:w="755" w:type="pct"/>
            <w:shd w:val="clear" w:color="auto" w:fill="D9D9D9" w:themeFill="background1" w:themeFillShade="D9"/>
            <w:vAlign w:val="center"/>
            <w:hideMark/>
          </w:tcPr>
          <w:p w14:paraId="6616CF54" w14:textId="77777777" w:rsidR="0074224B" w:rsidRPr="00A2293A" w:rsidRDefault="0074224B" w:rsidP="00011984">
            <w:pPr>
              <w:pStyle w:val="NoSpacing"/>
              <w:jc w:val="center"/>
              <w:rPr>
                <w:rFonts w:asciiTheme="majorBidi" w:hAnsiTheme="majorBidi" w:cstheme="majorBidi"/>
                <w:b/>
                <w:bCs/>
                <w:lang w:bidi="ar-EG"/>
              </w:rPr>
            </w:pPr>
            <w:r w:rsidRPr="00A2293A">
              <w:rPr>
                <w:rFonts w:asciiTheme="majorBidi" w:hAnsiTheme="majorBidi" w:cstheme="majorBidi"/>
                <w:b/>
                <w:bCs/>
                <w:lang w:bidi="ar-EG"/>
              </w:rPr>
              <w:t>Beta</w:t>
            </w:r>
          </w:p>
        </w:tc>
        <w:tc>
          <w:tcPr>
            <w:tcW w:w="375" w:type="pct"/>
            <w:vMerge/>
            <w:shd w:val="clear" w:color="auto" w:fill="D9D9D9" w:themeFill="background1" w:themeFillShade="D9"/>
            <w:vAlign w:val="center"/>
            <w:hideMark/>
          </w:tcPr>
          <w:p w14:paraId="141CBE08" w14:textId="77777777" w:rsidR="0074224B" w:rsidRPr="00A2293A" w:rsidRDefault="0074224B" w:rsidP="00011984">
            <w:pPr>
              <w:spacing w:after="0" w:line="240" w:lineRule="auto"/>
              <w:jc w:val="center"/>
              <w:rPr>
                <w:rFonts w:asciiTheme="majorBidi" w:eastAsia="Times New Roman" w:hAnsiTheme="majorBidi" w:cstheme="majorBidi"/>
                <w:sz w:val="24"/>
                <w:szCs w:val="24"/>
              </w:rPr>
            </w:pPr>
          </w:p>
        </w:tc>
        <w:tc>
          <w:tcPr>
            <w:tcW w:w="341" w:type="pct"/>
            <w:vMerge/>
            <w:shd w:val="clear" w:color="auto" w:fill="D9D9D9" w:themeFill="background1" w:themeFillShade="D9"/>
            <w:vAlign w:val="center"/>
            <w:hideMark/>
          </w:tcPr>
          <w:p w14:paraId="2DB2FDB1" w14:textId="77777777" w:rsidR="0074224B" w:rsidRPr="00A2293A" w:rsidRDefault="0074224B" w:rsidP="00011984">
            <w:pPr>
              <w:spacing w:after="0" w:line="240" w:lineRule="auto"/>
              <w:jc w:val="center"/>
              <w:rPr>
                <w:rFonts w:asciiTheme="majorBidi" w:eastAsia="Times New Roman" w:hAnsiTheme="majorBidi" w:cstheme="majorBidi"/>
                <w:sz w:val="24"/>
                <w:szCs w:val="24"/>
              </w:rPr>
            </w:pPr>
          </w:p>
        </w:tc>
        <w:tc>
          <w:tcPr>
            <w:tcW w:w="392" w:type="pct"/>
            <w:vMerge/>
            <w:shd w:val="clear" w:color="auto" w:fill="D9D9D9" w:themeFill="background1" w:themeFillShade="D9"/>
            <w:vAlign w:val="center"/>
            <w:hideMark/>
          </w:tcPr>
          <w:p w14:paraId="46BB3F66" w14:textId="77777777" w:rsidR="0074224B" w:rsidRPr="00A2293A" w:rsidRDefault="0074224B" w:rsidP="00011984">
            <w:pPr>
              <w:spacing w:after="0" w:line="240" w:lineRule="auto"/>
              <w:jc w:val="center"/>
              <w:rPr>
                <w:rFonts w:asciiTheme="majorBidi" w:eastAsia="Times New Roman" w:hAnsiTheme="majorBidi" w:cstheme="majorBidi"/>
                <w:sz w:val="24"/>
                <w:szCs w:val="24"/>
              </w:rPr>
            </w:pPr>
          </w:p>
        </w:tc>
        <w:tc>
          <w:tcPr>
            <w:tcW w:w="392" w:type="pct"/>
            <w:vMerge/>
            <w:shd w:val="clear" w:color="auto" w:fill="D9D9D9" w:themeFill="background1" w:themeFillShade="D9"/>
            <w:vAlign w:val="center"/>
            <w:hideMark/>
          </w:tcPr>
          <w:p w14:paraId="187C0C91" w14:textId="77777777" w:rsidR="0074224B" w:rsidRPr="00A2293A" w:rsidRDefault="0074224B" w:rsidP="00011984">
            <w:pPr>
              <w:spacing w:after="0" w:line="240" w:lineRule="auto"/>
              <w:jc w:val="center"/>
              <w:rPr>
                <w:rFonts w:asciiTheme="majorBidi" w:eastAsia="Times New Roman" w:hAnsiTheme="majorBidi" w:cstheme="majorBidi"/>
                <w:sz w:val="24"/>
                <w:szCs w:val="24"/>
              </w:rPr>
            </w:pPr>
          </w:p>
        </w:tc>
        <w:tc>
          <w:tcPr>
            <w:tcW w:w="443" w:type="pct"/>
            <w:vMerge/>
            <w:shd w:val="clear" w:color="auto" w:fill="D9D9D9" w:themeFill="background1" w:themeFillShade="D9"/>
            <w:vAlign w:val="center"/>
            <w:hideMark/>
          </w:tcPr>
          <w:p w14:paraId="69FAC85A" w14:textId="77777777" w:rsidR="0074224B" w:rsidRPr="00A2293A" w:rsidRDefault="0074224B" w:rsidP="00011984">
            <w:pPr>
              <w:spacing w:after="0" w:line="240" w:lineRule="auto"/>
              <w:jc w:val="center"/>
              <w:rPr>
                <w:rFonts w:asciiTheme="majorBidi" w:eastAsia="Times New Roman" w:hAnsiTheme="majorBidi" w:cstheme="majorBidi"/>
                <w:sz w:val="24"/>
                <w:szCs w:val="24"/>
              </w:rPr>
            </w:pPr>
          </w:p>
        </w:tc>
        <w:tc>
          <w:tcPr>
            <w:tcW w:w="448" w:type="pct"/>
            <w:vMerge/>
            <w:shd w:val="clear" w:color="auto" w:fill="D9D9D9" w:themeFill="background1" w:themeFillShade="D9"/>
            <w:vAlign w:val="center"/>
            <w:hideMark/>
          </w:tcPr>
          <w:p w14:paraId="54E50EF1" w14:textId="77777777" w:rsidR="0074224B" w:rsidRPr="00A2293A" w:rsidRDefault="0074224B" w:rsidP="00011984">
            <w:pPr>
              <w:spacing w:after="0" w:line="240" w:lineRule="auto"/>
              <w:jc w:val="center"/>
              <w:rPr>
                <w:rFonts w:asciiTheme="majorBidi" w:eastAsia="Times New Roman" w:hAnsiTheme="majorBidi" w:cstheme="majorBidi"/>
                <w:sz w:val="24"/>
                <w:szCs w:val="24"/>
              </w:rPr>
            </w:pPr>
          </w:p>
        </w:tc>
      </w:tr>
      <w:tr w:rsidR="0074224B" w:rsidRPr="009B3665" w14:paraId="5FDC453A" w14:textId="77777777" w:rsidTr="00A2293A">
        <w:trPr>
          <w:trHeight w:val="241"/>
        </w:trPr>
        <w:tc>
          <w:tcPr>
            <w:tcW w:w="162" w:type="pct"/>
            <w:vMerge w:val="restart"/>
            <w:noWrap/>
            <w:vAlign w:val="center"/>
            <w:hideMark/>
          </w:tcPr>
          <w:p w14:paraId="78FF217E"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w:t>
            </w:r>
          </w:p>
        </w:tc>
        <w:tc>
          <w:tcPr>
            <w:tcW w:w="815" w:type="pct"/>
            <w:vAlign w:val="center"/>
          </w:tcPr>
          <w:p w14:paraId="6EB4D8AE"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(Constant)</w:t>
            </w:r>
          </w:p>
        </w:tc>
        <w:tc>
          <w:tcPr>
            <w:tcW w:w="413" w:type="pct"/>
            <w:noWrap/>
            <w:vAlign w:val="center"/>
          </w:tcPr>
          <w:p w14:paraId="2AE9796F"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3.892</w:t>
            </w:r>
          </w:p>
        </w:tc>
        <w:tc>
          <w:tcPr>
            <w:tcW w:w="466" w:type="pct"/>
            <w:noWrap/>
            <w:vAlign w:val="center"/>
          </w:tcPr>
          <w:p w14:paraId="59E4524B"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0.806</w:t>
            </w:r>
          </w:p>
        </w:tc>
        <w:tc>
          <w:tcPr>
            <w:tcW w:w="755" w:type="pct"/>
            <w:vAlign w:val="center"/>
          </w:tcPr>
          <w:p w14:paraId="2735DF37"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375" w:type="pct"/>
            <w:noWrap/>
            <w:vAlign w:val="center"/>
          </w:tcPr>
          <w:p w14:paraId="58C0FDE5"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4.828</w:t>
            </w:r>
          </w:p>
        </w:tc>
        <w:tc>
          <w:tcPr>
            <w:tcW w:w="341" w:type="pct"/>
            <w:noWrap/>
            <w:vAlign w:val="center"/>
          </w:tcPr>
          <w:p w14:paraId="7ED92DE1"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92" w:type="pct"/>
            <w:vMerge w:val="restart"/>
            <w:noWrap/>
            <w:vAlign w:val="center"/>
          </w:tcPr>
          <w:p w14:paraId="6CC1FBF5"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26.242</w:t>
            </w:r>
          </w:p>
        </w:tc>
        <w:tc>
          <w:tcPr>
            <w:tcW w:w="392" w:type="pct"/>
            <w:vMerge w:val="restart"/>
            <w:noWrap/>
            <w:vAlign w:val="center"/>
          </w:tcPr>
          <w:p w14:paraId="68EBE382"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443" w:type="pct"/>
            <w:vMerge w:val="restart"/>
            <w:noWrap/>
            <w:vAlign w:val="center"/>
          </w:tcPr>
          <w:p w14:paraId="3C83D5A8"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20.62%</w:t>
            </w:r>
          </w:p>
        </w:tc>
        <w:tc>
          <w:tcPr>
            <w:tcW w:w="448" w:type="pct"/>
            <w:shd w:val="clear" w:color="auto" w:fill="FFC000"/>
            <w:noWrap/>
            <w:vAlign w:val="center"/>
          </w:tcPr>
          <w:p w14:paraId="28A8694C" w14:textId="77777777" w:rsidR="0074224B" w:rsidRPr="009B3665" w:rsidRDefault="0074224B" w:rsidP="00011984">
            <w:pPr>
              <w:pStyle w:val="NoSpacing"/>
              <w:jc w:val="center"/>
              <w:rPr>
                <w:rFonts w:asciiTheme="majorBidi" w:hAnsiTheme="majorBidi" w:cstheme="majorBidi"/>
                <w:b/>
                <w:bCs/>
                <w:sz w:val="20"/>
                <w:szCs w:val="20"/>
                <w:lang w:bidi="ar-EG"/>
              </w:rPr>
            </w:pPr>
          </w:p>
        </w:tc>
      </w:tr>
      <w:tr w:rsidR="0074224B" w:rsidRPr="009B3665" w14:paraId="2C8D22DB" w14:textId="77777777" w:rsidTr="00A2293A">
        <w:trPr>
          <w:trHeight w:val="149"/>
        </w:trPr>
        <w:tc>
          <w:tcPr>
            <w:tcW w:w="162" w:type="pct"/>
            <w:vMerge/>
            <w:vAlign w:val="center"/>
            <w:hideMark/>
          </w:tcPr>
          <w:p w14:paraId="205899E3"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02146ED0"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Streamline processes e.g., scheduling, documentation</w:t>
            </w:r>
          </w:p>
        </w:tc>
        <w:tc>
          <w:tcPr>
            <w:tcW w:w="413" w:type="pct"/>
            <w:noWrap/>
            <w:vAlign w:val="center"/>
          </w:tcPr>
          <w:p w14:paraId="64EBD0C4"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0.506</w:t>
            </w:r>
          </w:p>
        </w:tc>
        <w:tc>
          <w:tcPr>
            <w:tcW w:w="466" w:type="pct"/>
            <w:noWrap/>
            <w:vAlign w:val="center"/>
          </w:tcPr>
          <w:p w14:paraId="45B4D9AE"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0.099</w:t>
            </w:r>
          </w:p>
        </w:tc>
        <w:tc>
          <w:tcPr>
            <w:tcW w:w="755" w:type="pct"/>
            <w:noWrap/>
            <w:vAlign w:val="center"/>
          </w:tcPr>
          <w:p w14:paraId="460FB6F6"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0.454</w:t>
            </w:r>
          </w:p>
        </w:tc>
        <w:tc>
          <w:tcPr>
            <w:tcW w:w="375" w:type="pct"/>
            <w:noWrap/>
            <w:vAlign w:val="center"/>
          </w:tcPr>
          <w:p w14:paraId="63EAD188"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5.123</w:t>
            </w:r>
          </w:p>
        </w:tc>
        <w:tc>
          <w:tcPr>
            <w:tcW w:w="341" w:type="pct"/>
            <w:noWrap/>
            <w:vAlign w:val="center"/>
          </w:tcPr>
          <w:p w14:paraId="42754A43"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92" w:type="pct"/>
            <w:vMerge/>
            <w:vAlign w:val="center"/>
          </w:tcPr>
          <w:p w14:paraId="28AECFD9"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556873B3"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232B78E3"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55C974A8"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20.62%</w:t>
            </w:r>
          </w:p>
        </w:tc>
      </w:tr>
      <w:tr w:rsidR="0074224B" w:rsidRPr="009B3665" w14:paraId="557A57C2" w14:textId="77777777" w:rsidTr="00A2293A">
        <w:trPr>
          <w:trHeight w:val="229"/>
        </w:trPr>
        <w:tc>
          <w:tcPr>
            <w:tcW w:w="162" w:type="pct"/>
            <w:vMerge w:val="restart"/>
            <w:noWrap/>
            <w:vAlign w:val="center"/>
            <w:hideMark/>
          </w:tcPr>
          <w:p w14:paraId="3D7EEC86"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w:t>
            </w:r>
          </w:p>
        </w:tc>
        <w:tc>
          <w:tcPr>
            <w:tcW w:w="815" w:type="pct"/>
            <w:vAlign w:val="center"/>
          </w:tcPr>
          <w:p w14:paraId="494496AA"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(Constant)</w:t>
            </w:r>
          </w:p>
        </w:tc>
        <w:tc>
          <w:tcPr>
            <w:tcW w:w="413" w:type="pct"/>
            <w:noWrap/>
            <w:vAlign w:val="center"/>
          </w:tcPr>
          <w:p w14:paraId="6754C442"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3.803</w:t>
            </w:r>
          </w:p>
        </w:tc>
        <w:tc>
          <w:tcPr>
            <w:tcW w:w="466" w:type="pct"/>
            <w:noWrap/>
            <w:vAlign w:val="center"/>
          </w:tcPr>
          <w:p w14:paraId="39FA0346"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0.739</w:t>
            </w:r>
          </w:p>
        </w:tc>
        <w:tc>
          <w:tcPr>
            <w:tcW w:w="755" w:type="pct"/>
            <w:vAlign w:val="center"/>
          </w:tcPr>
          <w:p w14:paraId="475C7277"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375" w:type="pct"/>
            <w:noWrap/>
            <w:vAlign w:val="center"/>
          </w:tcPr>
          <w:p w14:paraId="40A0177F"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5.146</w:t>
            </w:r>
          </w:p>
        </w:tc>
        <w:tc>
          <w:tcPr>
            <w:tcW w:w="341" w:type="pct"/>
            <w:noWrap/>
            <w:vAlign w:val="center"/>
          </w:tcPr>
          <w:p w14:paraId="58B23BED"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92" w:type="pct"/>
            <w:vMerge w:val="restart"/>
            <w:noWrap/>
            <w:vAlign w:val="center"/>
          </w:tcPr>
          <w:p w14:paraId="48B1D64D"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25.760</w:t>
            </w:r>
          </w:p>
        </w:tc>
        <w:tc>
          <w:tcPr>
            <w:tcW w:w="392" w:type="pct"/>
            <w:vMerge w:val="restart"/>
            <w:noWrap/>
            <w:vAlign w:val="center"/>
          </w:tcPr>
          <w:p w14:paraId="697734B1"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443" w:type="pct"/>
            <w:vMerge w:val="restart"/>
            <w:noWrap/>
            <w:vAlign w:val="center"/>
          </w:tcPr>
          <w:p w14:paraId="1D2D59A6"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34.00%</w:t>
            </w:r>
          </w:p>
        </w:tc>
        <w:tc>
          <w:tcPr>
            <w:tcW w:w="448" w:type="pct"/>
            <w:shd w:val="clear" w:color="auto" w:fill="FFC000"/>
            <w:noWrap/>
            <w:vAlign w:val="center"/>
          </w:tcPr>
          <w:p w14:paraId="6FD4E5A1" w14:textId="77777777" w:rsidR="0074224B" w:rsidRPr="009B3665" w:rsidRDefault="0074224B" w:rsidP="00011984">
            <w:pPr>
              <w:pStyle w:val="NoSpacing"/>
              <w:jc w:val="center"/>
              <w:rPr>
                <w:rFonts w:asciiTheme="majorBidi" w:hAnsiTheme="majorBidi" w:cstheme="majorBidi"/>
                <w:b/>
                <w:bCs/>
                <w:sz w:val="20"/>
                <w:szCs w:val="20"/>
                <w:lang w:bidi="ar-EG"/>
              </w:rPr>
            </w:pPr>
          </w:p>
        </w:tc>
      </w:tr>
      <w:tr w:rsidR="0074224B" w:rsidRPr="009B3665" w14:paraId="00871053" w14:textId="77777777" w:rsidTr="00A2293A">
        <w:trPr>
          <w:trHeight w:val="149"/>
        </w:trPr>
        <w:tc>
          <w:tcPr>
            <w:tcW w:w="162" w:type="pct"/>
            <w:vMerge/>
            <w:vAlign w:val="center"/>
            <w:hideMark/>
          </w:tcPr>
          <w:p w14:paraId="51859A7F"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0D84DEFE"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Streamline processes e.g., scheduling, documentation</w:t>
            </w:r>
          </w:p>
        </w:tc>
        <w:tc>
          <w:tcPr>
            <w:tcW w:w="413" w:type="pct"/>
            <w:noWrap/>
            <w:vAlign w:val="center"/>
          </w:tcPr>
          <w:p w14:paraId="3D6B7C7B"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0.047</w:t>
            </w:r>
          </w:p>
        </w:tc>
        <w:tc>
          <w:tcPr>
            <w:tcW w:w="466" w:type="pct"/>
            <w:noWrap/>
            <w:vAlign w:val="center"/>
          </w:tcPr>
          <w:p w14:paraId="5F935C17"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0.136</w:t>
            </w:r>
          </w:p>
        </w:tc>
        <w:tc>
          <w:tcPr>
            <w:tcW w:w="755" w:type="pct"/>
            <w:noWrap/>
            <w:vAlign w:val="center"/>
          </w:tcPr>
          <w:p w14:paraId="3340BD4A"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0.042</w:t>
            </w:r>
          </w:p>
        </w:tc>
        <w:tc>
          <w:tcPr>
            <w:tcW w:w="375" w:type="pct"/>
            <w:noWrap/>
            <w:vAlign w:val="center"/>
          </w:tcPr>
          <w:p w14:paraId="55AA9F0A"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0.346</w:t>
            </w:r>
          </w:p>
        </w:tc>
        <w:tc>
          <w:tcPr>
            <w:tcW w:w="341" w:type="pct"/>
            <w:noWrap/>
            <w:vAlign w:val="center"/>
          </w:tcPr>
          <w:p w14:paraId="0DA436B3"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0.730</w:t>
            </w:r>
          </w:p>
        </w:tc>
        <w:tc>
          <w:tcPr>
            <w:tcW w:w="392" w:type="pct"/>
            <w:vMerge/>
            <w:vAlign w:val="center"/>
          </w:tcPr>
          <w:p w14:paraId="6FD3325D"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1440029D"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76B0F901"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7E4D8F80"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20.62%</w:t>
            </w:r>
          </w:p>
        </w:tc>
      </w:tr>
      <w:tr w:rsidR="0074224B" w:rsidRPr="009B3665" w14:paraId="17CAF441" w14:textId="77777777" w:rsidTr="00A2293A">
        <w:trPr>
          <w:trHeight w:val="149"/>
        </w:trPr>
        <w:tc>
          <w:tcPr>
            <w:tcW w:w="162" w:type="pct"/>
            <w:vMerge/>
            <w:vAlign w:val="center"/>
            <w:hideMark/>
          </w:tcPr>
          <w:p w14:paraId="5889E624"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3D4ED071"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Resource allocation</w:t>
            </w:r>
          </w:p>
        </w:tc>
        <w:tc>
          <w:tcPr>
            <w:tcW w:w="413" w:type="pct"/>
            <w:noWrap/>
            <w:vAlign w:val="center"/>
          </w:tcPr>
          <w:p w14:paraId="139F4A6F"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0.479</w:t>
            </w:r>
          </w:p>
        </w:tc>
        <w:tc>
          <w:tcPr>
            <w:tcW w:w="466" w:type="pct"/>
            <w:noWrap/>
            <w:vAlign w:val="center"/>
          </w:tcPr>
          <w:p w14:paraId="60F72D75"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0.106</w:t>
            </w:r>
          </w:p>
        </w:tc>
        <w:tc>
          <w:tcPr>
            <w:tcW w:w="755" w:type="pct"/>
            <w:noWrap/>
            <w:vAlign w:val="center"/>
          </w:tcPr>
          <w:p w14:paraId="0597D6FF"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0.551</w:t>
            </w:r>
          </w:p>
        </w:tc>
        <w:tc>
          <w:tcPr>
            <w:tcW w:w="375" w:type="pct"/>
            <w:noWrap/>
            <w:vAlign w:val="center"/>
          </w:tcPr>
          <w:p w14:paraId="2D1FA0EC"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4.502</w:t>
            </w:r>
          </w:p>
        </w:tc>
        <w:tc>
          <w:tcPr>
            <w:tcW w:w="341" w:type="pct"/>
            <w:noWrap/>
            <w:vAlign w:val="center"/>
          </w:tcPr>
          <w:p w14:paraId="316D3EA0"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92" w:type="pct"/>
            <w:vMerge/>
            <w:vAlign w:val="center"/>
          </w:tcPr>
          <w:p w14:paraId="47083F24"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226B18B4"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019F75F4"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5D7CCCD5"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13.38%</w:t>
            </w:r>
          </w:p>
        </w:tc>
      </w:tr>
      <w:tr w:rsidR="0074224B" w:rsidRPr="009B3665" w14:paraId="2AB2DAD8" w14:textId="77777777" w:rsidTr="00A2293A">
        <w:trPr>
          <w:trHeight w:val="229"/>
        </w:trPr>
        <w:tc>
          <w:tcPr>
            <w:tcW w:w="162" w:type="pct"/>
            <w:vMerge w:val="restart"/>
            <w:vAlign w:val="center"/>
          </w:tcPr>
          <w:p w14:paraId="60091DA1"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w:t>
            </w:r>
          </w:p>
        </w:tc>
        <w:tc>
          <w:tcPr>
            <w:tcW w:w="815" w:type="pct"/>
            <w:vAlign w:val="center"/>
          </w:tcPr>
          <w:p w14:paraId="58C29648"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(Constant)</w:t>
            </w:r>
          </w:p>
        </w:tc>
        <w:tc>
          <w:tcPr>
            <w:tcW w:w="413" w:type="pct"/>
            <w:noWrap/>
            <w:vAlign w:val="center"/>
          </w:tcPr>
          <w:p w14:paraId="3C0C3E78"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3.528</w:t>
            </w:r>
          </w:p>
        </w:tc>
        <w:tc>
          <w:tcPr>
            <w:tcW w:w="466" w:type="pct"/>
            <w:noWrap/>
            <w:vAlign w:val="center"/>
          </w:tcPr>
          <w:p w14:paraId="3CC5542A"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0.759</w:t>
            </w:r>
          </w:p>
        </w:tc>
        <w:tc>
          <w:tcPr>
            <w:tcW w:w="755" w:type="pct"/>
            <w:noWrap/>
            <w:vAlign w:val="center"/>
          </w:tcPr>
          <w:p w14:paraId="793AAF8A"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375" w:type="pct"/>
            <w:noWrap/>
            <w:vAlign w:val="center"/>
          </w:tcPr>
          <w:p w14:paraId="5B6D2AA1"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4.651</w:t>
            </w:r>
          </w:p>
        </w:tc>
        <w:tc>
          <w:tcPr>
            <w:tcW w:w="341" w:type="pct"/>
            <w:noWrap/>
            <w:vAlign w:val="center"/>
          </w:tcPr>
          <w:p w14:paraId="0609591B"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92" w:type="pct"/>
            <w:vMerge w:val="restart"/>
            <w:vAlign w:val="center"/>
          </w:tcPr>
          <w:p w14:paraId="2FAC0287"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18.079</w:t>
            </w:r>
          </w:p>
        </w:tc>
        <w:tc>
          <w:tcPr>
            <w:tcW w:w="392" w:type="pct"/>
            <w:vMerge w:val="restart"/>
            <w:vAlign w:val="center"/>
          </w:tcPr>
          <w:p w14:paraId="74E9C4D7"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443" w:type="pct"/>
            <w:vMerge w:val="restart"/>
            <w:vAlign w:val="center"/>
          </w:tcPr>
          <w:p w14:paraId="4731571A"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35.39%</w:t>
            </w:r>
          </w:p>
        </w:tc>
        <w:tc>
          <w:tcPr>
            <w:tcW w:w="448" w:type="pct"/>
            <w:shd w:val="clear" w:color="auto" w:fill="FFC000"/>
            <w:noWrap/>
            <w:vAlign w:val="center"/>
          </w:tcPr>
          <w:p w14:paraId="4AE768F8" w14:textId="77777777" w:rsidR="0074224B" w:rsidRPr="009B3665" w:rsidRDefault="0074224B" w:rsidP="00011984">
            <w:pPr>
              <w:pStyle w:val="NoSpacing"/>
              <w:jc w:val="center"/>
              <w:rPr>
                <w:rFonts w:asciiTheme="majorBidi" w:hAnsiTheme="majorBidi" w:cstheme="majorBidi"/>
                <w:b/>
                <w:bCs/>
                <w:sz w:val="20"/>
                <w:szCs w:val="20"/>
                <w:lang w:bidi="ar-EG"/>
              </w:rPr>
            </w:pPr>
          </w:p>
        </w:tc>
      </w:tr>
      <w:tr w:rsidR="0074224B" w:rsidRPr="009B3665" w14:paraId="36289CA2" w14:textId="77777777" w:rsidTr="00A2293A">
        <w:trPr>
          <w:trHeight w:val="149"/>
        </w:trPr>
        <w:tc>
          <w:tcPr>
            <w:tcW w:w="162" w:type="pct"/>
            <w:vMerge/>
            <w:vAlign w:val="center"/>
          </w:tcPr>
          <w:p w14:paraId="2A8267C3"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67D36EC4"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Streamline processes e.g., scheduling, documentation</w:t>
            </w:r>
          </w:p>
        </w:tc>
        <w:tc>
          <w:tcPr>
            <w:tcW w:w="413" w:type="pct"/>
            <w:noWrap/>
            <w:vAlign w:val="center"/>
          </w:tcPr>
          <w:p w14:paraId="354D479F"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0.031</w:t>
            </w:r>
          </w:p>
        </w:tc>
        <w:tc>
          <w:tcPr>
            <w:tcW w:w="466" w:type="pct"/>
            <w:noWrap/>
            <w:vAlign w:val="center"/>
          </w:tcPr>
          <w:p w14:paraId="70C1603F"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0.136</w:t>
            </w:r>
          </w:p>
        </w:tc>
        <w:tc>
          <w:tcPr>
            <w:tcW w:w="755" w:type="pct"/>
            <w:noWrap/>
            <w:vAlign w:val="center"/>
          </w:tcPr>
          <w:p w14:paraId="459647A6"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0.028</w:t>
            </w:r>
          </w:p>
        </w:tc>
        <w:tc>
          <w:tcPr>
            <w:tcW w:w="375" w:type="pct"/>
            <w:noWrap/>
            <w:vAlign w:val="center"/>
          </w:tcPr>
          <w:p w14:paraId="31478166"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0.228</w:t>
            </w:r>
          </w:p>
        </w:tc>
        <w:tc>
          <w:tcPr>
            <w:tcW w:w="341" w:type="pct"/>
            <w:noWrap/>
            <w:vAlign w:val="center"/>
          </w:tcPr>
          <w:p w14:paraId="1F3BF495"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0.820</w:t>
            </w:r>
          </w:p>
        </w:tc>
        <w:tc>
          <w:tcPr>
            <w:tcW w:w="392" w:type="pct"/>
            <w:vMerge/>
            <w:vAlign w:val="center"/>
          </w:tcPr>
          <w:p w14:paraId="5A22B964"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012F1330"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05FFD475"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428652F0"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20.62%</w:t>
            </w:r>
          </w:p>
        </w:tc>
      </w:tr>
      <w:tr w:rsidR="0074224B" w:rsidRPr="009B3665" w14:paraId="18477F34" w14:textId="77777777" w:rsidTr="00A2293A">
        <w:trPr>
          <w:trHeight w:val="149"/>
        </w:trPr>
        <w:tc>
          <w:tcPr>
            <w:tcW w:w="162" w:type="pct"/>
            <w:vMerge/>
            <w:vAlign w:val="center"/>
          </w:tcPr>
          <w:p w14:paraId="4F0DCC77"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5F69D45C"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Resource allocation</w:t>
            </w:r>
          </w:p>
        </w:tc>
        <w:tc>
          <w:tcPr>
            <w:tcW w:w="413" w:type="pct"/>
            <w:noWrap/>
            <w:vAlign w:val="center"/>
          </w:tcPr>
          <w:p w14:paraId="7A04B32C"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0.356</w:t>
            </w:r>
          </w:p>
        </w:tc>
        <w:tc>
          <w:tcPr>
            <w:tcW w:w="466" w:type="pct"/>
            <w:noWrap/>
            <w:vAlign w:val="center"/>
          </w:tcPr>
          <w:p w14:paraId="215A9273"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0.135</w:t>
            </w:r>
          </w:p>
        </w:tc>
        <w:tc>
          <w:tcPr>
            <w:tcW w:w="755" w:type="pct"/>
            <w:noWrap/>
            <w:vAlign w:val="center"/>
          </w:tcPr>
          <w:p w14:paraId="2AB11C2C"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0.410</w:t>
            </w:r>
          </w:p>
        </w:tc>
        <w:tc>
          <w:tcPr>
            <w:tcW w:w="375" w:type="pct"/>
            <w:noWrap/>
            <w:vAlign w:val="center"/>
          </w:tcPr>
          <w:p w14:paraId="67928804"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2.636</w:t>
            </w:r>
          </w:p>
        </w:tc>
        <w:tc>
          <w:tcPr>
            <w:tcW w:w="341" w:type="pct"/>
            <w:noWrap/>
            <w:vAlign w:val="center"/>
          </w:tcPr>
          <w:p w14:paraId="7B78FEF4"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0.010</w:t>
            </w:r>
          </w:p>
        </w:tc>
        <w:tc>
          <w:tcPr>
            <w:tcW w:w="392" w:type="pct"/>
            <w:vMerge/>
            <w:vAlign w:val="center"/>
          </w:tcPr>
          <w:p w14:paraId="6BD9E05B"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2080FDDE"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0F97FC67"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54BAAB39"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13.38%</w:t>
            </w:r>
          </w:p>
        </w:tc>
      </w:tr>
      <w:tr w:rsidR="0074224B" w:rsidRPr="009B3665" w14:paraId="62EB26C9" w14:textId="77777777" w:rsidTr="00A2293A">
        <w:trPr>
          <w:trHeight w:val="149"/>
        </w:trPr>
        <w:tc>
          <w:tcPr>
            <w:tcW w:w="162" w:type="pct"/>
            <w:vMerge/>
            <w:vAlign w:val="center"/>
          </w:tcPr>
          <w:p w14:paraId="09E7AB09"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17993424"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Tasks Prioritizing</w:t>
            </w:r>
          </w:p>
        </w:tc>
        <w:tc>
          <w:tcPr>
            <w:tcW w:w="413" w:type="pct"/>
            <w:noWrap/>
            <w:vAlign w:val="center"/>
          </w:tcPr>
          <w:p w14:paraId="6B720192"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0.172</w:t>
            </w:r>
          </w:p>
        </w:tc>
        <w:tc>
          <w:tcPr>
            <w:tcW w:w="466" w:type="pct"/>
            <w:noWrap/>
            <w:vAlign w:val="center"/>
          </w:tcPr>
          <w:p w14:paraId="0FB33C99"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0.118</w:t>
            </w:r>
          </w:p>
        </w:tc>
        <w:tc>
          <w:tcPr>
            <w:tcW w:w="755" w:type="pct"/>
            <w:noWrap/>
            <w:vAlign w:val="center"/>
          </w:tcPr>
          <w:p w14:paraId="6A28651D"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0.193</w:t>
            </w:r>
          </w:p>
        </w:tc>
        <w:tc>
          <w:tcPr>
            <w:tcW w:w="375" w:type="pct"/>
            <w:noWrap/>
            <w:vAlign w:val="center"/>
          </w:tcPr>
          <w:p w14:paraId="2ABBF7D5"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1.461</w:t>
            </w:r>
          </w:p>
        </w:tc>
        <w:tc>
          <w:tcPr>
            <w:tcW w:w="341" w:type="pct"/>
            <w:noWrap/>
            <w:vAlign w:val="center"/>
          </w:tcPr>
          <w:p w14:paraId="081F683F"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0.147</w:t>
            </w:r>
          </w:p>
        </w:tc>
        <w:tc>
          <w:tcPr>
            <w:tcW w:w="392" w:type="pct"/>
            <w:vMerge/>
            <w:vAlign w:val="center"/>
          </w:tcPr>
          <w:p w14:paraId="37EEDF67"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61FD33D4"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49BA3BCF"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08954E57"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1.39%</w:t>
            </w:r>
          </w:p>
        </w:tc>
      </w:tr>
      <w:tr w:rsidR="0074224B" w:rsidRPr="009B3665" w14:paraId="7A53438D" w14:textId="77777777" w:rsidTr="00A2293A">
        <w:trPr>
          <w:trHeight w:val="241"/>
        </w:trPr>
        <w:tc>
          <w:tcPr>
            <w:tcW w:w="162" w:type="pct"/>
            <w:vMerge w:val="restart"/>
            <w:vAlign w:val="center"/>
          </w:tcPr>
          <w:p w14:paraId="723BDC49"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w:t>
            </w:r>
          </w:p>
        </w:tc>
        <w:tc>
          <w:tcPr>
            <w:tcW w:w="815" w:type="pct"/>
            <w:vAlign w:val="center"/>
          </w:tcPr>
          <w:p w14:paraId="7D7ED29A"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(Constant)</w:t>
            </w:r>
          </w:p>
        </w:tc>
        <w:tc>
          <w:tcPr>
            <w:tcW w:w="413" w:type="pct"/>
            <w:noWrap/>
            <w:vAlign w:val="center"/>
          </w:tcPr>
          <w:p w14:paraId="05626857"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3.350</w:t>
            </w:r>
          </w:p>
        </w:tc>
        <w:tc>
          <w:tcPr>
            <w:tcW w:w="466" w:type="pct"/>
            <w:noWrap/>
            <w:vAlign w:val="center"/>
          </w:tcPr>
          <w:p w14:paraId="2B4997F7"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0.789</w:t>
            </w:r>
          </w:p>
        </w:tc>
        <w:tc>
          <w:tcPr>
            <w:tcW w:w="755" w:type="pct"/>
            <w:noWrap/>
            <w:vAlign w:val="center"/>
          </w:tcPr>
          <w:p w14:paraId="4157A7B6"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375" w:type="pct"/>
            <w:noWrap/>
            <w:vAlign w:val="center"/>
          </w:tcPr>
          <w:p w14:paraId="5AC9C7CF"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4.245</w:t>
            </w:r>
          </w:p>
        </w:tc>
        <w:tc>
          <w:tcPr>
            <w:tcW w:w="341" w:type="pct"/>
            <w:noWrap/>
            <w:vAlign w:val="center"/>
          </w:tcPr>
          <w:p w14:paraId="0A03301C"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92" w:type="pct"/>
            <w:vMerge w:val="restart"/>
            <w:vAlign w:val="center"/>
          </w:tcPr>
          <w:p w14:paraId="375968D5"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13.693</w:t>
            </w:r>
          </w:p>
        </w:tc>
        <w:tc>
          <w:tcPr>
            <w:tcW w:w="392" w:type="pct"/>
            <w:vMerge w:val="restart"/>
            <w:vAlign w:val="center"/>
          </w:tcPr>
          <w:p w14:paraId="7C1771DE"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443" w:type="pct"/>
            <w:vMerge w:val="restart"/>
            <w:vAlign w:val="center"/>
          </w:tcPr>
          <w:p w14:paraId="2A783E39"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35.85%</w:t>
            </w:r>
          </w:p>
        </w:tc>
        <w:tc>
          <w:tcPr>
            <w:tcW w:w="448" w:type="pct"/>
            <w:shd w:val="clear" w:color="auto" w:fill="FFC000"/>
            <w:noWrap/>
            <w:vAlign w:val="center"/>
          </w:tcPr>
          <w:p w14:paraId="61F7CBD3" w14:textId="77777777" w:rsidR="0074224B" w:rsidRPr="009B3665" w:rsidRDefault="0074224B" w:rsidP="00011984">
            <w:pPr>
              <w:pStyle w:val="NoSpacing"/>
              <w:jc w:val="center"/>
              <w:rPr>
                <w:rFonts w:asciiTheme="majorBidi" w:hAnsiTheme="majorBidi" w:cstheme="majorBidi"/>
                <w:b/>
                <w:bCs/>
                <w:sz w:val="20"/>
                <w:szCs w:val="20"/>
                <w:lang w:bidi="ar-EG"/>
              </w:rPr>
            </w:pPr>
          </w:p>
        </w:tc>
      </w:tr>
      <w:tr w:rsidR="0074224B" w:rsidRPr="009B3665" w14:paraId="41210700" w14:textId="77777777" w:rsidTr="00A2293A">
        <w:trPr>
          <w:trHeight w:val="149"/>
        </w:trPr>
        <w:tc>
          <w:tcPr>
            <w:tcW w:w="162" w:type="pct"/>
            <w:vMerge/>
            <w:vAlign w:val="center"/>
          </w:tcPr>
          <w:p w14:paraId="6753799F"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086DBD47"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Streamline processes e.g., scheduling, documentation</w:t>
            </w:r>
          </w:p>
        </w:tc>
        <w:tc>
          <w:tcPr>
            <w:tcW w:w="413" w:type="pct"/>
            <w:noWrap/>
            <w:vAlign w:val="center"/>
          </w:tcPr>
          <w:p w14:paraId="75031193"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-0.001</w:t>
            </w:r>
          </w:p>
        </w:tc>
        <w:tc>
          <w:tcPr>
            <w:tcW w:w="466" w:type="pct"/>
            <w:noWrap/>
            <w:vAlign w:val="center"/>
          </w:tcPr>
          <w:p w14:paraId="11C62ADE"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0.141</w:t>
            </w:r>
          </w:p>
        </w:tc>
        <w:tc>
          <w:tcPr>
            <w:tcW w:w="755" w:type="pct"/>
            <w:noWrap/>
            <w:vAlign w:val="center"/>
          </w:tcPr>
          <w:p w14:paraId="7A6740DD"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-0.001</w:t>
            </w:r>
          </w:p>
        </w:tc>
        <w:tc>
          <w:tcPr>
            <w:tcW w:w="375" w:type="pct"/>
            <w:noWrap/>
            <w:vAlign w:val="center"/>
          </w:tcPr>
          <w:p w14:paraId="663063A8"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-0.004</w:t>
            </w:r>
          </w:p>
        </w:tc>
        <w:tc>
          <w:tcPr>
            <w:tcW w:w="341" w:type="pct"/>
            <w:noWrap/>
            <w:vAlign w:val="center"/>
          </w:tcPr>
          <w:p w14:paraId="696C0A28"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0.997</w:t>
            </w:r>
          </w:p>
        </w:tc>
        <w:tc>
          <w:tcPr>
            <w:tcW w:w="392" w:type="pct"/>
            <w:vMerge/>
            <w:vAlign w:val="center"/>
          </w:tcPr>
          <w:p w14:paraId="70CE9079"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3F895A08"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134FCA4A"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77102324"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20.62%</w:t>
            </w:r>
          </w:p>
        </w:tc>
      </w:tr>
      <w:tr w:rsidR="0074224B" w:rsidRPr="009B3665" w14:paraId="7E66F46B" w14:textId="77777777" w:rsidTr="00A2293A">
        <w:trPr>
          <w:trHeight w:val="149"/>
        </w:trPr>
        <w:tc>
          <w:tcPr>
            <w:tcW w:w="162" w:type="pct"/>
            <w:vMerge/>
            <w:vAlign w:val="center"/>
          </w:tcPr>
          <w:p w14:paraId="2B166CA2"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16525055"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Resource allocation</w:t>
            </w:r>
          </w:p>
        </w:tc>
        <w:tc>
          <w:tcPr>
            <w:tcW w:w="413" w:type="pct"/>
            <w:noWrap/>
            <w:vAlign w:val="center"/>
          </w:tcPr>
          <w:p w14:paraId="6EE0794F"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0.339</w:t>
            </w:r>
          </w:p>
        </w:tc>
        <w:tc>
          <w:tcPr>
            <w:tcW w:w="466" w:type="pct"/>
            <w:noWrap/>
            <w:vAlign w:val="center"/>
          </w:tcPr>
          <w:p w14:paraId="349AC0E3"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0.137</w:t>
            </w:r>
          </w:p>
        </w:tc>
        <w:tc>
          <w:tcPr>
            <w:tcW w:w="755" w:type="pct"/>
            <w:noWrap/>
            <w:vAlign w:val="center"/>
          </w:tcPr>
          <w:p w14:paraId="2FE6A19A"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0.390</w:t>
            </w:r>
          </w:p>
        </w:tc>
        <w:tc>
          <w:tcPr>
            <w:tcW w:w="375" w:type="pct"/>
            <w:noWrap/>
            <w:vAlign w:val="center"/>
          </w:tcPr>
          <w:p w14:paraId="3DD26251"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2.479</w:t>
            </w:r>
          </w:p>
        </w:tc>
        <w:tc>
          <w:tcPr>
            <w:tcW w:w="341" w:type="pct"/>
            <w:noWrap/>
            <w:vAlign w:val="center"/>
          </w:tcPr>
          <w:p w14:paraId="4B12A14E"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0.015</w:t>
            </w:r>
          </w:p>
        </w:tc>
        <w:tc>
          <w:tcPr>
            <w:tcW w:w="392" w:type="pct"/>
            <w:vMerge/>
            <w:vAlign w:val="center"/>
          </w:tcPr>
          <w:p w14:paraId="24C30C0C"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69B1F29C"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6AB54B19"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480EE4A9"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13.38%</w:t>
            </w:r>
          </w:p>
        </w:tc>
      </w:tr>
      <w:tr w:rsidR="0074224B" w:rsidRPr="009B3665" w14:paraId="68219F6C" w14:textId="77777777" w:rsidTr="00A2293A">
        <w:trPr>
          <w:trHeight w:val="149"/>
        </w:trPr>
        <w:tc>
          <w:tcPr>
            <w:tcW w:w="162" w:type="pct"/>
            <w:vMerge/>
            <w:vAlign w:val="center"/>
          </w:tcPr>
          <w:p w14:paraId="4EBBA295"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0F5915C2"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Tasks Prioritizing</w:t>
            </w:r>
          </w:p>
        </w:tc>
        <w:tc>
          <w:tcPr>
            <w:tcW w:w="413" w:type="pct"/>
            <w:noWrap/>
            <w:vAlign w:val="center"/>
          </w:tcPr>
          <w:p w14:paraId="67A46EF8"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0.147</w:t>
            </w:r>
          </w:p>
        </w:tc>
        <w:tc>
          <w:tcPr>
            <w:tcW w:w="466" w:type="pct"/>
            <w:noWrap/>
            <w:vAlign w:val="center"/>
          </w:tcPr>
          <w:p w14:paraId="2A42027A"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0.121</w:t>
            </w:r>
          </w:p>
        </w:tc>
        <w:tc>
          <w:tcPr>
            <w:tcW w:w="755" w:type="pct"/>
            <w:noWrap/>
            <w:vAlign w:val="center"/>
          </w:tcPr>
          <w:p w14:paraId="4165C8C1"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0.165</w:t>
            </w:r>
          </w:p>
        </w:tc>
        <w:tc>
          <w:tcPr>
            <w:tcW w:w="375" w:type="pct"/>
            <w:noWrap/>
            <w:vAlign w:val="center"/>
          </w:tcPr>
          <w:p w14:paraId="78D3640F"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1.213</w:t>
            </w:r>
          </w:p>
        </w:tc>
        <w:tc>
          <w:tcPr>
            <w:tcW w:w="341" w:type="pct"/>
            <w:noWrap/>
            <w:vAlign w:val="center"/>
          </w:tcPr>
          <w:p w14:paraId="60B28C62"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0.228</w:t>
            </w:r>
          </w:p>
        </w:tc>
        <w:tc>
          <w:tcPr>
            <w:tcW w:w="392" w:type="pct"/>
            <w:vMerge/>
            <w:vAlign w:val="center"/>
          </w:tcPr>
          <w:p w14:paraId="3CC06C09"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3CFD6658"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604C05F9"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5F8E10A6"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1.39%</w:t>
            </w:r>
          </w:p>
        </w:tc>
      </w:tr>
      <w:tr w:rsidR="0074224B" w:rsidRPr="009B3665" w14:paraId="4C61EBE0" w14:textId="77777777" w:rsidTr="00A2293A">
        <w:trPr>
          <w:trHeight w:val="149"/>
        </w:trPr>
        <w:tc>
          <w:tcPr>
            <w:tcW w:w="162" w:type="pct"/>
            <w:vMerge/>
            <w:vAlign w:val="center"/>
          </w:tcPr>
          <w:p w14:paraId="6CEDDA62"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7BDFCDDF"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Progress reporting</w:t>
            </w:r>
          </w:p>
        </w:tc>
        <w:tc>
          <w:tcPr>
            <w:tcW w:w="413" w:type="pct"/>
            <w:noWrap/>
            <w:vAlign w:val="center"/>
          </w:tcPr>
          <w:p w14:paraId="53E9CFFC"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0.093</w:t>
            </w:r>
          </w:p>
        </w:tc>
        <w:tc>
          <w:tcPr>
            <w:tcW w:w="466" w:type="pct"/>
            <w:noWrap/>
            <w:vAlign w:val="center"/>
          </w:tcPr>
          <w:p w14:paraId="4BDCC6A5"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0.111</w:t>
            </w:r>
          </w:p>
        </w:tc>
        <w:tc>
          <w:tcPr>
            <w:tcW w:w="755" w:type="pct"/>
            <w:noWrap/>
            <w:vAlign w:val="center"/>
          </w:tcPr>
          <w:p w14:paraId="6FBD8872"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0.096</w:t>
            </w:r>
          </w:p>
        </w:tc>
        <w:tc>
          <w:tcPr>
            <w:tcW w:w="375" w:type="pct"/>
            <w:noWrap/>
            <w:vAlign w:val="center"/>
          </w:tcPr>
          <w:p w14:paraId="55287BD1"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0.837</w:t>
            </w:r>
          </w:p>
        </w:tc>
        <w:tc>
          <w:tcPr>
            <w:tcW w:w="341" w:type="pct"/>
            <w:noWrap/>
            <w:vAlign w:val="center"/>
          </w:tcPr>
          <w:p w14:paraId="0D22EB41"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0.405</w:t>
            </w:r>
          </w:p>
        </w:tc>
        <w:tc>
          <w:tcPr>
            <w:tcW w:w="392" w:type="pct"/>
            <w:vMerge/>
            <w:vAlign w:val="center"/>
          </w:tcPr>
          <w:p w14:paraId="0FA7C66D"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327404B6"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27E58E0A"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2C86D9E5"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0.46%</w:t>
            </w:r>
          </w:p>
        </w:tc>
      </w:tr>
      <w:tr w:rsidR="0074224B" w:rsidRPr="009B3665" w14:paraId="2218060B" w14:textId="77777777" w:rsidTr="00A2293A">
        <w:trPr>
          <w:trHeight w:val="241"/>
        </w:trPr>
        <w:tc>
          <w:tcPr>
            <w:tcW w:w="162" w:type="pct"/>
            <w:vMerge w:val="restart"/>
            <w:vAlign w:val="center"/>
          </w:tcPr>
          <w:p w14:paraId="63A2C75D"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5</w:t>
            </w:r>
          </w:p>
        </w:tc>
        <w:tc>
          <w:tcPr>
            <w:tcW w:w="815" w:type="pct"/>
            <w:vAlign w:val="center"/>
          </w:tcPr>
          <w:p w14:paraId="76C73690"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(Constant)</w:t>
            </w:r>
          </w:p>
        </w:tc>
        <w:tc>
          <w:tcPr>
            <w:tcW w:w="413" w:type="pct"/>
            <w:noWrap/>
            <w:vAlign w:val="center"/>
          </w:tcPr>
          <w:p w14:paraId="53853536"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2.576</w:t>
            </w:r>
          </w:p>
        </w:tc>
        <w:tc>
          <w:tcPr>
            <w:tcW w:w="466" w:type="pct"/>
            <w:noWrap/>
            <w:vAlign w:val="center"/>
          </w:tcPr>
          <w:p w14:paraId="38573F0C"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0.728</w:t>
            </w:r>
          </w:p>
        </w:tc>
        <w:tc>
          <w:tcPr>
            <w:tcW w:w="755" w:type="pct"/>
            <w:noWrap/>
            <w:vAlign w:val="center"/>
          </w:tcPr>
          <w:p w14:paraId="061A6E74"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375" w:type="pct"/>
            <w:noWrap/>
            <w:vAlign w:val="center"/>
          </w:tcPr>
          <w:p w14:paraId="3F0C095E"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3.540</w:t>
            </w:r>
          </w:p>
        </w:tc>
        <w:tc>
          <w:tcPr>
            <w:tcW w:w="341" w:type="pct"/>
            <w:noWrap/>
            <w:vAlign w:val="center"/>
          </w:tcPr>
          <w:p w14:paraId="4BD041F3"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0.001</w:t>
            </w:r>
          </w:p>
        </w:tc>
        <w:tc>
          <w:tcPr>
            <w:tcW w:w="392" w:type="pct"/>
            <w:vMerge w:val="restart"/>
            <w:vAlign w:val="center"/>
          </w:tcPr>
          <w:p w14:paraId="0F7EE936"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18.312</w:t>
            </w:r>
          </w:p>
        </w:tc>
        <w:tc>
          <w:tcPr>
            <w:tcW w:w="392" w:type="pct"/>
            <w:vMerge w:val="restart"/>
            <w:vAlign w:val="center"/>
          </w:tcPr>
          <w:p w14:paraId="12C57F9B"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443" w:type="pct"/>
            <w:vMerge w:val="restart"/>
            <w:vAlign w:val="center"/>
          </w:tcPr>
          <w:p w14:paraId="3DBD1F9F"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48.56%</w:t>
            </w:r>
          </w:p>
        </w:tc>
        <w:tc>
          <w:tcPr>
            <w:tcW w:w="448" w:type="pct"/>
            <w:shd w:val="clear" w:color="auto" w:fill="FFC000"/>
            <w:noWrap/>
            <w:vAlign w:val="center"/>
          </w:tcPr>
          <w:p w14:paraId="1B72E716" w14:textId="77777777" w:rsidR="0074224B" w:rsidRPr="009B3665" w:rsidRDefault="0074224B" w:rsidP="00011984">
            <w:pPr>
              <w:pStyle w:val="NoSpacing"/>
              <w:jc w:val="center"/>
              <w:rPr>
                <w:rFonts w:asciiTheme="majorBidi" w:hAnsiTheme="majorBidi" w:cstheme="majorBidi"/>
                <w:b/>
                <w:bCs/>
                <w:sz w:val="20"/>
                <w:szCs w:val="20"/>
                <w:lang w:bidi="ar-EG"/>
              </w:rPr>
            </w:pPr>
          </w:p>
        </w:tc>
      </w:tr>
      <w:tr w:rsidR="0074224B" w:rsidRPr="009B3665" w14:paraId="37B12C51" w14:textId="77777777" w:rsidTr="00A2293A">
        <w:trPr>
          <w:trHeight w:val="149"/>
        </w:trPr>
        <w:tc>
          <w:tcPr>
            <w:tcW w:w="162" w:type="pct"/>
            <w:vMerge/>
            <w:vAlign w:val="center"/>
          </w:tcPr>
          <w:p w14:paraId="0EAC9FAD"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0F7674DC"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Streamline processes e.g., scheduling, documentation</w:t>
            </w:r>
          </w:p>
        </w:tc>
        <w:tc>
          <w:tcPr>
            <w:tcW w:w="413" w:type="pct"/>
            <w:noWrap/>
            <w:vAlign w:val="center"/>
          </w:tcPr>
          <w:p w14:paraId="4E6DDA90"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0.015</w:t>
            </w:r>
          </w:p>
        </w:tc>
        <w:tc>
          <w:tcPr>
            <w:tcW w:w="466" w:type="pct"/>
            <w:noWrap/>
            <w:vAlign w:val="center"/>
          </w:tcPr>
          <w:p w14:paraId="67669A74"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0.127</w:t>
            </w:r>
          </w:p>
        </w:tc>
        <w:tc>
          <w:tcPr>
            <w:tcW w:w="755" w:type="pct"/>
            <w:noWrap/>
            <w:vAlign w:val="center"/>
          </w:tcPr>
          <w:p w14:paraId="664053AB"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0.014</w:t>
            </w:r>
          </w:p>
        </w:tc>
        <w:tc>
          <w:tcPr>
            <w:tcW w:w="375" w:type="pct"/>
            <w:noWrap/>
            <w:vAlign w:val="center"/>
          </w:tcPr>
          <w:p w14:paraId="4CD6A6CE"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0.119</w:t>
            </w:r>
          </w:p>
        </w:tc>
        <w:tc>
          <w:tcPr>
            <w:tcW w:w="341" w:type="pct"/>
            <w:noWrap/>
            <w:vAlign w:val="center"/>
          </w:tcPr>
          <w:p w14:paraId="61CA04F3"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0.905</w:t>
            </w:r>
          </w:p>
        </w:tc>
        <w:tc>
          <w:tcPr>
            <w:tcW w:w="392" w:type="pct"/>
            <w:vMerge/>
            <w:vAlign w:val="center"/>
          </w:tcPr>
          <w:p w14:paraId="1E2CCF7F"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38210039"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65125050"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0AA00374"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20.62%</w:t>
            </w:r>
          </w:p>
        </w:tc>
      </w:tr>
      <w:tr w:rsidR="0074224B" w:rsidRPr="009B3665" w14:paraId="79A8FC4B" w14:textId="77777777" w:rsidTr="00A2293A">
        <w:trPr>
          <w:trHeight w:val="149"/>
        </w:trPr>
        <w:tc>
          <w:tcPr>
            <w:tcW w:w="162" w:type="pct"/>
            <w:vMerge/>
            <w:vAlign w:val="center"/>
          </w:tcPr>
          <w:p w14:paraId="22FDFB97"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04A9935F"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Resource allocation</w:t>
            </w:r>
          </w:p>
        </w:tc>
        <w:tc>
          <w:tcPr>
            <w:tcW w:w="413" w:type="pct"/>
            <w:noWrap/>
            <w:vAlign w:val="center"/>
          </w:tcPr>
          <w:p w14:paraId="788749DF"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0.142</w:t>
            </w:r>
          </w:p>
        </w:tc>
        <w:tc>
          <w:tcPr>
            <w:tcW w:w="466" w:type="pct"/>
            <w:noWrap/>
            <w:vAlign w:val="center"/>
          </w:tcPr>
          <w:p w14:paraId="7929F036"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0.130</w:t>
            </w:r>
          </w:p>
        </w:tc>
        <w:tc>
          <w:tcPr>
            <w:tcW w:w="755" w:type="pct"/>
            <w:noWrap/>
            <w:vAlign w:val="center"/>
          </w:tcPr>
          <w:p w14:paraId="58F13FBA"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0.163</w:t>
            </w:r>
          </w:p>
        </w:tc>
        <w:tc>
          <w:tcPr>
            <w:tcW w:w="375" w:type="pct"/>
            <w:noWrap/>
            <w:vAlign w:val="center"/>
          </w:tcPr>
          <w:p w14:paraId="3A26A301"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1.096</w:t>
            </w:r>
          </w:p>
        </w:tc>
        <w:tc>
          <w:tcPr>
            <w:tcW w:w="341" w:type="pct"/>
            <w:noWrap/>
            <w:vAlign w:val="center"/>
          </w:tcPr>
          <w:p w14:paraId="77482E6F"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0.276</w:t>
            </w:r>
          </w:p>
        </w:tc>
        <w:tc>
          <w:tcPr>
            <w:tcW w:w="392" w:type="pct"/>
            <w:vMerge/>
            <w:vAlign w:val="center"/>
          </w:tcPr>
          <w:p w14:paraId="272A46B2"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1BE6E392"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03B527C4"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57C347DE"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13.38%</w:t>
            </w:r>
          </w:p>
        </w:tc>
      </w:tr>
      <w:tr w:rsidR="0074224B" w:rsidRPr="009B3665" w14:paraId="65F9AF83" w14:textId="77777777" w:rsidTr="00A2293A">
        <w:trPr>
          <w:trHeight w:val="149"/>
        </w:trPr>
        <w:tc>
          <w:tcPr>
            <w:tcW w:w="162" w:type="pct"/>
            <w:vMerge/>
            <w:vAlign w:val="center"/>
          </w:tcPr>
          <w:p w14:paraId="62E3B19F"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5421FBA6"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Tasks Prioritizing</w:t>
            </w:r>
          </w:p>
        </w:tc>
        <w:tc>
          <w:tcPr>
            <w:tcW w:w="413" w:type="pct"/>
            <w:noWrap/>
            <w:vAlign w:val="center"/>
          </w:tcPr>
          <w:p w14:paraId="36BFF5CF"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0.142</w:t>
            </w:r>
          </w:p>
        </w:tc>
        <w:tc>
          <w:tcPr>
            <w:tcW w:w="466" w:type="pct"/>
            <w:noWrap/>
            <w:vAlign w:val="center"/>
          </w:tcPr>
          <w:p w14:paraId="7D45CC41"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0.109</w:t>
            </w:r>
          </w:p>
        </w:tc>
        <w:tc>
          <w:tcPr>
            <w:tcW w:w="755" w:type="pct"/>
            <w:noWrap/>
            <w:vAlign w:val="center"/>
          </w:tcPr>
          <w:p w14:paraId="79B9D372"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0.159</w:t>
            </w:r>
          </w:p>
        </w:tc>
        <w:tc>
          <w:tcPr>
            <w:tcW w:w="375" w:type="pct"/>
            <w:noWrap/>
            <w:vAlign w:val="center"/>
          </w:tcPr>
          <w:p w14:paraId="68F1A3BD"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1.300</w:t>
            </w:r>
          </w:p>
        </w:tc>
        <w:tc>
          <w:tcPr>
            <w:tcW w:w="341" w:type="pct"/>
            <w:noWrap/>
            <w:vAlign w:val="center"/>
          </w:tcPr>
          <w:p w14:paraId="19237616"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0.197</w:t>
            </w:r>
          </w:p>
        </w:tc>
        <w:tc>
          <w:tcPr>
            <w:tcW w:w="392" w:type="pct"/>
            <w:vMerge/>
            <w:vAlign w:val="center"/>
          </w:tcPr>
          <w:p w14:paraId="0075D71A"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43C9C142"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2E07DF64"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7F11B92B"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1.39%</w:t>
            </w:r>
          </w:p>
        </w:tc>
      </w:tr>
      <w:tr w:rsidR="0074224B" w:rsidRPr="009B3665" w14:paraId="51E0F6EC" w14:textId="77777777" w:rsidTr="00A2293A">
        <w:trPr>
          <w:trHeight w:val="149"/>
        </w:trPr>
        <w:tc>
          <w:tcPr>
            <w:tcW w:w="162" w:type="pct"/>
            <w:vMerge/>
            <w:vAlign w:val="center"/>
          </w:tcPr>
          <w:p w14:paraId="36CF2F66"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455A2ABB"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Progress reporting</w:t>
            </w:r>
          </w:p>
        </w:tc>
        <w:tc>
          <w:tcPr>
            <w:tcW w:w="413" w:type="pct"/>
            <w:noWrap/>
            <w:vAlign w:val="center"/>
          </w:tcPr>
          <w:p w14:paraId="2F261722"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-0.179</w:t>
            </w:r>
          </w:p>
        </w:tc>
        <w:tc>
          <w:tcPr>
            <w:tcW w:w="466" w:type="pct"/>
            <w:noWrap/>
            <w:vAlign w:val="center"/>
          </w:tcPr>
          <w:p w14:paraId="63524CF7"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0.115</w:t>
            </w:r>
          </w:p>
        </w:tc>
        <w:tc>
          <w:tcPr>
            <w:tcW w:w="755" w:type="pct"/>
            <w:noWrap/>
            <w:vAlign w:val="center"/>
          </w:tcPr>
          <w:p w14:paraId="675F82DC"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-0.184</w:t>
            </w:r>
          </w:p>
        </w:tc>
        <w:tc>
          <w:tcPr>
            <w:tcW w:w="375" w:type="pct"/>
            <w:noWrap/>
            <w:vAlign w:val="center"/>
          </w:tcPr>
          <w:p w14:paraId="562C17AC"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-1.562</w:t>
            </w:r>
          </w:p>
        </w:tc>
        <w:tc>
          <w:tcPr>
            <w:tcW w:w="341" w:type="pct"/>
            <w:noWrap/>
            <w:vAlign w:val="center"/>
          </w:tcPr>
          <w:p w14:paraId="749514F2"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0.122</w:t>
            </w:r>
          </w:p>
        </w:tc>
        <w:tc>
          <w:tcPr>
            <w:tcW w:w="392" w:type="pct"/>
            <w:vMerge/>
            <w:vAlign w:val="center"/>
          </w:tcPr>
          <w:p w14:paraId="16518499"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50589EA6"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72CB2191"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75D39AA7"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0.46%</w:t>
            </w:r>
          </w:p>
        </w:tc>
      </w:tr>
      <w:tr w:rsidR="0074224B" w:rsidRPr="009B3665" w14:paraId="4EF3FFE3" w14:textId="77777777" w:rsidTr="00A2293A">
        <w:trPr>
          <w:trHeight w:val="149"/>
        </w:trPr>
        <w:tc>
          <w:tcPr>
            <w:tcW w:w="162" w:type="pct"/>
            <w:vMerge/>
            <w:vAlign w:val="center"/>
          </w:tcPr>
          <w:p w14:paraId="3E6D981F"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815" w:type="pct"/>
            <w:vAlign w:val="center"/>
          </w:tcPr>
          <w:p w14:paraId="0D71B5AE"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Communication</w:t>
            </w:r>
          </w:p>
        </w:tc>
        <w:tc>
          <w:tcPr>
            <w:tcW w:w="413" w:type="pct"/>
            <w:noWrap/>
            <w:vAlign w:val="center"/>
          </w:tcPr>
          <w:p w14:paraId="5E539493"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0.553</w:t>
            </w:r>
          </w:p>
        </w:tc>
        <w:tc>
          <w:tcPr>
            <w:tcW w:w="466" w:type="pct"/>
            <w:noWrap/>
            <w:vAlign w:val="center"/>
          </w:tcPr>
          <w:p w14:paraId="4777A65D"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0.113</w:t>
            </w:r>
          </w:p>
        </w:tc>
        <w:tc>
          <w:tcPr>
            <w:tcW w:w="755" w:type="pct"/>
            <w:noWrap/>
            <w:vAlign w:val="center"/>
          </w:tcPr>
          <w:p w14:paraId="54362B41"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0.578</w:t>
            </w:r>
          </w:p>
        </w:tc>
        <w:tc>
          <w:tcPr>
            <w:tcW w:w="375" w:type="pct"/>
            <w:noWrap/>
            <w:vAlign w:val="center"/>
          </w:tcPr>
          <w:p w14:paraId="3D2644EA"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4.894</w:t>
            </w:r>
          </w:p>
        </w:tc>
        <w:tc>
          <w:tcPr>
            <w:tcW w:w="341" w:type="pct"/>
            <w:noWrap/>
            <w:vAlign w:val="center"/>
          </w:tcPr>
          <w:p w14:paraId="002E98DB"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0.000</w:t>
            </w:r>
          </w:p>
        </w:tc>
        <w:tc>
          <w:tcPr>
            <w:tcW w:w="392" w:type="pct"/>
            <w:vMerge/>
            <w:vAlign w:val="center"/>
          </w:tcPr>
          <w:p w14:paraId="16AAC6DA"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392" w:type="pct"/>
            <w:vMerge/>
            <w:vAlign w:val="center"/>
          </w:tcPr>
          <w:p w14:paraId="309B6301"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3" w:type="pct"/>
            <w:vMerge/>
            <w:vAlign w:val="center"/>
          </w:tcPr>
          <w:p w14:paraId="5431DBFC" w14:textId="77777777" w:rsidR="0074224B" w:rsidRPr="009B3665" w:rsidRDefault="0074224B" w:rsidP="00011984">
            <w:pPr>
              <w:pStyle w:val="NoSpacing"/>
              <w:jc w:val="center"/>
              <w:rPr>
                <w:rFonts w:asciiTheme="majorBidi" w:hAnsiTheme="majorBidi" w:cstheme="majorBidi"/>
                <w:b/>
                <w:bCs/>
                <w:sz w:val="20"/>
                <w:szCs w:val="20"/>
                <w:lang w:bidi="ar-EG"/>
              </w:rPr>
            </w:pPr>
          </w:p>
        </w:tc>
        <w:tc>
          <w:tcPr>
            <w:tcW w:w="448" w:type="pct"/>
            <w:noWrap/>
            <w:vAlign w:val="center"/>
          </w:tcPr>
          <w:p w14:paraId="17D12E90" w14:textId="77777777" w:rsidR="0074224B" w:rsidRPr="009B3665" w:rsidRDefault="0074224B" w:rsidP="00011984">
            <w:pPr>
              <w:pStyle w:val="NoSpacing"/>
              <w:jc w:val="center"/>
              <w:rPr>
                <w:rFonts w:asciiTheme="majorBidi" w:hAnsiTheme="majorBidi" w:cstheme="majorBidi"/>
                <w:b/>
                <w:bCs/>
                <w:sz w:val="20"/>
                <w:szCs w:val="20"/>
                <w:lang w:bidi="ar-EG"/>
              </w:rPr>
            </w:pPr>
            <w:r w:rsidRPr="009B3665">
              <w:rPr>
                <w:rFonts w:asciiTheme="majorBidi" w:hAnsiTheme="majorBidi" w:cstheme="majorBidi"/>
                <w:b/>
                <w:bCs/>
                <w:sz w:val="20"/>
                <w:szCs w:val="20"/>
                <w:lang w:bidi="ar-EG"/>
              </w:rPr>
              <w:t>12.70%</w:t>
            </w:r>
          </w:p>
        </w:tc>
      </w:tr>
    </w:tbl>
    <w:p w14:paraId="01AC7C70" w14:textId="77777777" w:rsidR="0074224B" w:rsidRPr="009B3665" w:rsidRDefault="0074224B" w:rsidP="0074224B">
      <w:pPr>
        <w:spacing w:after="0" w:line="240" w:lineRule="auto"/>
        <w:ind w:left="-567" w:right="-625"/>
        <w:jc w:val="both"/>
        <w:rPr>
          <w:rFonts w:ascii="Times New Roman" w:hAnsi="Times New Roman" w:cs="Times New Roman"/>
        </w:rPr>
      </w:pPr>
      <w:r w:rsidRPr="009B3665">
        <w:rPr>
          <w:rFonts w:ascii="Times New Roman" w:hAnsi="Times New Roman" w:cs="Times New Roman"/>
        </w:rPr>
        <w:t xml:space="preserve">a. Dependent Variable: communication among stakeholders </w:t>
      </w:r>
    </w:p>
    <w:p w14:paraId="512E876A" w14:textId="77777777" w:rsidR="0074224B" w:rsidRPr="009B3665" w:rsidRDefault="0074224B" w:rsidP="0074224B">
      <w:pPr>
        <w:spacing w:after="0" w:line="240" w:lineRule="auto"/>
        <w:ind w:left="-567" w:right="-625"/>
        <w:jc w:val="both"/>
        <w:rPr>
          <w:rFonts w:ascii="Times New Roman" w:hAnsi="Times New Roman" w:cs="Times New Roman"/>
        </w:rPr>
      </w:pPr>
      <w:r w:rsidRPr="009B3665">
        <w:rPr>
          <w:rFonts w:ascii="Times New Roman" w:hAnsi="Times New Roman" w:cs="Times New Roman"/>
          <w:rtl/>
        </w:rPr>
        <w:t xml:space="preserve">* </w:t>
      </w:r>
      <w:r w:rsidRPr="009B3665">
        <w:rPr>
          <w:rFonts w:ascii="Times New Roman" w:hAnsi="Times New Roman" w:cs="Times New Roman"/>
        </w:rPr>
        <w:t>A function at the level of significance less than</w:t>
      </w:r>
      <w:r w:rsidRPr="009B3665">
        <w:rPr>
          <w:rFonts w:ascii="Times New Roman" w:hAnsi="Times New Roman" w:cs="Times New Roman" w:hint="cs"/>
          <w:rtl/>
        </w:rPr>
        <w:t xml:space="preserve"> </w:t>
      </w:r>
      <w:r w:rsidRPr="009B3665">
        <w:rPr>
          <w:rFonts w:ascii="Times New Roman" w:hAnsi="Times New Roman" w:cs="Times New Roman"/>
        </w:rPr>
        <w:t xml:space="preserve"> (0.05).</w:t>
      </w:r>
    </w:p>
    <w:p w14:paraId="010DC63B" w14:textId="77777777" w:rsidR="0074224B" w:rsidRPr="009B3665" w:rsidRDefault="0074224B" w:rsidP="0074224B">
      <w:pPr>
        <w:spacing w:after="0" w:line="240" w:lineRule="auto"/>
        <w:ind w:left="-567" w:right="-625"/>
        <w:jc w:val="both"/>
        <w:rPr>
          <w:rFonts w:ascii="Times New Roman" w:hAnsi="Times New Roman" w:cs="Times New Roman"/>
        </w:rPr>
      </w:pPr>
    </w:p>
    <w:p w14:paraId="087A6BF3" w14:textId="77777777" w:rsidR="0074224B" w:rsidRPr="009B3665" w:rsidRDefault="0074224B" w:rsidP="0074224B">
      <w:pPr>
        <w:spacing w:after="0" w:line="240" w:lineRule="auto"/>
        <w:ind w:right="-766"/>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The results of the regression analysis indicate that AI-based project management practices significantly influence communication among stakeholders in design and consultancy projects. The final model (Model 5) explains approximately 48.56% of the variance in stakeholder communication (R² = 0.4856), highlighting a strong overall effect.</w:t>
      </w:r>
    </w:p>
    <w:p w14:paraId="5B8C0AB1" w14:textId="77777777" w:rsidR="0074224B" w:rsidRPr="009B3665" w:rsidRDefault="0074224B" w:rsidP="0074224B">
      <w:pPr>
        <w:spacing w:after="0" w:line="240" w:lineRule="auto"/>
        <w:ind w:right="-766"/>
        <w:jc w:val="both"/>
        <w:rPr>
          <w:rFonts w:ascii="Times New Roman" w:eastAsia="Times New Roman" w:hAnsi="Times New Roman" w:cs="Times New Roman"/>
          <w:sz w:val="24"/>
          <w:szCs w:val="24"/>
        </w:rPr>
      </w:pPr>
    </w:p>
    <w:p w14:paraId="2682FD3C" w14:textId="77777777" w:rsidR="0074224B" w:rsidRDefault="0074224B" w:rsidP="0074224B">
      <w:pPr>
        <w:spacing w:after="0" w:line="240" w:lineRule="auto"/>
        <w:ind w:right="-766"/>
        <w:jc w:val="both"/>
        <w:rPr>
          <w:rFonts w:ascii="Times New Roman" w:eastAsia="Times New Roman" w:hAnsi="Times New Roman" w:cs="Times New Roman"/>
          <w:sz w:val="24"/>
          <w:szCs w:val="24"/>
        </w:rPr>
      </w:pPr>
      <w:r w:rsidRPr="009B3665">
        <w:rPr>
          <w:rFonts w:ascii="Times New Roman" w:eastAsia="Times New Roman" w:hAnsi="Times New Roman" w:cs="Times New Roman"/>
          <w:sz w:val="24"/>
          <w:szCs w:val="24"/>
        </w:rPr>
        <w:t>Among the components of AI-based practices, communication tools demonstrate the strongest and most statistically significant impact (B = 0.553, β = 0.578, t = 4.894, p &lt; 0.001), indicating that the use of AI-driven communication mechanisms substantially improves information exchange among project stakeholders. Other factors, such as resource allocation, progress reporting, and task prioritization, contribute to a lesser extent and are mostly not statistically significant in the final model.</w:t>
      </w:r>
    </w:p>
    <w:p w14:paraId="62BB9E77" w14:textId="77777777" w:rsidR="0074224B" w:rsidRDefault="0074224B" w:rsidP="0074224B">
      <w:pPr>
        <w:spacing w:after="0" w:line="240" w:lineRule="auto"/>
        <w:ind w:right="-766"/>
        <w:jc w:val="both"/>
        <w:rPr>
          <w:rFonts w:ascii="Times New Roman" w:eastAsia="Times New Roman" w:hAnsi="Times New Roman" w:cs="Times New Roman"/>
          <w:sz w:val="24"/>
          <w:szCs w:val="24"/>
        </w:rPr>
      </w:pPr>
    </w:p>
    <w:p w14:paraId="43074228" w14:textId="77777777" w:rsidR="0074224B" w:rsidRDefault="0074224B" w:rsidP="0074224B">
      <w:pPr>
        <w:spacing w:after="0" w:line="240" w:lineRule="auto"/>
        <w:ind w:right="-766"/>
        <w:jc w:val="both"/>
        <w:rPr>
          <w:rFonts w:ascii="Times New Roman" w:eastAsia="Times New Roman" w:hAnsi="Times New Roman" w:cs="Times New Roman"/>
          <w:sz w:val="24"/>
          <w:szCs w:val="24"/>
        </w:rPr>
      </w:pPr>
    </w:p>
    <w:p w14:paraId="79A97E93" w14:textId="77777777" w:rsidR="0074224B" w:rsidRDefault="0074224B" w:rsidP="0074224B">
      <w:pPr>
        <w:spacing w:after="0" w:line="240" w:lineRule="auto"/>
        <w:ind w:right="-766"/>
        <w:jc w:val="both"/>
        <w:rPr>
          <w:rFonts w:ascii="Times New Roman" w:eastAsia="Times New Roman" w:hAnsi="Times New Roman" w:cs="Times New Roman"/>
          <w:sz w:val="24"/>
          <w:szCs w:val="24"/>
        </w:rPr>
      </w:pPr>
    </w:p>
    <w:p w14:paraId="526397AD" w14:textId="77777777" w:rsidR="0074224B" w:rsidRDefault="0074224B" w:rsidP="0074224B">
      <w:pPr>
        <w:spacing w:after="0" w:line="240" w:lineRule="auto"/>
        <w:ind w:right="-766"/>
        <w:jc w:val="both"/>
        <w:rPr>
          <w:rFonts w:ascii="Times New Roman" w:eastAsia="Times New Roman" w:hAnsi="Times New Roman" w:cs="Times New Roman"/>
          <w:sz w:val="24"/>
          <w:szCs w:val="24"/>
        </w:rPr>
      </w:pPr>
    </w:p>
    <w:p w14:paraId="1CFC8431" w14:textId="77777777" w:rsidR="0074224B" w:rsidRDefault="0074224B" w:rsidP="0074224B">
      <w:pPr>
        <w:spacing w:after="0" w:line="240" w:lineRule="auto"/>
        <w:ind w:right="-766"/>
        <w:jc w:val="both"/>
        <w:rPr>
          <w:rFonts w:ascii="Times New Roman" w:eastAsia="Times New Roman" w:hAnsi="Times New Roman" w:cs="Times New Roman"/>
          <w:sz w:val="24"/>
          <w:szCs w:val="24"/>
        </w:rPr>
      </w:pPr>
    </w:p>
    <w:p w14:paraId="1B0EA68C" w14:textId="77777777" w:rsidR="0074224B" w:rsidRDefault="0074224B" w:rsidP="0074224B">
      <w:pPr>
        <w:spacing w:after="0" w:line="240" w:lineRule="auto"/>
        <w:ind w:right="-766"/>
        <w:jc w:val="both"/>
        <w:rPr>
          <w:rFonts w:ascii="Times New Roman" w:eastAsia="Times New Roman" w:hAnsi="Times New Roman" w:cs="Times New Roman"/>
          <w:sz w:val="24"/>
          <w:szCs w:val="24"/>
        </w:rPr>
      </w:pPr>
    </w:p>
    <w:p w14:paraId="623A9E41" w14:textId="77777777" w:rsidR="0074224B" w:rsidRDefault="0074224B" w:rsidP="0074224B">
      <w:pPr>
        <w:spacing w:after="0" w:line="240" w:lineRule="auto"/>
        <w:ind w:right="-766"/>
        <w:jc w:val="both"/>
        <w:rPr>
          <w:rFonts w:ascii="Times New Roman" w:eastAsia="Times New Roman" w:hAnsi="Times New Roman" w:cs="Times New Roman"/>
          <w:sz w:val="24"/>
          <w:szCs w:val="24"/>
        </w:rPr>
      </w:pPr>
    </w:p>
    <w:p w14:paraId="168E4FA0" w14:textId="77777777" w:rsidR="0074224B" w:rsidRDefault="0074224B" w:rsidP="0074224B">
      <w:pPr>
        <w:spacing w:after="0" w:line="240" w:lineRule="auto"/>
        <w:ind w:right="-766"/>
        <w:jc w:val="both"/>
        <w:rPr>
          <w:rFonts w:ascii="Times New Roman" w:eastAsia="Times New Roman" w:hAnsi="Times New Roman" w:cs="Times New Roman"/>
          <w:sz w:val="24"/>
          <w:szCs w:val="24"/>
        </w:rPr>
      </w:pPr>
    </w:p>
    <w:p w14:paraId="3A7E7789" w14:textId="77777777" w:rsidR="0074224B" w:rsidRDefault="0074224B" w:rsidP="0074224B">
      <w:pPr>
        <w:spacing w:after="0" w:line="240" w:lineRule="auto"/>
        <w:ind w:right="-766"/>
        <w:jc w:val="both"/>
        <w:rPr>
          <w:rFonts w:ascii="Times New Roman" w:eastAsia="Times New Roman" w:hAnsi="Times New Roman" w:cs="Times New Roman"/>
          <w:sz w:val="24"/>
          <w:szCs w:val="24"/>
        </w:rPr>
      </w:pPr>
    </w:p>
    <w:p w14:paraId="7BB78209" w14:textId="77777777" w:rsidR="0074224B" w:rsidRDefault="0074224B" w:rsidP="0074224B">
      <w:pPr>
        <w:spacing w:after="0" w:line="240" w:lineRule="auto"/>
        <w:ind w:right="-766"/>
        <w:jc w:val="both"/>
        <w:rPr>
          <w:rFonts w:ascii="Times New Roman" w:eastAsia="Times New Roman" w:hAnsi="Times New Roman" w:cs="Times New Roman"/>
          <w:sz w:val="24"/>
          <w:szCs w:val="24"/>
        </w:rPr>
      </w:pPr>
    </w:p>
    <w:p w14:paraId="2A83B2C3" w14:textId="77777777" w:rsidR="0074224B" w:rsidRDefault="0074224B" w:rsidP="0074224B">
      <w:pPr>
        <w:spacing w:after="0" w:line="240" w:lineRule="auto"/>
        <w:ind w:right="-766"/>
        <w:jc w:val="both"/>
        <w:rPr>
          <w:rFonts w:ascii="Times New Roman" w:eastAsia="Times New Roman" w:hAnsi="Times New Roman" w:cs="Times New Roman"/>
          <w:sz w:val="24"/>
          <w:szCs w:val="24"/>
        </w:rPr>
      </w:pPr>
    </w:p>
    <w:p w14:paraId="1D09C924" w14:textId="77777777" w:rsidR="0074224B" w:rsidRDefault="0074224B" w:rsidP="0074224B">
      <w:pPr>
        <w:spacing w:after="0" w:line="240" w:lineRule="auto"/>
        <w:ind w:right="-766"/>
        <w:jc w:val="both"/>
        <w:rPr>
          <w:rFonts w:ascii="Times New Roman" w:eastAsia="Times New Roman" w:hAnsi="Times New Roman" w:cs="Times New Roman"/>
          <w:sz w:val="24"/>
          <w:szCs w:val="24"/>
        </w:rPr>
      </w:pPr>
    </w:p>
    <w:p w14:paraId="217792CC" w14:textId="77777777" w:rsidR="0074224B" w:rsidRDefault="0074224B" w:rsidP="0074224B">
      <w:pPr>
        <w:spacing w:after="0" w:line="240" w:lineRule="auto"/>
        <w:ind w:right="-766"/>
        <w:jc w:val="both"/>
        <w:rPr>
          <w:rFonts w:ascii="Times New Roman" w:eastAsia="Times New Roman" w:hAnsi="Times New Roman" w:cs="Times New Roman"/>
          <w:sz w:val="24"/>
          <w:szCs w:val="24"/>
        </w:rPr>
      </w:pPr>
    </w:p>
    <w:p w14:paraId="6503B9C9" w14:textId="77777777" w:rsidR="0074224B" w:rsidRDefault="0074224B" w:rsidP="0074224B">
      <w:pPr>
        <w:spacing w:after="0" w:line="240" w:lineRule="auto"/>
        <w:ind w:right="-766"/>
        <w:jc w:val="both"/>
        <w:rPr>
          <w:rFonts w:ascii="Times New Roman" w:eastAsia="Times New Roman" w:hAnsi="Times New Roman" w:cs="Times New Roman"/>
          <w:sz w:val="24"/>
          <w:szCs w:val="24"/>
        </w:rPr>
      </w:pPr>
    </w:p>
    <w:p w14:paraId="76879B21" w14:textId="77777777" w:rsidR="0074224B" w:rsidRDefault="0074224B" w:rsidP="0074224B">
      <w:pPr>
        <w:spacing w:after="0" w:line="240" w:lineRule="auto"/>
        <w:ind w:right="-766"/>
        <w:jc w:val="both"/>
        <w:rPr>
          <w:rFonts w:ascii="Times New Roman" w:eastAsia="Times New Roman" w:hAnsi="Times New Roman" w:cs="Times New Roman"/>
          <w:sz w:val="24"/>
          <w:szCs w:val="24"/>
        </w:rPr>
      </w:pPr>
    </w:p>
    <w:p w14:paraId="6CA94F57" w14:textId="77777777" w:rsidR="0074224B" w:rsidRDefault="0074224B" w:rsidP="0074224B">
      <w:pPr>
        <w:spacing w:after="0" w:line="240" w:lineRule="auto"/>
        <w:ind w:right="-766"/>
        <w:jc w:val="both"/>
        <w:rPr>
          <w:rFonts w:ascii="Times New Roman" w:eastAsia="Times New Roman" w:hAnsi="Times New Roman" w:cs="Times New Roman"/>
          <w:sz w:val="24"/>
          <w:szCs w:val="24"/>
        </w:rPr>
      </w:pPr>
    </w:p>
    <w:p w14:paraId="0F33E5D0" w14:textId="77777777" w:rsidR="0074224B" w:rsidRDefault="0074224B" w:rsidP="0074224B">
      <w:pPr>
        <w:spacing w:after="0" w:line="240" w:lineRule="auto"/>
        <w:ind w:right="-766"/>
        <w:jc w:val="both"/>
        <w:rPr>
          <w:rFonts w:ascii="Times New Roman" w:eastAsia="Times New Roman" w:hAnsi="Times New Roman" w:cs="Times New Roman"/>
          <w:sz w:val="24"/>
          <w:szCs w:val="24"/>
        </w:rPr>
      </w:pPr>
    </w:p>
    <w:p w14:paraId="195530E2" w14:textId="77777777" w:rsidR="0074224B" w:rsidRDefault="0074224B" w:rsidP="0074224B">
      <w:pPr>
        <w:spacing w:after="0" w:line="240" w:lineRule="auto"/>
        <w:ind w:right="-766"/>
        <w:jc w:val="both"/>
        <w:rPr>
          <w:rFonts w:ascii="Times New Roman" w:eastAsia="Times New Roman" w:hAnsi="Times New Roman" w:cs="Times New Roman"/>
          <w:sz w:val="24"/>
          <w:szCs w:val="24"/>
        </w:rPr>
      </w:pPr>
    </w:p>
    <w:p w14:paraId="7EE3258B" w14:textId="77777777" w:rsidR="0074224B" w:rsidRDefault="0074224B" w:rsidP="0074224B">
      <w:pPr>
        <w:spacing w:after="0" w:line="240" w:lineRule="auto"/>
        <w:ind w:right="-766"/>
        <w:jc w:val="both"/>
        <w:rPr>
          <w:rFonts w:ascii="Times New Roman" w:eastAsia="Times New Roman" w:hAnsi="Times New Roman" w:cs="Times New Roman"/>
          <w:sz w:val="24"/>
          <w:szCs w:val="24"/>
        </w:rPr>
      </w:pPr>
    </w:p>
    <w:p w14:paraId="40F8C131" w14:textId="77777777" w:rsidR="0074224B" w:rsidRDefault="0074224B" w:rsidP="0074224B">
      <w:pPr>
        <w:spacing w:after="0" w:line="240" w:lineRule="auto"/>
        <w:ind w:right="-766"/>
        <w:jc w:val="both"/>
        <w:rPr>
          <w:rFonts w:ascii="Times New Roman" w:eastAsia="Times New Roman" w:hAnsi="Times New Roman" w:cs="Times New Roman"/>
          <w:sz w:val="24"/>
          <w:szCs w:val="24"/>
        </w:rPr>
      </w:pPr>
    </w:p>
    <w:p w14:paraId="1B486756" w14:textId="77777777" w:rsidR="0074224B" w:rsidRDefault="0074224B" w:rsidP="0074224B">
      <w:pPr>
        <w:spacing w:after="0" w:line="240" w:lineRule="auto"/>
        <w:ind w:right="-766"/>
        <w:jc w:val="both"/>
        <w:rPr>
          <w:rFonts w:ascii="Times New Roman" w:eastAsia="Times New Roman" w:hAnsi="Times New Roman" w:cs="Times New Roman"/>
          <w:sz w:val="24"/>
          <w:szCs w:val="24"/>
        </w:rPr>
      </w:pPr>
    </w:p>
    <w:p w14:paraId="3FE126A2" w14:textId="7B7368E1" w:rsidR="0074224B" w:rsidRDefault="0074224B" w:rsidP="0074224B">
      <w:pPr>
        <w:spacing w:after="200" w:line="240" w:lineRule="auto"/>
        <w:jc w:val="center"/>
        <w:rPr>
          <w:rFonts w:asciiTheme="majorBidi" w:hAnsiTheme="majorBidi" w:cstheme="majorBidi"/>
          <w:b/>
          <w:bCs/>
          <w:sz w:val="32"/>
          <w:szCs w:val="32"/>
        </w:rPr>
      </w:pPr>
      <w:r w:rsidRPr="0074224B">
        <w:rPr>
          <w:rFonts w:asciiTheme="majorBidi" w:hAnsiTheme="majorBidi" w:cstheme="majorBidi"/>
          <w:b/>
          <w:bCs/>
          <w:sz w:val="32"/>
          <w:szCs w:val="32"/>
        </w:rPr>
        <w:t xml:space="preserve">END OF APPENDIX </w:t>
      </w:r>
      <w:r w:rsidR="00E3046E">
        <w:rPr>
          <w:rFonts w:asciiTheme="majorBidi" w:hAnsiTheme="majorBidi" w:cstheme="majorBidi"/>
          <w:b/>
          <w:bCs/>
          <w:sz w:val="32"/>
          <w:szCs w:val="32"/>
        </w:rPr>
        <w:t>C</w:t>
      </w:r>
    </w:p>
    <w:sectPr w:rsidR="0074224B" w:rsidSect="001A06E4">
      <w:pgSz w:w="11906" w:h="16838" w:code="9"/>
      <w:pgMar w:top="1440" w:right="1800" w:bottom="1440" w:left="1800" w:header="706" w:footer="706"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370B56" w14:textId="77777777" w:rsidR="00BD41E5" w:rsidRDefault="00BD41E5" w:rsidP="00F628F0">
      <w:pPr>
        <w:spacing w:after="0" w:line="240" w:lineRule="auto"/>
      </w:pPr>
      <w:r>
        <w:separator/>
      </w:r>
    </w:p>
  </w:endnote>
  <w:endnote w:type="continuationSeparator" w:id="0">
    <w:p w14:paraId="735483BF" w14:textId="77777777" w:rsidR="00BD41E5" w:rsidRDefault="00BD41E5" w:rsidP="00F628F0">
      <w:pPr>
        <w:spacing w:after="0" w:line="240" w:lineRule="auto"/>
      </w:pPr>
      <w:r>
        <w:continuationSeparator/>
      </w:r>
    </w:p>
  </w:endnote>
  <w:endnote w:type="continuationNotice" w:id="1">
    <w:p w14:paraId="5202DDD0" w14:textId="77777777" w:rsidR="00BD41E5" w:rsidRDefault="00BD41E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onotype Koufi">
    <w:altName w:val="Times New Roman"/>
    <w:charset w:val="B2"/>
    <w:family w:val="auto"/>
    <w:pitch w:val="variable"/>
    <w:sig w:usb0="02942001" w:usb1="03D40006" w:usb2="02620000" w:usb3="00000000" w:csb0="00000040" w:csb1="00000000"/>
  </w:font>
  <w:font w:name="Sakkal Majalla">
    <w:panose1 w:val="02000000000000000000"/>
    <w:charset w:val="00"/>
    <w:family w:val="auto"/>
    <w:pitch w:val="variable"/>
    <w:sig w:usb0="A0002027" w:usb1="80000000" w:usb2="00000108" w:usb3="00000000" w:csb0="000000D3"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47667433"/>
      <w:docPartObj>
        <w:docPartGallery w:val="Page Numbers (Bottom of Page)"/>
        <w:docPartUnique/>
      </w:docPartObj>
    </w:sdtPr>
    <w:sdtEndPr>
      <w:rPr>
        <w:noProof/>
      </w:rPr>
    </w:sdtEndPr>
    <w:sdtContent>
      <w:p w14:paraId="014E23B3" w14:textId="77777777" w:rsidR="007F4E5E" w:rsidRDefault="007F4E5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BC3137" w14:textId="77777777" w:rsidR="007F4E5E" w:rsidRDefault="007F4E5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53543560"/>
      <w:docPartObj>
        <w:docPartGallery w:val="Page Numbers (Bottom of Page)"/>
        <w:docPartUnique/>
      </w:docPartObj>
    </w:sdtPr>
    <w:sdtEndPr>
      <w:rPr>
        <w:noProof/>
      </w:rPr>
    </w:sdtEndPr>
    <w:sdtContent>
      <w:p w14:paraId="4D6548B0" w14:textId="77777777" w:rsidR="0074224B" w:rsidRDefault="0074224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1A277E1" w14:textId="77777777" w:rsidR="0074224B" w:rsidRDefault="007422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0F07E2" w14:textId="77777777" w:rsidR="00BD41E5" w:rsidRDefault="00BD41E5" w:rsidP="00F628F0">
      <w:pPr>
        <w:spacing w:after="0" w:line="240" w:lineRule="auto"/>
      </w:pPr>
      <w:r>
        <w:separator/>
      </w:r>
    </w:p>
  </w:footnote>
  <w:footnote w:type="continuationSeparator" w:id="0">
    <w:p w14:paraId="4DD5910E" w14:textId="77777777" w:rsidR="00BD41E5" w:rsidRDefault="00BD41E5" w:rsidP="00F628F0">
      <w:pPr>
        <w:spacing w:after="0" w:line="240" w:lineRule="auto"/>
      </w:pPr>
      <w:r>
        <w:continuationSeparator/>
      </w:r>
    </w:p>
  </w:footnote>
  <w:footnote w:type="continuationNotice" w:id="1">
    <w:p w14:paraId="1FB91399" w14:textId="77777777" w:rsidR="00BD41E5" w:rsidRDefault="00BD41E5">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15AF3"/>
    <w:multiLevelType w:val="hybridMultilevel"/>
    <w:tmpl w:val="607A9096"/>
    <w:lvl w:ilvl="0" w:tplc="04090001">
      <w:start w:val="1"/>
      <w:numFmt w:val="bullet"/>
      <w:lvlText w:val=""/>
      <w:lvlJc w:val="left"/>
      <w:pPr>
        <w:ind w:left="1005" w:hanging="360"/>
      </w:pPr>
      <w:rPr>
        <w:rFonts w:ascii="Symbol" w:hAnsi="Symbol" w:hint="default"/>
      </w:rPr>
    </w:lvl>
    <w:lvl w:ilvl="1" w:tplc="04090003" w:tentative="1">
      <w:start w:val="1"/>
      <w:numFmt w:val="bullet"/>
      <w:lvlText w:val="o"/>
      <w:lvlJc w:val="left"/>
      <w:pPr>
        <w:ind w:left="1725" w:hanging="360"/>
      </w:pPr>
      <w:rPr>
        <w:rFonts w:ascii="Courier New" w:hAnsi="Courier New" w:hint="default"/>
      </w:rPr>
    </w:lvl>
    <w:lvl w:ilvl="2" w:tplc="04090005" w:tentative="1">
      <w:start w:val="1"/>
      <w:numFmt w:val="bullet"/>
      <w:lvlText w:val=""/>
      <w:lvlJc w:val="left"/>
      <w:pPr>
        <w:ind w:left="2445" w:hanging="360"/>
      </w:pPr>
      <w:rPr>
        <w:rFonts w:ascii="Wingdings" w:hAnsi="Wingdings" w:hint="default"/>
      </w:rPr>
    </w:lvl>
    <w:lvl w:ilvl="3" w:tplc="04090001" w:tentative="1">
      <w:start w:val="1"/>
      <w:numFmt w:val="bullet"/>
      <w:lvlText w:val=""/>
      <w:lvlJc w:val="left"/>
      <w:pPr>
        <w:ind w:left="3165" w:hanging="360"/>
      </w:pPr>
      <w:rPr>
        <w:rFonts w:ascii="Symbol" w:hAnsi="Symbol" w:hint="default"/>
      </w:rPr>
    </w:lvl>
    <w:lvl w:ilvl="4" w:tplc="04090003" w:tentative="1">
      <w:start w:val="1"/>
      <w:numFmt w:val="bullet"/>
      <w:lvlText w:val="o"/>
      <w:lvlJc w:val="left"/>
      <w:pPr>
        <w:ind w:left="3885" w:hanging="360"/>
      </w:pPr>
      <w:rPr>
        <w:rFonts w:ascii="Courier New" w:hAnsi="Courier New" w:hint="default"/>
      </w:rPr>
    </w:lvl>
    <w:lvl w:ilvl="5" w:tplc="04090005" w:tentative="1">
      <w:start w:val="1"/>
      <w:numFmt w:val="bullet"/>
      <w:lvlText w:val=""/>
      <w:lvlJc w:val="left"/>
      <w:pPr>
        <w:ind w:left="4605" w:hanging="360"/>
      </w:pPr>
      <w:rPr>
        <w:rFonts w:ascii="Wingdings" w:hAnsi="Wingdings" w:hint="default"/>
      </w:rPr>
    </w:lvl>
    <w:lvl w:ilvl="6" w:tplc="04090001" w:tentative="1">
      <w:start w:val="1"/>
      <w:numFmt w:val="bullet"/>
      <w:lvlText w:val=""/>
      <w:lvlJc w:val="left"/>
      <w:pPr>
        <w:ind w:left="5325" w:hanging="360"/>
      </w:pPr>
      <w:rPr>
        <w:rFonts w:ascii="Symbol" w:hAnsi="Symbol" w:hint="default"/>
      </w:rPr>
    </w:lvl>
    <w:lvl w:ilvl="7" w:tplc="04090003" w:tentative="1">
      <w:start w:val="1"/>
      <w:numFmt w:val="bullet"/>
      <w:lvlText w:val="o"/>
      <w:lvlJc w:val="left"/>
      <w:pPr>
        <w:ind w:left="6045" w:hanging="360"/>
      </w:pPr>
      <w:rPr>
        <w:rFonts w:ascii="Courier New" w:hAnsi="Courier New" w:hint="default"/>
      </w:rPr>
    </w:lvl>
    <w:lvl w:ilvl="8" w:tplc="04090005" w:tentative="1">
      <w:start w:val="1"/>
      <w:numFmt w:val="bullet"/>
      <w:lvlText w:val=""/>
      <w:lvlJc w:val="left"/>
      <w:pPr>
        <w:ind w:left="6765" w:hanging="360"/>
      </w:pPr>
      <w:rPr>
        <w:rFonts w:ascii="Wingdings" w:hAnsi="Wingdings" w:hint="default"/>
      </w:rPr>
    </w:lvl>
  </w:abstractNum>
  <w:abstractNum w:abstractNumId="1" w15:restartNumberingAfterBreak="0">
    <w:nsid w:val="01695A69"/>
    <w:multiLevelType w:val="multilevel"/>
    <w:tmpl w:val="853CF75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347F1D"/>
    <w:multiLevelType w:val="multilevel"/>
    <w:tmpl w:val="9EE8A5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9C2D7D"/>
    <w:multiLevelType w:val="hybridMultilevel"/>
    <w:tmpl w:val="C5F852FE"/>
    <w:lvl w:ilvl="0" w:tplc="050A9448">
      <w:numFmt w:val="bullet"/>
      <w:lvlText w:val="-"/>
      <w:lvlJc w:val="left"/>
      <w:pPr>
        <w:ind w:left="4320" w:hanging="360"/>
      </w:pPr>
      <w:rPr>
        <w:rFonts w:ascii="Times New Roman" w:eastAsiaTheme="minorHAnsi" w:hAnsi="Times New Roman" w:cs="Times New Roman" w:hint="default"/>
      </w:rPr>
    </w:lvl>
    <w:lvl w:ilvl="1" w:tplc="04090003" w:tentative="1">
      <w:start w:val="1"/>
      <w:numFmt w:val="bullet"/>
      <w:lvlText w:val="o"/>
      <w:lvlJc w:val="left"/>
      <w:pPr>
        <w:ind w:left="5040" w:hanging="360"/>
      </w:pPr>
      <w:rPr>
        <w:rFonts w:ascii="Courier New" w:hAnsi="Courier New" w:cs="Courier New" w:hint="default"/>
      </w:rPr>
    </w:lvl>
    <w:lvl w:ilvl="2" w:tplc="04090005" w:tentative="1">
      <w:start w:val="1"/>
      <w:numFmt w:val="bullet"/>
      <w:lvlText w:val=""/>
      <w:lvlJc w:val="left"/>
      <w:pPr>
        <w:ind w:left="5760" w:hanging="360"/>
      </w:pPr>
      <w:rPr>
        <w:rFonts w:ascii="Wingdings" w:hAnsi="Wingdings" w:hint="default"/>
      </w:rPr>
    </w:lvl>
    <w:lvl w:ilvl="3" w:tplc="04090001" w:tentative="1">
      <w:start w:val="1"/>
      <w:numFmt w:val="bullet"/>
      <w:lvlText w:val=""/>
      <w:lvlJc w:val="left"/>
      <w:pPr>
        <w:ind w:left="6480" w:hanging="360"/>
      </w:pPr>
      <w:rPr>
        <w:rFonts w:ascii="Symbol" w:hAnsi="Symbol" w:hint="default"/>
      </w:rPr>
    </w:lvl>
    <w:lvl w:ilvl="4" w:tplc="04090003" w:tentative="1">
      <w:start w:val="1"/>
      <w:numFmt w:val="bullet"/>
      <w:lvlText w:val="o"/>
      <w:lvlJc w:val="left"/>
      <w:pPr>
        <w:ind w:left="7200" w:hanging="360"/>
      </w:pPr>
      <w:rPr>
        <w:rFonts w:ascii="Courier New" w:hAnsi="Courier New" w:cs="Courier New" w:hint="default"/>
      </w:rPr>
    </w:lvl>
    <w:lvl w:ilvl="5" w:tplc="04090005" w:tentative="1">
      <w:start w:val="1"/>
      <w:numFmt w:val="bullet"/>
      <w:lvlText w:val=""/>
      <w:lvlJc w:val="left"/>
      <w:pPr>
        <w:ind w:left="7920" w:hanging="360"/>
      </w:pPr>
      <w:rPr>
        <w:rFonts w:ascii="Wingdings" w:hAnsi="Wingdings" w:hint="default"/>
      </w:rPr>
    </w:lvl>
    <w:lvl w:ilvl="6" w:tplc="04090001" w:tentative="1">
      <w:start w:val="1"/>
      <w:numFmt w:val="bullet"/>
      <w:lvlText w:val=""/>
      <w:lvlJc w:val="left"/>
      <w:pPr>
        <w:ind w:left="8640" w:hanging="360"/>
      </w:pPr>
      <w:rPr>
        <w:rFonts w:ascii="Symbol" w:hAnsi="Symbol" w:hint="default"/>
      </w:rPr>
    </w:lvl>
    <w:lvl w:ilvl="7" w:tplc="04090003" w:tentative="1">
      <w:start w:val="1"/>
      <w:numFmt w:val="bullet"/>
      <w:lvlText w:val="o"/>
      <w:lvlJc w:val="left"/>
      <w:pPr>
        <w:ind w:left="9360" w:hanging="360"/>
      </w:pPr>
      <w:rPr>
        <w:rFonts w:ascii="Courier New" w:hAnsi="Courier New" w:cs="Courier New" w:hint="default"/>
      </w:rPr>
    </w:lvl>
    <w:lvl w:ilvl="8" w:tplc="04090005" w:tentative="1">
      <w:start w:val="1"/>
      <w:numFmt w:val="bullet"/>
      <w:lvlText w:val=""/>
      <w:lvlJc w:val="left"/>
      <w:pPr>
        <w:ind w:left="10080" w:hanging="360"/>
      </w:pPr>
      <w:rPr>
        <w:rFonts w:ascii="Wingdings" w:hAnsi="Wingdings" w:hint="default"/>
      </w:rPr>
    </w:lvl>
  </w:abstractNum>
  <w:abstractNum w:abstractNumId="4" w15:restartNumberingAfterBreak="0">
    <w:nsid w:val="051A6224"/>
    <w:multiLevelType w:val="multilevel"/>
    <w:tmpl w:val="15525060"/>
    <w:lvl w:ilvl="0">
      <w:start w:val="1"/>
      <w:numFmt w:val="decimal"/>
      <w:pStyle w:val="Heading1"/>
      <w:lvlText w:val="%1"/>
      <w:lvlJc w:val="left"/>
      <w:pPr>
        <w:ind w:left="432" w:hanging="432"/>
      </w:pPr>
    </w:lvl>
    <w:lvl w:ilvl="1">
      <w:start w:val="1"/>
      <w:numFmt w:val="decimal"/>
      <w:pStyle w:val="Heading2"/>
      <w:lvlText w:val="%1.%2"/>
      <w:lvlJc w:val="left"/>
      <w:pPr>
        <w:ind w:left="138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06A17DCA"/>
    <w:multiLevelType w:val="multilevel"/>
    <w:tmpl w:val="1F685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7684C74"/>
    <w:multiLevelType w:val="multilevel"/>
    <w:tmpl w:val="ACAE122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79A5CB9"/>
    <w:multiLevelType w:val="multilevel"/>
    <w:tmpl w:val="CA944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7A14B4D"/>
    <w:multiLevelType w:val="hybridMultilevel"/>
    <w:tmpl w:val="2EAA97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81B2C81"/>
    <w:multiLevelType w:val="multilevel"/>
    <w:tmpl w:val="3B021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88A43CA"/>
    <w:multiLevelType w:val="hybridMultilevel"/>
    <w:tmpl w:val="DB888A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8C800BB"/>
    <w:multiLevelType w:val="hybridMultilevel"/>
    <w:tmpl w:val="1632BB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96D56AB"/>
    <w:multiLevelType w:val="multilevel"/>
    <w:tmpl w:val="2C80978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BBB4830"/>
    <w:multiLevelType w:val="hybridMultilevel"/>
    <w:tmpl w:val="36605F30"/>
    <w:lvl w:ilvl="0" w:tplc="19481E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BBD7389"/>
    <w:multiLevelType w:val="multilevel"/>
    <w:tmpl w:val="2710D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0D064D40"/>
    <w:multiLevelType w:val="multilevel"/>
    <w:tmpl w:val="85F8F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0356DC0"/>
    <w:multiLevelType w:val="multilevel"/>
    <w:tmpl w:val="4762DCB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1A64C64"/>
    <w:multiLevelType w:val="multilevel"/>
    <w:tmpl w:val="B5F2A6D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1F51BBB"/>
    <w:multiLevelType w:val="multilevel"/>
    <w:tmpl w:val="EEC0C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12FD2563"/>
    <w:multiLevelType w:val="multilevel"/>
    <w:tmpl w:val="EADA3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41E0889"/>
    <w:multiLevelType w:val="multilevel"/>
    <w:tmpl w:val="5688F0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5E811B1"/>
    <w:multiLevelType w:val="hybridMultilevel"/>
    <w:tmpl w:val="DCECDA2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17AB3618"/>
    <w:multiLevelType w:val="multilevel"/>
    <w:tmpl w:val="0E16B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18367E07"/>
    <w:multiLevelType w:val="hybridMultilevel"/>
    <w:tmpl w:val="DC4CE9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8E70D78"/>
    <w:multiLevelType w:val="multilevel"/>
    <w:tmpl w:val="D7C63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1B0542B2"/>
    <w:multiLevelType w:val="hybridMultilevel"/>
    <w:tmpl w:val="CA6C263C"/>
    <w:lvl w:ilvl="0" w:tplc="FFFFFFFF">
      <w:start w:val="1"/>
      <w:numFmt w:val="bullet"/>
      <w:lvlText w:val=""/>
      <w:lvlJc w:val="left"/>
      <w:pPr>
        <w:ind w:left="720" w:hanging="360"/>
      </w:pPr>
      <w:rPr>
        <w:rFonts w:ascii="Symbol" w:hAnsi="Symbol" w:hint="default"/>
      </w:rPr>
    </w:lvl>
    <w:lvl w:ilvl="1" w:tplc="0409000B">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1C1A51B6"/>
    <w:multiLevelType w:val="multilevel"/>
    <w:tmpl w:val="DFAE9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1C3A1CED"/>
    <w:multiLevelType w:val="multilevel"/>
    <w:tmpl w:val="F44C97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1C773CBF"/>
    <w:multiLevelType w:val="hybridMultilevel"/>
    <w:tmpl w:val="DB6AED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1F412C86"/>
    <w:multiLevelType w:val="hybridMultilevel"/>
    <w:tmpl w:val="5590E5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1F8C0892"/>
    <w:multiLevelType w:val="hybridMultilevel"/>
    <w:tmpl w:val="B7BE6A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FE30594"/>
    <w:multiLevelType w:val="hybridMultilevel"/>
    <w:tmpl w:val="388CA3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22D75255"/>
    <w:multiLevelType w:val="hybridMultilevel"/>
    <w:tmpl w:val="D42AF92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23BE635F"/>
    <w:multiLevelType w:val="multilevel"/>
    <w:tmpl w:val="003682E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24271E4F"/>
    <w:multiLevelType w:val="hybridMultilevel"/>
    <w:tmpl w:val="125CBA0C"/>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24557C0D"/>
    <w:multiLevelType w:val="hybridMultilevel"/>
    <w:tmpl w:val="0ACEF540"/>
    <w:lvl w:ilvl="0" w:tplc="FFFFFFFF">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24C96F06"/>
    <w:multiLevelType w:val="multilevel"/>
    <w:tmpl w:val="27C403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25782CE0"/>
    <w:multiLevelType w:val="multilevel"/>
    <w:tmpl w:val="82BC082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25A7345F"/>
    <w:multiLevelType w:val="multilevel"/>
    <w:tmpl w:val="ADF2CA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266C24F7"/>
    <w:multiLevelType w:val="hybridMultilevel"/>
    <w:tmpl w:val="7E5AE1B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15:restartNumberingAfterBreak="0">
    <w:nsid w:val="27355851"/>
    <w:multiLevelType w:val="multilevel"/>
    <w:tmpl w:val="C18A79F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290C692F"/>
    <w:multiLevelType w:val="multilevel"/>
    <w:tmpl w:val="19C4CE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29445261"/>
    <w:multiLevelType w:val="multilevel"/>
    <w:tmpl w:val="51CC5A4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295E3E72"/>
    <w:multiLevelType w:val="multilevel"/>
    <w:tmpl w:val="934EB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2A6B1248"/>
    <w:multiLevelType w:val="hybridMultilevel"/>
    <w:tmpl w:val="7A50B0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2AD5784A"/>
    <w:multiLevelType w:val="multilevel"/>
    <w:tmpl w:val="0C880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2BA9389F"/>
    <w:multiLevelType w:val="hybridMultilevel"/>
    <w:tmpl w:val="CAA80D2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2CA02865"/>
    <w:multiLevelType w:val="hybridMultilevel"/>
    <w:tmpl w:val="0706B1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2CAF7F2E"/>
    <w:multiLevelType w:val="multilevel"/>
    <w:tmpl w:val="A9161DA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2DE5752C"/>
    <w:multiLevelType w:val="hybridMultilevel"/>
    <w:tmpl w:val="BE68283E"/>
    <w:lvl w:ilvl="0" w:tplc="FFFFFFFF">
      <w:start w:val="1"/>
      <w:numFmt w:val="bullet"/>
      <w:lvlText w:val=""/>
      <w:lvlJc w:val="left"/>
      <w:pPr>
        <w:ind w:left="2160" w:hanging="360"/>
      </w:pPr>
      <w:rPr>
        <w:rFonts w:ascii="Wingdings" w:hAnsi="Wingdings" w:hint="default"/>
      </w:rPr>
    </w:lvl>
    <w:lvl w:ilvl="1" w:tplc="0409000B">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50" w15:restartNumberingAfterBreak="0">
    <w:nsid w:val="302532D0"/>
    <w:multiLevelType w:val="hybridMultilevel"/>
    <w:tmpl w:val="754074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303813C7"/>
    <w:multiLevelType w:val="hybridMultilevel"/>
    <w:tmpl w:val="C02CCA9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2" w15:restartNumberingAfterBreak="0">
    <w:nsid w:val="30BE3170"/>
    <w:multiLevelType w:val="multilevel"/>
    <w:tmpl w:val="BC4E7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319269E0"/>
    <w:multiLevelType w:val="multilevel"/>
    <w:tmpl w:val="ECCAAE1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33504271"/>
    <w:multiLevelType w:val="multilevel"/>
    <w:tmpl w:val="3FDAD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33D07F4A"/>
    <w:multiLevelType w:val="multilevel"/>
    <w:tmpl w:val="1136A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33EA5536"/>
    <w:multiLevelType w:val="multilevel"/>
    <w:tmpl w:val="7804916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34171434"/>
    <w:multiLevelType w:val="hybridMultilevel"/>
    <w:tmpl w:val="6D6894A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15:restartNumberingAfterBreak="0">
    <w:nsid w:val="34EC0C93"/>
    <w:multiLevelType w:val="multilevel"/>
    <w:tmpl w:val="133AE3F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35FF4796"/>
    <w:multiLevelType w:val="multilevel"/>
    <w:tmpl w:val="09984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36A63A7D"/>
    <w:multiLevelType w:val="multilevel"/>
    <w:tmpl w:val="02920070"/>
    <w:lvl w:ilvl="0">
      <w:start w:val="1"/>
      <w:numFmt w:val="decimal"/>
      <w:lvlText w:val="%1."/>
      <w:lvlJc w:val="left"/>
      <w:pPr>
        <w:tabs>
          <w:tab w:val="num" w:pos="720"/>
        </w:tabs>
        <w:ind w:left="720" w:hanging="360"/>
      </w:pPr>
      <w:rPr>
        <w:rFonts w:ascii="Times New Roman" w:eastAsia="Calibri" w:hAnsi="Times New Roman" w:cs="Times New Roman"/>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36E0793B"/>
    <w:multiLevelType w:val="multilevel"/>
    <w:tmpl w:val="451EF2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37370535"/>
    <w:multiLevelType w:val="multilevel"/>
    <w:tmpl w:val="CBD2D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378B11D4"/>
    <w:multiLevelType w:val="multilevel"/>
    <w:tmpl w:val="3A8C6B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39913248"/>
    <w:multiLevelType w:val="hybridMultilevel"/>
    <w:tmpl w:val="132498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40B51679"/>
    <w:multiLevelType w:val="hybridMultilevel"/>
    <w:tmpl w:val="ABD817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40C75FCE"/>
    <w:multiLevelType w:val="multilevel"/>
    <w:tmpl w:val="61DCD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41B87FC6"/>
    <w:multiLevelType w:val="multilevel"/>
    <w:tmpl w:val="6C4060A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41C86625"/>
    <w:multiLevelType w:val="multilevel"/>
    <w:tmpl w:val="AE928B0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42142B28"/>
    <w:multiLevelType w:val="hybridMultilevel"/>
    <w:tmpl w:val="9FCE4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42C37F0D"/>
    <w:multiLevelType w:val="hybridMultilevel"/>
    <w:tmpl w:val="A1803E16"/>
    <w:lvl w:ilvl="0" w:tplc="FA181366">
      <w:start w:val="1"/>
      <w:numFmt w:val="decimal"/>
      <w:lvlText w:val="%1."/>
      <w:lvlJc w:val="left"/>
      <w:pPr>
        <w:ind w:left="450" w:hanging="360"/>
      </w:pPr>
      <w:rPr>
        <w:rFonts w:hAnsi="Symbol" w:hint="default"/>
      </w:rPr>
    </w:lvl>
    <w:lvl w:ilvl="1" w:tplc="04090019">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71" w15:restartNumberingAfterBreak="0">
    <w:nsid w:val="44257CA1"/>
    <w:multiLevelType w:val="hybridMultilevel"/>
    <w:tmpl w:val="EC62FB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44E66515"/>
    <w:multiLevelType w:val="multilevel"/>
    <w:tmpl w:val="6BEE0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44F64868"/>
    <w:multiLevelType w:val="multilevel"/>
    <w:tmpl w:val="672C5C8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46752ACE"/>
    <w:multiLevelType w:val="hybridMultilevel"/>
    <w:tmpl w:val="D0167ED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4BF664A4"/>
    <w:multiLevelType w:val="multilevel"/>
    <w:tmpl w:val="9AC62CA0"/>
    <w:lvl w:ilvl="0">
      <w:start w:val="1"/>
      <w:numFmt w:val="decimal"/>
      <w:lvlText w:val="%1."/>
      <w:lvlJc w:val="left"/>
      <w:pPr>
        <w:tabs>
          <w:tab w:val="num" w:pos="720"/>
        </w:tabs>
        <w:ind w:left="720" w:hanging="360"/>
      </w:pPr>
      <w:rPr>
        <w:rFonts w:asciiTheme="majorBidi" w:eastAsia="Times New Roman" w:hAnsiTheme="majorBidi" w:cstheme="majorBidi"/>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4CCD1C01"/>
    <w:multiLevelType w:val="multilevel"/>
    <w:tmpl w:val="298C4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50826352"/>
    <w:multiLevelType w:val="hybridMultilevel"/>
    <w:tmpl w:val="524CC4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52C76CE8"/>
    <w:multiLevelType w:val="multilevel"/>
    <w:tmpl w:val="A7DAF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53A82016"/>
    <w:multiLevelType w:val="multilevel"/>
    <w:tmpl w:val="30E05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53AC46CD"/>
    <w:multiLevelType w:val="hybridMultilevel"/>
    <w:tmpl w:val="A0FE9D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55963473"/>
    <w:multiLevelType w:val="multilevel"/>
    <w:tmpl w:val="DEE82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58D9492C"/>
    <w:multiLevelType w:val="hybridMultilevel"/>
    <w:tmpl w:val="A3907B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58F86ABE"/>
    <w:multiLevelType w:val="multilevel"/>
    <w:tmpl w:val="92A2B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5A6B7E39"/>
    <w:multiLevelType w:val="hybridMultilevel"/>
    <w:tmpl w:val="1FF0A4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5CC53748"/>
    <w:multiLevelType w:val="multilevel"/>
    <w:tmpl w:val="1994A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5D8916E4"/>
    <w:multiLevelType w:val="multilevel"/>
    <w:tmpl w:val="DD220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5DED1A36"/>
    <w:multiLevelType w:val="multilevel"/>
    <w:tmpl w:val="8D965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5EC31FF8"/>
    <w:multiLevelType w:val="hybridMultilevel"/>
    <w:tmpl w:val="38384F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60FA1C45"/>
    <w:multiLevelType w:val="hybridMultilevel"/>
    <w:tmpl w:val="6B669F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61900BFC"/>
    <w:multiLevelType w:val="hybridMultilevel"/>
    <w:tmpl w:val="C652D20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1" w15:restartNumberingAfterBreak="0">
    <w:nsid w:val="63462F49"/>
    <w:multiLevelType w:val="multilevel"/>
    <w:tmpl w:val="A60A7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65A5364C"/>
    <w:multiLevelType w:val="hybridMultilevel"/>
    <w:tmpl w:val="691277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66B45460"/>
    <w:multiLevelType w:val="multilevel"/>
    <w:tmpl w:val="60DAE77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67922B56"/>
    <w:multiLevelType w:val="hybridMultilevel"/>
    <w:tmpl w:val="C56658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68524EB7"/>
    <w:multiLevelType w:val="multilevel"/>
    <w:tmpl w:val="27EABB9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15:restartNumberingAfterBreak="0">
    <w:nsid w:val="69343DDC"/>
    <w:multiLevelType w:val="hybridMultilevel"/>
    <w:tmpl w:val="AA2C0D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6A0503D9"/>
    <w:multiLevelType w:val="multilevel"/>
    <w:tmpl w:val="C4A0C5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6B5431EB"/>
    <w:multiLevelType w:val="hybridMultilevel"/>
    <w:tmpl w:val="7658B2AE"/>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9" w15:restartNumberingAfterBreak="0">
    <w:nsid w:val="6C373BF0"/>
    <w:multiLevelType w:val="multilevel"/>
    <w:tmpl w:val="3BF208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6E877A94"/>
    <w:multiLevelType w:val="hybridMultilevel"/>
    <w:tmpl w:val="C1C41B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15:restartNumberingAfterBreak="0">
    <w:nsid w:val="6F500F03"/>
    <w:multiLevelType w:val="hybridMultilevel"/>
    <w:tmpl w:val="54582A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72B00E6F"/>
    <w:multiLevelType w:val="multilevel"/>
    <w:tmpl w:val="EFC4F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15:restartNumberingAfterBreak="0">
    <w:nsid w:val="741A67F4"/>
    <w:multiLevelType w:val="multilevel"/>
    <w:tmpl w:val="78804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4" w15:restartNumberingAfterBreak="0">
    <w:nsid w:val="74246B80"/>
    <w:multiLevelType w:val="multilevel"/>
    <w:tmpl w:val="BC34C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74442AE8"/>
    <w:multiLevelType w:val="hybridMultilevel"/>
    <w:tmpl w:val="6952CB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74B507D1"/>
    <w:multiLevelType w:val="multilevel"/>
    <w:tmpl w:val="01E87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7" w15:restartNumberingAfterBreak="0">
    <w:nsid w:val="757561C3"/>
    <w:multiLevelType w:val="multilevel"/>
    <w:tmpl w:val="8AFA420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8" w15:restartNumberingAfterBreak="0">
    <w:nsid w:val="763E7E5E"/>
    <w:multiLevelType w:val="hybridMultilevel"/>
    <w:tmpl w:val="7932E5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15:restartNumberingAfterBreak="0">
    <w:nsid w:val="765A32FE"/>
    <w:multiLevelType w:val="hybridMultilevel"/>
    <w:tmpl w:val="ECD676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15:restartNumberingAfterBreak="0">
    <w:nsid w:val="77084026"/>
    <w:multiLevelType w:val="multilevel"/>
    <w:tmpl w:val="7CB478B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779E48E4"/>
    <w:multiLevelType w:val="hybridMultilevel"/>
    <w:tmpl w:val="4F026F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15:restartNumberingAfterBreak="0">
    <w:nsid w:val="77DC761A"/>
    <w:multiLevelType w:val="hybridMultilevel"/>
    <w:tmpl w:val="26C499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15:restartNumberingAfterBreak="0">
    <w:nsid w:val="78634B46"/>
    <w:multiLevelType w:val="hybridMultilevel"/>
    <w:tmpl w:val="EFFAE5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15:restartNumberingAfterBreak="0">
    <w:nsid w:val="789E1B58"/>
    <w:multiLevelType w:val="hybridMultilevel"/>
    <w:tmpl w:val="8B0E33C6"/>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15" w15:restartNumberingAfterBreak="0">
    <w:nsid w:val="796B4A61"/>
    <w:multiLevelType w:val="hybridMultilevel"/>
    <w:tmpl w:val="8774DEF0"/>
    <w:lvl w:ilvl="0" w:tplc="04090001">
      <w:start w:val="1"/>
      <w:numFmt w:val="bullet"/>
      <w:lvlText w:val=""/>
      <w:lvlJc w:val="left"/>
      <w:pPr>
        <w:ind w:left="720" w:hanging="360"/>
      </w:pPr>
      <w:rPr>
        <w:rFonts w:ascii="Symbol" w:hAnsi="Symbol" w:hint="default"/>
      </w:rPr>
    </w:lvl>
    <w:lvl w:ilvl="1" w:tplc="5C6AC3BC">
      <w:numFmt w:val="bullet"/>
      <w:lvlText w:val="-"/>
      <w:lvlJc w:val="left"/>
      <w:pPr>
        <w:ind w:left="1440" w:hanging="360"/>
      </w:pPr>
      <w:rPr>
        <w:rFonts w:ascii="Times New Roman" w:eastAsiaTheme="minorHAns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15:restartNumberingAfterBreak="0">
    <w:nsid w:val="79AD4237"/>
    <w:multiLevelType w:val="hybridMultilevel"/>
    <w:tmpl w:val="D36EA0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15:restartNumberingAfterBreak="0">
    <w:nsid w:val="79F20487"/>
    <w:multiLevelType w:val="multilevel"/>
    <w:tmpl w:val="DD989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7ADD4974"/>
    <w:multiLevelType w:val="hybridMultilevel"/>
    <w:tmpl w:val="7110139C"/>
    <w:lvl w:ilvl="0" w:tplc="0409000B">
      <w:start w:val="1"/>
      <w:numFmt w:val="bullet"/>
      <w:lvlText w:val=""/>
      <w:lvlJc w:val="left"/>
      <w:pPr>
        <w:ind w:left="840" w:hanging="360"/>
      </w:pPr>
      <w:rPr>
        <w:rFonts w:ascii="Wingdings" w:hAnsi="Wingdings"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119" w15:restartNumberingAfterBreak="0">
    <w:nsid w:val="7BDB4B29"/>
    <w:multiLevelType w:val="multilevel"/>
    <w:tmpl w:val="75FA671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0" w15:restartNumberingAfterBreak="0">
    <w:nsid w:val="7CEC4395"/>
    <w:multiLevelType w:val="hybridMultilevel"/>
    <w:tmpl w:val="89AC313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15:restartNumberingAfterBreak="0">
    <w:nsid w:val="7D0F0461"/>
    <w:multiLevelType w:val="multilevel"/>
    <w:tmpl w:val="62C6C33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99146944">
    <w:abstractNumId w:val="70"/>
  </w:num>
  <w:num w:numId="2" w16cid:durableId="932662053">
    <w:abstractNumId w:val="4"/>
  </w:num>
  <w:num w:numId="3" w16cid:durableId="1615793053">
    <w:abstractNumId w:val="29"/>
  </w:num>
  <w:num w:numId="4" w16cid:durableId="1083407282">
    <w:abstractNumId w:val="36"/>
  </w:num>
  <w:num w:numId="5" w16cid:durableId="845904161">
    <w:abstractNumId w:val="38"/>
  </w:num>
  <w:num w:numId="6" w16cid:durableId="870458557">
    <w:abstractNumId w:val="99"/>
  </w:num>
  <w:num w:numId="7" w16cid:durableId="560823803">
    <w:abstractNumId w:val="27"/>
  </w:num>
  <w:num w:numId="8" w16cid:durableId="601955905">
    <w:abstractNumId w:val="75"/>
  </w:num>
  <w:num w:numId="9" w16cid:durableId="1155685574">
    <w:abstractNumId w:val="19"/>
  </w:num>
  <w:num w:numId="10" w16cid:durableId="888031173">
    <w:abstractNumId w:val="93"/>
  </w:num>
  <w:num w:numId="11" w16cid:durableId="242883447">
    <w:abstractNumId w:val="76"/>
  </w:num>
  <w:num w:numId="12" w16cid:durableId="251596005">
    <w:abstractNumId w:val="23"/>
  </w:num>
  <w:num w:numId="13" w16cid:durableId="1097680317">
    <w:abstractNumId w:val="47"/>
  </w:num>
  <w:num w:numId="14" w16cid:durableId="767654845">
    <w:abstractNumId w:val="117"/>
  </w:num>
  <w:num w:numId="15" w16cid:durableId="812597830">
    <w:abstractNumId w:val="33"/>
  </w:num>
  <w:num w:numId="16" w16cid:durableId="1360083465">
    <w:abstractNumId w:val="20"/>
  </w:num>
  <w:num w:numId="17" w16cid:durableId="1638486421">
    <w:abstractNumId w:val="61"/>
  </w:num>
  <w:num w:numId="18" w16cid:durableId="817921502">
    <w:abstractNumId w:val="41"/>
  </w:num>
  <w:num w:numId="19" w16cid:durableId="1102531395">
    <w:abstractNumId w:val="28"/>
  </w:num>
  <w:num w:numId="20" w16cid:durableId="617372752">
    <w:abstractNumId w:val="50"/>
  </w:num>
  <w:num w:numId="21" w16cid:durableId="824856055">
    <w:abstractNumId w:val="5"/>
  </w:num>
  <w:num w:numId="22" w16cid:durableId="281811081">
    <w:abstractNumId w:val="59"/>
  </w:num>
  <w:num w:numId="23" w16cid:durableId="596060218">
    <w:abstractNumId w:val="86"/>
  </w:num>
  <w:num w:numId="24" w16cid:durableId="1460800928">
    <w:abstractNumId w:val="89"/>
  </w:num>
  <w:num w:numId="25" w16cid:durableId="868225334">
    <w:abstractNumId w:val="2"/>
  </w:num>
  <w:num w:numId="26" w16cid:durableId="1448816685">
    <w:abstractNumId w:val="17"/>
  </w:num>
  <w:num w:numId="27" w16cid:durableId="1396124226">
    <w:abstractNumId w:val="15"/>
  </w:num>
  <w:num w:numId="28" w16cid:durableId="326714707">
    <w:abstractNumId w:val="7"/>
  </w:num>
  <w:num w:numId="29" w16cid:durableId="2132165175">
    <w:abstractNumId w:val="54"/>
  </w:num>
  <w:num w:numId="30" w16cid:durableId="1226643615">
    <w:abstractNumId w:val="97"/>
  </w:num>
  <w:num w:numId="31" w16cid:durableId="1116634646">
    <w:abstractNumId w:val="67"/>
  </w:num>
  <w:num w:numId="32" w16cid:durableId="8070786">
    <w:abstractNumId w:val="16"/>
  </w:num>
  <w:num w:numId="33" w16cid:durableId="63457506">
    <w:abstractNumId w:val="12"/>
  </w:num>
  <w:num w:numId="34" w16cid:durableId="580990087">
    <w:abstractNumId w:val="104"/>
  </w:num>
  <w:num w:numId="35" w16cid:durableId="213388993">
    <w:abstractNumId w:val="32"/>
  </w:num>
  <w:num w:numId="36" w16cid:durableId="1028334594">
    <w:abstractNumId w:val="34"/>
  </w:num>
  <w:num w:numId="37" w16cid:durableId="1870214496">
    <w:abstractNumId w:val="98"/>
  </w:num>
  <w:num w:numId="38" w16cid:durableId="938025132">
    <w:abstractNumId w:val="39"/>
  </w:num>
  <w:num w:numId="39" w16cid:durableId="1478691844">
    <w:abstractNumId w:val="21"/>
  </w:num>
  <w:num w:numId="40" w16cid:durableId="1542476535">
    <w:abstractNumId w:val="84"/>
  </w:num>
  <w:num w:numId="41" w16cid:durableId="1441101831">
    <w:abstractNumId w:val="118"/>
  </w:num>
  <w:num w:numId="42" w16cid:durableId="509100850">
    <w:abstractNumId w:val="64"/>
  </w:num>
  <w:num w:numId="43" w16cid:durableId="1291281810">
    <w:abstractNumId w:val="90"/>
  </w:num>
  <w:num w:numId="44" w16cid:durableId="1763377798">
    <w:abstractNumId w:val="60"/>
  </w:num>
  <w:num w:numId="45" w16cid:durableId="673075072">
    <w:abstractNumId w:val="1"/>
  </w:num>
  <w:num w:numId="46" w16cid:durableId="1092628042">
    <w:abstractNumId w:val="55"/>
  </w:num>
  <w:num w:numId="47" w16cid:durableId="613681813">
    <w:abstractNumId w:val="22"/>
  </w:num>
  <w:num w:numId="48" w16cid:durableId="489324417">
    <w:abstractNumId w:val="13"/>
  </w:num>
  <w:num w:numId="49" w16cid:durableId="503520489">
    <w:abstractNumId w:val="87"/>
  </w:num>
  <w:num w:numId="50" w16cid:durableId="167791541">
    <w:abstractNumId w:val="74"/>
  </w:num>
  <w:num w:numId="51" w16cid:durableId="1711413377">
    <w:abstractNumId w:val="0"/>
  </w:num>
  <w:num w:numId="52" w16cid:durableId="481242230">
    <w:abstractNumId w:val="94"/>
  </w:num>
  <w:num w:numId="53" w16cid:durableId="1808275618">
    <w:abstractNumId w:val="46"/>
  </w:num>
  <w:num w:numId="54" w16cid:durableId="654844415">
    <w:abstractNumId w:val="30"/>
  </w:num>
  <w:num w:numId="55" w16cid:durableId="776028522">
    <w:abstractNumId w:val="43"/>
  </w:num>
  <w:num w:numId="56" w16cid:durableId="397557613">
    <w:abstractNumId w:val="96"/>
  </w:num>
  <w:num w:numId="57" w16cid:durableId="1750733657">
    <w:abstractNumId w:val="102"/>
  </w:num>
  <w:num w:numId="58" w16cid:durableId="1952930236">
    <w:abstractNumId w:val="103"/>
  </w:num>
  <w:num w:numId="59" w16cid:durableId="2041271515">
    <w:abstractNumId w:val="31"/>
  </w:num>
  <w:num w:numId="60" w16cid:durableId="804617994">
    <w:abstractNumId w:val="111"/>
  </w:num>
  <w:num w:numId="61" w16cid:durableId="2022966972">
    <w:abstractNumId w:val="116"/>
  </w:num>
  <w:num w:numId="62" w16cid:durableId="1243686946">
    <w:abstractNumId w:val="80"/>
  </w:num>
  <w:num w:numId="63" w16cid:durableId="1160654216">
    <w:abstractNumId w:val="115"/>
  </w:num>
  <w:num w:numId="64" w16cid:durableId="663708626">
    <w:abstractNumId w:val="69"/>
  </w:num>
  <w:num w:numId="65" w16cid:durableId="1375229116">
    <w:abstractNumId w:val="35"/>
  </w:num>
  <w:num w:numId="66" w16cid:durableId="1668284582">
    <w:abstractNumId w:val="10"/>
  </w:num>
  <w:num w:numId="67" w16cid:durableId="669871290">
    <w:abstractNumId w:val="100"/>
  </w:num>
  <w:num w:numId="68" w16cid:durableId="210659153">
    <w:abstractNumId w:val="77"/>
  </w:num>
  <w:num w:numId="69" w16cid:durableId="132912421">
    <w:abstractNumId w:val="88"/>
  </w:num>
  <w:num w:numId="70" w16cid:durableId="185097408">
    <w:abstractNumId w:val="3"/>
  </w:num>
  <w:num w:numId="71" w16cid:durableId="1780182529">
    <w:abstractNumId w:val="108"/>
  </w:num>
  <w:num w:numId="72" w16cid:durableId="1946963043">
    <w:abstractNumId w:val="51"/>
  </w:num>
  <w:num w:numId="73" w16cid:durableId="1911501586">
    <w:abstractNumId w:val="25"/>
  </w:num>
  <w:num w:numId="74" w16cid:durableId="1673801649">
    <w:abstractNumId w:val="49"/>
  </w:num>
  <w:num w:numId="75" w16cid:durableId="383023348">
    <w:abstractNumId w:val="120"/>
  </w:num>
  <w:num w:numId="76" w16cid:durableId="1931498376">
    <w:abstractNumId w:val="79"/>
  </w:num>
  <w:num w:numId="77" w16cid:durableId="1017082571">
    <w:abstractNumId w:val="44"/>
  </w:num>
  <w:num w:numId="78" w16cid:durableId="602997412">
    <w:abstractNumId w:val="101"/>
  </w:num>
  <w:num w:numId="79" w16cid:durableId="916285612">
    <w:abstractNumId w:val="83"/>
  </w:num>
  <w:num w:numId="80" w16cid:durableId="1387417519">
    <w:abstractNumId w:val="14"/>
  </w:num>
  <w:num w:numId="81" w16cid:durableId="1811091936">
    <w:abstractNumId w:val="62"/>
  </w:num>
  <w:num w:numId="82" w16cid:durableId="1756433493">
    <w:abstractNumId w:val="24"/>
  </w:num>
  <w:num w:numId="83" w16cid:durableId="358046176">
    <w:abstractNumId w:val="85"/>
  </w:num>
  <w:num w:numId="84" w16cid:durableId="1238638368">
    <w:abstractNumId w:val="91"/>
  </w:num>
  <w:num w:numId="85" w16cid:durableId="1461191977">
    <w:abstractNumId w:val="72"/>
  </w:num>
  <w:num w:numId="86" w16cid:durableId="350181786">
    <w:abstractNumId w:val="73"/>
  </w:num>
  <w:num w:numId="87" w16cid:durableId="1484615353">
    <w:abstractNumId w:val="52"/>
  </w:num>
  <w:num w:numId="88" w16cid:durableId="63845015">
    <w:abstractNumId w:val="9"/>
  </w:num>
  <w:num w:numId="89" w16cid:durableId="1162430875">
    <w:abstractNumId w:val="56"/>
  </w:num>
  <w:num w:numId="90" w16cid:durableId="863326876">
    <w:abstractNumId w:val="113"/>
  </w:num>
  <w:num w:numId="91" w16cid:durableId="508567522">
    <w:abstractNumId w:val="26"/>
  </w:num>
  <w:num w:numId="92" w16cid:durableId="17319031">
    <w:abstractNumId w:val="81"/>
  </w:num>
  <w:num w:numId="93" w16cid:durableId="949094050">
    <w:abstractNumId w:val="78"/>
  </w:num>
  <w:num w:numId="94" w16cid:durableId="366103550">
    <w:abstractNumId w:val="45"/>
  </w:num>
  <w:num w:numId="95" w16cid:durableId="268661223">
    <w:abstractNumId w:val="18"/>
  </w:num>
  <w:num w:numId="96" w16cid:durableId="1293975338">
    <w:abstractNumId w:val="63"/>
  </w:num>
  <w:num w:numId="97" w16cid:durableId="1013842509">
    <w:abstractNumId w:val="110"/>
  </w:num>
  <w:num w:numId="98" w16cid:durableId="839547202">
    <w:abstractNumId w:val="68"/>
  </w:num>
  <w:num w:numId="99" w16cid:durableId="2128352579">
    <w:abstractNumId w:val="121"/>
  </w:num>
  <w:num w:numId="100" w16cid:durableId="1617449225">
    <w:abstractNumId w:val="6"/>
  </w:num>
  <w:num w:numId="101" w16cid:durableId="1534153995">
    <w:abstractNumId w:val="58"/>
  </w:num>
  <w:num w:numId="102" w16cid:durableId="2127696599">
    <w:abstractNumId w:val="119"/>
  </w:num>
  <w:num w:numId="103" w16cid:durableId="981278380">
    <w:abstractNumId w:val="53"/>
  </w:num>
  <w:num w:numId="104" w16cid:durableId="591399905">
    <w:abstractNumId w:val="37"/>
  </w:num>
  <w:num w:numId="105" w16cid:durableId="1607229781">
    <w:abstractNumId w:val="95"/>
  </w:num>
  <w:num w:numId="106" w16cid:durableId="2103529667">
    <w:abstractNumId w:val="42"/>
  </w:num>
  <w:num w:numId="107" w16cid:durableId="1845709171">
    <w:abstractNumId w:val="40"/>
  </w:num>
  <w:num w:numId="108" w16cid:durableId="485363486">
    <w:abstractNumId w:val="48"/>
  </w:num>
  <w:num w:numId="109" w16cid:durableId="1274171757">
    <w:abstractNumId w:val="112"/>
  </w:num>
  <w:num w:numId="110" w16cid:durableId="1685011608">
    <w:abstractNumId w:val="82"/>
  </w:num>
  <w:num w:numId="111" w16cid:durableId="794254061">
    <w:abstractNumId w:val="106"/>
  </w:num>
  <w:num w:numId="112" w16cid:durableId="1498299365">
    <w:abstractNumId w:val="11"/>
  </w:num>
  <w:num w:numId="113" w16cid:durableId="933057118">
    <w:abstractNumId w:val="107"/>
  </w:num>
  <w:num w:numId="114" w16cid:durableId="51855135">
    <w:abstractNumId w:val="66"/>
  </w:num>
  <w:num w:numId="115" w16cid:durableId="220942547">
    <w:abstractNumId w:val="114"/>
  </w:num>
  <w:num w:numId="116" w16cid:durableId="2071732233">
    <w:abstractNumId w:val="71"/>
  </w:num>
  <w:num w:numId="117" w16cid:durableId="1325277947">
    <w:abstractNumId w:val="65"/>
  </w:num>
  <w:num w:numId="118" w16cid:durableId="1992982071">
    <w:abstractNumId w:val="92"/>
  </w:num>
  <w:num w:numId="119" w16cid:durableId="1997565558">
    <w:abstractNumId w:val="109"/>
  </w:num>
  <w:num w:numId="120" w16cid:durableId="1538547624">
    <w:abstractNumId w:val="105"/>
  </w:num>
  <w:num w:numId="121" w16cid:durableId="530726133">
    <w:abstractNumId w:val="57"/>
  </w:num>
  <w:num w:numId="122" w16cid:durableId="1862477602">
    <w:abstractNumId w:val="8"/>
  </w:num>
  <w:numIdMacAtCleanup w:val="1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2C9A"/>
    <w:rsid w:val="00003090"/>
    <w:rsid w:val="00003918"/>
    <w:rsid w:val="00004E26"/>
    <w:rsid w:val="00004F59"/>
    <w:rsid w:val="00006354"/>
    <w:rsid w:val="0000721D"/>
    <w:rsid w:val="00010CA9"/>
    <w:rsid w:val="00011984"/>
    <w:rsid w:val="000129F1"/>
    <w:rsid w:val="00012C62"/>
    <w:rsid w:val="00014980"/>
    <w:rsid w:val="00015F0D"/>
    <w:rsid w:val="0001677B"/>
    <w:rsid w:val="000169F6"/>
    <w:rsid w:val="00017542"/>
    <w:rsid w:val="00021DBE"/>
    <w:rsid w:val="000223C1"/>
    <w:rsid w:val="00026F5F"/>
    <w:rsid w:val="00027A34"/>
    <w:rsid w:val="00027BC1"/>
    <w:rsid w:val="00030F27"/>
    <w:rsid w:val="000322E7"/>
    <w:rsid w:val="000345B9"/>
    <w:rsid w:val="00034B91"/>
    <w:rsid w:val="00036CDD"/>
    <w:rsid w:val="00036DAE"/>
    <w:rsid w:val="00037F26"/>
    <w:rsid w:val="00040615"/>
    <w:rsid w:val="00041BA5"/>
    <w:rsid w:val="00042BBA"/>
    <w:rsid w:val="00043921"/>
    <w:rsid w:val="000442CC"/>
    <w:rsid w:val="00044CFD"/>
    <w:rsid w:val="0004508D"/>
    <w:rsid w:val="0004578C"/>
    <w:rsid w:val="000458B9"/>
    <w:rsid w:val="00046CB9"/>
    <w:rsid w:val="00047BD5"/>
    <w:rsid w:val="00047E68"/>
    <w:rsid w:val="00047E7D"/>
    <w:rsid w:val="000506E0"/>
    <w:rsid w:val="00051381"/>
    <w:rsid w:val="0005392A"/>
    <w:rsid w:val="00054460"/>
    <w:rsid w:val="000553A3"/>
    <w:rsid w:val="00055E96"/>
    <w:rsid w:val="000565A1"/>
    <w:rsid w:val="00056C9E"/>
    <w:rsid w:val="00056D5D"/>
    <w:rsid w:val="00061A09"/>
    <w:rsid w:val="0006236F"/>
    <w:rsid w:val="000623B6"/>
    <w:rsid w:val="00062BD4"/>
    <w:rsid w:val="0006715C"/>
    <w:rsid w:val="00067253"/>
    <w:rsid w:val="00070A89"/>
    <w:rsid w:val="00072376"/>
    <w:rsid w:val="0007261D"/>
    <w:rsid w:val="000745D1"/>
    <w:rsid w:val="0007631E"/>
    <w:rsid w:val="00076A31"/>
    <w:rsid w:val="00076C40"/>
    <w:rsid w:val="00081293"/>
    <w:rsid w:val="000823A5"/>
    <w:rsid w:val="00082524"/>
    <w:rsid w:val="00082982"/>
    <w:rsid w:val="00083030"/>
    <w:rsid w:val="000846DB"/>
    <w:rsid w:val="000846F6"/>
    <w:rsid w:val="00086477"/>
    <w:rsid w:val="000868E4"/>
    <w:rsid w:val="00087E4F"/>
    <w:rsid w:val="000904B4"/>
    <w:rsid w:val="0009051C"/>
    <w:rsid w:val="00090A9C"/>
    <w:rsid w:val="00091117"/>
    <w:rsid w:val="0009123F"/>
    <w:rsid w:val="00091343"/>
    <w:rsid w:val="00091CF0"/>
    <w:rsid w:val="00091D93"/>
    <w:rsid w:val="00092C24"/>
    <w:rsid w:val="00093162"/>
    <w:rsid w:val="000940A0"/>
    <w:rsid w:val="000979DE"/>
    <w:rsid w:val="000A0406"/>
    <w:rsid w:val="000A135A"/>
    <w:rsid w:val="000A1395"/>
    <w:rsid w:val="000A1979"/>
    <w:rsid w:val="000A1B6B"/>
    <w:rsid w:val="000A1D3E"/>
    <w:rsid w:val="000A269A"/>
    <w:rsid w:val="000A2E20"/>
    <w:rsid w:val="000A310D"/>
    <w:rsid w:val="000A3586"/>
    <w:rsid w:val="000A358A"/>
    <w:rsid w:val="000A49ED"/>
    <w:rsid w:val="000A6BE6"/>
    <w:rsid w:val="000A749C"/>
    <w:rsid w:val="000B0B32"/>
    <w:rsid w:val="000B1743"/>
    <w:rsid w:val="000B1D6F"/>
    <w:rsid w:val="000B210C"/>
    <w:rsid w:val="000B4C4E"/>
    <w:rsid w:val="000B530E"/>
    <w:rsid w:val="000B5F43"/>
    <w:rsid w:val="000B706D"/>
    <w:rsid w:val="000B7C6A"/>
    <w:rsid w:val="000C0699"/>
    <w:rsid w:val="000C17F1"/>
    <w:rsid w:val="000C34C3"/>
    <w:rsid w:val="000C38AD"/>
    <w:rsid w:val="000C3F83"/>
    <w:rsid w:val="000C511E"/>
    <w:rsid w:val="000C5432"/>
    <w:rsid w:val="000C549B"/>
    <w:rsid w:val="000C5662"/>
    <w:rsid w:val="000C6A98"/>
    <w:rsid w:val="000D0869"/>
    <w:rsid w:val="000D13F4"/>
    <w:rsid w:val="000D18A6"/>
    <w:rsid w:val="000D32FC"/>
    <w:rsid w:val="000D346B"/>
    <w:rsid w:val="000D3582"/>
    <w:rsid w:val="000D39C1"/>
    <w:rsid w:val="000D3DB4"/>
    <w:rsid w:val="000D3EAE"/>
    <w:rsid w:val="000D5131"/>
    <w:rsid w:val="000D6B29"/>
    <w:rsid w:val="000D6C23"/>
    <w:rsid w:val="000D7BCE"/>
    <w:rsid w:val="000E23AB"/>
    <w:rsid w:val="000E405A"/>
    <w:rsid w:val="000E50ED"/>
    <w:rsid w:val="000E6887"/>
    <w:rsid w:val="000E6A53"/>
    <w:rsid w:val="000E764D"/>
    <w:rsid w:val="000E7C73"/>
    <w:rsid w:val="000F0A0D"/>
    <w:rsid w:val="000F0F6B"/>
    <w:rsid w:val="000F164D"/>
    <w:rsid w:val="000F451A"/>
    <w:rsid w:val="000F4C14"/>
    <w:rsid w:val="000F5404"/>
    <w:rsid w:val="000F7A82"/>
    <w:rsid w:val="000F7E5F"/>
    <w:rsid w:val="000F7F04"/>
    <w:rsid w:val="0010121C"/>
    <w:rsid w:val="00105D13"/>
    <w:rsid w:val="00106264"/>
    <w:rsid w:val="00107048"/>
    <w:rsid w:val="00107BC4"/>
    <w:rsid w:val="00110665"/>
    <w:rsid w:val="0011126E"/>
    <w:rsid w:val="00111ADC"/>
    <w:rsid w:val="00114B7C"/>
    <w:rsid w:val="001165ED"/>
    <w:rsid w:val="00116AE4"/>
    <w:rsid w:val="00116C1D"/>
    <w:rsid w:val="00117821"/>
    <w:rsid w:val="00117CA1"/>
    <w:rsid w:val="00120DBD"/>
    <w:rsid w:val="00120F25"/>
    <w:rsid w:val="0012106D"/>
    <w:rsid w:val="00121A6E"/>
    <w:rsid w:val="00122DAE"/>
    <w:rsid w:val="001238C7"/>
    <w:rsid w:val="001241E0"/>
    <w:rsid w:val="00125011"/>
    <w:rsid w:val="00125F10"/>
    <w:rsid w:val="001260DE"/>
    <w:rsid w:val="00126C1C"/>
    <w:rsid w:val="0012742B"/>
    <w:rsid w:val="00131A9B"/>
    <w:rsid w:val="00131AC7"/>
    <w:rsid w:val="001334B4"/>
    <w:rsid w:val="001334BA"/>
    <w:rsid w:val="001356B3"/>
    <w:rsid w:val="001360ED"/>
    <w:rsid w:val="001363E2"/>
    <w:rsid w:val="00137964"/>
    <w:rsid w:val="001423D0"/>
    <w:rsid w:val="001445AE"/>
    <w:rsid w:val="00144AE4"/>
    <w:rsid w:val="00144B58"/>
    <w:rsid w:val="00146C08"/>
    <w:rsid w:val="00147494"/>
    <w:rsid w:val="001516C5"/>
    <w:rsid w:val="001517C5"/>
    <w:rsid w:val="00152104"/>
    <w:rsid w:val="0015225D"/>
    <w:rsid w:val="00152301"/>
    <w:rsid w:val="00153084"/>
    <w:rsid w:val="001549AF"/>
    <w:rsid w:val="001603EF"/>
    <w:rsid w:val="00160426"/>
    <w:rsid w:val="00160A09"/>
    <w:rsid w:val="00160CC8"/>
    <w:rsid w:val="001618EF"/>
    <w:rsid w:val="00162382"/>
    <w:rsid w:val="001624C4"/>
    <w:rsid w:val="001629E4"/>
    <w:rsid w:val="00162C44"/>
    <w:rsid w:val="0016398D"/>
    <w:rsid w:val="00164572"/>
    <w:rsid w:val="0016476F"/>
    <w:rsid w:val="001654CD"/>
    <w:rsid w:val="001669C2"/>
    <w:rsid w:val="00167378"/>
    <w:rsid w:val="001676EE"/>
    <w:rsid w:val="00167AFC"/>
    <w:rsid w:val="00167C35"/>
    <w:rsid w:val="0017037D"/>
    <w:rsid w:val="0017102C"/>
    <w:rsid w:val="00171212"/>
    <w:rsid w:val="00171EF6"/>
    <w:rsid w:val="001724EA"/>
    <w:rsid w:val="00173365"/>
    <w:rsid w:val="00174314"/>
    <w:rsid w:val="00174AE8"/>
    <w:rsid w:val="00174E2A"/>
    <w:rsid w:val="001761F7"/>
    <w:rsid w:val="001762F4"/>
    <w:rsid w:val="00180799"/>
    <w:rsid w:val="00180A9B"/>
    <w:rsid w:val="00180AF3"/>
    <w:rsid w:val="00183376"/>
    <w:rsid w:val="001842E4"/>
    <w:rsid w:val="00185A42"/>
    <w:rsid w:val="00185F71"/>
    <w:rsid w:val="001904F6"/>
    <w:rsid w:val="001924A7"/>
    <w:rsid w:val="001930A1"/>
    <w:rsid w:val="00193A3B"/>
    <w:rsid w:val="00193A5D"/>
    <w:rsid w:val="00194955"/>
    <w:rsid w:val="00194DE3"/>
    <w:rsid w:val="00196850"/>
    <w:rsid w:val="00197155"/>
    <w:rsid w:val="001A06E4"/>
    <w:rsid w:val="001A1604"/>
    <w:rsid w:val="001A5574"/>
    <w:rsid w:val="001A5804"/>
    <w:rsid w:val="001A680C"/>
    <w:rsid w:val="001A7068"/>
    <w:rsid w:val="001A753A"/>
    <w:rsid w:val="001A7A10"/>
    <w:rsid w:val="001A7A81"/>
    <w:rsid w:val="001B0B12"/>
    <w:rsid w:val="001B20B9"/>
    <w:rsid w:val="001B260A"/>
    <w:rsid w:val="001B4B19"/>
    <w:rsid w:val="001B7BFE"/>
    <w:rsid w:val="001C01BE"/>
    <w:rsid w:val="001C126C"/>
    <w:rsid w:val="001C1817"/>
    <w:rsid w:val="001C1E08"/>
    <w:rsid w:val="001C26C4"/>
    <w:rsid w:val="001C2808"/>
    <w:rsid w:val="001C34E6"/>
    <w:rsid w:val="001C3DA0"/>
    <w:rsid w:val="001C426A"/>
    <w:rsid w:val="001C522B"/>
    <w:rsid w:val="001C5C12"/>
    <w:rsid w:val="001C7DB2"/>
    <w:rsid w:val="001D0D1A"/>
    <w:rsid w:val="001D2129"/>
    <w:rsid w:val="001D214D"/>
    <w:rsid w:val="001D2B4E"/>
    <w:rsid w:val="001D2F7B"/>
    <w:rsid w:val="001D47AD"/>
    <w:rsid w:val="001D6641"/>
    <w:rsid w:val="001E18D9"/>
    <w:rsid w:val="001E20E4"/>
    <w:rsid w:val="001E21C4"/>
    <w:rsid w:val="001E252D"/>
    <w:rsid w:val="001E32DF"/>
    <w:rsid w:val="001E3406"/>
    <w:rsid w:val="001E51F7"/>
    <w:rsid w:val="001E7BD4"/>
    <w:rsid w:val="001E7DF7"/>
    <w:rsid w:val="001F04FC"/>
    <w:rsid w:val="001F0521"/>
    <w:rsid w:val="001F376C"/>
    <w:rsid w:val="001F4A54"/>
    <w:rsid w:val="001F6320"/>
    <w:rsid w:val="001F6A3C"/>
    <w:rsid w:val="001F70B4"/>
    <w:rsid w:val="00201077"/>
    <w:rsid w:val="002016BC"/>
    <w:rsid w:val="00201759"/>
    <w:rsid w:val="0020239B"/>
    <w:rsid w:val="002029A2"/>
    <w:rsid w:val="00202AC8"/>
    <w:rsid w:val="00203A07"/>
    <w:rsid w:val="00204085"/>
    <w:rsid w:val="00210805"/>
    <w:rsid w:val="002115BB"/>
    <w:rsid w:val="00211B95"/>
    <w:rsid w:val="00211C43"/>
    <w:rsid w:val="00211D7E"/>
    <w:rsid w:val="00211E42"/>
    <w:rsid w:val="002125EA"/>
    <w:rsid w:val="002133AA"/>
    <w:rsid w:val="00213AC2"/>
    <w:rsid w:val="002140EE"/>
    <w:rsid w:val="00215261"/>
    <w:rsid w:val="00216728"/>
    <w:rsid w:val="0021736F"/>
    <w:rsid w:val="0022051E"/>
    <w:rsid w:val="00221D3F"/>
    <w:rsid w:val="00222468"/>
    <w:rsid w:val="00222D95"/>
    <w:rsid w:val="00224D80"/>
    <w:rsid w:val="00225BB6"/>
    <w:rsid w:val="002267E3"/>
    <w:rsid w:val="00231E68"/>
    <w:rsid w:val="00232A16"/>
    <w:rsid w:val="00232A9C"/>
    <w:rsid w:val="002335A5"/>
    <w:rsid w:val="00233848"/>
    <w:rsid w:val="002347C5"/>
    <w:rsid w:val="0024045F"/>
    <w:rsid w:val="002405BD"/>
    <w:rsid w:val="00241AC9"/>
    <w:rsid w:val="0024366F"/>
    <w:rsid w:val="00243B8C"/>
    <w:rsid w:val="00244C95"/>
    <w:rsid w:val="00250CC6"/>
    <w:rsid w:val="00251580"/>
    <w:rsid w:val="00252BA7"/>
    <w:rsid w:val="002545BF"/>
    <w:rsid w:val="00257F01"/>
    <w:rsid w:val="00260092"/>
    <w:rsid w:val="00260490"/>
    <w:rsid w:val="002616CF"/>
    <w:rsid w:val="00261825"/>
    <w:rsid w:val="00261D50"/>
    <w:rsid w:val="00263733"/>
    <w:rsid w:val="002641CF"/>
    <w:rsid w:val="002642ED"/>
    <w:rsid w:val="00264677"/>
    <w:rsid w:val="00265C31"/>
    <w:rsid w:val="00265F47"/>
    <w:rsid w:val="00266B9B"/>
    <w:rsid w:val="0027077B"/>
    <w:rsid w:val="00270CD5"/>
    <w:rsid w:val="00270D9E"/>
    <w:rsid w:val="0027112E"/>
    <w:rsid w:val="002717F8"/>
    <w:rsid w:val="00271E08"/>
    <w:rsid w:val="00273FB3"/>
    <w:rsid w:val="00274C5B"/>
    <w:rsid w:val="00276A09"/>
    <w:rsid w:val="002770B3"/>
    <w:rsid w:val="002818AD"/>
    <w:rsid w:val="00282E6D"/>
    <w:rsid w:val="0028353A"/>
    <w:rsid w:val="002835E3"/>
    <w:rsid w:val="0028404D"/>
    <w:rsid w:val="002844BB"/>
    <w:rsid w:val="00286D32"/>
    <w:rsid w:val="00286E5E"/>
    <w:rsid w:val="00290114"/>
    <w:rsid w:val="002902B4"/>
    <w:rsid w:val="0029076E"/>
    <w:rsid w:val="00290D1F"/>
    <w:rsid w:val="00292F65"/>
    <w:rsid w:val="00296B2C"/>
    <w:rsid w:val="00296BF8"/>
    <w:rsid w:val="00296C60"/>
    <w:rsid w:val="00297585"/>
    <w:rsid w:val="002A098C"/>
    <w:rsid w:val="002A113E"/>
    <w:rsid w:val="002A1A9D"/>
    <w:rsid w:val="002A1C40"/>
    <w:rsid w:val="002A31E1"/>
    <w:rsid w:val="002A3622"/>
    <w:rsid w:val="002A389D"/>
    <w:rsid w:val="002A3D53"/>
    <w:rsid w:val="002A3DB4"/>
    <w:rsid w:val="002A5D25"/>
    <w:rsid w:val="002A6F9F"/>
    <w:rsid w:val="002B056A"/>
    <w:rsid w:val="002B0DAC"/>
    <w:rsid w:val="002B12A4"/>
    <w:rsid w:val="002B1418"/>
    <w:rsid w:val="002B1515"/>
    <w:rsid w:val="002B2637"/>
    <w:rsid w:val="002B275B"/>
    <w:rsid w:val="002B4109"/>
    <w:rsid w:val="002B4D9C"/>
    <w:rsid w:val="002B5CE5"/>
    <w:rsid w:val="002B6766"/>
    <w:rsid w:val="002B6F13"/>
    <w:rsid w:val="002B7494"/>
    <w:rsid w:val="002C1EBB"/>
    <w:rsid w:val="002C2285"/>
    <w:rsid w:val="002C34D9"/>
    <w:rsid w:val="002C44A4"/>
    <w:rsid w:val="002C45EF"/>
    <w:rsid w:val="002C4938"/>
    <w:rsid w:val="002C4A05"/>
    <w:rsid w:val="002C6219"/>
    <w:rsid w:val="002C687C"/>
    <w:rsid w:val="002C68E6"/>
    <w:rsid w:val="002C77C5"/>
    <w:rsid w:val="002D019D"/>
    <w:rsid w:val="002D0861"/>
    <w:rsid w:val="002D0A97"/>
    <w:rsid w:val="002D23BD"/>
    <w:rsid w:val="002D28D3"/>
    <w:rsid w:val="002D36C4"/>
    <w:rsid w:val="002D4456"/>
    <w:rsid w:val="002D5C34"/>
    <w:rsid w:val="002D638C"/>
    <w:rsid w:val="002D68BB"/>
    <w:rsid w:val="002E03CF"/>
    <w:rsid w:val="002E20ED"/>
    <w:rsid w:val="002E242F"/>
    <w:rsid w:val="002E44AE"/>
    <w:rsid w:val="002E4747"/>
    <w:rsid w:val="002E69B0"/>
    <w:rsid w:val="002E7407"/>
    <w:rsid w:val="002E7E4C"/>
    <w:rsid w:val="002F098B"/>
    <w:rsid w:val="002F0C8B"/>
    <w:rsid w:val="002F0EEA"/>
    <w:rsid w:val="002F1AE5"/>
    <w:rsid w:val="002F20A7"/>
    <w:rsid w:val="002F20B5"/>
    <w:rsid w:val="002F268C"/>
    <w:rsid w:val="002F2D0D"/>
    <w:rsid w:val="002F40FA"/>
    <w:rsid w:val="002F4D3C"/>
    <w:rsid w:val="002F5CA5"/>
    <w:rsid w:val="002F78F2"/>
    <w:rsid w:val="003030E8"/>
    <w:rsid w:val="0030383E"/>
    <w:rsid w:val="00304469"/>
    <w:rsid w:val="00305B0D"/>
    <w:rsid w:val="003064D3"/>
    <w:rsid w:val="00307961"/>
    <w:rsid w:val="003111E4"/>
    <w:rsid w:val="003118D9"/>
    <w:rsid w:val="0031277A"/>
    <w:rsid w:val="003155F2"/>
    <w:rsid w:val="00316776"/>
    <w:rsid w:val="003174B6"/>
    <w:rsid w:val="00320173"/>
    <w:rsid w:val="00321245"/>
    <w:rsid w:val="00321386"/>
    <w:rsid w:val="003223F2"/>
    <w:rsid w:val="00322A0D"/>
    <w:rsid w:val="003235C8"/>
    <w:rsid w:val="00323BFF"/>
    <w:rsid w:val="00325B40"/>
    <w:rsid w:val="0032671F"/>
    <w:rsid w:val="00326CEA"/>
    <w:rsid w:val="003271DD"/>
    <w:rsid w:val="00327A9E"/>
    <w:rsid w:val="0033036A"/>
    <w:rsid w:val="00330DD5"/>
    <w:rsid w:val="00331F99"/>
    <w:rsid w:val="003334B7"/>
    <w:rsid w:val="00333FF1"/>
    <w:rsid w:val="00334002"/>
    <w:rsid w:val="0033458B"/>
    <w:rsid w:val="00334C34"/>
    <w:rsid w:val="00335032"/>
    <w:rsid w:val="00340BAD"/>
    <w:rsid w:val="0034123C"/>
    <w:rsid w:val="00342624"/>
    <w:rsid w:val="003427E6"/>
    <w:rsid w:val="00342EEA"/>
    <w:rsid w:val="00343773"/>
    <w:rsid w:val="0034472C"/>
    <w:rsid w:val="003453B4"/>
    <w:rsid w:val="003455C1"/>
    <w:rsid w:val="00351A9D"/>
    <w:rsid w:val="003530FE"/>
    <w:rsid w:val="0035334F"/>
    <w:rsid w:val="00353602"/>
    <w:rsid w:val="00354D6B"/>
    <w:rsid w:val="00356156"/>
    <w:rsid w:val="00356D3B"/>
    <w:rsid w:val="003601AD"/>
    <w:rsid w:val="00360A3F"/>
    <w:rsid w:val="0036141B"/>
    <w:rsid w:val="003616AE"/>
    <w:rsid w:val="0036205D"/>
    <w:rsid w:val="003632CC"/>
    <w:rsid w:val="00364C07"/>
    <w:rsid w:val="00365253"/>
    <w:rsid w:val="003662C8"/>
    <w:rsid w:val="00366FA2"/>
    <w:rsid w:val="00371B4D"/>
    <w:rsid w:val="00371CAF"/>
    <w:rsid w:val="0037200C"/>
    <w:rsid w:val="0037266F"/>
    <w:rsid w:val="00372AC0"/>
    <w:rsid w:val="00372DC3"/>
    <w:rsid w:val="00372E06"/>
    <w:rsid w:val="00373C59"/>
    <w:rsid w:val="00373C68"/>
    <w:rsid w:val="003757E9"/>
    <w:rsid w:val="00375A60"/>
    <w:rsid w:val="003773CA"/>
    <w:rsid w:val="00377A71"/>
    <w:rsid w:val="00377CB0"/>
    <w:rsid w:val="00380EC5"/>
    <w:rsid w:val="00381E67"/>
    <w:rsid w:val="00382069"/>
    <w:rsid w:val="003823E2"/>
    <w:rsid w:val="00382A59"/>
    <w:rsid w:val="00382B42"/>
    <w:rsid w:val="00383109"/>
    <w:rsid w:val="00384503"/>
    <w:rsid w:val="00386880"/>
    <w:rsid w:val="00387331"/>
    <w:rsid w:val="00390D83"/>
    <w:rsid w:val="00390EEC"/>
    <w:rsid w:val="00391976"/>
    <w:rsid w:val="003928EC"/>
    <w:rsid w:val="00392A8C"/>
    <w:rsid w:val="0039310C"/>
    <w:rsid w:val="00394206"/>
    <w:rsid w:val="00395B83"/>
    <w:rsid w:val="00395B8F"/>
    <w:rsid w:val="00395E1F"/>
    <w:rsid w:val="00396B59"/>
    <w:rsid w:val="00397058"/>
    <w:rsid w:val="003A014F"/>
    <w:rsid w:val="003A2CF3"/>
    <w:rsid w:val="003A4334"/>
    <w:rsid w:val="003A67DD"/>
    <w:rsid w:val="003B0F00"/>
    <w:rsid w:val="003B1418"/>
    <w:rsid w:val="003B31D5"/>
    <w:rsid w:val="003B34AF"/>
    <w:rsid w:val="003B3BA1"/>
    <w:rsid w:val="003B524D"/>
    <w:rsid w:val="003B6969"/>
    <w:rsid w:val="003C04C2"/>
    <w:rsid w:val="003C05E1"/>
    <w:rsid w:val="003C0734"/>
    <w:rsid w:val="003C25C3"/>
    <w:rsid w:val="003C3661"/>
    <w:rsid w:val="003C66B4"/>
    <w:rsid w:val="003D2804"/>
    <w:rsid w:val="003D3563"/>
    <w:rsid w:val="003D4401"/>
    <w:rsid w:val="003D5110"/>
    <w:rsid w:val="003D7652"/>
    <w:rsid w:val="003D7E7F"/>
    <w:rsid w:val="003E0DFD"/>
    <w:rsid w:val="003E1184"/>
    <w:rsid w:val="003E1350"/>
    <w:rsid w:val="003E142F"/>
    <w:rsid w:val="003E1E60"/>
    <w:rsid w:val="003E2F9D"/>
    <w:rsid w:val="003E319B"/>
    <w:rsid w:val="003E3E8C"/>
    <w:rsid w:val="003E3EF6"/>
    <w:rsid w:val="003E4CD1"/>
    <w:rsid w:val="003E5355"/>
    <w:rsid w:val="003E7EC4"/>
    <w:rsid w:val="003E7F1F"/>
    <w:rsid w:val="003F1F6F"/>
    <w:rsid w:val="003F280B"/>
    <w:rsid w:val="003F3A4B"/>
    <w:rsid w:val="003F3DCA"/>
    <w:rsid w:val="003F4BC2"/>
    <w:rsid w:val="003F55B3"/>
    <w:rsid w:val="003F5A41"/>
    <w:rsid w:val="003F6189"/>
    <w:rsid w:val="003F61F7"/>
    <w:rsid w:val="003F69BC"/>
    <w:rsid w:val="003F7B1E"/>
    <w:rsid w:val="003F7CC0"/>
    <w:rsid w:val="003F7DED"/>
    <w:rsid w:val="0040010E"/>
    <w:rsid w:val="004013A2"/>
    <w:rsid w:val="00401FD3"/>
    <w:rsid w:val="004037CA"/>
    <w:rsid w:val="004040BC"/>
    <w:rsid w:val="004041ED"/>
    <w:rsid w:val="0040446E"/>
    <w:rsid w:val="0040448C"/>
    <w:rsid w:val="0040510D"/>
    <w:rsid w:val="004074BA"/>
    <w:rsid w:val="0041328D"/>
    <w:rsid w:val="004133FF"/>
    <w:rsid w:val="00416AAC"/>
    <w:rsid w:val="0042036F"/>
    <w:rsid w:val="00420682"/>
    <w:rsid w:val="0042132A"/>
    <w:rsid w:val="004216CA"/>
    <w:rsid w:val="00421BD9"/>
    <w:rsid w:val="0042266D"/>
    <w:rsid w:val="00422681"/>
    <w:rsid w:val="0042338F"/>
    <w:rsid w:val="004239C2"/>
    <w:rsid w:val="00425A20"/>
    <w:rsid w:val="00427662"/>
    <w:rsid w:val="00427F5C"/>
    <w:rsid w:val="0043005D"/>
    <w:rsid w:val="0043449E"/>
    <w:rsid w:val="00435B85"/>
    <w:rsid w:val="00436B59"/>
    <w:rsid w:val="004401C6"/>
    <w:rsid w:val="00440289"/>
    <w:rsid w:val="00440B54"/>
    <w:rsid w:val="00441038"/>
    <w:rsid w:val="004413CD"/>
    <w:rsid w:val="004414D2"/>
    <w:rsid w:val="00441A42"/>
    <w:rsid w:val="0044258D"/>
    <w:rsid w:val="00443A60"/>
    <w:rsid w:val="00443DB7"/>
    <w:rsid w:val="00444B1D"/>
    <w:rsid w:val="00444B3C"/>
    <w:rsid w:val="00452680"/>
    <w:rsid w:val="00453448"/>
    <w:rsid w:val="00454FE1"/>
    <w:rsid w:val="00455540"/>
    <w:rsid w:val="0046193D"/>
    <w:rsid w:val="00462A9D"/>
    <w:rsid w:val="00463225"/>
    <w:rsid w:val="0046349F"/>
    <w:rsid w:val="00463A78"/>
    <w:rsid w:val="004651AD"/>
    <w:rsid w:val="00465797"/>
    <w:rsid w:val="00466097"/>
    <w:rsid w:val="00473F99"/>
    <w:rsid w:val="0047568B"/>
    <w:rsid w:val="004766A0"/>
    <w:rsid w:val="00476DFF"/>
    <w:rsid w:val="0048093F"/>
    <w:rsid w:val="00482D79"/>
    <w:rsid w:val="0048567C"/>
    <w:rsid w:val="00485BD0"/>
    <w:rsid w:val="00485FCD"/>
    <w:rsid w:val="004865C8"/>
    <w:rsid w:val="0048678E"/>
    <w:rsid w:val="00486B51"/>
    <w:rsid w:val="00487152"/>
    <w:rsid w:val="00491CDF"/>
    <w:rsid w:val="00492E40"/>
    <w:rsid w:val="00492E98"/>
    <w:rsid w:val="004937FE"/>
    <w:rsid w:val="00494246"/>
    <w:rsid w:val="00494651"/>
    <w:rsid w:val="004958F5"/>
    <w:rsid w:val="00495C5B"/>
    <w:rsid w:val="00497EEA"/>
    <w:rsid w:val="004A10BC"/>
    <w:rsid w:val="004A351E"/>
    <w:rsid w:val="004A35D7"/>
    <w:rsid w:val="004A4119"/>
    <w:rsid w:val="004A619F"/>
    <w:rsid w:val="004A73D6"/>
    <w:rsid w:val="004B06AD"/>
    <w:rsid w:val="004B1D97"/>
    <w:rsid w:val="004B2C28"/>
    <w:rsid w:val="004B2CEA"/>
    <w:rsid w:val="004B2E25"/>
    <w:rsid w:val="004B3758"/>
    <w:rsid w:val="004B456B"/>
    <w:rsid w:val="004B484B"/>
    <w:rsid w:val="004B5853"/>
    <w:rsid w:val="004B78C6"/>
    <w:rsid w:val="004B7B45"/>
    <w:rsid w:val="004B7EEF"/>
    <w:rsid w:val="004C0271"/>
    <w:rsid w:val="004C04D0"/>
    <w:rsid w:val="004C08F0"/>
    <w:rsid w:val="004C1CC5"/>
    <w:rsid w:val="004C2959"/>
    <w:rsid w:val="004C359D"/>
    <w:rsid w:val="004C67C3"/>
    <w:rsid w:val="004C68CC"/>
    <w:rsid w:val="004C6FBB"/>
    <w:rsid w:val="004C72A4"/>
    <w:rsid w:val="004C7B52"/>
    <w:rsid w:val="004C7B95"/>
    <w:rsid w:val="004D075E"/>
    <w:rsid w:val="004D2573"/>
    <w:rsid w:val="004D2A39"/>
    <w:rsid w:val="004D2C5C"/>
    <w:rsid w:val="004D57D6"/>
    <w:rsid w:val="004D6BDF"/>
    <w:rsid w:val="004D6DB2"/>
    <w:rsid w:val="004D7783"/>
    <w:rsid w:val="004D7F28"/>
    <w:rsid w:val="004E01F6"/>
    <w:rsid w:val="004E17B2"/>
    <w:rsid w:val="004E2CA4"/>
    <w:rsid w:val="004E4096"/>
    <w:rsid w:val="004E53A1"/>
    <w:rsid w:val="004E65E9"/>
    <w:rsid w:val="004F1607"/>
    <w:rsid w:val="004F1964"/>
    <w:rsid w:val="004F1CF1"/>
    <w:rsid w:val="004F1ED8"/>
    <w:rsid w:val="004F219A"/>
    <w:rsid w:val="004F351E"/>
    <w:rsid w:val="004F3C6F"/>
    <w:rsid w:val="004F5954"/>
    <w:rsid w:val="004F5E00"/>
    <w:rsid w:val="004F64D2"/>
    <w:rsid w:val="004F7061"/>
    <w:rsid w:val="004F773E"/>
    <w:rsid w:val="0050023D"/>
    <w:rsid w:val="00502F1F"/>
    <w:rsid w:val="0050345E"/>
    <w:rsid w:val="005034EA"/>
    <w:rsid w:val="00503838"/>
    <w:rsid w:val="0050451B"/>
    <w:rsid w:val="00505BCB"/>
    <w:rsid w:val="0050742B"/>
    <w:rsid w:val="00507CAF"/>
    <w:rsid w:val="00511365"/>
    <w:rsid w:val="00511D80"/>
    <w:rsid w:val="00513202"/>
    <w:rsid w:val="005144E3"/>
    <w:rsid w:val="00515088"/>
    <w:rsid w:val="00516BAF"/>
    <w:rsid w:val="00516CD9"/>
    <w:rsid w:val="00517180"/>
    <w:rsid w:val="0052019E"/>
    <w:rsid w:val="00522AC9"/>
    <w:rsid w:val="00523A2F"/>
    <w:rsid w:val="00524EB6"/>
    <w:rsid w:val="00525191"/>
    <w:rsid w:val="00525319"/>
    <w:rsid w:val="00527195"/>
    <w:rsid w:val="00531F59"/>
    <w:rsid w:val="00532073"/>
    <w:rsid w:val="00532874"/>
    <w:rsid w:val="0053336F"/>
    <w:rsid w:val="00533AA9"/>
    <w:rsid w:val="00535024"/>
    <w:rsid w:val="00535ED5"/>
    <w:rsid w:val="0053603E"/>
    <w:rsid w:val="0053681E"/>
    <w:rsid w:val="00537633"/>
    <w:rsid w:val="005405CD"/>
    <w:rsid w:val="00542D0E"/>
    <w:rsid w:val="005433BE"/>
    <w:rsid w:val="0054379D"/>
    <w:rsid w:val="0054498B"/>
    <w:rsid w:val="00545742"/>
    <w:rsid w:val="00546BB3"/>
    <w:rsid w:val="005470F1"/>
    <w:rsid w:val="00547633"/>
    <w:rsid w:val="00547CF7"/>
    <w:rsid w:val="005523E6"/>
    <w:rsid w:val="00552D01"/>
    <w:rsid w:val="005532E5"/>
    <w:rsid w:val="00553BCE"/>
    <w:rsid w:val="00555CF9"/>
    <w:rsid w:val="00556047"/>
    <w:rsid w:val="0055677E"/>
    <w:rsid w:val="00557E55"/>
    <w:rsid w:val="00560CC1"/>
    <w:rsid w:val="00560FE7"/>
    <w:rsid w:val="00561C32"/>
    <w:rsid w:val="005660A1"/>
    <w:rsid w:val="00567241"/>
    <w:rsid w:val="00570110"/>
    <w:rsid w:val="005704F3"/>
    <w:rsid w:val="00571650"/>
    <w:rsid w:val="005728AA"/>
    <w:rsid w:val="005731C3"/>
    <w:rsid w:val="005733F1"/>
    <w:rsid w:val="00574704"/>
    <w:rsid w:val="0057521F"/>
    <w:rsid w:val="0057670B"/>
    <w:rsid w:val="00576FC5"/>
    <w:rsid w:val="0057708D"/>
    <w:rsid w:val="005776C2"/>
    <w:rsid w:val="00580B4C"/>
    <w:rsid w:val="005833ED"/>
    <w:rsid w:val="00584036"/>
    <w:rsid w:val="00584264"/>
    <w:rsid w:val="00584968"/>
    <w:rsid w:val="005854CD"/>
    <w:rsid w:val="005908A0"/>
    <w:rsid w:val="0059127B"/>
    <w:rsid w:val="00594DE5"/>
    <w:rsid w:val="00595574"/>
    <w:rsid w:val="00596CDB"/>
    <w:rsid w:val="00597208"/>
    <w:rsid w:val="00597F59"/>
    <w:rsid w:val="005A0373"/>
    <w:rsid w:val="005A0984"/>
    <w:rsid w:val="005A3253"/>
    <w:rsid w:val="005A3266"/>
    <w:rsid w:val="005A3959"/>
    <w:rsid w:val="005A3CC3"/>
    <w:rsid w:val="005A4F66"/>
    <w:rsid w:val="005A5985"/>
    <w:rsid w:val="005A76D0"/>
    <w:rsid w:val="005A7EB2"/>
    <w:rsid w:val="005B19B5"/>
    <w:rsid w:val="005B25B6"/>
    <w:rsid w:val="005B2E32"/>
    <w:rsid w:val="005B4DA7"/>
    <w:rsid w:val="005B515A"/>
    <w:rsid w:val="005B5865"/>
    <w:rsid w:val="005B60F8"/>
    <w:rsid w:val="005B65AE"/>
    <w:rsid w:val="005B6FBD"/>
    <w:rsid w:val="005B71F6"/>
    <w:rsid w:val="005B720E"/>
    <w:rsid w:val="005B791E"/>
    <w:rsid w:val="005C1666"/>
    <w:rsid w:val="005C1A71"/>
    <w:rsid w:val="005C2353"/>
    <w:rsid w:val="005C37EA"/>
    <w:rsid w:val="005C3DA2"/>
    <w:rsid w:val="005C50A7"/>
    <w:rsid w:val="005C5C00"/>
    <w:rsid w:val="005C5EE3"/>
    <w:rsid w:val="005D079C"/>
    <w:rsid w:val="005D1768"/>
    <w:rsid w:val="005D2492"/>
    <w:rsid w:val="005D3815"/>
    <w:rsid w:val="005D4EE7"/>
    <w:rsid w:val="005D531D"/>
    <w:rsid w:val="005D60E2"/>
    <w:rsid w:val="005D6467"/>
    <w:rsid w:val="005E1B7D"/>
    <w:rsid w:val="005E24FB"/>
    <w:rsid w:val="005E2552"/>
    <w:rsid w:val="005E3901"/>
    <w:rsid w:val="005E4198"/>
    <w:rsid w:val="005E41A8"/>
    <w:rsid w:val="005E47F4"/>
    <w:rsid w:val="005E4D24"/>
    <w:rsid w:val="005E6EEB"/>
    <w:rsid w:val="005F2396"/>
    <w:rsid w:val="005F2661"/>
    <w:rsid w:val="005F53D1"/>
    <w:rsid w:val="005F5AF5"/>
    <w:rsid w:val="005F5FE3"/>
    <w:rsid w:val="006050F7"/>
    <w:rsid w:val="00606B41"/>
    <w:rsid w:val="00610037"/>
    <w:rsid w:val="0061026F"/>
    <w:rsid w:val="00611458"/>
    <w:rsid w:val="006115D3"/>
    <w:rsid w:val="00611603"/>
    <w:rsid w:val="0061163C"/>
    <w:rsid w:val="00613FA6"/>
    <w:rsid w:val="00614BE8"/>
    <w:rsid w:val="006154E0"/>
    <w:rsid w:val="0061685F"/>
    <w:rsid w:val="006207C5"/>
    <w:rsid w:val="00620CC6"/>
    <w:rsid w:val="00621966"/>
    <w:rsid w:val="00623E57"/>
    <w:rsid w:val="00625A3C"/>
    <w:rsid w:val="00625CF3"/>
    <w:rsid w:val="00626172"/>
    <w:rsid w:val="006266AA"/>
    <w:rsid w:val="00626B90"/>
    <w:rsid w:val="006309F6"/>
    <w:rsid w:val="00631775"/>
    <w:rsid w:val="00632657"/>
    <w:rsid w:val="00633F98"/>
    <w:rsid w:val="00634932"/>
    <w:rsid w:val="00634A3A"/>
    <w:rsid w:val="00634B00"/>
    <w:rsid w:val="00637690"/>
    <w:rsid w:val="006403A2"/>
    <w:rsid w:val="00640B54"/>
    <w:rsid w:val="006412B9"/>
    <w:rsid w:val="006414EC"/>
    <w:rsid w:val="00641865"/>
    <w:rsid w:val="00641C3F"/>
    <w:rsid w:val="00642B2F"/>
    <w:rsid w:val="0064387E"/>
    <w:rsid w:val="006447D8"/>
    <w:rsid w:val="00644D94"/>
    <w:rsid w:val="00644F28"/>
    <w:rsid w:val="006456F2"/>
    <w:rsid w:val="00646484"/>
    <w:rsid w:val="006476D1"/>
    <w:rsid w:val="006510E1"/>
    <w:rsid w:val="00651112"/>
    <w:rsid w:val="0065187E"/>
    <w:rsid w:val="006520C1"/>
    <w:rsid w:val="00652EC9"/>
    <w:rsid w:val="0065354C"/>
    <w:rsid w:val="00655684"/>
    <w:rsid w:val="00656052"/>
    <w:rsid w:val="00657AFC"/>
    <w:rsid w:val="00661A1D"/>
    <w:rsid w:val="006626D6"/>
    <w:rsid w:val="0066295B"/>
    <w:rsid w:val="006646B8"/>
    <w:rsid w:val="0066709A"/>
    <w:rsid w:val="00667BBF"/>
    <w:rsid w:val="00670469"/>
    <w:rsid w:val="006710C5"/>
    <w:rsid w:val="00672DCF"/>
    <w:rsid w:val="006731F3"/>
    <w:rsid w:val="00673BAD"/>
    <w:rsid w:val="006769DF"/>
    <w:rsid w:val="00676ABC"/>
    <w:rsid w:val="00676B85"/>
    <w:rsid w:val="00676EF1"/>
    <w:rsid w:val="0068000E"/>
    <w:rsid w:val="006842E8"/>
    <w:rsid w:val="0068455E"/>
    <w:rsid w:val="00687F77"/>
    <w:rsid w:val="006901FC"/>
    <w:rsid w:val="0069161A"/>
    <w:rsid w:val="00692167"/>
    <w:rsid w:val="006924BF"/>
    <w:rsid w:val="006928A2"/>
    <w:rsid w:val="006A1068"/>
    <w:rsid w:val="006A15F5"/>
    <w:rsid w:val="006A217E"/>
    <w:rsid w:val="006A279B"/>
    <w:rsid w:val="006A3F4B"/>
    <w:rsid w:val="006A7DC3"/>
    <w:rsid w:val="006B00E0"/>
    <w:rsid w:val="006B0418"/>
    <w:rsid w:val="006B08DE"/>
    <w:rsid w:val="006B1075"/>
    <w:rsid w:val="006B19B2"/>
    <w:rsid w:val="006B366F"/>
    <w:rsid w:val="006B3EB3"/>
    <w:rsid w:val="006B51C2"/>
    <w:rsid w:val="006B544F"/>
    <w:rsid w:val="006C042A"/>
    <w:rsid w:val="006C046A"/>
    <w:rsid w:val="006C10F3"/>
    <w:rsid w:val="006C16CE"/>
    <w:rsid w:val="006C1A7B"/>
    <w:rsid w:val="006C2E76"/>
    <w:rsid w:val="006C398F"/>
    <w:rsid w:val="006C4627"/>
    <w:rsid w:val="006C4A2F"/>
    <w:rsid w:val="006C4EAC"/>
    <w:rsid w:val="006C54C9"/>
    <w:rsid w:val="006C6D70"/>
    <w:rsid w:val="006C74B0"/>
    <w:rsid w:val="006C7F67"/>
    <w:rsid w:val="006D1341"/>
    <w:rsid w:val="006D19D9"/>
    <w:rsid w:val="006D31F5"/>
    <w:rsid w:val="006D3798"/>
    <w:rsid w:val="006D45BA"/>
    <w:rsid w:val="006D59A3"/>
    <w:rsid w:val="006D64CF"/>
    <w:rsid w:val="006D6F64"/>
    <w:rsid w:val="006D74CE"/>
    <w:rsid w:val="006D7A63"/>
    <w:rsid w:val="006E3252"/>
    <w:rsid w:val="006E3E15"/>
    <w:rsid w:val="006E3F41"/>
    <w:rsid w:val="006E5E2A"/>
    <w:rsid w:val="006F03AE"/>
    <w:rsid w:val="006F0EB3"/>
    <w:rsid w:val="006F1837"/>
    <w:rsid w:val="006F1963"/>
    <w:rsid w:val="006F2BBF"/>
    <w:rsid w:val="006F2C9A"/>
    <w:rsid w:val="006F3054"/>
    <w:rsid w:val="006F3CD1"/>
    <w:rsid w:val="006F4406"/>
    <w:rsid w:val="006F56B9"/>
    <w:rsid w:val="006F5791"/>
    <w:rsid w:val="006F7408"/>
    <w:rsid w:val="006F742A"/>
    <w:rsid w:val="006F7D35"/>
    <w:rsid w:val="0070272D"/>
    <w:rsid w:val="00703A9A"/>
    <w:rsid w:val="00704C25"/>
    <w:rsid w:val="007055B6"/>
    <w:rsid w:val="00705F1D"/>
    <w:rsid w:val="00706357"/>
    <w:rsid w:val="00706AC7"/>
    <w:rsid w:val="00706DB2"/>
    <w:rsid w:val="00711248"/>
    <w:rsid w:val="007125DA"/>
    <w:rsid w:val="00713148"/>
    <w:rsid w:val="007131AF"/>
    <w:rsid w:val="00713994"/>
    <w:rsid w:val="00713E5E"/>
    <w:rsid w:val="0071598E"/>
    <w:rsid w:val="0071699B"/>
    <w:rsid w:val="00716E2A"/>
    <w:rsid w:val="007239AC"/>
    <w:rsid w:val="00723E95"/>
    <w:rsid w:val="00724800"/>
    <w:rsid w:val="00725A47"/>
    <w:rsid w:val="00726DB1"/>
    <w:rsid w:val="00727182"/>
    <w:rsid w:val="0073246C"/>
    <w:rsid w:val="00733953"/>
    <w:rsid w:val="00734868"/>
    <w:rsid w:val="00735FA8"/>
    <w:rsid w:val="007360E2"/>
    <w:rsid w:val="00736364"/>
    <w:rsid w:val="0073642B"/>
    <w:rsid w:val="00737607"/>
    <w:rsid w:val="00737701"/>
    <w:rsid w:val="00737AFD"/>
    <w:rsid w:val="00740781"/>
    <w:rsid w:val="00740AB1"/>
    <w:rsid w:val="00740ABB"/>
    <w:rsid w:val="00740B32"/>
    <w:rsid w:val="00740E5E"/>
    <w:rsid w:val="00740F3C"/>
    <w:rsid w:val="00741B97"/>
    <w:rsid w:val="0074224B"/>
    <w:rsid w:val="0074268F"/>
    <w:rsid w:val="00742A22"/>
    <w:rsid w:val="00742A97"/>
    <w:rsid w:val="00743DD9"/>
    <w:rsid w:val="00744DBF"/>
    <w:rsid w:val="007456AF"/>
    <w:rsid w:val="00746EA0"/>
    <w:rsid w:val="007504C6"/>
    <w:rsid w:val="007507AF"/>
    <w:rsid w:val="00750F2F"/>
    <w:rsid w:val="00750F90"/>
    <w:rsid w:val="0075135B"/>
    <w:rsid w:val="00752CBE"/>
    <w:rsid w:val="00754496"/>
    <w:rsid w:val="00755942"/>
    <w:rsid w:val="00756E9A"/>
    <w:rsid w:val="00757651"/>
    <w:rsid w:val="00761144"/>
    <w:rsid w:val="007619A5"/>
    <w:rsid w:val="00762706"/>
    <w:rsid w:val="00762EF9"/>
    <w:rsid w:val="007630C0"/>
    <w:rsid w:val="00763BD5"/>
    <w:rsid w:val="00764E5E"/>
    <w:rsid w:val="00765A7C"/>
    <w:rsid w:val="0076684E"/>
    <w:rsid w:val="00766A58"/>
    <w:rsid w:val="00767747"/>
    <w:rsid w:val="00771B26"/>
    <w:rsid w:val="007728F3"/>
    <w:rsid w:val="00775031"/>
    <w:rsid w:val="007761EE"/>
    <w:rsid w:val="007764F4"/>
    <w:rsid w:val="00776AB8"/>
    <w:rsid w:val="007771F2"/>
    <w:rsid w:val="00780A50"/>
    <w:rsid w:val="00781550"/>
    <w:rsid w:val="007822A3"/>
    <w:rsid w:val="0078261F"/>
    <w:rsid w:val="0078298B"/>
    <w:rsid w:val="00787ED1"/>
    <w:rsid w:val="00790119"/>
    <w:rsid w:val="00791B7E"/>
    <w:rsid w:val="00793616"/>
    <w:rsid w:val="00793DCC"/>
    <w:rsid w:val="007965D7"/>
    <w:rsid w:val="007966DE"/>
    <w:rsid w:val="007969DC"/>
    <w:rsid w:val="00797AF9"/>
    <w:rsid w:val="007A31DC"/>
    <w:rsid w:val="007A5BC2"/>
    <w:rsid w:val="007A6D23"/>
    <w:rsid w:val="007A7CAA"/>
    <w:rsid w:val="007B0027"/>
    <w:rsid w:val="007B1EDC"/>
    <w:rsid w:val="007B2784"/>
    <w:rsid w:val="007B29E4"/>
    <w:rsid w:val="007B3A5C"/>
    <w:rsid w:val="007B4592"/>
    <w:rsid w:val="007B4C45"/>
    <w:rsid w:val="007B73C0"/>
    <w:rsid w:val="007C090E"/>
    <w:rsid w:val="007C1465"/>
    <w:rsid w:val="007C1F01"/>
    <w:rsid w:val="007C240F"/>
    <w:rsid w:val="007C36BC"/>
    <w:rsid w:val="007C428F"/>
    <w:rsid w:val="007C430A"/>
    <w:rsid w:val="007C59FC"/>
    <w:rsid w:val="007C5F6F"/>
    <w:rsid w:val="007C7B9F"/>
    <w:rsid w:val="007D08C9"/>
    <w:rsid w:val="007D2210"/>
    <w:rsid w:val="007D243E"/>
    <w:rsid w:val="007D2A1D"/>
    <w:rsid w:val="007D39B9"/>
    <w:rsid w:val="007D3C2B"/>
    <w:rsid w:val="007D3FCC"/>
    <w:rsid w:val="007D7AD0"/>
    <w:rsid w:val="007D7D94"/>
    <w:rsid w:val="007E0B24"/>
    <w:rsid w:val="007E0D2E"/>
    <w:rsid w:val="007E29E4"/>
    <w:rsid w:val="007E3450"/>
    <w:rsid w:val="007E3985"/>
    <w:rsid w:val="007E39A7"/>
    <w:rsid w:val="007E5B80"/>
    <w:rsid w:val="007E5BA9"/>
    <w:rsid w:val="007F4183"/>
    <w:rsid w:val="007F43D1"/>
    <w:rsid w:val="007F4E5E"/>
    <w:rsid w:val="00800C6D"/>
    <w:rsid w:val="008022F1"/>
    <w:rsid w:val="00802EEF"/>
    <w:rsid w:val="008052FA"/>
    <w:rsid w:val="00806DD9"/>
    <w:rsid w:val="00807797"/>
    <w:rsid w:val="00810AE7"/>
    <w:rsid w:val="00810D30"/>
    <w:rsid w:val="00813BB9"/>
    <w:rsid w:val="0081401D"/>
    <w:rsid w:val="00814A1F"/>
    <w:rsid w:val="00814B34"/>
    <w:rsid w:val="00814BD9"/>
    <w:rsid w:val="008168A0"/>
    <w:rsid w:val="008173B3"/>
    <w:rsid w:val="00817C13"/>
    <w:rsid w:val="00817E2A"/>
    <w:rsid w:val="008205A3"/>
    <w:rsid w:val="00821A4A"/>
    <w:rsid w:val="00823B0B"/>
    <w:rsid w:val="0082467F"/>
    <w:rsid w:val="008249D1"/>
    <w:rsid w:val="00824F9D"/>
    <w:rsid w:val="00826070"/>
    <w:rsid w:val="0082704D"/>
    <w:rsid w:val="00827EB0"/>
    <w:rsid w:val="0083088E"/>
    <w:rsid w:val="00831B04"/>
    <w:rsid w:val="00833A8F"/>
    <w:rsid w:val="00834A16"/>
    <w:rsid w:val="00835076"/>
    <w:rsid w:val="008400D7"/>
    <w:rsid w:val="00840269"/>
    <w:rsid w:val="00841370"/>
    <w:rsid w:val="008416FF"/>
    <w:rsid w:val="00842846"/>
    <w:rsid w:val="00843CD1"/>
    <w:rsid w:val="00843FC3"/>
    <w:rsid w:val="00846300"/>
    <w:rsid w:val="008463A4"/>
    <w:rsid w:val="0084645D"/>
    <w:rsid w:val="00850F6C"/>
    <w:rsid w:val="0085144B"/>
    <w:rsid w:val="00853D3A"/>
    <w:rsid w:val="00854E14"/>
    <w:rsid w:val="00855371"/>
    <w:rsid w:val="00857AFC"/>
    <w:rsid w:val="00860E6A"/>
    <w:rsid w:val="00862696"/>
    <w:rsid w:val="0086333D"/>
    <w:rsid w:val="00864B2B"/>
    <w:rsid w:val="00865C28"/>
    <w:rsid w:val="00870ABA"/>
    <w:rsid w:val="00872969"/>
    <w:rsid w:val="00875891"/>
    <w:rsid w:val="0087695E"/>
    <w:rsid w:val="00876E0C"/>
    <w:rsid w:val="008806D9"/>
    <w:rsid w:val="00880805"/>
    <w:rsid w:val="0088301D"/>
    <w:rsid w:val="008835CD"/>
    <w:rsid w:val="00883E09"/>
    <w:rsid w:val="00885DC8"/>
    <w:rsid w:val="008861F5"/>
    <w:rsid w:val="00886510"/>
    <w:rsid w:val="00887D54"/>
    <w:rsid w:val="00890FF4"/>
    <w:rsid w:val="008910DB"/>
    <w:rsid w:val="0089270A"/>
    <w:rsid w:val="00892DB6"/>
    <w:rsid w:val="00893DBD"/>
    <w:rsid w:val="00894F92"/>
    <w:rsid w:val="00895156"/>
    <w:rsid w:val="00895308"/>
    <w:rsid w:val="008955D9"/>
    <w:rsid w:val="008962BD"/>
    <w:rsid w:val="00896EC7"/>
    <w:rsid w:val="00897CF0"/>
    <w:rsid w:val="008A01DE"/>
    <w:rsid w:val="008A0523"/>
    <w:rsid w:val="008A09DC"/>
    <w:rsid w:val="008A1BB2"/>
    <w:rsid w:val="008A2025"/>
    <w:rsid w:val="008A3181"/>
    <w:rsid w:val="008A3A27"/>
    <w:rsid w:val="008A59C9"/>
    <w:rsid w:val="008A69EA"/>
    <w:rsid w:val="008A6AAF"/>
    <w:rsid w:val="008A6F49"/>
    <w:rsid w:val="008A72C4"/>
    <w:rsid w:val="008A7D25"/>
    <w:rsid w:val="008B0480"/>
    <w:rsid w:val="008B0F36"/>
    <w:rsid w:val="008B1E18"/>
    <w:rsid w:val="008B2434"/>
    <w:rsid w:val="008B45B5"/>
    <w:rsid w:val="008B4940"/>
    <w:rsid w:val="008B5953"/>
    <w:rsid w:val="008B6507"/>
    <w:rsid w:val="008B660E"/>
    <w:rsid w:val="008B6696"/>
    <w:rsid w:val="008B66F8"/>
    <w:rsid w:val="008B6C3C"/>
    <w:rsid w:val="008B6E4F"/>
    <w:rsid w:val="008B7C9F"/>
    <w:rsid w:val="008C0011"/>
    <w:rsid w:val="008C022D"/>
    <w:rsid w:val="008C036E"/>
    <w:rsid w:val="008C088D"/>
    <w:rsid w:val="008C1030"/>
    <w:rsid w:val="008C140C"/>
    <w:rsid w:val="008C1558"/>
    <w:rsid w:val="008C2AA8"/>
    <w:rsid w:val="008C4333"/>
    <w:rsid w:val="008C5D9A"/>
    <w:rsid w:val="008C60B9"/>
    <w:rsid w:val="008C6611"/>
    <w:rsid w:val="008D1B67"/>
    <w:rsid w:val="008D2B70"/>
    <w:rsid w:val="008D3B58"/>
    <w:rsid w:val="008D450F"/>
    <w:rsid w:val="008D5E49"/>
    <w:rsid w:val="008D5F2C"/>
    <w:rsid w:val="008D64DA"/>
    <w:rsid w:val="008D6BF9"/>
    <w:rsid w:val="008D74AA"/>
    <w:rsid w:val="008D7A60"/>
    <w:rsid w:val="008E04F8"/>
    <w:rsid w:val="008E111C"/>
    <w:rsid w:val="008E14AC"/>
    <w:rsid w:val="008E18C4"/>
    <w:rsid w:val="008E1DF8"/>
    <w:rsid w:val="008E31F2"/>
    <w:rsid w:val="008E3459"/>
    <w:rsid w:val="008E3F44"/>
    <w:rsid w:val="008E47BA"/>
    <w:rsid w:val="008E494E"/>
    <w:rsid w:val="008E4E1B"/>
    <w:rsid w:val="008E50DC"/>
    <w:rsid w:val="008E5803"/>
    <w:rsid w:val="008E62D2"/>
    <w:rsid w:val="008E7553"/>
    <w:rsid w:val="008E7947"/>
    <w:rsid w:val="008E7A20"/>
    <w:rsid w:val="008F1C00"/>
    <w:rsid w:val="008F30B8"/>
    <w:rsid w:val="008F35E3"/>
    <w:rsid w:val="008F3DC2"/>
    <w:rsid w:val="008F5503"/>
    <w:rsid w:val="008F5642"/>
    <w:rsid w:val="008F6487"/>
    <w:rsid w:val="008F710E"/>
    <w:rsid w:val="00900D3E"/>
    <w:rsid w:val="0090102E"/>
    <w:rsid w:val="00907547"/>
    <w:rsid w:val="00910B71"/>
    <w:rsid w:val="00910E31"/>
    <w:rsid w:val="0091126D"/>
    <w:rsid w:val="00911B10"/>
    <w:rsid w:val="009122EB"/>
    <w:rsid w:val="00912C28"/>
    <w:rsid w:val="00913150"/>
    <w:rsid w:val="00913706"/>
    <w:rsid w:val="009139AE"/>
    <w:rsid w:val="00914185"/>
    <w:rsid w:val="00916122"/>
    <w:rsid w:val="00916D16"/>
    <w:rsid w:val="00917A0E"/>
    <w:rsid w:val="00917C97"/>
    <w:rsid w:val="009200AB"/>
    <w:rsid w:val="00920FDD"/>
    <w:rsid w:val="00921FD4"/>
    <w:rsid w:val="0092215C"/>
    <w:rsid w:val="0092218F"/>
    <w:rsid w:val="00922314"/>
    <w:rsid w:val="00922CEE"/>
    <w:rsid w:val="009237EA"/>
    <w:rsid w:val="009238D7"/>
    <w:rsid w:val="00925431"/>
    <w:rsid w:val="0092564C"/>
    <w:rsid w:val="00925D1A"/>
    <w:rsid w:val="00925FDB"/>
    <w:rsid w:val="00926727"/>
    <w:rsid w:val="009268D4"/>
    <w:rsid w:val="0093050A"/>
    <w:rsid w:val="00932092"/>
    <w:rsid w:val="0093214E"/>
    <w:rsid w:val="009334E7"/>
    <w:rsid w:val="009344EE"/>
    <w:rsid w:val="00937228"/>
    <w:rsid w:val="0093756B"/>
    <w:rsid w:val="009400C2"/>
    <w:rsid w:val="00940FE8"/>
    <w:rsid w:val="00944183"/>
    <w:rsid w:val="009457DB"/>
    <w:rsid w:val="009462FA"/>
    <w:rsid w:val="0094650A"/>
    <w:rsid w:val="00947E9B"/>
    <w:rsid w:val="00950467"/>
    <w:rsid w:val="009505DD"/>
    <w:rsid w:val="009515ED"/>
    <w:rsid w:val="00952F63"/>
    <w:rsid w:val="009545AD"/>
    <w:rsid w:val="00955905"/>
    <w:rsid w:val="00955B89"/>
    <w:rsid w:val="00955BAB"/>
    <w:rsid w:val="00957201"/>
    <w:rsid w:val="00957C94"/>
    <w:rsid w:val="009608A6"/>
    <w:rsid w:val="00960B66"/>
    <w:rsid w:val="00961000"/>
    <w:rsid w:val="009614C5"/>
    <w:rsid w:val="00962896"/>
    <w:rsid w:val="00962E14"/>
    <w:rsid w:val="00962E20"/>
    <w:rsid w:val="00963E20"/>
    <w:rsid w:val="00964EB2"/>
    <w:rsid w:val="0096518F"/>
    <w:rsid w:val="0096761A"/>
    <w:rsid w:val="00967B3C"/>
    <w:rsid w:val="0097042E"/>
    <w:rsid w:val="009705B3"/>
    <w:rsid w:val="00970CC4"/>
    <w:rsid w:val="00971016"/>
    <w:rsid w:val="00972865"/>
    <w:rsid w:val="00974214"/>
    <w:rsid w:val="009743D4"/>
    <w:rsid w:val="00974EC8"/>
    <w:rsid w:val="009753A0"/>
    <w:rsid w:val="00975D85"/>
    <w:rsid w:val="009777BB"/>
    <w:rsid w:val="00977A50"/>
    <w:rsid w:val="009807C2"/>
    <w:rsid w:val="009813A6"/>
    <w:rsid w:val="0098235A"/>
    <w:rsid w:val="0098267C"/>
    <w:rsid w:val="00982802"/>
    <w:rsid w:val="00982CB8"/>
    <w:rsid w:val="00982D82"/>
    <w:rsid w:val="009833A8"/>
    <w:rsid w:val="00983500"/>
    <w:rsid w:val="0098480F"/>
    <w:rsid w:val="00985516"/>
    <w:rsid w:val="009933B9"/>
    <w:rsid w:val="00993668"/>
    <w:rsid w:val="0099392B"/>
    <w:rsid w:val="009A2143"/>
    <w:rsid w:val="009A2593"/>
    <w:rsid w:val="009A2AE4"/>
    <w:rsid w:val="009A2B25"/>
    <w:rsid w:val="009A2D70"/>
    <w:rsid w:val="009A3A2C"/>
    <w:rsid w:val="009A4C52"/>
    <w:rsid w:val="009A4CEA"/>
    <w:rsid w:val="009A5A46"/>
    <w:rsid w:val="009A622F"/>
    <w:rsid w:val="009A64BF"/>
    <w:rsid w:val="009B1875"/>
    <w:rsid w:val="009B23E9"/>
    <w:rsid w:val="009B7B1F"/>
    <w:rsid w:val="009C1922"/>
    <w:rsid w:val="009C2244"/>
    <w:rsid w:val="009C37EB"/>
    <w:rsid w:val="009C3A1C"/>
    <w:rsid w:val="009C3C7B"/>
    <w:rsid w:val="009C400E"/>
    <w:rsid w:val="009C7A61"/>
    <w:rsid w:val="009D0366"/>
    <w:rsid w:val="009D1D31"/>
    <w:rsid w:val="009D395F"/>
    <w:rsid w:val="009D40A2"/>
    <w:rsid w:val="009D4157"/>
    <w:rsid w:val="009D6972"/>
    <w:rsid w:val="009D7EF9"/>
    <w:rsid w:val="009E1949"/>
    <w:rsid w:val="009E1977"/>
    <w:rsid w:val="009E1A19"/>
    <w:rsid w:val="009E274F"/>
    <w:rsid w:val="009E3817"/>
    <w:rsid w:val="009E4604"/>
    <w:rsid w:val="009E7290"/>
    <w:rsid w:val="009E79FE"/>
    <w:rsid w:val="009E7FDB"/>
    <w:rsid w:val="009F1183"/>
    <w:rsid w:val="009F1514"/>
    <w:rsid w:val="009F17E0"/>
    <w:rsid w:val="009F2A4F"/>
    <w:rsid w:val="009F2F7B"/>
    <w:rsid w:val="009F44B4"/>
    <w:rsid w:val="009F4F5C"/>
    <w:rsid w:val="009F577A"/>
    <w:rsid w:val="009F589F"/>
    <w:rsid w:val="009F5F64"/>
    <w:rsid w:val="009F7119"/>
    <w:rsid w:val="009F79C1"/>
    <w:rsid w:val="009F7EE9"/>
    <w:rsid w:val="00A00401"/>
    <w:rsid w:val="00A02F84"/>
    <w:rsid w:val="00A02FF8"/>
    <w:rsid w:val="00A031C3"/>
    <w:rsid w:val="00A043DE"/>
    <w:rsid w:val="00A05BAE"/>
    <w:rsid w:val="00A10546"/>
    <w:rsid w:val="00A107C1"/>
    <w:rsid w:val="00A11618"/>
    <w:rsid w:val="00A121F9"/>
    <w:rsid w:val="00A13634"/>
    <w:rsid w:val="00A14342"/>
    <w:rsid w:val="00A14CF4"/>
    <w:rsid w:val="00A1570C"/>
    <w:rsid w:val="00A15C4F"/>
    <w:rsid w:val="00A16658"/>
    <w:rsid w:val="00A16E60"/>
    <w:rsid w:val="00A206C3"/>
    <w:rsid w:val="00A21EA5"/>
    <w:rsid w:val="00A2293A"/>
    <w:rsid w:val="00A22BB3"/>
    <w:rsid w:val="00A23560"/>
    <w:rsid w:val="00A24D57"/>
    <w:rsid w:val="00A25043"/>
    <w:rsid w:val="00A2640E"/>
    <w:rsid w:val="00A26575"/>
    <w:rsid w:val="00A26B29"/>
    <w:rsid w:val="00A2724A"/>
    <w:rsid w:val="00A27FEF"/>
    <w:rsid w:val="00A32438"/>
    <w:rsid w:val="00A33570"/>
    <w:rsid w:val="00A3413B"/>
    <w:rsid w:val="00A34D8B"/>
    <w:rsid w:val="00A3507B"/>
    <w:rsid w:val="00A35CFD"/>
    <w:rsid w:val="00A40B4C"/>
    <w:rsid w:val="00A4108F"/>
    <w:rsid w:val="00A42072"/>
    <w:rsid w:val="00A42664"/>
    <w:rsid w:val="00A44568"/>
    <w:rsid w:val="00A44728"/>
    <w:rsid w:val="00A44F45"/>
    <w:rsid w:val="00A44FD9"/>
    <w:rsid w:val="00A45A09"/>
    <w:rsid w:val="00A51842"/>
    <w:rsid w:val="00A519E9"/>
    <w:rsid w:val="00A53450"/>
    <w:rsid w:val="00A5557E"/>
    <w:rsid w:val="00A556A2"/>
    <w:rsid w:val="00A55919"/>
    <w:rsid w:val="00A56972"/>
    <w:rsid w:val="00A56EEA"/>
    <w:rsid w:val="00A56F25"/>
    <w:rsid w:val="00A60347"/>
    <w:rsid w:val="00A60C6B"/>
    <w:rsid w:val="00A61548"/>
    <w:rsid w:val="00A61A8E"/>
    <w:rsid w:val="00A61CFD"/>
    <w:rsid w:val="00A62487"/>
    <w:rsid w:val="00A635D0"/>
    <w:rsid w:val="00A63AF0"/>
    <w:rsid w:val="00A647D0"/>
    <w:rsid w:val="00A655FC"/>
    <w:rsid w:val="00A657B3"/>
    <w:rsid w:val="00A66680"/>
    <w:rsid w:val="00A67137"/>
    <w:rsid w:val="00A67BDD"/>
    <w:rsid w:val="00A67E58"/>
    <w:rsid w:val="00A67E70"/>
    <w:rsid w:val="00A70221"/>
    <w:rsid w:val="00A70534"/>
    <w:rsid w:val="00A70A35"/>
    <w:rsid w:val="00A70A42"/>
    <w:rsid w:val="00A70B3D"/>
    <w:rsid w:val="00A71211"/>
    <w:rsid w:val="00A723CA"/>
    <w:rsid w:val="00A7313F"/>
    <w:rsid w:val="00A738EA"/>
    <w:rsid w:val="00A73A46"/>
    <w:rsid w:val="00A74A2B"/>
    <w:rsid w:val="00A75062"/>
    <w:rsid w:val="00A75063"/>
    <w:rsid w:val="00A7525C"/>
    <w:rsid w:val="00A7565C"/>
    <w:rsid w:val="00A75A5B"/>
    <w:rsid w:val="00A75C0D"/>
    <w:rsid w:val="00A75DA9"/>
    <w:rsid w:val="00A77B25"/>
    <w:rsid w:val="00A81F3E"/>
    <w:rsid w:val="00A83153"/>
    <w:rsid w:val="00A84FB7"/>
    <w:rsid w:val="00A8558E"/>
    <w:rsid w:val="00A85CA2"/>
    <w:rsid w:val="00A85E24"/>
    <w:rsid w:val="00A8785A"/>
    <w:rsid w:val="00A90432"/>
    <w:rsid w:val="00A92C6C"/>
    <w:rsid w:val="00A94B33"/>
    <w:rsid w:val="00A94D62"/>
    <w:rsid w:val="00A95E46"/>
    <w:rsid w:val="00A9652E"/>
    <w:rsid w:val="00AA0A47"/>
    <w:rsid w:val="00AA2004"/>
    <w:rsid w:val="00AA42A3"/>
    <w:rsid w:val="00AA4B50"/>
    <w:rsid w:val="00AA4DE4"/>
    <w:rsid w:val="00AA514E"/>
    <w:rsid w:val="00AA63C4"/>
    <w:rsid w:val="00AA68BA"/>
    <w:rsid w:val="00AA740F"/>
    <w:rsid w:val="00AB0DB7"/>
    <w:rsid w:val="00AB0E27"/>
    <w:rsid w:val="00AB2701"/>
    <w:rsid w:val="00AB3160"/>
    <w:rsid w:val="00AB3B8D"/>
    <w:rsid w:val="00AB3E50"/>
    <w:rsid w:val="00AB4416"/>
    <w:rsid w:val="00AB5133"/>
    <w:rsid w:val="00AB5FC2"/>
    <w:rsid w:val="00AB6CEE"/>
    <w:rsid w:val="00AC0735"/>
    <w:rsid w:val="00AC18EF"/>
    <w:rsid w:val="00AC2424"/>
    <w:rsid w:val="00AC24D4"/>
    <w:rsid w:val="00AC2B1D"/>
    <w:rsid w:val="00AC3E24"/>
    <w:rsid w:val="00AC46F5"/>
    <w:rsid w:val="00AC47FA"/>
    <w:rsid w:val="00AC4F32"/>
    <w:rsid w:val="00AC5A0E"/>
    <w:rsid w:val="00AC67EC"/>
    <w:rsid w:val="00AC73AD"/>
    <w:rsid w:val="00AC7C97"/>
    <w:rsid w:val="00AD0F3E"/>
    <w:rsid w:val="00AD112C"/>
    <w:rsid w:val="00AD191A"/>
    <w:rsid w:val="00AD1BC5"/>
    <w:rsid w:val="00AD34CD"/>
    <w:rsid w:val="00AD39B0"/>
    <w:rsid w:val="00AD42F3"/>
    <w:rsid w:val="00AD5DDB"/>
    <w:rsid w:val="00AD5F63"/>
    <w:rsid w:val="00AD7884"/>
    <w:rsid w:val="00AD7EDD"/>
    <w:rsid w:val="00AE0728"/>
    <w:rsid w:val="00AE1B61"/>
    <w:rsid w:val="00AE263E"/>
    <w:rsid w:val="00AE462F"/>
    <w:rsid w:val="00AE56F1"/>
    <w:rsid w:val="00AE5BC5"/>
    <w:rsid w:val="00AE6B9C"/>
    <w:rsid w:val="00AE7E9E"/>
    <w:rsid w:val="00AF12EF"/>
    <w:rsid w:val="00AF3234"/>
    <w:rsid w:val="00AF3AE3"/>
    <w:rsid w:val="00AF4440"/>
    <w:rsid w:val="00AF58DF"/>
    <w:rsid w:val="00AF62C2"/>
    <w:rsid w:val="00B00F41"/>
    <w:rsid w:val="00B00F72"/>
    <w:rsid w:val="00B02949"/>
    <w:rsid w:val="00B03D10"/>
    <w:rsid w:val="00B04C09"/>
    <w:rsid w:val="00B05FDA"/>
    <w:rsid w:val="00B11EEC"/>
    <w:rsid w:val="00B11F3E"/>
    <w:rsid w:val="00B1280E"/>
    <w:rsid w:val="00B13DB2"/>
    <w:rsid w:val="00B146C0"/>
    <w:rsid w:val="00B17F33"/>
    <w:rsid w:val="00B20141"/>
    <w:rsid w:val="00B21AF6"/>
    <w:rsid w:val="00B227AF"/>
    <w:rsid w:val="00B23F4C"/>
    <w:rsid w:val="00B24E64"/>
    <w:rsid w:val="00B2610C"/>
    <w:rsid w:val="00B2731F"/>
    <w:rsid w:val="00B301D4"/>
    <w:rsid w:val="00B30943"/>
    <w:rsid w:val="00B30A21"/>
    <w:rsid w:val="00B30EBF"/>
    <w:rsid w:val="00B31653"/>
    <w:rsid w:val="00B32826"/>
    <w:rsid w:val="00B32E4E"/>
    <w:rsid w:val="00B337D5"/>
    <w:rsid w:val="00B33D37"/>
    <w:rsid w:val="00B357DF"/>
    <w:rsid w:val="00B35E57"/>
    <w:rsid w:val="00B361A5"/>
    <w:rsid w:val="00B36F5C"/>
    <w:rsid w:val="00B36F62"/>
    <w:rsid w:val="00B373FE"/>
    <w:rsid w:val="00B37966"/>
    <w:rsid w:val="00B40D62"/>
    <w:rsid w:val="00B41682"/>
    <w:rsid w:val="00B43F32"/>
    <w:rsid w:val="00B44513"/>
    <w:rsid w:val="00B4456F"/>
    <w:rsid w:val="00B445A4"/>
    <w:rsid w:val="00B47BF8"/>
    <w:rsid w:val="00B50BEB"/>
    <w:rsid w:val="00B51066"/>
    <w:rsid w:val="00B522C0"/>
    <w:rsid w:val="00B52D63"/>
    <w:rsid w:val="00B55509"/>
    <w:rsid w:val="00B6144C"/>
    <w:rsid w:val="00B61F61"/>
    <w:rsid w:val="00B62494"/>
    <w:rsid w:val="00B63BBC"/>
    <w:rsid w:val="00B64CB5"/>
    <w:rsid w:val="00B64CC0"/>
    <w:rsid w:val="00B6570F"/>
    <w:rsid w:val="00B6728A"/>
    <w:rsid w:val="00B7328A"/>
    <w:rsid w:val="00B745B3"/>
    <w:rsid w:val="00B74FDC"/>
    <w:rsid w:val="00B758C1"/>
    <w:rsid w:val="00B76692"/>
    <w:rsid w:val="00B773E9"/>
    <w:rsid w:val="00B77F9B"/>
    <w:rsid w:val="00B802A8"/>
    <w:rsid w:val="00B803BC"/>
    <w:rsid w:val="00B80C8E"/>
    <w:rsid w:val="00B81E06"/>
    <w:rsid w:val="00B81EA0"/>
    <w:rsid w:val="00B8459E"/>
    <w:rsid w:val="00B84820"/>
    <w:rsid w:val="00B87F30"/>
    <w:rsid w:val="00B90CF8"/>
    <w:rsid w:val="00B91986"/>
    <w:rsid w:val="00B92440"/>
    <w:rsid w:val="00B926DF"/>
    <w:rsid w:val="00B95919"/>
    <w:rsid w:val="00B96E4F"/>
    <w:rsid w:val="00BA2AAB"/>
    <w:rsid w:val="00BA2C5A"/>
    <w:rsid w:val="00BA3EB1"/>
    <w:rsid w:val="00BA3F6A"/>
    <w:rsid w:val="00BA519C"/>
    <w:rsid w:val="00BA688E"/>
    <w:rsid w:val="00BA6C37"/>
    <w:rsid w:val="00BA7561"/>
    <w:rsid w:val="00BB1934"/>
    <w:rsid w:val="00BB1A0B"/>
    <w:rsid w:val="00BB2CFB"/>
    <w:rsid w:val="00BB3408"/>
    <w:rsid w:val="00BB3D4F"/>
    <w:rsid w:val="00BB4052"/>
    <w:rsid w:val="00BB46BB"/>
    <w:rsid w:val="00BB5DCC"/>
    <w:rsid w:val="00BB6E6B"/>
    <w:rsid w:val="00BC19BA"/>
    <w:rsid w:val="00BC1CFD"/>
    <w:rsid w:val="00BC28B9"/>
    <w:rsid w:val="00BC3967"/>
    <w:rsid w:val="00BC3B54"/>
    <w:rsid w:val="00BC3F27"/>
    <w:rsid w:val="00BC3F3E"/>
    <w:rsid w:val="00BC49A0"/>
    <w:rsid w:val="00BC4F8B"/>
    <w:rsid w:val="00BC581B"/>
    <w:rsid w:val="00BC7341"/>
    <w:rsid w:val="00BC78DA"/>
    <w:rsid w:val="00BD0757"/>
    <w:rsid w:val="00BD0E45"/>
    <w:rsid w:val="00BD101A"/>
    <w:rsid w:val="00BD17E4"/>
    <w:rsid w:val="00BD1BF8"/>
    <w:rsid w:val="00BD41E5"/>
    <w:rsid w:val="00BD4333"/>
    <w:rsid w:val="00BD4CF5"/>
    <w:rsid w:val="00BD6290"/>
    <w:rsid w:val="00BD7A71"/>
    <w:rsid w:val="00BD7B6D"/>
    <w:rsid w:val="00BE01F4"/>
    <w:rsid w:val="00BE07E2"/>
    <w:rsid w:val="00BE1830"/>
    <w:rsid w:val="00BE1902"/>
    <w:rsid w:val="00BE22E8"/>
    <w:rsid w:val="00BE2447"/>
    <w:rsid w:val="00BE26A5"/>
    <w:rsid w:val="00BE2AD6"/>
    <w:rsid w:val="00BE36B1"/>
    <w:rsid w:val="00BE3E14"/>
    <w:rsid w:val="00BE5193"/>
    <w:rsid w:val="00BE5B61"/>
    <w:rsid w:val="00BE6351"/>
    <w:rsid w:val="00BE650A"/>
    <w:rsid w:val="00BE709D"/>
    <w:rsid w:val="00BF00BC"/>
    <w:rsid w:val="00BF0811"/>
    <w:rsid w:val="00BF10E4"/>
    <w:rsid w:val="00BF1EDF"/>
    <w:rsid w:val="00BF20DB"/>
    <w:rsid w:val="00BF254F"/>
    <w:rsid w:val="00BF2A76"/>
    <w:rsid w:val="00BF405A"/>
    <w:rsid w:val="00BF4225"/>
    <w:rsid w:val="00BF447E"/>
    <w:rsid w:val="00BF5269"/>
    <w:rsid w:val="00BF5F37"/>
    <w:rsid w:val="00BF73B3"/>
    <w:rsid w:val="00BF7769"/>
    <w:rsid w:val="00C0071A"/>
    <w:rsid w:val="00C01068"/>
    <w:rsid w:val="00C011C9"/>
    <w:rsid w:val="00C01CA1"/>
    <w:rsid w:val="00C03D0C"/>
    <w:rsid w:val="00C04CE5"/>
    <w:rsid w:val="00C060CD"/>
    <w:rsid w:val="00C114DE"/>
    <w:rsid w:val="00C1168C"/>
    <w:rsid w:val="00C119D8"/>
    <w:rsid w:val="00C12AE4"/>
    <w:rsid w:val="00C1324B"/>
    <w:rsid w:val="00C144E4"/>
    <w:rsid w:val="00C15297"/>
    <w:rsid w:val="00C1569A"/>
    <w:rsid w:val="00C15DF4"/>
    <w:rsid w:val="00C1632E"/>
    <w:rsid w:val="00C17820"/>
    <w:rsid w:val="00C17FF7"/>
    <w:rsid w:val="00C20A79"/>
    <w:rsid w:val="00C2122A"/>
    <w:rsid w:val="00C227DA"/>
    <w:rsid w:val="00C231EC"/>
    <w:rsid w:val="00C2376A"/>
    <w:rsid w:val="00C257EB"/>
    <w:rsid w:val="00C27885"/>
    <w:rsid w:val="00C27BDC"/>
    <w:rsid w:val="00C323E3"/>
    <w:rsid w:val="00C3350F"/>
    <w:rsid w:val="00C34D41"/>
    <w:rsid w:val="00C35810"/>
    <w:rsid w:val="00C35EB8"/>
    <w:rsid w:val="00C3621E"/>
    <w:rsid w:val="00C36793"/>
    <w:rsid w:val="00C36D33"/>
    <w:rsid w:val="00C36E64"/>
    <w:rsid w:val="00C40557"/>
    <w:rsid w:val="00C40A8F"/>
    <w:rsid w:val="00C418F0"/>
    <w:rsid w:val="00C43666"/>
    <w:rsid w:val="00C4410D"/>
    <w:rsid w:val="00C44E75"/>
    <w:rsid w:val="00C45804"/>
    <w:rsid w:val="00C45F78"/>
    <w:rsid w:val="00C472D8"/>
    <w:rsid w:val="00C476E1"/>
    <w:rsid w:val="00C4776B"/>
    <w:rsid w:val="00C5043D"/>
    <w:rsid w:val="00C516E8"/>
    <w:rsid w:val="00C519B3"/>
    <w:rsid w:val="00C51C31"/>
    <w:rsid w:val="00C51C38"/>
    <w:rsid w:val="00C5224A"/>
    <w:rsid w:val="00C52B93"/>
    <w:rsid w:val="00C52E26"/>
    <w:rsid w:val="00C56213"/>
    <w:rsid w:val="00C56B6D"/>
    <w:rsid w:val="00C56E1B"/>
    <w:rsid w:val="00C60A03"/>
    <w:rsid w:val="00C6268D"/>
    <w:rsid w:val="00C62B0D"/>
    <w:rsid w:val="00C62DC1"/>
    <w:rsid w:val="00C63F36"/>
    <w:rsid w:val="00C64CDF"/>
    <w:rsid w:val="00C64FDC"/>
    <w:rsid w:val="00C66FBF"/>
    <w:rsid w:val="00C70638"/>
    <w:rsid w:val="00C7333A"/>
    <w:rsid w:val="00C74AAF"/>
    <w:rsid w:val="00C76706"/>
    <w:rsid w:val="00C76A6D"/>
    <w:rsid w:val="00C76E2F"/>
    <w:rsid w:val="00C77E77"/>
    <w:rsid w:val="00C8097E"/>
    <w:rsid w:val="00C80DB3"/>
    <w:rsid w:val="00C80F51"/>
    <w:rsid w:val="00C81979"/>
    <w:rsid w:val="00C82457"/>
    <w:rsid w:val="00C82B6B"/>
    <w:rsid w:val="00C82B78"/>
    <w:rsid w:val="00C82BC7"/>
    <w:rsid w:val="00C83149"/>
    <w:rsid w:val="00C850A9"/>
    <w:rsid w:val="00C86ABF"/>
    <w:rsid w:val="00C87AB5"/>
    <w:rsid w:val="00C905B2"/>
    <w:rsid w:val="00C90658"/>
    <w:rsid w:val="00C92304"/>
    <w:rsid w:val="00C934DA"/>
    <w:rsid w:val="00C93ED6"/>
    <w:rsid w:val="00C95249"/>
    <w:rsid w:val="00C972A3"/>
    <w:rsid w:val="00CA07CA"/>
    <w:rsid w:val="00CA1828"/>
    <w:rsid w:val="00CA18AA"/>
    <w:rsid w:val="00CA1B14"/>
    <w:rsid w:val="00CA2134"/>
    <w:rsid w:val="00CA2314"/>
    <w:rsid w:val="00CA299E"/>
    <w:rsid w:val="00CA2F5F"/>
    <w:rsid w:val="00CA3923"/>
    <w:rsid w:val="00CA3BEB"/>
    <w:rsid w:val="00CA3FDB"/>
    <w:rsid w:val="00CA46F4"/>
    <w:rsid w:val="00CA4B88"/>
    <w:rsid w:val="00CA4EF5"/>
    <w:rsid w:val="00CA5066"/>
    <w:rsid w:val="00CA5D80"/>
    <w:rsid w:val="00CA624C"/>
    <w:rsid w:val="00CA7C88"/>
    <w:rsid w:val="00CB01FE"/>
    <w:rsid w:val="00CB0A76"/>
    <w:rsid w:val="00CB0E67"/>
    <w:rsid w:val="00CB1C8C"/>
    <w:rsid w:val="00CB3E1D"/>
    <w:rsid w:val="00CB503C"/>
    <w:rsid w:val="00CB513A"/>
    <w:rsid w:val="00CB623A"/>
    <w:rsid w:val="00CB6408"/>
    <w:rsid w:val="00CB7979"/>
    <w:rsid w:val="00CC051F"/>
    <w:rsid w:val="00CC2E70"/>
    <w:rsid w:val="00CC365B"/>
    <w:rsid w:val="00CC3C32"/>
    <w:rsid w:val="00CC41B0"/>
    <w:rsid w:val="00CC5848"/>
    <w:rsid w:val="00CC596D"/>
    <w:rsid w:val="00CC6AFE"/>
    <w:rsid w:val="00CC7CA9"/>
    <w:rsid w:val="00CC7D84"/>
    <w:rsid w:val="00CC7ED4"/>
    <w:rsid w:val="00CD202B"/>
    <w:rsid w:val="00CD4EC6"/>
    <w:rsid w:val="00CD5CDC"/>
    <w:rsid w:val="00CD67C0"/>
    <w:rsid w:val="00CD7475"/>
    <w:rsid w:val="00CD77E0"/>
    <w:rsid w:val="00CD7A2C"/>
    <w:rsid w:val="00CE13A5"/>
    <w:rsid w:val="00CE146A"/>
    <w:rsid w:val="00CE2A92"/>
    <w:rsid w:val="00CE39F0"/>
    <w:rsid w:val="00CE3C58"/>
    <w:rsid w:val="00CE44D8"/>
    <w:rsid w:val="00CE44EA"/>
    <w:rsid w:val="00CE45FE"/>
    <w:rsid w:val="00CE5E10"/>
    <w:rsid w:val="00CF087E"/>
    <w:rsid w:val="00CF134D"/>
    <w:rsid w:val="00CF1A8B"/>
    <w:rsid w:val="00CF312F"/>
    <w:rsid w:val="00CF38E8"/>
    <w:rsid w:val="00CF424E"/>
    <w:rsid w:val="00CF4AB8"/>
    <w:rsid w:val="00CF6194"/>
    <w:rsid w:val="00CF661D"/>
    <w:rsid w:val="00CF7CAA"/>
    <w:rsid w:val="00D0035F"/>
    <w:rsid w:val="00D00C79"/>
    <w:rsid w:val="00D012B5"/>
    <w:rsid w:val="00D036A2"/>
    <w:rsid w:val="00D04379"/>
    <w:rsid w:val="00D0437F"/>
    <w:rsid w:val="00D046CC"/>
    <w:rsid w:val="00D05EDF"/>
    <w:rsid w:val="00D064F8"/>
    <w:rsid w:val="00D07AD8"/>
    <w:rsid w:val="00D10CA2"/>
    <w:rsid w:val="00D1286C"/>
    <w:rsid w:val="00D1400F"/>
    <w:rsid w:val="00D14849"/>
    <w:rsid w:val="00D158DA"/>
    <w:rsid w:val="00D16425"/>
    <w:rsid w:val="00D178D1"/>
    <w:rsid w:val="00D2005B"/>
    <w:rsid w:val="00D20A8D"/>
    <w:rsid w:val="00D20E96"/>
    <w:rsid w:val="00D23126"/>
    <w:rsid w:val="00D235C5"/>
    <w:rsid w:val="00D23CA7"/>
    <w:rsid w:val="00D25A3A"/>
    <w:rsid w:val="00D27976"/>
    <w:rsid w:val="00D31D7E"/>
    <w:rsid w:val="00D3239D"/>
    <w:rsid w:val="00D336AB"/>
    <w:rsid w:val="00D3545A"/>
    <w:rsid w:val="00D3778A"/>
    <w:rsid w:val="00D37D56"/>
    <w:rsid w:val="00D4030F"/>
    <w:rsid w:val="00D409BC"/>
    <w:rsid w:val="00D40B2C"/>
    <w:rsid w:val="00D42C20"/>
    <w:rsid w:val="00D447DB"/>
    <w:rsid w:val="00D47F4C"/>
    <w:rsid w:val="00D607E2"/>
    <w:rsid w:val="00D609B2"/>
    <w:rsid w:val="00D617B2"/>
    <w:rsid w:val="00D61DE8"/>
    <w:rsid w:val="00D61E10"/>
    <w:rsid w:val="00D6357F"/>
    <w:rsid w:val="00D63628"/>
    <w:rsid w:val="00D6379C"/>
    <w:rsid w:val="00D63D15"/>
    <w:rsid w:val="00D64B95"/>
    <w:rsid w:val="00D66F8C"/>
    <w:rsid w:val="00D672F2"/>
    <w:rsid w:val="00D70797"/>
    <w:rsid w:val="00D70FBE"/>
    <w:rsid w:val="00D71572"/>
    <w:rsid w:val="00D73916"/>
    <w:rsid w:val="00D73E11"/>
    <w:rsid w:val="00D73F64"/>
    <w:rsid w:val="00D742EC"/>
    <w:rsid w:val="00D74661"/>
    <w:rsid w:val="00D74CB4"/>
    <w:rsid w:val="00D75865"/>
    <w:rsid w:val="00D758ED"/>
    <w:rsid w:val="00D7721D"/>
    <w:rsid w:val="00D776EA"/>
    <w:rsid w:val="00D77B1F"/>
    <w:rsid w:val="00D77FE8"/>
    <w:rsid w:val="00D80173"/>
    <w:rsid w:val="00D82413"/>
    <w:rsid w:val="00D82E3E"/>
    <w:rsid w:val="00D837BD"/>
    <w:rsid w:val="00D837C3"/>
    <w:rsid w:val="00D83D67"/>
    <w:rsid w:val="00D84357"/>
    <w:rsid w:val="00D848EB"/>
    <w:rsid w:val="00D8567C"/>
    <w:rsid w:val="00D860BE"/>
    <w:rsid w:val="00D9144F"/>
    <w:rsid w:val="00D92886"/>
    <w:rsid w:val="00D92AA7"/>
    <w:rsid w:val="00D94330"/>
    <w:rsid w:val="00D962A0"/>
    <w:rsid w:val="00D9644C"/>
    <w:rsid w:val="00D9761C"/>
    <w:rsid w:val="00D9768E"/>
    <w:rsid w:val="00DA44FF"/>
    <w:rsid w:val="00DA5FAE"/>
    <w:rsid w:val="00DA6668"/>
    <w:rsid w:val="00DA7F32"/>
    <w:rsid w:val="00DB1523"/>
    <w:rsid w:val="00DB15E7"/>
    <w:rsid w:val="00DB1E46"/>
    <w:rsid w:val="00DB1F58"/>
    <w:rsid w:val="00DB2C4E"/>
    <w:rsid w:val="00DB5AAA"/>
    <w:rsid w:val="00DB5AD7"/>
    <w:rsid w:val="00DB5FAF"/>
    <w:rsid w:val="00DB67ED"/>
    <w:rsid w:val="00DC034B"/>
    <w:rsid w:val="00DC0458"/>
    <w:rsid w:val="00DC0799"/>
    <w:rsid w:val="00DC0CCB"/>
    <w:rsid w:val="00DC1628"/>
    <w:rsid w:val="00DC1E16"/>
    <w:rsid w:val="00DC7903"/>
    <w:rsid w:val="00DD2B5E"/>
    <w:rsid w:val="00DD4AB0"/>
    <w:rsid w:val="00DD4E9D"/>
    <w:rsid w:val="00DD56BD"/>
    <w:rsid w:val="00DD57BE"/>
    <w:rsid w:val="00DD58D2"/>
    <w:rsid w:val="00DD5D66"/>
    <w:rsid w:val="00DE080E"/>
    <w:rsid w:val="00DE3ADD"/>
    <w:rsid w:val="00DE4744"/>
    <w:rsid w:val="00DE4849"/>
    <w:rsid w:val="00DE76FF"/>
    <w:rsid w:val="00DF089E"/>
    <w:rsid w:val="00DF097B"/>
    <w:rsid w:val="00DF1AD0"/>
    <w:rsid w:val="00DF30DF"/>
    <w:rsid w:val="00DF3552"/>
    <w:rsid w:val="00DF4067"/>
    <w:rsid w:val="00DF58BF"/>
    <w:rsid w:val="00DF6622"/>
    <w:rsid w:val="00DF6BC3"/>
    <w:rsid w:val="00DF6DCF"/>
    <w:rsid w:val="00DF6DD4"/>
    <w:rsid w:val="00E01563"/>
    <w:rsid w:val="00E031FB"/>
    <w:rsid w:val="00E0386E"/>
    <w:rsid w:val="00E03ACD"/>
    <w:rsid w:val="00E03D4E"/>
    <w:rsid w:val="00E04911"/>
    <w:rsid w:val="00E05329"/>
    <w:rsid w:val="00E078F4"/>
    <w:rsid w:val="00E07D41"/>
    <w:rsid w:val="00E10D14"/>
    <w:rsid w:val="00E1175A"/>
    <w:rsid w:val="00E11EF3"/>
    <w:rsid w:val="00E123A6"/>
    <w:rsid w:val="00E12414"/>
    <w:rsid w:val="00E124FA"/>
    <w:rsid w:val="00E1271E"/>
    <w:rsid w:val="00E132B2"/>
    <w:rsid w:val="00E1346C"/>
    <w:rsid w:val="00E134C7"/>
    <w:rsid w:val="00E14780"/>
    <w:rsid w:val="00E17F72"/>
    <w:rsid w:val="00E211F9"/>
    <w:rsid w:val="00E2176E"/>
    <w:rsid w:val="00E21F96"/>
    <w:rsid w:val="00E2348D"/>
    <w:rsid w:val="00E2448D"/>
    <w:rsid w:val="00E247AD"/>
    <w:rsid w:val="00E2492C"/>
    <w:rsid w:val="00E25CC3"/>
    <w:rsid w:val="00E26689"/>
    <w:rsid w:val="00E276F9"/>
    <w:rsid w:val="00E278DF"/>
    <w:rsid w:val="00E3046E"/>
    <w:rsid w:val="00E319E9"/>
    <w:rsid w:val="00E3299D"/>
    <w:rsid w:val="00E3498A"/>
    <w:rsid w:val="00E34F6D"/>
    <w:rsid w:val="00E34FAA"/>
    <w:rsid w:val="00E350D4"/>
    <w:rsid w:val="00E3576C"/>
    <w:rsid w:val="00E36535"/>
    <w:rsid w:val="00E36605"/>
    <w:rsid w:val="00E36902"/>
    <w:rsid w:val="00E36C53"/>
    <w:rsid w:val="00E410B4"/>
    <w:rsid w:val="00E415CF"/>
    <w:rsid w:val="00E41674"/>
    <w:rsid w:val="00E418B6"/>
    <w:rsid w:val="00E42424"/>
    <w:rsid w:val="00E42930"/>
    <w:rsid w:val="00E42A99"/>
    <w:rsid w:val="00E42C1A"/>
    <w:rsid w:val="00E435D6"/>
    <w:rsid w:val="00E4492A"/>
    <w:rsid w:val="00E45FD8"/>
    <w:rsid w:val="00E467D7"/>
    <w:rsid w:val="00E501DC"/>
    <w:rsid w:val="00E5403C"/>
    <w:rsid w:val="00E55846"/>
    <w:rsid w:val="00E55FF3"/>
    <w:rsid w:val="00E56399"/>
    <w:rsid w:val="00E567E8"/>
    <w:rsid w:val="00E56856"/>
    <w:rsid w:val="00E56CD1"/>
    <w:rsid w:val="00E57E7F"/>
    <w:rsid w:val="00E626A6"/>
    <w:rsid w:val="00E62B31"/>
    <w:rsid w:val="00E634D0"/>
    <w:rsid w:val="00E638A6"/>
    <w:rsid w:val="00E642AA"/>
    <w:rsid w:val="00E654A4"/>
    <w:rsid w:val="00E66047"/>
    <w:rsid w:val="00E667FB"/>
    <w:rsid w:val="00E669DA"/>
    <w:rsid w:val="00E671E2"/>
    <w:rsid w:val="00E677CC"/>
    <w:rsid w:val="00E70A28"/>
    <w:rsid w:val="00E70E4C"/>
    <w:rsid w:val="00E72B18"/>
    <w:rsid w:val="00E73D1B"/>
    <w:rsid w:val="00E742D9"/>
    <w:rsid w:val="00E74968"/>
    <w:rsid w:val="00E75C93"/>
    <w:rsid w:val="00E768DC"/>
    <w:rsid w:val="00E80786"/>
    <w:rsid w:val="00E81C07"/>
    <w:rsid w:val="00E82515"/>
    <w:rsid w:val="00E8420D"/>
    <w:rsid w:val="00E84C7C"/>
    <w:rsid w:val="00E853EB"/>
    <w:rsid w:val="00E85742"/>
    <w:rsid w:val="00E85DC8"/>
    <w:rsid w:val="00E86939"/>
    <w:rsid w:val="00E8730D"/>
    <w:rsid w:val="00E91D86"/>
    <w:rsid w:val="00E92AE1"/>
    <w:rsid w:val="00E94DB8"/>
    <w:rsid w:val="00E94E7E"/>
    <w:rsid w:val="00E9511E"/>
    <w:rsid w:val="00E96256"/>
    <w:rsid w:val="00E9633E"/>
    <w:rsid w:val="00E96A89"/>
    <w:rsid w:val="00E972E9"/>
    <w:rsid w:val="00E973B4"/>
    <w:rsid w:val="00E97DA7"/>
    <w:rsid w:val="00EA0044"/>
    <w:rsid w:val="00EA0A14"/>
    <w:rsid w:val="00EA2C08"/>
    <w:rsid w:val="00EA3680"/>
    <w:rsid w:val="00EA5824"/>
    <w:rsid w:val="00EA630C"/>
    <w:rsid w:val="00EA69AC"/>
    <w:rsid w:val="00EA7710"/>
    <w:rsid w:val="00EB0180"/>
    <w:rsid w:val="00EB252A"/>
    <w:rsid w:val="00EB2E38"/>
    <w:rsid w:val="00EB337A"/>
    <w:rsid w:val="00EB34AD"/>
    <w:rsid w:val="00EB4253"/>
    <w:rsid w:val="00EB484B"/>
    <w:rsid w:val="00EB684E"/>
    <w:rsid w:val="00EB7224"/>
    <w:rsid w:val="00EB7CD0"/>
    <w:rsid w:val="00EC25CF"/>
    <w:rsid w:val="00EC39E6"/>
    <w:rsid w:val="00EC4694"/>
    <w:rsid w:val="00EC54B5"/>
    <w:rsid w:val="00EC574E"/>
    <w:rsid w:val="00EC5C3A"/>
    <w:rsid w:val="00EC72CC"/>
    <w:rsid w:val="00EC7BBD"/>
    <w:rsid w:val="00ED0551"/>
    <w:rsid w:val="00ED1F82"/>
    <w:rsid w:val="00ED285B"/>
    <w:rsid w:val="00ED2C0E"/>
    <w:rsid w:val="00ED39A0"/>
    <w:rsid w:val="00ED4D5C"/>
    <w:rsid w:val="00ED4EA2"/>
    <w:rsid w:val="00ED597A"/>
    <w:rsid w:val="00ED783B"/>
    <w:rsid w:val="00EE079E"/>
    <w:rsid w:val="00EE0F2E"/>
    <w:rsid w:val="00EE2484"/>
    <w:rsid w:val="00EE401F"/>
    <w:rsid w:val="00EE4E05"/>
    <w:rsid w:val="00EE7D55"/>
    <w:rsid w:val="00EF029E"/>
    <w:rsid w:val="00EF040F"/>
    <w:rsid w:val="00EF1678"/>
    <w:rsid w:val="00EF1F91"/>
    <w:rsid w:val="00EF202F"/>
    <w:rsid w:val="00EF337A"/>
    <w:rsid w:val="00EF347B"/>
    <w:rsid w:val="00EF616A"/>
    <w:rsid w:val="00EF65A7"/>
    <w:rsid w:val="00EF7222"/>
    <w:rsid w:val="00F005DC"/>
    <w:rsid w:val="00F0224D"/>
    <w:rsid w:val="00F02E69"/>
    <w:rsid w:val="00F05002"/>
    <w:rsid w:val="00F07499"/>
    <w:rsid w:val="00F1057B"/>
    <w:rsid w:val="00F1554E"/>
    <w:rsid w:val="00F1647D"/>
    <w:rsid w:val="00F17A30"/>
    <w:rsid w:val="00F17EFA"/>
    <w:rsid w:val="00F20D35"/>
    <w:rsid w:val="00F212BF"/>
    <w:rsid w:val="00F24202"/>
    <w:rsid w:val="00F25723"/>
    <w:rsid w:val="00F26296"/>
    <w:rsid w:val="00F26551"/>
    <w:rsid w:val="00F26713"/>
    <w:rsid w:val="00F26C32"/>
    <w:rsid w:val="00F27CD0"/>
    <w:rsid w:val="00F30C9B"/>
    <w:rsid w:val="00F31239"/>
    <w:rsid w:val="00F32113"/>
    <w:rsid w:val="00F32C36"/>
    <w:rsid w:val="00F32DDE"/>
    <w:rsid w:val="00F340BD"/>
    <w:rsid w:val="00F34C31"/>
    <w:rsid w:val="00F354F1"/>
    <w:rsid w:val="00F37E72"/>
    <w:rsid w:val="00F37F2A"/>
    <w:rsid w:val="00F42C37"/>
    <w:rsid w:val="00F42EE0"/>
    <w:rsid w:val="00F43BA7"/>
    <w:rsid w:val="00F44537"/>
    <w:rsid w:val="00F44581"/>
    <w:rsid w:val="00F44A2B"/>
    <w:rsid w:val="00F4536C"/>
    <w:rsid w:val="00F45C6F"/>
    <w:rsid w:val="00F477EE"/>
    <w:rsid w:val="00F47944"/>
    <w:rsid w:val="00F51693"/>
    <w:rsid w:val="00F527BD"/>
    <w:rsid w:val="00F54473"/>
    <w:rsid w:val="00F5466B"/>
    <w:rsid w:val="00F54A51"/>
    <w:rsid w:val="00F55531"/>
    <w:rsid w:val="00F56F47"/>
    <w:rsid w:val="00F5781A"/>
    <w:rsid w:val="00F628F0"/>
    <w:rsid w:val="00F64259"/>
    <w:rsid w:val="00F6546D"/>
    <w:rsid w:val="00F6752D"/>
    <w:rsid w:val="00F67AB1"/>
    <w:rsid w:val="00F67C5C"/>
    <w:rsid w:val="00F710BD"/>
    <w:rsid w:val="00F71C4B"/>
    <w:rsid w:val="00F72914"/>
    <w:rsid w:val="00F729C2"/>
    <w:rsid w:val="00F729D7"/>
    <w:rsid w:val="00F739FE"/>
    <w:rsid w:val="00F73EE4"/>
    <w:rsid w:val="00F74068"/>
    <w:rsid w:val="00F743A3"/>
    <w:rsid w:val="00F74A39"/>
    <w:rsid w:val="00F74B75"/>
    <w:rsid w:val="00F753DA"/>
    <w:rsid w:val="00F76020"/>
    <w:rsid w:val="00F765DE"/>
    <w:rsid w:val="00F76A8B"/>
    <w:rsid w:val="00F7721A"/>
    <w:rsid w:val="00F77CC4"/>
    <w:rsid w:val="00F84499"/>
    <w:rsid w:val="00F855D2"/>
    <w:rsid w:val="00F865D0"/>
    <w:rsid w:val="00F87306"/>
    <w:rsid w:val="00F909EF"/>
    <w:rsid w:val="00F91D19"/>
    <w:rsid w:val="00F920F3"/>
    <w:rsid w:val="00F92126"/>
    <w:rsid w:val="00F9250F"/>
    <w:rsid w:val="00F94F1F"/>
    <w:rsid w:val="00F968BA"/>
    <w:rsid w:val="00F96E87"/>
    <w:rsid w:val="00FA1310"/>
    <w:rsid w:val="00FA28F4"/>
    <w:rsid w:val="00FA4160"/>
    <w:rsid w:val="00FA5808"/>
    <w:rsid w:val="00FA7780"/>
    <w:rsid w:val="00FB10AE"/>
    <w:rsid w:val="00FB1837"/>
    <w:rsid w:val="00FB18D7"/>
    <w:rsid w:val="00FB2854"/>
    <w:rsid w:val="00FB3189"/>
    <w:rsid w:val="00FB3911"/>
    <w:rsid w:val="00FB3B83"/>
    <w:rsid w:val="00FB40CE"/>
    <w:rsid w:val="00FB4720"/>
    <w:rsid w:val="00FB4EC1"/>
    <w:rsid w:val="00FB5102"/>
    <w:rsid w:val="00FB5578"/>
    <w:rsid w:val="00FB5943"/>
    <w:rsid w:val="00FB599B"/>
    <w:rsid w:val="00FB5C9C"/>
    <w:rsid w:val="00FB641D"/>
    <w:rsid w:val="00FB67F2"/>
    <w:rsid w:val="00FB7280"/>
    <w:rsid w:val="00FB72B7"/>
    <w:rsid w:val="00FB7B59"/>
    <w:rsid w:val="00FC154D"/>
    <w:rsid w:val="00FC3B96"/>
    <w:rsid w:val="00FC3BCE"/>
    <w:rsid w:val="00FC3FA7"/>
    <w:rsid w:val="00FC4223"/>
    <w:rsid w:val="00FC4679"/>
    <w:rsid w:val="00FC4711"/>
    <w:rsid w:val="00FC4842"/>
    <w:rsid w:val="00FC7E8B"/>
    <w:rsid w:val="00FD0FBF"/>
    <w:rsid w:val="00FD131E"/>
    <w:rsid w:val="00FD1BB3"/>
    <w:rsid w:val="00FD329E"/>
    <w:rsid w:val="00FD359A"/>
    <w:rsid w:val="00FD387B"/>
    <w:rsid w:val="00FD43A5"/>
    <w:rsid w:val="00FD65D4"/>
    <w:rsid w:val="00FD6A5D"/>
    <w:rsid w:val="00FD6DF3"/>
    <w:rsid w:val="00FD7386"/>
    <w:rsid w:val="00FE28F4"/>
    <w:rsid w:val="00FE4474"/>
    <w:rsid w:val="00FE5456"/>
    <w:rsid w:val="00FE6577"/>
    <w:rsid w:val="00FE698B"/>
    <w:rsid w:val="00FE6B74"/>
    <w:rsid w:val="00FF07D2"/>
    <w:rsid w:val="00FF1232"/>
    <w:rsid w:val="00FF1370"/>
    <w:rsid w:val="00FF1EA8"/>
    <w:rsid w:val="00FF2B35"/>
    <w:rsid w:val="00FF2D1F"/>
    <w:rsid w:val="00FF3499"/>
    <w:rsid w:val="00FF5ACC"/>
    <w:rsid w:val="00FF5FC6"/>
    <w:rsid w:val="00FF699C"/>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E533E10"/>
  <w15:docId w15:val="{C02717ED-73C9-4D3D-843B-12B044A26F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7EF9"/>
    <w:pPr>
      <w:spacing w:after="160" w:line="259" w:lineRule="auto"/>
    </w:pPr>
  </w:style>
  <w:style w:type="paragraph" w:styleId="Heading1">
    <w:name w:val="heading 1"/>
    <w:basedOn w:val="Normal"/>
    <w:next w:val="Normal"/>
    <w:link w:val="Heading1Char"/>
    <w:uiPriority w:val="9"/>
    <w:qFormat/>
    <w:rsid w:val="00436B59"/>
    <w:pPr>
      <w:keepNext/>
      <w:keepLines/>
      <w:numPr>
        <w:numId w:val="2"/>
      </w:numPr>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numPr>
        <w:ilvl w:val="1"/>
        <w:numId w:val="2"/>
      </w:numPr>
      <w:spacing w:before="40" w:after="0"/>
      <w:ind w:left="576"/>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nhideWhenUsed/>
    <w:qFormat/>
    <w:rsid w:val="00047E7D"/>
    <w:pPr>
      <w:keepNext/>
      <w:keepLines/>
      <w:numPr>
        <w:ilvl w:val="2"/>
        <w:numId w:val="2"/>
      </w:numPr>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nhideWhenUsed/>
    <w:qFormat/>
    <w:rsid w:val="00A3413B"/>
    <w:pPr>
      <w:keepNext/>
      <w:keepLines/>
      <w:numPr>
        <w:ilvl w:val="3"/>
        <w:numId w:val="2"/>
      </w:numPr>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unhideWhenUsed/>
    <w:qFormat/>
    <w:rsid w:val="00E1271E"/>
    <w:pPr>
      <w:keepNext/>
      <w:keepLines/>
      <w:numPr>
        <w:ilvl w:val="4"/>
        <w:numId w:val="2"/>
      </w:numPr>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8F6487"/>
    <w:pPr>
      <w:keepNext/>
      <w:keepLines/>
      <w:numPr>
        <w:ilvl w:val="5"/>
        <w:numId w:val="2"/>
      </w:numPr>
      <w:spacing w:before="40" w:after="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E1271E"/>
    <w:pPr>
      <w:keepNext/>
      <w:keepLines/>
      <w:numPr>
        <w:ilvl w:val="6"/>
        <w:numId w:val="2"/>
      </w:numPr>
      <w:spacing w:before="40" w:after="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E1271E"/>
    <w:pPr>
      <w:keepNext/>
      <w:keepLines/>
      <w:numPr>
        <w:ilvl w:val="7"/>
        <w:numId w:val="2"/>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E1271E"/>
    <w:pPr>
      <w:keepNext/>
      <w:keepLines/>
      <w:numPr>
        <w:ilvl w:val="8"/>
        <w:numId w:val="2"/>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link w:val="ListParagraphChar"/>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uiPriority w:val="11"/>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uiPriority w:val="11"/>
    <w:rsid w:val="006F1837"/>
    <w:rPr>
      <w:rFonts w:ascii="Times New Roman" w:eastAsia="Times New Roman" w:hAnsi="Times New Roman" w:cs="Times New Roman"/>
      <w:i/>
      <w:iCs/>
      <w:sz w:val="28"/>
      <w:szCs w:val="28"/>
      <w:lang w:eastAsia="ar-SA"/>
    </w:rPr>
  </w:style>
  <w:style w:type="character" w:styleId="CommentReference">
    <w:name w:val="annotation reference"/>
    <w:basedOn w:val="DefaultParagraphFont"/>
    <w:uiPriority w:val="99"/>
    <w:semiHidden/>
    <w:unhideWhenUsed/>
    <w:rsid w:val="00A56F25"/>
    <w:rPr>
      <w:sz w:val="16"/>
      <w:szCs w:val="16"/>
    </w:rPr>
  </w:style>
  <w:style w:type="paragraph" w:styleId="CommentText">
    <w:name w:val="annotation text"/>
    <w:basedOn w:val="Normal"/>
    <w:link w:val="CommentTextChar"/>
    <w:uiPriority w:val="99"/>
    <w:unhideWhenUsed/>
    <w:rsid w:val="00A56F25"/>
    <w:pPr>
      <w:spacing w:line="240" w:lineRule="auto"/>
    </w:pPr>
    <w:rPr>
      <w:kern w:val="2"/>
      <w:sz w:val="20"/>
      <w:szCs w:val="20"/>
      <w14:ligatures w14:val="standardContextual"/>
    </w:rPr>
  </w:style>
  <w:style w:type="character" w:customStyle="1" w:styleId="CommentTextChar">
    <w:name w:val="Comment Text Char"/>
    <w:basedOn w:val="DefaultParagraphFont"/>
    <w:link w:val="CommentText"/>
    <w:uiPriority w:val="99"/>
    <w:rsid w:val="00A56F25"/>
    <w:rPr>
      <w:kern w:val="2"/>
      <w:sz w:val="20"/>
      <w:szCs w:val="20"/>
      <w14:ligatures w14:val="standardContextual"/>
    </w:rPr>
  </w:style>
  <w:style w:type="paragraph" w:styleId="TOCHeading">
    <w:name w:val="TOC Heading"/>
    <w:basedOn w:val="Heading1"/>
    <w:next w:val="Normal"/>
    <w:uiPriority w:val="39"/>
    <w:unhideWhenUsed/>
    <w:qFormat/>
    <w:rsid w:val="004037CA"/>
    <w:pPr>
      <w:outlineLvl w:val="9"/>
    </w:pPr>
  </w:style>
  <w:style w:type="paragraph" w:styleId="CommentSubject">
    <w:name w:val="annotation subject"/>
    <w:basedOn w:val="CommentText"/>
    <w:next w:val="CommentText"/>
    <w:link w:val="CommentSubjectChar"/>
    <w:uiPriority w:val="99"/>
    <w:semiHidden/>
    <w:unhideWhenUsed/>
    <w:rsid w:val="00C5224A"/>
    <w:rPr>
      <w:b/>
      <w:bCs/>
      <w:kern w:val="0"/>
      <w14:ligatures w14:val="none"/>
    </w:rPr>
  </w:style>
  <w:style w:type="character" w:customStyle="1" w:styleId="CommentSubjectChar">
    <w:name w:val="Comment Subject Char"/>
    <w:basedOn w:val="CommentTextChar"/>
    <w:link w:val="CommentSubject"/>
    <w:uiPriority w:val="99"/>
    <w:semiHidden/>
    <w:rsid w:val="00C5224A"/>
    <w:rPr>
      <w:b/>
      <w:bCs/>
      <w:kern w:val="2"/>
      <w:sz w:val="20"/>
      <w:szCs w:val="20"/>
      <w14:ligatures w14:val="standardContextual"/>
    </w:rPr>
  </w:style>
  <w:style w:type="character" w:styleId="Hyperlink">
    <w:name w:val="Hyperlink"/>
    <w:basedOn w:val="DefaultParagraphFont"/>
    <w:uiPriority w:val="99"/>
    <w:unhideWhenUsed/>
    <w:rsid w:val="00D42C20"/>
    <w:rPr>
      <w:color w:val="0000FF" w:themeColor="hyperlink"/>
      <w:u w:val="single"/>
    </w:rPr>
  </w:style>
  <w:style w:type="character" w:styleId="UnresolvedMention">
    <w:name w:val="Unresolved Mention"/>
    <w:basedOn w:val="DefaultParagraphFont"/>
    <w:uiPriority w:val="99"/>
    <w:semiHidden/>
    <w:unhideWhenUsed/>
    <w:rsid w:val="00D42C20"/>
    <w:rPr>
      <w:color w:val="605E5C"/>
      <w:shd w:val="clear" w:color="auto" w:fill="E1DFDD"/>
    </w:rPr>
  </w:style>
  <w:style w:type="character" w:customStyle="1" w:styleId="title-text">
    <w:name w:val="title-text"/>
    <w:basedOn w:val="DefaultParagraphFont"/>
    <w:rsid w:val="00B30943"/>
  </w:style>
  <w:style w:type="table" w:styleId="GridTable2-Accent5">
    <w:name w:val="Grid Table 2 Accent 5"/>
    <w:basedOn w:val="TableNormal"/>
    <w:uiPriority w:val="47"/>
    <w:rsid w:val="00A121F9"/>
    <w:pPr>
      <w:spacing w:after="0" w:line="240" w:lineRule="auto"/>
    </w:pPr>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7Colorful-Accent1">
    <w:name w:val="Grid Table 7 Colorful Accent 1"/>
    <w:basedOn w:val="TableNormal"/>
    <w:uiPriority w:val="52"/>
    <w:rsid w:val="004F5E00"/>
    <w:pPr>
      <w:spacing w:after="0" w:line="240" w:lineRule="auto"/>
    </w:pPr>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paragraph" w:styleId="TOC2">
    <w:name w:val="toc 2"/>
    <w:basedOn w:val="Normal"/>
    <w:next w:val="Normal"/>
    <w:autoRedefine/>
    <w:uiPriority w:val="39"/>
    <w:unhideWhenUsed/>
    <w:rsid w:val="00F32C36"/>
    <w:pPr>
      <w:spacing w:after="100"/>
      <w:ind w:left="220"/>
    </w:pPr>
    <w:rPr>
      <w:rFonts w:eastAsiaTheme="minorEastAsia" w:cs="Times New Roman"/>
    </w:rPr>
  </w:style>
  <w:style w:type="paragraph" w:styleId="TOC1">
    <w:name w:val="toc 1"/>
    <w:basedOn w:val="Normal"/>
    <w:next w:val="Normal"/>
    <w:autoRedefine/>
    <w:uiPriority w:val="39"/>
    <w:unhideWhenUsed/>
    <w:rsid w:val="00706357"/>
    <w:pPr>
      <w:tabs>
        <w:tab w:val="left" w:pos="660"/>
        <w:tab w:val="left" w:pos="2551"/>
        <w:tab w:val="right" w:leader="dot" w:pos="8296"/>
      </w:tabs>
      <w:spacing w:after="100"/>
      <w:jc w:val="right"/>
    </w:pPr>
    <w:rPr>
      <w:rFonts w:eastAsiaTheme="minorEastAsia" w:cs="Times New Roman"/>
    </w:rPr>
  </w:style>
  <w:style w:type="paragraph" w:styleId="TOC3">
    <w:name w:val="toc 3"/>
    <w:basedOn w:val="Normal"/>
    <w:next w:val="Normal"/>
    <w:autoRedefine/>
    <w:uiPriority w:val="39"/>
    <w:unhideWhenUsed/>
    <w:rsid w:val="0074224B"/>
    <w:pPr>
      <w:tabs>
        <w:tab w:val="right" w:leader="dot" w:pos="8296"/>
      </w:tabs>
      <w:spacing w:after="100"/>
      <w:ind w:left="440"/>
    </w:pPr>
    <w:rPr>
      <w:rFonts w:eastAsiaTheme="minorEastAsia" w:cs="Times New Roman"/>
    </w:rPr>
  </w:style>
  <w:style w:type="paragraph" w:customStyle="1" w:styleId="mantine-focus-auto">
    <w:name w:val="mantine-focus-auto"/>
    <w:basedOn w:val="Normal"/>
    <w:rsid w:val="00BC3F27"/>
    <w:pPr>
      <w:spacing w:before="100" w:beforeAutospacing="1" w:after="100" w:afterAutospacing="1" w:line="240" w:lineRule="auto"/>
    </w:pPr>
    <w:rPr>
      <w:rFonts w:ascii="Times New Roman" w:eastAsia="Times New Roman" w:hAnsi="Times New Roman" w:cs="Times New Roman"/>
      <w:sz w:val="24"/>
      <w:szCs w:val="24"/>
    </w:rPr>
  </w:style>
  <w:style w:type="table" w:styleId="GridTable6Colorful-Accent1">
    <w:name w:val="Grid Table 6 Colorful Accent 1"/>
    <w:basedOn w:val="TableNormal"/>
    <w:uiPriority w:val="51"/>
    <w:rsid w:val="009D7EF9"/>
    <w:pPr>
      <w:spacing w:after="0" w:line="240" w:lineRule="auto"/>
    </w:pPr>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1Light-Accent1">
    <w:name w:val="Grid Table 1 Light Accent 1"/>
    <w:basedOn w:val="TableNormal"/>
    <w:uiPriority w:val="46"/>
    <w:rsid w:val="00AC67EC"/>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GridTable3-Accent1">
    <w:name w:val="Grid Table 3 Accent 1"/>
    <w:basedOn w:val="TableNormal"/>
    <w:uiPriority w:val="48"/>
    <w:rsid w:val="00CC7ED4"/>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character" w:customStyle="1" w:styleId="Heading3Char">
    <w:name w:val="Heading 3 Char"/>
    <w:basedOn w:val="DefaultParagraphFont"/>
    <w:link w:val="Heading3"/>
    <w:rsid w:val="00047E7D"/>
    <w:rPr>
      <w:rFonts w:asciiTheme="majorHAnsi" w:eastAsiaTheme="majorEastAsia" w:hAnsiTheme="majorHAnsi" w:cstheme="majorBidi"/>
      <w:color w:val="243F60" w:themeColor="accent1" w:themeShade="7F"/>
      <w:sz w:val="24"/>
      <w:szCs w:val="24"/>
    </w:rPr>
  </w:style>
  <w:style w:type="character" w:customStyle="1" w:styleId="line-clamp-1">
    <w:name w:val="line-clamp-1"/>
    <w:basedOn w:val="DefaultParagraphFont"/>
    <w:rsid w:val="009A2593"/>
  </w:style>
  <w:style w:type="character" w:customStyle="1" w:styleId="katex-mathml">
    <w:name w:val="katex-mathml"/>
    <w:basedOn w:val="DefaultParagraphFont"/>
    <w:rsid w:val="0047568B"/>
  </w:style>
  <w:style w:type="character" w:customStyle="1" w:styleId="mord">
    <w:name w:val="mord"/>
    <w:basedOn w:val="DefaultParagraphFont"/>
    <w:rsid w:val="0047568B"/>
  </w:style>
  <w:style w:type="character" w:customStyle="1" w:styleId="mrel">
    <w:name w:val="mrel"/>
    <w:basedOn w:val="DefaultParagraphFont"/>
    <w:rsid w:val="0047568B"/>
  </w:style>
  <w:style w:type="character" w:customStyle="1" w:styleId="mopen">
    <w:name w:val="mopen"/>
    <w:basedOn w:val="DefaultParagraphFont"/>
    <w:rsid w:val="0047568B"/>
  </w:style>
  <w:style w:type="character" w:customStyle="1" w:styleId="mbin">
    <w:name w:val="mbin"/>
    <w:basedOn w:val="DefaultParagraphFont"/>
    <w:rsid w:val="0047568B"/>
  </w:style>
  <w:style w:type="character" w:customStyle="1" w:styleId="mclose">
    <w:name w:val="mclose"/>
    <w:basedOn w:val="DefaultParagraphFont"/>
    <w:rsid w:val="0047568B"/>
  </w:style>
  <w:style w:type="character" w:customStyle="1" w:styleId="vlist-s">
    <w:name w:val="vlist-s"/>
    <w:basedOn w:val="DefaultParagraphFont"/>
    <w:rsid w:val="0047568B"/>
  </w:style>
  <w:style w:type="paragraph" w:styleId="z-TopofForm">
    <w:name w:val="HTML Top of Form"/>
    <w:basedOn w:val="Normal"/>
    <w:next w:val="Normal"/>
    <w:link w:val="z-TopofFormChar"/>
    <w:hidden/>
    <w:uiPriority w:val="99"/>
    <w:unhideWhenUsed/>
    <w:rsid w:val="005523E6"/>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rsid w:val="005523E6"/>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5523E6"/>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5523E6"/>
    <w:rPr>
      <w:rFonts w:ascii="Arial" w:eastAsia="Times New Roman" w:hAnsi="Arial" w:cs="Arial"/>
      <w:vanish/>
      <w:sz w:val="16"/>
      <w:szCs w:val="16"/>
    </w:rPr>
  </w:style>
  <w:style w:type="character" w:customStyle="1" w:styleId="Heading4Char">
    <w:name w:val="Heading 4 Char"/>
    <w:basedOn w:val="DefaultParagraphFont"/>
    <w:link w:val="Heading4"/>
    <w:rsid w:val="00A3413B"/>
    <w:rPr>
      <w:rFonts w:asciiTheme="majorHAnsi" w:eastAsiaTheme="majorEastAsia" w:hAnsiTheme="majorHAnsi" w:cstheme="majorBidi"/>
      <w:i/>
      <w:iCs/>
      <w:color w:val="365F91" w:themeColor="accent1" w:themeShade="BF"/>
    </w:rPr>
  </w:style>
  <w:style w:type="character" w:customStyle="1" w:styleId="Heading6Char">
    <w:name w:val="Heading 6 Char"/>
    <w:basedOn w:val="DefaultParagraphFont"/>
    <w:link w:val="Heading6"/>
    <w:uiPriority w:val="9"/>
    <w:semiHidden/>
    <w:rsid w:val="008F6487"/>
    <w:rPr>
      <w:rFonts w:asciiTheme="majorHAnsi" w:eastAsiaTheme="majorEastAsia" w:hAnsiTheme="majorHAnsi" w:cstheme="majorBidi"/>
      <w:color w:val="243F60" w:themeColor="accent1" w:themeShade="7F"/>
    </w:rPr>
  </w:style>
  <w:style w:type="character" w:customStyle="1" w:styleId="Heading5Char">
    <w:name w:val="Heading 5 Char"/>
    <w:basedOn w:val="DefaultParagraphFont"/>
    <w:link w:val="Heading5"/>
    <w:uiPriority w:val="9"/>
    <w:rsid w:val="00E1271E"/>
    <w:rPr>
      <w:rFonts w:asciiTheme="majorHAnsi" w:eastAsiaTheme="majorEastAsia" w:hAnsiTheme="majorHAnsi" w:cstheme="majorBidi"/>
      <w:color w:val="365F91" w:themeColor="accent1" w:themeShade="BF"/>
    </w:rPr>
  </w:style>
  <w:style w:type="character" w:customStyle="1" w:styleId="Heading7Char">
    <w:name w:val="Heading 7 Char"/>
    <w:basedOn w:val="DefaultParagraphFont"/>
    <w:link w:val="Heading7"/>
    <w:uiPriority w:val="9"/>
    <w:semiHidden/>
    <w:rsid w:val="00E1271E"/>
    <w:rPr>
      <w:rFonts w:asciiTheme="majorHAnsi" w:eastAsiaTheme="majorEastAsia" w:hAnsiTheme="majorHAnsi" w:cstheme="majorBidi"/>
      <w:i/>
      <w:iCs/>
      <w:color w:val="243F60" w:themeColor="accent1" w:themeShade="7F"/>
    </w:rPr>
  </w:style>
  <w:style w:type="character" w:customStyle="1" w:styleId="Heading8Char">
    <w:name w:val="Heading 8 Char"/>
    <w:basedOn w:val="DefaultParagraphFont"/>
    <w:link w:val="Heading8"/>
    <w:uiPriority w:val="9"/>
    <w:semiHidden/>
    <w:rsid w:val="00E1271E"/>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E1271E"/>
    <w:rPr>
      <w:rFonts w:asciiTheme="majorHAnsi" w:eastAsiaTheme="majorEastAsia" w:hAnsiTheme="majorHAnsi" w:cstheme="majorBidi"/>
      <w:i/>
      <w:iCs/>
      <w:color w:val="272727" w:themeColor="text1" w:themeTint="D8"/>
      <w:sz w:val="21"/>
      <w:szCs w:val="21"/>
    </w:rPr>
  </w:style>
  <w:style w:type="character" w:styleId="Emphasis">
    <w:name w:val="Emphasis"/>
    <w:basedOn w:val="DefaultParagraphFont"/>
    <w:uiPriority w:val="20"/>
    <w:qFormat/>
    <w:rsid w:val="00B7328A"/>
    <w:rPr>
      <w:i/>
      <w:iCs/>
    </w:rPr>
  </w:style>
  <w:style w:type="character" w:styleId="SubtleEmphasis">
    <w:name w:val="Subtle Emphasis"/>
    <w:basedOn w:val="DefaultParagraphFont"/>
    <w:uiPriority w:val="19"/>
    <w:qFormat/>
    <w:rsid w:val="008E31F2"/>
    <w:rPr>
      <w:i/>
      <w:iCs/>
      <w:color w:val="404040" w:themeColor="text1" w:themeTint="BF"/>
    </w:rPr>
  </w:style>
  <w:style w:type="character" w:styleId="BookTitle">
    <w:name w:val="Book Title"/>
    <w:basedOn w:val="DefaultParagraphFont"/>
    <w:uiPriority w:val="33"/>
    <w:qFormat/>
    <w:rsid w:val="008E31F2"/>
    <w:rPr>
      <w:b/>
      <w:bCs/>
      <w:i/>
      <w:iCs/>
      <w:spacing w:val="5"/>
    </w:rPr>
  </w:style>
  <w:style w:type="paragraph" w:customStyle="1" w:styleId="my-2">
    <w:name w:val="my-2"/>
    <w:basedOn w:val="Normal"/>
    <w:rsid w:val="00741B97"/>
    <w:pPr>
      <w:spacing w:before="100" w:beforeAutospacing="1" w:after="100" w:afterAutospacing="1" w:line="240" w:lineRule="auto"/>
    </w:pPr>
    <w:rPr>
      <w:rFonts w:ascii="Times New Roman" w:eastAsia="Times New Roman" w:hAnsi="Times New Roman" w:cs="Times New Roman"/>
      <w:sz w:val="24"/>
      <w:szCs w:val="24"/>
    </w:rPr>
  </w:style>
  <w:style w:type="paragraph" w:styleId="Title">
    <w:name w:val="Title"/>
    <w:basedOn w:val="Normal"/>
    <w:next w:val="Normal"/>
    <w:link w:val="TitleChar"/>
    <w:uiPriority w:val="10"/>
    <w:qFormat/>
    <w:rsid w:val="00054460"/>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054460"/>
    <w:rPr>
      <w:rFonts w:asciiTheme="majorHAnsi" w:eastAsiaTheme="majorEastAsia" w:hAnsiTheme="majorHAnsi" w:cstheme="majorBidi"/>
      <w:spacing w:val="-10"/>
      <w:kern w:val="28"/>
      <w:sz w:val="56"/>
      <w:szCs w:val="56"/>
      <w14:ligatures w14:val="standardContextual"/>
    </w:rPr>
  </w:style>
  <w:style w:type="paragraph" w:styleId="Quote">
    <w:name w:val="Quote"/>
    <w:basedOn w:val="Normal"/>
    <w:next w:val="Normal"/>
    <w:link w:val="QuoteChar"/>
    <w:uiPriority w:val="29"/>
    <w:qFormat/>
    <w:rsid w:val="00054460"/>
    <w:pPr>
      <w:spacing w:before="160" w:line="278" w:lineRule="auto"/>
      <w:jc w:val="center"/>
    </w:pPr>
    <w:rPr>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054460"/>
    <w:rPr>
      <w:i/>
      <w:iCs/>
      <w:color w:val="404040" w:themeColor="text1" w:themeTint="BF"/>
      <w:kern w:val="2"/>
      <w:sz w:val="24"/>
      <w:szCs w:val="24"/>
      <w14:ligatures w14:val="standardContextual"/>
    </w:rPr>
  </w:style>
  <w:style w:type="character" w:styleId="IntenseEmphasis">
    <w:name w:val="Intense Emphasis"/>
    <w:basedOn w:val="DefaultParagraphFont"/>
    <w:uiPriority w:val="21"/>
    <w:qFormat/>
    <w:rsid w:val="00054460"/>
    <w:rPr>
      <w:i/>
      <w:iCs/>
      <w:color w:val="365F91" w:themeColor="accent1" w:themeShade="BF"/>
    </w:rPr>
  </w:style>
  <w:style w:type="paragraph" w:styleId="IntenseQuote">
    <w:name w:val="Intense Quote"/>
    <w:basedOn w:val="Normal"/>
    <w:next w:val="Normal"/>
    <w:link w:val="IntenseQuoteChar"/>
    <w:uiPriority w:val="30"/>
    <w:qFormat/>
    <w:rsid w:val="00054460"/>
    <w:pPr>
      <w:pBdr>
        <w:top w:val="single" w:sz="4" w:space="10" w:color="365F91" w:themeColor="accent1" w:themeShade="BF"/>
        <w:bottom w:val="single" w:sz="4" w:space="10" w:color="365F91" w:themeColor="accent1" w:themeShade="BF"/>
      </w:pBdr>
      <w:spacing w:before="360" w:after="360" w:line="278" w:lineRule="auto"/>
      <w:ind w:left="864" w:right="864"/>
      <w:jc w:val="center"/>
    </w:pPr>
    <w:rPr>
      <w:i/>
      <w:iCs/>
      <w:color w:val="365F9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054460"/>
    <w:rPr>
      <w:i/>
      <w:iCs/>
      <w:color w:val="365F91" w:themeColor="accent1" w:themeShade="BF"/>
      <w:kern w:val="2"/>
      <w:sz w:val="24"/>
      <w:szCs w:val="24"/>
      <w14:ligatures w14:val="standardContextual"/>
    </w:rPr>
  </w:style>
  <w:style w:type="character" w:styleId="IntenseReference">
    <w:name w:val="Intense Reference"/>
    <w:basedOn w:val="DefaultParagraphFont"/>
    <w:uiPriority w:val="32"/>
    <w:qFormat/>
    <w:rsid w:val="00054460"/>
    <w:rPr>
      <w:b/>
      <w:bCs/>
      <w:smallCaps/>
      <w:color w:val="365F91" w:themeColor="accent1" w:themeShade="BF"/>
      <w:spacing w:val="5"/>
    </w:rPr>
  </w:style>
  <w:style w:type="paragraph" w:customStyle="1" w:styleId="msonormal0">
    <w:name w:val="msonormal"/>
    <w:basedOn w:val="Normal"/>
    <w:rsid w:val="0005446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y-0">
    <w:name w:val="py-0"/>
    <w:basedOn w:val="Normal"/>
    <w:rsid w:val="00054460"/>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TableGrid1">
    <w:name w:val="Table Grid1"/>
    <w:basedOn w:val="TableNormal"/>
    <w:next w:val="TableGrid"/>
    <w:rsid w:val="00054460"/>
    <w:pPr>
      <w:spacing w:after="0" w:line="240" w:lineRule="auto"/>
    </w:pPr>
    <w:rPr>
      <w:rFonts w:ascii="Calibri" w:eastAsia="Times New Roman" w:hAnsi="Calibri" w:cs="Arial"/>
      <w:color w:val="081A2F"/>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054460"/>
    <w:pPr>
      <w:spacing w:after="0" w:line="240" w:lineRule="auto"/>
    </w:pPr>
  </w:style>
  <w:style w:type="paragraph" w:styleId="Caption">
    <w:name w:val="caption"/>
    <w:basedOn w:val="Normal"/>
    <w:next w:val="Normal"/>
    <w:uiPriority w:val="35"/>
    <w:unhideWhenUsed/>
    <w:qFormat/>
    <w:rsid w:val="00054460"/>
    <w:pPr>
      <w:spacing w:after="200" w:line="240" w:lineRule="auto"/>
    </w:pPr>
    <w:rPr>
      <w:i/>
      <w:iCs/>
      <w:color w:val="1F497D" w:themeColor="text2"/>
      <w:sz w:val="18"/>
      <w:szCs w:val="18"/>
    </w:rPr>
  </w:style>
  <w:style w:type="character" w:customStyle="1" w:styleId="ListParagraphChar">
    <w:name w:val="List Paragraph Char"/>
    <w:link w:val="ListParagraph"/>
    <w:uiPriority w:val="34"/>
    <w:locked/>
    <w:rsid w:val="00054460"/>
  </w:style>
  <w:style w:type="paragraph" w:customStyle="1" w:styleId="HishaMParagraph">
    <w:name w:val=".HishaMParagraph"/>
    <w:basedOn w:val="Normal"/>
    <w:link w:val="HishaMParagraphChar"/>
    <w:qFormat/>
    <w:rsid w:val="00054460"/>
    <w:pPr>
      <w:spacing w:before="120" w:after="120" w:line="276" w:lineRule="auto"/>
      <w:ind w:firstLine="567"/>
      <w:jc w:val="lowKashida"/>
    </w:pPr>
    <w:rPr>
      <w:rFonts w:asciiTheme="majorBidi" w:eastAsia="Times New Roman" w:hAnsiTheme="majorBidi" w:cstheme="majorBidi"/>
      <w:sz w:val="28"/>
      <w:szCs w:val="28"/>
      <w:lang w:bidi="ar-EG"/>
    </w:rPr>
  </w:style>
  <w:style w:type="character" w:customStyle="1" w:styleId="HishaMParagraphChar">
    <w:name w:val=".HishaMParagraph Char"/>
    <w:basedOn w:val="DefaultParagraphFont"/>
    <w:link w:val="HishaMParagraph"/>
    <w:rsid w:val="00054460"/>
    <w:rPr>
      <w:rFonts w:asciiTheme="majorBidi" w:eastAsia="Times New Roman" w:hAnsiTheme="majorBidi" w:cstheme="majorBidi"/>
      <w:sz w:val="28"/>
      <w:szCs w:val="28"/>
      <w:lang w:bidi="ar-EG"/>
    </w:rPr>
  </w:style>
  <w:style w:type="paragraph" w:styleId="TOC4">
    <w:name w:val="toc 4"/>
    <w:basedOn w:val="Normal"/>
    <w:next w:val="Normal"/>
    <w:autoRedefine/>
    <w:uiPriority w:val="39"/>
    <w:unhideWhenUsed/>
    <w:rsid w:val="00D25A3A"/>
    <w:pPr>
      <w:spacing w:after="100" w:line="278" w:lineRule="auto"/>
      <w:ind w:left="720"/>
    </w:pPr>
    <w:rPr>
      <w:rFonts w:eastAsiaTheme="minorEastAsia"/>
      <w:kern w:val="2"/>
      <w:sz w:val="24"/>
      <w:szCs w:val="24"/>
      <w14:ligatures w14:val="standardContextual"/>
    </w:rPr>
  </w:style>
  <w:style w:type="paragraph" w:styleId="TOC5">
    <w:name w:val="toc 5"/>
    <w:basedOn w:val="Normal"/>
    <w:next w:val="Normal"/>
    <w:autoRedefine/>
    <w:uiPriority w:val="39"/>
    <w:unhideWhenUsed/>
    <w:rsid w:val="00D25A3A"/>
    <w:pPr>
      <w:spacing w:after="100" w:line="278" w:lineRule="auto"/>
      <w:ind w:left="960"/>
    </w:pPr>
    <w:rPr>
      <w:rFonts w:eastAsiaTheme="minorEastAsia"/>
      <w:kern w:val="2"/>
      <w:sz w:val="24"/>
      <w:szCs w:val="24"/>
      <w14:ligatures w14:val="standardContextual"/>
    </w:rPr>
  </w:style>
  <w:style w:type="paragraph" w:styleId="TOC6">
    <w:name w:val="toc 6"/>
    <w:basedOn w:val="Normal"/>
    <w:next w:val="Normal"/>
    <w:autoRedefine/>
    <w:uiPriority w:val="39"/>
    <w:unhideWhenUsed/>
    <w:rsid w:val="00D25A3A"/>
    <w:pPr>
      <w:spacing w:after="100" w:line="278" w:lineRule="auto"/>
      <w:ind w:left="1200"/>
    </w:pPr>
    <w:rPr>
      <w:rFonts w:eastAsiaTheme="minorEastAsia"/>
      <w:kern w:val="2"/>
      <w:sz w:val="24"/>
      <w:szCs w:val="24"/>
      <w14:ligatures w14:val="standardContextual"/>
    </w:rPr>
  </w:style>
  <w:style w:type="paragraph" w:styleId="TOC7">
    <w:name w:val="toc 7"/>
    <w:basedOn w:val="Normal"/>
    <w:next w:val="Normal"/>
    <w:autoRedefine/>
    <w:uiPriority w:val="39"/>
    <w:unhideWhenUsed/>
    <w:rsid w:val="00D25A3A"/>
    <w:pPr>
      <w:spacing w:after="100" w:line="278" w:lineRule="auto"/>
      <w:ind w:left="1440"/>
    </w:pPr>
    <w:rPr>
      <w:rFonts w:eastAsiaTheme="minorEastAsia"/>
      <w:kern w:val="2"/>
      <w:sz w:val="24"/>
      <w:szCs w:val="24"/>
      <w14:ligatures w14:val="standardContextual"/>
    </w:rPr>
  </w:style>
  <w:style w:type="paragraph" w:styleId="TOC8">
    <w:name w:val="toc 8"/>
    <w:basedOn w:val="Normal"/>
    <w:next w:val="Normal"/>
    <w:autoRedefine/>
    <w:uiPriority w:val="39"/>
    <w:unhideWhenUsed/>
    <w:rsid w:val="00D25A3A"/>
    <w:pPr>
      <w:spacing w:after="100" w:line="278" w:lineRule="auto"/>
      <w:ind w:left="1680"/>
    </w:pPr>
    <w:rPr>
      <w:rFonts w:eastAsiaTheme="minorEastAsia"/>
      <w:kern w:val="2"/>
      <w:sz w:val="24"/>
      <w:szCs w:val="24"/>
      <w14:ligatures w14:val="standardContextual"/>
    </w:rPr>
  </w:style>
  <w:style w:type="paragraph" w:styleId="TOC9">
    <w:name w:val="toc 9"/>
    <w:basedOn w:val="Normal"/>
    <w:next w:val="Normal"/>
    <w:autoRedefine/>
    <w:uiPriority w:val="39"/>
    <w:unhideWhenUsed/>
    <w:rsid w:val="00D25A3A"/>
    <w:pPr>
      <w:spacing w:after="100" w:line="278" w:lineRule="auto"/>
      <w:ind w:left="1920"/>
    </w:pPr>
    <w:rPr>
      <w:rFonts w:eastAsiaTheme="minorEastAsia"/>
      <w:kern w:val="2"/>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56467">
      <w:bodyDiv w:val="1"/>
      <w:marLeft w:val="0"/>
      <w:marRight w:val="0"/>
      <w:marTop w:val="0"/>
      <w:marBottom w:val="0"/>
      <w:divBdr>
        <w:top w:val="none" w:sz="0" w:space="0" w:color="auto"/>
        <w:left w:val="none" w:sz="0" w:space="0" w:color="auto"/>
        <w:bottom w:val="none" w:sz="0" w:space="0" w:color="auto"/>
        <w:right w:val="none" w:sz="0" w:space="0" w:color="auto"/>
      </w:divBdr>
    </w:div>
    <w:div w:id="17122498">
      <w:bodyDiv w:val="1"/>
      <w:marLeft w:val="0"/>
      <w:marRight w:val="0"/>
      <w:marTop w:val="0"/>
      <w:marBottom w:val="0"/>
      <w:divBdr>
        <w:top w:val="none" w:sz="0" w:space="0" w:color="auto"/>
        <w:left w:val="none" w:sz="0" w:space="0" w:color="auto"/>
        <w:bottom w:val="none" w:sz="0" w:space="0" w:color="auto"/>
        <w:right w:val="none" w:sz="0" w:space="0" w:color="auto"/>
      </w:divBdr>
    </w:div>
    <w:div w:id="18431029">
      <w:bodyDiv w:val="1"/>
      <w:marLeft w:val="0"/>
      <w:marRight w:val="0"/>
      <w:marTop w:val="0"/>
      <w:marBottom w:val="0"/>
      <w:divBdr>
        <w:top w:val="none" w:sz="0" w:space="0" w:color="auto"/>
        <w:left w:val="none" w:sz="0" w:space="0" w:color="auto"/>
        <w:bottom w:val="none" w:sz="0" w:space="0" w:color="auto"/>
        <w:right w:val="none" w:sz="0" w:space="0" w:color="auto"/>
      </w:divBdr>
    </w:div>
    <w:div w:id="19598181">
      <w:bodyDiv w:val="1"/>
      <w:marLeft w:val="0"/>
      <w:marRight w:val="0"/>
      <w:marTop w:val="0"/>
      <w:marBottom w:val="0"/>
      <w:divBdr>
        <w:top w:val="none" w:sz="0" w:space="0" w:color="auto"/>
        <w:left w:val="none" w:sz="0" w:space="0" w:color="auto"/>
        <w:bottom w:val="none" w:sz="0" w:space="0" w:color="auto"/>
        <w:right w:val="none" w:sz="0" w:space="0" w:color="auto"/>
      </w:divBdr>
    </w:div>
    <w:div w:id="19820556">
      <w:bodyDiv w:val="1"/>
      <w:marLeft w:val="0"/>
      <w:marRight w:val="0"/>
      <w:marTop w:val="0"/>
      <w:marBottom w:val="0"/>
      <w:divBdr>
        <w:top w:val="none" w:sz="0" w:space="0" w:color="auto"/>
        <w:left w:val="none" w:sz="0" w:space="0" w:color="auto"/>
        <w:bottom w:val="none" w:sz="0" w:space="0" w:color="auto"/>
        <w:right w:val="none" w:sz="0" w:space="0" w:color="auto"/>
      </w:divBdr>
    </w:div>
    <w:div w:id="24988097">
      <w:bodyDiv w:val="1"/>
      <w:marLeft w:val="0"/>
      <w:marRight w:val="0"/>
      <w:marTop w:val="0"/>
      <w:marBottom w:val="0"/>
      <w:divBdr>
        <w:top w:val="none" w:sz="0" w:space="0" w:color="auto"/>
        <w:left w:val="none" w:sz="0" w:space="0" w:color="auto"/>
        <w:bottom w:val="none" w:sz="0" w:space="0" w:color="auto"/>
        <w:right w:val="none" w:sz="0" w:space="0" w:color="auto"/>
      </w:divBdr>
    </w:div>
    <w:div w:id="25761664">
      <w:bodyDiv w:val="1"/>
      <w:marLeft w:val="0"/>
      <w:marRight w:val="0"/>
      <w:marTop w:val="0"/>
      <w:marBottom w:val="0"/>
      <w:divBdr>
        <w:top w:val="none" w:sz="0" w:space="0" w:color="auto"/>
        <w:left w:val="none" w:sz="0" w:space="0" w:color="auto"/>
        <w:bottom w:val="none" w:sz="0" w:space="0" w:color="auto"/>
        <w:right w:val="none" w:sz="0" w:space="0" w:color="auto"/>
      </w:divBdr>
    </w:div>
    <w:div w:id="26222859">
      <w:bodyDiv w:val="1"/>
      <w:marLeft w:val="0"/>
      <w:marRight w:val="0"/>
      <w:marTop w:val="0"/>
      <w:marBottom w:val="0"/>
      <w:divBdr>
        <w:top w:val="none" w:sz="0" w:space="0" w:color="auto"/>
        <w:left w:val="none" w:sz="0" w:space="0" w:color="auto"/>
        <w:bottom w:val="none" w:sz="0" w:space="0" w:color="auto"/>
        <w:right w:val="none" w:sz="0" w:space="0" w:color="auto"/>
      </w:divBdr>
    </w:div>
    <w:div w:id="28798603">
      <w:bodyDiv w:val="1"/>
      <w:marLeft w:val="0"/>
      <w:marRight w:val="0"/>
      <w:marTop w:val="0"/>
      <w:marBottom w:val="0"/>
      <w:divBdr>
        <w:top w:val="none" w:sz="0" w:space="0" w:color="auto"/>
        <w:left w:val="none" w:sz="0" w:space="0" w:color="auto"/>
        <w:bottom w:val="none" w:sz="0" w:space="0" w:color="auto"/>
        <w:right w:val="none" w:sz="0" w:space="0" w:color="auto"/>
      </w:divBdr>
    </w:div>
    <w:div w:id="33506421">
      <w:bodyDiv w:val="1"/>
      <w:marLeft w:val="0"/>
      <w:marRight w:val="0"/>
      <w:marTop w:val="0"/>
      <w:marBottom w:val="0"/>
      <w:divBdr>
        <w:top w:val="none" w:sz="0" w:space="0" w:color="auto"/>
        <w:left w:val="none" w:sz="0" w:space="0" w:color="auto"/>
        <w:bottom w:val="none" w:sz="0" w:space="0" w:color="auto"/>
        <w:right w:val="none" w:sz="0" w:space="0" w:color="auto"/>
      </w:divBdr>
    </w:div>
    <w:div w:id="36395965">
      <w:bodyDiv w:val="1"/>
      <w:marLeft w:val="0"/>
      <w:marRight w:val="0"/>
      <w:marTop w:val="0"/>
      <w:marBottom w:val="0"/>
      <w:divBdr>
        <w:top w:val="none" w:sz="0" w:space="0" w:color="auto"/>
        <w:left w:val="none" w:sz="0" w:space="0" w:color="auto"/>
        <w:bottom w:val="none" w:sz="0" w:space="0" w:color="auto"/>
        <w:right w:val="none" w:sz="0" w:space="0" w:color="auto"/>
      </w:divBdr>
    </w:div>
    <w:div w:id="37824055">
      <w:bodyDiv w:val="1"/>
      <w:marLeft w:val="0"/>
      <w:marRight w:val="0"/>
      <w:marTop w:val="0"/>
      <w:marBottom w:val="0"/>
      <w:divBdr>
        <w:top w:val="none" w:sz="0" w:space="0" w:color="auto"/>
        <w:left w:val="none" w:sz="0" w:space="0" w:color="auto"/>
        <w:bottom w:val="none" w:sz="0" w:space="0" w:color="auto"/>
        <w:right w:val="none" w:sz="0" w:space="0" w:color="auto"/>
      </w:divBdr>
    </w:div>
    <w:div w:id="38672693">
      <w:bodyDiv w:val="1"/>
      <w:marLeft w:val="0"/>
      <w:marRight w:val="0"/>
      <w:marTop w:val="0"/>
      <w:marBottom w:val="0"/>
      <w:divBdr>
        <w:top w:val="none" w:sz="0" w:space="0" w:color="auto"/>
        <w:left w:val="none" w:sz="0" w:space="0" w:color="auto"/>
        <w:bottom w:val="none" w:sz="0" w:space="0" w:color="auto"/>
        <w:right w:val="none" w:sz="0" w:space="0" w:color="auto"/>
      </w:divBdr>
    </w:div>
    <w:div w:id="51463500">
      <w:bodyDiv w:val="1"/>
      <w:marLeft w:val="0"/>
      <w:marRight w:val="0"/>
      <w:marTop w:val="0"/>
      <w:marBottom w:val="0"/>
      <w:divBdr>
        <w:top w:val="none" w:sz="0" w:space="0" w:color="auto"/>
        <w:left w:val="none" w:sz="0" w:space="0" w:color="auto"/>
        <w:bottom w:val="none" w:sz="0" w:space="0" w:color="auto"/>
        <w:right w:val="none" w:sz="0" w:space="0" w:color="auto"/>
      </w:divBdr>
    </w:div>
    <w:div w:id="55780474">
      <w:bodyDiv w:val="1"/>
      <w:marLeft w:val="0"/>
      <w:marRight w:val="0"/>
      <w:marTop w:val="0"/>
      <w:marBottom w:val="0"/>
      <w:divBdr>
        <w:top w:val="none" w:sz="0" w:space="0" w:color="auto"/>
        <w:left w:val="none" w:sz="0" w:space="0" w:color="auto"/>
        <w:bottom w:val="none" w:sz="0" w:space="0" w:color="auto"/>
        <w:right w:val="none" w:sz="0" w:space="0" w:color="auto"/>
      </w:divBdr>
    </w:div>
    <w:div w:id="61100377">
      <w:bodyDiv w:val="1"/>
      <w:marLeft w:val="0"/>
      <w:marRight w:val="0"/>
      <w:marTop w:val="0"/>
      <w:marBottom w:val="0"/>
      <w:divBdr>
        <w:top w:val="none" w:sz="0" w:space="0" w:color="auto"/>
        <w:left w:val="none" w:sz="0" w:space="0" w:color="auto"/>
        <w:bottom w:val="none" w:sz="0" w:space="0" w:color="auto"/>
        <w:right w:val="none" w:sz="0" w:space="0" w:color="auto"/>
      </w:divBdr>
    </w:div>
    <w:div w:id="65153509">
      <w:bodyDiv w:val="1"/>
      <w:marLeft w:val="0"/>
      <w:marRight w:val="0"/>
      <w:marTop w:val="0"/>
      <w:marBottom w:val="0"/>
      <w:divBdr>
        <w:top w:val="none" w:sz="0" w:space="0" w:color="auto"/>
        <w:left w:val="none" w:sz="0" w:space="0" w:color="auto"/>
        <w:bottom w:val="none" w:sz="0" w:space="0" w:color="auto"/>
        <w:right w:val="none" w:sz="0" w:space="0" w:color="auto"/>
      </w:divBdr>
    </w:div>
    <w:div w:id="66193249">
      <w:bodyDiv w:val="1"/>
      <w:marLeft w:val="0"/>
      <w:marRight w:val="0"/>
      <w:marTop w:val="0"/>
      <w:marBottom w:val="0"/>
      <w:divBdr>
        <w:top w:val="none" w:sz="0" w:space="0" w:color="auto"/>
        <w:left w:val="none" w:sz="0" w:space="0" w:color="auto"/>
        <w:bottom w:val="none" w:sz="0" w:space="0" w:color="auto"/>
        <w:right w:val="none" w:sz="0" w:space="0" w:color="auto"/>
      </w:divBdr>
    </w:div>
    <w:div w:id="70977927">
      <w:bodyDiv w:val="1"/>
      <w:marLeft w:val="0"/>
      <w:marRight w:val="0"/>
      <w:marTop w:val="0"/>
      <w:marBottom w:val="0"/>
      <w:divBdr>
        <w:top w:val="none" w:sz="0" w:space="0" w:color="auto"/>
        <w:left w:val="none" w:sz="0" w:space="0" w:color="auto"/>
        <w:bottom w:val="none" w:sz="0" w:space="0" w:color="auto"/>
        <w:right w:val="none" w:sz="0" w:space="0" w:color="auto"/>
      </w:divBdr>
    </w:div>
    <w:div w:id="73743522">
      <w:bodyDiv w:val="1"/>
      <w:marLeft w:val="0"/>
      <w:marRight w:val="0"/>
      <w:marTop w:val="0"/>
      <w:marBottom w:val="0"/>
      <w:divBdr>
        <w:top w:val="none" w:sz="0" w:space="0" w:color="auto"/>
        <w:left w:val="none" w:sz="0" w:space="0" w:color="auto"/>
        <w:bottom w:val="none" w:sz="0" w:space="0" w:color="auto"/>
        <w:right w:val="none" w:sz="0" w:space="0" w:color="auto"/>
      </w:divBdr>
    </w:div>
    <w:div w:id="79260793">
      <w:bodyDiv w:val="1"/>
      <w:marLeft w:val="0"/>
      <w:marRight w:val="0"/>
      <w:marTop w:val="0"/>
      <w:marBottom w:val="0"/>
      <w:divBdr>
        <w:top w:val="none" w:sz="0" w:space="0" w:color="auto"/>
        <w:left w:val="none" w:sz="0" w:space="0" w:color="auto"/>
        <w:bottom w:val="none" w:sz="0" w:space="0" w:color="auto"/>
        <w:right w:val="none" w:sz="0" w:space="0" w:color="auto"/>
      </w:divBdr>
    </w:div>
    <w:div w:id="80806078">
      <w:bodyDiv w:val="1"/>
      <w:marLeft w:val="0"/>
      <w:marRight w:val="0"/>
      <w:marTop w:val="0"/>
      <w:marBottom w:val="0"/>
      <w:divBdr>
        <w:top w:val="none" w:sz="0" w:space="0" w:color="auto"/>
        <w:left w:val="none" w:sz="0" w:space="0" w:color="auto"/>
        <w:bottom w:val="none" w:sz="0" w:space="0" w:color="auto"/>
        <w:right w:val="none" w:sz="0" w:space="0" w:color="auto"/>
      </w:divBdr>
    </w:div>
    <w:div w:id="82991688">
      <w:bodyDiv w:val="1"/>
      <w:marLeft w:val="0"/>
      <w:marRight w:val="0"/>
      <w:marTop w:val="0"/>
      <w:marBottom w:val="0"/>
      <w:divBdr>
        <w:top w:val="none" w:sz="0" w:space="0" w:color="auto"/>
        <w:left w:val="none" w:sz="0" w:space="0" w:color="auto"/>
        <w:bottom w:val="none" w:sz="0" w:space="0" w:color="auto"/>
        <w:right w:val="none" w:sz="0" w:space="0" w:color="auto"/>
      </w:divBdr>
    </w:div>
    <w:div w:id="98067288">
      <w:bodyDiv w:val="1"/>
      <w:marLeft w:val="0"/>
      <w:marRight w:val="0"/>
      <w:marTop w:val="0"/>
      <w:marBottom w:val="0"/>
      <w:divBdr>
        <w:top w:val="none" w:sz="0" w:space="0" w:color="auto"/>
        <w:left w:val="none" w:sz="0" w:space="0" w:color="auto"/>
        <w:bottom w:val="none" w:sz="0" w:space="0" w:color="auto"/>
        <w:right w:val="none" w:sz="0" w:space="0" w:color="auto"/>
      </w:divBdr>
    </w:div>
    <w:div w:id="99297276">
      <w:bodyDiv w:val="1"/>
      <w:marLeft w:val="0"/>
      <w:marRight w:val="0"/>
      <w:marTop w:val="0"/>
      <w:marBottom w:val="0"/>
      <w:divBdr>
        <w:top w:val="none" w:sz="0" w:space="0" w:color="auto"/>
        <w:left w:val="none" w:sz="0" w:space="0" w:color="auto"/>
        <w:bottom w:val="none" w:sz="0" w:space="0" w:color="auto"/>
        <w:right w:val="none" w:sz="0" w:space="0" w:color="auto"/>
      </w:divBdr>
    </w:div>
    <w:div w:id="100952387">
      <w:bodyDiv w:val="1"/>
      <w:marLeft w:val="0"/>
      <w:marRight w:val="0"/>
      <w:marTop w:val="0"/>
      <w:marBottom w:val="0"/>
      <w:divBdr>
        <w:top w:val="none" w:sz="0" w:space="0" w:color="auto"/>
        <w:left w:val="none" w:sz="0" w:space="0" w:color="auto"/>
        <w:bottom w:val="none" w:sz="0" w:space="0" w:color="auto"/>
        <w:right w:val="none" w:sz="0" w:space="0" w:color="auto"/>
      </w:divBdr>
    </w:div>
    <w:div w:id="101919536">
      <w:bodyDiv w:val="1"/>
      <w:marLeft w:val="0"/>
      <w:marRight w:val="0"/>
      <w:marTop w:val="0"/>
      <w:marBottom w:val="0"/>
      <w:divBdr>
        <w:top w:val="none" w:sz="0" w:space="0" w:color="auto"/>
        <w:left w:val="none" w:sz="0" w:space="0" w:color="auto"/>
        <w:bottom w:val="none" w:sz="0" w:space="0" w:color="auto"/>
        <w:right w:val="none" w:sz="0" w:space="0" w:color="auto"/>
      </w:divBdr>
    </w:div>
    <w:div w:id="109326477">
      <w:bodyDiv w:val="1"/>
      <w:marLeft w:val="0"/>
      <w:marRight w:val="0"/>
      <w:marTop w:val="0"/>
      <w:marBottom w:val="0"/>
      <w:divBdr>
        <w:top w:val="none" w:sz="0" w:space="0" w:color="auto"/>
        <w:left w:val="none" w:sz="0" w:space="0" w:color="auto"/>
        <w:bottom w:val="none" w:sz="0" w:space="0" w:color="auto"/>
        <w:right w:val="none" w:sz="0" w:space="0" w:color="auto"/>
      </w:divBdr>
    </w:div>
    <w:div w:id="111360155">
      <w:bodyDiv w:val="1"/>
      <w:marLeft w:val="0"/>
      <w:marRight w:val="0"/>
      <w:marTop w:val="0"/>
      <w:marBottom w:val="0"/>
      <w:divBdr>
        <w:top w:val="none" w:sz="0" w:space="0" w:color="auto"/>
        <w:left w:val="none" w:sz="0" w:space="0" w:color="auto"/>
        <w:bottom w:val="none" w:sz="0" w:space="0" w:color="auto"/>
        <w:right w:val="none" w:sz="0" w:space="0" w:color="auto"/>
      </w:divBdr>
    </w:div>
    <w:div w:id="118959263">
      <w:bodyDiv w:val="1"/>
      <w:marLeft w:val="0"/>
      <w:marRight w:val="0"/>
      <w:marTop w:val="0"/>
      <w:marBottom w:val="0"/>
      <w:divBdr>
        <w:top w:val="none" w:sz="0" w:space="0" w:color="auto"/>
        <w:left w:val="none" w:sz="0" w:space="0" w:color="auto"/>
        <w:bottom w:val="none" w:sz="0" w:space="0" w:color="auto"/>
        <w:right w:val="none" w:sz="0" w:space="0" w:color="auto"/>
      </w:divBdr>
    </w:div>
    <w:div w:id="122892013">
      <w:bodyDiv w:val="1"/>
      <w:marLeft w:val="0"/>
      <w:marRight w:val="0"/>
      <w:marTop w:val="0"/>
      <w:marBottom w:val="0"/>
      <w:divBdr>
        <w:top w:val="none" w:sz="0" w:space="0" w:color="auto"/>
        <w:left w:val="none" w:sz="0" w:space="0" w:color="auto"/>
        <w:bottom w:val="none" w:sz="0" w:space="0" w:color="auto"/>
        <w:right w:val="none" w:sz="0" w:space="0" w:color="auto"/>
      </w:divBdr>
    </w:div>
    <w:div w:id="123278242">
      <w:bodyDiv w:val="1"/>
      <w:marLeft w:val="0"/>
      <w:marRight w:val="0"/>
      <w:marTop w:val="0"/>
      <w:marBottom w:val="0"/>
      <w:divBdr>
        <w:top w:val="none" w:sz="0" w:space="0" w:color="auto"/>
        <w:left w:val="none" w:sz="0" w:space="0" w:color="auto"/>
        <w:bottom w:val="none" w:sz="0" w:space="0" w:color="auto"/>
        <w:right w:val="none" w:sz="0" w:space="0" w:color="auto"/>
      </w:divBdr>
      <w:divsChild>
        <w:div w:id="635573573">
          <w:marLeft w:val="0"/>
          <w:marRight w:val="0"/>
          <w:marTop w:val="0"/>
          <w:marBottom w:val="0"/>
          <w:divBdr>
            <w:top w:val="none" w:sz="0" w:space="0" w:color="auto"/>
            <w:left w:val="none" w:sz="0" w:space="0" w:color="auto"/>
            <w:bottom w:val="none" w:sz="0" w:space="0" w:color="auto"/>
            <w:right w:val="none" w:sz="0" w:space="0" w:color="auto"/>
          </w:divBdr>
          <w:divsChild>
            <w:div w:id="634289135">
              <w:marLeft w:val="0"/>
              <w:marRight w:val="0"/>
              <w:marTop w:val="0"/>
              <w:marBottom w:val="0"/>
              <w:divBdr>
                <w:top w:val="none" w:sz="0" w:space="0" w:color="auto"/>
                <w:left w:val="none" w:sz="0" w:space="0" w:color="auto"/>
                <w:bottom w:val="none" w:sz="0" w:space="0" w:color="auto"/>
                <w:right w:val="none" w:sz="0" w:space="0" w:color="auto"/>
              </w:divBdr>
              <w:divsChild>
                <w:div w:id="890073334">
                  <w:marLeft w:val="0"/>
                  <w:marRight w:val="0"/>
                  <w:marTop w:val="0"/>
                  <w:marBottom w:val="0"/>
                  <w:divBdr>
                    <w:top w:val="none" w:sz="0" w:space="0" w:color="auto"/>
                    <w:left w:val="none" w:sz="0" w:space="0" w:color="auto"/>
                    <w:bottom w:val="none" w:sz="0" w:space="0" w:color="auto"/>
                    <w:right w:val="none" w:sz="0" w:space="0" w:color="auto"/>
                  </w:divBdr>
                  <w:divsChild>
                    <w:div w:id="656418807">
                      <w:marLeft w:val="0"/>
                      <w:marRight w:val="0"/>
                      <w:marTop w:val="0"/>
                      <w:marBottom w:val="0"/>
                      <w:divBdr>
                        <w:top w:val="none" w:sz="0" w:space="0" w:color="auto"/>
                        <w:left w:val="none" w:sz="0" w:space="0" w:color="auto"/>
                        <w:bottom w:val="none" w:sz="0" w:space="0" w:color="auto"/>
                        <w:right w:val="none" w:sz="0" w:space="0" w:color="auto"/>
                      </w:divBdr>
                      <w:divsChild>
                        <w:div w:id="913786038">
                          <w:marLeft w:val="0"/>
                          <w:marRight w:val="0"/>
                          <w:marTop w:val="0"/>
                          <w:marBottom w:val="0"/>
                          <w:divBdr>
                            <w:top w:val="none" w:sz="0" w:space="0" w:color="auto"/>
                            <w:left w:val="none" w:sz="0" w:space="0" w:color="auto"/>
                            <w:bottom w:val="none" w:sz="0" w:space="0" w:color="auto"/>
                            <w:right w:val="none" w:sz="0" w:space="0" w:color="auto"/>
                          </w:divBdr>
                          <w:divsChild>
                            <w:div w:id="1177354445">
                              <w:marLeft w:val="0"/>
                              <w:marRight w:val="0"/>
                              <w:marTop w:val="0"/>
                              <w:marBottom w:val="0"/>
                              <w:divBdr>
                                <w:top w:val="none" w:sz="0" w:space="0" w:color="auto"/>
                                <w:left w:val="none" w:sz="0" w:space="0" w:color="auto"/>
                                <w:bottom w:val="none" w:sz="0" w:space="0" w:color="auto"/>
                                <w:right w:val="none" w:sz="0" w:space="0" w:color="auto"/>
                              </w:divBdr>
                              <w:divsChild>
                                <w:div w:id="1756198875">
                                  <w:marLeft w:val="0"/>
                                  <w:marRight w:val="0"/>
                                  <w:marTop w:val="0"/>
                                  <w:marBottom w:val="0"/>
                                  <w:divBdr>
                                    <w:top w:val="none" w:sz="0" w:space="0" w:color="auto"/>
                                    <w:left w:val="none" w:sz="0" w:space="0" w:color="auto"/>
                                    <w:bottom w:val="none" w:sz="0" w:space="0" w:color="auto"/>
                                    <w:right w:val="none" w:sz="0" w:space="0" w:color="auto"/>
                                  </w:divBdr>
                                  <w:divsChild>
                                    <w:div w:id="431555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734599">
      <w:bodyDiv w:val="1"/>
      <w:marLeft w:val="0"/>
      <w:marRight w:val="0"/>
      <w:marTop w:val="0"/>
      <w:marBottom w:val="0"/>
      <w:divBdr>
        <w:top w:val="none" w:sz="0" w:space="0" w:color="auto"/>
        <w:left w:val="none" w:sz="0" w:space="0" w:color="auto"/>
        <w:bottom w:val="none" w:sz="0" w:space="0" w:color="auto"/>
        <w:right w:val="none" w:sz="0" w:space="0" w:color="auto"/>
      </w:divBdr>
    </w:div>
    <w:div w:id="130026149">
      <w:bodyDiv w:val="1"/>
      <w:marLeft w:val="0"/>
      <w:marRight w:val="0"/>
      <w:marTop w:val="0"/>
      <w:marBottom w:val="0"/>
      <w:divBdr>
        <w:top w:val="none" w:sz="0" w:space="0" w:color="auto"/>
        <w:left w:val="none" w:sz="0" w:space="0" w:color="auto"/>
        <w:bottom w:val="none" w:sz="0" w:space="0" w:color="auto"/>
        <w:right w:val="none" w:sz="0" w:space="0" w:color="auto"/>
      </w:divBdr>
    </w:div>
    <w:div w:id="137185122">
      <w:bodyDiv w:val="1"/>
      <w:marLeft w:val="0"/>
      <w:marRight w:val="0"/>
      <w:marTop w:val="0"/>
      <w:marBottom w:val="0"/>
      <w:divBdr>
        <w:top w:val="none" w:sz="0" w:space="0" w:color="auto"/>
        <w:left w:val="none" w:sz="0" w:space="0" w:color="auto"/>
        <w:bottom w:val="none" w:sz="0" w:space="0" w:color="auto"/>
        <w:right w:val="none" w:sz="0" w:space="0" w:color="auto"/>
      </w:divBdr>
    </w:div>
    <w:div w:id="138502388">
      <w:bodyDiv w:val="1"/>
      <w:marLeft w:val="0"/>
      <w:marRight w:val="0"/>
      <w:marTop w:val="0"/>
      <w:marBottom w:val="0"/>
      <w:divBdr>
        <w:top w:val="none" w:sz="0" w:space="0" w:color="auto"/>
        <w:left w:val="none" w:sz="0" w:space="0" w:color="auto"/>
        <w:bottom w:val="none" w:sz="0" w:space="0" w:color="auto"/>
        <w:right w:val="none" w:sz="0" w:space="0" w:color="auto"/>
      </w:divBdr>
    </w:div>
    <w:div w:id="151407253">
      <w:bodyDiv w:val="1"/>
      <w:marLeft w:val="0"/>
      <w:marRight w:val="0"/>
      <w:marTop w:val="0"/>
      <w:marBottom w:val="0"/>
      <w:divBdr>
        <w:top w:val="none" w:sz="0" w:space="0" w:color="auto"/>
        <w:left w:val="none" w:sz="0" w:space="0" w:color="auto"/>
        <w:bottom w:val="none" w:sz="0" w:space="0" w:color="auto"/>
        <w:right w:val="none" w:sz="0" w:space="0" w:color="auto"/>
      </w:divBdr>
    </w:div>
    <w:div w:id="158736913">
      <w:bodyDiv w:val="1"/>
      <w:marLeft w:val="0"/>
      <w:marRight w:val="0"/>
      <w:marTop w:val="0"/>
      <w:marBottom w:val="0"/>
      <w:divBdr>
        <w:top w:val="none" w:sz="0" w:space="0" w:color="auto"/>
        <w:left w:val="none" w:sz="0" w:space="0" w:color="auto"/>
        <w:bottom w:val="none" w:sz="0" w:space="0" w:color="auto"/>
        <w:right w:val="none" w:sz="0" w:space="0" w:color="auto"/>
      </w:divBdr>
    </w:div>
    <w:div w:id="166478120">
      <w:bodyDiv w:val="1"/>
      <w:marLeft w:val="0"/>
      <w:marRight w:val="0"/>
      <w:marTop w:val="0"/>
      <w:marBottom w:val="0"/>
      <w:divBdr>
        <w:top w:val="none" w:sz="0" w:space="0" w:color="auto"/>
        <w:left w:val="none" w:sz="0" w:space="0" w:color="auto"/>
        <w:bottom w:val="none" w:sz="0" w:space="0" w:color="auto"/>
        <w:right w:val="none" w:sz="0" w:space="0" w:color="auto"/>
      </w:divBdr>
    </w:div>
    <w:div w:id="166672429">
      <w:bodyDiv w:val="1"/>
      <w:marLeft w:val="0"/>
      <w:marRight w:val="0"/>
      <w:marTop w:val="0"/>
      <w:marBottom w:val="0"/>
      <w:divBdr>
        <w:top w:val="none" w:sz="0" w:space="0" w:color="auto"/>
        <w:left w:val="none" w:sz="0" w:space="0" w:color="auto"/>
        <w:bottom w:val="none" w:sz="0" w:space="0" w:color="auto"/>
        <w:right w:val="none" w:sz="0" w:space="0" w:color="auto"/>
      </w:divBdr>
    </w:div>
    <w:div w:id="167446026">
      <w:bodyDiv w:val="1"/>
      <w:marLeft w:val="0"/>
      <w:marRight w:val="0"/>
      <w:marTop w:val="0"/>
      <w:marBottom w:val="0"/>
      <w:divBdr>
        <w:top w:val="none" w:sz="0" w:space="0" w:color="auto"/>
        <w:left w:val="none" w:sz="0" w:space="0" w:color="auto"/>
        <w:bottom w:val="none" w:sz="0" w:space="0" w:color="auto"/>
        <w:right w:val="none" w:sz="0" w:space="0" w:color="auto"/>
      </w:divBdr>
    </w:div>
    <w:div w:id="178547482">
      <w:bodyDiv w:val="1"/>
      <w:marLeft w:val="0"/>
      <w:marRight w:val="0"/>
      <w:marTop w:val="0"/>
      <w:marBottom w:val="0"/>
      <w:divBdr>
        <w:top w:val="none" w:sz="0" w:space="0" w:color="auto"/>
        <w:left w:val="none" w:sz="0" w:space="0" w:color="auto"/>
        <w:bottom w:val="none" w:sz="0" w:space="0" w:color="auto"/>
        <w:right w:val="none" w:sz="0" w:space="0" w:color="auto"/>
      </w:divBdr>
    </w:div>
    <w:div w:id="183327755">
      <w:bodyDiv w:val="1"/>
      <w:marLeft w:val="0"/>
      <w:marRight w:val="0"/>
      <w:marTop w:val="0"/>
      <w:marBottom w:val="0"/>
      <w:divBdr>
        <w:top w:val="none" w:sz="0" w:space="0" w:color="auto"/>
        <w:left w:val="none" w:sz="0" w:space="0" w:color="auto"/>
        <w:bottom w:val="none" w:sz="0" w:space="0" w:color="auto"/>
        <w:right w:val="none" w:sz="0" w:space="0" w:color="auto"/>
      </w:divBdr>
    </w:div>
    <w:div w:id="183592050">
      <w:bodyDiv w:val="1"/>
      <w:marLeft w:val="0"/>
      <w:marRight w:val="0"/>
      <w:marTop w:val="0"/>
      <w:marBottom w:val="0"/>
      <w:divBdr>
        <w:top w:val="none" w:sz="0" w:space="0" w:color="auto"/>
        <w:left w:val="none" w:sz="0" w:space="0" w:color="auto"/>
        <w:bottom w:val="none" w:sz="0" w:space="0" w:color="auto"/>
        <w:right w:val="none" w:sz="0" w:space="0" w:color="auto"/>
      </w:divBdr>
      <w:divsChild>
        <w:div w:id="5719949">
          <w:marLeft w:val="0"/>
          <w:marRight w:val="0"/>
          <w:marTop w:val="0"/>
          <w:marBottom w:val="0"/>
          <w:divBdr>
            <w:top w:val="none" w:sz="0" w:space="0" w:color="auto"/>
            <w:left w:val="none" w:sz="0" w:space="0" w:color="auto"/>
            <w:bottom w:val="none" w:sz="0" w:space="0" w:color="auto"/>
            <w:right w:val="none" w:sz="0" w:space="0" w:color="auto"/>
          </w:divBdr>
          <w:divsChild>
            <w:div w:id="304362052">
              <w:marLeft w:val="0"/>
              <w:marRight w:val="0"/>
              <w:marTop w:val="0"/>
              <w:marBottom w:val="0"/>
              <w:divBdr>
                <w:top w:val="none" w:sz="0" w:space="0" w:color="auto"/>
                <w:left w:val="none" w:sz="0" w:space="0" w:color="auto"/>
                <w:bottom w:val="none" w:sz="0" w:space="0" w:color="auto"/>
                <w:right w:val="none" w:sz="0" w:space="0" w:color="auto"/>
              </w:divBdr>
              <w:divsChild>
                <w:div w:id="809976997">
                  <w:marLeft w:val="0"/>
                  <w:marRight w:val="0"/>
                  <w:marTop w:val="0"/>
                  <w:marBottom w:val="0"/>
                  <w:divBdr>
                    <w:top w:val="none" w:sz="0" w:space="0" w:color="auto"/>
                    <w:left w:val="none" w:sz="0" w:space="0" w:color="auto"/>
                    <w:bottom w:val="none" w:sz="0" w:space="0" w:color="auto"/>
                    <w:right w:val="none" w:sz="0" w:space="0" w:color="auto"/>
                  </w:divBdr>
                  <w:divsChild>
                    <w:div w:id="2097167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2096045">
          <w:marLeft w:val="0"/>
          <w:marRight w:val="0"/>
          <w:marTop w:val="0"/>
          <w:marBottom w:val="0"/>
          <w:divBdr>
            <w:top w:val="none" w:sz="0" w:space="0" w:color="auto"/>
            <w:left w:val="none" w:sz="0" w:space="0" w:color="auto"/>
            <w:bottom w:val="none" w:sz="0" w:space="0" w:color="auto"/>
            <w:right w:val="none" w:sz="0" w:space="0" w:color="auto"/>
          </w:divBdr>
          <w:divsChild>
            <w:div w:id="1836724726">
              <w:marLeft w:val="0"/>
              <w:marRight w:val="0"/>
              <w:marTop w:val="0"/>
              <w:marBottom w:val="0"/>
              <w:divBdr>
                <w:top w:val="none" w:sz="0" w:space="0" w:color="auto"/>
                <w:left w:val="none" w:sz="0" w:space="0" w:color="auto"/>
                <w:bottom w:val="none" w:sz="0" w:space="0" w:color="auto"/>
                <w:right w:val="none" w:sz="0" w:space="0" w:color="auto"/>
              </w:divBdr>
              <w:divsChild>
                <w:div w:id="1863668388">
                  <w:marLeft w:val="0"/>
                  <w:marRight w:val="0"/>
                  <w:marTop w:val="0"/>
                  <w:marBottom w:val="0"/>
                  <w:divBdr>
                    <w:top w:val="none" w:sz="0" w:space="0" w:color="auto"/>
                    <w:left w:val="none" w:sz="0" w:space="0" w:color="auto"/>
                    <w:bottom w:val="none" w:sz="0" w:space="0" w:color="auto"/>
                    <w:right w:val="none" w:sz="0" w:space="0" w:color="auto"/>
                  </w:divBdr>
                  <w:divsChild>
                    <w:div w:id="2007394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681295">
      <w:bodyDiv w:val="1"/>
      <w:marLeft w:val="0"/>
      <w:marRight w:val="0"/>
      <w:marTop w:val="0"/>
      <w:marBottom w:val="0"/>
      <w:divBdr>
        <w:top w:val="none" w:sz="0" w:space="0" w:color="auto"/>
        <w:left w:val="none" w:sz="0" w:space="0" w:color="auto"/>
        <w:bottom w:val="none" w:sz="0" w:space="0" w:color="auto"/>
        <w:right w:val="none" w:sz="0" w:space="0" w:color="auto"/>
      </w:divBdr>
    </w:div>
    <w:div w:id="185362882">
      <w:bodyDiv w:val="1"/>
      <w:marLeft w:val="0"/>
      <w:marRight w:val="0"/>
      <w:marTop w:val="0"/>
      <w:marBottom w:val="0"/>
      <w:divBdr>
        <w:top w:val="none" w:sz="0" w:space="0" w:color="auto"/>
        <w:left w:val="none" w:sz="0" w:space="0" w:color="auto"/>
        <w:bottom w:val="none" w:sz="0" w:space="0" w:color="auto"/>
        <w:right w:val="none" w:sz="0" w:space="0" w:color="auto"/>
      </w:divBdr>
    </w:div>
    <w:div w:id="191654807">
      <w:bodyDiv w:val="1"/>
      <w:marLeft w:val="0"/>
      <w:marRight w:val="0"/>
      <w:marTop w:val="0"/>
      <w:marBottom w:val="0"/>
      <w:divBdr>
        <w:top w:val="none" w:sz="0" w:space="0" w:color="auto"/>
        <w:left w:val="none" w:sz="0" w:space="0" w:color="auto"/>
        <w:bottom w:val="none" w:sz="0" w:space="0" w:color="auto"/>
        <w:right w:val="none" w:sz="0" w:space="0" w:color="auto"/>
      </w:divBdr>
    </w:div>
    <w:div w:id="193420592">
      <w:bodyDiv w:val="1"/>
      <w:marLeft w:val="0"/>
      <w:marRight w:val="0"/>
      <w:marTop w:val="0"/>
      <w:marBottom w:val="0"/>
      <w:divBdr>
        <w:top w:val="none" w:sz="0" w:space="0" w:color="auto"/>
        <w:left w:val="none" w:sz="0" w:space="0" w:color="auto"/>
        <w:bottom w:val="none" w:sz="0" w:space="0" w:color="auto"/>
        <w:right w:val="none" w:sz="0" w:space="0" w:color="auto"/>
      </w:divBdr>
    </w:div>
    <w:div w:id="194197298">
      <w:bodyDiv w:val="1"/>
      <w:marLeft w:val="0"/>
      <w:marRight w:val="0"/>
      <w:marTop w:val="0"/>
      <w:marBottom w:val="0"/>
      <w:divBdr>
        <w:top w:val="none" w:sz="0" w:space="0" w:color="auto"/>
        <w:left w:val="none" w:sz="0" w:space="0" w:color="auto"/>
        <w:bottom w:val="none" w:sz="0" w:space="0" w:color="auto"/>
        <w:right w:val="none" w:sz="0" w:space="0" w:color="auto"/>
      </w:divBdr>
    </w:div>
    <w:div w:id="199361385">
      <w:bodyDiv w:val="1"/>
      <w:marLeft w:val="0"/>
      <w:marRight w:val="0"/>
      <w:marTop w:val="0"/>
      <w:marBottom w:val="0"/>
      <w:divBdr>
        <w:top w:val="none" w:sz="0" w:space="0" w:color="auto"/>
        <w:left w:val="none" w:sz="0" w:space="0" w:color="auto"/>
        <w:bottom w:val="none" w:sz="0" w:space="0" w:color="auto"/>
        <w:right w:val="none" w:sz="0" w:space="0" w:color="auto"/>
      </w:divBdr>
    </w:div>
    <w:div w:id="202520256">
      <w:bodyDiv w:val="1"/>
      <w:marLeft w:val="0"/>
      <w:marRight w:val="0"/>
      <w:marTop w:val="0"/>
      <w:marBottom w:val="0"/>
      <w:divBdr>
        <w:top w:val="none" w:sz="0" w:space="0" w:color="auto"/>
        <w:left w:val="none" w:sz="0" w:space="0" w:color="auto"/>
        <w:bottom w:val="none" w:sz="0" w:space="0" w:color="auto"/>
        <w:right w:val="none" w:sz="0" w:space="0" w:color="auto"/>
      </w:divBdr>
    </w:div>
    <w:div w:id="216748314">
      <w:bodyDiv w:val="1"/>
      <w:marLeft w:val="0"/>
      <w:marRight w:val="0"/>
      <w:marTop w:val="0"/>
      <w:marBottom w:val="0"/>
      <w:divBdr>
        <w:top w:val="none" w:sz="0" w:space="0" w:color="auto"/>
        <w:left w:val="none" w:sz="0" w:space="0" w:color="auto"/>
        <w:bottom w:val="none" w:sz="0" w:space="0" w:color="auto"/>
        <w:right w:val="none" w:sz="0" w:space="0" w:color="auto"/>
      </w:divBdr>
    </w:div>
    <w:div w:id="222104860">
      <w:bodyDiv w:val="1"/>
      <w:marLeft w:val="0"/>
      <w:marRight w:val="0"/>
      <w:marTop w:val="0"/>
      <w:marBottom w:val="0"/>
      <w:divBdr>
        <w:top w:val="none" w:sz="0" w:space="0" w:color="auto"/>
        <w:left w:val="none" w:sz="0" w:space="0" w:color="auto"/>
        <w:bottom w:val="none" w:sz="0" w:space="0" w:color="auto"/>
        <w:right w:val="none" w:sz="0" w:space="0" w:color="auto"/>
      </w:divBdr>
    </w:div>
    <w:div w:id="227807840">
      <w:bodyDiv w:val="1"/>
      <w:marLeft w:val="0"/>
      <w:marRight w:val="0"/>
      <w:marTop w:val="0"/>
      <w:marBottom w:val="0"/>
      <w:divBdr>
        <w:top w:val="none" w:sz="0" w:space="0" w:color="auto"/>
        <w:left w:val="none" w:sz="0" w:space="0" w:color="auto"/>
        <w:bottom w:val="none" w:sz="0" w:space="0" w:color="auto"/>
        <w:right w:val="none" w:sz="0" w:space="0" w:color="auto"/>
      </w:divBdr>
    </w:div>
    <w:div w:id="229966597">
      <w:bodyDiv w:val="1"/>
      <w:marLeft w:val="0"/>
      <w:marRight w:val="0"/>
      <w:marTop w:val="0"/>
      <w:marBottom w:val="0"/>
      <w:divBdr>
        <w:top w:val="none" w:sz="0" w:space="0" w:color="auto"/>
        <w:left w:val="none" w:sz="0" w:space="0" w:color="auto"/>
        <w:bottom w:val="none" w:sz="0" w:space="0" w:color="auto"/>
        <w:right w:val="none" w:sz="0" w:space="0" w:color="auto"/>
      </w:divBdr>
    </w:div>
    <w:div w:id="231351402">
      <w:bodyDiv w:val="1"/>
      <w:marLeft w:val="0"/>
      <w:marRight w:val="0"/>
      <w:marTop w:val="0"/>
      <w:marBottom w:val="0"/>
      <w:divBdr>
        <w:top w:val="none" w:sz="0" w:space="0" w:color="auto"/>
        <w:left w:val="none" w:sz="0" w:space="0" w:color="auto"/>
        <w:bottom w:val="none" w:sz="0" w:space="0" w:color="auto"/>
        <w:right w:val="none" w:sz="0" w:space="0" w:color="auto"/>
      </w:divBdr>
    </w:div>
    <w:div w:id="235210860">
      <w:bodyDiv w:val="1"/>
      <w:marLeft w:val="0"/>
      <w:marRight w:val="0"/>
      <w:marTop w:val="0"/>
      <w:marBottom w:val="0"/>
      <w:divBdr>
        <w:top w:val="none" w:sz="0" w:space="0" w:color="auto"/>
        <w:left w:val="none" w:sz="0" w:space="0" w:color="auto"/>
        <w:bottom w:val="none" w:sz="0" w:space="0" w:color="auto"/>
        <w:right w:val="none" w:sz="0" w:space="0" w:color="auto"/>
      </w:divBdr>
    </w:div>
    <w:div w:id="237642137">
      <w:bodyDiv w:val="1"/>
      <w:marLeft w:val="0"/>
      <w:marRight w:val="0"/>
      <w:marTop w:val="0"/>
      <w:marBottom w:val="0"/>
      <w:divBdr>
        <w:top w:val="none" w:sz="0" w:space="0" w:color="auto"/>
        <w:left w:val="none" w:sz="0" w:space="0" w:color="auto"/>
        <w:bottom w:val="none" w:sz="0" w:space="0" w:color="auto"/>
        <w:right w:val="none" w:sz="0" w:space="0" w:color="auto"/>
      </w:divBdr>
    </w:div>
    <w:div w:id="238559506">
      <w:bodyDiv w:val="1"/>
      <w:marLeft w:val="0"/>
      <w:marRight w:val="0"/>
      <w:marTop w:val="0"/>
      <w:marBottom w:val="0"/>
      <w:divBdr>
        <w:top w:val="none" w:sz="0" w:space="0" w:color="auto"/>
        <w:left w:val="none" w:sz="0" w:space="0" w:color="auto"/>
        <w:bottom w:val="none" w:sz="0" w:space="0" w:color="auto"/>
        <w:right w:val="none" w:sz="0" w:space="0" w:color="auto"/>
      </w:divBdr>
    </w:div>
    <w:div w:id="243078315">
      <w:bodyDiv w:val="1"/>
      <w:marLeft w:val="0"/>
      <w:marRight w:val="0"/>
      <w:marTop w:val="0"/>
      <w:marBottom w:val="0"/>
      <w:divBdr>
        <w:top w:val="none" w:sz="0" w:space="0" w:color="auto"/>
        <w:left w:val="none" w:sz="0" w:space="0" w:color="auto"/>
        <w:bottom w:val="none" w:sz="0" w:space="0" w:color="auto"/>
        <w:right w:val="none" w:sz="0" w:space="0" w:color="auto"/>
      </w:divBdr>
    </w:div>
    <w:div w:id="250704131">
      <w:bodyDiv w:val="1"/>
      <w:marLeft w:val="0"/>
      <w:marRight w:val="0"/>
      <w:marTop w:val="0"/>
      <w:marBottom w:val="0"/>
      <w:divBdr>
        <w:top w:val="none" w:sz="0" w:space="0" w:color="auto"/>
        <w:left w:val="none" w:sz="0" w:space="0" w:color="auto"/>
        <w:bottom w:val="none" w:sz="0" w:space="0" w:color="auto"/>
        <w:right w:val="none" w:sz="0" w:space="0" w:color="auto"/>
      </w:divBdr>
    </w:div>
    <w:div w:id="259413407">
      <w:bodyDiv w:val="1"/>
      <w:marLeft w:val="0"/>
      <w:marRight w:val="0"/>
      <w:marTop w:val="0"/>
      <w:marBottom w:val="0"/>
      <w:divBdr>
        <w:top w:val="none" w:sz="0" w:space="0" w:color="auto"/>
        <w:left w:val="none" w:sz="0" w:space="0" w:color="auto"/>
        <w:bottom w:val="none" w:sz="0" w:space="0" w:color="auto"/>
        <w:right w:val="none" w:sz="0" w:space="0" w:color="auto"/>
      </w:divBdr>
    </w:div>
    <w:div w:id="267545407">
      <w:bodyDiv w:val="1"/>
      <w:marLeft w:val="0"/>
      <w:marRight w:val="0"/>
      <w:marTop w:val="0"/>
      <w:marBottom w:val="0"/>
      <w:divBdr>
        <w:top w:val="none" w:sz="0" w:space="0" w:color="auto"/>
        <w:left w:val="none" w:sz="0" w:space="0" w:color="auto"/>
        <w:bottom w:val="none" w:sz="0" w:space="0" w:color="auto"/>
        <w:right w:val="none" w:sz="0" w:space="0" w:color="auto"/>
      </w:divBdr>
    </w:div>
    <w:div w:id="276177848">
      <w:bodyDiv w:val="1"/>
      <w:marLeft w:val="0"/>
      <w:marRight w:val="0"/>
      <w:marTop w:val="0"/>
      <w:marBottom w:val="0"/>
      <w:divBdr>
        <w:top w:val="none" w:sz="0" w:space="0" w:color="auto"/>
        <w:left w:val="none" w:sz="0" w:space="0" w:color="auto"/>
        <w:bottom w:val="none" w:sz="0" w:space="0" w:color="auto"/>
        <w:right w:val="none" w:sz="0" w:space="0" w:color="auto"/>
      </w:divBdr>
    </w:div>
    <w:div w:id="277951354">
      <w:bodyDiv w:val="1"/>
      <w:marLeft w:val="0"/>
      <w:marRight w:val="0"/>
      <w:marTop w:val="0"/>
      <w:marBottom w:val="0"/>
      <w:divBdr>
        <w:top w:val="none" w:sz="0" w:space="0" w:color="auto"/>
        <w:left w:val="none" w:sz="0" w:space="0" w:color="auto"/>
        <w:bottom w:val="none" w:sz="0" w:space="0" w:color="auto"/>
        <w:right w:val="none" w:sz="0" w:space="0" w:color="auto"/>
      </w:divBdr>
    </w:div>
    <w:div w:id="289828549">
      <w:bodyDiv w:val="1"/>
      <w:marLeft w:val="0"/>
      <w:marRight w:val="0"/>
      <w:marTop w:val="0"/>
      <w:marBottom w:val="0"/>
      <w:divBdr>
        <w:top w:val="none" w:sz="0" w:space="0" w:color="auto"/>
        <w:left w:val="none" w:sz="0" w:space="0" w:color="auto"/>
        <w:bottom w:val="none" w:sz="0" w:space="0" w:color="auto"/>
        <w:right w:val="none" w:sz="0" w:space="0" w:color="auto"/>
      </w:divBdr>
    </w:div>
    <w:div w:id="297495834">
      <w:bodyDiv w:val="1"/>
      <w:marLeft w:val="0"/>
      <w:marRight w:val="0"/>
      <w:marTop w:val="0"/>
      <w:marBottom w:val="0"/>
      <w:divBdr>
        <w:top w:val="none" w:sz="0" w:space="0" w:color="auto"/>
        <w:left w:val="none" w:sz="0" w:space="0" w:color="auto"/>
        <w:bottom w:val="none" w:sz="0" w:space="0" w:color="auto"/>
        <w:right w:val="none" w:sz="0" w:space="0" w:color="auto"/>
      </w:divBdr>
    </w:div>
    <w:div w:id="301010415">
      <w:bodyDiv w:val="1"/>
      <w:marLeft w:val="0"/>
      <w:marRight w:val="0"/>
      <w:marTop w:val="0"/>
      <w:marBottom w:val="0"/>
      <w:divBdr>
        <w:top w:val="none" w:sz="0" w:space="0" w:color="auto"/>
        <w:left w:val="none" w:sz="0" w:space="0" w:color="auto"/>
        <w:bottom w:val="none" w:sz="0" w:space="0" w:color="auto"/>
        <w:right w:val="none" w:sz="0" w:space="0" w:color="auto"/>
      </w:divBdr>
    </w:div>
    <w:div w:id="303240895">
      <w:bodyDiv w:val="1"/>
      <w:marLeft w:val="0"/>
      <w:marRight w:val="0"/>
      <w:marTop w:val="0"/>
      <w:marBottom w:val="0"/>
      <w:divBdr>
        <w:top w:val="none" w:sz="0" w:space="0" w:color="auto"/>
        <w:left w:val="none" w:sz="0" w:space="0" w:color="auto"/>
        <w:bottom w:val="none" w:sz="0" w:space="0" w:color="auto"/>
        <w:right w:val="none" w:sz="0" w:space="0" w:color="auto"/>
      </w:divBdr>
    </w:div>
    <w:div w:id="314342165">
      <w:bodyDiv w:val="1"/>
      <w:marLeft w:val="0"/>
      <w:marRight w:val="0"/>
      <w:marTop w:val="0"/>
      <w:marBottom w:val="0"/>
      <w:divBdr>
        <w:top w:val="none" w:sz="0" w:space="0" w:color="auto"/>
        <w:left w:val="none" w:sz="0" w:space="0" w:color="auto"/>
        <w:bottom w:val="none" w:sz="0" w:space="0" w:color="auto"/>
        <w:right w:val="none" w:sz="0" w:space="0" w:color="auto"/>
      </w:divBdr>
    </w:div>
    <w:div w:id="317004474">
      <w:bodyDiv w:val="1"/>
      <w:marLeft w:val="0"/>
      <w:marRight w:val="0"/>
      <w:marTop w:val="0"/>
      <w:marBottom w:val="0"/>
      <w:divBdr>
        <w:top w:val="none" w:sz="0" w:space="0" w:color="auto"/>
        <w:left w:val="none" w:sz="0" w:space="0" w:color="auto"/>
        <w:bottom w:val="none" w:sz="0" w:space="0" w:color="auto"/>
        <w:right w:val="none" w:sz="0" w:space="0" w:color="auto"/>
      </w:divBdr>
    </w:div>
    <w:div w:id="324163509">
      <w:bodyDiv w:val="1"/>
      <w:marLeft w:val="0"/>
      <w:marRight w:val="0"/>
      <w:marTop w:val="0"/>
      <w:marBottom w:val="0"/>
      <w:divBdr>
        <w:top w:val="none" w:sz="0" w:space="0" w:color="auto"/>
        <w:left w:val="none" w:sz="0" w:space="0" w:color="auto"/>
        <w:bottom w:val="none" w:sz="0" w:space="0" w:color="auto"/>
        <w:right w:val="none" w:sz="0" w:space="0" w:color="auto"/>
      </w:divBdr>
    </w:div>
    <w:div w:id="326910647">
      <w:bodyDiv w:val="1"/>
      <w:marLeft w:val="0"/>
      <w:marRight w:val="0"/>
      <w:marTop w:val="0"/>
      <w:marBottom w:val="0"/>
      <w:divBdr>
        <w:top w:val="none" w:sz="0" w:space="0" w:color="auto"/>
        <w:left w:val="none" w:sz="0" w:space="0" w:color="auto"/>
        <w:bottom w:val="none" w:sz="0" w:space="0" w:color="auto"/>
        <w:right w:val="none" w:sz="0" w:space="0" w:color="auto"/>
      </w:divBdr>
    </w:div>
    <w:div w:id="336421173">
      <w:bodyDiv w:val="1"/>
      <w:marLeft w:val="0"/>
      <w:marRight w:val="0"/>
      <w:marTop w:val="0"/>
      <w:marBottom w:val="0"/>
      <w:divBdr>
        <w:top w:val="none" w:sz="0" w:space="0" w:color="auto"/>
        <w:left w:val="none" w:sz="0" w:space="0" w:color="auto"/>
        <w:bottom w:val="none" w:sz="0" w:space="0" w:color="auto"/>
        <w:right w:val="none" w:sz="0" w:space="0" w:color="auto"/>
      </w:divBdr>
    </w:div>
    <w:div w:id="349374901">
      <w:bodyDiv w:val="1"/>
      <w:marLeft w:val="0"/>
      <w:marRight w:val="0"/>
      <w:marTop w:val="0"/>
      <w:marBottom w:val="0"/>
      <w:divBdr>
        <w:top w:val="none" w:sz="0" w:space="0" w:color="auto"/>
        <w:left w:val="none" w:sz="0" w:space="0" w:color="auto"/>
        <w:bottom w:val="none" w:sz="0" w:space="0" w:color="auto"/>
        <w:right w:val="none" w:sz="0" w:space="0" w:color="auto"/>
      </w:divBdr>
    </w:div>
    <w:div w:id="351228043">
      <w:bodyDiv w:val="1"/>
      <w:marLeft w:val="0"/>
      <w:marRight w:val="0"/>
      <w:marTop w:val="0"/>
      <w:marBottom w:val="0"/>
      <w:divBdr>
        <w:top w:val="none" w:sz="0" w:space="0" w:color="auto"/>
        <w:left w:val="none" w:sz="0" w:space="0" w:color="auto"/>
        <w:bottom w:val="none" w:sz="0" w:space="0" w:color="auto"/>
        <w:right w:val="none" w:sz="0" w:space="0" w:color="auto"/>
      </w:divBdr>
    </w:div>
    <w:div w:id="357045639">
      <w:bodyDiv w:val="1"/>
      <w:marLeft w:val="0"/>
      <w:marRight w:val="0"/>
      <w:marTop w:val="0"/>
      <w:marBottom w:val="0"/>
      <w:divBdr>
        <w:top w:val="none" w:sz="0" w:space="0" w:color="auto"/>
        <w:left w:val="none" w:sz="0" w:space="0" w:color="auto"/>
        <w:bottom w:val="none" w:sz="0" w:space="0" w:color="auto"/>
        <w:right w:val="none" w:sz="0" w:space="0" w:color="auto"/>
      </w:divBdr>
    </w:div>
    <w:div w:id="367998634">
      <w:bodyDiv w:val="1"/>
      <w:marLeft w:val="0"/>
      <w:marRight w:val="0"/>
      <w:marTop w:val="0"/>
      <w:marBottom w:val="0"/>
      <w:divBdr>
        <w:top w:val="none" w:sz="0" w:space="0" w:color="auto"/>
        <w:left w:val="none" w:sz="0" w:space="0" w:color="auto"/>
        <w:bottom w:val="none" w:sz="0" w:space="0" w:color="auto"/>
        <w:right w:val="none" w:sz="0" w:space="0" w:color="auto"/>
      </w:divBdr>
    </w:div>
    <w:div w:id="370107069">
      <w:bodyDiv w:val="1"/>
      <w:marLeft w:val="0"/>
      <w:marRight w:val="0"/>
      <w:marTop w:val="0"/>
      <w:marBottom w:val="0"/>
      <w:divBdr>
        <w:top w:val="none" w:sz="0" w:space="0" w:color="auto"/>
        <w:left w:val="none" w:sz="0" w:space="0" w:color="auto"/>
        <w:bottom w:val="none" w:sz="0" w:space="0" w:color="auto"/>
        <w:right w:val="none" w:sz="0" w:space="0" w:color="auto"/>
      </w:divBdr>
    </w:div>
    <w:div w:id="376011053">
      <w:bodyDiv w:val="1"/>
      <w:marLeft w:val="0"/>
      <w:marRight w:val="0"/>
      <w:marTop w:val="0"/>
      <w:marBottom w:val="0"/>
      <w:divBdr>
        <w:top w:val="none" w:sz="0" w:space="0" w:color="auto"/>
        <w:left w:val="none" w:sz="0" w:space="0" w:color="auto"/>
        <w:bottom w:val="none" w:sz="0" w:space="0" w:color="auto"/>
        <w:right w:val="none" w:sz="0" w:space="0" w:color="auto"/>
      </w:divBdr>
    </w:div>
    <w:div w:id="380641415">
      <w:bodyDiv w:val="1"/>
      <w:marLeft w:val="0"/>
      <w:marRight w:val="0"/>
      <w:marTop w:val="0"/>
      <w:marBottom w:val="0"/>
      <w:divBdr>
        <w:top w:val="none" w:sz="0" w:space="0" w:color="auto"/>
        <w:left w:val="none" w:sz="0" w:space="0" w:color="auto"/>
        <w:bottom w:val="none" w:sz="0" w:space="0" w:color="auto"/>
        <w:right w:val="none" w:sz="0" w:space="0" w:color="auto"/>
      </w:divBdr>
    </w:div>
    <w:div w:id="390344468">
      <w:bodyDiv w:val="1"/>
      <w:marLeft w:val="0"/>
      <w:marRight w:val="0"/>
      <w:marTop w:val="0"/>
      <w:marBottom w:val="0"/>
      <w:divBdr>
        <w:top w:val="none" w:sz="0" w:space="0" w:color="auto"/>
        <w:left w:val="none" w:sz="0" w:space="0" w:color="auto"/>
        <w:bottom w:val="none" w:sz="0" w:space="0" w:color="auto"/>
        <w:right w:val="none" w:sz="0" w:space="0" w:color="auto"/>
      </w:divBdr>
    </w:div>
    <w:div w:id="391470920">
      <w:bodyDiv w:val="1"/>
      <w:marLeft w:val="0"/>
      <w:marRight w:val="0"/>
      <w:marTop w:val="0"/>
      <w:marBottom w:val="0"/>
      <w:divBdr>
        <w:top w:val="none" w:sz="0" w:space="0" w:color="auto"/>
        <w:left w:val="none" w:sz="0" w:space="0" w:color="auto"/>
        <w:bottom w:val="none" w:sz="0" w:space="0" w:color="auto"/>
        <w:right w:val="none" w:sz="0" w:space="0" w:color="auto"/>
      </w:divBdr>
    </w:div>
    <w:div w:id="409618310">
      <w:bodyDiv w:val="1"/>
      <w:marLeft w:val="0"/>
      <w:marRight w:val="0"/>
      <w:marTop w:val="0"/>
      <w:marBottom w:val="0"/>
      <w:divBdr>
        <w:top w:val="none" w:sz="0" w:space="0" w:color="auto"/>
        <w:left w:val="none" w:sz="0" w:space="0" w:color="auto"/>
        <w:bottom w:val="none" w:sz="0" w:space="0" w:color="auto"/>
        <w:right w:val="none" w:sz="0" w:space="0" w:color="auto"/>
      </w:divBdr>
    </w:div>
    <w:div w:id="410930933">
      <w:bodyDiv w:val="1"/>
      <w:marLeft w:val="0"/>
      <w:marRight w:val="0"/>
      <w:marTop w:val="0"/>
      <w:marBottom w:val="0"/>
      <w:divBdr>
        <w:top w:val="none" w:sz="0" w:space="0" w:color="auto"/>
        <w:left w:val="none" w:sz="0" w:space="0" w:color="auto"/>
        <w:bottom w:val="none" w:sz="0" w:space="0" w:color="auto"/>
        <w:right w:val="none" w:sz="0" w:space="0" w:color="auto"/>
      </w:divBdr>
    </w:div>
    <w:div w:id="411972485">
      <w:bodyDiv w:val="1"/>
      <w:marLeft w:val="0"/>
      <w:marRight w:val="0"/>
      <w:marTop w:val="0"/>
      <w:marBottom w:val="0"/>
      <w:divBdr>
        <w:top w:val="none" w:sz="0" w:space="0" w:color="auto"/>
        <w:left w:val="none" w:sz="0" w:space="0" w:color="auto"/>
        <w:bottom w:val="none" w:sz="0" w:space="0" w:color="auto"/>
        <w:right w:val="none" w:sz="0" w:space="0" w:color="auto"/>
      </w:divBdr>
    </w:div>
    <w:div w:id="418599656">
      <w:bodyDiv w:val="1"/>
      <w:marLeft w:val="0"/>
      <w:marRight w:val="0"/>
      <w:marTop w:val="0"/>
      <w:marBottom w:val="0"/>
      <w:divBdr>
        <w:top w:val="none" w:sz="0" w:space="0" w:color="auto"/>
        <w:left w:val="none" w:sz="0" w:space="0" w:color="auto"/>
        <w:bottom w:val="none" w:sz="0" w:space="0" w:color="auto"/>
        <w:right w:val="none" w:sz="0" w:space="0" w:color="auto"/>
      </w:divBdr>
    </w:div>
    <w:div w:id="430471463">
      <w:bodyDiv w:val="1"/>
      <w:marLeft w:val="0"/>
      <w:marRight w:val="0"/>
      <w:marTop w:val="0"/>
      <w:marBottom w:val="0"/>
      <w:divBdr>
        <w:top w:val="none" w:sz="0" w:space="0" w:color="auto"/>
        <w:left w:val="none" w:sz="0" w:space="0" w:color="auto"/>
        <w:bottom w:val="none" w:sz="0" w:space="0" w:color="auto"/>
        <w:right w:val="none" w:sz="0" w:space="0" w:color="auto"/>
      </w:divBdr>
    </w:div>
    <w:div w:id="432013439">
      <w:bodyDiv w:val="1"/>
      <w:marLeft w:val="0"/>
      <w:marRight w:val="0"/>
      <w:marTop w:val="0"/>
      <w:marBottom w:val="0"/>
      <w:divBdr>
        <w:top w:val="none" w:sz="0" w:space="0" w:color="auto"/>
        <w:left w:val="none" w:sz="0" w:space="0" w:color="auto"/>
        <w:bottom w:val="none" w:sz="0" w:space="0" w:color="auto"/>
        <w:right w:val="none" w:sz="0" w:space="0" w:color="auto"/>
      </w:divBdr>
    </w:div>
    <w:div w:id="444234946">
      <w:bodyDiv w:val="1"/>
      <w:marLeft w:val="0"/>
      <w:marRight w:val="0"/>
      <w:marTop w:val="0"/>
      <w:marBottom w:val="0"/>
      <w:divBdr>
        <w:top w:val="none" w:sz="0" w:space="0" w:color="auto"/>
        <w:left w:val="none" w:sz="0" w:space="0" w:color="auto"/>
        <w:bottom w:val="none" w:sz="0" w:space="0" w:color="auto"/>
        <w:right w:val="none" w:sz="0" w:space="0" w:color="auto"/>
      </w:divBdr>
    </w:div>
    <w:div w:id="452408368">
      <w:bodyDiv w:val="1"/>
      <w:marLeft w:val="0"/>
      <w:marRight w:val="0"/>
      <w:marTop w:val="0"/>
      <w:marBottom w:val="0"/>
      <w:divBdr>
        <w:top w:val="none" w:sz="0" w:space="0" w:color="auto"/>
        <w:left w:val="none" w:sz="0" w:space="0" w:color="auto"/>
        <w:bottom w:val="none" w:sz="0" w:space="0" w:color="auto"/>
        <w:right w:val="none" w:sz="0" w:space="0" w:color="auto"/>
      </w:divBdr>
    </w:div>
    <w:div w:id="466361179">
      <w:bodyDiv w:val="1"/>
      <w:marLeft w:val="0"/>
      <w:marRight w:val="0"/>
      <w:marTop w:val="0"/>
      <w:marBottom w:val="0"/>
      <w:divBdr>
        <w:top w:val="none" w:sz="0" w:space="0" w:color="auto"/>
        <w:left w:val="none" w:sz="0" w:space="0" w:color="auto"/>
        <w:bottom w:val="none" w:sz="0" w:space="0" w:color="auto"/>
        <w:right w:val="none" w:sz="0" w:space="0" w:color="auto"/>
      </w:divBdr>
    </w:div>
    <w:div w:id="468204514">
      <w:bodyDiv w:val="1"/>
      <w:marLeft w:val="0"/>
      <w:marRight w:val="0"/>
      <w:marTop w:val="0"/>
      <w:marBottom w:val="0"/>
      <w:divBdr>
        <w:top w:val="none" w:sz="0" w:space="0" w:color="auto"/>
        <w:left w:val="none" w:sz="0" w:space="0" w:color="auto"/>
        <w:bottom w:val="none" w:sz="0" w:space="0" w:color="auto"/>
        <w:right w:val="none" w:sz="0" w:space="0" w:color="auto"/>
      </w:divBdr>
    </w:div>
    <w:div w:id="469907009">
      <w:bodyDiv w:val="1"/>
      <w:marLeft w:val="0"/>
      <w:marRight w:val="0"/>
      <w:marTop w:val="0"/>
      <w:marBottom w:val="0"/>
      <w:divBdr>
        <w:top w:val="none" w:sz="0" w:space="0" w:color="auto"/>
        <w:left w:val="none" w:sz="0" w:space="0" w:color="auto"/>
        <w:bottom w:val="none" w:sz="0" w:space="0" w:color="auto"/>
        <w:right w:val="none" w:sz="0" w:space="0" w:color="auto"/>
      </w:divBdr>
    </w:div>
    <w:div w:id="474953896">
      <w:bodyDiv w:val="1"/>
      <w:marLeft w:val="0"/>
      <w:marRight w:val="0"/>
      <w:marTop w:val="0"/>
      <w:marBottom w:val="0"/>
      <w:divBdr>
        <w:top w:val="none" w:sz="0" w:space="0" w:color="auto"/>
        <w:left w:val="none" w:sz="0" w:space="0" w:color="auto"/>
        <w:bottom w:val="none" w:sz="0" w:space="0" w:color="auto"/>
        <w:right w:val="none" w:sz="0" w:space="0" w:color="auto"/>
      </w:divBdr>
    </w:div>
    <w:div w:id="487522586">
      <w:bodyDiv w:val="1"/>
      <w:marLeft w:val="0"/>
      <w:marRight w:val="0"/>
      <w:marTop w:val="0"/>
      <w:marBottom w:val="0"/>
      <w:divBdr>
        <w:top w:val="none" w:sz="0" w:space="0" w:color="auto"/>
        <w:left w:val="none" w:sz="0" w:space="0" w:color="auto"/>
        <w:bottom w:val="none" w:sz="0" w:space="0" w:color="auto"/>
        <w:right w:val="none" w:sz="0" w:space="0" w:color="auto"/>
      </w:divBdr>
    </w:div>
    <w:div w:id="488404403">
      <w:bodyDiv w:val="1"/>
      <w:marLeft w:val="0"/>
      <w:marRight w:val="0"/>
      <w:marTop w:val="0"/>
      <w:marBottom w:val="0"/>
      <w:divBdr>
        <w:top w:val="none" w:sz="0" w:space="0" w:color="auto"/>
        <w:left w:val="none" w:sz="0" w:space="0" w:color="auto"/>
        <w:bottom w:val="none" w:sz="0" w:space="0" w:color="auto"/>
        <w:right w:val="none" w:sz="0" w:space="0" w:color="auto"/>
      </w:divBdr>
    </w:div>
    <w:div w:id="493686738">
      <w:bodyDiv w:val="1"/>
      <w:marLeft w:val="0"/>
      <w:marRight w:val="0"/>
      <w:marTop w:val="0"/>
      <w:marBottom w:val="0"/>
      <w:divBdr>
        <w:top w:val="none" w:sz="0" w:space="0" w:color="auto"/>
        <w:left w:val="none" w:sz="0" w:space="0" w:color="auto"/>
        <w:bottom w:val="none" w:sz="0" w:space="0" w:color="auto"/>
        <w:right w:val="none" w:sz="0" w:space="0" w:color="auto"/>
      </w:divBdr>
    </w:div>
    <w:div w:id="501161220">
      <w:bodyDiv w:val="1"/>
      <w:marLeft w:val="0"/>
      <w:marRight w:val="0"/>
      <w:marTop w:val="0"/>
      <w:marBottom w:val="0"/>
      <w:divBdr>
        <w:top w:val="none" w:sz="0" w:space="0" w:color="auto"/>
        <w:left w:val="none" w:sz="0" w:space="0" w:color="auto"/>
        <w:bottom w:val="none" w:sz="0" w:space="0" w:color="auto"/>
        <w:right w:val="none" w:sz="0" w:space="0" w:color="auto"/>
      </w:divBdr>
    </w:div>
    <w:div w:id="508182215">
      <w:bodyDiv w:val="1"/>
      <w:marLeft w:val="0"/>
      <w:marRight w:val="0"/>
      <w:marTop w:val="0"/>
      <w:marBottom w:val="0"/>
      <w:divBdr>
        <w:top w:val="none" w:sz="0" w:space="0" w:color="auto"/>
        <w:left w:val="none" w:sz="0" w:space="0" w:color="auto"/>
        <w:bottom w:val="none" w:sz="0" w:space="0" w:color="auto"/>
        <w:right w:val="none" w:sz="0" w:space="0" w:color="auto"/>
      </w:divBdr>
    </w:div>
    <w:div w:id="513888144">
      <w:bodyDiv w:val="1"/>
      <w:marLeft w:val="0"/>
      <w:marRight w:val="0"/>
      <w:marTop w:val="0"/>
      <w:marBottom w:val="0"/>
      <w:divBdr>
        <w:top w:val="none" w:sz="0" w:space="0" w:color="auto"/>
        <w:left w:val="none" w:sz="0" w:space="0" w:color="auto"/>
        <w:bottom w:val="none" w:sz="0" w:space="0" w:color="auto"/>
        <w:right w:val="none" w:sz="0" w:space="0" w:color="auto"/>
      </w:divBdr>
    </w:div>
    <w:div w:id="514802669">
      <w:bodyDiv w:val="1"/>
      <w:marLeft w:val="0"/>
      <w:marRight w:val="0"/>
      <w:marTop w:val="0"/>
      <w:marBottom w:val="0"/>
      <w:divBdr>
        <w:top w:val="none" w:sz="0" w:space="0" w:color="auto"/>
        <w:left w:val="none" w:sz="0" w:space="0" w:color="auto"/>
        <w:bottom w:val="none" w:sz="0" w:space="0" w:color="auto"/>
        <w:right w:val="none" w:sz="0" w:space="0" w:color="auto"/>
      </w:divBdr>
    </w:div>
    <w:div w:id="517669265">
      <w:bodyDiv w:val="1"/>
      <w:marLeft w:val="0"/>
      <w:marRight w:val="0"/>
      <w:marTop w:val="0"/>
      <w:marBottom w:val="0"/>
      <w:divBdr>
        <w:top w:val="none" w:sz="0" w:space="0" w:color="auto"/>
        <w:left w:val="none" w:sz="0" w:space="0" w:color="auto"/>
        <w:bottom w:val="none" w:sz="0" w:space="0" w:color="auto"/>
        <w:right w:val="none" w:sz="0" w:space="0" w:color="auto"/>
      </w:divBdr>
    </w:div>
    <w:div w:id="520975983">
      <w:bodyDiv w:val="1"/>
      <w:marLeft w:val="0"/>
      <w:marRight w:val="0"/>
      <w:marTop w:val="0"/>
      <w:marBottom w:val="0"/>
      <w:divBdr>
        <w:top w:val="none" w:sz="0" w:space="0" w:color="auto"/>
        <w:left w:val="none" w:sz="0" w:space="0" w:color="auto"/>
        <w:bottom w:val="none" w:sz="0" w:space="0" w:color="auto"/>
        <w:right w:val="none" w:sz="0" w:space="0" w:color="auto"/>
      </w:divBdr>
    </w:div>
    <w:div w:id="522474063">
      <w:bodyDiv w:val="1"/>
      <w:marLeft w:val="0"/>
      <w:marRight w:val="0"/>
      <w:marTop w:val="0"/>
      <w:marBottom w:val="0"/>
      <w:divBdr>
        <w:top w:val="none" w:sz="0" w:space="0" w:color="auto"/>
        <w:left w:val="none" w:sz="0" w:space="0" w:color="auto"/>
        <w:bottom w:val="none" w:sz="0" w:space="0" w:color="auto"/>
        <w:right w:val="none" w:sz="0" w:space="0" w:color="auto"/>
      </w:divBdr>
    </w:div>
    <w:div w:id="526337125">
      <w:bodyDiv w:val="1"/>
      <w:marLeft w:val="0"/>
      <w:marRight w:val="0"/>
      <w:marTop w:val="0"/>
      <w:marBottom w:val="0"/>
      <w:divBdr>
        <w:top w:val="none" w:sz="0" w:space="0" w:color="auto"/>
        <w:left w:val="none" w:sz="0" w:space="0" w:color="auto"/>
        <w:bottom w:val="none" w:sz="0" w:space="0" w:color="auto"/>
        <w:right w:val="none" w:sz="0" w:space="0" w:color="auto"/>
      </w:divBdr>
    </w:div>
    <w:div w:id="528571361">
      <w:bodyDiv w:val="1"/>
      <w:marLeft w:val="0"/>
      <w:marRight w:val="0"/>
      <w:marTop w:val="0"/>
      <w:marBottom w:val="0"/>
      <w:divBdr>
        <w:top w:val="none" w:sz="0" w:space="0" w:color="auto"/>
        <w:left w:val="none" w:sz="0" w:space="0" w:color="auto"/>
        <w:bottom w:val="none" w:sz="0" w:space="0" w:color="auto"/>
        <w:right w:val="none" w:sz="0" w:space="0" w:color="auto"/>
      </w:divBdr>
    </w:div>
    <w:div w:id="530148509">
      <w:bodyDiv w:val="1"/>
      <w:marLeft w:val="0"/>
      <w:marRight w:val="0"/>
      <w:marTop w:val="0"/>
      <w:marBottom w:val="0"/>
      <w:divBdr>
        <w:top w:val="none" w:sz="0" w:space="0" w:color="auto"/>
        <w:left w:val="none" w:sz="0" w:space="0" w:color="auto"/>
        <w:bottom w:val="none" w:sz="0" w:space="0" w:color="auto"/>
        <w:right w:val="none" w:sz="0" w:space="0" w:color="auto"/>
      </w:divBdr>
    </w:div>
    <w:div w:id="531454777">
      <w:bodyDiv w:val="1"/>
      <w:marLeft w:val="0"/>
      <w:marRight w:val="0"/>
      <w:marTop w:val="0"/>
      <w:marBottom w:val="0"/>
      <w:divBdr>
        <w:top w:val="none" w:sz="0" w:space="0" w:color="auto"/>
        <w:left w:val="none" w:sz="0" w:space="0" w:color="auto"/>
        <w:bottom w:val="none" w:sz="0" w:space="0" w:color="auto"/>
        <w:right w:val="none" w:sz="0" w:space="0" w:color="auto"/>
      </w:divBdr>
    </w:div>
    <w:div w:id="531502050">
      <w:bodyDiv w:val="1"/>
      <w:marLeft w:val="0"/>
      <w:marRight w:val="0"/>
      <w:marTop w:val="0"/>
      <w:marBottom w:val="0"/>
      <w:divBdr>
        <w:top w:val="none" w:sz="0" w:space="0" w:color="auto"/>
        <w:left w:val="none" w:sz="0" w:space="0" w:color="auto"/>
        <w:bottom w:val="none" w:sz="0" w:space="0" w:color="auto"/>
        <w:right w:val="none" w:sz="0" w:space="0" w:color="auto"/>
      </w:divBdr>
      <w:divsChild>
        <w:div w:id="1282567730">
          <w:marLeft w:val="0"/>
          <w:marRight w:val="0"/>
          <w:marTop w:val="0"/>
          <w:marBottom w:val="0"/>
          <w:divBdr>
            <w:top w:val="none" w:sz="0" w:space="0" w:color="auto"/>
            <w:left w:val="none" w:sz="0" w:space="0" w:color="auto"/>
            <w:bottom w:val="none" w:sz="0" w:space="0" w:color="auto"/>
            <w:right w:val="none" w:sz="0" w:space="0" w:color="auto"/>
          </w:divBdr>
          <w:divsChild>
            <w:div w:id="194538505">
              <w:marLeft w:val="0"/>
              <w:marRight w:val="0"/>
              <w:marTop w:val="0"/>
              <w:marBottom w:val="0"/>
              <w:divBdr>
                <w:top w:val="none" w:sz="0" w:space="0" w:color="auto"/>
                <w:left w:val="none" w:sz="0" w:space="0" w:color="auto"/>
                <w:bottom w:val="none" w:sz="0" w:space="0" w:color="auto"/>
                <w:right w:val="none" w:sz="0" w:space="0" w:color="auto"/>
              </w:divBdr>
              <w:divsChild>
                <w:div w:id="1482430549">
                  <w:marLeft w:val="0"/>
                  <w:marRight w:val="0"/>
                  <w:marTop w:val="0"/>
                  <w:marBottom w:val="0"/>
                  <w:divBdr>
                    <w:top w:val="none" w:sz="0" w:space="0" w:color="auto"/>
                    <w:left w:val="none" w:sz="0" w:space="0" w:color="auto"/>
                    <w:bottom w:val="none" w:sz="0" w:space="0" w:color="auto"/>
                    <w:right w:val="none" w:sz="0" w:space="0" w:color="auto"/>
                  </w:divBdr>
                  <w:divsChild>
                    <w:div w:id="1867986153">
                      <w:marLeft w:val="0"/>
                      <w:marRight w:val="0"/>
                      <w:marTop w:val="0"/>
                      <w:marBottom w:val="0"/>
                      <w:divBdr>
                        <w:top w:val="none" w:sz="0" w:space="0" w:color="auto"/>
                        <w:left w:val="none" w:sz="0" w:space="0" w:color="auto"/>
                        <w:bottom w:val="none" w:sz="0" w:space="0" w:color="auto"/>
                        <w:right w:val="none" w:sz="0" w:space="0" w:color="auto"/>
                      </w:divBdr>
                      <w:divsChild>
                        <w:div w:id="1022588532">
                          <w:marLeft w:val="0"/>
                          <w:marRight w:val="0"/>
                          <w:marTop w:val="0"/>
                          <w:marBottom w:val="0"/>
                          <w:divBdr>
                            <w:top w:val="none" w:sz="0" w:space="0" w:color="auto"/>
                            <w:left w:val="none" w:sz="0" w:space="0" w:color="auto"/>
                            <w:bottom w:val="none" w:sz="0" w:space="0" w:color="auto"/>
                            <w:right w:val="none" w:sz="0" w:space="0" w:color="auto"/>
                          </w:divBdr>
                          <w:divsChild>
                            <w:div w:id="1195852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3465108">
      <w:bodyDiv w:val="1"/>
      <w:marLeft w:val="0"/>
      <w:marRight w:val="0"/>
      <w:marTop w:val="0"/>
      <w:marBottom w:val="0"/>
      <w:divBdr>
        <w:top w:val="none" w:sz="0" w:space="0" w:color="auto"/>
        <w:left w:val="none" w:sz="0" w:space="0" w:color="auto"/>
        <w:bottom w:val="none" w:sz="0" w:space="0" w:color="auto"/>
        <w:right w:val="none" w:sz="0" w:space="0" w:color="auto"/>
      </w:divBdr>
    </w:div>
    <w:div w:id="534541134">
      <w:bodyDiv w:val="1"/>
      <w:marLeft w:val="0"/>
      <w:marRight w:val="0"/>
      <w:marTop w:val="0"/>
      <w:marBottom w:val="0"/>
      <w:divBdr>
        <w:top w:val="none" w:sz="0" w:space="0" w:color="auto"/>
        <w:left w:val="none" w:sz="0" w:space="0" w:color="auto"/>
        <w:bottom w:val="none" w:sz="0" w:space="0" w:color="auto"/>
        <w:right w:val="none" w:sz="0" w:space="0" w:color="auto"/>
      </w:divBdr>
    </w:div>
    <w:div w:id="536546717">
      <w:bodyDiv w:val="1"/>
      <w:marLeft w:val="0"/>
      <w:marRight w:val="0"/>
      <w:marTop w:val="0"/>
      <w:marBottom w:val="0"/>
      <w:divBdr>
        <w:top w:val="none" w:sz="0" w:space="0" w:color="auto"/>
        <w:left w:val="none" w:sz="0" w:space="0" w:color="auto"/>
        <w:bottom w:val="none" w:sz="0" w:space="0" w:color="auto"/>
        <w:right w:val="none" w:sz="0" w:space="0" w:color="auto"/>
      </w:divBdr>
    </w:div>
    <w:div w:id="544831775">
      <w:bodyDiv w:val="1"/>
      <w:marLeft w:val="0"/>
      <w:marRight w:val="0"/>
      <w:marTop w:val="0"/>
      <w:marBottom w:val="0"/>
      <w:divBdr>
        <w:top w:val="none" w:sz="0" w:space="0" w:color="auto"/>
        <w:left w:val="none" w:sz="0" w:space="0" w:color="auto"/>
        <w:bottom w:val="none" w:sz="0" w:space="0" w:color="auto"/>
        <w:right w:val="none" w:sz="0" w:space="0" w:color="auto"/>
      </w:divBdr>
    </w:div>
    <w:div w:id="548342881">
      <w:bodyDiv w:val="1"/>
      <w:marLeft w:val="0"/>
      <w:marRight w:val="0"/>
      <w:marTop w:val="0"/>
      <w:marBottom w:val="0"/>
      <w:divBdr>
        <w:top w:val="none" w:sz="0" w:space="0" w:color="auto"/>
        <w:left w:val="none" w:sz="0" w:space="0" w:color="auto"/>
        <w:bottom w:val="none" w:sz="0" w:space="0" w:color="auto"/>
        <w:right w:val="none" w:sz="0" w:space="0" w:color="auto"/>
      </w:divBdr>
    </w:div>
    <w:div w:id="553086029">
      <w:bodyDiv w:val="1"/>
      <w:marLeft w:val="0"/>
      <w:marRight w:val="0"/>
      <w:marTop w:val="0"/>
      <w:marBottom w:val="0"/>
      <w:divBdr>
        <w:top w:val="none" w:sz="0" w:space="0" w:color="auto"/>
        <w:left w:val="none" w:sz="0" w:space="0" w:color="auto"/>
        <w:bottom w:val="none" w:sz="0" w:space="0" w:color="auto"/>
        <w:right w:val="none" w:sz="0" w:space="0" w:color="auto"/>
      </w:divBdr>
    </w:div>
    <w:div w:id="554120773">
      <w:bodyDiv w:val="1"/>
      <w:marLeft w:val="0"/>
      <w:marRight w:val="0"/>
      <w:marTop w:val="0"/>
      <w:marBottom w:val="0"/>
      <w:divBdr>
        <w:top w:val="none" w:sz="0" w:space="0" w:color="auto"/>
        <w:left w:val="none" w:sz="0" w:space="0" w:color="auto"/>
        <w:bottom w:val="none" w:sz="0" w:space="0" w:color="auto"/>
        <w:right w:val="none" w:sz="0" w:space="0" w:color="auto"/>
      </w:divBdr>
      <w:divsChild>
        <w:div w:id="618294671">
          <w:marLeft w:val="0"/>
          <w:marRight w:val="0"/>
          <w:marTop w:val="0"/>
          <w:marBottom w:val="0"/>
          <w:divBdr>
            <w:top w:val="none" w:sz="0" w:space="0" w:color="auto"/>
            <w:left w:val="none" w:sz="0" w:space="0" w:color="auto"/>
            <w:bottom w:val="none" w:sz="0" w:space="0" w:color="auto"/>
            <w:right w:val="none" w:sz="0" w:space="0" w:color="auto"/>
          </w:divBdr>
          <w:divsChild>
            <w:div w:id="1914853907">
              <w:marLeft w:val="0"/>
              <w:marRight w:val="0"/>
              <w:marTop w:val="0"/>
              <w:marBottom w:val="0"/>
              <w:divBdr>
                <w:top w:val="none" w:sz="0" w:space="0" w:color="auto"/>
                <w:left w:val="none" w:sz="0" w:space="0" w:color="auto"/>
                <w:bottom w:val="none" w:sz="0" w:space="0" w:color="auto"/>
                <w:right w:val="none" w:sz="0" w:space="0" w:color="auto"/>
              </w:divBdr>
              <w:divsChild>
                <w:div w:id="1159690595">
                  <w:marLeft w:val="0"/>
                  <w:marRight w:val="0"/>
                  <w:marTop w:val="0"/>
                  <w:marBottom w:val="0"/>
                  <w:divBdr>
                    <w:top w:val="none" w:sz="0" w:space="0" w:color="auto"/>
                    <w:left w:val="none" w:sz="0" w:space="0" w:color="auto"/>
                    <w:bottom w:val="none" w:sz="0" w:space="0" w:color="auto"/>
                    <w:right w:val="none" w:sz="0" w:space="0" w:color="auto"/>
                  </w:divBdr>
                  <w:divsChild>
                    <w:div w:id="1070806332">
                      <w:marLeft w:val="0"/>
                      <w:marRight w:val="0"/>
                      <w:marTop w:val="0"/>
                      <w:marBottom w:val="0"/>
                      <w:divBdr>
                        <w:top w:val="none" w:sz="0" w:space="0" w:color="auto"/>
                        <w:left w:val="none" w:sz="0" w:space="0" w:color="auto"/>
                        <w:bottom w:val="none" w:sz="0" w:space="0" w:color="auto"/>
                        <w:right w:val="none" w:sz="0" w:space="0" w:color="auto"/>
                      </w:divBdr>
                      <w:divsChild>
                        <w:div w:id="1370102500">
                          <w:marLeft w:val="0"/>
                          <w:marRight w:val="0"/>
                          <w:marTop w:val="0"/>
                          <w:marBottom w:val="0"/>
                          <w:divBdr>
                            <w:top w:val="none" w:sz="0" w:space="0" w:color="auto"/>
                            <w:left w:val="none" w:sz="0" w:space="0" w:color="auto"/>
                            <w:bottom w:val="none" w:sz="0" w:space="0" w:color="auto"/>
                            <w:right w:val="none" w:sz="0" w:space="0" w:color="auto"/>
                          </w:divBdr>
                          <w:divsChild>
                            <w:div w:id="792283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4656398">
      <w:bodyDiv w:val="1"/>
      <w:marLeft w:val="0"/>
      <w:marRight w:val="0"/>
      <w:marTop w:val="0"/>
      <w:marBottom w:val="0"/>
      <w:divBdr>
        <w:top w:val="none" w:sz="0" w:space="0" w:color="auto"/>
        <w:left w:val="none" w:sz="0" w:space="0" w:color="auto"/>
        <w:bottom w:val="none" w:sz="0" w:space="0" w:color="auto"/>
        <w:right w:val="none" w:sz="0" w:space="0" w:color="auto"/>
      </w:divBdr>
    </w:div>
    <w:div w:id="554661639">
      <w:bodyDiv w:val="1"/>
      <w:marLeft w:val="0"/>
      <w:marRight w:val="0"/>
      <w:marTop w:val="0"/>
      <w:marBottom w:val="0"/>
      <w:divBdr>
        <w:top w:val="none" w:sz="0" w:space="0" w:color="auto"/>
        <w:left w:val="none" w:sz="0" w:space="0" w:color="auto"/>
        <w:bottom w:val="none" w:sz="0" w:space="0" w:color="auto"/>
        <w:right w:val="none" w:sz="0" w:space="0" w:color="auto"/>
      </w:divBdr>
    </w:div>
    <w:div w:id="559436774">
      <w:bodyDiv w:val="1"/>
      <w:marLeft w:val="0"/>
      <w:marRight w:val="0"/>
      <w:marTop w:val="0"/>
      <w:marBottom w:val="0"/>
      <w:divBdr>
        <w:top w:val="none" w:sz="0" w:space="0" w:color="auto"/>
        <w:left w:val="none" w:sz="0" w:space="0" w:color="auto"/>
        <w:bottom w:val="none" w:sz="0" w:space="0" w:color="auto"/>
        <w:right w:val="none" w:sz="0" w:space="0" w:color="auto"/>
      </w:divBdr>
      <w:divsChild>
        <w:div w:id="8341039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59442813">
      <w:bodyDiv w:val="1"/>
      <w:marLeft w:val="0"/>
      <w:marRight w:val="0"/>
      <w:marTop w:val="0"/>
      <w:marBottom w:val="0"/>
      <w:divBdr>
        <w:top w:val="none" w:sz="0" w:space="0" w:color="auto"/>
        <w:left w:val="none" w:sz="0" w:space="0" w:color="auto"/>
        <w:bottom w:val="none" w:sz="0" w:space="0" w:color="auto"/>
        <w:right w:val="none" w:sz="0" w:space="0" w:color="auto"/>
      </w:divBdr>
    </w:div>
    <w:div w:id="560991323">
      <w:bodyDiv w:val="1"/>
      <w:marLeft w:val="0"/>
      <w:marRight w:val="0"/>
      <w:marTop w:val="0"/>
      <w:marBottom w:val="0"/>
      <w:divBdr>
        <w:top w:val="none" w:sz="0" w:space="0" w:color="auto"/>
        <w:left w:val="none" w:sz="0" w:space="0" w:color="auto"/>
        <w:bottom w:val="none" w:sz="0" w:space="0" w:color="auto"/>
        <w:right w:val="none" w:sz="0" w:space="0" w:color="auto"/>
      </w:divBdr>
    </w:div>
    <w:div w:id="567884622">
      <w:bodyDiv w:val="1"/>
      <w:marLeft w:val="0"/>
      <w:marRight w:val="0"/>
      <w:marTop w:val="0"/>
      <w:marBottom w:val="0"/>
      <w:divBdr>
        <w:top w:val="none" w:sz="0" w:space="0" w:color="auto"/>
        <w:left w:val="none" w:sz="0" w:space="0" w:color="auto"/>
        <w:bottom w:val="none" w:sz="0" w:space="0" w:color="auto"/>
        <w:right w:val="none" w:sz="0" w:space="0" w:color="auto"/>
      </w:divBdr>
    </w:div>
    <w:div w:id="569736252">
      <w:bodyDiv w:val="1"/>
      <w:marLeft w:val="0"/>
      <w:marRight w:val="0"/>
      <w:marTop w:val="0"/>
      <w:marBottom w:val="0"/>
      <w:divBdr>
        <w:top w:val="none" w:sz="0" w:space="0" w:color="auto"/>
        <w:left w:val="none" w:sz="0" w:space="0" w:color="auto"/>
        <w:bottom w:val="none" w:sz="0" w:space="0" w:color="auto"/>
        <w:right w:val="none" w:sz="0" w:space="0" w:color="auto"/>
      </w:divBdr>
    </w:div>
    <w:div w:id="575093913">
      <w:bodyDiv w:val="1"/>
      <w:marLeft w:val="0"/>
      <w:marRight w:val="0"/>
      <w:marTop w:val="0"/>
      <w:marBottom w:val="0"/>
      <w:divBdr>
        <w:top w:val="none" w:sz="0" w:space="0" w:color="auto"/>
        <w:left w:val="none" w:sz="0" w:space="0" w:color="auto"/>
        <w:bottom w:val="none" w:sz="0" w:space="0" w:color="auto"/>
        <w:right w:val="none" w:sz="0" w:space="0" w:color="auto"/>
      </w:divBdr>
    </w:div>
    <w:div w:id="576205436">
      <w:bodyDiv w:val="1"/>
      <w:marLeft w:val="0"/>
      <w:marRight w:val="0"/>
      <w:marTop w:val="0"/>
      <w:marBottom w:val="0"/>
      <w:divBdr>
        <w:top w:val="none" w:sz="0" w:space="0" w:color="auto"/>
        <w:left w:val="none" w:sz="0" w:space="0" w:color="auto"/>
        <w:bottom w:val="none" w:sz="0" w:space="0" w:color="auto"/>
        <w:right w:val="none" w:sz="0" w:space="0" w:color="auto"/>
      </w:divBdr>
    </w:div>
    <w:div w:id="579143639">
      <w:bodyDiv w:val="1"/>
      <w:marLeft w:val="0"/>
      <w:marRight w:val="0"/>
      <w:marTop w:val="0"/>
      <w:marBottom w:val="0"/>
      <w:divBdr>
        <w:top w:val="none" w:sz="0" w:space="0" w:color="auto"/>
        <w:left w:val="none" w:sz="0" w:space="0" w:color="auto"/>
        <w:bottom w:val="none" w:sz="0" w:space="0" w:color="auto"/>
        <w:right w:val="none" w:sz="0" w:space="0" w:color="auto"/>
      </w:divBdr>
    </w:div>
    <w:div w:id="580531672">
      <w:bodyDiv w:val="1"/>
      <w:marLeft w:val="0"/>
      <w:marRight w:val="0"/>
      <w:marTop w:val="0"/>
      <w:marBottom w:val="0"/>
      <w:divBdr>
        <w:top w:val="none" w:sz="0" w:space="0" w:color="auto"/>
        <w:left w:val="none" w:sz="0" w:space="0" w:color="auto"/>
        <w:bottom w:val="none" w:sz="0" w:space="0" w:color="auto"/>
        <w:right w:val="none" w:sz="0" w:space="0" w:color="auto"/>
      </w:divBdr>
    </w:div>
    <w:div w:id="584263893">
      <w:bodyDiv w:val="1"/>
      <w:marLeft w:val="0"/>
      <w:marRight w:val="0"/>
      <w:marTop w:val="0"/>
      <w:marBottom w:val="0"/>
      <w:divBdr>
        <w:top w:val="none" w:sz="0" w:space="0" w:color="auto"/>
        <w:left w:val="none" w:sz="0" w:space="0" w:color="auto"/>
        <w:bottom w:val="none" w:sz="0" w:space="0" w:color="auto"/>
        <w:right w:val="none" w:sz="0" w:space="0" w:color="auto"/>
      </w:divBdr>
    </w:div>
    <w:div w:id="586959998">
      <w:bodyDiv w:val="1"/>
      <w:marLeft w:val="0"/>
      <w:marRight w:val="0"/>
      <w:marTop w:val="0"/>
      <w:marBottom w:val="0"/>
      <w:divBdr>
        <w:top w:val="none" w:sz="0" w:space="0" w:color="auto"/>
        <w:left w:val="none" w:sz="0" w:space="0" w:color="auto"/>
        <w:bottom w:val="none" w:sz="0" w:space="0" w:color="auto"/>
        <w:right w:val="none" w:sz="0" w:space="0" w:color="auto"/>
      </w:divBdr>
    </w:div>
    <w:div w:id="591593749">
      <w:bodyDiv w:val="1"/>
      <w:marLeft w:val="0"/>
      <w:marRight w:val="0"/>
      <w:marTop w:val="0"/>
      <w:marBottom w:val="0"/>
      <w:divBdr>
        <w:top w:val="none" w:sz="0" w:space="0" w:color="auto"/>
        <w:left w:val="none" w:sz="0" w:space="0" w:color="auto"/>
        <w:bottom w:val="none" w:sz="0" w:space="0" w:color="auto"/>
        <w:right w:val="none" w:sz="0" w:space="0" w:color="auto"/>
      </w:divBdr>
      <w:divsChild>
        <w:div w:id="75520202">
          <w:marLeft w:val="0"/>
          <w:marRight w:val="0"/>
          <w:marTop w:val="0"/>
          <w:marBottom w:val="0"/>
          <w:divBdr>
            <w:top w:val="none" w:sz="0" w:space="0" w:color="auto"/>
            <w:left w:val="none" w:sz="0" w:space="0" w:color="auto"/>
            <w:bottom w:val="none" w:sz="0" w:space="0" w:color="auto"/>
            <w:right w:val="none" w:sz="0" w:space="0" w:color="auto"/>
          </w:divBdr>
          <w:divsChild>
            <w:div w:id="1191799685">
              <w:marLeft w:val="0"/>
              <w:marRight w:val="0"/>
              <w:marTop w:val="0"/>
              <w:marBottom w:val="0"/>
              <w:divBdr>
                <w:top w:val="none" w:sz="0" w:space="0" w:color="auto"/>
                <w:left w:val="none" w:sz="0" w:space="0" w:color="auto"/>
                <w:bottom w:val="none" w:sz="0" w:space="0" w:color="auto"/>
                <w:right w:val="none" w:sz="0" w:space="0" w:color="auto"/>
              </w:divBdr>
              <w:divsChild>
                <w:div w:id="1833332532">
                  <w:marLeft w:val="0"/>
                  <w:marRight w:val="0"/>
                  <w:marTop w:val="0"/>
                  <w:marBottom w:val="0"/>
                  <w:divBdr>
                    <w:top w:val="none" w:sz="0" w:space="0" w:color="auto"/>
                    <w:left w:val="none" w:sz="0" w:space="0" w:color="auto"/>
                    <w:bottom w:val="none" w:sz="0" w:space="0" w:color="auto"/>
                    <w:right w:val="none" w:sz="0" w:space="0" w:color="auto"/>
                  </w:divBdr>
                  <w:divsChild>
                    <w:div w:id="1274364111">
                      <w:marLeft w:val="0"/>
                      <w:marRight w:val="0"/>
                      <w:marTop w:val="0"/>
                      <w:marBottom w:val="0"/>
                      <w:divBdr>
                        <w:top w:val="none" w:sz="0" w:space="0" w:color="auto"/>
                        <w:left w:val="none" w:sz="0" w:space="0" w:color="auto"/>
                        <w:bottom w:val="none" w:sz="0" w:space="0" w:color="auto"/>
                        <w:right w:val="none" w:sz="0" w:space="0" w:color="auto"/>
                      </w:divBdr>
                      <w:divsChild>
                        <w:div w:id="2114590670">
                          <w:marLeft w:val="0"/>
                          <w:marRight w:val="0"/>
                          <w:marTop w:val="0"/>
                          <w:marBottom w:val="0"/>
                          <w:divBdr>
                            <w:top w:val="none" w:sz="0" w:space="0" w:color="auto"/>
                            <w:left w:val="none" w:sz="0" w:space="0" w:color="auto"/>
                            <w:bottom w:val="none" w:sz="0" w:space="0" w:color="auto"/>
                            <w:right w:val="none" w:sz="0" w:space="0" w:color="auto"/>
                          </w:divBdr>
                          <w:divsChild>
                            <w:div w:id="1143699431">
                              <w:marLeft w:val="0"/>
                              <w:marRight w:val="0"/>
                              <w:marTop w:val="0"/>
                              <w:marBottom w:val="0"/>
                              <w:divBdr>
                                <w:top w:val="none" w:sz="0" w:space="0" w:color="auto"/>
                                <w:left w:val="none" w:sz="0" w:space="0" w:color="auto"/>
                                <w:bottom w:val="none" w:sz="0" w:space="0" w:color="auto"/>
                                <w:right w:val="none" w:sz="0" w:space="0" w:color="auto"/>
                              </w:divBdr>
                              <w:divsChild>
                                <w:div w:id="169151207">
                                  <w:marLeft w:val="0"/>
                                  <w:marRight w:val="0"/>
                                  <w:marTop w:val="0"/>
                                  <w:marBottom w:val="0"/>
                                  <w:divBdr>
                                    <w:top w:val="none" w:sz="0" w:space="0" w:color="auto"/>
                                    <w:left w:val="none" w:sz="0" w:space="0" w:color="auto"/>
                                    <w:bottom w:val="none" w:sz="0" w:space="0" w:color="auto"/>
                                    <w:right w:val="none" w:sz="0" w:space="0" w:color="auto"/>
                                  </w:divBdr>
                                  <w:divsChild>
                                    <w:div w:id="923029169">
                                      <w:marLeft w:val="0"/>
                                      <w:marRight w:val="0"/>
                                      <w:marTop w:val="0"/>
                                      <w:marBottom w:val="0"/>
                                      <w:divBdr>
                                        <w:top w:val="none" w:sz="0" w:space="0" w:color="auto"/>
                                        <w:left w:val="none" w:sz="0" w:space="0" w:color="auto"/>
                                        <w:bottom w:val="none" w:sz="0" w:space="0" w:color="auto"/>
                                        <w:right w:val="none" w:sz="0" w:space="0" w:color="auto"/>
                                      </w:divBdr>
                                      <w:divsChild>
                                        <w:div w:id="1106582374">
                                          <w:marLeft w:val="0"/>
                                          <w:marRight w:val="0"/>
                                          <w:marTop w:val="0"/>
                                          <w:marBottom w:val="0"/>
                                          <w:divBdr>
                                            <w:top w:val="none" w:sz="0" w:space="0" w:color="auto"/>
                                            <w:left w:val="none" w:sz="0" w:space="0" w:color="auto"/>
                                            <w:bottom w:val="none" w:sz="0" w:space="0" w:color="auto"/>
                                            <w:right w:val="none" w:sz="0" w:space="0" w:color="auto"/>
                                          </w:divBdr>
                                          <w:divsChild>
                                            <w:div w:id="1313094291">
                                              <w:marLeft w:val="0"/>
                                              <w:marRight w:val="0"/>
                                              <w:marTop w:val="0"/>
                                              <w:marBottom w:val="0"/>
                                              <w:divBdr>
                                                <w:top w:val="none" w:sz="0" w:space="0" w:color="auto"/>
                                                <w:left w:val="none" w:sz="0" w:space="0" w:color="auto"/>
                                                <w:bottom w:val="none" w:sz="0" w:space="0" w:color="auto"/>
                                                <w:right w:val="none" w:sz="0" w:space="0" w:color="auto"/>
                                              </w:divBdr>
                                              <w:divsChild>
                                                <w:div w:id="2043898376">
                                                  <w:marLeft w:val="0"/>
                                                  <w:marRight w:val="0"/>
                                                  <w:marTop w:val="0"/>
                                                  <w:marBottom w:val="0"/>
                                                  <w:divBdr>
                                                    <w:top w:val="none" w:sz="0" w:space="0" w:color="auto"/>
                                                    <w:left w:val="none" w:sz="0" w:space="0" w:color="auto"/>
                                                    <w:bottom w:val="none" w:sz="0" w:space="0" w:color="auto"/>
                                                    <w:right w:val="none" w:sz="0" w:space="0" w:color="auto"/>
                                                  </w:divBdr>
                                                  <w:divsChild>
                                                    <w:div w:id="211160405">
                                                      <w:marLeft w:val="0"/>
                                                      <w:marRight w:val="0"/>
                                                      <w:marTop w:val="0"/>
                                                      <w:marBottom w:val="0"/>
                                                      <w:divBdr>
                                                        <w:top w:val="none" w:sz="0" w:space="0" w:color="auto"/>
                                                        <w:left w:val="none" w:sz="0" w:space="0" w:color="auto"/>
                                                        <w:bottom w:val="none" w:sz="0" w:space="0" w:color="auto"/>
                                                        <w:right w:val="none" w:sz="0" w:space="0" w:color="auto"/>
                                                      </w:divBdr>
                                                      <w:divsChild>
                                                        <w:div w:id="1957324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5692043">
                                      <w:marLeft w:val="0"/>
                                      <w:marRight w:val="0"/>
                                      <w:marTop w:val="0"/>
                                      <w:marBottom w:val="0"/>
                                      <w:divBdr>
                                        <w:top w:val="none" w:sz="0" w:space="0" w:color="auto"/>
                                        <w:left w:val="none" w:sz="0" w:space="0" w:color="auto"/>
                                        <w:bottom w:val="none" w:sz="0" w:space="0" w:color="auto"/>
                                        <w:right w:val="none" w:sz="0" w:space="0" w:color="auto"/>
                                      </w:divBdr>
                                      <w:divsChild>
                                        <w:div w:id="116535871">
                                          <w:marLeft w:val="0"/>
                                          <w:marRight w:val="0"/>
                                          <w:marTop w:val="0"/>
                                          <w:marBottom w:val="0"/>
                                          <w:divBdr>
                                            <w:top w:val="none" w:sz="0" w:space="0" w:color="auto"/>
                                            <w:left w:val="none" w:sz="0" w:space="0" w:color="auto"/>
                                            <w:bottom w:val="none" w:sz="0" w:space="0" w:color="auto"/>
                                            <w:right w:val="none" w:sz="0" w:space="0" w:color="auto"/>
                                          </w:divBdr>
                                          <w:divsChild>
                                            <w:div w:id="564069099">
                                              <w:marLeft w:val="0"/>
                                              <w:marRight w:val="0"/>
                                              <w:marTop w:val="0"/>
                                              <w:marBottom w:val="0"/>
                                              <w:divBdr>
                                                <w:top w:val="none" w:sz="0" w:space="0" w:color="auto"/>
                                                <w:left w:val="none" w:sz="0" w:space="0" w:color="auto"/>
                                                <w:bottom w:val="none" w:sz="0" w:space="0" w:color="auto"/>
                                                <w:right w:val="none" w:sz="0" w:space="0" w:color="auto"/>
                                              </w:divBdr>
                                              <w:divsChild>
                                                <w:div w:id="1514301872">
                                                  <w:marLeft w:val="0"/>
                                                  <w:marRight w:val="0"/>
                                                  <w:marTop w:val="0"/>
                                                  <w:marBottom w:val="0"/>
                                                  <w:divBdr>
                                                    <w:top w:val="none" w:sz="0" w:space="0" w:color="auto"/>
                                                    <w:left w:val="none" w:sz="0" w:space="0" w:color="auto"/>
                                                    <w:bottom w:val="none" w:sz="0" w:space="0" w:color="auto"/>
                                                    <w:right w:val="none" w:sz="0" w:space="0" w:color="auto"/>
                                                  </w:divBdr>
                                                  <w:divsChild>
                                                    <w:div w:id="876283763">
                                                      <w:marLeft w:val="0"/>
                                                      <w:marRight w:val="0"/>
                                                      <w:marTop w:val="0"/>
                                                      <w:marBottom w:val="0"/>
                                                      <w:divBdr>
                                                        <w:top w:val="none" w:sz="0" w:space="0" w:color="auto"/>
                                                        <w:left w:val="none" w:sz="0" w:space="0" w:color="auto"/>
                                                        <w:bottom w:val="none" w:sz="0" w:space="0" w:color="auto"/>
                                                        <w:right w:val="none" w:sz="0" w:space="0" w:color="auto"/>
                                                      </w:divBdr>
                                                      <w:divsChild>
                                                        <w:div w:id="1807701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22717970">
          <w:marLeft w:val="0"/>
          <w:marRight w:val="0"/>
          <w:marTop w:val="0"/>
          <w:marBottom w:val="0"/>
          <w:divBdr>
            <w:top w:val="none" w:sz="0" w:space="0" w:color="auto"/>
            <w:left w:val="none" w:sz="0" w:space="0" w:color="auto"/>
            <w:bottom w:val="none" w:sz="0" w:space="0" w:color="auto"/>
            <w:right w:val="none" w:sz="0" w:space="0" w:color="auto"/>
          </w:divBdr>
          <w:divsChild>
            <w:div w:id="2094935596">
              <w:marLeft w:val="0"/>
              <w:marRight w:val="0"/>
              <w:marTop w:val="0"/>
              <w:marBottom w:val="0"/>
              <w:divBdr>
                <w:top w:val="none" w:sz="0" w:space="0" w:color="auto"/>
                <w:left w:val="none" w:sz="0" w:space="0" w:color="auto"/>
                <w:bottom w:val="none" w:sz="0" w:space="0" w:color="auto"/>
                <w:right w:val="none" w:sz="0" w:space="0" w:color="auto"/>
              </w:divBdr>
              <w:divsChild>
                <w:div w:id="1580673253">
                  <w:marLeft w:val="0"/>
                  <w:marRight w:val="0"/>
                  <w:marTop w:val="0"/>
                  <w:marBottom w:val="0"/>
                  <w:divBdr>
                    <w:top w:val="none" w:sz="0" w:space="0" w:color="auto"/>
                    <w:left w:val="none" w:sz="0" w:space="0" w:color="auto"/>
                    <w:bottom w:val="none" w:sz="0" w:space="0" w:color="auto"/>
                    <w:right w:val="none" w:sz="0" w:space="0" w:color="auto"/>
                  </w:divBdr>
                  <w:divsChild>
                    <w:div w:id="1737625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9266126">
      <w:bodyDiv w:val="1"/>
      <w:marLeft w:val="0"/>
      <w:marRight w:val="0"/>
      <w:marTop w:val="0"/>
      <w:marBottom w:val="0"/>
      <w:divBdr>
        <w:top w:val="none" w:sz="0" w:space="0" w:color="auto"/>
        <w:left w:val="none" w:sz="0" w:space="0" w:color="auto"/>
        <w:bottom w:val="none" w:sz="0" w:space="0" w:color="auto"/>
        <w:right w:val="none" w:sz="0" w:space="0" w:color="auto"/>
      </w:divBdr>
    </w:div>
    <w:div w:id="602760745">
      <w:bodyDiv w:val="1"/>
      <w:marLeft w:val="0"/>
      <w:marRight w:val="0"/>
      <w:marTop w:val="0"/>
      <w:marBottom w:val="0"/>
      <w:divBdr>
        <w:top w:val="none" w:sz="0" w:space="0" w:color="auto"/>
        <w:left w:val="none" w:sz="0" w:space="0" w:color="auto"/>
        <w:bottom w:val="none" w:sz="0" w:space="0" w:color="auto"/>
        <w:right w:val="none" w:sz="0" w:space="0" w:color="auto"/>
      </w:divBdr>
    </w:div>
    <w:div w:id="603803637">
      <w:bodyDiv w:val="1"/>
      <w:marLeft w:val="0"/>
      <w:marRight w:val="0"/>
      <w:marTop w:val="0"/>
      <w:marBottom w:val="0"/>
      <w:divBdr>
        <w:top w:val="none" w:sz="0" w:space="0" w:color="auto"/>
        <w:left w:val="none" w:sz="0" w:space="0" w:color="auto"/>
        <w:bottom w:val="none" w:sz="0" w:space="0" w:color="auto"/>
        <w:right w:val="none" w:sz="0" w:space="0" w:color="auto"/>
      </w:divBdr>
    </w:div>
    <w:div w:id="608589635">
      <w:bodyDiv w:val="1"/>
      <w:marLeft w:val="0"/>
      <w:marRight w:val="0"/>
      <w:marTop w:val="0"/>
      <w:marBottom w:val="0"/>
      <w:divBdr>
        <w:top w:val="none" w:sz="0" w:space="0" w:color="auto"/>
        <w:left w:val="none" w:sz="0" w:space="0" w:color="auto"/>
        <w:bottom w:val="none" w:sz="0" w:space="0" w:color="auto"/>
        <w:right w:val="none" w:sz="0" w:space="0" w:color="auto"/>
      </w:divBdr>
    </w:div>
    <w:div w:id="612442611">
      <w:bodyDiv w:val="1"/>
      <w:marLeft w:val="0"/>
      <w:marRight w:val="0"/>
      <w:marTop w:val="0"/>
      <w:marBottom w:val="0"/>
      <w:divBdr>
        <w:top w:val="none" w:sz="0" w:space="0" w:color="auto"/>
        <w:left w:val="none" w:sz="0" w:space="0" w:color="auto"/>
        <w:bottom w:val="none" w:sz="0" w:space="0" w:color="auto"/>
        <w:right w:val="none" w:sz="0" w:space="0" w:color="auto"/>
      </w:divBdr>
    </w:div>
    <w:div w:id="626668714">
      <w:bodyDiv w:val="1"/>
      <w:marLeft w:val="0"/>
      <w:marRight w:val="0"/>
      <w:marTop w:val="0"/>
      <w:marBottom w:val="0"/>
      <w:divBdr>
        <w:top w:val="none" w:sz="0" w:space="0" w:color="auto"/>
        <w:left w:val="none" w:sz="0" w:space="0" w:color="auto"/>
        <w:bottom w:val="none" w:sz="0" w:space="0" w:color="auto"/>
        <w:right w:val="none" w:sz="0" w:space="0" w:color="auto"/>
      </w:divBdr>
    </w:div>
    <w:div w:id="628243394">
      <w:bodyDiv w:val="1"/>
      <w:marLeft w:val="0"/>
      <w:marRight w:val="0"/>
      <w:marTop w:val="0"/>
      <w:marBottom w:val="0"/>
      <w:divBdr>
        <w:top w:val="none" w:sz="0" w:space="0" w:color="auto"/>
        <w:left w:val="none" w:sz="0" w:space="0" w:color="auto"/>
        <w:bottom w:val="none" w:sz="0" w:space="0" w:color="auto"/>
        <w:right w:val="none" w:sz="0" w:space="0" w:color="auto"/>
      </w:divBdr>
    </w:div>
    <w:div w:id="630135295">
      <w:bodyDiv w:val="1"/>
      <w:marLeft w:val="0"/>
      <w:marRight w:val="0"/>
      <w:marTop w:val="0"/>
      <w:marBottom w:val="0"/>
      <w:divBdr>
        <w:top w:val="none" w:sz="0" w:space="0" w:color="auto"/>
        <w:left w:val="none" w:sz="0" w:space="0" w:color="auto"/>
        <w:bottom w:val="none" w:sz="0" w:space="0" w:color="auto"/>
        <w:right w:val="none" w:sz="0" w:space="0" w:color="auto"/>
      </w:divBdr>
    </w:div>
    <w:div w:id="631059022">
      <w:bodyDiv w:val="1"/>
      <w:marLeft w:val="0"/>
      <w:marRight w:val="0"/>
      <w:marTop w:val="0"/>
      <w:marBottom w:val="0"/>
      <w:divBdr>
        <w:top w:val="none" w:sz="0" w:space="0" w:color="auto"/>
        <w:left w:val="none" w:sz="0" w:space="0" w:color="auto"/>
        <w:bottom w:val="none" w:sz="0" w:space="0" w:color="auto"/>
        <w:right w:val="none" w:sz="0" w:space="0" w:color="auto"/>
      </w:divBdr>
    </w:div>
    <w:div w:id="631131301">
      <w:bodyDiv w:val="1"/>
      <w:marLeft w:val="0"/>
      <w:marRight w:val="0"/>
      <w:marTop w:val="0"/>
      <w:marBottom w:val="0"/>
      <w:divBdr>
        <w:top w:val="none" w:sz="0" w:space="0" w:color="auto"/>
        <w:left w:val="none" w:sz="0" w:space="0" w:color="auto"/>
        <w:bottom w:val="none" w:sz="0" w:space="0" w:color="auto"/>
        <w:right w:val="none" w:sz="0" w:space="0" w:color="auto"/>
      </w:divBdr>
    </w:div>
    <w:div w:id="633826107">
      <w:bodyDiv w:val="1"/>
      <w:marLeft w:val="0"/>
      <w:marRight w:val="0"/>
      <w:marTop w:val="0"/>
      <w:marBottom w:val="0"/>
      <w:divBdr>
        <w:top w:val="none" w:sz="0" w:space="0" w:color="auto"/>
        <w:left w:val="none" w:sz="0" w:space="0" w:color="auto"/>
        <w:bottom w:val="none" w:sz="0" w:space="0" w:color="auto"/>
        <w:right w:val="none" w:sz="0" w:space="0" w:color="auto"/>
      </w:divBdr>
    </w:div>
    <w:div w:id="634409747">
      <w:bodyDiv w:val="1"/>
      <w:marLeft w:val="0"/>
      <w:marRight w:val="0"/>
      <w:marTop w:val="0"/>
      <w:marBottom w:val="0"/>
      <w:divBdr>
        <w:top w:val="none" w:sz="0" w:space="0" w:color="auto"/>
        <w:left w:val="none" w:sz="0" w:space="0" w:color="auto"/>
        <w:bottom w:val="none" w:sz="0" w:space="0" w:color="auto"/>
        <w:right w:val="none" w:sz="0" w:space="0" w:color="auto"/>
      </w:divBdr>
    </w:div>
    <w:div w:id="640618596">
      <w:bodyDiv w:val="1"/>
      <w:marLeft w:val="0"/>
      <w:marRight w:val="0"/>
      <w:marTop w:val="0"/>
      <w:marBottom w:val="0"/>
      <w:divBdr>
        <w:top w:val="none" w:sz="0" w:space="0" w:color="auto"/>
        <w:left w:val="none" w:sz="0" w:space="0" w:color="auto"/>
        <w:bottom w:val="none" w:sz="0" w:space="0" w:color="auto"/>
        <w:right w:val="none" w:sz="0" w:space="0" w:color="auto"/>
      </w:divBdr>
    </w:div>
    <w:div w:id="640960101">
      <w:bodyDiv w:val="1"/>
      <w:marLeft w:val="0"/>
      <w:marRight w:val="0"/>
      <w:marTop w:val="0"/>
      <w:marBottom w:val="0"/>
      <w:divBdr>
        <w:top w:val="none" w:sz="0" w:space="0" w:color="auto"/>
        <w:left w:val="none" w:sz="0" w:space="0" w:color="auto"/>
        <w:bottom w:val="none" w:sz="0" w:space="0" w:color="auto"/>
        <w:right w:val="none" w:sz="0" w:space="0" w:color="auto"/>
      </w:divBdr>
    </w:div>
    <w:div w:id="644626271">
      <w:bodyDiv w:val="1"/>
      <w:marLeft w:val="0"/>
      <w:marRight w:val="0"/>
      <w:marTop w:val="0"/>
      <w:marBottom w:val="0"/>
      <w:divBdr>
        <w:top w:val="none" w:sz="0" w:space="0" w:color="auto"/>
        <w:left w:val="none" w:sz="0" w:space="0" w:color="auto"/>
        <w:bottom w:val="none" w:sz="0" w:space="0" w:color="auto"/>
        <w:right w:val="none" w:sz="0" w:space="0" w:color="auto"/>
      </w:divBdr>
    </w:div>
    <w:div w:id="646326625">
      <w:bodyDiv w:val="1"/>
      <w:marLeft w:val="0"/>
      <w:marRight w:val="0"/>
      <w:marTop w:val="0"/>
      <w:marBottom w:val="0"/>
      <w:divBdr>
        <w:top w:val="none" w:sz="0" w:space="0" w:color="auto"/>
        <w:left w:val="none" w:sz="0" w:space="0" w:color="auto"/>
        <w:bottom w:val="none" w:sz="0" w:space="0" w:color="auto"/>
        <w:right w:val="none" w:sz="0" w:space="0" w:color="auto"/>
      </w:divBdr>
    </w:div>
    <w:div w:id="650603150">
      <w:bodyDiv w:val="1"/>
      <w:marLeft w:val="0"/>
      <w:marRight w:val="0"/>
      <w:marTop w:val="0"/>
      <w:marBottom w:val="0"/>
      <w:divBdr>
        <w:top w:val="none" w:sz="0" w:space="0" w:color="auto"/>
        <w:left w:val="none" w:sz="0" w:space="0" w:color="auto"/>
        <w:bottom w:val="none" w:sz="0" w:space="0" w:color="auto"/>
        <w:right w:val="none" w:sz="0" w:space="0" w:color="auto"/>
      </w:divBdr>
    </w:div>
    <w:div w:id="659818663">
      <w:bodyDiv w:val="1"/>
      <w:marLeft w:val="0"/>
      <w:marRight w:val="0"/>
      <w:marTop w:val="0"/>
      <w:marBottom w:val="0"/>
      <w:divBdr>
        <w:top w:val="none" w:sz="0" w:space="0" w:color="auto"/>
        <w:left w:val="none" w:sz="0" w:space="0" w:color="auto"/>
        <w:bottom w:val="none" w:sz="0" w:space="0" w:color="auto"/>
        <w:right w:val="none" w:sz="0" w:space="0" w:color="auto"/>
      </w:divBdr>
    </w:div>
    <w:div w:id="665130916">
      <w:bodyDiv w:val="1"/>
      <w:marLeft w:val="0"/>
      <w:marRight w:val="0"/>
      <w:marTop w:val="0"/>
      <w:marBottom w:val="0"/>
      <w:divBdr>
        <w:top w:val="none" w:sz="0" w:space="0" w:color="auto"/>
        <w:left w:val="none" w:sz="0" w:space="0" w:color="auto"/>
        <w:bottom w:val="none" w:sz="0" w:space="0" w:color="auto"/>
        <w:right w:val="none" w:sz="0" w:space="0" w:color="auto"/>
      </w:divBdr>
    </w:div>
    <w:div w:id="672731080">
      <w:bodyDiv w:val="1"/>
      <w:marLeft w:val="0"/>
      <w:marRight w:val="0"/>
      <w:marTop w:val="0"/>
      <w:marBottom w:val="0"/>
      <w:divBdr>
        <w:top w:val="none" w:sz="0" w:space="0" w:color="auto"/>
        <w:left w:val="none" w:sz="0" w:space="0" w:color="auto"/>
        <w:bottom w:val="none" w:sz="0" w:space="0" w:color="auto"/>
        <w:right w:val="none" w:sz="0" w:space="0" w:color="auto"/>
      </w:divBdr>
    </w:div>
    <w:div w:id="673806017">
      <w:bodyDiv w:val="1"/>
      <w:marLeft w:val="0"/>
      <w:marRight w:val="0"/>
      <w:marTop w:val="0"/>
      <w:marBottom w:val="0"/>
      <w:divBdr>
        <w:top w:val="none" w:sz="0" w:space="0" w:color="auto"/>
        <w:left w:val="none" w:sz="0" w:space="0" w:color="auto"/>
        <w:bottom w:val="none" w:sz="0" w:space="0" w:color="auto"/>
        <w:right w:val="none" w:sz="0" w:space="0" w:color="auto"/>
      </w:divBdr>
    </w:div>
    <w:div w:id="674694125">
      <w:bodyDiv w:val="1"/>
      <w:marLeft w:val="0"/>
      <w:marRight w:val="0"/>
      <w:marTop w:val="0"/>
      <w:marBottom w:val="0"/>
      <w:divBdr>
        <w:top w:val="none" w:sz="0" w:space="0" w:color="auto"/>
        <w:left w:val="none" w:sz="0" w:space="0" w:color="auto"/>
        <w:bottom w:val="none" w:sz="0" w:space="0" w:color="auto"/>
        <w:right w:val="none" w:sz="0" w:space="0" w:color="auto"/>
      </w:divBdr>
    </w:div>
    <w:div w:id="674961366">
      <w:bodyDiv w:val="1"/>
      <w:marLeft w:val="0"/>
      <w:marRight w:val="0"/>
      <w:marTop w:val="0"/>
      <w:marBottom w:val="0"/>
      <w:divBdr>
        <w:top w:val="none" w:sz="0" w:space="0" w:color="auto"/>
        <w:left w:val="none" w:sz="0" w:space="0" w:color="auto"/>
        <w:bottom w:val="none" w:sz="0" w:space="0" w:color="auto"/>
        <w:right w:val="none" w:sz="0" w:space="0" w:color="auto"/>
      </w:divBdr>
    </w:div>
    <w:div w:id="678973008">
      <w:bodyDiv w:val="1"/>
      <w:marLeft w:val="0"/>
      <w:marRight w:val="0"/>
      <w:marTop w:val="0"/>
      <w:marBottom w:val="0"/>
      <w:divBdr>
        <w:top w:val="none" w:sz="0" w:space="0" w:color="auto"/>
        <w:left w:val="none" w:sz="0" w:space="0" w:color="auto"/>
        <w:bottom w:val="none" w:sz="0" w:space="0" w:color="auto"/>
        <w:right w:val="none" w:sz="0" w:space="0" w:color="auto"/>
      </w:divBdr>
    </w:div>
    <w:div w:id="681126019">
      <w:bodyDiv w:val="1"/>
      <w:marLeft w:val="0"/>
      <w:marRight w:val="0"/>
      <w:marTop w:val="0"/>
      <w:marBottom w:val="0"/>
      <w:divBdr>
        <w:top w:val="none" w:sz="0" w:space="0" w:color="auto"/>
        <w:left w:val="none" w:sz="0" w:space="0" w:color="auto"/>
        <w:bottom w:val="none" w:sz="0" w:space="0" w:color="auto"/>
        <w:right w:val="none" w:sz="0" w:space="0" w:color="auto"/>
      </w:divBdr>
    </w:div>
    <w:div w:id="684284783">
      <w:bodyDiv w:val="1"/>
      <w:marLeft w:val="0"/>
      <w:marRight w:val="0"/>
      <w:marTop w:val="0"/>
      <w:marBottom w:val="0"/>
      <w:divBdr>
        <w:top w:val="none" w:sz="0" w:space="0" w:color="auto"/>
        <w:left w:val="none" w:sz="0" w:space="0" w:color="auto"/>
        <w:bottom w:val="none" w:sz="0" w:space="0" w:color="auto"/>
        <w:right w:val="none" w:sz="0" w:space="0" w:color="auto"/>
      </w:divBdr>
    </w:div>
    <w:div w:id="686175506">
      <w:bodyDiv w:val="1"/>
      <w:marLeft w:val="0"/>
      <w:marRight w:val="0"/>
      <w:marTop w:val="0"/>
      <w:marBottom w:val="0"/>
      <w:divBdr>
        <w:top w:val="none" w:sz="0" w:space="0" w:color="auto"/>
        <w:left w:val="none" w:sz="0" w:space="0" w:color="auto"/>
        <w:bottom w:val="none" w:sz="0" w:space="0" w:color="auto"/>
        <w:right w:val="none" w:sz="0" w:space="0" w:color="auto"/>
      </w:divBdr>
    </w:div>
    <w:div w:id="691687499">
      <w:bodyDiv w:val="1"/>
      <w:marLeft w:val="0"/>
      <w:marRight w:val="0"/>
      <w:marTop w:val="0"/>
      <w:marBottom w:val="0"/>
      <w:divBdr>
        <w:top w:val="none" w:sz="0" w:space="0" w:color="auto"/>
        <w:left w:val="none" w:sz="0" w:space="0" w:color="auto"/>
        <w:bottom w:val="none" w:sz="0" w:space="0" w:color="auto"/>
        <w:right w:val="none" w:sz="0" w:space="0" w:color="auto"/>
      </w:divBdr>
    </w:div>
    <w:div w:id="693191020">
      <w:bodyDiv w:val="1"/>
      <w:marLeft w:val="0"/>
      <w:marRight w:val="0"/>
      <w:marTop w:val="0"/>
      <w:marBottom w:val="0"/>
      <w:divBdr>
        <w:top w:val="none" w:sz="0" w:space="0" w:color="auto"/>
        <w:left w:val="none" w:sz="0" w:space="0" w:color="auto"/>
        <w:bottom w:val="none" w:sz="0" w:space="0" w:color="auto"/>
        <w:right w:val="none" w:sz="0" w:space="0" w:color="auto"/>
      </w:divBdr>
    </w:div>
    <w:div w:id="693388644">
      <w:bodyDiv w:val="1"/>
      <w:marLeft w:val="0"/>
      <w:marRight w:val="0"/>
      <w:marTop w:val="0"/>
      <w:marBottom w:val="0"/>
      <w:divBdr>
        <w:top w:val="none" w:sz="0" w:space="0" w:color="auto"/>
        <w:left w:val="none" w:sz="0" w:space="0" w:color="auto"/>
        <w:bottom w:val="none" w:sz="0" w:space="0" w:color="auto"/>
        <w:right w:val="none" w:sz="0" w:space="0" w:color="auto"/>
      </w:divBdr>
    </w:div>
    <w:div w:id="694160618">
      <w:bodyDiv w:val="1"/>
      <w:marLeft w:val="0"/>
      <w:marRight w:val="0"/>
      <w:marTop w:val="0"/>
      <w:marBottom w:val="0"/>
      <w:divBdr>
        <w:top w:val="none" w:sz="0" w:space="0" w:color="auto"/>
        <w:left w:val="none" w:sz="0" w:space="0" w:color="auto"/>
        <w:bottom w:val="none" w:sz="0" w:space="0" w:color="auto"/>
        <w:right w:val="none" w:sz="0" w:space="0" w:color="auto"/>
      </w:divBdr>
    </w:div>
    <w:div w:id="695155689">
      <w:bodyDiv w:val="1"/>
      <w:marLeft w:val="0"/>
      <w:marRight w:val="0"/>
      <w:marTop w:val="0"/>
      <w:marBottom w:val="0"/>
      <w:divBdr>
        <w:top w:val="none" w:sz="0" w:space="0" w:color="auto"/>
        <w:left w:val="none" w:sz="0" w:space="0" w:color="auto"/>
        <w:bottom w:val="none" w:sz="0" w:space="0" w:color="auto"/>
        <w:right w:val="none" w:sz="0" w:space="0" w:color="auto"/>
      </w:divBdr>
    </w:div>
    <w:div w:id="695548261">
      <w:bodyDiv w:val="1"/>
      <w:marLeft w:val="0"/>
      <w:marRight w:val="0"/>
      <w:marTop w:val="0"/>
      <w:marBottom w:val="0"/>
      <w:divBdr>
        <w:top w:val="none" w:sz="0" w:space="0" w:color="auto"/>
        <w:left w:val="none" w:sz="0" w:space="0" w:color="auto"/>
        <w:bottom w:val="none" w:sz="0" w:space="0" w:color="auto"/>
        <w:right w:val="none" w:sz="0" w:space="0" w:color="auto"/>
      </w:divBdr>
    </w:div>
    <w:div w:id="709261390">
      <w:bodyDiv w:val="1"/>
      <w:marLeft w:val="0"/>
      <w:marRight w:val="0"/>
      <w:marTop w:val="0"/>
      <w:marBottom w:val="0"/>
      <w:divBdr>
        <w:top w:val="none" w:sz="0" w:space="0" w:color="auto"/>
        <w:left w:val="none" w:sz="0" w:space="0" w:color="auto"/>
        <w:bottom w:val="none" w:sz="0" w:space="0" w:color="auto"/>
        <w:right w:val="none" w:sz="0" w:space="0" w:color="auto"/>
      </w:divBdr>
    </w:div>
    <w:div w:id="712583695">
      <w:bodyDiv w:val="1"/>
      <w:marLeft w:val="0"/>
      <w:marRight w:val="0"/>
      <w:marTop w:val="0"/>
      <w:marBottom w:val="0"/>
      <w:divBdr>
        <w:top w:val="none" w:sz="0" w:space="0" w:color="auto"/>
        <w:left w:val="none" w:sz="0" w:space="0" w:color="auto"/>
        <w:bottom w:val="none" w:sz="0" w:space="0" w:color="auto"/>
        <w:right w:val="none" w:sz="0" w:space="0" w:color="auto"/>
      </w:divBdr>
    </w:div>
    <w:div w:id="713774078">
      <w:bodyDiv w:val="1"/>
      <w:marLeft w:val="0"/>
      <w:marRight w:val="0"/>
      <w:marTop w:val="0"/>
      <w:marBottom w:val="0"/>
      <w:divBdr>
        <w:top w:val="none" w:sz="0" w:space="0" w:color="auto"/>
        <w:left w:val="none" w:sz="0" w:space="0" w:color="auto"/>
        <w:bottom w:val="none" w:sz="0" w:space="0" w:color="auto"/>
        <w:right w:val="none" w:sz="0" w:space="0" w:color="auto"/>
      </w:divBdr>
    </w:div>
    <w:div w:id="717045260">
      <w:bodyDiv w:val="1"/>
      <w:marLeft w:val="0"/>
      <w:marRight w:val="0"/>
      <w:marTop w:val="0"/>
      <w:marBottom w:val="0"/>
      <w:divBdr>
        <w:top w:val="none" w:sz="0" w:space="0" w:color="auto"/>
        <w:left w:val="none" w:sz="0" w:space="0" w:color="auto"/>
        <w:bottom w:val="none" w:sz="0" w:space="0" w:color="auto"/>
        <w:right w:val="none" w:sz="0" w:space="0" w:color="auto"/>
      </w:divBdr>
    </w:div>
    <w:div w:id="721293847">
      <w:bodyDiv w:val="1"/>
      <w:marLeft w:val="0"/>
      <w:marRight w:val="0"/>
      <w:marTop w:val="0"/>
      <w:marBottom w:val="0"/>
      <w:divBdr>
        <w:top w:val="none" w:sz="0" w:space="0" w:color="auto"/>
        <w:left w:val="none" w:sz="0" w:space="0" w:color="auto"/>
        <w:bottom w:val="none" w:sz="0" w:space="0" w:color="auto"/>
        <w:right w:val="none" w:sz="0" w:space="0" w:color="auto"/>
      </w:divBdr>
    </w:div>
    <w:div w:id="722826499">
      <w:bodyDiv w:val="1"/>
      <w:marLeft w:val="0"/>
      <w:marRight w:val="0"/>
      <w:marTop w:val="0"/>
      <w:marBottom w:val="0"/>
      <w:divBdr>
        <w:top w:val="none" w:sz="0" w:space="0" w:color="auto"/>
        <w:left w:val="none" w:sz="0" w:space="0" w:color="auto"/>
        <w:bottom w:val="none" w:sz="0" w:space="0" w:color="auto"/>
        <w:right w:val="none" w:sz="0" w:space="0" w:color="auto"/>
      </w:divBdr>
    </w:div>
    <w:div w:id="723794205">
      <w:bodyDiv w:val="1"/>
      <w:marLeft w:val="0"/>
      <w:marRight w:val="0"/>
      <w:marTop w:val="0"/>
      <w:marBottom w:val="0"/>
      <w:divBdr>
        <w:top w:val="none" w:sz="0" w:space="0" w:color="auto"/>
        <w:left w:val="none" w:sz="0" w:space="0" w:color="auto"/>
        <w:bottom w:val="none" w:sz="0" w:space="0" w:color="auto"/>
        <w:right w:val="none" w:sz="0" w:space="0" w:color="auto"/>
      </w:divBdr>
    </w:div>
    <w:div w:id="725180211">
      <w:bodyDiv w:val="1"/>
      <w:marLeft w:val="0"/>
      <w:marRight w:val="0"/>
      <w:marTop w:val="0"/>
      <w:marBottom w:val="0"/>
      <w:divBdr>
        <w:top w:val="none" w:sz="0" w:space="0" w:color="auto"/>
        <w:left w:val="none" w:sz="0" w:space="0" w:color="auto"/>
        <w:bottom w:val="none" w:sz="0" w:space="0" w:color="auto"/>
        <w:right w:val="none" w:sz="0" w:space="0" w:color="auto"/>
      </w:divBdr>
    </w:div>
    <w:div w:id="731777601">
      <w:bodyDiv w:val="1"/>
      <w:marLeft w:val="0"/>
      <w:marRight w:val="0"/>
      <w:marTop w:val="0"/>
      <w:marBottom w:val="0"/>
      <w:divBdr>
        <w:top w:val="none" w:sz="0" w:space="0" w:color="auto"/>
        <w:left w:val="none" w:sz="0" w:space="0" w:color="auto"/>
        <w:bottom w:val="none" w:sz="0" w:space="0" w:color="auto"/>
        <w:right w:val="none" w:sz="0" w:space="0" w:color="auto"/>
      </w:divBdr>
    </w:div>
    <w:div w:id="734164338">
      <w:bodyDiv w:val="1"/>
      <w:marLeft w:val="0"/>
      <w:marRight w:val="0"/>
      <w:marTop w:val="0"/>
      <w:marBottom w:val="0"/>
      <w:divBdr>
        <w:top w:val="none" w:sz="0" w:space="0" w:color="auto"/>
        <w:left w:val="none" w:sz="0" w:space="0" w:color="auto"/>
        <w:bottom w:val="none" w:sz="0" w:space="0" w:color="auto"/>
        <w:right w:val="none" w:sz="0" w:space="0" w:color="auto"/>
      </w:divBdr>
      <w:divsChild>
        <w:div w:id="1029069982">
          <w:marLeft w:val="0"/>
          <w:marRight w:val="0"/>
          <w:marTop w:val="0"/>
          <w:marBottom w:val="0"/>
          <w:divBdr>
            <w:top w:val="none" w:sz="0" w:space="0" w:color="auto"/>
            <w:left w:val="none" w:sz="0" w:space="0" w:color="auto"/>
            <w:bottom w:val="none" w:sz="0" w:space="0" w:color="auto"/>
            <w:right w:val="none" w:sz="0" w:space="0" w:color="auto"/>
          </w:divBdr>
          <w:divsChild>
            <w:div w:id="1861239814">
              <w:marLeft w:val="0"/>
              <w:marRight w:val="0"/>
              <w:marTop w:val="0"/>
              <w:marBottom w:val="0"/>
              <w:divBdr>
                <w:top w:val="none" w:sz="0" w:space="0" w:color="auto"/>
                <w:left w:val="none" w:sz="0" w:space="0" w:color="auto"/>
                <w:bottom w:val="none" w:sz="0" w:space="0" w:color="auto"/>
                <w:right w:val="none" w:sz="0" w:space="0" w:color="auto"/>
              </w:divBdr>
              <w:divsChild>
                <w:div w:id="1090158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572183">
          <w:marLeft w:val="0"/>
          <w:marRight w:val="0"/>
          <w:marTop w:val="0"/>
          <w:marBottom w:val="0"/>
          <w:divBdr>
            <w:top w:val="none" w:sz="0" w:space="0" w:color="auto"/>
            <w:left w:val="none" w:sz="0" w:space="0" w:color="auto"/>
            <w:bottom w:val="none" w:sz="0" w:space="0" w:color="auto"/>
            <w:right w:val="none" w:sz="0" w:space="0" w:color="auto"/>
          </w:divBdr>
          <w:divsChild>
            <w:div w:id="1295211435">
              <w:marLeft w:val="0"/>
              <w:marRight w:val="0"/>
              <w:marTop w:val="0"/>
              <w:marBottom w:val="0"/>
              <w:divBdr>
                <w:top w:val="none" w:sz="0" w:space="0" w:color="auto"/>
                <w:left w:val="none" w:sz="0" w:space="0" w:color="auto"/>
                <w:bottom w:val="none" w:sz="0" w:space="0" w:color="auto"/>
                <w:right w:val="none" w:sz="0" w:space="0" w:color="auto"/>
              </w:divBdr>
              <w:divsChild>
                <w:div w:id="1301885887">
                  <w:marLeft w:val="0"/>
                  <w:marRight w:val="0"/>
                  <w:marTop w:val="0"/>
                  <w:marBottom w:val="0"/>
                  <w:divBdr>
                    <w:top w:val="none" w:sz="0" w:space="0" w:color="auto"/>
                    <w:left w:val="none" w:sz="0" w:space="0" w:color="auto"/>
                    <w:bottom w:val="none" w:sz="0" w:space="0" w:color="auto"/>
                    <w:right w:val="none" w:sz="0" w:space="0" w:color="auto"/>
                  </w:divBdr>
                  <w:divsChild>
                    <w:div w:id="2051564193">
                      <w:marLeft w:val="0"/>
                      <w:marRight w:val="0"/>
                      <w:marTop w:val="0"/>
                      <w:marBottom w:val="0"/>
                      <w:divBdr>
                        <w:top w:val="none" w:sz="0" w:space="0" w:color="auto"/>
                        <w:left w:val="none" w:sz="0" w:space="0" w:color="auto"/>
                        <w:bottom w:val="none" w:sz="0" w:space="0" w:color="auto"/>
                        <w:right w:val="none" w:sz="0" w:space="0" w:color="auto"/>
                      </w:divBdr>
                      <w:divsChild>
                        <w:div w:id="1215893501">
                          <w:marLeft w:val="0"/>
                          <w:marRight w:val="0"/>
                          <w:marTop w:val="0"/>
                          <w:marBottom w:val="0"/>
                          <w:divBdr>
                            <w:top w:val="none" w:sz="0" w:space="0" w:color="auto"/>
                            <w:left w:val="none" w:sz="0" w:space="0" w:color="auto"/>
                            <w:bottom w:val="none" w:sz="0" w:space="0" w:color="auto"/>
                            <w:right w:val="none" w:sz="0" w:space="0" w:color="auto"/>
                          </w:divBdr>
                          <w:divsChild>
                            <w:div w:id="1692489162">
                              <w:marLeft w:val="0"/>
                              <w:marRight w:val="0"/>
                              <w:marTop w:val="0"/>
                              <w:marBottom w:val="0"/>
                              <w:divBdr>
                                <w:top w:val="none" w:sz="0" w:space="0" w:color="auto"/>
                                <w:left w:val="none" w:sz="0" w:space="0" w:color="auto"/>
                                <w:bottom w:val="none" w:sz="0" w:space="0" w:color="auto"/>
                                <w:right w:val="none" w:sz="0" w:space="0" w:color="auto"/>
                              </w:divBdr>
                              <w:divsChild>
                                <w:div w:id="1715344248">
                                  <w:marLeft w:val="0"/>
                                  <w:marRight w:val="0"/>
                                  <w:marTop w:val="0"/>
                                  <w:marBottom w:val="0"/>
                                  <w:divBdr>
                                    <w:top w:val="none" w:sz="0" w:space="0" w:color="auto"/>
                                    <w:left w:val="none" w:sz="0" w:space="0" w:color="auto"/>
                                    <w:bottom w:val="none" w:sz="0" w:space="0" w:color="auto"/>
                                    <w:right w:val="none" w:sz="0" w:space="0" w:color="auto"/>
                                  </w:divBdr>
                                  <w:divsChild>
                                    <w:div w:id="1025601013">
                                      <w:marLeft w:val="0"/>
                                      <w:marRight w:val="0"/>
                                      <w:marTop w:val="0"/>
                                      <w:marBottom w:val="0"/>
                                      <w:divBdr>
                                        <w:top w:val="none" w:sz="0" w:space="0" w:color="auto"/>
                                        <w:left w:val="none" w:sz="0" w:space="0" w:color="auto"/>
                                        <w:bottom w:val="none" w:sz="0" w:space="0" w:color="auto"/>
                                        <w:right w:val="none" w:sz="0" w:space="0" w:color="auto"/>
                                      </w:divBdr>
                                      <w:divsChild>
                                        <w:div w:id="187456316">
                                          <w:marLeft w:val="0"/>
                                          <w:marRight w:val="0"/>
                                          <w:marTop w:val="0"/>
                                          <w:marBottom w:val="0"/>
                                          <w:divBdr>
                                            <w:top w:val="none" w:sz="0" w:space="0" w:color="auto"/>
                                            <w:left w:val="none" w:sz="0" w:space="0" w:color="auto"/>
                                            <w:bottom w:val="none" w:sz="0" w:space="0" w:color="auto"/>
                                            <w:right w:val="none" w:sz="0" w:space="0" w:color="auto"/>
                                          </w:divBdr>
                                          <w:divsChild>
                                            <w:div w:id="592468979">
                                              <w:marLeft w:val="0"/>
                                              <w:marRight w:val="0"/>
                                              <w:marTop w:val="0"/>
                                              <w:marBottom w:val="0"/>
                                              <w:divBdr>
                                                <w:top w:val="none" w:sz="0" w:space="0" w:color="auto"/>
                                                <w:left w:val="none" w:sz="0" w:space="0" w:color="auto"/>
                                                <w:bottom w:val="none" w:sz="0" w:space="0" w:color="auto"/>
                                                <w:right w:val="none" w:sz="0" w:space="0" w:color="auto"/>
                                              </w:divBdr>
                                              <w:divsChild>
                                                <w:div w:id="976027969">
                                                  <w:marLeft w:val="0"/>
                                                  <w:marRight w:val="0"/>
                                                  <w:marTop w:val="0"/>
                                                  <w:marBottom w:val="0"/>
                                                  <w:divBdr>
                                                    <w:top w:val="none" w:sz="0" w:space="0" w:color="auto"/>
                                                    <w:left w:val="none" w:sz="0" w:space="0" w:color="auto"/>
                                                    <w:bottom w:val="none" w:sz="0" w:space="0" w:color="auto"/>
                                                    <w:right w:val="none" w:sz="0" w:space="0" w:color="auto"/>
                                                  </w:divBdr>
                                                  <w:divsChild>
                                                    <w:div w:id="1260454533">
                                                      <w:marLeft w:val="0"/>
                                                      <w:marRight w:val="0"/>
                                                      <w:marTop w:val="0"/>
                                                      <w:marBottom w:val="0"/>
                                                      <w:divBdr>
                                                        <w:top w:val="none" w:sz="0" w:space="0" w:color="auto"/>
                                                        <w:left w:val="none" w:sz="0" w:space="0" w:color="auto"/>
                                                        <w:bottom w:val="none" w:sz="0" w:space="0" w:color="auto"/>
                                                        <w:right w:val="none" w:sz="0" w:space="0" w:color="auto"/>
                                                      </w:divBdr>
                                                      <w:divsChild>
                                                        <w:div w:id="1587106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4010088">
                                              <w:marLeft w:val="0"/>
                                              <w:marRight w:val="0"/>
                                              <w:marTop w:val="0"/>
                                              <w:marBottom w:val="0"/>
                                              <w:divBdr>
                                                <w:top w:val="none" w:sz="0" w:space="0" w:color="auto"/>
                                                <w:left w:val="none" w:sz="0" w:space="0" w:color="auto"/>
                                                <w:bottom w:val="none" w:sz="0" w:space="0" w:color="auto"/>
                                                <w:right w:val="none" w:sz="0" w:space="0" w:color="auto"/>
                                              </w:divBdr>
                                              <w:divsChild>
                                                <w:div w:id="1205212133">
                                                  <w:marLeft w:val="0"/>
                                                  <w:marRight w:val="0"/>
                                                  <w:marTop w:val="0"/>
                                                  <w:marBottom w:val="0"/>
                                                  <w:divBdr>
                                                    <w:top w:val="none" w:sz="0" w:space="0" w:color="auto"/>
                                                    <w:left w:val="none" w:sz="0" w:space="0" w:color="auto"/>
                                                    <w:bottom w:val="none" w:sz="0" w:space="0" w:color="auto"/>
                                                    <w:right w:val="none" w:sz="0" w:space="0" w:color="auto"/>
                                                  </w:divBdr>
                                                  <w:divsChild>
                                                    <w:div w:id="875390181">
                                                      <w:marLeft w:val="0"/>
                                                      <w:marRight w:val="0"/>
                                                      <w:marTop w:val="0"/>
                                                      <w:marBottom w:val="0"/>
                                                      <w:divBdr>
                                                        <w:top w:val="none" w:sz="0" w:space="0" w:color="auto"/>
                                                        <w:left w:val="none" w:sz="0" w:space="0" w:color="auto"/>
                                                        <w:bottom w:val="none" w:sz="0" w:space="0" w:color="auto"/>
                                                        <w:right w:val="none" w:sz="0" w:space="0" w:color="auto"/>
                                                      </w:divBdr>
                                                      <w:divsChild>
                                                        <w:div w:id="1244877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34277916">
      <w:bodyDiv w:val="1"/>
      <w:marLeft w:val="0"/>
      <w:marRight w:val="0"/>
      <w:marTop w:val="0"/>
      <w:marBottom w:val="0"/>
      <w:divBdr>
        <w:top w:val="none" w:sz="0" w:space="0" w:color="auto"/>
        <w:left w:val="none" w:sz="0" w:space="0" w:color="auto"/>
        <w:bottom w:val="none" w:sz="0" w:space="0" w:color="auto"/>
        <w:right w:val="none" w:sz="0" w:space="0" w:color="auto"/>
      </w:divBdr>
    </w:div>
    <w:div w:id="737632231">
      <w:bodyDiv w:val="1"/>
      <w:marLeft w:val="0"/>
      <w:marRight w:val="0"/>
      <w:marTop w:val="0"/>
      <w:marBottom w:val="0"/>
      <w:divBdr>
        <w:top w:val="none" w:sz="0" w:space="0" w:color="auto"/>
        <w:left w:val="none" w:sz="0" w:space="0" w:color="auto"/>
        <w:bottom w:val="none" w:sz="0" w:space="0" w:color="auto"/>
        <w:right w:val="none" w:sz="0" w:space="0" w:color="auto"/>
      </w:divBdr>
    </w:div>
    <w:div w:id="739325929">
      <w:bodyDiv w:val="1"/>
      <w:marLeft w:val="0"/>
      <w:marRight w:val="0"/>
      <w:marTop w:val="0"/>
      <w:marBottom w:val="0"/>
      <w:divBdr>
        <w:top w:val="none" w:sz="0" w:space="0" w:color="auto"/>
        <w:left w:val="none" w:sz="0" w:space="0" w:color="auto"/>
        <w:bottom w:val="none" w:sz="0" w:space="0" w:color="auto"/>
        <w:right w:val="none" w:sz="0" w:space="0" w:color="auto"/>
      </w:divBdr>
    </w:div>
    <w:div w:id="749349535">
      <w:bodyDiv w:val="1"/>
      <w:marLeft w:val="0"/>
      <w:marRight w:val="0"/>
      <w:marTop w:val="0"/>
      <w:marBottom w:val="0"/>
      <w:divBdr>
        <w:top w:val="none" w:sz="0" w:space="0" w:color="auto"/>
        <w:left w:val="none" w:sz="0" w:space="0" w:color="auto"/>
        <w:bottom w:val="none" w:sz="0" w:space="0" w:color="auto"/>
        <w:right w:val="none" w:sz="0" w:space="0" w:color="auto"/>
      </w:divBdr>
    </w:div>
    <w:div w:id="756247970">
      <w:bodyDiv w:val="1"/>
      <w:marLeft w:val="0"/>
      <w:marRight w:val="0"/>
      <w:marTop w:val="0"/>
      <w:marBottom w:val="0"/>
      <w:divBdr>
        <w:top w:val="none" w:sz="0" w:space="0" w:color="auto"/>
        <w:left w:val="none" w:sz="0" w:space="0" w:color="auto"/>
        <w:bottom w:val="none" w:sz="0" w:space="0" w:color="auto"/>
        <w:right w:val="none" w:sz="0" w:space="0" w:color="auto"/>
      </w:divBdr>
    </w:div>
    <w:div w:id="758529100">
      <w:bodyDiv w:val="1"/>
      <w:marLeft w:val="0"/>
      <w:marRight w:val="0"/>
      <w:marTop w:val="0"/>
      <w:marBottom w:val="0"/>
      <w:divBdr>
        <w:top w:val="none" w:sz="0" w:space="0" w:color="auto"/>
        <w:left w:val="none" w:sz="0" w:space="0" w:color="auto"/>
        <w:bottom w:val="none" w:sz="0" w:space="0" w:color="auto"/>
        <w:right w:val="none" w:sz="0" w:space="0" w:color="auto"/>
      </w:divBdr>
    </w:div>
    <w:div w:id="759838383">
      <w:bodyDiv w:val="1"/>
      <w:marLeft w:val="0"/>
      <w:marRight w:val="0"/>
      <w:marTop w:val="0"/>
      <w:marBottom w:val="0"/>
      <w:divBdr>
        <w:top w:val="none" w:sz="0" w:space="0" w:color="auto"/>
        <w:left w:val="none" w:sz="0" w:space="0" w:color="auto"/>
        <w:bottom w:val="none" w:sz="0" w:space="0" w:color="auto"/>
        <w:right w:val="none" w:sz="0" w:space="0" w:color="auto"/>
      </w:divBdr>
      <w:divsChild>
        <w:div w:id="1952008902">
          <w:marLeft w:val="0"/>
          <w:marRight w:val="0"/>
          <w:marTop w:val="0"/>
          <w:marBottom w:val="0"/>
          <w:divBdr>
            <w:top w:val="none" w:sz="0" w:space="0" w:color="auto"/>
            <w:left w:val="none" w:sz="0" w:space="0" w:color="auto"/>
            <w:bottom w:val="none" w:sz="0" w:space="0" w:color="auto"/>
            <w:right w:val="none" w:sz="0" w:space="0" w:color="auto"/>
          </w:divBdr>
          <w:divsChild>
            <w:div w:id="1886528087">
              <w:marLeft w:val="0"/>
              <w:marRight w:val="0"/>
              <w:marTop w:val="0"/>
              <w:marBottom w:val="0"/>
              <w:divBdr>
                <w:top w:val="none" w:sz="0" w:space="0" w:color="auto"/>
                <w:left w:val="none" w:sz="0" w:space="0" w:color="auto"/>
                <w:bottom w:val="none" w:sz="0" w:space="0" w:color="auto"/>
                <w:right w:val="none" w:sz="0" w:space="0" w:color="auto"/>
              </w:divBdr>
              <w:divsChild>
                <w:div w:id="1562641331">
                  <w:marLeft w:val="0"/>
                  <w:marRight w:val="0"/>
                  <w:marTop w:val="0"/>
                  <w:marBottom w:val="0"/>
                  <w:divBdr>
                    <w:top w:val="none" w:sz="0" w:space="0" w:color="auto"/>
                    <w:left w:val="none" w:sz="0" w:space="0" w:color="auto"/>
                    <w:bottom w:val="none" w:sz="0" w:space="0" w:color="auto"/>
                    <w:right w:val="none" w:sz="0" w:space="0" w:color="auto"/>
                  </w:divBdr>
                  <w:divsChild>
                    <w:div w:id="909193712">
                      <w:marLeft w:val="0"/>
                      <w:marRight w:val="0"/>
                      <w:marTop w:val="0"/>
                      <w:marBottom w:val="0"/>
                      <w:divBdr>
                        <w:top w:val="none" w:sz="0" w:space="0" w:color="auto"/>
                        <w:left w:val="none" w:sz="0" w:space="0" w:color="auto"/>
                        <w:bottom w:val="none" w:sz="0" w:space="0" w:color="auto"/>
                        <w:right w:val="none" w:sz="0" w:space="0" w:color="auto"/>
                      </w:divBdr>
                      <w:divsChild>
                        <w:div w:id="1462116442">
                          <w:marLeft w:val="0"/>
                          <w:marRight w:val="0"/>
                          <w:marTop w:val="0"/>
                          <w:marBottom w:val="0"/>
                          <w:divBdr>
                            <w:top w:val="none" w:sz="0" w:space="0" w:color="auto"/>
                            <w:left w:val="none" w:sz="0" w:space="0" w:color="auto"/>
                            <w:bottom w:val="none" w:sz="0" w:space="0" w:color="auto"/>
                            <w:right w:val="none" w:sz="0" w:space="0" w:color="auto"/>
                          </w:divBdr>
                          <w:divsChild>
                            <w:div w:id="181751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61145848">
      <w:bodyDiv w:val="1"/>
      <w:marLeft w:val="0"/>
      <w:marRight w:val="0"/>
      <w:marTop w:val="0"/>
      <w:marBottom w:val="0"/>
      <w:divBdr>
        <w:top w:val="none" w:sz="0" w:space="0" w:color="auto"/>
        <w:left w:val="none" w:sz="0" w:space="0" w:color="auto"/>
        <w:bottom w:val="none" w:sz="0" w:space="0" w:color="auto"/>
        <w:right w:val="none" w:sz="0" w:space="0" w:color="auto"/>
      </w:divBdr>
    </w:div>
    <w:div w:id="764764339">
      <w:bodyDiv w:val="1"/>
      <w:marLeft w:val="0"/>
      <w:marRight w:val="0"/>
      <w:marTop w:val="0"/>
      <w:marBottom w:val="0"/>
      <w:divBdr>
        <w:top w:val="none" w:sz="0" w:space="0" w:color="auto"/>
        <w:left w:val="none" w:sz="0" w:space="0" w:color="auto"/>
        <w:bottom w:val="none" w:sz="0" w:space="0" w:color="auto"/>
        <w:right w:val="none" w:sz="0" w:space="0" w:color="auto"/>
      </w:divBdr>
    </w:div>
    <w:div w:id="765881523">
      <w:bodyDiv w:val="1"/>
      <w:marLeft w:val="0"/>
      <w:marRight w:val="0"/>
      <w:marTop w:val="0"/>
      <w:marBottom w:val="0"/>
      <w:divBdr>
        <w:top w:val="none" w:sz="0" w:space="0" w:color="auto"/>
        <w:left w:val="none" w:sz="0" w:space="0" w:color="auto"/>
        <w:bottom w:val="none" w:sz="0" w:space="0" w:color="auto"/>
        <w:right w:val="none" w:sz="0" w:space="0" w:color="auto"/>
      </w:divBdr>
    </w:div>
    <w:div w:id="766997173">
      <w:bodyDiv w:val="1"/>
      <w:marLeft w:val="0"/>
      <w:marRight w:val="0"/>
      <w:marTop w:val="0"/>
      <w:marBottom w:val="0"/>
      <w:divBdr>
        <w:top w:val="none" w:sz="0" w:space="0" w:color="auto"/>
        <w:left w:val="none" w:sz="0" w:space="0" w:color="auto"/>
        <w:bottom w:val="none" w:sz="0" w:space="0" w:color="auto"/>
        <w:right w:val="none" w:sz="0" w:space="0" w:color="auto"/>
      </w:divBdr>
    </w:div>
    <w:div w:id="767504781">
      <w:bodyDiv w:val="1"/>
      <w:marLeft w:val="0"/>
      <w:marRight w:val="0"/>
      <w:marTop w:val="0"/>
      <w:marBottom w:val="0"/>
      <w:divBdr>
        <w:top w:val="none" w:sz="0" w:space="0" w:color="auto"/>
        <w:left w:val="none" w:sz="0" w:space="0" w:color="auto"/>
        <w:bottom w:val="none" w:sz="0" w:space="0" w:color="auto"/>
        <w:right w:val="none" w:sz="0" w:space="0" w:color="auto"/>
      </w:divBdr>
    </w:div>
    <w:div w:id="782188128">
      <w:bodyDiv w:val="1"/>
      <w:marLeft w:val="0"/>
      <w:marRight w:val="0"/>
      <w:marTop w:val="0"/>
      <w:marBottom w:val="0"/>
      <w:divBdr>
        <w:top w:val="none" w:sz="0" w:space="0" w:color="auto"/>
        <w:left w:val="none" w:sz="0" w:space="0" w:color="auto"/>
        <w:bottom w:val="none" w:sz="0" w:space="0" w:color="auto"/>
        <w:right w:val="none" w:sz="0" w:space="0" w:color="auto"/>
      </w:divBdr>
    </w:div>
    <w:div w:id="782844010">
      <w:bodyDiv w:val="1"/>
      <w:marLeft w:val="0"/>
      <w:marRight w:val="0"/>
      <w:marTop w:val="0"/>
      <w:marBottom w:val="0"/>
      <w:divBdr>
        <w:top w:val="none" w:sz="0" w:space="0" w:color="auto"/>
        <w:left w:val="none" w:sz="0" w:space="0" w:color="auto"/>
        <w:bottom w:val="none" w:sz="0" w:space="0" w:color="auto"/>
        <w:right w:val="none" w:sz="0" w:space="0" w:color="auto"/>
      </w:divBdr>
    </w:div>
    <w:div w:id="782960248">
      <w:bodyDiv w:val="1"/>
      <w:marLeft w:val="0"/>
      <w:marRight w:val="0"/>
      <w:marTop w:val="0"/>
      <w:marBottom w:val="0"/>
      <w:divBdr>
        <w:top w:val="none" w:sz="0" w:space="0" w:color="auto"/>
        <w:left w:val="none" w:sz="0" w:space="0" w:color="auto"/>
        <w:bottom w:val="none" w:sz="0" w:space="0" w:color="auto"/>
        <w:right w:val="none" w:sz="0" w:space="0" w:color="auto"/>
      </w:divBdr>
    </w:div>
    <w:div w:id="789788180">
      <w:bodyDiv w:val="1"/>
      <w:marLeft w:val="0"/>
      <w:marRight w:val="0"/>
      <w:marTop w:val="0"/>
      <w:marBottom w:val="0"/>
      <w:divBdr>
        <w:top w:val="none" w:sz="0" w:space="0" w:color="auto"/>
        <w:left w:val="none" w:sz="0" w:space="0" w:color="auto"/>
        <w:bottom w:val="none" w:sz="0" w:space="0" w:color="auto"/>
        <w:right w:val="none" w:sz="0" w:space="0" w:color="auto"/>
      </w:divBdr>
    </w:div>
    <w:div w:id="790395133">
      <w:bodyDiv w:val="1"/>
      <w:marLeft w:val="0"/>
      <w:marRight w:val="0"/>
      <w:marTop w:val="0"/>
      <w:marBottom w:val="0"/>
      <w:divBdr>
        <w:top w:val="none" w:sz="0" w:space="0" w:color="auto"/>
        <w:left w:val="none" w:sz="0" w:space="0" w:color="auto"/>
        <w:bottom w:val="none" w:sz="0" w:space="0" w:color="auto"/>
        <w:right w:val="none" w:sz="0" w:space="0" w:color="auto"/>
      </w:divBdr>
    </w:div>
    <w:div w:id="796726944">
      <w:bodyDiv w:val="1"/>
      <w:marLeft w:val="0"/>
      <w:marRight w:val="0"/>
      <w:marTop w:val="0"/>
      <w:marBottom w:val="0"/>
      <w:divBdr>
        <w:top w:val="none" w:sz="0" w:space="0" w:color="auto"/>
        <w:left w:val="none" w:sz="0" w:space="0" w:color="auto"/>
        <w:bottom w:val="none" w:sz="0" w:space="0" w:color="auto"/>
        <w:right w:val="none" w:sz="0" w:space="0" w:color="auto"/>
      </w:divBdr>
    </w:div>
    <w:div w:id="796874336">
      <w:bodyDiv w:val="1"/>
      <w:marLeft w:val="0"/>
      <w:marRight w:val="0"/>
      <w:marTop w:val="0"/>
      <w:marBottom w:val="0"/>
      <w:divBdr>
        <w:top w:val="none" w:sz="0" w:space="0" w:color="auto"/>
        <w:left w:val="none" w:sz="0" w:space="0" w:color="auto"/>
        <w:bottom w:val="none" w:sz="0" w:space="0" w:color="auto"/>
        <w:right w:val="none" w:sz="0" w:space="0" w:color="auto"/>
      </w:divBdr>
    </w:div>
    <w:div w:id="797376578">
      <w:bodyDiv w:val="1"/>
      <w:marLeft w:val="0"/>
      <w:marRight w:val="0"/>
      <w:marTop w:val="0"/>
      <w:marBottom w:val="0"/>
      <w:divBdr>
        <w:top w:val="none" w:sz="0" w:space="0" w:color="auto"/>
        <w:left w:val="none" w:sz="0" w:space="0" w:color="auto"/>
        <w:bottom w:val="none" w:sz="0" w:space="0" w:color="auto"/>
        <w:right w:val="none" w:sz="0" w:space="0" w:color="auto"/>
      </w:divBdr>
    </w:div>
    <w:div w:id="801340272">
      <w:bodyDiv w:val="1"/>
      <w:marLeft w:val="0"/>
      <w:marRight w:val="0"/>
      <w:marTop w:val="0"/>
      <w:marBottom w:val="0"/>
      <w:divBdr>
        <w:top w:val="none" w:sz="0" w:space="0" w:color="auto"/>
        <w:left w:val="none" w:sz="0" w:space="0" w:color="auto"/>
        <w:bottom w:val="none" w:sz="0" w:space="0" w:color="auto"/>
        <w:right w:val="none" w:sz="0" w:space="0" w:color="auto"/>
      </w:divBdr>
    </w:div>
    <w:div w:id="810829619">
      <w:bodyDiv w:val="1"/>
      <w:marLeft w:val="0"/>
      <w:marRight w:val="0"/>
      <w:marTop w:val="0"/>
      <w:marBottom w:val="0"/>
      <w:divBdr>
        <w:top w:val="none" w:sz="0" w:space="0" w:color="auto"/>
        <w:left w:val="none" w:sz="0" w:space="0" w:color="auto"/>
        <w:bottom w:val="none" w:sz="0" w:space="0" w:color="auto"/>
        <w:right w:val="none" w:sz="0" w:space="0" w:color="auto"/>
      </w:divBdr>
    </w:div>
    <w:div w:id="814875105">
      <w:bodyDiv w:val="1"/>
      <w:marLeft w:val="0"/>
      <w:marRight w:val="0"/>
      <w:marTop w:val="0"/>
      <w:marBottom w:val="0"/>
      <w:divBdr>
        <w:top w:val="none" w:sz="0" w:space="0" w:color="auto"/>
        <w:left w:val="none" w:sz="0" w:space="0" w:color="auto"/>
        <w:bottom w:val="none" w:sz="0" w:space="0" w:color="auto"/>
        <w:right w:val="none" w:sz="0" w:space="0" w:color="auto"/>
      </w:divBdr>
      <w:divsChild>
        <w:div w:id="159270137">
          <w:marLeft w:val="0"/>
          <w:marRight w:val="0"/>
          <w:marTop w:val="0"/>
          <w:marBottom w:val="0"/>
          <w:divBdr>
            <w:top w:val="none" w:sz="0" w:space="0" w:color="auto"/>
            <w:left w:val="none" w:sz="0" w:space="0" w:color="auto"/>
            <w:bottom w:val="none" w:sz="0" w:space="0" w:color="auto"/>
            <w:right w:val="none" w:sz="0" w:space="0" w:color="auto"/>
          </w:divBdr>
          <w:divsChild>
            <w:div w:id="1178932349">
              <w:marLeft w:val="0"/>
              <w:marRight w:val="0"/>
              <w:marTop w:val="0"/>
              <w:marBottom w:val="0"/>
              <w:divBdr>
                <w:top w:val="none" w:sz="0" w:space="0" w:color="auto"/>
                <w:left w:val="none" w:sz="0" w:space="0" w:color="auto"/>
                <w:bottom w:val="none" w:sz="0" w:space="0" w:color="auto"/>
                <w:right w:val="none" w:sz="0" w:space="0" w:color="auto"/>
              </w:divBdr>
              <w:divsChild>
                <w:div w:id="1149709260">
                  <w:marLeft w:val="0"/>
                  <w:marRight w:val="0"/>
                  <w:marTop w:val="0"/>
                  <w:marBottom w:val="0"/>
                  <w:divBdr>
                    <w:top w:val="none" w:sz="0" w:space="0" w:color="auto"/>
                    <w:left w:val="none" w:sz="0" w:space="0" w:color="auto"/>
                    <w:bottom w:val="none" w:sz="0" w:space="0" w:color="auto"/>
                    <w:right w:val="none" w:sz="0" w:space="0" w:color="auto"/>
                  </w:divBdr>
                  <w:divsChild>
                    <w:div w:id="524488420">
                      <w:marLeft w:val="0"/>
                      <w:marRight w:val="0"/>
                      <w:marTop w:val="0"/>
                      <w:marBottom w:val="0"/>
                      <w:divBdr>
                        <w:top w:val="none" w:sz="0" w:space="0" w:color="auto"/>
                        <w:left w:val="none" w:sz="0" w:space="0" w:color="auto"/>
                        <w:bottom w:val="none" w:sz="0" w:space="0" w:color="auto"/>
                        <w:right w:val="none" w:sz="0" w:space="0" w:color="auto"/>
                      </w:divBdr>
                      <w:divsChild>
                        <w:div w:id="27411865">
                          <w:marLeft w:val="0"/>
                          <w:marRight w:val="0"/>
                          <w:marTop w:val="0"/>
                          <w:marBottom w:val="0"/>
                          <w:divBdr>
                            <w:top w:val="none" w:sz="0" w:space="0" w:color="auto"/>
                            <w:left w:val="none" w:sz="0" w:space="0" w:color="auto"/>
                            <w:bottom w:val="none" w:sz="0" w:space="0" w:color="auto"/>
                            <w:right w:val="none" w:sz="0" w:space="0" w:color="auto"/>
                          </w:divBdr>
                          <w:divsChild>
                            <w:div w:id="1592397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7185470">
      <w:bodyDiv w:val="1"/>
      <w:marLeft w:val="0"/>
      <w:marRight w:val="0"/>
      <w:marTop w:val="0"/>
      <w:marBottom w:val="0"/>
      <w:divBdr>
        <w:top w:val="none" w:sz="0" w:space="0" w:color="auto"/>
        <w:left w:val="none" w:sz="0" w:space="0" w:color="auto"/>
        <w:bottom w:val="none" w:sz="0" w:space="0" w:color="auto"/>
        <w:right w:val="none" w:sz="0" w:space="0" w:color="auto"/>
      </w:divBdr>
    </w:div>
    <w:div w:id="818380377">
      <w:bodyDiv w:val="1"/>
      <w:marLeft w:val="0"/>
      <w:marRight w:val="0"/>
      <w:marTop w:val="0"/>
      <w:marBottom w:val="0"/>
      <w:divBdr>
        <w:top w:val="none" w:sz="0" w:space="0" w:color="auto"/>
        <w:left w:val="none" w:sz="0" w:space="0" w:color="auto"/>
        <w:bottom w:val="none" w:sz="0" w:space="0" w:color="auto"/>
        <w:right w:val="none" w:sz="0" w:space="0" w:color="auto"/>
      </w:divBdr>
    </w:div>
    <w:div w:id="822505420">
      <w:bodyDiv w:val="1"/>
      <w:marLeft w:val="0"/>
      <w:marRight w:val="0"/>
      <w:marTop w:val="0"/>
      <w:marBottom w:val="0"/>
      <w:divBdr>
        <w:top w:val="none" w:sz="0" w:space="0" w:color="auto"/>
        <w:left w:val="none" w:sz="0" w:space="0" w:color="auto"/>
        <w:bottom w:val="none" w:sz="0" w:space="0" w:color="auto"/>
        <w:right w:val="none" w:sz="0" w:space="0" w:color="auto"/>
      </w:divBdr>
    </w:div>
    <w:div w:id="827131275">
      <w:bodyDiv w:val="1"/>
      <w:marLeft w:val="0"/>
      <w:marRight w:val="0"/>
      <w:marTop w:val="0"/>
      <w:marBottom w:val="0"/>
      <w:divBdr>
        <w:top w:val="none" w:sz="0" w:space="0" w:color="auto"/>
        <w:left w:val="none" w:sz="0" w:space="0" w:color="auto"/>
        <w:bottom w:val="none" w:sz="0" w:space="0" w:color="auto"/>
        <w:right w:val="none" w:sz="0" w:space="0" w:color="auto"/>
      </w:divBdr>
    </w:div>
    <w:div w:id="828323955">
      <w:bodyDiv w:val="1"/>
      <w:marLeft w:val="0"/>
      <w:marRight w:val="0"/>
      <w:marTop w:val="0"/>
      <w:marBottom w:val="0"/>
      <w:divBdr>
        <w:top w:val="none" w:sz="0" w:space="0" w:color="auto"/>
        <w:left w:val="none" w:sz="0" w:space="0" w:color="auto"/>
        <w:bottom w:val="none" w:sz="0" w:space="0" w:color="auto"/>
        <w:right w:val="none" w:sz="0" w:space="0" w:color="auto"/>
      </w:divBdr>
    </w:div>
    <w:div w:id="834689259">
      <w:bodyDiv w:val="1"/>
      <w:marLeft w:val="0"/>
      <w:marRight w:val="0"/>
      <w:marTop w:val="0"/>
      <w:marBottom w:val="0"/>
      <w:divBdr>
        <w:top w:val="none" w:sz="0" w:space="0" w:color="auto"/>
        <w:left w:val="none" w:sz="0" w:space="0" w:color="auto"/>
        <w:bottom w:val="none" w:sz="0" w:space="0" w:color="auto"/>
        <w:right w:val="none" w:sz="0" w:space="0" w:color="auto"/>
      </w:divBdr>
    </w:div>
    <w:div w:id="835153295">
      <w:bodyDiv w:val="1"/>
      <w:marLeft w:val="0"/>
      <w:marRight w:val="0"/>
      <w:marTop w:val="0"/>
      <w:marBottom w:val="0"/>
      <w:divBdr>
        <w:top w:val="none" w:sz="0" w:space="0" w:color="auto"/>
        <w:left w:val="none" w:sz="0" w:space="0" w:color="auto"/>
        <w:bottom w:val="none" w:sz="0" w:space="0" w:color="auto"/>
        <w:right w:val="none" w:sz="0" w:space="0" w:color="auto"/>
      </w:divBdr>
    </w:div>
    <w:div w:id="835341311">
      <w:bodyDiv w:val="1"/>
      <w:marLeft w:val="0"/>
      <w:marRight w:val="0"/>
      <w:marTop w:val="0"/>
      <w:marBottom w:val="0"/>
      <w:divBdr>
        <w:top w:val="none" w:sz="0" w:space="0" w:color="auto"/>
        <w:left w:val="none" w:sz="0" w:space="0" w:color="auto"/>
        <w:bottom w:val="none" w:sz="0" w:space="0" w:color="auto"/>
        <w:right w:val="none" w:sz="0" w:space="0" w:color="auto"/>
      </w:divBdr>
    </w:div>
    <w:div w:id="836381061">
      <w:bodyDiv w:val="1"/>
      <w:marLeft w:val="0"/>
      <w:marRight w:val="0"/>
      <w:marTop w:val="0"/>
      <w:marBottom w:val="0"/>
      <w:divBdr>
        <w:top w:val="none" w:sz="0" w:space="0" w:color="auto"/>
        <w:left w:val="none" w:sz="0" w:space="0" w:color="auto"/>
        <w:bottom w:val="none" w:sz="0" w:space="0" w:color="auto"/>
        <w:right w:val="none" w:sz="0" w:space="0" w:color="auto"/>
      </w:divBdr>
    </w:div>
    <w:div w:id="840923606">
      <w:bodyDiv w:val="1"/>
      <w:marLeft w:val="0"/>
      <w:marRight w:val="0"/>
      <w:marTop w:val="0"/>
      <w:marBottom w:val="0"/>
      <w:divBdr>
        <w:top w:val="none" w:sz="0" w:space="0" w:color="auto"/>
        <w:left w:val="none" w:sz="0" w:space="0" w:color="auto"/>
        <w:bottom w:val="none" w:sz="0" w:space="0" w:color="auto"/>
        <w:right w:val="none" w:sz="0" w:space="0" w:color="auto"/>
      </w:divBdr>
    </w:div>
    <w:div w:id="845746824">
      <w:bodyDiv w:val="1"/>
      <w:marLeft w:val="0"/>
      <w:marRight w:val="0"/>
      <w:marTop w:val="0"/>
      <w:marBottom w:val="0"/>
      <w:divBdr>
        <w:top w:val="none" w:sz="0" w:space="0" w:color="auto"/>
        <w:left w:val="none" w:sz="0" w:space="0" w:color="auto"/>
        <w:bottom w:val="none" w:sz="0" w:space="0" w:color="auto"/>
        <w:right w:val="none" w:sz="0" w:space="0" w:color="auto"/>
      </w:divBdr>
    </w:div>
    <w:div w:id="848830389">
      <w:bodyDiv w:val="1"/>
      <w:marLeft w:val="0"/>
      <w:marRight w:val="0"/>
      <w:marTop w:val="0"/>
      <w:marBottom w:val="0"/>
      <w:divBdr>
        <w:top w:val="none" w:sz="0" w:space="0" w:color="auto"/>
        <w:left w:val="none" w:sz="0" w:space="0" w:color="auto"/>
        <w:bottom w:val="none" w:sz="0" w:space="0" w:color="auto"/>
        <w:right w:val="none" w:sz="0" w:space="0" w:color="auto"/>
      </w:divBdr>
    </w:div>
    <w:div w:id="853763636">
      <w:bodyDiv w:val="1"/>
      <w:marLeft w:val="0"/>
      <w:marRight w:val="0"/>
      <w:marTop w:val="0"/>
      <w:marBottom w:val="0"/>
      <w:divBdr>
        <w:top w:val="none" w:sz="0" w:space="0" w:color="auto"/>
        <w:left w:val="none" w:sz="0" w:space="0" w:color="auto"/>
        <w:bottom w:val="none" w:sz="0" w:space="0" w:color="auto"/>
        <w:right w:val="none" w:sz="0" w:space="0" w:color="auto"/>
      </w:divBdr>
    </w:div>
    <w:div w:id="858619317">
      <w:bodyDiv w:val="1"/>
      <w:marLeft w:val="0"/>
      <w:marRight w:val="0"/>
      <w:marTop w:val="0"/>
      <w:marBottom w:val="0"/>
      <w:divBdr>
        <w:top w:val="none" w:sz="0" w:space="0" w:color="auto"/>
        <w:left w:val="none" w:sz="0" w:space="0" w:color="auto"/>
        <w:bottom w:val="none" w:sz="0" w:space="0" w:color="auto"/>
        <w:right w:val="none" w:sz="0" w:space="0" w:color="auto"/>
      </w:divBdr>
    </w:div>
    <w:div w:id="858737412">
      <w:bodyDiv w:val="1"/>
      <w:marLeft w:val="0"/>
      <w:marRight w:val="0"/>
      <w:marTop w:val="0"/>
      <w:marBottom w:val="0"/>
      <w:divBdr>
        <w:top w:val="none" w:sz="0" w:space="0" w:color="auto"/>
        <w:left w:val="none" w:sz="0" w:space="0" w:color="auto"/>
        <w:bottom w:val="none" w:sz="0" w:space="0" w:color="auto"/>
        <w:right w:val="none" w:sz="0" w:space="0" w:color="auto"/>
      </w:divBdr>
    </w:div>
    <w:div w:id="864561767">
      <w:bodyDiv w:val="1"/>
      <w:marLeft w:val="0"/>
      <w:marRight w:val="0"/>
      <w:marTop w:val="0"/>
      <w:marBottom w:val="0"/>
      <w:divBdr>
        <w:top w:val="none" w:sz="0" w:space="0" w:color="auto"/>
        <w:left w:val="none" w:sz="0" w:space="0" w:color="auto"/>
        <w:bottom w:val="none" w:sz="0" w:space="0" w:color="auto"/>
        <w:right w:val="none" w:sz="0" w:space="0" w:color="auto"/>
      </w:divBdr>
    </w:div>
    <w:div w:id="875891933">
      <w:bodyDiv w:val="1"/>
      <w:marLeft w:val="0"/>
      <w:marRight w:val="0"/>
      <w:marTop w:val="0"/>
      <w:marBottom w:val="0"/>
      <w:divBdr>
        <w:top w:val="none" w:sz="0" w:space="0" w:color="auto"/>
        <w:left w:val="none" w:sz="0" w:space="0" w:color="auto"/>
        <w:bottom w:val="none" w:sz="0" w:space="0" w:color="auto"/>
        <w:right w:val="none" w:sz="0" w:space="0" w:color="auto"/>
      </w:divBdr>
    </w:div>
    <w:div w:id="887109906">
      <w:bodyDiv w:val="1"/>
      <w:marLeft w:val="0"/>
      <w:marRight w:val="0"/>
      <w:marTop w:val="0"/>
      <w:marBottom w:val="0"/>
      <w:divBdr>
        <w:top w:val="none" w:sz="0" w:space="0" w:color="auto"/>
        <w:left w:val="none" w:sz="0" w:space="0" w:color="auto"/>
        <w:bottom w:val="none" w:sz="0" w:space="0" w:color="auto"/>
        <w:right w:val="none" w:sz="0" w:space="0" w:color="auto"/>
      </w:divBdr>
    </w:div>
    <w:div w:id="892541107">
      <w:bodyDiv w:val="1"/>
      <w:marLeft w:val="0"/>
      <w:marRight w:val="0"/>
      <w:marTop w:val="0"/>
      <w:marBottom w:val="0"/>
      <w:divBdr>
        <w:top w:val="none" w:sz="0" w:space="0" w:color="auto"/>
        <w:left w:val="none" w:sz="0" w:space="0" w:color="auto"/>
        <w:bottom w:val="none" w:sz="0" w:space="0" w:color="auto"/>
        <w:right w:val="none" w:sz="0" w:space="0" w:color="auto"/>
      </w:divBdr>
    </w:div>
    <w:div w:id="897982867">
      <w:bodyDiv w:val="1"/>
      <w:marLeft w:val="0"/>
      <w:marRight w:val="0"/>
      <w:marTop w:val="0"/>
      <w:marBottom w:val="0"/>
      <w:divBdr>
        <w:top w:val="none" w:sz="0" w:space="0" w:color="auto"/>
        <w:left w:val="none" w:sz="0" w:space="0" w:color="auto"/>
        <w:bottom w:val="none" w:sz="0" w:space="0" w:color="auto"/>
        <w:right w:val="none" w:sz="0" w:space="0" w:color="auto"/>
      </w:divBdr>
    </w:div>
    <w:div w:id="903491474">
      <w:bodyDiv w:val="1"/>
      <w:marLeft w:val="0"/>
      <w:marRight w:val="0"/>
      <w:marTop w:val="0"/>
      <w:marBottom w:val="0"/>
      <w:divBdr>
        <w:top w:val="none" w:sz="0" w:space="0" w:color="auto"/>
        <w:left w:val="none" w:sz="0" w:space="0" w:color="auto"/>
        <w:bottom w:val="none" w:sz="0" w:space="0" w:color="auto"/>
        <w:right w:val="none" w:sz="0" w:space="0" w:color="auto"/>
      </w:divBdr>
    </w:div>
    <w:div w:id="910113333">
      <w:bodyDiv w:val="1"/>
      <w:marLeft w:val="0"/>
      <w:marRight w:val="0"/>
      <w:marTop w:val="0"/>
      <w:marBottom w:val="0"/>
      <w:divBdr>
        <w:top w:val="none" w:sz="0" w:space="0" w:color="auto"/>
        <w:left w:val="none" w:sz="0" w:space="0" w:color="auto"/>
        <w:bottom w:val="none" w:sz="0" w:space="0" w:color="auto"/>
        <w:right w:val="none" w:sz="0" w:space="0" w:color="auto"/>
      </w:divBdr>
    </w:div>
    <w:div w:id="912198881">
      <w:bodyDiv w:val="1"/>
      <w:marLeft w:val="0"/>
      <w:marRight w:val="0"/>
      <w:marTop w:val="0"/>
      <w:marBottom w:val="0"/>
      <w:divBdr>
        <w:top w:val="none" w:sz="0" w:space="0" w:color="auto"/>
        <w:left w:val="none" w:sz="0" w:space="0" w:color="auto"/>
        <w:bottom w:val="none" w:sz="0" w:space="0" w:color="auto"/>
        <w:right w:val="none" w:sz="0" w:space="0" w:color="auto"/>
      </w:divBdr>
    </w:div>
    <w:div w:id="914049829">
      <w:bodyDiv w:val="1"/>
      <w:marLeft w:val="0"/>
      <w:marRight w:val="0"/>
      <w:marTop w:val="0"/>
      <w:marBottom w:val="0"/>
      <w:divBdr>
        <w:top w:val="none" w:sz="0" w:space="0" w:color="auto"/>
        <w:left w:val="none" w:sz="0" w:space="0" w:color="auto"/>
        <w:bottom w:val="none" w:sz="0" w:space="0" w:color="auto"/>
        <w:right w:val="none" w:sz="0" w:space="0" w:color="auto"/>
      </w:divBdr>
    </w:div>
    <w:div w:id="924848335">
      <w:bodyDiv w:val="1"/>
      <w:marLeft w:val="0"/>
      <w:marRight w:val="0"/>
      <w:marTop w:val="0"/>
      <w:marBottom w:val="0"/>
      <w:divBdr>
        <w:top w:val="none" w:sz="0" w:space="0" w:color="auto"/>
        <w:left w:val="none" w:sz="0" w:space="0" w:color="auto"/>
        <w:bottom w:val="none" w:sz="0" w:space="0" w:color="auto"/>
        <w:right w:val="none" w:sz="0" w:space="0" w:color="auto"/>
      </w:divBdr>
    </w:div>
    <w:div w:id="928385990">
      <w:bodyDiv w:val="1"/>
      <w:marLeft w:val="0"/>
      <w:marRight w:val="0"/>
      <w:marTop w:val="0"/>
      <w:marBottom w:val="0"/>
      <w:divBdr>
        <w:top w:val="none" w:sz="0" w:space="0" w:color="auto"/>
        <w:left w:val="none" w:sz="0" w:space="0" w:color="auto"/>
        <w:bottom w:val="none" w:sz="0" w:space="0" w:color="auto"/>
        <w:right w:val="none" w:sz="0" w:space="0" w:color="auto"/>
      </w:divBdr>
    </w:div>
    <w:div w:id="930623049">
      <w:bodyDiv w:val="1"/>
      <w:marLeft w:val="0"/>
      <w:marRight w:val="0"/>
      <w:marTop w:val="0"/>
      <w:marBottom w:val="0"/>
      <w:divBdr>
        <w:top w:val="none" w:sz="0" w:space="0" w:color="auto"/>
        <w:left w:val="none" w:sz="0" w:space="0" w:color="auto"/>
        <w:bottom w:val="none" w:sz="0" w:space="0" w:color="auto"/>
        <w:right w:val="none" w:sz="0" w:space="0" w:color="auto"/>
      </w:divBdr>
      <w:divsChild>
        <w:div w:id="348411741">
          <w:marLeft w:val="0"/>
          <w:marRight w:val="0"/>
          <w:marTop w:val="0"/>
          <w:marBottom w:val="0"/>
          <w:divBdr>
            <w:top w:val="none" w:sz="0" w:space="0" w:color="auto"/>
            <w:left w:val="none" w:sz="0" w:space="0" w:color="auto"/>
            <w:bottom w:val="none" w:sz="0" w:space="0" w:color="auto"/>
            <w:right w:val="none" w:sz="0" w:space="0" w:color="auto"/>
          </w:divBdr>
          <w:divsChild>
            <w:div w:id="176164939">
              <w:marLeft w:val="0"/>
              <w:marRight w:val="0"/>
              <w:marTop w:val="0"/>
              <w:marBottom w:val="0"/>
              <w:divBdr>
                <w:top w:val="none" w:sz="0" w:space="0" w:color="auto"/>
                <w:left w:val="none" w:sz="0" w:space="0" w:color="auto"/>
                <w:bottom w:val="none" w:sz="0" w:space="0" w:color="auto"/>
                <w:right w:val="none" w:sz="0" w:space="0" w:color="auto"/>
              </w:divBdr>
              <w:divsChild>
                <w:div w:id="1926913544">
                  <w:marLeft w:val="0"/>
                  <w:marRight w:val="0"/>
                  <w:marTop w:val="0"/>
                  <w:marBottom w:val="0"/>
                  <w:divBdr>
                    <w:top w:val="none" w:sz="0" w:space="0" w:color="auto"/>
                    <w:left w:val="none" w:sz="0" w:space="0" w:color="auto"/>
                    <w:bottom w:val="none" w:sz="0" w:space="0" w:color="auto"/>
                    <w:right w:val="none" w:sz="0" w:space="0" w:color="auto"/>
                  </w:divBdr>
                  <w:divsChild>
                    <w:div w:id="1062948238">
                      <w:marLeft w:val="0"/>
                      <w:marRight w:val="0"/>
                      <w:marTop w:val="0"/>
                      <w:marBottom w:val="0"/>
                      <w:divBdr>
                        <w:top w:val="none" w:sz="0" w:space="0" w:color="auto"/>
                        <w:left w:val="none" w:sz="0" w:space="0" w:color="auto"/>
                        <w:bottom w:val="none" w:sz="0" w:space="0" w:color="auto"/>
                        <w:right w:val="none" w:sz="0" w:space="0" w:color="auto"/>
                      </w:divBdr>
                      <w:divsChild>
                        <w:div w:id="535657746">
                          <w:marLeft w:val="0"/>
                          <w:marRight w:val="0"/>
                          <w:marTop w:val="0"/>
                          <w:marBottom w:val="0"/>
                          <w:divBdr>
                            <w:top w:val="none" w:sz="0" w:space="0" w:color="auto"/>
                            <w:left w:val="none" w:sz="0" w:space="0" w:color="auto"/>
                            <w:bottom w:val="none" w:sz="0" w:space="0" w:color="auto"/>
                            <w:right w:val="none" w:sz="0" w:space="0" w:color="auto"/>
                          </w:divBdr>
                          <w:divsChild>
                            <w:div w:id="704598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1622271">
      <w:bodyDiv w:val="1"/>
      <w:marLeft w:val="0"/>
      <w:marRight w:val="0"/>
      <w:marTop w:val="0"/>
      <w:marBottom w:val="0"/>
      <w:divBdr>
        <w:top w:val="none" w:sz="0" w:space="0" w:color="auto"/>
        <w:left w:val="none" w:sz="0" w:space="0" w:color="auto"/>
        <w:bottom w:val="none" w:sz="0" w:space="0" w:color="auto"/>
        <w:right w:val="none" w:sz="0" w:space="0" w:color="auto"/>
      </w:divBdr>
    </w:div>
    <w:div w:id="944073586">
      <w:bodyDiv w:val="1"/>
      <w:marLeft w:val="0"/>
      <w:marRight w:val="0"/>
      <w:marTop w:val="0"/>
      <w:marBottom w:val="0"/>
      <w:divBdr>
        <w:top w:val="none" w:sz="0" w:space="0" w:color="auto"/>
        <w:left w:val="none" w:sz="0" w:space="0" w:color="auto"/>
        <w:bottom w:val="none" w:sz="0" w:space="0" w:color="auto"/>
        <w:right w:val="none" w:sz="0" w:space="0" w:color="auto"/>
      </w:divBdr>
    </w:div>
    <w:div w:id="945776125">
      <w:bodyDiv w:val="1"/>
      <w:marLeft w:val="0"/>
      <w:marRight w:val="0"/>
      <w:marTop w:val="0"/>
      <w:marBottom w:val="0"/>
      <w:divBdr>
        <w:top w:val="none" w:sz="0" w:space="0" w:color="auto"/>
        <w:left w:val="none" w:sz="0" w:space="0" w:color="auto"/>
        <w:bottom w:val="none" w:sz="0" w:space="0" w:color="auto"/>
        <w:right w:val="none" w:sz="0" w:space="0" w:color="auto"/>
      </w:divBdr>
    </w:div>
    <w:div w:id="945966911">
      <w:bodyDiv w:val="1"/>
      <w:marLeft w:val="0"/>
      <w:marRight w:val="0"/>
      <w:marTop w:val="0"/>
      <w:marBottom w:val="0"/>
      <w:divBdr>
        <w:top w:val="none" w:sz="0" w:space="0" w:color="auto"/>
        <w:left w:val="none" w:sz="0" w:space="0" w:color="auto"/>
        <w:bottom w:val="none" w:sz="0" w:space="0" w:color="auto"/>
        <w:right w:val="none" w:sz="0" w:space="0" w:color="auto"/>
      </w:divBdr>
    </w:div>
    <w:div w:id="946472856">
      <w:bodyDiv w:val="1"/>
      <w:marLeft w:val="0"/>
      <w:marRight w:val="0"/>
      <w:marTop w:val="0"/>
      <w:marBottom w:val="0"/>
      <w:divBdr>
        <w:top w:val="none" w:sz="0" w:space="0" w:color="auto"/>
        <w:left w:val="none" w:sz="0" w:space="0" w:color="auto"/>
        <w:bottom w:val="none" w:sz="0" w:space="0" w:color="auto"/>
        <w:right w:val="none" w:sz="0" w:space="0" w:color="auto"/>
      </w:divBdr>
    </w:div>
    <w:div w:id="950672200">
      <w:bodyDiv w:val="1"/>
      <w:marLeft w:val="0"/>
      <w:marRight w:val="0"/>
      <w:marTop w:val="0"/>
      <w:marBottom w:val="0"/>
      <w:divBdr>
        <w:top w:val="none" w:sz="0" w:space="0" w:color="auto"/>
        <w:left w:val="none" w:sz="0" w:space="0" w:color="auto"/>
        <w:bottom w:val="none" w:sz="0" w:space="0" w:color="auto"/>
        <w:right w:val="none" w:sz="0" w:space="0" w:color="auto"/>
      </w:divBdr>
    </w:div>
    <w:div w:id="954411075">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57491235">
      <w:bodyDiv w:val="1"/>
      <w:marLeft w:val="0"/>
      <w:marRight w:val="0"/>
      <w:marTop w:val="0"/>
      <w:marBottom w:val="0"/>
      <w:divBdr>
        <w:top w:val="none" w:sz="0" w:space="0" w:color="auto"/>
        <w:left w:val="none" w:sz="0" w:space="0" w:color="auto"/>
        <w:bottom w:val="none" w:sz="0" w:space="0" w:color="auto"/>
        <w:right w:val="none" w:sz="0" w:space="0" w:color="auto"/>
      </w:divBdr>
    </w:div>
    <w:div w:id="958798697">
      <w:bodyDiv w:val="1"/>
      <w:marLeft w:val="0"/>
      <w:marRight w:val="0"/>
      <w:marTop w:val="0"/>
      <w:marBottom w:val="0"/>
      <w:divBdr>
        <w:top w:val="none" w:sz="0" w:space="0" w:color="auto"/>
        <w:left w:val="none" w:sz="0" w:space="0" w:color="auto"/>
        <w:bottom w:val="none" w:sz="0" w:space="0" w:color="auto"/>
        <w:right w:val="none" w:sz="0" w:space="0" w:color="auto"/>
      </w:divBdr>
    </w:div>
    <w:div w:id="987052399">
      <w:bodyDiv w:val="1"/>
      <w:marLeft w:val="0"/>
      <w:marRight w:val="0"/>
      <w:marTop w:val="0"/>
      <w:marBottom w:val="0"/>
      <w:divBdr>
        <w:top w:val="none" w:sz="0" w:space="0" w:color="auto"/>
        <w:left w:val="none" w:sz="0" w:space="0" w:color="auto"/>
        <w:bottom w:val="none" w:sz="0" w:space="0" w:color="auto"/>
        <w:right w:val="none" w:sz="0" w:space="0" w:color="auto"/>
      </w:divBdr>
    </w:div>
    <w:div w:id="998388446">
      <w:bodyDiv w:val="1"/>
      <w:marLeft w:val="0"/>
      <w:marRight w:val="0"/>
      <w:marTop w:val="0"/>
      <w:marBottom w:val="0"/>
      <w:divBdr>
        <w:top w:val="none" w:sz="0" w:space="0" w:color="auto"/>
        <w:left w:val="none" w:sz="0" w:space="0" w:color="auto"/>
        <w:bottom w:val="none" w:sz="0" w:space="0" w:color="auto"/>
        <w:right w:val="none" w:sz="0" w:space="0" w:color="auto"/>
      </w:divBdr>
    </w:div>
    <w:div w:id="1015115555">
      <w:bodyDiv w:val="1"/>
      <w:marLeft w:val="0"/>
      <w:marRight w:val="0"/>
      <w:marTop w:val="0"/>
      <w:marBottom w:val="0"/>
      <w:divBdr>
        <w:top w:val="none" w:sz="0" w:space="0" w:color="auto"/>
        <w:left w:val="none" w:sz="0" w:space="0" w:color="auto"/>
        <w:bottom w:val="none" w:sz="0" w:space="0" w:color="auto"/>
        <w:right w:val="none" w:sz="0" w:space="0" w:color="auto"/>
      </w:divBdr>
    </w:div>
    <w:div w:id="1016157559">
      <w:bodyDiv w:val="1"/>
      <w:marLeft w:val="0"/>
      <w:marRight w:val="0"/>
      <w:marTop w:val="0"/>
      <w:marBottom w:val="0"/>
      <w:divBdr>
        <w:top w:val="none" w:sz="0" w:space="0" w:color="auto"/>
        <w:left w:val="none" w:sz="0" w:space="0" w:color="auto"/>
        <w:bottom w:val="none" w:sz="0" w:space="0" w:color="auto"/>
        <w:right w:val="none" w:sz="0" w:space="0" w:color="auto"/>
      </w:divBdr>
    </w:div>
    <w:div w:id="1017273084">
      <w:bodyDiv w:val="1"/>
      <w:marLeft w:val="0"/>
      <w:marRight w:val="0"/>
      <w:marTop w:val="0"/>
      <w:marBottom w:val="0"/>
      <w:divBdr>
        <w:top w:val="none" w:sz="0" w:space="0" w:color="auto"/>
        <w:left w:val="none" w:sz="0" w:space="0" w:color="auto"/>
        <w:bottom w:val="none" w:sz="0" w:space="0" w:color="auto"/>
        <w:right w:val="none" w:sz="0" w:space="0" w:color="auto"/>
      </w:divBdr>
    </w:div>
    <w:div w:id="1018854866">
      <w:bodyDiv w:val="1"/>
      <w:marLeft w:val="0"/>
      <w:marRight w:val="0"/>
      <w:marTop w:val="0"/>
      <w:marBottom w:val="0"/>
      <w:divBdr>
        <w:top w:val="none" w:sz="0" w:space="0" w:color="auto"/>
        <w:left w:val="none" w:sz="0" w:space="0" w:color="auto"/>
        <w:bottom w:val="none" w:sz="0" w:space="0" w:color="auto"/>
        <w:right w:val="none" w:sz="0" w:space="0" w:color="auto"/>
      </w:divBdr>
    </w:div>
    <w:div w:id="1019697188">
      <w:bodyDiv w:val="1"/>
      <w:marLeft w:val="0"/>
      <w:marRight w:val="0"/>
      <w:marTop w:val="0"/>
      <w:marBottom w:val="0"/>
      <w:divBdr>
        <w:top w:val="none" w:sz="0" w:space="0" w:color="auto"/>
        <w:left w:val="none" w:sz="0" w:space="0" w:color="auto"/>
        <w:bottom w:val="none" w:sz="0" w:space="0" w:color="auto"/>
        <w:right w:val="none" w:sz="0" w:space="0" w:color="auto"/>
      </w:divBdr>
      <w:divsChild>
        <w:div w:id="917786494">
          <w:marLeft w:val="0"/>
          <w:marRight w:val="0"/>
          <w:marTop w:val="0"/>
          <w:marBottom w:val="0"/>
          <w:divBdr>
            <w:top w:val="none" w:sz="0" w:space="0" w:color="auto"/>
            <w:left w:val="none" w:sz="0" w:space="0" w:color="auto"/>
            <w:bottom w:val="none" w:sz="0" w:space="0" w:color="auto"/>
            <w:right w:val="none" w:sz="0" w:space="0" w:color="auto"/>
          </w:divBdr>
        </w:div>
      </w:divsChild>
    </w:div>
    <w:div w:id="1021398476">
      <w:bodyDiv w:val="1"/>
      <w:marLeft w:val="0"/>
      <w:marRight w:val="0"/>
      <w:marTop w:val="0"/>
      <w:marBottom w:val="0"/>
      <w:divBdr>
        <w:top w:val="none" w:sz="0" w:space="0" w:color="auto"/>
        <w:left w:val="none" w:sz="0" w:space="0" w:color="auto"/>
        <w:bottom w:val="none" w:sz="0" w:space="0" w:color="auto"/>
        <w:right w:val="none" w:sz="0" w:space="0" w:color="auto"/>
      </w:divBdr>
    </w:div>
    <w:div w:id="1027099389">
      <w:bodyDiv w:val="1"/>
      <w:marLeft w:val="0"/>
      <w:marRight w:val="0"/>
      <w:marTop w:val="0"/>
      <w:marBottom w:val="0"/>
      <w:divBdr>
        <w:top w:val="none" w:sz="0" w:space="0" w:color="auto"/>
        <w:left w:val="none" w:sz="0" w:space="0" w:color="auto"/>
        <w:bottom w:val="none" w:sz="0" w:space="0" w:color="auto"/>
        <w:right w:val="none" w:sz="0" w:space="0" w:color="auto"/>
      </w:divBdr>
    </w:div>
    <w:div w:id="1028219644">
      <w:bodyDiv w:val="1"/>
      <w:marLeft w:val="0"/>
      <w:marRight w:val="0"/>
      <w:marTop w:val="0"/>
      <w:marBottom w:val="0"/>
      <w:divBdr>
        <w:top w:val="none" w:sz="0" w:space="0" w:color="auto"/>
        <w:left w:val="none" w:sz="0" w:space="0" w:color="auto"/>
        <w:bottom w:val="none" w:sz="0" w:space="0" w:color="auto"/>
        <w:right w:val="none" w:sz="0" w:space="0" w:color="auto"/>
      </w:divBdr>
    </w:div>
    <w:div w:id="1031030316">
      <w:bodyDiv w:val="1"/>
      <w:marLeft w:val="0"/>
      <w:marRight w:val="0"/>
      <w:marTop w:val="0"/>
      <w:marBottom w:val="0"/>
      <w:divBdr>
        <w:top w:val="none" w:sz="0" w:space="0" w:color="auto"/>
        <w:left w:val="none" w:sz="0" w:space="0" w:color="auto"/>
        <w:bottom w:val="none" w:sz="0" w:space="0" w:color="auto"/>
        <w:right w:val="none" w:sz="0" w:space="0" w:color="auto"/>
      </w:divBdr>
    </w:div>
    <w:div w:id="1034228086">
      <w:bodyDiv w:val="1"/>
      <w:marLeft w:val="0"/>
      <w:marRight w:val="0"/>
      <w:marTop w:val="0"/>
      <w:marBottom w:val="0"/>
      <w:divBdr>
        <w:top w:val="none" w:sz="0" w:space="0" w:color="auto"/>
        <w:left w:val="none" w:sz="0" w:space="0" w:color="auto"/>
        <w:bottom w:val="none" w:sz="0" w:space="0" w:color="auto"/>
        <w:right w:val="none" w:sz="0" w:space="0" w:color="auto"/>
      </w:divBdr>
    </w:div>
    <w:div w:id="1048340475">
      <w:bodyDiv w:val="1"/>
      <w:marLeft w:val="0"/>
      <w:marRight w:val="0"/>
      <w:marTop w:val="0"/>
      <w:marBottom w:val="0"/>
      <w:divBdr>
        <w:top w:val="none" w:sz="0" w:space="0" w:color="auto"/>
        <w:left w:val="none" w:sz="0" w:space="0" w:color="auto"/>
        <w:bottom w:val="none" w:sz="0" w:space="0" w:color="auto"/>
        <w:right w:val="none" w:sz="0" w:space="0" w:color="auto"/>
      </w:divBdr>
    </w:div>
    <w:div w:id="1051266556">
      <w:bodyDiv w:val="1"/>
      <w:marLeft w:val="0"/>
      <w:marRight w:val="0"/>
      <w:marTop w:val="0"/>
      <w:marBottom w:val="0"/>
      <w:divBdr>
        <w:top w:val="none" w:sz="0" w:space="0" w:color="auto"/>
        <w:left w:val="none" w:sz="0" w:space="0" w:color="auto"/>
        <w:bottom w:val="none" w:sz="0" w:space="0" w:color="auto"/>
        <w:right w:val="none" w:sz="0" w:space="0" w:color="auto"/>
      </w:divBdr>
    </w:div>
    <w:div w:id="1052265527">
      <w:bodyDiv w:val="1"/>
      <w:marLeft w:val="0"/>
      <w:marRight w:val="0"/>
      <w:marTop w:val="0"/>
      <w:marBottom w:val="0"/>
      <w:divBdr>
        <w:top w:val="none" w:sz="0" w:space="0" w:color="auto"/>
        <w:left w:val="none" w:sz="0" w:space="0" w:color="auto"/>
        <w:bottom w:val="none" w:sz="0" w:space="0" w:color="auto"/>
        <w:right w:val="none" w:sz="0" w:space="0" w:color="auto"/>
      </w:divBdr>
    </w:div>
    <w:div w:id="1053237713">
      <w:bodyDiv w:val="1"/>
      <w:marLeft w:val="0"/>
      <w:marRight w:val="0"/>
      <w:marTop w:val="0"/>
      <w:marBottom w:val="0"/>
      <w:divBdr>
        <w:top w:val="none" w:sz="0" w:space="0" w:color="auto"/>
        <w:left w:val="none" w:sz="0" w:space="0" w:color="auto"/>
        <w:bottom w:val="none" w:sz="0" w:space="0" w:color="auto"/>
        <w:right w:val="none" w:sz="0" w:space="0" w:color="auto"/>
      </w:divBdr>
    </w:div>
    <w:div w:id="1066416634">
      <w:bodyDiv w:val="1"/>
      <w:marLeft w:val="0"/>
      <w:marRight w:val="0"/>
      <w:marTop w:val="0"/>
      <w:marBottom w:val="0"/>
      <w:divBdr>
        <w:top w:val="none" w:sz="0" w:space="0" w:color="auto"/>
        <w:left w:val="none" w:sz="0" w:space="0" w:color="auto"/>
        <w:bottom w:val="none" w:sz="0" w:space="0" w:color="auto"/>
        <w:right w:val="none" w:sz="0" w:space="0" w:color="auto"/>
      </w:divBdr>
    </w:div>
    <w:div w:id="1082530630">
      <w:bodyDiv w:val="1"/>
      <w:marLeft w:val="0"/>
      <w:marRight w:val="0"/>
      <w:marTop w:val="0"/>
      <w:marBottom w:val="0"/>
      <w:divBdr>
        <w:top w:val="none" w:sz="0" w:space="0" w:color="auto"/>
        <w:left w:val="none" w:sz="0" w:space="0" w:color="auto"/>
        <w:bottom w:val="none" w:sz="0" w:space="0" w:color="auto"/>
        <w:right w:val="none" w:sz="0" w:space="0" w:color="auto"/>
      </w:divBdr>
    </w:div>
    <w:div w:id="1095787738">
      <w:bodyDiv w:val="1"/>
      <w:marLeft w:val="0"/>
      <w:marRight w:val="0"/>
      <w:marTop w:val="0"/>
      <w:marBottom w:val="0"/>
      <w:divBdr>
        <w:top w:val="none" w:sz="0" w:space="0" w:color="auto"/>
        <w:left w:val="none" w:sz="0" w:space="0" w:color="auto"/>
        <w:bottom w:val="none" w:sz="0" w:space="0" w:color="auto"/>
        <w:right w:val="none" w:sz="0" w:space="0" w:color="auto"/>
      </w:divBdr>
    </w:div>
    <w:div w:id="1100492954">
      <w:bodyDiv w:val="1"/>
      <w:marLeft w:val="0"/>
      <w:marRight w:val="0"/>
      <w:marTop w:val="0"/>
      <w:marBottom w:val="0"/>
      <w:divBdr>
        <w:top w:val="none" w:sz="0" w:space="0" w:color="auto"/>
        <w:left w:val="none" w:sz="0" w:space="0" w:color="auto"/>
        <w:bottom w:val="none" w:sz="0" w:space="0" w:color="auto"/>
        <w:right w:val="none" w:sz="0" w:space="0" w:color="auto"/>
      </w:divBdr>
    </w:div>
    <w:div w:id="1102846844">
      <w:bodyDiv w:val="1"/>
      <w:marLeft w:val="0"/>
      <w:marRight w:val="0"/>
      <w:marTop w:val="0"/>
      <w:marBottom w:val="0"/>
      <w:divBdr>
        <w:top w:val="none" w:sz="0" w:space="0" w:color="auto"/>
        <w:left w:val="none" w:sz="0" w:space="0" w:color="auto"/>
        <w:bottom w:val="none" w:sz="0" w:space="0" w:color="auto"/>
        <w:right w:val="none" w:sz="0" w:space="0" w:color="auto"/>
      </w:divBdr>
    </w:div>
    <w:div w:id="1108354042">
      <w:bodyDiv w:val="1"/>
      <w:marLeft w:val="0"/>
      <w:marRight w:val="0"/>
      <w:marTop w:val="0"/>
      <w:marBottom w:val="0"/>
      <w:divBdr>
        <w:top w:val="none" w:sz="0" w:space="0" w:color="auto"/>
        <w:left w:val="none" w:sz="0" w:space="0" w:color="auto"/>
        <w:bottom w:val="none" w:sz="0" w:space="0" w:color="auto"/>
        <w:right w:val="none" w:sz="0" w:space="0" w:color="auto"/>
      </w:divBdr>
      <w:divsChild>
        <w:div w:id="288052558">
          <w:marLeft w:val="0"/>
          <w:marRight w:val="0"/>
          <w:marTop w:val="0"/>
          <w:marBottom w:val="0"/>
          <w:divBdr>
            <w:top w:val="none" w:sz="0" w:space="0" w:color="auto"/>
            <w:left w:val="none" w:sz="0" w:space="0" w:color="auto"/>
            <w:bottom w:val="none" w:sz="0" w:space="0" w:color="auto"/>
            <w:right w:val="none" w:sz="0" w:space="0" w:color="auto"/>
          </w:divBdr>
          <w:divsChild>
            <w:div w:id="1832794039">
              <w:marLeft w:val="0"/>
              <w:marRight w:val="0"/>
              <w:marTop w:val="0"/>
              <w:marBottom w:val="0"/>
              <w:divBdr>
                <w:top w:val="none" w:sz="0" w:space="0" w:color="auto"/>
                <w:left w:val="none" w:sz="0" w:space="0" w:color="auto"/>
                <w:bottom w:val="none" w:sz="0" w:space="0" w:color="auto"/>
                <w:right w:val="none" w:sz="0" w:space="0" w:color="auto"/>
              </w:divBdr>
              <w:divsChild>
                <w:div w:id="1580938670">
                  <w:marLeft w:val="0"/>
                  <w:marRight w:val="0"/>
                  <w:marTop w:val="0"/>
                  <w:marBottom w:val="0"/>
                  <w:divBdr>
                    <w:top w:val="none" w:sz="0" w:space="0" w:color="auto"/>
                    <w:left w:val="none" w:sz="0" w:space="0" w:color="auto"/>
                    <w:bottom w:val="none" w:sz="0" w:space="0" w:color="auto"/>
                    <w:right w:val="none" w:sz="0" w:space="0" w:color="auto"/>
                  </w:divBdr>
                  <w:divsChild>
                    <w:div w:id="1524392072">
                      <w:marLeft w:val="0"/>
                      <w:marRight w:val="0"/>
                      <w:marTop w:val="0"/>
                      <w:marBottom w:val="0"/>
                      <w:divBdr>
                        <w:top w:val="none" w:sz="0" w:space="0" w:color="auto"/>
                        <w:left w:val="none" w:sz="0" w:space="0" w:color="auto"/>
                        <w:bottom w:val="none" w:sz="0" w:space="0" w:color="auto"/>
                        <w:right w:val="none" w:sz="0" w:space="0" w:color="auto"/>
                      </w:divBdr>
                      <w:divsChild>
                        <w:div w:id="1724407153">
                          <w:marLeft w:val="0"/>
                          <w:marRight w:val="0"/>
                          <w:marTop w:val="0"/>
                          <w:marBottom w:val="0"/>
                          <w:divBdr>
                            <w:top w:val="none" w:sz="0" w:space="0" w:color="auto"/>
                            <w:left w:val="none" w:sz="0" w:space="0" w:color="auto"/>
                            <w:bottom w:val="none" w:sz="0" w:space="0" w:color="auto"/>
                            <w:right w:val="none" w:sz="0" w:space="0" w:color="auto"/>
                          </w:divBdr>
                          <w:divsChild>
                            <w:div w:id="839392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8814704">
      <w:bodyDiv w:val="1"/>
      <w:marLeft w:val="0"/>
      <w:marRight w:val="0"/>
      <w:marTop w:val="0"/>
      <w:marBottom w:val="0"/>
      <w:divBdr>
        <w:top w:val="none" w:sz="0" w:space="0" w:color="auto"/>
        <w:left w:val="none" w:sz="0" w:space="0" w:color="auto"/>
        <w:bottom w:val="none" w:sz="0" w:space="0" w:color="auto"/>
        <w:right w:val="none" w:sz="0" w:space="0" w:color="auto"/>
      </w:divBdr>
    </w:div>
    <w:div w:id="1116683521">
      <w:bodyDiv w:val="1"/>
      <w:marLeft w:val="0"/>
      <w:marRight w:val="0"/>
      <w:marTop w:val="0"/>
      <w:marBottom w:val="0"/>
      <w:divBdr>
        <w:top w:val="none" w:sz="0" w:space="0" w:color="auto"/>
        <w:left w:val="none" w:sz="0" w:space="0" w:color="auto"/>
        <w:bottom w:val="none" w:sz="0" w:space="0" w:color="auto"/>
        <w:right w:val="none" w:sz="0" w:space="0" w:color="auto"/>
      </w:divBdr>
    </w:div>
    <w:div w:id="1127895946">
      <w:bodyDiv w:val="1"/>
      <w:marLeft w:val="0"/>
      <w:marRight w:val="0"/>
      <w:marTop w:val="0"/>
      <w:marBottom w:val="0"/>
      <w:divBdr>
        <w:top w:val="none" w:sz="0" w:space="0" w:color="auto"/>
        <w:left w:val="none" w:sz="0" w:space="0" w:color="auto"/>
        <w:bottom w:val="none" w:sz="0" w:space="0" w:color="auto"/>
        <w:right w:val="none" w:sz="0" w:space="0" w:color="auto"/>
      </w:divBdr>
    </w:div>
    <w:div w:id="1129201050">
      <w:bodyDiv w:val="1"/>
      <w:marLeft w:val="0"/>
      <w:marRight w:val="0"/>
      <w:marTop w:val="0"/>
      <w:marBottom w:val="0"/>
      <w:divBdr>
        <w:top w:val="none" w:sz="0" w:space="0" w:color="auto"/>
        <w:left w:val="none" w:sz="0" w:space="0" w:color="auto"/>
        <w:bottom w:val="none" w:sz="0" w:space="0" w:color="auto"/>
        <w:right w:val="none" w:sz="0" w:space="0" w:color="auto"/>
      </w:divBdr>
    </w:div>
    <w:div w:id="1129322701">
      <w:bodyDiv w:val="1"/>
      <w:marLeft w:val="0"/>
      <w:marRight w:val="0"/>
      <w:marTop w:val="0"/>
      <w:marBottom w:val="0"/>
      <w:divBdr>
        <w:top w:val="none" w:sz="0" w:space="0" w:color="auto"/>
        <w:left w:val="none" w:sz="0" w:space="0" w:color="auto"/>
        <w:bottom w:val="none" w:sz="0" w:space="0" w:color="auto"/>
        <w:right w:val="none" w:sz="0" w:space="0" w:color="auto"/>
      </w:divBdr>
    </w:div>
    <w:div w:id="1132331117">
      <w:bodyDiv w:val="1"/>
      <w:marLeft w:val="0"/>
      <w:marRight w:val="0"/>
      <w:marTop w:val="0"/>
      <w:marBottom w:val="0"/>
      <w:divBdr>
        <w:top w:val="none" w:sz="0" w:space="0" w:color="auto"/>
        <w:left w:val="none" w:sz="0" w:space="0" w:color="auto"/>
        <w:bottom w:val="none" w:sz="0" w:space="0" w:color="auto"/>
        <w:right w:val="none" w:sz="0" w:space="0" w:color="auto"/>
      </w:divBdr>
    </w:div>
    <w:div w:id="1136722644">
      <w:bodyDiv w:val="1"/>
      <w:marLeft w:val="0"/>
      <w:marRight w:val="0"/>
      <w:marTop w:val="0"/>
      <w:marBottom w:val="0"/>
      <w:divBdr>
        <w:top w:val="none" w:sz="0" w:space="0" w:color="auto"/>
        <w:left w:val="none" w:sz="0" w:space="0" w:color="auto"/>
        <w:bottom w:val="none" w:sz="0" w:space="0" w:color="auto"/>
        <w:right w:val="none" w:sz="0" w:space="0" w:color="auto"/>
      </w:divBdr>
    </w:div>
    <w:div w:id="1141309752">
      <w:bodyDiv w:val="1"/>
      <w:marLeft w:val="0"/>
      <w:marRight w:val="0"/>
      <w:marTop w:val="0"/>
      <w:marBottom w:val="0"/>
      <w:divBdr>
        <w:top w:val="none" w:sz="0" w:space="0" w:color="auto"/>
        <w:left w:val="none" w:sz="0" w:space="0" w:color="auto"/>
        <w:bottom w:val="none" w:sz="0" w:space="0" w:color="auto"/>
        <w:right w:val="none" w:sz="0" w:space="0" w:color="auto"/>
      </w:divBdr>
    </w:div>
    <w:div w:id="1141653928">
      <w:bodyDiv w:val="1"/>
      <w:marLeft w:val="0"/>
      <w:marRight w:val="0"/>
      <w:marTop w:val="0"/>
      <w:marBottom w:val="0"/>
      <w:divBdr>
        <w:top w:val="none" w:sz="0" w:space="0" w:color="auto"/>
        <w:left w:val="none" w:sz="0" w:space="0" w:color="auto"/>
        <w:bottom w:val="none" w:sz="0" w:space="0" w:color="auto"/>
        <w:right w:val="none" w:sz="0" w:space="0" w:color="auto"/>
      </w:divBdr>
    </w:div>
    <w:div w:id="1147817927">
      <w:bodyDiv w:val="1"/>
      <w:marLeft w:val="0"/>
      <w:marRight w:val="0"/>
      <w:marTop w:val="0"/>
      <w:marBottom w:val="0"/>
      <w:divBdr>
        <w:top w:val="none" w:sz="0" w:space="0" w:color="auto"/>
        <w:left w:val="none" w:sz="0" w:space="0" w:color="auto"/>
        <w:bottom w:val="none" w:sz="0" w:space="0" w:color="auto"/>
        <w:right w:val="none" w:sz="0" w:space="0" w:color="auto"/>
      </w:divBdr>
    </w:div>
    <w:div w:id="1148668610">
      <w:bodyDiv w:val="1"/>
      <w:marLeft w:val="0"/>
      <w:marRight w:val="0"/>
      <w:marTop w:val="0"/>
      <w:marBottom w:val="0"/>
      <w:divBdr>
        <w:top w:val="none" w:sz="0" w:space="0" w:color="auto"/>
        <w:left w:val="none" w:sz="0" w:space="0" w:color="auto"/>
        <w:bottom w:val="none" w:sz="0" w:space="0" w:color="auto"/>
        <w:right w:val="none" w:sz="0" w:space="0" w:color="auto"/>
      </w:divBdr>
    </w:div>
    <w:div w:id="1153838618">
      <w:bodyDiv w:val="1"/>
      <w:marLeft w:val="0"/>
      <w:marRight w:val="0"/>
      <w:marTop w:val="0"/>
      <w:marBottom w:val="0"/>
      <w:divBdr>
        <w:top w:val="none" w:sz="0" w:space="0" w:color="auto"/>
        <w:left w:val="none" w:sz="0" w:space="0" w:color="auto"/>
        <w:bottom w:val="none" w:sz="0" w:space="0" w:color="auto"/>
        <w:right w:val="none" w:sz="0" w:space="0" w:color="auto"/>
      </w:divBdr>
    </w:div>
    <w:div w:id="1161047135">
      <w:bodyDiv w:val="1"/>
      <w:marLeft w:val="0"/>
      <w:marRight w:val="0"/>
      <w:marTop w:val="0"/>
      <w:marBottom w:val="0"/>
      <w:divBdr>
        <w:top w:val="none" w:sz="0" w:space="0" w:color="auto"/>
        <w:left w:val="none" w:sz="0" w:space="0" w:color="auto"/>
        <w:bottom w:val="none" w:sz="0" w:space="0" w:color="auto"/>
        <w:right w:val="none" w:sz="0" w:space="0" w:color="auto"/>
      </w:divBdr>
    </w:div>
    <w:div w:id="1165436587">
      <w:bodyDiv w:val="1"/>
      <w:marLeft w:val="0"/>
      <w:marRight w:val="0"/>
      <w:marTop w:val="0"/>
      <w:marBottom w:val="0"/>
      <w:divBdr>
        <w:top w:val="none" w:sz="0" w:space="0" w:color="auto"/>
        <w:left w:val="none" w:sz="0" w:space="0" w:color="auto"/>
        <w:bottom w:val="none" w:sz="0" w:space="0" w:color="auto"/>
        <w:right w:val="none" w:sz="0" w:space="0" w:color="auto"/>
      </w:divBdr>
    </w:div>
    <w:div w:id="1167671538">
      <w:bodyDiv w:val="1"/>
      <w:marLeft w:val="0"/>
      <w:marRight w:val="0"/>
      <w:marTop w:val="0"/>
      <w:marBottom w:val="0"/>
      <w:divBdr>
        <w:top w:val="none" w:sz="0" w:space="0" w:color="auto"/>
        <w:left w:val="none" w:sz="0" w:space="0" w:color="auto"/>
        <w:bottom w:val="none" w:sz="0" w:space="0" w:color="auto"/>
        <w:right w:val="none" w:sz="0" w:space="0" w:color="auto"/>
      </w:divBdr>
    </w:div>
    <w:div w:id="1168593319">
      <w:bodyDiv w:val="1"/>
      <w:marLeft w:val="0"/>
      <w:marRight w:val="0"/>
      <w:marTop w:val="0"/>
      <w:marBottom w:val="0"/>
      <w:divBdr>
        <w:top w:val="none" w:sz="0" w:space="0" w:color="auto"/>
        <w:left w:val="none" w:sz="0" w:space="0" w:color="auto"/>
        <w:bottom w:val="none" w:sz="0" w:space="0" w:color="auto"/>
        <w:right w:val="none" w:sz="0" w:space="0" w:color="auto"/>
      </w:divBdr>
    </w:div>
    <w:div w:id="1171336015">
      <w:bodyDiv w:val="1"/>
      <w:marLeft w:val="0"/>
      <w:marRight w:val="0"/>
      <w:marTop w:val="0"/>
      <w:marBottom w:val="0"/>
      <w:divBdr>
        <w:top w:val="none" w:sz="0" w:space="0" w:color="auto"/>
        <w:left w:val="none" w:sz="0" w:space="0" w:color="auto"/>
        <w:bottom w:val="none" w:sz="0" w:space="0" w:color="auto"/>
        <w:right w:val="none" w:sz="0" w:space="0" w:color="auto"/>
      </w:divBdr>
    </w:div>
    <w:div w:id="1172601584">
      <w:bodyDiv w:val="1"/>
      <w:marLeft w:val="0"/>
      <w:marRight w:val="0"/>
      <w:marTop w:val="0"/>
      <w:marBottom w:val="0"/>
      <w:divBdr>
        <w:top w:val="none" w:sz="0" w:space="0" w:color="auto"/>
        <w:left w:val="none" w:sz="0" w:space="0" w:color="auto"/>
        <w:bottom w:val="none" w:sz="0" w:space="0" w:color="auto"/>
        <w:right w:val="none" w:sz="0" w:space="0" w:color="auto"/>
      </w:divBdr>
    </w:div>
    <w:div w:id="1177888709">
      <w:bodyDiv w:val="1"/>
      <w:marLeft w:val="0"/>
      <w:marRight w:val="0"/>
      <w:marTop w:val="0"/>
      <w:marBottom w:val="0"/>
      <w:divBdr>
        <w:top w:val="none" w:sz="0" w:space="0" w:color="auto"/>
        <w:left w:val="none" w:sz="0" w:space="0" w:color="auto"/>
        <w:bottom w:val="none" w:sz="0" w:space="0" w:color="auto"/>
        <w:right w:val="none" w:sz="0" w:space="0" w:color="auto"/>
      </w:divBdr>
    </w:div>
    <w:div w:id="1184590956">
      <w:bodyDiv w:val="1"/>
      <w:marLeft w:val="0"/>
      <w:marRight w:val="0"/>
      <w:marTop w:val="0"/>
      <w:marBottom w:val="0"/>
      <w:divBdr>
        <w:top w:val="none" w:sz="0" w:space="0" w:color="auto"/>
        <w:left w:val="none" w:sz="0" w:space="0" w:color="auto"/>
        <w:bottom w:val="none" w:sz="0" w:space="0" w:color="auto"/>
        <w:right w:val="none" w:sz="0" w:space="0" w:color="auto"/>
      </w:divBdr>
    </w:div>
    <w:div w:id="1187215994">
      <w:bodyDiv w:val="1"/>
      <w:marLeft w:val="0"/>
      <w:marRight w:val="0"/>
      <w:marTop w:val="0"/>
      <w:marBottom w:val="0"/>
      <w:divBdr>
        <w:top w:val="none" w:sz="0" w:space="0" w:color="auto"/>
        <w:left w:val="none" w:sz="0" w:space="0" w:color="auto"/>
        <w:bottom w:val="none" w:sz="0" w:space="0" w:color="auto"/>
        <w:right w:val="none" w:sz="0" w:space="0" w:color="auto"/>
      </w:divBdr>
    </w:div>
    <w:div w:id="1190534485">
      <w:bodyDiv w:val="1"/>
      <w:marLeft w:val="0"/>
      <w:marRight w:val="0"/>
      <w:marTop w:val="0"/>
      <w:marBottom w:val="0"/>
      <w:divBdr>
        <w:top w:val="none" w:sz="0" w:space="0" w:color="auto"/>
        <w:left w:val="none" w:sz="0" w:space="0" w:color="auto"/>
        <w:bottom w:val="none" w:sz="0" w:space="0" w:color="auto"/>
        <w:right w:val="none" w:sz="0" w:space="0" w:color="auto"/>
      </w:divBdr>
    </w:div>
    <w:div w:id="1192839915">
      <w:bodyDiv w:val="1"/>
      <w:marLeft w:val="0"/>
      <w:marRight w:val="0"/>
      <w:marTop w:val="0"/>
      <w:marBottom w:val="0"/>
      <w:divBdr>
        <w:top w:val="none" w:sz="0" w:space="0" w:color="auto"/>
        <w:left w:val="none" w:sz="0" w:space="0" w:color="auto"/>
        <w:bottom w:val="none" w:sz="0" w:space="0" w:color="auto"/>
        <w:right w:val="none" w:sz="0" w:space="0" w:color="auto"/>
      </w:divBdr>
    </w:div>
    <w:div w:id="1200973819">
      <w:bodyDiv w:val="1"/>
      <w:marLeft w:val="0"/>
      <w:marRight w:val="0"/>
      <w:marTop w:val="0"/>
      <w:marBottom w:val="0"/>
      <w:divBdr>
        <w:top w:val="none" w:sz="0" w:space="0" w:color="auto"/>
        <w:left w:val="none" w:sz="0" w:space="0" w:color="auto"/>
        <w:bottom w:val="none" w:sz="0" w:space="0" w:color="auto"/>
        <w:right w:val="none" w:sz="0" w:space="0" w:color="auto"/>
      </w:divBdr>
    </w:div>
    <w:div w:id="1202355629">
      <w:bodyDiv w:val="1"/>
      <w:marLeft w:val="0"/>
      <w:marRight w:val="0"/>
      <w:marTop w:val="0"/>
      <w:marBottom w:val="0"/>
      <w:divBdr>
        <w:top w:val="none" w:sz="0" w:space="0" w:color="auto"/>
        <w:left w:val="none" w:sz="0" w:space="0" w:color="auto"/>
        <w:bottom w:val="none" w:sz="0" w:space="0" w:color="auto"/>
        <w:right w:val="none" w:sz="0" w:space="0" w:color="auto"/>
      </w:divBdr>
    </w:div>
    <w:div w:id="1208643782">
      <w:bodyDiv w:val="1"/>
      <w:marLeft w:val="0"/>
      <w:marRight w:val="0"/>
      <w:marTop w:val="0"/>
      <w:marBottom w:val="0"/>
      <w:divBdr>
        <w:top w:val="none" w:sz="0" w:space="0" w:color="auto"/>
        <w:left w:val="none" w:sz="0" w:space="0" w:color="auto"/>
        <w:bottom w:val="none" w:sz="0" w:space="0" w:color="auto"/>
        <w:right w:val="none" w:sz="0" w:space="0" w:color="auto"/>
      </w:divBdr>
    </w:div>
    <w:div w:id="1210611182">
      <w:bodyDiv w:val="1"/>
      <w:marLeft w:val="0"/>
      <w:marRight w:val="0"/>
      <w:marTop w:val="0"/>
      <w:marBottom w:val="0"/>
      <w:divBdr>
        <w:top w:val="none" w:sz="0" w:space="0" w:color="auto"/>
        <w:left w:val="none" w:sz="0" w:space="0" w:color="auto"/>
        <w:bottom w:val="none" w:sz="0" w:space="0" w:color="auto"/>
        <w:right w:val="none" w:sz="0" w:space="0" w:color="auto"/>
      </w:divBdr>
    </w:div>
    <w:div w:id="1213880875">
      <w:bodyDiv w:val="1"/>
      <w:marLeft w:val="0"/>
      <w:marRight w:val="0"/>
      <w:marTop w:val="0"/>
      <w:marBottom w:val="0"/>
      <w:divBdr>
        <w:top w:val="none" w:sz="0" w:space="0" w:color="auto"/>
        <w:left w:val="none" w:sz="0" w:space="0" w:color="auto"/>
        <w:bottom w:val="none" w:sz="0" w:space="0" w:color="auto"/>
        <w:right w:val="none" w:sz="0" w:space="0" w:color="auto"/>
      </w:divBdr>
    </w:div>
    <w:div w:id="1227766865">
      <w:bodyDiv w:val="1"/>
      <w:marLeft w:val="0"/>
      <w:marRight w:val="0"/>
      <w:marTop w:val="0"/>
      <w:marBottom w:val="0"/>
      <w:divBdr>
        <w:top w:val="none" w:sz="0" w:space="0" w:color="auto"/>
        <w:left w:val="none" w:sz="0" w:space="0" w:color="auto"/>
        <w:bottom w:val="none" w:sz="0" w:space="0" w:color="auto"/>
        <w:right w:val="none" w:sz="0" w:space="0" w:color="auto"/>
      </w:divBdr>
    </w:div>
    <w:div w:id="1229880268">
      <w:bodyDiv w:val="1"/>
      <w:marLeft w:val="0"/>
      <w:marRight w:val="0"/>
      <w:marTop w:val="0"/>
      <w:marBottom w:val="0"/>
      <w:divBdr>
        <w:top w:val="none" w:sz="0" w:space="0" w:color="auto"/>
        <w:left w:val="none" w:sz="0" w:space="0" w:color="auto"/>
        <w:bottom w:val="none" w:sz="0" w:space="0" w:color="auto"/>
        <w:right w:val="none" w:sz="0" w:space="0" w:color="auto"/>
      </w:divBdr>
    </w:div>
    <w:div w:id="1232351198">
      <w:bodyDiv w:val="1"/>
      <w:marLeft w:val="0"/>
      <w:marRight w:val="0"/>
      <w:marTop w:val="0"/>
      <w:marBottom w:val="0"/>
      <w:divBdr>
        <w:top w:val="none" w:sz="0" w:space="0" w:color="auto"/>
        <w:left w:val="none" w:sz="0" w:space="0" w:color="auto"/>
        <w:bottom w:val="none" w:sz="0" w:space="0" w:color="auto"/>
        <w:right w:val="none" w:sz="0" w:space="0" w:color="auto"/>
      </w:divBdr>
      <w:divsChild>
        <w:div w:id="509175737">
          <w:marLeft w:val="0"/>
          <w:marRight w:val="0"/>
          <w:marTop w:val="0"/>
          <w:marBottom w:val="0"/>
          <w:divBdr>
            <w:top w:val="none" w:sz="0" w:space="0" w:color="auto"/>
            <w:left w:val="none" w:sz="0" w:space="0" w:color="auto"/>
            <w:bottom w:val="none" w:sz="0" w:space="0" w:color="auto"/>
            <w:right w:val="none" w:sz="0" w:space="0" w:color="auto"/>
          </w:divBdr>
          <w:divsChild>
            <w:div w:id="863713908">
              <w:marLeft w:val="0"/>
              <w:marRight w:val="0"/>
              <w:marTop w:val="0"/>
              <w:marBottom w:val="0"/>
              <w:divBdr>
                <w:top w:val="none" w:sz="0" w:space="0" w:color="auto"/>
                <w:left w:val="none" w:sz="0" w:space="0" w:color="auto"/>
                <w:bottom w:val="none" w:sz="0" w:space="0" w:color="auto"/>
                <w:right w:val="none" w:sz="0" w:space="0" w:color="auto"/>
              </w:divBdr>
              <w:divsChild>
                <w:div w:id="1729960840">
                  <w:marLeft w:val="0"/>
                  <w:marRight w:val="0"/>
                  <w:marTop w:val="0"/>
                  <w:marBottom w:val="0"/>
                  <w:divBdr>
                    <w:top w:val="none" w:sz="0" w:space="0" w:color="auto"/>
                    <w:left w:val="none" w:sz="0" w:space="0" w:color="auto"/>
                    <w:bottom w:val="none" w:sz="0" w:space="0" w:color="auto"/>
                    <w:right w:val="none" w:sz="0" w:space="0" w:color="auto"/>
                  </w:divBdr>
                  <w:divsChild>
                    <w:div w:id="1360007869">
                      <w:marLeft w:val="0"/>
                      <w:marRight w:val="0"/>
                      <w:marTop w:val="0"/>
                      <w:marBottom w:val="0"/>
                      <w:divBdr>
                        <w:top w:val="none" w:sz="0" w:space="0" w:color="auto"/>
                        <w:left w:val="none" w:sz="0" w:space="0" w:color="auto"/>
                        <w:bottom w:val="none" w:sz="0" w:space="0" w:color="auto"/>
                        <w:right w:val="none" w:sz="0" w:space="0" w:color="auto"/>
                      </w:divBdr>
                      <w:divsChild>
                        <w:div w:id="2072073784">
                          <w:marLeft w:val="0"/>
                          <w:marRight w:val="0"/>
                          <w:marTop w:val="0"/>
                          <w:marBottom w:val="0"/>
                          <w:divBdr>
                            <w:top w:val="none" w:sz="0" w:space="0" w:color="auto"/>
                            <w:left w:val="none" w:sz="0" w:space="0" w:color="auto"/>
                            <w:bottom w:val="none" w:sz="0" w:space="0" w:color="auto"/>
                            <w:right w:val="none" w:sz="0" w:space="0" w:color="auto"/>
                          </w:divBdr>
                          <w:divsChild>
                            <w:div w:id="1378898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34394095">
      <w:bodyDiv w:val="1"/>
      <w:marLeft w:val="0"/>
      <w:marRight w:val="0"/>
      <w:marTop w:val="0"/>
      <w:marBottom w:val="0"/>
      <w:divBdr>
        <w:top w:val="none" w:sz="0" w:space="0" w:color="auto"/>
        <w:left w:val="none" w:sz="0" w:space="0" w:color="auto"/>
        <w:bottom w:val="none" w:sz="0" w:space="0" w:color="auto"/>
        <w:right w:val="none" w:sz="0" w:space="0" w:color="auto"/>
      </w:divBdr>
    </w:div>
    <w:div w:id="1239558874">
      <w:bodyDiv w:val="1"/>
      <w:marLeft w:val="0"/>
      <w:marRight w:val="0"/>
      <w:marTop w:val="0"/>
      <w:marBottom w:val="0"/>
      <w:divBdr>
        <w:top w:val="none" w:sz="0" w:space="0" w:color="auto"/>
        <w:left w:val="none" w:sz="0" w:space="0" w:color="auto"/>
        <w:bottom w:val="none" w:sz="0" w:space="0" w:color="auto"/>
        <w:right w:val="none" w:sz="0" w:space="0" w:color="auto"/>
      </w:divBdr>
    </w:div>
    <w:div w:id="1239707230">
      <w:bodyDiv w:val="1"/>
      <w:marLeft w:val="0"/>
      <w:marRight w:val="0"/>
      <w:marTop w:val="0"/>
      <w:marBottom w:val="0"/>
      <w:divBdr>
        <w:top w:val="none" w:sz="0" w:space="0" w:color="auto"/>
        <w:left w:val="none" w:sz="0" w:space="0" w:color="auto"/>
        <w:bottom w:val="none" w:sz="0" w:space="0" w:color="auto"/>
        <w:right w:val="none" w:sz="0" w:space="0" w:color="auto"/>
      </w:divBdr>
    </w:div>
    <w:div w:id="1249534295">
      <w:bodyDiv w:val="1"/>
      <w:marLeft w:val="0"/>
      <w:marRight w:val="0"/>
      <w:marTop w:val="0"/>
      <w:marBottom w:val="0"/>
      <w:divBdr>
        <w:top w:val="none" w:sz="0" w:space="0" w:color="auto"/>
        <w:left w:val="none" w:sz="0" w:space="0" w:color="auto"/>
        <w:bottom w:val="none" w:sz="0" w:space="0" w:color="auto"/>
        <w:right w:val="none" w:sz="0" w:space="0" w:color="auto"/>
      </w:divBdr>
    </w:div>
    <w:div w:id="1252279041">
      <w:bodyDiv w:val="1"/>
      <w:marLeft w:val="0"/>
      <w:marRight w:val="0"/>
      <w:marTop w:val="0"/>
      <w:marBottom w:val="0"/>
      <w:divBdr>
        <w:top w:val="none" w:sz="0" w:space="0" w:color="auto"/>
        <w:left w:val="none" w:sz="0" w:space="0" w:color="auto"/>
        <w:bottom w:val="none" w:sz="0" w:space="0" w:color="auto"/>
        <w:right w:val="none" w:sz="0" w:space="0" w:color="auto"/>
      </w:divBdr>
    </w:div>
    <w:div w:id="1256785997">
      <w:bodyDiv w:val="1"/>
      <w:marLeft w:val="0"/>
      <w:marRight w:val="0"/>
      <w:marTop w:val="0"/>
      <w:marBottom w:val="0"/>
      <w:divBdr>
        <w:top w:val="none" w:sz="0" w:space="0" w:color="auto"/>
        <w:left w:val="none" w:sz="0" w:space="0" w:color="auto"/>
        <w:bottom w:val="none" w:sz="0" w:space="0" w:color="auto"/>
        <w:right w:val="none" w:sz="0" w:space="0" w:color="auto"/>
      </w:divBdr>
    </w:div>
    <w:div w:id="1258631952">
      <w:bodyDiv w:val="1"/>
      <w:marLeft w:val="0"/>
      <w:marRight w:val="0"/>
      <w:marTop w:val="0"/>
      <w:marBottom w:val="0"/>
      <w:divBdr>
        <w:top w:val="none" w:sz="0" w:space="0" w:color="auto"/>
        <w:left w:val="none" w:sz="0" w:space="0" w:color="auto"/>
        <w:bottom w:val="none" w:sz="0" w:space="0" w:color="auto"/>
        <w:right w:val="none" w:sz="0" w:space="0" w:color="auto"/>
      </w:divBdr>
    </w:div>
    <w:div w:id="1260721822">
      <w:bodyDiv w:val="1"/>
      <w:marLeft w:val="0"/>
      <w:marRight w:val="0"/>
      <w:marTop w:val="0"/>
      <w:marBottom w:val="0"/>
      <w:divBdr>
        <w:top w:val="none" w:sz="0" w:space="0" w:color="auto"/>
        <w:left w:val="none" w:sz="0" w:space="0" w:color="auto"/>
        <w:bottom w:val="none" w:sz="0" w:space="0" w:color="auto"/>
        <w:right w:val="none" w:sz="0" w:space="0" w:color="auto"/>
      </w:divBdr>
    </w:div>
    <w:div w:id="1260866379">
      <w:bodyDiv w:val="1"/>
      <w:marLeft w:val="0"/>
      <w:marRight w:val="0"/>
      <w:marTop w:val="0"/>
      <w:marBottom w:val="0"/>
      <w:divBdr>
        <w:top w:val="none" w:sz="0" w:space="0" w:color="auto"/>
        <w:left w:val="none" w:sz="0" w:space="0" w:color="auto"/>
        <w:bottom w:val="none" w:sz="0" w:space="0" w:color="auto"/>
        <w:right w:val="none" w:sz="0" w:space="0" w:color="auto"/>
      </w:divBdr>
    </w:div>
    <w:div w:id="1261571706">
      <w:bodyDiv w:val="1"/>
      <w:marLeft w:val="0"/>
      <w:marRight w:val="0"/>
      <w:marTop w:val="0"/>
      <w:marBottom w:val="0"/>
      <w:divBdr>
        <w:top w:val="none" w:sz="0" w:space="0" w:color="auto"/>
        <w:left w:val="none" w:sz="0" w:space="0" w:color="auto"/>
        <w:bottom w:val="none" w:sz="0" w:space="0" w:color="auto"/>
        <w:right w:val="none" w:sz="0" w:space="0" w:color="auto"/>
      </w:divBdr>
    </w:div>
    <w:div w:id="1264220018">
      <w:bodyDiv w:val="1"/>
      <w:marLeft w:val="0"/>
      <w:marRight w:val="0"/>
      <w:marTop w:val="0"/>
      <w:marBottom w:val="0"/>
      <w:divBdr>
        <w:top w:val="none" w:sz="0" w:space="0" w:color="auto"/>
        <w:left w:val="none" w:sz="0" w:space="0" w:color="auto"/>
        <w:bottom w:val="none" w:sz="0" w:space="0" w:color="auto"/>
        <w:right w:val="none" w:sz="0" w:space="0" w:color="auto"/>
      </w:divBdr>
    </w:div>
    <w:div w:id="1270351238">
      <w:bodyDiv w:val="1"/>
      <w:marLeft w:val="0"/>
      <w:marRight w:val="0"/>
      <w:marTop w:val="0"/>
      <w:marBottom w:val="0"/>
      <w:divBdr>
        <w:top w:val="none" w:sz="0" w:space="0" w:color="auto"/>
        <w:left w:val="none" w:sz="0" w:space="0" w:color="auto"/>
        <w:bottom w:val="none" w:sz="0" w:space="0" w:color="auto"/>
        <w:right w:val="none" w:sz="0" w:space="0" w:color="auto"/>
      </w:divBdr>
    </w:div>
    <w:div w:id="1270969020">
      <w:bodyDiv w:val="1"/>
      <w:marLeft w:val="0"/>
      <w:marRight w:val="0"/>
      <w:marTop w:val="0"/>
      <w:marBottom w:val="0"/>
      <w:divBdr>
        <w:top w:val="none" w:sz="0" w:space="0" w:color="auto"/>
        <w:left w:val="none" w:sz="0" w:space="0" w:color="auto"/>
        <w:bottom w:val="none" w:sz="0" w:space="0" w:color="auto"/>
        <w:right w:val="none" w:sz="0" w:space="0" w:color="auto"/>
      </w:divBdr>
    </w:div>
    <w:div w:id="1275559547">
      <w:bodyDiv w:val="1"/>
      <w:marLeft w:val="0"/>
      <w:marRight w:val="0"/>
      <w:marTop w:val="0"/>
      <w:marBottom w:val="0"/>
      <w:divBdr>
        <w:top w:val="none" w:sz="0" w:space="0" w:color="auto"/>
        <w:left w:val="none" w:sz="0" w:space="0" w:color="auto"/>
        <w:bottom w:val="none" w:sz="0" w:space="0" w:color="auto"/>
        <w:right w:val="none" w:sz="0" w:space="0" w:color="auto"/>
      </w:divBdr>
    </w:div>
    <w:div w:id="1280911732">
      <w:bodyDiv w:val="1"/>
      <w:marLeft w:val="0"/>
      <w:marRight w:val="0"/>
      <w:marTop w:val="0"/>
      <w:marBottom w:val="0"/>
      <w:divBdr>
        <w:top w:val="none" w:sz="0" w:space="0" w:color="auto"/>
        <w:left w:val="none" w:sz="0" w:space="0" w:color="auto"/>
        <w:bottom w:val="none" w:sz="0" w:space="0" w:color="auto"/>
        <w:right w:val="none" w:sz="0" w:space="0" w:color="auto"/>
      </w:divBdr>
    </w:div>
    <w:div w:id="1281767793">
      <w:bodyDiv w:val="1"/>
      <w:marLeft w:val="0"/>
      <w:marRight w:val="0"/>
      <w:marTop w:val="0"/>
      <w:marBottom w:val="0"/>
      <w:divBdr>
        <w:top w:val="none" w:sz="0" w:space="0" w:color="auto"/>
        <w:left w:val="none" w:sz="0" w:space="0" w:color="auto"/>
        <w:bottom w:val="none" w:sz="0" w:space="0" w:color="auto"/>
        <w:right w:val="none" w:sz="0" w:space="0" w:color="auto"/>
      </w:divBdr>
    </w:div>
    <w:div w:id="1282572003">
      <w:bodyDiv w:val="1"/>
      <w:marLeft w:val="0"/>
      <w:marRight w:val="0"/>
      <w:marTop w:val="0"/>
      <w:marBottom w:val="0"/>
      <w:divBdr>
        <w:top w:val="none" w:sz="0" w:space="0" w:color="auto"/>
        <w:left w:val="none" w:sz="0" w:space="0" w:color="auto"/>
        <w:bottom w:val="none" w:sz="0" w:space="0" w:color="auto"/>
        <w:right w:val="none" w:sz="0" w:space="0" w:color="auto"/>
      </w:divBdr>
    </w:div>
    <w:div w:id="1294751423">
      <w:bodyDiv w:val="1"/>
      <w:marLeft w:val="0"/>
      <w:marRight w:val="0"/>
      <w:marTop w:val="0"/>
      <w:marBottom w:val="0"/>
      <w:divBdr>
        <w:top w:val="none" w:sz="0" w:space="0" w:color="auto"/>
        <w:left w:val="none" w:sz="0" w:space="0" w:color="auto"/>
        <w:bottom w:val="none" w:sz="0" w:space="0" w:color="auto"/>
        <w:right w:val="none" w:sz="0" w:space="0" w:color="auto"/>
      </w:divBdr>
    </w:div>
    <w:div w:id="1300500607">
      <w:bodyDiv w:val="1"/>
      <w:marLeft w:val="0"/>
      <w:marRight w:val="0"/>
      <w:marTop w:val="0"/>
      <w:marBottom w:val="0"/>
      <w:divBdr>
        <w:top w:val="none" w:sz="0" w:space="0" w:color="auto"/>
        <w:left w:val="none" w:sz="0" w:space="0" w:color="auto"/>
        <w:bottom w:val="none" w:sz="0" w:space="0" w:color="auto"/>
        <w:right w:val="none" w:sz="0" w:space="0" w:color="auto"/>
      </w:divBdr>
    </w:div>
    <w:div w:id="1304194492">
      <w:bodyDiv w:val="1"/>
      <w:marLeft w:val="0"/>
      <w:marRight w:val="0"/>
      <w:marTop w:val="0"/>
      <w:marBottom w:val="0"/>
      <w:divBdr>
        <w:top w:val="none" w:sz="0" w:space="0" w:color="auto"/>
        <w:left w:val="none" w:sz="0" w:space="0" w:color="auto"/>
        <w:bottom w:val="none" w:sz="0" w:space="0" w:color="auto"/>
        <w:right w:val="none" w:sz="0" w:space="0" w:color="auto"/>
      </w:divBdr>
    </w:div>
    <w:div w:id="1304777206">
      <w:bodyDiv w:val="1"/>
      <w:marLeft w:val="0"/>
      <w:marRight w:val="0"/>
      <w:marTop w:val="0"/>
      <w:marBottom w:val="0"/>
      <w:divBdr>
        <w:top w:val="none" w:sz="0" w:space="0" w:color="auto"/>
        <w:left w:val="none" w:sz="0" w:space="0" w:color="auto"/>
        <w:bottom w:val="none" w:sz="0" w:space="0" w:color="auto"/>
        <w:right w:val="none" w:sz="0" w:space="0" w:color="auto"/>
      </w:divBdr>
    </w:div>
    <w:div w:id="1306275531">
      <w:bodyDiv w:val="1"/>
      <w:marLeft w:val="0"/>
      <w:marRight w:val="0"/>
      <w:marTop w:val="0"/>
      <w:marBottom w:val="0"/>
      <w:divBdr>
        <w:top w:val="none" w:sz="0" w:space="0" w:color="auto"/>
        <w:left w:val="none" w:sz="0" w:space="0" w:color="auto"/>
        <w:bottom w:val="none" w:sz="0" w:space="0" w:color="auto"/>
        <w:right w:val="none" w:sz="0" w:space="0" w:color="auto"/>
      </w:divBdr>
    </w:div>
    <w:div w:id="1318219474">
      <w:bodyDiv w:val="1"/>
      <w:marLeft w:val="0"/>
      <w:marRight w:val="0"/>
      <w:marTop w:val="0"/>
      <w:marBottom w:val="0"/>
      <w:divBdr>
        <w:top w:val="none" w:sz="0" w:space="0" w:color="auto"/>
        <w:left w:val="none" w:sz="0" w:space="0" w:color="auto"/>
        <w:bottom w:val="none" w:sz="0" w:space="0" w:color="auto"/>
        <w:right w:val="none" w:sz="0" w:space="0" w:color="auto"/>
      </w:divBdr>
    </w:div>
    <w:div w:id="1320646447">
      <w:bodyDiv w:val="1"/>
      <w:marLeft w:val="0"/>
      <w:marRight w:val="0"/>
      <w:marTop w:val="0"/>
      <w:marBottom w:val="0"/>
      <w:divBdr>
        <w:top w:val="none" w:sz="0" w:space="0" w:color="auto"/>
        <w:left w:val="none" w:sz="0" w:space="0" w:color="auto"/>
        <w:bottom w:val="none" w:sz="0" w:space="0" w:color="auto"/>
        <w:right w:val="none" w:sz="0" w:space="0" w:color="auto"/>
      </w:divBdr>
    </w:div>
    <w:div w:id="1328437121">
      <w:bodyDiv w:val="1"/>
      <w:marLeft w:val="0"/>
      <w:marRight w:val="0"/>
      <w:marTop w:val="0"/>
      <w:marBottom w:val="0"/>
      <w:divBdr>
        <w:top w:val="none" w:sz="0" w:space="0" w:color="auto"/>
        <w:left w:val="none" w:sz="0" w:space="0" w:color="auto"/>
        <w:bottom w:val="none" w:sz="0" w:space="0" w:color="auto"/>
        <w:right w:val="none" w:sz="0" w:space="0" w:color="auto"/>
      </w:divBdr>
    </w:div>
    <w:div w:id="1335381316">
      <w:bodyDiv w:val="1"/>
      <w:marLeft w:val="0"/>
      <w:marRight w:val="0"/>
      <w:marTop w:val="0"/>
      <w:marBottom w:val="0"/>
      <w:divBdr>
        <w:top w:val="none" w:sz="0" w:space="0" w:color="auto"/>
        <w:left w:val="none" w:sz="0" w:space="0" w:color="auto"/>
        <w:bottom w:val="none" w:sz="0" w:space="0" w:color="auto"/>
        <w:right w:val="none" w:sz="0" w:space="0" w:color="auto"/>
      </w:divBdr>
    </w:div>
    <w:div w:id="1342047265">
      <w:bodyDiv w:val="1"/>
      <w:marLeft w:val="0"/>
      <w:marRight w:val="0"/>
      <w:marTop w:val="0"/>
      <w:marBottom w:val="0"/>
      <w:divBdr>
        <w:top w:val="none" w:sz="0" w:space="0" w:color="auto"/>
        <w:left w:val="none" w:sz="0" w:space="0" w:color="auto"/>
        <w:bottom w:val="none" w:sz="0" w:space="0" w:color="auto"/>
        <w:right w:val="none" w:sz="0" w:space="0" w:color="auto"/>
      </w:divBdr>
    </w:div>
    <w:div w:id="1344437872">
      <w:bodyDiv w:val="1"/>
      <w:marLeft w:val="0"/>
      <w:marRight w:val="0"/>
      <w:marTop w:val="0"/>
      <w:marBottom w:val="0"/>
      <w:divBdr>
        <w:top w:val="none" w:sz="0" w:space="0" w:color="auto"/>
        <w:left w:val="none" w:sz="0" w:space="0" w:color="auto"/>
        <w:bottom w:val="none" w:sz="0" w:space="0" w:color="auto"/>
        <w:right w:val="none" w:sz="0" w:space="0" w:color="auto"/>
      </w:divBdr>
    </w:div>
    <w:div w:id="1347755750">
      <w:bodyDiv w:val="1"/>
      <w:marLeft w:val="0"/>
      <w:marRight w:val="0"/>
      <w:marTop w:val="0"/>
      <w:marBottom w:val="0"/>
      <w:divBdr>
        <w:top w:val="none" w:sz="0" w:space="0" w:color="auto"/>
        <w:left w:val="none" w:sz="0" w:space="0" w:color="auto"/>
        <w:bottom w:val="none" w:sz="0" w:space="0" w:color="auto"/>
        <w:right w:val="none" w:sz="0" w:space="0" w:color="auto"/>
      </w:divBdr>
    </w:div>
    <w:div w:id="1350525342">
      <w:bodyDiv w:val="1"/>
      <w:marLeft w:val="0"/>
      <w:marRight w:val="0"/>
      <w:marTop w:val="0"/>
      <w:marBottom w:val="0"/>
      <w:divBdr>
        <w:top w:val="none" w:sz="0" w:space="0" w:color="auto"/>
        <w:left w:val="none" w:sz="0" w:space="0" w:color="auto"/>
        <w:bottom w:val="none" w:sz="0" w:space="0" w:color="auto"/>
        <w:right w:val="none" w:sz="0" w:space="0" w:color="auto"/>
      </w:divBdr>
    </w:div>
    <w:div w:id="1354963099">
      <w:bodyDiv w:val="1"/>
      <w:marLeft w:val="0"/>
      <w:marRight w:val="0"/>
      <w:marTop w:val="0"/>
      <w:marBottom w:val="0"/>
      <w:divBdr>
        <w:top w:val="none" w:sz="0" w:space="0" w:color="auto"/>
        <w:left w:val="none" w:sz="0" w:space="0" w:color="auto"/>
        <w:bottom w:val="none" w:sz="0" w:space="0" w:color="auto"/>
        <w:right w:val="none" w:sz="0" w:space="0" w:color="auto"/>
      </w:divBdr>
      <w:divsChild>
        <w:div w:id="465393725">
          <w:marLeft w:val="0"/>
          <w:marRight w:val="0"/>
          <w:marTop w:val="0"/>
          <w:marBottom w:val="0"/>
          <w:divBdr>
            <w:top w:val="none" w:sz="0" w:space="0" w:color="auto"/>
            <w:left w:val="none" w:sz="0" w:space="0" w:color="auto"/>
            <w:bottom w:val="none" w:sz="0" w:space="0" w:color="auto"/>
            <w:right w:val="none" w:sz="0" w:space="0" w:color="auto"/>
          </w:divBdr>
          <w:divsChild>
            <w:div w:id="1201091004">
              <w:marLeft w:val="0"/>
              <w:marRight w:val="0"/>
              <w:marTop w:val="0"/>
              <w:marBottom w:val="0"/>
              <w:divBdr>
                <w:top w:val="none" w:sz="0" w:space="0" w:color="auto"/>
                <w:left w:val="none" w:sz="0" w:space="0" w:color="auto"/>
                <w:bottom w:val="none" w:sz="0" w:space="0" w:color="auto"/>
                <w:right w:val="none" w:sz="0" w:space="0" w:color="auto"/>
              </w:divBdr>
              <w:divsChild>
                <w:div w:id="1219900208">
                  <w:marLeft w:val="0"/>
                  <w:marRight w:val="0"/>
                  <w:marTop w:val="0"/>
                  <w:marBottom w:val="0"/>
                  <w:divBdr>
                    <w:top w:val="none" w:sz="0" w:space="0" w:color="auto"/>
                    <w:left w:val="none" w:sz="0" w:space="0" w:color="auto"/>
                    <w:bottom w:val="none" w:sz="0" w:space="0" w:color="auto"/>
                    <w:right w:val="none" w:sz="0" w:space="0" w:color="auto"/>
                  </w:divBdr>
                  <w:divsChild>
                    <w:div w:id="71435540">
                      <w:marLeft w:val="0"/>
                      <w:marRight w:val="0"/>
                      <w:marTop w:val="0"/>
                      <w:marBottom w:val="0"/>
                      <w:divBdr>
                        <w:top w:val="none" w:sz="0" w:space="0" w:color="auto"/>
                        <w:left w:val="none" w:sz="0" w:space="0" w:color="auto"/>
                        <w:bottom w:val="none" w:sz="0" w:space="0" w:color="auto"/>
                        <w:right w:val="none" w:sz="0" w:space="0" w:color="auto"/>
                      </w:divBdr>
                      <w:divsChild>
                        <w:div w:id="1787965310">
                          <w:marLeft w:val="0"/>
                          <w:marRight w:val="0"/>
                          <w:marTop w:val="0"/>
                          <w:marBottom w:val="0"/>
                          <w:divBdr>
                            <w:top w:val="none" w:sz="0" w:space="0" w:color="auto"/>
                            <w:left w:val="none" w:sz="0" w:space="0" w:color="auto"/>
                            <w:bottom w:val="none" w:sz="0" w:space="0" w:color="auto"/>
                            <w:right w:val="none" w:sz="0" w:space="0" w:color="auto"/>
                          </w:divBdr>
                          <w:divsChild>
                            <w:div w:id="385685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1687526">
      <w:bodyDiv w:val="1"/>
      <w:marLeft w:val="0"/>
      <w:marRight w:val="0"/>
      <w:marTop w:val="0"/>
      <w:marBottom w:val="0"/>
      <w:divBdr>
        <w:top w:val="none" w:sz="0" w:space="0" w:color="auto"/>
        <w:left w:val="none" w:sz="0" w:space="0" w:color="auto"/>
        <w:bottom w:val="none" w:sz="0" w:space="0" w:color="auto"/>
        <w:right w:val="none" w:sz="0" w:space="0" w:color="auto"/>
      </w:divBdr>
    </w:div>
    <w:div w:id="1373185477">
      <w:bodyDiv w:val="1"/>
      <w:marLeft w:val="0"/>
      <w:marRight w:val="0"/>
      <w:marTop w:val="0"/>
      <w:marBottom w:val="0"/>
      <w:divBdr>
        <w:top w:val="none" w:sz="0" w:space="0" w:color="auto"/>
        <w:left w:val="none" w:sz="0" w:space="0" w:color="auto"/>
        <w:bottom w:val="none" w:sz="0" w:space="0" w:color="auto"/>
        <w:right w:val="none" w:sz="0" w:space="0" w:color="auto"/>
      </w:divBdr>
    </w:div>
    <w:div w:id="1377776594">
      <w:bodyDiv w:val="1"/>
      <w:marLeft w:val="0"/>
      <w:marRight w:val="0"/>
      <w:marTop w:val="0"/>
      <w:marBottom w:val="0"/>
      <w:divBdr>
        <w:top w:val="none" w:sz="0" w:space="0" w:color="auto"/>
        <w:left w:val="none" w:sz="0" w:space="0" w:color="auto"/>
        <w:bottom w:val="none" w:sz="0" w:space="0" w:color="auto"/>
        <w:right w:val="none" w:sz="0" w:space="0" w:color="auto"/>
      </w:divBdr>
    </w:div>
    <w:div w:id="1378427766">
      <w:bodyDiv w:val="1"/>
      <w:marLeft w:val="0"/>
      <w:marRight w:val="0"/>
      <w:marTop w:val="0"/>
      <w:marBottom w:val="0"/>
      <w:divBdr>
        <w:top w:val="none" w:sz="0" w:space="0" w:color="auto"/>
        <w:left w:val="none" w:sz="0" w:space="0" w:color="auto"/>
        <w:bottom w:val="none" w:sz="0" w:space="0" w:color="auto"/>
        <w:right w:val="none" w:sz="0" w:space="0" w:color="auto"/>
      </w:divBdr>
    </w:div>
    <w:div w:id="1381901451">
      <w:bodyDiv w:val="1"/>
      <w:marLeft w:val="0"/>
      <w:marRight w:val="0"/>
      <w:marTop w:val="0"/>
      <w:marBottom w:val="0"/>
      <w:divBdr>
        <w:top w:val="none" w:sz="0" w:space="0" w:color="auto"/>
        <w:left w:val="none" w:sz="0" w:space="0" w:color="auto"/>
        <w:bottom w:val="none" w:sz="0" w:space="0" w:color="auto"/>
        <w:right w:val="none" w:sz="0" w:space="0" w:color="auto"/>
      </w:divBdr>
    </w:div>
    <w:div w:id="1385956063">
      <w:bodyDiv w:val="1"/>
      <w:marLeft w:val="0"/>
      <w:marRight w:val="0"/>
      <w:marTop w:val="0"/>
      <w:marBottom w:val="0"/>
      <w:divBdr>
        <w:top w:val="none" w:sz="0" w:space="0" w:color="auto"/>
        <w:left w:val="none" w:sz="0" w:space="0" w:color="auto"/>
        <w:bottom w:val="none" w:sz="0" w:space="0" w:color="auto"/>
        <w:right w:val="none" w:sz="0" w:space="0" w:color="auto"/>
      </w:divBdr>
    </w:div>
    <w:div w:id="1404525255">
      <w:bodyDiv w:val="1"/>
      <w:marLeft w:val="0"/>
      <w:marRight w:val="0"/>
      <w:marTop w:val="0"/>
      <w:marBottom w:val="0"/>
      <w:divBdr>
        <w:top w:val="none" w:sz="0" w:space="0" w:color="auto"/>
        <w:left w:val="none" w:sz="0" w:space="0" w:color="auto"/>
        <w:bottom w:val="none" w:sz="0" w:space="0" w:color="auto"/>
        <w:right w:val="none" w:sz="0" w:space="0" w:color="auto"/>
      </w:divBdr>
    </w:div>
    <w:div w:id="1405100682">
      <w:bodyDiv w:val="1"/>
      <w:marLeft w:val="0"/>
      <w:marRight w:val="0"/>
      <w:marTop w:val="0"/>
      <w:marBottom w:val="0"/>
      <w:divBdr>
        <w:top w:val="none" w:sz="0" w:space="0" w:color="auto"/>
        <w:left w:val="none" w:sz="0" w:space="0" w:color="auto"/>
        <w:bottom w:val="none" w:sz="0" w:space="0" w:color="auto"/>
        <w:right w:val="none" w:sz="0" w:space="0" w:color="auto"/>
      </w:divBdr>
    </w:div>
    <w:div w:id="1406416353">
      <w:bodyDiv w:val="1"/>
      <w:marLeft w:val="0"/>
      <w:marRight w:val="0"/>
      <w:marTop w:val="0"/>
      <w:marBottom w:val="0"/>
      <w:divBdr>
        <w:top w:val="none" w:sz="0" w:space="0" w:color="auto"/>
        <w:left w:val="none" w:sz="0" w:space="0" w:color="auto"/>
        <w:bottom w:val="none" w:sz="0" w:space="0" w:color="auto"/>
        <w:right w:val="none" w:sz="0" w:space="0" w:color="auto"/>
      </w:divBdr>
    </w:div>
    <w:div w:id="1415858854">
      <w:bodyDiv w:val="1"/>
      <w:marLeft w:val="0"/>
      <w:marRight w:val="0"/>
      <w:marTop w:val="0"/>
      <w:marBottom w:val="0"/>
      <w:divBdr>
        <w:top w:val="none" w:sz="0" w:space="0" w:color="auto"/>
        <w:left w:val="none" w:sz="0" w:space="0" w:color="auto"/>
        <w:bottom w:val="none" w:sz="0" w:space="0" w:color="auto"/>
        <w:right w:val="none" w:sz="0" w:space="0" w:color="auto"/>
      </w:divBdr>
    </w:div>
    <w:div w:id="1416321691">
      <w:bodyDiv w:val="1"/>
      <w:marLeft w:val="0"/>
      <w:marRight w:val="0"/>
      <w:marTop w:val="0"/>
      <w:marBottom w:val="0"/>
      <w:divBdr>
        <w:top w:val="none" w:sz="0" w:space="0" w:color="auto"/>
        <w:left w:val="none" w:sz="0" w:space="0" w:color="auto"/>
        <w:bottom w:val="none" w:sz="0" w:space="0" w:color="auto"/>
        <w:right w:val="none" w:sz="0" w:space="0" w:color="auto"/>
      </w:divBdr>
    </w:div>
    <w:div w:id="1416633507">
      <w:bodyDiv w:val="1"/>
      <w:marLeft w:val="0"/>
      <w:marRight w:val="0"/>
      <w:marTop w:val="0"/>
      <w:marBottom w:val="0"/>
      <w:divBdr>
        <w:top w:val="none" w:sz="0" w:space="0" w:color="auto"/>
        <w:left w:val="none" w:sz="0" w:space="0" w:color="auto"/>
        <w:bottom w:val="none" w:sz="0" w:space="0" w:color="auto"/>
        <w:right w:val="none" w:sz="0" w:space="0" w:color="auto"/>
      </w:divBdr>
    </w:div>
    <w:div w:id="1417675223">
      <w:bodyDiv w:val="1"/>
      <w:marLeft w:val="0"/>
      <w:marRight w:val="0"/>
      <w:marTop w:val="0"/>
      <w:marBottom w:val="0"/>
      <w:divBdr>
        <w:top w:val="none" w:sz="0" w:space="0" w:color="auto"/>
        <w:left w:val="none" w:sz="0" w:space="0" w:color="auto"/>
        <w:bottom w:val="none" w:sz="0" w:space="0" w:color="auto"/>
        <w:right w:val="none" w:sz="0" w:space="0" w:color="auto"/>
      </w:divBdr>
    </w:div>
    <w:div w:id="1425414389">
      <w:bodyDiv w:val="1"/>
      <w:marLeft w:val="0"/>
      <w:marRight w:val="0"/>
      <w:marTop w:val="0"/>
      <w:marBottom w:val="0"/>
      <w:divBdr>
        <w:top w:val="none" w:sz="0" w:space="0" w:color="auto"/>
        <w:left w:val="none" w:sz="0" w:space="0" w:color="auto"/>
        <w:bottom w:val="none" w:sz="0" w:space="0" w:color="auto"/>
        <w:right w:val="none" w:sz="0" w:space="0" w:color="auto"/>
      </w:divBdr>
    </w:div>
    <w:div w:id="1426732530">
      <w:bodyDiv w:val="1"/>
      <w:marLeft w:val="0"/>
      <w:marRight w:val="0"/>
      <w:marTop w:val="0"/>
      <w:marBottom w:val="0"/>
      <w:divBdr>
        <w:top w:val="none" w:sz="0" w:space="0" w:color="auto"/>
        <w:left w:val="none" w:sz="0" w:space="0" w:color="auto"/>
        <w:bottom w:val="none" w:sz="0" w:space="0" w:color="auto"/>
        <w:right w:val="none" w:sz="0" w:space="0" w:color="auto"/>
      </w:divBdr>
    </w:div>
    <w:div w:id="1428309695">
      <w:bodyDiv w:val="1"/>
      <w:marLeft w:val="0"/>
      <w:marRight w:val="0"/>
      <w:marTop w:val="0"/>
      <w:marBottom w:val="0"/>
      <w:divBdr>
        <w:top w:val="none" w:sz="0" w:space="0" w:color="auto"/>
        <w:left w:val="none" w:sz="0" w:space="0" w:color="auto"/>
        <w:bottom w:val="none" w:sz="0" w:space="0" w:color="auto"/>
        <w:right w:val="none" w:sz="0" w:space="0" w:color="auto"/>
      </w:divBdr>
    </w:div>
    <w:div w:id="1431241955">
      <w:bodyDiv w:val="1"/>
      <w:marLeft w:val="0"/>
      <w:marRight w:val="0"/>
      <w:marTop w:val="0"/>
      <w:marBottom w:val="0"/>
      <w:divBdr>
        <w:top w:val="none" w:sz="0" w:space="0" w:color="auto"/>
        <w:left w:val="none" w:sz="0" w:space="0" w:color="auto"/>
        <w:bottom w:val="none" w:sz="0" w:space="0" w:color="auto"/>
        <w:right w:val="none" w:sz="0" w:space="0" w:color="auto"/>
      </w:divBdr>
    </w:div>
    <w:div w:id="1436176098">
      <w:bodyDiv w:val="1"/>
      <w:marLeft w:val="0"/>
      <w:marRight w:val="0"/>
      <w:marTop w:val="0"/>
      <w:marBottom w:val="0"/>
      <w:divBdr>
        <w:top w:val="none" w:sz="0" w:space="0" w:color="auto"/>
        <w:left w:val="none" w:sz="0" w:space="0" w:color="auto"/>
        <w:bottom w:val="none" w:sz="0" w:space="0" w:color="auto"/>
        <w:right w:val="none" w:sz="0" w:space="0" w:color="auto"/>
      </w:divBdr>
    </w:div>
    <w:div w:id="1441603330">
      <w:bodyDiv w:val="1"/>
      <w:marLeft w:val="0"/>
      <w:marRight w:val="0"/>
      <w:marTop w:val="0"/>
      <w:marBottom w:val="0"/>
      <w:divBdr>
        <w:top w:val="none" w:sz="0" w:space="0" w:color="auto"/>
        <w:left w:val="none" w:sz="0" w:space="0" w:color="auto"/>
        <w:bottom w:val="none" w:sz="0" w:space="0" w:color="auto"/>
        <w:right w:val="none" w:sz="0" w:space="0" w:color="auto"/>
      </w:divBdr>
    </w:div>
    <w:div w:id="1445266480">
      <w:bodyDiv w:val="1"/>
      <w:marLeft w:val="0"/>
      <w:marRight w:val="0"/>
      <w:marTop w:val="0"/>
      <w:marBottom w:val="0"/>
      <w:divBdr>
        <w:top w:val="none" w:sz="0" w:space="0" w:color="auto"/>
        <w:left w:val="none" w:sz="0" w:space="0" w:color="auto"/>
        <w:bottom w:val="none" w:sz="0" w:space="0" w:color="auto"/>
        <w:right w:val="none" w:sz="0" w:space="0" w:color="auto"/>
      </w:divBdr>
    </w:div>
    <w:div w:id="1446193651">
      <w:bodyDiv w:val="1"/>
      <w:marLeft w:val="0"/>
      <w:marRight w:val="0"/>
      <w:marTop w:val="0"/>
      <w:marBottom w:val="0"/>
      <w:divBdr>
        <w:top w:val="none" w:sz="0" w:space="0" w:color="auto"/>
        <w:left w:val="none" w:sz="0" w:space="0" w:color="auto"/>
        <w:bottom w:val="none" w:sz="0" w:space="0" w:color="auto"/>
        <w:right w:val="none" w:sz="0" w:space="0" w:color="auto"/>
      </w:divBdr>
    </w:div>
    <w:div w:id="1456874729">
      <w:bodyDiv w:val="1"/>
      <w:marLeft w:val="0"/>
      <w:marRight w:val="0"/>
      <w:marTop w:val="0"/>
      <w:marBottom w:val="0"/>
      <w:divBdr>
        <w:top w:val="none" w:sz="0" w:space="0" w:color="auto"/>
        <w:left w:val="none" w:sz="0" w:space="0" w:color="auto"/>
        <w:bottom w:val="none" w:sz="0" w:space="0" w:color="auto"/>
        <w:right w:val="none" w:sz="0" w:space="0" w:color="auto"/>
      </w:divBdr>
    </w:div>
    <w:div w:id="1457720650">
      <w:bodyDiv w:val="1"/>
      <w:marLeft w:val="0"/>
      <w:marRight w:val="0"/>
      <w:marTop w:val="0"/>
      <w:marBottom w:val="0"/>
      <w:divBdr>
        <w:top w:val="none" w:sz="0" w:space="0" w:color="auto"/>
        <w:left w:val="none" w:sz="0" w:space="0" w:color="auto"/>
        <w:bottom w:val="none" w:sz="0" w:space="0" w:color="auto"/>
        <w:right w:val="none" w:sz="0" w:space="0" w:color="auto"/>
      </w:divBdr>
    </w:div>
    <w:div w:id="1468205206">
      <w:bodyDiv w:val="1"/>
      <w:marLeft w:val="0"/>
      <w:marRight w:val="0"/>
      <w:marTop w:val="0"/>
      <w:marBottom w:val="0"/>
      <w:divBdr>
        <w:top w:val="none" w:sz="0" w:space="0" w:color="auto"/>
        <w:left w:val="none" w:sz="0" w:space="0" w:color="auto"/>
        <w:bottom w:val="none" w:sz="0" w:space="0" w:color="auto"/>
        <w:right w:val="none" w:sz="0" w:space="0" w:color="auto"/>
      </w:divBdr>
    </w:div>
    <w:div w:id="1471895736">
      <w:bodyDiv w:val="1"/>
      <w:marLeft w:val="0"/>
      <w:marRight w:val="0"/>
      <w:marTop w:val="0"/>
      <w:marBottom w:val="0"/>
      <w:divBdr>
        <w:top w:val="none" w:sz="0" w:space="0" w:color="auto"/>
        <w:left w:val="none" w:sz="0" w:space="0" w:color="auto"/>
        <w:bottom w:val="none" w:sz="0" w:space="0" w:color="auto"/>
        <w:right w:val="none" w:sz="0" w:space="0" w:color="auto"/>
      </w:divBdr>
    </w:div>
    <w:div w:id="1472021488">
      <w:bodyDiv w:val="1"/>
      <w:marLeft w:val="0"/>
      <w:marRight w:val="0"/>
      <w:marTop w:val="0"/>
      <w:marBottom w:val="0"/>
      <w:divBdr>
        <w:top w:val="none" w:sz="0" w:space="0" w:color="auto"/>
        <w:left w:val="none" w:sz="0" w:space="0" w:color="auto"/>
        <w:bottom w:val="none" w:sz="0" w:space="0" w:color="auto"/>
        <w:right w:val="none" w:sz="0" w:space="0" w:color="auto"/>
      </w:divBdr>
    </w:div>
    <w:div w:id="1477339458">
      <w:bodyDiv w:val="1"/>
      <w:marLeft w:val="0"/>
      <w:marRight w:val="0"/>
      <w:marTop w:val="0"/>
      <w:marBottom w:val="0"/>
      <w:divBdr>
        <w:top w:val="none" w:sz="0" w:space="0" w:color="auto"/>
        <w:left w:val="none" w:sz="0" w:space="0" w:color="auto"/>
        <w:bottom w:val="none" w:sz="0" w:space="0" w:color="auto"/>
        <w:right w:val="none" w:sz="0" w:space="0" w:color="auto"/>
      </w:divBdr>
    </w:div>
    <w:div w:id="1480221146">
      <w:bodyDiv w:val="1"/>
      <w:marLeft w:val="0"/>
      <w:marRight w:val="0"/>
      <w:marTop w:val="0"/>
      <w:marBottom w:val="0"/>
      <w:divBdr>
        <w:top w:val="none" w:sz="0" w:space="0" w:color="auto"/>
        <w:left w:val="none" w:sz="0" w:space="0" w:color="auto"/>
        <w:bottom w:val="none" w:sz="0" w:space="0" w:color="auto"/>
        <w:right w:val="none" w:sz="0" w:space="0" w:color="auto"/>
      </w:divBdr>
    </w:div>
    <w:div w:id="1481077909">
      <w:bodyDiv w:val="1"/>
      <w:marLeft w:val="0"/>
      <w:marRight w:val="0"/>
      <w:marTop w:val="0"/>
      <w:marBottom w:val="0"/>
      <w:divBdr>
        <w:top w:val="none" w:sz="0" w:space="0" w:color="auto"/>
        <w:left w:val="none" w:sz="0" w:space="0" w:color="auto"/>
        <w:bottom w:val="none" w:sz="0" w:space="0" w:color="auto"/>
        <w:right w:val="none" w:sz="0" w:space="0" w:color="auto"/>
      </w:divBdr>
    </w:div>
    <w:div w:id="1482308670">
      <w:bodyDiv w:val="1"/>
      <w:marLeft w:val="0"/>
      <w:marRight w:val="0"/>
      <w:marTop w:val="0"/>
      <w:marBottom w:val="0"/>
      <w:divBdr>
        <w:top w:val="none" w:sz="0" w:space="0" w:color="auto"/>
        <w:left w:val="none" w:sz="0" w:space="0" w:color="auto"/>
        <w:bottom w:val="none" w:sz="0" w:space="0" w:color="auto"/>
        <w:right w:val="none" w:sz="0" w:space="0" w:color="auto"/>
      </w:divBdr>
    </w:div>
    <w:div w:id="1485126824">
      <w:bodyDiv w:val="1"/>
      <w:marLeft w:val="0"/>
      <w:marRight w:val="0"/>
      <w:marTop w:val="0"/>
      <w:marBottom w:val="0"/>
      <w:divBdr>
        <w:top w:val="none" w:sz="0" w:space="0" w:color="auto"/>
        <w:left w:val="none" w:sz="0" w:space="0" w:color="auto"/>
        <w:bottom w:val="none" w:sz="0" w:space="0" w:color="auto"/>
        <w:right w:val="none" w:sz="0" w:space="0" w:color="auto"/>
      </w:divBdr>
    </w:div>
    <w:div w:id="1486892445">
      <w:bodyDiv w:val="1"/>
      <w:marLeft w:val="0"/>
      <w:marRight w:val="0"/>
      <w:marTop w:val="0"/>
      <w:marBottom w:val="0"/>
      <w:divBdr>
        <w:top w:val="none" w:sz="0" w:space="0" w:color="auto"/>
        <w:left w:val="none" w:sz="0" w:space="0" w:color="auto"/>
        <w:bottom w:val="none" w:sz="0" w:space="0" w:color="auto"/>
        <w:right w:val="none" w:sz="0" w:space="0" w:color="auto"/>
      </w:divBdr>
    </w:div>
    <w:div w:id="1488782556">
      <w:bodyDiv w:val="1"/>
      <w:marLeft w:val="0"/>
      <w:marRight w:val="0"/>
      <w:marTop w:val="0"/>
      <w:marBottom w:val="0"/>
      <w:divBdr>
        <w:top w:val="none" w:sz="0" w:space="0" w:color="auto"/>
        <w:left w:val="none" w:sz="0" w:space="0" w:color="auto"/>
        <w:bottom w:val="none" w:sz="0" w:space="0" w:color="auto"/>
        <w:right w:val="none" w:sz="0" w:space="0" w:color="auto"/>
      </w:divBdr>
    </w:div>
    <w:div w:id="1489714657">
      <w:bodyDiv w:val="1"/>
      <w:marLeft w:val="0"/>
      <w:marRight w:val="0"/>
      <w:marTop w:val="0"/>
      <w:marBottom w:val="0"/>
      <w:divBdr>
        <w:top w:val="none" w:sz="0" w:space="0" w:color="auto"/>
        <w:left w:val="none" w:sz="0" w:space="0" w:color="auto"/>
        <w:bottom w:val="none" w:sz="0" w:space="0" w:color="auto"/>
        <w:right w:val="none" w:sz="0" w:space="0" w:color="auto"/>
      </w:divBdr>
    </w:div>
    <w:div w:id="1491678903">
      <w:bodyDiv w:val="1"/>
      <w:marLeft w:val="0"/>
      <w:marRight w:val="0"/>
      <w:marTop w:val="0"/>
      <w:marBottom w:val="0"/>
      <w:divBdr>
        <w:top w:val="none" w:sz="0" w:space="0" w:color="auto"/>
        <w:left w:val="none" w:sz="0" w:space="0" w:color="auto"/>
        <w:bottom w:val="none" w:sz="0" w:space="0" w:color="auto"/>
        <w:right w:val="none" w:sz="0" w:space="0" w:color="auto"/>
      </w:divBdr>
    </w:div>
    <w:div w:id="1496149357">
      <w:bodyDiv w:val="1"/>
      <w:marLeft w:val="0"/>
      <w:marRight w:val="0"/>
      <w:marTop w:val="0"/>
      <w:marBottom w:val="0"/>
      <w:divBdr>
        <w:top w:val="none" w:sz="0" w:space="0" w:color="auto"/>
        <w:left w:val="none" w:sz="0" w:space="0" w:color="auto"/>
        <w:bottom w:val="none" w:sz="0" w:space="0" w:color="auto"/>
        <w:right w:val="none" w:sz="0" w:space="0" w:color="auto"/>
      </w:divBdr>
    </w:div>
    <w:div w:id="1496724513">
      <w:bodyDiv w:val="1"/>
      <w:marLeft w:val="0"/>
      <w:marRight w:val="0"/>
      <w:marTop w:val="0"/>
      <w:marBottom w:val="0"/>
      <w:divBdr>
        <w:top w:val="none" w:sz="0" w:space="0" w:color="auto"/>
        <w:left w:val="none" w:sz="0" w:space="0" w:color="auto"/>
        <w:bottom w:val="none" w:sz="0" w:space="0" w:color="auto"/>
        <w:right w:val="none" w:sz="0" w:space="0" w:color="auto"/>
      </w:divBdr>
    </w:div>
    <w:div w:id="1500728805">
      <w:bodyDiv w:val="1"/>
      <w:marLeft w:val="0"/>
      <w:marRight w:val="0"/>
      <w:marTop w:val="0"/>
      <w:marBottom w:val="0"/>
      <w:divBdr>
        <w:top w:val="none" w:sz="0" w:space="0" w:color="auto"/>
        <w:left w:val="none" w:sz="0" w:space="0" w:color="auto"/>
        <w:bottom w:val="none" w:sz="0" w:space="0" w:color="auto"/>
        <w:right w:val="none" w:sz="0" w:space="0" w:color="auto"/>
      </w:divBdr>
    </w:div>
    <w:div w:id="1503428081">
      <w:bodyDiv w:val="1"/>
      <w:marLeft w:val="0"/>
      <w:marRight w:val="0"/>
      <w:marTop w:val="0"/>
      <w:marBottom w:val="0"/>
      <w:divBdr>
        <w:top w:val="none" w:sz="0" w:space="0" w:color="auto"/>
        <w:left w:val="none" w:sz="0" w:space="0" w:color="auto"/>
        <w:bottom w:val="none" w:sz="0" w:space="0" w:color="auto"/>
        <w:right w:val="none" w:sz="0" w:space="0" w:color="auto"/>
      </w:divBdr>
    </w:div>
    <w:div w:id="1504324321">
      <w:bodyDiv w:val="1"/>
      <w:marLeft w:val="0"/>
      <w:marRight w:val="0"/>
      <w:marTop w:val="0"/>
      <w:marBottom w:val="0"/>
      <w:divBdr>
        <w:top w:val="none" w:sz="0" w:space="0" w:color="auto"/>
        <w:left w:val="none" w:sz="0" w:space="0" w:color="auto"/>
        <w:bottom w:val="none" w:sz="0" w:space="0" w:color="auto"/>
        <w:right w:val="none" w:sz="0" w:space="0" w:color="auto"/>
      </w:divBdr>
    </w:div>
    <w:div w:id="1521359107">
      <w:bodyDiv w:val="1"/>
      <w:marLeft w:val="0"/>
      <w:marRight w:val="0"/>
      <w:marTop w:val="0"/>
      <w:marBottom w:val="0"/>
      <w:divBdr>
        <w:top w:val="none" w:sz="0" w:space="0" w:color="auto"/>
        <w:left w:val="none" w:sz="0" w:space="0" w:color="auto"/>
        <w:bottom w:val="none" w:sz="0" w:space="0" w:color="auto"/>
        <w:right w:val="none" w:sz="0" w:space="0" w:color="auto"/>
      </w:divBdr>
    </w:div>
    <w:div w:id="1521431441">
      <w:bodyDiv w:val="1"/>
      <w:marLeft w:val="0"/>
      <w:marRight w:val="0"/>
      <w:marTop w:val="0"/>
      <w:marBottom w:val="0"/>
      <w:divBdr>
        <w:top w:val="none" w:sz="0" w:space="0" w:color="auto"/>
        <w:left w:val="none" w:sz="0" w:space="0" w:color="auto"/>
        <w:bottom w:val="none" w:sz="0" w:space="0" w:color="auto"/>
        <w:right w:val="none" w:sz="0" w:space="0" w:color="auto"/>
      </w:divBdr>
    </w:div>
    <w:div w:id="1523934683">
      <w:bodyDiv w:val="1"/>
      <w:marLeft w:val="0"/>
      <w:marRight w:val="0"/>
      <w:marTop w:val="0"/>
      <w:marBottom w:val="0"/>
      <w:divBdr>
        <w:top w:val="none" w:sz="0" w:space="0" w:color="auto"/>
        <w:left w:val="none" w:sz="0" w:space="0" w:color="auto"/>
        <w:bottom w:val="none" w:sz="0" w:space="0" w:color="auto"/>
        <w:right w:val="none" w:sz="0" w:space="0" w:color="auto"/>
      </w:divBdr>
    </w:div>
    <w:div w:id="1525483705">
      <w:bodyDiv w:val="1"/>
      <w:marLeft w:val="0"/>
      <w:marRight w:val="0"/>
      <w:marTop w:val="0"/>
      <w:marBottom w:val="0"/>
      <w:divBdr>
        <w:top w:val="none" w:sz="0" w:space="0" w:color="auto"/>
        <w:left w:val="none" w:sz="0" w:space="0" w:color="auto"/>
        <w:bottom w:val="none" w:sz="0" w:space="0" w:color="auto"/>
        <w:right w:val="none" w:sz="0" w:space="0" w:color="auto"/>
      </w:divBdr>
    </w:div>
    <w:div w:id="1525945939">
      <w:bodyDiv w:val="1"/>
      <w:marLeft w:val="0"/>
      <w:marRight w:val="0"/>
      <w:marTop w:val="0"/>
      <w:marBottom w:val="0"/>
      <w:divBdr>
        <w:top w:val="none" w:sz="0" w:space="0" w:color="auto"/>
        <w:left w:val="none" w:sz="0" w:space="0" w:color="auto"/>
        <w:bottom w:val="none" w:sz="0" w:space="0" w:color="auto"/>
        <w:right w:val="none" w:sz="0" w:space="0" w:color="auto"/>
      </w:divBdr>
    </w:div>
    <w:div w:id="1528564897">
      <w:bodyDiv w:val="1"/>
      <w:marLeft w:val="0"/>
      <w:marRight w:val="0"/>
      <w:marTop w:val="0"/>
      <w:marBottom w:val="0"/>
      <w:divBdr>
        <w:top w:val="none" w:sz="0" w:space="0" w:color="auto"/>
        <w:left w:val="none" w:sz="0" w:space="0" w:color="auto"/>
        <w:bottom w:val="none" w:sz="0" w:space="0" w:color="auto"/>
        <w:right w:val="none" w:sz="0" w:space="0" w:color="auto"/>
      </w:divBdr>
    </w:div>
    <w:div w:id="1534462602">
      <w:bodyDiv w:val="1"/>
      <w:marLeft w:val="0"/>
      <w:marRight w:val="0"/>
      <w:marTop w:val="0"/>
      <w:marBottom w:val="0"/>
      <w:divBdr>
        <w:top w:val="none" w:sz="0" w:space="0" w:color="auto"/>
        <w:left w:val="none" w:sz="0" w:space="0" w:color="auto"/>
        <w:bottom w:val="none" w:sz="0" w:space="0" w:color="auto"/>
        <w:right w:val="none" w:sz="0" w:space="0" w:color="auto"/>
      </w:divBdr>
    </w:div>
    <w:div w:id="1535189760">
      <w:bodyDiv w:val="1"/>
      <w:marLeft w:val="0"/>
      <w:marRight w:val="0"/>
      <w:marTop w:val="0"/>
      <w:marBottom w:val="0"/>
      <w:divBdr>
        <w:top w:val="none" w:sz="0" w:space="0" w:color="auto"/>
        <w:left w:val="none" w:sz="0" w:space="0" w:color="auto"/>
        <w:bottom w:val="none" w:sz="0" w:space="0" w:color="auto"/>
        <w:right w:val="none" w:sz="0" w:space="0" w:color="auto"/>
      </w:divBdr>
    </w:div>
    <w:div w:id="1535338387">
      <w:bodyDiv w:val="1"/>
      <w:marLeft w:val="0"/>
      <w:marRight w:val="0"/>
      <w:marTop w:val="0"/>
      <w:marBottom w:val="0"/>
      <w:divBdr>
        <w:top w:val="none" w:sz="0" w:space="0" w:color="auto"/>
        <w:left w:val="none" w:sz="0" w:space="0" w:color="auto"/>
        <w:bottom w:val="none" w:sz="0" w:space="0" w:color="auto"/>
        <w:right w:val="none" w:sz="0" w:space="0" w:color="auto"/>
      </w:divBdr>
    </w:div>
    <w:div w:id="1537963381">
      <w:bodyDiv w:val="1"/>
      <w:marLeft w:val="0"/>
      <w:marRight w:val="0"/>
      <w:marTop w:val="0"/>
      <w:marBottom w:val="0"/>
      <w:divBdr>
        <w:top w:val="none" w:sz="0" w:space="0" w:color="auto"/>
        <w:left w:val="none" w:sz="0" w:space="0" w:color="auto"/>
        <w:bottom w:val="none" w:sz="0" w:space="0" w:color="auto"/>
        <w:right w:val="none" w:sz="0" w:space="0" w:color="auto"/>
      </w:divBdr>
    </w:div>
    <w:div w:id="1546865995">
      <w:bodyDiv w:val="1"/>
      <w:marLeft w:val="0"/>
      <w:marRight w:val="0"/>
      <w:marTop w:val="0"/>
      <w:marBottom w:val="0"/>
      <w:divBdr>
        <w:top w:val="none" w:sz="0" w:space="0" w:color="auto"/>
        <w:left w:val="none" w:sz="0" w:space="0" w:color="auto"/>
        <w:bottom w:val="none" w:sz="0" w:space="0" w:color="auto"/>
        <w:right w:val="none" w:sz="0" w:space="0" w:color="auto"/>
      </w:divBdr>
    </w:div>
    <w:div w:id="1548756726">
      <w:bodyDiv w:val="1"/>
      <w:marLeft w:val="0"/>
      <w:marRight w:val="0"/>
      <w:marTop w:val="0"/>
      <w:marBottom w:val="0"/>
      <w:divBdr>
        <w:top w:val="none" w:sz="0" w:space="0" w:color="auto"/>
        <w:left w:val="none" w:sz="0" w:space="0" w:color="auto"/>
        <w:bottom w:val="none" w:sz="0" w:space="0" w:color="auto"/>
        <w:right w:val="none" w:sz="0" w:space="0" w:color="auto"/>
      </w:divBdr>
    </w:div>
    <w:div w:id="1555459035">
      <w:bodyDiv w:val="1"/>
      <w:marLeft w:val="0"/>
      <w:marRight w:val="0"/>
      <w:marTop w:val="0"/>
      <w:marBottom w:val="0"/>
      <w:divBdr>
        <w:top w:val="none" w:sz="0" w:space="0" w:color="auto"/>
        <w:left w:val="none" w:sz="0" w:space="0" w:color="auto"/>
        <w:bottom w:val="none" w:sz="0" w:space="0" w:color="auto"/>
        <w:right w:val="none" w:sz="0" w:space="0" w:color="auto"/>
      </w:divBdr>
    </w:div>
    <w:div w:id="1559825805">
      <w:bodyDiv w:val="1"/>
      <w:marLeft w:val="0"/>
      <w:marRight w:val="0"/>
      <w:marTop w:val="0"/>
      <w:marBottom w:val="0"/>
      <w:divBdr>
        <w:top w:val="none" w:sz="0" w:space="0" w:color="auto"/>
        <w:left w:val="none" w:sz="0" w:space="0" w:color="auto"/>
        <w:bottom w:val="none" w:sz="0" w:space="0" w:color="auto"/>
        <w:right w:val="none" w:sz="0" w:space="0" w:color="auto"/>
      </w:divBdr>
    </w:div>
    <w:div w:id="1562861854">
      <w:bodyDiv w:val="1"/>
      <w:marLeft w:val="0"/>
      <w:marRight w:val="0"/>
      <w:marTop w:val="0"/>
      <w:marBottom w:val="0"/>
      <w:divBdr>
        <w:top w:val="none" w:sz="0" w:space="0" w:color="auto"/>
        <w:left w:val="none" w:sz="0" w:space="0" w:color="auto"/>
        <w:bottom w:val="none" w:sz="0" w:space="0" w:color="auto"/>
        <w:right w:val="none" w:sz="0" w:space="0" w:color="auto"/>
      </w:divBdr>
    </w:div>
    <w:div w:id="1566138106">
      <w:bodyDiv w:val="1"/>
      <w:marLeft w:val="0"/>
      <w:marRight w:val="0"/>
      <w:marTop w:val="0"/>
      <w:marBottom w:val="0"/>
      <w:divBdr>
        <w:top w:val="none" w:sz="0" w:space="0" w:color="auto"/>
        <w:left w:val="none" w:sz="0" w:space="0" w:color="auto"/>
        <w:bottom w:val="none" w:sz="0" w:space="0" w:color="auto"/>
        <w:right w:val="none" w:sz="0" w:space="0" w:color="auto"/>
      </w:divBdr>
    </w:div>
    <w:div w:id="1569994938">
      <w:bodyDiv w:val="1"/>
      <w:marLeft w:val="0"/>
      <w:marRight w:val="0"/>
      <w:marTop w:val="0"/>
      <w:marBottom w:val="0"/>
      <w:divBdr>
        <w:top w:val="none" w:sz="0" w:space="0" w:color="auto"/>
        <w:left w:val="none" w:sz="0" w:space="0" w:color="auto"/>
        <w:bottom w:val="none" w:sz="0" w:space="0" w:color="auto"/>
        <w:right w:val="none" w:sz="0" w:space="0" w:color="auto"/>
      </w:divBdr>
    </w:div>
    <w:div w:id="1572891382">
      <w:bodyDiv w:val="1"/>
      <w:marLeft w:val="0"/>
      <w:marRight w:val="0"/>
      <w:marTop w:val="0"/>
      <w:marBottom w:val="0"/>
      <w:divBdr>
        <w:top w:val="none" w:sz="0" w:space="0" w:color="auto"/>
        <w:left w:val="none" w:sz="0" w:space="0" w:color="auto"/>
        <w:bottom w:val="none" w:sz="0" w:space="0" w:color="auto"/>
        <w:right w:val="none" w:sz="0" w:space="0" w:color="auto"/>
      </w:divBdr>
    </w:div>
    <w:div w:id="1574244133">
      <w:bodyDiv w:val="1"/>
      <w:marLeft w:val="0"/>
      <w:marRight w:val="0"/>
      <w:marTop w:val="0"/>
      <w:marBottom w:val="0"/>
      <w:divBdr>
        <w:top w:val="none" w:sz="0" w:space="0" w:color="auto"/>
        <w:left w:val="none" w:sz="0" w:space="0" w:color="auto"/>
        <w:bottom w:val="none" w:sz="0" w:space="0" w:color="auto"/>
        <w:right w:val="none" w:sz="0" w:space="0" w:color="auto"/>
      </w:divBdr>
    </w:div>
    <w:div w:id="1575627158">
      <w:bodyDiv w:val="1"/>
      <w:marLeft w:val="0"/>
      <w:marRight w:val="0"/>
      <w:marTop w:val="0"/>
      <w:marBottom w:val="0"/>
      <w:divBdr>
        <w:top w:val="none" w:sz="0" w:space="0" w:color="auto"/>
        <w:left w:val="none" w:sz="0" w:space="0" w:color="auto"/>
        <w:bottom w:val="none" w:sz="0" w:space="0" w:color="auto"/>
        <w:right w:val="none" w:sz="0" w:space="0" w:color="auto"/>
      </w:divBdr>
    </w:div>
    <w:div w:id="1578711419">
      <w:bodyDiv w:val="1"/>
      <w:marLeft w:val="0"/>
      <w:marRight w:val="0"/>
      <w:marTop w:val="0"/>
      <w:marBottom w:val="0"/>
      <w:divBdr>
        <w:top w:val="none" w:sz="0" w:space="0" w:color="auto"/>
        <w:left w:val="none" w:sz="0" w:space="0" w:color="auto"/>
        <w:bottom w:val="none" w:sz="0" w:space="0" w:color="auto"/>
        <w:right w:val="none" w:sz="0" w:space="0" w:color="auto"/>
      </w:divBdr>
    </w:div>
    <w:div w:id="1583031609">
      <w:bodyDiv w:val="1"/>
      <w:marLeft w:val="0"/>
      <w:marRight w:val="0"/>
      <w:marTop w:val="0"/>
      <w:marBottom w:val="0"/>
      <w:divBdr>
        <w:top w:val="none" w:sz="0" w:space="0" w:color="auto"/>
        <w:left w:val="none" w:sz="0" w:space="0" w:color="auto"/>
        <w:bottom w:val="none" w:sz="0" w:space="0" w:color="auto"/>
        <w:right w:val="none" w:sz="0" w:space="0" w:color="auto"/>
      </w:divBdr>
    </w:div>
    <w:div w:id="1586331532">
      <w:bodyDiv w:val="1"/>
      <w:marLeft w:val="0"/>
      <w:marRight w:val="0"/>
      <w:marTop w:val="0"/>
      <w:marBottom w:val="0"/>
      <w:divBdr>
        <w:top w:val="none" w:sz="0" w:space="0" w:color="auto"/>
        <w:left w:val="none" w:sz="0" w:space="0" w:color="auto"/>
        <w:bottom w:val="none" w:sz="0" w:space="0" w:color="auto"/>
        <w:right w:val="none" w:sz="0" w:space="0" w:color="auto"/>
      </w:divBdr>
    </w:div>
    <w:div w:id="1594781625">
      <w:bodyDiv w:val="1"/>
      <w:marLeft w:val="0"/>
      <w:marRight w:val="0"/>
      <w:marTop w:val="0"/>
      <w:marBottom w:val="0"/>
      <w:divBdr>
        <w:top w:val="none" w:sz="0" w:space="0" w:color="auto"/>
        <w:left w:val="none" w:sz="0" w:space="0" w:color="auto"/>
        <w:bottom w:val="none" w:sz="0" w:space="0" w:color="auto"/>
        <w:right w:val="none" w:sz="0" w:space="0" w:color="auto"/>
      </w:divBdr>
    </w:div>
    <w:div w:id="1599019772">
      <w:bodyDiv w:val="1"/>
      <w:marLeft w:val="0"/>
      <w:marRight w:val="0"/>
      <w:marTop w:val="0"/>
      <w:marBottom w:val="0"/>
      <w:divBdr>
        <w:top w:val="none" w:sz="0" w:space="0" w:color="auto"/>
        <w:left w:val="none" w:sz="0" w:space="0" w:color="auto"/>
        <w:bottom w:val="none" w:sz="0" w:space="0" w:color="auto"/>
        <w:right w:val="none" w:sz="0" w:space="0" w:color="auto"/>
      </w:divBdr>
    </w:div>
    <w:div w:id="1604259599">
      <w:bodyDiv w:val="1"/>
      <w:marLeft w:val="0"/>
      <w:marRight w:val="0"/>
      <w:marTop w:val="0"/>
      <w:marBottom w:val="0"/>
      <w:divBdr>
        <w:top w:val="none" w:sz="0" w:space="0" w:color="auto"/>
        <w:left w:val="none" w:sz="0" w:space="0" w:color="auto"/>
        <w:bottom w:val="none" w:sz="0" w:space="0" w:color="auto"/>
        <w:right w:val="none" w:sz="0" w:space="0" w:color="auto"/>
      </w:divBdr>
    </w:div>
    <w:div w:id="1608852683">
      <w:bodyDiv w:val="1"/>
      <w:marLeft w:val="0"/>
      <w:marRight w:val="0"/>
      <w:marTop w:val="0"/>
      <w:marBottom w:val="0"/>
      <w:divBdr>
        <w:top w:val="none" w:sz="0" w:space="0" w:color="auto"/>
        <w:left w:val="none" w:sz="0" w:space="0" w:color="auto"/>
        <w:bottom w:val="none" w:sz="0" w:space="0" w:color="auto"/>
        <w:right w:val="none" w:sz="0" w:space="0" w:color="auto"/>
      </w:divBdr>
    </w:div>
    <w:div w:id="1611745233">
      <w:bodyDiv w:val="1"/>
      <w:marLeft w:val="0"/>
      <w:marRight w:val="0"/>
      <w:marTop w:val="0"/>
      <w:marBottom w:val="0"/>
      <w:divBdr>
        <w:top w:val="none" w:sz="0" w:space="0" w:color="auto"/>
        <w:left w:val="none" w:sz="0" w:space="0" w:color="auto"/>
        <w:bottom w:val="none" w:sz="0" w:space="0" w:color="auto"/>
        <w:right w:val="none" w:sz="0" w:space="0" w:color="auto"/>
      </w:divBdr>
    </w:div>
    <w:div w:id="1613324367">
      <w:bodyDiv w:val="1"/>
      <w:marLeft w:val="0"/>
      <w:marRight w:val="0"/>
      <w:marTop w:val="0"/>
      <w:marBottom w:val="0"/>
      <w:divBdr>
        <w:top w:val="none" w:sz="0" w:space="0" w:color="auto"/>
        <w:left w:val="none" w:sz="0" w:space="0" w:color="auto"/>
        <w:bottom w:val="none" w:sz="0" w:space="0" w:color="auto"/>
        <w:right w:val="none" w:sz="0" w:space="0" w:color="auto"/>
      </w:divBdr>
    </w:div>
    <w:div w:id="1628465866">
      <w:bodyDiv w:val="1"/>
      <w:marLeft w:val="0"/>
      <w:marRight w:val="0"/>
      <w:marTop w:val="0"/>
      <w:marBottom w:val="0"/>
      <w:divBdr>
        <w:top w:val="none" w:sz="0" w:space="0" w:color="auto"/>
        <w:left w:val="none" w:sz="0" w:space="0" w:color="auto"/>
        <w:bottom w:val="none" w:sz="0" w:space="0" w:color="auto"/>
        <w:right w:val="none" w:sz="0" w:space="0" w:color="auto"/>
      </w:divBdr>
    </w:div>
    <w:div w:id="1630360384">
      <w:bodyDiv w:val="1"/>
      <w:marLeft w:val="0"/>
      <w:marRight w:val="0"/>
      <w:marTop w:val="0"/>
      <w:marBottom w:val="0"/>
      <w:divBdr>
        <w:top w:val="none" w:sz="0" w:space="0" w:color="auto"/>
        <w:left w:val="none" w:sz="0" w:space="0" w:color="auto"/>
        <w:bottom w:val="none" w:sz="0" w:space="0" w:color="auto"/>
        <w:right w:val="none" w:sz="0" w:space="0" w:color="auto"/>
      </w:divBdr>
    </w:div>
    <w:div w:id="1632250480">
      <w:bodyDiv w:val="1"/>
      <w:marLeft w:val="0"/>
      <w:marRight w:val="0"/>
      <w:marTop w:val="0"/>
      <w:marBottom w:val="0"/>
      <w:divBdr>
        <w:top w:val="none" w:sz="0" w:space="0" w:color="auto"/>
        <w:left w:val="none" w:sz="0" w:space="0" w:color="auto"/>
        <w:bottom w:val="none" w:sz="0" w:space="0" w:color="auto"/>
        <w:right w:val="none" w:sz="0" w:space="0" w:color="auto"/>
      </w:divBdr>
    </w:div>
    <w:div w:id="1632517305">
      <w:bodyDiv w:val="1"/>
      <w:marLeft w:val="0"/>
      <w:marRight w:val="0"/>
      <w:marTop w:val="0"/>
      <w:marBottom w:val="0"/>
      <w:divBdr>
        <w:top w:val="none" w:sz="0" w:space="0" w:color="auto"/>
        <w:left w:val="none" w:sz="0" w:space="0" w:color="auto"/>
        <w:bottom w:val="none" w:sz="0" w:space="0" w:color="auto"/>
        <w:right w:val="none" w:sz="0" w:space="0" w:color="auto"/>
      </w:divBdr>
    </w:div>
    <w:div w:id="1639215984">
      <w:bodyDiv w:val="1"/>
      <w:marLeft w:val="0"/>
      <w:marRight w:val="0"/>
      <w:marTop w:val="0"/>
      <w:marBottom w:val="0"/>
      <w:divBdr>
        <w:top w:val="none" w:sz="0" w:space="0" w:color="auto"/>
        <w:left w:val="none" w:sz="0" w:space="0" w:color="auto"/>
        <w:bottom w:val="none" w:sz="0" w:space="0" w:color="auto"/>
        <w:right w:val="none" w:sz="0" w:space="0" w:color="auto"/>
      </w:divBdr>
    </w:div>
    <w:div w:id="1642805198">
      <w:bodyDiv w:val="1"/>
      <w:marLeft w:val="0"/>
      <w:marRight w:val="0"/>
      <w:marTop w:val="0"/>
      <w:marBottom w:val="0"/>
      <w:divBdr>
        <w:top w:val="none" w:sz="0" w:space="0" w:color="auto"/>
        <w:left w:val="none" w:sz="0" w:space="0" w:color="auto"/>
        <w:bottom w:val="none" w:sz="0" w:space="0" w:color="auto"/>
        <w:right w:val="none" w:sz="0" w:space="0" w:color="auto"/>
      </w:divBdr>
    </w:div>
    <w:div w:id="1645937669">
      <w:bodyDiv w:val="1"/>
      <w:marLeft w:val="0"/>
      <w:marRight w:val="0"/>
      <w:marTop w:val="0"/>
      <w:marBottom w:val="0"/>
      <w:divBdr>
        <w:top w:val="none" w:sz="0" w:space="0" w:color="auto"/>
        <w:left w:val="none" w:sz="0" w:space="0" w:color="auto"/>
        <w:bottom w:val="none" w:sz="0" w:space="0" w:color="auto"/>
        <w:right w:val="none" w:sz="0" w:space="0" w:color="auto"/>
      </w:divBdr>
    </w:div>
    <w:div w:id="1646667687">
      <w:bodyDiv w:val="1"/>
      <w:marLeft w:val="0"/>
      <w:marRight w:val="0"/>
      <w:marTop w:val="0"/>
      <w:marBottom w:val="0"/>
      <w:divBdr>
        <w:top w:val="none" w:sz="0" w:space="0" w:color="auto"/>
        <w:left w:val="none" w:sz="0" w:space="0" w:color="auto"/>
        <w:bottom w:val="none" w:sz="0" w:space="0" w:color="auto"/>
        <w:right w:val="none" w:sz="0" w:space="0" w:color="auto"/>
      </w:divBdr>
    </w:div>
    <w:div w:id="1647011335">
      <w:bodyDiv w:val="1"/>
      <w:marLeft w:val="0"/>
      <w:marRight w:val="0"/>
      <w:marTop w:val="0"/>
      <w:marBottom w:val="0"/>
      <w:divBdr>
        <w:top w:val="none" w:sz="0" w:space="0" w:color="auto"/>
        <w:left w:val="none" w:sz="0" w:space="0" w:color="auto"/>
        <w:bottom w:val="none" w:sz="0" w:space="0" w:color="auto"/>
        <w:right w:val="none" w:sz="0" w:space="0" w:color="auto"/>
      </w:divBdr>
    </w:div>
    <w:div w:id="1649506074">
      <w:bodyDiv w:val="1"/>
      <w:marLeft w:val="0"/>
      <w:marRight w:val="0"/>
      <w:marTop w:val="0"/>
      <w:marBottom w:val="0"/>
      <w:divBdr>
        <w:top w:val="none" w:sz="0" w:space="0" w:color="auto"/>
        <w:left w:val="none" w:sz="0" w:space="0" w:color="auto"/>
        <w:bottom w:val="none" w:sz="0" w:space="0" w:color="auto"/>
        <w:right w:val="none" w:sz="0" w:space="0" w:color="auto"/>
      </w:divBdr>
      <w:divsChild>
        <w:div w:id="834300734">
          <w:marLeft w:val="0"/>
          <w:marRight w:val="0"/>
          <w:marTop w:val="0"/>
          <w:marBottom w:val="0"/>
          <w:divBdr>
            <w:top w:val="none" w:sz="0" w:space="0" w:color="auto"/>
            <w:left w:val="none" w:sz="0" w:space="0" w:color="auto"/>
            <w:bottom w:val="none" w:sz="0" w:space="0" w:color="auto"/>
            <w:right w:val="none" w:sz="0" w:space="0" w:color="auto"/>
          </w:divBdr>
          <w:divsChild>
            <w:div w:id="1002582294">
              <w:marLeft w:val="0"/>
              <w:marRight w:val="0"/>
              <w:marTop w:val="0"/>
              <w:marBottom w:val="0"/>
              <w:divBdr>
                <w:top w:val="none" w:sz="0" w:space="0" w:color="auto"/>
                <w:left w:val="none" w:sz="0" w:space="0" w:color="auto"/>
                <w:bottom w:val="none" w:sz="0" w:space="0" w:color="auto"/>
                <w:right w:val="none" w:sz="0" w:space="0" w:color="auto"/>
              </w:divBdr>
              <w:divsChild>
                <w:div w:id="1875069682">
                  <w:marLeft w:val="0"/>
                  <w:marRight w:val="0"/>
                  <w:marTop w:val="0"/>
                  <w:marBottom w:val="0"/>
                  <w:divBdr>
                    <w:top w:val="none" w:sz="0" w:space="0" w:color="auto"/>
                    <w:left w:val="none" w:sz="0" w:space="0" w:color="auto"/>
                    <w:bottom w:val="none" w:sz="0" w:space="0" w:color="auto"/>
                    <w:right w:val="none" w:sz="0" w:space="0" w:color="auto"/>
                  </w:divBdr>
                  <w:divsChild>
                    <w:div w:id="1718358287">
                      <w:marLeft w:val="0"/>
                      <w:marRight w:val="0"/>
                      <w:marTop w:val="0"/>
                      <w:marBottom w:val="0"/>
                      <w:divBdr>
                        <w:top w:val="none" w:sz="0" w:space="0" w:color="auto"/>
                        <w:left w:val="none" w:sz="0" w:space="0" w:color="auto"/>
                        <w:bottom w:val="none" w:sz="0" w:space="0" w:color="auto"/>
                        <w:right w:val="none" w:sz="0" w:space="0" w:color="auto"/>
                      </w:divBdr>
                      <w:divsChild>
                        <w:div w:id="1341539902">
                          <w:marLeft w:val="0"/>
                          <w:marRight w:val="0"/>
                          <w:marTop w:val="0"/>
                          <w:marBottom w:val="0"/>
                          <w:divBdr>
                            <w:top w:val="none" w:sz="0" w:space="0" w:color="auto"/>
                            <w:left w:val="none" w:sz="0" w:space="0" w:color="auto"/>
                            <w:bottom w:val="none" w:sz="0" w:space="0" w:color="auto"/>
                            <w:right w:val="none" w:sz="0" w:space="0" w:color="auto"/>
                          </w:divBdr>
                          <w:divsChild>
                            <w:div w:id="1333946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1326169">
      <w:bodyDiv w:val="1"/>
      <w:marLeft w:val="0"/>
      <w:marRight w:val="0"/>
      <w:marTop w:val="0"/>
      <w:marBottom w:val="0"/>
      <w:divBdr>
        <w:top w:val="none" w:sz="0" w:space="0" w:color="auto"/>
        <w:left w:val="none" w:sz="0" w:space="0" w:color="auto"/>
        <w:bottom w:val="none" w:sz="0" w:space="0" w:color="auto"/>
        <w:right w:val="none" w:sz="0" w:space="0" w:color="auto"/>
      </w:divBdr>
      <w:divsChild>
        <w:div w:id="18627407">
          <w:marLeft w:val="0"/>
          <w:marRight w:val="0"/>
          <w:marTop w:val="0"/>
          <w:marBottom w:val="0"/>
          <w:divBdr>
            <w:top w:val="none" w:sz="0" w:space="0" w:color="auto"/>
            <w:left w:val="none" w:sz="0" w:space="0" w:color="auto"/>
            <w:bottom w:val="none" w:sz="0" w:space="0" w:color="auto"/>
            <w:right w:val="none" w:sz="0" w:space="0" w:color="auto"/>
          </w:divBdr>
          <w:divsChild>
            <w:div w:id="2070689152">
              <w:marLeft w:val="0"/>
              <w:marRight w:val="0"/>
              <w:marTop w:val="0"/>
              <w:marBottom w:val="0"/>
              <w:divBdr>
                <w:top w:val="none" w:sz="0" w:space="0" w:color="auto"/>
                <w:left w:val="none" w:sz="0" w:space="0" w:color="auto"/>
                <w:bottom w:val="none" w:sz="0" w:space="0" w:color="auto"/>
                <w:right w:val="none" w:sz="0" w:space="0" w:color="auto"/>
              </w:divBdr>
              <w:divsChild>
                <w:div w:id="1046178313">
                  <w:marLeft w:val="0"/>
                  <w:marRight w:val="0"/>
                  <w:marTop w:val="0"/>
                  <w:marBottom w:val="0"/>
                  <w:divBdr>
                    <w:top w:val="none" w:sz="0" w:space="0" w:color="auto"/>
                    <w:left w:val="none" w:sz="0" w:space="0" w:color="auto"/>
                    <w:bottom w:val="none" w:sz="0" w:space="0" w:color="auto"/>
                    <w:right w:val="none" w:sz="0" w:space="0" w:color="auto"/>
                  </w:divBdr>
                  <w:divsChild>
                    <w:div w:id="1663584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7183871">
          <w:marLeft w:val="0"/>
          <w:marRight w:val="0"/>
          <w:marTop w:val="0"/>
          <w:marBottom w:val="0"/>
          <w:divBdr>
            <w:top w:val="none" w:sz="0" w:space="0" w:color="auto"/>
            <w:left w:val="none" w:sz="0" w:space="0" w:color="auto"/>
            <w:bottom w:val="none" w:sz="0" w:space="0" w:color="auto"/>
            <w:right w:val="none" w:sz="0" w:space="0" w:color="auto"/>
          </w:divBdr>
          <w:divsChild>
            <w:div w:id="1173108729">
              <w:marLeft w:val="0"/>
              <w:marRight w:val="0"/>
              <w:marTop w:val="0"/>
              <w:marBottom w:val="0"/>
              <w:divBdr>
                <w:top w:val="none" w:sz="0" w:space="0" w:color="auto"/>
                <w:left w:val="none" w:sz="0" w:space="0" w:color="auto"/>
                <w:bottom w:val="none" w:sz="0" w:space="0" w:color="auto"/>
                <w:right w:val="none" w:sz="0" w:space="0" w:color="auto"/>
              </w:divBdr>
              <w:divsChild>
                <w:div w:id="1952979751">
                  <w:marLeft w:val="0"/>
                  <w:marRight w:val="0"/>
                  <w:marTop w:val="0"/>
                  <w:marBottom w:val="0"/>
                  <w:divBdr>
                    <w:top w:val="none" w:sz="0" w:space="0" w:color="auto"/>
                    <w:left w:val="none" w:sz="0" w:space="0" w:color="auto"/>
                    <w:bottom w:val="none" w:sz="0" w:space="0" w:color="auto"/>
                    <w:right w:val="none" w:sz="0" w:space="0" w:color="auto"/>
                  </w:divBdr>
                  <w:divsChild>
                    <w:div w:id="671370665">
                      <w:marLeft w:val="0"/>
                      <w:marRight w:val="0"/>
                      <w:marTop w:val="0"/>
                      <w:marBottom w:val="0"/>
                      <w:divBdr>
                        <w:top w:val="none" w:sz="0" w:space="0" w:color="auto"/>
                        <w:left w:val="none" w:sz="0" w:space="0" w:color="auto"/>
                        <w:bottom w:val="none" w:sz="0" w:space="0" w:color="auto"/>
                        <w:right w:val="none" w:sz="0" w:space="0" w:color="auto"/>
                      </w:divBdr>
                      <w:divsChild>
                        <w:div w:id="512959068">
                          <w:marLeft w:val="0"/>
                          <w:marRight w:val="0"/>
                          <w:marTop w:val="0"/>
                          <w:marBottom w:val="0"/>
                          <w:divBdr>
                            <w:top w:val="none" w:sz="0" w:space="0" w:color="auto"/>
                            <w:left w:val="none" w:sz="0" w:space="0" w:color="auto"/>
                            <w:bottom w:val="none" w:sz="0" w:space="0" w:color="auto"/>
                            <w:right w:val="none" w:sz="0" w:space="0" w:color="auto"/>
                          </w:divBdr>
                          <w:divsChild>
                            <w:div w:id="387146379">
                              <w:marLeft w:val="0"/>
                              <w:marRight w:val="0"/>
                              <w:marTop w:val="0"/>
                              <w:marBottom w:val="0"/>
                              <w:divBdr>
                                <w:top w:val="none" w:sz="0" w:space="0" w:color="auto"/>
                                <w:left w:val="none" w:sz="0" w:space="0" w:color="auto"/>
                                <w:bottom w:val="none" w:sz="0" w:space="0" w:color="auto"/>
                                <w:right w:val="none" w:sz="0" w:space="0" w:color="auto"/>
                              </w:divBdr>
                              <w:divsChild>
                                <w:div w:id="92556524">
                                  <w:marLeft w:val="0"/>
                                  <w:marRight w:val="0"/>
                                  <w:marTop w:val="0"/>
                                  <w:marBottom w:val="0"/>
                                  <w:divBdr>
                                    <w:top w:val="none" w:sz="0" w:space="0" w:color="auto"/>
                                    <w:left w:val="none" w:sz="0" w:space="0" w:color="auto"/>
                                    <w:bottom w:val="none" w:sz="0" w:space="0" w:color="auto"/>
                                    <w:right w:val="none" w:sz="0" w:space="0" w:color="auto"/>
                                  </w:divBdr>
                                  <w:divsChild>
                                    <w:div w:id="931740437">
                                      <w:marLeft w:val="0"/>
                                      <w:marRight w:val="0"/>
                                      <w:marTop w:val="0"/>
                                      <w:marBottom w:val="0"/>
                                      <w:divBdr>
                                        <w:top w:val="none" w:sz="0" w:space="0" w:color="auto"/>
                                        <w:left w:val="none" w:sz="0" w:space="0" w:color="auto"/>
                                        <w:bottom w:val="none" w:sz="0" w:space="0" w:color="auto"/>
                                        <w:right w:val="none" w:sz="0" w:space="0" w:color="auto"/>
                                      </w:divBdr>
                                      <w:divsChild>
                                        <w:div w:id="962616114">
                                          <w:marLeft w:val="0"/>
                                          <w:marRight w:val="0"/>
                                          <w:marTop w:val="0"/>
                                          <w:marBottom w:val="0"/>
                                          <w:divBdr>
                                            <w:top w:val="none" w:sz="0" w:space="0" w:color="auto"/>
                                            <w:left w:val="none" w:sz="0" w:space="0" w:color="auto"/>
                                            <w:bottom w:val="none" w:sz="0" w:space="0" w:color="auto"/>
                                            <w:right w:val="none" w:sz="0" w:space="0" w:color="auto"/>
                                          </w:divBdr>
                                          <w:divsChild>
                                            <w:div w:id="1914582952">
                                              <w:marLeft w:val="0"/>
                                              <w:marRight w:val="0"/>
                                              <w:marTop w:val="0"/>
                                              <w:marBottom w:val="0"/>
                                              <w:divBdr>
                                                <w:top w:val="none" w:sz="0" w:space="0" w:color="auto"/>
                                                <w:left w:val="none" w:sz="0" w:space="0" w:color="auto"/>
                                                <w:bottom w:val="none" w:sz="0" w:space="0" w:color="auto"/>
                                                <w:right w:val="none" w:sz="0" w:space="0" w:color="auto"/>
                                              </w:divBdr>
                                              <w:divsChild>
                                                <w:div w:id="1362583268">
                                                  <w:marLeft w:val="0"/>
                                                  <w:marRight w:val="0"/>
                                                  <w:marTop w:val="0"/>
                                                  <w:marBottom w:val="0"/>
                                                  <w:divBdr>
                                                    <w:top w:val="none" w:sz="0" w:space="0" w:color="auto"/>
                                                    <w:left w:val="none" w:sz="0" w:space="0" w:color="auto"/>
                                                    <w:bottom w:val="none" w:sz="0" w:space="0" w:color="auto"/>
                                                    <w:right w:val="none" w:sz="0" w:space="0" w:color="auto"/>
                                                  </w:divBdr>
                                                  <w:divsChild>
                                                    <w:div w:id="896934936">
                                                      <w:marLeft w:val="0"/>
                                                      <w:marRight w:val="0"/>
                                                      <w:marTop w:val="0"/>
                                                      <w:marBottom w:val="0"/>
                                                      <w:divBdr>
                                                        <w:top w:val="none" w:sz="0" w:space="0" w:color="auto"/>
                                                        <w:left w:val="none" w:sz="0" w:space="0" w:color="auto"/>
                                                        <w:bottom w:val="none" w:sz="0" w:space="0" w:color="auto"/>
                                                        <w:right w:val="none" w:sz="0" w:space="0" w:color="auto"/>
                                                      </w:divBdr>
                                                      <w:divsChild>
                                                        <w:div w:id="233468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84796256">
                                      <w:marLeft w:val="0"/>
                                      <w:marRight w:val="0"/>
                                      <w:marTop w:val="0"/>
                                      <w:marBottom w:val="0"/>
                                      <w:divBdr>
                                        <w:top w:val="none" w:sz="0" w:space="0" w:color="auto"/>
                                        <w:left w:val="none" w:sz="0" w:space="0" w:color="auto"/>
                                        <w:bottom w:val="none" w:sz="0" w:space="0" w:color="auto"/>
                                        <w:right w:val="none" w:sz="0" w:space="0" w:color="auto"/>
                                      </w:divBdr>
                                      <w:divsChild>
                                        <w:div w:id="1725449840">
                                          <w:marLeft w:val="0"/>
                                          <w:marRight w:val="0"/>
                                          <w:marTop w:val="0"/>
                                          <w:marBottom w:val="0"/>
                                          <w:divBdr>
                                            <w:top w:val="none" w:sz="0" w:space="0" w:color="auto"/>
                                            <w:left w:val="none" w:sz="0" w:space="0" w:color="auto"/>
                                            <w:bottom w:val="none" w:sz="0" w:space="0" w:color="auto"/>
                                            <w:right w:val="none" w:sz="0" w:space="0" w:color="auto"/>
                                          </w:divBdr>
                                          <w:divsChild>
                                            <w:div w:id="1895189829">
                                              <w:marLeft w:val="0"/>
                                              <w:marRight w:val="0"/>
                                              <w:marTop w:val="0"/>
                                              <w:marBottom w:val="0"/>
                                              <w:divBdr>
                                                <w:top w:val="none" w:sz="0" w:space="0" w:color="auto"/>
                                                <w:left w:val="none" w:sz="0" w:space="0" w:color="auto"/>
                                                <w:bottom w:val="none" w:sz="0" w:space="0" w:color="auto"/>
                                                <w:right w:val="none" w:sz="0" w:space="0" w:color="auto"/>
                                              </w:divBdr>
                                              <w:divsChild>
                                                <w:div w:id="775447208">
                                                  <w:marLeft w:val="0"/>
                                                  <w:marRight w:val="0"/>
                                                  <w:marTop w:val="0"/>
                                                  <w:marBottom w:val="0"/>
                                                  <w:divBdr>
                                                    <w:top w:val="none" w:sz="0" w:space="0" w:color="auto"/>
                                                    <w:left w:val="none" w:sz="0" w:space="0" w:color="auto"/>
                                                    <w:bottom w:val="none" w:sz="0" w:space="0" w:color="auto"/>
                                                    <w:right w:val="none" w:sz="0" w:space="0" w:color="auto"/>
                                                  </w:divBdr>
                                                  <w:divsChild>
                                                    <w:div w:id="1876186399">
                                                      <w:marLeft w:val="0"/>
                                                      <w:marRight w:val="0"/>
                                                      <w:marTop w:val="0"/>
                                                      <w:marBottom w:val="0"/>
                                                      <w:divBdr>
                                                        <w:top w:val="none" w:sz="0" w:space="0" w:color="auto"/>
                                                        <w:left w:val="none" w:sz="0" w:space="0" w:color="auto"/>
                                                        <w:bottom w:val="none" w:sz="0" w:space="0" w:color="auto"/>
                                                        <w:right w:val="none" w:sz="0" w:space="0" w:color="auto"/>
                                                      </w:divBdr>
                                                      <w:divsChild>
                                                        <w:div w:id="923952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73532461">
      <w:bodyDiv w:val="1"/>
      <w:marLeft w:val="0"/>
      <w:marRight w:val="0"/>
      <w:marTop w:val="0"/>
      <w:marBottom w:val="0"/>
      <w:divBdr>
        <w:top w:val="none" w:sz="0" w:space="0" w:color="auto"/>
        <w:left w:val="none" w:sz="0" w:space="0" w:color="auto"/>
        <w:bottom w:val="none" w:sz="0" w:space="0" w:color="auto"/>
        <w:right w:val="none" w:sz="0" w:space="0" w:color="auto"/>
      </w:divBdr>
    </w:div>
    <w:div w:id="1679849793">
      <w:bodyDiv w:val="1"/>
      <w:marLeft w:val="0"/>
      <w:marRight w:val="0"/>
      <w:marTop w:val="0"/>
      <w:marBottom w:val="0"/>
      <w:divBdr>
        <w:top w:val="none" w:sz="0" w:space="0" w:color="auto"/>
        <w:left w:val="none" w:sz="0" w:space="0" w:color="auto"/>
        <w:bottom w:val="none" w:sz="0" w:space="0" w:color="auto"/>
        <w:right w:val="none" w:sz="0" w:space="0" w:color="auto"/>
      </w:divBdr>
    </w:div>
    <w:div w:id="1681350250">
      <w:bodyDiv w:val="1"/>
      <w:marLeft w:val="0"/>
      <w:marRight w:val="0"/>
      <w:marTop w:val="0"/>
      <w:marBottom w:val="0"/>
      <w:divBdr>
        <w:top w:val="none" w:sz="0" w:space="0" w:color="auto"/>
        <w:left w:val="none" w:sz="0" w:space="0" w:color="auto"/>
        <w:bottom w:val="none" w:sz="0" w:space="0" w:color="auto"/>
        <w:right w:val="none" w:sz="0" w:space="0" w:color="auto"/>
      </w:divBdr>
    </w:div>
    <w:div w:id="1682007162">
      <w:bodyDiv w:val="1"/>
      <w:marLeft w:val="0"/>
      <w:marRight w:val="0"/>
      <w:marTop w:val="0"/>
      <w:marBottom w:val="0"/>
      <w:divBdr>
        <w:top w:val="none" w:sz="0" w:space="0" w:color="auto"/>
        <w:left w:val="none" w:sz="0" w:space="0" w:color="auto"/>
        <w:bottom w:val="none" w:sz="0" w:space="0" w:color="auto"/>
        <w:right w:val="none" w:sz="0" w:space="0" w:color="auto"/>
      </w:divBdr>
    </w:div>
    <w:div w:id="1690252263">
      <w:bodyDiv w:val="1"/>
      <w:marLeft w:val="0"/>
      <w:marRight w:val="0"/>
      <w:marTop w:val="0"/>
      <w:marBottom w:val="0"/>
      <w:divBdr>
        <w:top w:val="none" w:sz="0" w:space="0" w:color="auto"/>
        <w:left w:val="none" w:sz="0" w:space="0" w:color="auto"/>
        <w:bottom w:val="none" w:sz="0" w:space="0" w:color="auto"/>
        <w:right w:val="none" w:sz="0" w:space="0" w:color="auto"/>
      </w:divBdr>
    </w:div>
    <w:div w:id="1694651871">
      <w:bodyDiv w:val="1"/>
      <w:marLeft w:val="0"/>
      <w:marRight w:val="0"/>
      <w:marTop w:val="0"/>
      <w:marBottom w:val="0"/>
      <w:divBdr>
        <w:top w:val="none" w:sz="0" w:space="0" w:color="auto"/>
        <w:left w:val="none" w:sz="0" w:space="0" w:color="auto"/>
        <w:bottom w:val="none" w:sz="0" w:space="0" w:color="auto"/>
        <w:right w:val="none" w:sz="0" w:space="0" w:color="auto"/>
      </w:divBdr>
    </w:div>
    <w:div w:id="1694917377">
      <w:bodyDiv w:val="1"/>
      <w:marLeft w:val="0"/>
      <w:marRight w:val="0"/>
      <w:marTop w:val="0"/>
      <w:marBottom w:val="0"/>
      <w:divBdr>
        <w:top w:val="none" w:sz="0" w:space="0" w:color="auto"/>
        <w:left w:val="none" w:sz="0" w:space="0" w:color="auto"/>
        <w:bottom w:val="none" w:sz="0" w:space="0" w:color="auto"/>
        <w:right w:val="none" w:sz="0" w:space="0" w:color="auto"/>
      </w:divBdr>
    </w:div>
    <w:div w:id="1698434457">
      <w:bodyDiv w:val="1"/>
      <w:marLeft w:val="0"/>
      <w:marRight w:val="0"/>
      <w:marTop w:val="0"/>
      <w:marBottom w:val="0"/>
      <w:divBdr>
        <w:top w:val="none" w:sz="0" w:space="0" w:color="auto"/>
        <w:left w:val="none" w:sz="0" w:space="0" w:color="auto"/>
        <w:bottom w:val="none" w:sz="0" w:space="0" w:color="auto"/>
        <w:right w:val="none" w:sz="0" w:space="0" w:color="auto"/>
      </w:divBdr>
    </w:div>
    <w:div w:id="1700009439">
      <w:bodyDiv w:val="1"/>
      <w:marLeft w:val="0"/>
      <w:marRight w:val="0"/>
      <w:marTop w:val="0"/>
      <w:marBottom w:val="0"/>
      <w:divBdr>
        <w:top w:val="none" w:sz="0" w:space="0" w:color="auto"/>
        <w:left w:val="none" w:sz="0" w:space="0" w:color="auto"/>
        <w:bottom w:val="none" w:sz="0" w:space="0" w:color="auto"/>
        <w:right w:val="none" w:sz="0" w:space="0" w:color="auto"/>
      </w:divBdr>
    </w:div>
    <w:div w:id="1700423602">
      <w:bodyDiv w:val="1"/>
      <w:marLeft w:val="0"/>
      <w:marRight w:val="0"/>
      <w:marTop w:val="0"/>
      <w:marBottom w:val="0"/>
      <w:divBdr>
        <w:top w:val="none" w:sz="0" w:space="0" w:color="auto"/>
        <w:left w:val="none" w:sz="0" w:space="0" w:color="auto"/>
        <w:bottom w:val="none" w:sz="0" w:space="0" w:color="auto"/>
        <w:right w:val="none" w:sz="0" w:space="0" w:color="auto"/>
      </w:divBdr>
    </w:div>
    <w:div w:id="1701125749">
      <w:bodyDiv w:val="1"/>
      <w:marLeft w:val="0"/>
      <w:marRight w:val="0"/>
      <w:marTop w:val="0"/>
      <w:marBottom w:val="0"/>
      <w:divBdr>
        <w:top w:val="none" w:sz="0" w:space="0" w:color="auto"/>
        <w:left w:val="none" w:sz="0" w:space="0" w:color="auto"/>
        <w:bottom w:val="none" w:sz="0" w:space="0" w:color="auto"/>
        <w:right w:val="none" w:sz="0" w:space="0" w:color="auto"/>
      </w:divBdr>
      <w:divsChild>
        <w:div w:id="778571723">
          <w:marLeft w:val="0"/>
          <w:marRight w:val="0"/>
          <w:marTop w:val="0"/>
          <w:marBottom w:val="0"/>
          <w:divBdr>
            <w:top w:val="none" w:sz="0" w:space="0" w:color="auto"/>
            <w:left w:val="none" w:sz="0" w:space="0" w:color="auto"/>
            <w:bottom w:val="none" w:sz="0" w:space="0" w:color="auto"/>
            <w:right w:val="none" w:sz="0" w:space="0" w:color="auto"/>
          </w:divBdr>
          <w:divsChild>
            <w:div w:id="166410742">
              <w:marLeft w:val="0"/>
              <w:marRight w:val="0"/>
              <w:marTop w:val="0"/>
              <w:marBottom w:val="0"/>
              <w:divBdr>
                <w:top w:val="none" w:sz="0" w:space="0" w:color="auto"/>
                <w:left w:val="none" w:sz="0" w:space="0" w:color="auto"/>
                <w:bottom w:val="none" w:sz="0" w:space="0" w:color="auto"/>
                <w:right w:val="none" w:sz="0" w:space="0" w:color="auto"/>
              </w:divBdr>
              <w:divsChild>
                <w:div w:id="709958031">
                  <w:marLeft w:val="0"/>
                  <w:marRight w:val="0"/>
                  <w:marTop w:val="0"/>
                  <w:marBottom w:val="0"/>
                  <w:divBdr>
                    <w:top w:val="none" w:sz="0" w:space="0" w:color="auto"/>
                    <w:left w:val="none" w:sz="0" w:space="0" w:color="auto"/>
                    <w:bottom w:val="none" w:sz="0" w:space="0" w:color="auto"/>
                    <w:right w:val="none" w:sz="0" w:space="0" w:color="auto"/>
                  </w:divBdr>
                  <w:divsChild>
                    <w:div w:id="1065644978">
                      <w:marLeft w:val="0"/>
                      <w:marRight w:val="0"/>
                      <w:marTop w:val="0"/>
                      <w:marBottom w:val="0"/>
                      <w:divBdr>
                        <w:top w:val="none" w:sz="0" w:space="0" w:color="auto"/>
                        <w:left w:val="none" w:sz="0" w:space="0" w:color="auto"/>
                        <w:bottom w:val="none" w:sz="0" w:space="0" w:color="auto"/>
                        <w:right w:val="none" w:sz="0" w:space="0" w:color="auto"/>
                      </w:divBdr>
                      <w:divsChild>
                        <w:div w:id="2013099742">
                          <w:marLeft w:val="0"/>
                          <w:marRight w:val="0"/>
                          <w:marTop w:val="0"/>
                          <w:marBottom w:val="0"/>
                          <w:divBdr>
                            <w:top w:val="none" w:sz="0" w:space="0" w:color="auto"/>
                            <w:left w:val="none" w:sz="0" w:space="0" w:color="auto"/>
                            <w:bottom w:val="none" w:sz="0" w:space="0" w:color="auto"/>
                            <w:right w:val="none" w:sz="0" w:space="0" w:color="auto"/>
                          </w:divBdr>
                          <w:divsChild>
                            <w:div w:id="1702432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2631743">
      <w:bodyDiv w:val="1"/>
      <w:marLeft w:val="0"/>
      <w:marRight w:val="0"/>
      <w:marTop w:val="0"/>
      <w:marBottom w:val="0"/>
      <w:divBdr>
        <w:top w:val="none" w:sz="0" w:space="0" w:color="auto"/>
        <w:left w:val="none" w:sz="0" w:space="0" w:color="auto"/>
        <w:bottom w:val="none" w:sz="0" w:space="0" w:color="auto"/>
        <w:right w:val="none" w:sz="0" w:space="0" w:color="auto"/>
      </w:divBdr>
    </w:div>
    <w:div w:id="1715620484">
      <w:bodyDiv w:val="1"/>
      <w:marLeft w:val="0"/>
      <w:marRight w:val="0"/>
      <w:marTop w:val="0"/>
      <w:marBottom w:val="0"/>
      <w:divBdr>
        <w:top w:val="none" w:sz="0" w:space="0" w:color="auto"/>
        <w:left w:val="none" w:sz="0" w:space="0" w:color="auto"/>
        <w:bottom w:val="none" w:sz="0" w:space="0" w:color="auto"/>
        <w:right w:val="none" w:sz="0" w:space="0" w:color="auto"/>
      </w:divBdr>
    </w:div>
    <w:div w:id="1720275980">
      <w:bodyDiv w:val="1"/>
      <w:marLeft w:val="0"/>
      <w:marRight w:val="0"/>
      <w:marTop w:val="0"/>
      <w:marBottom w:val="0"/>
      <w:divBdr>
        <w:top w:val="none" w:sz="0" w:space="0" w:color="auto"/>
        <w:left w:val="none" w:sz="0" w:space="0" w:color="auto"/>
        <w:bottom w:val="none" w:sz="0" w:space="0" w:color="auto"/>
        <w:right w:val="none" w:sz="0" w:space="0" w:color="auto"/>
      </w:divBdr>
    </w:div>
    <w:div w:id="1727953402">
      <w:bodyDiv w:val="1"/>
      <w:marLeft w:val="0"/>
      <w:marRight w:val="0"/>
      <w:marTop w:val="0"/>
      <w:marBottom w:val="0"/>
      <w:divBdr>
        <w:top w:val="none" w:sz="0" w:space="0" w:color="auto"/>
        <w:left w:val="none" w:sz="0" w:space="0" w:color="auto"/>
        <w:bottom w:val="none" w:sz="0" w:space="0" w:color="auto"/>
        <w:right w:val="none" w:sz="0" w:space="0" w:color="auto"/>
      </w:divBdr>
    </w:div>
    <w:div w:id="1730767166">
      <w:bodyDiv w:val="1"/>
      <w:marLeft w:val="0"/>
      <w:marRight w:val="0"/>
      <w:marTop w:val="0"/>
      <w:marBottom w:val="0"/>
      <w:divBdr>
        <w:top w:val="none" w:sz="0" w:space="0" w:color="auto"/>
        <w:left w:val="none" w:sz="0" w:space="0" w:color="auto"/>
        <w:bottom w:val="none" w:sz="0" w:space="0" w:color="auto"/>
        <w:right w:val="none" w:sz="0" w:space="0" w:color="auto"/>
      </w:divBdr>
    </w:div>
    <w:div w:id="1730880041">
      <w:bodyDiv w:val="1"/>
      <w:marLeft w:val="0"/>
      <w:marRight w:val="0"/>
      <w:marTop w:val="0"/>
      <w:marBottom w:val="0"/>
      <w:divBdr>
        <w:top w:val="none" w:sz="0" w:space="0" w:color="auto"/>
        <w:left w:val="none" w:sz="0" w:space="0" w:color="auto"/>
        <w:bottom w:val="none" w:sz="0" w:space="0" w:color="auto"/>
        <w:right w:val="none" w:sz="0" w:space="0" w:color="auto"/>
      </w:divBdr>
    </w:div>
    <w:div w:id="1734040425">
      <w:bodyDiv w:val="1"/>
      <w:marLeft w:val="0"/>
      <w:marRight w:val="0"/>
      <w:marTop w:val="0"/>
      <w:marBottom w:val="0"/>
      <w:divBdr>
        <w:top w:val="none" w:sz="0" w:space="0" w:color="auto"/>
        <w:left w:val="none" w:sz="0" w:space="0" w:color="auto"/>
        <w:bottom w:val="none" w:sz="0" w:space="0" w:color="auto"/>
        <w:right w:val="none" w:sz="0" w:space="0" w:color="auto"/>
      </w:divBdr>
    </w:div>
    <w:div w:id="1737238909">
      <w:bodyDiv w:val="1"/>
      <w:marLeft w:val="0"/>
      <w:marRight w:val="0"/>
      <w:marTop w:val="0"/>
      <w:marBottom w:val="0"/>
      <w:divBdr>
        <w:top w:val="none" w:sz="0" w:space="0" w:color="auto"/>
        <w:left w:val="none" w:sz="0" w:space="0" w:color="auto"/>
        <w:bottom w:val="none" w:sz="0" w:space="0" w:color="auto"/>
        <w:right w:val="none" w:sz="0" w:space="0" w:color="auto"/>
      </w:divBdr>
    </w:div>
    <w:div w:id="1744643687">
      <w:bodyDiv w:val="1"/>
      <w:marLeft w:val="0"/>
      <w:marRight w:val="0"/>
      <w:marTop w:val="0"/>
      <w:marBottom w:val="0"/>
      <w:divBdr>
        <w:top w:val="none" w:sz="0" w:space="0" w:color="auto"/>
        <w:left w:val="none" w:sz="0" w:space="0" w:color="auto"/>
        <w:bottom w:val="none" w:sz="0" w:space="0" w:color="auto"/>
        <w:right w:val="none" w:sz="0" w:space="0" w:color="auto"/>
      </w:divBdr>
    </w:div>
    <w:div w:id="1745638680">
      <w:bodyDiv w:val="1"/>
      <w:marLeft w:val="0"/>
      <w:marRight w:val="0"/>
      <w:marTop w:val="0"/>
      <w:marBottom w:val="0"/>
      <w:divBdr>
        <w:top w:val="none" w:sz="0" w:space="0" w:color="auto"/>
        <w:left w:val="none" w:sz="0" w:space="0" w:color="auto"/>
        <w:bottom w:val="none" w:sz="0" w:space="0" w:color="auto"/>
        <w:right w:val="none" w:sz="0" w:space="0" w:color="auto"/>
      </w:divBdr>
    </w:div>
    <w:div w:id="1746608026">
      <w:bodyDiv w:val="1"/>
      <w:marLeft w:val="0"/>
      <w:marRight w:val="0"/>
      <w:marTop w:val="0"/>
      <w:marBottom w:val="0"/>
      <w:divBdr>
        <w:top w:val="none" w:sz="0" w:space="0" w:color="auto"/>
        <w:left w:val="none" w:sz="0" w:space="0" w:color="auto"/>
        <w:bottom w:val="none" w:sz="0" w:space="0" w:color="auto"/>
        <w:right w:val="none" w:sz="0" w:space="0" w:color="auto"/>
      </w:divBdr>
    </w:div>
    <w:div w:id="1751461835">
      <w:bodyDiv w:val="1"/>
      <w:marLeft w:val="0"/>
      <w:marRight w:val="0"/>
      <w:marTop w:val="0"/>
      <w:marBottom w:val="0"/>
      <w:divBdr>
        <w:top w:val="none" w:sz="0" w:space="0" w:color="auto"/>
        <w:left w:val="none" w:sz="0" w:space="0" w:color="auto"/>
        <w:bottom w:val="none" w:sz="0" w:space="0" w:color="auto"/>
        <w:right w:val="none" w:sz="0" w:space="0" w:color="auto"/>
      </w:divBdr>
    </w:div>
    <w:div w:id="1753231868">
      <w:bodyDiv w:val="1"/>
      <w:marLeft w:val="0"/>
      <w:marRight w:val="0"/>
      <w:marTop w:val="0"/>
      <w:marBottom w:val="0"/>
      <w:divBdr>
        <w:top w:val="none" w:sz="0" w:space="0" w:color="auto"/>
        <w:left w:val="none" w:sz="0" w:space="0" w:color="auto"/>
        <w:bottom w:val="none" w:sz="0" w:space="0" w:color="auto"/>
        <w:right w:val="none" w:sz="0" w:space="0" w:color="auto"/>
      </w:divBdr>
    </w:div>
    <w:div w:id="1756780714">
      <w:bodyDiv w:val="1"/>
      <w:marLeft w:val="0"/>
      <w:marRight w:val="0"/>
      <w:marTop w:val="0"/>
      <w:marBottom w:val="0"/>
      <w:divBdr>
        <w:top w:val="none" w:sz="0" w:space="0" w:color="auto"/>
        <w:left w:val="none" w:sz="0" w:space="0" w:color="auto"/>
        <w:bottom w:val="none" w:sz="0" w:space="0" w:color="auto"/>
        <w:right w:val="none" w:sz="0" w:space="0" w:color="auto"/>
      </w:divBdr>
    </w:div>
    <w:div w:id="1763335749">
      <w:bodyDiv w:val="1"/>
      <w:marLeft w:val="0"/>
      <w:marRight w:val="0"/>
      <w:marTop w:val="0"/>
      <w:marBottom w:val="0"/>
      <w:divBdr>
        <w:top w:val="none" w:sz="0" w:space="0" w:color="auto"/>
        <w:left w:val="none" w:sz="0" w:space="0" w:color="auto"/>
        <w:bottom w:val="none" w:sz="0" w:space="0" w:color="auto"/>
        <w:right w:val="none" w:sz="0" w:space="0" w:color="auto"/>
      </w:divBdr>
    </w:div>
    <w:div w:id="1764570853">
      <w:bodyDiv w:val="1"/>
      <w:marLeft w:val="0"/>
      <w:marRight w:val="0"/>
      <w:marTop w:val="0"/>
      <w:marBottom w:val="0"/>
      <w:divBdr>
        <w:top w:val="none" w:sz="0" w:space="0" w:color="auto"/>
        <w:left w:val="none" w:sz="0" w:space="0" w:color="auto"/>
        <w:bottom w:val="none" w:sz="0" w:space="0" w:color="auto"/>
        <w:right w:val="none" w:sz="0" w:space="0" w:color="auto"/>
      </w:divBdr>
    </w:div>
    <w:div w:id="1765416640">
      <w:bodyDiv w:val="1"/>
      <w:marLeft w:val="0"/>
      <w:marRight w:val="0"/>
      <w:marTop w:val="0"/>
      <w:marBottom w:val="0"/>
      <w:divBdr>
        <w:top w:val="none" w:sz="0" w:space="0" w:color="auto"/>
        <w:left w:val="none" w:sz="0" w:space="0" w:color="auto"/>
        <w:bottom w:val="none" w:sz="0" w:space="0" w:color="auto"/>
        <w:right w:val="none" w:sz="0" w:space="0" w:color="auto"/>
      </w:divBdr>
    </w:div>
    <w:div w:id="1770419896">
      <w:bodyDiv w:val="1"/>
      <w:marLeft w:val="0"/>
      <w:marRight w:val="0"/>
      <w:marTop w:val="0"/>
      <w:marBottom w:val="0"/>
      <w:divBdr>
        <w:top w:val="none" w:sz="0" w:space="0" w:color="auto"/>
        <w:left w:val="none" w:sz="0" w:space="0" w:color="auto"/>
        <w:bottom w:val="none" w:sz="0" w:space="0" w:color="auto"/>
        <w:right w:val="none" w:sz="0" w:space="0" w:color="auto"/>
      </w:divBdr>
    </w:div>
    <w:div w:id="1773083000">
      <w:bodyDiv w:val="1"/>
      <w:marLeft w:val="0"/>
      <w:marRight w:val="0"/>
      <w:marTop w:val="0"/>
      <w:marBottom w:val="0"/>
      <w:divBdr>
        <w:top w:val="none" w:sz="0" w:space="0" w:color="auto"/>
        <w:left w:val="none" w:sz="0" w:space="0" w:color="auto"/>
        <w:bottom w:val="none" w:sz="0" w:space="0" w:color="auto"/>
        <w:right w:val="none" w:sz="0" w:space="0" w:color="auto"/>
      </w:divBdr>
    </w:div>
    <w:div w:id="1774858339">
      <w:bodyDiv w:val="1"/>
      <w:marLeft w:val="0"/>
      <w:marRight w:val="0"/>
      <w:marTop w:val="0"/>
      <w:marBottom w:val="0"/>
      <w:divBdr>
        <w:top w:val="none" w:sz="0" w:space="0" w:color="auto"/>
        <w:left w:val="none" w:sz="0" w:space="0" w:color="auto"/>
        <w:bottom w:val="none" w:sz="0" w:space="0" w:color="auto"/>
        <w:right w:val="none" w:sz="0" w:space="0" w:color="auto"/>
      </w:divBdr>
    </w:div>
    <w:div w:id="1784231728">
      <w:bodyDiv w:val="1"/>
      <w:marLeft w:val="0"/>
      <w:marRight w:val="0"/>
      <w:marTop w:val="0"/>
      <w:marBottom w:val="0"/>
      <w:divBdr>
        <w:top w:val="none" w:sz="0" w:space="0" w:color="auto"/>
        <w:left w:val="none" w:sz="0" w:space="0" w:color="auto"/>
        <w:bottom w:val="none" w:sz="0" w:space="0" w:color="auto"/>
        <w:right w:val="none" w:sz="0" w:space="0" w:color="auto"/>
      </w:divBdr>
    </w:div>
    <w:div w:id="1788692371">
      <w:bodyDiv w:val="1"/>
      <w:marLeft w:val="0"/>
      <w:marRight w:val="0"/>
      <w:marTop w:val="0"/>
      <w:marBottom w:val="0"/>
      <w:divBdr>
        <w:top w:val="none" w:sz="0" w:space="0" w:color="auto"/>
        <w:left w:val="none" w:sz="0" w:space="0" w:color="auto"/>
        <w:bottom w:val="none" w:sz="0" w:space="0" w:color="auto"/>
        <w:right w:val="none" w:sz="0" w:space="0" w:color="auto"/>
      </w:divBdr>
    </w:div>
    <w:div w:id="1799755912">
      <w:bodyDiv w:val="1"/>
      <w:marLeft w:val="0"/>
      <w:marRight w:val="0"/>
      <w:marTop w:val="0"/>
      <w:marBottom w:val="0"/>
      <w:divBdr>
        <w:top w:val="none" w:sz="0" w:space="0" w:color="auto"/>
        <w:left w:val="none" w:sz="0" w:space="0" w:color="auto"/>
        <w:bottom w:val="none" w:sz="0" w:space="0" w:color="auto"/>
        <w:right w:val="none" w:sz="0" w:space="0" w:color="auto"/>
      </w:divBdr>
    </w:div>
    <w:div w:id="1801801480">
      <w:bodyDiv w:val="1"/>
      <w:marLeft w:val="0"/>
      <w:marRight w:val="0"/>
      <w:marTop w:val="0"/>
      <w:marBottom w:val="0"/>
      <w:divBdr>
        <w:top w:val="none" w:sz="0" w:space="0" w:color="auto"/>
        <w:left w:val="none" w:sz="0" w:space="0" w:color="auto"/>
        <w:bottom w:val="none" w:sz="0" w:space="0" w:color="auto"/>
        <w:right w:val="none" w:sz="0" w:space="0" w:color="auto"/>
      </w:divBdr>
    </w:div>
    <w:div w:id="1804039223">
      <w:bodyDiv w:val="1"/>
      <w:marLeft w:val="0"/>
      <w:marRight w:val="0"/>
      <w:marTop w:val="0"/>
      <w:marBottom w:val="0"/>
      <w:divBdr>
        <w:top w:val="none" w:sz="0" w:space="0" w:color="auto"/>
        <w:left w:val="none" w:sz="0" w:space="0" w:color="auto"/>
        <w:bottom w:val="none" w:sz="0" w:space="0" w:color="auto"/>
        <w:right w:val="none" w:sz="0" w:space="0" w:color="auto"/>
      </w:divBdr>
    </w:div>
    <w:div w:id="1810323444">
      <w:bodyDiv w:val="1"/>
      <w:marLeft w:val="0"/>
      <w:marRight w:val="0"/>
      <w:marTop w:val="0"/>
      <w:marBottom w:val="0"/>
      <w:divBdr>
        <w:top w:val="none" w:sz="0" w:space="0" w:color="auto"/>
        <w:left w:val="none" w:sz="0" w:space="0" w:color="auto"/>
        <w:bottom w:val="none" w:sz="0" w:space="0" w:color="auto"/>
        <w:right w:val="none" w:sz="0" w:space="0" w:color="auto"/>
      </w:divBdr>
    </w:div>
    <w:div w:id="1817337660">
      <w:bodyDiv w:val="1"/>
      <w:marLeft w:val="0"/>
      <w:marRight w:val="0"/>
      <w:marTop w:val="0"/>
      <w:marBottom w:val="0"/>
      <w:divBdr>
        <w:top w:val="none" w:sz="0" w:space="0" w:color="auto"/>
        <w:left w:val="none" w:sz="0" w:space="0" w:color="auto"/>
        <w:bottom w:val="none" w:sz="0" w:space="0" w:color="auto"/>
        <w:right w:val="none" w:sz="0" w:space="0" w:color="auto"/>
      </w:divBdr>
    </w:div>
    <w:div w:id="1822304463">
      <w:bodyDiv w:val="1"/>
      <w:marLeft w:val="0"/>
      <w:marRight w:val="0"/>
      <w:marTop w:val="0"/>
      <w:marBottom w:val="0"/>
      <w:divBdr>
        <w:top w:val="none" w:sz="0" w:space="0" w:color="auto"/>
        <w:left w:val="none" w:sz="0" w:space="0" w:color="auto"/>
        <w:bottom w:val="none" w:sz="0" w:space="0" w:color="auto"/>
        <w:right w:val="none" w:sz="0" w:space="0" w:color="auto"/>
      </w:divBdr>
    </w:div>
    <w:div w:id="1831171650">
      <w:bodyDiv w:val="1"/>
      <w:marLeft w:val="0"/>
      <w:marRight w:val="0"/>
      <w:marTop w:val="0"/>
      <w:marBottom w:val="0"/>
      <w:divBdr>
        <w:top w:val="none" w:sz="0" w:space="0" w:color="auto"/>
        <w:left w:val="none" w:sz="0" w:space="0" w:color="auto"/>
        <w:bottom w:val="none" w:sz="0" w:space="0" w:color="auto"/>
        <w:right w:val="none" w:sz="0" w:space="0" w:color="auto"/>
      </w:divBdr>
    </w:div>
    <w:div w:id="1833914349">
      <w:bodyDiv w:val="1"/>
      <w:marLeft w:val="0"/>
      <w:marRight w:val="0"/>
      <w:marTop w:val="0"/>
      <w:marBottom w:val="0"/>
      <w:divBdr>
        <w:top w:val="none" w:sz="0" w:space="0" w:color="auto"/>
        <w:left w:val="none" w:sz="0" w:space="0" w:color="auto"/>
        <w:bottom w:val="none" w:sz="0" w:space="0" w:color="auto"/>
        <w:right w:val="none" w:sz="0" w:space="0" w:color="auto"/>
      </w:divBdr>
    </w:div>
    <w:div w:id="1836073611">
      <w:bodyDiv w:val="1"/>
      <w:marLeft w:val="0"/>
      <w:marRight w:val="0"/>
      <w:marTop w:val="0"/>
      <w:marBottom w:val="0"/>
      <w:divBdr>
        <w:top w:val="none" w:sz="0" w:space="0" w:color="auto"/>
        <w:left w:val="none" w:sz="0" w:space="0" w:color="auto"/>
        <w:bottom w:val="none" w:sz="0" w:space="0" w:color="auto"/>
        <w:right w:val="none" w:sz="0" w:space="0" w:color="auto"/>
      </w:divBdr>
    </w:div>
    <w:div w:id="1840075467">
      <w:bodyDiv w:val="1"/>
      <w:marLeft w:val="0"/>
      <w:marRight w:val="0"/>
      <w:marTop w:val="0"/>
      <w:marBottom w:val="0"/>
      <w:divBdr>
        <w:top w:val="none" w:sz="0" w:space="0" w:color="auto"/>
        <w:left w:val="none" w:sz="0" w:space="0" w:color="auto"/>
        <w:bottom w:val="none" w:sz="0" w:space="0" w:color="auto"/>
        <w:right w:val="none" w:sz="0" w:space="0" w:color="auto"/>
      </w:divBdr>
    </w:div>
    <w:div w:id="1847474275">
      <w:bodyDiv w:val="1"/>
      <w:marLeft w:val="0"/>
      <w:marRight w:val="0"/>
      <w:marTop w:val="0"/>
      <w:marBottom w:val="0"/>
      <w:divBdr>
        <w:top w:val="none" w:sz="0" w:space="0" w:color="auto"/>
        <w:left w:val="none" w:sz="0" w:space="0" w:color="auto"/>
        <w:bottom w:val="none" w:sz="0" w:space="0" w:color="auto"/>
        <w:right w:val="none" w:sz="0" w:space="0" w:color="auto"/>
      </w:divBdr>
    </w:div>
    <w:div w:id="1851675118">
      <w:bodyDiv w:val="1"/>
      <w:marLeft w:val="0"/>
      <w:marRight w:val="0"/>
      <w:marTop w:val="0"/>
      <w:marBottom w:val="0"/>
      <w:divBdr>
        <w:top w:val="none" w:sz="0" w:space="0" w:color="auto"/>
        <w:left w:val="none" w:sz="0" w:space="0" w:color="auto"/>
        <w:bottom w:val="none" w:sz="0" w:space="0" w:color="auto"/>
        <w:right w:val="none" w:sz="0" w:space="0" w:color="auto"/>
      </w:divBdr>
    </w:div>
    <w:div w:id="1854027116">
      <w:bodyDiv w:val="1"/>
      <w:marLeft w:val="0"/>
      <w:marRight w:val="0"/>
      <w:marTop w:val="0"/>
      <w:marBottom w:val="0"/>
      <w:divBdr>
        <w:top w:val="none" w:sz="0" w:space="0" w:color="auto"/>
        <w:left w:val="none" w:sz="0" w:space="0" w:color="auto"/>
        <w:bottom w:val="none" w:sz="0" w:space="0" w:color="auto"/>
        <w:right w:val="none" w:sz="0" w:space="0" w:color="auto"/>
      </w:divBdr>
    </w:div>
    <w:div w:id="1872260957">
      <w:bodyDiv w:val="1"/>
      <w:marLeft w:val="0"/>
      <w:marRight w:val="0"/>
      <w:marTop w:val="0"/>
      <w:marBottom w:val="0"/>
      <w:divBdr>
        <w:top w:val="none" w:sz="0" w:space="0" w:color="auto"/>
        <w:left w:val="none" w:sz="0" w:space="0" w:color="auto"/>
        <w:bottom w:val="none" w:sz="0" w:space="0" w:color="auto"/>
        <w:right w:val="none" w:sz="0" w:space="0" w:color="auto"/>
      </w:divBdr>
    </w:div>
    <w:div w:id="1874421976">
      <w:bodyDiv w:val="1"/>
      <w:marLeft w:val="0"/>
      <w:marRight w:val="0"/>
      <w:marTop w:val="0"/>
      <w:marBottom w:val="0"/>
      <w:divBdr>
        <w:top w:val="none" w:sz="0" w:space="0" w:color="auto"/>
        <w:left w:val="none" w:sz="0" w:space="0" w:color="auto"/>
        <w:bottom w:val="none" w:sz="0" w:space="0" w:color="auto"/>
        <w:right w:val="none" w:sz="0" w:space="0" w:color="auto"/>
      </w:divBdr>
    </w:div>
    <w:div w:id="1874422704">
      <w:bodyDiv w:val="1"/>
      <w:marLeft w:val="0"/>
      <w:marRight w:val="0"/>
      <w:marTop w:val="0"/>
      <w:marBottom w:val="0"/>
      <w:divBdr>
        <w:top w:val="none" w:sz="0" w:space="0" w:color="auto"/>
        <w:left w:val="none" w:sz="0" w:space="0" w:color="auto"/>
        <w:bottom w:val="none" w:sz="0" w:space="0" w:color="auto"/>
        <w:right w:val="none" w:sz="0" w:space="0" w:color="auto"/>
      </w:divBdr>
    </w:div>
    <w:div w:id="1874534138">
      <w:bodyDiv w:val="1"/>
      <w:marLeft w:val="0"/>
      <w:marRight w:val="0"/>
      <w:marTop w:val="0"/>
      <w:marBottom w:val="0"/>
      <w:divBdr>
        <w:top w:val="none" w:sz="0" w:space="0" w:color="auto"/>
        <w:left w:val="none" w:sz="0" w:space="0" w:color="auto"/>
        <w:bottom w:val="none" w:sz="0" w:space="0" w:color="auto"/>
        <w:right w:val="none" w:sz="0" w:space="0" w:color="auto"/>
      </w:divBdr>
    </w:div>
    <w:div w:id="1875313333">
      <w:bodyDiv w:val="1"/>
      <w:marLeft w:val="0"/>
      <w:marRight w:val="0"/>
      <w:marTop w:val="0"/>
      <w:marBottom w:val="0"/>
      <w:divBdr>
        <w:top w:val="none" w:sz="0" w:space="0" w:color="auto"/>
        <w:left w:val="none" w:sz="0" w:space="0" w:color="auto"/>
        <w:bottom w:val="none" w:sz="0" w:space="0" w:color="auto"/>
        <w:right w:val="none" w:sz="0" w:space="0" w:color="auto"/>
      </w:divBdr>
    </w:div>
    <w:div w:id="1881163986">
      <w:bodyDiv w:val="1"/>
      <w:marLeft w:val="0"/>
      <w:marRight w:val="0"/>
      <w:marTop w:val="0"/>
      <w:marBottom w:val="0"/>
      <w:divBdr>
        <w:top w:val="none" w:sz="0" w:space="0" w:color="auto"/>
        <w:left w:val="none" w:sz="0" w:space="0" w:color="auto"/>
        <w:bottom w:val="none" w:sz="0" w:space="0" w:color="auto"/>
        <w:right w:val="none" w:sz="0" w:space="0" w:color="auto"/>
      </w:divBdr>
    </w:div>
    <w:div w:id="1883128127">
      <w:bodyDiv w:val="1"/>
      <w:marLeft w:val="0"/>
      <w:marRight w:val="0"/>
      <w:marTop w:val="0"/>
      <w:marBottom w:val="0"/>
      <w:divBdr>
        <w:top w:val="none" w:sz="0" w:space="0" w:color="auto"/>
        <w:left w:val="none" w:sz="0" w:space="0" w:color="auto"/>
        <w:bottom w:val="none" w:sz="0" w:space="0" w:color="auto"/>
        <w:right w:val="none" w:sz="0" w:space="0" w:color="auto"/>
      </w:divBdr>
    </w:div>
    <w:div w:id="1884439999">
      <w:bodyDiv w:val="1"/>
      <w:marLeft w:val="0"/>
      <w:marRight w:val="0"/>
      <w:marTop w:val="0"/>
      <w:marBottom w:val="0"/>
      <w:divBdr>
        <w:top w:val="none" w:sz="0" w:space="0" w:color="auto"/>
        <w:left w:val="none" w:sz="0" w:space="0" w:color="auto"/>
        <w:bottom w:val="none" w:sz="0" w:space="0" w:color="auto"/>
        <w:right w:val="none" w:sz="0" w:space="0" w:color="auto"/>
      </w:divBdr>
    </w:div>
    <w:div w:id="1890989402">
      <w:bodyDiv w:val="1"/>
      <w:marLeft w:val="0"/>
      <w:marRight w:val="0"/>
      <w:marTop w:val="0"/>
      <w:marBottom w:val="0"/>
      <w:divBdr>
        <w:top w:val="none" w:sz="0" w:space="0" w:color="auto"/>
        <w:left w:val="none" w:sz="0" w:space="0" w:color="auto"/>
        <w:bottom w:val="none" w:sz="0" w:space="0" w:color="auto"/>
        <w:right w:val="none" w:sz="0" w:space="0" w:color="auto"/>
      </w:divBdr>
    </w:div>
    <w:div w:id="1891531804">
      <w:bodyDiv w:val="1"/>
      <w:marLeft w:val="0"/>
      <w:marRight w:val="0"/>
      <w:marTop w:val="0"/>
      <w:marBottom w:val="0"/>
      <w:divBdr>
        <w:top w:val="none" w:sz="0" w:space="0" w:color="auto"/>
        <w:left w:val="none" w:sz="0" w:space="0" w:color="auto"/>
        <w:bottom w:val="none" w:sz="0" w:space="0" w:color="auto"/>
        <w:right w:val="none" w:sz="0" w:space="0" w:color="auto"/>
      </w:divBdr>
    </w:div>
    <w:div w:id="1896617718">
      <w:bodyDiv w:val="1"/>
      <w:marLeft w:val="0"/>
      <w:marRight w:val="0"/>
      <w:marTop w:val="0"/>
      <w:marBottom w:val="0"/>
      <w:divBdr>
        <w:top w:val="none" w:sz="0" w:space="0" w:color="auto"/>
        <w:left w:val="none" w:sz="0" w:space="0" w:color="auto"/>
        <w:bottom w:val="none" w:sz="0" w:space="0" w:color="auto"/>
        <w:right w:val="none" w:sz="0" w:space="0" w:color="auto"/>
      </w:divBdr>
      <w:divsChild>
        <w:div w:id="2025738982">
          <w:marLeft w:val="0"/>
          <w:marRight w:val="0"/>
          <w:marTop w:val="0"/>
          <w:marBottom w:val="0"/>
          <w:divBdr>
            <w:top w:val="none" w:sz="0" w:space="0" w:color="auto"/>
            <w:left w:val="none" w:sz="0" w:space="0" w:color="auto"/>
            <w:bottom w:val="none" w:sz="0" w:space="0" w:color="auto"/>
            <w:right w:val="none" w:sz="0" w:space="0" w:color="auto"/>
          </w:divBdr>
          <w:divsChild>
            <w:div w:id="99497894">
              <w:marLeft w:val="0"/>
              <w:marRight w:val="0"/>
              <w:marTop w:val="0"/>
              <w:marBottom w:val="0"/>
              <w:divBdr>
                <w:top w:val="none" w:sz="0" w:space="0" w:color="auto"/>
                <w:left w:val="none" w:sz="0" w:space="0" w:color="auto"/>
                <w:bottom w:val="none" w:sz="0" w:space="0" w:color="auto"/>
                <w:right w:val="none" w:sz="0" w:space="0" w:color="auto"/>
              </w:divBdr>
              <w:divsChild>
                <w:div w:id="1057313891">
                  <w:marLeft w:val="0"/>
                  <w:marRight w:val="0"/>
                  <w:marTop w:val="0"/>
                  <w:marBottom w:val="0"/>
                  <w:divBdr>
                    <w:top w:val="none" w:sz="0" w:space="0" w:color="auto"/>
                    <w:left w:val="none" w:sz="0" w:space="0" w:color="auto"/>
                    <w:bottom w:val="none" w:sz="0" w:space="0" w:color="auto"/>
                    <w:right w:val="none" w:sz="0" w:space="0" w:color="auto"/>
                  </w:divBdr>
                  <w:divsChild>
                    <w:div w:id="1328285291">
                      <w:marLeft w:val="0"/>
                      <w:marRight w:val="0"/>
                      <w:marTop w:val="0"/>
                      <w:marBottom w:val="0"/>
                      <w:divBdr>
                        <w:top w:val="none" w:sz="0" w:space="0" w:color="auto"/>
                        <w:left w:val="none" w:sz="0" w:space="0" w:color="auto"/>
                        <w:bottom w:val="none" w:sz="0" w:space="0" w:color="auto"/>
                        <w:right w:val="none" w:sz="0" w:space="0" w:color="auto"/>
                      </w:divBdr>
                      <w:divsChild>
                        <w:div w:id="415637561">
                          <w:marLeft w:val="0"/>
                          <w:marRight w:val="0"/>
                          <w:marTop w:val="0"/>
                          <w:marBottom w:val="0"/>
                          <w:divBdr>
                            <w:top w:val="none" w:sz="0" w:space="0" w:color="auto"/>
                            <w:left w:val="none" w:sz="0" w:space="0" w:color="auto"/>
                            <w:bottom w:val="none" w:sz="0" w:space="0" w:color="auto"/>
                            <w:right w:val="none" w:sz="0" w:space="0" w:color="auto"/>
                          </w:divBdr>
                          <w:divsChild>
                            <w:div w:id="1270047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99587722">
      <w:bodyDiv w:val="1"/>
      <w:marLeft w:val="0"/>
      <w:marRight w:val="0"/>
      <w:marTop w:val="0"/>
      <w:marBottom w:val="0"/>
      <w:divBdr>
        <w:top w:val="none" w:sz="0" w:space="0" w:color="auto"/>
        <w:left w:val="none" w:sz="0" w:space="0" w:color="auto"/>
        <w:bottom w:val="none" w:sz="0" w:space="0" w:color="auto"/>
        <w:right w:val="none" w:sz="0" w:space="0" w:color="auto"/>
      </w:divBdr>
      <w:divsChild>
        <w:div w:id="939679240">
          <w:marLeft w:val="0"/>
          <w:marRight w:val="0"/>
          <w:marTop w:val="0"/>
          <w:marBottom w:val="0"/>
          <w:divBdr>
            <w:top w:val="none" w:sz="0" w:space="0" w:color="auto"/>
            <w:left w:val="none" w:sz="0" w:space="0" w:color="auto"/>
            <w:bottom w:val="none" w:sz="0" w:space="0" w:color="auto"/>
            <w:right w:val="none" w:sz="0" w:space="0" w:color="auto"/>
          </w:divBdr>
          <w:divsChild>
            <w:div w:id="706681329">
              <w:marLeft w:val="0"/>
              <w:marRight w:val="0"/>
              <w:marTop w:val="0"/>
              <w:marBottom w:val="0"/>
              <w:divBdr>
                <w:top w:val="none" w:sz="0" w:space="0" w:color="auto"/>
                <w:left w:val="none" w:sz="0" w:space="0" w:color="auto"/>
                <w:bottom w:val="none" w:sz="0" w:space="0" w:color="auto"/>
                <w:right w:val="none" w:sz="0" w:space="0" w:color="auto"/>
              </w:divBdr>
              <w:divsChild>
                <w:div w:id="504630934">
                  <w:marLeft w:val="0"/>
                  <w:marRight w:val="0"/>
                  <w:marTop w:val="0"/>
                  <w:marBottom w:val="0"/>
                  <w:divBdr>
                    <w:top w:val="none" w:sz="0" w:space="0" w:color="auto"/>
                    <w:left w:val="none" w:sz="0" w:space="0" w:color="auto"/>
                    <w:bottom w:val="none" w:sz="0" w:space="0" w:color="auto"/>
                    <w:right w:val="none" w:sz="0" w:space="0" w:color="auto"/>
                  </w:divBdr>
                  <w:divsChild>
                    <w:div w:id="1512724250">
                      <w:marLeft w:val="0"/>
                      <w:marRight w:val="0"/>
                      <w:marTop w:val="0"/>
                      <w:marBottom w:val="0"/>
                      <w:divBdr>
                        <w:top w:val="none" w:sz="0" w:space="0" w:color="auto"/>
                        <w:left w:val="none" w:sz="0" w:space="0" w:color="auto"/>
                        <w:bottom w:val="none" w:sz="0" w:space="0" w:color="auto"/>
                        <w:right w:val="none" w:sz="0" w:space="0" w:color="auto"/>
                      </w:divBdr>
                      <w:divsChild>
                        <w:div w:id="1003624358">
                          <w:marLeft w:val="0"/>
                          <w:marRight w:val="0"/>
                          <w:marTop w:val="0"/>
                          <w:marBottom w:val="0"/>
                          <w:divBdr>
                            <w:top w:val="none" w:sz="0" w:space="0" w:color="auto"/>
                            <w:left w:val="none" w:sz="0" w:space="0" w:color="auto"/>
                            <w:bottom w:val="none" w:sz="0" w:space="0" w:color="auto"/>
                            <w:right w:val="none" w:sz="0" w:space="0" w:color="auto"/>
                          </w:divBdr>
                          <w:divsChild>
                            <w:div w:id="329673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6255161">
      <w:bodyDiv w:val="1"/>
      <w:marLeft w:val="0"/>
      <w:marRight w:val="0"/>
      <w:marTop w:val="0"/>
      <w:marBottom w:val="0"/>
      <w:divBdr>
        <w:top w:val="none" w:sz="0" w:space="0" w:color="auto"/>
        <w:left w:val="none" w:sz="0" w:space="0" w:color="auto"/>
        <w:bottom w:val="none" w:sz="0" w:space="0" w:color="auto"/>
        <w:right w:val="none" w:sz="0" w:space="0" w:color="auto"/>
      </w:divBdr>
    </w:div>
    <w:div w:id="1911193016">
      <w:bodyDiv w:val="1"/>
      <w:marLeft w:val="0"/>
      <w:marRight w:val="0"/>
      <w:marTop w:val="0"/>
      <w:marBottom w:val="0"/>
      <w:divBdr>
        <w:top w:val="none" w:sz="0" w:space="0" w:color="auto"/>
        <w:left w:val="none" w:sz="0" w:space="0" w:color="auto"/>
        <w:bottom w:val="none" w:sz="0" w:space="0" w:color="auto"/>
        <w:right w:val="none" w:sz="0" w:space="0" w:color="auto"/>
      </w:divBdr>
    </w:div>
    <w:div w:id="1915314880">
      <w:bodyDiv w:val="1"/>
      <w:marLeft w:val="0"/>
      <w:marRight w:val="0"/>
      <w:marTop w:val="0"/>
      <w:marBottom w:val="0"/>
      <w:divBdr>
        <w:top w:val="none" w:sz="0" w:space="0" w:color="auto"/>
        <w:left w:val="none" w:sz="0" w:space="0" w:color="auto"/>
        <w:bottom w:val="none" w:sz="0" w:space="0" w:color="auto"/>
        <w:right w:val="none" w:sz="0" w:space="0" w:color="auto"/>
      </w:divBdr>
    </w:div>
    <w:div w:id="1917742282">
      <w:bodyDiv w:val="1"/>
      <w:marLeft w:val="0"/>
      <w:marRight w:val="0"/>
      <w:marTop w:val="0"/>
      <w:marBottom w:val="0"/>
      <w:divBdr>
        <w:top w:val="none" w:sz="0" w:space="0" w:color="auto"/>
        <w:left w:val="none" w:sz="0" w:space="0" w:color="auto"/>
        <w:bottom w:val="none" w:sz="0" w:space="0" w:color="auto"/>
        <w:right w:val="none" w:sz="0" w:space="0" w:color="auto"/>
      </w:divBdr>
    </w:div>
    <w:div w:id="1922373611">
      <w:bodyDiv w:val="1"/>
      <w:marLeft w:val="0"/>
      <w:marRight w:val="0"/>
      <w:marTop w:val="0"/>
      <w:marBottom w:val="0"/>
      <w:divBdr>
        <w:top w:val="none" w:sz="0" w:space="0" w:color="auto"/>
        <w:left w:val="none" w:sz="0" w:space="0" w:color="auto"/>
        <w:bottom w:val="none" w:sz="0" w:space="0" w:color="auto"/>
        <w:right w:val="none" w:sz="0" w:space="0" w:color="auto"/>
      </w:divBdr>
    </w:div>
    <w:div w:id="1924290224">
      <w:bodyDiv w:val="1"/>
      <w:marLeft w:val="0"/>
      <w:marRight w:val="0"/>
      <w:marTop w:val="0"/>
      <w:marBottom w:val="0"/>
      <w:divBdr>
        <w:top w:val="none" w:sz="0" w:space="0" w:color="auto"/>
        <w:left w:val="none" w:sz="0" w:space="0" w:color="auto"/>
        <w:bottom w:val="none" w:sz="0" w:space="0" w:color="auto"/>
        <w:right w:val="none" w:sz="0" w:space="0" w:color="auto"/>
      </w:divBdr>
    </w:div>
    <w:div w:id="1926911002">
      <w:bodyDiv w:val="1"/>
      <w:marLeft w:val="0"/>
      <w:marRight w:val="0"/>
      <w:marTop w:val="0"/>
      <w:marBottom w:val="0"/>
      <w:divBdr>
        <w:top w:val="none" w:sz="0" w:space="0" w:color="auto"/>
        <w:left w:val="none" w:sz="0" w:space="0" w:color="auto"/>
        <w:bottom w:val="none" w:sz="0" w:space="0" w:color="auto"/>
        <w:right w:val="none" w:sz="0" w:space="0" w:color="auto"/>
      </w:divBdr>
    </w:div>
    <w:div w:id="1928036235">
      <w:bodyDiv w:val="1"/>
      <w:marLeft w:val="0"/>
      <w:marRight w:val="0"/>
      <w:marTop w:val="0"/>
      <w:marBottom w:val="0"/>
      <w:divBdr>
        <w:top w:val="none" w:sz="0" w:space="0" w:color="auto"/>
        <w:left w:val="none" w:sz="0" w:space="0" w:color="auto"/>
        <w:bottom w:val="none" w:sz="0" w:space="0" w:color="auto"/>
        <w:right w:val="none" w:sz="0" w:space="0" w:color="auto"/>
      </w:divBdr>
    </w:div>
    <w:div w:id="1929919598">
      <w:bodyDiv w:val="1"/>
      <w:marLeft w:val="0"/>
      <w:marRight w:val="0"/>
      <w:marTop w:val="0"/>
      <w:marBottom w:val="0"/>
      <w:divBdr>
        <w:top w:val="none" w:sz="0" w:space="0" w:color="auto"/>
        <w:left w:val="none" w:sz="0" w:space="0" w:color="auto"/>
        <w:bottom w:val="none" w:sz="0" w:space="0" w:color="auto"/>
        <w:right w:val="none" w:sz="0" w:space="0" w:color="auto"/>
      </w:divBdr>
    </w:div>
    <w:div w:id="1931431543">
      <w:bodyDiv w:val="1"/>
      <w:marLeft w:val="0"/>
      <w:marRight w:val="0"/>
      <w:marTop w:val="0"/>
      <w:marBottom w:val="0"/>
      <w:divBdr>
        <w:top w:val="none" w:sz="0" w:space="0" w:color="auto"/>
        <w:left w:val="none" w:sz="0" w:space="0" w:color="auto"/>
        <w:bottom w:val="none" w:sz="0" w:space="0" w:color="auto"/>
        <w:right w:val="none" w:sz="0" w:space="0" w:color="auto"/>
      </w:divBdr>
    </w:div>
    <w:div w:id="1947539509">
      <w:bodyDiv w:val="1"/>
      <w:marLeft w:val="0"/>
      <w:marRight w:val="0"/>
      <w:marTop w:val="0"/>
      <w:marBottom w:val="0"/>
      <w:divBdr>
        <w:top w:val="none" w:sz="0" w:space="0" w:color="auto"/>
        <w:left w:val="none" w:sz="0" w:space="0" w:color="auto"/>
        <w:bottom w:val="none" w:sz="0" w:space="0" w:color="auto"/>
        <w:right w:val="none" w:sz="0" w:space="0" w:color="auto"/>
      </w:divBdr>
    </w:div>
    <w:div w:id="1949072770">
      <w:bodyDiv w:val="1"/>
      <w:marLeft w:val="0"/>
      <w:marRight w:val="0"/>
      <w:marTop w:val="0"/>
      <w:marBottom w:val="0"/>
      <w:divBdr>
        <w:top w:val="none" w:sz="0" w:space="0" w:color="auto"/>
        <w:left w:val="none" w:sz="0" w:space="0" w:color="auto"/>
        <w:bottom w:val="none" w:sz="0" w:space="0" w:color="auto"/>
        <w:right w:val="none" w:sz="0" w:space="0" w:color="auto"/>
      </w:divBdr>
    </w:div>
    <w:div w:id="1956865480">
      <w:bodyDiv w:val="1"/>
      <w:marLeft w:val="0"/>
      <w:marRight w:val="0"/>
      <w:marTop w:val="0"/>
      <w:marBottom w:val="0"/>
      <w:divBdr>
        <w:top w:val="none" w:sz="0" w:space="0" w:color="auto"/>
        <w:left w:val="none" w:sz="0" w:space="0" w:color="auto"/>
        <w:bottom w:val="none" w:sz="0" w:space="0" w:color="auto"/>
        <w:right w:val="none" w:sz="0" w:space="0" w:color="auto"/>
      </w:divBdr>
    </w:div>
    <w:div w:id="1971009935">
      <w:bodyDiv w:val="1"/>
      <w:marLeft w:val="0"/>
      <w:marRight w:val="0"/>
      <w:marTop w:val="0"/>
      <w:marBottom w:val="0"/>
      <w:divBdr>
        <w:top w:val="none" w:sz="0" w:space="0" w:color="auto"/>
        <w:left w:val="none" w:sz="0" w:space="0" w:color="auto"/>
        <w:bottom w:val="none" w:sz="0" w:space="0" w:color="auto"/>
        <w:right w:val="none" w:sz="0" w:space="0" w:color="auto"/>
      </w:divBdr>
    </w:div>
    <w:div w:id="1971087222">
      <w:bodyDiv w:val="1"/>
      <w:marLeft w:val="0"/>
      <w:marRight w:val="0"/>
      <w:marTop w:val="0"/>
      <w:marBottom w:val="0"/>
      <w:divBdr>
        <w:top w:val="none" w:sz="0" w:space="0" w:color="auto"/>
        <w:left w:val="none" w:sz="0" w:space="0" w:color="auto"/>
        <w:bottom w:val="none" w:sz="0" w:space="0" w:color="auto"/>
        <w:right w:val="none" w:sz="0" w:space="0" w:color="auto"/>
      </w:divBdr>
    </w:div>
    <w:div w:id="1984381787">
      <w:bodyDiv w:val="1"/>
      <w:marLeft w:val="0"/>
      <w:marRight w:val="0"/>
      <w:marTop w:val="0"/>
      <w:marBottom w:val="0"/>
      <w:divBdr>
        <w:top w:val="none" w:sz="0" w:space="0" w:color="auto"/>
        <w:left w:val="none" w:sz="0" w:space="0" w:color="auto"/>
        <w:bottom w:val="none" w:sz="0" w:space="0" w:color="auto"/>
        <w:right w:val="none" w:sz="0" w:space="0" w:color="auto"/>
      </w:divBdr>
    </w:div>
    <w:div w:id="1985086451">
      <w:bodyDiv w:val="1"/>
      <w:marLeft w:val="0"/>
      <w:marRight w:val="0"/>
      <w:marTop w:val="0"/>
      <w:marBottom w:val="0"/>
      <w:divBdr>
        <w:top w:val="none" w:sz="0" w:space="0" w:color="auto"/>
        <w:left w:val="none" w:sz="0" w:space="0" w:color="auto"/>
        <w:bottom w:val="none" w:sz="0" w:space="0" w:color="auto"/>
        <w:right w:val="none" w:sz="0" w:space="0" w:color="auto"/>
      </w:divBdr>
      <w:divsChild>
        <w:div w:id="1532496930">
          <w:marLeft w:val="0"/>
          <w:marRight w:val="0"/>
          <w:marTop w:val="0"/>
          <w:marBottom w:val="0"/>
          <w:divBdr>
            <w:top w:val="none" w:sz="0" w:space="0" w:color="auto"/>
            <w:left w:val="none" w:sz="0" w:space="0" w:color="auto"/>
            <w:bottom w:val="none" w:sz="0" w:space="0" w:color="auto"/>
            <w:right w:val="none" w:sz="0" w:space="0" w:color="auto"/>
          </w:divBdr>
          <w:divsChild>
            <w:div w:id="483475683">
              <w:marLeft w:val="0"/>
              <w:marRight w:val="0"/>
              <w:marTop w:val="0"/>
              <w:marBottom w:val="0"/>
              <w:divBdr>
                <w:top w:val="none" w:sz="0" w:space="0" w:color="auto"/>
                <w:left w:val="none" w:sz="0" w:space="0" w:color="auto"/>
                <w:bottom w:val="none" w:sz="0" w:space="0" w:color="auto"/>
                <w:right w:val="none" w:sz="0" w:space="0" w:color="auto"/>
              </w:divBdr>
              <w:divsChild>
                <w:div w:id="1006202208">
                  <w:marLeft w:val="0"/>
                  <w:marRight w:val="0"/>
                  <w:marTop w:val="0"/>
                  <w:marBottom w:val="0"/>
                  <w:divBdr>
                    <w:top w:val="none" w:sz="0" w:space="0" w:color="auto"/>
                    <w:left w:val="none" w:sz="0" w:space="0" w:color="auto"/>
                    <w:bottom w:val="none" w:sz="0" w:space="0" w:color="auto"/>
                    <w:right w:val="none" w:sz="0" w:space="0" w:color="auto"/>
                  </w:divBdr>
                  <w:divsChild>
                    <w:div w:id="1140263771">
                      <w:marLeft w:val="0"/>
                      <w:marRight w:val="0"/>
                      <w:marTop w:val="0"/>
                      <w:marBottom w:val="0"/>
                      <w:divBdr>
                        <w:top w:val="none" w:sz="0" w:space="0" w:color="auto"/>
                        <w:left w:val="none" w:sz="0" w:space="0" w:color="auto"/>
                        <w:bottom w:val="none" w:sz="0" w:space="0" w:color="auto"/>
                        <w:right w:val="none" w:sz="0" w:space="0" w:color="auto"/>
                      </w:divBdr>
                      <w:divsChild>
                        <w:div w:id="1226604458">
                          <w:marLeft w:val="0"/>
                          <w:marRight w:val="0"/>
                          <w:marTop w:val="0"/>
                          <w:marBottom w:val="0"/>
                          <w:divBdr>
                            <w:top w:val="none" w:sz="0" w:space="0" w:color="auto"/>
                            <w:left w:val="none" w:sz="0" w:space="0" w:color="auto"/>
                            <w:bottom w:val="none" w:sz="0" w:space="0" w:color="auto"/>
                            <w:right w:val="none" w:sz="0" w:space="0" w:color="auto"/>
                          </w:divBdr>
                          <w:divsChild>
                            <w:div w:id="211574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87779619">
      <w:bodyDiv w:val="1"/>
      <w:marLeft w:val="0"/>
      <w:marRight w:val="0"/>
      <w:marTop w:val="0"/>
      <w:marBottom w:val="0"/>
      <w:divBdr>
        <w:top w:val="none" w:sz="0" w:space="0" w:color="auto"/>
        <w:left w:val="none" w:sz="0" w:space="0" w:color="auto"/>
        <w:bottom w:val="none" w:sz="0" w:space="0" w:color="auto"/>
        <w:right w:val="none" w:sz="0" w:space="0" w:color="auto"/>
      </w:divBdr>
    </w:div>
    <w:div w:id="1992639975">
      <w:bodyDiv w:val="1"/>
      <w:marLeft w:val="0"/>
      <w:marRight w:val="0"/>
      <w:marTop w:val="0"/>
      <w:marBottom w:val="0"/>
      <w:divBdr>
        <w:top w:val="none" w:sz="0" w:space="0" w:color="auto"/>
        <w:left w:val="none" w:sz="0" w:space="0" w:color="auto"/>
        <w:bottom w:val="none" w:sz="0" w:space="0" w:color="auto"/>
        <w:right w:val="none" w:sz="0" w:space="0" w:color="auto"/>
      </w:divBdr>
    </w:div>
    <w:div w:id="1994096388">
      <w:bodyDiv w:val="1"/>
      <w:marLeft w:val="0"/>
      <w:marRight w:val="0"/>
      <w:marTop w:val="0"/>
      <w:marBottom w:val="0"/>
      <w:divBdr>
        <w:top w:val="none" w:sz="0" w:space="0" w:color="auto"/>
        <w:left w:val="none" w:sz="0" w:space="0" w:color="auto"/>
        <w:bottom w:val="none" w:sz="0" w:space="0" w:color="auto"/>
        <w:right w:val="none" w:sz="0" w:space="0" w:color="auto"/>
      </w:divBdr>
    </w:div>
    <w:div w:id="2006736655">
      <w:bodyDiv w:val="1"/>
      <w:marLeft w:val="0"/>
      <w:marRight w:val="0"/>
      <w:marTop w:val="0"/>
      <w:marBottom w:val="0"/>
      <w:divBdr>
        <w:top w:val="none" w:sz="0" w:space="0" w:color="auto"/>
        <w:left w:val="none" w:sz="0" w:space="0" w:color="auto"/>
        <w:bottom w:val="none" w:sz="0" w:space="0" w:color="auto"/>
        <w:right w:val="none" w:sz="0" w:space="0" w:color="auto"/>
      </w:divBdr>
    </w:div>
    <w:div w:id="2006856511">
      <w:bodyDiv w:val="1"/>
      <w:marLeft w:val="0"/>
      <w:marRight w:val="0"/>
      <w:marTop w:val="0"/>
      <w:marBottom w:val="0"/>
      <w:divBdr>
        <w:top w:val="none" w:sz="0" w:space="0" w:color="auto"/>
        <w:left w:val="none" w:sz="0" w:space="0" w:color="auto"/>
        <w:bottom w:val="none" w:sz="0" w:space="0" w:color="auto"/>
        <w:right w:val="none" w:sz="0" w:space="0" w:color="auto"/>
      </w:divBdr>
    </w:div>
    <w:div w:id="2009283430">
      <w:bodyDiv w:val="1"/>
      <w:marLeft w:val="0"/>
      <w:marRight w:val="0"/>
      <w:marTop w:val="0"/>
      <w:marBottom w:val="0"/>
      <w:divBdr>
        <w:top w:val="none" w:sz="0" w:space="0" w:color="auto"/>
        <w:left w:val="none" w:sz="0" w:space="0" w:color="auto"/>
        <w:bottom w:val="none" w:sz="0" w:space="0" w:color="auto"/>
        <w:right w:val="none" w:sz="0" w:space="0" w:color="auto"/>
      </w:divBdr>
    </w:div>
    <w:div w:id="2019771152">
      <w:bodyDiv w:val="1"/>
      <w:marLeft w:val="0"/>
      <w:marRight w:val="0"/>
      <w:marTop w:val="0"/>
      <w:marBottom w:val="0"/>
      <w:divBdr>
        <w:top w:val="none" w:sz="0" w:space="0" w:color="auto"/>
        <w:left w:val="none" w:sz="0" w:space="0" w:color="auto"/>
        <w:bottom w:val="none" w:sz="0" w:space="0" w:color="auto"/>
        <w:right w:val="none" w:sz="0" w:space="0" w:color="auto"/>
      </w:divBdr>
    </w:div>
    <w:div w:id="2021395688">
      <w:bodyDiv w:val="1"/>
      <w:marLeft w:val="0"/>
      <w:marRight w:val="0"/>
      <w:marTop w:val="0"/>
      <w:marBottom w:val="0"/>
      <w:divBdr>
        <w:top w:val="none" w:sz="0" w:space="0" w:color="auto"/>
        <w:left w:val="none" w:sz="0" w:space="0" w:color="auto"/>
        <w:bottom w:val="none" w:sz="0" w:space="0" w:color="auto"/>
        <w:right w:val="none" w:sz="0" w:space="0" w:color="auto"/>
      </w:divBdr>
    </w:div>
    <w:div w:id="2022465315">
      <w:bodyDiv w:val="1"/>
      <w:marLeft w:val="0"/>
      <w:marRight w:val="0"/>
      <w:marTop w:val="0"/>
      <w:marBottom w:val="0"/>
      <w:divBdr>
        <w:top w:val="none" w:sz="0" w:space="0" w:color="auto"/>
        <w:left w:val="none" w:sz="0" w:space="0" w:color="auto"/>
        <w:bottom w:val="none" w:sz="0" w:space="0" w:color="auto"/>
        <w:right w:val="none" w:sz="0" w:space="0" w:color="auto"/>
      </w:divBdr>
    </w:div>
    <w:div w:id="2027823145">
      <w:bodyDiv w:val="1"/>
      <w:marLeft w:val="0"/>
      <w:marRight w:val="0"/>
      <w:marTop w:val="0"/>
      <w:marBottom w:val="0"/>
      <w:divBdr>
        <w:top w:val="none" w:sz="0" w:space="0" w:color="auto"/>
        <w:left w:val="none" w:sz="0" w:space="0" w:color="auto"/>
        <w:bottom w:val="none" w:sz="0" w:space="0" w:color="auto"/>
        <w:right w:val="none" w:sz="0" w:space="0" w:color="auto"/>
      </w:divBdr>
    </w:div>
    <w:div w:id="2030326540">
      <w:bodyDiv w:val="1"/>
      <w:marLeft w:val="0"/>
      <w:marRight w:val="0"/>
      <w:marTop w:val="0"/>
      <w:marBottom w:val="0"/>
      <w:divBdr>
        <w:top w:val="none" w:sz="0" w:space="0" w:color="auto"/>
        <w:left w:val="none" w:sz="0" w:space="0" w:color="auto"/>
        <w:bottom w:val="none" w:sz="0" w:space="0" w:color="auto"/>
        <w:right w:val="none" w:sz="0" w:space="0" w:color="auto"/>
      </w:divBdr>
    </w:div>
    <w:div w:id="2035887477">
      <w:bodyDiv w:val="1"/>
      <w:marLeft w:val="0"/>
      <w:marRight w:val="0"/>
      <w:marTop w:val="0"/>
      <w:marBottom w:val="0"/>
      <w:divBdr>
        <w:top w:val="none" w:sz="0" w:space="0" w:color="auto"/>
        <w:left w:val="none" w:sz="0" w:space="0" w:color="auto"/>
        <w:bottom w:val="none" w:sz="0" w:space="0" w:color="auto"/>
        <w:right w:val="none" w:sz="0" w:space="0" w:color="auto"/>
      </w:divBdr>
    </w:div>
    <w:div w:id="2037458176">
      <w:bodyDiv w:val="1"/>
      <w:marLeft w:val="0"/>
      <w:marRight w:val="0"/>
      <w:marTop w:val="0"/>
      <w:marBottom w:val="0"/>
      <w:divBdr>
        <w:top w:val="none" w:sz="0" w:space="0" w:color="auto"/>
        <w:left w:val="none" w:sz="0" w:space="0" w:color="auto"/>
        <w:bottom w:val="none" w:sz="0" w:space="0" w:color="auto"/>
        <w:right w:val="none" w:sz="0" w:space="0" w:color="auto"/>
      </w:divBdr>
    </w:div>
    <w:div w:id="2044552835">
      <w:bodyDiv w:val="1"/>
      <w:marLeft w:val="0"/>
      <w:marRight w:val="0"/>
      <w:marTop w:val="0"/>
      <w:marBottom w:val="0"/>
      <w:divBdr>
        <w:top w:val="none" w:sz="0" w:space="0" w:color="auto"/>
        <w:left w:val="none" w:sz="0" w:space="0" w:color="auto"/>
        <w:bottom w:val="none" w:sz="0" w:space="0" w:color="auto"/>
        <w:right w:val="none" w:sz="0" w:space="0" w:color="auto"/>
      </w:divBdr>
    </w:div>
    <w:div w:id="2064400589">
      <w:bodyDiv w:val="1"/>
      <w:marLeft w:val="0"/>
      <w:marRight w:val="0"/>
      <w:marTop w:val="0"/>
      <w:marBottom w:val="0"/>
      <w:divBdr>
        <w:top w:val="none" w:sz="0" w:space="0" w:color="auto"/>
        <w:left w:val="none" w:sz="0" w:space="0" w:color="auto"/>
        <w:bottom w:val="none" w:sz="0" w:space="0" w:color="auto"/>
        <w:right w:val="none" w:sz="0" w:space="0" w:color="auto"/>
      </w:divBdr>
    </w:div>
    <w:div w:id="2071417456">
      <w:bodyDiv w:val="1"/>
      <w:marLeft w:val="0"/>
      <w:marRight w:val="0"/>
      <w:marTop w:val="0"/>
      <w:marBottom w:val="0"/>
      <w:divBdr>
        <w:top w:val="none" w:sz="0" w:space="0" w:color="auto"/>
        <w:left w:val="none" w:sz="0" w:space="0" w:color="auto"/>
        <w:bottom w:val="none" w:sz="0" w:space="0" w:color="auto"/>
        <w:right w:val="none" w:sz="0" w:space="0" w:color="auto"/>
      </w:divBdr>
    </w:div>
    <w:div w:id="2074692586">
      <w:bodyDiv w:val="1"/>
      <w:marLeft w:val="0"/>
      <w:marRight w:val="0"/>
      <w:marTop w:val="0"/>
      <w:marBottom w:val="0"/>
      <w:divBdr>
        <w:top w:val="none" w:sz="0" w:space="0" w:color="auto"/>
        <w:left w:val="none" w:sz="0" w:space="0" w:color="auto"/>
        <w:bottom w:val="none" w:sz="0" w:space="0" w:color="auto"/>
        <w:right w:val="none" w:sz="0" w:space="0" w:color="auto"/>
      </w:divBdr>
    </w:div>
    <w:div w:id="2075200936">
      <w:bodyDiv w:val="1"/>
      <w:marLeft w:val="0"/>
      <w:marRight w:val="0"/>
      <w:marTop w:val="0"/>
      <w:marBottom w:val="0"/>
      <w:divBdr>
        <w:top w:val="none" w:sz="0" w:space="0" w:color="auto"/>
        <w:left w:val="none" w:sz="0" w:space="0" w:color="auto"/>
        <w:bottom w:val="none" w:sz="0" w:space="0" w:color="auto"/>
        <w:right w:val="none" w:sz="0" w:space="0" w:color="auto"/>
      </w:divBdr>
    </w:div>
    <w:div w:id="2079015424">
      <w:bodyDiv w:val="1"/>
      <w:marLeft w:val="0"/>
      <w:marRight w:val="0"/>
      <w:marTop w:val="0"/>
      <w:marBottom w:val="0"/>
      <w:divBdr>
        <w:top w:val="none" w:sz="0" w:space="0" w:color="auto"/>
        <w:left w:val="none" w:sz="0" w:space="0" w:color="auto"/>
        <w:bottom w:val="none" w:sz="0" w:space="0" w:color="auto"/>
        <w:right w:val="none" w:sz="0" w:space="0" w:color="auto"/>
      </w:divBdr>
    </w:div>
    <w:div w:id="2082363655">
      <w:bodyDiv w:val="1"/>
      <w:marLeft w:val="0"/>
      <w:marRight w:val="0"/>
      <w:marTop w:val="0"/>
      <w:marBottom w:val="0"/>
      <w:divBdr>
        <w:top w:val="none" w:sz="0" w:space="0" w:color="auto"/>
        <w:left w:val="none" w:sz="0" w:space="0" w:color="auto"/>
        <w:bottom w:val="none" w:sz="0" w:space="0" w:color="auto"/>
        <w:right w:val="none" w:sz="0" w:space="0" w:color="auto"/>
      </w:divBdr>
    </w:div>
    <w:div w:id="2082407072">
      <w:bodyDiv w:val="1"/>
      <w:marLeft w:val="0"/>
      <w:marRight w:val="0"/>
      <w:marTop w:val="0"/>
      <w:marBottom w:val="0"/>
      <w:divBdr>
        <w:top w:val="none" w:sz="0" w:space="0" w:color="auto"/>
        <w:left w:val="none" w:sz="0" w:space="0" w:color="auto"/>
        <w:bottom w:val="none" w:sz="0" w:space="0" w:color="auto"/>
        <w:right w:val="none" w:sz="0" w:space="0" w:color="auto"/>
      </w:divBdr>
    </w:div>
    <w:div w:id="2086567399">
      <w:bodyDiv w:val="1"/>
      <w:marLeft w:val="0"/>
      <w:marRight w:val="0"/>
      <w:marTop w:val="0"/>
      <w:marBottom w:val="0"/>
      <w:divBdr>
        <w:top w:val="none" w:sz="0" w:space="0" w:color="auto"/>
        <w:left w:val="none" w:sz="0" w:space="0" w:color="auto"/>
        <w:bottom w:val="none" w:sz="0" w:space="0" w:color="auto"/>
        <w:right w:val="none" w:sz="0" w:space="0" w:color="auto"/>
      </w:divBdr>
    </w:div>
    <w:div w:id="2088844090">
      <w:bodyDiv w:val="1"/>
      <w:marLeft w:val="0"/>
      <w:marRight w:val="0"/>
      <w:marTop w:val="0"/>
      <w:marBottom w:val="0"/>
      <w:divBdr>
        <w:top w:val="none" w:sz="0" w:space="0" w:color="auto"/>
        <w:left w:val="none" w:sz="0" w:space="0" w:color="auto"/>
        <w:bottom w:val="none" w:sz="0" w:space="0" w:color="auto"/>
        <w:right w:val="none" w:sz="0" w:space="0" w:color="auto"/>
      </w:divBdr>
    </w:div>
    <w:div w:id="2091653745">
      <w:bodyDiv w:val="1"/>
      <w:marLeft w:val="0"/>
      <w:marRight w:val="0"/>
      <w:marTop w:val="0"/>
      <w:marBottom w:val="0"/>
      <w:divBdr>
        <w:top w:val="none" w:sz="0" w:space="0" w:color="auto"/>
        <w:left w:val="none" w:sz="0" w:space="0" w:color="auto"/>
        <w:bottom w:val="none" w:sz="0" w:space="0" w:color="auto"/>
        <w:right w:val="none" w:sz="0" w:space="0" w:color="auto"/>
      </w:divBdr>
    </w:div>
    <w:div w:id="2093500855">
      <w:bodyDiv w:val="1"/>
      <w:marLeft w:val="0"/>
      <w:marRight w:val="0"/>
      <w:marTop w:val="0"/>
      <w:marBottom w:val="0"/>
      <w:divBdr>
        <w:top w:val="none" w:sz="0" w:space="0" w:color="auto"/>
        <w:left w:val="none" w:sz="0" w:space="0" w:color="auto"/>
        <w:bottom w:val="none" w:sz="0" w:space="0" w:color="auto"/>
        <w:right w:val="none" w:sz="0" w:space="0" w:color="auto"/>
      </w:divBdr>
    </w:div>
    <w:div w:id="2096241156">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00249966">
      <w:bodyDiv w:val="1"/>
      <w:marLeft w:val="0"/>
      <w:marRight w:val="0"/>
      <w:marTop w:val="0"/>
      <w:marBottom w:val="0"/>
      <w:divBdr>
        <w:top w:val="none" w:sz="0" w:space="0" w:color="auto"/>
        <w:left w:val="none" w:sz="0" w:space="0" w:color="auto"/>
        <w:bottom w:val="none" w:sz="0" w:space="0" w:color="auto"/>
        <w:right w:val="none" w:sz="0" w:space="0" w:color="auto"/>
      </w:divBdr>
    </w:div>
    <w:div w:id="2108840709">
      <w:bodyDiv w:val="1"/>
      <w:marLeft w:val="0"/>
      <w:marRight w:val="0"/>
      <w:marTop w:val="0"/>
      <w:marBottom w:val="0"/>
      <w:divBdr>
        <w:top w:val="none" w:sz="0" w:space="0" w:color="auto"/>
        <w:left w:val="none" w:sz="0" w:space="0" w:color="auto"/>
        <w:bottom w:val="none" w:sz="0" w:space="0" w:color="auto"/>
        <w:right w:val="none" w:sz="0" w:space="0" w:color="auto"/>
      </w:divBdr>
    </w:div>
    <w:div w:id="2109621945">
      <w:bodyDiv w:val="1"/>
      <w:marLeft w:val="0"/>
      <w:marRight w:val="0"/>
      <w:marTop w:val="0"/>
      <w:marBottom w:val="0"/>
      <w:divBdr>
        <w:top w:val="none" w:sz="0" w:space="0" w:color="auto"/>
        <w:left w:val="none" w:sz="0" w:space="0" w:color="auto"/>
        <w:bottom w:val="none" w:sz="0" w:space="0" w:color="auto"/>
        <w:right w:val="none" w:sz="0" w:space="0" w:color="auto"/>
      </w:divBdr>
    </w:div>
    <w:div w:id="2110150242">
      <w:bodyDiv w:val="1"/>
      <w:marLeft w:val="0"/>
      <w:marRight w:val="0"/>
      <w:marTop w:val="0"/>
      <w:marBottom w:val="0"/>
      <w:divBdr>
        <w:top w:val="none" w:sz="0" w:space="0" w:color="auto"/>
        <w:left w:val="none" w:sz="0" w:space="0" w:color="auto"/>
        <w:bottom w:val="none" w:sz="0" w:space="0" w:color="auto"/>
        <w:right w:val="none" w:sz="0" w:space="0" w:color="auto"/>
      </w:divBdr>
    </w:div>
    <w:div w:id="2114086670">
      <w:bodyDiv w:val="1"/>
      <w:marLeft w:val="0"/>
      <w:marRight w:val="0"/>
      <w:marTop w:val="0"/>
      <w:marBottom w:val="0"/>
      <w:divBdr>
        <w:top w:val="none" w:sz="0" w:space="0" w:color="auto"/>
        <w:left w:val="none" w:sz="0" w:space="0" w:color="auto"/>
        <w:bottom w:val="none" w:sz="0" w:space="0" w:color="auto"/>
        <w:right w:val="none" w:sz="0" w:space="0" w:color="auto"/>
      </w:divBdr>
      <w:divsChild>
        <w:div w:id="1569683841">
          <w:marLeft w:val="0"/>
          <w:marRight w:val="0"/>
          <w:marTop w:val="0"/>
          <w:marBottom w:val="0"/>
          <w:divBdr>
            <w:top w:val="none" w:sz="0" w:space="0" w:color="auto"/>
            <w:left w:val="none" w:sz="0" w:space="0" w:color="auto"/>
            <w:bottom w:val="none" w:sz="0" w:space="0" w:color="auto"/>
            <w:right w:val="none" w:sz="0" w:space="0" w:color="auto"/>
          </w:divBdr>
          <w:divsChild>
            <w:div w:id="821771821">
              <w:marLeft w:val="0"/>
              <w:marRight w:val="0"/>
              <w:marTop w:val="0"/>
              <w:marBottom w:val="0"/>
              <w:divBdr>
                <w:top w:val="none" w:sz="0" w:space="0" w:color="auto"/>
                <w:left w:val="none" w:sz="0" w:space="0" w:color="auto"/>
                <w:bottom w:val="none" w:sz="0" w:space="0" w:color="auto"/>
                <w:right w:val="none" w:sz="0" w:space="0" w:color="auto"/>
              </w:divBdr>
              <w:divsChild>
                <w:div w:id="1686055717">
                  <w:marLeft w:val="0"/>
                  <w:marRight w:val="0"/>
                  <w:marTop w:val="0"/>
                  <w:marBottom w:val="0"/>
                  <w:divBdr>
                    <w:top w:val="none" w:sz="0" w:space="0" w:color="auto"/>
                    <w:left w:val="none" w:sz="0" w:space="0" w:color="auto"/>
                    <w:bottom w:val="none" w:sz="0" w:space="0" w:color="auto"/>
                    <w:right w:val="none" w:sz="0" w:space="0" w:color="auto"/>
                  </w:divBdr>
                  <w:divsChild>
                    <w:div w:id="1604653333">
                      <w:marLeft w:val="0"/>
                      <w:marRight w:val="0"/>
                      <w:marTop w:val="0"/>
                      <w:marBottom w:val="0"/>
                      <w:divBdr>
                        <w:top w:val="none" w:sz="0" w:space="0" w:color="auto"/>
                        <w:left w:val="none" w:sz="0" w:space="0" w:color="auto"/>
                        <w:bottom w:val="none" w:sz="0" w:space="0" w:color="auto"/>
                        <w:right w:val="none" w:sz="0" w:space="0" w:color="auto"/>
                      </w:divBdr>
                      <w:divsChild>
                        <w:div w:id="1539004922">
                          <w:marLeft w:val="0"/>
                          <w:marRight w:val="0"/>
                          <w:marTop w:val="0"/>
                          <w:marBottom w:val="0"/>
                          <w:divBdr>
                            <w:top w:val="none" w:sz="0" w:space="0" w:color="auto"/>
                            <w:left w:val="none" w:sz="0" w:space="0" w:color="auto"/>
                            <w:bottom w:val="none" w:sz="0" w:space="0" w:color="auto"/>
                            <w:right w:val="none" w:sz="0" w:space="0" w:color="auto"/>
                          </w:divBdr>
                          <w:divsChild>
                            <w:div w:id="1816754337">
                              <w:marLeft w:val="0"/>
                              <w:marRight w:val="0"/>
                              <w:marTop w:val="0"/>
                              <w:marBottom w:val="0"/>
                              <w:divBdr>
                                <w:top w:val="none" w:sz="0" w:space="0" w:color="auto"/>
                                <w:left w:val="none" w:sz="0" w:space="0" w:color="auto"/>
                                <w:bottom w:val="none" w:sz="0" w:space="0" w:color="auto"/>
                                <w:right w:val="none" w:sz="0" w:space="0" w:color="auto"/>
                              </w:divBdr>
                              <w:divsChild>
                                <w:div w:id="1937903703">
                                  <w:marLeft w:val="0"/>
                                  <w:marRight w:val="0"/>
                                  <w:marTop w:val="0"/>
                                  <w:marBottom w:val="0"/>
                                  <w:divBdr>
                                    <w:top w:val="none" w:sz="0" w:space="0" w:color="auto"/>
                                    <w:left w:val="none" w:sz="0" w:space="0" w:color="auto"/>
                                    <w:bottom w:val="none" w:sz="0" w:space="0" w:color="auto"/>
                                    <w:right w:val="none" w:sz="0" w:space="0" w:color="auto"/>
                                  </w:divBdr>
                                  <w:divsChild>
                                    <w:div w:id="511141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7480112">
      <w:bodyDiv w:val="1"/>
      <w:marLeft w:val="0"/>
      <w:marRight w:val="0"/>
      <w:marTop w:val="0"/>
      <w:marBottom w:val="0"/>
      <w:divBdr>
        <w:top w:val="none" w:sz="0" w:space="0" w:color="auto"/>
        <w:left w:val="none" w:sz="0" w:space="0" w:color="auto"/>
        <w:bottom w:val="none" w:sz="0" w:space="0" w:color="auto"/>
        <w:right w:val="none" w:sz="0" w:space="0" w:color="auto"/>
      </w:divBdr>
    </w:div>
    <w:div w:id="2118714190">
      <w:bodyDiv w:val="1"/>
      <w:marLeft w:val="0"/>
      <w:marRight w:val="0"/>
      <w:marTop w:val="0"/>
      <w:marBottom w:val="0"/>
      <w:divBdr>
        <w:top w:val="none" w:sz="0" w:space="0" w:color="auto"/>
        <w:left w:val="none" w:sz="0" w:space="0" w:color="auto"/>
        <w:bottom w:val="none" w:sz="0" w:space="0" w:color="auto"/>
        <w:right w:val="none" w:sz="0" w:space="0" w:color="auto"/>
      </w:divBdr>
    </w:div>
    <w:div w:id="2123912130">
      <w:bodyDiv w:val="1"/>
      <w:marLeft w:val="0"/>
      <w:marRight w:val="0"/>
      <w:marTop w:val="0"/>
      <w:marBottom w:val="0"/>
      <w:divBdr>
        <w:top w:val="none" w:sz="0" w:space="0" w:color="auto"/>
        <w:left w:val="none" w:sz="0" w:space="0" w:color="auto"/>
        <w:bottom w:val="none" w:sz="0" w:space="0" w:color="auto"/>
        <w:right w:val="none" w:sz="0" w:space="0" w:color="auto"/>
      </w:divBdr>
    </w:div>
    <w:div w:id="2124108135">
      <w:bodyDiv w:val="1"/>
      <w:marLeft w:val="0"/>
      <w:marRight w:val="0"/>
      <w:marTop w:val="0"/>
      <w:marBottom w:val="0"/>
      <w:divBdr>
        <w:top w:val="none" w:sz="0" w:space="0" w:color="auto"/>
        <w:left w:val="none" w:sz="0" w:space="0" w:color="auto"/>
        <w:bottom w:val="none" w:sz="0" w:space="0" w:color="auto"/>
        <w:right w:val="none" w:sz="0" w:space="0" w:color="auto"/>
      </w:divBdr>
    </w:div>
    <w:div w:id="2126851898">
      <w:bodyDiv w:val="1"/>
      <w:marLeft w:val="0"/>
      <w:marRight w:val="0"/>
      <w:marTop w:val="0"/>
      <w:marBottom w:val="0"/>
      <w:divBdr>
        <w:top w:val="none" w:sz="0" w:space="0" w:color="auto"/>
        <w:left w:val="none" w:sz="0" w:space="0" w:color="auto"/>
        <w:bottom w:val="none" w:sz="0" w:space="0" w:color="auto"/>
        <w:right w:val="none" w:sz="0" w:space="0" w:color="auto"/>
      </w:divBdr>
    </w:div>
    <w:div w:id="2140298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emf"/><Relationship Id="rId18" Type="http://schemas.openxmlformats.org/officeDocument/2006/relationships/footer" Target="footer1.xml"/><Relationship Id="rId26" Type="http://schemas.openxmlformats.org/officeDocument/2006/relationships/hyperlink" Target="https://doi.org/10.1177/0049124187016001004" TargetMode="External"/><Relationship Id="rId39" Type="http://schemas.openxmlformats.org/officeDocument/2006/relationships/fontTable" Target="fontTable.xml"/><Relationship Id="rId21" Type="http://schemas.openxmlformats.org/officeDocument/2006/relationships/chart" Target="charts/chart3.xml"/><Relationship Id="rId34" Type="http://schemas.openxmlformats.org/officeDocument/2006/relationships/chart" Target="charts/chart7.xml"/><Relationship Id="rId7" Type="http://schemas.openxmlformats.org/officeDocument/2006/relationships/endnotes" Target="endnotes.xml"/><Relationship Id="rId12" Type="http://schemas.openxmlformats.org/officeDocument/2006/relationships/image" Target="media/image4.emf"/><Relationship Id="rId17" Type="http://schemas.openxmlformats.org/officeDocument/2006/relationships/image" Target="media/image9.emf"/><Relationship Id="rId25" Type="http://schemas.openxmlformats.org/officeDocument/2006/relationships/hyperlink" Target="https://doi.org/10.3390/su152216071" TargetMode="External"/><Relationship Id="rId33" Type="http://schemas.openxmlformats.org/officeDocument/2006/relationships/footer" Target="footer2.xml"/><Relationship Id="rId38" Type="http://schemas.openxmlformats.org/officeDocument/2006/relationships/chart" Target="charts/chart11.xml"/><Relationship Id="rId2" Type="http://schemas.openxmlformats.org/officeDocument/2006/relationships/numbering" Target="numbering.xml"/><Relationship Id="rId16" Type="http://schemas.openxmlformats.org/officeDocument/2006/relationships/image" Target="media/image8.emf"/><Relationship Id="rId20" Type="http://schemas.openxmlformats.org/officeDocument/2006/relationships/chart" Target="charts/chart2.xml"/><Relationship Id="rId29" Type="http://schemas.openxmlformats.org/officeDocument/2006/relationships/hyperlink" Target="https://doi.org/10.1080/1070551990954011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24" Type="http://schemas.openxmlformats.org/officeDocument/2006/relationships/chart" Target="charts/chart6.xml"/><Relationship Id="rId32" Type="http://schemas.openxmlformats.org/officeDocument/2006/relationships/hyperlink" Target="https://doi.org/" TargetMode="External"/><Relationship Id="rId37" Type="http://schemas.openxmlformats.org/officeDocument/2006/relationships/chart" Target="charts/chart10.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emf"/><Relationship Id="rId23" Type="http://schemas.openxmlformats.org/officeDocument/2006/relationships/chart" Target="charts/chart5.xml"/><Relationship Id="rId28" Type="http://schemas.openxmlformats.org/officeDocument/2006/relationships/hyperlink" Target="https://doi.org/10.1080/13645579.2015.1005453" TargetMode="External"/><Relationship Id="rId36" Type="http://schemas.openxmlformats.org/officeDocument/2006/relationships/chart" Target="charts/chart9.xml"/><Relationship Id="rId10" Type="http://schemas.openxmlformats.org/officeDocument/2006/relationships/image" Target="media/image2.emf"/><Relationship Id="rId19" Type="http://schemas.openxmlformats.org/officeDocument/2006/relationships/chart" Target="charts/chart1.xml"/><Relationship Id="rId31" Type="http://schemas.openxmlformats.org/officeDocument/2006/relationships/hyperlink" Target="https://doi.org/10.3390/su13042345" TargetMode="External"/><Relationship Id="rId4" Type="http://schemas.openxmlformats.org/officeDocument/2006/relationships/settings" Target="settings.xml"/><Relationship Id="rId9" Type="http://schemas.openxmlformats.org/officeDocument/2006/relationships/hyperlink" Target="https://www.scirp.org/journal/paperinformation?paperid=107733" TargetMode="External"/><Relationship Id="rId14" Type="http://schemas.openxmlformats.org/officeDocument/2006/relationships/image" Target="media/image6.emf"/><Relationship Id="rId22" Type="http://schemas.openxmlformats.org/officeDocument/2006/relationships/chart" Target="charts/chart4.xml"/><Relationship Id="rId27" Type="http://schemas.openxmlformats.org/officeDocument/2006/relationships/hyperlink" Target="https://doi.org/10.1177/1468794119839490" TargetMode="External"/><Relationship Id="rId30" Type="http://schemas.openxmlformats.org/officeDocument/2006/relationships/hyperlink" Target="https://www.saudieng.sa" TargetMode="External"/><Relationship Id="rId35" Type="http://schemas.openxmlformats.org/officeDocument/2006/relationships/chart" Target="charts/chart8.xml"/><Relationship Id="rId8" Type="http://schemas.openxmlformats.org/officeDocument/2006/relationships/image" Target="media/image1.png"/><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1583;%20&#1593;&#1604;&#1609;\Downloads\Qualitative%20Thematics.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1583;%20&#1593;&#1604;&#1609;\Downloads\Qualitative%20Thematics.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1583;%20&#1593;&#1604;&#1609;\Downloads\Qualitative%20Thematics.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1583;%20&#1593;&#1604;&#1609;\Downloads\Qualitative%20Thematics.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1583;%20&#1593;&#1604;&#1609;\Downloads\Qualitative%20Thematics.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1583;%20&#1593;&#1604;&#1609;\Downloads\Qualitative%20Thematics.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E:\&#1588;&#1594;&#1604;%20&#1587;&#1593;&#1610;&#1583;\2025\&#1587;&#1593;&#1608;&#1583;&#1609;%20&#1576;&#1580;&#1579;%20&#1605;&#1588;&#1575;&#1585;&#1610;&#1593;%201\Final%20data.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E:\&#1588;&#1594;&#1604;%20&#1587;&#1593;&#1610;&#1583;\2025\&#1587;&#1593;&#1608;&#1583;&#1609;%20&#1576;&#1580;&#1579;%20&#1605;&#1588;&#1575;&#1585;&#1610;&#1593;%201\Final%20data.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E:\&#1588;&#1594;&#1604;%20&#1587;&#1593;&#1610;&#1583;\2025\&#1587;&#1593;&#1608;&#1583;&#1609;%20&#1576;&#1580;&#1579;%20&#1605;&#1588;&#1575;&#1585;&#1610;&#1593;%201\Final%20data.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E:\&#1588;&#1594;&#1604;%20&#1587;&#1593;&#1610;&#1583;\2025\&#1587;&#1593;&#1608;&#1583;&#1609;%20&#1576;&#1580;&#1579;%20&#1605;&#1588;&#1575;&#1585;&#1610;&#1593;%201\Final%20data.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E:\&#1588;&#1594;&#1604;%20&#1587;&#1593;&#1610;&#1583;\2025\&#1587;&#1593;&#1608;&#1583;&#1609;%20&#1576;&#1580;&#1579;%20&#1605;&#1588;&#1575;&#1585;&#1610;&#1593;%201\Final%20data...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spPr>
            <a:scene3d>
              <a:camera prst="orthographicFront"/>
              <a:lightRig rig="threePt" dir="t"/>
            </a:scene3d>
            <a:sp3d>
              <a:bevelT w="165100" prst="coolSlant"/>
            </a:sp3d>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Sheet1!$B$5:$B$10</c:f>
              <c:strCache>
                <c:ptCount val="6"/>
                <c:pt idx="0">
                  <c:v>Data Privacy &amp; Security</c:v>
                </c:pt>
                <c:pt idx="1">
                  <c:v>Change Resistance</c:v>
                </c:pt>
                <c:pt idx="2">
                  <c:v>Cost of AI Implementation</c:v>
                </c:pt>
                <c:pt idx="3">
                  <c:v>Compatibility with Existing Infrastructure</c:v>
                </c:pt>
                <c:pt idx="4">
                  <c:v>Workforce Development</c:v>
                </c:pt>
                <c:pt idx="5">
                  <c:v>Ethical Considerations</c:v>
                </c:pt>
              </c:strCache>
            </c:strRef>
          </c:cat>
          <c:val>
            <c:numRef>
              <c:f>Sheet1!$C$5:$C$10</c:f>
              <c:numCache>
                <c:formatCode>General</c:formatCode>
                <c:ptCount val="6"/>
                <c:pt idx="0">
                  <c:v>10</c:v>
                </c:pt>
                <c:pt idx="1">
                  <c:v>10</c:v>
                </c:pt>
                <c:pt idx="2">
                  <c:v>8</c:v>
                </c:pt>
                <c:pt idx="3">
                  <c:v>9</c:v>
                </c:pt>
                <c:pt idx="4">
                  <c:v>10</c:v>
                </c:pt>
                <c:pt idx="5">
                  <c:v>10</c:v>
                </c:pt>
              </c:numCache>
            </c:numRef>
          </c:val>
          <c:extLst>
            <c:ext xmlns:c16="http://schemas.microsoft.com/office/drawing/2014/chart" uri="{C3380CC4-5D6E-409C-BE32-E72D297353CC}">
              <c16:uniqueId val="{00000000-5B1E-490A-8EB4-EE69A734CDD3}"/>
            </c:ext>
          </c:extLst>
        </c:ser>
        <c:dLbls>
          <c:showLegendKey val="0"/>
          <c:showVal val="1"/>
          <c:showCatName val="0"/>
          <c:showSerName val="0"/>
          <c:showPercent val="0"/>
          <c:showBubbleSize val="0"/>
        </c:dLbls>
        <c:gapWidth val="75"/>
        <c:axId val="258691456"/>
        <c:axId val="258694528"/>
      </c:barChart>
      <c:catAx>
        <c:axId val="258691456"/>
        <c:scaling>
          <c:orientation val="minMax"/>
        </c:scaling>
        <c:delete val="0"/>
        <c:axPos val="b"/>
        <c:numFmt formatCode="General" sourceLinked="0"/>
        <c:majorTickMark val="out"/>
        <c:minorTickMark val="none"/>
        <c:tickLblPos val="nextTo"/>
        <c:crossAx val="258694528"/>
        <c:crosses val="autoZero"/>
        <c:auto val="1"/>
        <c:lblAlgn val="ctr"/>
        <c:lblOffset val="100"/>
        <c:noMultiLvlLbl val="0"/>
      </c:catAx>
      <c:valAx>
        <c:axId val="258694528"/>
        <c:scaling>
          <c:orientation val="minMax"/>
        </c:scaling>
        <c:delete val="0"/>
        <c:axPos val="l"/>
        <c:majorGridlines/>
        <c:numFmt formatCode="General" sourceLinked="1"/>
        <c:majorTickMark val="none"/>
        <c:minorTickMark val="none"/>
        <c:tickLblPos val="nextTo"/>
        <c:crossAx val="258691456"/>
        <c:crosses val="autoZero"/>
        <c:crossBetween val="between"/>
      </c:valAx>
    </c:plotArea>
    <c:plotVisOnly val="1"/>
    <c:dispBlanksAs val="gap"/>
    <c:showDLblsOverMax val="0"/>
  </c:chart>
  <c:spPr>
    <a:scene3d>
      <a:camera prst="orthographicFront"/>
      <a:lightRig rig="threePt" dir="t"/>
    </a:scene3d>
    <a:sp3d>
      <a:bevelT w="165100" prst="coolSlant"/>
    </a:sp3d>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view3D>
    <c:floor>
      <c:thickness val="0"/>
    </c:floor>
    <c:sideWall>
      <c:thickness val="0"/>
    </c:sideWall>
    <c:backWall>
      <c:thickness val="0"/>
    </c:backWall>
    <c:plotArea>
      <c:layout/>
      <c:pie3DChart>
        <c:varyColors val="1"/>
        <c:ser>
          <c:idx val="0"/>
          <c:order val="0"/>
          <c:spPr>
            <a:scene3d>
              <a:camera prst="orthographicFront"/>
              <a:lightRig rig="threePt" dir="t"/>
            </a:scene3d>
            <a:sp3d>
              <a:bevelT w="165100" prst="coolSlant"/>
            </a:sp3d>
          </c:spPr>
          <c:explosion val="15"/>
          <c:dLbls>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'Sheet1 (3)'!$B$5:$B$10</c:f>
              <c:strCache>
                <c:ptCount val="6"/>
                <c:pt idx="0">
                  <c:v>Data Privacy &amp; Security</c:v>
                </c:pt>
                <c:pt idx="1">
                  <c:v>Change Resistance</c:v>
                </c:pt>
                <c:pt idx="2">
                  <c:v>Cost of AI Implementation</c:v>
                </c:pt>
                <c:pt idx="3">
                  <c:v>Compatibility with Existing Infrastructure</c:v>
                </c:pt>
                <c:pt idx="4">
                  <c:v>Workforce Development</c:v>
                </c:pt>
                <c:pt idx="5">
                  <c:v>Ethical Considerations</c:v>
                </c:pt>
              </c:strCache>
            </c:strRef>
          </c:cat>
          <c:val>
            <c:numRef>
              <c:f>'Sheet1 (3)'!$C$5:$C$10</c:f>
              <c:numCache>
                <c:formatCode>0.00</c:formatCode>
                <c:ptCount val="6"/>
                <c:pt idx="0">
                  <c:v>17.543859649122805</c:v>
                </c:pt>
                <c:pt idx="1">
                  <c:v>17.543859649122805</c:v>
                </c:pt>
                <c:pt idx="2">
                  <c:v>14.035087719298245</c:v>
                </c:pt>
                <c:pt idx="3">
                  <c:v>15.789473684210526</c:v>
                </c:pt>
                <c:pt idx="4">
                  <c:v>17.543859649122805</c:v>
                </c:pt>
                <c:pt idx="5">
                  <c:v>17.543859649122805</c:v>
                </c:pt>
              </c:numCache>
            </c:numRef>
          </c:val>
          <c:extLst>
            <c:ext xmlns:c16="http://schemas.microsoft.com/office/drawing/2014/chart" uri="{C3380CC4-5D6E-409C-BE32-E72D297353CC}">
              <c16:uniqueId val="{00000000-1F0E-4541-BE88-B3EBF4C40696}"/>
            </c:ext>
          </c:extLst>
        </c:ser>
        <c:dLbls>
          <c:showLegendKey val="0"/>
          <c:showVal val="0"/>
          <c:showCatName val="1"/>
          <c:showSerName val="0"/>
          <c:showPercent val="1"/>
          <c:showBubbleSize val="0"/>
          <c:showLeaderLines val="1"/>
        </c:dLbls>
      </c:pie3DChart>
    </c:plotArea>
    <c:plotVisOnly val="1"/>
    <c:dispBlanksAs val="gap"/>
    <c:showDLblsOverMax val="0"/>
  </c:chart>
  <c:spPr>
    <a:scene3d>
      <a:camera prst="orthographicFront"/>
      <a:lightRig rig="threePt" dir="t"/>
    </a:scene3d>
    <a:sp3d>
      <a:bevelT w="165100" prst="coolSlant"/>
    </a:sp3d>
  </c:sp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spPr>
            <a:scene3d>
              <a:camera prst="orthographicFront"/>
              <a:lightRig rig="threePt" dir="t"/>
            </a:scene3d>
            <a:sp3d>
              <a:bevelT w="165100" prst="coolSlant"/>
            </a:sp3d>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Sheet1!$B$14:$B$18</c:f>
              <c:strCache>
                <c:ptCount val="5"/>
                <c:pt idx="0">
                  <c:v>Streamlining Process</c:v>
                </c:pt>
                <c:pt idx="1">
                  <c:v>Resource Allocation</c:v>
                </c:pt>
                <c:pt idx="2">
                  <c:v>Task Prioritization</c:v>
                </c:pt>
                <c:pt idx="3">
                  <c:v>Progress Reporting</c:v>
                </c:pt>
                <c:pt idx="4">
                  <c:v>Communication</c:v>
                </c:pt>
              </c:strCache>
            </c:strRef>
          </c:cat>
          <c:val>
            <c:numRef>
              <c:f>Sheet1!$C$14:$C$18</c:f>
              <c:numCache>
                <c:formatCode>General</c:formatCode>
                <c:ptCount val="5"/>
                <c:pt idx="0">
                  <c:v>10</c:v>
                </c:pt>
                <c:pt idx="1">
                  <c:v>9</c:v>
                </c:pt>
                <c:pt idx="2">
                  <c:v>4</c:v>
                </c:pt>
                <c:pt idx="3">
                  <c:v>10</c:v>
                </c:pt>
                <c:pt idx="4">
                  <c:v>10</c:v>
                </c:pt>
              </c:numCache>
            </c:numRef>
          </c:val>
          <c:extLst>
            <c:ext xmlns:c16="http://schemas.microsoft.com/office/drawing/2014/chart" uri="{C3380CC4-5D6E-409C-BE32-E72D297353CC}">
              <c16:uniqueId val="{00000000-2A51-427F-B3A2-BD518ED24842}"/>
            </c:ext>
          </c:extLst>
        </c:ser>
        <c:dLbls>
          <c:showLegendKey val="0"/>
          <c:showVal val="1"/>
          <c:showCatName val="0"/>
          <c:showSerName val="0"/>
          <c:showPercent val="0"/>
          <c:showBubbleSize val="0"/>
        </c:dLbls>
        <c:gapWidth val="75"/>
        <c:axId val="500864128"/>
        <c:axId val="500865664"/>
      </c:barChart>
      <c:catAx>
        <c:axId val="500864128"/>
        <c:scaling>
          <c:orientation val="minMax"/>
        </c:scaling>
        <c:delete val="0"/>
        <c:axPos val="b"/>
        <c:numFmt formatCode="General" sourceLinked="0"/>
        <c:majorTickMark val="out"/>
        <c:minorTickMark val="none"/>
        <c:tickLblPos val="nextTo"/>
        <c:crossAx val="500865664"/>
        <c:crosses val="autoZero"/>
        <c:auto val="1"/>
        <c:lblAlgn val="ctr"/>
        <c:lblOffset val="100"/>
        <c:noMultiLvlLbl val="0"/>
      </c:catAx>
      <c:valAx>
        <c:axId val="500865664"/>
        <c:scaling>
          <c:orientation val="minMax"/>
        </c:scaling>
        <c:delete val="0"/>
        <c:axPos val="l"/>
        <c:majorGridlines/>
        <c:numFmt formatCode="General" sourceLinked="1"/>
        <c:majorTickMark val="none"/>
        <c:minorTickMark val="none"/>
        <c:tickLblPos val="nextTo"/>
        <c:crossAx val="500864128"/>
        <c:crosses val="autoZero"/>
        <c:crossBetween val="between"/>
      </c:valAx>
    </c:plotArea>
    <c:plotVisOnly val="1"/>
    <c:dispBlanksAs val="gap"/>
    <c:showDLblsOverMax val="0"/>
  </c:chart>
  <c:spPr>
    <a:scene3d>
      <a:camera prst="orthographicFront"/>
      <a:lightRig rig="threePt" dir="t"/>
    </a:scene3d>
    <a:sp3d>
      <a:bevelT w="165100" prst="coolSlant"/>
    </a:sp3d>
  </c:sp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view3D>
    <c:floor>
      <c:thickness val="0"/>
    </c:floor>
    <c:sideWall>
      <c:thickness val="0"/>
    </c:sideWall>
    <c:backWall>
      <c:thickness val="0"/>
    </c:backWall>
    <c:plotArea>
      <c:layout/>
      <c:pie3DChart>
        <c:varyColors val="1"/>
        <c:ser>
          <c:idx val="0"/>
          <c:order val="0"/>
          <c:spPr>
            <a:scene3d>
              <a:camera prst="orthographicFront"/>
              <a:lightRig rig="threePt" dir="t"/>
            </a:scene3d>
            <a:sp3d>
              <a:bevelT w="165100" prst="coolSlant"/>
            </a:sp3d>
          </c:spPr>
          <c:explosion val="15"/>
          <c:dLbls>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'Sheet1 (3)'!$B$14:$B$18</c:f>
              <c:strCache>
                <c:ptCount val="5"/>
                <c:pt idx="0">
                  <c:v>Streamlining Process</c:v>
                </c:pt>
                <c:pt idx="1">
                  <c:v>Resource Allocation</c:v>
                </c:pt>
                <c:pt idx="2">
                  <c:v>Task Prioritization</c:v>
                </c:pt>
                <c:pt idx="3">
                  <c:v>Progress Reporting</c:v>
                </c:pt>
                <c:pt idx="4">
                  <c:v>Communication</c:v>
                </c:pt>
              </c:strCache>
            </c:strRef>
          </c:cat>
          <c:val>
            <c:numRef>
              <c:f>'Sheet1 (3)'!$C$14:$C$18</c:f>
              <c:numCache>
                <c:formatCode>0.00</c:formatCode>
                <c:ptCount val="5"/>
                <c:pt idx="0">
                  <c:v>23.255813953488371</c:v>
                </c:pt>
                <c:pt idx="1">
                  <c:v>20.930232558139537</c:v>
                </c:pt>
                <c:pt idx="2">
                  <c:v>9.3023255813953494</c:v>
                </c:pt>
                <c:pt idx="3">
                  <c:v>23.255813953488371</c:v>
                </c:pt>
                <c:pt idx="4">
                  <c:v>23.255813953488371</c:v>
                </c:pt>
              </c:numCache>
            </c:numRef>
          </c:val>
          <c:extLst>
            <c:ext xmlns:c16="http://schemas.microsoft.com/office/drawing/2014/chart" uri="{C3380CC4-5D6E-409C-BE32-E72D297353CC}">
              <c16:uniqueId val="{00000000-0FFF-4EAF-A86D-8503926FFB58}"/>
            </c:ext>
          </c:extLst>
        </c:ser>
        <c:dLbls>
          <c:showLegendKey val="0"/>
          <c:showVal val="0"/>
          <c:showCatName val="1"/>
          <c:showSerName val="0"/>
          <c:showPercent val="1"/>
          <c:showBubbleSize val="0"/>
          <c:showLeaderLines val="1"/>
        </c:dLbls>
      </c:pie3DChart>
    </c:plotArea>
    <c:plotVisOnly val="1"/>
    <c:dispBlanksAs val="gap"/>
    <c:showDLblsOverMax val="0"/>
  </c:chart>
  <c:spPr>
    <a:scene3d>
      <a:camera prst="orthographicFront"/>
      <a:lightRig rig="threePt" dir="t"/>
    </a:scene3d>
    <a:sp3d>
      <a:bevelT w="165100" prst="coolSlant"/>
    </a:sp3d>
  </c:sp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spPr>
            <a:scene3d>
              <a:camera prst="orthographicFront"/>
              <a:lightRig rig="threePt" dir="t"/>
            </a:scene3d>
            <a:sp3d>
              <a:bevelT w="165100" prst="coolSlant"/>
            </a:sp3d>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Sheet1!$B$22:$B$28</c:f>
              <c:strCache>
                <c:ptCount val="7"/>
                <c:pt idx="0">
                  <c:v>Improving Project Quality</c:v>
                </c:pt>
                <c:pt idx="1">
                  <c:v>Enhancing Decision-Making</c:v>
                </c:pt>
                <c:pt idx="2">
                  <c:v>Data Collection Accuracy</c:v>
                </c:pt>
                <c:pt idx="3">
                  <c:v>Enhancing Data Analysis </c:v>
                </c:pt>
                <c:pt idx="4">
                  <c:v>Risk Identification Accuracy</c:v>
                </c:pt>
                <c:pt idx="5">
                  <c:v>Saving Time for Project Managers</c:v>
                </c:pt>
                <c:pt idx="6">
                  <c:v>Enhancing Communication</c:v>
                </c:pt>
              </c:strCache>
            </c:strRef>
          </c:cat>
          <c:val>
            <c:numRef>
              <c:f>Sheet1!$C$22:$C$28</c:f>
              <c:numCache>
                <c:formatCode>General</c:formatCode>
                <c:ptCount val="7"/>
                <c:pt idx="0">
                  <c:v>10</c:v>
                </c:pt>
                <c:pt idx="1">
                  <c:v>10</c:v>
                </c:pt>
                <c:pt idx="2">
                  <c:v>10</c:v>
                </c:pt>
                <c:pt idx="3">
                  <c:v>10</c:v>
                </c:pt>
                <c:pt idx="4">
                  <c:v>10</c:v>
                </c:pt>
                <c:pt idx="5">
                  <c:v>10</c:v>
                </c:pt>
                <c:pt idx="6">
                  <c:v>10</c:v>
                </c:pt>
              </c:numCache>
            </c:numRef>
          </c:val>
          <c:extLst>
            <c:ext xmlns:c16="http://schemas.microsoft.com/office/drawing/2014/chart" uri="{C3380CC4-5D6E-409C-BE32-E72D297353CC}">
              <c16:uniqueId val="{00000000-97B6-4BE0-A321-D3D88519EEE0}"/>
            </c:ext>
          </c:extLst>
        </c:ser>
        <c:dLbls>
          <c:showLegendKey val="0"/>
          <c:showVal val="1"/>
          <c:showCatName val="0"/>
          <c:showSerName val="0"/>
          <c:showPercent val="0"/>
          <c:showBubbleSize val="0"/>
        </c:dLbls>
        <c:gapWidth val="75"/>
        <c:axId val="258698240"/>
        <c:axId val="258777856"/>
      </c:barChart>
      <c:catAx>
        <c:axId val="258698240"/>
        <c:scaling>
          <c:orientation val="minMax"/>
        </c:scaling>
        <c:delete val="0"/>
        <c:axPos val="b"/>
        <c:numFmt formatCode="General" sourceLinked="0"/>
        <c:majorTickMark val="out"/>
        <c:minorTickMark val="none"/>
        <c:tickLblPos val="nextTo"/>
        <c:crossAx val="258777856"/>
        <c:crosses val="autoZero"/>
        <c:auto val="1"/>
        <c:lblAlgn val="ctr"/>
        <c:lblOffset val="100"/>
        <c:noMultiLvlLbl val="0"/>
      </c:catAx>
      <c:valAx>
        <c:axId val="258777856"/>
        <c:scaling>
          <c:orientation val="minMax"/>
        </c:scaling>
        <c:delete val="0"/>
        <c:axPos val="l"/>
        <c:majorGridlines/>
        <c:numFmt formatCode="General" sourceLinked="1"/>
        <c:majorTickMark val="none"/>
        <c:minorTickMark val="none"/>
        <c:tickLblPos val="nextTo"/>
        <c:crossAx val="258698240"/>
        <c:crosses val="autoZero"/>
        <c:crossBetween val="between"/>
      </c:valAx>
    </c:plotArea>
    <c:plotVisOnly val="1"/>
    <c:dispBlanksAs val="gap"/>
    <c:showDLblsOverMax val="0"/>
  </c:chart>
  <c:spPr>
    <a:scene3d>
      <a:camera prst="orthographicFront"/>
      <a:lightRig rig="threePt" dir="t"/>
    </a:scene3d>
    <a:sp3d>
      <a:bevelT w="165100" prst="coolSlant"/>
    </a:sp3d>
  </c:sp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view3D>
    <c:floor>
      <c:thickness val="0"/>
    </c:floor>
    <c:sideWall>
      <c:thickness val="0"/>
    </c:sideWall>
    <c:backWall>
      <c:thickness val="0"/>
    </c:backWall>
    <c:plotArea>
      <c:layout/>
      <c:pie3DChart>
        <c:varyColors val="1"/>
        <c:ser>
          <c:idx val="0"/>
          <c:order val="0"/>
          <c:spPr>
            <a:scene3d>
              <a:camera prst="orthographicFront"/>
              <a:lightRig rig="threePt" dir="t"/>
            </a:scene3d>
            <a:sp3d>
              <a:bevelT w="165100" prst="coolSlant"/>
            </a:sp3d>
          </c:spPr>
          <c:explosion val="15"/>
          <c:dLbls>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'Sheet1 (3)'!$B$22:$B$28</c:f>
              <c:strCache>
                <c:ptCount val="7"/>
                <c:pt idx="0">
                  <c:v>Improving Project Quality</c:v>
                </c:pt>
                <c:pt idx="1">
                  <c:v>Enhancing Decision-Making</c:v>
                </c:pt>
                <c:pt idx="2">
                  <c:v>Data Collection Accuracy</c:v>
                </c:pt>
                <c:pt idx="3">
                  <c:v>Enhancing Data Analysis </c:v>
                </c:pt>
                <c:pt idx="4">
                  <c:v>Risk Identification Accuracy</c:v>
                </c:pt>
                <c:pt idx="5">
                  <c:v>Saving Time for Project Managers</c:v>
                </c:pt>
                <c:pt idx="6">
                  <c:v>Enhancing Communication</c:v>
                </c:pt>
              </c:strCache>
            </c:strRef>
          </c:cat>
          <c:val>
            <c:numRef>
              <c:f>'Sheet1 (3)'!$C$22:$C$28</c:f>
              <c:numCache>
                <c:formatCode>0.00</c:formatCode>
                <c:ptCount val="7"/>
                <c:pt idx="0">
                  <c:v>14.285714285714285</c:v>
                </c:pt>
                <c:pt idx="1">
                  <c:v>14.285714285714285</c:v>
                </c:pt>
                <c:pt idx="2">
                  <c:v>14.285714285714285</c:v>
                </c:pt>
                <c:pt idx="3">
                  <c:v>14.285714285714285</c:v>
                </c:pt>
                <c:pt idx="4">
                  <c:v>14.285714285714285</c:v>
                </c:pt>
                <c:pt idx="5">
                  <c:v>14.285714285714285</c:v>
                </c:pt>
                <c:pt idx="6">
                  <c:v>14.285714285714285</c:v>
                </c:pt>
              </c:numCache>
            </c:numRef>
          </c:val>
          <c:extLst>
            <c:ext xmlns:c16="http://schemas.microsoft.com/office/drawing/2014/chart" uri="{C3380CC4-5D6E-409C-BE32-E72D297353CC}">
              <c16:uniqueId val="{00000000-7A70-4EE5-BF9E-B23A661DC39C}"/>
            </c:ext>
          </c:extLst>
        </c:ser>
        <c:dLbls>
          <c:showLegendKey val="0"/>
          <c:showVal val="0"/>
          <c:showCatName val="1"/>
          <c:showSerName val="0"/>
          <c:showPercent val="1"/>
          <c:showBubbleSize val="0"/>
          <c:showLeaderLines val="1"/>
        </c:dLbls>
      </c:pie3DChart>
    </c:plotArea>
    <c:plotVisOnly val="1"/>
    <c:dispBlanksAs val="gap"/>
    <c:showDLblsOverMax val="0"/>
  </c:chart>
  <c:spPr>
    <a:scene3d>
      <a:camera prst="orthographicFront"/>
      <a:lightRig rig="threePt" dir="t"/>
    </a:scene3d>
    <a:sp3d>
      <a:bevelT w="165100" prst="coolSlant"/>
    </a:sp3d>
  </c:sp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view3D>
    <c:floor>
      <c:thickness val="0"/>
    </c:floor>
    <c:sideWall>
      <c:thickness val="0"/>
    </c:sideWall>
    <c:backWall>
      <c:thickness val="0"/>
    </c:backWall>
    <c:plotArea>
      <c:layout/>
      <c:pie3DChart>
        <c:varyColors val="1"/>
        <c:ser>
          <c:idx val="0"/>
          <c:order val="0"/>
          <c:spPr>
            <a:scene3d>
              <a:camera prst="orthographicFront"/>
              <a:lightRig rig="threePt" dir="t"/>
            </a:scene3d>
            <a:sp3d>
              <a:bevelT w="165100" prst="coolSlant"/>
            </a:sp3d>
          </c:spPr>
          <c:explosion val="15"/>
          <c:dLbls>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Sheet2!$AF$4:$AF$8</c:f>
              <c:strCache>
                <c:ptCount val="5"/>
                <c:pt idx="0">
                  <c:v>Top Management</c:v>
                </c:pt>
                <c:pt idx="1">
                  <c:v>Project Manager</c:v>
                </c:pt>
                <c:pt idx="2">
                  <c:v>Project Engineer</c:v>
                </c:pt>
                <c:pt idx="3">
                  <c:v>Engineer</c:v>
                </c:pt>
                <c:pt idx="4">
                  <c:v>Other</c:v>
                </c:pt>
              </c:strCache>
            </c:strRef>
          </c:cat>
          <c:val>
            <c:numRef>
              <c:f>Sheet2!$AG$4:$AG$8</c:f>
              <c:numCache>
                <c:formatCode>0.00</c:formatCode>
                <c:ptCount val="5"/>
                <c:pt idx="0">
                  <c:v>18.446601941747574</c:v>
                </c:pt>
                <c:pt idx="1">
                  <c:v>16.50485436893204</c:v>
                </c:pt>
                <c:pt idx="2">
                  <c:v>32.038834951456316</c:v>
                </c:pt>
                <c:pt idx="3">
                  <c:v>25.242718446601941</c:v>
                </c:pt>
                <c:pt idx="4">
                  <c:v>7.7669902912621351</c:v>
                </c:pt>
              </c:numCache>
            </c:numRef>
          </c:val>
          <c:extLst>
            <c:ext xmlns:c16="http://schemas.microsoft.com/office/drawing/2014/chart" uri="{C3380CC4-5D6E-409C-BE32-E72D297353CC}">
              <c16:uniqueId val="{00000000-94A9-4212-8C6B-23EEBA99AB6D}"/>
            </c:ext>
          </c:extLst>
        </c:ser>
        <c:dLbls>
          <c:showLegendKey val="0"/>
          <c:showVal val="0"/>
          <c:showCatName val="1"/>
          <c:showSerName val="0"/>
          <c:showPercent val="1"/>
          <c:showBubbleSize val="0"/>
          <c:showLeaderLines val="1"/>
        </c:dLbls>
      </c:pie3DChart>
    </c:plotArea>
    <c:plotVisOnly val="1"/>
    <c:dispBlanksAs val="gap"/>
    <c:showDLblsOverMax val="0"/>
  </c:chart>
  <c:spPr>
    <a:scene3d>
      <a:camera prst="orthographicFront"/>
      <a:lightRig rig="threePt" dir="t"/>
    </a:scene3d>
    <a:sp3d>
      <a:bevelT w="165100" prst="coolSlant"/>
    </a:sp3d>
  </c:sp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view3D>
    <c:floor>
      <c:thickness val="0"/>
    </c:floor>
    <c:sideWall>
      <c:thickness val="0"/>
    </c:sideWall>
    <c:backWall>
      <c:thickness val="0"/>
    </c:backWall>
    <c:plotArea>
      <c:layout/>
      <c:pie3DChart>
        <c:varyColors val="1"/>
        <c:ser>
          <c:idx val="0"/>
          <c:order val="0"/>
          <c:spPr>
            <a:scene3d>
              <a:camera prst="orthographicFront"/>
              <a:lightRig rig="threePt" dir="t"/>
            </a:scene3d>
            <a:sp3d>
              <a:bevelT w="165100" prst="coolSlant"/>
            </a:sp3d>
          </c:spPr>
          <c:explosion val="15"/>
          <c:dLbls>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Sheet2!$AF$13:$AF$17</c:f>
              <c:strCache>
                <c:ptCount val="5"/>
                <c:pt idx="0">
                  <c:v>1–3 years</c:v>
                </c:pt>
                <c:pt idx="1">
                  <c:v>4–6 years</c:v>
                </c:pt>
                <c:pt idx="2">
                  <c:v>7–10 years</c:v>
                </c:pt>
                <c:pt idx="3">
                  <c:v>Over 10 years</c:v>
                </c:pt>
                <c:pt idx="4">
                  <c:v>Not working in design and consultancy engineering firms</c:v>
                </c:pt>
              </c:strCache>
            </c:strRef>
          </c:cat>
          <c:val>
            <c:numRef>
              <c:f>Sheet2!$AG$13:$AG$17</c:f>
              <c:numCache>
                <c:formatCode>0.00</c:formatCode>
                <c:ptCount val="5"/>
                <c:pt idx="0">
                  <c:v>2.912621359223301</c:v>
                </c:pt>
                <c:pt idx="1">
                  <c:v>13.592233009708737</c:v>
                </c:pt>
                <c:pt idx="2">
                  <c:v>21.359223300970871</c:v>
                </c:pt>
                <c:pt idx="3">
                  <c:v>58.252427184466015</c:v>
                </c:pt>
                <c:pt idx="4">
                  <c:v>3.8834951456310676</c:v>
                </c:pt>
              </c:numCache>
            </c:numRef>
          </c:val>
          <c:extLst>
            <c:ext xmlns:c16="http://schemas.microsoft.com/office/drawing/2014/chart" uri="{C3380CC4-5D6E-409C-BE32-E72D297353CC}">
              <c16:uniqueId val="{00000000-1472-4A15-B64E-D6A6DBF57B47}"/>
            </c:ext>
          </c:extLst>
        </c:ser>
        <c:dLbls>
          <c:showLegendKey val="0"/>
          <c:showVal val="0"/>
          <c:showCatName val="1"/>
          <c:showSerName val="0"/>
          <c:showPercent val="1"/>
          <c:showBubbleSize val="0"/>
          <c:showLeaderLines val="1"/>
        </c:dLbls>
      </c:pie3DChart>
    </c:plotArea>
    <c:plotVisOnly val="1"/>
    <c:dispBlanksAs val="gap"/>
    <c:showDLblsOverMax val="0"/>
  </c:chart>
  <c:spPr>
    <a:scene3d>
      <a:camera prst="orthographicFront"/>
      <a:lightRig rig="threePt" dir="t"/>
    </a:scene3d>
    <a:sp3d>
      <a:bevelT w="165100" prst="coolSlant"/>
    </a:sp3d>
  </c:sp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view3D>
    <c:floor>
      <c:thickness val="0"/>
    </c:floor>
    <c:sideWall>
      <c:thickness val="0"/>
    </c:sideWall>
    <c:backWall>
      <c:thickness val="0"/>
    </c:backWall>
    <c:plotArea>
      <c:layout/>
      <c:pie3DChart>
        <c:varyColors val="1"/>
        <c:ser>
          <c:idx val="0"/>
          <c:order val="0"/>
          <c:spPr>
            <a:scene3d>
              <a:camera prst="orthographicFront"/>
              <a:lightRig rig="threePt" dir="t"/>
            </a:scene3d>
            <a:sp3d>
              <a:bevelT w="165100" prst="coolSlant"/>
            </a:sp3d>
          </c:spPr>
          <c:explosion val="15"/>
          <c:dLbls>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Sheet2!$AF$22:$AF$24</c:f>
              <c:strCache>
                <c:ptCount val="3"/>
                <c:pt idx="0">
                  <c:v>Small (fewer than 50 employees)</c:v>
                </c:pt>
                <c:pt idx="1">
                  <c:v>Medium (50–249 employees)</c:v>
                </c:pt>
                <c:pt idx="2">
                  <c:v>Large (250 or more employees)</c:v>
                </c:pt>
              </c:strCache>
            </c:strRef>
          </c:cat>
          <c:val>
            <c:numRef>
              <c:f>Sheet2!$AG$22:$AG$24</c:f>
              <c:numCache>
                <c:formatCode>0.00</c:formatCode>
                <c:ptCount val="3"/>
                <c:pt idx="0">
                  <c:v>8.7378640776699026</c:v>
                </c:pt>
                <c:pt idx="1">
                  <c:v>46.601941747572816</c:v>
                </c:pt>
                <c:pt idx="2">
                  <c:v>44.660194174757287</c:v>
                </c:pt>
              </c:numCache>
            </c:numRef>
          </c:val>
          <c:extLst>
            <c:ext xmlns:c16="http://schemas.microsoft.com/office/drawing/2014/chart" uri="{C3380CC4-5D6E-409C-BE32-E72D297353CC}">
              <c16:uniqueId val="{00000000-30F9-45B7-ACEE-C357D62EFEA8}"/>
            </c:ext>
          </c:extLst>
        </c:ser>
        <c:dLbls>
          <c:showLegendKey val="0"/>
          <c:showVal val="0"/>
          <c:showCatName val="1"/>
          <c:showSerName val="0"/>
          <c:showPercent val="1"/>
          <c:showBubbleSize val="0"/>
          <c:showLeaderLines val="1"/>
        </c:dLbls>
      </c:pie3DChart>
    </c:plotArea>
    <c:plotVisOnly val="1"/>
    <c:dispBlanksAs val="gap"/>
    <c:showDLblsOverMax val="0"/>
  </c:chart>
  <c:spPr>
    <a:scene3d>
      <a:camera prst="orthographicFront"/>
      <a:lightRig rig="threePt" dir="t"/>
    </a:scene3d>
    <a:sp3d>
      <a:bevelT w="165100" prst="coolSlant"/>
    </a:sp3d>
  </c:sp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view3D>
    <c:floor>
      <c:thickness val="0"/>
    </c:floor>
    <c:sideWall>
      <c:thickness val="0"/>
    </c:sideWall>
    <c:backWall>
      <c:thickness val="0"/>
    </c:backWall>
    <c:plotArea>
      <c:layout/>
      <c:pie3DChart>
        <c:varyColors val="1"/>
        <c:ser>
          <c:idx val="0"/>
          <c:order val="0"/>
          <c:spPr>
            <a:scene3d>
              <a:camera prst="orthographicFront"/>
              <a:lightRig rig="threePt" dir="t"/>
            </a:scene3d>
            <a:sp3d>
              <a:bevelT w="165100" prst="coolSlant"/>
            </a:sp3d>
          </c:spPr>
          <c:explosion val="15"/>
          <c:dLbls>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Sheet2!$AF$29:$AF$32</c:f>
              <c:strCache>
                <c:ptCount val="4"/>
                <c:pt idx="0">
                  <c:v>Not familiar at all</c:v>
                </c:pt>
                <c:pt idx="1">
                  <c:v>Somewhat familiar</c:v>
                </c:pt>
                <c:pt idx="2">
                  <c:v>Moderately familiar</c:v>
                </c:pt>
                <c:pt idx="3">
                  <c:v>Highly familiar</c:v>
                </c:pt>
              </c:strCache>
            </c:strRef>
          </c:cat>
          <c:val>
            <c:numRef>
              <c:f>Sheet2!$AG$29:$AG$32</c:f>
              <c:numCache>
                <c:formatCode>0.00</c:formatCode>
                <c:ptCount val="4"/>
                <c:pt idx="0">
                  <c:v>0.97087378640776689</c:v>
                </c:pt>
                <c:pt idx="1">
                  <c:v>27.184466019417474</c:v>
                </c:pt>
                <c:pt idx="2">
                  <c:v>43.689320388349515</c:v>
                </c:pt>
                <c:pt idx="3">
                  <c:v>28.155339805825243</c:v>
                </c:pt>
              </c:numCache>
            </c:numRef>
          </c:val>
          <c:extLst>
            <c:ext xmlns:c16="http://schemas.microsoft.com/office/drawing/2014/chart" uri="{C3380CC4-5D6E-409C-BE32-E72D297353CC}">
              <c16:uniqueId val="{00000000-EB02-4895-B1D2-813C68C9485B}"/>
            </c:ext>
          </c:extLst>
        </c:ser>
        <c:dLbls>
          <c:showLegendKey val="0"/>
          <c:showVal val="0"/>
          <c:showCatName val="1"/>
          <c:showSerName val="0"/>
          <c:showPercent val="1"/>
          <c:showBubbleSize val="0"/>
          <c:showLeaderLines val="1"/>
        </c:dLbls>
      </c:pie3DChart>
    </c:plotArea>
    <c:plotVisOnly val="1"/>
    <c:dispBlanksAs val="gap"/>
    <c:showDLblsOverMax val="0"/>
  </c:chart>
  <c:spPr>
    <a:scene3d>
      <a:camera prst="orthographicFront"/>
      <a:lightRig rig="threePt" dir="t"/>
    </a:scene3d>
    <a:sp3d>
      <a:bevelT w="165100" prst="coolSlant"/>
    </a:sp3d>
  </c:sp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view3D>
    <c:floor>
      <c:thickness val="0"/>
    </c:floor>
    <c:sideWall>
      <c:thickness val="0"/>
    </c:sideWall>
    <c:backWall>
      <c:thickness val="0"/>
    </c:backWall>
    <c:plotArea>
      <c:layout/>
      <c:pie3DChart>
        <c:varyColors val="1"/>
        <c:ser>
          <c:idx val="0"/>
          <c:order val="0"/>
          <c:spPr>
            <a:scene3d>
              <a:camera prst="orthographicFront"/>
              <a:lightRig rig="threePt" dir="t"/>
            </a:scene3d>
            <a:sp3d>
              <a:bevelT w="165100" prst="coolSlant"/>
            </a:sp3d>
          </c:spPr>
          <c:explosion val="15"/>
          <c:dLbls>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Sheet6!$B$117:$B$122</c:f>
              <c:strCache>
                <c:ptCount val="6"/>
                <c:pt idx="0">
                  <c:v>Decision-making tools</c:v>
                </c:pt>
                <c:pt idx="1">
                  <c:v>Quality management tools</c:v>
                </c:pt>
                <c:pt idx="2">
                  <c:v>Data collection tools</c:v>
                </c:pt>
                <c:pt idx="3">
                  <c:v>Data analysis and insight-generation tools</c:v>
                </c:pt>
                <c:pt idx="4">
                  <c:v>Risk identification or prediction tools</c:v>
                </c:pt>
                <c:pt idx="5">
                  <c:v>Communication and collaboration tools</c:v>
                </c:pt>
              </c:strCache>
            </c:strRef>
          </c:cat>
          <c:val>
            <c:numRef>
              <c:f>Sheet6!$C$117:$C$122</c:f>
              <c:numCache>
                <c:formatCode>General</c:formatCode>
                <c:ptCount val="6"/>
                <c:pt idx="0">
                  <c:v>10.8</c:v>
                </c:pt>
                <c:pt idx="1">
                  <c:v>13.02</c:v>
                </c:pt>
                <c:pt idx="2">
                  <c:v>21.33</c:v>
                </c:pt>
                <c:pt idx="3">
                  <c:v>21.88</c:v>
                </c:pt>
                <c:pt idx="4">
                  <c:v>15.51</c:v>
                </c:pt>
                <c:pt idx="5">
                  <c:v>17.45</c:v>
                </c:pt>
              </c:numCache>
            </c:numRef>
          </c:val>
          <c:extLst>
            <c:ext xmlns:c16="http://schemas.microsoft.com/office/drawing/2014/chart" uri="{C3380CC4-5D6E-409C-BE32-E72D297353CC}">
              <c16:uniqueId val="{00000000-B255-4CCC-9CB2-D4D66DF18885}"/>
            </c:ext>
          </c:extLst>
        </c:ser>
        <c:dLbls>
          <c:showLegendKey val="0"/>
          <c:showVal val="0"/>
          <c:showCatName val="1"/>
          <c:showSerName val="0"/>
          <c:showPercent val="1"/>
          <c:showBubbleSize val="0"/>
          <c:showLeaderLines val="1"/>
        </c:dLbls>
      </c:pie3DChart>
    </c:plotArea>
    <c:plotVisOnly val="1"/>
    <c:dispBlanksAs val="gap"/>
    <c:showDLblsOverMax val="0"/>
  </c:chart>
  <c:spPr>
    <a:scene3d>
      <a:camera prst="orthographicFront"/>
      <a:lightRig rig="threePt" dir="t"/>
    </a:scene3d>
    <a:sp3d>
      <a:bevelT w="165100" prst="coolSlant"/>
    </a:sp3d>
  </c:spPr>
  <c:externalData r:id="rId1">
    <c:autoUpdate val="0"/>
  </c:externalData>
</c:chartSpac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B821AF-5624-4200-B56E-EBB8BE344F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38668</TotalTime>
  <Pages>298</Pages>
  <Words>95597</Words>
  <Characters>544904</Characters>
  <Application>Microsoft Office Word</Application>
  <DocSecurity>0</DocSecurity>
  <Lines>4540</Lines>
  <Paragraphs>1278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639223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01</dc:creator>
  <cp:keywords/>
  <dc:description/>
  <cp:lastModifiedBy>NEOM PRO</cp:lastModifiedBy>
  <cp:revision>67</cp:revision>
  <cp:lastPrinted>2025-11-28T17:19:00Z</cp:lastPrinted>
  <dcterms:created xsi:type="dcterms:W3CDTF">2025-10-29T06:51:00Z</dcterms:created>
  <dcterms:modified xsi:type="dcterms:W3CDTF">2026-03-28T14:49:00Z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bd1f8759c1e6961293c3dab2286c57846cba06c990148c0377b72e1255579c70</vt:lpwstr>
  </property>
</Properties>
</file>